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B4B4" w14:textId="67693493" w:rsidR="00811F97" w:rsidRPr="00A86D87" w:rsidRDefault="00811F97" w:rsidP="00811F97">
      <w:pPr>
        <w:spacing w:after="0"/>
        <w:jc w:val="right"/>
        <w:rPr>
          <w:sz w:val="24"/>
          <w:szCs w:val="22"/>
        </w:rPr>
      </w:pPr>
      <w:r w:rsidRPr="00A86D87">
        <w:rPr>
          <w:sz w:val="24"/>
          <w:szCs w:val="22"/>
        </w:rPr>
        <w:t xml:space="preserve">Załącznik do uchwały nr </w:t>
      </w:r>
      <w:r w:rsidRPr="00811F97">
        <w:rPr>
          <w:sz w:val="24"/>
          <w:szCs w:val="22"/>
        </w:rPr>
        <w:t>CDXLVII/7880/2023</w:t>
      </w:r>
    </w:p>
    <w:p w14:paraId="070A0841" w14:textId="77777777" w:rsidR="00811F97" w:rsidRPr="00A86D87" w:rsidRDefault="00811F97" w:rsidP="00811F97">
      <w:pPr>
        <w:spacing w:after="0"/>
        <w:jc w:val="right"/>
        <w:rPr>
          <w:sz w:val="24"/>
          <w:szCs w:val="22"/>
        </w:rPr>
      </w:pPr>
      <w:r w:rsidRPr="00A86D87">
        <w:rPr>
          <w:sz w:val="24"/>
          <w:szCs w:val="22"/>
        </w:rPr>
        <w:t>Zarządu Województwa Lubelskiego</w:t>
      </w:r>
    </w:p>
    <w:p w14:paraId="26EB5532" w14:textId="41A30CAE" w:rsidR="00811F97" w:rsidRPr="00A86D87" w:rsidRDefault="00811F97" w:rsidP="00811F97">
      <w:pPr>
        <w:spacing w:after="0"/>
        <w:jc w:val="right"/>
        <w:rPr>
          <w:sz w:val="24"/>
          <w:szCs w:val="22"/>
        </w:rPr>
      </w:pPr>
      <w:r w:rsidRPr="00A86D87">
        <w:rPr>
          <w:sz w:val="24"/>
          <w:szCs w:val="22"/>
        </w:rPr>
        <w:t xml:space="preserve">z dnia </w:t>
      </w:r>
      <w:r>
        <w:rPr>
          <w:sz w:val="24"/>
          <w:szCs w:val="22"/>
        </w:rPr>
        <w:t>4 kwietnia</w:t>
      </w:r>
      <w:r w:rsidRPr="00A86D87">
        <w:rPr>
          <w:sz w:val="24"/>
          <w:szCs w:val="22"/>
        </w:rPr>
        <w:t xml:space="preserve"> 2023 r.</w:t>
      </w:r>
    </w:p>
    <w:p w14:paraId="1A2486A2" w14:textId="77777777" w:rsidR="00811F97" w:rsidRDefault="00811F97">
      <w:pPr>
        <w:jc w:val="center"/>
        <w:rPr>
          <w:sz w:val="24"/>
          <w:szCs w:val="22"/>
        </w:rPr>
      </w:pPr>
    </w:p>
    <w:p w14:paraId="75C0E87A" w14:textId="76F117A2" w:rsidR="00D3550B" w:rsidRPr="00811F97" w:rsidRDefault="004D48C5">
      <w:pPr>
        <w:jc w:val="center"/>
        <w:rPr>
          <w:sz w:val="24"/>
          <w:szCs w:val="22"/>
        </w:rPr>
      </w:pPr>
      <w:r w:rsidRPr="00811F97">
        <w:rPr>
          <w:sz w:val="24"/>
          <w:szCs w:val="22"/>
        </w:rPr>
        <w:t>Urząd Marszałkowski Województwa Lubelskiego</w:t>
      </w:r>
    </w:p>
    <w:p w14:paraId="75C0E87C" w14:textId="77777777" w:rsidR="00D3550B" w:rsidRDefault="00D3550B">
      <w:pPr>
        <w:jc w:val="center"/>
        <w:rPr>
          <w:b/>
          <w:sz w:val="44"/>
        </w:rPr>
      </w:pPr>
    </w:p>
    <w:p w14:paraId="75C0E87D" w14:textId="77777777" w:rsidR="00D3550B" w:rsidRDefault="00D3550B">
      <w:pPr>
        <w:jc w:val="center"/>
        <w:rPr>
          <w:b/>
          <w:sz w:val="44"/>
        </w:rPr>
      </w:pPr>
    </w:p>
    <w:p w14:paraId="75C0E87E" w14:textId="77777777" w:rsidR="00D3550B" w:rsidRDefault="004D48C5">
      <w:pPr>
        <w:jc w:val="center"/>
        <w:rPr>
          <w:b/>
          <w:sz w:val="44"/>
        </w:rPr>
      </w:pPr>
      <w:r>
        <w:rPr>
          <w:b/>
          <w:sz w:val="44"/>
        </w:rPr>
        <w:t>Szczegółowy Opis Priorytetów</w:t>
      </w:r>
    </w:p>
    <w:p w14:paraId="75C0E87F" w14:textId="77777777" w:rsidR="00D3550B" w:rsidRDefault="004D48C5">
      <w:pPr>
        <w:jc w:val="center"/>
        <w:rPr>
          <w:b/>
          <w:sz w:val="44"/>
        </w:rPr>
      </w:pPr>
      <w:r>
        <w:rPr>
          <w:b/>
          <w:sz w:val="44"/>
        </w:rPr>
        <w:t>Programu</w:t>
      </w:r>
    </w:p>
    <w:p w14:paraId="75C0E880" w14:textId="77777777" w:rsidR="00D3550B" w:rsidRDefault="004D48C5">
      <w:pPr>
        <w:jc w:val="center"/>
        <w:rPr>
          <w:b/>
          <w:sz w:val="44"/>
        </w:rPr>
      </w:pPr>
      <w:r>
        <w:rPr>
          <w:b/>
          <w:sz w:val="44"/>
        </w:rPr>
        <w:t>Fundusze Europejskie dla Lubelskiego 2021-2027</w:t>
      </w:r>
    </w:p>
    <w:p w14:paraId="75C0E881" w14:textId="77777777" w:rsidR="00D3550B" w:rsidRDefault="00D3550B">
      <w:pPr>
        <w:jc w:val="center"/>
        <w:rPr>
          <w:b/>
          <w:sz w:val="44"/>
        </w:rPr>
      </w:pPr>
    </w:p>
    <w:p w14:paraId="75C0E882" w14:textId="77777777" w:rsidR="00D3550B" w:rsidRDefault="004D48C5">
      <w:pPr>
        <w:jc w:val="center"/>
        <w:rPr>
          <w:b/>
          <w:sz w:val="44"/>
        </w:rPr>
      </w:pPr>
      <w:r>
        <w:rPr>
          <w:noProof/>
        </w:rPr>
        <w:drawing>
          <wp:inline distT="0" distB="0" distL="0" distR="0" wp14:anchorId="75C10562" wp14:editId="75C10563">
            <wp:extent cx="1524000" cy="1524000"/>
            <wp:effectExtent l="0" t="0" r="0" b="0"/>
            <wp:docPr id="612129833" name="Obraz 612129833"/>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524000" cy="1524000"/>
                    </a:xfrm>
                    <a:prstGeom prst="rect">
                      <a:avLst/>
                    </a:prstGeom>
                  </pic:spPr>
                </pic:pic>
              </a:graphicData>
            </a:graphic>
          </wp:inline>
        </w:drawing>
      </w:r>
    </w:p>
    <w:p w14:paraId="75C0E884" w14:textId="77777777" w:rsidR="00D3550B" w:rsidRPr="00811F97" w:rsidRDefault="004D48C5">
      <w:pPr>
        <w:jc w:val="center"/>
        <w:rPr>
          <w:sz w:val="24"/>
          <w:szCs w:val="22"/>
        </w:rPr>
      </w:pPr>
      <w:r w:rsidRPr="00811F97">
        <w:rPr>
          <w:sz w:val="24"/>
          <w:szCs w:val="22"/>
        </w:rPr>
        <w:t>Wersja SZOP.FELU.003</w:t>
      </w:r>
    </w:p>
    <w:p w14:paraId="75C0E885" w14:textId="77777777" w:rsidR="00D3550B" w:rsidRPr="00811F97" w:rsidRDefault="004D48C5">
      <w:pPr>
        <w:jc w:val="center"/>
        <w:rPr>
          <w:sz w:val="24"/>
          <w:szCs w:val="22"/>
        </w:rPr>
      </w:pPr>
      <w:r w:rsidRPr="00811F97">
        <w:rPr>
          <w:sz w:val="24"/>
          <w:szCs w:val="22"/>
        </w:rPr>
        <w:t xml:space="preserve"> Obowiązuje od dnia 2023-04-04</w:t>
      </w:r>
    </w:p>
    <w:p w14:paraId="75C0E886" w14:textId="77777777" w:rsidR="00D3550B" w:rsidRDefault="004D48C5">
      <w:pPr>
        <w:jc w:val="center"/>
      </w:pPr>
      <w:r w:rsidRPr="00811F97">
        <w:rPr>
          <w:sz w:val="24"/>
          <w:szCs w:val="22"/>
        </w:rPr>
        <w:t>SZOP Bieżący</w:t>
      </w:r>
    </w:p>
    <w:p w14:paraId="75C0E887" w14:textId="77777777" w:rsidR="00D3550B" w:rsidRDefault="00D3550B">
      <w:pPr>
        <w:jc w:val="center"/>
        <w:rPr>
          <w:highlight w:val="yellow"/>
        </w:rPr>
      </w:pPr>
    </w:p>
    <w:p w14:paraId="75C0E888" w14:textId="360E8B32" w:rsidR="00D3550B" w:rsidRDefault="00811F97">
      <w:pPr>
        <w:jc w:val="center"/>
        <w:rPr>
          <w:i/>
          <w:highlight w:val="yellow"/>
        </w:rPr>
      </w:pPr>
      <w:r>
        <w:rPr>
          <w:i/>
          <w:noProof/>
        </w:rPr>
        <w:drawing>
          <wp:inline distT="0" distB="0" distL="0" distR="0" wp14:anchorId="4D9BD486" wp14:editId="6A4A0E2C">
            <wp:extent cx="5972810" cy="634365"/>
            <wp:effectExtent l="0" t="0" r="8890" b="0"/>
            <wp:docPr id="18825427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42738" name="Obraz 18825427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634365"/>
                    </a:xfrm>
                    <a:prstGeom prst="rect">
                      <a:avLst/>
                    </a:prstGeom>
                  </pic:spPr>
                </pic:pic>
              </a:graphicData>
            </a:graphic>
          </wp:inline>
        </w:drawing>
      </w:r>
    </w:p>
    <w:p w14:paraId="75C0E889" w14:textId="77777777" w:rsidR="00D3550B" w:rsidRDefault="00D3550B">
      <w:pPr>
        <w:rPr>
          <w:b/>
          <w:i/>
          <w:sz w:val="44"/>
          <w:highlight w:val="yellow"/>
        </w:rPr>
      </w:pPr>
    </w:p>
    <w:p w14:paraId="75C0E88A" w14:textId="77777777" w:rsidR="00D3550B" w:rsidRDefault="004D48C5">
      <w:pPr>
        <w:rPr>
          <w:b/>
          <w:i/>
          <w:sz w:val="44"/>
        </w:rPr>
      </w:pPr>
      <w:r>
        <w:br w:type="page"/>
      </w:r>
    </w:p>
    <w:p w14:paraId="75C0E88B" w14:textId="77777777" w:rsidR="00D3550B" w:rsidRDefault="004D48C5">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75C0E88C" w14:textId="77777777" w:rsidR="00D3550B" w:rsidRDefault="00D3550B">
      <w:pPr>
        <w:rPr>
          <w:b/>
        </w:rPr>
      </w:pPr>
    </w:p>
    <w:p w14:paraId="75C0E88D" w14:textId="77777777" w:rsidR="00D3550B" w:rsidRDefault="00D3550B">
      <w:pPr>
        <w:rPr>
          <w:b/>
        </w:rPr>
      </w:pPr>
    </w:p>
    <w:p w14:paraId="2E19D265" w14:textId="525CBF3B" w:rsidR="00811F97" w:rsidRDefault="004D48C5">
      <w:pPr>
        <w:tabs>
          <w:tab w:val="right" w:leader="dot" w:pos="9396"/>
        </w:tabs>
        <w:rPr>
          <w:rFonts w:eastAsiaTheme="minorEastAsia" w:cstheme="minorBidi"/>
          <w:noProof/>
          <w:szCs w:val="22"/>
        </w:rPr>
      </w:pPr>
      <w:r>
        <w:fldChar w:fldCharType="begin"/>
      </w:r>
      <w:r>
        <w:instrText>TOC \o "1-3" \h \z \u</w:instrText>
      </w:r>
      <w:r>
        <w:fldChar w:fldCharType="separate"/>
      </w:r>
      <w:hyperlink w:anchor="_Toc131500021" w:history="1">
        <w:r w:rsidR="00811F97" w:rsidRPr="00FA0C84">
          <w:rPr>
            <w:rFonts w:ascii="Calibri" w:hAnsi="Calibri"/>
            <w:noProof/>
          </w:rPr>
          <w:t>I Informacje na temat Priorytetów i Działań</w:t>
        </w:r>
        <w:r w:rsidR="00811F97">
          <w:rPr>
            <w:noProof/>
            <w:webHidden/>
          </w:rPr>
          <w:tab/>
        </w:r>
        <w:r w:rsidR="00811F97">
          <w:rPr>
            <w:noProof/>
            <w:webHidden/>
          </w:rPr>
          <w:fldChar w:fldCharType="begin"/>
        </w:r>
        <w:r w:rsidR="00811F97">
          <w:rPr>
            <w:noProof/>
            <w:webHidden/>
          </w:rPr>
          <w:instrText xml:space="preserve"> PAGEREF _Toc131500021 \h </w:instrText>
        </w:r>
        <w:r w:rsidR="00811F97">
          <w:rPr>
            <w:noProof/>
            <w:webHidden/>
          </w:rPr>
        </w:r>
        <w:r w:rsidR="00811F97">
          <w:rPr>
            <w:noProof/>
            <w:webHidden/>
          </w:rPr>
          <w:fldChar w:fldCharType="separate"/>
        </w:r>
        <w:r w:rsidR="00B55B88">
          <w:rPr>
            <w:noProof/>
            <w:webHidden/>
          </w:rPr>
          <w:t>8</w:t>
        </w:r>
        <w:r w:rsidR="00811F97">
          <w:rPr>
            <w:noProof/>
            <w:webHidden/>
          </w:rPr>
          <w:fldChar w:fldCharType="end"/>
        </w:r>
      </w:hyperlink>
    </w:p>
    <w:p w14:paraId="2FA931ED" w14:textId="7118A7DA" w:rsidR="00811F97" w:rsidRDefault="00000000">
      <w:pPr>
        <w:tabs>
          <w:tab w:val="right" w:leader="dot" w:pos="9396"/>
        </w:tabs>
        <w:rPr>
          <w:rFonts w:eastAsiaTheme="minorEastAsia" w:cstheme="minorBidi"/>
          <w:noProof/>
          <w:szCs w:val="22"/>
        </w:rPr>
      </w:pPr>
      <w:hyperlink w:anchor="_Toc131500022" w:history="1">
        <w:r w:rsidR="00811F97" w:rsidRPr="00FA0C84">
          <w:rPr>
            <w:rFonts w:ascii="Calibri" w:hAnsi="Calibri"/>
            <w:noProof/>
          </w:rPr>
          <w:t>Priorytet FELU.01 Badania naukowe i innowacje</w:t>
        </w:r>
        <w:r w:rsidR="00811F97">
          <w:rPr>
            <w:noProof/>
            <w:webHidden/>
          </w:rPr>
          <w:tab/>
        </w:r>
        <w:r w:rsidR="00811F97">
          <w:rPr>
            <w:noProof/>
            <w:webHidden/>
          </w:rPr>
          <w:fldChar w:fldCharType="begin"/>
        </w:r>
        <w:r w:rsidR="00811F97">
          <w:rPr>
            <w:noProof/>
            <w:webHidden/>
          </w:rPr>
          <w:instrText xml:space="preserve"> PAGEREF _Toc131500022 \h </w:instrText>
        </w:r>
        <w:r w:rsidR="00811F97">
          <w:rPr>
            <w:noProof/>
            <w:webHidden/>
          </w:rPr>
        </w:r>
        <w:r w:rsidR="00811F97">
          <w:rPr>
            <w:noProof/>
            <w:webHidden/>
          </w:rPr>
          <w:fldChar w:fldCharType="separate"/>
        </w:r>
        <w:r w:rsidR="00B55B88">
          <w:rPr>
            <w:noProof/>
            <w:webHidden/>
          </w:rPr>
          <w:t>8</w:t>
        </w:r>
        <w:r w:rsidR="00811F97">
          <w:rPr>
            <w:noProof/>
            <w:webHidden/>
          </w:rPr>
          <w:fldChar w:fldCharType="end"/>
        </w:r>
      </w:hyperlink>
    </w:p>
    <w:p w14:paraId="08ED24A5" w14:textId="5AA459D6" w:rsidR="00811F97" w:rsidRDefault="00000000">
      <w:pPr>
        <w:pStyle w:val="Tekstkomentarza"/>
        <w:tabs>
          <w:tab w:val="right" w:leader="dot" w:pos="9396"/>
        </w:tabs>
        <w:rPr>
          <w:rFonts w:eastAsiaTheme="minorEastAsia" w:cstheme="minorBidi"/>
          <w:noProof/>
          <w:sz w:val="22"/>
          <w:szCs w:val="22"/>
        </w:rPr>
      </w:pPr>
      <w:hyperlink w:anchor="_Toc131500023" w:history="1">
        <w:r w:rsidR="00811F97" w:rsidRPr="00FA0C84">
          <w:rPr>
            <w:rFonts w:ascii="Calibri" w:hAnsi="Calibri"/>
            <w:noProof/>
          </w:rPr>
          <w:t>Działanie FELU.01.01 Regionalna infrastruktura badawczo-rozwojowa</w:t>
        </w:r>
        <w:r w:rsidR="00811F97">
          <w:rPr>
            <w:noProof/>
            <w:webHidden/>
          </w:rPr>
          <w:tab/>
        </w:r>
        <w:r w:rsidR="00811F97">
          <w:rPr>
            <w:noProof/>
            <w:webHidden/>
          </w:rPr>
          <w:fldChar w:fldCharType="begin"/>
        </w:r>
        <w:r w:rsidR="00811F97">
          <w:rPr>
            <w:noProof/>
            <w:webHidden/>
          </w:rPr>
          <w:instrText xml:space="preserve"> PAGEREF _Toc131500023 \h </w:instrText>
        </w:r>
        <w:r w:rsidR="00811F97">
          <w:rPr>
            <w:noProof/>
            <w:webHidden/>
          </w:rPr>
        </w:r>
        <w:r w:rsidR="00811F97">
          <w:rPr>
            <w:noProof/>
            <w:webHidden/>
          </w:rPr>
          <w:fldChar w:fldCharType="separate"/>
        </w:r>
        <w:r w:rsidR="00B55B88">
          <w:rPr>
            <w:noProof/>
            <w:webHidden/>
          </w:rPr>
          <w:t>8</w:t>
        </w:r>
        <w:r w:rsidR="00811F97">
          <w:rPr>
            <w:noProof/>
            <w:webHidden/>
          </w:rPr>
          <w:fldChar w:fldCharType="end"/>
        </w:r>
      </w:hyperlink>
    </w:p>
    <w:p w14:paraId="0CA395BA" w14:textId="0D4083DD" w:rsidR="00811F97" w:rsidRDefault="00000000">
      <w:pPr>
        <w:pStyle w:val="Tekstkomentarza"/>
        <w:tabs>
          <w:tab w:val="right" w:leader="dot" w:pos="9396"/>
        </w:tabs>
        <w:rPr>
          <w:rFonts w:eastAsiaTheme="minorEastAsia" w:cstheme="minorBidi"/>
          <w:noProof/>
          <w:sz w:val="22"/>
          <w:szCs w:val="22"/>
        </w:rPr>
      </w:pPr>
      <w:hyperlink w:anchor="_Toc131500024" w:history="1">
        <w:r w:rsidR="00811F97" w:rsidRPr="00FA0C84">
          <w:rPr>
            <w:rFonts w:ascii="Calibri" w:hAnsi="Calibri"/>
            <w:noProof/>
          </w:rPr>
          <w:t>Działanie FELU.01.02 Infrastruktura wspomagająca rozwój technologiczny przedsiębiorstw</w:t>
        </w:r>
        <w:r w:rsidR="00811F97">
          <w:rPr>
            <w:noProof/>
            <w:webHidden/>
          </w:rPr>
          <w:tab/>
        </w:r>
        <w:r w:rsidR="00811F97">
          <w:rPr>
            <w:noProof/>
            <w:webHidden/>
          </w:rPr>
          <w:fldChar w:fldCharType="begin"/>
        </w:r>
        <w:r w:rsidR="00811F97">
          <w:rPr>
            <w:noProof/>
            <w:webHidden/>
          </w:rPr>
          <w:instrText xml:space="preserve"> PAGEREF _Toc131500024 \h </w:instrText>
        </w:r>
        <w:r w:rsidR="00811F97">
          <w:rPr>
            <w:noProof/>
            <w:webHidden/>
          </w:rPr>
        </w:r>
        <w:r w:rsidR="00811F97">
          <w:rPr>
            <w:noProof/>
            <w:webHidden/>
          </w:rPr>
          <w:fldChar w:fldCharType="separate"/>
        </w:r>
        <w:r w:rsidR="00B55B88">
          <w:rPr>
            <w:noProof/>
            <w:webHidden/>
          </w:rPr>
          <w:t>14</w:t>
        </w:r>
        <w:r w:rsidR="00811F97">
          <w:rPr>
            <w:noProof/>
            <w:webHidden/>
          </w:rPr>
          <w:fldChar w:fldCharType="end"/>
        </w:r>
      </w:hyperlink>
    </w:p>
    <w:p w14:paraId="7AB3B47E" w14:textId="0F60796D" w:rsidR="00811F97" w:rsidRDefault="00000000">
      <w:pPr>
        <w:pStyle w:val="Tekstkomentarza"/>
        <w:tabs>
          <w:tab w:val="right" w:leader="dot" w:pos="9396"/>
        </w:tabs>
        <w:rPr>
          <w:rFonts w:eastAsiaTheme="minorEastAsia" w:cstheme="minorBidi"/>
          <w:noProof/>
          <w:sz w:val="22"/>
          <w:szCs w:val="22"/>
        </w:rPr>
      </w:pPr>
      <w:hyperlink w:anchor="_Toc131500025" w:history="1">
        <w:r w:rsidR="00811F97" w:rsidRPr="00FA0C84">
          <w:rPr>
            <w:rFonts w:ascii="Calibri" w:hAnsi="Calibri"/>
            <w:noProof/>
          </w:rPr>
          <w:t>Działanie FELU.01.03 Badania i innowacje w sektorze przedsiębiorstw</w:t>
        </w:r>
        <w:r w:rsidR="00811F97">
          <w:rPr>
            <w:noProof/>
            <w:webHidden/>
          </w:rPr>
          <w:tab/>
        </w:r>
        <w:r w:rsidR="00811F97">
          <w:rPr>
            <w:noProof/>
            <w:webHidden/>
          </w:rPr>
          <w:fldChar w:fldCharType="begin"/>
        </w:r>
        <w:r w:rsidR="00811F97">
          <w:rPr>
            <w:noProof/>
            <w:webHidden/>
          </w:rPr>
          <w:instrText xml:space="preserve"> PAGEREF _Toc131500025 \h </w:instrText>
        </w:r>
        <w:r w:rsidR="00811F97">
          <w:rPr>
            <w:noProof/>
            <w:webHidden/>
          </w:rPr>
        </w:r>
        <w:r w:rsidR="00811F97">
          <w:rPr>
            <w:noProof/>
            <w:webHidden/>
          </w:rPr>
          <w:fldChar w:fldCharType="separate"/>
        </w:r>
        <w:r w:rsidR="00B55B88">
          <w:rPr>
            <w:noProof/>
            <w:webHidden/>
          </w:rPr>
          <w:t>20</w:t>
        </w:r>
        <w:r w:rsidR="00811F97">
          <w:rPr>
            <w:noProof/>
            <w:webHidden/>
          </w:rPr>
          <w:fldChar w:fldCharType="end"/>
        </w:r>
      </w:hyperlink>
    </w:p>
    <w:p w14:paraId="5B204141" w14:textId="57E066BF" w:rsidR="00811F97" w:rsidRDefault="00000000">
      <w:pPr>
        <w:pStyle w:val="Tekstkomentarza"/>
        <w:tabs>
          <w:tab w:val="right" w:leader="dot" w:pos="9396"/>
        </w:tabs>
        <w:rPr>
          <w:rFonts w:eastAsiaTheme="minorEastAsia" w:cstheme="minorBidi"/>
          <w:noProof/>
          <w:sz w:val="22"/>
          <w:szCs w:val="22"/>
        </w:rPr>
      </w:pPr>
      <w:hyperlink w:anchor="_Toc131500026" w:history="1">
        <w:r w:rsidR="00811F97" w:rsidRPr="00FA0C84">
          <w:rPr>
            <w:rFonts w:ascii="Calibri" w:hAnsi="Calibri"/>
            <w:noProof/>
          </w:rPr>
          <w:t>Działanie FELU.01.04 Transfer technologii i komercjalizacja badań</w:t>
        </w:r>
        <w:r w:rsidR="00811F97">
          <w:rPr>
            <w:noProof/>
            <w:webHidden/>
          </w:rPr>
          <w:tab/>
        </w:r>
        <w:r w:rsidR="00811F97">
          <w:rPr>
            <w:noProof/>
            <w:webHidden/>
          </w:rPr>
          <w:fldChar w:fldCharType="begin"/>
        </w:r>
        <w:r w:rsidR="00811F97">
          <w:rPr>
            <w:noProof/>
            <w:webHidden/>
          </w:rPr>
          <w:instrText xml:space="preserve"> PAGEREF _Toc131500026 \h </w:instrText>
        </w:r>
        <w:r w:rsidR="00811F97">
          <w:rPr>
            <w:noProof/>
            <w:webHidden/>
          </w:rPr>
        </w:r>
        <w:r w:rsidR="00811F97">
          <w:rPr>
            <w:noProof/>
            <w:webHidden/>
          </w:rPr>
          <w:fldChar w:fldCharType="separate"/>
        </w:r>
        <w:r w:rsidR="00B55B88">
          <w:rPr>
            <w:noProof/>
            <w:webHidden/>
          </w:rPr>
          <w:t>28</w:t>
        </w:r>
        <w:r w:rsidR="00811F97">
          <w:rPr>
            <w:noProof/>
            <w:webHidden/>
          </w:rPr>
          <w:fldChar w:fldCharType="end"/>
        </w:r>
      </w:hyperlink>
    </w:p>
    <w:p w14:paraId="7F7441A3" w14:textId="6497F062" w:rsidR="00811F97" w:rsidRDefault="00000000">
      <w:pPr>
        <w:pStyle w:val="Tekstkomentarza"/>
        <w:tabs>
          <w:tab w:val="right" w:leader="dot" w:pos="9396"/>
        </w:tabs>
        <w:rPr>
          <w:rFonts w:eastAsiaTheme="minorEastAsia" w:cstheme="minorBidi"/>
          <w:noProof/>
          <w:sz w:val="22"/>
          <w:szCs w:val="22"/>
        </w:rPr>
      </w:pPr>
      <w:hyperlink w:anchor="_Toc131500027" w:history="1">
        <w:r w:rsidR="00811F97" w:rsidRPr="00FA0C84">
          <w:rPr>
            <w:rFonts w:ascii="Calibri" w:hAnsi="Calibri"/>
            <w:noProof/>
          </w:rPr>
          <w:t>Działanie FELU.01.05 Specjalizacja gospodarki regionalnej</w:t>
        </w:r>
        <w:r w:rsidR="00811F97">
          <w:rPr>
            <w:noProof/>
            <w:webHidden/>
          </w:rPr>
          <w:tab/>
        </w:r>
        <w:r w:rsidR="00811F97">
          <w:rPr>
            <w:noProof/>
            <w:webHidden/>
          </w:rPr>
          <w:fldChar w:fldCharType="begin"/>
        </w:r>
        <w:r w:rsidR="00811F97">
          <w:rPr>
            <w:noProof/>
            <w:webHidden/>
          </w:rPr>
          <w:instrText xml:space="preserve"> PAGEREF _Toc131500027 \h </w:instrText>
        </w:r>
        <w:r w:rsidR="00811F97">
          <w:rPr>
            <w:noProof/>
            <w:webHidden/>
          </w:rPr>
        </w:r>
        <w:r w:rsidR="00811F97">
          <w:rPr>
            <w:noProof/>
            <w:webHidden/>
          </w:rPr>
          <w:fldChar w:fldCharType="separate"/>
        </w:r>
        <w:r w:rsidR="00B55B88">
          <w:rPr>
            <w:noProof/>
            <w:webHidden/>
          </w:rPr>
          <w:t>32</w:t>
        </w:r>
        <w:r w:rsidR="00811F97">
          <w:rPr>
            <w:noProof/>
            <w:webHidden/>
          </w:rPr>
          <w:fldChar w:fldCharType="end"/>
        </w:r>
      </w:hyperlink>
    </w:p>
    <w:p w14:paraId="2A07010E" w14:textId="4459F9EB" w:rsidR="00811F97" w:rsidRDefault="00000000">
      <w:pPr>
        <w:pStyle w:val="Tekstkomentarza"/>
        <w:tabs>
          <w:tab w:val="right" w:leader="dot" w:pos="9396"/>
        </w:tabs>
        <w:rPr>
          <w:rFonts w:eastAsiaTheme="minorEastAsia" w:cstheme="minorBidi"/>
          <w:noProof/>
          <w:sz w:val="22"/>
          <w:szCs w:val="22"/>
        </w:rPr>
      </w:pPr>
      <w:hyperlink w:anchor="_Toc131500028" w:history="1">
        <w:r w:rsidR="00811F97" w:rsidRPr="00FA0C84">
          <w:rPr>
            <w:rFonts w:ascii="Calibri" w:hAnsi="Calibri"/>
            <w:noProof/>
          </w:rPr>
          <w:t>Działanie FELU.01.06 Wsparcie regionalnych ekosystemów innowacji</w:t>
        </w:r>
        <w:r w:rsidR="00811F97">
          <w:rPr>
            <w:noProof/>
            <w:webHidden/>
          </w:rPr>
          <w:tab/>
        </w:r>
        <w:r w:rsidR="00811F97">
          <w:rPr>
            <w:noProof/>
            <w:webHidden/>
          </w:rPr>
          <w:fldChar w:fldCharType="begin"/>
        </w:r>
        <w:r w:rsidR="00811F97">
          <w:rPr>
            <w:noProof/>
            <w:webHidden/>
          </w:rPr>
          <w:instrText xml:space="preserve"> PAGEREF _Toc131500028 \h </w:instrText>
        </w:r>
        <w:r w:rsidR="00811F97">
          <w:rPr>
            <w:noProof/>
            <w:webHidden/>
          </w:rPr>
        </w:r>
        <w:r w:rsidR="00811F97">
          <w:rPr>
            <w:noProof/>
            <w:webHidden/>
          </w:rPr>
          <w:fldChar w:fldCharType="separate"/>
        </w:r>
        <w:r w:rsidR="00B55B88">
          <w:rPr>
            <w:noProof/>
            <w:webHidden/>
          </w:rPr>
          <w:t>37</w:t>
        </w:r>
        <w:r w:rsidR="00811F97">
          <w:rPr>
            <w:noProof/>
            <w:webHidden/>
          </w:rPr>
          <w:fldChar w:fldCharType="end"/>
        </w:r>
      </w:hyperlink>
    </w:p>
    <w:p w14:paraId="69C02CDB" w14:textId="7BEC7E66" w:rsidR="00811F97" w:rsidRDefault="00000000">
      <w:pPr>
        <w:tabs>
          <w:tab w:val="right" w:leader="dot" w:pos="9396"/>
        </w:tabs>
        <w:rPr>
          <w:rFonts w:eastAsiaTheme="minorEastAsia" w:cstheme="minorBidi"/>
          <w:noProof/>
          <w:szCs w:val="22"/>
        </w:rPr>
      </w:pPr>
      <w:hyperlink w:anchor="_Toc131500029" w:history="1">
        <w:r w:rsidR="00811F97" w:rsidRPr="00FA0C84">
          <w:rPr>
            <w:rFonts w:ascii="Calibri" w:hAnsi="Calibri"/>
            <w:noProof/>
          </w:rPr>
          <w:t>Priorytet FELU.02 Transformacja gospodarcza i cyfrowa regionu</w:t>
        </w:r>
        <w:r w:rsidR="00811F97">
          <w:rPr>
            <w:noProof/>
            <w:webHidden/>
          </w:rPr>
          <w:tab/>
        </w:r>
        <w:r w:rsidR="00811F97">
          <w:rPr>
            <w:noProof/>
            <w:webHidden/>
          </w:rPr>
          <w:fldChar w:fldCharType="begin"/>
        </w:r>
        <w:r w:rsidR="00811F97">
          <w:rPr>
            <w:noProof/>
            <w:webHidden/>
          </w:rPr>
          <w:instrText xml:space="preserve"> PAGEREF _Toc131500029 \h </w:instrText>
        </w:r>
        <w:r w:rsidR="00811F97">
          <w:rPr>
            <w:noProof/>
            <w:webHidden/>
          </w:rPr>
        </w:r>
        <w:r w:rsidR="00811F97">
          <w:rPr>
            <w:noProof/>
            <w:webHidden/>
          </w:rPr>
          <w:fldChar w:fldCharType="separate"/>
        </w:r>
        <w:r w:rsidR="00B55B88">
          <w:rPr>
            <w:noProof/>
            <w:webHidden/>
          </w:rPr>
          <w:t>42</w:t>
        </w:r>
        <w:r w:rsidR="00811F97">
          <w:rPr>
            <w:noProof/>
            <w:webHidden/>
          </w:rPr>
          <w:fldChar w:fldCharType="end"/>
        </w:r>
      </w:hyperlink>
    </w:p>
    <w:p w14:paraId="0C85C54C" w14:textId="0E4FCFA8" w:rsidR="00811F97" w:rsidRDefault="00000000">
      <w:pPr>
        <w:pStyle w:val="Tekstkomentarza"/>
        <w:tabs>
          <w:tab w:val="right" w:leader="dot" w:pos="9396"/>
        </w:tabs>
        <w:rPr>
          <w:rFonts w:eastAsiaTheme="minorEastAsia" w:cstheme="minorBidi"/>
          <w:noProof/>
          <w:sz w:val="22"/>
          <w:szCs w:val="22"/>
        </w:rPr>
      </w:pPr>
      <w:hyperlink w:anchor="_Toc131500030" w:history="1">
        <w:r w:rsidR="00811F97" w:rsidRPr="00FA0C84">
          <w:rPr>
            <w:rFonts w:ascii="Calibri" w:hAnsi="Calibri"/>
            <w:noProof/>
          </w:rPr>
          <w:t>Działanie FELU.02.01 Cyfrowe Lubelskie</w:t>
        </w:r>
        <w:r w:rsidR="00811F97">
          <w:rPr>
            <w:noProof/>
            <w:webHidden/>
          </w:rPr>
          <w:tab/>
        </w:r>
        <w:r w:rsidR="00811F97">
          <w:rPr>
            <w:noProof/>
            <w:webHidden/>
          </w:rPr>
          <w:fldChar w:fldCharType="begin"/>
        </w:r>
        <w:r w:rsidR="00811F97">
          <w:rPr>
            <w:noProof/>
            <w:webHidden/>
          </w:rPr>
          <w:instrText xml:space="preserve"> PAGEREF _Toc131500030 \h </w:instrText>
        </w:r>
        <w:r w:rsidR="00811F97">
          <w:rPr>
            <w:noProof/>
            <w:webHidden/>
          </w:rPr>
        </w:r>
        <w:r w:rsidR="00811F97">
          <w:rPr>
            <w:noProof/>
            <w:webHidden/>
          </w:rPr>
          <w:fldChar w:fldCharType="separate"/>
        </w:r>
        <w:r w:rsidR="00B55B88">
          <w:rPr>
            <w:noProof/>
            <w:webHidden/>
          </w:rPr>
          <w:t>43</w:t>
        </w:r>
        <w:r w:rsidR="00811F97">
          <w:rPr>
            <w:noProof/>
            <w:webHidden/>
          </w:rPr>
          <w:fldChar w:fldCharType="end"/>
        </w:r>
      </w:hyperlink>
    </w:p>
    <w:p w14:paraId="02EEB221" w14:textId="30E150ED" w:rsidR="00811F97" w:rsidRDefault="00000000">
      <w:pPr>
        <w:pStyle w:val="Tekstkomentarza"/>
        <w:tabs>
          <w:tab w:val="right" w:leader="dot" w:pos="9396"/>
        </w:tabs>
        <w:rPr>
          <w:rFonts w:eastAsiaTheme="minorEastAsia" w:cstheme="minorBidi"/>
          <w:noProof/>
          <w:sz w:val="22"/>
          <w:szCs w:val="22"/>
        </w:rPr>
      </w:pPr>
      <w:hyperlink w:anchor="_Toc131500031" w:history="1">
        <w:r w:rsidR="00811F97" w:rsidRPr="00FA0C84">
          <w:rPr>
            <w:rFonts w:ascii="Calibri" w:hAnsi="Calibri"/>
            <w:noProof/>
          </w:rPr>
          <w:t>Działanie FELU.02.02 Cyfrowe Lubelskie w ramach Zintegrowanych Inwestycji Terytorialnych Miejskich Obszarów Funkcjonalnych</w:t>
        </w:r>
        <w:r w:rsidR="00811F97">
          <w:rPr>
            <w:noProof/>
            <w:webHidden/>
          </w:rPr>
          <w:tab/>
        </w:r>
        <w:r w:rsidR="00811F97">
          <w:rPr>
            <w:noProof/>
            <w:webHidden/>
          </w:rPr>
          <w:fldChar w:fldCharType="begin"/>
        </w:r>
        <w:r w:rsidR="00811F97">
          <w:rPr>
            <w:noProof/>
            <w:webHidden/>
          </w:rPr>
          <w:instrText xml:space="preserve"> PAGEREF _Toc131500031 \h </w:instrText>
        </w:r>
        <w:r w:rsidR="00811F97">
          <w:rPr>
            <w:noProof/>
            <w:webHidden/>
          </w:rPr>
        </w:r>
        <w:r w:rsidR="00811F97">
          <w:rPr>
            <w:noProof/>
            <w:webHidden/>
          </w:rPr>
          <w:fldChar w:fldCharType="separate"/>
        </w:r>
        <w:r w:rsidR="00B55B88">
          <w:rPr>
            <w:noProof/>
            <w:webHidden/>
          </w:rPr>
          <w:t>50</w:t>
        </w:r>
        <w:r w:rsidR="00811F97">
          <w:rPr>
            <w:noProof/>
            <w:webHidden/>
          </w:rPr>
          <w:fldChar w:fldCharType="end"/>
        </w:r>
      </w:hyperlink>
    </w:p>
    <w:p w14:paraId="1A345456" w14:textId="0FC261CE" w:rsidR="00811F97" w:rsidRDefault="00000000">
      <w:pPr>
        <w:pStyle w:val="Tekstkomentarza"/>
        <w:tabs>
          <w:tab w:val="right" w:leader="dot" w:pos="9396"/>
        </w:tabs>
        <w:rPr>
          <w:rFonts w:eastAsiaTheme="minorEastAsia" w:cstheme="minorBidi"/>
          <w:noProof/>
          <w:sz w:val="22"/>
          <w:szCs w:val="22"/>
        </w:rPr>
      </w:pPr>
      <w:hyperlink w:anchor="_Toc131500032" w:history="1">
        <w:r w:rsidR="00811F97" w:rsidRPr="00FA0C84">
          <w:rPr>
            <w:rFonts w:ascii="Calibri" w:hAnsi="Calibri"/>
            <w:noProof/>
          </w:rPr>
          <w:t>Działanie FELU.02.03 Cyfrowe Lubelskie w ochronie zdrowia</w:t>
        </w:r>
        <w:r w:rsidR="00811F97">
          <w:rPr>
            <w:noProof/>
            <w:webHidden/>
          </w:rPr>
          <w:tab/>
        </w:r>
        <w:r w:rsidR="00811F97">
          <w:rPr>
            <w:noProof/>
            <w:webHidden/>
          </w:rPr>
          <w:fldChar w:fldCharType="begin"/>
        </w:r>
        <w:r w:rsidR="00811F97">
          <w:rPr>
            <w:noProof/>
            <w:webHidden/>
          </w:rPr>
          <w:instrText xml:space="preserve"> PAGEREF _Toc131500032 \h </w:instrText>
        </w:r>
        <w:r w:rsidR="00811F97">
          <w:rPr>
            <w:noProof/>
            <w:webHidden/>
          </w:rPr>
        </w:r>
        <w:r w:rsidR="00811F97">
          <w:rPr>
            <w:noProof/>
            <w:webHidden/>
          </w:rPr>
          <w:fldChar w:fldCharType="separate"/>
        </w:r>
        <w:r w:rsidR="00B55B88">
          <w:rPr>
            <w:noProof/>
            <w:webHidden/>
          </w:rPr>
          <w:t>56</w:t>
        </w:r>
        <w:r w:rsidR="00811F97">
          <w:rPr>
            <w:noProof/>
            <w:webHidden/>
          </w:rPr>
          <w:fldChar w:fldCharType="end"/>
        </w:r>
      </w:hyperlink>
    </w:p>
    <w:p w14:paraId="6494317F" w14:textId="34D37F35" w:rsidR="00811F97" w:rsidRDefault="00000000">
      <w:pPr>
        <w:pStyle w:val="Tekstkomentarza"/>
        <w:tabs>
          <w:tab w:val="right" w:leader="dot" w:pos="9396"/>
        </w:tabs>
        <w:rPr>
          <w:rFonts w:eastAsiaTheme="minorEastAsia" w:cstheme="minorBidi"/>
          <w:noProof/>
          <w:sz w:val="22"/>
          <w:szCs w:val="22"/>
        </w:rPr>
      </w:pPr>
      <w:hyperlink w:anchor="_Toc131500033" w:history="1">
        <w:r w:rsidR="00811F97" w:rsidRPr="00FA0C84">
          <w:rPr>
            <w:rFonts w:ascii="Calibri" w:hAnsi="Calibri"/>
            <w:noProof/>
          </w:rPr>
          <w:t>Działanie FELU.02.04 Cyfryzacja  lubelskich MŚP</w:t>
        </w:r>
        <w:r w:rsidR="00811F97">
          <w:rPr>
            <w:noProof/>
            <w:webHidden/>
          </w:rPr>
          <w:tab/>
        </w:r>
        <w:r w:rsidR="00811F97">
          <w:rPr>
            <w:noProof/>
            <w:webHidden/>
          </w:rPr>
          <w:fldChar w:fldCharType="begin"/>
        </w:r>
        <w:r w:rsidR="00811F97">
          <w:rPr>
            <w:noProof/>
            <w:webHidden/>
          </w:rPr>
          <w:instrText xml:space="preserve"> PAGEREF _Toc131500033 \h </w:instrText>
        </w:r>
        <w:r w:rsidR="00811F97">
          <w:rPr>
            <w:noProof/>
            <w:webHidden/>
          </w:rPr>
        </w:r>
        <w:r w:rsidR="00811F97">
          <w:rPr>
            <w:noProof/>
            <w:webHidden/>
          </w:rPr>
          <w:fldChar w:fldCharType="separate"/>
        </w:r>
        <w:r w:rsidR="00B55B88">
          <w:rPr>
            <w:noProof/>
            <w:webHidden/>
          </w:rPr>
          <w:t>62</w:t>
        </w:r>
        <w:r w:rsidR="00811F97">
          <w:rPr>
            <w:noProof/>
            <w:webHidden/>
          </w:rPr>
          <w:fldChar w:fldCharType="end"/>
        </w:r>
      </w:hyperlink>
    </w:p>
    <w:p w14:paraId="243BC635" w14:textId="63956E4D" w:rsidR="00811F97" w:rsidRDefault="00000000">
      <w:pPr>
        <w:pStyle w:val="Tekstkomentarza"/>
        <w:tabs>
          <w:tab w:val="right" w:leader="dot" w:pos="9396"/>
        </w:tabs>
        <w:rPr>
          <w:rFonts w:eastAsiaTheme="minorEastAsia" w:cstheme="minorBidi"/>
          <w:noProof/>
          <w:sz w:val="22"/>
          <w:szCs w:val="22"/>
        </w:rPr>
      </w:pPr>
      <w:hyperlink w:anchor="_Toc131500034" w:history="1">
        <w:r w:rsidR="00811F97" w:rsidRPr="00FA0C84">
          <w:rPr>
            <w:rFonts w:ascii="Calibri" w:hAnsi="Calibri"/>
            <w:noProof/>
          </w:rPr>
          <w:t>Działanie FELU.02.05 Usługi dla MŚP</w:t>
        </w:r>
        <w:r w:rsidR="00811F97">
          <w:rPr>
            <w:noProof/>
            <w:webHidden/>
          </w:rPr>
          <w:tab/>
        </w:r>
        <w:r w:rsidR="00811F97">
          <w:rPr>
            <w:noProof/>
            <w:webHidden/>
          </w:rPr>
          <w:fldChar w:fldCharType="begin"/>
        </w:r>
        <w:r w:rsidR="00811F97">
          <w:rPr>
            <w:noProof/>
            <w:webHidden/>
          </w:rPr>
          <w:instrText xml:space="preserve"> PAGEREF _Toc131500034 \h </w:instrText>
        </w:r>
        <w:r w:rsidR="00811F97">
          <w:rPr>
            <w:noProof/>
            <w:webHidden/>
          </w:rPr>
        </w:r>
        <w:r w:rsidR="00811F97">
          <w:rPr>
            <w:noProof/>
            <w:webHidden/>
          </w:rPr>
          <w:fldChar w:fldCharType="separate"/>
        </w:r>
        <w:r w:rsidR="00B55B88">
          <w:rPr>
            <w:noProof/>
            <w:webHidden/>
          </w:rPr>
          <w:t>67</w:t>
        </w:r>
        <w:r w:rsidR="00811F97">
          <w:rPr>
            <w:noProof/>
            <w:webHidden/>
          </w:rPr>
          <w:fldChar w:fldCharType="end"/>
        </w:r>
      </w:hyperlink>
    </w:p>
    <w:p w14:paraId="242F9667" w14:textId="26F86A17" w:rsidR="00811F97" w:rsidRDefault="00000000">
      <w:pPr>
        <w:pStyle w:val="Tekstkomentarza"/>
        <w:tabs>
          <w:tab w:val="right" w:leader="dot" w:pos="9396"/>
        </w:tabs>
        <w:rPr>
          <w:rFonts w:eastAsiaTheme="minorEastAsia" w:cstheme="minorBidi"/>
          <w:noProof/>
          <w:sz w:val="22"/>
          <w:szCs w:val="22"/>
        </w:rPr>
      </w:pPr>
      <w:hyperlink w:anchor="_Toc131500035" w:history="1">
        <w:r w:rsidR="00811F97" w:rsidRPr="00FA0C84">
          <w:rPr>
            <w:rFonts w:ascii="Calibri" w:hAnsi="Calibri"/>
            <w:noProof/>
          </w:rPr>
          <w:t>Działanie FELU.02.06 Inwestycje rozwojowe w MŚP</w:t>
        </w:r>
        <w:r w:rsidR="00811F97">
          <w:rPr>
            <w:noProof/>
            <w:webHidden/>
          </w:rPr>
          <w:tab/>
        </w:r>
        <w:r w:rsidR="00811F97">
          <w:rPr>
            <w:noProof/>
            <w:webHidden/>
          </w:rPr>
          <w:fldChar w:fldCharType="begin"/>
        </w:r>
        <w:r w:rsidR="00811F97">
          <w:rPr>
            <w:noProof/>
            <w:webHidden/>
          </w:rPr>
          <w:instrText xml:space="preserve"> PAGEREF _Toc131500035 \h </w:instrText>
        </w:r>
        <w:r w:rsidR="00811F97">
          <w:rPr>
            <w:noProof/>
            <w:webHidden/>
          </w:rPr>
        </w:r>
        <w:r w:rsidR="00811F97">
          <w:rPr>
            <w:noProof/>
            <w:webHidden/>
          </w:rPr>
          <w:fldChar w:fldCharType="separate"/>
        </w:r>
        <w:r w:rsidR="00B55B88">
          <w:rPr>
            <w:noProof/>
            <w:webHidden/>
          </w:rPr>
          <w:t>72</w:t>
        </w:r>
        <w:r w:rsidR="00811F97">
          <w:rPr>
            <w:noProof/>
            <w:webHidden/>
          </w:rPr>
          <w:fldChar w:fldCharType="end"/>
        </w:r>
      </w:hyperlink>
    </w:p>
    <w:p w14:paraId="50A9BB45" w14:textId="6C1D194E" w:rsidR="00811F97" w:rsidRDefault="00000000">
      <w:pPr>
        <w:pStyle w:val="Tekstkomentarza"/>
        <w:tabs>
          <w:tab w:val="right" w:leader="dot" w:pos="9396"/>
        </w:tabs>
        <w:rPr>
          <w:rFonts w:eastAsiaTheme="minorEastAsia" w:cstheme="minorBidi"/>
          <w:noProof/>
          <w:sz w:val="22"/>
          <w:szCs w:val="22"/>
        </w:rPr>
      </w:pPr>
      <w:hyperlink w:anchor="_Toc131500036" w:history="1">
        <w:r w:rsidR="00811F97" w:rsidRPr="00FA0C84">
          <w:rPr>
            <w:rFonts w:ascii="Calibri" w:hAnsi="Calibri"/>
            <w:noProof/>
          </w:rPr>
          <w:t>Działanie FELU.02.07 Lubelskie MŚP na rynkach zagranicznych</w:t>
        </w:r>
        <w:r w:rsidR="00811F97">
          <w:rPr>
            <w:noProof/>
            <w:webHidden/>
          </w:rPr>
          <w:tab/>
        </w:r>
        <w:r w:rsidR="00811F97">
          <w:rPr>
            <w:noProof/>
            <w:webHidden/>
          </w:rPr>
          <w:fldChar w:fldCharType="begin"/>
        </w:r>
        <w:r w:rsidR="00811F97">
          <w:rPr>
            <w:noProof/>
            <w:webHidden/>
          </w:rPr>
          <w:instrText xml:space="preserve"> PAGEREF _Toc131500036 \h </w:instrText>
        </w:r>
        <w:r w:rsidR="00811F97">
          <w:rPr>
            <w:noProof/>
            <w:webHidden/>
          </w:rPr>
        </w:r>
        <w:r w:rsidR="00811F97">
          <w:rPr>
            <w:noProof/>
            <w:webHidden/>
          </w:rPr>
          <w:fldChar w:fldCharType="separate"/>
        </w:r>
        <w:r w:rsidR="00B55B88">
          <w:rPr>
            <w:noProof/>
            <w:webHidden/>
          </w:rPr>
          <w:t>77</w:t>
        </w:r>
        <w:r w:rsidR="00811F97">
          <w:rPr>
            <w:noProof/>
            <w:webHidden/>
          </w:rPr>
          <w:fldChar w:fldCharType="end"/>
        </w:r>
      </w:hyperlink>
    </w:p>
    <w:p w14:paraId="1A821558" w14:textId="210BA1F4" w:rsidR="00811F97" w:rsidRDefault="00000000">
      <w:pPr>
        <w:pStyle w:val="Tekstkomentarza"/>
        <w:tabs>
          <w:tab w:val="right" w:leader="dot" w:pos="9396"/>
        </w:tabs>
        <w:rPr>
          <w:rFonts w:eastAsiaTheme="minorEastAsia" w:cstheme="minorBidi"/>
          <w:noProof/>
          <w:sz w:val="22"/>
          <w:szCs w:val="22"/>
        </w:rPr>
      </w:pPr>
      <w:hyperlink w:anchor="_Toc131500037" w:history="1">
        <w:r w:rsidR="00811F97" w:rsidRPr="00FA0C84">
          <w:rPr>
            <w:rFonts w:ascii="Calibri" w:hAnsi="Calibri"/>
            <w:noProof/>
          </w:rPr>
          <w:t>Działanie FELU.02.08 Budowa i rozwój powiązań klastrowych</w:t>
        </w:r>
        <w:r w:rsidR="00811F97">
          <w:rPr>
            <w:noProof/>
            <w:webHidden/>
          </w:rPr>
          <w:tab/>
        </w:r>
        <w:r w:rsidR="00811F97">
          <w:rPr>
            <w:noProof/>
            <w:webHidden/>
          </w:rPr>
          <w:fldChar w:fldCharType="begin"/>
        </w:r>
        <w:r w:rsidR="00811F97">
          <w:rPr>
            <w:noProof/>
            <w:webHidden/>
          </w:rPr>
          <w:instrText xml:space="preserve"> PAGEREF _Toc131500037 \h </w:instrText>
        </w:r>
        <w:r w:rsidR="00811F97">
          <w:rPr>
            <w:noProof/>
            <w:webHidden/>
          </w:rPr>
        </w:r>
        <w:r w:rsidR="00811F97">
          <w:rPr>
            <w:noProof/>
            <w:webHidden/>
          </w:rPr>
          <w:fldChar w:fldCharType="separate"/>
        </w:r>
        <w:r w:rsidR="00B55B88">
          <w:rPr>
            <w:noProof/>
            <w:webHidden/>
          </w:rPr>
          <w:t>81</w:t>
        </w:r>
        <w:r w:rsidR="00811F97">
          <w:rPr>
            <w:noProof/>
            <w:webHidden/>
          </w:rPr>
          <w:fldChar w:fldCharType="end"/>
        </w:r>
      </w:hyperlink>
    </w:p>
    <w:p w14:paraId="0B798B31" w14:textId="750FF66B" w:rsidR="00811F97" w:rsidRDefault="00000000">
      <w:pPr>
        <w:tabs>
          <w:tab w:val="right" w:leader="dot" w:pos="9396"/>
        </w:tabs>
        <w:rPr>
          <w:rFonts w:eastAsiaTheme="minorEastAsia" w:cstheme="minorBidi"/>
          <w:noProof/>
          <w:szCs w:val="22"/>
        </w:rPr>
      </w:pPr>
      <w:hyperlink w:anchor="_Toc131500038" w:history="1">
        <w:r w:rsidR="00811F97" w:rsidRPr="00FA0C84">
          <w:rPr>
            <w:rFonts w:ascii="Calibri" w:hAnsi="Calibri"/>
            <w:noProof/>
          </w:rPr>
          <w:t>Priorytet FELU.03 Ochrona zasobów środowiska i klimatu</w:t>
        </w:r>
        <w:r w:rsidR="00811F97">
          <w:rPr>
            <w:noProof/>
            <w:webHidden/>
          </w:rPr>
          <w:tab/>
        </w:r>
        <w:r w:rsidR="00811F97">
          <w:rPr>
            <w:noProof/>
            <w:webHidden/>
          </w:rPr>
          <w:fldChar w:fldCharType="begin"/>
        </w:r>
        <w:r w:rsidR="00811F97">
          <w:rPr>
            <w:noProof/>
            <w:webHidden/>
          </w:rPr>
          <w:instrText xml:space="preserve"> PAGEREF _Toc131500038 \h </w:instrText>
        </w:r>
        <w:r w:rsidR="00811F97">
          <w:rPr>
            <w:noProof/>
            <w:webHidden/>
          </w:rPr>
        </w:r>
        <w:r w:rsidR="00811F97">
          <w:rPr>
            <w:noProof/>
            <w:webHidden/>
          </w:rPr>
          <w:fldChar w:fldCharType="separate"/>
        </w:r>
        <w:r w:rsidR="00B55B88">
          <w:rPr>
            <w:noProof/>
            <w:webHidden/>
          </w:rPr>
          <w:t>85</w:t>
        </w:r>
        <w:r w:rsidR="00811F97">
          <w:rPr>
            <w:noProof/>
            <w:webHidden/>
          </w:rPr>
          <w:fldChar w:fldCharType="end"/>
        </w:r>
      </w:hyperlink>
    </w:p>
    <w:p w14:paraId="50DD8F72" w14:textId="7EB6857A" w:rsidR="00811F97" w:rsidRDefault="00000000">
      <w:pPr>
        <w:pStyle w:val="Tekstkomentarza"/>
        <w:tabs>
          <w:tab w:val="right" w:leader="dot" w:pos="9396"/>
        </w:tabs>
        <w:rPr>
          <w:rFonts w:eastAsiaTheme="minorEastAsia" w:cstheme="minorBidi"/>
          <w:noProof/>
          <w:sz w:val="22"/>
          <w:szCs w:val="22"/>
        </w:rPr>
      </w:pPr>
      <w:hyperlink w:anchor="_Toc131500039" w:history="1">
        <w:r w:rsidR="00811F97" w:rsidRPr="00FA0C84">
          <w:rPr>
            <w:rFonts w:ascii="Calibri" w:hAnsi="Calibri"/>
            <w:noProof/>
          </w:rPr>
          <w:t>Działanie FELU.03.01 Bezpieczeństwo ekologiczne</w:t>
        </w:r>
        <w:r w:rsidR="00811F97">
          <w:rPr>
            <w:noProof/>
            <w:webHidden/>
          </w:rPr>
          <w:tab/>
        </w:r>
        <w:r w:rsidR="00811F97">
          <w:rPr>
            <w:noProof/>
            <w:webHidden/>
          </w:rPr>
          <w:fldChar w:fldCharType="begin"/>
        </w:r>
        <w:r w:rsidR="00811F97">
          <w:rPr>
            <w:noProof/>
            <w:webHidden/>
          </w:rPr>
          <w:instrText xml:space="preserve"> PAGEREF _Toc131500039 \h </w:instrText>
        </w:r>
        <w:r w:rsidR="00811F97">
          <w:rPr>
            <w:noProof/>
            <w:webHidden/>
          </w:rPr>
        </w:r>
        <w:r w:rsidR="00811F97">
          <w:rPr>
            <w:noProof/>
            <w:webHidden/>
          </w:rPr>
          <w:fldChar w:fldCharType="separate"/>
        </w:r>
        <w:r w:rsidR="00B55B88">
          <w:rPr>
            <w:noProof/>
            <w:webHidden/>
          </w:rPr>
          <w:t>86</w:t>
        </w:r>
        <w:r w:rsidR="00811F97">
          <w:rPr>
            <w:noProof/>
            <w:webHidden/>
          </w:rPr>
          <w:fldChar w:fldCharType="end"/>
        </w:r>
      </w:hyperlink>
    </w:p>
    <w:p w14:paraId="5ED4EE8A" w14:textId="13D59993" w:rsidR="00811F97" w:rsidRDefault="00000000">
      <w:pPr>
        <w:pStyle w:val="Tekstkomentarza"/>
        <w:tabs>
          <w:tab w:val="right" w:leader="dot" w:pos="9396"/>
        </w:tabs>
        <w:rPr>
          <w:rFonts w:eastAsiaTheme="minorEastAsia" w:cstheme="minorBidi"/>
          <w:noProof/>
          <w:sz w:val="22"/>
          <w:szCs w:val="22"/>
        </w:rPr>
      </w:pPr>
      <w:hyperlink w:anchor="_Toc131500040" w:history="1">
        <w:r w:rsidR="00811F97" w:rsidRPr="00FA0C84">
          <w:rPr>
            <w:rFonts w:ascii="Calibri" w:hAnsi="Calibri"/>
            <w:noProof/>
          </w:rPr>
          <w:t>Działanie FELU.03.02 Dostosowanie do zmian klimatu i zapobieganie powodziom i suszy</w:t>
        </w:r>
        <w:r w:rsidR="00811F97">
          <w:rPr>
            <w:noProof/>
            <w:webHidden/>
          </w:rPr>
          <w:tab/>
        </w:r>
        <w:r w:rsidR="00811F97">
          <w:rPr>
            <w:noProof/>
            <w:webHidden/>
          </w:rPr>
          <w:fldChar w:fldCharType="begin"/>
        </w:r>
        <w:r w:rsidR="00811F97">
          <w:rPr>
            <w:noProof/>
            <w:webHidden/>
          </w:rPr>
          <w:instrText xml:space="preserve"> PAGEREF _Toc131500040 \h </w:instrText>
        </w:r>
        <w:r w:rsidR="00811F97">
          <w:rPr>
            <w:noProof/>
            <w:webHidden/>
          </w:rPr>
        </w:r>
        <w:r w:rsidR="00811F97">
          <w:rPr>
            <w:noProof/>
            <w:webHidden/>
          </w:rPr>
          <w:fldChar w:fldCharType="separate"/>
        </w:r>
        <w:r w:rsidR="00B55B88">
          <w:rPr>
            <w:noProof/>
            <w:webHidden/>
          </w:rPr>
          <w:t>91</w:t>
        </w:r>
        <w:r w:rsidR="00811F97">
          <w:rPr>
            <w:noProof/>
            <w:webHidden/>
          </w:rPr>
          <w:fldChar w:fldCharType="end"/>
        </w:r>
      </w:hyperlink>
    </w:p>
    <w:p w14:paraId="29D01414" w14:textId="0979E345" w:rsidR="00811F97" w:rsidRDefault="00000000">
      <w:pPr>
        <w:pStyle w:val="Tekstkomentarza"/>
        <w:tabs>
          <w:tab w:val="right" w:leader="dot" w:pos="9396"/>
        </w:tabs>
        <w:rPr>
          <w:rFonts w:eastAsiaTheme="minorEastAsia" w:cstheme="minorBidi"/>
          <w:noProof/>
          <w:sz w:val="22"/>
          <w:szCs w:val="22"/>
        </w:rPr>
      </w:pPr>
      <w:hyperlink w:anchor="_Toc131500041" w:history="1">
        <w:r w:rsidR="00811F97" w:rsidRPr="00FA0C84">
          <w:rPr>
            <w:rFonts w:ascii="Calibri" w:hAnsi="Calibri"/>
            <w:noProof/>
          </w:rPr>
          <w:t>Działanie FELU.03.03 Bezpieczeństwo ekologiczne oraz dostosowanie do zmian klimatu i zapobieganie powodziom i suszy w ramach Zintegrowanych Inwestycji Terytorialnych Miejskich Obszarów Funkcjonalnych</w:t>
        </w:r>
        <w:r w:rsidR="00811F97">
          <w:rPr>
            <w:noProof/>
            <w:webHidden/>
          </w:rPr>
          <w:tab/>
        </w:r>
        <w:r w:rsidR="00811F97">
          <w:rPr>
            <w:noProof/>
            <w:webHidden/>
          </w:rPr>
          <w:fldChar w:fldCharType="begin"/>
        </w:r>
        <w:r w:rsidR="00811F97">
          <w:rPr>
            <w:noProof/>
            <w:webHidden/>
          </w:rPr>
          <w:instrText xml:space="preserve"> PAGEREF _Toc131500041 \h </w:instrText>
        </w:r>
        <w:r w:rsidR="00811F97">
          <w:rPr>
            <w:noProof/>
            <w:webHidden/>
          </w:rPr>
        </w:r>
        <w:r w:rsidR="00811F97">
          <w:rPr>
            <w:noProof/>
            <w:webHidden/>
          </w:rPr>
          <w:fldChar w:fldCharType="separate"/>
        </w:r>
        <w:r w:rsidR="00B55B88">
          <w:rPr>
            <w:noProof/>
            <w:webHidden/>
          </w:rPr>
          <w:t>98</w:t>
        </w:r>
        <w:r w:rsidR="00811F97">
          <w:rPr>
            <w:noProof/>
            <w:webHidden/>
          </w:rPr>
          <w:fldChar w:fldCharType="end"/>
        </w:r>
      </w:hyperlink>
    </w:p>
    <w:p w14:paraId="2E9F04FB" w14:textId="2671F840" w:rsidR="00811F97" w:rsidRDefault="00000000">
      <w:pPr>
        <w:pStyle w:val="Tekstkomentarza"/>
        <w:tabs>
          <w:tab w:val="right" w:leader="dot" w:pos="9396"/>
        </w:tabs>
        <w:rPr>
          <w:rFonts w:eastAsiaTheme="minorEastAsia" w:cstheme="minorBidi"/>
          <w:noProof/>
          <w:sz w:val="22"/>
          <w:szCs w:val="22"/>
        </w:rPr>
      </w:pPr>
      <w:hyperlink w:anchor="_Toc131500042" w:history="1">
        <w:r w:rsidR="00811F97" w:rsidRPr="00FA0C84">
          <w:rPr>
            <w:rFonts w:ascii="Calibri" w:hAnsi="Calibri"/>
            <w:noProof/>
          </w:rPr>
          <w:t>Działanie FELU.03.04 Zrównoważona gospodarka wodno-ściekowa</w:t>
        </w:r>
        <w:r w:rsidR="00811F97">
          <w:rPr>
            <w:noProof/>
            <w:webHidden/>
          </w:rPr>
          <w:tab/>
        </w:r>
        <w:r w:rsidR="00811F97">
          <w:rPr>
            <w:noProof/>
            <w:webHidden/>
          </w:rPr>
          <w:fldChar w:fldCharType="begin"/>
        </w:r>
        <w:r w:rsidR="00811F97">
          <w:rPr>
            <w:noProof/>
            <w:webHidden/>
          </w:rPr>
          <w:instrText xml:space="preserve"> PAGEREF _Toc131500042 \h </w:instrText>
        </w:r>
        <w:r w:rsidR="00811F97">
          <w:rPr>
            <w:noProof/>
            <w:webHidden/>
          </w:rPr>
        </w:r>
        <w:r w:rsidR="00811F97">
          <w:rPr>
            <w:noProof/>
            <w:webHidden/>
          </w:rPr>
          <w:fldChar w:fldCharType="separate"/>
        </w:r>
        <w:r w:rsidR="00B55B88">
          <w:rPr>
            <w:noProof/>
            <w:webHidden/>
          </w:rPr>
          <w:t>105</w:t>
        </w:r>
        <w:r w:rsidR="00811F97">
          <w:rPr>
            <w:noProof/>
            <w:webHidden/>
          </w:rPr>
          <w:fldChar w:fldCharType="end"/>
        </w:r>
      </w:hyperlink>
    </w:p>
    <w:p w14:paraId="258ED020" w14:textId="1FAE4A44" w:rsidR="00811F97" w:rsidRDefault="00000000">
      <w:pPr>
        <w:pStyle w:val="Tekstkomentarza"/>
        <w:tabs>
          <w:tab w:val="right" w:leader="dot" w:pos="9396"/>
        </w:tabs>
        <w:rPr>
          <w:rFonts w:eastAsiaTheme="minorEastAsia" w:cstheme="minorBidi"/>
          <w:noProof/>
          <w:sz w:val="22"/>
          <w:szCs w:val="22"/>
        </w:rPr>
      </w:pPr>
      <w:hyperlink w:anchor="_Toc131500043" w:history="1">
        <w:r w:rsidR="00811F97" w:rsidRPr="00FA0C84">
          <w:rPr>
            <w:rFonts w:ascii="Calibri" w:hAnsi="Calibri"/>
            <w:noProof/>
          </w:rPr>
          <w:t>Działanie FELU.03.05 Zrównoważona gospodarka wodno-ściekowa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_Toc131500043 \h </w:instrText>
        </w:r>
        <w:r w:rsidR="00811F97">
          <w:rPr>
            <w:noProof/>
            <w:webHidden/>
          </w:rPr>
        </w:r>
        <w:r w:rsidR="00811F97">
          <w:rPr>
            <w:noProof/>
            <w:webHidden/>
          </w:rPr>
          <w:fldChar w:fldCharType="separate"/>
        </w:r>
        <w:r w:rsidR="00B55B88">
          <w:rPr>
            <w:noProof/>
            <w:webHidden/>
          </w:rPr>
          <w:t>112</w:t>
        </w:r>
        <w:r w:rsidR="00811F97">
          <w:rPr>
            <w:noProof/>
            <w:webHidden/>
          </w:rPr>
          <w:fldChar w:fldCharType="end"/>
        </w:r>
      </w:hyperlink>
    </w:p>
    <w:p w14:paraId="72D32547" w14:textId="1E263CD0" w:rsidR="00811F97" w:rsidRDefault="00000000">
      <w:pPr>
        <w:pStyle w:val="Tekstkomentarza"/>
        <w:tabs>
          <w:tab w:val="right" w:leader="dot" w:pos="9396"/>
        </w:tabs>
        <w:rPr>
          <w:rFonts w:eastAsiaTheme="minorEastAsia" w:cstheme="minorBidi"/>
          <w:noProof/>
          <w:sz w:val="22"/>
          <w:szCs w:val="22"/>
        </w:rPr>
      </w:pPr>
      <w:hyperlink w:anchor="_Toc131500044" w:history="1">
        <w:r w:rsidR="00811F97" w:rsidRPr="00FA0C84">
          <w:rPr>
            <w:rFonts w:ascii="Calibri" w:hAnsi="Calibri"/>
            <w:noProof/>
          </w:rPr>
          <w:t>Działanie FELU.03.06 Gospodarka odpadami w sektorze publicznym</w:t>
        </w:r>
        <w:r w:rsidR="00811F97">
          <w:rPr>
            <w:noProof/>
            <w:webHidden/>
          </w:rPr>
          <w:tab/>
        </w:r>
        <w:r w:rsidR="00811F97">
          <w:rPr>
            <w:noProof/>
            <w:webHidden/>
          </w:rPr>
          <w:fldChar w:fldCharType="begin"/>
        </w:r>
        <w:r w:rsidR="00811F97">
          <w:rPr>
            <w:noProof/>
            <w:webHidden/>
          </w:rPr>
          <w:instrText xml:space="preserve"> PAGEREF _Toc131500044 \h </w:instrText>
        </w:r>
        <w:r w:rsidR="00811F97">
          <w:rPr>
            <w:noProof/>
            <w:webHidden/>
          </w:rPr>
        </w:r>
        <w:r w:rsidR="00811F97">
          <w:rPr>
            <w:noProof/>
            <w:webHidden/>
          </w:rPr>
          <w:fldChar w:fldCharType="separate"/>
        </w:r>
        <w:r w:rsidR="00B55B88">
          <w:rPr>
            <w:noProof/>
            <w:webHidden/>
          </w:rPr>
          <w:t>120</w:t>
        </w:r>
        <w:r w:rsidR="00811F97">
          <w:rPr>
            <w:noProof/>
            <w:webHidden/>
          </w:rPr>
          <w:fldChar w:fldCharType="end"/>
        </w:r>
      </w:hyperlink>
    </w:p>
    <w:p w14:paraId="294A03D7" w14:textId="2815E88C" w:rsidR="00811F97" w:rsidRDefault="00000000">
      <w:pPr>
        <w:pStyle w:val="Tekstkomentarza"/>
        <w:tabs>
          <w:tab w:val="right" w:leader="dot" w:pos="9396"/>
        </w:tabs>
        <w:rPr>
          <w:rFonts w:eastAsiaTheme="minorEastAsia" w:cstheme="minorBidi"/>
          <w:noProof/>
          <w:sz w:val="22"/>
          <w:szCs w:val="22"/>
        </w:rPr>
      </w:pPr>
      <w:hyperlink w:anchor="_Toc131500045" w:history="1">
        <w:r w:rsidR="00811F97" w:rsidRPr="00FA0C84">
          <w:rPr>
            <w:rFonts w:ascii="Calibri" w:hAnsi="Calibri"/>
            <w:noProof/>
          </w:rPr>
          <w:t>Działanie FELU.03.07 Gospodarka odpadami w sektorze publicznym w ramach Zintegrowanych Inwestycji Terytorialnych Miejskich Obszarów Funkcjonalnych</w:t>
        </w:r>
        <w:r w:rsidR="00811F97">
          <w:rPr>
            <w:noProof/>
            <w:webHidden/>
          </w:rPr>
          <w:tab/>
        </w:r>
        <w:r w:rsidR="00811F97">
          <w:rPr>
            <w:noProof/>
            <w:webHidden/>
          </w:rPr>
          <w:fldChar w:fldCharType="begin"/>
        </w:r>
        <w:r w:rsidR="00811F97">
          <w:rPr>
            <w:noProof/>
            <w:webHidden/>
          </w:rPr>
          <w:instrText xml:space="preserve"> PAGEREF _Toc131500045 \h </w:instrText>
        </w:r>
        <w:r w:rsidR="00811F97">
          <w:rPr>
            <w:noProof/>
            <w:webHidden/>
          </w:rPr>
        </w:r>
        <w:r w:rsidR="00811F97">
          <w:rPr>
            <w:noProof/>
            <w:webHidden/>
          </w:rPr>
          <w:fldChar w:fldCharType="separate"/>
        </w:r>
        <w:r w:rsidR="00B55B88">
          <w:rPr>
            <w:noProof/>
            <w:webHidden/>
          </w:rPr>
          <w:t>126</w:t>
        </w:r>
        <w:r w:rsidR="00811F97">
          <w:rPr>
            <w:noProof/>
            <w:webHidden/>
          </w:rPr>
          <w:fldChar w:fldCharType="end"/>
        </w:r>
      </w:hyperlink>
    </w:p>
    <w:p w14:paraId="17820A14" w14:textId="36C42EF6" w:rsidR="00811F97" w:rsidRDefault="00000000">
      <w:pPr>
        <w:pStyle w:val="Tekstkomentarza"/>
        <w:tabs>
          <w:tab w:val="right" w:leader="dot" w:pos="9396"/>
        </w:tabs>
        <w:rPr>
          <w:rFonts w:eastAsiaTheme="minorEastAsia" w:cstheme="minorBidi"/>
          <w:noProof/>
          <w:sz w:val="22"/>
          <w:szCs w:val="22"/>
        </w:rPr>
      </w:pPr>
      <w:hyperlink w:anchor="_Toc131500046" w:history="1">
        <w:r w:rsidR="00811F97" w:rsidRPr="00FA0C84">
          <w:rPr>
            <w:rFonts w:ascii="Calibri" w:hAnsi="Calibri"/>
            <w:noProof/>
          </w:rPr>
          <w:t>Działanie FELU.03.08 GOZ w przedsiębiorstwach</w:t>
        </w:r>
        <w:r w:rsidR="00811F97">
          <w:rPr>
            <w:noProof/>
            <w:webHidden/>
          </w:rPr>
          <w:tab/>
        </w:r>
        <w:r w:rsidR="00811F97">
          <w:rPr>
            <w:noProof/>
            <w:webHidden/>
          </w:rPr>
          <w:fldChar w:fldCharType="begin"/>
        </w:r>
        <w:r w:rsidR="00811F97">
          <w:rPr>
            <w:noProof/>
            <w:webHidden/>
          </w:rPr>
          <w:instrText xml:space="preserve"> PAGEREF _Toc131500046 \h </w:instrText>
        </w:r>
        <w:r w:rsidR="00811F97">
          <w:rPr>
            <w:noProof/>
            <w:webHidden/>
          </w:rPr>
        </w:r>
        <w:r w:rsidR="00811F97">
          <w:rPr>
            <w:noProof/>
            <w:webHidden/>
          </w:rPr>
          <w:fldChar w:fldCharType="separate"/>
        </w:r>
        <w:r w:rsidR="00B55B88">
          <w:rPr>
            <w:noProof/>
            <w:webHidden/>
          </w:rPr>
          <w:t>133</w:t>
        </w:r>
        <w:r w:rsidR="00811F97">
          <w:rPr>
            <w:noProof/>
            <w:webHidden/>
          </w:rPr>
          <w:fldChar w:fldCharType="end"/>
        </w:r>
      </w:hyperlink>
    </w:p>
    <w:p w14:paraId="72C952DE" w14:textId="060453A7" w:rsidR="00811F97" w:rsidRDefault="00000000">
      <w:pPr>
        <w:pStyle w:val="Tekstkomentarza"/>
        <w:tabs>
          <w:tab w:val="right" w:leader="dot" w:pos="9396"/>
        </w:tabs>
        <w:rPr>
          <w:rFonts w:eastAsiaTheme="minorEastAsia" w:cstheme="minorBidi"/>
          <w:noProof/>
          <w:sz w:val="22"/>
          <w:szCs w:val="22"/>
        </w:rPr>
      </w:pPr>
      <w:hyperlink w:anchor="_Toc131500047" w:history="1">
        <w:r w:rsidR="00811F97" w:rsidRPr="00FA0C84">
          <w:rPr>
            <w:rFonts w:ascii="Calibri" w:hAnsi="Calibri"/>
            <w:noProof/>
          </w:rPr>
          <w:t>Działanie FELU.03.09 Ochrona bioróżnorodności na obszarach objętych formami ochrony przyrody</w:t>
        </w:r>
        <w:r w:rsidR="00811F97">
          <w:rPr>
            <w:noProof/>
            <w:webHidden/>
          </w:rPr>
          <w:tab/>
        </w:r>
        <w:r w:rsidR="00811F97">
          <w:rPr>
            <w:noProof/>
            <w:webHidden/>
          </w:rPr>
          <w:fldChar w:fldCharType="begin"/>
        </w:r>
        <w:r w:rsidR="00811F97">
          <w:rPr>
            <w:noProof/>
            <w:webHidden/>
          </w:rPr>
          <w:instrText xml:space="preserve"> PAGEREF _Toc131500047 \h </w:instrText>
        </w:r>
        <w:r w:rsidR="00811F97">
          <w:rPr>
            <w:noProof/>
            <w:webHidden/>
          </w:rPr>
        </w:r>
        <w:r w:rsidR="00811F97">
          <w:rPr>
            <w:noProof/>
            <w:webHidden/>
          </w:rPr>
          <w:fldChar w:fldCharType="separate"/>
        </w:r>
        <w:r w:rsidR="00B55B88">
          <w:rPr>
            <w:noProof/>
            <w:webHidden/>
          </w:rPr>
          <w:t>138</w:t>
        </w:r>
        <w:r w:rsidR="00811F97">
          <w:rPr>
            <w:noProof/>
            <w:webHidden/>
          </w:rPr>
          <w:fldChar w:fldCharType="end"/>
        </w:r>
      </w:hyperlink>
    </w:p>
    <w:p w14:paraId="307CF1EE" w14:textId="69B5D29C" w:rsidR="00811F97" w:rsidRDefault="00000000">
      <w:pPr>
        <w:pStyle w:val="Tekstkomentarza"/>
        <w:tabs>
          <w:tab w:val="right" w:leader="dot" w:pos="9396"/>
        </w:tabs>
        <w:rPr>
          <w:rFonts w:eastAsiaTheme="minorEastAsia" w:cstheme="minorBidi"/>
          <w:noProof/>
          <w:sz w:val="22"/>
          <w:szCs w:val="22"/>
        </w:rPr>
      </w:pPr>
      <w:hyperlink w:anchor="_Toc131500048" w:history="1">
        <w:r w:rsidR="00811F97" w:rsidRPr="00FA0C84">
          <w:rPr>
            <w:rFonts w:ascii="Calibri" w:hAnsi="Calibri"/>
            <w:noProof/>
          </w:rPr>
          <w:t>Działanie FELU.03.10 Ochrona bioróżnorodności na obszarach poza formami ochrony przyrody</w:t>
        </w:r>
        <w:r w:rsidR="00811F97">
          <w:rPr>
            <w:noProof/>
            <w:webHidden/>
          </w:rPr>
          <w:tab/>
        </w:r>
        <w:r w:rsidR="00811F97">
          <w:rPr>
            <w:noProof/>
            <w:webHidden/>
          </w:rPr>
          <w:fldChar w:fldCharType="begin"/>
        </w:r>
        <w:r w:rsidR="00811F97">
          <w:rPr>
            <w:noProof/>
            <w:webHidden/>
          </w:rPr>
          <w:instrText xml:space="preserve"> PAGEREF _Toc131500048 \h </w:instrText>
        </w:r>
        <w:r w:rsidR="00811F97">
          <w:rPr>
            <w:noProof/>
            <w:webHidden/>
          </w:rPr>
        </w:r>
        <w:r w:rsidR="00811F97">
          <w:rPr>
            <w:noProof/>
            <w:webHidden/>
          </w:rPr>
          <w:fldChar w:fldCharType="separate"/>
        </w:r>
        <w:r w:rsidR="00B55B88">
          <w:rPr>
            <w:noProof/>
            <w:webHidden/>
          </w:rPr>
          <w:t>145</w:t>
        </w:r>
        <w:r w:rsidR="00811F97">
          <w:rPr>
            <w:noProof/>
            <w:webHidden/>
          </w:rPr>
          <w:fldChar w:fldCharType="end"/>
        </w:r>
      </w:hyperlink>
    </w:p>
    <w:p w14:paraId="445A04DD" w14:textId="460CB515" w:rsidR="00811F97" w:rsidRDefault="00000000">
      <w:pPr>
        <w:pStyle w:val="Tekstkomentarza"/>
        <w:tabs>
          <w:tab w:val="right" w:leader="dot" w:pos="9396"/>
        </w:tabs>
        <w:rPr>
          <w:rFonts w:eastAsiaTheme="minorEastAsia" w:cstheme="minorBidi"/>
          <w:noProof/>
          <w:sz w:val="22"/>
          <w:szCs w:val="22"/>
        </w:rPr>
      </w:pPr>
      <w:hyperlink w:anchor="_Toc131500049" w:history="1">
        <w:r w:rsidR="00811F97" w:rsidRPr="00FA0C84">
          <w:rPr>
            <w:rFonts w:ascii="Calibri" w:hAnsi="Calibri"/>
            <w:noProof/>
          </w:rPr>
          <w:t>Działanie FELU.03.11 Ochrona bioróżnorodności w ramach Zintegrowanych Inwestycji Terytorialnych Miejskich Obszarów Funkcjonalnych</w:t>
        </w:r>
        <w:r w:rsidR="00811F97">
          <w:rPr>
            <w:noProof/>
            <w:webHidden/>
          </w:rPr>
          <w:tab/>
        </w:r>
        <w:r w:rsidR="00811F97">
          <w:rPr>
            <w:noProof/>
            <w:webHidden/>
          </w:rPr>
          <w:fldChar w:fldCharType="begin"/>
        </w:r>
        <w:r w:rsidR="00811F97">
          <w:rPr>
            <w:noProof/>
            <w:webHidden/>
          </w:rPr>
          <w:instrText xml:space="preserve"> PAGEREF _Toc131500049 \h </w:instrText>
        </w:r>
        <w:r w:rsidR="00811F97">
          <w:rPr>
            <w:noProof/>
            <w:webHidden/>
          </w:rPr>
        </w:r>
        <w:r w:rsidR="00811F97">
          <w:rPr>
            <w:noProof/>
            <w:webHidden/>
          </w:rPr>
          <w:fldChar w:fldCharType="separate"/>
        </w:r>
        <w:r w:rsidR="00B55B88">
          <w:rPr>
            <w:noProof/>
            <w:webHidden/>
          </w:rPr>
          <w:t>152</w:t>
        </w:r>
        <w:r w:rsidR="00811F97">
          <w:rPr>
            <w:noProof/>
            <w:webHidden/>
          </w:rPr>
          <w:fldChar w:fldCharType="end"/>
        </w:r>
      </w:hyperlink>
    </w:p>
    <w:p w14:paraId="4C795E1D" w14:textId="3E2F7893" w:rsidR="00811F97" w:rsidRDefault="00000000">
      <w:pPr>
        <w:tabs>
          <w:tab w:val="right" w:leader="dot" w:pos="9396"/>
        </w:tabs>
        <w:rPr>
          <w:rFonts w:eastAsiaTheme="minorEastAsia" w:cstheme="minorBidi"/>
          <w:noProof/>
          <w:szCs w:val="22"/>
        </w:rPr>
      </w:pPr>
      <w:hyperlink w:anchor="_Toc131500050" w:history="1">
        <w:r w:rsidR="00811F97" w:rsidRPr="00FA0C84">
          <w:rPr>
            <w:rFonts w:ascii="Calibri" w:hAnsi="Calibri"/>
            <w:noProof/>
          </w:rPr>
          <w:t>Priorytet FELU.04 Efektywne wykorzystanie energii</w:t>
        </w:r>
        <w:r w:rsidR="00811F97">
          <w:rPr>
            <w:noProof/>
            <w:webHidden/>
          </w:rPr>
          <w:tab/>
        </w:r>
        <w:r w:rsidR="00811F97">
          <w:rPr>
            <w:noProof/>
            <w:webHidden/>
          </w:rPr>
          <w:fldChar w:fldCharType="begin"/>
        </w:r>
        <w:r w:rsidR="00811F97">
          <w:rPr>
            <w:noProof/>
            <w:webHidden/>
          </w:rPr>
          <w:instrText xml:space="preserve"> PAGEREF _Toc131500050 \h </w:instrText>
        </w:r>
        <w:r w:rsidR="00811F97">
          <w:rPr>
            <w:noProof/>
            <w:webHidden/>
          </w:rPr>
        </w:r>
        <w:r w:rsidR="00811F97">
          <w:rPr>
            <w:noProof/>
            <w:webHidden/>
          </w:rPr>
          <w:fldChar w:fldCharType="separate"/>
        </w:r>
        <w:r w:rsidR="00B55B88">
          <w:rPr>
            <w:noProof/>
            <w:webHidden/>
          </w:rPr>
          <w:t>158</w:t>
        </w:r>
        <w:r w:rsidR="00811F97">
          <w:rPr>
            <w:noProof/>
            <w:webHidden/>
          </w:rPr>
          <w:fldChar w:fldCharType="end"/>
        </w:r>
      </w:hyperlink>
    </w:p>
    <w:p w14:paraId="671C517B" w14:textId="09E59E22" w:rsidR="00811F97" w:rsidRDefault="00000000">
      <w:pPr>
        <w:pStyle w:val="Tekstkomentarza"/>
        <w:tabs>
          <w:tab w:val="right" w:leader="dot" w:pos="9396"/>
        </w:tabs>
        <w:rPr>
          <w:rFonts w:eastAsiaTheme="minorEastAsia" w:cstheme="minorBidi"/>
          <w:noProof/>
          <w:sz w:val="22"/>
          <w:szCs w:val="22"/>
        </w:rPr>
      </w:pPr>
      <w:hyperlink w:anchor="_Toc131500051" w:history="1">
        <w:r w:rsidR="00811F97" w:rsidRPr="00FA0C84">
          <w:rPr>
            <w:rFonts w:ascii="Calibri" w:hAnsi="Calibri"/>
            <w:noProof/>
          </w:rPr>
          <w:t>Działanie FELU.04.01 Wspieranie efektywności energetycznej w budynkach</w:t>
        </w:r>
        <w:r w:rsidR="00811F97">
          <w:rPr>
            <w:noProof/>
            <w:webHidden/>
          </w:rPr>
          <w:tab/>
        </w:r>
        <w:r w:rsidR="00811F97">
          <w:rPr>
            <w:noProof/>
            <w:webHidden/>
          </w:rPr>
          <w:fldChar w:fldCharType="begin"/>
        </w:r>
        <w:r w:rsidR="00811F97">
          <w:rPr>
            <w:noProof/>
            <w:webHidden/>
          </w:rPr>
          <w:instrText xml:space="preserve"> PAGEREF _Toc131500051 \h </w:instrText>
        </w:r>
        <w:r w:rsidR="00811F97">
          <w:rPr>
            <w:noProof/>
            <w:webHidden/>
          </w:rPr>
        </w:r>
        <w:r w:rsidR="00811F97">
          <w:rPr>
            <w:noProof/>
            <w:webHidden/>
          </w:rPr>
          <w:fldChar w:fldCharType="separate"/>
        </w:r>
        <w:r w:rsidR="00B55B88">
          <w:rPr>
            <w:noProof/>
            <w:webHidden/>
          </w:rPr>
          <w:t>159</w:t>
        </w:r>
        <w:r w:rsidR="00811F97">
          <w:rPr>
            <w:noProof/>
            <w:webHidden/>
          </w:rPr>
          <w:fldChar w:fldCharType="end"/>
        </w:r>
      </w:hyperlink>
    </w:p>
    <w:p w14:paraId="446EB872" w14:textId="4027B589" w:rsidR="00811F97" w:rsidRDefault="00000000">
      <w:pPr>
        <w:pStyle w:val="Tekstkomentarza"/>
        <w:tabs>
          <w:tab w:val="right" w:leader="dot" w:pos="9396"/>
        </w:tabs>
        <w:rPr>
          <w:rFonts w:eastAsiaTheme="minorEastAsia" w:cstheme="minorBidi"/>
          <w:noProof/>
          <w:sz w:val="22"/>
          <w:szCs w:val="22"/>
        </w:rPr>
      </w:pPr>
      <w:hyperlink w:anchor="_Toc131500052" w:history="1">
        <w:r w:rsidR="00811F97" w:rsidRPr="00FA0C84">
          <w:rPr>
            <w:rFonts w:ascii="Calibri" w:hAnsi="Calibri"/>
            <w:noProof/>
          </w:rPr>
          <w:t>Działanie FELU.04.02 Wspieranie efektywności energetycznej w sektorze mieszkaniowym</w:t>
        </w:r>
        <w:r w:rsidR="00811F97">
          <w:rPr>
            <w:noProof/>
            <w:webHidden/>
          </w:rPr>
          <w:tab/>
        </w:r>
        <w:r w:rsidR="00811F97">
          <w:rPr>
            <w:noProof/>
            <w:webHidden/>
          </w:rPr>
          <w:fldChar w:fldCharType="begin"/>
        </w:r>
        <w:r w:rsidR="00811F97">
          <w:rPr>
            <w:noProof/>
            <w:webHidden/>
          </w:rPr>
          <w:instrText xml:space="preserve"> PAGEREF _Toc131500052 \h </w:instrText>
        </w:r>
        <w:r w:rsidR="00811F97">
          <w:rPr>
            <w:noProof/>
            <w:webHidden/>
          </w:rPr>
        </w:r>
        <w:r w:rsidR="00811F97">
          <w:rPr>
            <w:noProof/>
            <w:webHidden/>
          </w:rPr>
          <w:fldChar w:fldCharType="separate"/>
        </w:r>
        <w:r w:rsidR="00B55B88">
          <w:rPr>
            <w:noProof/>
            <w:webHidden/>
          </w:rPr>
          <w:t>167</w:t>
        </w:r>
        <w:r w:rsidR="00811F97">
          <w:rPr>
            <w:noProof/>
            <w:webHidden/>
          </w:rPr>
          <w:fldChar w:fldCharType="end"/>
        </w:r>
      </w:hyperlink>
    </w:p>
    <w:p w14:paraId="66A6C24E" w14:textId="246498C3" w:rsidR="00811F97" w:rsidRDefault="00000000">
      <w:pPr>
        <w:pStyle w:val="Tekstkomentarza"/>
        <w:tabs>
          <w:tab w:val="right" w:leader="dot" w:pos="9396"/>
        </w:tabs>
        <w:rPr>
          <w:rFonts w:eastAsiaTheme="minorEastAsia" w:cstheme="minorBidi"/>
          <w:noProof/>
          <w:sz w:val="22"/>
          <w:szCs w:val="22"/>
        </w:rPr>
      </w:pPr>
      <w:hyperlink w:anchor="_Toc131500053" w:history="1">
        <w:r w:rsidR="00811F97" w:rsidRPr="00FA0C84">
          <w:rPr>
            <w:rFonts w:ascii="Calibri" w:hAnsi="Calibri"/>
            <w:noProof/>
          </w:rPr>
          <w:t>Działanie FELU.04.03 Wspieranie efektywności energetycznej i energooszczędności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_Toc131500053 \h </w:instrText>
        </w:r>
        <w:r w:rsidR="00811F97">
          <w:rPr>
            <w:noProof/>
            <w:webHidden/>
          </w:rPr>
        </w:r>
        <w:r w:rsidR="00811F97">
          <w:rPr>
            <w:noProof/>
            <w:webHidden/>
          </w:rPr>
          <w:fldChar w:fldCharType="separate"/>
        </w:r>
        <w:r w:rsidR="00B55B88">
          <w:rPr>
            <w:noProof/>
            <w:webHidden/>
          </w:rPr>
          <w:t>175</w:t>
        </w:r>
        <w:r w:rsidR="00811F97">
          <w:rPr>
            <w:noProof/>
            <w:webHidden/>
          </w:rPr>
          <w:fldChar w:fldCharType="end"/>
        </w:r>
      </w:hyperlink>
    </w:p>
    <w:p w14:paraId="267922D3" w14:textId="7349B52E" w:rsidR="00811F97" w:rsidRDefault="00000000">
      <w:pPr>
        <w:pStyle w:val="Tekstkomentarza"/>
        <w:tabs>
          <w:tab w:val="right" w:leader="dot" w:pos="9396"/>
        </w:tabs>
        <w:rPr>
          <w:rFonts w:eastAsiaTheme="minorEastAsia" w:cstheme="minorBidi"/>
          <w:noProof/>
          <w:sz w:val="22"/>
          <w:szCs w:val="22"/>
        </w:rPr>
      </w:pPr>
      <w:hyperlink w:anchor="_Toc131500054" w:history="1">
        <w:r w:rsidR="00811F97" w:rsidRPr="00FA0C84">
          <w:rPr>
            <w:rFonts w:ascii="Calibri" w:hAnsi="Calibri"/>
            <w:noProof/>
          </w:rPr>
          <w:t>Działanie FELU.04.04 Wspieranie efektywności energetycznej i energooszczędności w ramach Innych Instrumentów Terytorialnych</w:t>
        </w:r>
        <w:r w:rsidR="00811F97">
          <w:rPr>
            <w:noProof/>
            <w:webHidden/>
          </w:rPr>
          <w:tab/>
        </w:r>
        <w:r w:rsidR="00811F97">
          <w:rPr>
            <w:noProof/>
            <w:webHidden/>
          </w:rPr>
          <w:fldChar w:fldCharType="begin"/>
        </w:r>
        <w:r w:rsidR="00811F97">
          <w:rPr>
            <w:noProof/>
            <w:webHidden/>
          </w:rPr>
          <w:instrText xml:space="preserve"> PAGEREF _Toc131500054 \h </w:instrText>
        </w:r>
        <w:r w:rsidR="00811F97">
          <w:rPr>
            <w:noProof/>
            <w:webHidden/>
          </w:rPr>
        </w:r>
        <w:r w:rsidR="00811F97">
          <w:rPr>
            <w:noProof/>
            <w:webHidden/>
          </w:rPr>
          <w:fldChar w:fldCharType="separate"/>
        </w:r>
        <w:r w:rsidR="00B55B88">
          <w:rPr>
            <w:noProof/>
            <w:webHidden/>
          </w:rPr>
          <w:t>185</w:t>
        </w:r>
        <w:r w:rsidR="00811F97">
          <w:rPr>
            <w:noProof/>
            <w:webHidden/>
          </w:rPr>
          <w:fldChar w:fldCharType="end"/>
        </w:r>
      </w:hyperlink>
    </w:p>
    <w:p w14:paraId="1039AF21" w14:textId="5C91787B" w:rsidR="00811F97" w:rsidRDefault="00000000">
      <w:pPr>
        <w:pStyle w:val="Tekstkomentarza"/>
        <w:tabs>
          <w:tab w:val="right" w:leader="dot" w:pos="9396"/>
        </w:tabs>
        <w:rPr>
          <w:rFonts w:eastAsiaTheme="minorEastAsia" w:cstheme="minorBidi"/>
          <w:noProof/>
          <w:sz w:val="22"/>
          <w:szCs w:val="22"/>
        </w:rPr>
      </w:pPr>
      <w:hyperlink w:anchor="_Toc131500055" w:history="1">
        <w:r w:rsidR="00811F97" w:rsidRPr="00FA0C84">
          <w:rPr>
            <w:rFonts w:ascii="Calibri" w:hAnsi="Calibri"/>
            <w:noProof/>
          </w:rPr>
          <w:t>Działanie FELU.04.05 Wspieranie energooszczędności</w:t>
        </w:r>
        <w:r w:rsidR="00811F97">
          <w:rPr>
            <w:noProof/>
            <w:webHidden/>
          </w:rPr>
          <w:tab/>
        </w:r>
        <w:r w:rsidR="00811F97">
          <w:rPr>
            <w:noProof/>
            <w:webHidden/>
          </w:rPr>
          <w:fldChar w:fldCharType="begin"/>
        </w:r>
        <w:r w:rsidR="00811F97">
          <w:rPr>
            <w:noProof/>
            <w:webHidden/>
          </w:rPr>
          <w:instrText xml:space="preserve"> PAGEREF _Toc131500055 \h </w:instrText>
        </w:r>
        <w:r w:rsidR="00811F97">
          <w:rPr>
            <w:noProof/>
            <w:webHidden/>
          </w:rPr>
        </w:r>
        <w:r w:rsidR="00811F97">
          <w:rPr>
            <w:noProof/>
            <w:webHidden/>
          </w:rPr>
          <w:fldChar w:fldCharType="separate"/>
        </w:r>
        <w:r w:rsidR="00B55B88">
          <w:rPr>
            <w:noProof/>
            <w:webHidden/>
          </w:rPr>
          <w:t>195</w:t>
        </w:r>
        <w:r w:rsidR="00811F97">
          <w:rPr>
            <w:noProof/>
            <w:webHidden/>
          </w:rPr>
          <w:fldChar w:fldCharType="end"/>
        </w:r>
      </w:hyperlink>
    </w:p>
    <w:p w14:paraId="10003A7E" w14:textId="39E59959" w:rsidR="00811F97" w:rsidRDefault="00000000">
      <w:pPr>
        <w:pStyle w:val="Tekstkomentarza"/>
        <w:tabs>
          <w:tab w:val="right" w:leader="dot" w:pos="9396"/>
        </w:tabs>
        <w:rPr>
          <w:rFonts w:eastAsiaTheme="minorEastAsia" w:cstheme="minorBidi"/>
          <w:noProof/>
          <w:sz w:val="22"/>
          <w:szCs w:val="22"/>
        </w:rPr>
      </w:pPr>
      <w:hyperlink w:anchor="_Toc131500056" w:history="1">
        <w:r w:rsidR="00811F97" w:rsidRPr="00FA0C84">
          <w:rPr>
            <w:rFonts w:ascii="Calibri" w:hAnsi="Calibri"/>
            <w:noProof/>
          </w:rPr>
          <w:t>Działanie FELU.04.06 Efektywne energetycznie przedsiębiorstwa</w:t>
        </w:r>
        <w:r w:rsidR="00811F97">
          <w:rPr>
            <w:noProof/>
            <w:webHidden/>
          </w:rPr>
          <w:tab/>
        </w:r>
        <w:r w:rsidR="00811F97">
          <w:rPr>
            <w:noProof/>
            <w:webHidden/>
          </w:rPr>
          <w:fldChar w:fldCharType="begin"/>
        </w:r>
        <w:r w:rsidR="00811F97">
          <w:rPr>
            <w:noProof/>
            <w:webHidden/>
          </w:rPr>
          <w:instrText xml:space="preserve"> PAGEREF _Toc131500056 \h </w:instrText>
        </w:r>
        <w:r w:rsidR="00811F97">
          <w:rPr>
            <w:noProof/>
            <w:webHidden/>
          </w:rPr>
        </w:r>
        <w:r w:rsidR="00811F97">
          <w:rPr>
            <w:noProof/>
            <w:webHidden/>
          </w:rPr>
          <w:fldChar w:fldCharType="separate"/>
        </w:r>
        <w:r w:rsidR="00B55B88">
          <w:rPr>
            <w:noProof/>
            <w:webHidden/>
          </w:rPr>
          <w:t>201</w:t>
        </w:r>
        <w:r w:rsidR="00811F97">
          <w:rPr>
            <w:noProof/>
            <w:webHidden/>
          </w:rPr>
          <w:fldChar w:fldCharType="end"/>
        </w:r>
      </w:hyperlink>
    </w:p>
    <w:p w14:paraId="73D09B68" w14:textId="72AC54C7" w:rsidR="00811F97" w:rsidRDefault="00000000">
      <w:pPr>
        <w:pStyle w:val="Tekstkomentarza"/>
        <w:tabs>
          <w:tab w:val="right" w:leader="dot" w:pos="9396"/>
        </w:tabs>
        <w:rPr>
          <w:rFonts w:eastAsiaTheme="minorEastAsia" w:cstheme="minorBidi"/>
          <w:noProof/>
          <w:sz w:val="22"/>
          <w:szCs w:val="22"/>
        </w:rPr>
      </w:pPr>
      <w:hyperlink w:anchor="_Toc131500057" w:history="1">
        <w:r w:rsidR="00811F97" w:rsidRPr="00FA0C84">
          <w:rPr>
            <w:rFonts w:ascii="Calibri" w:hAnsi="Calibri"/>
            <w:noProof/>
          </w:rPr>
          <w:t>Działanie FELU.04.07 Zwiększenie wykorzystania Odnawialnych Źródeł Energii</w:t>
        </w:r>
        <w:r w:rsidR="00811F97">
          <w:rPr>
            <w:noProof/>
            <w:webHidden/>
          </w:rPr>
          <w:tab/>
        </w:r>
        <w:r w:rsidR="00811F97">
          <w:rPr>
            <w:noProof/>
            <w:webHidden/>
          </w:rPr>
          <w:fldChar w:fldCharType="begin"/>
        </w:r>
        <w:r w:rsidR="00811F97">
          <w:rPr>
            <w:noProof/>
            <w:webHidden/>
          </w:rPr>
          <w:instrText xml:space="preserve"> PAGEREF _Toc131500057 \h </w:instrText>
        </w:r>
        <w:r w:rsidR="00811F97">
          <w:rPr>
            <w:noProof/>
            <w:webHidden/>
          </w:rPr>
        </w:r>
        <w:r w:rsidR="00811F97">
          <w:rPr>
            <w:noProof/>
            <w:webHidden/>
          </w:rPr>
          <w:fldChar w:fldCharType="separate"/>
        </w:r>
        <w:r w:rsidR="00B55B88">
          <w:rPr>
            <w:noProof/>
            <w:webHidden/>
          </w:rPr>
          <w:t>207</w:t>
        </w:r>
        <w:r w:rsidR="00811F97">
          <w:rPr>
            <w:noProof/>
            <w:webHidden/>
          </w:rPr>
          <w:fldChar w:fldCharType="end"/>
        </w:r>
      </w:hyperlink>
    </w:p>
    <w:p w14:paraId="24E6E85B" w14:textId="42602C93" w:rsidR="00811F97" w:rsidRDefault="00000000">
      <w:pPr>
        <w:pStyle w:val="Tekstkomentarza"/>
        <w:tabs>
          <w:tab w:val="right" w:leader="dot" w:pos="9396"/>
        </w:tabs>
        <w:rPr>
          <w:rFonts w:eastAsiaTheme="minorEastAsia" w:cstheme="minorBidi"/>
          <w:noProof/>
          <w:sz w:val="22"/>
          <w:szCs w:val="22"/>
        </w:rPr>
      </w:pPr>
      <w:hyperlink w:anchor="_Toc131500058" w:history="1">
        <w:r w:rsidR="00811F97" w:rsidRPr="00FA0C84">
          <w:rPr>
            <w:rFonts w:ascii="Calibri" w:hAnsi="Calibri"/>
            <w:noProof/>
          </w:rPr>
          <w:t>Działanie FELU.04.08 Zwiększenie wykorzystania Odnawialnych Źródeł Energii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_Toc131500058 \h </w:instrText>
        </w:r>
        <w:r w:rsidR="00811F97">
          <w:rPr>
            <w:noProof/>
            <w:webHidden/>
          </w:rPr>
        </w:r>
        <w:r w:rsidR="00811F97">
          <w:rPr>
            <w:noProof/>
            <w:webHidden/>
          </w:rPr>
          <w:fldChar w:fldCharType="separate"/>
        </w:r>
        <w:r w:rsidR="00B55B88">
          <w:rPr>
            <w:noProof/>
            <w:webHidden/>
          </w:rPr>
          <w:t>214</w:t>
        </w:r>
        <w:r w:rsidR="00811F97">
          <w:rPr>
            <w:noProof/>
            <w:webHidden/>
          </w:rPr>
          <w:fldChar w:fldCharType="end"/>
        </w:r>
      </w:hyperlink>
    </w:p>
    <w:p w14:paraId="496CC366" w14:textId="18346D88" w:rsidR="00811F97" w:rsidRDefault="00000000">
      <w:pPr>
        <w:pStyle w:val="Tekstkomentarza"/>
        <w:tabs>
          <w:tab w:val="right" w:leader="dot" w:pos="9396"/>
        </w:tabs>
        <w:rPr>
          <w:rFonts w:eastAsiaTheme="minorEastAsia" w:cstheme="minorBidi"/>
          <w:noProof/>
          <w:sz w:val="22"/>
          <w:szCs w:val="22"/>
        </w:rPr>
      </w:pPr>
      <w:hyperlink w:anchor="_Toc131500059" w:history="1">
        <w:r w:rsidR="00811F97" w:rsidRPr="00FA0C84">
          <w:rPr>
            <w:rFonts w:ascii="Calibri" w:hAnsi="Calibri"/>
            <w:noProof/>
          </w:rPr>
          <w:t>Działanie FELU.04.09 Zwiększenie wykorzystania Odnawialnych Źródeł Energii w ramach Innych Instrumentów Terytorialnych</w:t>
        </w:r>
        <w:r w:rsidR="00811F97">
          <w:rPr>
            <w:noProof/>
            <w:webHidden/>
          </w:rPr>
          <w:tab/>
        </w:r>
        <w:r w:rsidR="00811F97">
          <w:rPr>
            <w:noProof/>
            <w:webHidden/>
          </w:rPr>
          <w:fldChar w:fldCharType="begin"/>
        </w:r>
        <w:r w:rsidR="00811F97">
          <w:rPr>
            <w:noProof/>
            <w:webHidden/>
          </w:rPr>
          <w:instrText xml:space="preserve"> PAGEREF _Toc131500059 \h </w:instrText>
        </w:r>
        <w:r w:rsidR="00811F97">
          <w:rPr>
            <w:noProof/>
            <w:webHidden/>
          </w:rPr>
        </w:r>
        <w:r w:rsidR="00811F97">
          <w:rPr>
            <w:noProof/>
            <w:webHidden/>
          </w:rPr>
          <w:fldChar w:fldCharType="separate"/>
        </w:r>
        <w:r w:rsidR="00B55B88">
          <w:rPr>
            <w:noProof/>
            <w:webHidden/>
          </w:rPr>
          <w:t>222</w:t>
        </w:r>
        <w:r w:rsidR="00811F97">
          <w:rPr>
            <w:noProof/>
            <w:webHidden/>
          </w:rPr>
          <w:fldChar w:fldCharType="end"/>
        </w:r>
      </w:hyperlink>
    </w:p>
    <w:p w14:paraId="6C90FFD0" w14:textId="69B632C9" w:rsidR="00811F97" w:rsidRDefault="00000000">
      <w:pPr>
        <w:pStyle w:val="Tekstkomentarza"/>
        <w:tabs>
          <w:tab w:val="right" w:leader="dot" w:pos="9396"/>
        </w:tabs>
        <w:rPr>
          <w:rFonts w:eastAsiaTheme="minorEastAsia" w:cstheme="minorBidi"/>
          <w:noProof/>
          <w:sz w:val="22"/>
          <w:szCs w:val="22"/>
        </w:rPr>
      </w:pPr>
      <w:hyperlink w:anchor="_Toc131500060" w:history="1">
        <w:r w:rsidR="00811F97" w:rsidRPr="00FA0C84">
          <w:rPr>
            <w:rFonts w:ascii="Calibri" w:hAnsi="Calibri"/>
            <w:noProof/>
          </w:rPr>
          <w:t>Działanie FELU.04.10 Wykorzystanie OZE w gospodarce</w:t>
        </w:r>
        <w:r w:rsidR="00811F97">
          <w:rPr>
            <w:noProof/>
            <w:webHidden/>
          </w:rPr>
          <w:tab/>
        </w:r>
        <w:r w:rsidR="00811F97">
          <w:rPr>
            <w:noProof/>
            <w:webHidden/>
          </w:rPr>
          <w:fldChar w:fldCharType="begin"/>
        </w:r>
        <w:r w:rsidR="00811F97">
          <w:rPr>
            <w:noProof/>
            <w:webHidden/>
          </w:rPr>
          <w:instrText xml:space="preserve"> PAGEREF _Toc131500060 \h </w:instrText>
        </w:r>
        <w:r w:rsidR="00811F97">
          <w:rPr>
            <w:noProof/>
            <w:webHidden/>
          </w:rPr>
        </w:r>
        <w:r w:rsidR="00811F97">
          <w:rPr>
            <w:noProof/>
            <w:webHidden/>
          </w:rPr>
          <w:fldChar w:fldCharType="separate"/>
        </w:r>
        <w:r w:rsidR="00B55B88">
          <w:rPr>
            <w:noProof/>
            <w:webHidden/>
          </w:rPr>
          <w:t>229</w:t>
        </w:r>
        <w:r w:rsidR="00811F97">
          <w:rPr>
            <w:noProof/>
            <w:webHidden/>
          </w:rPr>
          <w:fldChar w:fldCharType="end"/>
        </w:r>
      </w:hyperlink>
    </w:p>
    <w:p w14:paraId="11B2ADA6" w14:textId="2FBE737C" w:rsidR="00811F97" w:rsidRDefault="00000000">
      <w:pPr>
        <w:tabs>
          <w:tab w:val="right" w:leader="dot" w:pos="9396"/>
        </w:tabs>
        <w:rPr>
          <w:rFonts w:eastAsiaTheme="minorEastAsia" w:cstheme="minorBidi"/>
          <w:noProof/>
          <w:szCs w:val="22"/>
        </w:rPr>
      </w:pPr>
      <w:hyperlink w:anchor="_Toc131500061" w:history="1">
        <w:r w:rsidR="00811F97" w:rsidRPr="00FA0C84">
          <w:rPr>
            <w:rFonts w:ascii="Calibri" w:hAnsi="Calibri"/>
            <w:noProof/>
          </w:rPr>
          <w:t>Priorytet FELU.05 Zrównoważona mobilność miejska</w:t>
        </w:r>
        <w:r w:rsidR="00811F97">
          <w:rPr>
            <w:noProof/>
            <w:webHidden/>
          </w:rPr>
          <w:tab/>
        </w:r>
        <w:r w:rsidR="00811F97">
          <w:rPr>
            <w:noProof/>
            <w:webHidden/>
          </w:rPr>
          <w:fldChar w:fldCharType="begin"/>
        </w:r>
        <w:r w:rsidR="00811F97">
          <w:rPr>
            <w:noProof/>
            <w:webHidden/>
          </w:rPr>
          <w:instrText xml:space="preserve"> PAGEREF _Toc131500061 \h </w:instrText>
        </w:r>
        <w:r w:rsidR="00811F97">
          <w:rPr>
            <w:noProof/>
            <w:webHidden/>
          </w:rPr>
        </w:r>
        <w:r w:rsidR="00811F97">
          <w:rPr>
            <w:noProof/>
            <w:webHidden/>
          </w:rPr>
          <w:fldChar w:fldCharType="separate"/>
        </w:r>
        <w:r w:rsidR="00B55B88">
          <w:rPr>
            <w:noProof/>
            <w:webHidden/>
          </w:rPr>
          <w:t>236</w:t>
        </w:r>
        <w:r w:rsidR="00811F97">
          <w:rPr>
            <w:noProof/>
            <w:webHidden/>
          </w:rPr>
          <w:fldChar w:fldCharType="end"/>
        </w:r>
      </w:hyperlink>
    </w:p>
    <w:p w14:paraId="0EBC801E" w14:textId="04855554" w:rsidR="00811F97" w:rsidRDefault="00000000">
      <w:pPr>
        <w:pStyle w:val="Tekstkomentarza"/>
        <w:tabs>
          <w:tab w:val="right" w:leader="dot" w:pos="9396"/>
        </w:tabs>
        <w:rPr>
          <w:rFonts w:eastAsiaTheme="minorEastAsia" w:cstheme="minorBidi"/>
          <w:noProof/>
          <w:sz w:val="22"/>
          <w:szCs w:val="22"/>
        </w:rPr>
      </w:pPr>
      <w:hyperlink w:anchor="_Toc131500062" w:history="1">
        <w:r w:rsidR="00811F97" w:rsidRPr="00FA0C84">
          <w:rPr>
            <w:rFonts w:ascii="Calibri" w:hAnsi="Calibri"/>
            <w:noProof/>
          </w:rPr>
          <w:t>Działanie FELU.05.01 Niskoemisyjny transport miejski</w:t>
        </w:r>
        <w:r w:rsidR="00811F97">
          <w:rPr>
            <w:noProof/>
            <w:webHidden/>
          </w:rPr>
          <w:tab/>
        </w:r>
        <w:r w:rsidR="00811F97">
          <w:rPr>
            <w:noProof/>
            <w:webHidden/>
          </w:rPr>
          <w:fldChar w:fldCharType="begin"/>
        </w:r>
        <w:r w:rsidR="00811F97">
          <w:rPr>
            <w:noProof/>
            <w:webHidden/>
          </w:rPr>
          <w:instrText xml:space="preserve"> PAGEREF _Toc131500062 \h </w:instrText>
        </w:r>
        <w:r w:rsidR="00811F97">
          <w:rPr>
            <w:noProof/>
            <w:webHidden/>
          </w:rPr>
        </w:r>
        <w:r w:rsidR="00811F97">
          <w:rPr>
            <w:noProof/>
            <w:webHidden/>
          </w:rPr>
          <w:fldChar w:fldCharType="separate"/>
        </w:r>
        <w:r w:rsidR="00B55B88">
          <w:rPr>
            <w:noProof/>
            <w:webHidden/>
          </w:rPr>
          <w:t>237</w:t>
        </w:r>
        <w:r w:rsidR="00811F97">
          <w:rPr>
            <w:noProof/>
            <w:webHidden/>
          </w:rPr>
          <w:fldChar w:fldCharType="end"/>
        </w:r>
      </w:hyperlink>
    </w:p>
    <w:p w14:paraId="708BA4F6" w14:textId="1E7203E0" w:rsidR="00811F97" w:rsidRDefault="00000000">
      <w:pPr>
        <w:pStyle w:val="Tekstkomentarza"/>
        <w:tabs>
          <w:tab w:val="right" w:leader="dot" w:pos="9396"/>
        </w:tabs>
        <w:rPr>
          <w:rFonts w:eastAsiaTheme="minorEastAsia" w:cstheme="minorBidi"/>
          <w:noProof/>
          <w:sz w:val="22"/>
          <w:szCs w:val="22"/>
        </w:rPr>
      </w:pPr>
      <w:hyperlink w:anchor="_Toc131500063" w:history="1">
        <w:r w:rsidR="00811F97" w:rsidRPr="00FA0C84">
          <w:rPr>
            <w:rFonts w:ascii="Calibri" w:hAnsi="Calibri"/>
            <w:noProof/>
          </w:rPr>
          <w:t>Działanie FELU.05.02 Niskoemisyjny transport miejski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_Toc131500063 \h </w:instrText>
        </w:r>
        <w:r w:rsidR="00811F97">
          <w:rPr>
            <w:noProof/>
            <w:webHidden/>
          </w:rPr>
        </w:r>
        <w:r w:rsidR="00811F97">
          <w:rPr>
            <w:noProof/>
            <w:webHidden/>
          </w:rPr>
          <w:fldChar w:fldCharType="separate"/>
        </w:r>
        <w:r w:rsidR="00B55B88">
          <w:rPr>
            <w:noProof/>
            <w:webHidden/>
          </w:rPr>
          <w:t>244</w:t>
        </w:r>
        <w:r w:rsidR="00811F97">
          <w:rPr>
            <w:noProof/>
            <w:webHidden/>
          </w:rPr>
          <w:fldChar w:fldCharType="end"/>
        </w:r>
      </w:hyperlink>
    </w:p>
    <w:p w14:paraId="384455B2" w14:textId="2BCF34D9" w:rsidR="00811F97" w:rsidRDefault="00000000">
      <w:pPr>
        <w:pStyle w:val="Tekstkomentarza"/>
        <w:tabs>
          <w:tab w:val="right" w:leader="dot" w:pos="9396"/>
        </w:tabs>
        <w:rPr>
          <w:rFonts w:eastAsiaTheme="minorEastAsia" w:cstheme="minorBidi"/>
          <w:noProof/>
          <w:sz w:val="22"/>
          <w:szCs w:val="22"/>
        </w:rPr>
      </w:pPr>
      <w:hyperlink w:anchor="_Toc131500064" w:history="1">
        <w:r w:rsidR="00811F97" w:rsidRPr="00FA0C84">
          <w:rPr>
            <w:rFonts w:ascii="Calibri" w:hAnsi="Calibri"/>
            <w:noProof/>
          </w:rPr>
          <w:t>Działanie FELU.05.03 Wspieranie strategii niskoemisyjnych</w:t>
        </w:r>
        <w:r w:rsidR="00811F97">
          <w:rPr>
            <w:noProof/>
            <w:webHidden/>
          </w:rPr>
          <w:tab/>
        </w:r>
        <w:r w:rsidR="00811F97">
          <w:rPr>
            <w:noProof/>
            <w:webHidden/>
          </w:rPr>
          <w:fldChar w:fldCharType="begin"/>
        </w:r>
        <w:r w:rsidR="00811F97">
          <w:rPr>
            <w:noProof/>
            <w:webHidden/>
          </w:rPr>
          <w:instrText xml:space="preserve"> PAGEREF _Toc131500064 \h </w:instrText>
        </w:r>
        <w:r w:rsidR="00811F97">
          <w:rPr>
            <w:noProof/>
            <w:webHidden/>
          </w:rPr>
        </w:r>
        <w:r w:rsidR="00811F97">
          <w:rPr>
            <w:noProof/>
            <w:webHidden/>
          </w:rPr>
          <w:fldChar w:fldCharType="separate"/>
        </w:r>
        <w:r w:rsidR="00B55B88">
          <w:rPr>
            <w:noProof/>
            <w:webHidden/>
          </w:rPr>
          <w:t>252</w:t>
        </w:r>
        <w:r w:rsidR="00811F97">
          <w:rPr>
            <w:noProof/>
            <w:webHidden/>
          </w:rPr>
          <w:fldChar w:fldCharType="end"/>
        </w:r>
      </w:hyperlink>
    </w:p>
    <w:p w14:paraId="30986FE5" w14:textId="60E61AF3" w:rsidR="00811F97" w:rsidRDefault="00000000">
      <w:pPr>
        <w:tabs>
          <w:tab w:val="right" w:leader="dot" w:pos="9396"/>
        </w:tabs>
        <w:rPr>
          <w:rFonts w:eastAsiaTheme="minorEastAsia" w:cstheme="minorBidi"/>
          <w:noProof/>
          <w:szCs w:val="22"/>
        </w:rPr>
      </w:pPr>
      <w:hyperlink w:anchor="_Toc131500065" w:history="1">
        <w:r w:rsidR="00811F97" w:rsidRPr="00FA0C84">
          <w:rPr>
            <w:rFonts w:ascii="Calibri" w:hAnsi="Calibri"/>
            <w:noProof/>
          </w:rPr>
          <w:t>Priorytet FELU.06 Zrównoważony system transportu</w:t>
        </w:r>
        <w:r w:rsidR="00811F97">
          <w:rPr>
            <w:noProof/>
            <w:webHidden/>
          </w:rPr>
          <w:tab/>
        </w:r>
        <w:r w:rsidR="00811F97">
          <w:rPr>
            <w:noProof/>
            <w:webHidden/>
          </w:rPr>
          <w:fldChar w:fldCharType="begin"/>
        </w:r>
        <w:r w:rsidR="00811F97">
          <w:rPr>
            <w:noProof/>
            <w:webHidden/>
          </w:rPr>
          <w:instrText xml:space="preserve"> PAGEREF _Toc131500065 \h </w:instrText>
        </w:r>
        <w:r w:rsidR="00811F97">
          <w:rPr>
            <w:noProof/>
            <w:webHidden/>
          </w:rPr>
        </w:r>
        <w:r w:rsidR="00811F97">
          <w:rPr>
            <w:noProof/>
            <w:webHidden/>
          </w:rPr>
          <w:fldChar w:fldCharType="separate"/>
        </w:r>
        <w:r w:rsidR="00B55B88">
          <w:rPr>
            <w:noProof/>
            <w:webHidden/>
          </w:rPr>
          <w:t>256</w:t>
        </w:r>
        <w:r w:rsidR="00811F97">
          <w:rPr>
            <w:noProof/>
            <w:webHidden/>
          </w:rPr>
          <w:fldChar w:fldCharType="end"/>
        </w:r>
      </w:hyperlink>
    </w:p>
    <w:p w14:paraId="6309830C" w14:textId="299A9B2C" w:rsidR="00811F97" w:rsidRDefault="00000000">
      <w:pPr>
        <w:pStyle w:val="Tekstkomentarza"/>
        <w:tabs>
          <w:tab w:val="right" w:leader="dot" w:pos="9396"/>
        </w:tabs>
        <w:rPr>
          <w:rFonts w:eastAsiaTheme="minorEastAsia" w:cstheme="minorBidi"/>
          <w:noProof/>
          <w:sz w:val="22"/>
          <w:szCs w:val="22"/>
        </w:rPr>
      </w:pPr>
      <w:hyperlink w:anchor="_Toc131500066" w:history="1">
        <w:r w:rsidR="00811F97" w:rsidRPr="00FA0C84">
          <w:rPr>
            <w:rFonts w:ascii="Calibri" w:hAnsi="Calibri"/>
            <w:noProof/>
          </w:rPr>
          <w:t>Działanie FELU.06.01 Poprawa regionalnej dostępności transportowej</w:t>
        </w:r>
        <w:r w:rsidR="00811F97">
          <w:rPr>
            <w:noProof/>
            <w:webHidden/>
          </w:rPr>
          <w:tab/>
        </w:r>
        <w:r w:rsidR="00811F97">
          <w:rPr>
            <w:noProof/>
            <w:webHidden/>
          </w:rPr>
          <w:fldChar w:fldCharType="begin"/>
        </w:r>
        <w:r w:rsidR="00811F97">
          <w:rPr>
            <w:noProof/>
            <w:webHidden/>
          </w:rPr>
          <w:instrText xml:space="preserve"> PAGEREF _Toc131500066 \h </w:instrText>
        </w:r>
        <w:r w:rsidR="00811F97">
          <w:rPr>
            <w:noProof/>
            <w:webHidden/>
          </w:rPr>
        </w:r>
        <w:r w:rsidR="00811F97">
          <w:rPr>
            <w:noProof/>
            <w:webHidden/>
          </w:rPr>
          <w:fldChar w:fldCharType="separate"/>
        </w:r>
        <w:r w:rsidR="00B55B88">
          <w:rPr>
            <w:noProof/>
            <w:webHidden/>
          </w:rPr>
          <w:t>256</w:t>
        </w:r>
        <w:r w:rsidR="00811F97">
          <w:rPr>
            <w:noProof/>
            <w:webHidden/>
          </w:rPr>
          <w:fldChar w:fldCharType="end"/>
        </w:r>
      </w:hyperlink>
    </w:p>
    <w:p w14:paraId="7EF561E9" w14:textId="471D389A" w:rsidR="00811F97" w:rsidRDefault="00000000">
      <w:pPr>
        <w:pStyle w:val="Tekstkomentarza"/>
        <w:tabs>
          <w:tab w:val="right" w:leader="dot" w:pos="9396"/>
        </w:tabs>
        <w:rPr>
          <w:rFonts w:eastAsiaTheme="minorEastAsia" w:cstheme="minorBidi"/>
          <w:noProof/>
          <w:sz w:val="22"/>
          <w:szCs w:val="22"/>
        </w:rPr>
      </w:pPr>
      <w:hyperlink w:anchor="_Toc131500067" w:history="1">
        <w:r w:rsidR="00811F97" w:rsidRPr="00FA0C84">
          <w:rPr>
            <w:rFonts w:ascii="Calibri" w:hAnsi="Calibri"/>
            <w:noProof/>
          </w:rPr>
          <w:t>Działanie FELU.06.02 Kolejowy transport zbiorowy</w:t>
        </w:r>
        <w:r w:rsidR="00811F97">
          <w:rPr>
            <w:noProof/>
            <w:webHidden/>
          </w:rPr>
          <w:tab/>
        </w:r>
        <w:r w:rsidR="00811F97">
          <w:rPr>
            <w:noProof/>
            <w:webHidden/>
          </w:rPr>
          <w:fldChar w:fldCharType="begin"/>
        </w:r>
        <w:r w:rsidR="00811F97">
          <w:rPr>
            <w:noProof/>
            <w:webHidden/>
          </w:rPr>
          <w:instrText xml:space="preserve"> PAGEREF _Toc131500067 \h </w:instrText>
        </w:r>
        <w:r w:rsidR="00811F97">
          <w:rPr>
            <w:noProof/>
            <w:webHidden/>
          </w:rPr>
        </w:r>
        <w:r w:rsidR="00811F97">
          <w:rPr>
            <w:noProof/>
            <w:webHidden/>
          </w:rPr>
          <w:fldChar w:fldCharType="separate"/>
        </w:r>
        <w:r w:rsidR="00B55B88">
          <w:rPr>
            <w:noProof/>
            <w:webHidden/>
          </w:rPr>
          <w:t>262</w:t>
        </w:r>
        <w:r w:rsidR="00811F97">
          <w:rPr>
            <w:noProof/>
            <w:webHidden/>
          </w:rPr>
          <w:fldChar w:fldCharType="end"/>
        </w:r>
      </w:hyperlink>
    </w:p>
    <w:p w14:paraId="26BA1FD5" w14:textId="7BE5CABE" w:rsidR="00811F97" w:rsidRDefault="00000000">
      <w:pPr>
        <w:pStyle w:val="Tekstkomentarza"/>
        <w:tabs>
          <w:tab w:val="right" w:leader="dot" w:pos="9396"/>
        </w:tabs>
        <w:rPr>
          <w:rFonts w:eastAsiaTheme="minorEastAsia" w:cstheme="minorBidi"/>
          <w:noProof/>
          <w:sz w:val="22"/>
          <w:szCs w:val="22"/>
        </w:rPr>
      </w:pPr>
      <w:hyperlink w:anchor="_Toc131500068" w:history="1">
        <w:r w:rsidR="00811F97" w:rsidRPr="00FA0C84">
          <w:rPr>
            <w:rFonts w:ascii="Calibri" w:hAnsi="Calibri"/>
            <w:noProof/>
          </w:rPr>
          <w:t>Działanie FELU.06.03 Publiczny autobusowy transport zbiorowy</w:t>
        </w:r>
        <w:r w:rsidR="00811F97">
          <w:rPr>
            <w:noProof/>
            <w:webHidden/>
          </w:rPr>
          <w:tab/>
        </w:r>
        <w:r w:rsidR="00811F97">
          <w:rPr>
            <w:noProof/>
            <w:webHidden/>
          </w:rPr>
          <w:fldChar w:fldCharType="begin"/>
        </w:r>
        <w:r w:rsidR="00811F97">
          <w:rPr>
            <w:noProof/>
            <w:webHidden/>
          </w:rPr>
          <w:instrText xml:space="preserve"> PAGEREF _Toc131500068 \h </w:instrText>
        </w:r>
        <w:r w:rsidR="00811F97">
          <w:rPr>
            <w:noProof/>
            <w:webHidden/>
          </w:rPr>
        </w:r>
        <w:r w:rsidR="00811F97">
          <w:rPr>
            <w:noProof/>
            <w:webHidden/>
          </w:rPr>
          <w:fldChar w:fldCharType="separate"/>
        </w:r>
        <w:r w:rsidR="00B55B88">
          <w:rPr>
            <w:noProof/>
            <w:webHidden/>
          </w:rPr>
          <w:t>267</w:t>
        </w:r>
        <w:r w:rsidR="00811F97">
          <w:rPr>
            <w:noProof/>
            <w:webHidden/>
          </w:rPr>
          <w:fldChar w:fldCharType="end"/>
        </w:r>
      </w:hyperlink>
    </w:p>
    <w:p w14:paraId="4D63EF57" w14:textId="41D5B268" w:rsidR="00811F97" w:rsidRDefault="00000000">
      <w:pPr>
        <w:tabs>
          <w:tab w:val="right" w:leader="dot" w:pos="9396"/>
        </w:tabs>
        <w:rPr>
          <w:rFonts w:eastAsiaTheme="minorEastAsia" w:cstheme="minorBidi"/>
          <w:noProof/>
          <w:szCs w:val="22"/>
        </w:rPr>
      </w:pPr>
      <w:hyperlink w:anchor="_Toc131500069" w:history="1">
        <w:r w:rsidR="00811F97" w:rsidRPr="00FA0C84">
          <w:rPr>
            <w:rFonts w:ascii="Calibri" w:hAnsi="Calibri"/>
            <w:noProof/>
          </w:rPr>
          <w:t>Priorytet FELU.07 Lepsza dostępność do usług społecznych i zdrowotnych</w:t>
        </w:r>
        <w:r w:rsidR="00811F97">
          <w:rPr>
            <w:noProof/>
            <w:webHidden/>
          </w:rPr>
          <w:tab/>
        </w:r>
        <w:r w:rsidR="00811F97">
          <w:rPr>
            <w:noProof/>
            <w:webHidden/>
          </w:rPr>
          <w:fldChar w:fldCharType="begin"/>
        </w:r>
        <w:r w:rsidR="00811F97">
          <w:rPr>
            <w:noProof/>
            <w:webHidden/>
          </w:rPr>
          <w:instrText xml:space="preserve"> PAGEREF _Toc131500069 \h </w:instrText>
        </w:r>
        <w:r w:rsidR="00811F97">
          <w:rPr>
            <w:noProof/>
            <w:webHidden/>
          </w:rPr>
        </w:r>
        <w:r w:rsidR="00811F97">
          <w:rPr>
            <w:noProof/>
            <w:webHidden/>
          </w:rPr>
          <w:fldChar w:fldCharType="separate"/>
        </w:r>
        <w:r w:rsidR="00B55B88">
          <w:rPr>
            <w:noProof/>
            <w:webHidden/>
          </w:rPr>
          <w:t>272</w:t>
        </w:r>
        <w:r w:rsidR="00811F97">
          <w:rPr>
            <w:noProof/>
            <w:webHidden/>
          </w:rPr>
          <w:fldChar w:fldCharType="end"/>
        </w:r>
      </w:hyperlink>
    </w:p>
    <w:p w14:paraId="0DE1C8F5" w14:textId="71874A86" w:rsidR="00811F97" w:rsidRDefault="00000000">
      <w:pPr>
        <w:pStyle w:val="Tekstkomentarza"/>
        <w:tabs>
          <w:tab w:val="right" w:leader="dot" w:pos="9396"/>
        </w:tabs>
        <w:rPr>
          <w:rFonts w:eastAsiaTheme="minorEastAsia" w:cstheme="minorBidi"/>
          <w:noProof/>
          <w:sz w:val="22"/>
          <w:szCs w:val="22"/>
        </w:rPr>
      </w:pPr>
      <w:hyperlink w:anchor="_Toc131500070" w:history="1">
        <w:r w:rsidR="00811F97" w:rsidRPr="00FA0C84">
          <w:rPr>
            <w:rFonts w:ascii="Calibri" w:hAnsi="Calibri"/>
            <w:noProof/>
          </w:rPr>
          <w:t>Działanie FELU.07.01 Infrastruktura przedszkolna</w:t>
        </w:r>
        <w:r w:rsidR="00811F97">
          <w:rPr>
            <w:noProof/>
            <w:webHidden/>
          </w:rPr>
          <w:tab/>
        </w:r>
        <w:r w:rsidR="00811F97">
          <w:rPr>
            <w:noProof/>
            <w:webHidden/>
          </w:rPr>
          <w:fldChar w:fldCharType="begin"/>
        </w:r>
        <w:r w:rsidR="00811F97">
          <w:rPr>
            <w:noProof/>
            <w:webHidden/>
          </w:rPr>
          <w:instrText xml:space="preserve"> PAGEREF _Toc131500070 \h </w:instrText>
        </w:r>
        <w:r w:rsidR="00811F97">
          <w:rPr>
            <w:noProof/>
            <w:webHidden/>
          </w:rPr>
        </w:r>
        <w:r w:rsidR="00811F97">
          <w:rPr>
            <w:noProof/>
            <w:webHidden/>
          </w:rPr>
          <w:fldChar w:fldCharType="separate"/>
        </w:r>
        <w:r w:rsidR="00B55B88">
          <w:rPr>
            <w:noProof/>
            <w:webHidden/>
          </w:rPr>
          <w:t>272</w:t>
        </w:r>
        <w:r w:rsidR="00811F97">
          <w:rPr>
            <w:noProof/>
            <w:webHidden/>
          </w:rPr>
          <w:fldChar w:fldCharType="end"/>
        </w:r>
      </w:hyperlink>
    </w:p>
    <w:p w14:paraId="29E70525" w14:textId="18BB7CA6" w:rsidR="00811F97" w:rsidRDefault="00000000">
      <w:pPr>
        <w:pStyle w:val="Tekstkomentarza"/>
        <w:tabs>
          <w:tab w:val="right" w:leader="dot" w:pos="9396"/>
        </w:tabs>
        <w:rPr>
          <w:rFonts w:eastAsiaTheme="minorEastAsia" w:cstheme="minorBidi"/>
          <w:noProof/>
          <w:sz w:val="22"/>
          <w:szCs w:val="22"/>
        </w:rPr>
      </w:pPr>
      <w:hyperlink w:anchor="_Toc131500071" w:history="1">
        <w:r w:rsidR="00811F97" w:rsidRPr="00FA0C84">
          <w:rPr>
            <w:rFonts w:ascii="Calibri" w:hAnsi="Calibri"/>
            <w:noProof/>
          </w:rPr>
          <w:t>Działanie FELU.07.02 Infrastruktura edukacji ogólnej</w:t>
        </w:r>
        <w:r w:rsidR="00811F97">
          <w:rPr>
            <w:noProof/>
            <w:webHidden/>
          </w:rPr>
          <w:tab/>
        </w:r>
        <w:r w:rsidR="00811F97">
          <w:rPr>
            <w:noProof/>
            <w:webHidden/>
          </w:rPr>
          <w:fldChar w:fldCharType="begin"/>
        </w:r>
        <w:r w:rsidR="00811F97">
          <w:rPr>
            <w:noProof/>
            <w:webHidden/>
          </w:rPr>
          <w:instrText xml:space="preserve"> PAGEREF _Toc131500071 \h </w:instrText>
        </w:r>
        <w:r w:rsidR="00811F97">
          <w:rPr>
            <w:noProof/>
            <w:webHidden/>
          </w:rPr>
        </w:r>
        <w:r w:rsidR="00811F97">
          <w:rPr>
            <w:noProof/>
            <w:webHidden/>
          </w:rPr>
          <w:fldChar w:fldCharType="separate"/>
        </w:r>
        <w:r w:rsidR="00B55B88">
          <w:rPr>
            <w:noProof/>
            <w:webHidden/>
          </w:rPr>
          <w:t>279</w:t>
        </w:r>
        <w:r w:rsidR="00811F97">
          <w:rPr>
            <w:noProof/>
            <w:webHidden/>
          </w:rPr>
          <w:fldChar w:fldCharType="end"/>
        </w:r>
      </w:hyperlink>
    </w:p>
    <w:p w14:paraId="1EBD2161" w14:textId="675D7691" w:rsidR="00811F97" w:rsidRDefault="00000000">
      <w:pPr>
        <w:pStyle w:val="Tekstkomentarza"/>
        <w:tabs>
          <w:tab w:val="right" w:leader="dot" w:pos="9396"/>
        </w:tabs>
        <w:rPr>
          <w:rFonts w:eastAsiaTheme="minorEastAsia" w:cstheme="minorBidi"/>
          <w:noProof/>
          <w:sz w:val="22"/>
          <w:szCs w:val="22"/>
        </w:rPr>
      </w:pPr>
      <w:hyperlink w:anchor="_Toc131500072" w:history="1">
        <w:r w:rsidR="00811F97" w:rsidRPr="00FA0C84">
          <w:rPr>
            <w:rFonts w:ascii="Calibri" w:hAnsi="Calibri"/>
            <w:noProof/>
          </w:rPr>
          <w:t>Działanie FELU.07.03 Infrastruktura kształcenia zawodowego i ustawicznego</w:t>
        </w:r>
        <w:r w:rsidR="00811F97">
          <w:rPr>
            <w:noProof/>
            <w:webHidden/>
          </w:rPr>
          <w:tab/>
        </w:r>
        <w:r w:rsidR="00811F97">
          <w:rPr>
            <w:noProof/>
            <w:webHidden/>
          </w:rPr>
          <w:fldChar w:fldCharType="begin"/>
        </w:r>
        <w:r w:rsidR="00811F97">
          <w:rPr>
            <w:noProof/>
            <w:webHidden/>
          </w:rPr>
          <w:instrText xml:space="preserve"> PAGEREF _Toc131500072 \h </w:instrText>
        </w:r>
        <w:r w:rsidR="00811F97">
          <w:rPr>
            <w:noProof/>
            <w:webHidden/>
          </w:rPr>
        </w:r>
        <w:r w:rsidR="00811F97">
          <w:rPr>
            <w:noProof/>
            <w:webHidden/>
          </w:rPr>
          <w:fldChar w:fldCharType="separate"/>
        </w:r>
        <w:r w:rsidR="00B55B88">
          <w:rPr>
            <w:noProof/>
            <w:webHidden/>
          </w:rPr>
          <w:t>283</w:t>
        </w:r>
        <w:r w:rsidR="00811F97">
          <w:rPr>
            <w:noProof/>
            <w:webHidden/>
          </w:rPr>
          <w:fldChar w:fldCharType="end"/>
        </w:r>
      </w:hyperlink>
    </w:p>
    <w:p w14:paraId="58B63DE9" w14:textId="4BA67DEF" w:rsidR="00811F97" w:rsidRDefault="00000000">
      <w:pPr>
        <w:pStyle w:val="Tekstkomentarza"/>
        <w:tabs>
          <w:tab w:val="right" w:leader="dot" w:pos="9396"/>
        </w:tabs>
        <w:rPr>
          <w:rFonts w:eastAsiaTheme="minorEastAsia" w:cstheme="minorBidi"/>
          <w:noProof/>
          <w:sz w:val="22"/>
          <w:szCs w:val="22"/>
        </w:rPr>
      </w:pPr>
      <w:hyperlink w:anchor="_Toc131500073" w:history="1">
        <w:r w:rsidR="00811F97" w:rsidRPr="00FA0C84">
          <w:rPr>
            <w:rFonts w:ascii="Calibri" w:hAnsi="Calibri"/>
            <w:noProof/>
          </w:rPr>
          <w:t>Działanie FELU.07.04 Infrastruktura szkół wyższych</w:t>
        </w:r>
        <w:r w:rsidR="00811F97">
          <w:rPr>
            <w:noProof/>
            <w:webHidden/>
          </w:rPr>
          <w:tab/>
        </w:r>
        <w:r w:rsidR="00811F97">
          <w:rPr>
            <w:noProof/>
            <w:webHidden/>
          </w:rPr>
          <w:fldChar w:fldCharType="begin"/>
        </w:r>
        <w:r w:rsidR="00811F97">
          <w:rPr>
            <w:noProof/>
            <w:webHidden/>
          </w:rPr>
          <w:instrText xml:space="preserve"> PAGEREF _Toc131500073 \h </w:instrText>
        </w:r>
        <w:r w:rsidR="00811F97">
          <w:rPr>
            <w:noProof/>
            <w:webHidden/>
          </w:rPr>
        </w:r>
        <w:r w:rsidR="00811F97">
          <w:rPr>
            <w:noProof/>
            <w:webHidden/>
          </w:rPr>
          <w:fldChar w:fldCharType="separate"/>
        </w:r>
        <w:r w:rsidR="00B55B88">
          <w:rPr>
            <w:noProof/>
            <w:webHidden/>
          </w:rPr>
          <w:t>290</w:t>
        </w:r>
        <w:r w:rsidR="00811F97">
          <w:rPr>
            <w:noProof/>
            <w:webHidden/>
          </w:rPr>
          <w:fldChar w:fldCharType="end"/>
        </w:r>
      </w:hyperlink>
    </w:p>
    <w:p w14:paraId="6271EBE9" w14:textId="4992611A" w:rsidR="00811F97" w:rsidRDefault="00000000">
      <w:pPr>
        <w:pStyle w:val="Tekstkomentarza"/>
        <w:tabs>
          <w:tab w:val="right" w:leader="dot" w:pos="9396"/>
        </w:tabs>
        <w:rPr>
          <w:rFonts w:eastAsiaTheme="minorEastAsia" w:cstheme="minorBidi"/>
          <w:noProof/>
          <w:sz w:val="22"/>
          <w:szCs w:val="22"/>
        </w:rPr>
      </w:pPr>
      <w:hyperlink w:anchor="_Toc131500074" w:history="1">
        <w:r w:rsidR="00811F97" w:rsidRPr="00FA0C84">
          <w:rPr>
            <w:rFonts w:ascii="Calibri" w:hAnsi="Calibri"/>
            <w:noProof/>
          </w:rPr>
          <w:t>Działanie FELU.07.05 Infrastruktura edukacyjna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_Toc131500074 \h </w:instrText>
        </w:r>
        <w:r w:rsidR="00811F97">
          <w:rPr>
            <w:noProof/>
            <w:webHidden/>
          </w:rPr>
        </w:r>
        <w:r w:rsidR="00811F97">
          <w:rPr>
            <w:noProof/>
            <w:webHidden/>
          </w:rPr>
          <w:fldChar w:fldCharType="separate"/>
        </w:r>
        <w:r w:rsidR="00B55B88">
          <w:rPr>
            <w:noProof/>
            <w:webHidden/>
          </w:rPr>
          <w:t>297</w:t>
        </w:r>
        <w:r w:rsidR="00811F97">
          <w:rPr>
            <w:noProof/>
            <w:webHidden/>
          </w:rPr>
          <w:fldChar w:fldCharType="end"/>
        </w:r>
      </w:hyperlink>
    </w:p>
    <w:p w14:paraId="4774226F" w14:textId="1EBC6918" w:rsidR="00811F97" w:rsidRDefault="00000000">
      <w:pPr>
        <w:pStyle w:val="Tekstkomentarza"/>
        <w:tabs>
          <w:tab w:val="right" w:leader="dot" w:pos="9396"/>
        </w:tabs>
        <w:rPr>
          <w:rFonts w:eastAsiaTheme="minorEastAsia" w:cstheme="minorBidi"/>
          <w:noProof/>
          <w:sz w:val="22"/>
          <w:szCs w:val="22"/>
        </w:rPr>
      </w:pPr>
      <w:hyperlink w:anchor="_Toc131500075" w:history="1">
        <w:r w:rsidR="00811F97" w:rsidRPr="00FA0C84">
          <w:rPr>
            <w:rFonts w:ascii="Calibri" w:hAnsi="Calibri"/>
            <w:noProof/>
          </w:rPr>
          <w:t>Działanie FELU.07.06 Infrastruktura usług i integracji społecznej</w:t>
        </w:r>
        <w:r w:rsidR="00811F97">
          <w:rPr>
            <w:noProof/>
            <w:webHidden/>
          </w:rPr>
          <w:tab/>
        </w:r>
        <w:r w:rsidR="00811F97">
          <w:rPr>
            <w:noProof/>
            <w:webHidden/>
          </w:rPr>
          <w:fldChar w:fldCharType="begin"/>
        </w:r>
        <w:r w:rsidR="00811F97">
          <w:rPr>
            <w:noProof/>
            <w:webHidden/>
          </w:rPr>
          <w:instrText xml:space="preserve"> PAGEREF _Toc131500075 \h </w:instrText>
        </w:r>
        <w:r w:rsidR="00811F97">
          <w:rPr>
            <w:noProof/>
            <w:webHidden/>
          </w:rPr>
        </w:r>
        <w:r w:rsidR="00811F97">
          <w:rPr>
            <w:noProof/>
            <w:webHidden/>
          </w:rPr>
          <w:fldChar w:fldCharType="separate"/>
        </w:r>
        <w:r w:rsidR="00B55B88">
          <w:rPr>
            <w:noProof/>
            <w:webHidden/>
          </w:rPr>
          <w:t>306</w:t>
        </w:r>
        <w:r w:rsidR="00811F97">
          <w:rPr>
            <w:noProof/>
            <w:webHidden/>
          </w:rPr>
          <w:fldChar w:fldCharType="end"/>
        </w:r>
      </w:hyperlink>
    </w:p>
    <w:p w14:paraId="4D59DF87" w14:textId="6FA406D9" w:rsidR="00811F97" w:rsidRDefault="00000000">
      <w:pPr>
        <w:pStyle w:val="Tekstkomentarza"/>
        <w:tabs>
          <w:tab w:val="right" w:leader="dot" w:pos="9396"/>
        </w:tabs>
        <w:rPr>
          <w:rFonts w:eastAsiaTheme="minorEastAsia" w:cstheme="minorBidi"/>
          <w:noProof/>
          <w:sz w:val="22"/>
          <w:szCs w:val="22"/>
        </w:rPr>
      </w:pPr>
      <w:hyperlink w:anchor="_Toc131500076" w:history="1">
        <w:r w:rsidR="00811F97" w:rsidRPr="00FA0C84">
          <w:rPr>
            <w:rFonts w:ascii="Calibri" w:hAnsi="Calibri"/>
            <w:noProof/>
          </w:rPr>
          <w:t>Działanie FELU.07.07 Infrastruktura usług i integracji społecznej w ramach Zintegrowanych Instrumentach Terytorialnych</w:t>
        </w:r>
        <w:r w:rsidR="00811F97">
          <w:rPr>
            <w:noProof/>
            <w:webHidden/>
          </w:rPr>
          <w:tab/>
        </w:r>
        <w:r w:rsidR="00811F97">
          <w:rPr>
            <w:noProof/>
            <w:webHidden/>
          </w:rPr>
          <w:fldChar w:fldCharType="begin"/>
        </w:r>
        <w:r w:rsidR="00811F97">
          <w:rPr>
            <w:noProof/>
            <w:webHidden/>
          </w:rPr>
          <w:instrText xml:space="preserve"> PAGEREF _Toc131500076 \h </w:instrText>
        </w:r>
        <w:r w:rsidR="00811F97">
          <w:rPr>
            <w:noProof/>
            <w:webHidden/>
          </w:rPr>
        </w:r>
        <w:r w:rsidR="00811F97">
          <w:rPr>
            <w:noProof/>
            <w:webHidden/>
          </w:rPr>
          <w:fldChar w:fldCharType="separate"/>
        </w:r>
        <w:r w:rsidR="00B55B88">
          <w:rPr>
            <w:noProof/>
            <w:webHidden/>
          </w:rPr>
          <w:t>313</w:t>
        </w:r>
        <w:r w:rsidR="00811F97">
          <w:rPr>
            <w:noProof/>
            <w:webHidden/>
          </w:rPr>
          <w:fldChar w:fldCharType="end"/>
        </w:r>
      </w:hyperlink>
    </w:p>
    <w:p w14:paraId="0BE12AC4" w14:textId="74F9C41E" w:rsidR="00811F97" w:rsidRDefault="00000000">
      <w:pPr>
        <w:pStyle w:val="Tekstkomentarza"/>
        <w:tabs>
          <w:tab w:val="right" w:leader="dot" w:pos="9396"/>
        </w:tabs>
        <w:rPr>
          <w:rFonts w:eastAsiaTheme="minorEastAsia" w:cstheme="minorBidi"/>
          <w:noProof/>
          <w:sz w:val="22"/>
          <w:szCs w:val="22"/>
        </w:rPr>
      </w:pPr>
      <w:hyperlink w:anchor="_Toc131500077" w:history="1">
        <w:r w:rsidR="00811F97" w:rsidRPr="00FA0C84">
          <w:rPr>
            <w:rFonts w:ascii="Calibri" w:hAnsi="Calibri"/>
            <w:noProof/>
          </w:rPr>
          <w:t>Działanie FELU.07.08 Infrastruktura ochrony zdrowia</w:t>
        </w:r>
        <w:r w:rsidR="00811F97">
          <w:rPr>
            <w:noProof/>
            <w:webHidden/>
          </w:rPr>
          <w:tab/>
        </w:r>
        <w:r w:rsidR="00811F97">
          <w:rPr>
            <w:noProof/>
            <w:webHidden/>
          </w:rPr>
          <w:fldChar w:fldCharType="begin"/>
        </w:r>
        <w:r w:rsidR="00811F97">
          <w:rPr>
            <w:noProof/>
            <w:webHidden/>
          </w:rPr>
          <w:instrText xml:space="preserve"> PAGEREF _Toc131500077 \h </w:instrText>
        </w:r>
        <w:r w:rsidR="00811F97">
          <w:rPr>
            <w:noProof/>
            <w:webHidden/>
          </w:rPr>
        </w:r>
        <w:r w:rsidR="00811F97">
          <w:rPr>
            <w:noProof/>
            <w:webHidden/>
          </w:rPr>
          <w:fldChar w:fldCharType="separate"/>
        </w:r>
        <w:r w:rsidR="00B55B88">
          <w:rPr>
            <w:noProof/>
            <w:webHidden/>
          </w:rPr>
          <w:t>321</w:t>
        </w:r>
        <w:r w:rsidR="00811F97">
          <w:rPr>
            <w:noProof/>
            <w:webHidden/>
          </w:rPr>
          <w:fldChar w:fldCharType="end"/>
        </w:r>
      </w:hyperlink>
    </w:p>
    <w:p w14:paraId="58326A2F" w14:textId="0448675C" w:rsidR="00811F97" w:rsidRDefault="00000000">
      <w:pPr>
        <w:pStyle w:val="Tekstkomentarza"/>
        <w:tabs>
          <w:tab w:val="right" w:leader="dot" w:pos="9396"/>
        </w:tabs>
        <w:rPr>
          <w:rFonts w:eastAsiaTheme="minorEastAsia" w:cstheme="minorBidi"/>
          <w:noProof/>
          <w:sz w:val="22"/>
          <w:szCs w:val="22"/>
        </w:rPr>
      </w:pPr>
      <w:hyperlink w:anchor="_Toc131500078" w:history="1">
        <w:r w:rsidR="00811F97" w:rsidRPr="00FA0C84">
          <w:rPr>
            <w:rFonts w:ascii="Calibri" w:hAnsi="Calibri"/>
            <w:noProof/>
          </w:rPr>
          <w:t>Działanie FELU.07.09 Zrównoważony rozwój dziedzictwa kulturowego</w:t>
        </w:r>
        <w:r w:rsidR="00811F97">
          <w:rPr>
            <w:noProof/>
            <w:webHidden/>
          </w:rPr>
          <w:tab/>
        </w:r>
        <w:r w:rsidR="00811F97">
          <w:rPr>
            <w:noProof/>
            <w:webHidden/>
          </w:rPr>
          <w:fldChar w:fldCharType="begin"/>
        </w:r>
        <w:r w:rsidR="00811F97">
          <w:rPr>
            <w:noProof/>
            <w:webHidden/>
          </w:rPr>
          <w:instrText xml:space="preserve"> PAGEREF _Toc131500078 \h </w:instrText>
        </w:r>
        <w:r w:rsidR="00811F97">
          <w:rPr>
            <w:noProof/>
            <w:webHidden/>
          </w:rPr>
        </w:r>
        <w:r w:rsidR="00811F97">
          <w:rPr>
            <w:noProof/>
            <w:webHidden/>
          </w:rPr>
          <w:fldChar w:fldCharType="separate"/>
        </w:r>
        <w:r w:rsidR="00B55B88">
          <w:rPr>
            <w:noProof/>
            <w:webHidden/>
          </w:rPr>
          <w:t>328</w:t>
        </w:r>
        <w:r w:rsidR="00811F97">
          <w:rPr>
            <w:noProof/>
            <w:webHidden/>
          </w:rPr>
          <w:fldChar w:fldCharType="end"/>
        </w:r>
      </w:hyperlink>
    </w:p>
    <w:p w14:paraId="212063C5" w14:textId="0EA0F722" w:rsidR="00811F97" w:rsidRDefault="00000000">
      <w:pPr>
        <w:pStyle w:val="Tekstkomentarza"/>
        <w:tabs>
          <w:tab w:val="right" w:leader="dot" w:pos="9396"/>
        </w:tabs>
        <w:rPr>
          <w:rFonts w:eastAsiaTheme="minorEastAsia" w:cstheme="minorBidi"/>
          <w:noProof/>
          <w:sz w:val="22"/>
          <w:szCs w:val="22"/>
        </w:rPr>
      </w:pPr>
      <w:hyperlink w:anchor="_Toc131500079" w:history="1">
        <w:r w:rsidR="00811F97" w:rsidRPr="00FA0C84">
          <w:rPr>
            <w:rFonts w:ascii="Calibri" w:hAnsi="Calibri"/>
            <w:noProof/>
          </w:rPr>
          <w:t>Działanie FELU.07.10 Turystyczne Lubelskie</w:t>
        </w:r>
        <w:r w:rsidR="00811F97">
          <w:rPr>
            <w:noProof/>
            <w:webHidden/>
          </w:rPr>
          <w:tab/>
        </w:r>
        <w:r w:rsidR="00811F97">
          <w:rPr>
            <w:noProof/>
            <w:webHidden/>
          </w:rPr>
          <w:fldChar w:fldCharType="begin"/>
        </w:r>
        <w:r w:rsidR="00811F97">
          <w:rPr>
            <w:noProof/>
            <w:webHidden/>
          </w:rPr>
          <w:instrText xml:space="preserve"> PAGEREF _Toc131500079 \h </w:instrText>
        </w:r>
        <w:r w:rsidR="00811F97">
          <w:rPr>
            <w:noProof/>
            <w:webHidden/>
          </w:rPr>
        </w:r>
        <w:r w:rsidR="00811F97">
          <w:rPr>
            <w:noProof/>
            <w:webHidden/>
          </w:rPr>
          <w:fldChar w:fldCharType="separate"/>
        </w:r>
        <w:r w:rsidR="00B55B88">
          <w:rPr>
            <w:noProof/>
            <w:webHidden/>
          </w:rPr>
          <w:t>337</w:t>
        </w:r>
        <w:r w:rsidR="00811F97">
          <w:rPr>
            <w:noProof/>
            <w:webHidden/>
          </w:rPr>
          <w:fldChar w:fldCharType="end"/>
        </w:r>
      </w:hyperlink>
    </w:p>
    <w:p w14:paraId="72A0361C" w14:textId="2F76F0B7" w:rsidR="00811F97" w:rsidRDefault="00000000">
      <w:pPr>
        <w:tabs>
          <w:tab w:val="right" w:leader="dot" w:pos="9396"/>
        </w:tabs>
        <w:rPr>
          <w:rFonts w:eastAsiaTheme="minorEastAsia" w:cstheme="minorBidi"/>
          <w:noProof/>
          <w:szCs w:val="22"/>
        </w:rPr>
      </w:pPr>
      <w:hyperlink w:anchor="_Toc131500080" w:history="1">
        <w:r w:rsidR="00811F97" w:rsidRPr="00FA0C84">
          <w:rPr>
            <w:rFonts w:ascii="Calibri" w:hAnsi="Calibri"/>
            <w:noProof/>
          </w:rPr>
          <w:t>Priorytet FELU.08 Zwiększanie spójności społecznej</w:t>
        </w:r>
        <w:r w:rsidR="00811F97">
          <w:rPr>
            <w:noProof/>
            <w:webHidden/>
          </w:rPr>
          <w:tab/>
        </w:r>
        <w:r w:rsidR="00811F97">
          <w:rPr>
            <w:noProof/>
            <w:webHidden/>
          </w:rPr>
          <w:fldChar w:fldCharType="begin"/>
        </w:r>
        <w:r w:rsidR="00811F97">
          <w:rPr>
            <w:noProof/>
            <w:webHidden/>
          </w:rPr>
          <w:instrText xml:space="preserve"> PAGEREF _Toc131500080 \h </w:instrText>
        </w:r>
        <w:r w:rsidR="00811F97">
          <w:rPr>
            <w:noProof/>
            <w:webHidden/>
          </w:rPr>
        </w:r>
        <w:r w:rsidR="00811F97">
          <w:rPr>
            <w:noProof/>
            <w:webHidden/>
          </w:rPr>
          <w:fldChar w:fldCharType="separate"/>
        </w:r>
        <w:r w:rsidR="00B55B88">
          <w:rPr>
            <w:noProof/>
            <w:webHidden/>
          </w:rPr>
          <w:t>343</w:t>
        </w:r>
        <w:r w:rsidR="00811F97">
          <w:rPr>
            <w:noProof/>
            <w:webHidden/>
          </w:rPr>
          <w:fldChar w:fldCharType="end"/>
        </w:r>
      </w:hyperlink>
    </w:p>
    <w:p w14:paraId="0748BD32" w14:textId="16915AE3" w:rsidR="00811F97" w:rsidRDefault="00000000">
      <w:pPr>
        <w:pStyle w:val="Tekstkomentarza"/>
        <w:tabs>
          <w:tab w:val="right" w:leader="dot" w:pos="9396"/>
        </w:tabs>
        <w:rPr>
          <w:rFonts w:eastAsiaTheme="minorEastAsia" w:cstheme="minorBidi"/>
          <w:noProof/>
          <w:sz w:val="22"/>
          <w:szCs w:val="22"/>
        </w:rPr>
      </w:pPr>
      <w:hyperlink w:anchor="_Toc131500081" w:history="1">
        <w:r w:rsidR="00811F97" w:rsidRPr="00FA0C84">
          <w:rPr>
            <w:rFonts w:ascii="Calibri" w:hAnsi="Calibri"/>
            <w:noProof/>
          </w:rPr>
          <w:t>Działanie FELU.08.01 Aktywizacja społeczna i zawodowa</w:t>
        </w:r>
        <w:r w:rsidR="00811F97">
          <w:rPr>
            <w:noProof/>
            <w:webHidden/>
          </w:rPr>
          <w:tab/>
        </w:r>
        <w:r w:rsidR="00811F97">
          <w:rPr>
            <w:noProof/>
            <w:webHidden/>
          </w:rPr>
          <w:fldChar w:fldCharType="begin"/>
        </w:r>
        <w:r w:rsidR="00811F97">
          <w:rPr>
            <w:noProof/>
            <w:webHidden/>
          </w:rPr>
          <w:instrText xml:space="preserve"> PAGEREF _Toc131500081 \h </w:instrText>
        </w:r>
        <w:r w:rsidR="00811F97">
          <w:rPr>
            <w:noProof/>
            <w:webHidden/>
          </w:rPr>
        </w:r>
        <w:r w:rsidR="00811F97">
          <w:rPr>
            <w:noProof/>
            <w:webHidden/>
          </w:rPr>
          <w:fldChar w:fldCharType="separate"/>
        </w:r>
        <w:r w:rsidR="00B55B88">
          <w:rPr>
            <w:noProof/>
            <w:webHidden/>
          </w:rPr>
          <w:t>344</w:t>
        </w:r>
        <w:r w:rsidR="00811F97">
          <w:rPr>
            <w:noProof/>
            <w:webHidden/>
          </w:rPr>
          <w:fldChar w:fldCharType="end"/>
        </w:r>
      </w:hyperlink>
    </w:p>
    <w:p w14:paraId="0C8EE5BC" w14:textId="18DF347A" w:rsidR="00811F97" w:rsidRDefault="00000000">
      <w:pPr>
        <w:pStyle w:val="Tekstkomentarza"/>
        <w:tabs>
          <w:tab w:val="right" w:leader="dot" w:pos="9396"/>
        </w:tabs>
        <w:rPr>
          <w:rFonts w:eastAsiaTheme="minorEastAsia" w:cstheme="minorBidi"/>
          <w:noProof/>
          <w:sz w:val="22"/>
          <w:szCs w:val="22"/>
        </w:rPr>
      </w:pPr>
      <w:hyperlink w:anchor="_Toc131500082" w:history="1">
        <w:r w:rsidR="00811F97" w:rsidRPr="00FA0C84">
          <w:rPr>
            <w:rFonts w:ascii="Calibri" w:hAnsi="Calibri"/>
            <w:noProof/>
          </w:rPr>
          <w:t>Działanie FELU.08.02 Ekonomia społeczna</w:t>
        </w:r>
        <w:r w:rsidR="00811F97">
          <w:rPr>
            <w:noProof/>
            <w:webHidden/>
          </w:rPr>
          <w:tab/>
        </w:r>
        <w:r w:rsidR="00811F97">
          <w:rPr>
            <w:noProof/>
            <w:webHidden/>
          </w:rPr>
          <w:fldChar w:fldCharType="begin"/>
        </w:r>
        <w:r w:rsidR="00811F97">
          <w:rPr>
            <w:noProof/>
            <w:webHidden/>
          </w:rPr>
          <w:instrText xml:space="preserve"> PAGEREF _Toc131500082 \h </w:instrText>
        </w:r>
        <w:r w:rsidR="00811F97">
          <w:rPr>
            <w:noProof/>
            <w:webHidden/>
          </w:rPr>
        </w:r>
        <w:r w:rsidR="00811F97">
          <w:rPr>
            <w:noProof/>
            <w:webHidden/>
          </w:rPr>
          <w:fldChar w:fldCharType="separate"/>
        </w:r>
        <w:r w:rsidR="00B55B88">
          <w:rPr>
            <w:noProof/>
            <w:webHidden/>
          </w:rPr>
          <w:t>352</w:t>
        </w:r>
        <w:r w:rsidR="00811F97">
          <w:rPr>
            <w:noProof/>
            <w:webHidden/>
          </w:rPr>
          <w:fldChar w:fldCharType="end"/>
        </w:r>
      </w:hyperlink>
    </w:p>
    <w:p w14:paraId="6110041C" w14:textId="2B77C51A" w:rsidR="00811F97" w:rsidRDefault="00000000">
      <w:pPr>
        <w:pStyle w:val="Tekstkomentarza"/>
        <w:tabs>
          <w:tab w:val="right" w:leader="dot" w:pos="9396"/>
        </w:tabs>
        <w:rPr>
          <w:rFonts w:eastAsiaTheme="minorEastAsia" w:cstheme="minorBidi"/>
          <w:noProof/>
          <w:sz w:val="22"/>
          <w:szCs w:val="22"/>
        </w:rPr>
      </w:pPr>
      <w:hyperlink w:anchor="_Toc131500083" w:history="1">
        <w:r w:rsidR="00811F97" w:rsidRPr="00FA0C84">
          <w:rPr>
            <w:rFonts w:ascii="Calibri" w:hAnsi="Calibri"/>
            <w:noProof/>
          </w:rPr>
          <w:t>Działanie FELU.08.03 Integracja społeczno-gospodarcza obywateli państw trzecich</w:t>
        </w:r>
        <w:r w:rsidR="00811F97">
          <w:rPr>
            <w:noProof/>
            <w:webHidden/>
          </w:rPr>
          <w:tab/>
        </w:r>
        <w:r w:rsidR="00811F97">
          <w:rPr>
            <w:noProof/>
            <w:webHidden/>
          </w:rPr>
          <w:fldChar w:fldCharType="begin"/>
        </w:r>
        <w:r w:rsidR="00811F97">
          <w:rPr>
            <w:noProof/>
            <w:webHidden/>
          </w:rPr>
          <w:instrText xml:space="preserve"> PAGEREF _Toc131500083 \h </w:instrText>
        </w:r>
        <w:r w:rsidR="00811F97">
          <w:rPr>
            <w:noProof/>
            <w:webHidden/>
          </w:rPr>
        </w:r>
        <w:r w:rsidR="00811F97">
          <w:rPr>
            <w:noProof/>
            <w:webHidden/>
          </w:rPr>
          <w:fldChar w:fldCharType="separate"/>
        </w:r>
        <w:r w:rsidR="00B55B88">
          <w:rPr>
            <w:noProof/>
            <w:webHidden/>
          </w:rPr>
          <w:t>363</w:t>
        </w:r>
        <w:r w:rsidR="00811F97">
          <w:rPr>
            <w:noProof/>
            <w:webHidden/>
          </w:rPr>
          <w:fldChar w:fldCharType="end"/>
        </w:r>
      </w:hyperlink>
    </w:p>
    <w:p w14:paraId="3E7A8375" w14:textId="72A90D38" w:rsidR="00811F97" w:rsidRDefault="00000000">
      <w:pPr>
        <w:pStyle w:val="Tekstkomentarza"/>
        <w:tabs>
          <w:tab w:val="right" w:leader="dot" w:pos="9396"/>
        </w:tabs>
        <w:rPr>
          <w:rFonts w:eastAsiaTheme="minorEastAsia" w:cstheme="minorBidi"/>
          <w:noProof/>
          <w:sz w:val="22"/>
          <w:szCs w:val="22"/>
        </w:rPr>
      </w:pPr>
      <w:hyperlink w:anchor="_Toc131500084" w:history="1">
        <w:r w:rsidR="00811F97" w:rsidRPr="00FA0C84">
          <w:rPr>
            <w:rFonts w:ascii="Calibri" w:hAnsi="Calibri"/>
            <w:noProof/>
          </w:rPr>
          <w:t>Działanie FELU.08.04 Integracja społeczno-gospodarcza społeczności marginalizowanych</w:t>
        </w:r>
        <w:r w:rsidR="00811F97">
          <w:rPr>
            <w:noProof/>
            <w:webHidden/>
          </w:rPr>
          <w:tab/>
        </w:r>
        <w:r w:rsidR="00811F97">
          <w:rPr>
            <w:noProof/>
            <w:webHidden/>
          </w:rPr>
          <w:fldChar w:fldCharType="begin"/>
        </w:r>
        <w:r w:rsidR="00811F97">
          <w:rPr>
            <w:noProof/>
            <w:webHidden/>
          </w:rPr>
          <w:instrText xml:space="preserve"> PAGEREF _Toc131500084 \h </w:instrText>
        </w:r>
        <w:r w:rsidR="00811F97">
          <w:rPr>
            <w:noProof/>
            <w:webHidden/>
          </w:rPr>
        </w:r>
        <w:r w:rsidR="00811F97">
          <w:rPr>
            <w:noProof/>
            <w:webHidden/>
          </w:rPr>
          <w:fldChar w:fldCharType="separate"/>
        </w:r>
        <w:r w:rsidR="00B55B88">
          <w:rPr>
            <w:noProof/>
            <w:webHidden/>
          </w:rPr>
          <w:t>370</w:t>
        </w:r>
        <w:r w:rsidR="00811F97">
          <w:rPr>
            <w:noProof/>
            <w:webHidden/>
          </w:rPr>
          <w:fldChar w:fldCharType="end"/>
        </w:r>
      </w:hyperlink>
    </w:p>
    <w:p w14:paraId="7D11FECF" w14:textId="23DA5AA6" w:rsidR="00811F97" w:rsidRDefault="00000000">
      <w:pPr>
        <w:pStyle w:val="Tekstkomentarza"/>
        <w:tabs>
          <w:tab w:val="right" w:leader="dot" w:pos="9396"/>
        </w:tabs>
        <w:rPr>
          <w:rFonts w:eastAsiaTheme="minorEastAsia" w:cstheme="minorBidi"/>
          <w:noProof/>
          <w:sz w:val="22"/>
          <w:szCs w:val="22"/>
        </w:rPr>
      </w:pPr>
      <w:hyperlink w:anchor="_Toc131500085" w:history="1">
        <w:r w:rsidR="00811F97" w:rsidRPr="00FA0C84">
          <w:rPr>
            <w:rFonts w:ascii="Calibri" w:hAnsi="Calibri"/>
            <w:noProof/>
          </w:rPr>
          <w:t>Działanie FELU.08.05 Usługi społeczne</w:t>
        </w:r>
        <w:r w:rsidR="00811F97">
          <w:rPr>
            <w:noProof/>
            <w:webHidden/>
          </w:rPr>
          <w:tab/>
        </w:r>
        <w:r w:rsidR="00811F97">
          <w:rPr>
            <w:noProof/>
            <w:webHidden/>
          </w:rPr>
          <w:fldChar w:fldCharType="begin"/>
        </w:r>
        <w:r w:rsidR="00811F97">
          <w:rPr>
            <w:noProof/>
            <w:webHidden/>
          </w:rPr>
          <w:instrText xml:space="preserve"> PAGEREF _Toc131500085 \h </w:instrText>
        </w:r>
        <w:r w:rsidR="00811F97">
          <w:rPr>
            <w:noProof/>
            <w:webHidden/>
          </w:rPr>
        </w:r>
        <w:r w:rsidR="00811F97">
          <w:rPr>
            <w:noProof/>
            <w:webHidden/>
          </w:rPr>
          <w:fldChar w:fldCharType="separate"/>
        </w:r>
        <w:r w:rsidR="00B55B88">
          <w:rPr>
            <w:noProof/>
            <w:webHidden/>
          </w:rPr>
          <w:t>377</w:t>
        </w:r>
        <w:r w:rsidR="00811F97">
          <w:rPr>
            <w:noProof/>
            <w:webHidden/>
          </w:rPr>
          <w:fldChar w:fldCharType="end"/>
        </w:r>
      </w:hyperlink>
    </w:p>
    <w:p w14:paraId="36694D33" w14:textId="113A4525" w:rsidR="00811F97" w:rsidRDefault="00000000">
      <w:pPr>
        <w:pStyle w:val="Tekstkomentarza"/>
        <w:tabs>
          <w:tab w:val="right" w:leader="dot" w:pos="9396"/>
        </w:tabs>
        <w:rPr>
          <w:rFonts w:eastAsiaTheme="minorEastAsia" w:cstheme="minorBidi"/>
          <w:noProof/>
          <w:sz w:val="22"/>
          <w:szCs w:val="22"/>
        </w:rPr>
      </w:pPr>
      <w:hyperlink w:anchor="_Toc131500086" w:history="1">
        <w:r w:rsidR="00811F97" w:rsidRPr="00FA0C84">
          <w:rPr>
            <w:rFonts w:ascii="Calibri" w:hAnsi="Calibri"/>
            <w:noProof/>
          </w:rPr>
          <w:t>Działanie FELU.08.06 Usługi zdrowotne</w:t>
        </w:r>
        <w:r w:rsidR="00811F97">
          <w:rPr>
            <w:noProof/>
            <w:webHidden/>
          </w:rPr>
          <w:tab/>
        </w:r>
        <w:r w:rsidR="00811F97">
          <w:rPr>
            <w:noProof/>
            <w:webHidden/>
          </w:rPr>
          <w:fldChar w:fldCharType="begin"/>
        </w:r>
        <w:r w:rsidR="00811F97">
          <w:rPr>
            <w:noProof/>
            <w:webHidden/>
          </w:rPr>
          <w:instrText xml:space="preserve"> PAGEREF _Toc131500086 \h </w:instrText>
        </w:r>
        <w:r w:rsidR="00811F97">
          <w:rPr>
            <w:noProof/>
            <w:webHidden/>
          </w:rPr>
        </w:r>
        <w:r w:rsidR="00811F97">
          <w:rPr>
            <w:noProof/>
            <w:webHidden/>
          </w:rPr>
          <w:fldChar w:fldCharType="separate"/>
        </w:r>
        <w:r w:rsidR="00B55B88">
          <w:rPr>
            <w:noProof/>
            <w:webHidden/>
          </w:rPr>
          <w:t>387</w:t>
        </w:r>
        <w:r w:rsidR="00811F97">
          <w:rPr>
            <w:noProof/>
            <w:webHidden/>
          </w:rPr>
          <w:fldChar w:fldCharType="end"/>
        </w:r>
      </w:hyperlink>
    </w:p>
    <w:p w14:paraId="00C37D11" w14:textId="2C961D78" w:rsidR="00811F97" w:rsidRDefault="00000000">
      <w:pPr>
        <w:pStyle w:val="Tekstkomentarza"/>
        <w:tabs>
          <w:tab w:val="right" w:leader="dot" w:pos="9396"/>
        </w:tabs>
        <w:rPr>
          <w:rFonts w:eastAsiaTheme="minorEastAsia" w:cstheme="minorBidi"/>
          <w:noProof/>
          <w:sz w:val="22"/>
          <w:szCs w:val="22"/>
        </w:rPr>
      </w:pPr>
      <w:hyperlink w:anchor="_Toc131500087" w:history="1">
        <w:r w:rsidR="00811F97" w:rsidRPr="00FA0C84">
          <w:rPr>
            <w:rFonts w:ascii="Calibri" w:hAnsi="Calibri"/>
            <w:noProof/>
          </w:rPr>
          <w:t>Działanie FELU.08.07 Usługi społeczne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_Toc131500087 \h </w:instrText>
        </w:r>
        <w:r w:rsidR="00811F97">
          <w:rPr>
            <w:noProof/>
            <w:webHidden/>
          </w:rPr>
        </w:r>
        <w:r w:rsidR="00811F97">
          <w:rPr>
            <w:noProof/>
            <w:webHidden/>
          </w:rPr>
          <w:fldChar w:fldCharType="separate"/>
        </w:r>
        <w:r w:rsidR="00B55B88">
          <w:rPr>
            <w:noProof/>
            <w:webHidden/>
          </w:rPr>
          <w:t>396</w:t>
        </w:r>
        <w:r w:rsidR="00811F97">
          <w:rPr>
            <w:noProof/>
            <w:webHidden/>
          </w:rPr>
          <w:fldChar w:fldCharType="end"/>
        </w:r>
      </w:hyperlink>
    </w:p>
    <w:p w14:paraId="66A198FD" w14:textId="7C6EF0F5" w:rsidR="00811F97" w:rsidRDefault="00000000">
      <w:pPr>
        <w:pStyle w:val="Tekstkomentarza"/>
        <w:tabs>
          <w:tab w:val="right" w:leader="dot" w:pos="9396"/>
        </w:tabs>
        <w:rPr>
          <w:rFonts w:eastAsiaTheme="minorEastAsia" w:cstheme="minorBidi"/>
          <w:noProof/>
          <w:sz w:val="22"/>
          <w:szCs w:val="22"/>
        </w:rPr>
      </w:pPr>
      <w:hyperlink w:anchor="_Toc131500088" w:history="1">
        <w:r w:rsidR="00811F97" w:rsidRPr="00FA0C84">
          <w:rPr>
            <w:rFonts w:ascii="Calibri" w:hAnsi="Calibri"/>
            <w:noProof/>
          </w:rPr>
          <w:t>Działanie FELU.08.08 Wsparcie rodziny i pieczy zastępczej</w:t>
        </w:r>
        <w:r w:rsidR="00811F97">
          <w:rPr>
            <w:noProof/>
            <w:webHidden/>
          </w:rPr>
          <w:tab/>
        </w:r>
        <w:r w:rsidR="00811F97">
          <w:rPr>
            <w:noProof/>
            <w:webHidden/>
          </w:rPr>
          <w:fldChar w:fldCharType="begin"/>
        </w:r>
        <w:r w:rsidR="00811F97">
          <w:rPr>
            <w:noProof/>
            <w:webHidden/>
          </w:rPr>
          <w:instrText xml:space="preserve"> PAGEREF _Toc131500088 \h </w:instrText>
        </w:r>
        <w:r w:rsidR="00811F97">
          <w:rPr>
            <w:noProof/>
            <w:webHidden/>
          </w:rPr>
        </w:r>
        <w:r w:rsidR="00811F97">
          <w:rPr>
            <w:noProof/>
            <w:webHidden/>
          </w:rPr>
          <w:fldChar w:fldCharType="separate"/>
        </w:r>
        <w:r w:rsidR="00B55B88">
          <w:rPr>
            <w:noProof/>
            <w:webHidden/>
          </w:rPr>
          <w:t>406</w:t>
        </w:r>
        <w:r w:rsidR="00811F97">
          <w:rPr>
            <w:noProof/>
            <w:webHidden/>
          </w:rPr>
          <w:fldChar w:fldCharType="end"/>
        </w:r>
      </w:hyperlink>
    </w:p>
    <w:p w14:paraId="60771B5E" w14:textId="058AA599" w:rsidR="00811F97" w:rsidRDefault="00000000">
      <w:pPr>
        <w:pStyle w:val="Tekstkomentarza"/>
        <w:tabs>
          <w:tab w:val="right" w:leader="dot" w:pos="9396"/>
        </w:tabs>
        <w:rPr>
          <w:rFonts w:eastAsiaTheme="minorEastAsia" w:cstheme="minorBidi"/>
          <w:noProof/>
          <w:sz w:val="22"/>
          <w:szCs w:val="22"/>
        </w:rPr>
      </w:pPr>
      <w:hyperlink w:anchor="_Toc131500089" w:history="1">
        <w:r w:rsidR="00811F97" w:rsidRPr="00FA0C84">
          <w:rPr>
            <w:rFonts w:ascii="Calibri" w:hAnsi="Calibri"/>
            <w:noProof/>
          </w:rPr>
          <w:t>Działanie FELU.08.09 Integracja społeczna osób najbardziej potrzebujących wsparcia</w:t>
        </w:r>
        <w:r w:rsidR="00811F97">
          <w:rPr>
            <w:noProof/>
            <w:webHidden/>
          </w:rPr>
          <w:tab/>
        </w:r>
        <w:r w:rsidR="00811F97">
          <w:rPr>
            <w:noProof/>
            <w:webHidden/>
          </w:rPr>
          <w:fldChar w:fldCharType="begin"/>
        </w:r>
        <w:r w:rsidR="00811F97">
          <w:rPr>
            <w:noProof/>
            <w:webHidden/>
          </w:rPr>
          <w:instrText xml:space="preserve"> PAGEREF _Toc131500089 \h </w:instrText>
        </w:r>
        <w:r w:rsidR="00811F97">
          <w:rPr>
            <w:noProof/>
            <w:webHidden/>
          </w:rPr>
        </w:r>
        <w:r w:rsidR="00811F97">
          <w:rPr>
            <w:noProof/>
            <w:webHidden/>
          </w:rPr>
          <w:fldChar w:fldCharType="separate"/>
        </w:r>
        <w:r w:rsidR="00B55B88">
          <w:rPr>
            <w:noProof/>
            <w:webHidden/>
          </w:rPr>
          <w:t>414</w:t>
        </w:r>
        <w:r w:rsidR="00811F97">
          <w:rPr>
            <w:noProof/>
            <w:webHidden/>
          </w:rPr>
          <w:fldChar w:fldCharType="end"/>
        </w:r>
      </w:hyperlink>
    </w:p>
    <w:p w14:paraId="5461DB4F" w14:textId="0F8AD288" w:rsidR="00811F97" w:rsidRDefault="00000000">
      <w:pPr>
        <w:tabs>
          <w:tab w:val="right" w:leader="dot" w:pos="9396"/>
        </w:tabs>
        <w:rPr>
          <w:rFonts w:eastAsiaTheme="minorEastAsia" w:cstheme="minorBidi"/>
          <w:noProof/>
          <w:szCs w:val="22"/>
        </w:rPr>
      </w:pPr>
      <w:hyperlink w:anchor="_Toc131500090" w:history="1">
        <w:r w:rsidR="00811F97" w:rsidRPr="00FA0C84">
          <w:rPr>
            <w:rFonts w:ascii="Calibri" w:hAnsi="Calibri"/>
            <w:noProof/>
          </w:rPr>
          <w:t>Priorytet FELU.09 Zaspokajanie potrzeb rynku pracy</w:t>
        </w:r>
        <w:r w:rsidR="00811F97">
          <w:rPr>
            <w:noProof/>
            <w:webHidden/>
          </w:rPr>
          <w:tab/>
        </w:r>
        <w:r w:rsidR="00811F97">
          <w:rPr>
            <w:noProof/>
            <w:webHidden/>
          </w:rPr>
          <w:fldChar w:fldCharType="begin"/>
        </w:r>
        <w:r w:rsidR="00811F97">
          <w:rPr>
            <w:noProof/>
            <w:webHidden/>
          </w:rPr>
          <w:instrText xml:space="preserve"> PAGEREF _Toc131500090 \h </w:instrText>
        </w:r>
        <w:r w:rsidR="00811F97">
          <w:rPr>
            <w:noProof/>
            <w:webHidden/>
          </w:rPr>
        </w:r>
        <w:r w:rsidR="00811F97">
          <w:rPr>
            <w:noProof/>
            <w:webHidden/>
          </w:rPr>
          <w:fldChar w:fldCharType="separate"/>
        </w:r>
        <w:r w:rsidR="00B55B88">
          <w:rPr>
            <w:noProof/>
            <w:webHidden/>
          </w:rPr>
          <w:t>419</w:t>
        </w:r>
        <w:r w:rsidR="00811F97">
          <w:rPr>
            <w:noProof/>
            <w:webHidden/>
          </w:rPr>
          <w:fldChar w:fldCharType="end"/>
        </w:r>
      </w:hyperlink>
    </w:p>
    <w:p w14:paraId="492750B2" w14:textId="40AF1931" w:rsidR="00811F97" w:rsidRDefault="00000000">
      <w:pPr>
        <w:pStyle w:val="Tekstkomentarza"/>
        <w:tabs>
          <w:tab w:val="right" w:leader="dot" w:pos="9396"/>
        </w:tabs>
        <w:rPr>
          <w:rFonts w:eastAsiaTheme="minorEastAsia" w:cstheme="minorBidi"/>
          <w:noProof/>
          <w:sz w:val="22"/>
          <w:szCs w:val="22"/>
        </w:rPr>
      </w:pPr>
      <w:hyperlink w:anchor="_Toc131500091" w:history="1">
        <w:r w:rsidR="00811F97" w:rsidRPr="00FA0C84">
          <w:rPr>
            <w:rFonts w:ascii="Calibri" w:hAnsi="Calibri"/>
            <w:noProof/>
          </w:rPr>
          <w:t>Działanie FELU.09.01 Aktywizacja zawodowa – projekty PUP</w:t>
        </w:r>
        <w:r w:rsidR="00811F97">
          <w:rPr>
            <w:noProof/>
            <w:webHidden/>
          </w:rPr>
          <w:tab/>
        </w:r>
        <w:r w:rsidR="00811F97">
          <w:rPr>
            <w:noProof/>
            <w:webHidden/>
          </w:rPr>
          <w:fldChar w:fldCharType="begin"/>
        </w:r>
        <w:r w:rsidR="00811F97">
          <w:rPr>
            <w:noProof/>
            <w:webHidden/>
          </w:rPr>
          <w:instrText xml:space="preserve"> PAGEREF _Toc131500091 \h </w:instrText>
        </w:r>
        <w:r w:rsidR="00811F97">
          <w:rPr>
            <w:noProof/>
            <w:webHidden/>
          </w:rPr>
        </w:r>
        <w:r w:rsidR="00811F97">
          <w:rPr>
            <w:noProof/>
            <w:webHidden/>
          </w:rPr>
          <w:fldChar w:fldCharType="separate"/>
        </w:r>
        <w:r w:rsidR="00B55B88">
          <w:rPr>
            <w:noProof/>
            <w:webHidden/>
          </w:rPr>
          <w:t>419</w:t>
        </w:r>
        <w:r w:rsidR="00811F97">
          <w:rPr>
            <w:noProof/>
            <w:webHidden/>
          </w:rPr>
          <w:fldChar w:fldCharType="end"/>
        </w:r>
      </w:hyperlink>
    </w:p>
    <w:p w14:paraId="044FA531" w14:textId="281DE2D4" w:rsidR="00811F97" w:rsidRDefault="00000000">
      <w:pPr>
        <w:pStyle w:val="Tekstkomentarza"/>
        <w:tabs>
          <w:tab w:val="right" w:leader="dot" w:pos="9396"/>
        </w:tabs>
        <w:rPr>
          <w:rFonts w:eastAsiaTheme="minorEastAsia" w:cstheme="minorBidi"/>
          <w:noProof/>
          <w:sz w:val="22"/>
          <w:szCs w:val="22"/>
        </w:rPr>
      </w:pPr>
      <w:hyperlink w:anchor="_Toc131500092" w:history="1">
        <w:r w:rsidR="00811F97" w:rsidRPr="00FA0C84">
          <w:rPr>
            <w:rFonts w:ascii="Calibri" w:hAnsi="Calibri"/>
            <w:noProof/>
          </w:rPr>
          <w:t>Działanie FELU.09.02 Aktywizacja zawodowa</w:t>
        </w:r>
        <w:r w:rsidR="00811F97">
          <w:rPr>
            <w:noProof/>
            <w:webHidden/>
          </w:rPr>
          <w:tab/>
        </w:r>
        <w:r w:rsidR="00811F97">
          <w:rPr>
            <w:noProof/>
            <w:webHidden/>
          </w:rPr>
          <w:fldChar w:fldCharType="begin"/>
        </w:r>
        <w:r w:rsidR="00811F97">
          <w:rPr>
            <w:noProof/>
            <w:webHidden/>
          </w:rPr>
          <w:instrText xml:space="preserve"> PAGEREF _Toc131500092 \h </w:instrText>
        </w:r>
        <w:r w:rsidR="00811F97">
          <w:rPr>
            <w:noProof/>
            <w:webHidden/>
          </w:rPr>
        </w:r>
        <w:r w:rsidR="00811F97">
          <w:rPr>
            <w:noProof/>
            <w:webHidden/>
          </w:rPr>
          <w:fldChar w:fldCharType="separate"/>
        </w:r>
        <w:r w:rsidR="00B55B88">
          <w:rPr>
            <w:noProof/>
            <w:webHidden/>
          </w:rPr>
          <w:t>425</w:t>
        </w:r>
        <w:r w:rsidR="00811F97">
          <w:rPr>
            <w:noProof/>
            <w:webHidden/>
          </w:rPr>
          <w:fldChar w:fldCharType="end"/>
        </w:r>
      </w:hyperlink>
    </w:p>
    <w:p w14:paraId="7E810B2F" w14:textId="4364868E" w:rsidR="00811F97" w:rsidRDefault="00000000">
      <w:pPr>
        <w:pStyle w:val="Tekstkomentarza"/>
        <w:tabs>
          <w:tab w:val="right" w:leader="dot" w:pos="9396"/>
        </w:tabs>
        <w:rPr>
          <w:rFonts w:eastAsiaTheme="minorEastAsia" w:cstheme="minorBidi"/>
          <w:noProof/>
          <w:sz w:val="22"/>
          <w:szCs w:val="22"/>
        </w:rPr>
      </w:pPr>
      <w:hyperlink w:anchor="_Toc131500093" w:history="1">
        <w:r w:rsidR="00811F97" w:rsidRPr="00FA0C84">
          <w:rPr>
            <w:rFonts w:ascii="Calibri" w:hAnsi="Calibri"/>
            <w:noProof/>
          </w:rPr>
          <w:t>Działanie FELU.09.03 Wsparcie instytucji rynku pracy</w:t>
        </w:r>
        <w:r w:rsidR="00811F97">
          <w:rPr>
            <w:noProof/>
            <w:webHidden/>
          </w:rPr>
          <w:tab/>
        </w:r>
        <w:r w:rsidR="00811F97">
          <w:rPr>
            <w:noProof/>
            <w:webHidden/>
          </w:rPr>
          <w:fldChar w:fldCharType="begin"/>
        </w:r>
        <w:r w:rsidR="00811F97">
          <w:rPr>
            <w:noProof/>
            <w:webHidden/>
          </w:rPr>
          <w:instrText xml:space="preserve"> PAGEREF _Toc131500093 \h </w:instrText>
        </w:r>
        <w:r w:rsidR="00811F97">
          <w:rPr>
            <w:noProof/>
            <w:webHidden/>
          </w:rPr>
        </w:r>
        <w:r w:rsidR="00811F97">
          <w:rPr>
            <w:noProof/>
            <w:webHidden/>
          </w:rPr>
          <w:fldChar w:fldCharType="separate"/>
        </w:r>
        <w:r w:rsidR="00B55B88">
          <w:rPr>
            <w:noProof/>
            <w:webHidden/>
          </w:rPr>
          <w:t>433</w:t>
        </w:r>
        <w:r w:rsidR="00811F97">
          <w:rPr>
            <w:noProof/>
            <w:webHidden/>
          </w:rPr>
          <w:fldChar w:fldCharType="end"/>
        </w:r>
      </w:hyperlink>
    </w:p>
    <w:p w14:paraId="379707BB" w14:textId="221EFBF4" w:rsidR="00811F97" w:rsidRDefault="00000000">
      <w:pPr>
        <w:pStyle w:val="Tekstkomentarza"/>
        <w:tabs>
          <w:tab w:val="right" w:leader="dot" w:pos="9396"/>
        </w:tabs>
        <w:rPr>
          <w:rFonts w:eastAsiaTheme="minorEastAsia" w:cstheme="minorBidi"/>
          <w:noProof/>
          <w:sz w:val="22"/>
          <w:szCs w:val="22"/>
        </w:rPr>
      </w:pPr>
      <w:hyperlink w:anchor="_Toc131500094" w:history="1">
        <w:r w:rsidR="00811F97" w:rsidRPr="00FA0C84">
          <w:rPr>
            <w:rFonts w:ascii="Calibri" w:hAnsi="Calibri"/>
            <w:noProof/>
          </w:rPr>
          <w:t>Działanie FELU.09.04 Zrównoważony rynek pracy</w:t>
        </w:r>
        <w:r w:rsidR="00811F97">
          <w:rPr>
            <w:noProof/>
            <w:webHidden/>
          </w:rPr>
          <w:tab/>
        </w:r>
        <w:r w:rsidR="00811F97">
          <w:rPr>
            <w:noProof/>
            <w:webHidden/>
          </w:rPr>
          <w:fldChar w:fldCharType="begin"/>
        </w:r>
        <w:r w:rsidR="00811F97">
          <w:rPr>
            <w:noProof/>
            <w:webHidden/>
          </w:rPr>
          <w:instrText xml:space="preserve"> PAGEREF _Toc131500094 \h </w:instrText>
        </w:r>
        <w:r w:rsidR="00811F97">
          <w:rPr>
            <w:noProof/>
            <w:webHidden/>
          </w:rPr>
        </w:r>
        <w:r w:rsidR="00811F97">
          <w:rPr>
            <w:noProof/>
            <w:webHidden/>
          </w:rPr>
          <w:fldChar w:fldCharType="separate"/>
        </w:r>
        <w:r w:rsidR="00B55B88">
          <w:rPr>
            <w:noProof/>
            <w:webHidden/>
          </w:rPr>
          <w:t>439</w:t>
        </w:r>
        <w:r w:rsidR="00811F97">
          <w:rPr>
            <w:noProof/>
            <w:webHidden/>
          </w:rPr>
          <w:fldChar w:fldCharType="end"/>
        </w:r>
      </w:hyperlink>
    </w:p>
    <w:p w14:paraId="38105BF0" w14:textId="3CE77519" w:rsidR="00811F97" w:rsidRDefault="00000000">
      <w:pPr>
        <w:pStyle w:val="Tekstkomentarza"/>
        <w:tabs>
          <w:tab w:val="right" w:leader="dot" w:pos="9396"/>
        </w:tabs>
        <w:rPr>
          <w:rFonts w:eastAsiaTheme="minorEastAsia" w:cstheme="minorBidi"/>
          <w:noProof/>
          <w:sz w:val="22"/>
          <w:szCs w:val="22"/>
        </w:rPr>
      </w:pPr>
      <w:hyperlink w:anchor="_Toc131500095" w:history="1">
        <w:r w:rsidR="00811F97" w:rsidRPr="00FA0C84">
          <w:rPr>
            <w:rFonts w:ascii="Calibri" w:hAnsi="Calibri"/>
            <w:noProof/>
          </w:rPr>
          <w:t>Działanie FELU.09.05 Ochrona środowiska pracy</w:t>
        </w:r>
        <w:r w:rsidR="00811F97">
          <w:rPr>
            <w:noProof/>
            <w:webHidden/>
          </w:rPr>
          <w:tab/>
        </w:r>
        <w:r w:rsidR="00811F97">
          <w:rPr>
            <w:noProof/>
            <w:webHidden/>
          </w:rPr>
          <w:fldChar w:fldCharType="begin"/>
        </w:r>
        <w:r w:rsidR="00811F97">
          <w:rPr>
            <w:noProof/>
            <w:webHidden/>
          </w:rPr>
          <w:instrText xml:space="preserve"> PAGEREF _Toc131500095 \h </w:instrText>
        </w:r>
        <w:r w:rsidR="00811F97">
          <w:rPr>
            <w:noProof/>
            <w:webHidden/>
          </w:rPr>
        </w:r>
        <w:r w:rsidR="00811F97">
          <w:rPr>
            <w:noProof/>
            <w:webHidden/>
          </w:rPr>
          <w:fldChar w:fldCharType="separate"/>
        </w:r>
        <w:r w:rsidR="00B55B88">
          <w:rPr>
            <w:noProof/>
            <w:webHidden/>
          </w:rPr>
          <w:t>446</w:t>
        </w:r>
        <w:r w:rsidR="00811F97">
          <w:rPr>
            <w:noProof/>
            <w:webHidden/>
          </w:rPr>
          <w:fldChar w:fldCharType="end"/>
        </w:r>
      </w:hyperlink>
    </w:p>
    <w:p w14:paraId="66A3D935" w14:textId="62879F90" w:rsidR="00811F97" w:rsidRDefault="00000000">
      <w:pPr>
        <w:pStyle w:val="Tekstkomentarza"/>
        <w:tabs>
          <w:tab w:val="right" w:leader="dot" w:pos="9396"/>
        </w:tabs>
        <w:rPr>
          <w:rFonts w:eastAsiaTheme="minorEastAsia" w:cstheme="minorBidi"/>
          <w:noProof/>
          <w:sz w:val="22"/>
          <w:szCs w:val="22"/>
        </w:rPr>
      </w:pPr>
      <w:hyperlink w:anchor="_Toc131500096" w:history="1">
        <w:r w:rsidR="00811F97" w:rsidRPr="00FA0C84">
          <w:rPr>
            <w:rFonts w:ascii="Calibri" w:hAnsi="Calibri"/>
            <w:noProof/>
          </w:rPr>
          <w:t>Działanie FELU.09.06 Adaptacyjność pracodawców  i pracowników do zmian</w:t>
        </w:r>
        <w:r w:rsidR="00811F97">
          <w:rPr>
            <w:noProof/>
            <w:webHidden/>
          </w:rPr>
          <w:tab/>
        </w:r>
        <w:r w:rsidR="00811F97">
          <w:rPr>
            <w:noProof/>
            <w:webHidden/>
          </w:rPr>
          <w:fldChar w:fldCharType="begin"/>
        </w:r>
        <w:r w:rsidR="00811F97">
          <w:rPr>
            <w:noProof/>
            <w:webHidden/>
          </w:rPr>
          <w:instrText xml:space="preserve"> PAGEREF _Toc131500096 \h </w:instrText>
        </w:r>
        <w:r w:rsidR="00811F97">
          <w:rPr>
            <w:noProof/>
            <w:webHidden/>
          </w:rPr>
        </w:r>
        <w:r w:rsidR="00811F97">
          <w:rPr>
            <w:noProof/>
            <w:webHidden/>
          </w:rPr>
          <w:fldChar w:fldCharType="separate"/>
        </w:r>
        <w:r w:rsidR="00B55B88">
          <w:rPr>
            <w:noProof/>
            <w:webHidden/>
          </w:rPr>
          <w:t>453</w:t>
        </w:r>
        <w:r w:rsidR="00811F97">
          <w:rPr>
            <w:noProof/>
            <w:webHidden/>
          </w:rPr>
          <w:fldChar w:fldCharType="end"/>
        </w:r>
      </w:hyperlink>
    </w:p>
    <w:p w14:paraId="36D0A9FC" w14:textId="33EC52A1" w:rsidR="00811F97" w:rsidRDefault="00000000">
      <w:pPr>
        <w:pStyle w:val="Tekstkomentarza"/>
        <w:tabs>
          <w:tab w:val="right" w:leader="dot" w:pos="9396"/>
        </w:tabs>
        <w:rPr>
          <w:rFonts w:eastAsiaTheme="minorEastAsia" w:cstheme="minorBidi"/>
          <w:noProof/>
          <w:sz w:val="22"/>
          <w:szCs w:val="22"/>
        </w:rPr>
      </w:pPr>
      <w:hyperlink w:anchor="_Toc131500097" w:history="1">
        <w:r w:rsidR="00811F97" w:rsidRPr="00FA0C84">
          <w:rPr>
            <w:rFonts w:ascii="Calibri" w:hAnsi="Calibri"/>
            <w:noProof/>
          </w:rPr>
          <w:t>Działanie FELU.09.07 Outplacement</w:t>
        </w:r>
        <w:r w:rsidR="00811F97">
          <w:rPr>
            <w:noProof/>
            <w:webHidden/>
          </w:rPr>
          <w:tab/>
        </w:r>
        <w:r w:rsidR="00811F97">
          <w:rPr>
            <w:noProof/>
            <w:webHidden/>
          </w:rPr>
          <w:fldChar w:fldCharType="begin"/>
        </w:r>
        <w:r w:rsidR="00811F97">
          <w:rPr>
            <w:noProof/>
            <w:webHidden/>
          </w:rPr>
          <w:instrText xml:space="preserve"> PAGEREF _Toc131500097 \h </w:instrText>
        </w:r>
        <w:r w:rsidR="00811F97">
          <w:rPr>
            <w:noProof/>
            <w:webHidden/>
          </w:rPr>
        </w:r>
        <w:r w:rsidR="00811F97">
          <w:rPr>
            <w:noProof/>
            <w:webHidden/>
          </w:rPr>
          <w:fldChar w:fldCharType="separate"/>
        </w:r>
        <w:r w:rsidR="00B55B88">
          <w:rPr>
            <w:noProof/>
            <w:webHidden/>
          </w:rPr>
          <w:t>460</w:t>
        </w:r>
        <w:r w:rsidR="00811F97">
          <w:rPr>
            <w:noProof/>
            <w:webHidden/>
          </w:rPr>
          <w:fldChar w:fldCharType="end"/>
        </w:r>
      </w:hyperlink>
    </w:p>
    <w:p w14:paraId="7E15F951" w14:textId="5F366223" w:rsidR="00811F97" w:rsidRDefault="00000000">
      <w:pPr>
        <w:pStyle w:val="Tekstkomentarza"/>
        <w:tabs>
          <w:tab w:val="right" w:leader="dot" w:pos="9396"/>
        </w:tabs>
        <w:rPr>
          <w:rFonts w:eastAsiaTheme="minorEastAsia" w:cstheme="minorBidi"/>
          <w:noProof/>
          <w:sz w:val="22"/>
          <w:szCs w:val="22"/>
        </w:rPr>
      </w:pPr>
      <w:hyperlink w:anchor="_Toc131500098" w:history="1">
        <w:r w:rsidR="00811F97" w:rsidRPr="00FA0C84">
          <w:rPr>
            <w:rFonts w:ascii="Calibri" w:hAnsi="Calibri"/>
            <w:noProof/>
          </w:rPr>
          <w:t>Działanie FELU.09.08 Aktywizacja zawodowa - projekty OHP</w:t>
        </w:r>
        <w:r w:rsidR="00811F97">
          <w:rPr>
            <w:noProof/>
            <w:webHidden/>
          </w:rPr>
          <w:tab/>
        </w:r>
        <w:r w:rsidR="00811F97">
          <w:rPr>
            <w:noProof/>
            <w:webHidden/>
          </w:rPr>
          <w:fldChar w:fldCharType="begin"/>
        </w:r>
        <w:r w:rsidR="00811F97">
          <w:rPr>
            <w:noProof/>
            <w:webHidden/>
          </w:rPr>
          <w:instrText xml:space="preserve"> PAGEREF _Toc131500098 \h </w:instrText>
        </w:r>
        <w:r w:rsidR="00811F97">
          <w:rPr>
            <w:noProof/>
            <w:webHidden/>
          </w:rPr>
        </w:r>
        <w:r w:rsidR="00811F97">
          <w:rPr>
            <w:noProof/>
            <w:webHidden/>
          </w:rPr>
          <w:fldChar w:fldCharType="separate"/>
        </w:r>
        <w:r w:rsidR="00B55B88">
          <w:rPr>
            <w:noProof/>
            <w:webHidden/>
          </w:rPr>
          <w:t>465</w:t>
        </w:r>
        <w:r w:rsidR="00811F97">
          <w:rPr>
            <w:noProof/>
            <w:webHidden/>
          </w:rPr>
          <w:fldChar w:fldCharType="end"/>
        </w:r>
      </w:hyperlink>
    </w:p>
    <w:p w14:paraId="2C0A9149" w14:textId="25EA47EA" w:rsidR="00811F97" w:rsidRDefault="00000000">
      <w:pPr>
        <w:tabs>
          <w:tab w:val="right" w:leader="dot" w:pos="9396"/>
        </w:tabs>
        <w:rPr>
          <w:rFonts w:eastAsiaTheme="minorEastAsia" w:cstheme="minorBidi"/>
          <w:noProof/>
          <w:szCs w:val="22"/>
        </w:rPr>
      </w:pPr>
      <w:hyperlink w:anchor="_Toc131500099" w:history="1">
        <w:r w:rsidR="00811F97" w:rsidRPr="00FA0C84">
          <w:rPr>
            <w:rFonts w:ascii="Calibri" w:hAnsi="Calibri"/>
            <w:noProof/>
          </w:rPr>
          <w:t>Priorytet FELU.10 Lepsza edukacja</w:t>
        </w:r>
        <w:r w:rsidR="00811F97">
          <w:rPr>
            <w:noProof/>
            <w:webHidden/>
          </w:rPr>
          <w:tab/>
        </w:r>
        <w:r w:rsidR="00811F97">
          <w:rPr>
            <w:noProof/>
            <w:webHidden/>
          </w:rPr>
          <w:fldChar w:fldCharType="begin"/>
        </w:r>
        <w:r w:rsidR="00811F97">
          <w:rPr>
            <w:noProof/>
            <w:webHidden/>
          </w:rPr>
          <w:instrText xml:space="preserve"> PAGEREF _Toc131500099 \h </w:instrText>
        </w:r>
        <w:r w:rsidR="00811F97">
          <w:rPr>
            <w:noProof/>
            <w:webHidden/>
          </w:rPr>
        </w:r>
        <w:r w:rsidR="00811F97">
          <w:rPr>
            <w:noProof/>
            <w:webHidden/>
          </w:rPr>
          <w:fldChar w:fldCharType="separate"/>
        </w:r>
        <w:r w:rsidR="00B55B88">
          <w:rPr>
            <w:noProof/>
            <w:webHidden/>
          </w:rPr>
          <w:t>470</w:t>
        </w:r>
        <w:r w:rsidR="00811F97">
          <w:rPr>
            <w:noProof/>
            <w:webHidden/>
          </w:rPr>
          <w:fldChar w:fldCharType="end"/>
        </w:r>
      </w:hyperlink>
    </w:p>
    <w:p w14:paraId="2C7476E9" w14:textId="4BD96113" w:rsidR="00811F97" w:rsidRDefault="00000000">
      <w:pPr>
        <w:pStyle w:val="Tekstkomentarza"/>
        <w:tabs>
          <w:tab w:val="right" w:leader="dot" w:pos="9396"/>
        </w:tabs>
        <w:rPr>
          <w:rFonts w:eastAsiaTheme="minorEastAsia" w:cstheme="minorBidi"/>
          <w:noProof/>
          <w:sz w:val="22"/>
          <w:szCs w:val="22"/>
        </w:rPr>
      </w:pPr>
      <w:hyperlink w:anchor="_Toc131500100" w:history="1">
        <w:r w:rsidR="00811F97" w:rsidRPr="00FA0C84">
          <w:rPr>
            <w:rFonts w:ascii="Calibri" w:hAnsi="Calibri"/>
            <w:noProof/>
          </w:rPr>
          <w:t>Działanie FELU.10.01 Skuteczna edukacja</w:t>
        </w:r>
        <w:r w:rsidR="00811F97">
          <w:rPr>
            <w:noProof/>
            <w:webHidden/>
          </w:rPr>
          <w:tab/>
        </w:r>
        <w:r w:rsidR="00811F97">
          <w:rPr>
            <w:noProof/>
            <w:webHidden/>
          </w:rPr>
          <w:fldChar w:fldCharType="begin"/>
        </w:r>
        <w:r w:rsidR="00811F97">
          <w:rPr>
            <w:noProof/>
            <w:webHidden/>
          </w:rPr>
          <w:instrText xml:space="preserve"> PAGEREF _Toc131500100 \h </w:instrText>
        </w:r>
        <w:r w:rsidR="00811F97">
          <w:rPr>
            <w:noProof/>
            <w:webHidden/>
          </w:rPr>
        </w:r>
        <w:r w:rsidR="00811F97">
          <w:rPr>
            <w:noProof/>
            <w:webHidden/>
          </w:rPr>
          <w:fldChar w:fldCharType="separate"/>
        </w:r>
        <w:r w:rsidR="00B55B88">
          <w:rPr>
            <w:noProof/>
            <w:webHidden/>
          </w:rPr>
          <w:t>471</w:t>
        </w:r>
        <w:r w:rsidR="00811F97">
          <w:rPr>
            <w:noProof/>
            <w:webHidden/>
          </w:rPr>
          <w:fldChar w:fldCharType="end"/>
        </w:r>
      </w:hyperlink>
    </w:p>
    <w:p w14:paraId="0B0296E0" w14:textId="2D3721D6" w:rsidR="00811F97" w:rsidRDefault="00000000">
      <w:pPr>
        <w:pStyle w:val="Tekstkomentarza"/>
        <w:tabs>
          <w:tab w:val="right" w:leader="dot" w:pos="9396"/>
        </w:tabs>
        <w:rPr>
          <w:rFonts w:eastAsiaTheme="minorEastAsia" w:cstheme="minorBidi"/>
          <w:noProof/>
          <w:sz w:val="22"/>
          <w:szCs w:val="22"/>
        </w:rPr>
      </w:pPr>
      <w:hyperlink w:anchor="_Toc131500101" w:history="1">
        <w:r w:rsidR="00811F97" w:rsidRPr="00FA0C84">
          <w:rPr>
            <w:rFonts w:ascii="Calibri" w:hAnsi="Calibri"/>
            <w:noProof/>
          </w:rPr>
          <w:t>Działanie FELU.10.02 Edukacja przedszkolna</w:t>
        </w:r>
        <w:r w:rsidR="00811F97">
          <w:rPr>
            <w:noProof/>
            <w:webHidden/>
          </w:rPr>
          <w:tab/>
        </w:r>
        <w:r w:rsidR="00811F97">
          <w:rPr>
            <w:noProof/>
            <w:webHidden/>
          </w:rPr>
          <w:fldChar w:fldCharType="begin"/>
        </w:r>
        <w:r w:rsidR="00811F97">
          <w:rPr>
            <w:noProof/>
            <w:webHidden/>
          </w:rPr>
          <w:instrText xml:space="preserve"> PAGEREF _Toc131500101 \h </w:instrText>
        </w:r>
        <w:r w:rsidR="00811F97">
          <w:rPr>
            <w:noProof/>
            <w:webHidden/>
          </w:rPr>
        </w:r>
        <w:r w:rsidR="00811F97">
          <w:rPr>
            <w:noProof/>
            <w:webHidden/>
          </w:rPr>
          <w:fldChar w:fldCharType="separate"/>
        </w:r>
        <w:r w:rsidR="00B55B88">
          <w:rPr>
            <w:noProof/>
            <w:webHidden/>
          </w:rPr>
          <w:t>477</w:t>
        </w:r>
        <w:r w:rsidR="00811F97">
          <w:rPr>
            <w:noProof/>
            <w:webHidden/>
          </w:rPr>
          <w:fldChar w:fldCharType="end"/>
        </w:r>
      </w:hyperlink>
    </w:p>
    <w:p w14:paraId="7D62B4C3" w14:textId="74B51390" w:rsidR="00811F97" w:rsidRDefault="00000000">
      <w:pPr>
        <w:pStyle w:val="Tekstkomentarza"/>
        <w:tabs>
          <w:tab w:val="right" w:leader="dot" w:pos="9396"/>
        </w:tabs>
        <w:rPr>
          <w:rFonts w:eastAsiaTheme="minorEastAsia" w:cstheme="minorBidi"/>
          <w:noProof/>
          <w:sz w:val="22"/>
          <w:szCs w:val="22"/>
        </w:rPr>
      </w:pPr>
      <w:hyperlink w:anchor="_Toc131500102" w:history="1">
        <w:r w:rsidR="00811F97" w:rsidRPr="00FA0C84">
          <w:rPr>
            <w:rFonts w:ascii="Calibri" w:hAnsi="Calibri"/>
            <w:noProof/>
          </w:rPr>
          <w:t>Działanie FELU.10.03 Kształcenie ogólne</w:t>
        </w:r>
        <w:r w:rsidR="00811F97">
          <w:rPr>
            <w:noProof/>
            <w:webHidden/>
          </w:rPr>
          <w:tab/>
        </w:r>
        <w:r w:rsidR="00811F97">
          <w:rPr>
            <w:noProof/>
            <w:webHidden/>
          </w:rPr>
          <w:fldChar w:fldCharType="begin"/>
        </w:r>
        <w:r w:rsidR="00811F97">
          <w:rPr>
            <w:noProof/>
            <w:webHidden/>
          </w:rPr>
          <w:instrText xml:space="preserve"> PAGEREF _Toc131500102 \h </w:instrText>
        </w:r>
        <w:r w:rsidR="00811F97">
          <w:rPr>
            <w:noProof/>
            <w:webHidden/>
          </w:rPr>
        </w:r>
        <w:r w:rsidR="00811F97">
          <w:rPr>
            <w:noProof/>
            <w:webHidden/>
          </w:rPr>
          <w:fldChar w:fldCharType="separate"/>
        </w:r>
        <w:r w:rsidR="00B55B88">
          <w:rPr>
            <w:noProof/>
            <w:webHidden/>
          </w:rPr>
          <w:t>485</w:t>
        </w:r>
        <w:r w:rsidR="00811F97">
          <w:rPr>
            <w:noProof/>
            <w:webHidden/>
          </w:rPr>
          <w:fldChar w:fldCharType="end"/>
        </w:r>
      </w:hyperlink>
    </w:p>
    <w:p w14:paraId="4EBD8F2E" w14:textId="1326B361" w:rsidR="00811F97" w:rsidRDefault="00000000">
      <w:pPr>
        <w:pStyle w:val="Tekstkomentarza"/>
        <w:tabs>
          <w:tab w:val="right" w:leader="dot" w:pos="9396"/>
        </w:tabs>
        <w:rPr>
          <w:rFonts w:eastAsiaTheme="minorEastAsia" w:cstheme="minorBidi"/>
          <w:noProof/>
          <w:sz w:val="22"/>
          <w:szCs w:val="22"/>
        </w:rPr>
      </w:pPr>
      <w:hyperlink w:anchor="_Toc131500103" w:history="1">
        <w:r w:rsidR="00811F97" w:rsidRPr="00FA0C84">
          <w:rPr>
            <w:rFonts w:ascii="Calibri" w:hAnsi="Calibri"/>
            <w:noProof/>
          </w:rPr>
          <w:t>Działanie FELU.10.04 Kształcenie zawodowe</w:t>
        </w:r>
        <w:r w:rsidR="00811F97">
          <w:rPr>
            <w:noProof/>
            <w:webHidden/>
          </w:rPr>
          <w:tab/>
        </w:r>
        <w:r w:rsidR="00811F97">
          <w:rPr>
            <w:noProof/>
            <w:webHidden/>
          </w:rPr>
          <w:fldChar w:fldCharType="begin"/>
        </w:r>
        <w:r w:rsidR="00811F97">
          <w:rPr>
            <w:noProof/>
            <w:webHidden/>
          </w:rPr>
          <w:instrText xml:space="preserve"> PAGEREF _Toc131500103 \h </w:instrText>
        </w:r>
        <w:r w:rsidR="00811F97">
          <w:rPr>
            <w:noProof/>
            <w:webHidden/>
          </w:rPr>
        </w:r>
        <w:r w:rsidR="00811F97">
          <w:rPr>
            <w:noProof/>
            <w:webHidden/>
          </w:rPr>
          <w:fldChar w:fldCharType="separate"/>
        </w:r>
        <w:r w:rsidR="00B55B88">
          <w:rPr>
            <w:noProof/>
            <w:webHidden/>
          </w:rPr>
          <w:t>495</w:t>
        </w:r>
        <w:r w:rsidR="00811F97">
          <w:rPr>
            <w:noProof/>
            <w:webHidden/>
          </w:rPr>
          <w:fldChar w:fldCharType="end"/>
        </w:r>
      </w:hyperlink>
    </w:p>
    <w:p w14:paraId="592AB8BE" w14:textId="2B0DCC28" w:rsidR="00811F97" w:rsidRDefault="00000000">
      <w:pPr>
        <w:pStyle w:val="Tekstkomentarza"/>
        <w:tabs>
          <w:tab w:val="right" w:leader="dot" w:pos="9396"/>
        </w:tabs>
        <w:rPr>
          <w:rFonts w:eastAsiaTheme="minorEastAsia" w:cstheme="minorBidi"/>
          <w:noProof/>
          <w:sz w:val="22"/>
          <w:szCs w:val="22"/>
        </w:rPr>
      </w:pPr>
      <w:hyperlink w:anchor="_Toc131500104" w:history="1">
        <w:r w:rsidR="00811F97" w:rsidRPr="00FA0C84">
          <w:rPr>
            <w:rFonts w:ascii="Calibri" w:hAnsi="Calibri"/>
            <w:noProof/>
          </w:rPr>
          <w:t>Działanie FELU.10.05 Wsparcie edukacji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_Toc131500104 \h </w:instrText>
        </w:r>
        <w:r w:rsidR="00811F97">
          <w:rPr>
            <w:noProof/>
            <w:webHidden/>
          </w:rPr>
        </w:r>
        <w:r w:rsidR="00811F97">
          <w:rPr>
            <w:noProof/>
            <w:webHidden/>
          </w:rPr>
          <w:fldChar w:fldCharType="separate"/>
        </w:r>
        <w:r w:rsidR="00B55B88">
          <w:rPr>
            <w:noProof/>
            <w:webHidden/>
          </w:rPr>
          <w:t>506</w:t>
        </w:r>
        <w:r w:rsidR="00811F97">
          <w:rPr>
            <w:noProof/>
            <w:webHidden/>
          </w:rPr>
          <w:fldChar w:fldCharType="end"/>
        </w:r>
      </w:hyperlink>
    </w:p>
    <w:p w14:paraId="56FE337A" w14:textId="6E15D673" w:rsidR="00811F97" w:rsidRDefault="00000000">
      <w:pPr>
        <w:pStyle w:val="Tekstkomentarza"/>
        <w:tabs>
          <w:tab w:val="right" w:leader="dot" w:pos="9396"/>
        </w:tabs>
        <w:rPr>
          <w:rFonts w:eastAsiaTheme="minorEastAsia" w:cstheme="minorBidi"/>
          <w:noProof/>
          <w:sz w:val="22"/>
          <w:szCs w:val="22"/>
        </w:rPr>
      </w:pPr>
      <w:hyperlink w:anchor="_Toc131500105" w:history="1">
        <w:r w:rsidR="00811F97" w:rsidRPr="00FA0C84">
          <w:rPr>
            <w:rFonts w:ascii="Calibri" w:hAnsi="Calibri"/>
            <w:noProof/>
          </w:rPr>
          <w:t>Działanie FELU.10.06 Uczenie się osób dorosłych</w:t>
        </w:r>
        <w:r w:rsidR="00811F97">
          <w:rPr>
            <w:noProof/>
            <w:webHidden/>
          </w:rPr>
          <w:tab/>
        </w:r>
        <w:r w:rsidR="00811F97">
          <w:rPr>
            <w:noProof/>
            <w:webHidden/>
          </w:rPr>
          <w:fldChar w:fldCharType="begin"/>
        </w:r>
        <w:r w:rsidR="00811F97">
          <w:rPr>
            <w:noProof/>
            <w:webHidden/>
          </w:rPr>
          <w:instrText xml:space="preserve"> PAGEREF _Toc131500105 \h </w:instrText>
        </w:r>
        <w:r w:rsidR="00811F97">
          <w:rPr>
            <w:noProof/>
            <w:webHidden/>
          </w:rPr>
        </w:r>
        <w:r w:rsidR="00811F97">
          <w:rPr>
            <w:noProof/>
            <w:webHidden/>
          </w:rPr>
          <w:fldChar w:fldCharType="separate"/>
        </w:r>
        <w:r w:rsidR="00B55B88">
          <w:rPr>
            <w:noProof/>
            <w:webHidden/>
          </w:rPr>
          <w:t>515</w:t>
        </w:r>
        <w:r w:rsidR="00811F97">
          <w:rPr>
            <w:noProof/>
            <w:webHidden/>
          </w:rPr>
          <w:fldChar w:fldCharType="end"/>
        </w:r>
      </w:hyperlink>
    </w:p>
    <w:p w14:paraId="7109C315" w14:textId="2763E2C4" w:rsidR="00811F97" w:rsidRDefault="00000000">
      <w:pPr>
        <w:tabs>
          <w:tab w:val="right" w:leader="dot" w:pos="9396"/>
        </w:tabs>
        <w:rPr>
          <w:rFonts w:eastAsiaTheme="minorEastAsia" w:cstheme="minorBidi"/>
          <w:noProof/>
          <w:szCs w:val="22"/>
        </w:rPr>
      </w:pPr>
      <w:hyperlink w:anchor="_Toc131500106" w:history="1">
        <w:r w:rsidR="00811F97" w:rsidRPr="00FA0C84">
          <w:rPr>
            <w:rFonts w:ascii="Calibri" w:hAnsi="Calibri"/>
            <w:noProof/>
          </w:rPr>
          <w:t>Priorytet FELU.11 Rozwój zrównoważony terytorialnie</w:t>
        </w:r>
        <w:r w:rsidR="00811F97">
          <w:rPr>
            <w:noProof/>
            <w:webHidden/>
          </w:rPr>
          <w:tab/>
        </w:r>
        <w:r w:rsidR="00811F97">
          <w:rPr>
            <w:noProof/>
            <w:webHidden/>
          </w:rPr>
          <w:fldChar w:fldCharType="begin"/>
        </w:r>
        <w:r w:rsidR="00811F97">
          <w:rPr>
            <w:noProof/>
            <w:webHidden/>
          </w:rPr>
          <w:instrText xml:space="preserve"> PAGEREF _Toc131500106 \h </w:instrText>
        </w:r>
        <w:r w:rsidR="00811F97">
          <w:rPr>
            <w:noProof/>
            <w:webHidden/>
          </w:rPr>
        </w:r>
        <w:r w:rsidR="00811F97">
          <w:rPr>
            <w:noProof/>
            <w:webHidden/>
          </w:rPr>
          <w:fldChar w:fldCharType="separate"/>
        </w:r>
        <w:r w:rsidR="00B55B88">
          <w:rPr>
            <w:noProof/>
            <w:webHidden/>
          </w:rPr>
          <w:t>524</w:t>
        </w:r>
        <w:r w:rsidR="00811F97">
          <w:rPr>
            <w:noProof/>
            <w:webHidden/>
          </w:rPr>
          <w:fldChar w:fldCharType="end"/>
        </w:r>
      </w:hyperlink>
    </w:p>
    <w:p w14:paraId="1E8DEED2" w14:textId="0530550C" w:rsidR="00811F97" w:rsidRDefault="00000000">
      <w:pPr>
        <w:pStyle w:val="Tekstkomentarza"/>
        <w:tabs>
          <w:tab w:val="right" w:leader="dot" w:pos="9396"/>
        </w:tabs>
        <w:rPr>
          <w:rFonts w:eastAsiaTheme="minorEastAsia" w:cstheme="minorBidi"/>
          <w:noProof/>
          <w:sz w:val="22"/>
          <w:szCs w:val="22"/>
        </w:rPr>
      </w:pPr>
      <w:hyperlink w:anchor="_Toc131500107" w:history="1">
        <w:r w:rsidR="00811F97" w:rsidRPr="00FA0C84">
          <w:rPr>
            <w:rFonts w:ascii="Calibri" w:hAnsi="Calibri"/>
            <w:noProof/>
          </w:rPr>
          <w:t>Działanie FELU.11.01 Rewitalizacja zdegradowanych obszarów miejskich</w:t>
        </w:r>
        <w:r w:rsidR="00811F97">
          <w:rPr>
            <w:noProof/>
            <w:webHidden/>
          </w:rPr>
          <w:tab/>
        </w:r>
        <w:r w:rsidR="00811F97">
          <w:rPr>
            <w:noProof/>
            <w:webHidden/>
          </w:rPr>
          <w:fldChar w:fldCharType="begin"/>
        </w:r>
        <w:r w:rsidR="00811F97">
          <w:rPr>
            <w:noProof/>
            <w:webHidden/>
          </w:rPr>
          <w:instrText xml:space="preserve"> PAGEREF _Toc131500107 \h </w:instrText>
        </w:r>
        <w:r w:rsidR="00811F97">
          <w:rPr>
            <w:noProof/>
            <w:webHidden/>
          </w:rPr>
        </w:r>
        <w:r w:rsidR="00811F97">
          <w:rPr>
            <w:noProof/>
            <w:webHidden/>
          </w:rPr>
          <w:fldChar w:fldCharType="separate"/>
        </w:r>
        <w:r w:rsidR="00B55B88">
          <w:rPr>
            <w:noProof/>
            <w:webHidden/>
          </w:rPr>
          <w:t>525</w:t>
        </w:r>
        <w:r w:rsidR="00811F97">
          <w:rPr>
            <w:noProof/>
            <w:webHidden/>
          </w:rPr>
          <w:fldChar w:fldCharType="end"/>
        </w:r>
      </w:hyperlink>
    </w:p>
    <w:p w14:paraId="460FC13C" w14:textId="40893FBD" w:rsidR="00811F97" w:rsidRDefault="00000000">
      <w:pPr>
        <w:pStyle w:val="Tekstkomentarza"/>
        <w:tabs>
          <w:tab w:val="right" w:leader="dot" w:pos="9396"/>
        </w:tabs>
        <w:rPr>
          <w:rFonts w:eastAsiaTheme="minorEastAsia" w:cstheme="minorBidi"/>
          <w:noProof/>
          <w:sz w:val="22"/>
          <w:szCs w:val="22"/>
        </w:rPr>
      </w:pPr>
      <w:hyperlink w:anchor="_Toc131500108" w:history="1">
        <w:r w:rsidR="00811F97" w:rsidRPr="00FA0C84">
          <w:rPr>
            <w:rFonts w:ascii="Calibri" w:hAnsi="Calibri"/>
            <w:noProof/>
          </w:rPr>
          <w:t>Działanie FELU.11.02 Ochrona dziedzictwa naturalnego, bezpieczeństwo i zrównoważony rozwój turystyki obszarów miejskich i ich obszarów funkcjonalnych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_Toc131500108 \h </w:instrText>
        </w:r>
        <w:r w:rsidR="00811F97">
          <w:rPr>
            <w:noProof/>
            <w:webHidden/>
          </w:rPr>
        </w:r>
        <w:r w:rsidR="00811F97">
          <w:rPr>
            <w:noProof/>
            <w:webHidden/>
          </w:rPr>
          <w:fldChar w:fldCharType="separate"/>
        </w:r>
        <w:r w:rsidR="00B55B88">
          <w:rPr>
            <w:noProof/>
            <w:webHidden/>
          </w:rPr>
          <w:t>534</w:t>
        </w:r>
        <w:r w:rsidR="00811F97">
          <w:rPr>
            <w:noProof/>
            <w:webHidden/>
          </w:rPr>
          <w:fldChar w:fldCharType="end"/>
        </w:r>
      </w:hyperlink>
    </w:p>
    <w:p w14:paraId="6574F78E" w14:textId="1316B361" w:rsidR="00811F97" w:rsidRDefault="00000000">
      <w:pPr>
        <w:pStyle w:val="Tekstkomentarza"/>
        <w:tabs>
          <w:tab w:val="right" w:leader="dot" w:pos="9396"/>
        </w:tabs>
        <w:rPr>
          <w:rFonts w:eastAsiaTheme="minorEastAsia" w:cstheme="minorBidi"/>
          <w:noProof/>
          <w:sz w:val="22"/>
          <w:szCs w:val="22"/>
        </w:rPr>
      </w:pPr>
      <w:hyperlink w:anchor="_Toc131500109" w:history="1">
        <w:r w:rsidR="00811F97" w:rsidRPr="00FA0C84">
          <w:rPr>
            <w:rFonts w:ascii="Calibri" w:hAnsi="Calibri"/>
            <w:noProof/>
          </w:rPr>
          <w:t>Działanie FELU.11.03 Ochrona dziedzictwa kulturowego obszarów miejskich i ich obszarów funkcjonalnych w ramach Zintegrowanych Inwestycji Terytorialnych</w:t>
        </w:r>
        <w:r w:rsidR="00811F97">
          <w:rPr>
            <w:noProof/>
            <w:webHidden/>
          </w:rPr>
          <w:tab/>
        </w:r>
        <w:r w:rsidR="00811F97">
          <w:rPr>
            <w:noProof/>
            <w:webHidden/>
          </w:rPr>
          <w:fldChar w:fldCharType="begin"/>
        </w:r>
        <w:r w:rsidR="00811F97">
          <w:rPr>
            <w:noProof/>
            <w:webHidden/>
          </w:rPr>
          <w:instrText xml:space="preserve"> PAGEREF _Toc131500109 \h </w:instrText>
        </w:r>
        <w:r w:rsidR="00811F97">
          <w:rPr>
            <w:noProof/>
            <w:webHidden/>
          </w:rPr>
        </w:r>
        <w:r w:rsidR="00811F97">
          <w:rPr>
            <w:noProof/>
            <w:webHidden/>
          </w:rPr>
          <w:fldChar w:fldCharType="separate"/>
        </w:r>
        <w:r w:rsidR="00B55B88">
          <w:rPr>
            <w:noProof/>
            <w:webHidden/>
          </w:rPr>
          <w:t>543</w:t>
        </w:r>
        <w:r w:rsidR="00811F97">
          <w:rPr>
            <w:noProof/>
            <w:webHidden/>
          </w:rPr>
          <w:fldChar w:fldCharType="end"/>
        </w:r>
      </w:hyperlink>
    </w:p>
    <w:p w14:paraId="5349FDD8" w14:textId="496D667B" w:rsidR="00811F97" w:rsidRDefault="00000000">
      <w:pPr>
        <w:pStyle w:val="Tekstkomentarza"/>
        <w:tabs>
          <w:tab w:val="right" w:leader="dot" w:pos="9396"/>
        </w:tabs>
        <w:rPr>
          <w:rFonts w:eastAsiaTheme="minorEastAsia" w:cstheme="minorBidi"/>
          <w:noProof/>
          <w:sz w:val="22"/>
          <w:szCs w:val="22"/>
        </w:rPr>
      </w:pPr>
      <w:hyperlink w:anchor="_Toc131500110" w:history="1">
        <w:r w:rsidR="00811F97" w:rsidRPr="00FA0C84">
          <w:rPr>
            <w:rFonts w:ascii="Calibri" w:hAnsi="Calibri"/>
            <w:noProof/>
          </w:rPr>
          <w:t>Działanie FELU.11.04 Rewitalizacja obszarów innych niż miejskie</w:t>
        </w:r>
        <w:r w:rsidR="00811F97">
          <w:rPr>
            <w:noProof/>
            <w:webHidden/>
          </w:rPr>
          <w:tab/>
        </w:r>
        <w:r w:rsidR="00811F97">
          <w:rPr>
            <w:noProof/>
            <w:webHidden/>
          </w:rPr>
          <w:fldChar w:fldCharType="begin"/>
        </w:r>
        <w:r w:rsidR="00811F97">
          <w:rPr>
            <w:noProof/>
            <w:webHidden/>
          </w:rPr>
          <w:instrText xml:space="preserve"> PAGEREF _Toc131500110 \h </w:instrText>
        </w:r>
        <w:r w:rsidR="00811F97">
          <w:rPr>
            <w:noProof/>
            <w:webHidden/>
          </w:rPr>
        </w:r>
        <w:r w:rsidR="00811F97">
          <w:rPr>
            <w:noProof/>
            <w:webHidden/>
          </w:rPr>
          <w:fldChar w:fldCharType="separate"/>
        </w:r>
        <w:r w:rsidR="00B55B88">
          <w:rPr>
            <w:noProof/>
            <w:webHidden/>
          </w:rPr>
          <w:t>550</w:t>
        </w:r>
        <w:r w:rsidR="00811F97">
          <w:rPr>
            <w:noProof/>
            <w:webHidden/>
          </w:rPr>
          <w:fldChar w:fldCharType="end"/>
        </w:r>
      </w:hyperlink>
    </w:p>
    <w:p w14:paraId="589C1997" w14:textId="21948B01" w:rsidR="00811F97" w:rsidRDefault="00000000">
      <w:pPr>
        <w:pStyle w:val="Tekstkomentarza"/>
        <w:tabs>
          <w:tab w:val="right" w:leader="dot" w:pos="9396"/>
        </w:tabs>
        <w:rPr>
          <w:rFonts w:eastAsiaTheme="minorEastAsia" w:cstheme="minorBidi"/>
          <w:noProof/>
          <w:sz w:val="22"/>
          <w:szCs w:val="22"/>
        </w:rPr>
      </w:pPr>
      <w:hyperlink w:anchor="_Toc131500111" w:history="1">
        <w:r w:rsidR="00811F97" w:rsidRPr="00FA0C84">
          <w:rPr>
            <w:rFonts w:ascii="Calibri" w:hAnsi="Calibri"/>
            <w:noProof/>
          </w:rPr>
          <w:t>Działanie FELU.11.05 Ochrona dziedzictwa naturalnego, bezpieczeństwo i rozwój zrównoważonej turystyki obszarów innych niż miejskie</w:t>
        </w:r>
        <w:r w:rsidR="00811F97">
          <w:rPr>
            <w:noProof/>
            <w:webHidden/>
          </w:rPr>
          <w:tab/>
        </w:r>
        <w:r w:rsidR="00811F97">
          <w:rPr>
            <w:noProof/>
            <w:webHidden/>
          </w:rPr>
          <w:fldChar w:fldCharType="begin"/>
        </w:r>
        <w:r w:rsidR="00811F97">
          <w:rPr>
            <w:noProof/>
            <w:webHidden/>
          </w:rPr>
          <w:instrText xml:space="preserve"> PAGEREF _Toc131500111 \h </w:instrText>
        </w:r>
        <w:r w:rsidR="00811F97">
          <w:rPr>
            <w:noProof/>
            <w:webHidden/>
          </w:rPr>
        </w:r>
        <w:r w:rsidR="00811F97">
          <w:rPr>
            <w:noProof/>
            <w:webHidden/>
          </w:rPr>
          <w:fldChar w:fldCharType="separate"/>
        </w:r>
        <w:r w:rsidR="00B55B88">
          <w:rPr>
            <w:noProof/>
            <w:webHidden/>
          </w:rPr>
          <w:t>560</w:t>
        </w:r>
        <w:r w:rsidR="00811F97">
          <w:rPr>
            <w:noProof/>
            <w:webHidden/>
          </w:rPr>
          <w:fldChar w:fldCharType="end"/>
        </w:r>
      </w:hyperlink>
    </w:p>
    <w:p w14:paraId="778E92B0" w14:textId="19AC03F6" w:rsidR="00811F97" w:rsidRDefault="00000000">
      <w:pPr>
        <w:pStyle w:val="Tekstkomentarza"/>
        <w:tabs>
          <w:tab w:val="right" w:leader="dot" w:pos="9396"/>
        </w:tabs>
        <w:rPr>
          <w:rFonts w:eastAsiaTheme="minorEastAsia" w:cstheme="minorBidi"/>
          <w:noProof/>
          <w:sz w:val="22"/>
          <w:szCs w:val="22"/>
        </w:rPr>
      </w:pPr>
      <w:hyperlink w:anchor="_Toc131500112" w:history="1">
        <w:r w:rsidR="00811F97" w:rsidRPr="00FA0C84">
          <w:rPr>
            <w:rFonts w:ascii="Calibri" w:hAnsi="Calibri"/>
            <w:noProof/>
          </w:rPr>
          <w:t>Działanie FELU.11.06 Ochrona dziedzictwa kulturowego obszarów innych niż miejskie</w:t>
        </w:r>
        <w:r w:rsidR="00811F97">
          <w:rPr>
            <w:noProof/>
            <w:webHidden/>
          </w:rPr>
          <w:tab/>
        </w:r>
        <w:r w:rsidR="00811F97">
          <w:rPr>
            <w:noProof/>
            <w:webHidden/>
          </w:rPr>
          <w:fldChar w:fldCharType="begin"/>
        </w:r>
        <w:r w:rsidR="00811F97">
          <w:rPr>
            <w:noProof/>
            <w:webHidden/>
          </w:rPr>
          <w:instrText xml:space="preserve"> PAGEREF _Toc131500112 \h </w:instrText>
        </w:r>
        <w:r w:rsidR="00811F97">
          <w:rPr>
            <w:noProof/>
            <w:webHidden/>
          </w:rPr>
        </w:r>
        <w:r w:rsidR="00811F97">
          <w:rPr>
            <w:noProof/>
            <w:webHidden/>
          </w:rPr>
          <w:fldChar w:fldCharType="separate"/>
        </w:r>
        <w:r w:rsidR="00B55B88">
          <w:rPr>
            <w:noProof/>
            <w:webHidden/>
          </w:rPr>
          <w:t>569</w:t>
        </w:r>
        <w:r w:rsidR="00811F97">
          <w:rPr>
            <w:noProof/>
            <w:webHidden/>
          </w:rPr>
          <w:fldChar w:fldCharType="end"/>
        </w:r>
      </w:hyperlink>
    </w:p>
    <w:p w14:paraId="339E6C2A" w14:textId="3E82B0B9" w:rsidR="00811F97" w:rsidRDefault="00000000">
      <w:pPr>
        <w:tabs>
          <w:tab w:val="right" w:leader="dot" w:pos="9396"/>
        </w:tabs>
        <w:rPr>
          <w:rFonts w:eastAsiaTheme="minorEastAsia" w:cstheme="minorBidi"/>
          <w:noProof/>
          <w:szCs w:val="22"/>
        </w:rPr>
      </w:pPr>
      <w:hyperlink w:anchor="_Toc131500113" w:history="1">
        <w:r w:rsidR="00811F97" w:rsidRPr="00FA0C84">
          <w:rPr>
            <w:rFonts w:ascii="Calibri" w:hAnsi="Calibri"/>
            <w:noProof/>
          </w:rPr>
          <w:t>Priorytet FELU.12 Wsparcie wdrażania Funduszy Europejskich dla Lubelskiego 2021-2027 w ramach EFS+</w:t>
        </w:r>
        <w:r w:rsidR="00811F97">
          <w:rPr>
            <w:noProof/>
            <w:webHidden/>
          </w:rPr>
          <w:tab/>
        </w:r>
        <w:r w:rsidR="00811F97">
          <w:rPr>
            <w:noProof/>
            <w:webHidden/>
          </w:rPr>
          <w:fldChar w:fldCharType="begin"/>
        </w:r>
        <w:r w:rsidR="00811F97">
          <w:rPr>
            <w:noProof/>
            <w:webHidden/>
          </w:rPr>
          <w:instrText xml:space="preserve"> PAGEREF _Toc131500113 \h </w:instrText>
        </w:r>
        <w:r w:rsidR="00811F97">
          <w:rPr>
            <w:noProof/>
            <w:webHidden/>
          </w:rPr>
        </w:r>
        <w:r w:rsidR="00811F97">
          <w:rPr>
            <w:noProof/>
            <w:webHidden/>
          </w:rPr>
          <w:fldChar w:fldCharType="separate"/>
        </w:r>
        <w:r w:rsidR="00B55B88">
          <w:rPr>
            <w:noProof/>
            <w:webHidden/>
          </w:rPr>
          <w:t>575</w:t>
        </w:r>
        <w:r w:rsidR="00811F97">
          <w:rPr>
            <w:noProof/>
            <w:webHidden/>
          </w:rPr>
          <w:fldChar w:fldCharType="end"/>
        </w:r>
      </w:hyperlink>
    </w:p>
    <w:p w14:paraId="5FA85568" w14:textId="5DC5C511" w:rsidR="00811F97" w:rsidRDefault="00000000">
      <w:pPr>
        <w:pStyle w:val="Tekstkomentarza"/>
        <w:tabs>
          <w:tab w:val="right" w:leader="dot" w:pos="9396"/>
        </w:tabs>
        <w:rPr>
          <w:rFonts w:eastAsiaTheme="minorEastAsia" w:cstheme="minorBidi"/>
          <w:noProof/>
          <w:sz w:val="22"/>
          <w:szCs w:val="22"/>
        </w:rPr>
      </w:pPr>
      <w:hyperlink w:anchor="_Toc131500114" w:history="1">
        <w:r w:rsidR="00811F97" w:rsidRPr="00FA0C84">
          <w:rPr>
            <w:rFonts w:ascii="Calibri" w:hAnsi="Calibri"/>
            <w:noProof/>
          </w:rPr>
          <w:t>Działanie FELU.12.01 Wsparcie wdrażania Funduszy Europejskich dla Lubelskiego 2021-2027 w ramach EFS+</w:t>
        </w:r>
        <w:r w:rsidR="00811F97">
          <w:rPr>
            <w:noProof/>
            <w:webHidden/>
          </w:rPr>
          <w:tab/>
        </w:r>
        <w:r w:rsidR="00811F97">
          <w:rPr>
            <w:noProof/>
            <w:webHidden/>
          </w:rPr>
          <w:fldChar w:fldCharType="begin"/>
        </w:r>
        <w:r w:rsidR="00811F97">
          <w:rPr>
            <w:noProof/>
            <w:webHidden/>
          </w:rPr>
          <w:instrText xml:space="preserve"> PAGEREF _Toc131500114 \h </w:instrText>
        </w:r>
        <w:r w:rsidR="00811F97">
          <w:rPr>
            <w:noProof/>
            <w:webHidden/>
          </w:rPr>
        </w:r>
        <w:r w:rsidR="00811F97">
          <w:rPr>
            <w:noProof/>
            <w:webHidden/>
          </w:rPr>
          <w:fldChar w:fldCharType="separate"/>
        </w:r>
        <w:r w:rsidR="00B55B88">
          <w:rPr>
            <w:noProof/>
            <w:webHidden/>
          </w:rPr>
          <w:t>576</w:t>
        </w:r>
        <w:r w:rsidR="00811F97">
          <w:rPr>
            <w:noProof/>
            <w:webHidden/>
          </w:rPr>
          <w:fldChar w:fldCharType="end"/>
        </w:r>
      </w:hyperlink>
    </w:p>
    <w:p w14:paraId="57E161ED" w14:textId="584851B1" w:rsidR="00811F97" w:rsidRDefault="00000000">
      <w:pPr>
        <w:tabs>
          <w:tab w:val="right" w:leader="dot" w:pos="9396"/>
        </w:tabs>
        <w:rPr>
          <w:rFonts w:eastAsiaTheme="minorEastAsia" w:cstheme="minorBidi"/>
          <w:noProof/>
          <w:szCs w:val="22"/>
        </w:rPr>
      </w:pPr>
      <w:hyperlink w:anchor="_Toc131500115" w:history="1">
        <w:r w:rsidR="00811F97" w:rsidRPr="00FA0C84">
          <w:rPr>
            <w:rFonts w:ascii="Calibri" w:hAnsi="Calibri"/>
            <w:noProof/>
          </w:rPr>
          <w:t>Priorytet FELU.13 Wsparcie wdrażania Funduszy Europejskich dla Lubelskiego 2021-2027 w ramach EFRR</w:t>
        </w:r>
        <w:r w:rsidR="00811F97">
          <w:rPr>
            <w:noProof/>
            <w:webHidden/>
          </w:rPr>
          <w:tab/>
        </w:r>
        <w:r w:rsidR="00811F97">
          <w:rPr>
            <w:noProof/>
            <w:webHidden/>
          </w:rPr>
          <w:fldChar w:fldCharType="begin"/>
        </w:r>
        <w:r w:rsidR="00811F97">
          <w:rPr>
            <w:noProof/>
            <w:webHidden/>
          </w:rPr>
          <w:instrText xml:space="preserve"> PAGEREF _Toc131500115 \h </w:instrText>
        </w:r>
        <w:r w:rsidR="00811F97">
          <w:rPr>
            <w:noProof/>
            <w:webHidden/>
          </w:rPr>
        </w:r>
        <w:r w:rsidR="00811F97">
          <w:rPr>
            <w:noProof/>
            <w:webHidden/>
          </w:rPr>
          <w:fldChar w:fldCharType="separate"/>
        </w:r>
        <w:r w:rsidR="00B55B88">
          <w:rPr>
            <w:noProof/>
            <w:webHidden/>
          </w:rPr>
          <w:t>580</w:t>
        </w:r>
        <w:r w:rsidR="00811F97">
          <w:rPr>
            <w:noProof/>
            <w:webHidden/>
          </w:rPr>
          <w:fldChar w:fldCharType="end"/>
        </w:r>
      </w:hyperlink>
    </w:p>
    <w:p w14:paraId="7C76B78E" w14:textId="744BAEB6" w:rsidR="00811F97" w:rsidRDefault="00000000">
      <w:pPr>
        <w:pStyle w:val="Tekstkomentarza"/>
        <w:tabs>
          <w:tab w:val="right" w:leader="dot" w:pos="9396"/>
        </w:tabs>
        <w:rPr>
          <w:rFonts w:eastAsiaTheme="minorEastAsia" w:cstheme="minorBidi"/>
          <w:noProof/>
          <w:sz w:val="22"/>
          <w:szCs w:val="22"/>
        </w:rPr>
      </w:pPr>
      <w:hyperlink w:anchor="_Toc131500116" w:history="1">
        <w:r w:rsidR="00811F97" w:rsidRPr="00FA0C84">
          <w:rPr>
            <w:rFonts w:ascii="Calibri" w:hAnsi="Calibri"/>
            <w:noProof/>
          </w:rPr>
          <w:t>Działanie FELU.13.01 Wsparcie wdrażania Funduszy Europejskich dla Lubelskiego 2021-2027 w ramach EFRR</w:t>
        </w:r>
        <w:r w:rsidR="00811F97">
          <w:rPr>
            <w:noProof/>
            <w:webHidden/>
          </w:rPr>
          <w:tab/>
        </w:r>
        <w:r w:rsidR="00811F97">
          <w:rPr>
            <w:noProof/>
            <w:webHidden/>
          </w:rPr>
          <w:fldChar w:fldCharType="begin"/>
        </w:r>
        <w:r w:rsidR="00811F97">
          <w:rPr>
            <w:noProof/>
            <w:webHidden/>
          </w:rPr>
          <w:instrText xml:space="preserve"> PAGEREF _Toc131500116 \h </w:instrText>
        </w:r>
        <w:r w:rsidR="00811F97">
          <w:rPr>
            <w:noProof/>
            <w:webHidden/>
          </w:rPr>
        </w:r>
        <w:r w:rsidR="00811F97">
          <w:rPr>
            <w:noProof/>
            <w:webHidden/>
          </w:rPr>
          <w:fldChar w:fldCharType="separate"/>
        </w:r>
        <w:r w:rsidR="00B55B88">
          <w:rPr>
            <w:noProof/>
            <w:webHidden/>
          </w:rPr>
          <w:t>581</w:t>
        </w:r>
        <w:r w:rsidR="00811F97">
          <w:rPr>
            <w:noProof/>
            <w:webHidden/>
          </w:rPr>
          <w:fldChar w:fldCharType="end"/>
        </w:r>
      </w:hyperlink>
    </w:p>
    <w:p w14:paraId="75C0E88E" w14:textId="716CC974" w:rsidR="00D3550B" w:rsidRDefault="004D48C5">
      <w:pPr>
        <w:rPr>
          <w:b/>
          <w:i/>
          <w:sz w:val="28"/>
        </w:rPr>
      </w:pPr>
      <w:r>
        <w:fldChar w:fldCharType="end"/>
      </w:r>
      <w:r>
        <w:br/>
      </w:r>
      <w:r>
        <w:rPr>
          <w:sz w:val="28"/>
        </w:rPr>
        <w:t>II Załączniki</w:t>
      </w:r>
    </w:p>
    <w:p w14:paraId="75C0E88F" w14:textId="77777777" w:rsidR="00D3550B" w:rsidRDefault="004D48C5">
      <w:pPr>
        <w:rPr>
          <w:sz w:val="28"/>
        </w:rPr>
      </w:pPr>
      <w:r>
        <w:rPr>
          <w:sz w:val="28"/>
        </w:rPr>
        <w:t>Indykatywna tabela finansowa</w:t>
      </w:r>
    </w:p>
    <w:p w14:paraId="75C0E890" w14:textId="77777777" w:rsidR="00D3550B" w:rsidRDefault="004D48C5">
      <w:pPr>
        <w:rPr>
          <w:sz w:val="28"/>
        </w:rPr>
      </w:pPr>
      <w:r>
        <w:rPr>
          <w:sz w:val="28"/>
        </w:rPr>
        <w:t>Indykatywna tabela finansowa w podziale na cele polityki, cele szczegółowe i zakres interwencji</w:t>
      </w:r>
    </w:p>
    <w:p w14:paraId="75C0E891" w14:textId="77777777" w:rsidR="00D3550B" w:rsidRDefault="00D3550B">
      <w:pPr>
        <w:rPr>
          <w:sz w:val="28"/>
          <w:highlight w:val="magenta"/>
        </w:rPr>
      </w:pPr>
    </w:p>
    <w:p w14:paraId="75C0E892" w14:textId="77777777" w:rsidR="00D3550B" w:rsidRDefault="004D48C5">
      <w:pPr>
        <w:rPr>
          <w:b/>
          <w:i/>
          <w:sz w:val="44"/>
          <w:highlight w:val="magenta"/>
        </w:rPr>
      </w:pPr>
      <w:r>
        <w:br w:type="page"/>
      </w:r>
    </w:p>
    <w:p w14:paraId="75C0E893" w14:textId="77777777" w:rsidR="00D3550B" w:rsidRDefault="004D48C5">
      <w:pPr>
        <w:pStyle w:val="Nagwek1"/>
        <w:rPr>
          <w:rFonts w:ascii="Calibri" w:hAnsi="Calibri" w:cs="Calibri"/>
        </w:rPr>
      </w:pPr>
      <w:bookmarkStart w:id="0" w:name="_Toc76643858"/>
      <w:bookmarkStart w:id="1" w:name="_Toc131500021"/>
      <w:r>
        <w:rPr>
          <w:rFonts w:ascii="Calibri" w:hAnsi="Calibri" w:cs="Calibri"/>
        </w:rPr>
        <w:lastRenderedPageBreak/>
        <w:t>I Informacje na temat Priorytetów i Działań</w:t>
      </w:r>
      <w:bookmarkEnd w:id="0"/>
      <w:bookmarkEnd w:id="1"/>
    </w:p>
    <w:p w14:paraId="75C0E894" w14:textId="77777777" w:rsidR="00D3550B" w:rsidRDefault="00D3550B">
      <w:pPr>
        <w:rPr>
          <w:rFonts w:ascii="Calibri" w:hAnsi="Calibri"/>
        </w:rPr>
      </w:pPr>
    </w:p>
    <w:p w14:paraId="75C0E895" w14:textId="77777777" w:rsidR="00D3550B" w:rsidRDefault="00D3550B">
      <w:pPr>
        <w:rPr>
          <w:rFonts w:ascii="Calibri" w:hAnsi="Calibri"/>
        </w:rPr>
      </w:pPr>
    </w:p>
    <w:p w14:paraId="75C0E896" w14:textId="77777777" w:rsidR="00D3550B" w:rsidRDefault="00D3550B">
      <w:pPr>
        <w:rPr>
          <w:b/>
          <w:i/>
          <w:sz w:val="44"/>
          <w:highlight w:val="magenta"/>
        </w:rPr>
      </w:pPr>
    </w:p>
    <w:p w14:paraId="75C0E897" w14:textId="77777777" w:rsidR="00D3550B" w:rsidRDefault="004D48C5">
      <w:pPr>
        <w:pStyle w:val="Nagwek2"/>
        <w:rPr>
          <w:rFonts w:ascii="Calibri" w:hAnsi="Calibri" w:cs="Calibri"/>
          <w:i w:val="0"/>
          <w:sz w:val="32"/>
        </w:rPr>
      </w:pPr>
      <w:bookmarkStart w:id="2" w:name="_Toc131500022"/>
      <w:r>
        <w:rPr>
          <w:rFonts w:ascii="Calibri" w:hAnsi="Calibri" w:cs="Calibri"/>
          <w:i w:val="0"/>
          <w:sz w:val="32"/>
        </w:rPr>
        <w:t>Priorytet FELU.01 Badania naukowe i innowacje</w:t>
      </w:r>
      <w:bookmarkEnd w:id="2"/>
    </w:p>
    <w:p w14:paraId="75C0E898" w14:textId="77777777" w:rsidR="00D3550B" w:rsidRDefault="00D3550B">
      <w:pPr>
        <w:rPr>
          <w:rFonts w:ascii="Calibri" w:hAnsi="Calibri"/>
          <w:sz w:val="32"/>
        </w:rPr>
      </w:pPr>
    </w:p>
    <w:p w14:paraId="75C0E899" w14:textId="77777777" w:rsidR="00D3550B" w:rsidRDefault="004D48C5">
      <w:pPr>
        <w:rPr>
          <w:b/>
          <w:sz w:val="28"/>
        </w:rPr>
      </w:pPr>
      <w:r>
        <w:rPr>
          <w:b/>
          <w:sz w:val="28"/>
        </w:rPr>
        <w:t>Instytucja Zarządzająca</w:t>
      </w:r>
    </w:p>
    <w:p w14:paraId="75C0E89A" w14:textId="77777777" w:rsidR="00D3550B" w:rsidRDefault="004D48C5">
      <w:pPr>
        <w:rPr>
          <w:b/>
          <w:sz w:val="28"/>
        </w:rPr>
      </w:pPr>
      <w:r>
        <w:rPr>
          <w:sz w:val="28"/>
        </w:rPr>
        <w:t>Urząd Marszałkowski Województwa Lubelskiego</w:t>
      </w:r>
    </w:p>
    <w:p w14:paraId="75C0E89B" w14:textId="77777777" w:rsidR="00D3550B" w:rsidRDefault="004D48C5">
      <w:pPr>
        <w:rPr>
          <w:b/>
          <w:sz w:val="28"/>
        </w:rPr>
      </w:pPr>
      <w:r>
        <w:rPr>
          <w:b/>
          <w:sz w:val="28"/>
        </w:rPr>
        <w:t>Fundusz</w:t>
      </w:r>
    </w:p>
    <w:p w14:paraId="75C0E89C" w14:textId="77777777" w:rsidR="00D3550B" w:rsidRDefault="004D48C5">
      <w:pPr>
        <w:rPr>
          <w:b/>
          <w:sz w:val="28"/>
        </w:rPr>
      </w:pPr>
      <w:r>
        <w:rPr>
          <w:sz w:val="28"/>
        </w:rPr>
        <w:t>Europejski Fundusz Rozwoju Regionalnego</w:t>
      </w:r>
    </w:p>
    <w:p w14:paraId="75C0E89D" w14:textId="77777777" w:rsidR="00D3550B" w:rsidRDefault="004D48C5">
      <w:pPr>
        <w:rPr>
          <w:b/>
          <w:sz w:val="28"/>
        </w:rPr>
      </w:pPr>
      <w:r>
        <w:rPr>
          <w:b/>
          <w:sz w:val="28"/>
        </w:rPr>
        <w:t>Cel Polityki</w:t>
      </w:r>
    </w:p>
    <w:p w14:paraId="75C0E89E" w14:textId="77777777" w:rsidR="00D3550B" w:rsidRDefault="004D48C5">
      <w:pPr>
        <w:rPr>
          <w:b/>
          <w:sz w:val="28"/>
        </w:rPr>
      </w:pPr>
      <w:r>
        <w:rPr>
          <w:sz w:val="28"/>
        </w:rPr>
        <w:t>CP1 - Bardziej konkurencyjna i inteligentna Europa dzięki wspieraniu innowacyjnej i inteligentnej transformacji gospodarczej oraz regionalnej łączności cyfrowej</w:t>
      </w:r>
    </w:p>
    <w:p w14:paraId="75C0E89F" w14:textId="77777777" w:rsidR="00D3550B" w:rsidRDefault="004D48C5">
      <w:pPr>
        <w:rPr>
          <w:b/>
          <w:sz w:val="28"/>
        </w:rPr>
      </w:pPr>
      <w:r>
        <w:rPr>
          <w:b/>
          <w:sz w:val="28"/>
        </w:rPr>
        <w:t>Miejsce realizacji</w:t>
      </w:r>
    </w:p>
    <w:p w14:paraId="75C0E8A0" w14:textId="77777777" w:rsidR="00D3550B" w:rsidRDefault="004D48C5">
      <w:pPr>
        <w:rPr>
          <w:b/>
          <w:sz w:val="28"/>
        </w:rPr>
      </w:pPr>
      <w:r>
        <w:rPr>
          <w:sz w:val="28"/>
        </w:rPr>
        <w:t>LUBELSKIE</w:t>
      </w:r>
    </w:p>
    <w:p w14:paraId="75C0E8A1" w14:textId="77777777" w:rsidR="00D3550B" w:rsidRDefault="004D48C5">
      <w:pPr>
        <w:rPr>
          <w:b/>
          <w:sz w:val="28"/>
        </w:rPr>
      </w:pPr>
      <w:r>
        <w:rPr>
          <w:b/>
          <w:sz w:val="28"/>
        </w:rPr>
        <w:t>Wysokość alokacji ogółem (EUR)</w:t>
      </w:r>
    </w:p>
    <w:p w14:paraId="75C0E8A2" w14:textId="77777777" w:rsidR="00D3550B" w:rsidRDefault="004D48C5">
      <w:pPr>
        <w:rPr>
          <w:b/>
          <w:sz w:val="28"/>
        </w:rPr>
      </w:pPr>
      <w:r>
        <w:rPr>
          <w:sz w:val="28"/>
        </w:rPr>
        <w:t>131 326 964,00</w:t>
      </w:r>
    </w:p>
    <w:p w14:paraId="75C0E8A3" w14:textId="77777777" w:rsidR="00D3550B" w:rsidRDefault="004D48C5">
      <w:pPr>
        <w:rPr>
          <w:b/>
          <w:sz w:val="28"/>
        </w:rPr>
      </w:pPr>
      <w:r>
        <w:rPr>
          <w:b/>
          <w:sz w:val="28"/>
        </w:rPr>
        <w:t>Wysokość alokacji UE (EUR)</w:t>
      </w:r>
    </w:p>
    <w:p w14:paraId="75C0E8A4" w14:textId="77777777" w:rsidR="00D3550B" w:rsidRDefault="004D48C5">
      <w:pPr>
        <w:rPr>
          <w:b/>
          <w:sz w:val="28"/>
        </w:rPr>
      </w:pPr>
      <w:r>
        <w:rPr>
          <w:sz w:val="28"/>
        </w:rPr>
        <w:t>111 627 919,00</w:t>
      </w:r>
    </w:p>
    <w:p w14:paraId="75C0E8A5" w14:textId="77777777" w:rsidR="00D3550B" w:rsidRDefault="00D3550B">
      <w:pPr>
        <w:rPr>
          <w:b/>
          <w:sz w:val="28"/>
        </w:rPr>
      </w:pPr>
    </w:p>
    <w:p w14:paraId="75C0E8A6" w14:textId="77777777" w:rsidR="00D3550B" w:rsidRDefault="004D48C5">
      <w:pPr>
        <w:pStyle w:val="Nagwek3"/>
        <w:rPr>
          <w:rFonts w:ascii="Calibri" w:hAnsi="Calibri" w:cs="Calibri"/>
          <w:sz w:val="32"/>
        </w:rPr>
      </w:pPr>
      <w:bookmarkStart w:id="3" w:name="_Toc131500023"/>
      <w:r>
        <w:rPr>
          <w:rFonts w:ascii="Calibri" w:hAnsi="Calibri" w:cs="Calibri"/>
          <w:sz w:val="32"/>
        </w:rPr>
        <w:t>Działanie FELU.01.01 Regionalna infrastruktura badawczo-rozwojowa</w:t>
      </w:r>
      <w:bookmarkEnd w:id="3"/>
    </w:p>
    <w:p w14:paraId="75C0E8A7" w14:textId="77777777" w:rsidR="00D3550B" w:rsidRDefault="00D3550B">
      <w:pPr>
        <w:rPr>
          <w:rFonts w:ascii="Calibri" w:hAnsi="Calibri"/>
          <w:sz w:val="32"/>
        </w:rPr>
      </w:pPr>
    </w:p>
    <w:p w14:paraId="75C0E8A8" w14:textId="77777777" w:rsidR="00D3550B" w:rsidRDefault="004D48C5">
      <w:pPr>
        <w:rPr>
          <w:b/>
          <w:sz w:val="28"/>
        </w:rPr>
      </w:pPr>
      <w:r>
        <w:rPr>
          <w:b/>
          <w:sz w:val="28"/>
        </w:rPr>
        <w:lastRenderedPageBreak/>
        <w:t>Cel szczegółowy</w:t>
      </w:r>
    </w:p>
    <w:p w14:paraId="75C0E8A9" w14:textId="77777777" w:rsidR="00D3550B" w:rsidRDefault="004D48C5">
      <w:pPr>
        <w:rPr>
          <w:b/>
          <w:sz w:val="28"/>
        </w:rPr>
      </w:pPr>
      <w:r>
        <w:rPr>
          <w:sz w:val="28"/>
        </w:rPr>
        <w:t>EFRR.CP1.I - Rozwijanie i wzmacnianie zdolności badawczych i innowacyjnych oraz wykorzystywanie zaawansowanych technologii</w:t>
      </w:r>
    </w:p>
    <w:p w14:paraId="75C0E8AA" w14:textId="77777777" w:rsidR="00D3550B" w:rsidRDefault="004D48C5">
      <w:pPr>
        <w:rPr>
          <w:b/>
          <w:sz w:val="28"/>
        </w:rPr>
      </w:pPr>
      <w:r>
        <w:rPr>
          <w:b/>
          <w:sz w:val="28"/>
        </w:rPr>
        <w:t>Wysokość alokacji ogółem (EUR)</w:t>
      </w:r>
    </w:p>
    <w:p w14:paraId="75C0E8AB" w14:textId="77777777" w:rsidR="00D3550B" w:rsidRDefault="004D48C5">
      <w:pPr>
        <w:rPr>
          <w:b/>
          <w:sz w:val="28"/>
        </w:rPr>
      </w:pPr>
      <w:r>
        <w:rPr>
          <w:sz w:val="28"/>
        </w:rPr>
        <w:t>12 492 108,00</w:t>
      </w:r>
    </w:p>
    <w:p w14:paraId="75C0E8AC" w14:textId="77777777" w:rsidR="00D3550B" w:rsidRDefault="004D48C5">
      <w:pPr>
        <w:rPr>
          <w:b/>
          <w:sz w:val="28"/>
        </w:rPr>
      </w:pPr>
      <w:r>
        <w:rPr>
          <w:b/>
          <w:sz w:val="28"/>
        </w:rPr>
        <w:t>Wysokość alokacji UE (EUR)</w:t>
      </w:r>
    </w:p>
    <w:p w14:paraId="75C0E8AD" w14:textId="77777777" w:rsidR="00D3550B" w:rsidRDefault="004D48C5">
      <w:pPr>
        <w:rPr>
          <w:b/>
          <w:sz w:val="28"/>
        </w:rPr>
      </w:pPr>
      <w:r>
        <w:rPr>
          <w:sz w:val="28"/>
        </w:rPr>
        <w:t>10 618 292,00</w:t>
      </w:r>
    </w:p>
    <w:p w14:paraId="75C0E8AE" w14:textId="77777777" w:rsidR="00D3550B" w:rsidRDefault="004D48C5">
      <w:pPr>
        <w:rPr>
          <w:b/>
          <w:sz w:val="28"/>
        </w:rPr>
      </w:pPr>
      <w:r>
        <w:rPr>
          <w:b/>
          <w:sz w:val="28"/>
        </w:rPr>
        <w:t>Zakres interwencji</w:t>
      </w:r>
    </w:p>
    <w:p w14:paraId="75C0E8AF" w14:textId="77777777" w:rsidR="00D3550B" w:rsidRDefault="004D48C5">
      <w:pPr>
        <w:rPr>
          <w:b/>
          <w:sz w:val="28"/>
        </w:rPr>
      </w:pPr>
      <w:r>
        <w:rPr>
          <w:sz w:val="28"/>
        </w:rPr>
        <w:t>008 - Inwestycje w wartości niematerialne i prawne w publicznych organizacjach badawczych i instytucjach szkolnictwa wyższego bezpośrednio związane z działaniami badawczymi i innowacyjnymi, 004 - Inwestycje w środki trwałe, w tym infrastrukturę badawczą, w publicznych organizacjach badawczych i instytucjach szkolnictwa wyższego bezpośrednio związane z działaniami badawczymi i innowacyjnymi</w:t>
      </w:r>
    </w:p>
    <w:p w14:paraId="75C0E8B0" w14:textId="77777777" w:rsidR="00D3550B" w:rsidRDefault="004D48C5">
      <w:pPr>
        <w:rPr>
          <w:b/>
          <w:sz w:val="28"/>
        </w:rPr>
      </w:pPr>
      <w:r>
        <w:rPr>
          <w:b/>
          <w:sz w:val="28"/>
        </w:rPr>
        <w:t>Opis działania</w:t>
      </w:r>
    </w:p>
    <w:p w14:paraId="75C0E8B1" w14:textId="77777777" w:rsidR="00D3550B" w:rsidRDefault="004D48C5">
      <w:pPr>
        <w:rPr>
          <w:b/>
          <w:sz w:val="28"/>
        </w:rPr>
      </w:pPr>
      <w:r>
        <w:rPr>
          <w:sz w:val="28"/>
        </w:rPr>
        <w:t>Typy projektów:</w:t>
      </w:r>
    </w:p>
    <w:p w14:paraId="75C0E8B2" w14:textId="77777777" w:rsidR="00D3550B" w:rsidRDefault="004D48C5">
      <w:pPr>
        <w:rPr>
          <w:b/>
          <w:sz w:val="28"/>
        </w:rPr>
      </w:pPr>
      <w:r>
        <w:rPr>
          <w:sz w:val="28"/>
        </w:rPr>
        <w:t>1.</w:t>
      </w:r>
      <w:r>
        <w:rPr>
          <w:sz w:val="28"/>
        </w:rPr>
        <w:tab/>
        <w:t>Rozwój infrastruktury B+R organizacji badawczych prowadzących działalność gospodarczą (m.in. zakup aparatury i urządzeń laboratoryjnych oraz wartości niematerialnych i prawnych, na bazie których planowane jest prowadzenie działalności B+R na rzecz przedsiębiorstw oraz usługi szkoleniowe w zakresie wykorzystania nabytej infrastruktury).</w:t>
      </w:r>
    </w:p>
    <w:p w14:paraId="75C0E8B3" w14:textId="77777777" w:rsidR="00D3550B" w:rsidRDefault="004D48C5">
      <w:pPr>
        <w:rPr>
          <w:b/>
          <w:sz w:val="28"/>
        </w:rPr>
      </w:pPr>
      <w:r>
        <w:rPr>
          <w:sz w:val="28"/>
        </w:rPr>
        <w:t>2.</w:t>
      </w:r>
      <w:r>
        <w:rPr>
          <w:sz w:val="28"/>
        </w:rPr>
        <w:tab/>
        <w:t>Wsparcie rozwoju kompetencji osób zarządzających infrastrukturą B+R w celu podniesienia poziomu jej komercyjnego wykorzystania jako element projektów.</w:t>
      </w:r>
    </w:p>
    <w:p w14:paraId="75C0E8B4" w14:textId="77777777" w:rsidR="00D3550B" w:rsidRDefault="004D48C5">
      <w:pPr>
        <w:rPr>
          <w:b/>
          <w:sz w:val="28"/>
        </w:rPr>
      </w:pPr>
      <w:r>
        <w:rPr>
          <w:sz w:val="28"/>
        </w:rPr>
        <w:t>Kluczowe warunki realizacji projektów:</w:t>
      </w:r>
    </w:p>
    <w:p w14:paraId="75C0E8B5" w14:textId="77777777" w:rsidR="00D3550B" w:rsidRDefault="004D48C5">
      <w:pPr>
        <w:rPr>
          <w:b/>
          <w:sz w:val="28"/>
        </w:rPr>
      </w:pPr>
      <w:r>
        <w:rPr>
          <w:sz w:val="28"/>
        </w:rPr>
        <w:lastRenderedPageBreak/>
        <w:t>1.</w:t>
      </w:r>
      <w:r>
        <w:rPr>
          <w:sz w:val="28"/>
        </w:rPr>
        <w:tab/>
        <w:t>Szczegółowe zasady kwalifikowalności wydatków określone zostaną w Regulaminie wyboru projektów.</w:t>
      </w:r>
    </w:p>
    <w:p w14:paraId="75C0E8B6" w14:textId="77777777" w:rsidR="00D3550B" w:rsidRDefault="004D48C5">
      <w:pPr>
        <w:rPr>
          <w:b/>
          <w:sz w:val="28"/>
        </w:rPr>
      </w:pPr>
      <w:r>
        <w:rPr>
          <w:sz w:val="28"/>
        </w:rPr>
        <w:t>2.</w:t>
      </w:r>
      <w:r>
        <w:rPr>
          <w:sz w:val="28"/>
        </w:rPr>
        <w:tab/>
        <w:t>W ramach Działania 1.1 możliwe będzie wsparcie przedsięwzięć z zakresu infrastruktury B+R, spełniających następujące warunki:</w:t>
      </w:r>
    </w:p>
    <w:p w14:paraId="75C0E8B7" w14:textId="77777777" w:rsidR="00D3550B" w:rsidRDefault="004D48C5">
      <w:pPr>
        <w:rPr>
          <w:b/>
          <w:sz w:val="28"/>
        </w:rPr>
      </w:pPr>
      <w:r>
        <w:rPr>
          <w:sz w:val="28"/>
        </w:rPr>
        <w:t>a)</w:t>
      </w:r>
      <w:r>
        <w:rPr>
          <w:sz w:val="28"/>
        </w:rPr>
        <w:tab/>
        <w:t>Projekt dotyczący publicznej infrastruktury badawczej może być wspierany tylko jeśli jest zgodny z zapisami Umowy Partnerstwa, tj. służy realizacji agendy badawczej, której zakres jest zgodny z regionalną inteligentną specjalizacją i został zaopiniowany przez ministra właściwego do spraw rozwoju regionalnego oraz ministra właściwego do spraw szkolnictwa wyższego i nauki na warunkach i w trybie określonym w Kontrakcie Programowym dla województwa lubelskiego.</w:t>
      </w:r>
    </w:p>
    <w:p w14:paraId="75C0E8B8" w14:textId="77777777" w:rsidR="00D3550B" w:rsidRDefault="004D48C5">
      <w:pPr>
        <w:rPr>
          <w:b/>
          <w:sz w:val="28"/>
        </w:rPr>
      </w:pPr>
      <w:r>
        <w:rPr>
          <w:sz w:val="28"/>
        </w:rPr>
        <w:t>b)</w:t>
      </w:r>
      <w:r>
        <w:rPr>
          <w:sz w:val="28"/>
        </w:rPr>
        <w:tab/>
        <w:t>Zakup aparatury specjalistycznej niezbędnej do prowadzenia prac badawczo - rozwojowych uzupełniającej w stosunku do posiadanych zasobów możliwy będzie wyłącznie jako element kompleksowego wsparcia.</w:t>
      </w:r>
    </w:p>
    <w:p w14:paraId="75C0E8B9" w14:textId="77777777" w:rsidR="00D3550B" w:rsidRDefault="004D48C5">
      <w:pPr>
        <w:rPr>
          <w:b/>
          <w:sz w:val="28"/>
        </w:rPr>
      </w:pPr>
      <w:r>
        <w:rPr>
          <w:sz w:val="28"/>
        </w:rPr>
        <w:t>c)</w:t>
      </w:r>
      <w:r>
        <w:rPr>
          <w:sz w:val="28"/>
        </w:rPr>
        <w:tab/>
        <w:t>W odniesieniu do publicznej infrastruktury badawczej przewiduje się możliwość finansowania przedsięwzięć dotyczących infrastruktury, która będzie wykorzystywana zarówno do działalności gospodarczej, jak i niegospodarczej.</w:t>
      </w:r>
    </w:p>
    <w:p w14:paraId="75C0E8BA" w14:textId="77777777" w:rsidR="00D3550B" w:rsidRDefault="004D48C5">
      <w:pPr>
        <w:rPr>
          <w:b/>
          <w:sz w:val="28"/>
        </w:rPr>
      </w:pPr>
      <w:r>
        <w:rPr>
          <w:sz w:val="28"/>
        </w:rPr>
        <w:t>d)</w:t>
      </w:r>
      <w:r>
        <w:rPr>
          <w:sz w:val="28"/>
        </w:rPr>
        <w:tab/>
        <w:t>Część gospodarcza projektu powinna stanowić powyżej 20% całkowitej rocznej wydajności infrastruktury. Wnioskodawca powinien określić strukturę wykorzystania infrastruktury na cele gospodarcze i niegospodarcze, i na tej podstawie określić jaka część projektu ma charakter gospodarczy.</w:t>
      </w:r>
    </w:p>
    <w:p w14:paraId="75C0E8BB" w14:textId="77777777" w:rsidR="00D3550B" w:rsidRDefault="004D48C5">
      <w:pPr>
        <w:rPr>
          <w:b/>
          <w:sz w:val="28"/>
        </w:rPr>
      </w:pPr>
      <w:r>
        <w:rPr>
          <w:sz w:val="28"/>
        </w:rPr>
        <w:t>e)</w:t>
      </w:r>
      <w:r>
        <w:rPr>
          <w:sz w:val="28"/>
        </w:rPr>
        <w:tab/>
        <w:t>Powstała w wyniku przedsięwzięcia infrastruktura B+R będzie dostępna dla podmiotów/osób spoza jednostki otrzymującej wsparcie na przejrzystych i niedyskryminacyjnych warunkach.</w:t>
      </w:r>
    </w:p>
    <w:p w14:paraId="75C0E8BC" w14:textId="77777777" w:rsidR="00D3550B" w:rsidRDefault="004D48C5">
      <w:pPr>
        <w:rPr>
          <w:b/>
          <w:sz w:val="28"/>
        </w:rPr>
      </w:pPr>
      <w:r>
        <w:rPr>
          <w:sz w:val="28"/>
        </w:rPr>
        <w:t>f)</w:t>
      </w:r>
      <w:r>
        <w:rPr>
          <w:sz w:val="28"/>
        </w:rPr>
        <w:tab/>
        <w:t>W ramach Działania zakłada się wsparcie usług szkoleniowych w zakresie nabytej infrastruktury oraz wsparcie rozwoju kompetencji osób zarządzających infrastrukturą B+R w celu podniesienia poziomu jej komercyjnego wykorzystania jako element projektów. Wartość niniejszych zadań nie może przekroczyć 15% współfinansowania unijnego projektu. Komponent rozwoju kompetencji musi stanowić obligatoryjny element projektu.</w:t>
      </w:r>
    </w:p>
    <w:p w14:paraId="75C0E8BD" w14:textId="77777777" w:rsidR="00D3550B" w:rsidRDefault="004D48C5">
      <w:pPr>
        <w:rPr>
          <w:b/>
          <w:sz w:val="28"/>
        </w:rPr>
      </w:pPr>
      <w:r>
        <w:rPr>
          <w:sz w:val="28"/>
        </w:rPr>
        <w:lastRenderedPageBreak/>
        <w:t>3.</w:t>
      </w:r>
      <w:r>
        <w:rPr>
          <w:sz w:val="28"/>
        </w:rPr>
        <w:tab/>
        <w:t>Preferowane będą projekty realizowane w kooperacji i uzupełniające istniejące zasoby oraz projekty współfinansowane ze źródeł prywatnych.</w:t>
      </w:r>
    </w:p>
    <w:p w14:paraId="75C0E8BE" w14:textId="77777777" w:rsidR="00D3550B" w:rsidRDefault="004D48C5">
      <w:pPr>
        <w:rPr>
          <w:b/>
          <w:sz w:val="28"/>
        </w:rPr>
      </w:pPr>
      <w:r>
        <w:rPr>
          <w:sz w:val="28"/>
        </w:rPr>
        <w:t>4.</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8BF" w14:textId="77777777" w:rsidR="00D3550B" w:rsidRDefault="004D48C5">
      <w:pPr>
        <w:rPr>
          <w:b/>
          <w:sz w:val="28"/>
        </w:rPr>
      </w:pPr>
      <w:r>
        <w:rPr>
          <w:sz w:val="28"/>
        </w:rPr>
        <w:t>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8C0" w14:textId="77777777" w:rsidR="00D3550B" w:rsidRDefault="004D48C5">
      <w:pPr>
        <w:rPr>
          <w:b/>
          <w:sz w:val="28"/>
        </w:rPr>
      </w:pPr>
      <w:r>
        <w:rPr>
          <w:sz w:val="28"/>
        </w:rPr>
        <w:t>6.</w:t>
      </w:r>
      <w:r>
        <w:rPr>
          <w:sz w:val="28"/>
        </w:rPr>
        <w:tab/>
        <w:t>Wsparcie dla projektu powinno wpisywać się w Agendę Polityczną Europejskiej Przestrzeni Badawczej (ERA Policy Agenda), w szczególności w obszary dotyczące mobilności, współpracy międzynarodowej i doskonałości w nauce, zielonej transformacji, zwiększenia dostępności i jakości infrastruktury badawczej, synergii Polityki Spójności z Horyzontem Europa.</w:t>
      </w:r>
    </w:p>
    <w:p w14:paraId="75C0E8C1" w14:textId="77777777" w:rsidR="00D3550B" w:rsidRDefault="004D48C5">
      <w:pPr>
        <w:rPr>
          <w:b/>
          <w:sz w:val="28"/>
        </w:rPr>
      </w:pPr>
      <w:r>
        <w:rPr>
          <w:sz w:val="28"/>
        </w:rPr>
        <w:t>7.</w:t>
      </w:r>
      <w:r>
        <w:rPr>
          <w:sz w:val="28"/>
        </w:rPr>
        <w:tab/>
        <w:t>Prace B+R zaplanowane do realizacji przy wykorzystaniu wspartej infrastruktury będą obejmować badania przemysłowe i eksperymentalne prace rozwojowe. Nie będą wspierane badania podstawowe.</w:t>
      </w:r>
    </w:p>
    <w:p w14:paraId="75C0E8C2" w14:textId="77777777" w:rsidR="00D3550B" w:rsidRDefault="004D48C5">
      <w:pPr>
        <w:rPr>
          <w:b/>
          <w:sz w:val="28"/>
        </w:rPr>
      </w:pPr>
      <w:r>
        <w:rPr>
          <w:b/>
          <w:sz w:val="28"/>
        </w:rPr>
        <w:t>Maksymalny % poziom dofinansowania UE w projekcie</w:t>
      </w:r>
    </w:p>
    <w:p w14:paraId="75C0E8C3" w14:textId="77777777" w:rsidR="00D3550B" w:rsidRDefault="004D48C5">
      <w:pPr>
        <w:rPr>
          <w:b/>
          <w:sz w:val="28"/>
        </w:rPr>
      </w:pPr>
      <w:r>
        <w:rPr>
          <w:sz w:val="28"/>
        </w:rPr>
        <w:t>85</w:t>
      </w:r>
    </w:p>
    <w:p w14:paraId="75C0E8C4"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8C5" w14:textId="77777777" w:rsidR="00D3550B" w:rsidRDefault="004D48C5">
      <w:pPr>
        <w:rPr>
          <w:b/>
          <w:sz w:val="28"/>
        </w:rPr>
      </w:pPr>
      <w:r>
        <w:rPr>
          <w:sz w:val="28"/>
        </w:rPr>
        <w:t>85</w:t>
      </w:r>
    </w:p>
    <w:p w14:paraId="75C0E8C6" w14:textId="77777777" w:rsidR="00D3550B" w:rsidRDefault="004D48C5">
      <w:pPr>
        <w:rPr>
          <w:b/>
          <w:sz w:val="28"/>
        </w:rPr>
      </w:pPr>
      <w:r>
        <w:rPr>
          <w:b/>
          <w:sz w:val="28"/>
        </w:rPr>
        <w:t>Pomoc publiczna – unijna podstawa prawna</w:t>
      </w:r>
    </w:p>
    <w:p w14:paraId="75C0E8C7" w14:textId="77777777" w:rsidR="00D3550B" w:rsidRDefault="004D48C5">
      <w:pPr>
        <w:rPr>
          <w:b/>
          <w:sz w:val="28"/>
        </w:rPr>
      </w:pPr>
      <w:r>
        <w:rPr>
          <w:sz w:val="28"/>
        </w:rPr>
        <w:lastRenderedPageBreak/>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E8C8" w14:textId="77777777" w:rsidR="00D3550B" w:rsidRDefault="004D48C5">
      <w:pPr>
        <w:rPr>
          <w:b/>
          <w:sz w:val="28"/>
        </w:rPr>
      </w:pPr>
      <w:r>
        <w:rPr>
          <w:b/>
          <w:sz w:val="28"/>
        </w:rPr>
        <w:t>Pomoc publiczna – krajowa podstawa prawna</w:t>
      </w:r>
    </w:p>
    <w:p w14:paraId="75C0E8C9" w14:textId="77777777" w:rsidR="00D3550B" w:rsidRDefault="004D48C5">
      <w:pPr>
        <w:rPr>
          <w:b/>
          <w:sz w:val="28"/>
        </w:rPr>
      </w:pPr>
      <w:r>
        <w:rPr>
          <w:sz w:val="28"/>
        </w:rPr>
        <w:t xml:space="preserve">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w:t>
      </w:r>
    </w:p>
    <w:p w14:paraId="75C0E8CA" w14:textId="77777777" w:rsidR="00D3550B" w:rsidRDefault="004D48C5">
      <w:pPr>
        <w:rPr>
          <w:b/>
          <w:sz w:val="28"/>
        </w:rPr>
      </w:pPr>
      <w:r>
        <w:rPr>
          <w:b/>
          <w:sz w:val="28"/>
        </w:rPr>
        <w:t>Uproszczone metody rozliczania</w:t>
      </w:r>
    </w:p>
    <w:p w14:paraId="75C0E8CB" w14:textId="77777777" w:rsidR="00D3550B" w:rsidRDefault="004D48C5">
      <w:pPr>
        <w:rPr>
          <w:b/>
          <w:sz w:val="28"/>
        </w:rPr>
      </w:pPr>
      <w:r>
        <w:rPr>
          <w:sz w:val="28"/>
        </w:rPr>
        <w:t>Brak</w:t>
      </w:r>
    </w:p>
    <w:p w14:paraId="75C0E8CC" w14:textId="77777777" w:rsidR="00D3550B" w:rsidRDefault="004D48C5">
      <w:pPr>
        <w:rPr>
          <w:b/>
          <w:sz w:val="28"/>
        </w:rPr>
      </w:pPr>
      <w:r>
        <w:rPr>
          <w:b/>
          <w:sz w:val="28"/>
        </w:rPr>
        <w:t>Forma wsparcia</w:t>
      </w:r>
    </w:p>
    <w:p w14:paraId="75C0E8CD" w14:textId="77777777" w:rsidR="00D3550B" w:rsidRDefault="004D48C5">
      <w:pPr>
        <w:rPr>
          <w:b/>
          <w:sz w:val="28"/>
        </w:rPr>
      </w:pPr>
      <w:r>
        <w:rPr>
          <w:sz w:val="28"/>
        </w:rPr>
        <w:t>Dotacja</w:t>
      </w:r>
    </w:p>
    <w:p w14:paraId="75C0E8CE"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8CF" w14:textId="77777777" w:rsidR="00D3550B" w:rsidRDefault="004D48C5">
      <w:pPr>
        <w:rPr>
          <w:b/>
          <w:sz w:val="28"/>
        </w:rPr>
      </w:pPr>
      <w:r>
        <w:rPr>
          <w:sz w:val="28"/>
        </w:rPr>
        <w:t>15</w:t>
      </w:r>
    </w:p>
    <w:p w14:paraId="75C0E8D0" w14:textId="77777777" w:rsidR="00D3550B" w:rsidRDefault="004D48C5">
      <w:pPr>
        <w:rPr>
          <w:b/>
          <w:sz w:val="28"/>
        </w:rPr>
      </w:pPr>
      <w:r>
        <w:rPr>
          <w:b/>
          <w:sz w:val="28"/>
        </w:rPr>
        <w:t>Minimalny wkład własny beneficjenta</w:t>
      </w:r>
    </w:p>
    <w:p w14:paraId="75C0E8D1" w14:textId="77777777" w:rsidR="00D3550B" w:rsidRDefault="004D48C5">
      <w:pPr>
        <w:rPr>
          <w:b/>
          <w:sz w:val="28"/>
        </w:rPr>
      </w:pPr>
      <w:r>
        <w:rPr>
          <w:sz w:val="28"/>
        </w:rPr>
        <w:t>Projekty w części objętej pomocą publiczną: zgodnie z programami pomocy publicznej</w:t>
      </w:r>
    </w:p>
    <w:p w14:paraId="75C0E8D2" w14:textId="77777777" w:rsidR="00D3550B" w:rsidRDefault="004D48C5">
      <w:pPr>
        <w:rPr>
          <w:b/>
          <w:sz w:val="28"/>
        </w:rPr>
      </w:pPr>
      <w:r>
        <w:rPr>
          <w:b/>
          <w:sz w:val="28"/>
        </w:rPr>
        <w:t>Minimalna wartość wydatków kwalifikowalnych w projekcie</w:t>
      </w:r>
    </w:p>
    <w:p w14:paraId="75C0E8D3" w14:textId="77777777" w:rsidR="00D3550B" w:rsidRDefault="004D48C5">
      <w:pPr>
        <w:rPr>
          <w:b/>
          <w:sz w:val="28"/>
        </w:rPr>
      </w:pPr>
      <w:r>
        <w:rPr>
          <w:sz w:val="28"/>
        </w:rPr>
        <w:t>500 000,01</w:t>
      </w:r>
    </w:p>
    <w:p w14:paraId="75C0E8D4" w14:textId="77777777" w:rsidR="00D3550B" w:rsidRDefault="004D48C5">
      <w:pPr>
        <w:rPr>
          <w:b/>
          <w:sz w:val="28"/>
        </w:rPr>
      </w:pPr>
      <w:r>
        <w:rPr>
          <w:b/>
          <w:sz w:val="28"/>
        </w:rPr>
        <w:lastRenderedPageBreak/>
        <w:t>Sposób wyboru projektów</w:t>
      </w:r>
    </w:p>
    <w:p w14:paraId="75C0E8D5" w14:textId="77777777" w:rsidR="00D3550B" w:rsidRDefault="004D48C5">
      <w:pPr>
        <w:rPr>
          <w:b/>
          <w:sz w:val="28"/>
        </w:rPr>
      </w:pPr>
      <w:r>
        <w:rPr>
          <w:sz w:val="28"/>
        </w:rPr>
        <w:t>Konkurencyjny</w:t>
      </w:r>
    </w:p>
    <w:p w14:paraId="75C0E8D6" w14:textId="77777777" w:rsidR="00D3550B" w:rsidRDefault="004D48C5">
      <w:pPr>
        <w:rPr>
          <w:b/>
          <w:sz w:val="28"/>
        </w:rPr>
      </w:pPr>
      <w:r>
        <w:rPr>
          <w:b/>
          <w:sz w:val="28"/>
        </w:rPr>
        <w:t>Realizacja instrumentów terytorialnych</w:t>
      </w:r>
    </w:p>
    <w:p w14:paraId="75C0E8D7" w14:textId="77777777" w:rsidR="00D3550B" w:rsidRDefault="004D48C5">
      <w:pPr>
        <w:rPr>
          <w:b/>
          <w:sz w:val="28"/>
        </w:rPr>
      </w:pPr>
      <w:r>
        <w:rPr>
          <w:sz w:val="28"/>
        </w:rPr>
        <w:t>Nie dotyczy</w:t>
      </w:r>
    </w:p>
    <w:p w14:paraId="75C0E8D8" w14:textId="77777777" w:rsidR="00D3550B" w:rsidRDefault="004D48C5">
      <w:pPr>
        <w:rPr>
          <w:b/>
          <w:sz w:val="28"/>
        </w:rPr>
      </w:pPr>
      <w:r>
        <w:rPr>
          <w:b/>
          <w:sz w:val="28"/>
        </w:rPr>
        <w:t>Typ beneficjenta – ogólny</w:t>
      </w:r>
    </w:p>
    <w:p w14:paraId="75C0E8D9" w14:textId="77777777" w:rsidR="00D3550B" w:rsidRDefault="004D48C5">
      <w:pPr>
        <w:rPr>
          <w:b/>
          <w:sz w:val="28"/>
        </w:rPr>
      </w:pPr>
      <w:r>
        <w:rPr>
          <w:sz w:val="28"/>
        </w:rPr>
        <w:t>Instytucje nauki i edukacji</w:t>
      </w:r>
    </w:p>
    <w:p w14:paraId="75C0E8DA" w14:textId="77777777" w:rsidR="00D3550B" w:rsidRDefault="004D48C5">
      <w:pPr>
        <w:rPr>
          <w:b/>
          <w:sz w:val="28"/>
        </w:rPr>
      </w:pPr>
      <w:r>
        <w:rPr>
          <w:b/>
          <w:sz w:val="28"/>
        </w:rPr>
        <w:t>Grupa docelowa</w:t>
      </w:r>
    </w:p>
    <w:p w14:paraId="75C0E8DB" w14:textId="77777777" w:rsidR="00D3550B" w:rsidRDefault="004D48C5">
      <w:pPr>
        <w:rPr>
          <w:b/>
          <w:sz w:val="28"/>
        </w:rPr>
      </w:pPr>
      <w:r>
        <w:rPr>
          <w:sz w:val="28"/>
        </w:rPr>
        <w:t>przedsiębiorstwa (w tym MŚP)</w:t>
      </w:r>
    </w:p>
    <w:p w14:paraId="75C0E8DC" w14:textId="77777777" w:rsidR="00D3550B" w:rsidRDefault="004D48C5">
      <w:pPr>
        <w:rPr>
          <w:b/>
          <w:sz w:val="28"/>
        </w:rPr>
      </w:pPr>
      <w:r>
        <w:rPr>
          <w:b/>
          <w:sz w:val="28"/>
        </w:rPr>
        <w:t>Słowa kluczowe</w:t>
      </w:r>
    </w:p>
    <w:p w14:paraId="75C0E8DD" w14:textId="77777777" w:rsidR="00D3550B" w:rsidRDefault="004D48C5">
      <w:pPr>
        <w:rPr>
          <w:b/>
          <w:sz w:val="28"/>
        </w:rPr>
      </w:pPr>
      <w:proofErr w:type="spellStart"/>
      <w:r>
        <w:rPr>
          <w:sz w:val="28"/>
        </w:rPr>
        <w:t>badania_i_rozwój</w:t>
      </w:r>
      <w:proofErr w:type="spellEnd"/>
      <w:r>
        <w:rPr>
          <w:sz w:val="28"/>
        </w:rPr>
        <w:t xml:space="preserve">, </w:t>
      </w:r>
      <w:proofErr w:type="spellStart"/>
      <w:r>
        <w:rPr>
          <w:sz w:val="28"/>
        </w:rPr>
        <w:t>infrastruktura_badawcza</w:t>
      </w:r>
      <w:proofErr w:type="spellEnd"/>
      <w:r>
        <w:rPr>
          <w:sz w:val="28"/>
        </w:rPr>
        <w:t xml:space="preserve">, </w:t>
      </w:r>
      <w:proofErr w:type="spellStart"/>
      <w:r>
        <w:rPr>
          <w:sz w:val="28"/>
        </w:rPr>
        <w:t>jednostka_naukowa</w:t>
      </w:r>
      <w:proofErr w:type="spellEnd"/>
      <w:r>
        <w:rPr>
          <w:sz w:val="28"/>
        </w:rPr>
        <w:t>, innowacja, badania, B+R, aparatura, RIS</w:t>
      </w:r>
    </w:p>
    <w:p w14:paraId="75C0E8DE" w14:textId="77777777" w:rsidR="00D3550B" w:rsidRDefault="004D48C5">
      <w:pPr>
        <w:rPr>
          <w:b/>
          <w:sz w:val="28"/>
        </w:rPr>
      </w:pPr>
      <w:r>
        <w:rPr>
          <w:b/>
          <w:sz w:val="28"/>
        </w:rPr>
        <w:t>Kryteria wyboru projektów</w:t>
      </w:r>
    </w:p>
    <w:p w14:paraId="75C0E8DF" w14:textId="77777777" w:rsidR="00D3550B" w:rsidRDefault="004D48C5">
      <w:pPr>
        <w:rPr>
          <w:b/>
          <w:sz w:val="28"/>
        </w:rPr>
      </w:pPr>
      <w:r>
        <w:rPr>
          <w:sz w:val="28"/>
        </w:rPr>
        <w:t>http://funduszeUE.lubelskie.pl</w:t>
      </w:r>
    </w:p>
    <w:p w14:paraId="75C0E8E0" w14:textId="77777777" w:rsidR="00D3550B" w:rsidRDefault="004D48C5">
      <w:pPr>
        <w:rPr>
          <w:b/>
          <w:sz w:val="28"/>
        </w:rPr>
      </w:pPr>
      <w:r>
        <w:rPr>
          <w:b/>
          <w:sz w:val="28"/>
        </w:rPr>
        <w:t>Wskaźniki produktu</w:t>
      </w:r>
    </w:p>
    <w:p w14:paraId="75C0E8E1" w14:textId="77777777" w:rsidR="00D3550B" w:rsidRDefault="004D48C5">
      <w:pPr>
        <w:rPr>
          <w:b/>
          <w:sz w:val="28"/>
        </w:rPr>
      </w:pPr>
      <w:r>
        <w:rPr>
          <w:sz w:val="28"/>
        </w:rPr>
        <w:t>WLWK-PLRO132 - Liczba obiektów dostosowanych do potrzeb osób z niepełnosprawnościami (EFRR/FST/FS)</w:t>
      </w:r>
    </w:p>
    <w:p w14:paraId="75C0E8E2" w14:textId="77777777" w:rsidR="00D3550B" w:rsidRDefault="004D48C5">
      <w:pPr>
        <w:rPr>
          <w:b/>
          <w:sz w:val="28"/>
        </w:rPr>
      </w:pPr>
      <w:r>
        <w:rPr>
          <w:sz w:val="28"/>
        </w:rPr>
        <w:t>WLWK-PLRO199 - Liczba projektów, w których sfinansowano koszty racjonalnych usprawnień dla osób z niepełnosprawnościami (EFRR/FST/FS)</w:t>
      </w:r>
    </w:p>
    <w:p w14:paraId="75C0E8E3" w14:textId="77777777" w:rsidR="00D3550B" w:rsidRDefault="004D48C5">
      <w:pPr>
        <w:rPr>
          <w:b/>
          <w:sz w:val="28"/>
        </w:rPr>
      </w:pPr>
      <w:r>
        <w:rPr>
          <w:sz w:val="28"/>
        </w:rPr>
        <w:t>WLWK-PLRO005 - Liczba wspartych laboratoriów badawczych</w:t>
      </w:r>
    </w:p>
    <w:p w14:paraId="75C0E8E4" w14:textId="77777777" w:rsidR="00D3550B" w:rsidRDefault="004D48C5">
      <w:pPr>
        <w:rPr>
          <w:b/>
          <w:sz w:val="28"/>
        </w:rPr>
      </w:pPr>
      <w:r>
        <w:rPr>
          <w:sz w:val="28"/>
        </w:rPr>
        <w:t>WLWK-RCO006 - Naukowcy pracujący we wspieranych obiektach badawczych</w:t>
      </w:r>
    </w:p>
    <w:p w14:paraId="75C0E8E5" w14:textId="77777777" w:rsidR="00D3550B" w:rsidRDefault="004D48C5">
      <w:pPr>
        <w:rPr>
          <w:b/>
          <w:sz w:val="28"/>
        </w:rPr>
      </w:pPr>
      <w:r>
        <w:rPr>
          <w:sz w:val="28"/>
        </w:rPr>
        <w:t>WLWK-RCO008 - Nominalna wartość sprzętu na potrzeby badań naukowych i innowacji</w:t>
      </w:r>
    </w:p>
    <w:p w14:paraId="75C0E8E6" w14:textId="77777777" w:rsidR="00D3550B" w:rsidRDefault="004D48C5">
      <w:pPr>
        <w:rPr>
          <w:b/>
          <w:sz w:val="28"/>
        </w:rPr>
      </w:pPr>
      <w:r>
        <w:rPr>
          <w:sz w:val="28"/>
        </w:rPr>
        <w:t>WLWK-RCO007 - Organizacje badawcze uczestniczące we wspólnych projektach badawczych</w:t>
      </w:r>
    </w:p>
    <w:p w14:paraId="75C0E8E7" w14:textId="77777777" w:rsidR="00D3550B" w:rsidRDefault="004D48C5">
      <w:pPr>
        <w:rPr>
          <w:b/>
          <w:sz w:val="28"/>
        </w:rPr>
      </w:pPr>
      <w:r>
        <w:rPr>
          <w:sz w:val="28"/>
        </w:rPr>
        <w:lastRenderedPageBreak/>
        <w:t>WLWK-RCO010 - Przedsiębiorstwa współpracujące z organizacjami badawczymi</w:t>
      </w:r>
    </w:p>
    <w:p w14:paraId="75C0E8E8" w14:textId="77777777" w:rsidR="00D3550B" w:rsidRDefault="004D48C5">
      <w:pPr>
        <w:rPr>
          <w:b/>
          <w:sz w:val="28"/>
        </w:rPr>
      </w:pPr>
      <w:r>
        <w:rPr>
          <w:b/>
          <w:sz w:val="28"/>
        </w:rPr>
        <w:t>Wskaźniki rezultatu</w:t>
      </w:r>
    </w:p>
    <w:p w14:paraId="75C0E8E9" w14:textId="77777777" w:rsidR="00D3550B" w:rsidRDefault="004D48C5">
      <w:pPr>
        <w:rPr>
          <w:b/>
          <w:sz w:val="28"/>
        </w:rPr>
      </w:pPr>
      <w:r>
        <w:rPr>
          <w:sz w:val="28"/>
        </w:rPr>
        <w:t>WLWK-PLRR032 - Przychód z komercjalizacji wyników B+R w organizacjach badawczych</w:t>
      </w:r>
    </w:p>
    <w:p w14:paraId="75C0E8EA" w14:textId="77777777" w:rsidR="00D3550B" w:rsidRDefault="004D48C5">
      <w:pPr>
        <w:rPr>
          <w:b/>
          <w:sz w:val="28"/>
        </w:rPr>
      </w:pPr>
      <w:r>
        <w:rPr>
          <w:sz w:val="28"/>
        </w:rPr>
        <w:t>WLWK-PLRR002 - Wartość inwestycji prywatnych uzupełniających wsparcie publiczne - dotacje</w:t>
      </w:r>
    </w:p>
    <w:p w14:paraId="75C0E8EB" w14:textId="77777777" w:rsidR="00D3550B" w:rsidRDefault="00D3550B">
      <w:pPr>
        <w:rPr>
          <w:b/>
          <w:sz w:val="28"/>
        </w:rPr>
      </w:pPr>
    </w:p>
    <w:p w14:paraId="75C0E8EC" w14:textId="77777777" w:rsidR="00D3550B" w:rsidRDefault="004D48C5">
      <w:pPr>
        <w:pStyle w:val="Nagwek3"/>
        <w:rPr>
          <w:rFonts w:ascii="Calibri" w:hAnsi="Calibri" w:cs="Calibri"/>
          <w:sz w:val="32"/>
        </w:rPr>
      </w:pPr>
      <w:bookmarkStart w:id="4" w:name="_Toc131500024"/>
      <w:r>
        <w:rPr>
          <w:rFonts w:ascii="Calibri" w:hAnsi="Calibri" w:cs="Calibri"/>
          <w:sz w:val="32"/>
        </w:rPr>
        <w:t>Działanie FELU.01.02 Infrastruktura wspomagająca rozwój technologiczny przedsiębiorstw</w:t>
      </w:r>
      <w:bookmarkEnd w:id="4"/>
    </w:p>
    <w:p w14:paraId="75C0E8ED" w14:textId="77777777" w:rsidR="00D3550B" w:rsidRDefault="00D3550B">
      <w:pPr>
        <w:rPr>
          <w:rFonts w:ascii="Calibri" w:hAnsi="Calibri"/>
          <w:sz w:val="32"/>
        </w:rPr>
      </w:pPr>
    </w:p>
    <w:p w14:paraId="75C0E8EE" w14:textId="77777777" w:rsidR="00D3550B" w:rsidRDefault="004D48C5">
      <w:pPr>
        <w:rPr>
          <w:b/>
          <w:sz w:val="28"/>
        </w:rPr>
      </w:pPr>
      <w:r>
        <w:rPr>
          <w:b/>
          <w:sz w:val="28"/>
        </w:rPr>
        <w:t>Cel szczegółowy</w:t>
      </w:r>
    </w:p>
    <w:p w14:paraId="75C0E8EF" w14:textId="77777777" w:rsidR="00D3550B" w:rsidRDefault="004D48C5">
      <w:pPr>
        <w:rPr>
          <w:b/>
          <w:sz w:val="28"/>
        </w:rPr>
      </w:pPr>
      <w:r>
        <w:rPr>
          <w:sz w:val="28"/>
        </w:rPr>
        <w:t>EFRR.CP1.I - Rozwijanie i wzmacnianie zdolności badawczych i innowacyjnych oraz wykorzystywanie zaawansowanych technologii</w:t>
      </w:r>
    </w:p>
    <w:p w14:paraId="75C0E8F0" w14:textId="77777777" w:rsidR="00D3550B" w:rsidRDefault="004D48C5">
      <w:pPr>
        <w:rPr>
          <w:b/>
          <w:sz w:val="28"/>
        </w:rPr>
      </w:pPr>
      <w:r>
        <w:rPr>
          <w:b/>
          <w:sz w:val="28"/>
        </w:rPr>
        <w:t>Instytucja Pośrednicząca</w:t>
      </w:r>
    </w:p>
    <w:p w14:paraId="75C0E8F1" w14:textId="77777777" w:rsidR="00D3550B" w:rsidRDefault="004D48C5">
      <w:pPr>
        <w:rPr>
          <w:b/>
          <w:sz w:val="28"/>
        </w:rPr>
      </w:pPr>
      <w:r>
        <w:rPr>
          <w:sz w:val="28"/>
        </w:rPr>
        <w:t>Lubelska Agencja Wspierania Przedsiębiorczości w Lublinie</w:t>
      </w:r>
    </w:p>
    <w:p w14:paraId="75C0E8F2" w14:textId="77777777" w:rsidR="00D3550B" w:rsidRDefault="004D48C5">
      <w:pPr>
        <w:rPr>
          <w:b/>
          <w:sz w:val="28"/>
        </w:rPr>
      </w:pPr>
      <w:r>
        <w:rPr>
          <w:b/>
          <w:sz w:val="28"/>
        </w:rPr>
        <w:t>Wysokość alokacji ogółem (EUR)</w:t>
      </w:r>
    </w:p>
    <w:p w14:paraId="75C0E8F3" w14:textId="77777777" w:rsidR="00D3550B" w:rsidRDefault="004D48C5">
      <w:pPr>
        <w:rPr>
          <w:b/>
          <w:sz w:val="28"/>
        </w:rPr>
      </w:pPr>
      <w:r>
        <w:rPr>
          <w:sz w:val="28"/>
        </w:rPr>
        <w:t>31 230 271,00</w:t>
      </w:r>
    </w:p>
    <w:p w14:paraId="75C0E8F4" w14:textId="77777777" w:rsidR="00D3550B" w:rsidRDefault="004D48C5">
      <w:pPr>
        <w:rPr>
          <w:b/>
          <w:sz w:val="28"/>
        </w:rPr>
      </w:pPr>
      <w:r>
        <w:rPr>
          <w:b/>
          <w:sz w:val="28"/>
        </w:rPr>
        <w:t>Wysokość alokacji UE (EUR)</w:t>
      </w:r>
    </w:p>
    <w:p w14:paraId="75C0E8F5" w14:textId="77777777" w:rsidR="00D3550B" w:rsidRDefault="004D48C5">
      <w:pPr>
        <w:rPr>
          <w:b/>
          <w:sz w:val="28"/>
        </w:rPr>
      </w:pPr>
      <w:r>
        <w:rPr>
          <w:sz w:val="28"/>
        </w:rPr>
        <w:t>26 545 730,00</w:t>
      </w:r>
    </w:p>
    <w:p w14:paraId="75C0E8F6" w14:textId="77777777" w:rsidR="00D3550B" w:rsidRDefault="004D48C5">
      <w:pPr>
        <w:rPr>
          <w:b/>
          <w:sz w:val="28"/>
        </w:rPr>
      </w:pPr>
      <w:r>
        <w:rPr>
          <w:b/>
          <w:sz w:val="28"/>
        </w:rPr>
        <w:t>Zakres interwencji</w:t>
      </w:r>
    </w:p>
    <w:p w14:paraId="75C0E8F7" w14:textId="77777777" w:rsidR="00D3550B" w:rsidRDefault="004D48C5">
      <w:pPr>
        <w:rPr>
          <w:b/>
          <w:sz w:val="28"/>
        </w:rPr>
      </w:pPr>
      <w:r>
        <w:rPr>
          <w:sz w:val="28"/>
        </w:rPr>
        <w:t xml:space="preserve">002 - Inwestycje w środki trwałe, w tym infrastrukturę badawczą, w małych i średnich przedsiębiorstwach (w tym prywatnych organizacjach badawczych) bezpośrednio związane z działaniami badawczymi i innowacyjnymi, 004 - Inwestycje w środki trwałe, w tym infrastrukturę badawczą, w publicznych </w:t>
      </w:r>
      <w:r>
        <w:rPr>
          <w:sz w:val="28"/>
        </w:rPr>
        <w:lastRenderedPageBreak/>
        <w:t>organizacjach badawczych i instytucjach szkolnictwa wyższego bezpośrednio związane z działaniami badawczymi i innowacyjnymi, 001 - Inwestycje w środki trwałe, w tym infrastrukturę badawczą, w mikroprzedsiębiorstwach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003 - Inwestycje w środki trwałe, w tym infrastrukturę badawczą, w dużych przedsiębiorstwach bezpośrednio związane z działaniami badawczymi i innowacyjnymi, 007 - Inwestycje w wartości niematerialne i prawne w dużych przedsiębiorstwach bezpośrednio związane z działaniami badawczymi i innowacyjnymi</w:t>
      </w:r>
    </w:p>
    <w:p w14:paraId="75C0E8F8" w14:textId="77777777" w:rsidR="00D3550B" w:rsidRDefault="004D48C5">
      <w:pPr>
        <w:rPr>
          <w:b/>
          <w:sz w:val="28"/>
        </w:rPr>
      </w:pPr>
      <w:r>
        <w:rPr>
          <w:b/>
          <w:sz w:val="28"/>
        </w:rPr>
        <w:t>Opis działania</w:t>
      </w:r>
    </w:p>
    <w:p w14:paraId="75C0E8F9" w14:textId="77777777" w:rsidR="00D3550B" w:rsidRDefault="004D48C5">
      <w:pPr>
        <w:rPr>
          <w:b/>
          <w:sz w:val="28"/>
        </w:rPr>
      </w:pPr>
      <w:r>
        <w:rPr>
          <w:sz w:val="28"/>
        </w:rPr>
        <w:t>Typ projektu:</w:t>
      </w:r>
    </w:p>
    <w:p w14:paraId="75C0E8FA" w14:textId="77777777" w:rsidR="00D3550B" w:rsidRDefault="004D48C5">
      <w:pPr>
        <w:rPr>
          <w:b/>
          <w:sz w:val="28"/>
        </w:rPr>
      </w:pPr>
      <w:r>
        <w:rPr>
          <w:sz w:val="28"/>
        </w:rPr>
        <w:t>1.</w:t>
      </w:r>
      <w:r>
        <w:rPr>
          <w:sz w:val="28"/>
        </w:rPr>
        <w:tab/>
        <w:t>Wsparcie infrastruktury B+R w przedsiębiorstwach (w tym usługi szkoleniowe w zakresie wykorzystania nabytej infrastruktury) oraz budowa potencjału ośrodków innowacji.</w:t>
      </w:r>
    </w:p>
    <w:p w14:paraId="75C0E8FB" w14:textId="77777777" w:rsidR="00D3550B" w:rsidRDefault="004D48C5">
      <w:pPr>
        <w:rPr>
          <w:b/>
          <w:sz w:val="28"/>
        </w:rPr>
      </w:pPr>
      <w:r>
        <w:rPr>
          <w:sz w:val="28"/>
        </w:rPr>
        <w:t>Powyższe wsparcie będzie realizowane poprzez:</w:t>
      </w:r>
    </w:p>
    <w:p w14:paraId="75C0E8FC" w14:textId="77777777" w:rsidR="00D3550B" w:rsidRDefault="004D48C5">
      <w:pPr>
        <w:rPr>
          <w:b/>
          <w:sz w:val="28"/>
        </w:rPr>
      </w:pPr>
      <w:r>
        <w:rPr>
          <w:sz w:val="28"/>
        </w:rPr>
        <w:t>1.</w:t>
      </w:r>
      <w:r>
        <w:rPr>
          <w:sz w:val="28"/>
        </w:rPr>
        <w:tab/>
        <w:t>Działania skierowane do przedsiębiorstw w zakresie wsparcia infrastruktury B+R.</w:t>
      </w:r>
    </w:p>
    <w:p w14:paraId="75C0E8FD" w14:textId="77777777" w:rsidR="00D3550B" w:rsidRDefault="004D48C5">
      <w:pPr>
        <w:rPr>
          <w:b/>
          <w:sz w:val="28"/>
        </w:rPr>
      </w:pPr>
      <w:r>
        <w:rPr>
          <w:sz w:val="28"/>
        </w:rPr>
        <w:t>2.</w:t>
      </w:r>
      <w:r>
        <w:rPr>
          <w:sz w:val="28"/>
        </w:rPr>
        <w:tab/>
        <w:t>Projekt strategiczny ujęty w kontrakcie programowym dla WL pt. „Green Human Space – Międzynarodowe Centrum Rozwoju Zielonych Technologii” w zakresie budowy potencjału ośrodków innowacji.</w:t>
      </w:r>
    </w:p>
    <w:p w14:paraId="75C0E8FE" w14:textId="77777777" w:rsidR="00D3550B" w:rsidRDefault="004D48C5">
      <w:pPr>
        <w:rPr>
          <w:b/>
          <w:sz w:val="28"/>
        </w:rPr>
      </w:pPr>
      <w:r>
        <w:rPr>
          <w:sz w:val="28"/>
        </w:rPr>
        <w:t xml:space="preserve">W zakresie infrastruktury B+R w przedsiębiorstwach wsparcie zostanie skierowane bezpośrednio do przedsiębiorstw. W ramach działania wsparcie mogą uzyskać projekty polegające na stworzeniu lub rozwoju istniejącego zaplecza badawczo-rozwojowego, w szczególności zakup środków trwałych: aparatury i urządzeń laboratoryjnych oraz wartości niematerialnych i prawnych, na bazie których </w:t>
      </w:r>
      <w:r>
        <w:rPr>
          <w:sz w:val="28"/>
        </w:rPr>
        <w:lastRenderedPageBreak/>
        <w:t>planowane jest prowadzenie działalności B+R. Przedsiębiorstwa będą mogły otrzymać komplementarne wsparcie dotyczące usług szkoleniowych w zakresie wykorzystania nabytej infrastruktury.</w:t>
      </w:r>
    </w:p>
    <w:p w14:paraId="75C0E8FF" w14:textId="77777777" w:rsidR="00D3550B" w:rsidRDefault="00D3550B">
      <w:pPr>
        <w:rPr>
          <w:b/>
          <w:sz w:val="28"/>
        </w:rPr>
      </w:pPr>
    </w:p>
    <w:p w14:paraId="75C0E900" w14:textId="77777777" w:rsidR="00D3550B" w:rsidRDefault="004D48C5">
      <w:pPr>
        <w:rPr>
          <w:b/>
          <w:sz w:val="28"/>
        </w:rPr>
      </w:pPr>
      <w:r>
        <w:rPr>
          <w:sz w:val="28"/>
        </w:rPr>
        <w:t xml:space="preserve">Prace B+R realizowane przy wykorzystaniu infrastruktury B+R będą obejmować badania przemysłowe i/lub eksperymentalne prace rozwojowe, zgodnie z zakresem określonym w Rozporządzeniu Komisji (UE) nr 651/2014 z dnia 17 czerwca 2014 r. uznające niektóre rodzaje pomocy za zgodne z rynkiem wewnętrznym w zastosowaniu art. 107 i 108 Traktatu. Nie będą wspierane badania podstawowe. </w:t>
      </w:r>
    </w:p>
    <w:p w14:paraId="75C0E901" w14:textId="77777777" w:rsidR="00D3550B" w:rsidRDefault="00D3550B">
      <w:pPr>
        <w:rPr>
          <w:b/>
          <w:sz w:val="28"/>
        </w:rPr>
      </w:pPr>
    </w:p>
    <w:p w14:paraId="75C0E902" w14:textId="77777777" w:rsidR="00D3550B" w:rsidRDefault="004D48C5">
      <w:pPr>
        <w:rPr>
          <w:b/>
          <w:sz w:val="28"/>
        </w:rPr>
      </w:pPr>
      <w:r>
        <w:rPr>
          <w:sz w:val="28"/>
        </w:rPr>
        <w:t>Kluczowe warunki realizacji projektów:</w:t>
      </w:r>
    </w:p>
    <w:p w14:paraId="75C0E903"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904"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905" w14:textId="77777777" w:rsidR="00D3550B" w:rsidRDefault="004D48C5">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Województwa Lubelskiego.</w:t>
      </w:r>
    </w:p>
    <w:p w14:paraId="75C0E906" w14:textId="77777777" w:rsidR="00D3550B" w:rsidRDefault="004D48C5">
      <w:pPr>
        <w:rPr>
          <w:b/>
          <w:sz w:val="28"/>
        </w:rPr>
      </w:pPr>
      <w:r>
        <w:rPr>
          <w:sz w:val="28"/>
        </w:rPr>
        <w:t>4.</w:t>
      </w:r>
      <w:r>
        <w:rPr>
          <w:sz w:val="28"/>
        </w:rPr>
        <w:tab/>
        <w:t xml:space="preserve">Wsparcie dużych przedsiębiorstw możliwe jest pod warunkiem gdy inwestycja wiąże się ze współpracą z MŚP zgodnie z art. 5 ust. 2 lit. a) Rozporządzenia Parlamentu Europejskiego i Rady (UE) 2021/1058 z dnia 24 </w:t>
      </w:r>
      <w:r>
        <w:rPr>
          <w:sz w:val="28"/>
        </w:rPr>
        <w:lastRenderedPageBreak/>
        <w:t>czerwca 2021 r. w sprawie Europejskiego Funduszu Rozwoju Regionalnego i Funduszu Spójności.</w:t>
      </w:r>
    </w:p>
    <w:p w14:paraId="75C0E907" w14:textId="77777777" w:rsidR="00D3550B" w:rsidRDefault="004D48C5">
      <w:pPr>
        <w:rPr>
          <w:b/>
          <w:sz w:val="28"/>
        </w:rPr>
      </w:pPr>
      <w:r>
        <w:rPr>
          <w:sz w:val="28"/>
        </w:rPr>
        <w:t>5.</w:t>
      </w:r>
      <w:r>
        <w:rPr>
          <w:sz w:val="28"/>
        </w:rPr>
        <w:tab/>
        <w:t>Warunkiem wsparcia inwestycji w ramach Działania będzie przedstawienie przez przedsiębiorstwo planów dotyczących prac B+R, których realizacji będzie służyła dofinansowywana infrastruktura oraz opisu ich zastosowania w gospodarce.</w:t>
      </w:r>
    </w:p>
    <w:p w14:paraId="75C0E908" w14:textId="77777777" w:rsidR="00D3550B" w:rsidRDefault="004D48C5">
      <w:pPr>
        <w:rPr>
          <w:b/>
          <w:sz w:val="28"/>
        </w:rPr>
      </w:pPr>
      <w:r>
        <w:rPr>
          <w:sz w:val="28"/>
        </w:rPr>
        <w:t>6.</w:t>
      </w:r>
      <w:r>
        <w:rPr>
          <w:sz w:val="28"/>
        </w:rPr>
        <w:tab/>
        <w:t>Wsparcie ośrodków innowacji będzie poprzedzone analizą popytu.</w:t>
      </w:r>
    </w:p>
    <w:p w14:paraId="75C0E909" w14:textId="77777777" w:rsidR="00D3550B" w:rsidRDefault="004D48C5">
      <w:pPr>
        <w:rPr>
          <w:b/>
          <w:sz w:val="28"/>
        </w:rPr>
      </w:pPr>
      <w:r>
        <w:rPr>
          <w:sz w:val="28"/>
        </w:rPr>
        <w:t>7.</w:t>
      </w:r>
      <w:r>
        <w:rPr>
          <w:sz w:val="28"/>
        </w:rPr>
        <w:tab/>
        <w:t>W ramach Działania zastosowane będą preferencje dla projektów zawierających elementy współpracy ponadregionalnej, transgranicznej lub ponadnarodowej.</w:t>
      </w:r>
    </w:p>
    <w:p w14:paraId="75C0E90A" w14:textId="77777777" w:rsidR="00D3550B" w:rsidRDefault="004D48C5">
      <w:pPr>
        <w:rPr>
          <w:b/>
          <w:sz w:val="28"/>
        </w:rPr>
      </w:pPr>
      <w:r>
        <w:rPr>
          <w:sz w:val="28"/>
        </w:rPr>
        <w:t>8.     Wsparcie w ramach Działania jest zgodne z Wytycznymi dotyczącymi realizacji zasad równościowych w ramach funduszy unijnych na lata 2021-2027.</w:t>
      </w:r>
    </w:p>
    <w:p w14:paraId="75C0E90B" w14:textId="77777777" w:rsidR="00D3550B" w:rsidRDefault="00D3550B">
      <w:pPr>
        <w:rPr>
          <w:b/>
          <w:sz w:val="28"/>
        </w:rPr>
      </w:pPr>
    </w:p>
    <w:p w14:paraId="75C0E90C" w14:textId="77777777" w:rsidR="00D3550B" w:rsidRDefault="004D48C5">
      <w:pPr>
        <w:rPr>
          <w:b/>
          <w:sz w:val="28"/>
        </w:rPr>
      </w:pPr>
      <w:r>
        <w:rPr>
          <w:b/>
          <w:sz w:val="28"/>
        </w:rPr>
        <w:t>Maksymalny % poziom dofinansowania UE w projekcie</w:t>
      </w:r>
    </w:p>
    <w:p w14:paraId="75C0E90D" w14:textId="77777777" w:rsidR="00D3550B" w:rsidRDefault="004D48C5">
      <w:pPr>
        <w:rPr>
          <w:b/>
          <w:sz w:val="28"/>
        </w:rPr>
      </w:pPr>
      <w:r>
        <w:rPr>
          <w:sz w:val="28"/>
        </w:rPr>
        <w:t>85</w:t>
      </w:r>
    </w:p>
    <w:p w14:paraId="75C0E90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90F" w14:textId="77777777" w:rsidR="00D3550B" w:rsidRDefault="004D48C5">
      <w:pPr>
        <w:rPr>
          <w:b/>
          <w:sz w:val="28"/>
        </w:rPr>
      </w:pPr>
      <w:r>
        <w:rPr>
          <w:sz w:val="28"/>
        </w:rPr>
        <w:t>85</w:t>
      </w:r>
    </w:p>
    <w:p w14:paraId="75C0E910" w14:textId="77777777" w:rsidR="00D3550B" w:rsidRDefault="004D48C5">
      <w:pPr>
        <w:rPr>
          <w:b/>
          <w:sz w:val="28"/>
        </w:rPr>
      </w:pPr>
      <w:r>
        <w:rPr>
          <w:b/>
          <w:sz w:val="28"/>
        </w:rPr>
        <w:t>Pomoc publiczna – unijna podstawa prawna</w:t>
      </w:r>
    </w:p>
    <w:p w14:paraId="75C0E911"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912" w14:textId="77777777" w:rsidR="00D3550B" w:rsidRDefault="004D48C5">
      <w:pPr>
        <w:rPr>
          <w:b/>
          <w:sz w:val="28"/>
        </w:rPr>
      </w:pPr>
      <w:r>
        <w:rPr>
          <w:b/>
          <w:sz w:val="28"/>
        </w:rPr>
        <w:t>Pomoc publiczna – krajowa podstawa prawna</w:t>
      </w:r>
    </w:p>
    <w:p w14:paraId="75C0E913" w14:textId="77777777" w:rsidR="00D3550B" w:rsidRDefault="004D48C5">
      <w:pPr>
        <w:rPr>
          <w:b/>
          <w:sz w:val="28"/>
        </w:rPr>
      </w:pPr>
      <w:r>
        <w:rPr>
          <w:sz w:val="28"/>
        </w:rPr>
        <w:lastRenderedPageBreak/>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914" w14:textId="77777777" w:rsidR="00D3550B" w:rsidRDefault="004D48C5">
      <w:pPr>
        <w:rPr>
          <w:b/>
          <w:sz w:val="28"/>
        </w:rPr>
      </w:pPr>
      <w:r>
        <w:rPr>
          <w:b/>
          <w:sz w:val="28"/>
        </w:rPr>
        <w:t>Uproszczone metody rozliczania</w:t>
      </w:r>
    </w:p>
    <w:p w14:paraId="75C0E915" w14:textId="77777777" w:rsidR="00D3550B" w:rsidRDefault="004D48C5">
      <w:pPr>
        <w:rPr>
          <w:b/>
          <w:sz w:val="28"/>
        </w:rPr>
      </w:pPr>
      <w:r>
        <w:rPr>
          <w:sz w:val="28"/>
        </w:rPr>
        <w:t>Brak</w:t>
      </w:r>
    </w:p>
    <w:p w14:paraId="75C0E916" w14:textId="77777777" w:rsidR="00D3550B" w:rsidRDefault="004D48C5">
      <w:pPr>
        <w:rPr>
          <w:b/>
          <w:sz w:val="28"/>
        </w:rPr>
      </w:pPr>
      <w:r>
        <w:rPr>
          <w:b/>
          <w:sz w:val="28"/>
        </w:rPr>
        <w:t>Forma wsparcia</w:t>
      </w:r>
    </w:p>
    <w:p w14:paraId="75C0E917" w14:textId="77777777" w:rsidR="00D3550B" w:rsidRDefault="004D48C5">
      <w:pPr>
        <w:rPr>
          <w:b/>
          <w:sz w:val="28"/>
        </w:rPr>
      </w:pPr>
      <w:r>
        <w:rPr>
          <w:sz w:val="28"/>
        </w:rPr>
        <w:t>Dotacja</w:t>
      </w:r>
    </w:p>
    <w:p w14:paraId="75C0E91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919" w14:textId="77777777" w:rsidR="00D3550B" w:rsidRDefault="004D48C5">
      <w:pPr>
        <w:rPr>
          <w:b/>
          <w:sz w:val="28"/>
        </w:rPr>
      </w:pPr>
      <w:r>
        <w:rPr>
          <w:sz w:val="28"/>
        </w:rPr>
        <w:t>0</w:t>
      </w:r>
    </w:p>
    <w:p w14:paraId="75C0E91A" w14:textId="77777777" w:rsidR="00D3550B" w:rsidRDefault="004D48C5">
      <w:pPr>
        <w:rPr>
          <w:b/>
          <w:sz w:val="28"/>
        </w:rPr>
      </w:pPr>
      <w:r>
        <w:rPr>
          <w:b/>
          <w:sz w:val="28"/>
        </w:rPr>
        <w:t>Minimalny wkład własny beneficjenta</w:t>
      </w:r>
    </w:p>
    <w:p w14:paraId="75C0E91B"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91C" w14:textId="77777777" w:rsidR="00D3550B" w:rsidRDefault="004D48C5">
      <w:pPr>
        <w:rPr>
          <w:b/>
          <w:sz w:val="28"/>
        </w:rPr>
      </w:pPr>
      <w:r>
        <w:rPr>
          <w:b/>
          <w:sz w:val="28"/>
        </w:rPr>
        <w:t>Sposób wyboru projektów</w:t>
      </w:r>
    </w:p>
    <w:p w14:paraId="75C0E91D" w14:textId="77777777" w:rsidR="00D3550B" w:rsidRDefault="004D48C5">
      <w:pPr>
        <w:rPr>
          <w:b/>
          <w:sz w:val="28"/>
        </w:rPr>
      </w:pPr>
      <w:r>
        <w:rPr>
          <w:sz w:val="28"/>
        </w:rPr>
        <w:t>Konkurencyjny, Niekonkurencyjny</w:t>
      </w:r>
    </w:p>
    <w:p w14:paraId="75C0E91E" w14:textId="77777777" w:rsidR="00D3550B" w:rsidRDefault="004D48C5">
      <w:pPr>
        <w:rPr>
          <w:b/>
          <w:sz w:val="28"/>
        </w:rPr>
      </w:pPr>
      <w:r>
        <w:rPr>
          <w:b/>
          <w:sz w:val="28"/>
        </w:rPr>
        <w:t>Realizacja instrumentów terytorialnych</w:t>
      </w:r>
    </w:p>
    <w:p w14:paraId="75C0E91F" w14:textId="77777777" w:rsidR="00D3550B" w:rsidRDefault="004D48C5">
      <w:pPr>
        <w:rPr>
          <w:b/>
          <w:sz w:val="28"/>
        </w:rPr>
      </w:pPr>
      <w:r>
        <w:rPr>
          <w:sz w:val="28"/>
        </w:rPr>
        <w:t>Nie dotyczy</w:t>
      </w:r>
    </w:p>
    <w:p w14:paraId="75C0E920" w14:textId="77777777" w:rsidR="00D3550B" w:rsidRDefault="004D48C5">
      <w:pPr>
        <w:rPr>
          <w:b/>
          <w:sz w:val="28"/>
        </w:rPr>
      </w:pPr>
      <w:r>
        <w:rPr>
          <w:b/>
          <w:sz w:val="28"/>
        </w:rPr>
        <w:t>Typ beneficjenta – ogólny</w:t>
      </w:r>
    </w:p>
    <w:p w14:paraId="75C0E921" w14:textId="77777777" w:rsidR="00D3550B" w:rsidRDefault="004D48C5">
      <w:pPr>
        <w:rPr>
          <w:b/>
          <w:sz w:val="28"/>
        </w:rPr>
      </w:pPr>
      <w:r>
        <w:rPr>
          <w:sz w:val="28"/>
        </w:rPr>
        <w:t>Przedsiębiorstwa, Partnerstwa, Administracja publiczna</w:t>
      </w:r>
    </w:p>
    <w:p w14:paraId="75C0E922" w14:textId="77777777" w:rsidR="00D3550B" w:rsidRDefault="004D48C5">
      <w:pPr>
        <w:rPr>
          <w:b/>
          <w:sz w:val="28"/>
        </w:rPr>
      </w:pPr>
      <w:r>
        <w:rPr>
          <w:b/>
          <w:sz w:val="28"/>
        </w:rPr>
        <w:t>Grupa docelowa</w:t>
      </w:r>
    </w:p>
    <w:p w14:paraId="75C0E923" w14:textId="77777777" w:rsidR="00D3550B" w:rsidRDefault="004D48C5">
      <w:pPr>
        <w:rPr>
          <w:b/>
          <w:sz w:val="28"/>
        </w:rPr>
      </w:pPr>
      <w:r>
        <w:rPr>
          <w:sz w:val="28"/>
        </w:rPr>
        <w:lastRenderedPageBreak/>
        <w:t>mieszkańcy regionu korzystający z rezultatów projektu, osoby prowadzące działalność naukową, organizacje i instytuty badawcze, przedsiębiorstwa (w tym MŚP), jednostki naukowe i ich pracownicy</w:t>
      </w:r>
    </w:p>
    <w:p w14:paraId="75C0E924" w14:textId="77777777" w:rsidR="00D3550B" w:rsidRDefault="004D48C5">
      <w:pPr>
        <w:rPr>
          <w:b/>
          <w:sz w:val="28"/>
        </w:rPr>
      </w:pPr>
      <w:r>
        <w:rPr>
          <w:b/>
          <w:sz w:val="28"/>
        </w:rPr>
        <w:t>Słowa kluczowe</w:t>
      </w:r>
    </w:p>
    <w:p w14:paraId="75C0E925" w14:textId="77777777" w:rsidR="00D3550B" w:rsidRDefault="004D48C5">
      <w:pPr>
        <w:rPr>
          <w:b/>
          <w:sz w:val="28"/>
        </w:rPr>
      </w:pPr>
      <w:proofErr w:type="spellStart"/>
      <w:r>
        <w:rPr>
          <w:sz w:val="28"/>
        </w:rPr>
        <w:t>infrastruktura_badawcza</w:t>
      </w:r>
      <w:proofErr w:type="spellEnd"/>
      <w:r>
        <w:rPr>
          <w:sz w:val="28"/>
        </w:rPr>
        <w:t xml:space="preserve">, laboratorium, </w:t>
      </w:r>
      <w:proofErr w:type="spellStart"/>
      <w:r>
        <w:rPr>
          <w:sz w:val="28"/>
        </w:rPr>
        <w:t>badania_i_rozwój</w:t>
      </w:r>
      <w:proofErr w:type="spellEnd"/>
      <w:r>
        <w:rPr>
          <w:sz w:val="28"/>
        </w:rPr>
        <w:t xml:space="preserve">, </w:t>
      </w:r>
      <w:proofErr w:type="spellStart"/>
      <w:r>
        <w:rPr>
          <w:sz w:val="28"/>
        </w:rPr>
        <w:t>usługi_badawcze</w:t>
      </w:r>
      <w:proofErr w:type="spellEnd"/>
      <w:r>
        <w:rPr>
          <w:sz w:val="28"/>
        </w:rPr>
        <w:t>, B+R, naukowiec, badania, aparatura</w:t>
      </w:r>
    </w:p>
    <w:p w14:paraId="75C0E926" w14:textId="77777777" w:rsidR="00D3550B" w:rsidRDefault="004D48C5">
      <w:pPr>
        <w:rPr>
          <w:b/>
          <w:sz w:val="28"/>
        </w:rPr>
      </w:pPr>
      <w:r>
        <w:rPr>
          <w:b/>
          <w:sz w:val="28"/>
        </w:rPr>
        <w:t>Wielkość podmiotu (w przypadku przedsiębiorstw)</w:t>
      </w:r>
    </w:p>
    <w:p w14:paraId="75C0E927" w14:textId="77777777" w:rsidR="00D3550B" w:rsidRDefault="004D48C5">
      <w:pPr>
        <w:rPr>
          <w:b/>
          <w:sz w:val="28"/>
        </w:rPr>
      </w:pPr>
      <w:r>
        <w:rPr>
          <w:sz w:val="28"/>
        </w:rPr>
        <w:t>Mikro, Średnie, Duże, Małe</w:t>
      </w:r>
    </w:p>
    <w:p w14:paraId="75C0E928" w14:textId="77777777" w:rsidR="00D3550B" w:rsidRDefault="004D48C5">
      <w:pPr>
        <w:rPr>
          <w:b/>
          <w:sz w:val="28"/>
        </w:rPr>
      </w:pPr>
      <w:r>
        <w:rPr>
          <w:b/>
          <w:sz w:val="28"/>
        </w:rPr>
        <w:t>Kryteria wyboru projektów</w:t>
      </w:r>
    </w:p>
    <w:p w14:paraId="75C0E929" w14:textId="77777777" w:rsidR="00D3550B" w:rsidRDefault="004D48C5">
      <w:pPr>
        <w:rPr>
          <w:b/>
          <w:sz w:val="28"/>
        </w:rPr>
      </w:pPr>
      <w:r>
        <w:rPr>
          <w:sz w:val="28"/>
        </w:rPr>
        <w:t>http://funduszeUE.lubelskie.pl</w:t>
      </w:r>
    </w:p>
    <w:p w14:paraId="75C0E92A" w14:textId="77777777" w:rsidR="00D3550B" w:rsidRDefault="004D48C5">
      <w:pPr>
        <w:rPr>
          <w:b/>
          <w:sz w:val="28"/>
        </w:rPr>
      </w:pPr>
      <w:r>
        <w:rPr>
          <w:b/>
          <w:sz w:val="28"/>
        </w:rPr>
        <w:t>Wskaźniki produktu</w:t>
      </w:r>
    </w:p>
    <w:p w14:paraId="75C0E92B" w14:textId="77777777" w:rsidR="00D3550B" w:rsidRDefault="004D48C5">
      <w:pPr>
        <w:rPr>
          <w:b/>
          <w:sz w:val="28"/>
        </w:rPr>
      </w:pPr>
      <w:r>
        <w:rPr>
          <w:sz w:val="28"/>
        </w:rPr>
        <w:t>WLWK-PLRO132 - Liczba obiektów dostosowanych do potrzeb osób z niepełnosprawnościami (EFRR/FST/FS)</w:t>
      </w:r>
    </w:p>
    <w:p w14:paraId="75C0E92C" w14:textId="77777777" w:rsidR="00D3550B" w:rsidRDefault="004D48C5">
      <w:pPr>
        <w:rPr>
          <w:b/>
          <w:sz w:val="28"/>
        </w:rPr>
      </w:pPr>
      <w:r>
        <w:rPr>
          <w:sz w:val="28"/>
        </w:rPr>
        <w:t>WLWK-PLRO199 - Liczba projektów, w których sfinansowano koszty racjonalnych usprawnień dla osób z niepełnosprawnościami (EFRR/FST/FS)</w:t>
      </w:r>
    </w:p>
    <w:p w14:paraId="75C0E92D" w14:textId="77777777" w:rsidR="00D3550B" w:rsidRDefault="004D48C5">
      <w:pPr>
        <w:rPr>
          <w:b/>
          <w:sz w:val="28"/>
        </w:rPr>
      </w:pPr>
      <w:r>
        <w:rPr>
          <w:sz w:val="28"/>
        </w:rPr>
        <w:t>WLWK-PLRO004 - Liczba wspartych dużych przedsiębiorstw</w:t>
      </w:r>
    </w:p>
    <w:p w14:paraId="75C0E92E" w14:textId="77777777" w:rsidR="00D3550B" w:rsidRDefault="004D48C5">
      <w:pPr>
        <w:rPr>
          <w:b/>
          <w:sz w:val="28"/>
        </w:rPr>
      </w:pPr>
      <w:r>
        <w:rPr>
          <w:sz w:val="28"/>
        </w:rPr>
        <w:t>WLWK-PLRO005 - Liczba wspartych laboratoriów badawczych</w:t>
      </w:r>
    </w:p>
    <w:p w14:paraId="75C0E92F" w14:textId="77777777" w:rsidR="00D3550B" w:rsidRDefault="004D48C5">
      <w:pPr>
        <w:rPr>
          <w:b/>
          <w:sz w:val="28"/>
        </w:rPr>
      </w:pPr>
      <w:r>
        <w:rPr>
          <w:sz w:val="28"/>
        </w:rPr>
        <w:t>WLWK-PLRO002 - Liczba wspartych małych przedsiębiorstw</w:t>
      </w:r>
    </w:p>
    <w:p w14:paraId="75C0E930" w14:textId="77777777" w:rsidR="00D3550B" w:rsidRDefault="004D48C5">
      <w:pPr>
        <w:rPr>
          <w:b/>
          <w:sz w:val="28"/>
        </w:rPr>
      </w:pPr>
      <w:r>
        <w:rPr>
          <w:sz w:val="28"/>
        </w:rPr>
        <w:t>WLWK-PLRO001 - Liczba wspartych mikroprzedsiębiorstw</w:t>
      </w:r>
    </w:p>
    <w:p w14:paraId="75C0E931" w14:textId="77777777" w:rsidR="00D3550B" w:rsidRDefault="004D48C5">
      <w:pPr>
        <w:rPr>
          <w:b/>
          <w:sz w:val="28"/>
        </w:rPr>
      </w:pPr>
      <w:r>
        <w:rPr>
          <w:sz w:val="28"/>
        </w:rPr>
        <w:t>WLWK-PLRO003 - Liczba wspartych średnich przedsiębiorstw</w:t>
      </w:r>
    </w:p>
    <w:p w14:paraId="75C0E932" w14:textId="77777777" w:rsidR="00D3550B" w:rsidRDefault="004D48C5">
      <w:pPr>
        <w:rPr>
          <w:b/>
          <w:sz w:val="28"/>
        </w:rPr>
      </w:pPr>
      <w:r>
        <w:rPr>
          <w:sz w:val="28"/>
        </w:rPr>
        <w:t>WLWK-RCO101 - MŚP inwestujące w umiejętności w zakresie inteligentnej specjalizacji, transformacji przemysłowej i przedsiębiorczości</w:t>
      </w:r>
    </w:p>
    <w:p w14:paraId="75C0E933" w14:textId="77777777" w:rsidR="00D3550B" w:rsidRDefault="004D48C5">
      <w:pPr>
        <w:rPr>
          <w:b/>
          <w:sz w:val="28"/>
        </w:rPr>
      </w:pPr>
      <w:r>
        <w:rPr>
          <w:sz w:val="28"/>
        </w:rPr>
        <w:t>WLWK-RCO006 - Naukowcy pracujący we wspieranych obiektach badawczych</w:t>
      </w:r>
    </w:p>
    <w:p w14:paraId="75C0E934" w14:textId="77777777" w:rsidR="00D3550B" w:rsidRDefault="004D48C5">
      <w:pPr>
        <w:rPr>
          <w:b/>
          <w:sz w:val="28"/>
        </w:rPr>
      </w:pPr>
      <w:r>
        <w:rPr>
          <w:sz w:val="28"/>
        </w:rPr>
        <w:lastRenderedPageBreak/>
        <w:t>WLWK-RCO008 - Nominalna wartość sprzętu na potrzeby badań naukowych i innowacji</w:t>
      </w:r>
    </w:p>
    <w:p w14:paraId="75C0E935" w14:textId="77777777" w:rsidR="00D3550B" w:rsidRDefault="004D48C5">
      <w:pPr>
        <w:rPr>
          <w:b/>
          <w:sz w:val="28"/>
        </w:rPr>
      </w:pPr>
      <w:r>
        <w:rPr>
          <w:sz w:val="28"/>
        </w:rPr>
        <w:t>WLWK-RCO002 - Przedsiębiorstwa objęte wsparciem w formie dotacji</w:t>
      </w:r>
    </w:p>
    <w:p w14:paraId="75C0E936" w14:textId="77777777" w:rsidR="00D3550B" w:rsidRDefault="004D48C5">
      <w:pPr>
        <w:rPr>
          <w:b/>
          <w:sz w:val="28"/>
        </w:rPr>
      </w:pPr>
      <w:r>
        <w:rPr>
          <w:sz w:val="28"/>
        </w:rPr>
        <w:t>WLWK-RCO010 - Przedsiębiorstwa współpracujące z organizacjami badawczymi</w:t>
      </w:r>
    </w:p>
    <w:p w14:paraId="75C0E937" w14:textId="77777777" w:rsidR="00D3550B" w:rsidRDefault="004D48C5">
      <w:pPr>
        <w:rPr>
          <w:b/>
          <w:sz w:val="28"/>
        </w:rPr>
      </w:pPr>
      <w:r>
        <w:rPr>
          <w:b/>
          <w:sz w:val="28"/>
        </w:rPr>
        <w:t>Wskaźniki rezultatu</w:t>
      </w:r>
    </w:p>
    <w:p w14:paraId="75C0E938" w14:textId="77777777" w:rsidR="00D3550B" w:rsidRDefault="004D48C5">
      <w:pPr>
        <w:rPr>
          <w:b/>
          <w:sz w:val="28"/>
        </w:rPr>
      </w:pPr>
      <w:r>
        <w:rPr>
          <w:sz w:val="28"/>
        </w:rPr>
        <w:t>WLWK-RCR102 - Miejsca pracy dla naukowców utworzone we wspieranych jednostkach</w:t>
      </w:r>
    </w:p>
    <w:p w14:paraId="75C0E939" w14:textId="77777777" w:rsidR="00D3550B" w:rsidRDefault="004D48C5">
      <w:pPr>
        <w:rPr>
          <w:b/>
          <w:sz w:val="28"/>
        </w:rPr>
      </w:pPr>
      <w:r>
        <w:rPr>
          <w:sz w:val="28"/>
        </w:rPr>
        <w:t>WLWK-RCR001 - Miejsca pracy utworzone we wspieranych jednostkach</w:t>
      </w:r>
    </w:p>
    <w:p w14:paraId="75C0E93A" w14:textId="77777777" w:rsidR="00D3550B" w:rsidRDefault="004D48C5">
      <w:pPr>
        <w:rPr>
          <w:b/>
          <w:sz w:val="28"/>
        </w:rPr>
      </w:pPr>
      <w:r>
        <w:rPr>
          <w:sz w:val="28"/>
        </w:rPr>
        <w:t>WLWK-PLRR054 - Pracownicy MŚP kończący szkolenia w zakresie rozwoju umiejętności w zakresie inteligentnej specjalizacji, transformacji przemysłowej i przedsiębiorczości (według rodzaju umiejętności: techniczne)</w:t>
      </w:r>
    </w:p>
    <w:p w14:paraId="75C0E93B" w14:textId="77777777" w:rsidR="00D3550B" w:rsidRDefault="004D48C5">
      <w:pPr>
        <w:rPr>
          <w:b/>
          <w:sz w:val="28"/>
        </w:rPr>
      </w:pPr>
      <w:r>
        <w:rPr>
          <w:sz w:val="28"/>
        </w:rPr>
        <w:t>WLWK-PLRR002 - Wartość inwestycji prywatnych uzupełniających wsparcie publiczne - dotacje</w:t>
      </w:r>
    </w:p>
    <w:p w14:paraId="75C0E93C" w14:textId="77777777" w:rsidR="00D3550B" w:rsidRDefault="004D48C5">
      <w:pPr>
        <w:rPr>
          <w:b/>
          <w:sz w:val="28"/>
        </w:rPr>
      </w:pPr>
      <w:r>
        <w:rPr>
          <w:sz w:val="28"/>
        </w:rPr>
        <w:t>WLWK-PLRR001 - Wartość nakładów na działalność B+R we wspartych przedsiębiorstw</w:t>
      </w:r>
    </w:p>
    <w:p w14:paraId="75C0E93D" w14:textId="77777777" w:rsidR="00D3550B" w:rsidRDefault="00D3550B">
      <w:pPr>
        <w:rPr>
          <w:b/>
          <w:sz w:val="28"/>
        </w:rPr>
      </w:pPr>
    </w:p>
    <w:p w14:paraId="75C0E93E" w14:textId="77777777" w:rsidR="00D3550B" w:rsidRDefault="004D48C5">
      <w:pPr>
        <w:pStyle w:val="Nagwek3"/>
        <w:rPr>
          <w:rFonts w:ascii="Calibri" w:hAnsi="Calibri" w:cs="Calibri"/>
          <w:sz w:val="32"/>
        </w:rPr>
      </w:pPr>
      <w:bookmarkStart w:id="5" w:name="_Toc131500025"/>
      <w:r>
        <w:rPr>
          <w:rFonts w:ascii="Calibri" w:hAnsi="Calibri" w:cs="Calibri"/>
          <w:sz w:val="32"/>
        </w:rPr>
        <w:t>Działanie FELU.01.03 Badania i innowacje w sektorze przedsiębiorstw</w:t>
      </w:r>
      <w:bookmarkEnd w:id="5"/>
    </w:p>
    <w:p w14:paraId="75C0E93F" w14:textId="77777777" w:rsidR="00D3550B" w:rsidRDefault="00D3550B">
      <w:pPr>
        <w:rPr>
          <w:rFonts w:ascii="Calibri" w:hAnsi="Calibri"/>
          <w:sz w:val="32"/>
        </w:rPr>
      </w:pPr>
    </w:p>
    <w:p w14:paraId="75C0E940" w14:textId="77777777" w:rsidR="00D3550B" w:rsidRDefault="004D48C5">
      <w:pPr>
        <w:rPr>
          <w:b/>
          <w:sz w:val="28"/>
        </w:rPr>
      </w:pPr>
      <w:r>
        <w:rPr>
          <w:b/>
          <w:sz w:val="28"/>
        </w:rPr>
        <w:t>Cel szczegółowy</w:t>
      </w:r>
    </w:p>
    <w:p w14:paraId="75C0E941" w14:textId="77777777" w:rsidR="00D3550B" w:rsidRDefault="004D48C5">
      <w:pPr>
        <w:rPr>
          <w:b/>
          <w:sz w:val="28"/>
        </w:rPr>
      </w:pPr>
      <w:r>
        <w:rPr>
          <w:sz w:val="28"/>
        </w:rPr>
        <w:t>EFRR.CP1.I - Rozwijanie i wzmacnianie zdolności badawczych i innowacyjnych oraz wykorzystywanie zaawansowanych technologii</w:t>
      </w:r>
    </w:p>
    <w:p w14:paraId="75C0E942" w14:textId="77777777" w:rsidR="00D3550B" w:rsidRDefault="004D48C5">
      <w:pPr>
        <w:rPr>
          <w:b/>
          <w:sz w:val="28"/>
        </w:rPr>
      </w:pPr>
      <w:r>
        <w:rPr>
          <w:b/>
          <w:sz w:val="28"/>
        </w:rPr>
        <w:t>Instytucja Pośrednicząca</w:t>
      </w:r>
    </w:p>
    <w:p w14:paraId="75C0E943" w14:textId="77777777" w:rsidR="00D3550B" w:rsidRDefault="004D48C5">
      <w:pPr>
        <w:rPr>
          <w:b/>
          <w:sz w:val="28"/>
        </w:rPr>
      </w:pPr>
      <w:r>
        <w:rPr>
          <w:sz w:val="28"/>
        </w:rPr>
        <w:t>Lubelska Agencja Wspierania Przedsiębiorczości w Lublinie</w:t>
      </w:r>
    </w:p>
    <w:p w14:paraId="75C0E944" w14:textId="77777777" w:rsidR="00D3550B" w:rsidRDefault="004D48C5">
      <w:pPr>
        <w:rPr>
          <w:b/>
          <w:sz w:val="28"/>
        </w:rPr>
      </w:pPr>
      <w:r>
        <w:rPr>
          <w:b/>
          <w:sz w:val="28"/>
        </w:rPr>
        <w:t>Wysokość alokacji ogółem (EUR)</w:t>
      </w:r>
    </w:p>
    <w:p w14:paraId="75C0E945" w14:textId="77777777" w:rsidR="00D3550B" w:rsidRDefault="004D48C5">
      <w:pPr>
        <w:rPr>
          <w:b/>
          <w:sz w:val="28"/>
        </w:rPr>
      </w:pPr>
      <w:r>
        <w:rPr>
          <w:sz w:val="28"/>
        </w:rPr>
        <w:lastRenderedPageBreak/>
        <w:t>82 511 845,00</w:t>
      </w:r>
    </w:p>
    <w:p w14:paraId="75C0E946" w14:textId="77777777" w:rsidR="00D3550B" w:rsidRDefault="004D48C5">
      <w:pPr>
        <w:rPr>
          <w:b/>
          <w:sz w:val="28"/>
        </w:rPr>
      </w:pPr>
      <w:r>
        <w:rPr>
          <w:b/>
          <w:sz w:val="28"/>
        </w:rPr>
        <w:t>Wysokość alokacji UE (EUR)</w:t>
      </w:r>
    </w:p>
    <w:p w14:paraId="75C0E947" w14:textId="77777777" w:rsidR="00D3550B" w:rsidRDefault="004D48C5">
      <w:pPr>
        <w:rPr>
          <w:b/>
          <w:sz w:val="28"/>
        </w:rPr>
      </w:pPr>
      <w:r>
        <w:rPr>
          <w:sz w:val="28"/>
        </w:rPr>
        <w:t>70 135 068,00</w:t>
      </w:r>
    </w:p>
    <w:p w14:paraId="75C0E948" w14:textId="77777777" w:rsidR="00D3550B" w:rsidRDefault="004D48C5">
      <w:pPr>
        <w:rPr>
          <w:b/>
          <w:sz w:val="28"/>
        </w:rPr>
      </w:pPr>
      <w:r>
        <w:rPr>
          <w:b/>
          <w:sz w:val="28"/>
        </w:rPr>
        <w:t>Zakres interwencji</w:t>
      </w:r>
    </w:p>
    <w:p w14:paraId="75C0E949" w14:textId="77777777" w:rsidR="00D3550B" w:rsidRDefault="004D48C5">
      <w:pPr>
        <w:rPr>
          <w:b/>
          <w:sz w:val="28"/>
        </w:rPr>
      </w:pPr>
      <w:r>
        <w:rPr>
          <w:sz w:val="28"/>
        </w:rPr>
        <w:t>005 - Inwestycje w wartości niematerialne i prawne w mikroprzedsiębiorstwach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007 - Inwestycje w wartości niematerialne i prawne w dużych przedsiębiorstwach bezpośrednio związane z działaniami badawczymi i innowacyjnymi, 006 - Inwestycje w wartości niematerialne i prawne w MŚP (w tym prywatnych organizacjach badawczych) bezpośrednio związane z działaniami badawczymi i innowacyjnymi, 010 - Działania badawcze i innowacyjne w MŚP, w tym tworzenie sieci kontaktów, 009 - Działania badawcze i innowacyjne w mikroprzedsiębiorstwach, w tym tworzenie sieci kontaktów (badania przemysłowe, eksperymentalne prace rozwojowe, studia wykonalności), 011 - Działania badawcze i innowacyjne w dużych przedsiębiorstwach, w tym tworzenie sieci kontaktów, 001 - Inwestycje w środki trwałe, w tym infrastrukturę badawczą, w mikroprzedsiębiorstwach bezpośrednio związane z działaniami badawczymi i innowacyjnymi</w:t>
      </w:r>
    </w:p>
    <w:p w14:paraId="75C0E94A" w14:textId="77777777" w:rsidR="00D3550B" w:rsidRDefault="004D48C5">
      <w:pPr>
        <w:rPr>
          <w:b/>
          <w:sz w:val="28"/>
        </w:rPr>
      </w:pPr>
      <w:r>
        <w:rPr>
          <w:b/>
          <w:sz w:val="28"/>
        </w:rPr>
        <w:t>Opis działania</w:t>
      </w:r>
    </w:p>
    <w:p w14:paraId="75C0E94B" w14:textId="77777777" w:rsidR="00D3550B" w:rsidRDefault="004D48C5">
      <w:pPr>
        <w:rPr>
          <w:b/>
          <w:sz w:val="28"/>
        </w:rPr>
      </w:pPr>
      <w:r>
        <w:rPr>
          <w:sz w:val="28"/>
        </w:rPr>
        <w:t>Typy projektów:</w:t>
      </w:r>
    </w:p>
    <w:p w14:paraId="75C0E94C" w14:textId="77777777" w:rsidR="00D3550B" w:rsidRDefault="004D48C5">
      <w:pPr>
        <w:rPr>
          <w:b/>
          <w:sz w:val="28"/>
        </w:rPr>
      </w:pPr>
      <w:r>
        <w:rPr>
          <w:sz w:val="28"/>
        </w:rPr>
        <w:lastRenderedPageBreak/>
        <w:t>1.</w:t>
      </w:r>
      <w:r>
        <w:rPr>
          <w:sz w:val="28"/>
        </w:rPr>
        <w:tab/>
        <w:t>Projekty B+R (obejmujące badania przemysłowe i/lub eksperymentalne prace rozwojowe) realizowane przez przedsiębiorstwa lub ich konsorcja (w tym w partnerstwie z organizacjami badawczymi), mające na celu opracowanie nowych produktów/usług, procesów lub też wprowadzenie znaczących ulepszeń do istniejących produktów/usług, procesów.</w:t>
      </w:r>
    </w:p>
    <w:p w14:paraId="75C0E94D" w14:textId="77777777" w:rsidR="00D3550B" w:rsidRDefault="004D48C5">
      <w:pPr>
        <w:rPr>
          <w:b/>
          <w:sz w:val="28"/>
        </w:rPr>
      </w:pPr>
      <w:r>
        <w:rPr>
          <w:sz w:val="28"/>
        </w:rPr>
        <w:t>2.</w:t>
      </w:r>
      <w:r>
        <w:rPr>
          <w:sz w:val="28"/>
        </w:rPr>
        <w:tab/>
        <w:t>Projekty badawczo-wdrożeniowe realizowane przez przedsiębiorstwa lub ich konsorcja (w tym w partnerstwie z organizacjami badawczymi), zmierzające do komercjalizacji wyników prac B+R przez przedsiębiorstwa.</w:t>
      </w:r>
    </w:p>
    <w:p w14:paraId="75C0E94E" w14:textId="77777777" w:rsidR="00D3550B" w:rsidRDefault="004D48C5">
      <w:pPr>
        <w:rPr>
          <w:b/>
          <w:sz w:val="28"/>
        </w:rPr>
      </w:pPr>
      <w:r>
        <w:rPr>
          <w:sz w:val="28"/>
        </w:rPr>
        <w:t>3.</w:t>
      </w:r>
      <w:r>
        <w:rPr>
          <w:sz w:val="28"/>
        </w:rPr>
        <w:tab/>
        <w:t>Wdrożenie wyników prac B+R oraz innowacji przez MŚP (w tym wsparcie rozwoju eksportu produktów innowacyjnych).</w:t>
      </w:r>
    </w:p>
    <w:p w14:paraId="75C0E94F" w14:textId="77777777" w:rsidR="00D3550B" w:rsidRDefault="004D48C5">
      <w:pPr>
        <w:rPr>
          <w:b/>
          <w:sz w:val="28"/>
        </w:rPr>
      </w:pPr>
      <w:r>
        <w:rPr>
          <w:sz w:val="28"/>
        </w:rPr>
        <w:t>4.</w:t>
      </w:r>
      <w:r>
        <w:rPr>
          <w:sz w:val="28"/>
        </w:rPr>
        <w:tab/>
        <w:t>Zlecanie opracowania rozwiązań technicznych, technologicznych i/lub organizacyjnych (badania przemysłowe lub prace rozwojowe lub wsparcie innych faz procesu projektowego) zakończone wdrożeniem do etapu pierwszej produkcji.</w:t>
      </w:r>
    </w:p>
    <w:p w14:paraId="75C0E950" w14:textId="77777777" w:rsidR="00D3550B" w:rsidRDefault="004D48C5">
      <w:pPr>
        <w:rPr>
          <w:b/>
          <w:sz w:val="28"/>
        </w:rPr>
      </w:pPr>
      <w:r>
        <w:rPr>
          <w:sz w:val="28"/>
        </w:rPr>
        <w:t>W zakresie 1 typu projektu wsparciem objęte zostaną badania przemysłowe i/lub eksperymentalne prace rozwojowe zgodnie z definicją zawartą jest w art. 2 Rozporządzenia Komisji (UE) NR 651/2014.</w:t>
      </w:r>
    </w:p>
    <w:p w14:paraId="75C0E951" w14:textId="77777777" w:rsidR="00D3550B" w:rsidRDefault="004D48C5">
      <w:pPr>
        <w:rPr>
          <w:b/>
          <w:sz w:val="28"/>
        </w:rPr>
      </w:pPr>
      <w:r>
        <w:rPr>
          <w:sz w:val="28"/>
        </w:rPr>
        <w:t>W zakresie 2 typu projektu przewidziana pomoc będzie miała charakter kompleksowy.</w:t>
      </w:r>
    </w:p>
    <w:p w14:paraId="75C0E952" w14:textId="77777777" w:rsidR="00D3550B" w:rsidRDefault="004D48C5">
      <w:pPr>
        <w:rPr>
          <w:b/>
          <w:sz w:val="28"/>
        </w:rPr>
      </w:pPr>
      <w:r>
        <w:rPr>
          <w:sz w:val="28"/>
        </w:rPr>
        <w:t>Wsparciem zostaną objęte projekty polegające na opracowaniu nowych produktów/usług, procesów lub też wprowadzeniu znaczących ulepszeń do istniejących produktów/usług, procesów (badania przemysłowe, eksperymentalne prace rozwojowe) oraz w przypadku MŚP również na wdrożeniu wyników prac B+R do działalności gospodarczej (komponent wdrożeniowy). Wdrożenie wyników prac B+R jest obligatoryjne i badane na etapie oceny projektu (pod kątem m. in. wykonalności projektu oraz uzasadnienia dla wdrożenia).</w:t>
      </w:r>
    </w:p>
    <w:p w14:paraId="75C0E953" w14:textId="77777777" w:rsidR="00D3550B" w:rsidRDefault="004D48C5">
      <w:pPr>
        <w:rPr>
          <w:b/>
          <w:sz w:val="28"/>
        </w:rPr>
      </w:pPr>
      <w:r>
        <w:rPr>
          <w:sz w:val="28"/>
        </w:rPr>
        <w:t xml:space="preserve">Wsparcie udzielane będzie w formie dotacji warunkowej. Uzyskanie wsparcia na komponent wdrożeniowy warunkowane będzie pomyślnym zakończeniem fazy badawczo-rozwojowej projektu realizowanego w ramach tego typu projektów. </w:t>
      </w:r>
      <w:r>
        <w:rPr>
          <w:sz w:val="28"/>
        </w:rPr>
        <w:lastRenderedPageBreak/>
        <w:t>Komponent wdrożeniowy musi stanowić mniej niż 50% wydatków kwalifikowalnych w projekcie.</w:t>
      </w:r>
    </w:p>
    <w:p w14:paraId="75C0E954" w14:textId="77777777" w:rsidR="00D3550B" w:rsidRDefault="004D48C5">
      <w:pPr>
        <w:rPr>
          <w:b/>
          <w:sz w:val="28"/>
        </w:rPr>
      </w:pPr>
      <w:r>
        <w:rPr>
          <w:sz w:val="28"/>
        </w:rPr>
        <w:t>Typ 3 projektu dedykowany jest wyłącznie MŚP. W ramach tego typu projektów wsparciem zostaną objęte inwestycje służące wdrożeniu w przedsiębiorstwie wyników prac B+R lub innowacji produktowych i/lub procesowych oraz działania mające na celu dostosowanie istniejących aktywów firmy do potrzeb wdrożenia nowego procesu, produktu, bądź usługi, a także pobudzaniu innowacji marketingowej i organizacyjnej oraz wsparcie rozwoju eksportu produktów innowacyjnych.</w:t>
      </w:r>
    </w:p>
    <w:p w14:paraId="75C0E955" w14:textId="77777777" w:rsidR="00D3550B" w:rsidRDefault="004D48C5">
      <w:pPr>
        <w:rPr>
          <w:b/>
          <w:sz w:val="28"/>
        </w:rPr>
      </w:pPr>
      <w:r>
        <w:rPr>
          <w:sz w:val="28"/>
        </w:rPr>
        <w:t>Wsparcie w ramach tego typu projektu będzie udzielane w formie dotacji warunkowej.</w:t>
      </w:r>
    </w:p>
    <w:p w14:paraId="75C0E956" w14:textId="77777777" w:rsidR="00D3550B" w:rsidRDefault="004D48C5">
      <w:pPr>
        <w:rPr>
          <w:b/>
          <w:sz w:val="28"/>
        </w:rPr>
      </w:pPr>
      <w:r>
        <w:rPr>
          <w:sz w:val="28"/>
        </w:rPr>
        <w:t>Typ 4 projektu dedykowany jest wyłącznie MŚP.</w:t>
      </w:r>
    </w:p>
    <w:p w14:paraId="75C0E957" w14:textId="77777777" w:rsidR="00D3550B" w:rsidRDefault="004D48C5">
      <w:pPr>
        <w:rPr>
          <w:b/>
          <w:sz w:val="28"/>
        </w:rPr>
      </w:pPr>
      <w:r>
        <w:rPr>
          <w:sz w:val="28"/>
        </w:rPr>
        <w:t>Kluczowe warunki realizacji projektów:</w:t>
      </w:r>
    </w:p>
    <w:p w14:paraId="75C0E958"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959"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95A" w14:textId="77777777" w:rsidR="00D3550B" w:rsidRDefault="004D48C5">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Województwa Lubelskiego.</w:t>
      </w:r>
    </w:p>
    <w:p w14:paraId="75C0E95B" w14:textId="77777777" w:rsidR="00D3550B" w:rsidRDefault="004D48C5">
      <w:pPr>
        <w:rPr>
          <w:b/>
          <w:sz w:val="28"/>
        </w:rPr>
      </w:pPr>
      <w:r>
        <w:rPr>
          <w:sz w:val="28"/>
        </w:rPr>
        <w:t>4.</w:t>
      </w:r>
      <w:r>
        <w:rPr>
          <w:sz w:val="28"/>
        </w:rPr>
        <w:tab/>
        <w:t xml:space="preserve">Wsparcie dużych przedsiębiorstw możliwe jest w 1 i 2 typie projektów, pod warunkiem gdy inwestycja wiąże się ze współpracą z MŚP zgodnie z art. 5 ust. 2 lit. a) Rozporządzenia Parlamentu Europejskiego i Rady (UE) 2021/1058 z dnia 24 </w:t>
      </w:r>
      <w:r>
        <w:rPr>
          <w:sz w:val="28"/>
        </w:rPr>
        <w:lastRenderedPageBreak/>
        <w:t>czerwca 2021 r. w sprawie Europejskiego Funduszu Rozwoju Regionalnego i Funduszu Spójności.</w:t>
      </w:r>
    </w:p>
    <w:p w14:paraId="75C0E95C" w14:textId="77777777" w:rsidR="00D3550B" w:rsidRDefault="004D48C5">
      <w:pPr>
        <w:rPr>
          <w:b/>
          <w:sz w:val="28"/>
        </w:rPr>
      </w:pPr>
      <w:r>
        <w:rPr>
          <w:sz w:val="28"/>
        </w:rPr>
        <w:t>5.</w:t>
      </w:r>
      <w:r>
        <w:rPr>
          <w:sz w:val="28"/>
        </w:rPr>
        <w:tab/>
        <w:t>W ramach Działania zastosowane będą preferencje dla projektów zawierających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 Przewiduje się premiowanie projektów wysoko ocenionych w programie „Horyzont Europa”, które ze względu na wyczerpanie się alokacji nie otrzymały wsparcia.</w:t>
      </w:r>
    </w:p>
    <w:p w14:paraId="75C0E95D"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w:t>
      </w:r>
    </w:p>
    <w:p w14:paraId="75C0E95E" w14:textId="77777777" w:rsidR="00D3550B" w:rsidRDefault="004D48C5">
      <w:pPr>
        <w:rPr>
          <w:b/>
          <w:sz w:val="28"/>
        </w:rPr>
      </w:pPr>
      <w:r>
        <w:rPr>
          <w:sz w:val="28"/>
        </w:rPr>
        <w:t>W ramach działania planowane jest również wsparcie projektów w formule Wspólnych Przedsięwzięć.</w:t>
      </w:r>
    </w:p>
    <w:p w14:paraId="75C0E95F" w14:textId="77777777" w:rsidR="00D3550B" w:rsidRDefault="00D3550B">
      <w:pPr>
        <w:rPr>
          <w:b/>
          <w:sz w:val="28"/>
        </w:rPr>
      </w:pPr>
    </w:p>
    <w:p w14:paraId="75C0E960" w14:textId="77777777" w:rsidR="00D3550B" w:rsidRDefault="004D48C5">
      <w:pPr>
        <w:rPr>
          <w:b/>
          <w:sz w:val="28"/>
        </w:rPr>
      </w:pPr>
      <w:r>
        <w:rPr>
          <w:b/>
          <w:sz w:val="28"/>
        </w:rPr>
        <w:t>Maksymalny % poziom dofinansowania UE w projekcie</w:t>
      </w:r>
    </w:p>
    <w:p w14:paraId="75C0E961" w14:textId="77777777" w:rsidR="00D3550B" w:rsidRDefault="004D48C5">
      <w:pPr>
        <w:rPr>
          <w:b/>
          <w:sz w:val="28"/>
        </w:rPr>
      </w:pPr>
      <w:r>
        <w:rPr>
          <w:sz w:val="28"/>
        </w:rPr>
        <w:t>85</w:t>
      </w:r>
    </w:p>
    <w:p w14:paraId="75C0E962"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963" w14:textId="77777777" w:rsidR="00D3550B" w:rsidRDefault="004D48C5">
      <w:pPr>
        <w:rPr>
          <w:b/>
          <w:sz w:val="28"/>
        </w:rPr>
      </w:pPr>
      <w:r>
        <w:rPr>
          <w:sz w:val="28"/>
        </w:rPr>
        <w:t>85</w:t>
      </w:r>
    </w:p>
    <w:p w14:paraId="75C0E964" w14:textId="77777777" w:rsidR="00D3550B" w:rsidRDefault="004D48C5">
      <w:pPr>
        <w:rPr>
          <w:b/>
          <w:sz w:val="28"/>
        </w:rPr>
      </w:pPr>
      <w:r>
        <w:rPr>
          <w:b/>
          <w:sz w:val="28"/>
        </w:rPr>
        <w:t>Pomoc publiczna – unijna podstawa prawna</w:t>
      </w:r>
    </w:p>
    <w:p w14:paraId="75C0E965"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966" w14:textId="77777777" w:rsidR="00D3550B" w:rsidRDefault="004D48C5">
      <w:pPr>
        <w:rPr>
          <w:b/>
          <w:sz w:val="28"/>
        </w:rPr>
      </w:pPr>
      <w:r>
        <w:rPr>
          <w:b/>
          <w:sz w:val="28"/>
        </w:rPr>
        <w:lastRenderedPageBreak/>
        <w:t>Pomoc publiczna – krajowa podstawa prawna</w:t>
      </w:r>
    </w:p>
    <w:p w14:paraId="75C0E967"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 Rozporządzenie Ministra Funduszy i Polityki Regionalnej z dnia 29 listopada 2022 r. w sprawie udzielania pomocy na badania przemysłowe, eksperymentalne prace rozwojowe oraz studia wykonalności w ramach regionalnych programów na lata 2021–2027 (Dz. U. z 2022 r. poz. 2573)</w:t>
      </w:r>
    </w:p>
    <w:p w14:paraId="75C0E968" w14:textId="77777777" w:rsidR="00D3550B" w:rsidRDefault="004D48C5">
      <w:pPr>
        <w:rPr>
          <w:b/>
          <w:sz w:val="28"/>
        </w:rPr>
      </w:pPr>
      <w:r>
        <w:rPr>
          <w:b/>
          <w:sz w:val="28"/>
        </w:rPr>
        <w:t>Uproszczone metody rozliczania</w:t>
      </w:r>
    </w:p>
    <w:p w14:paraId="75C0E969" w14:textId="77777777" w:rsidR="00D3550B" w:rsidRDefault="004D48C5">
      <w:pPr>
        <w:rPr>
          <w:b/>
          <w:sz w:val="28"/>
        </w:rPr>
      </w:pPr>
      <w:r>
        <w:rPr>
          <w:sz w:val="28"/>
        </w:rPr>
        <w:t>do 7% stawka ryczałtowa na koszty pośrednie (podstawa wyliczenia: koszty bezpośrednie) [art. 54(a) CPR]</w:t>
      </w:r>
    </w:p>
    <w:p w14:paraId="75C0E96A" w14:textId="77777777" w:rsidR="00D3550B" w:rsidRDefault="004D48C5">
      <w:pPr>
        <w:rPr>
          <w:b/>
          <w:sz w:val="28"/>
        </w:rPr>
      </w:pPr>
      <w:r>
        <w:rPr>
          <w:b/>
          <w:sz w:val="28"/>
        </w:rPr>
        <w:t>Forma wsparcia</w:t>
      </w:r>
    </w:p>
    <w:p w14:paraId="75C0E96B" w14:textId="77777777" w:rsidR="00D3550B" w:rsidRDefault="004D48C5">
      <w:pPr>
        <w:rPr>
          <w:b/>
          <w:sz w:val="28"/>
        </w:rPr>
      </w:pPr>
      <w:r>
        <w:rPr>
          <w:sz w:val="28"/>
        </w:rPr>
        <w:t>Dotacja</w:t>
      </w:r>
    </w:p>
    <w:p w14:paraId="75C0E96C"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96D" w14:textId="77777777" w:rsidR="00D3550B" w:rsidRDefault="004D48C5">
      <w:pPr>
        <w:rPr>
          <w:b/>
          <w:sz w:val="28"/>
        </w:rPr>
      </w:pPr>
      <w:r>
        <w:rPr>
          <w:sz w:val="28"/>
        </w:rPr>
        <w:t>0</w:t>
      </w:r>
    </w:p>
    <w:p w14:paraId="75C0E96E" w14:textId="77777777" w:rsidR="00D3550B" w:rsidRDefault="004D48C5">
      <w:pPr>
        <w:rPr>
          <w:b/>
          <w:sz w:val="28"/>
        </w:rPr>
      </w:pPr>
      <w:r>
        <w:rPr>
          <w:b/>
          <w:sz w:val="28"/>
        </w:rPr>
        <w:t>Minimalny wkład własny beneficjenta</w:t>
      </w:r>
    </w:p>
    <w:p w14:paraId="75C0E96F"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970" w14:textId="77777777" w:rsidR="00D3550B" w:rsidRDefault="004D48C5">
      <w:pPr>
        <w:rPr>
          <w:b/>
          <w:sz w:val="28"/>
        </w:rPr>
      </w:pPr>
      <w:r>
        <w:rPr>
          <w:b/>
          <w:sz w:val="28"/>
        </w:rPr>
        <w:t>Sposób wyboru projektów</w:t>
      </w:r>
    </w:p>
    <w:p w14:paraId="75C0E971" w14:textId="77777777" w:rsidR="00D3550B" w:rsidRDefault="004D48C5">
      <w:pPr>
        <w:rPr>
          <w:b/>
          <w:sz w:val="28"/>
        </w:rPr>
      </w:pPr>
      <w:r>
        <w:rPr>
          <w:sz w:val="28"/>
        </w:rPr>
        <w:t>Konkurencyjny</w:t>
      </w:r>
    </w:p>
    <w:p w14:paraId="75C0E972" w14:textId="77777777" w:rsidR="00D3550B" w:rsidRDefault="004D48C5">
      <w:pPr>
        <w:rPr>
          <w:b/>
          <w:sz w:val="28"/>
        </w:rPr>
      </w:pPr>
      <w:r>
        <w:rPr>
          <w:b/>
          <w:sz w:val="28"/>
        </w:rPr>
        <w:t>Realizacja instrumentów terytorialnych</w:t>
      </w:r>
    </w:p>
    <w:p w14:paraId="75C0E973" w14:textId="77777777" w:rsidR="00D3550B" w:rsidRDefault="004D48C5">
      <w:pPr>
        <w:rPr>
          <w:b/>
          <w:sz w:val="28"/>
        </w:rPr>
      </w:pPr>
      <w:r>
        <w:rPr>
          <w:sz w:val="28"/>
        </w:rPr>
        <w:t>Nie dotyczy</w:t>
      </w:r>
    </w:p>
    <w:p w14:paraId="75C0E974" w14:textId="77777777" w:rsidR="00D3550B" w:rsidRDefault="004D48C5">
      <w:pPr>
        <w:rPr>
          <w:b/>
          <w:sz w:val="28"/>
        </w:rPr>
      </w:pPr>
      <w:r>
        <w:rPr>
          <w:b/>
          <w:sz w:val="28"/>
        </w:rPr>
        <w:lastRenderedPageBreak/>
        <w:t>Typ beneficjenta – ogólny</w:t>
      </w:r>
    </w:p>
    <w:p w14:paraId="75C0E975" w14:textId="77777777" w:rsidR="00D3550B" w:rsidRDefault="004D48C5">
      <w:pPr>
        <w:rPr>
          <w:b/>
          <w:sz w:val="28"/>
        </w:rPr>
      </w:pPr>
      <w:r>
        <w:rPr>
          <w:sz w:val="28"/>
        </w:rPr>
        <w:t>Partnerstwa, Przedsiębiorstwa</w:t>
      </w:r>
    </w:p>
    <w:p w14:paraId="75C0E976" w14:textId="77777777" w:rsidR="00D3550B" w:rsidRDefault="004D48C5">
      <w:pPr>
        <w:rPr>
          <w:b/>
          <w:sz w:val="28"/>
        </w:rPr>
      </w:pPr>
      <w:r>
        <w:rPr>
          <w:b/>
          <w:sz w:val="28"/>
        </w:rPr>
        <w:t>Grupa docelowa</w:t>
      </w:r>
    </w:p>
    <w:p w14:paraId="75C0E977" w14:textId="77777777" w:rsidR="00D3550B" w:rsidRDefault="004D48C5">
      <w:pPr>
        <w:rPr>
          <w:b/>
          <w:sz w:val="28"/>
        </w:rPr>
      </w:pPr>
      <w:r>
        <w:rPr>
          <w:sz w:val="28"/>
        </w:rPr>
        <w:t>przedsiębiorstwa (w tym MŚP), mieszkańcy regionu korzystający z rezultatów projektu, organizacje i instytuty badawcze</w:t>
      </w:r>
    </w:p>
    <w:p w14:paraId="75C0E978" w14:textId="77777777" w:rsidR="00D3550B" w:rsidRDefault="004D48C5">
      <w:pPr>
        <w:rPr>
          <w:b/>
          <w:sz w:val="28"/>
        </w:rPr>
      </w:pPr>
      <w:r>
        <w:rPr>
          <w:b/>
          <w:sz w:val="28"/>
        </w:rPr>
        <w:t>Słowa kluczowe</w:t>
      </w:r>
    </w:p>
    <w:p w14:paraId="75C0E979" w14:textId="77777777" w:rsidR="00D3550B" w:rsidRDefault="004D48C5">
      <w:pPr>
        <w:rPr>
          <w:b/>
          <w:sz w:val="28"/>
        </w:rPr>
      </w:pPr>
      <w:proofErr w:type="spellStart"/>
      <w:r>
        <w:rPr>
          <w:sz w:val="28"/>
        </w:rPr>
        <w:t>transfer_technologii</w:t>
      </w:r>
      <w:proofErr w:type="spellEnd"/>
      <w:r>
        <w:rPr>
          <w:sz w:val="28"/>
        </w:rPr>
        <w:t xml:space="preserve">, innowacja, </w:t>
      </w:r>
      <w:proofErr w:type="spellStart"/>
      <w:r>
        <w:rPr>
          <w:sz w:val="28"/>
        </w:rPr>
        <w:t>usługi_badawcze</w:t>
      </w:r>
      <w:proofErr w:type="spellEnd"/>
      <w:r>
        <w:rPr>
          <w:sz w:val="28"/>
        </w:rPr>
        <w:t xml:space="preserve">, wynalazek, komercjalizacja, </w:t>
      </w:r>
      <w:proofErr w:type="spellStart"/>
      <w:r>
        <w:rPr>
          <w:sz w:val="28"/>
        </w:rPr>
        <w:t>badania_i_rozwój</w:t>
      </w:r>
      <w:proofErr w:type="spellEnd"/>
      <w:r>
        <w:rPr>
          <w:sz w:val="28"/>
        </w:rPr>
        <w:t xml:space="preserve">, B+R, </w:t>
      </w:r>
      <w:proofErr w:type="spellStart"/>
      <w:r>
        <w:rPr>
          <w:sz w:val="28"/>
        </w:rPr>
        <w:t>knowhow</w:t>
      </w:r>
      <w:proofErr w:type="spellEnd"/>
      <w:r>
        <w:rPr>
          <w:sz w:val="28"/>
        </w:rPr>
        <w:t xml:space="preserve">, </w:t>
      </w:r>
      <w:proofErr w:type="spellStart"/>
      <w:r>
        <w:rPr>
          <w:sz w:val="28"/>
        </w:rPr>
        <w:t>prace_rozwojowe</w:t>
      </w:r>
      <w:proofErr w:type="spellEnd"/>
      <w:r>
        <w:rPr>
          <w:sz w:val="28"/>
        </w:rPr>
        <w:t xml:space="preserve">, </w:t>
      </w:r>
      <w:proofErr w:type="spellStart"/>
      <w:r>
        <w:rPr>
          <w:sz w:val="28"/>
        </w:rPr>
        <w:t>prace_badawcze</w:t>
      </w:r>
      <w:proofErr w:type="spellEnd"/>
    </w:p>
    <w:p w14:paraId="75C0E97A" w14:textId="77777777" w:rsidR="00D3550B" w:rsidRDefault="004D48C5">
      <w:pPr>
        <w:rPr>
          <w:b/>
          <w:sz w:val="28"/>
        </w:rPr>
      </w:pPr>
      <w:r>
        <w:rPr>
          <w:b/>
          <w:sz w:val="28"/>
        </w:rPr>
        <w:t>Wielkość podmiotu (w przypadku przedsiębiorstw)</w:t>
      </w:r>
    </w:p>
    <w:p w14:paraId="75C0E97B" w14:textId="77777777" w:rsidR="00D3550B" w:rsidRDefault="004D48C5">
      <w:pPr>
        <w:rPr>
          <w:b/>
          <w:sz w:val="28"/>
        </w:rPr>
      </w:pPr>
      <w:r>
        <w:rPr>
          <w:sz w:val="28"/>
        </w:rPr>
        <w:t>Małe, Duże, Mikro, Średnie</w:t>
      </w:r>
    </w:p>
    <w:p w14:paraId="75C0E97C" w14:textId="77777777" w:rsidR="00D3550B" w:rsidRDefault="004D48C5">
      <w:pPr>
        <w:rPr>
          <w:b/>
          <w:sz w:val="28"/>
        </w:rPr>
      </w:pPr>
      <w:r>
        <w:rPr>
          <w:b/>
          <w:sz w:val="28"/>
        </w:rPr>
        <w:t>Kryteria wyboru projektów</w:t>
      </w:r>
    </w:p>
    <w:p w14:paraId="75C0E97D" w14:textId="77777777" w:rsidR="00D3550B" w:rsidRDefault="004D48C5">
      <w:pPr>
        <w:rPr>
          <w:b/>
          <w:sz w:val="28"/>
        </w:rPr>
      </w:pPr>
      <w:r>
        <w:rPr>
          <w:sz w:val="28"/>
        </w:rPr>
        <w:t>http://funduszeUE.lubelskie.pl</w:t>
      </w:r>
    </w:p>
    <w:p w14:paraId="75C0E97E" w14:textId="77777777" w:rsidR="00D3550B" w:rsidRDefault="004D48C5">
      <w:pPr>
        <w:rPr>
          <w:b/>
          <w:sz w:val="28"/>
        </w:rPr>
      </w:pPr>
      <w:r>
        <w:rPr>
          <w:b/>
          <w:sz w:val="28"/>
        </w:rPr>
        <w:t>Wskaźniki produktu</w:t>
      </w:r>
    </w:p>
    <w:p w14:paraId="75C0E97F" w14:textId="77777777" w:rsidR="00D3550B" w:rsidRDefault="004D48C5">
      <w:pPr>
        <w:rPr>
          <w:b/>
          <w:sz w:val="28"/>
        </w:rPr>
      </w:pPr>
      <w:r>
        <w:rPr>
          <w:sz w:val="28"/>
        </w:rPr>
        <w:t>WLWK-PLRO199 - Liczba projektów, w których sfinansowano koszty racjonalnych usprawnień dla osób z niepełnosprawnościami (EFRR/FST/FS)</w:t>
      </w:r>
    </w:p>
    <w:p w14:paraId="75C0E980" w14:textId="77777777" w:rsidR="00D3550B" w:rsidRDefault="004D48C5">
      <w:pPr>
        <w:rPr>
          <w:b/>
          <w:sz w:val="28"/>
        </w:rPr>
      </w:pPr>
      <w:r>
        <w:rPr>
          <w:sz w:val="28"/>
        </w:rPr>
        <w:t>WLWK-PLRO162 - Liczba przedsiębiorstw wspartych w zakresie internacjonalizacji działalności</w:t>
      </w:r>
    </w:p>
    <w:p w14:paraId="75C0E981" w14:textId="77777777" w:rsidR="00D3550B" w:rsidRDefault="004D48C5">
      <w:pPr>
        <w:rPr>
          <w:b/>
          <w:sz w:val="28"/>
        </w:rPr>
      </w:pPr>
      <w:r>
        <w:rPr>
          <w:sz w:val="28"/>
        </w:rPr>
        <w:t xml:space="preserve">WLWK-PLRO159 - Liczba przedsiębiorstw wspartych w zakresie realizacji prac B+R </w:t>
      </w:r>
    </w:p>
    <w:p w14:paraId="75C0E982" w14:textId="77777777" w:rsidR="00D3550B" w:rsidRDefault="004D48C5">
      <w:pPr>
        <w:rPr>
          <w:b/>
          <w:sz w:val="28"/>
        </w:rPr>
      </w:pPr>
      <w:r>
        <w:rPr>
          <w:sz w:val="28"/>
        </w:rPr>
        <w:t>WLWK-PLRO007 - Liczba realizowanych projektów B+R</w:t>
      </w:r>
    </w:p>
    <w:p w14:paraId="75C0E983" w14:textId="77777777" w:rsidR="00D3550B" w:rsidRDefault="004D48C5">
      <w:pPr>
        <w:rPr>
          <w:b/>
          <w:sz w:val="28"/>
        </w:rPr>
      </w:pPr>
      <w:r>
        <w:rPr>
          <w:sz w:val="28"/>
        </w:rPr>
        <w:t>WLWK-PLRO004 - Liczba wspartych dużych przedsiębiorstw</w:t>
      </w:r>
    </w:p>
    <w:p w14:paraId="75C0E984" w14:textId="77777777" w:rsidR="00D3550B" w:rsidRDefault="004D48C5">
      <w:pPr>
        <w:rPr>
          <w:b/>
          <w:sz w:val="28"/>
        </w:rPr>
      </w:pPr>
      <w:r>
        <w:rPr>
          <w:sz w:val="28"/>
        </w:rPr>
        <w:t>WLWK-PLRO002 - Liczba wspartych małych przedsiębiorstw</w:t>
      </w:r>
    </w:p>
    <w:p w14:paraId="75C0E985" w14:textId="77777777" w:rsidR="00D3550B" w:rsidRDefault="004D48C5">
      <w:pPr>
        <w:rPr>
          <w:b/>
          <w:sz w:val="28"/>
        </w:rPr>
      </w:pPr>
      <w:r>
        <w:rPr>
          <w:sz w:val="28"/>
        </w:rPr>
        <w:t>WLWK-PLRO001 - Liczba wspartych mikroprzedsiębiorstw</w:t>
      </w:r>
    </w:p>
    <w:p w14:paraId="75C0E986" w14:textId="77777777" w:rsidR="00D3550B" w:rsidRDefault="004D48C5">
      <w:pPr>
        <w:rPr>
          <w:b/>
          <w:sz w:val="28"/>
        </w:rPr>
      </w:pPr>
      <w:r>
        <w:rPr>
          <w:sz w:val="28"/>
        </w:rPr>
        <w:t>WLWK-PLRO003 - Liczba wspartych średnich przedsiębiorstw</w:t>
      </w:r>
    </w:p>
    <w:p w14:paraId="75C0E987" w14:textId="77777777" w:rsidR="00D3550B" w:rsidRDefault="004D48C5">
      <w:pPr>
        <w:rPr>
          <w:b/>
          <w:sz w:val="28"/>
        </w:rPr>
      </w:pPr>
      <w:r>
        <w:rPr>
          <w:sz w:val="28"/>
        </w:rPr>
        <w:lastRenderedPageBreak/>
        <w:t>WLWK-RCO008 - Nominalna wartość sprzętu na potrzeby badań naukowych i innowacji</w:t>
      </w:r>
    </w:p>
    <w:p w14:paraId="75C0E988" w14:textId="77777777" w:rsidR="00D3550B" w:rsidRDefault="004D48C5">
      <w:pPr>
        <w:rPr>
          <w:b/>
          <w:sz w:val="28"/>
        </w:rPr>
      </w:pPr>
      <w:r>
        <w:rPr>
          <w:sz w:val="28"/>
        </w:rPr>
        <w:t>WLWK-RCO007 - Organizacje badawcze uczestniczące we wspólnych projektach badawczych</w:t>
      </w:r>
    </w:p>
    <w:p w14:paraId="75C0E989" w14:textId="77777777" w:rsidR="00D3550B" w:rsidRDefault="004D48C5">
      <w:pPr>
        <w:rPr>
          <w:b/>
          <w:sz w:val="28"/>
        </w:rPr>
      </w:pPr>
      <w:r>
        <w:rPr>
          <w:sz w:val="28"/>
        </w:rPr>
        <w:t>WLWK-RCO002 - Przedsiębiorstwa objęte wsparciem w formie dotacji</w:t>
      </w:r>
    </w:p>
    <w:p w14:paraId="75C0E98A" w14:textId="77777777" w:rsidR="00D3550B" w:rsidRDefault="004D48C5">
      <w:pPr>
        <w:rPr>
          <w:b/>
          <w:sz w:val="28"/>
        </w:rPr>
      </w:pPr>
      <w:r>
        <w:rPr>
          <w:sz w:val="28"/>
        </w:rPr>
        <w:t>WLWK-RCO010 - Przedsiębiorstwa współpracujące z organizacjami badawczymi</w:t>
      </w:r>
    </w:p>
    <w:p w14:paraId="75C0E98B" w14:textId="77777777" w:rsidR="00D3550B" w:rsidRDefault="004D48C5">
      <w:pPr>
        <w:rPr>
          <w:b/>
          <w:sz w:val="28"/>
        </w:rPr>
      </w:pPr>
      <w:r>
        <w:rPr>
          <w:b/>
          <w:sz w:val="28"/>
        </w:rPr>
        <w:t>Wskaźniki rezultatu</w:t>
      </w:r>
    </w:p>
    <w:p w14:paraId="75C0E98C" w14:textId="77777777" w:rsidR="00D3550B" w:rsidRDefault="004D48C5">
      <w:pPr>
        <w:rPr>
          <w:b/>
          <w:sz w:val="28"/>
        </w:rPr>
      </w:pPr>
      <w:r>
        <w:rPr>
          <w:sz w:val="28"/>
        </w:rPr>
        <w:t>WLWK-PLRR006 - Liczba wdrożonych wyników prac B+R</w:t>
      </w:r>
    </w:p>
    <w:p w14:paraId="75C0E98D" w14:textId="77777777" w:rsidR="00D3550B" w:rsidRDefault="004D48C5">
      <w:pPr>
        <w:rPr>
          <w:b/>
          <w:sz w:val="28"/>
        </w:rPr>
      </w:pPr>
      <w:r>
        <w:rPr>
          <w:sz w:val="28"/>
        </w:rPr>
        <w:t>WLWK-PLRR030 - Liczba wprowadzonych innowacji marketingowych</w:t>
      </w:r>
    </w:p>
    <w:p w14:paraId="75C0E98E" w14:textId="77777777" w:rsidR="00D3550B" w:rsidRDefault="004D48C5">
      <w:pPr>
        <w:rPr>
          <w:b/>
          <w:sz w:val="28"/>
        </w:rPr>
      </w:pPr>
      <w:r>
        <w:rPr>
          <w:sz w:val="28"/>
        </w:rPr>
        <w:t>WLWK-PLRR031 - Liczba wprowadzonych innowacji organizacyjnych</w:t>
      </w:r>
    </w:p>
    <w:p w14:paraId="75C0E98F" w14:textId="77777777" w:rsidR="00D3550B" w:rsidRDefault="004D48C5">
      <w:pPr>
        <w:rPr>
          <w:b/>
          <w:sz w:val="28"/>
        </w:rPr>
      </w:pPr>
      <w:r>
        <w:rPr>
          <w:sz w:val="28"/>
        </w:rPr>
        <w:t>WLWK-PLRR029 - Liczba wprowadzonych innowacji procesowych</w:t>
      </w:r>
    </w:p>
    <w:p w14:paraId="75C0E990" w14:textId="77777777" w:rsidR="00D3550B" w:rsidRDefault="004D48C5">
      <w:pPr>
        <w:rPr>
          <w:b/>
          <w:sz w:val="28"/>
        </w:rPr>
      </w:pPr>
      <w:r>
        <w:rPr>
          <w:sz w:val="28"/>
        </w:rPr>
        <w:t>WLWK-PLRR028 - Liczba wprowadzonych innowacji produktowych</w:t>
      </w:r>
    </w:p>
    <w:p w14:paraId="75C0E991" w14:textId="77777777" w:rsidR="00D3550B" w:rsidRDefault="004D48C5">
      <w:pPr>
        <w:rPr>
          <w:b/>
          <w:sz w:val="28"/>
        </w:rPr>
      </w:pPr>
      <w:r>
        <w:rPr>
          <w:sz w:val="28"/>
        </w:rPr>
        <w:t>WLWK-PLRR004 - Liczba zgłoszeń wzorów przemysłowych do Urzędu Patentowego RP</w:t>
      </w:r>
    </w:p>
    <w:p w14:paraId="75C0E992" w14:textId="77777777" w:rsidR="00D3550B" w:rsidRDefault="004D48C5">
      <w:pPr>
        <w:rPr>
          <w:b/>
          <w:sz w:val="28"/>
        </w:rPr>
      </w:pPr>
      <w:r>
        <w:rPr>
          <w:sz w:val="28"/>
        </w:rPr>
        <w:t>WLWK-PLRR005 - Liczba zgłoszeń wzorów użytkowych do Urzędu Patentowego RP</w:t>
      </w:r>
    </w:p>
    <w:p w14:paraId="75C0E993" w14:textId="77777777" w:rsidR="00D3550B" w:rsidRDefault="004D48C5">
      <w:pPr>
        <w:rPr>
          <w:b/>
          <w:sz w:val="28"/>
        </w:rPr>
      </w:pPr>
      <w:r>
        <w:rPr>
          <w:sz w:val="28"/>
        </w:rPr>
        <w:t>WLWK-PLRR025 - Małe i średnie przedsiębiorstwa (MŚP) wprowadzające innowacje procesowe</w:t>
      </w:r>
    </w:p>
    <w:p w14:paraId="75C0E994" w14:textId="77777777" w:rsidR="00D3550B" w:rsidRDefault="004D48C5">
      <w:pPr>
        <w:rPr>
          <w:b/>
          <w:sz w:val="28"/>
        </w:rPr>
      </w:pPr>
      <w:r>
        <w:rPr>
          <w:sz w:val="28"/>
        </w:rPr>
        <w:t>WLWK-PLRR024 - Małe i średnie przedsiębiorstwa (MŚP) wprowadzające innowacje produktowe</w:t>
      </w:r>
    </w:p>
    <w:p w14:paraId="75C0E995" w14:textId="77777777" w:rsidR="00D3550B" w:rsidRDefault="004D48C5">
      <w:pPr>
        <w:rPr>
          <w:b/>
          <w:sz w:val="28"/>
        </w:rPr>
      </w:pPr>
      <w:r>
        <w:rPr>
          <w:sz w:val="28"/>
        </w:rPr>
        <w:t>WLWK-PLRR026 - MŚP wprowadzające innowacje marketingowe</w:t>
      </w:r>
    </w:p>
    <w:p w14:paraId="75C0E996" w14:textId="77777777" w:rsidR="00D3550B" w:rsidRDefault="004D48C5">
      <w:pPr>
        <w:rPr>
          <w:b/>
          <w:sz w:val="28"/>
        </w:rPr>
      </w:pPr>
      <w:r>
        <w:rPr>
          <w:sz w:val="28"/>
        </w:rPr>
        <w:t>WLWK-PLRR027 - MŚP wprowadzające innowacje organizacyjne</w:t>
      </w:r>
    </w:p>
    <w:p w14:paraId="75C0E997" w14:textId="77777777" w:rsidR="00D3550B" w:rsidRDefault="004D48C5">
      <w:pPr>
        <w:rPr>
          <w:b/>
          <w:sz w:val="28"/>
        </w:rPr>
      </w:pPr>
      <w:r>
        <w:rPr>
          <w:sz w:val="28"/>
        </w:rPr>
        <w:t>WLWK-RCR005 - MŚP wprowadzające innowacje wewnątrz przedsiębiorstwa</w:t>
      </w:r>
    </w:p>
    <w:p w14:paraId="75C0E998" w14:textId="77777777" w:rsidR="00D3550B" w:rsidRDefault="004D48C5">
      <w:pPr>
        <w:rPr>
          <w:b/>
          <w:sz w:val="28"/>
        </w:rPr>
      </w:pPr>
      <w:r>
        <w:rPr>
          <w:sz w:val="28"/>
        </w:rPr>
        <w:t>WLWK-RCR025 - MŚP z wyższą wartością dodaną na pracownika</w:t>
      </w:r>
    </w:p>
    <w:p w14:paraId="75C0E999" w14:textId="77777777" w:rsidR="00D3550B" w:rsidRDefault="004D48C5">
      <w:pPr>
        <w:rPr>
          <w:b/>
          <w:sz w:val="28"/>
        </w:rPr>
      </w:pPr>
      <w:r>
        <w:rPr>
          <w:sz w:val="28"/>
        </w:rPr>
        <w:lastRenderedPageBreak/>
        <w:t>WLWK-PLRR033 - Przychody ze sprzedaży nowych lub udoskonalonych produktów/usług</w:t>
      </w:r>
    </w:p>
    <w:p w14:paraId="75C0E99A" w14:textId="77777777" w:rsidR="00D3550B" w:rsidRDefault="004D48C5">
      <w:pPr>
        <w:rPr>
          <w:b/>
          <w:sz w:val="28"/>
        </w:rPr>
      </w:pPr>
      <w:r>
        <w:rPr>
          <w:sz w:val="28"/>
        </w:rPr>
        <w:t>WLWK-RCR008 - Publikacje w ramach wspieranych projektów</w:t>
      </w:r>
    </w:p>
    <w:p w14:paraId="75C0E99B" w14:textId="77777777" w:rsidR="00D3550B" w:rsidRDefault="004D48C5">
      <w:pPr>
        <w:rPr>
          <w:b/>
          <w:sz w:val="28"/>
        </w:rPr>
      </w:pPr>
      <w:r>
        <w:rPr>
          <w:sz w:val="28"/>
        </w:rPr>
        <w:t>WLWK-PLRR002 - Wartość inwestycji prywatnych uzupełniających wsparcie publiczne - dotacje</w:t>
      </w:r>
    </w:p>
    <w:p w14:paraId="75C0E99C" w14:textId="77777777" w:rsidR="00D3550B" w:rsidRDefault="004D48C5">
      <w:pPr>
        <w:rPr>
          <w:b/>
          <w:sz w:val="28"/>
        </w:rPr>
      </w:pPr>
      <w:r>
        <w:rPr>
          <w:sz w:val="28"/>
        </w:rPr>
        <w:t>WLWK-PLRR001 - Wartość nakładów na działalność B+R we wspartych przedsiębiorstw</w:t>
      </w:r>
    </w:p>
    <w:p w14:paraId="75C0E99D" w14:textId="77777777" w:rsidR="00D3550B" w:rsidRDefault="004D48C5">
      <w:pPr>
        <w:rPr>
          <w:b/>
          <w:sz w:val="28"/>
        </w:rPr>
      </w:pPr>
      <w:r>
        <w:rPr>
          <w:sz w:val="28"/>
        </w:rPr>
        <w:t>WLWK-RCR007 - Wnioski w zakresie znaków towarowych oraz wzorów</w:t>
      </w:r>
    </w:p>
    <w:p w14:paraId="75C0E99E" w14:textId="77777777" w:rsidR="00D3550B" w:rsidRDefault="004D48C5">
      <w:pPr>
        <w:rPr>
          <w:b/>
          <w:sz w:val="28"/>
        </w:rPr>
      </w:pPr>
      <w:r>
        <w:rPr>
          <w:sz w:val="28"/>
        </w:rPr>
        <w:t>WLWK-RCR006 - Złożone wnioski patentowe</w:t>
      </w:r>
    </w:p>
    <w:p w14:paraId="75C0E99F" w14:textId="77777777" w:rsidR="00D3550B" w:rsidRDefault="00D3550B">
      <w:pPr>
        <w:rPr>
          <w:b/>
          <w:sz w:val="28"/>
        </w:rPr>
      </w:pPr>
    </w:p>
    <w:p w14:paraId="75C0E9A0" w14:textId="77777777" w:rsidR="00D3550B" w:rsidRDefault="004D48C5">
      <w:pPr>
        <w:pStyle w:val="Nagwek3"/>
        <w:rPr>
          <w:rFonts w:ascii="Calibri" w:hAnsi="Calibri" w:cs="Calibri"/>
          <w:sz w:val="32"/>
        </w:rPr>
      </w:pPr>
      <w:bookmarkStart w:id="6" w:name="_Toc131500026"/>
      <w:r>
        <w:rPr>
          <w:rFonts w:ascii="Calibri" w:hAnsi="Calibri" w:cs="Calibri"/>
          <w:sz w:val="32"/>
        </w:rPr>
        <w:t>Działanie FELU.01.04 Transfer technologii i komercjalizacja badań</w:t>
      </w:r>
      <w:bookmarkEnd w:id="6"/>
    </w:p>
    <w:p w14:paraId="75C0E9A1" w14:textId="77777777" w:rsidR="00D3550B" w:rsidRDefault="00D3550B">
      <w:pPr>
        <w:rPr>
          <w:rFonts w:ascii="Calibri" w:hAnsi="Calibri"/>
          <w:sz w:val="32"/>
        </w:rPr>
      </w:pPr>
    </w:p>
    <w:p w14:paraId="75C0E9A2" w14:textId="77777777" w:rsidR="00D3550B" w:rsidRDefault="004D48C5">
      <w:pPr>
        <w:rPr>
          <w:b/>
          <w:sz w:val="28"/>
        </w:rPr>
      </w:pPr>
      <w:r>
        <w:rPr>
          <w:b/>
          <w:sz w:val="28"/>
        </w:rPr>
        <w:t>Cel szczegółowy</w:t>
      </w:r>
    </w:p>
    <w:p w14:paraId="75C0E9A3" w14:textId="77777777" w:rsidR="00D3550B" w:rsidRDefault="004D48C5">
      <w:pPr>
        <w:rPr>
          <w:b/>
          <w:sz w:val="28"/>
        </w:rPr>
      </w:pPr>
      <w:r>
        <w:rPr>
          <w:sz w:val="28"/>
        </w:rPr>
        <w:t>EFRR.CP1.I - Rozwijanie i wzmacnianie zdolności badawczych i innowacyjnych oraz wykorzystywanie zaawansowanych technologii</w:t>
      </w:r>
    </w:p>
    <w:p w14:paraId="75C0E9A4" w14:textId="77777777" w:rsidR="00D3550B" w:rsidRDefault="004D48C5">
      <w:pPr>
        <w:rPr>
          <w:b/>
          <w:sz w:val="28"/>
        </w:rPr>
      </w:pPr>
      <w:r>
        <w:rPr>
          <w:b/>
          <w:sz w:val="28"/>
        </w:rPr>
        <w:t>Instytucja Pośrednicząca</w:t>
      </w:r>
    </w:p>
    <w:p w14:paraId="75C0E9A5" w14:textId="77777777" w:rsidR="00D3550B" w:rsidRDefault="004D48C5">
      <w:pPr>
        <w:rPr>
          <w:b/>
          <w:sz w:val="28"/>
        </w:rPr>
      </w:pPr>
      <w:r>
        <w:rPr>
          <w:sz w:val="28"/>
        </w:rPr>
        <w:t>Lubelska Agencja Wspierania Przedsiębiorczości w Lublinie</w:t>
      </w:r>
    </w:p>
    <w:p w14:paraId="75C0E9A6" w14:textId="77777777" w:rsidR="00D3550B" w:rsidRDefault="004D48C5">
      <w:pPr>
        <w:rPr>
          <w:b/>
          <w:sz w:val="28"/>
        </w:rPr>
      </w:pPr>
      <w:r>
        <w:rPr>
          <w:b/>
          <w:sz w:val="28"/>
        </w:rPr>
        <w:t>Wysokość alokacji ogółem (EUR)</w:t>
      </w:r>
    </w:p>
    <w:p w14:paraId="75C0E9A7" w14:textId="77777777" w:rsidR="00D3550B" w:rsidRDefault="004D48C5">
      <w:pPr>
        <w:rPr>
          <w:b/>
          <w:sz w:val="28"/>
        </w:rPr>
      </w:pPr>
      <w:r>
        <w:rPr>
          <w:sz w:val="28"/>
        </w:rPr>
        <w:t>1 249 211,00</w:t>
      </w:r>
    </w:p>
    <w:p w14:paraId="75C0E9A8" w14:textId="77777777" w:rsidR="00D3550B" w:rsidRDefault="004D48C5">
      <w:pPr>
        <w:rPr>
          <w:b/>
          <w:sz w:val="28"/>
        </w:rPr>
      </w:pPr>
      <w:r>
        <w:rPr>
          <w:b/>
          <w:sz w:val="28"/>
        </w:rPr>
        <w:t>Wysokość alokacji UE (EUR)</w:t>
      </w:r>
    </w:p>
    <w:p w14:paraId="75C0E9A9" w14:textId="77777777" w:rsidR="00D3550B" w:rsidRDefault="004D48C5">
      <w:pPr>
        <w:rPr>
          <w:b/>
          <w:sz w:val="28"/>
        </w:rPr>
      </w:pPr>
      <w:r>
        <w:rPr>
          <w:sz w:val="28"/>
        </w:rPr>
        <w:t>1 061 829,00</w:t>
      </w:r>
    </w:p>
    <w:p w14:paraId="75C0E9AA" w14:textId="77777777" w:rsidR="00D3550B" w:rsidRDefault="004D48C5">
      <w:pPr>
        <w:rPr>
          <w:b/>
          <w:sz w:val="28"/>
        </w:rPr>
      </w:pPr>
      <w:r>
        <w:rPr>
          <w:b/>
          <w:sz w:val="28"/>
        </w:rPr>
        <w:t>Zakres interwencji</w:t>
      </w:r>
    </w:p>
    <w:p w14:paraId="75C0E9AB" w14:textId="77777777" w:rsidR="00D3550B" w:rsidRDefault="004D48C5">
      <w:pPr>
        <w:rPr>
          <w:b/>
          <w:sz w:val="28"/>
        </w:rPr>
      </w:pPr>
      <w:r>
        <w:rPr>
          <w:sz w:val="28"/>
        </w:rPr>
        <w:t xml:space="preserve">010 - Działania badawcze i innowacyjne w MŚP, w tym tworzenie sieci kontaktów, 029 - Procesy badawcze i innowacyjne, transfer technologii i współpraca między </w:t>
      </w:r>
      <w:r>
        <w:rPr>
          <w:sz w:val="28"/>
        </w:rPr>
        <w:lastRenderedPageBreak/>
        <w:t>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 009 - Działania badawcze i innowacyjne w mikroprzedsiębiorstwach, w tym tworzenie sieci kontaktów (badania przemysłowe, eksperymentalne prace rozwojowe, studia wykonalności)</w:t>
      </w:r>
    </w:p>
    <w:p w14:paraId="75C0E9AC" w14:textId="77777777" w:rsidR="00D3550B" w:rsidRDefault="004D48C5">
      <w:pPr>
        <w:rPr>
          <w:b/>
          <w:sz w:val="28"/>
        </w:rPr>
      </w:pPr>
      <w:r>
        <w:rPr>
          <w:b/>
          <w:sz w:val="28"/>
        </w:rPr>
        <w:t>Opis działania</w:t>
      </w:r>
    </w:p>
    <w:p w14:paraId="75C0E9AD" w14:textId="77777777" w:rsidR="00D3550B" w:rsidRDefault="004D48C5">
      <w:pPr>
        <w:rPr>
          <w:b/>
          <w:sz w:val="28"/>
        </w:rPr>
      </w:pPr>
      <w:r>
        <w:rPr>
          <w:sz w:val="28"/>
        </w:rPr>
        <w:t>Typ projektu:</w:t>
      </w:r>
    </w:p>
    <w:p w14:paraId="75C0E9AE" w14:textId="77777777" w:rsidR="00D3550B" w:rsidRDefault="004D48C5">
      <w:pPr>
        <w:rPr>
          <w:b/>
          <w:sz w:val="28"/>
        </w:rPr>
      </w:pPr>
      <w:r>
        <w:rPr>
          <w:sz w:val="28"/>
        </w:rPr>
        <w:t>1.</w:t>
      </w:r>
      <w:r>
        <w:rPr>
          <w:sz w:val="28"/>
        </w:rPr>
        <w:tab/>
        <w:t>Kompleksowe działania dotyczące usług związanych z pobudzaniem transferu technologii i komercjalizacją badań, m.in. analiza innowacyjnych pomysłów pod kątem możliwości ich wdrożenia i komercjalizacji, opracowanie strategii komercjalizacji, opracowanie studiów wykonalności, przeprowadzenie badań rynkowych, usługi wyceny własności intelektualnej, usługi związane z ochroną własności intelektualnej.</w:t>
      </w:r>
    </w:p>
    <w:p w14:paraId="75C0E9AF" w14:textId="77777777" w:rsidR="00D3550B" w:rsidRDefault="004D48C5">
      <w:pPr>
        <w:rPr>
          <w:b/>
          <w:sz w:val="28"/>
        </w:rPr>
      </w:pPr>
      <w:r>
        <w:rPr>
          <w:sz w:val="28"/>
        </w:rPr>
        <w:t>Działanie ma na celu lepsze wykorzystanie potencjału instytucjonalnego oraz kompetencji ośrodków innowacji m.in. poprzez poprawę atrakcyjności oferty wysokospecjalistycznych usług.</w:t>
      </w:r>
    </w:p>
    <w:p w14:paraId="75C0E9B0" w14:textId="77777777" w:rsidR="00D3550B" w:rsidRDefault="004D48C5">
      <w:pPr>
        <w:rPr>
          <w:b/>
          <w:sz w:val="28"/>
        </w:rPr>
      </w:pPr>
      <w:r>
        <w:rPr>
          <w:sz w:val="28"/>
        </w:rPr>
        <w:t>Kluczowe warunki realizacji projektów:</w:t>
      </w:r>
    </w:p>
    <w:p w14:paraId="75C0E9B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9B2" w14:textId="77777777" w:rsidR="00D3550B" w:rsidRDefault="004D48C5">
      <w:pPr>
        <w:rPr>
          <w:b/>
          <w:sz w:val="28"/>
        </w:rPr>
      </w:pPr>
      <w:r>
        <w:rPr>
          <w:sz w:val="28"/>
        </w:rPr>
        <w:t>2.</w:t>
      </w:r>
      <w:r>
        <w:rPr>
          <w:sz w:val="28"/>
        </w:rPr>
        <w:tab/>
        <w:t xml:space="preserve">Wsparcie w ramach Działania nie może być udzielone w zakresie w jakim jest wykluczone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9B3" w14:textId="77777777" w:rsidR="00D3550B" w:rsidRDefault="004D48C5">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Województwa Lubelskiego.</w:t>
      </w:r>
    </w:p>
    <w:p w14:paraId="75C0E9B4" w14:textId="77777777" w:rsidR="00D3550B" w:rsidRDefault="004D48C5">
      <w:pPr>
        <w:rPr>
          <w:b/>
          <w:sz w:val="28"/>
        </w:rPr>
      </w:pPr>
      <w:r>
        <w:rPr>
          <w:sz w:val="28"/>
        </w:rPr>
        <w:lastRenderedPageBreak/>
        <w:t>4.</w:t>
      </w:r>
      <w:r>
        <w:rPr>
          <w:sz w:val="28"/>
        </w:rPr>
        <w:tab/>
        <w:t>Wsparcie ośrodków innowacji musi zostać poprzedzone analizą popytu.</w:t>
      </w:r>
    </w:p>
    <w:p w14:paraId="75C0E9B5" w14:textId="77777777" w:rsidR="00D3550B" w:rsidRDefault="004D48C5">
      <w:pPr>
        <w:rPr>
          <w:b/>
          <w:sz w:val="28"/>
        </w:rPr>
      </w:pPr>
      <w:r>
        <w:rPr>
          <w:sz w:val="28"/>
        </w:rPr>
        <w:t>5.</w:t>
      </w:r>
      <w:r>
        <w:rPr>
          <w:sz w:val="28"/>
        </w:rPr>
        <w:tab/>
        <w:t>W ramach Działania zastosowane będą preferencje dla projektów zawierających elementy współpracy ponadregionalnej, transgranicznej lub ponadnarodowej.</w:t>
      </w:r>
    </w:p>
    <w:p w14:paraId="75C0E9B6"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w:t>
      </w:r>
    </w:p>
    <w:p w14:paraId="75C0E9B7" w14:textId="77777777" w:rsidR="00D3550B" w:rsidRDefault="00D3550B">
      <w:pPr>
        <w:rPr>
          <w:b/>
          <w:sz w:val="28"/>
        </w:rPr>
      </w:pPr>
    </w:p>
    <w:p w14:paraId="75C0E9B8" w14:textId="77777777" w:rsidR="00D3550B" w:rsidRDefault="004D48C5">
      <w:pPr>
        <w:rPr>
          <w:b/>
          <w:sz w:val="28"/>
        </w:rPr>
      </w:pPr>
      <w:r>
        <w:rPr>
          <w:b/>
          <w:sz w:val="28"/>
        </w:rPr>
        <w:t>Maksymalny % poziom dofinansowania UE w projekcie</w:t>
      </w:r>
    </w:p>
    <w:p w14:paraId="75C0E9B9" w14:textId="77777777" w:rsidR="00D3550B" w:rsidRDefault="004D48C5">
      <w:pPr>
        <w:rPr>
          <w:b/>
          <w:sz w:val="28"/>
        </w:rPr>
      </w:pPr>
      <w:r>
        <w:rPr>
          <w:sz w:val="28"/>
        </w:rPr>
        <w:t>85</w:t>
      </w:r>
    </w:p>
    <w:p w14:paraId="75C0E9BA"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9BB" w14:textId="77777777" w:rsidR="00D3550B" w:rsidRDefault="004D48C5">
      <w:pPr>
        <w:rPr>
          <w:b/>
          <w:sz w:val="28"/>
        </w:rPr>
      </w:pPr>
      <w:r>
        <w:rPr>
          <w:sz w:val="28"/>
        </w:rPr>
        <w:t>85</w:t>
      </w:r>
    </w:p>
    <w:p w14:paraId="75C0E9BC" w14:textId="77777777" w:rsidR="00D3550B" w:rsidRDefault="004D48C5">
      <w:pPr>
        <w:rPr>
          <w:b/>
          <w:sz w:val="28"/>
        </w:rPr>
      </w:pPr>
      <w:r>
        <w:rPr>
          <w:b/>
          <w:sz w:val="28"/>
        </w:rPr>
        <w:t>Pomoc publiczna – unijna podstawa prawna</w:t>
      </w:r>
    </w:p>
    <w:p w14:paraId="75C0E9BD"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E9BE" w14:textId="77777777" w:rsidR="00D3550B" w:rsidRDefault="004D48C5">
      <w:pPr>
        <w:rPr>
          <w:b/>
          <w:sz w:val="28"/>
        </w:rPr>
      </w:pPr>
      <w:r>
        <w:rPr>
          <w:b/>
          <w:sz w:val="28"/>
        </w:rPr>
        <w:t>Pomoc publiczna – krajowa podstawa prawna</w:t>
      </w:r>
    </w:p>
    <w:p w14:paraId="75C0E9BF"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9C0" w14:textId="77777777" w:rsidR="00D3550B" w:rsidRDefault="004D48C5">
      <w:pPr>
        <w:rPr>
          <w:b/>
          <w:sz w:val="28"/>
        </w:rPr>
      </w:pPr>
      <w:r>
        <w:rPr>
          <w:b/>
          <w:sz w:val="28"/>
        </w:rPr>
        <w:t>Uproszczone metody rozliczania</w:t>
      </w:r>
    </w:p>
    <w:p w14:paraId="75C0E9C1" w14:textId="77777777" w:rsidR="00D3550B" w:rsidRDefault="004D48C5">
      <w:pPr>
        <w:rPr>
          <w:b/>
          <w:sz w:val="28"/>
        </w:rPr>
      </w:pPr>
      <w:r>
        <w:rPr>
          <w:sz w:val="28"/>
        </w:rPr>
        <w:t>do 7% stawka ryczałtowa na koszty pośrednie (podstawa wyliczenia: koszty bezpośrednie) [art. 54(a) CPR]</w:t>
      </w:r>
    </w:p>
    <w:p w14:paraId="75C0E9C2" w14:textId="77777777" w:rsidR="00D3550B" w:rsidRDefault="004D48C5">
      <w:pPr>
        <w:rPr>
          <w:b/>
          <w:sz w:val="28"/>
        </w:rPr>
      </w:pPr>
      <w:r>
        <w:rPr>
          <w:b/>
          <w:sz w:val="28"/>
        </w:rPr>
        <w:t>Forma wsparcia</w:t>
      </w:r>
    </w:p>
    <w:p w14:paraId="75C0E9C3" w14:textId="77777777" w:rsidR="00D3550B" w:rsidRDefault="004D48C5">
      <w:pPr>
        <w:rPr>
          <w:b/>
          <w:sz w:val="28"/>
        </w:rPr>
      </w:pPr>
      <w:r>
        <w:rPr>
          <w:sz w:val="28"/>
        </w:rPr>
        <w:lastRenderedPageBreak/>
        <w:t>Dotacja</w:t>
      </w:r>
    </w:p>
    <w:p w14:paraId="75C0E9C4"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9C5" w14:textId="77777777" w:rsidR="00D3550B" w:rsidRDefault="004D48C5">
      <w:pPr>
        <w:rPr>
          <w:b/>
          <w:sz w:val="28"/>
        </w:rPr>
      </w:pPr>
      <w:r>
        <w:rPr>
          <w:sz w:val="28"/>
        </w:rPr>
        <w:t>0</w:t>
      </w:r>
    </w:p>
    <w:p w14:paraId="75C0E9C6" w14:textId="77777777" w:rsidR="00D3550B" w:rsidRDefault="004D48C5">
      <w:pPr>
        <w:rPr>
          <w:b/>
          <w:sz w:val="28"/>
        </w:rPr>
      </w:pPr>
      <w:r>
        <w:rPr>
          <w:b/>
          <w:sz w:val="28"/>
        </w:rPr>
        <w:t>Minimalny wkład własny beneficjenta</w:t>
      </w:r>
    </w:p>
    <w:p w14:paraId="75C0E9C7" w14:textId="77777777" w:rsidR="00D3550B" w:rsidRDefault="004D48C5">
      <w:pPr>
        <w:rPr>
          <w:b/>
          <w:sz w:val="28"/>
        </w:rPr>
      </w:pPr>
      <w:r>
        <w:rPr>
          <w:sz w:val="28"/>
        </w:rPr>
        <w:t xml:space="preserve">Projekty w części nieobjętej pomocą publiczną: nie mniej niż 15%; Projekty w części objętej pomocą de </w:t>
      </w:r>
      <w:proofErr w:type="spellStart"/>
      <w:r>
        <w:rPr>
          <w:sz w:val="28"/>
        </w:rPr>
        <w:t>minimis</w:t>
      </w:r>
      <w:proofErr w:type="spellEnd"/>
      <w:r>
        <w:rPr>
          <w:sz w:val="28"/>
        </w:rPr>
        <w:t>: zgodnie z Regulaminem wyboru projektów, jednakże nie mniej niż 15%</w:t>
      </w:r>
    </w:p>
    <w:p w14:paraId="75C0E9C8" w14:textId="77777777" w:rsidR="00D3550B" w:rsidRDefault="004D48C5">
      <w:pPr>
        <w:rPr>
          <w:b/>
          <w:sz w:val="28"/>
        </w:rPr>
      </w:pPr>
      <w:r>
        <w:rPr>
          <w:b/>
          <w:sz w:val="28"/>
        </w:rPr>
        <w:t>Sposób wyboru projektów</w:t>
      </w:r>
    </w:p>
    <w:p w14:paraId="75C0E9C9" w14:textId="77777777" w:rsidR="00D3550B" w:rsidRDefault="004D48C5">
      <w:pPr>
        <w:rPr>
          <w:b/>
          <w:sz w:val="28"/>
        </w:rPr>
      </w:pPr>
      <w:r>
        <w:rPr>
          <w:sz w:val="28"/>
        </w:rPr>
        <w:t>Konkurencyjny</w:t>
      </w:r>
    </w:p>
    <w:p w14:paraId="75C0E9CA" w14:textId="77777777" w:rsidR="00D3550B" w:rsidRDefault="004D48C5">
      <w:pPr>
        <w:rPr>
          <w:b/>
          <w:sz w:val="28"/>
        </w:rPr>
      </w:pPr>
      <w:r>
        <w:rPr>
          <w:b/>
          <w:sz w:val="28"/>
        </w:rPr>
        <w:t>Realizacja instrumentów terytorialnych</w:t>
      </w:r>
    </w:p>
    <w:p w14:paraId="75C0E9CB" w14:textId="77777777" w:rsidR="00D3550B" w:rsidRDefault="004D48C5">
      <w:pPr>
        <w:rPr>
          <w:b/>
          <w:sz w:val="28"/>
        </w:rPr>
      </w:pPr>
      <w:r>
        <w:rPr>
          <w:sz w:val="28"/>
        </w:rPr>
        <w:t>Nie dotyczy</w:t>
      </w:r>
    </w:p>
    <w:p w14:paraId="75C0E9CC" w14:textId="77777777" w:rsidR="00D3550B" w:rsidRDefault="004D48C5">
      <w:pPr>
        <w:rPr>
          <w:b/>
          <w:sz w:val="28"/>
        </w:rPr>
      </w:pPr>
      <w:r>
        <w:rPr>
          <w:b/>
          <w:sz w:val="28"/>
        </w:rPr>
        <w:t>Typ beneficjenta – ogólny</w:t>
      </w:r>
    </w:p>
    <w:p w14:paraId="75C0E9CD" w14:textId="77777777" w:rsidR="00D3550B" w:rsidRDefault="004D48C5">
      <w:pPr>
        <w:rPr>
          <w:b/>
          <w:sz w:val="28"/>
        </w:rPr>
      </w:pPr>
      <w:r>
        <w:rPr>
          <w:sz w:val="28"/>
        </w:rPr>
        <w:t>Instytucje wspierające biznes</w:t>
      </w:r>
    </w:p>
    <w:p w14:paraId="75C0E9CE" w14:textId="77777777" w:rsidR="00D3550B" w:rsidRDefault="004D48C5">
      <w:pPr>
        <w:rPr>
          <w:b/>
          <w:sz w:val="28"/>
        </w:rPr>
      </w:pPr>
      <w:r>
        <w:rPr>
          <w:b/>
          <w:sz w:val="28"/>
        </w:rPr>
        <w:t>Grupa docelowa</w:t>
      </w:r>
    </w:p>
    <w:p w14:paraId="75C0E9CF" w14:textId="77777777" w:rsidR="00D3550B" w:rsidRDefault="004D48C5">
      <w:pPr>
        <w:rPr>
          <w:b/>
          <w:sz w:val="28"/>
        </w:rPr>
      </w:pPr>
      <w:r>
        <w:rPr>
          <w:sz w:val="28"/>
        </w:rPr>
        <w:t>osoby prowadzące działalność naukową, jednostki naukowe i ich pracownicy, organizacje i instytuty badawcze, przedsiębiorstwa (w tym MŚP), mieszkańcy regionu korzystający z rezultatów projektu</w:t>
      </w:r>
    </w:p>
    <w:p w14:paraId="75C0E9D0" w14:textId="77777777" w:rsidR="00D3550B" w:rsidRDefault="004D48C5">
      <w:pPr>
        <w:rPr>
          <w:b/>
          <w:sz w:val="28"/>
        </w:rPr>
      </w:pPr>
      <w:r>
        <w:rPr>
          <w:b/>
          <w:sz w:val="28"/>
        </w:rPr>
        <w:t>Słowa kluczowe</w:t>
      </w:r>
    </w:p>
    <w:p w14:paraId="75C0E9D1" w14:textId="77777777" w:rsidR="00D3550B" w:rsidRDefault="004D48C5">
      <w:pPr>
        <w:rPr>
          <w:b/>
          <w:sz w:val="28"/>
        </w:rPr>
      </w:pPr>
      <w:proofErr w:type="spellStart"/>
      <w:r>
        <w:rPr>
          <w:sz w:val="28"/>
        </w:rPr>
        <w:t>budowa_kompetencji</w:t>
      </w:r>
      <w:proofErr w:type="spellEnd"/>
      <w:r>
        <w:rPr>
          <w:sz w:val="28"/>
        </w:rPr>
        <w:t xml:space="preserve">, </w:t>
      </w:r>
      <w:proofErr w:type="spellStart"/>
      <w:r>
        <w:rPr>
          <w:sz w:val="28"/>
        </w:rPr>
        <w:t>ochrona_własności_intelektualnej</w:t>
      </w:r>
      <w:proofErr w:type="spellEnd"/>
      <w:r>
        <w:rPr>
          <w:sz w:val="28"/>
        </w:rPr>
        <w:t xml:space="preserve">, komercjalizacja, </w:t>
      </w:r>
      <w:proofErr w:type="spellStart"/>
      <w:r>
        <w:rPr>
          <w:sz w:val="28"/>
        </w:rPr>
        <w:t>transfer_technologii</w:t>
      </w:r>
      <w:proofErr w:type="spellEnd"/>
      <w:r>
        <w:rPr>
          <w:sz w:val="28"/>
        </w:rPr>
        <w:t xml:space="preserve">, </w:t>
      </w:r>
      <w:proofErr w:type="spellStart"/>
      <w:r>
        <w:rPr>
          <w:sz w:val="28"/>
        </w:rPr>
        <w:t>centrum_innowacji</w:t>
      </w:r>
      <w:proofErr w:type="spellEnd"/>
    </w:p>
    <w:p w14:paraId="75C0E9D2" w14:textId="77777777" w:rsidR="00D3550B" w:rsidRDefault="004D48C5">
      <w:pPr>
        <w:rPr>
          <w:b/>
          <w:sz w:val="28"/>
        </w:rPr>
      </w:pPr>
      <w:r>
        <w:rPr>
          <w:b/>
          <w:sz w:val="28"/>
        </w:rPr>
        <w:t>Kryteria wyboru projektów</w:t>
      </w:r>
    </w:p>
    <w:p w14:paraId="75C0E9D3" w14:textId="77777777" w:rsidR="00D3550B" w:rsidRDefault="004D48C5">
      <w:pPr>
        <w:rPr>
          <w:b/>
          <w:sz w:val="28"/>
        </w:rPr>
      </w:pPr>
      <w:r>
        <w:rPr>
          <w:sz w:val="28"/>
        </w:rPr>
        <w:t>http://funduszeUE.lubelskie.pl</w:t>
      </w:r>
    </w:p>
    <w:p w14:paraId="75C0E9D4" w14:textId="77777777" w:rsidR="00D3550B" w:rsidRDefault="004D48C5">
      <w:pPr>
        <w:rPr>
          <w:b/>
          <w:sz w:val="28"/>
        </w:rPr>
      </w:pPr>
      <w:r>
        <w:rPr>
          <w:b/>
          <w:sz w:val="28"/>
        </w:rPr>
        <w:t>Wskaźniki produktu</w:t>
      </w:r>
    </w:p>
    <w:p w14:paraId="75C0E9D5" w14:textId="77777777" w:rsidR="00D3550B" w:rsidRDefault="004D48C5">
      <w:pPr>
        <w:rPr>
          <w:b/>
          <w:sz w:val="28"/>
        </w:rPr>
      </w:pPr>
      <w:r>
        <w:rPr>
          <w:sz w:val="28"/>
        </w:rPr>
        <w:lastRenderedPageBreak/>
        <w:t>WLWK-PLRO199 - Liczba projektów, w których sfinansowano koszty racjonalnych usprawnień dla osób z niepełnosprawnościami (EFRR/FST/FS)</w:t>
      </w:r>
    </w:p>
    <w:p w14:paraId="75C0E9D6" w14:textId="77777777" w:rsidR="00D3550B" w:rsidRDefault="004D48C5">
      <w:pPr>
        <w:rPr>
          <w:b/>
          <w:sz w:val="28"/>
        </w:rPr>
      </w:pPr>
      <w:r>
        <w:rPr>
          <w:sz w:val="28"/>
        </w:rPr>
        <w:t>WLWK-PLRO004 - Liczba wspartych dużych przedsiębiorstw</w:t>
      </w:r>
    </w:p>
    <w:p w14:paraId="75C0E9D7" w14:textId="77777777" w:rsidR="00D3550B" w:rsidRDefault="004D48C5">
      <w:pPr>
        <w:rPr>
          <w:b/>
          <w:sz w:val="28"/>
        </w:rPr>
      </w:pPr>
      <w:r>
        <w:rPr>
          <w:sz w:val="28"/>
        </w:rPr>
        <w:t>WLWK-PLRO002 - Liczba wspartych małych przedsiębiorstw</w:t>
      </w:r>
    </w:p>
    <w:p w14:paraId="75C0E9D8" w14:textId="77777777" w:rsidR="00D3550B" w:rsidRDefault="004D48C5">
      <w:pPr>
        <w:rPr>
          <w:b/>
          <w:sz w:val="28"/>
        </w:rPr>
      </w:pPr>
      <w:r>
        <w:rPr>
          <w:sz w:val="28"/>
        </w:rPr>
        <w:t>WLWK-PLRO001 - Liczba wspartych mikroprzedsiębiorstw</w:t>
      </w:r>
    </w:p>
    <w:p w14:paraId="75C0E9D9" w14:textId="77777777" w:rsidR="00D3550B" w:rsidRDefault="004D48C5">
      <w:pPr>
        <w:rPr>
          <w:b/>
          <w:sz w:val="28"/>
        </w:rPr>
      </w:pPr>
      <w:r>
        <w:rPr>
          <w:sz w:val="28"/>
        </w:rPr>
        <w:t>WLWK-PLRO003 - Liczba wspartych średnich przedsiębiorstw</w:t>
      </w:r>
    </w:p>
    <w:p w14:paraId="75C0E9DA" w14:textId="77777777" w:rsidR="00D3550B" w:rsidRDefault="004D48C5">
      <w:pPr>
        <w:rPr>
          <w:b/>
          <w:sz w:val="28"/>
        </w:rPr>
      </w:pPr>
      <w:r>
        <w:rPr>
          <w:sz w:val="28"/>
        </w:rPr>
        <w:t>WLWK-RCO101 - MŚP inwestujące w umiejętności w zakresie inteligentnej specjalizacji, transformacji przemysłowej i przedsiębiorczości</w:t>
      </w:r>
    </w:p>
    <w:p w14:paraId="75C0E9DB" w14:textId="77777777" w:rsidR="00D3550B" w:rsidRDefault="004D48C5">
      <w:pPr>
        <w:rPr>
          <w:b/>
          <w:sz w:val="28"/>
        </w:rPr>
      </w:pPr>
      <w:r>
        <w:rPr>
          <w:sz w:val="28"/>
        </w:rPr>
        <w:t>WLWK-RCO002 - Przedsiębiorstwa objęte wsparciem w formie dotacji</w:t>
      </w:r>
    </w:p>
    <w:p w14:paraId="75C0E9DC" w14:textId="77777777" w:rsidR="00D3550B" w:rsidRDefault="004D48C5">
      <w:pPr>
        <w:rPr>
          <w:b/>
          <w:sz w:val="28"/>
        </w:rPr>
      </w:pPr>
      <w:r>
        <w:rPr>
          <w:sz w:val="28"/>
        </w:rPr>
        <w:t>WLWK-RCO004 - Przedsiębiorstwa otrzymujące wsparcie niefinansowe</w:t>
      </w:r>
    </w:p>
    <w:p w14:paraId="75C0E9DD" w14:textId="77777777" w:rsidR="00D3550B" w:rsidRDefault="004D48C5">
      <w:pPr>
        <w:rPr>
          <w:b/>
          <w:sz w:val="28"/>
        </w:rPr>
      </w:pPr>
      <w:r>
        <w:rPr>
          <w:sz w:val="28"/>
        </w:rPr>
        <w:t>WLWK-RCO010 - Przedsiębiorstwa współpracujące z organizacjami badawczymi</w:t>
      </w:r>
    </w:p>
    <w:p w14:paraId="75C0E9DE" w14:textId="77777777" w:rsidR="00D3550B" w:rsidRDefault="004D48C5">
      <w:pPr>
        <w:rPr>
          <w:b/>
          <w:sz w:val="28"/>
        </w:rPr>
      </w:pPr>
      <w:r>
        <w:rPr>
          <w:b/>
          <w:sz w:val="28"/>
        </w:rPr>
        <w:t>Wskaźniki rezultatu</w:t>
      </w:r>
    </w:p>
    <w:p w14:paraId="75C0E9DF" w14:textId="77777777" w:rsidR="00D3550B" w:rsidRDefault="004D48C5">
      <w:pPr>
        <w:rPr>
          <w:b/>
          <w:sz w:val="28"/>
        </w:rPr>
      </w:pPr>
      <w:r>
        <w:rPr>
          <w:sz w:val="28"/>
        </w:rPr>
        <w:t>WLWK-PLRR058 - Pracownicy MŚP kończący szkolenia w zakresie rozwoju umiejętności w zakresie inteligentnej specjalizacji, transformacji przemysłowej i przedsiębiorczości (według rodzaju umiejętności:  inne)</w:t>
      </w:r>
    </w:p>
    <w:p w14:paraId="75C0E9E0" w14:textId="77777777" w:rsidR="00D3550B" w:rsidRDefault="004D48C5">
      <w:pPr>
        <w:rPr>
          <w:b/>
          <w:sz w:val="28"/>
        </w:rPr>
      </w:pPr>
      <w:r>
        <w:rPr>
          <w:sz w:val="28"/>
        </w:rPr>
        <w:t>WLWK-PLRR002 - Wartość inwestycji prywatnych uzupełniających wsparcie publiczne - dotacje</w:t>
      </w:r>
    </w:p>
    <w:p w14:paraId="75C0E9E1" w14:textId="77777777" w:rsidR="00D3550B" w:rsidRDefault="00D3550B">
      <w:pPr>
        <w:rPr>
          <w:b/>
          <w:sz w:val="28"/>
        </w:rPr>
      </w:pPr>
    </w:p>
    <w:p w14:paraId="75C0E9E2" w14:textId="77777777" w:rsidR="00D3550B" w:rsidRDefault="004D48C5">
      <w:pPr>
        <w:pStyle w:val="Nagwek3"/>
        <w:rPr>
          <w:rFonts w:ascii="Calibri" w:hAnsi="Calibri" w:cs="Calibri"/>
          <w:sz w:val="32"/>
        </w:rPr>
      </w:pPr>
      <w:bookmarkStart w:id="7" w:name="_Toc131500027"/>
      <w:r>
        <w:rPr>
          <w:rFonts w:ascii="Calibri" w:hAnsi="Calibri" w:cs="Calibri"/>
          <w:sz w:val="32"/>
        </w:rPr>
        <w:t>Działanie FELU.01.05 Specjalizacja gospodarki regionalnej</w:t>
      </w:r>
      <w:bookmarkEnd w:id="7"/>
    </w:p>
    <w:p w14:paraId="75C0E9E3" w14:textId="77777777" w:rsidR="00D3550B" w:rsidRDefault="00D3550B">
      <w:pPr>
        <w:rPr>
          <w:rFonts w:ascii="Calibri" w:hAnsi="Calibri"/>
          <w:sz w:val="32"/>
        </w:rPr>
      </w:pPr>
    </w:p>
    <w:p w14:paraId="75C0E9E4" w14:textId="77777777" w:rsidR="00D3550B" w:rsidRDefault="004D48C5">
      <w:pPr>
        <w:rPr>
          <w:b/>
          <w:sz w:val="28"/>
        </w:rPr>
      </w:pPr>
      <w:r>
        <w:rPr>
          <w:b/>
          <w:sz w:val="28"/>
        </w:rPr>
        <w:t>Cel szczegółowy</w:t>
      </w:r>
    </w:p>
    <w:p w14:paraId="75C0E9E5" w14:textId="77777777" w:rsidR="00D3550B" w:rsidRDefault="004D48C5">
      <w:pPr>
        <w:rPr>
          <w:b/>
          <w:sz w:val="28"/>
        </w:rPr>
      </w:pPr>
      <w:r>
        <w:rPr>
          <w:sz w:val="28"/>
        </w:rPr>
        <w:t>EFRR.CP1.I - Rozwijanie i wzmacnianie zdolności badawczych i innowacyjnych oraz wykorzystywanie zaawansowanych technologii</w:t>
      </w:r>
    </w:p>
    <w:p w14:paraId="75C0E9E6" w14:textId="77777777" w:rsidR="00D3550B" w:rsidRDefault="004D48C5">
      <w:pPr>
        <w:rPr>
          <w:b/>
          <w:sz w:val="28"/>
        </w:rPr>
      </w:pPr>
      <w:r>
        <w:rPr>
          <w:b/>
          <w:sz w:val="28"/>
        </w:rPr>
        <w:t>Instytucja Pośrednicząca</w:t>
      </w:r>
    </w:p>
    <w:p w14:paraId="75C0E9E7" w14:textId="77777777" w:rsidR="00D3550B" w:rsidRDefault="004D48C5">
      <w:pPr>
        <w:rPr>
          <w:b/>
          <w:sz w:val="28"/>
        </w:rPr>
      </w:pPr>
      <w:r>
        <w:rPr>
          <w:sz w:val="28"/>
        </w:rPr>
        <w:lastRenderedPageBreak/>
        <w:t>Lubelska Agencja Wspierania Przedsiębiorczości w Lublinie</w:t>
      </w:r>
    </w:p>
    <w:p w14:paraId="75C0E9E8" w14:textId="77777777" w:rsidR="00D3550B" w:rsidRDefault="004D48C5">
      <w:pPr>
        <w:rPr>
          <w:b/>
          <w:sz w:val="28"/>
        </w:rPr>
      </w:pPr>
      <w:r>
        <w:rPr>
          <w:b/>
          <w:sz w:val="28"/>
        </w:rPr>
        <w:t>Wysokość alokacji ogółem (EUR)</w:t>
      </w:r>
    </w:p>
    <w:p w14:paraId="75C0E9E9" w14:textId="77777777" w:rsidR="00D3550B" w:rsidRDefault="004D48C5">
      <w:pPr>
        <w:rPr>
          <w:b/>
          <w:sz w:val="28"/>
        </w:rPr>
      </w:pPr>
      <w:r>
        <w:rPr>
          <w:sz w:val="28"/>
        </w:rPr>
        <w:t>1 281 176,00</w:t>
      </w:r>
    </w:p>
    <w:p w14:paraId="75C0E9EA" w14:textId="77777777" w:rsidR="00D3550B" w:rsidRDefault="004D48C5">
      <w:pPr>
        <w:rPr>
          <w:b/>
          <w:sz w:val="28"/>
        </w:rPr>
      </w:pPr>
      <w:r>
        <w:rPr>
          <w:b/>
          <w:sz w:val="28"/>
        </w:rPr>
        <w:t>Wysokość alokacji UE (EUR)</w:t>
      </w:r>
    </w:p>
    <w:p w14:paraId="75C0E9EB" w14:textId="77777777" w:rsidR="00D3550B" w:rsidRDefault="004D48C5">
      <w:pPr>
        <w:rPr>
          <w:b/>
          <w:sz w:val="28"/>
        </w:rPr>
      </w:pPr>
      <w:r>
        <w:rPr>
          <w:sz w:val="28"/>
        </w:rPr>
        <w:t>1 089 000,00</w:t>
      </w:r>
    </w:p>
    <w:p w14:paraId="75C0E9EC" w14:textId="77777777" w:rsidR="00D3550B" w:rsidRDefault="004D48C5">
      <w:pPr>
        <w:rPr>
          <w:b/>
          <w:sz w:val="28"/>
        </w:rPr>
      </w:pPr>
      <w:r>
        <w:rPr>
          <w:b/>
          <w:sz w:val="28"/>
        </w:rPr>
        <w:t>Zakres interwencji</w:t>
      </w:r>
    </w:p>
    <w:p w14:paraId="75C0E9ED" w14:textId="77777777" w:rsidR="00D3550B" w:rsidRDefault="004D48C5">
      <w:pPr>
        <w:rPr>
          <w:b/>
          <w:sz w:val="28"/>
        </w:rPr>
      </w:pPr>
      <w:r>
        <w:rPr>
          <w:sz w:val="28"/>
        </w:rPr>
        <w:t>029 - Procesy badawcze i innowacyjne, transfer technologii i współpraca między przedsiębiorstwami, organizacjami badawczymi i uczelniami wyższymi, koncentrujące się na gospodarce niskoemisyjnej, odporności i przystosowaniu się do zmian klimatu, 023 - Rozwój umiejętności na rzecz inteligentnej specjalizacji, transformacji przemysłowej, przedsiębiorczości i zdolności przedsiębiorstw dostosowania się do zmian, 030 - Procesy badawcze i innowacyjne, transfer technologii i współpraca między przedsiębiorstwami koncentrujące się na gospodarce o obiegu zamkniętym, 010 - Działania badawcze i innowacyjne w MŚP, w tym tworzenie sieci kontaktów, 011 - Działania badawcze i innowacyjne w dużych przedsiębiorstwach, w tym tworzenie sieci kontaktów</w:t>
      </w:r>
    </w:p>
    <w:p w14:paraId="75C0E9EE" w14:textId="77777777" w:rsidR="00D3550B" w:rsidRDefault="004D48C5">
      <w:pPr>
        <w:rPr>
          <w:b/>
          <w:sz w:val="28"/>
        </w:rPr>
      </w:pPr>
      <w:r>
        <w:rPr>
          <w:b/>
          <w:sz w:val="28"/>
        </w:rPr>
        <w:t>Opis działania</w:t>
      </w:r>
    </w:p>
    <w:p w14:paraId="75C0E9EF" w14:textId="77777777" w:rsidR="00D3550B" w:rsidRDefault="004D48C5">
      <w:pPr>
        <w:rPr>
          <w:b/>
          <w:sz w:val="28"/>
        </w:rPr>
      </w:pPr>
      <w:r>
        <w:rPr>
          <w:sz w:val="28"/>
        </w:rPr>
        <w:t>Typ projektu:</w:t>
      </w:r>
    </w:p>
    <w:p w14:paraId="75C0E9F0" w14:textId="77777777" w:rsidR="00D3550B" w:rsidRDefault="004D48C5">
      <w:pPr>
        <w:rPr>
          <w:b/>
          <w:sz w:val="28"/>
        </w:rPr>
      </w:pPr>
      <w:r>
        <w:rPr>
          <w:sz w:val="28"/>
        </w:rPr>
        <w:t>1.</w:t>
      </w:r>
      <w:r>
        <w:rPr>
          <w:sz w:val="28"/>
        </w:rPr>
        <w:tab/>
        <w:t>Wsparcie powstawania i realizacji regionalnych, ponadregionalnych agend badawczych w obszarach badawczo-wdrożeniowych zidentyfikowanych w ramach PPO.</w:t>
      </w:r>
    </w:p>
    <w:p w14:paraId="75C0E9F1" w14:textId="77777777" w:rsidR="00D3550B" w:rsidRDefault="004D48C5">
      <w:pPr>
        <w:rPr>
          <w:b/>
          <w:sz w:val="28"/>
        </w:rPr>
      </w:pPr>
      <w:r>
        <w:rPr>
          <w:sz w:val="28"/>
        </w:rPr>
        <w:t>Zaplanowane działanie służyć ma wzmocnieniu procesu diagnozowania potencjału wdrożeniowego badań naukowych prowadzonych w regionie oraz potrzeb rynkowych – zapotrzebowania na nowe produkty i usługi.</w:t>
      </w:r>
    </w:p>
    <w:p w14:paraId="75C0E9F2" w14:textId="77777777" w:rsidR="00D3550B" w:rsidRDefault="004D48C5">
      <w:pPr>
        <w:rPr>
          <w:b/>
          <w:sz w:val="28"/>
        </w:rPr>
      </w:pPr>
      <w:r>
        <w:rPr>
          <w:sz w:val="28"/>
        </w:rPr>
        <w:t xml:space="preserve">Przedmiotowy typ projektu będzie realizowany we współpracy z poziomem krajowym w ramach wspólnych przedsięwzięć. </w:t>
      </w:r>
    </w:p>
    <w:p w14:paraId="75C0E9F3" w14:textId="77777777" w:rsidR="00D3550B" w:rsidRDefault="004D48C5">
      <w:pPr>
        <w:rPr>
          <w:b/>
          <w:sz w:val="28"/>
        </w:rPr>
      </w:pPr>
      <w:r>
        <w:rPr>
          <w:sz w:val="28"/>
        </w:rPr>
        <w:t>Kluczowe warunki realizacji projektów:</w:t>
      </w:r>
    </w:p>
    <w:p w14:paraId="75C0E9F4" w14:textId="77777777" w:rsidR="00D3550B" w:rsidRDefault="004D48C5">
      <w:pPr>
        <w:rPr>
          <w:b/>
          <w:sz w:val="28"/>
        </w:rPr>
      </w:pPr>
      <w:r>
        <w:rPr>
          <w:sz w:val="28"/>
        </w:rPr>
        <w:lastRenderedPageBreak/>
        <w:t>1.</w:t>
      </w:r>
      <w:r>
        <w:rPr>
          <w:sz w:val="28"/>
        </w:rPr>
        <w:tab/>
        <w:t>Szczegółowe zasady kwalifikowalności wydatków określone zostaną w Regulaminie wyboru projektów.</w:t>
      </w:r>
    </w:p>
    <w:p w14:paraId="75C0E9F5"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9F6" w14:textId="77777777" w:rsidR="00D3550B" w:rsidRDefault="004D48C5">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Województwa Lubelskiego.</w:t>
      </w:r>
    </w:p>
    <w:p w14:paraId="75C0E9F7" w14:textId="77777777" w:rsidR="00D3550B" w:rsidRDefault="004D48C5">
      <w:pPr>
        <w:rPr>
          <w:b/>
          <w:sz w:val="28"/>
        </w:rPr>
      </w:pPr>
      <w:r>
        <w:rPr>
          <w:sz w:val="28"/>
        </w:rPr>
        <w:t>4.</w:t>
      </w:r>
      <w:r>
        <w:rPr>
          <w:sz w:val="28"/>
        </w:rPr>
        <w:tab/>
        <w:t>Wsparcie dużych przedsiębiorstw możliwe jest pod warunkiem gdy inwestycja wiąże się ze współpracą z MŚP zgodnie z art. 5 ust. 2 lit. a) Rozporządzenia Parlamentu Europejskiego i Rady (UE) 2021/1058 z dnia 24 czerwca 2021 r. w sprawie Europejskiego Funduszu Rozwoju Regionalnego i Funduszu Spójności.</w:t>
      </w:r>
    </w:p>
    <w:p w14:paraId="75C0E9F8" w14:textId="77777777" w:rsidR="00D3550B" w:rsidRDefault="004D48C5">
      <w:pPr>
        <w:rPr>
          <w:b/>
          <w:sz w:val="28"/>
        </w:rPr>
      </w:pPr>
      <w:r>
        <w:rPr>
          <w:sz w:val="28"/>
        </w:rPr>
        <w:t>5.</w:t>
      </w:r>
      <w:r>
        <w:rPr>
          <w:sz w:val="28"/>
        </w:rPr>
        <w:tab/>
        <w:t>Realizowane projekty muszą być komplementarne z działaniami wynikającymi z programów o charakterze międzyregionalnym, ponadnarodowym i transgranicznym. Komplementarność ta będzie wzmacniana przez działania w ramach PPO, którego zadaniem jest zwiększenie masy krytycznej regionalnych konsorcjów nauka – biznes w aplikowaniu o środki w ramach innych programów np. programu Horyzont Europa, dzięki wzmacnianiu doskonałości naukowej (excellence) i zakresu oddziaływania (</w:t>
      </w:r>
      <w:proofErr w:type="spellStart"/>
      <w:r>
        <w:rPr>
          <w:sz w:val="28"/>
        </w:rPr>
        <w:t>impact</w:t>
      </w:r>
      <w:proofErr w:type="spellEnd"/>
      <w:r>
        <w:rPr>
          <w:sz w:val="28"/>
        </w:rPr>
        <w:t>) projektów B+R+I.</w:t>
      </w:r>
    </w:p>
    <w:p w14:paraId="75C0E9F9" w14:textId="77777777" w:rsidR="00D3550B" w:rsidRDefault="004D48C5">
      <w:pPr>
        <w:rPr>
          <w:b/>
          <w:sz w:val="28"/>
        </w:rPr>
      </w:pPr>
      <w:r>
        <w:rPr>
          <w:sz w:val="28"/>
        </w:rPr>
        <w:t>6.</w:t>
      </w:r>
      <w:r>
        <w:rPr>
          <w:sz w:val="28"/>
        </w:rPr>
        <w:tab/>
        <w:t>Preferowane będą projekty, w których zawarto elementy współpracy ponadregionalnej, transgranicznej lub ponadnarodowej oraz premiowani będą beneficjenci wykazujący się doświadczeniem i/lub zaangażowaniem w prowadzone działania współpracy międzyregionalnej, transgranicznej i transnarodowej.</w:t>
      </w:r>
    </w:p>
    <w:p w14:paraId="75C0E9FA" w14:textId="77777777" w:rsidR="00D3550B" w:rsidRDefault="004D48C5">
      <w:pPr>
        <w:rPr>
          <w:b/>
          <w:sz w:val="28"/>
        </w:rPr>
      </w:pPr>
      <w:r>
        <w:rPr>
          <w:sz w:val="28"/>
        </w:rPr>
        <w:lastRenderedPageBreak/>
        <w:t>7.</w:t>
      </w:r>
      <w:r>
        <w:rPr>
          <w:sz w:val="28"/>
        </w:rPr>
        <w:tab/>
        <w:t>Wsparcie w ramach Działania jest zgodne z Wytycznymi dotyczącymi realizacji zasad równościowych w ramach funduszy unijnych na lata 2021-2027.</w:t>
      </w:r>
    </w:p>
    <w:p w14:paraId="75C0E9FB" w14:textId="77777777" w:rsidR="00D3550B" w:rsidRDefault="004D48C5">
      <w:pPr>
        <w:rPr>
          <w:b/>
          <w:sz w:val="28"/>
        </w:rPr>
      </w:pPr>
      <w:r>
        <w:rPr>
          <w:b/>
          <w:sz w:val="28"/>
        </w:rPr>
        <w:t>Maksymalny % poziom dofinansowania UE w projekcie</w:t>
      </w:r>
    </w:p>
    <w:p w14:paraId="75C0E9FC" w14:textId="77777777" w:rsidR="00D3550B" w:rsidRDefault="004D48C5">
      <w:pPr>
        <w:rPr>
          <w:b/>
          <w:sz w:val="28"/>
        </w:rPr>
      </w:pPr>
      <w:r>
        <w:rPr>
          <w:sz w:val="28"/>
        </w:rPr>
        <w:t>85</w:t>
      </w:r>
    </w:p>
    <w:p w14:paraId="75C0E9FD"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9FE" w14:textId="77777777" w:rsidR="00D3550B" w:rsidRDefault="004D48C5">
      <w:pPr>
        <w:rPr>
          <w:b/>
          <w:sz w:val="28"/>
        </w:rPr>
      </w:pPr>
      <w:r>
        <w:rPr>
          <w:sz w:val="28"/>
        </w:rPr>
        <w:t>85</w:t>
      </w:r>
    </w:p>
    <w:p w14:paraId="75C0E9FF" w14:textId="77777777" w:rsidR="00D3550B" w:rsidRDefault="004D48C5">
      <w:pPr>
        <w:rPr>
          <w:b/>
          <w:sz w:val="28"/>
        </w:rPr>
      </w:pPr>
      <w:r>
        <w:rPr>
          <w:b/>
          <w:sz w:val="28"/>
        </w:rPr>
        <w:t>Pomoc publiczna – unijna podstawa prawna</w:t>
      </w:r>
    </w:p>
    <w:p w14:paraId="75C0EA00"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A01" w14:textId="77777777" w:rsidR="00D3550B" w:rsidRDefault="004D48C5">
      <w:pPr>
        <w:rPr>
          <w:b/>
          <w:sz w:val="28"/>
        </w:rPr>
      </w:pPr>
      <w:r>
        <w:rPr>
          <w:b/>
          <w:sz w:val="28"/>
        </w:rPr>
        <w:t>Pomoc publiczna – krajowa podstawa prawna</w:t>
      </w:r>
    </w:p>
    <w:p w14:paraId="75C0EA02"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A03" w14:textId="77777777" w:rsidR="00D3550B" w:rsidRDefault="004D48C5">
      <w:pPr>
        <w:rPr>
          <w:b/>
          <w:sz w:val="28"/>
        </w:rPr>
      </w:pPr>
      <w:r>
        <w:rPr>
          <w:b/>
          <w:sz w:val="28"/>
        </w:rPr>
        <w:t>Uproszczone metody rozliczania</w:t>
      </w:r>
    </w:p>
    <w:p w14:paraId="75C0EA04" w14:textId="77777777" w:rsidR="00D3550B" w:rsidRDefault="004D48C5">
      <w:pPr>
        <w:rPr>
          <w:b/>
          <w:sz w:val="28"/>
        </w:rPr>
      </w:pPr>
      <w:r>
        <w:rPr>
          <w:sz w:val="28"/>
        </w:rPr>
        <w:t>do 7% stawka ryczałtowa na koszty pośrednie (podstawa wyliczenia: koszty bezpośrednie) [art. 54(a) CPR]</w:t>
      </w:r>
    </w:p>
    <w:p w14:paraId="75C0EA05" w14:textId="77777777" w:rsidR="00D3550B" w:rsidRDefault="004D48C5">
      <w:pPr>
        <w:rPr>
          <w:b/>
          <w:sz w:val="28"/>
        </w:rPr>
      </w:pPr>
      <w:r>
        <w:rPr>
          <w:b/>
          <w:sz w:val="28"/>
        </w:rPr>
        <w:t>Forma wsparcia</w:t>
      </w:r>
    </w:p>
    <w:p w14:paraId="75C0EA06" w14:textId="77777777" w:rsidR="00D3550B" w:rsidRDefault="004D48C5">
      <w:pPr>
        <w:rPr>
          <w:b/>
          <w:sz w:val="28"/>
        </w:rPr>
      </w:pPr>
      <w:r>
        <w:rPr>
          <w:sz w:val="28"/>
        </w:rPr>
        <w:t>Dotacja</w:t>
      </w:r>
    </w:p>
    <w:p w14:paraId="75C0EA07"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A08" w14:textId="77777777" w:rsidR="00D3550B" w:rsidRDefault="004D48C5">
      <w:pPr>
        <w:rPr>
          <w:b/>
          <w:sz w:val="28"/>
        </w:rPr>
      </w:pPr>
      <w:r>
        <w:rPr>
          <w:sz w:val="28"/>
        </w:rPr>
        <w:t>0</w:t>
      </w:r>
    </w:p>
    <w:p w14:paraId="75C0EA09" w14:textId="77777777" w:rsidR="00D3550B" w:rsidRDefault="004D48C5">
      <w:pPr>
        <w:rPr>
          <w:b/>
          <w:sz w:val="28"/>
        </w:rPr>
      </w:pPr>
      <w:r>
        <w:rPr>
          <w:b/>
          <w:sz w:val="28"/>
        </w:rPr>
        <w:lastRenderedPageBreak/>
        <w:t>Minimalny wkład własny beneficjenta</w:t>
      </w:r>
    </w:p>
    <w:p w14:paraId="75C0EA0A"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A0B" w14:textId="77777777" w:rsidR="00D3550B" w:rsidRDefault="004D48C5">
      <w:pPr>
        <w:rPr>
          <w:b/>
          <w:sz w:val="28"/>
        </w:rPr>
      </w:pPr>
      <w:r>
        <w:rPr>
          <w:b/>
          <w:sz w:val="28"/>
        </w:rPr>
        <w:t>Sposób wyboru projektów</w:t>
      </w:r>
    </w:p>
    <w:p w14:paraId="75C0EA0C" w14:textId="77777777" w:rsidR="00D3550B" w:rsidRDefault="004D48C5">
      <w:pPr>
        <w:rPr>
          <w:b/>
          <w:sz w:val="28"/>
        </w:rPr>
      </w:pPr>
      <w:r>
        <w:rPr>
          <w:sz w:val="28"/>
        </w:rPr>
        <w:t>Konkurencyjny</w:t>
      </w:r>
    </w:p>
    <w:p w14:paraId="75C0EA0D" w14:textId="77777777" w:rsidR="00D3550B" w:rsidRDefault="004D48C5">
      <w:pPr>
        <w:rPr>
          <w:b/>
          <w:sz w:val="28"/>
        </w:rPr>
      </w:pPr>
      <w:r>
        <w:rPr>
          <w:b/>
          <w:sz w:val="28"/>
        </w:rPr>
        <w:t>Realizacja instrumentów terytorialnych</w:t>
      </w:r>
    </w:p>
    <w:p w14:paraId="75C0EA0E" w14:textId="77777777" w:rsidR="00D3550B" w:rsidRDefault="004D48C5">
      <w:pPr>
        <w:rPr>
          <w:b/>
          <w:sz w:val="28"/>
        </w:rPr>
      </w:pPr>
      <w:r>
        <w:rPr>
          <w:sz w:val="28"/>
        </w:rPr>
        <w:t>Nie dotyczy</w:t>
      </w:r>
    </w:p>
    <w:p w14:paraId="75C0EA0F" w14:textId="77777777" w:rsidR="00D3550B" w:rsidRDefault="004D48C5">
      <w:pPr>
        <w:rPr>
          <w:b/>
          <w:sz w:val="28"/>
        </w:rPr>
      </w:pPr>
      <w:r>
        <w:rPr>
          <w:b/>
          <w:sz w:val="28"/>
        </w:rPr>
        <w:t>Typ beneficjenta – ogólny</w:t>
      </w:r>
    </w:p>
    <w:p w14:paraId="75C0EA10" w14:textId="77777777" w:rsidR="00D3550B" w:rsidRDefault="004D48C5">
      <w:pPr>
        <w:rPr>
          <w:b/>
          <w:sz w:val="28"/>
        </w:rPr>
      </w:pPr>
      <w:r>
        <w:rPr>
          <w:sz w:val="28"/>
        </w:rPr>
        <w:t>Partnerstwa, Przedsiębiorstwa</w:t>
      </w:r>
    </w:p>
    <w:p w14:paraId="75C0EA11" w14:textId="77777777" w:rsidR="00D3550B" w:rsidRDefault="004D48C5">
      <w:pPr>
        <w:rPr>
          <w:b/>
          <w:sz w:val="28"/>
        </w:rPr>
      </w:pPr>
      <w:r>
        <w:rPr>
          <w:b/>
          <w:sz w:val="28"/>
        </w:rPr>
        <w:t>Grupa docelowa</w:t>
      </w:r>
    </w:p>
    <w:p w14:paraId="75C0EA12" w14:textId="77777777" w:rsidR="00D3550B" w:rsidRDefault="004D48C5">
      <w:pPr>
        <w:rPr>
          <w:b/>
          <w:sz w:val="28"/>
        </w:rPr>
      </w:pPr>
      <w:r>
        <w:rPr>
          <w:sz w:val="28"/>
        </w:rPr>
        <w:t>organizacje i instytuty badawcze, przedsiębiorstwa (w tym MŚP)</w:t>
      </w:r>
    </w:p>
    <w:p w14:paraId="75C0EA13" w14:textId="77777777" w:rsidR="00D3550B" w:rsidRDefault="004D48C5">
      <w:pPr>
        <w:rPr>
          <w:b/>
          <w:sz w:val="28"/>
        </w:rPr>
      </w:pPr>
      <w:r>
        <w:rPr>
          <w:b/>
          <w:sz w:val="28"/>
        </w:rPr>
        <w:t>Słowa kluczowe</w:t>
      </w:r>
    </w:p>
    <w:p w14:paraId="75C0EA14" w14:textId="77777777" w:rsidR="00D3550B" w:rsidRDefault="004D48C5">
      <w:pPr>
        <w:rPr>
          <w:b/>
          <w:sz w:val="28"/>
        </w:rPr>
      </w:pPr>
      <w:proofErr w:type="spellStart"/>
      <w:r>
        <w:rPr>
          <w:sz w:val="28"/>
        </w:rPr>
        <w:t>badania_i_rozwój</w:t>
      </w:r>
      <w:proofErr w:type="spellEnd"/>
      <w:r>
        <w:rPr>
          <w:sz w:val="28"/>
        </w:rPr>
        <w:t>, partnerstwo</w:t>
      </w:r>
    </w:p>
    <w:p w14:paraId="75C0EA15" w14:textId="77777777" w:rsidR="00D3550B" w:rsidRDefault="004D48C5">
      <w:pPr>
        <w:rPr>
          <w:b/>
          <w:sz w:val="28"/>
        </w:rPr>
      </w:pPr>
      <w:r>
        <w:rPr>
          <w:b/>
          <w:sz w:val="28"/>
        </w:rPr>
        <w:t>Wielkość podmiotu (w przypadku przedsiębiorstw)</w:t>
      </w:r>
    </w:p>
    <w:p w14:paraId="75C0EA16" w14:textId="77777777" w:rsidR="00D3550B" w:rsidRDefault="004D48C5">
      <w:pPr>
        <w:rPr>
          <w:b/>
          <w:sz w:val="28"/>
        </w:rPr>
      </w:pPr>
      <w:r>
        <w:rPr>
          <w:sz w:val="28"/>
        </w:rPr>
        <w:t>Duże, Małe, Średnie, Mikro</w:t>
      </w:r>
    </w:p>
    <w:p w14:paraId="75C0EA17" w14:textId="77777777" w:rsidR="00D3550B" w:rsidRDefault="004D48C5">
      <w:pPr>
        <w:rPr>
          <w:b/>
          <w:sz w:val="28"/>
        </w:rPr>
      </w:pPr>
      <w:r>
        <w:rPr>
          <w:b/>
          <w:sz w:val="28"/>
        </w:rPr>
        <w:t>Kryteria wyboru projektów</w:t>
      </w:r>
    </w:p>
    <w:p w14:paraId="75C0EA18" w14:textId="77777777" w:rsidR="00D3550B" w:rsidRDefault="004D48C5">
      <w:pPr>
        <w:rPr>
          <w:b/>
          <w:sz w:val="28"/>
        </w:rPr>
      </w:pPr>
      <w:r>
        <w:rPr>
          <w:sz w:val="28"/>
        </w:rPr>
        <w:t>http://funduszeUE.lubelskie.pl</w:t>
      </w:r>
    </w:p>
    <w:p w14:paraId="75C0EA19" w14:textId="77777777" w:rsidR="00D3550B" w:rsidRDefault="004D48C5">
      <w:pPr>
        <w:rPr>
          <w:b/>
          <w:sz w:val="28"/>
        </w:rPr>
      </w:pPr>
      <w:r>
        <w:rPr>
          <w:b/>
          <w:sz w:val="28"/>
        </w:rPr>
        <w:t>Wskaźniki produktu</w:t>
      </w:r>
    </w:p>
    <w:p w14:paraId="75C0EA1A" w14:textId="77777777" w:rsidR="00D3550B" w:rsidRDefault="004D48C5">
      <w:pPr>
        <w:rPr>
          <w:b/>
          <w:sz w:val="28"/>
        </w:rPr>
      </w:pPr>
      <w:r>
        <w:rPr>
          <w:sz w:val="28"/>
        </w:rPr>
        <w:t>WLWK-PLRO199 - Liczba projektów, w których sfinansowano koszty racjonalnych usprawnień dla osób z niepełnosprawnościami (EFRR/FST/FS)</w:t>
      </w:r>
    </w:p>
    <w:p w14:paraId="75C0EA1B" w14:textId="77777777" w:rsidR="00D3550B" w:rsidRDefault="004D48C5">
      <w:pPr>
        <w:rPr>
          <w:b/>
          <w:sz w:val="28"/>
        </w:rPr>
      </w:pPr>
      <w:r>
        <w:rPr>
          <w:sz w:val="28"/>
        </w:rPr>
        <w:t>WLWK-PLRO004 - Liczba wspartych dużych przedsiębiorstw</w:t>
      </w:r>
    </w:p>
    <w:p w14:paraId="75C0EA1C" w14:textId="77777777" w:rsidR="00D3550B" w:rsidRDefault="004D48C5">
      <w:pPr>
        <w:rPr>
          <w:b/>
          <w:sz w:val="28"/>
        </w:rPr>
      </w:pPr>
      <w:r>
        <w:rPr>
          <w:sz w:val="28"/>
        </w:rPr>
        <w:t>WLWK-PLRO002 - Liczba wspartych małych przedsiębiorstw</w:t>
      </w:r>
    </w:p>
    <w:p w14:paraId="75C0EA1D" w14:textId="77777777" w:rsidR="00D3550B" w:rsidRDefault="004D48C5">
      <w:pPr>
        <w:rPr>
          <w:b/>
          <w:sz w:val="28"/>
        </w:rPr>
      </w:pPr>
      <w:r>
        <w:rPr>
          <w:sz w:val="28"/>
        </w:rPr>
        <w:lastRenderedPageBreak/>
        <w:t>WLWK-PLRO001 - Liczba wspartych mikroprzedsiębiorstw</w:t>
      </w:r>
    </w:p>
    <w:p w14:paraId="75C0EA1E" w14:textId="77777777" w:rsidR="00D3550B" w:rsidRDefault="004D48C5">
      <w:pPr>
        <w:rPr>
          <w:b/>
          <w:sz w:val="28"/>
        </w:rPr>
      </w:pPr>
      <w:r>
        <w:rPr>
          <w:sz w:val="28"/>
        </w:rPr>
        <w:t>WLWK-PLRO003 - Liczba wspartych średnich przedsiębiorstw</w:t>
      </w:r>
    </w:p>
    <w:p w14:paraId="75C0EA1F" w14:textId="77777777" w:rsidR="00D3550B" w:rsidRDefault="004D48C5">
      <w:pPr>
        <w:rPr>
          <w:b/>
          <w:sz w:val="28"/>
        </w:rPr>
      </w:pPr>
      <w:r>
        <w:rPr>
          <w:sz w:val="28"/>
        </w:rPr>
        <w:t>WLWK-RCO002 - Przedsiębiorstwa objęte wsparciem w formie dotacji</w:t>
      </w:r>
    </w:p>
    <w:p w14:paraId="75C0EA20" w14:textId="77777777" w:rsidR="00D3550B" w:rsidRDefault="004D48C5">
      <w:pPr>
        <w:rPr>
          <w:b/>
          <w:sz w:val="28"/>
        </w:rPr>
      </w:pPr>
      <w:r>
        <w:rPr>
          <w:sz w:val="28"/>
        </w:rPr>
        <w:t>WLWK-RCO010 - Przedsiębiorstwa współpracujące z organizacjami badawczymi</w:t>
      </w:r>
    </w:p>
    <w:p w14:paraId="75C0EA21" w14:textId="77777777" w:rsidR="00D3550B" w:rsidRDefault="004D48C5">
      <w:pPr>
        <w:rPr>
          <w:b/>
          <w:sz w:val="28"/>
        </w:rPr>
      </w:pPr>
      <w:r>
        <w:rPr>
          <w:b/>
          <w:sz w:val="28"/>
        </w:rPr>
        <w:t>Wskaźniki rezultatu</w:t>
      </w:r>
    </w:p>
    <w:p w14:paraId="75C0EA22" w14:textId="77777777" w:rsidR="00D3550B" w:rsidRDefault="004D48C5">
      <w:pPr>
        <w:rPr>
          <w:b/>
          <w:sz w:val="28"/>
        </w:rPr>
      </w:pPr>
      <w:r>
        <w:rPr>
          <w:sz w:val="28"/>
        </w:rPr>
        <w:t>WLWK-PLRR002 - Wartość inwestycji prywatnych uzupełniających wsparcie publiczne - dotacje</w:t>
      </w:r>
    </w:p>
    <w:p w14:paraId="75C0EA23" w14:textId="77777777" w:rsidR="00D3550B" w:rsidRDefault="00D3550B">
      <w:pPr>
        <w:rPr>
          <w:b/>
          <w:sz w:val="28"/>
        </w:rPr>
      </w:pPr>
    </w:p>
    <w:p w14:paraId="75C0EA24" w14:textId="77777777" w:rsidR="00D3550B" w:rsidRDefault="004D48C5">
      <w:pPr>
        <w:pStyle w:val="Nagwek3"/>
        <w:rPr>
          <w:rFonts w:ascii="Calibri" w:hAnsi="Calibri" w:cs="Calibri"/>
          <w:sz w:val="32"/>
        </w:rPr>
      </w:pPr>
      <w:bookmarkStart w:id="8" w:name="_Toc131500028"/>
      <w:r>
        <w:rPr>
          <w:rFonts w:ascii="Calibri" w:hAnsi="Calibri" w:cs="Calibri"/>
          <w:sz w:val="32"/>
        </w:rPr>
        <w:t>Działanie FELU.01.06 Wsparcie regionalnych ekosystemów innowacji</w:t>
      </w:r>
      <w:bookmarkEnd w:id="8"/>
    </w:p>
    <w:p w14:paraId="75C0EA25" w14:textId="77777777" w:rsidR="00D3550B" w:rsidRDefault="00D3550B">
      <w:pPr>
        <w:rPr>
          <w:rFonts w:ascii="Calibri" w:hAnsi="Calibri"/>
          <w:sz w:val="32"/>
        </w:rPr>
      </w:pPr>
    </w:p>
    <w:p w14:paraId="75C0EA26" w14:textId="77777777" w:rsidR="00D3550B" w:rsidRDefault="004D48C5">
      <w:pPr>
        <w:rPr>
          <w:b/>
          <w:sz w:val="28"/>
        </w:rPr>
      </w:pPr>
      <w:r>
        <w:rPr>
          <w:b/>
          <w:sz w:val="28"/>
        </w:rPr>
        <w:t>Cel szczegółowy</w:t>
      </w:r>
    </w:p>
    <w:p w14:paraId="75C0EA27" w14:textId="77777777" w:rsidR="00D3550B" w:rsidRDefault="004D48C5">
      <w:pPr>
        <w:rPr>
          <w:b/>
          <w:sz w:val="28"/>
        </w:rPr>
      </w:pPr>
      <w:r>
        <w:rPr>
          <w:sz w:val="28"/>
        </w:rPr>
        <w:t>EFRR.CP1.IV - Rozwijanie umiejętności w zakresie inteligentnej specjalizacji, transformacji przemysłowej i przedsiębiorczości</w:t>
      </w:r>
    </w:p>
    <w:p w14:paraId="75C0EA28" w14:textId="77777777" w:rsidR="00D3550B" w:rsidRDefault="004D48C5">
      <w:pPr>
        <w:rPr>
          <w:b/>
          <w:sz w:val="28"/>
        </w:rPr>
      </w:pPr>
      <w:r>
        <w:rPr>
          <w:b/>
          <w:sz w:val="28"/>
        </w:rPr>
        <w:t>Instytucja Pośrednicząca</w:t>
      </w:r>
    </w:p>
    <w:p w14:paraId="75C0EA29" w14:textId="77777777" w:rsidR="00D3550B" w:rsidRDefault="004D48C5">
      <w:pPr>
        <w:rPr>
          <w:b/>
          <w:sz w:val="28"/>
        </w:rPr>
      </w:pPr>
      <w:r>
        <w:rPr>
          <w:sz w:val="28"/>
        </w:rPr>
        <w:t>Lubelska Agencja Wspierania Przedsiębiorczości w Lublinie</w:t>
      </w:r>
    </w:p>
    <w:p w14:paraId="75C0EA2A" w14:textId="77777777" w:rsidR="00D3550B" w:rsidRDefault="004D48C5">
      <w:pPr>
        <w:rPr>
          <w:b/>
          <w:sz w:val="28"/>
        </w:rPr>
      </w:pPr>
      <w:r>
        <w:rPr>
          <w:b/>
          <w:sz w:val="28"/>
        </w:rPr>
        <w:t>Wysokość alokacji ogółem (EUR)</w:t>
      </w:r>
    </w:p>
    <w:p w14:paraId="75C0EA2B" w14:textId="77777777" w:rsidR="00D3550B" w:rsidRDefault="004D48C5">
      <w:pPr>
        <w:rPr>
          <w:b/>
          <w:sz w:val="28"/>
        </w:rPr>
      </w:pPr>
      <w:r>
        <w:rPr>
          <w:sz w:val="28"/>
        </w:rPr>
        <w:t>2 562 353,00</w:t>
      </w:r>
    </w:p>
    <w:p w14:paraId="75C0EA2C" w14:textId="77777777" w:rsidR="00D3550B" w:rsidRDefault="004D48C5">
      <w:pPr>
        <w:rPr>
          <w:b/>
          <w:sz w:val="28"/>
        </w:rPr>
      </w:pPr>
      <w:r>
        <w:rPr>
          <w:b/>
          <w:sz w:val="28"/>
        </w:rPr>
        <w:t>Wysokość alokacji UE (EUR)</w:t>
      </w:r>
    </w:p>
    <w:p w14:paraId="75C0EA2D" w14:textId="77777777" w:rsidR="00D3550B" w:rsidRDefault="004D48C5">
      <w:pPr>
        <w:rPr>
          <w:b/>
          <w:sz w:val="28"/>
        </w:rPr>
      </w:pPr>
      <w:r>
        <w:rPr>
          <w:sz w:val="28"/>
        </w:rPr>
        <w:t>2 178 000,00</w:t>
      </w:r>
    </w:p>
    <w:p w14:paraId="75C0EA2E" w14:textId="77777777" w:rsidR="00D3550B" w:rsidRDefault="004D48C5">
      <w:pPr>
        <w:rPr>
          <w:b/>
          <w:sz w:val="28"/>
        </w:rPr>
      </w:pPr>
      <w:r>
        <w:rPr>
          <w:b/>
          <w:sz w:val="28"/>
        </w:rPr>
        <w:t>Zakres interwencji</w:t>
      </w:r>
    </w:p>
    <w:p w14:paraId="75C0EA2F" w14:textId="77777777" w:rsidR="00D3550B" w:rsidRDefault="004D48C5">
      <w:pPr>
        <w:rPr>
          <w:b/>
          <w:sz w:val="28"/>
        </w:rPr>
      </w:pPr>
      <w:r>
        <w:rPr>
          <w:sz w:val="28"/>
        </w:rPr>
        <w:t xml:space="preserve">030 - Procesy badawcze i innowacyjne, transfer technologii i współpraca między przedsiębiorstwami koncentrujące się na gospodarce o obiegu zamkniętym, 023 - Rozwój umiejętności na rzecz inteligentnej specjalizacji, transformacji przemysłowej, przedsiębiorczości i zdolności przedsiębiorstw dostosowania się do </w:t>
      </w:r>
      <w:r>
        <w:rPr>
          <w:sz w:val="28"/>
        </w:rPr>
        <w:lastRenderedPageBreak/>
        <w:t>zmian, 029 - Procesy badawcze i innowacyjne, transfer technologii i współpraca między przedsiębiorstwami, organizacjami badawczymi i uczelniami wyższymi, koncentrujące się na gospodarce niskoemisyjnej, odporności i przystosowaniu się do zmian klimatu</w:t>
      </w:r>
    </w:p>
    <w:p w14:paraId="75C0EA30" w14:textId="77777777" w:rsidR="00D3550B" w:rsidRDefault="004D48C5">
      <w:pPr>
        <w:rPr>
          <w:b/>
          <w:sz w:val="28"/>
        </w:rPr>
      </w:pPr>
      <w:r>
        <w:rPr>
          <w:b/>
          <w:sz w:val="28"/>
        </w:rPr>
        <w:t>Opis działania</w:t>
      </w:r>
    </w:p>
    <w:p w14:paraId="75C0EA31" w14:textId="77777777" w:rsidR="00D3550B" w:rsidRDefault="004D48C5">
      <w:pPr>
        <w:rPr>
          <w:b/>
          <w:sz w:val="28"/>
        </w:rPr>
      </w:pPr>
      <w:r>
        <w:rPr>
          <w:sz w:val="28"/>
        </w:rPr>
        <w:t>Typy projektów:</w:t>
      </w:r>
    </w:p>
    <w:p w14:paraId="75C0EA32" w14:textId="77777777" w:rsidR="00D3550B" w:rsidRDefault="004D48C5">
      <w:pPr>
        <w:rPr>
          <w:b/>
          <w:sz w:val="28"/>
        </w:rPr>
      </w:pPr>
      <w:r>
        <w:rPr>
          <w:sz w:val="28"/>
        </w:rPr>
        <w:t>1.</w:t>
      </w:r>
      <w:r>
        <w:rPr>
          <w:sz w:val="28"/>
        </w:rPr>
        <w:tab/>
        <w:t>Wspieranie nowych kompetencji i umiejętności pracowników MŚP oraz jednostek badawczych, jak również ośrodków innowacji i inkubatorów przedsiębiorczości w obszarach inteligentnych specjalizacji oraz w celu zwiększenia innowacyjności gospodarki (m.in. w zakresie cyfryzacji i zastosowania rozwiązań z zakresu Przemysłu 4.0 oraz GOZ).</w:t>
      </w:r>
    </w:p>
    <w:p w14:paraId="75C0EA33" w14:textId="77777777" w:rsidR="00D3550B" w:rsidRDefault="004D48C5">
      <w:pPr>
        <w:rPr>
          <w:b/>
          <w:sz w:val="28"/>
        </w:rPr>
      </w:pPr>
      <w:r>
        <w:rPr>
          <w:sz w:val="28"/>
        </w:rPr>
        <w:t>2.</w:t>
      </w:r>
      <w:r>
        <w:rPr>
          <w:sz w:val="28"/>
        </w:rPr>
        <w:tab/>
        <w:t>Zwiększanie zdolności regionalnych ekosystemów innowacji do sieciowania przedsiębiorstw z sektorem nauki oraz partnerami społecznymi i gospodarczymi poprzez identyfikację bieżących potrzeb przedsiębiorców w obszarze technologii i umiejętności w zakresie inteligentnych specjalizacji regionu oraz wspólne kreowanie i planowanie rozwiązań w celu wypełnienia tych potrzeb z zaangażowaniem szkół wyższych, instytucji badawczych, organizacji pozarządowych i jednostek samorządu terytorialnego.</w:t>
      </w:r>
    </w:p>
    <w:p w14:paraId="75C0EA34" w14:textId="77777777" w:rsidR="00D3550B" w:rsidRDefault="004D48C5">
      <w:pPr>
        <w:rPr>
          <w:b/>
          <w:sz w:val="28"/>
        </w:rPr>
      </w:pPr>
      <w:r>
        <w:rPr>
          <w:sz w:val="28"/>
        </w:rPr>
        <w:t>W ramach 1 typu projektów wsparcie będzie ukierunkowane na wybrane, specyficzne dziedziny inteligentnych specjalizacji regionu, których wybór będzie oparty na analizie popytu. Wypracowane profile szkoleniowe powinny brać pod uwagę ich opłacalność i efektywność dla biznesu.</w:t>
      </w:r>
    </w:p>
    <w:p w14:paraId="75C0EA35" w14:textId="77777777" w:rsidR="00D3550B" w:rsidRDefault="004D48C5">
      <w:pPr>
        <w:rPr>
          <w:b/>
          <w:sz w:val="28"/>
        </w:rPr>
      </w:pPr>
      <w:r>
        <w:rPr>
          <w:sz w:val="28"/>
        </w:rPr>
        <w:t>Kluczowe warunki realizacji projektów:</w:t>
      </w:r>
    </w:p>
    <w:p w14:paraId="75C0EA36"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A37" w14:textId="77777777" w:rsidR="00D3550B" w:rsidRDefault="004D48C5">
      <w:pPr>
        <w:rPr>
          <w:b/>
          <w:sz w:val="28"/>
        </w:rPr>
      </w:pPr>
      <w:r>
        <w:rPr>
          <w:sz w:val="28"/>
        </w:rPr>
        <w:t>2.</w:t>
      </w:r>
      <w:r>
        <w:rPr>
          <w:sz w:val="28"/>
        </w:rPr>
        <w:tab/>
        <w:t xml:space="preserve">Wsparcie w ramach Działania nie może być udzielone w zakresie w jakim jest wykluczone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A38" w14:textId="77777777" w:rsidR="00D3550B" w:rsidRDefault="004D48C5">
      <w:pPr>
        <w:rPr>
          <w:b/>
          <w:sz w:val="28"/>
        </w:rPr>
      </w:pPr>
      <w:r>
        <w:rPr>
          <w:sz w:val="28"/>
        </w:rPr>
        <w:lastRenderedPageBreak/>
        <w:t>3.</w:t>
      </w:r>
      <w:r>
        <w:rPr>
          <w:sz w:val="28"/>
        </w:rPr>
        <w:tab/>
        <w:t>Projekty muszą być zgodne z Regionalną Strategią Innowacji Województwa Lubelskiego do 2030 roku. Wsparciem w ramach działania objęte będą przedsięwzięcia realizowane w obszarach Regionalnych Inteligentnych Specjalizacji Województwa Lubelskiego.</w:t>
      </w:r>
    </w:p>
    <w:p w14:paraId="75C0EA39" w14:textId="77777777" w:rsidR="00D3550B" w:rsidRDefault="004D48C5">
      <w:pPr>
        <w:rPr>
          <w:b/>
          <w:sz w:val="28"/>
        </w:rPr>
      </w:pPr>
      <w:r>
        <w:rPr>
          <w:sz w:val="28"/>
        </w:rPr>
        <w:t>4.</w:t>
      </w:r>
      <w:r>
        <w:rPr>
          <w:sz w:val="28"/>
        </w:rPr>
        <w:tab/>
        <w:t>Warunkiem wsparcia inwestycji w ramach Działania będzie przedstawienie przez wnioskodawców planów dotyczących planowanych działań, których realizacji będzie służyło wsparcie.</w:t>
      </w:r>
    </w:p>
    <w:p w14:paraId="75C0EA3A" w14:textId="77777777" w:rsidR="00D3550B" w:rsidRDefault="004D48C5">
      <w:pPr>
        <w:rPr>
          <w:b/>
          <w:sz w:val="28"/>
        </w:rPr>
      </w:pPr>
      <w:r>
        <w:rPr>
          <w:sz w:val="28"/>
        </w:rPr>
        <w:t>5.</w:t>
      </w:r>
      <w:r>
        <w:rPr>
          <w:sz w:val="28"/>
        </w:rPr>
        <w:tab/>
        <w:t>W ramach projektów realizowanych w ramach Działania nie będą dofinansowane koszty operacyjne działalności IOB.</w:t>
      </w:r>
    </w:p>
    <w:p w14:paraId="75C0EA3B" w14:textId="77777777" w:rsidR="00D3550B" w:rsidRDefault="004D48C5">
      <w:pPr>
        <w:rPr>
          <w:b/>
          <w:sz w:val="28"/>
        </w:rPr>
      </w:pPr>
      <w:r>
        <w:rPr>
          <w:sz w:val="28"/>
        </w:rPr>
        <w:t>6.</w:t>
      </w:r>
      <w:r>
        <w:rPr>
          <w:sz w:val="28"/>
        </w:rPr>
        <w:tab/>
        <w:t>Realizacja musi się przyczyniać do tworzenia i rozwoju usług świadczonych na rzecz transformacji technologicznej gospodarki w kierunku Przemysłu 4.0 i GOZ, w szczególności w modelu kompleksowej obsługi przedsiębiorców.</w:t>
      </w:r>
    </w:p>
    <w:p w14:paraId="75C0EA3C" w14:textId="77777777" w:rsidR="00D3550B" w:rsidRDefault="004D48C5">
      <w:pPr>
        <w:rPr>
          <w:b/>
          <w:sz w:val="28"/>
        </w:rPr>
      </w:pPr>
      <w:r>
        <w:rPr>
          <w:sz w:val="28"/>
        </w:rPr>
        <w:t>7.</w:t>
      </w:r>
      <w:r>
        <w:rPr>
          <w:sz w:val="28"/>
        </w:rPr>
        <w:tab/>
        <w:t>W ramach Działania zastosowane będą preferencje dla projektów zawierających elementy współpracy ponadregionalnej, transgranicznej lub ponadnarodowej.</w:t>
      </w:r>
    </w:p>
    <w:p w14:paraId="75C0EA3D" w14:textId="77777777" w:rsidR="00D3550B" w:rsidRDefault="004D48C5">
      <w:pPr>
        <w:rPr>
          <w:b/>
          <w:sz w:val="28"/>
        </w:rPr>
      </w:pPr>
      <w:r>
        <w:rPr>
          <w:sz w:val="28"/>
        </w:rPr>
        <w:t>8. Wsparcie w ramach Działania jest zgodne z Wytycznymi dotyczącymi realizacji zasad równościowych w ramach funduszy unijnych na lata 2021-2027.</w:t>
      </w:r>
    </w:p>
    <w:p w14:paraId="75C0EA3E" w14:textId="77777777" w:rsidR="00D3550B" w:rsidRDefault="00D3550B">
      <w:pPr>
        <w:rPr>
          <w:b/>
          <w:sz w:val="28"/>
        </w:rPr>
      </w:pPr>
    </w:p>
    <w:p w14:paraId="75C0EA3F" w14:textId="77777777" w:rsidR="00D3550B" w:rsidRDefault="004D48C5">
      <w:pPr>
        <w:rPr>
          <w:b/>
          <w:sz w:val="28"/>
        </w:rPr>
      </w:pPr>
      <w:r>
        <w:rPr>
          <w:b/>
          <w:sz w:val="28"/>
        </w:rPr>
        <w:t>Maksymalny % poziom dofinansowania UE w projekcie</w:t>
      </w:r>
    </w:p>
    <w:p w14:paraId="75C0EA40" w14:textId="77777777" w:rsidR="00D3550B" w:rsidRDefault="004D48C5">
      <w:pPr>
        <w:rPr>
          <w:b/>
          <w:sz w:val="28"/>
        </w:rPr>
      </w:pPr>
      <w:r>
        <w:rPr>
          <w:sz w:val="28"/>
        </w:rPr>
        <w:t>85</w:t>
      </w:r>
    </w:p>
    <w:p w14:paraId="75C0EA41"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A42" w14:textId="77777777" w:rsidR="00D3550B" w:rsidRDefault="004D48C5">
      <w:pPr>
        <w:rPr>
          <w:b/>
          <w:sz w:val="28"/>
        </w:rPr>
      </w:pPr>
      <w:r>
        <w:rPr>
          <w:sz w:val="28"/>
        </w:rPr>
        <w:t>85</w:t>
      </w:r>
    </w:p>
    <w:p w14:paraId="75C0EA43" w14:textId="77777777" w:rsidR="00D3550B" w:rsidRDefault="004D48C5">
      <w:pPr>
        <w:rPr>
          <w:b/>
          <w:sz w:val="28"/>
        </w:rPr>
      </w:pPr>
      <w:r>
        <w:rPr>
          <w:b/>
          <w:sz w:val="28"/>
        </w:rPr>
        <w:t>Pomoc publiczna – unijna podstawa prawna</w:t>
      </w:r>
    </w:p>
    <w:p w14:paraId="75C0EA44" w14:textId="77777777" w:rsidR="00D3550B" w:rsidRDefault="004D48C5">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EA45" w14:textId="77777777" w:rsidR="00D3550B" w:rsidRDefault="004D48C5">
      <w:pPr>
        <w:rPr>
          <w:b/>
          <w:sz w:val="28"/>
        </w:rPr>
      </w:pPr>
      <w:r>
        <w:rPr>
          <w:b/>
          <w:sz w:val="28"/>
        </w:rPr>
        <w:t>Pomoc publiczna – krajowa podstawa prawna</w:t>
      </w:r>
    </w:p>
    <w:p w14:paraId="75C0EA46"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A47" w14:textId="77777777" w:rsidR="00D3550B" w:rsidRDefault="004D48C5">
      <w:pPr>
        <w:rPr>
          <w:b/>
          <w:sz w:val="28"/>
        </w:rPr>
      </w:pPr>
      <w:r>
        <w:rPr>
          <w:b/>
          <w:sz w:val="28"/>
        </w:rPr>
        <w:t>Uproszczone metody rozliczania</w:t>
      </w:r>
    </w:p>
    <w:p w14:paraId="75C0EA48" w14:textId="77777777" w:rsidR="00D3550B" w:rsidRDefault="004D48C5">
      <w:pPr>
        <w:rPr>
          <w:b/>
          <w:sz w:val="28"/>
        </w:rPr>
      </w:pPr>
      <w:r>
        <w:rPr>
          <w:sz w:val="28"/>
        </w:rPr>
        <w:t>do 7% stawka ryczałtowa na koszty pośrednie (podstawa wyliczenia: koszty bezpośrednie) [art. 54(a) CPR]</w:t>
      </w:r>
    </w:p>
    <w:p w14:paraId="75C0EA49" w14:textId="77777777" w:rsidR="00D3550B" w:rsidRDefault="004D48C5">
      <w:pPr>
        <w:rPr>
          <w:b/>
          <w:sz w:val="28"/>
        </w:rPr>
      </w:pPr>
      <w:r>
        <w:rPr>
          <w:b/>
          <w:sz w:val="28"/>
        </w:rPr>
        <w:t>Forma wsparcia</w:t>
      </w:r>
    </w:p>
    <w:p w14:paraId="75C0EA4A" w14:textId="77777777" w:rsidR="00D3550B" w:rsidRDefault="004D48C5">
      <w:pPr>
        <w:rPr>
          <w:b/>
          <w:sz w:val="28"/>
        </w:rPr>
      </w:pPr>
      <w:r>
        <w:rPr>
          <w:sz w:val="28"/>
        </w:rPr>
        <w:t>Dotacja</w:t>
      </w:r>
    </w:p>
    <w:p w14:paraId="75C0EA4B"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A4C" w14:textId="77777777" w:rsidR="00D3550B" w:rsidRDefault="004D48C5">
      <w:pPr>
        <w:rPr>
          <w:b/>
          <w:sz w:val="28"/>
        </w:rPr>
      </w:pPr>
      <w:r>
        <w:rPr>
          <w:sz w:val="28"/>
        </w:rPr>
        <w:t>0</w:t>
      </w:r>
    </w:p>
    <w:p w14:paraId="75C0EA4D" w14:textId="77777777" w:rsidR="00D3550B" w:rsidRDefault="004D48C5">
      <w:pPr>
        <w:rPr>
          <w:b/>
          <w:sz w:val="28"/>
        </w:rPr>
      </w:pPr>
      <w:r>
        <w:rPr>
          <w:b/>
          <w:sz w:val="28"/>
        </w:rPr>
        <w:t>Minimalny wkład własny beneficjenta</w:t>
      </w:r>
    </w:p>
    <w:p w14:paraId="75C0EA4E" w14:textId="77777777" w:rsidR="00D3550B" w:rsidRDefault="004D48C5">
      <w:pPr>
        <w:rPr>
          <w:b/>
          <w:sz w:val="28"/>
        </w:rPr>
      </w:pPr>
      <w:r>
        <w:rPr>
          <w:sz w:val="28"/>
        </w:rPr>
        <w:t xml:space="preserve">Projekty w części nieobjętej pomocą publiczną: zgodnie z Regulaminem wyboru projektów, jednakże nie mniej niż 15%; Projekty w części objętej pomocą de </w:t>
      </w:r>
      <w:proofErr w:type="spellStart"/>
      <w:r>
        <w:rPr>
          <w:sz w:val="28"/>
        </w:rPr>
        <w:t>minimis</w:t>
      </w:r>
      <w:proofErr w:type="spellEnd"/>
      <w:r>
        <w:rPr>
          <w:sz w:val="28"/>
        </w:rPr>
        <w:t>: zgodnie z Regulaminem wyboru projektów, jednakże nie mniej niż 15%</w:t>
      </w:r>
    </w:p>
    <w:p w14:paraId="75C0EA4F" w14:textId="77777777" w:rsidR="00D3550B" w:rsidRDefault="004D48C5">
      <w:pPr>
        <w:rPr>
          <w:b/>
          <w:sz w:val="28"/>
        </w:rPr>
      </w:pPr>
      <w:r>
        <w:rPr>
          <w:b/>
          <w:sz w:val="28"/>
        </w:rPr>
        <w:t>Sposób wyboru projektów</w:t>
      </w:r>
    </w:p>
    <w:p w14:paraId="75C0EA50" w14:textId="77777777" w:rsidR="00D3550B" w:rsidRDefault="004D48C5">
      <w:pPr>
        <w:rPr>
          <w:b/>
          <w:sz w:val="28"/>
        </w:rPr>
      </w:pPr>
      <w:r>
        <w:rPr>
          <w:sz w:val="28"/>
        </w:rPr>
        <w:t>Konkurencyjny</w:t>
      </w:r>
    </w:p>
    <w:p w14:paraId="75C0EA51" w14:textId="77777777" w:rsidR="00D3550B" w:rsidRDefault="004D48C5">
      <w:pPr>
        <w:rPr>
          <w:b/>
          <w:sz w:val="28"/>
        </w:rPr>
      </w:pPr>
      <w:r>
        <w:rPr>
          <w:b/>
          <w:sz w:val="28"/>
        </w:rPr>
        <w:t>Realizacja instrumentów terytorialnych</w:t>
      </w:r>
    </w:p>
    <w:p w14:paraId="75C0EA52" w14:textId="77777777" w:rsidR="00D3550B" w:rsidRDefault="004D48C5">
      <w:pPr>
        <w:rPr>
          <w:b/>
          <w:sz w:val="28"/>
        </w:rPr>
      </w:pPr>
      <w:r>
        <w:rPr>
          <w:sz w:val="28"/>
        </w:rPr>
        <w:t>Nie dotyczy</w:t>
      </w:r>
    </w:p>
    <w:p w14:paraId="75C0EA53" w14:textId="77777777" w:rsidR="00D3550B" w:rsidRDefault="004D48C5">
      <w:pPr>
        <w:rPr>
          <w:b/>
          <w:sz w:val="28"/>
        </w:rPr>
      </w:pPr>
      <w:r>
        <w:rPr>
          <w:b/>
          <w:sz w:val="28"/>
        </w:rPr>
        <w:t>Typ beneficjenta – ogólny</w:t>
      </w:r>
    </w:p>
    <w:p w14:paraId="75C0EA54" w14:textId="77777777" w:rsidR="00D3550B" w:rsidRDefault="004D48C5">
      <w:pPr>
        <w:rPr>
          <w:b/>
          <w:sz w:val="28"/>
        </w:rPr>
      </w:pPr>
      <w:r>
        <w:rPr>
          <w:sz w:val="28"/>
        </w:rPr>
        <w:t>Instytucje wspierające biznes</w:t>
      </w:r>
    </w:p>
    <w:p w14:paraId="75C0EA55" w14:textId="77777777" w:rsidR="00D3550B" w:rsidRDefault="004D48C5">
      <w:pPr>
        <w:rPr>
          <w:b/>
          <w:sz w:val="28"/>
        </w:rPr>
      </w:pPr>
      <w:r>
        <w:rPr>
          <w:b/>
          <w:sz w:val="28"/>
        </w:rPr>
        <w:lastRenderedPageBreak/>
        <w:t>Grupa docelowa</w:t>
      </w:r>
    </w:p>
    <w:p w14:paraId="75C0EA56" w14:textId="77777777" w:rsidR="00D3550B" w:rsidRDefault="004D48C5">
      <w:pPr>
        <w:rPr>
          <w:b/>
          <w:sz w:val="28"/>
        </w:rPr>
      </w:pPr>
      <w:r>
        <w:rPr>
          <w:sz w:val="28"/>
        </w:rPr>
        <w:t>przedsiębiorstwa (w tym MŚP), organizacje i instytuty badawcze, regionalne i lokalne instytucje prorozwojowe oraz ich pracownicy, ośrodki innowacji i ich pracownicy</w:t>
      </w:r>
    </w:p>
    <w:p w14:paraId="75C0EA57" w14:textId="77777777" w:rsidR="00D3550B" w:rsidRDefault="004D48C5">
      <w:pPr>
        <w:rPr>
          <w:b/>
          <w:sz w:val="28"/>
        </w:rPr>
      </w:pPr>
      <w:r>
        <w:rPr>
          <w:b/>
          <w:sz w:val="28"/>
        </w:rPr>
        <w:t>Słowa kluczowe</w:t>
      </w:r>
    </w:p>
    <w:p w14:paraId="75C0EA58" w14:textId="77777777" w:rsidR="00D3550B" w:rsidRDefault="004D48C5">
      <w:pPr>
        <w:rPr>
          <w:b/>
          <w:sz w:val="28"/>
        </w:rPr>
      </w:pPr>
      <w:proofErr w:type="spellStart"/>
      <w:r>
        <w:rPr>
          <w:sz w:val="28"/>
        </w:rPr>
        <w:t>transfer_technologii</w:t>
      </w:r>
      <w:proofErr w:type="spellEnd"/>
      <w:r>
        <w:rPr>
          <w:sz w:val="28"/>
        </w:rPr>
        <w:t xml:space="preserve">, partnerstwo, </w:t>
      </w:r>
      <w:proofErr w:type="spellStart"/>
      <w:r>
        <w:rPr>
          <w:sz w:val="28"/>
        </w:rPr>
        <w:t>budowa_kompetencji</w:t>
      </w:r>
      <w:proofErr w:type="spellEnd"/>
    </w:p>
    <w:p w14:paraId="75C0EA59" w14:textId="77777777" w:rsidR="00D3550B" w:rsidRDefault="004D48C5">
      <w:pPr>
        <w:rPr>
          <w:b/>
          <w:sz w:val="28"/>
        </w:rPr>
      </w:pPr>
      <w:r>
        <w:rPr>
          <w:b/>
          <w:sz w:val="28"/>
        </w:rPr>
        <w:t>Kryteria wyboru projektów</w:t>
      </w:r>
    </w:p>
    <w:p w14:paraId="75C0EA5A" w14:textId="77777777" w:rsidR="00D3550B" w:rsidRDefault="004D48C5">
      <w:pPr>
        <w:rPr>
          <w:b/>
          <w:sz w:val="28"/>
        </w:rPr>
      </w:pPr>
      <w:r>
        <w:rPr>
          <w:sz w:val="28"/>
        </w:rPr>
        <w:t>http://funduszeUE.lubelskie.pl</w:t>
      </w:r>
    </w:p>
    <w:p w14:paraId="75C0EA5B" w14:textId="77777777" w:rsidR="00D3550B" w:rsidRDefault="004D48C5">
      <w:pPr>
        <w:rPr>
          <w:b/>
          <w:sz w:val="28"/>
        </w:rPr>
      </w:pPr>
      <w:r>
        <w:rPr>
          <w:b/>
          <w:sz w:val="28"/>
        </w:rPr>
        <w:t>Wskaźniki produktu</w:t>
      </w:r>
    </w:p>
    <w:p w14:paraId="75C0EA5C" w14:textId="77777777" w:rsidR="00D3550B" w:rsidRDefault="004D48C5">
      <w:pPr>
        <w:rPr>
          <w:b/>
          <w:sz w:val="28"/>
        </w:rPr>
      </w:pPr>
      <w:r>
        <w:rPr>
          <w:sz w:val="28"/>
        </w:rPr>
        <w:t>WLWK-PLRO199 - Liczba projektów, w których sfinansowano koszty racjonalnych usprawnień dla osób z niepełnosprawnościami (EFRR/FST/FS)</w:t>
      </w:r>
    </w:p>
    <w:p w14:paraId="75C0EA5D" w14:textId="77777777" w:rsidR="00D3550B" w:rsidRDefault="004D48C5">
      <w:pPr>
        <w:rPr>
          <w:b/>
          <w:sz w:val="28"/>
        </w:rPr>
      </w:pPr>
      <w:r>
        <w:rPr>
          <w:sz w:val="28"/>
        </w:rPr>
        <w:t>WLWK-PLRO004 - Liczba wspartych dużych przedsiębiorstw</w:t>
      </w:r>
    </w:p>
    <w:p w14:paraId="75C0EA5E" w14:textId="77777777" w:rsidR="00D3550B" w:rsidRDefault="004D48C5">
      <w:pPr>
        <w:rPr>
          <w:b/>
          <w:sz w:val="28"/>
        </w:rPr>
      </w:pPr>
      <w:r>
        <w:rPr>
          <w:sz w:val="28"/>
        </w:rPr>
        <w:t>WLWK-PLRO002 - Liczba wspartych małych przedsiębiorstw</w:t>
      </w:r>
    </w:p>
    <w:p w14:paraId="75C0EA5F" w14:textId="77777777" w:rsidR="00D3550B" w:rsidRDefault="004D48C5">
      <w:pPr>
        <w:rPr>
          <w:b/>
          <w:sz w:val="28"/>
        </w:rPr>
      </w:pPr>
      <w:r>
        <w:rPr>
          <w:sz w:val="28"/>
        </w:rPr>
        <w:t>WLWK-PLRO001 - Liczba wspartych mikroprzedsiębiorstw</w:t>
      </w:r>
    </w:p>
    <w:p w14:paraId="75C0EA60" w14:textId="77777777" w:rsidR="00D3550B" w:rsidRDefault="004D48C5">
      <w:pPr>
        <w:rPr>
          <w:b/>
          <w:sz w:val="28"/>
        </w:rPr>
      </w:pPr>
      <w:r>
        <w:rPr>
          <w:sz w:val="28"/>
        </w:rPr>
        <w:t>WLWK-PLRO003 - Liczba wspartych średnich przedsiębiorstw</w:t>
      </w:r>
    </w:p>
    <w:p w14:paraId="75C0EA61" w14:textId="77777777" w:rsidR="00D3550B" w:rsidRDefault="004D48C5">
      <w:pPr>
        <w:rPr>
          <w:b/>
          <w:sz w:val="28"/>
        </w:rPr>
      </w:pPr>
      <w:r>
        <w:rPr>
          <w:sz w:val="28"/>
        </w:rPr>
        <w:t>WLWK-RCO002 - Przedsiębiorstwa objęte wsparciem w formie dotacji</w:t>
      </w:r>
    </w:p>
    <w:p w14:paraId="75C0EA62" w14:textId="77777777" w:rsidR="00D3550B" w:rsidRDefault="004D48C5">
      <w:pPr>
        <w:rPr>
          <w:b/>
          <w:sz w:val="28"/>
        </w:rPr>
      </w:pPr>
      <w:r>
        <w:rPr>
          <w:sz w:val="28"/>
        </w:rPr>
        <w:t>WLWK-RCO004 - Przedsiębiorstwa otrzymujące wsparcie niefinansowe</w:t>
      </w:r>
    </w:p>
    <w:p w14:paraId="75C0EA63" w14:textId="77777777" w:rsidR="00D3550B" w:rsidRDefault="004D48C5">
      <w:pPr>
        <w:rPr>
          <w:b/>
          <w:sz w:val="28"/>
        </w:rPr>
      </w:pPr>
      <w:r>
        <w:rPr>
          <w:b/>
          <w:sz w:val="28"/>
        </w:rPr>
        <w:t>Wskaźniki rezultatu</w:t>
      </w:r>
    </w:p>
    <w:p w14:paraId="75C0EA64" w14:textId="77777777" w:rsidR="00D3550B" w:rsidRDefault="004D48C5">
      <w:pPr>
        <w:rPr>
          <w:b/>
          <w:sz w:val="28"/>
        </w:rPr>
      </w:pPr>
      <w:r>
        <w:rPr>
          <w:sz w:val="28"/>
        </w:rPr>
        <w:t>WLWK-PLRR058 - Pracownicy MŚP kończący szkolenia w zakresie rozwoju umiejętności w zakresie inteligentnej specjalizacji, transformacji przemysłowej i przedsiębiorczości (według rodzaju umiejętności:  inne)</w:t>
      </w:r>
    </w:p>
    <w:p w14:paraId="75C0EA65" w14:textId="77777777" w:rsidR="00D3550B" w:rsidRDefault="004D48C5">
      <w:pPr>
        <w:rPr>
          <w:b/>
          <w:sz w:val="28"/>
        </w:rPr>
      </w:pPr>
      <w:r>
        <w:rPr>
          <w:sz w:val="28"/>
        </w:rPr>
        <w:t>WLWK-PLRR056 - Pracownicy MŚP kończący szkolenia w zakresie rozwoju umiejętności w zakresie inteligentnej specjalizacji, transformacji przemysłowej i przedsiębiorczości (według rodzaju umiejętności:  przedsiębiorczość)</w:t>
      </w:r>
    </w:p>
    <w:p w14:paraId="75C0EA66" w14:textId="77777777" w:rsidR="00D3550B" w:rsidRDefault="004D48C5">
      <w:pPr>
        <w:rPr>
          <w:b/>
          <w:sz w:val="28"/>
        </w:rPr>
      </w:pPr>
      <w:r>
        <w:rPr>
          <w:sz w:val="28"/>
        </w:rPr>
        <w:lastRenderedPageBreak/>
        <w:t>WLWK-PLRR057 - Pracownicy MŚP kończący szkolenia w zakresie rozwoju umiejętności w zakresie inteligentnej specjalizacji, transformacji przemysłowej i przedsiębiorczości (według rodzaju umiejętności: ekologiczne)</w:t>
      </w:r>
    </w:p>
    <w:p w14:paraId="75C0EA67" w14:textId="77777777" w:rsidR="00D3550B" w:rsidRDefault="004D48C5">
      <w:pPr>
        <w:rPr>
          <w:b/>
          <w:sz w:val="28"/>
        </w:rPr>
      </w:pPr>
      <w:r>
        <w:rPr>
          <w:sz w:val="28"/>
        </w:rPr>
        <w:t>WLWK-PLRR054 - Pracownicy MŚP kończący szkolenia w zakresie rozwoju umiejętności w zakresie inteligentnej specjalizacji, transformacji przemysłowej i przedsiębiorczości (według rodzaju umiejętności: techniczne)</w:t>
      </w:r>
    </w:p>
    <w:p w14:paraId="75C0EA68" w14:textId="77777777" w:rsidR="00D3550B" w:rsidRDefault="004D48C5">
      <w:pPr>
        <w:rPr>
          <w:b/>
          <w:sz w:val="28"/>
        </w:rPr>
      </w:pPr>
      <w:r>
        <w:rPr>
          <w:sz w:val="28"/>
        </w:rPr>
        <w:t>WLWK-PLRR055 - Pracownicy MŚP kończący szkolenia w zakresie rozwoju umiejętności w zakresie inteligentnej specjalizacji, transformacji przemysłowej i przedsiębiorczości (według rodzaju umiejętności: zarządzanie)</w:t>
      </w:r>
    </w:p>
    <w:p w14:paraId="75C0EA69" w14:textId="77777777" w:rsidR="00D3550B" w:rsidRDefault="004D48C5">
      <w:pPr>
        <w:rPr>
          <w:b/>
          <w:sz w:val="28"/>
        </w:rPr>
      </w:pPr>
      <w:r>
        <w:rPr>
          <w:sz w:val="28"/>
        </w:rPr>
        <w:t>WLWK-PLRR002 - Wartość inwestycji prywatnych uzupełniających wsparcie publiczne - dotacje</w:t>
      </w:r>
    </w:p>
    <w:p w14:paraId="75C0EA6A" w14:textId="77777777" w:rsidR="00D3550B" w:rsidRDefault="00D3550B">
      <w:pPr>
        <w:rPr>
          <w:b/>
          <w:sz w:val="28"/>
        </w:rPr>
      </w:pPr>
    </w:p>
    <w:p w14:paraId="75C0EA6B" w14:textId="77777777" w:rsidR="00D3550B" w:rsidRDefault="004D48C5">
      <w:pPr>
        <w:pStyle w:val="Nagwek2"/>
        <w:rPr>
          <w:rFonts w:ascii="Calibri" w:hAnsi="Calibri" w:cs="Calibri"/>
          <w:i w:val="0"/>
          <w:sz w:val="32"/>
        </w:rPr>
      </w:pPr>
      <w:bookmarkStart w:id="9" w:name="_Toc131500029"/>
      <w:r>
        <w:rPr>
          <w:rFonts w:ascii="Calibri" w:hAnsi="Calibri" w:cs="Calibri"/>
          <w:i w:val="0"/>
          <w:sz w:val="32"/>
        </w:rPr>
        <w:t>Priorytet FELU.02 Transformacja gospodarcza i cyfrowa regionu</w:t>
      </w:r>
      <w:bookmarkEnd w:id="9"/>
    </w:p>
    <w:p w14:paraId="75C0EA6C" w14:textId="77777777" w:rsidR="00D3550B" w:rsidRDefault="00D3550B">
      <w:pPr>
        <w:rPr>
          <w:rFonts w:ascii="Calibri" w:hAnsi="Calibri"/>
          <w:sz w:val="32"/>
        </w:rPr>
      </w:pPr>
    </w:p>
    <w:p w14:paraId="75C0EA6D" w14:textId="77777777" w:rsidR="00D3550B" w:rsidRDefault="004D48C5">
      <w:pPr>
        <w:rPr>
          <w:b/>
          <w:sz w:val="28"/>
        </w:rPr>
      </w:pPr>
      <w:r>
        <w:rPr>
          <w:b/>
          <w:sz w:val="28"/>
        </w:rPr>
        <w:t>Instytucja Zarządzająca</w:t>
      </w:r>
    </w:p>
    <w:p w14:paraId="75C0EA6E" w14:textId="77777777" w:rsidR="00D3550B" w:rsidRDefault="004D48C5">
      <w:pPr>
        <w:rPr>
          <w:b/>
          <w:sz w:val="28"/>
        </w:rPr>
      </w:pPr>
      <w:r>
        <w:rPr>
          <w:sz w:val="28"/>
        </w:rPr>
        <w:t>Urząd Marszałkowski Województwa Lubelskiego</w:t>
      </w:r>
    </w:p>
    <w:p w14:paraId="75C0EA6F" w14:textId="77777777" w:rsidR="00D3550B" w:rsidRDefault="004D48C5">
      <w:pPr>
        <w:rPr>
          <w:b/>
          <w:sz w:val="28"/>
        </w:rPr>
      </w:pPr>
      <w:r>
        <w:rPr>
          <w:b/>
          <w:sz w:val="28"/>
        </w:rPr>
        <w:t>Fundusz</w:t>
      </w:r>
    </w:p>
    <w:p w14:paraId="75C0EA70" w14:textId="77777777" w:rsidR="00D3550B" w:rsidRDefault="004D48C5">
      <w:pPr>
        <w:rPr>
          <w:b/>
          <w:sz w:val="28"/>
        </w:rPr>
      </w:pPr>
      <w:r>
        <w:rPr>
          <w:sz w:val="28"/>
        </w:rPr>
        <w:t>Europejski Fundusz Rozwoju Regionalnego</w:t>
      </w:r>
    </w:p>
    <w:p w14:paraId="75C0EA71" w14:textId="77777777" w:rsidR="00D3550B" w:rsidRDefault="004D48C5">
      <w:pPr>
        <w:rPr>
          <w:b/>
          <w:sz w:val="28"/>
        </w:rPr>
      </w:pPr>
      <w:r>
        <w:rPr>
          <w:b/>
          <w:sz w:val="28"/>
        </w:rPr>
        <w:t>Cel Polityki</w:t>
      </w:r>
    </w:p>
    <w:p w14:paraId="75C0EA72" w14:textId="77777777" w:rsidR="00D3550B" w:rsidRDefault="004D48C5">
      <w:pPr>
        <w:rPr>
          <w:b/>
          <w:sz w:val="28"/>
        </w:rPr>
      </w:pPr>
      <w:r>
        <w:rPr>
          <w:sz w:val="28"/>
        </w:rPr>
        <w:t>CP1 - Bardziej konkurencyjna i inteligentna Europa dzięki wspieraniu innowacyjnej i inteligentnej transformacji gospodarczej oraz regionalnej łączności cyfrowej</w:t>
      </w:r>
    </w:p>
    <w:p w14:paraId="75C0EA73" w14:textId="77777777" w:rsidR="00D3550B" w:rsidRDefault="004D48C5">
      <w:pPr>
        <w:rPr>
          <w:b/>
          <w:sz w:val="28"/>
        </w:rPr>
      </w:pPr>
      <w:r>
        <w:rPr>
          <w:b/>
          <w:sz w:val="28"/>
        </w:rPr>
        <w:t>Miejsce realizacji</w:t>
      </w:r>
    </w:p>
    <w:p w14:paraId="75C0EA74" w14:textId="77777777" w:rsidR="00D3550B" w:rsidRDefault="004D48C5">
      <w:pPr>
        <w:rPr>
          <w:b/>
          <w:sz w:val="28"/>
        </w:rPr>
      </w:pPr>
      <w:r>
        <w:rPr>
          <w:sz w:val="28"/>
        </w:rPr>
        <w:t>LUBELSKIE</w:t>
      </w:r>
    </w:p>
    <w:p w14:paraId="75C0EA75" w14:textId="77777777" w:rsidR="00D3550B" w:rsidRDefault="004D48C5">
      <w:pPr>
        <w:rPr>
          <w:b/>
          <w:sz w:val="28"/>
        </w:rPr>
      </w:pPr>
      <w:r>
        <w:rPr>
          <w:b/>
          <w:sz w:val="28"/>
        </w:rPr>
        <w:t>Wysokość alokacji ogółem (EUR)</w:t>
      </w:r>
    </w:p>
    <w:p w14:paraId="75C0EA76" w14:textId="77777777" w:rsidR="00D3550B" w:rsidRDefault="004D48C5">
      <w:pPr>
        <w:rPr>
          <w:b/>
          <w:sz w:val="28"/>
        </w:rPr>
      </w:pPr>
      <w:r>
        <w:rPr>
          <w:sz w:val="28"/>
        </w:rPr>
        <w:t>190 600 000,00</w:t>
      </w:r>
    </w:p>
    <w:p w14:paraId="75C0EA77" w14:textId="77777777" w:rsidR="00D3550B" w:rsidRDefault="004D48C5">
      <w:pPr>
        <w:rPr>
          <w:b/>
          <w:sz w:val="28"/>
        </w:rPr>
      </w:pPr>
      <w:r>
        <w:rPr>
          <w:b/>
          <w:sz w:val="28"/>
        </w:rPr>
        <w:lastRenderedPageBreak/>
        <w:t>Wysokość alokacji UE (EUR)</w:t>
      </w:r>
    </w:p>
    <w:p w14:paraId="75C0EA78" w14:textId="77777777" w:rsidR="00D3550B" w:rsidRDefault="004D48C5">
      <w:pPr>
        <w:rPr>
          <w:b/>
          <w:sz w:val="28"/>
        </w:rPr>
      </w:pPr>
      <w:r>
        <w:rPr>
          <w:sz w:val="28"/>
        </w:rPr>
        <w:t>162 010 000,00</w:t>
      </w:r>
    </w:p>
    <w:p w14:paraId="75C0EA79" w14:textId="77777777" w:rsidR="00D3550B" w:rsidRDefault="00D3550B">
      <w:pPr>
        <w:rPr>
          <w:b/>
          <w:sz w:val="28"/>
        </w:rPr>
      </w:pPr>
    </w:p>
    <w:p w14:paraId="75C0EA7A" w14:textId="77777777" w:rsidR="00D3550B" w:rsidRDefault="004D48C5">
      <w:pPr>
        <w:pStyle w:val="Nagwek3"/>
        <w:rPr>
          <w:rFonts w:ascii="Calibri" w:hAnsi="Calibri" w:cs="Calibri"/>
          <w:sz w:val="32"/>
        </w:rPr>
      </w:pPr>
      <w:bookmarkStart w:id="10" w:name="_Toc131500030"/>
      <w:r>
        <w:rPr>
          <w:rFonts w:ascii="Calibri" w:hAnsi="Calibri" w:cs="Calibri"/>
          <w:sz w:val="32"/>
        </w:rPr>
        <w:t>Działanie FELU.02.01 Cyfrowe Lubelskie</w:t>
      </w:r>
      <w:bookmarkEnd w:id="10"/>
    </w:p>
    <w:p w14:paraId="75C0EA7B" w14:textId="77777777" w:rsidR="00D3550B" w:rsidRDefault="00D3550B">
      <w:pPr>
        <w:rPr>
          <w:rFonts w:ascii="Calibri" w:hAnsi="Calibri"/>
          <w:sz w:val="32"/>
        </w:rPr>
      </w:pPr>
    </w:p>
    <w:p w14:paraId="75C0EA7C" w14:textId="77777777" w:rsidR="00D3550B" w:rsidRDefault="004D48C5">
      <w:pPr>
        <w:rPr>
          <w:b/>
          <w:sz w:val="28"/>
        </w:rPr>
      </w:pPr>
      <w:r>
        <w:rPr>
          <w:b/>
          <w:sz w:val="28"/>
        </w:rPr>
        <w:t>Cel szczegółowy</w:t>
      </w:r>
    </w:p>
    <w:p w14:paraId="75C0EA7D" w14:textId="77777777" w:rsidR="00D3550B" w:rsidRDefault="004D48C5">
      <w:pPr>
        <w:rPr>
          <w:b/>
          <w:sz w:val="28"/>
        </w:rPr>
      </w:pPr>
      <w:r>
        <w:rPr>
          <w:sz w:val="28"/>
        </w:rPr>
        <w:t>EFRR.CP1.II - Czerpanie korzyści z cyfryzacji dla obywateli, przedsiębiorstw, organizacji badawczych i instytucji publicznych</w:t>
      </w:r>
    </w:p>
    <w:p w14:paraId="75C0EA7E" w14:textId="77777777" w:rsidR="00D3550B" w:rsidRDefault="004D48C5">
      <w:pPr>
        <w:rPr>
          <w:b/>
          <w:sz w:val="28"/>
        </w:rPr>
      </w:pPr>
      <w:r>
        <w:rPr>
          <w:b/>
          <w:sz w:val="28"/>
        </w:rPr>
        <w:t>Wysokość alokacji ogółem (EUR)</w:t>
      </w:r>
    </w:p>
    <w:p w14:paraId="75C0EA7F" w14:textId="77777777" w:rsidR="00D3550B" w:rsidRDefault="004D48C5">
      <w:pPr>
        <w:rPr>
          <w:b/>
          <w:sz w:val="28"/>
        </w:rPr>
      </w:pPr>
      <w:r>
        <w:rPr>
          <w:sz w:val="28"/>
        </w:rPr>
        <w:t>46 182 470,00</w:t>
      </w:r>
    </w:p>
    <w:p w14:paraId="75C0EA80" w14:textId="77777777" w:rsidR="00D3550B" w:rsidRDefault="004D48C5">
      <w:pPr>
        <w:rPr>
          <w:b/>
          <w:sz w:val="28"/>
        </w:rPr>
      </w:pPr>
      <w:r>
        <w:rPr>
          <w:b/>
          <w:sz w:val="28"/>
        </w:rPr>
        <w:t>Wysokość alokacji UE (EUR)</w:t>
      </w:r>
    </w:p>
    <w:p w14:paraId="75C0EA81" w14:textId="77777777" w:rsidR="00D3550B" w:rsidRDefault="004D48C5">
      <w:pPr>
        <w:rPr>
          <w:b/>
          <w:sz w:val="28"/>
        </w:rPr>
      </w:pPr>
      <w:r>
        <w:rPr>
          <w:sz w:val="28"/>
        </w:rPr>
        <w:t>39 255 100,00</w:t>
      </w:r>
    </w:p>
    <w:p w14:paraId="75C0EA82" w14:textId="77777777" w:rsidR="00D3550B" w:rsidRDefault="004D48C5">
      <w:pPr>
        <w:rPr>
          <w:b/>
          <w:sz w:val="28"/>
        </w:rPr>
      </w:pPr>
      <w:r>
        <w:rPr>
          <w:b/>
          <w:sz w:val="28"/>
        </w:rPr>
        <w:t>Zakres interwencji</w:t>
      </w:r>
    </w:p>
    <w:p w14:paraId="75C0EA83" w14:textId="77777777" w:rsidR="00D3550B" w:rsidRDefault="004D48C5">
      <w:pPr>
        <w:rPr>
          <w:b/>
          <w:sz w:val="28"/>
        </w:rPr>
      </w:pPr>
      <w:r>
        <w:rPr>
          <w:sz w:val="28"/>
        </w:rPr>
        <w:t>016 - Rozwiązania TIK, usługi elektroniczne, aplikacje dla administracji, 017 - Rozwiązania TIK, usługi elektroniczne, aplikacje dla administracji zgodne z kryteriami redukcji emisji gazów cieplarnianych lub kryteriami efektywności energetycznej</w:t>
      </w:r>
    </w:p>
    <w:p w14:paraId="75C0EA84" w14:textId="77777777" w:rsidR="00D3550B" w:rsidRDefault="004D48C5">
      <w:pPr>
        <w:rPr>
          <w:b/>
          <w:sz w:val="28"/>
        </w:rPr>
      </w:pPr>
      <w:r>
        <w:rPr>
          <w:b/>
          <w:sz w:val="28"/>
        </w:rPr>
        <w:t>Opis działania</w:t>
      </w:r>
    </w:p>
    <w:p w14:paraId="75C0EA85" w14:textId="77777777" w:rsidR="00D3550B" w:rsidRDefault="004D48C5">
      <w:pPr>
        <w:rPr>
          <w:b/>
          <w:sz w:val="28"/>
        </w:rPr>
      </w:pPr>
      <w:r>
        <w:rPr>
          <w:sz w:val="28"/>
        </w:rPr>
        <w:t>Typy projektów:</w:t>
      </w:r>
    </w:p>
    <w:p w14:paraId="75C0EA86" w14:textId="77777777" w:rsidR="00D3550B" w:rsidRDefault="004D48C5">
      <w:pPr>
        <w:rPr>
          <w:b/>
          <w:sz w:val="28"/>
        </w:rPr>
      </w:pPr>
      <w:r>
        <w:rPr>
          <w:sz w:val="28"/>
        </w:rPr>
        <w:t>1.</w:t>
      </w:r>
      <w:r>
        <w:rPr>
          <w:sz w:val="28"/>
        </w:rP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p>
    <w:p w14:paraId="75C0EA87" w14:textId="77777777" w:rsidR="00D3550B" w:rsidRDefault="004D48C5">
      <w:pPr>
        <w:rPr>
          <w:b/>
          <w:sz w:val="28"/>
        </w:rPr>
      </w:pPr>
      <w:r>
        <w:rPr>
          <w:sz w:val="28"/>
        </w:rPr>
        <w:lastRenderedPageBreak/>
        <w:t>2.</w:t>
      </w:r>
      <w:r>
        <w:rPr>
          <w:sz w:val="28"/>
        </w:rPr>
        <w:tab/>
        <w:t>Udostępnienie informacji sektora publicznego oraz cyfrowych zasobów pozostających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p>
    <w:p w14:paraId="75C0EA88" w14:textId="77777777" w:rsidR="00D3550B" w:rsidRDefault="004D48C5">
      <w:pPr>
        <w:rPr>
          <w:b/>
          <w:sz w:val="28"/>
        </w:rPr>
      </w:pPr>
      <w:r>
        <w:rPr>
          <w:sz w:val="28"/>
        </w:rPr>
        <w:t>3.</w:t>
      </w:r>
      <w:r>
        <w:rPr>
          <w:sz w:val="28"/>
        </w:rPr>
        <w:tab/>
        <w:t>Rozwój, modernizacja i integracja danych geodezyjnych zasobów powiatowych oraz zasobów wojewódzkich, ich udostępnienie w celu tworzenia związanych z nimi usług cyfrowych.</w:t>
      </w:r>
    </w:p>
    <w:p w14:paraId="75C0EA89" w14:textId="77777777" w:rsidR="00D3550B" w:rsidRDefault="004D48C5">
      <w:pPr>
        <w:rPr>
          <w:b/>
          <w:sz w:val="28"/>
        </w:rPr>
      </w:pPr>
      <w:r>
        <w:rPr>
          <w:sz w:val="28"/>
        </w:rPr>
        <w:t>4.</w:t>
      </w:r>
      <w:r>
        <w:rPr>
          <w:sz w:val="28"/>
        </w:rPr>
        <w:tab/>
        <w:t>Projekty z zakresu infrastruktury informacji przestrzennej.</w:t>
      </w:r>
    </w:p>
    <w:p w14:paraId="75C0EA8A" w14:textId="77777777" w:rsidR="00D3550B" w:rsidRDefault="004D48C5">
      <w:pPr>
        <w:rPr>
          <w:b/>
          <w:sz w:val="28"/>
        </w:rPr>
      </w:pPr>
      <w:r>
        <w:rPr>
          <w:sz w:val="28"/>
        </w:rPr>
        <w:t>5.</w:t>
      </w:r>
      <w:r>
        <w:rPr>
          <w:sz w:val="28"/>
        </w:rPr>
        <w:tab/>
        <w:t xml:space="preserve">Projekty z zakresu rozwoju </w:t>
      </w:r>
      <w:proofErr w:type="spellStart"/>
      <w:r>
        <w:rPr>
          <w:sz w:val="28"/>
        </w:rPr>
        <w:t>cyberbezpieczeństwa</w:t>
      </w:r>
      <w:proofErr w:type="spellEnd"/>
      <w:r>
        <w:rPr>
          <w:sz w:val="28"/>
        </w:rPr>
        <w:t>, tj. wzmacniające bezpieczeństwo świadczenia e-usług lub systemów informatycznych poprzez budowę lub modernizację istniejących systemów, o zasięgu regionalnym i lokalnym.</w:t>
      </w:r>
    </w:p>
    <w:p w14:paraId="75C0EA8B" w14:textId="77777777" w:rsidR="00D3550B" w:rsidRDefault="004D48C5">
      <w:pPr>
        <w:rPr>
          <w:b/>
          <w:sz w:val="28"/>
        </w:rPr>
      </w:pPr>
      <w:r>
        <w:rPr>
          <w:sz w:val="28"/>
        </w:rPr>
        <w:t xml:space="preserve">Wsparcie rozwoju kompetencji cyfrowych pracowników instytucji sektora publicznego w tym zaawansowanych kompetencji kadr z zakresu </w:t>
      </w:r>
      <w:proofErr w:type="spellStart"/>
      <w:r>
        <w:rPr>
          <w:sz w:val="28"/>
        </w:rPr>
        <w:t>cyberbezpieczeństwa</w:t>
      </w:r>
      <w:proofErr w:type="spellEnd"/>
      <w:r>
        <w:rPr>
          <w:sz w:val="28"/>
        </w:rPr>
        <w:t xml:space="preserve"> jako element każdego z typów projektów, realizowanych w ramach Działania 2.1.</w:t>
      </w:r>
    </w:p>
    <w:p w14:paraId="75C0EA8C" w14:textId="77777777" w:rsidR="00D3550B" w:rsidRDefault="004D48C5">
      <w:pPr>
        <w:rPr>
          <w:b/>
          <w:sz w:val="28"/>
        </w:rPr>
      </w:pPr>
      <w:r>
        <w:rPr>
          <w:sz w:val="28"/>
        </w:rPr>
        <w:t>Ad.2</w:t>
      </w:r>
    </w:p>
    <w:p w14:paraId="75C0EA8D" w14:textId="77777777" w:rsidR="00D3550B" w:rsidRDefault="004D48C5">
      <w:pPr>
        <w:rPr>
          <w:b/>
          <w:sz w:val="28"/>
        </w:rPr>
      </w:pPr>
      <w:r>
        <w:rPr>
          <w:sz w:val="28"/>
        </w:rPr>
        <w:t>-</w:t>
      </w:r>
      <w:r>
        <w:rPr>
          <w:sz w:val="28"/>
        </w:rP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p>
    <w:p w14:paraId="75C0EA8E" w14:textId="77777777" w:rsidR="00D3550B" w:rsidRDefault="004D48C5">
      <w:pPr>
        <w:rPr>
          <w:b/>
          <w:sz w:val="28"/>
        </w:rPr>
      </w:pPr>
      <w:r>
        <w:rPr>
          <w:sz w:val="28"/>
        </w:rPr>
        <w:lastRenderedPageBreak/>
        <w:t>-</w:t>
      </w:r>
      <w:r>
        <w:rPr>
          <w:sz w:val="28"/>
        </w:rPr>
        <w:tab/>
        <w:t>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kulturowego, MŚP, przedsiębiorstwami typu start-</w:t>
      </w:r>
      <w:proofErr w:type="spellStart"/>
      <w:r>
        <w:rPr>
          <w:sz w:val="28"/>
        </w:rPr>
        <w:t>up</w:t>
      </w:r>
      <w:proofErr w:type="spellEnd"/>
      <w:r>
        <w:rPr>
          <w:sz w:val="28"/>
        </w:rPr>
        <w:t xml:space="preserve"> i twórcami oraz iii) mają zwiększyć ponowne wykorzystanie </w:t>
      </w:r>
      <w:proofErr w:type="spellStart"/>
      <w:r>
        <w:rPr>
          <w:sz w:val="28"/>
        </w:rPr>
        <w:t>zdigitalizowanych</w:t>
      </w:r>
      <w:proofErr w:type="spellEnd"/>
      <w:r>
        <w:rPr>
          <w:sz w:val="28"/>
        </w:rPr>
        <w:t xml:space="preserve"> zasobów dziedzictwa kulturowego w innych dziedzinach.</w:t>
      </w:r>
    </w:p>
    <w:p w14:paraId="75C0EA8F" w14:textId="77777777" w:rsidR="00D3550B" w:rsidRDefault="004D48C5">
      <w:pPr>
        <w:rPr>
          <w:b/>
          <w:sz w:val="28"/>
        </w:rPr>
      </w:pPr>
      <w:r>
        <w:rPr>
          <w:sz w:val="28"/>
        </w:rPr>
        <w:t>Ad.3</w:t>
      </w:r>
    </w:p>
    <w:p w14:paraId="75C0EA90" w14:textId="77777777" w:rsidR="00D3550B" w:rsidRDefault="004D48C5">
      <w:pPr>
        <w:rPr>
          <w:b/>
          <w:sz w:val="28"/>
        </w:rPr>
      </w:pPr>
      <w:r>
        <w:rPr>
          <w:sz w:val="28"/>
        </w:rPr>
        <w:t>-</w:t>
      </w:r>
      <w:r>
        <w:rPr>
          <w:sz w:val="28"/>
        </w:rPr>
        <w:tab/>
        <w:t>Warunkiem wsparcia projektów z zakresu cyfryzacji powiatowego i wojewódzkiego zasobu geodezyjnego będzie uzyskanie pozytywnej opinii Głównego Geodety Kraju.</w:t>
      </w:r>
    </w:p>
    <w:p w14:paraId="75C0EA91" w14:textId="77777777" w:rsidR="00D3550B" w:rsidRDefault="004D48C5">
      <w:pPr>
        <w:rPr>
          <w:b/>
          <w:sz w:val="28"/>
        </w:rPr>
      </w:pPr>
      <w:r>
        <w:rPr>
          <w:sz w:val="28"/>
        </w:rPr>
        <w:t>Ad.5</w:t>
      </w:r>
    </w:p>
    <w:p w14:paraId="75C0EA92" w14:textId="77777777" w:rsidR="00D3550B" w:rsidRDefault="004D48C5">
      <w:pPr>
        <w:rPr>
          <w:b/>
          <w:sz w:val="28"/>
        </w:rPr>
      </w:pPr>
      <w:r>
        <w:rPr>
          <w:sz w:val="28"/>
        </w:rPr>
        <w:t>-</w:t>
      </w:r>
      <w:r>
        <w:rPr>
          <w:sz w:val="28"/>
        </w:rPr>
        <w:tab/>
        <w:t xml:space="preserve">Projekty z zakresu rozwoju </w:t>
      </w:r>
      <w:proofErr w:type="spellStart"/>
      <w:r>
        <w:rPr>
          <w:sz w:val="28"/>
        </w:rPr>
        <w:t>cyberbezpieczeństwa</w:t>
      </w:r>
      <w:proofErr w:type="spellEnd"/>
      <w:r>
        <w:rPr>
          <w:sz w:val="28"/>
        </w:rPr>
        <w:t>, mogą występować jedynie jako dodatkowy element szerszego projektu w ramach Działania 2.1.</w:t>
      </w:r>
    </w:p>
    <w:p w14:paraId="75C0EA93" w14:textId="77777777" w:rsidR="00D3550B" w:rsidRDefault="004D48C5">
      <w:pPr>
        <w:rPr>
          <w:b/>
          <w:sz w:val="28"/>
        </w:rPr>
      </w:pPr>
      <w:r>
        <w:rPr>
          <w:sz w:val="28"/>
        </w:rPr>
        <w:t>Kluczowe warunki realizacji projektów:</w:t>
      </w:r>
    </w:p>
    <w:p w14:paraId="75C0EA94"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A95" w14:textId="77777777" w:rsidR="00D3550B" w:rsidRDefault="004D48C5">
      <w:pPr>
        <w:rPr>
          <w:b/>
          <w:sz w:val="28"/>
        </w:rPr>
      </w:pPr>
      <w:r>
        <w:rPr>
          <w:sz w:val="28"/>
        </w:rPr>
        <w:t>2.</w:t>
      </w:r>
      <w:r>
        <w:rPr>
          <w:sz w:val="28"/>
        </w:rP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p>
    <w:p w14:paraId="75C0EA96" w14:textId="77777777" w:rsidR="00D3550B" w:rsidRDefault="004D48C5">
      <w:pPr>
        <w:rPr>
          <w:b/>
          <w:sz w:val="28"/>
        </w:rPr>
      </w:pPr>
      <w:r>
        <w:rPr>
          <w:sz w:val="28"/>
        </w:rPr>
        <w:t>3.</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w:t>
      </w:r>
      <w:r>
        <w:rPr>
          <w:sz w:val="28"/>
        </w:rPr>
        <w:lastRenderedPageBreak/>
        <w:t xml:space="preserve">przejrzystości, domyślnej </w:t>
      </w:r>
      <w:proofErr w:type="spellStart"/>
      <w:r>
        <w:rPr>
          <w:sz w:val="28"/>
        </w:rPr>
        <w:t>transgraniczności</w:t>
      </w:r>
      <w:proofErr w:type="spellEnd"/>
      <w:r>
        <w:rPr>
          <w:sz w:val="28"/>
        </w:rPr>
        <w:t xml:space="preserve"> i interoperacyjności oraz niezawodności i bezpieczeństwa.</w:t>
      </w:r>
    </w:p>
    <w:p w14:paraId="75C0EA97" w14:textId="77777777" w:rsidR="00D3550B" w:rsidRDefault="004D48C5">
      <w:pPr>
        <w:rPr>
          <w:b/>
          <w:sz w:val="28"/>
        </w:rPr>
      </w:pPr>
      <w:r>
        <w:rPr>
          <w:sz w:val="28"/>
        </w:rPr>
        <w:t>4.</w:t>
      </w:r>
      <w:r>
        <w:rPr>
          <w:sz w:val="28"/>
        </w:rPr>
        <w:tab/>
        <w:t>Preferowane będą projekty zintegrowane, realizowane w partnerstwach podmiotów szczebla powiatowego i gminnego.</w:t>
      </w:r>
    </w:p>
    <w:p w14:paraId="75C0EA98" w14:textId="77777777" w:rsidR="00D3550B" w:rsidRDefault="004D48C5">
      <w:pPr>
        <w:rPr>
          <w:b/>
          <w:sz w:val="28"/>
        </w:rPr>
      </w:pPr>
      <w:r>
        <w:rPr>
          <w:sz w:val="28"/>
        </w:rPr>
        <w:t>5.</w:t>
      </w:r>
      <w:r>
        <w:rPr>
          <w:sz w:val="28"/>
        </w:rPr>
        <w:tab/>
        <w:t>Preferowane będą projekty wynikające ze strategii terytorialnych opracowanych przez partnerstwa JST w celu wdrażania Innego Instrumentu Terytorialnego (strategii rozwoju ponadlokalnego lub strategii IIT).</w:t>
      </w:r>
    </w:p>
    <w:p w14:paraId="75C0EA99" w14:textId="77777777" w:rsidR="00D3550B" w:rsidRDefault="004D48C5">
      <w:pPr>
        <w:rPr>
          <w:b/>
          <w:sz w:val="28"/>
        </w:rPr>
      </w:pPr>
      <w:r>
        <w:rPr>
          <w:sz w:val="28"/>
        </w:rPr>
        <w:t>6.</w:t>
      </w:r>
      <w:r>
        <w:rPr>
          <w:sz w:val="28"/>
        </w:rPr>
        <w:tab/>
        <w:t>Preferowane będą projekty wykorzystujące model „chmury obliczeniowej”.</w:t>
      </w:r>
    </w:p>
    <w:p w14:paraId="75C0EA9A" w14:textId="77777777" w:rsidR="00D3550B" w:rsidRDefault="004D48C5">
      <w:pPr>
        <w:rPr>
          <w:b/>
          <w:sz w:val="28"/>
        </w:rPr>
      </w:pPr>
      <w:r>
        <w:rPr>
          <w:sz w:val="28"/>
        </w:rPr>
        <w:t>7.</w:t>
      </w:r>
      <w:r>
        <w:rPr>
          <w:sz w:val="28"/>
        </w:rPr>
        <w:tab/>
        <w:t>Zakup sprzętu informatycznego, możliwy będzie jako element uzupełniający projekt, niezbędny do budowy, rozbudowy bądź modernizacji systemu teleinformatycznego, pod warunkiem, że przeprowadzona analiza wskazała niedostępność zasobów.</w:t>
      </w:r>
    </w:p>
    <w:p w14:paraId="75C0EA9B" w14:textId="77777777" w:rsidR="00D3550B" w:rsidRDefault="004D48C5">
      <w:pPr>
        <w:rPr>
          <w:b/>
          <w:sz w:val="28"/>
        </w:rPr>
      </w:pPr>
      <w:r>
        <w:rPr>
          <w:sz w:val="28"/>
        </w:rPr>
        <w:t>8.</w:t>
      </w:r>
      <w:r>
        <w:rPr>
          <w:sz w:val="28"/>
        </w:rPr>
        <w:tab/>
        <w:t xml:space="preserve">Wsparcie kompetencji cyfrowych kadr zaangażowanych w świadczenie usług, produktów lub procesów cyfrowych, przyczyniających się do wzmocnienia efektów operacji, w szczególności w obszarze </w:t>
      </w:r>
      <w:proofErr w:type="spellStart"/>
      <w:r>
        <w:rPr>
          <w:sz w:val="28"/>
        </w:rPr>
        <w:t>cyberbezpieczeństwa</w:t>
      </w:r>
      <w:proofErr w:type="spellEnd"/>
      <w:r>
        <w:rPr>
          <w:sz w:val="28"/>
        </w:rPr>
        <w:t>, realizowane będzie w ramach finansowania krzyżowego do wysokości 15% współfinansowania unijnego.</w:t>
      </w:r>
    </w:p>
    <w:p w14:paraId="75C0EA9C" w14:textId="77777777" w:rsidR="00D3550B" w:rsidRDefault="004D48C5">
      <w:pPr>
        <w:rPr>
          <w:b/>
          <w:sz w:val="28"/>
        </w:rPr>
      </w:pPr>
      <w:r>
        <w:rPr>
          <w:sz w:val="28"/>
        </w:rPr>
        <w:t>9.</w:t>
      </w:r>
      <w:r>
        <w:rPr>
          <w:sz w:val="28"/>
        </w:rPr>
        <w:tab/>
        <w:t>W ramach interwencji w obszarze e – usług publicznych wsparciem objęte będą usługi gwarantujące pełną dostępność on-line (minimum na 4 poziomie dojrzałości e-usługi publicznej).</w:t>
      </w:r>
    </w:p>
    <w:p w14:paraId="75C0EA9D" w14:textId="77777777" w:rsidR="00D3550B" w:rsidRDefault="004D48C5">
      <w:pPr>
        <w:rPr>
          <w:b/>
          <w:sz w:val="28"/>
        </w:rPr>
      </w:pPr>
      <w:r>
        <w:rPr>
          <w:sz w:val="28"/>
        </w:rPr>
        <w:t>10.</w:t>
      </w:r>
      <w:r>
        <w:rPr>
          <w:sz w:val="28"/>
        </w:rPr>
        <w:tab/>
        <w:t>Inwestowanie w twardą infrastrukturę (dostosowanie techniczne niezbędne do prawidłowego działania instalacji informatycznej) możliwe będzie jedynie, o ile warunkuje to realizacja celów projektu, zaś przeprowadzona analiza wykazuje niedostępność zasobów.</w:t>
      </w:r>
    </w:p>
    <w:p w14:paraId="75C0EA9E" w14:textId="77777777" w:rsidR="00D3550B" w:rsidRDefault="004D48C5">
      <w:pPr>
        <w:rPr>
          <w:b/>
          <w:sz w:val="28"/>
        </w:rPr>
      </w:pPr>
      <w:r>
        <w:rPr>
          <w:sz w:val="28"/>
        </w:rPr>
        <w:t>11.</w:t>
      </w:r>
      <w:r>
        <w:rPr>
          <w:sz w:val="28"/>
        </w:rPr>
        <w:tab/>
        <w:t>Wsparcie nowych e-usług powinno być poprzedzone analizą kosztów i korzyści oraz opierać się na rozwiązaniach już istniejących lub planowanych na szczeblu ogólnokrajowym lub regionalnym (jeżeli takie zostały udostępnione).</w:t>
      </w:r>
    </w:p>
    <w:p w14:paraId="75C0EA9F" w14:textId="77777777" w:rsidR="00D3550B" w:rsidRDefault="004D48C5">
      <w:pPr>
        <w:rPr>
          <w:b/>
          <w:sz w:val="28"/>
        </w:rPr>
      </w:pPr>
      <w:r>
        <w:rPr>
          <w:sz w:val="28"/>
        </w:rPr>
        <w:lastRenderedPageBreak/>
        <w:t>12.</w:t>
      </w:r>
      <w:r>
        <w:rPr>
          <w:sz w:val="28"/>
        </w:rP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p>
    <w:p w14:paraId="75C0EAA0" w14:textId="77777777" w:rsidR="00D3550B" w:rsidRDefault="004D48C5">
      <w:pPr>
        <w:rPr>
          <w:b/>
          <w:sz w:val="28"/>
        </w:rPr>
      </w:pPr>
      <w:r>
        <w:rPr>
          <w:sz w:val="28"/>
        </w:rPr>
        <w:t>13.</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AA1" w14:textId="77777777" w:rsidR="00D3550B" w:rsidRDefault="004D48C5">
      <w:pPr>
        <w:rPr>
          <w:b/>
          <w:sz w:val="28"/>
        </w:rPr>
      </w:pPr>
      <w:r>
        <w:rPr>
          <w:b/>
          <w:sz w:val="28"/>
        </w:rPr>
        <w:t>Maksymalny % poziom dofinansowania UE w projekcie</w:t>
      </w:r>
    </w:p>
    <w:p w14:paraId="75C0EAA2" w14:textId="77777777" w:rsidR="00D3550B" w:rsidRDefault="004D48C5">
      <w:pPr>
        <w:rPr>
          <w:b/>
          <w:sz w:val="28"/>
        </w:rPr>
      </w:pPr>
      <w:r>
        <w:rPr>
          <w:sz w:val="28"/>
        </w:rPr>
        <w:t>85</w:t>
      </w:r>
    </w:p>
    <w:p w14:paraId="75C0EAA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AA4" w14:textId="77777777" w:rsidR="00D3550B" w:rsidRDefault="004D48C5">
      <w:pPr>
        <w:rPr>
          <w:b/>
          <w:sz w:val="28"/>
        </w:rPr>
      </w:pPr>
      <w:r>
        <w:rPr>
          <w:sz w:val="28"/>
        </w:rPr>
        <w:t>85</w:t>
      </w:r>
    </w:p>
    <w:p w14:paraId="75C0EAA5" w14:textId="77777777" w:rsidR="00D3550B" w:rsidRDefault="004D48C5">
      <w:pPr>
        <w:rPr>
          <w:b/>
          <w:sz w:val="28"/>
        </w:rPr>
      </w:pPr>
      <w:r>
        <w:rPr>
          <w:b/>
          <w:sz w:val="28"/>
        </w:rPr>
        <w:t>Pomoc publiczna – unijna podstawa prawna</w:t>
      </w:r>
    </w:p>
    <w:p w14:paraId="75C0EAA6"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EAA7" w14:textId="77777777" w:rsidR="00D3550B" w:rsidRDefault="004D48C5">
      <w:pPr>
        <w:rPr>
          <w:b/>
          <w:sz w:val="28"/>
        </w:rPr>
      </w:pPr>
      <w:r>
        <w:rPr>
          <w:b/>
          <w:sz w:val="28"/>
        </w:rPr>
        <w:t>Pomoc publiczna – krajowa podstawa prawna</w:t>
      </w:r>
    </w:p>
    <w:p w14:paraId="75C0EAA8"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w:t>
      </w:r>
    </w:p>
    <w:p w14:paraId="75C0EAA9" w14:textId="77777777" w:rsidR="00D3550B" w:rsidRDefault="004D48C5">
      <w:pPr>
        <w:rPr>
          <w:b/>
          <w:sz w:val="28"/>
        </w:rPr>
      </w:pPr>
      <w:r>
        <w:rPr>
          <w:b/>
          <w:sz w:val="28"/>
        </w:rPr>
        <w:lastRenderedPageBreak/>
        <w:t>Uproszczone metody rozliczania</w:t>
      </w:r>
    </w:p>
    <w:p w14:paraId="75C0EAAA" w14:textId="77777777" w:rsidR="00D3550B" w:rsidRDefault="004D48C5">
      <w:pPr>
        <w:rPr>
          <w:b/>
          <w:sz w:val="28"/>
        </w:rPr>
      </w:pPr>
      <w:r>
        <w:rPr>
          <w:sz w:val="28"/>
        </w:rPr>
        <w:t>Brak, do 7% stawka ryczałtowa na koszty pośrednie (podstawa wyliczenia: koszty bezpośrednie) [art. 54(a) CPR]</w:t>
      </w:r>
    </w:p>
    <w:p w14:paraId="75C0EAAB" w14:textId="77777777" w:rsidR="00D3550B" w:rsidRDefault="004D48C5">
      <w:pPr>
        <w:rPr>
          <w:b/>
          <w:sz w:val="28"/>
        </w:rPr>
      </w:pPr>
      <w:r>
        <w:rPr>
          <w:b/>
          <w:sz w:val="28"/>
        </w:rPr>
        <w:t>Forma wsparcia</w:t>
      </w:r>
    </w:p>
    <w:p w14:paraId="75C0EAAC" w14:textId="77777777" w:rsidR="00D3550B" w:rsidRDefault="004D48C5">
      <w:pPr>
        <w:rPr>
          <w:b/>
          <w:sz w:val="28"/>
        </w:rPr>
      </w:pPr>
      <w:r>
        <w:rPr>
          <w:sz w:val="28"/>
        </w:rPr>
        <w:t>Dotacja</w:t>
      </w:r>
    </w:p>
    <w:p w14:paraId="75C0EAA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AAE" w14:textId="77777777" w:rsidR="00D3550B" w:rsidRDefault="004D48C5">
      <w:pPr>
        <w:rPr>
          <w:b/>
          <w:sz w:val="28"/>
        </w:rPr>
      </w:pPr>
      <w:r>
        <w:rPr>
          <w:sz w:val="28"/>
        </w:rPr>
        <w:t>15</w:t>
      </w:r>
    </w:p>
    <w:p w14:paraId="75C0EAAF" w14:textId="77777777" w:rsidR="00D3550B" w:rsidRDefault="004D48C5">
      <w:pPr>
        <w:rPr>
          <w:b/>
          <w:sz w:val="28"/>
        </w:rPr>
      </w:pPr>
      <w:r>
        <w:rPr>
          <w:b/>
          <w:sz w:val="28"/>
        </w:rPr>
        <w:t>Minimalny wkład własny beneficjenta</w:t>
      </w:r>
    </w:p>
    <w:p w14:paraId="75C0EAB0" w14:textId="77777777" w:rsidR="00D3550B" w:rsidRDefault="004D48C5">
      <w:pPr>
        <w:rPr>
          <w:b/>
          <w:sz w:val="28"/>
        </w:rPr>
      </w:pPr>
      <w:r>
        <w:rPr>
          <w:sz w:val="28"/>
        </w:rPr>
        <w:t>Projekty w części objętej pomocą publiczną: zgodnie z programami pomocy publicznej</w:t>
      </w:r>
    </w:p>
    <w:p w14:paraId="75C0EAB1" w14:textId="77777777" w:rsidR="00D3550B" w:rsidRDefault="004D48C5">
      <w:pPr>
        <w:rPr>
          <w:b/>
          <w:sz w:val="28"/>
        </w:rPr>
      </w:pPr>
      <w:r>
        <w:rPr>
          <w:b/>
          <w:sz w:val="28"/>
        </w:rPr>
        <w:t>Sposób wyboru projektów</w:t>
      </w:r>
    </w:p>
    <w:p w14:paraId="75C0EAB2" w14:textId="77777777" w:rsidR="00D3550B" w:rsidRDefault="004D48C5">
      <w:pPr>
        <w:rPr>
          <w:b/>
          <w:sz w:val="28"/>
        </w:rPr>
      </w:pPr>
      <w:r>
        <w:rPr>
          <w:sz w:val="28"/>
        </w:rPr>
        <w:t>Konkurencyjny, Niekonkurencyjny</w:t>
      </w:r>
    </w:p>
    <w:p w14:paraId="75C0EAB3" w14:textId="77777777" w:rsidR="00D3550B" w:rsidRDefault="004D48C5">
      <w:pPr>
        <w:rPr>
          <w:b/>
          <w:sz w:val="28"/>
        </w:rPr>
      </w:pPr>
      <w:r>
        <w:rPr>
          <w:b/>
          <w:sz w:val="28"/>
        </w:rPr>
        <w:t>Realizacja instrumentów terytorialnych</w:t>
      </w:r>
    </w:p>
    <w:p w14:paraId="75C0EAB4" w14:textId="77777777" w:rsidR="00D3550B" w:rsidRDefault="004D48C5">
      <w:pPr>
        <w:rPr>
          <w:b/>
          <w:sz w:val="28"/>
        </w:rPr>
      </w:pPr>
      <w:r>
        <w:rPr>
          <w:sz w:val="28"/>
        </w:rPr>
        <w:t>Nie dotyczy</w:t>
      </w:r>
    </w:p>
    <w:p w14:paraId="75C0EAB5" w14:textId="77777777" w:rsidR="00D3550B" w:rsidRDefault="004D48C5">
      <w:pPr>
        <w:rPr>
          <w:b/>
          <w:sz w:val="28"/>
        </w:rPr>
      </w:pPr>
      <w:r>
        <w:rPr>
          <w:b/>
          <w:sz w:val="28"/>
        </w:rPr>
        <w:t>Typ beneficjenta – ogólny</w:t>
      </w:r>
    </w:p>
    <w:p w14:paraId="75C0EAB6" w14:textId="77777777" w:rsidR="00D3550B" w:rsidRDefault="004D48C5">
      <w:pPr>
        <w:rPr>
          <w:b/>
          <w:sz w:val="28"/>
        </w:rPr>
      </w:pPr>
      <w:r>
        <w:rPr>
          <w:sz w:val="28"/>
        </w:rPr>
        <w:t>Administracja publiczna, Organizacje społeczne i związki wyznaniowe, Instytucje nauki i edukacji, Służby publiczne</w:t>
      </w:r>
    </w:p>
    <w:p w14:paraId="75C0EAB7" w14:textId="77777777" w:rsidR="00D3550B" w:rsidRDefault="004D48C5">
      <w:pPr>
        <w:rPr>
          <w:b/>
          <w:sz w:val="28"/>
        </w:rPr>
      </w:pPr>
      <w:r>
        <w:rPr>
          <w:b/>
          <w:sz w:val="28"/>
        </w:rPr>
        <w:t>Grupa docelowa</w:t>
      </w:r>
    </w:p>
    <w:p w14:paraId="75C0EAB8" w14:textId="77777777" w:rsidR="00D3550B" w:rsidRDefault="004D48C5">
      <w:pPr>
        <w:rPr>
          <w:b/>
          <w:sz w:val="28"/>
        </w:rPr>
      </w:pPr>
      <w:r>
        <w:rPr>
          <w:sz w:val="28"/>
        </w:rPr>
        <w:t>przedsiębiorcy będący użytkownikami e-usług, mieszkańcy będący użytkownikami e-usług, turyści będący użytkownikami e-usług, mieszkańcy regionu korzystający z rezultatów projektu</w:t>
      </w:r>
    </w:p>
    <w:p w14:paraId="75C0EAB9" w14:textId="77777777" w:rsidR="00D3550B" w:rsidRDefault="004D48C5">
      <w:pPr>
        <w:rPr>
          <w:b/>
          <w:sz w:val="28"/>
        </w:rPr>
      </w:pPr>
      <w:r>
        <w:rPr>
          <w:b/>
          <w:sz w:val="28"/>
        </w:rPr>
        <w:t>Słowa kluczowe</w:t>
      </w:r>
    </w:p>
    <w:p w14:paraId="75C0EABA" w14:textId="77777777" w:rsidR="00D3550B" w:rsidRDefault="004D48C5">
      <w:pPr>
        <w:rPr>
          <w:b/>
          <w:sz w:val="28"/>
        </w:rPr>
      </w:pPr>
      <w:r>
        <w:rPr>
          <w:sz w:val="28"/>
        </w:rPr>
        <w:t xml:space="preserve">e-administracja, </w:t>
      </w:r>
      <w:proofErr w:type="spellStart"/>
      <w:r>
        <w:rPr>
          <w:sz w:val="28"/>
        </w:rPr>
        <w:t>kompetencje_cyfrowe</w:t>
      </w:r>
      <w:proofErr w:type="spellEnd"/>
      <w:r>
        <w:rPr>
          <w:sz w:val="28"/>
        </w:rPr>
        <w:t xml:space="preserve">, cyfryzacja, </w:t>
      </w:r>
      <w:proofErr w:type="spellStart"/>
      <w:r>
        <w:rPr>
          <w:sz w:val="28"/>
        </w:rPr>
        <w:t>cyberbezpieczeństwo</w:t>
      </w:r>
      <w:proofErr w:type="spellEnd"/>
      <w:r>
        <w:rPr>
          <w:sz w:val="28"/>
        </w:rPr>
        <w:t xml:space="preserve">, aplikacja, e-urząd, digitalizacja, </w:t>
      </w:r>
      <w:proofErr w:type="spellStart"/>
      <w:r>
        <w:rPr>
          <w:sz w:val="28"/>
        </w:rPr>
        <w:t>internet</w:t>
      </w:r>
      <w:proofErr w:type="spellEnd"/>
      <w:r>
        <w:rPr>
          <w:sz w:val="28"/>
        </w:rPr>
        <w:t>, oprogramowanie, licencje</w:t>
      </w:r>
    </w:p>
    <w:p w14:paraId="75C0EABB" w14:textId="77777777" w:rsidR="00D3550B" w:rsidRDefault="004D48C5">
      <w:pPr>
        <w:rPr>
          <w:b/>
          <w:sz w:val="28"/>
        </w:rPr>
      </w:pPr>
      <w:r>
        <w:rPr>
          <w:b/>
          <w:sz w:val="28"/>
        </w:rPr>
        <w:lastRenderedPageBreak/>
        <w:t>Kryteria wyboru projektów</w:t>
      </w:r>
    </w:p>
    <w:p w14:paraId="75C0EABC" w14:textId="77777777" w:rsidR="00D3550B" w:rsidRDefault="004D48C5">
      <w:pPr>
        <w:rPr>
          <w:b/>
          <w:sz w:val="28"/>
        </w:rPr>
      </w:pPr>
      <w:r>
        <w:rPr>
          <w:sz w:val="28"/>
        </w:rPr>
        <w:t>http://funduszeUE.lubelskie.pl</w:t>
      </w:r>
    </w:p>
    <w:p w14:paraId="75C0EABD" w14:textId="77777777" w:rsidR="00D3550B" w:rsidRDefault="004D48C5">
      <w:pPr>
        <w:rPr>
          <w:b/>
          <w:sz w:val="28"/>
        </w:rPr>
      </w:pPr>
      <w:r>
        <w:rPr>
          <w:b/>
          <w:sz w:val="28"/>
        </w:rPr>
        <w:t>Wskaźniki produktu</w:t>
      </w:r>
    </w:p>
    <w:p w14:paraId="75C0EABE" w14:textId="77777777" w:rsidR="00D3550B" w:rsidRDefault="004D48C5">
      <w:pPr>
        <w:rPr>
          <w:b/>
          <w:sz w:val="28"/>
        </w:rPr>
      </w:pPr>
      <w:r>
        <w:rPr>
          <w:sz w:val="28"/>
        </w:rPr>
        <w:t>WLWK-RCO014 - Instytucje publiczne otrzymujące wsparcie na opracowywanie usług, produktów i procesów cyfrowych</w:t>
      </w:r>
    </w:p>
    <w:p w14:paraId="75C0EABF" w14:textId="77777777" w:rsidR="00D3550B" w:rsidRDefault="004D48C5">
      <w:pPr>
        <w:rPr>
          <w:b/>
          <w:sz w:val="28"/>
        </w:rPr>
      </w:pPr>
      <w:r>
        <w:rPr>
          <w:sz w:val="28"/>
        </w:rPr>
        <w:t>WLWK-PLRO013 - Liczba osób objętych szkoleniami w zakresie kompetencji cyfrowych</w:t>
      </w:r>
    </w:p>
    <w:p w14:paraId="75C0EAC0" w14:textId="77777777" w:rsidR="00D3550B" w:rsidRDefault="004D48C5">
      <w:pPr>
        <w:rPr>
          <w:b/>
          <w:sz w:val="28"/>
        </w:rPr>
      </w:pPr>
      <w:r>
        <w:rPr>
          <w:sz w:val="28"/>
        </w:rPr>
        <w:t>WLWK-PLRO010 - Liczba podmiotów, które udostępniły informacje sektora publicznego/dane prywatne on-line</w:t>
      </w:r>
    </w:p>
    <w:p w14:paraId="75C0EAC1" w14:textId="77777777" w:rsidR="00D3550B" w:rsidRDefault="004D48C5">
      <w:pPr>
        <w:rPr>
          <w:b/>
          <w:sz w:val="28"/>
        </w:rPr>
      </w:pPr>
      <w:r>
        <w:rPr>
          <w:sz w:val="28"/>
        </w:rPr>
        <w:t xml:space="preserve">WLWK-PLRO014 - Liczba podmiotów wspartych w zakresie </w:t>
      </w:r>
      <w:proofErr w:type="spellStart"/>
      <w:r>
        <w:rPr>
          <w:sz w:val="28"/>
        </w:rPr>
        <w:t>cyberbezpieczeństwa</w:t>
      </w:r>
      <w:proofErr w:type="spellEnd"/>
    </w:p>
    <w:p w14:paraId="75C0EAC2" w14:textId="77777777" w:rsidR="00D3550B" w:rsidRDefault="004D48C5">
      <w:pPr>
        <w:rPr>
          <w:b/>
          <w:sz w:val="28"/>
        </w:rPr>
      </w:pPr>
      <w:r>
        <w:rPr>
          <w:sz w:val="28"/>
        </w:rPr>
        <w:t>WLWK-PLRO008 - Liczba podmiotów wspartych w zakresie rozwoju usług, produktów i procesów cyfrowych</w:t>
      </w:r>
    </w:p>
    <w:p w14:paraId="75C0EAC3" w14:textId="77777777" w:rsidR="00D3550B" w:rsidRDefault="004D48C5">
      <w:pPr>
        <w:rPr>
          <w:b/>
          <w:sz w:val="28"/>
        </w:rPr>
      </w:pPr>
      <w:r>
        <w:rPr>
          <w:sz w:val="28"/>
        </w:rPr>
        <w:t>WLWK-PLRO199 - Liczba projektów, w których sfinansowano koszty racjonalnych usprawnień dla osób z niepełnosprawnościami (EFRR/FST/FS)</w:t>
      </w:r>
    </w:p>
    <w:p w14:paraId="75C0EAC4" w14:textId="77777777" w:rsidR="00D3550B" w:rsidRDefault="004D48C5">
      <w:pPr>
        <w:rPr>
          <w:b/>
          <w:sz w:val="28"/>
        </w:rPr>
      </w:pPr>
      <w:r>
        <w:rPr>
          <w:sz w:val="28"/>
        </w:rPr>
        <w:t>WLWK-PLRO160 - Liczba rozwiązań wykorzystujących informacje sektora publicznego/dane prywatne</w:t>
      </w:r>
    </w:p>
    <w:p w14:paraId="75C0EAC5" w14:textId="77777777" w:rsidR="00D3550B" w:rsidRDefault="004D48C5">
      <w:pPr>
        <w:rPr>
          <w:b/>
          <w:sz w:val="28"/>
        </w:rPr>
      </w:pPr>
      <w:r>
        <w:rPr>
          <w:sz w:val="28"/>
        </w:rPr>
        <w:t>WLWK-PLRO012 - Liczba usług publicznych udostępnionych on-line o stopniu dojrzałości co najmniej 4 - transakcja</w:t>
      </w:r>
    </w:p>
    <w:p w14:paraId="75C0EAC6" w14:textId="77777777" w:rsidR="00D3550B" w:rsidRDefault="004D48C5">
      <w:pPr>
        <w:rPr>
          <w:b/>
          <w:sz w:val="28"/>
        </w:rPr>
      </w:pPr>
      <w:r>
        <w:rPr>
          <w:b/>
          <w:sz w:val="28"/>
        </w:rPr>
        <w:t>Wskaźniki rezultatu</w:t>
      </w:r>
    </w:p>
    <w:p w14:paraId="75C0EAC7" w14:textId="77777777" w:rsidR="00D3550B" w:rsidRDefault="004D48C5">
      <w:pPr>
        <w:rPr>
          <w:b/>
          <w:sz w:val="28"/>
        </w:rPr>
      </w:pPr>
      <w:r>
        <w:rPr>
          <w:sz w:val="28"/>
        </w:rPr>
        <w:t>WLWK-RCR011 - Użytkownicy nowych i zmodernizowanych publicznych usług, produktów i procesów cyfrowych</w:t>
      </w:r>
    </w:p>
    <w:p w14:paraId="75C0EAC8" w14:textId="77777777" w:rsidR="00D3550B" w:rsidRDefault="004D48C5">
      <w:pPr>
        <w:rPr>
          <w:b/>
          <w:sz w:val="28"/>
        </w:rPr>
      </w:pPr>
      <w:r>
        <w:rPr>
          <w:sz w:val="28"/>
        </w:rPr>
        <w:t>PROG-FELCR04 - Powierzchnia obszaru województwa objęta cyfrową ewidencją gruntów i budynków</w:t>
      </w:r>
    </w:p>
    <w:p w14:paraId="75C0EAC9" w14:textId="77777777" w:rsidR="00D3550B" w:rsidRDefault="00D3550B">
      <w:pPr>
        <w:rPr>
          <w:b/>
          <w:sz w:val="28"/>
        </w:rPr>
      </w:pPr>
    </w:p>
    <w:p w14:paraId="75C0EACA" w14:textId="77777777" w:rsidR="00D3550B" w:rsidRDefault="004D48C5">
      <w:pPr>
        <w:pStyle w:val="Nagwek3"/>
        <w:rPr>
          <w:rFonts w:ascii="Calibri" w:hAnsi="Calibri" w:cs="Calibri"/>
          <w:sz w:val="32"/>
        </w:rPr>
      </w:pPr>
      <w:bookmarkStart w:id="11" w:name="_Toc131500031"/>
      <w:r>
        <w:rPr>
          <w:rFonts w:ascii="Calibri" w:hAnsi="Calibri" w:cs="Calibri"/>
          <w:sz w:val="32"/>
        </w:rPr>
        <w:lastRenderedPageBreak/>
        <w:t>Działanie FELU.02.02 Cyfrowe Lubelskie w ramach Zintegrowanych Inwestycji Terytorialnych Miejskich Obszarów Funkcjonalnych</w:t>
      </w:r>
      <w:bookmarkEnd w:id="11"/>
    </w:p>
    <w:p w14:paraId="75C0EACB" w14:textId="77777777" w:rsidR="00D3550B" w:rsidRDefault="00D3550B">
      <w:pPr>
        <w:rPr>
          <w:rFonts w:ascii="Calibri" w:hAnsi="Calibri"/>
          <w:sz w:val="32"/>
        </w:rPr>
      </w:pPr>
    </w:p>
    <w:p w14:paraId="75C0EACC" w14:textId="77777777" w:rsidR="00D3550B" w:rsidRDefault="004D48C5">
      <w:pPr>
        <w:rPr>
          <w:b/>
          <w:sz w:val="28"/>
        </w:rPr>
      </w:pPr>
      <w:r>
        <w:rPr>
          <w:b/>
          <w:sz w:val="28"/>
        </w:rPr>
        <w:t>Cel szczegółowy</w:t>
      </w:r>
    </w:p>
    <w:p w14:paraId="75C0EACD" w14:textId="77777777" w:rsidR="00D3550B" w:rsidRDefault="004D48C5">
      <w:pPr>
        <w:rPr>
          <w:b/>
          <w:sz w:val="28"/>
        </w:rPr>
      </w:pPr>
      <w:r>
        <w:rPr>
          <w:sz w:val="28"/>
        </w:rPr>
        <w:t>EFRR.CP1.II - Czerpanie korzyści z cyfryzacji dla obywateli, przedsiębiorstw, organizacji badawczych i instytucji publicznych</w:t>
      </w:r>
    </w:p>
    <w:p w14:paraId="75C0EACE" w14:textId="77777777" w:rsidR="00D3550B" w:rsidRDefault="004D48C5">
      <w:pPr>
        <w:rPr>
          <w:b/>
          <w:sz w:val="28"/>
        </w:rPr>
      </w:pPr>
      <w:r>
        <w:rPr>
          <w:b/>
          <w:sz w:val="28"/>
        </w:rPr>
        <w:t>Wysokość alokacji ogółem (EUR)</w:t>
      </w:r>
    </w:p>
    <w:p w14:paraId="75C0EACF" w14:textId="77777777" w:rsidR="00D3550B" w:rsidRDefault="004D48C5">
      <w:pPr>
        <w:rPr>
          <w:b/>
          <w:sz w:val="28"/>
        </w:rPr>
      </w:pPr>
      <w:r>
        <w:rPr>
          <w:sz w:val="28"/>
        </w:rPr>
        <w:t>13 244 118,00</w:t>
      </w:r>
    </w:p>
    <w:p w14:paraId="75C0EAD0" w14:textId="77777777" w:rsidR="00D3550B" w:rsidRDefault="004D48C5">
      <w:pPr>
        <w:rPr>
          <w:b/>
          <w:sz w:val="28"/>
        </w:rPr>
      </w:pPr>
      <w:r>
        <w:rPr>
          <w:b/>
          <w:sz w:val="28"/>
        </w:rPr>
        <w:t>Wysokość alokacji UE (EUR)</w:t>
      </w:r>
    </w:p>
    <w:p w14:paraId="75C0EAD1" w14:textId="77777777" w:rsidR="00D3550B" w:rsidRDefault="004D48C5">
      <w:pPr>
        <w:rPr>
          <w:b/>
          <w:sz w:val="28"/>
        </w:rPr>
      </w:pPr>
      <w:r>
        <w:rPr>
          <w:sz w:val="28"/>
        </w:rPr>
        <w:t>11 257 500,00</w:t>
      </w:r>
    </w:p>
    <w:p w14:paraId="75C0EAD2" w14:textId="77777777" w:rsidR="00D3550B" w:rsidRDefault="004D48C5">
      <w:pPr>
        <w:rPr>
          <w:b/>
          <w:sz w:val="28"/>
        </w:rPr>
      </w:pPr>
      <w:r>
        <w:rPr>
          <w:b/>
          <w:sz w:val="28"/>
        </w:rPr>
        <w:t>Zakres interwencji</w:t>
      </w:r>
    </w:p>
    <w:p w14:paraId="75C0EAD3" w14:textId="77777777" w:rsidR="00D3550B" w:rsidRDefault="004D48C5">
      <w:pPr>
        <w:rPr>
          <w:b/>
          <w:sz w:val="28"/>
        </w:rPr>
      </w:pPr>
      <w:r>
        <w:rPr>
          <w:sz w:val="28"/>
        </w:rPr>
        <w:t>016 - Rozwiązania TIK, usługi elektroniczne, aplikacje dla administracji, 017 - Rozwiązania TIK, usługi elektroniczne, aplikacje dla administracji zgodne z kryteriami redukcji emisji gazów cieplarnianych lub kryteriami efektywności energetycznej</w:t>
      </w:r>
    </w:p>
    <w:p w14:paraId="75C0EAD4" w14:textId="77777777" w:rsidR="00D3550B" w:rsidRDefault="004D48C5">
      <w:pPr>
        <w:rPr>
          <w:b/>
          <w:sz w:val="28"/>
        </w:rPr>
      </w:pPr>
      <w:r>
        <w:rPr>
          <w:b/>
          <w:sz w:val="28"/>
        </w:rPr>
        <w:t>Opis działania</w:t>
      </w:r>
    </w:p>
    <w:p w14:paraId="75C0EAD5" w14:textId="77777777" w:rsidR="00D3550B" w:rsidRDefault="004D48C5">
      <w:pPr>
        <w:rPr>
          <w:b/>
          <w:sz w:val="28"/>
        </w:rPr>
      </w:pPr>
      <w:r>
        <w:rPr>
          <w:sz w:val="28"/>
        </w:rPr>
        <w:t>Typy projektów:</w:t>
      </w:r>
    </w:p>
    <w:p w14:paraId="75C0EAD6" w14:textId="77777777" w:rsidR="00D3550B" w:rsidRDefault="004D48C5">
      <w:pPr>
        <w:rPr>
          <w:b/>
          <w:sz w:val="28"/>
        </w:rPr>
      </w:pPr>
      <w:r>
        <w:rPr>
          <w:sz w:val="28"/>
        </w:rPr>
        <w:t>1.</w:t>
      </w:r>
      <w:r>
        <w:rPr>
          <w:sz w:val="28"/>
        </w:rP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p>
    <w:p w14:paraId="75C0EAD7" w14:textId="77777777" w:rsidR="00D3550B" w:rsidRDefault="004D48C5">
      <w:pPr>
        <w:rPr>
          <w:b/>
          <w:sz w:val="28"/>
        </w:rPr>
      </w:pPr>
      <w:r>
        <w:rPr>
          <w:sz w:val="28"/>
        </w:rPr>
        <w:t>2.</w:t>
      </w:r>
      <w:r>
        <w:rPr>
          <w:sz w:val="28"/>
        </w:rPr>
        <w:tab/>
        <w:t xml:space="preserve">Udostępnienie informacji sektora publicznego oraz cyfrowych zasobów pozostających w dyspozycji podmiotów spoza sektora publicznego w zakresie zasobów naukowych, kulturowych i administracji (digitalizacja i udostępnianie </w:t>
      </w:r>
      <w:r>
        <w:rPr>
          <w:sz w:val="28"/>
        </w:rPr>
        <w:lastRenderedPageBreak/>
        <w:t>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p>
    <w:p w14:paraId="75C0EAD8" w14:textId="77777777" w:rsidR="00D3550B" w:rsidRDefault="004D48C5">
      <w:pPr>
        <w:rPr>
          <w:b/>
          <w:sz w:val="28"/>
        </w:rPr>
      </w:pPr>
      <w:r>
        <w:rPr>
          <w:sz w:val="28"/>
        </w:rPr>
        <w:t>3.</w:t>
      </w:r>
      <w:r>
        <w:rPr>
          <w:sz w:val="28"/>
        </w:rPr>
        <w:tab/>
        <w:t>Projekty z zakresu infrastruktury informacji przestrzennej.</w:t>
      </w:r>
    </w:p>
    <w:p w14:paraId="75C0EAD9" w14:textId="77777777" w:rsidR="00D3550B" w:rsidRDefault="004D48C5">
      <w:pPr>
        <w:rPr>
          <w:b/>
          <w:sz w:val="28"/>
        </w:rPr>
      </w:pPr>
      <w:r>
        <w:rPr>
          <w:sz w:val="28"/>
        </w:rPr>
        <w:t>4.</w:t>
      </w:r>
      <w:r>
        <w:rPr>
          <w:sz w:val="28"/>
        </w:rPr>
        <w:tab/>
        <w:t xml:space="preserve">Projekty z zakresu rozwoju </w:t>
      </w:r>
      <w:proofErr w:type="spellStart"/>
      <w:r>
        <w:rPr>
          <w:sz w:val="28"/>
        </w:rPr>
        <w:t>cyberbezpieczeństwa</w:t>
      </w:r>
      <w:proofErr w:type="spellEnd"/>
      <w:r>
        <w:rPr>
          <w:sz w:val="28"/>
        </w:rPr>
        <w:t>, tj. wzmacniające bezpieczeństwo świadczenia e-usług lub systemów informatycznych poprzez budowę lub modernizację istniejących systemów, o zasięgu regionalnym i lokalnym.</w:t>
      </w:r>
    </w:p>
    <w:p w14:paraId="75C0EADA" w14:textId="77777777" w:rsidR="00D3550B" w:rsidRDefault="004D48C5">
      <w:pPr>
        <w:rPr>
          <w:b/>
          <w:sz w:val="28"/>
        </w:rPr>
      </w:pPr>
      <w:r>
        <w:rPr>
          <w:sz w:val="28"/>
        </w:rPr>
        <w:t xml:space="preserve">Wsparcie rozwoju kompetencji cyfrowych pracowników instytucji sektora publicznego w tym zaawansowanych kompetencji kadr z zakresu </w:t>
      </w:r>
      <w:proofErr w:type="spellStart"/>
      <w:r>
        <w:rPr>
          <w:sz w:val="28"/>
        </w:rPr>
        <w:t>cyberbezpieczeństwa</w:t>
      </w:r>
      <w:proofErr w:type="spellEnd"/>
      <w:r>
        <w:rPr>
          <w:sz w:val="28"/>
        </w:rPr>
        <w:t xml:space="preserve"> jako element każdego z typów projektów, realizowanych w ramach Działania 2.2.</w:t>
      </w:r>
    </w:p>
    <w:p w14:paraId="75C0EADB" w14:textId="77777777" w:rsidR="00D3550B" w:rsidRDefault="004D48C5">
      <w:pPr>
        <w:rPr>
          <w:b/>
          <w:sz w:val="28"/>
        </w:rPr>
      </w:pPr>
      <w:r>
        <w:rPr>
          <w:sz w:val="28"/>
        </w:rPr>
        <w:t>Ad.2</w:t>
      </w:r>
    </w:p>
    <w:p w14:paraId="75C0EADC" w14:textId="77777777" w:rsidR="00D3550B" w:rsidRDefault="004D48C5">
      <w:pPr>
        <w:rPr>
          <w:b/>
          <w:sz w:val="28"/>
        </w:rPr>
      </w:pPr>
      <w:r>
        <w:rPr>
          <w:sz w:val="28"/>
        </w:rPr>
        <w:t>-</w:t>
      </w:r>
      <w:r>
        <w:rPr>
          <w:sz w:val="28"/>
        </w:rP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p>
    <w:p w14:paraId="75C0EADD" w14:textId="77777777" w:rsidR="00D3550B" w:rsidRDefault="004D48C5">
      <w:pPr>
        <w:rPr>
          <w:b/>
          <w:sz w:val="28"/>
        </w:rPr>
      </w:pPr>
      <w:r>
        <w:rPr>
          <w:sz w:val="28"/>
        </w:rPr>
        <w:t>-</w:t>
      </w:r>
      <w:r>
        <w:rPr>
          <w:sz w:val="28"/>
        </w:rPr>
        <w:tab/>
        <w:t>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kulturowego, MŚP, przedsiębiorstwami typu start-</w:t>
      </w:r>
      <w:proofErr w:type="spellStart"/>
      <w:r>
        <w:rPr>
          <w:sz w:val="28"/>
        </w:rPr>
        <w:t>up</w:t>
      </w:r>
      <w:proofErr w:type="spellEnd"/>
      <w:r>
        <w:rPr>
          <w:sz w:val="28"/>
        </w:rPr>
        <w:t xml:space="preserve"> i twórcami oraz iii) mają zwiększyć ponowne wykorzystanie </w:t>
      </w:r>
      <w:proofErr w:type="spellStart"/>
      <w:r>
        <w:rPr>
          <w:sz w:val="28"/>
        </w:rPr>
        <w:t>zdigitalizowanych</w:t>
      </w:r>
      <w:proofErr w:type="spellEnd"/>
      <w:r>
        <w:rPr>
          <w:sz w:val="28"/>
        </w:rPr>
        <w:t xml:space="preserve"> zasobów dziedzictwa kulturowego w innych dziedzinach.</w:t>
      </w:r>
    </w:p>
    <w:p w14:paraId="75C0EADE" w14:textId="77777777" w:rsidR="00D3550B" w:rsidRDefault="004D48C5">
      <w:pPr>
        <w:rPr>
          <w:b/>
          <w:sz w:val="28"/>
        </w:rPr>
      </w:pPr>
      <w:r>
        <w:rPr>
          <w:sz w:val="28"/>
        </w:rPr>
        <w:lastRenderedPageBreak/>
        <w:t>Ad.4</w:t>
      </w:r>
    </w:p>
    <w:p w14:paraId="75C0EADF" w14:textId="77777777" w:rsidR="00D3550B" w:rsidRDefault="004D48C5">
      <w:pPr>
        <w:rPr>
          <w:b/>
          <w:sz w:val="28"/>
        </w:rPr>
      </w:pPr>
      <w:r>
        <w:rPr>
          <w:sz w:val="28"/>
        </w:rPr>
        <w:t>-</w:t>
      </w:r>
      <w:r>
        <w:rPr>
          <w:sz w:val="28"/>
        </w:rPr>
        <w:tab/>
        <w:t xml:space="preserve">Projekty z zakresu rozwoju </w:t>
      </w:r>
      <w:proofErr w:type="spellStart"/>
      <w:r>
        <w:rPr>
          <w:sz w:val="28"/>
        </w:rPr>
        <w:t>cyberbezpieczeństwa</w:t>
      </w:r>
      <w:proofErr w:type="spellEnd"/>
      <w:r>
        <w:rPr>
          <w:sz w:val="28"/>
        </w:rPr>
        <w:t>, mogą występować jedynie jako dodatkowy element szerszego projektu w ramach Działania 2.2.</w:t>
      </w:r>
    </w:p>
    <w:p w14:paraId="75C0EAE0" w14:textId="77777777" w:rsidR="00D3550B" w:rsidRDefault="004D48C5">
      <w:pPr>
        <w:rPr>
          <w:b/>
          <w:sz w:val="28"/>
        </w:rPr>
      </w:pPr>
      <w:r>
        <w:rPr>
          <w:sz w:val="28"/>
        </w:rPr>
        <w:t>Kluczowe warunki realizacji projektów:</w:t>
      </w:r>
    </w:p>
    <w:p w14:paraId="75C0EAE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AE2" w14:textId="77777777" w:rsidR="00D3550B" w:rsidRDefault="004D48C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p>
    <w:p w14:paraId="75C0EAE3"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EAE4" w14:textId="77777777" w:rsidR="00D3550B" w:rsidRDefault="004D48C5">
      <w:pPr>
        <w:rPr>
          <w:b/>
          <w:sz w:val="28"/>
        </w:rPr>
      </w:pPr>
      <w:r>
        <w:rPr>
          <w:sz w:val="28"/>
        </w:rPr>
        <w:t>4.</w:t>
      </w:r>
      <w:r>
        <w:rPr>
          <w:sz w:val="28"/>
        </w:rP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p>
    <w:p w14:paraId="75C0EAE5" w14:textId="77777777" w:rsidR="00D3550B" w:rsidRDefault="004D48C5">
      <w:pPr>
        <w:rPr>
          <w:b/>
          <w:sz w:val="28"/>
        </w:rPr>
      </w:pPr>
      <w:r>
        <w:rPr>
          <w:sz w:val="28"/>
        </w:rPr>
        <w:lastRenderedPageBreak/>
        <w:t>5.</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rPr>
          <w:sz w:val="28"/>
        </w:rPr>
        <w:t>transgraniczności</w:t>
      </w:r>
      <w:proofErr w:type="spellEnd"/>
      <w:r>
        <w:rPr>
          <w:sz w:val="28"/>
        </w:rPr>
        <w:t xml:space="preserve"> i interoperacyjności oraz niezawodności i bezpieczeństwa.</w:t>
      </w:r>
    </w:p>
    <w:p w14:paraId="75C0EAE6" w14:textId="77777777" w:rsidR="00D3550B" w:rsidRDefault="004D48C5">
      <w:pPr>
        <w:rPr>
          <w:b/>
          <w:sz w:val="28"/>
        </w:rPr>
      </w:pPr>
      <w:r>
        <w:rPr>
          <w:sz w:val="28"/>
        </w:rPr>
        <w:t>6.</w:t>
      </w:r>
      <w:r>
        <w:rPr>
          <w:sz w:val="28"/>
        </w:rPr>
        <w:tab/>
        <w:t>Preferowane będą projekty wykorzystujące model „chmury obliczeniowej”.</w:t>
      </w:r>
    </w:p>
    <w:p w14:paraId="75C0EAE7" w14:textId="77777777" w:rsidR="00D3550B" w:rsidRDefault="004D48C5">
      <w:pPr>
        <w:rPr>
          <w:b/>
          <w:sz w:val="28"/>
        </w:rPr>
      </w:pPr>
      <w:r>
        <w:rPr>
          <w:sz w:val="28"/>
        </w:rPr>
        <w:t>7.</w:t>
      </w:r>
      <w:r>
        <w:rPr>
          <w:sz w:val="28"/>
        </w:rPr>
        <w:tab/>
        <w:t>Zakup sprzętu informatycznego, możliwy będzie jako element uzupełniający projekt, niezbędny do budowy, rozbudowy bądź modernizacji systemu teleinformatycznego, pod warunkiem, że przeprowadzona analiza wskazała niedostępność zasobów.</w:t>
      </w:r>
    </w:p>
    <w:p w14:paraId="75C0EAE8" w14:textId="77777777" w:rsidR="00D3550B" w:rsidRDefault="004D48C5">
      <w:pPr>
        <w:rPr>
          <w:b/>
          <w:sz w:val="28"/>
        </w:rPr>
      </w:pPr>
      <w:r>
        <w:rPr>
          <w:sz w:val="28"/>
        </w:rPr>
        <w:t>8.</w:t>
      </w:r>
      <w:r>
        <w:rPr>
          <w:sz w:val="28"/>
        </w:rPr>
        <w:tab/>
        <w:t xml:space="preserve">Wsparcie kompetencji cyfrowych kadr zaangażowanych w świadczenie usług, produktów lub procesów cyfrowych, przyczyniających się do wzmocnienia efektów operacji, w szczególności w obszarze </w:t>
      </w:r>
      <w:proofErr w:type="spellStart"/>
      <w:r>
        <w:rPr>
          <w:sz w:val="28"/>
        </w:rPr>
        <w:t>cyberbezpieczeństwa</w:t>
      </w:r>
      <w:proofErr w:type="spellEnd"/>
      <w:r>
        <w:rPr>
          <w:sz w:val="28"/>
        </w:rPr>
        <w:t>, realizowane będzie w ramach finansowania krzyżowego do wysokości 15% współfinansowania unijnego.</w:t>
      </w:r>
    </w:p>
    <w:p w14:paraId="75C0EAE9" w14:textId="77777777" w:rsidR="00D3550B" w:rsidRDefault="004D48C5">
      <w:pPr>
        <w:rPr>
          <w:b/>
          <w:sz w:val="28"/>
        </w:rPr>
      </w:pPr>
      <w:r>
        <w:rPr>
          <w:sz w:val="28"/>
        </w:rPr>
        <w:t>9.</w:t>
      </w:r>
      <w:r>
        <w:rPr>
          <w:sz w:val="28"/>
        </w:rPr>
        <w:tab/>
        <w:t>W ramach interwencji w obszarze e – usług publicznych wsparciem objęte będą usługi gwarantujące pełną dostępność on-line (minimum na 4 poziomie dojrzałości e-usługi publicznej).</w:t>
      </w:r>
    </w:p>
    <w:p w14:paraId="75C0EAEA" w14:textId="77777777" w:rsidR="00D3550B" w:rsidRDefault="004D48C5">
      <w:pPr>
        <w:rPr>
          <w:b/>
          <w:sz w:val="28"/>
        </w:rPr>
      </w:pPr>
      <w:r>
        <w:rPr>
          <w:sz w:val="28"/>
        </w:rPr>
        <w:t>10.</w:t>
      </w:r>
      <w:r>
        <w:rPr>
          <w:sz w:val="28"/>
        </w:rPr>
        <w:tab/>
        <w:t>Inwestowanie w twardą infrastrukturę (dostosowanie techniczne niezbędne do prawidłowego działania instalacji informatycznej) możliwe będzie jedynie, o ile warunkuje to realizacja celów projektu, zaś przeprowadzona analiza wykazuje niedostępność zasobów.</w:t>
      </w:r>
    </w:p>
    <w:p w14:paraId="75C0EAEB" w14:textId="77777777" w:rsidR="00D3550B" w:rsidRDefault="004D48C5">
      <w:pPr>
        <w:rPr>
          <w:b/>
          <w:sz w:val="28"/>
        </w:rPr>
      </w:pPr>
      <w:r>
        <w:rPr>
          <w:sz w:val="28"/>
        </w:rPr>
        <w:t>11.</w:t>
      </w:r>
      <w:r>
        <w:rPr>
          <w:sz w:val="28"/>
        </w:rPr>
        <w:tab/>
        <w:t>Wsparcie nowych e-usług powinno być poprzedzone analizą kosztów i korzyści oraz opierać się na rozwiązaniach już istniejących lub planowanych na szczeblu ogólnokrajowym lub regionalnym (jeżeli takie zostały udostępnione).</w:t>
      </w:r>
    </w:p>
    <w:p w14:paraId="75C0EAEC" w14:textId="77777777" w:rsidR="00D3550B" w:rsidRDefault="004D48C5">
      <w:pPr>
        <w:rPr>
          <w:b/>
          <w:sz w:val="28"/>
        </w:rPr>
      </w:pPr>
      <w:r>
        <w:rPr>
          <w:sz w:val="28"/>
        </w:rPr>
        <w:t>12.</w:t>
      </w:r>
      <w:r>
        <w:rPr>
          <w:sz w:val="28"/>
        </w:rP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p>
    <w:p w14:paraId="75C0EAED" w14:textId="77777777" w:rsidR="00D3550B" w:rsidRDefault="004D48C5">
      <w:pPr>
        <w:rPr>
          <w:b/>
          <w:sz w:val="28"/>
        </w:rPr>
      </w:pPr>
      <w:r>
        <w:rPr>
          <w:sz w:val="28"/>
        </w:rPr>
        <w:lastRenderedPageBreak/>
        <w:t>13.</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AEE" w14:textId="77777777" w:rsidR="00D3550B" w:rsidRDefault="004D48C5">
      <w:pPr>
        <w:rPr>
          <w:b/>
          <w:sz w:val="28"/>
        </w:rPr>
      </w:pPr>
      <w:r>
        <w:rPr>
          <w:b/>
          <w:sz w:val="28"/>
        </w:rPr>
        <w:t>Maksymalny % poziom dofinansowania UE w projekcie</w:t>
      </w:r>
    </w:p>
    <w:p w14:paraId="75C0EAEF" w14:textId="77777777" w:rsidR="00D3550B" w:rsidRDefault="004D48C5">
      <w:pPr>
        <w:rPr>
          <w:b/>
          <w:sz w:val="28"/>
        </w:rPr>
      </w:pPr>
      <w:r>
        <w:rPr>
          <w:sz w:val="28"/>
        </w:rPr>
        <w:t>85</w:t>
      </w:r>
    </w:p>
    <w:p w14:paraId="75C0EAF0"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AF1" w14:textId="77777777" w:rsidR="00D3550B" w:rsidRDefault="004D48C5">
      <w:pPr>
        <w:rPr>
          <w:b/>
          <w:sz w:val="28"/>
        </w:rPr>
      </w:pPr>
      <w:r>
        <w:rPr>
          <w:sz w:val="28"/>
        </w:rPr>
        <w:t>85</w:t>
      </w:r>
    </w:p>
    <w:p w14:paraId="75C0EAF2" w14:textId="77777777" w:rsidR="00D3550B" w:rsidRDefault="004D48C5">
      <w:pPr>
        <w:rPr>
          <w:b/>
          <w:sz w:val="28"/>
        </w:rPr>
      </w:pPr>
      <w:r>
        <w:rPr>
          <w:b/>
          <w:sz w:val="28"/>
        </w:rPr>
        <w:t>Pomoc publiczna – unijna podstawa prawna</w:t>
      </w:r>
    </w:p>
    <w:p w14:paraId="75C0EAF3"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EAF4" w14:textId="77777777" w:rsidR="00D3550B" w:rsidRDefault="004D48C5">
      <w:pPr>
        <w:rPr>
          <w:b/>
          <w:sz w:val="28"/>
        </w:rPr>
      </w:pPr>
      <w:r>
        <w:rPr>
          <w:b/>
          <w:sz w:val="28"/>
        </w:rPr>
        <w:t>Pomoc publiczna – krajowa podstawa prawna</w:t>
      </w:r>
    </w:p>
    <w:p w14:paraId="75C0EAF5" w14:textId="77777777" w:rsidR="00D3550B" w:rsidRDefault="004D48C5">
      <w:pPr>
        <w:rPr>
          <w:b/>
          <w:sz w:val="28"/>
        </w:rPr>
      </w:pPr>
      <w:r>
        <w:rPr>
          <w:sz w:val="28"/>
        </w:rPr>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AF6" w14:textId="77777777" w:rsidR="00D3550B" w:rsidRDefault="004D48C5">
      <w:pPr>
        <w:rPr>
          <w:b/>
          <w:sz w:val="28"/>
        </w:rPr>
      </w:pPr>
      <w:r>
        <w:rPr>
          <w:b/>
          <w:sz w:val="28"/>
        </w:rPr>
        <w:t>Uproszczone metody rozliczania</w:t>
      </w:r>
    </w:p>
    <w:p w14:paraId="75C0EAF7" w14:textId="77777777" w:rsidR="00D3550B" w:rsidRDefault="004D48C5">
      <w:pPr>
        <w:rPr>
          <w:b/>
          <w:sz w:val="28"/>
        </w:rPr>
      </w:pPr>
      <w:r>
        <w:rPr>
          <w:sz w:val="28"/>
        </w:rPr>
        <w:t>do 7% stawka ryczałtowa na koszty pośrednie (podstawa wyliczenia: koszty bezpośrednie) [art. 54(a) CPR], Brak</w:t>
      </w:r>
    </w:p>
    <w:p w14:paraId="75C0EAF8" w14:textId="77777777" w:rsidR="00D3550B" w:rsidRDefault="004D48C5">
      <w:pPr>
        <w:rPr>
          <w:b/>
          <w:sz w:val="28"/>
        </w:rPr>
      </w:pPr>
      <w:r>
        <w:rPr>
          <w:b/>
          <w:sz w:val="28"/>
        </w:rPr>
        <w:lastRenderedPageBreak/>
        <w:t>Forma wsparcia</w:t>
      </w:r>
    </w:p>
    <w:p w14:paraId="75C0EAF9" w14:textId="77777777" w:rsidR="00D3550B" w:rsidRDefault="004D48C5">
      <w:pPr>
        <w:rPr>
          <w:b/>
          <w:sz w:val="28"/>
        </w:rPr>
      </w:pPr>
      <w:r>
        <w:rPr>
          <w:sz w:val="28"/>
        </w:rPr>
        <w:t>Dotacja</w:t>
      </w:r>
    </w:p>
    <w:p w14:paraId="75C0EAFA"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AFB" w14:textId="77777777" w:rsidR="00D3550B" w:rsidRDefault="004D48C5">
      <w:pPr>
        <w:rPr>
          <w:b/>
          <w:sz w:val="28"/>
        </w:rPr>
      </w:pPr>
      <w:r>
        <w:rPr>
          <w:sz w:val="28"/>
        </w:rPr>
        <w:t>15</w:t>
      </w:r>
    </w:p>
    <w:p w14:paraId="75C0EAFC" w14:textId="77777777" w:rsidR="00D3550B" w:rsidRDefault="004D48C5">
      <w:pPr>
        <w:rPr>
          <w:b/>
          <w:sz w:val="28"/>
        </w:rPr>
      </w:pPr>
      <w:r>
        <w:rPr>
          <w:b/>
          <w:sz w:val="28"/>
        </w:rPr>
        <w:t>Minimalny wkład własny beneficjenta</w:t>
      </w:r>
    </w:p>
    <w:p w14:paraId="75C0EAFD" w14:textId="77777777" w:rsidR="00D3550B" w:rsidRDefault="004D48C5">
      <w:pPr>
        <w:rPr>
          <w:b/>
          <w:sz w:val="28"/>
        </w:rPr>
      </w:pPr>
      <w:r>
        <w:rPr>
          <w:sz w:val="28"/>
        </w:rPr>
        <w:t>Projekty w części objętej pomocą publiczną: zgodnie z programami pomocy publicznej</w:t>
      </w:r>
    </w:p>
    <w:p w14:paraId="75C0EAFE" w14:textId="77777777" w:rsidR="00D3550B" w:rsidRDefault="004D48C5">
      <w:pPr>
        <w:rPr>
          <w:b/>
          <w:sz w:val="28"/>
        </w:rPr>
      </w:pPr>
      <w:r>
        <w:rPr>
          <w:b/>
          <w:sz w:val="28"/>
        </w:rPr>
        <w:t>Sposób wyboru projektów</w:t>
      </w:r>
    </w:p>
    <w:p w14:paraId="75C0EAFF" w14:textId="77777777" w:rsidR="00D3550B" w:rsidRDefault="004D48C5">
      <w:pPr>
        <w:rPr>
          <w:b/>
          <w:sz w:val="28"/>
        </w:rPr>
      </w:pPr>
      <w:r>
        <w:rPr>
          <w:sz w:val="28"/>
        </w:rPr>
        <w:t>Niekonkurencyjny</w:t>
      </w:r>
    </w:p>
    <w:p w14:paraId="75C0EB00" w14:textId="77777777" w:rsidR="00D3550B" w:rsidRDefault="004D48C5">
      <w:pPr>
        <w:rPr>
          <w:b/>
          <w:sz w:val="28"/>
        </w:rPr>
      </w:pPr>
      <w:r>
        <w:rPr>
          <w:b/>
          <w:sz w:val="28"/>
        </w:rPr>
        <w:t>Realizacja instrumentów terytorialnych</w:t>
      </w:r>
    </w:p>
    <w:p w14:paraId="75C0EB01" w14:textId="77777777" w:rsidR="00D3550B" w:rsidRDefault="004D48C5">
      <w:pPr>
        <w:rPr>
          <w:b/>
          <w:sz w:val="28"/>
        </w:rPr>
      </w:pPr>
      <w:r>
        <w:rPr>
          <w:sz w:val="28"/>
        </w:rPr>
        <w:t>ZIT</w:t>
      </w:r>
    </w:p>
    <w:p w14:paraId="75C0EB02" w14:textId="77777777" w:rsidR="00D3550B" w:rsidRDefault="004D48C5">
      <w:pPr>
        <w:rPr>
          <w:b/>
          <w:sz w:val="28"/>
        </w:rPr>
      </w:pPr>
      <w:r>
        <w:rPr>
          <w:b/>
          <w:sz w:val="28"/>
        </w:rPr>
        <w:t>Typ beneficjenta – ogólny</w:t>
      </w:r>
    </w:p>
    <w:p w14:paraId="75C0EB03" w14:textId="77777777" w:rsidR="00D3550B" w:rsidRDefault="004D48C5">
      <w:pPr>
        <w:rPr>
          <w:b/>
          <w:sz w:val="28"/>
        </w:rPr>
      </w:pPr>
      <w:r>
        <w:rPr>
          <w:sz w:val="28"/>
        </w:rPr>
        <w:t>Służby publiczne, Instytucje nauki i edukacji, Administracja publiczna, Organizacje społeczne i związki wyznaniowe, Zintegrowane Inwestycje Terytorialne (ZIT)</w:t>
      </w:r>
    </w:p>
    <w:p w14:paraId="75C0EB04" w14:textId="77777777" w:rsidR="00D3550B" w:rsidRDefault="004D48C5">
      <w:pPr>
        <w:rPr>
          <w:b/>
          <w:sz w:val="28"/>
        </w:rPr>
      </w:pPr>
      <w:r>
        <w:rPr>
          <w:b/>
          <w:sz w:val="28"/>
        </w:rPr>
        <w:t>Grupa docelowa</w:t>
      </w:r>
    </w:p>
    <w:p w14:paraId="75C0EB05" w14:textId="77777777" w:rsidR="00D3550B" w:rsidRDefault="004D48C5">
      <w:pPr>
        <w:rPr>
          <w:b/>
          <w:sz w:val="28"/>
        </w:rPr>
      </w:pPr>
      <w:r>
        <w:rPr>
          <w:sz w:val="28"/>
        </w:rPr>
        <w:t>mieszkańcy miast i ich obszarów funkcjonalnych</w:t>
      </w:r>
    </w:p>
    <w:p w14:paraId="75C0EB06" w14:textId="77777777" w:rsidR="00D3550B" w:rsidRDefault="004D48C5">
      <w:pPr>
        <w:rPr>
          <w:b/>
          <w:sz w:val="28"/>
        </w:rPr>
      </w:pPr>
      <w:r>
        <w:rPr>
          <w:b/>
          <w:sz w:val="28"/>
        </w:rPr>
        <w:t>Słowa kluczowe</w:t>
      </w:r>
    </w:p>
    <w:p w14:paraId="75C0EB07" w14:textId="77777777" w:rsidR="00D3550B" w:rsidRDefault="004D48C5">
      <w:pPr>
        <w:rPr>
          <w:b/>
          <w:sz w:val="28"/>
        </w:rPr>
      </w:pPr>
      <w:proofErr w:type="spellStart"/>
      <w:r>
        <w:rPr>
          <w:sz w:val="28"/>
        </w:rPr>
        <w:t>kompetencje_cyfrowe</w:t>
      </w:r>
      <w:proofErr w:type="spellEnd"/>
      <w:r>
        <w:rPr>
          <w:sz w:val="28"/>
        </w:rPr>
        <w:t xml:space="preserve">, oprogramowanie, licencje, </w:t>
      </w:r>
      <w:proofErr w:type="spellStart"/>
      <w:r>
        <w:rPr>
          <w:sz w:val="28"/>
        </w:rPr>
        <w:t>Zintegrowane_Inwestycje_Terytorialne</w:t>
      </w:r>
      <w:proofErr w:type="spellEnd"/>
      <w:r>
        <w:rPr>
          <w:sz w:val="28"/>
        </w:rPr>
        <w:t xml:space="preserve">, e-urząd, e-administracja, </w:t>
      </w:r>
      <w:proofErr w:type="spellStart"/>
      <w:r>
        <w:rPr>
          <w:sz w:val="28"/>
        </w:rPr>
        <w:t>cyberbezpieczeństwo</w:t>
      </w:r>
      <w:proofErr w:type="spellEnd"/>
      <w:r>
        <w:rPr>
          <w:sz w:val="28"/>
        </w:rPr>
        <w:t>, aplikacja, digitalizacja, cyfryzacja</w:t>
      </w:r>
    </w:p>
    <w:p w14:paraId="75C0EB08" w14:textId="77777777" w:rsidR="00D3550B" w:rsidRDefault="004D48C5">
      <w:pPr>
        <w:rPr>
          <w:b/>
          <w:sz w:val="28"/>
        </w:rPr>
      </w:pPr>
      <w:r>
        <w:rPr>
          <w:b/>
          <w:sz w:val="28"/>
        </w:rPr>
        <w:t>Kryteria wyboru projektów</w:t>
      </w:r>
    </w:p>
    <w:p w14:paraId="75C0EB09" w14:textId="77777777" w:rsidR="00D3550B" w:rsidRDefault="004D48C5">
      <w:pPr>
        <w:rPr>
          <w:b/>
          <w:sz w:val="28"/>
        </w:rPr>
      </w:pPr>
      <w:r>
        <w:rPr>
          <w:sz w:val="28"/>
        </w:rPr>
        <w:t>http://funduszeUE.lubelskie.pl</w:t>
      </w:r>
    </w:p>
    <w:p w14:paraId="75C0EB0A" w14:textId="77777777" w:rsidR="00D3550B" w:rsidRDefault="004D48C5">
      <w:pPr>
        <w:rPr>
          <w:b/>
          <w:sz w:val="28"/>
        </w:rPr>
      </w:pPr>
      <w:r>
        <w:rPr>
          <w:b/>
          <w:sz w:val="28"/>
        </w:rPr>
        <w:t>Wskaźniki produktu</w:t>
      </w:r>
    </w:p>
    <w:p w14:paraId="75C0EB0B" w14:textId="77777777" w:rsidR="00D3550B" w:rsidRDefault="004D48C5">
      <w:pPr>
        <w:rPr>
          <w:b/>
          <w:sz w:val="28"/>
        </w:rPr>
      </w:pPr>
      <w:r>
        <w:rPr>
          <w:sz w:val="28"/>
        </w:rPr>
        <w:lastRenderedPageBreak/>
        <w:t>WLWK-RCO014 - Instytucje publiczne otrzymujące wsparcie na opracowywanie usług, produktów i procesów cyfrowych</w:t>
      </w:r>
    </w:p>
    <w:p w14:paraId="75C0EB0C" w14:textId="77777777" w:rsidR="00D3550B" w:rsidRDefault="004D48C5">
      <w:pPr>
        <w:rPr>
          <w:b/>
          <w:sz w:val="28"/>
        </w:rPr>
      </w:pPr>
      <w:r>
        <w:rPr>
          <w:sz w:val="28"/>
        </w:rPr>
        <w:t>WLWK-PLRO013 - Liczba osób objętych szkoleniami w zakresie kompetencji cyfrowych</w:t>
      </w:r>
    </w:p>
    <w:p w14:paraId="75C0EB0D" w14:textId="77777777" w:rsidR="00D3550B" w:rsidRDefault="004D48C5">
      <w:pPr>
        <w:rPr>
          <w:b/>
          <w:sz w:val="28"/>
        </w:rPr>
      </w:pPr>
      <w:r>
        <w:rPr>
          <w:sz w:val="28"/>
        </w:rPr>
        <w:t>WLWK-PLRO010 - Liczba podmiotów, które udostępniły informacje sektora publicznego/dane prywatne on-line</w:t>
      </w:r>
    </w:p>
    <w:p w14:paraId="75C0EB0E" w14:textId="77777777" w:rsidR="00D3550B" w:rsidRDefault="004D48C5">
      <w:pPr>
        <w:rPr>
          <w:b/>
          <w:sz w:val="28"/>
        </w:rPr>
      </w:pPr>
      <w:r>
        <w:rPr>
          <w:sz w:val="28"/>
        </w:rPr>
        <w:t xml:space="preserve">WLWK-PLRO014 - Liczba podmiotów wspartych w zakresie </w:t>
      </w:r>
      <w:proofErr w:type="spellStart"/>
      <w:r>
        <w:rPr>
          <w:sz w:val="28"/>
        </w:rPr>
        <w:t>cyberbezpieczeństwa</w:t>
      </w:r>
      <w:proofErr w:type="spellEnd"/>
    </w:p>
    <w:p w14:paraId="75C0EB0F" w14:textId="77777777" w:rsidR="00D3550B" w:rsidRDefault="004D48C5">
      <w:pPr>
        <w:rPr>
          <w:b/>
          <w:sz w:val="28"/>
        </w:rPr>
      </w:pPr>
      <w:r>
        <w:rPr>
          <w:sz w:val="28"/>
        </w:rPr>
        <w:t>WLWK-PLRO008 - Liczba podmiotów wspartych w zakresie rozwoju usług, produktów i procesów cyfrowych</w:t>
      </w:r>
    </w:p>
    <w:p w14:paraId="75C0EB10" w14:textId="77777777" w:rsidR="00D3550B" w:rsidRDefault="004D48C5">
      <w:pPr>
        <w:rPr>
          <w:b/>
          <w:sz w:val="28"/>
        </w:rPr>
      </w:pPr>
      <w:r>
        <w:rPr>
          <w:sz w:val="28"/>
        </w:rPr>
        <w:t>WLWK-PLRO199 - Liczba projektów, w których sfinansowano koszty racjonalnych usprawnień dla osób z niepełnosprawnościami (EFRR/FST/FS)</w:t>
      </w:r>
    </w:p>
    <w:p w14:paraId="75C0EB11" w14:textId="77777777" w:rsidR="00D3550B" w:rsidRDefault="004D48C5">
      <w:pPr>
        <w:rPr>
          <w:b/>
          <w:sz w:val="28"/>
        </w:rPr>
      </w:pPr>
      <w:r>
        <w:rPr>
          <w:sz w:val="28"/>
        </w:rPr>
        <w:t>WLWK-PLRO160 - Liczba rozwiązań wykorzystujących informacje sektora publicznego/dane prywatne</w:t>
      </w:r>
    </w:p>
    <w:p w14:paraId="75C0EB12" w14:textId="77777777" w:rsidR="00D3550B" w:rsidRDefault="004D48C5">
      <w:pPr>
        <w:rPr>
          <w:b/>
          <w:sz w:val="28"/>
        </w:rPr>
      </w:pPr>
      <w:r>
        <w:rPr>
          <w:sz w:val="28"/>
        </w:rPr>
        <w:t>WLWK-PLRO012 - Liczba usług publicznych udostępnionych on-line o stopniu dojrzałości co najmniej 4 - transakcja</w:t>
      </w:r>
    </w:p>
    <w:p w14:paraId="75C0EB13" w14:textId="77777777" w:rsidR="00D3550B" w:rsidRDefault="004D48C5">
      <w:pPr>
        <w:rPr>
          <w:b/>
          <w:sz w:val="28"/>
        </w:rPr>
      </w:pPr>
      <w:r>
        <w:rPr>
          <w:sz w:val="28"/>
        </w:rPr>
        <w:t>WLWK-RCO074 - Ludność objęta projektami w ramach strategii zintegrowanego rozwoju terytorialnego</w:t>
      </w:r>
    </w:p>
    <w:p w14:paraId="75C0EB14" w14:textId="77777777" w:rsidR="00D3550B" w:rsidRDefault="004D48C5">
      <w:pPr>
        <w:rPr>
          <w:b/>
          <w:sz w:val="28"/>
        </w:rPr>
      </w:pPr>
      <w:r>
        <w:rPr>
          <w:sz w:val="28"/>
        </w:rPr>
        <w:t>WLWK-RCO075 - Wspierane strategie zintegrowanego rozwoju terytorialnego</w:t>
      </w:r>
    </w:p>
    <w:p w14:paraId="75C0EB15" w14:textId="77777777" w:rsidR="00D3550B" w:rsidRDefault="004D48C5">
      <w:pPr>
        <w:rPr>
          <w:b/>
          <w:sz w:val="28"/>
        </w:rPr>
      </w:pPr>
      <w:r>
        <w:rPr>
          <w:b/>
          <w:sz w:val="28"/>
        </w:rPr>
        <w:t>Wskaźniki rezultatu</w:t>
      </w:r>
    </w:p>
    <w:p w14:paraId="75C0EB16" w14:textId="77777777" w:rsidR="00D3550B" w:rsidRDefault="004D48C5">
      <w:pPr>
        <w:rPr>
          <w:b/>
          <w:sz w:val="28"/>
        </w:rPr>
      </w:pPr>
      <w:r>
        <w:rPr>
          <w:sz w:val="28"/>
        </w:rPr>
        <w:t>WLWK-RCR011 - Użytkownicy nowych i zmodernizowanych publicznych usług, produktów i procesów cyfrowych</w:t>
      </w:r>
    </w:p>
    <w:p w14:paraId="75C0EB17" w14:textId="77777777" w:rsidR="00D3550B" w:rsidRDefault="00D3550B">
      <w:pPr>
        <w:rPr>
          <w:b/>
          <w:sz w:val="28"/>
        </w:rPr>
      </w:pPr>
    </w:p>
    <w:p w14:paraId="75C0EB18" w14:textId="77777777" w:rsidR="00D3550B" w:rsidRDefault="004D48C5">
      <w:pPr>
        <w:pStyle w:val="Nagwek3"/>
        <w:rPr>
          <w:rFonts w:ascii="Calibri" w:hAnsi="Calibri" w:cs="Calibri"/>
          <w:sz w:val="32"/>
        </w:rPr>
      </w:pPr>
      <w:bookmarkStart w:id="12" w:name="_Toc131500032"/>
      <w:r>
        <w:rPr>
          <w:rFonts w:ascii="Calibri" w:hAnsi="Calibri" w:cs="Calibri"/>
          <w:sz w:val="32"/>
        </w:rPr>
        <w:t>Działanie FELU.02.03 Cyfrowe Lubelskie w ochronie zdrowia</w:t>
      </w:r>
      <w:bookmarkEnd w:id="12"/>
    </w:p>
    <w:p w14:paraId="75C0EB19" w14:textId="77777777" w:rsidR="00D3550B" w:rsidRDefault="00D3550B">
      <w:pPr>
        <w:rPr>
          <w:rFonts w:ascii="Calibri" w:hAnsi="Calibri"/>
          <w:sz w:val="32"/>
        </w:rPr>
      </w:pPr>
    </w:p>
    <w:p w14:paraId="75C0EB1A" w14:textId="77777777" w:rsidR="00D3550B" w:rsidRDefault="004D48C5">
      <w:pPr>
        <w:rPr>
          <w:b/>
          <w:sz w:val="28"/>
        </w:rPr>
      </w:pPr>
      <w:r>
        <w:rPr>
          <w:b/>
          <w:sz w:val="28"/>
        </w:rPr>
        <w:t>Cel szczegółowy</w:t>
      </w:r>
    </w:p>
    <w:p w14:paraId="75C0EB1B" w14:textId="77777777" w:rsidR="00D3550B" w:rsidRDefault="004D48C5">
      <w:pPr>
        <w:rPr>
          <w:b/>
          <w:sz w:val="28"/>
        </w:rPr>
      </w:pPr>
      <w:r>
        <w:rPr>
          <w:sz w:val="28"/>
        </w:rPr>
        <w:lastRenderedPageBreak/>
        <w:t>EFRR.CP1.II - Czerpanie korzyści z cyfryzacji dla obywateli, przedsiębiorstw, organizacji badawczych i instytucji publicznych</w:t>
      </w:r>
    </w:p>
    <w:p w14:paraId="75C0EB1C" w14:textId="77777777" w:rsidR="00D3550B" w:rsidRDefault="004D48C5">
      <w:pPr>
        <w:rPr>
          <w:b/>
          <w:sz w:val="28"/>
        </w:rPr>
      </w:pPr>
      <w:r>
        <w:rPr>
          <w:b/>
          <w:sz w:val="28"/>
        </w:rPr>
        <w:t>Wysokość alokacji ogółem (EUR)</w:t>
      </w:r>
    </w:p>
    <w:p w14:paraId="75C0EB1D" w14:textId="77777777" w:rsidR="00D3550B" w:rsidRDefault="004D48C5">
      <w:pPr>
        <w:rPr>
          <w:b/>
          <w:sz w:val="28"/>
        </w:rPr>
      </w:pPr>
      <w:r>
        <w:rPr>
          <w:sz w:val="28"/>
        </w:rPr>
        <w:t>15 796 941,00</w:t>
      </w:r>
    </w:p>
    <w:p w14:paraId="75C0EB1E" w14:textId="77777777" w:rsidR="00D3550B" w:rsidRDefault="004D48C5">
      <w:pPr>
        <w:rPr>
          <w:b/>
          <w:sz w:val="28"/>
        </w:rPr>
      </w:pPr>
      <w:r>
        <w:rPr>
          <w:b/>
          <w:sz w:val="28"/>
        </w:rPr>
        <w:t>Wysokość alokacji UE (EUR)</w:t>
      </w:r>
    </w:p>
    <w:p w14:paraId="75C0EB1F" w14:textId="77777777" w:rsidR="00D3550B" w:rsidRDefault="004D48C5">
      <w:pPr>
        <w:rPr>
          <w:b/>
          <w:sz w:val="28"/>
        </w:rPr>
      </w:pPr>
      <w:r>
        <w:rPr>
          <w:sz w:val="28"/>
        </w:rPr>
        <w:t>13 427 400,00</w:t>
      </w:r>
    </w:p>
    <w:p w14:paraId="75C0EB20" w14:textId="77777777" w:rsidR="00D3550B" w:rsidRDefault="004D48C5">
      <w:pPr>
        <w:rPr>
          <w:b/>
          <w:sz w:val="28"/>
        </w:rPr>
      </w:pPr>
      <w:r>
        <w:rPr>
          <w:b/>
          <w:sz w:val="28"/>
        </w:rPr>
        <w:t>Zakres interwencji</w:t>
      </w:r>
    </w:p>
    <w:p w14:paraId="75C0EB21" w14:textId="77777777" w:rsidR="00D3550B" w:rsidRDefault="004D48C5">
      <w:pPr>
        <w:rPr>
          <w:b/>
          <w:sz w:val="28"/>
        </w:rPr>
      </w:pPr>
      <w:r>
        <w:rPr>
          <w:sz w:val="28"/>
        </w:rPr>
        <w:t xml:space="preserve">019 - Usługi i aplikacje w zakresie e-zdrowia (w tym e-opieka, </w:t>
      </w:r>
      <w:proofErr w:type="spellStart"/>
      <w:r>
        <w:rPr>
          <w:sz w:val="28"/>
        </w:rPr>
        <w:t>internet</w:t>
      </w:r>
      <w:proofErr w:type="spellEnd"/>
      <w:r>
        <w:rPr>
          <w:sz w:val="28"/>
        </w:rPr>
        <w:t xml:space="preserve"> rzeczy w zakresie aktywności fizycznej i nowoczesnych technologii w służbie osobom starszym)</w:t>
      </w:r>
    </w:p>
    <w:p w14:paraId="75C0EB22" w14:textId="77777777" w:rsidR="00D3550B" w:rsidRDefault="004D48C5">
      <w:pPr>
        <w:rPr>
          <w:b/>
          <w:sz w:val="28"/>
        </w:rPr>
      </w:pPr>
      <w:r>
        <w:rPr>
          <w:b/>
          <w:sz w:val="28"/>
        </w:rPr>
        <w:t>Opis działania</w:t>
      </w:r>
    </w:p>
    <w:p w14:paraId="75C0EB23" w14:textId="77777777" w:rsidR="00D3550B" w:rsidRDefault="004D48C5">
      <w:pPr>
        <w:rPr>
          <w:b/>
          <w:sz w:val="28"/>
        </w:rPr>
      </w:pPr>
      <w:r>
        <w:rPr>
          <w:sz w:val="28"/>
        </w:rPr>
        <w:t>Typy projektów:</w:t>
      </w:r>
    </w:p>
    <w:p w14:paraId="75C0EB24" w14:textId="77777777" w:rsidR="00D3550B" w:rsidRDefault="004D48C5">
      <w:pPr>
        <w:rPr>
          <w:b/>
          <w:sz w:val="28"/>
        </w:rPr>
      </w:pPr>
      <w:r>
        <w:rPr>
          <w:sz w:val="28"/>
        </w:rPr>
        <w:t>1.</w:t>
      </w:r>
      <w:r>
        <w:rPr>
          <w:sz w:val="28"/>
        </w:rPr>
        <w:tab/>
        <w:t xml:space="preserve">Projekty z zakresu usług e-zdrowia oraz informatyzacji jednostek w sektorze ochrony zdrowia mające na celu zapewnienie interoperacyjności i integrację systemów informatycznych świadczeniodawców z centralną architekturą informatyczną e-zdrowia, w tym: wsparcie rozwoju elektronicznej dokumentacji medycznej, rozwiązań z zakresu telemedycyny, sztucznej inteligencji oraz cyfryzacji procesów </w:t>
      </w:r>
      <w:proofErr w:type="spellStart"/>
      <w:r>
        <w:rPr>
          <w:sz w:val="28"/>
        </w:rPr>
        <w:t>back-office</w:t>
      </w:r>
      <w:proofErr w:type="spellEnd"/>
      <w:r>
        <w:rPr>
          <w:sz w:val="28"/>
        </w:rPr>
        <w:t xml:space="preserve"> i rozwoju infrastruktury informatycznej służącej poprawie dojrzałości cyfrowej placówek medycznych.</w:t>
      </w:r>
    </w:p>
    <w:p w14:paraId="75C0EB25" w14:textId="77777777" w:rsidR="00D3550B" w:rsidRDefault="004D48C5">
      <w:pPr>
        <w:rPr>
          <w:b/>
          <w:sz w:val="28"/>
        </w:rPr>
      </w:pPr>
      <w:r>
        <w:rPr>
          <w:sz w:val="28"/>
        </w:rPr>
        <w:t>2.</w:t>
      </w:r>
      <w:r>
        <w:rPr>
          <w:sz w:val="28"/>
        </w:rPr>
        <w:tab/>
        <w:t xml:space="preserve">Projekty z zakresu rozwoju </w:t>
      </w:r>
      <w:proofErr w:type="spellStart"/>
      <w:r>
        <w:rPr>
          <w:sz w:val="28"/>
        </w:rPr>
        <w:t>cyberbezpieczeństwa</w:t>
      </w:r>
      <w:proofErr w:type="spellEnd"/>
      <w:r>
        <w:rPr>
          <w:sz w:val="28"/>
        </w:rPr>
        <w:t>, tj. wzmacniające bezpieczeństwo świadczenia e-usług lub systemów informatycznych poprzez budowę lub modernizację istniejących systemów, o zasięgu regionalnym i lokalnym.</w:t>
      </w:r>
    </w:p>
    <w:p w14:paraId="75C0EB26" w14:textId="77777777" w:rsidR="00D3550B" w:rsidRDefault="004D48C5">
      <w:pPr>
        <w:rPr>
          <w:b/>
          <w:sz w:val="28"/>
        </w:rPr>
      </w:pPr>
      <w:r>
        <w:rPr>
          <w:sz w:val="28"/>
        </w:rPr>
        <w:t xml:space="preserve">Wsparcie rozwoju kompetencji cyfrowych pracowników instytucji sektora publicznego w tym zaawansowanych kompetencji kadr z zakresu </w:t>
      </w:r>
      <w:proofErr w:type="spellStart"/>
      <w:r>
        <w:rPr>
          <w:sz w:val="28"/>
        </w:rPr>
        <w:t>cyberbezpieczeństwa</w:t>
      </w:r>
      <w:proofErr w:type="spellEnd"/>
      <w:r>
        <w:rPr>
          <w:sz w:val="28"/>
        </w:rPr>
        <w:t xml:space="preserve"> jako element projektów, realizowanych w ramach Działania 2.3.</w:t>
      </w:r>
    </w:p>
    <w:p w14:paraId="75C0EB27" w14:textId="77777777" w:rsidR="00D3550B" w:rsidRDefault="004D48C5">
      <w:pPr>
        <w:rPr>
          <w:b/>
          <w:sz w:val="28"/>
        </w:rPr>
      </w:pPr>
      <w:r>
        <w:rPr>
          <w:sz w:val="28"/>
        </w:rPr>
        <w:lastRenderedPageBreak/>
        <w:t>Ad. 2</w:t>
      </w:r>
    </w:p>
    <w:p w14:paraId="75C0EB28" w14:textId="77777777" w:rsidR="00D3550B" w:rsidRDefault="004D48C5">
      <w:pPr>
        <w:rPr>
          <w:b/>
          <w:sz w:val="28"/>
        </w:rPr>
      </w:pPr>
      <w:r>
        <w:rPr>
          <w:sz w:val="28"/>
        </w:rPr>
        <w:t>-</w:t>
      </w:r>
      <w:r>
        <w:rPr>
          <w:sz w:val="28"/>
        </w:rPr>
        <w:tab/>
        <w:t xml:space="preserve">Projekty z zakresu rozwoju </w:t>
      </w:r>
      <w:proofErr w:type="spellStart"/>
      <w:r>
        <w:rPr>
          <w:sz w:val="28"/>
        </w:rPr>
        <w:t>cyberbezpieczeństwa</w:t>
      </w:r>
      <w:proofErr w:type="spellEnd"/>
      <w:r>
        <w:rPr>
          <w:sz w:val="28"/>
        </w:rPr>
        <w:t>, mogą występować jedynie jako dodatkowy element szerszego projektu w ramach Działania 2.3.</w:t>
      </w:r>
    </w:p>
    <w:p w14:paraId="75C0EB29" w14:textId="77777777" w:rsidR="00D3550B" w:rsidRDefault="004D48C5">
      <w:pPr>
        <w:rPr>
          <w:b/>
          <w:sz w:val="28"/>
        </w:rPr>
      </w:pPr>
      <w:r>
        <w:rPr>
          <w:sz w:val="28"/>
        </w:rPr>
        <w:t>Kluczowe warunki realizacji projektów:</w:t>
      </w:r>
    </w:p>
    <w:p w14:paraId="75C0EB2A"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B2B" w14:textId="77777777" w:rsidR="00D3550B" w:rsidRDefault="004D48C5">
      <w:pPr>
        <w:rPr>
          <w:b/>
          <w:sz w:val="28"/>
        </w:rPr>
      </w:pPr>
      <w:r>
        <w:rPr>
          <w:sz w:val="28"/>
        </w:rPr>
        <w:t>2.</w:t>
      </w:r>
      <w:r>
        <w:rPr>
          <w:sz w:val="28"/>
        </w:rPr>
        <w:tab/>
        <w:t>Warunkiem wsparcia projektów z zakresu e-zdrowia, będzie posiadanie przez wnioskodawcę pozytywnej opinii ministra właściwego ds. zdrowia w zakresie zgodności projektu z dokumentami strategicznymi i programowymi w obszarze zdrowia cyfrowego oraz jego komplementarności i interoperacyjności z rozwiązaniami centralnymi w zakresie e-zdrowia obowiązującymi na dzień złożenia wniosku o wydanie opinii.</w:t>
      </w:r>
    </w:p>
    <w:p w14:paraId="75C0EB2C" w14:textId="77777777" w:rsidR="00D3550B" w:rsidRDefault="004D48C5">
      <w:pPr>
        <w:rPr>
          <w:b/>
          <w:sz w:val="28"/>
        </w:rPr>
      </w:pPr>
      <w:r>
        <w:rPr>
          <w:sz w:val="28"/>
        </w:rPr>
        <w:t>3.</w:t>
      </w:r>
      <w:r>
        <w:rPr>
          <w:sz w:val="28"/>
        </w:rPr>
        <w:tab/>
        <w:t>Przedsięwzięcia z zakresu e-zdrowia będą podlegały uzgodnieniom na forum Komitetu Sterującego zgodnie z przyjętym systemem koordynacji.</w:t>
      </w:r>
    </w:p>
    <w:p w14:paraId="75C0EB2D" w14:textId="77777777" w:rsidR="00D3550B" w:rsidRDefault="004D48C5">
      <w:pPr>
        <w:rPr>
          <w:b/>
          <w:sz w:val="28"/>
        </w:rPr>
      </w:pPr>
      <w:r>
        <w:rPr>
          <w:sz w:val="28"/>
        </w:rPr>
        <w:t>4.</w:t>
      </w:r>
      <w:r>
        <w:rPr>
          <w:sz w:val="28"/>
        </w:rPr>
        <w:tab/>
        <w:t>Usługi z zakresu e-zdrowia powinny być realizowane zgodnie z Europejskim Formatem Wymiany Elektronicznej Dokumentacji Medycznej.</w:t>
      </w:r>
    </w:p>
    <w:p w14:paraId="75C0EB2E" w14:textId="77777777" w:rsidR="00D3550B" w:rsidRDefault="004D48C5">
      <w:pPr>
        <w:rPr>
          <w:b/>
          <w:sz w:val="28"/>
        </w:rPr>
      </w:pPr>
      <w:r>
        <w:rPr>
          <w:sz w:val="28"/>
        </w:rPr>
        <w:t>5.</w:t>
      </w:r>
      <w:r>
        <w:rPr>
          <w:sz w:val="28"/>
        </w:rP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p>
    <w:p w14:paraId="75C0EB2F" w14:textId="77777777" w:rsidR="00D3550B" w:rsidRDefault="004D48C5">
      <w:pPr>
        <w:rPr>
          <w:b/>
          <w:sz w:val="28"/>
        </w:rPr>
      </w:pPr>
      <w:r>
        <w:rPr>
          <w:sz w:val="28"/>
        </w:rPr>
        <w:t>6.</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w:t>
      </w:r>
      <w:r>
        <w:rPr>
          <w:sz w:val="28"/>
        </w:rPr>
        <w:lastRenderedPageBreak/>
        <w:t xml:space="preserve">przejrzystości, domyślnej </w:t>
      </w:r>
      <w:proofErr w:type="spellStart"/>
      <w:r>
        <w:rPr>
          <w:sz w:val="28"/>
        </w:rPr>
        <w:t>transgraniczności</w:t>
      </w:r>
      <w:proofErr w:type="spellEnd"/>
      <w:r>
        <w:rPr>
          <w:sz w:val="28"/>
        </w:rPr>
        <w:t xml:space="preserve"> i interoperacyjności oraz niezawodności i bezpieczeństwa.</w:t>
      </w:r>
    </w:p>
    <w:p w14:paraId="75C0EB30" w14:textId="77777777" w:rsidR="00D3550B" w:rsidRDefault="004D48C5">
      <w:pPr>
        <w:rPr>
          <w:b/>
          <w:sz w:val="28"/>
        </w:rPr>
      </w:pPr>
      <w:r>
        <w:rPr>
          <w:sz w:val="28"/>
        </w:rPr>
        <w:t>7.</w:t>
      </w:r>
      <w:r>
        <w:rPr>
          <w:sz w:val="28"/>
        </w:rPr>
        <w:tab/>
        <w:t>Preferowane będą projekty wykorzystujące model „chmury obliczeniowej”.</w:t>
      </w:r>
    </w:p>
    <w:p w14:paraId="75C0EB31" w14:textId="77777777" w:rsidR="00D3550B" w:rsidRDefault="004D48C5">
      <w:pPr>
        <w:rPr>
          <w:b/>
          <w:sz w:val="28"/>
        </w:rPr>
      </w:pPr>
      <w:r>
        <w:rPr>
          <w:sz w:val="28"/>
        </w:rPr>
        <w:t>8.</w:t>
      </w:r>
      <w:r>
        <w:rPr>
          <w:sz w:val="28"/>
        </w:rPr>
        <w:tab/>
        <w:t>Zakup sprzętu informatycznego, możliwy będzie jako element uzupełniający projekt, niezbędny do budowy, rozbudowy bądź modernizacji systemu teleinformatycznego, pod warunkiem, że przeprowadzona analiza wykazuje niedostępność zasobów.</w:t>
      </w:r>
    </w:p>
    <w:p w14:paraId="75C0EB32" w14:textId="77777777" w:rsidR="00D3550B" w:rsidRDefault="004D48C5">
      <w:pPr>
        <w:rPr>
          <w:b/>
          <w:sz w:val="28"/>
        </w:rPr>
      </w:pPr>
      <w:r>
        <w:rPr>
          <w:sz w:val="28"/>
        </w:rPr>
        <w:t>9.</w:t>
      </w:r>
      <w:r>
        <w:rPr>
          <w:sz w:val="28"/>
        </w:rPr>
        <w:tab/>
        <w:t xml:space="preserve">Wsparcie kompetencji cyfrowych kadr zaangażowanych w świadczenie usług, produktów lub procesów cyfrowych, przyczyniających się do wzmocnienia efektów operacji, w szczególności w obszarze </w:t>
      </w:r>
      <w:proofErr w:type="spellStart"/>
      <w:r>
        <w:rPr>
          <w:sz w:val="28"/>
        </w:rPr>
        <w:t>cyberbezpieczeństwa</w:t>
      </w:r>
      <w:proofErr w:type="spellEnd"/>
      <w:r>
        <w:rPr>
          <w:sz w:val="28"/>
        </w:rPr>
        <w:t>, realizowane będzie w ramach finansowania krzyżowego do wysokości 15% współfinansowania unijnego.</w:t>
      </w:r>
    </w:p>
    <w:p w14:paraId="75C0EB33" w14:textId="77777777" w:rsidR="00D3550B" w:rsidRDefault="004D48C5">
      <w:pPr>
        <w:rPr>
          <w:b/>
          <w:sz w:val="28"/>
        </w:rPr>
      </w:pPr>
      <w:r>
        <w:rPr>
          <w:sz w:val="28"/>
        </w:rPr>
        <w:t>10.</w:t>
      </w:r>
      <w:r>
        <w:rPr>
          <w:sz w:val="28"/>
        </w:rPr>
        <w:tab/>
        <w:t>W ramach interwencji w obszarze e – usług publicznych wsparciem objęte będą usługi gwarantujące pełną dostępność on-line (minimum na 4 poziomie dojrzałości e-usługi publicznej).</w:t>
      </w:r>
    </w:p>
    <w:p w14:paraId="75C0EB34" w14:textId="77777777" w:rsidR="00D3550B" w:rsidRDefault="004D48C5">
      <w:pPr>
        <w:rPr>
          <w:b/>
          <w:sz w:val="28"/>
        </w:rPr>
      </w:pPr>
      <w:r>
        <w:rPr>
          <w:sz w:val="28"/>
        </w:rPr>
        <w:t>11.</w:t>
      </w:r>
      <w:r>
        <w:rPr>
          <w:sz w:val="28"/>
        </w:rPr>
        <w:tab/>
        <w:t>Inwestowanie w twardą infrastrukturę (dostosowanie techniczne niezbędne do prawidłowego działania instalacji informatycznej) możliwe będzie jedynie, o ile warunkuje to realizacja celów projektu, zaś przeprowadzona analiza wykazuje niedostępność zasobów.</w:t>
      </w:r>
    </w:p>
    <w:p w14:paraId="75C0EB35" w14:textId="77777777" w:rsidR="00D3550B" w:rsidRDefault="004D48C5">
      <w:pPr>
        <w:rPr>
          <w:b/>
          <w:sz w:val="28"/>
        </w:rPr>
      </w:pPr>
      <w:r>
        <w:rPr>
          <w:sz w:val="28"/>
        </w:rPr>
        <w:t>12.</w:t>
      </w:r>
      <w:r>
        <w:rPr>
          <w:sz w:val="28"/>
        </w:rPr>
        <w:tab/>
        <w:t>Wsparcie nowych e-usług powinno być poprzedzone analizą kosztów i korzyści oraz opierać się na rozwiązaniach już istniejących lub planowanych na szczeblu ogólnokrajowym lub regionalnym (jeżeli takie zostały udostępnione).</w:t>
      </w:r>
    </w:p>
    <w:p w14:paraId="75C0EB36" w14:textId="77777777" w:rsidR="00D3550B" w:rsidRDefault="004D48C5">
      <w:pPr>
        <w:rPr>
          <w:b/>
          <w:sz w:val="28"/>
        </w:rPr>
      </w:pPr>
      <w:r>
        <w:rPr>
          <w:sz w:val="28"/>
        </w:rPr>
        <w:t>13.</w:t>
      </w:r>
      <w:r>
        <w:rPr>
          <w:sz w:val="28"/>
        </w:rP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p>
    <w:p w14:paraId="75C0EB37" w14:textId="77777777" w:rsidR="00D3550B" w:rsidRDefault="004D48C5">
      <w:pPr>
        <w:rPr>
          <w:b/>
          <w:sz w:val="28"/>
        </w:rPr>
      </w:pPr>
      <w:r>
        <w:rPr>
          <w:sz w:val="28"/>
        </w:rPr>
        <w:t>14.</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t>
      </w:r>
      <w:r>
        <w:rPr>
          <w:sz w:val="28"/>
        </w:rPr>
        <w:lastRenderedPageBreak/>
        <w:t>w oparciu o wskazaną w Regulaminie wyboru projektów stawkę ryczałtową, z wyjątkiem operacji, których wsparcie stanowi pomoc państwa.</w:t>
      </w:r>
    </w:p>
    <w:p w14:paraId="75C0EB38" w14:textId="77777777" w:rsidR="00D3550B" w:rsidRDefault="00D3550B">
      <w:pPr>
        <w:rPr>
          <w:b/>
          <w:sz w:val="28"/>
        </w:rPr>
      </w:pPr>
    </w:p>
    <w:p w14:paraId="75C0EB39" w14:textId="77777777" w:rsidR="00D3550B" w:rsidRDefault="004D48C5">
      <w:pPr>
        <w:rPr>
          <w:b/>
          <w:sz w:val="28"/>
        </w:rPr>
      </w:pPr>
      <w:r>
        <w:rPr>
          <w:b/>
          <w:sz w:val="28"/>
        </w:rPr>
        <w:t>Maksymalny % poziom dofinansowania UE w projekcie</w:t>
      </w:r>
    </w:p>
    <w:p w14:paraId="75C0EB3A" w14:textId="77777777" w:rsidR="00D3550B" w:rsidRDefault="004D48C5">
      <w:pPr>
        <w:rPr>
          <w:b/>
          <w:sz w:val="28"/>
        </w:rPr>
      </w:pPr>
      <w:r>
        <w:rPr>
          <w:sz w:val="28"/>
        </w:rPr>
        <w:t>85</w:t>
      </w:r>
    </w:p>
    <w:p w14:paraId="75C0EB3B"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B3C" w14:textId="77777777" w:rsidR="00D3550B" w:rsidRDefault="004D48C5">
      <w:pPr>
        <w:rPr>
          <w:b/>
          <w:sz w:val="28"/>
        </w:rPr>
      </w:pPr>
      <w:r>
        <w:rPr>
          <w:sz w:val="28"/>
        </w:rPr>
        <w:t>85</w:t>
      </w:r>
    </w:p>
    <w:p w14:paraId="75C0EB3D" w14:textId="77777777" w:rsidR="00D3550B" w:rsidRDefault="004D48C5">
      <w:pPr>
        <w:rPr>
          <w:b/>
          <w:sz w:val="28"/>
        </w:rPr>
      </w:pPr>
      <w:r>
        <w:rPr>
          <w:b/>
          <w:sz w:val="28"/>
        </w:rPr>
        <w:t>Pomoc publiczna – unijna podstawa prawna</w:t>
      </w:r>
    </w:p>
    <w:p w14:paraId="75C0EB3E"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EB3F" w14:textId="77777777" w:rsidR="00D3550B" w:rsidRDefault="004D48C5">
      <w:pPr>
        <w:rPr>
          <w:b/>
          <w:sz w:val="28"/>
        </w:rPr>
      </w:pPr>
      <w:r>
        <w:rPr>
          <w:b/>
          <w:sz w:val="28"/>
        </w:rPr>
        <w:t>Pomoc publiczna – krajowa podstawa prawna</w:t>
      </w:r>
    </w:p>
    <w:p w14:paraId="75C0EB40" w14:textId="77777777" w:rsidR="00D3550B" w:rsidRDefault="004D48C5">
      <w:pPr>
        <w:rPr>
          <w:b/>
          <w:sz w:val="28"/>
        </w:rPr>
      </w:pPr>
      <w:r>
        <w:rPr>
          <w:sz w:val="28"/>
        </w:rPr>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B41" w14:textId="77777777" w:rsidR="00D3550B" w:rsidRDefault="004D48C5">
      <w:pPr>
        <w:rPr>
          <w:b/>
          <w:sz w:val="28"/>
        </w:rPr>
      </w:pPr>
      <w:r>
        <w:rPr>
          <w:b/>
          <w:sz w:val="28"/>
        </w:rPr>
        <w:t>Uproszczone metody rozliczania</w:t>
      </w:r>
    </w:p>
    <w:p w14:paraId="75C0EB42" w14:textId="77777777" w:rsidR="00D3550B" w:rsidRDefault="004D48C5">
      <w:pPr>
        <w:rPr>
          <w:b/>
          <w:sz w:val="28"/>
        </w:rPr>
      </w:pPr>
      <w:r>
        <w:rPr>
          <w:sz w:val="28"/>
        </w:rPr>
        <w:t>Brak, do 7% stawka ryczałtowa na koszty pośrednie (podstawa wyliczenia: koszty bezpośrednie) [art. 54(a) CPR]</w:t>
      </w:r>
    </w:p>
    <w:p w14:paraId="75C0EB43" w14:textId="77777777" w:rsidR="00D3550B" w:rsidRDefault="004D48C5">
      <w:pPr>
        <w:rPr>
          <w:b/>
          <w:sz w:val="28"/>
        </w:rPr>
      </w:pPr>
      <w:r>
        <w:rPr>
          <w:b/>
          <w:sz w:val="28"/>
        </w:rPr>
        <w:t>Forma wsparcia</w:t>
      </w:r>
    </w:p>
    <w:p w14:paraId="75C0EB44" w14:textId="77777777" w:rsidR="00D3550B" w:rsidRDefault="004D48C5">
      <w:pPr>
        <w:rPr>
          <w:b/>
          <w:sz w:val="28"/>
        </w:rPr>
      </w:pPr>
      <w:r>
        <w:rPr>
          <w:sz w:val="28"/>
        </w:rPr>
        <w:lastRenderedPageBreak/>
        <w:t>Dotacja</w:t>
      </w:r>
    </w:p>
    <w:p w14:paraId="75C0EB45"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B46" w14:textId="77777777" w:rsidR="00D3550B" w:rsidRDefault="004D48C5">
      <w:pPr>
        <w:rPr>
          <w:b/>
          <w:sz w:val="28"/>
        </w:rPr>
      </w:pPr>
      <w:r>
        <w:rPr>
          <w:sz w:val="28"/>
        </w:rPr>
        <w:t>15</w:t>
      </w:r>
    </w:p>
    <w:p w14:paraId="75C0EB47" w14:textId="77777777" w:rsidR="00D3550B" w:rsidRDefault="004D48C5">
      <w:pPr>
        <w:rPr>
          <w:b/>
          <w:sz w:val="28"/>
        </w:rPr>
      </w:pPr>
      <w:r>
        <w:rPr>
          <w:b/>
          <w:sz w:val="28"/>
        </w:rPr>
        <w:t>Minimalny wkład własny beneficjenta</w:t>
      </w:r>
    </w:p>
    <w:p w14:paraId="75C0EB48" w14:textId="77777777" w:rsidR="00D3550B" w:rsidRDefault="004D48C5">
      <w:pPr>
        <w:rPr>
          <w:b/>
          <w:sz w:val="28"/>
        </w:rPr>
      </w:pPr>
      <w:r>
        <w:rPr>
          <w:sz w:val="28"/>
        </w:rPr>
        <w:t>Projekty w części objętej pomocą publiczną: zgodnie z programami pomocy publicznej</w:t>
      </w:r>
    </w:p>
    <w:p w14:paraId="75C0EB49" w14:textId="77777777" w:rsidR="00D3550B" w:rsidRDefault="004D48C5">
      <w:pPr>
        <w:rPr>
          <w:b/>
          <w:sz w:val="28"/>
        </w:rPr>
      </w:pPr>
      <w:r>
        <w:rPr>
          <w:b/>
          <w:sz w:val="28"/>
        </w:rPr>
        <w:t>Sposób wyboru projektów</w:t>
      </w:r>
    </w:p>
    <w:p w14:paraId="75C0EB4A" w14:textId="77777777" w:rsidR="00D3550B" w:rsidRDefault="004D48C5">
      <w:pPr>
        <w:rPr>
          <w:b/>
          <w:sz w:val="28"/>
        </w:rPr>
      </w:pPr>
      <w:r>
        <w:rPr>
          <w:sz w:val="28"/>
        </w:rPr>
        <w:t>Niekonkurencyjny, Konkurencyjny</w:t>
      </w:r>
    </w:p>
    <w:p w14:paraId="75C0EB4B" w14:textId="77777777" w:rsidR="00D3550B" w:rsidRDefault="004D48C5">
      <w:pPr>
        <w:rPr>
          <w:b/>
          <w:sz w:val="28"/>
        </w:rPr>
      </w:pPr>
      <w:r>
        <w:rPr>
          <w:b/>
          <w:sz w:val="28"/>
        </w:rPr>
        <w:t>Realizacja instrumentów terytorialnych</w:t>
      </w:r>
    </w:p>
    <w:p w14:paraId="75C0EB4C" w14:textId="77777777" w:rsidR="00D3550B" w:rsidRDefault="004D48C5">
      <w:pPr>
        <w:rPr>
          <w:b/>
          <w:sz w:val="28"/>
        </w:rPr>
      </w:pPr>
      <w:r>
        <w:rPr>
          <w:sz w:val="28"/>
        </w:rPr>
        <w:t>Nie dotyczy</w:t>
      </w:r>
    </w:p>
    <w:p w14:paraId="75C0EB4D" w14:textId="77777777" w:rsidR="00D3550B" w:rsidRDefault="004D48C5">
      <w:pPr>
        <w:rPr>
          <w:b/>
          <w:sz w:val="28"/>
        </w:rPr>
      </w:pPr>
      <w:r>
        <w:rPr>
          <w:b/>
          <w:sz w:val="28"/>
        </w:rPr>
        <w:t>Typ beneficjenta – ogólny</w:t>
      </w:r>
    </w:p>
    <w:p w14:paraId="75C0EB4E" w14:textId="77777777" w:rsidR="00D3550B" w:rsidRDefault="004D48C5">
      <w:pPr>
        <w:rPr>
          <w:b/>
          <w:sz w:val="28"/>
        </w:rPr>
      </w:pPr>
      <w:r>
        <w:rPr>
          <w:sz w:val="28"/>
        </w:rPr>
        <w:t>Instytucje ochrony zdrowia</w:t>
      </w:r>
    </w:p>
    <w:p w14:paraId="75C0EB4F" w14:textId="77777777" w:rsidR="00D3550B" w:rsidRDefault="004D48C5">
      <w:pPr>
        <w:rPr>
          <w:b/>
          <w:sz w:val="28"/>
        </w:rPr>
      </w:pPr>
      <w:r>
        <w:rPr>
          <w:b/>
          <w:sz w:val="28"/>
        </w:rPr>
        <w:t>Grupa docelowa</w:t>
      </w:r>
    </w:p>
    <w:p w14:paraId="75C0EB50" w14:textId="77777777" w:rsidR="00D3550B" w:rsidRDefault="004D48C5">
      <w:pPr>
        <w:rPr>
          <w:b/>
          <w:sz w:val="28"/>
        </w:rPr>
      </w:pPr>
      <w:r>
        <w:rPr>
          <w:sz w:val="28"/>
        </w:rPr>
        <w:t>mieszkańcy będący użytkownikami e-usług, mieszkańcy regionu korzystający z rezultatów projektu</w:t>
      </w:r>
    </w:p>
    <w:p w14:paraId="75C0EB51" w14:textId="77777777" w:rsidR="00D3550B" w:rsidRDefault="004D48C5">
      <w:pPr>
        <w:rPr>
          <w:b/>
          <w:sz w:val="28"/>
        </w:rPr>
      </w:pPr>
      <w:r>
        <w:rPr>
          <w:b/>
          <w:sz w:val="28"/>
        </w:rPr>
        <w:t>Słowa kluczowe</w:t>
      </w:r>
    </w:p>
    <w:p w14:paraId="75C0EB52" w14:textId="77777777" w:rsidR="00D3550B" w:rsidRDefault="004D48C5">
      <w:pPr>
        <w:rPr>
          <w:b/>
          <w:sz w:val="28"/>
        </w:rPr>
      </w:pPr>
      <w:r>
        <w:rPr>
          <w:sz w:val="28"/>
        </w:rPr>
        <w:t xml:space="preserve">aplikacja, </w:t>
      </w:r>
      <w:proofErr w:type="spellStart"/>
      <w:r>
        <w:rPr>
          <w:sz w:val="28"/>
        </w:rPr>
        <w:t>cyberbezpieczeństwo</w:t>
      </w:r>
      <w:proofErr w:type="spellEnd"/>
      <w:r>
        <w:rPr>
          <w:sz w:val="28"/>
        </w:rPr>
        <w:t xml:space="preserve">, cyfryzacja, oprogramowanie, </w:t>
      </w:r>
      <w:proofErr w:type="spellStart"/>
      <w:r>
        <w:rPr>
          <w:sz w:val="28"/>
        </w:rPr>
        <w:t>systemy_informatyczne</w:t>
      </w:r>
      <w:proofErr w:type="spellEnd"/>
      <w:r>
        <w:rPr>
          <w:sz w:val="28"/>
        </w:rPr>
        <w:t xml:space="preserve">, telemedycyna, licencje, </w:t>
      </w:r>
      <w:proofErr w:type="spellStart"/>
      <w:r>
        <w:rPr>
          <w:sz w:val="28"/>
        </w:rPr>
        <w:t>kompetencje_cyfrowe</w:t>
      </w:r>
      <w:proofErr w:type="spellEnd"/>
      <w:r>
        <w:rPr>
          <w:sz w:val="28"/>
        </w:rPr>
        <w:t xml:space="preserve">, </w:t>
      </w:r>
      <w:proofErr w:type="spellStart"/>
      <w:r>
        <w:rPr>
          <w:sz w:val="28"/>
        </w:rPr>
        <w:t>internet</w:t>
      </w:r>
      <w:proofErr w:type="spellEnd"/>
      <w:r>
        <w:rPr>
          <w:sz w:val="28"/>
        </w:rPr>
        <w:t>, e-zdrowie</w:t>
      </w:r>
    </w:p>
    <w:p w14:paraId="75C0EB53" w14:textId="77777777" w:rsidR="00D3550B" w:rsidRDefault="004D48C5">
      <w:pPr>
        <w:rPr>
          <w:b/>
          <w:sz w:val="28"/>
        </w:rPr>
      </w:pPr>
      <w:r>
        <w:rPr>
          <w:b/>
          <w:sz w:val="28"/>
        </w:rPr>
        <w:t>Kryteria wyboru projektów</w:t>
      </w:r>
    </w:p>
    <w:p w14:paraId="75C0EB54" w14:textId="77777777" w:rsidR="00D3550B" w:rsidRDefault="004D48C5">
      <w:pPr>
        <w:rPr>
          <w:b/>
          <w:sz w:val="28"/>
        </w:rPr>
      </w:pPr>
      <w:r>
        <w:rPr>
          <w:sz w:val="28"/>
        </w:rPr>
        <w:t>http://funduszeUE.lubelskie.pl</w:t>
      </w:r>
    </w:p>
    <w:p w14:paraId="75C0EB55" w14:textId="77777777" w:rsidR="00D3550B" w:rsidRDefault="004D48C5">
      <w:pPr>
        <w:rPr>
          <w:b/>
          <w:sz w:val="28"/>
        </w:rPr>
      </w:pPr>
      <w:r>
        <w:rPr>
          <w:b/>
          <w:sz w:val="28"/>
        </w:rPr>
        <w:t>Wskaźniki produktu</w:t>
      </w:r>
    </w:p>
    <w:p w14:paraId="75C0EB56" w14:textId="77777777" w:rsidR="00D3550B" w:rsidRDefault="004D48C5">
      <w:pPr>
        <w:rPr>
          <w:b/>
          <w:sz w:val="28"/>
        </w:rPr>
      </w:pPr>
      <w:r>
        <w:rPr>
          <w:sz w:val="28"/>
        </w:rPr>
        <w:t>WLWK-RCO014 - Instytucje publiczne otrzymujące wsparcie na opracowywanie usług, produktów i procesów cyfrowych</w:t>
      </w:r>
    </w:p>
    <w:p w14:paraId="75C0EB57" w14:textId="77777777" w:rsidR="00D3550B" w:rsidRDefault="004D48C5">
      <w:pPr>
        <w:rPr>
          <w:b/>
          <w:sz w:val="28"/>
        </w:rPr>
      </w:pPr>
      <w:r>
        <w:rPr>
          <w:sz w:val="28"/>
        </w:rPr>
        <w:lastRenderedPageBreak/>
        <w:t>WLWK-PLRO013 - Liczba osób objętych szkoleniami w zakresie kompetencji cyfrowych</w:t>
      </w:r>
    </w:p>
    <w:p w14:paraId="75C0EB58" w14:textId="77777777" w:rsidR="00D3550B" w:rsidRDefault="004D48C5">
      <w:pPr>
        <w:rPr>
          <w:b/>
          <w:sz w:val="28"/>
        </w:rPr>
      </w:pPr>
      <w:r>
        <w:rPr>
          <w:sz w:val="28"/>
        </w:rPr>
        <w:t xml:space="preserve">WLWK-PLRO014 - Liczba podmiotów wspartych w zakresie </w:t>
      </w:r>
      <w:proofErr w:type="spellStart"/>
      <w:r>
        <w:rPr>
          <w:sz w:val="28"/>
        </w:rPr>
        <w:t>cyberbezpieczeństwa</w:t>
      </w:r>
      <w:proofErr w:type="spellEnd"/>
    </w:p>
    <w:p w14:paraId="75C0EB59" w14:textId="77777777" w:rsidR="00D3550B" w:rsidRDefault="004D48C5">
      <w:pPr>
        <w:rPr>
          <w:b/>
          <w:sz w:val="28"/>
        </w:rPr>
      </w:pPr>
      <w:r>
        <w:rPr>
          <w:sz w:val="28"/>
        </w:rPr>
        <w:t>WLWK-PLRO008 - Liczba podmiotów wspartych w zakresie rozwoju usług, produktów i procesów cyfrowych</w:t>
      </w:r>
    </w:p>
    <w:p w14:paraId="75C0EB5A" w14:textId="77777777" w:rsidR="00D3550B" w:rsidRDefault="004D48C5">
      <w:pPr>
        <w:rPr>
          <w:b/>
          <w:sz w:val="28"/>
        </w:rPr>
      </w:pPr>
      <w:r>
        <w:rPr>
          <w:sz w:val="28"/>
        </w:rPr>
        <w:t>WLWK-PLRO199 - Liczba projektów, w których sfinansowano koszty racjonalnych usprawnień dla osób z niepełnosprawnościami (EFRR/FST/FS)</w:t>
      </w:r>
    </w:p>
    <w:p w14:paraId="75C0EB5B" w14:textId="77777777" w:rsidR="00D3550B" w:rsidRDefault="004D48C5">
      <w:pPr>
        <w:rPr>
          <w:b/>
          <w:sz w:val="28"/>
        </w:rPr>
      </w:pPr>
      <w:r>
        <w:rPr>
          <w:sz w:val="28"/>
        </w:rPr>
        <w:t>WLWK-PLRO012 - Liczba usług publicznych udostępnionych on-line o stopniu dojrzałości co najmniej 4 - transakcja</w:t>
      </w:r>
    </w:p>
    <w:p w14:paraId="75C0EB5C" w14:textId="77777777" w:rsidR="00D3550B" w:rsidRDefault="004D48C5">
      <w:pPr>
        <w:rPr>
          <w:b/>
          <w:sz w:val="28"/>
        </w:rPr>
      </w:pPr>
      <w:r>
        <w:rPr>
          <w:b/>
          <w:sz w:val="28"/>
        </w:rPr>
        <w:t>Wskaźniki rezultatu</w:t>
      </w:r>
    </w:p>
    <w:p w14:paraId="75C0EB5D" w14:textId="77777777" w:rsidR="00D3550B" w:rsidRDefault="004D48C5">
      <w:pPr>
        <w:rPr>
          <w:b/>
          <w:sz w:val="28"/>
        </w:rPr>
      </w:pPr>
      <w:r>
        <w:rPr>
          <w:sz w:val="28"/>
        </w:rPr>
        <w:t>WLWK-RCR011 - Użytkownicy nowych i zmodernizowanych publicznych usług, produktów i procesów cyfrowych</w:t>
      </w:r>
    </w:p>
    <w:p w14:paraId="75C0EB5E" w14:textId="77777777" w:rsidR="00D3550B" w:rsidRDefault="00D3550B">
      <w:pPr>
        <w:rPr>
          <w:b/>
          <w:sz w:val="28"/>
        </w:rPr>
      </w:pPr>
    </w:p>
    <w:p w14:paraId="75C0EB5F" w14:textId="77777777" w:rsidR="00D3550B" w:rsidRDefault="004D48C5">
      <w:pPr>
        <w:pStyle w:val="Nagwek3"/>
        <w:rPr>
          <w:rFonts w:ascii="Calibri" w:hAnsi="Calibri" w:cs="Calibri"/>
          <w:sz w:val="32"/>
        </w:rPr>
      </w:pPr>
      <w:bookmarkStart w:id="13" w:name="_Toc131500033"/>
      <w:r>
        <w:rPr>
          <w:rFonts w:ascii="Calibri" w:hAnsi="Calibri" w:cs="Calibri"/>
          <w:sz w:val="32"/>
        </w:rPr>
        <w:t>Działanie FELU.02.04 Cyfryzacja  lubelskich MŚP</w:t>
      </w:r>
      <w:bookmarkEnd w:id="13"/>
    </w:p>
    <w:p w14:paraId="75C0EB60" w14:textId="77777777" w:rsidR="00D3550B" w:rsidRDefault="00D3550B">
      <w:pPr>
        <w:rPr>
          <w:rFonts w:ascii="Calibri" w:hAnsi="Calibri"/>
          <w:sz w:val="32"/>
        </w:rPr>
      </w:pPr>
    </w:p>
    <w:p w14:paraId="75C0EB61" w14:textId="77777777" w:rsidR="00D3550B" w:rsidRDefault="004D48C5">
      <w:pPr>
        <w:rPr>
          <w:b/>
          <w:sz w:val="28"/>
        </w:rPr>
      </w:pPr>
      <w:r>
        <w:rPr>
          <w:b/>
          <w:sz w:val="28"/>
        </w:rPr>
        <w:t>Cel szczegółowy</w:t>
      </w:r>
    </w:p>
    <w:p w14:paraId="75C0EB62" w14:textId="77777777" w:rsidR="00D3550B" w:rsidRDefault="004D48C5">
      <w:pPr>
        <w:rPr>
          <w:b/>
          <w:sz w:val="28"/>
        </w:rPr>
      </w:pPr>
      <w:r>
        <w:rPr>
          <w:sz w:val="28"/>
        </w:rPr>
        <w:t>EFRR.CP1.II - Czerpanie korzyści z cyfryzacji dla obywateli, przedsiębiorstw, organizacji badawczych i instytucji publicznych</w:t>
      </w:r>
    </w:p>
    <w:p w14:paraId="75C0EB63" w14:textId="77777777" w:rsidR="00D3550B" w:rsidRDefault="004D48C5">
      <w:pPr>
        <w:rPr>
          <w:b/>
          <w:sz w:val="28"/>
        </w:rPr>
      </w:pPr>
      <w:r>
        <w:rPr>
          <w:b/>
          <w:sz w:val="28"/>
        </w:rPr>
        <w:t>Instytucja Pośrednicząca</w:t>
      </w:r>
    </w:p>
    <w:p w14:paraId="75C0EB64" w14:textId="77777777" w:rsidR="00D3550B" w:rsidRDefault="004D48C5">
      <w:pPr>
        <w:rPr>
          <w:b/>
          <w:sz w:val="28"/>
        </w:rPr>
      </w:pPr>
      <w:r>
        <w:rPr>
          <w:sz w:val="28"/>
        </w:rPr>
        <w:t>Lubelska Agencja Wspierania Przedsiębiorczości w Lublinie</w:t>
      </w:r>
    </w:p>
    <w:p w14:paraId="75C0EB65" w14:textId="77777777" w:rsidR="00D3550B" w:rsidRDefault="004D48C5">
      <w:pPr>
        <w:rPr>
          <w:b/>
          <w:sz w:val="28"/>
        </w:rPr>
      </w:pPr>
      <w:r>
        <w:rPr>
          <w:b/>
          <w:sz w:val="28"/>
        </w:rPr>
        <w:t>Wysokość alokacji ogółem (EUR)</w:t>
      </w:r>
    </w:p>
    <w:p w14:paraId="75C0EB66" w14:textId="77777777" w:rsidR="00D3550B" w:rsidRDefault="004D48C5">
      <w:pPr>
        <w:rPr>
          <w:b/>
          <w:sz w:val="28"/>
        </w:rPr>
      </w:pPr>
      <w:r>
        <w:rPr>
          <w:sz w:val="28"/>
        </w:rPr>
        <w:t>11 470 588,00</w:t>
      </w:r>
    </w:p>
    <w:p w14:paraId="75C0EB67" w14:textId="77777777" w:rsidR="00D3550B" w:rsidRDefault="004D48C5">
      <w:pPr>
        <w:rPr>
          <w:b/>
          <w:sz w:val="28"/>
        </w:rPr>
      </w:pPr>
      <w:r>
        <w:rPr>
          <w:b/>
          <w:sz w:val="28"/>
        </w:rPr>
        <w:t>Wysokość alokacji UE (EUR)</w:t>
      </w:r>
    </w:p>
    <w:p w14:paraId="75C0EB68" w14:textId="77777777" w:rsidR="00D3550B" w:rsidRDefault="004D48C5">
      <w:pPr>
        <w:rPr>
          <w:b/>
          <w:sz w:val="28"/>
        </w:rPr>
      </w:pPr>
      <w:r>
        <w:rPr>
          <w:sz w:val="28"/>
        </w:rPr>
        <w:t>9 750 000,00</w:t>
      </w:r>
    </w:p>
    <w:p w14:paraId="75C0EB69" w14:textId="77777777" w:rsidR="00D3550B" w:rsidRDefault="004D48C5">
      <w:pPr>
        <w:rPr>
          <w:b/>
          <w:sz w:val="28"/>
        </w:rPr>
      </w:pPr>
      <w:r>
        <w:rPr>
          <w:b/>
          <w:sz w:val="28"/>
        </w:rPr>
        <w:lastRenderedPageBreak/>
        <w:t>Zakres interwencji</w:t>
      </w:r>
    </w:p>
    <w:p w14:paraId="75C0EB6A" w14:textId="77777777" w:rsidR="00D3550B" w:rsidRDefault="004D48C5">
      <w:pPr>
        <w:rPr>
          <w:b/>
          <w:sz w:val="28"/>
        </w:rPr>
      </w:pPr>
      <w:r>
        <w:rPr>
          <w:sz w:val="28"/>
        </w:rPr>
        <w:t>013 - Cyfryzacja MŚP (w tym handel elektroniczny, e-biznes i sieciowe procesy biznesowe, ośrodki innowacji cyfrowych, żywe laboratoria, przedsiębiorcy internetowi i przedsiębiorstwa ICT typu start-</w:t>
      </w:r>
      <w:proofErr w:type="spellStart"/>
      <w:r>
        <w:rPr>
          <w:sz w:val="28"/>
        </w:rPr>
        <w:t>up</w:t>
      </w:r>
      <w:proofErr w:type="spellEnd"/>
      <w:r>
        <w:rPr>
          <w:sz w:val="28"/>
        </w:rPr>
        <w:t>, usługi B2B)</w:t>
      </w:r>
    </w:p>
    <w:p w14:paraId="75C0EB6B" w14:textId="77777777" w:rsidR="00D3550B" w:rsidRDefault="004D48C5">
      <w:pPr>
        <w:rPr>
          <w:b/>
          <w:sz w:val="28"/>
        </w:rPr>
      </w:pPr>
      <w:r>
        <w:rPr>
          <w:b/>
          <w:sz w:val="28"/>
        </w:rPr>
        <w:t>Opis działania</w:t>
      </w:r>
    </w:p>
    <w:p w14:paraId="75C0EB6C" w14:textId="77777777" w:rsidR="00D3550B" w:rsidRDefault="004D48C5">
      <w:pPr>
        <w:rPr>
          <w:b/>
          <w:sz w:val="28"/>
        </w:rPr>
      </w:pPr>
      <w:r>
        <w:rPr>
          <w:sz w:val="28"/>
        </w:rPr>
        <w:t>Typ projektu:</w:t>
      </w:r>
    </w:p>
    <w:p w14:paraId="75C0EB6D" w14:textId="77777777" w:rsidR="00D3550B" w:rsidRDefault="004D48C5">
      <w:pPr>
        <w:rPr>
          <w:b/>
          <w:sz w:val="28"/>
        </w:rPr>
      </w:pPr>
      <w:r>
        <w:rPr>
          <w:sz w:val="28"/>
        </w:rPr>
        <w:t>1.</w:t>
      </w:r>
      <w:r>
        <w:rPr>
          <w:sz w:val="28"/>
        </w:rPr>
        <w:tab/>
        <w:t>Projekty w zakresie transformacji cyfrowej MŚP, jako dodatkowy element projektów wsparcie rozwoju kompetencji cyfrowych.</w:t>
      </w:r>
    </w:p>
    <w:p w14:paraId="75C0EB6E" w14:textId="77777777" w:rsidR="00D3550B" w:rsidRDefault="004D48C5">
      <w:pPr>
        <w:rPr>
          <w:b/>
          <w:sz w:val="28"/>
        </w:rPr>
      </w:pPr>
      <w:r>
        <w:rPr>
          <w:sz w:val="28"/>
        </w:rPr>
        <w:t xml:space="preserve">Wsparciem zostanie objęte wdrożenie specjalistycznych rozwiązań cyfrowych (rozwiązania „szyte na miarę”), a w szczególności zmiana modeli biznesowych w kierunku Przemysłu 4.0 i gospodarki opartej na danych, cyfryzacja przedsiębiorstw, zwiększenie wykorzystania systemów procesowych, wsparcie przestawienia się firm na cyfrowy łańcuch dostaw i wprowadzanie produktów i usług opartych na TIK do codziennej działalności, digitalizację procesów eksportowych, wzmocnienie potencjału przedsiębiorstw do ponownego wykorzystania informacji lub współdzielenia zasobów przedsiębiorstw, wsparcie rozwiązań w zakresie </w:t>
      </w:r>
      <w:proofErr w:type="spellStart"/>
      <w:r>
        <w:rPr>
          <w:sz w:val="28"/>
        </w:rPr>
        <w:t>cyberbezpieczeństwa</w:t>
      </w:r>
      <w:proofErr w:type="spellEnd"/>
      <w:r>
        <w:rPr>
          <w:sz w:val="28"/>
        </w:rPr>
        <w:t>.</w:t>
      </w:r>
    </w:p>
    <w:p w14:paraId="75C0EB6F" w14:textId="77777777" w:rsidR="00D3550B" w:rsidRDefault="004D48C5">
      <w:pPr>
        <w:rPr>
          <w:b/>
          <w:sz w:val="28"/>
        </w:rPr>
      </w:pPr>
      <w:r>
        <w:rPr>
          <w:sz w:val="28"/>
        </w:rPr>
        <w:t>Kluczowe warunki realizacji projektów:</w:t>
      </w:r>
    </w:p>
    <w:p w14:paraId="75C0EB70"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B71"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B72" w14:textId="77777777" w:rsidR="00D3550B" w:rsidRDefault="004D48C5">
      <w:pPr>
        <w:rPr>
          <w:b/>
          <w:sz w:val="28"/>
        </w:rPr>
      </w:pPr>
      <w:r>
        <w:rPr>
          <w:sz w:val="28"/>
        </w:rPr>
        <w:lastRenderedPageBreak/>
        <w:t>3.</w:t>
      </w:r>
      <w:r>
        <w:rPr>
          <w:sz w:val="28"/>
        </w:rPr>
        <w:tab/>
        <w:t>W ramach projektów w zakresie transformacji cyfrowej MŚP będzie możliwe jedynie wdrożenie specjalistycznych rozwiązań cyfrowych dopasowanych do potrzeb przedsiębiorstwa.</w:t>
      </w:r>
    </w:p>
    <w:p w14:paraId="75C0EB73" w14:textId="77777777" w:rsidR="00D3550B" w:rsidRDefault="004D48C5">
      <w:pPr>
        <w:rPr>
          <w:b/>
          <w:sz w:val="28"/>
        </w:rPr>
      </w:pPr>
      <w:r>
        <w:rPr>
          <w:sz w:val="28"/>
        </w:rPr>
        <w:t>4.</w:t>
      </w:r>
      <w:r>
        <w:rPr>
          <w:sz w:val="28"/>
        </w:rPr>
        <w:tab/>
        <w:t>Z możliwości uzyskania wsparcia wykluczone będą wydatki na zakup oprogramowania biurowego, księgowego, systemy operacyjne wykorzystujące powszechnie znane i dostępne technologie.</w:t>
      </w:r>
    </w:p>
    <w:p w14:paraId="75C0EB74" w14:textId="77777777" w:rsidR="00D3550B" w:rsidRDefault="004D48C5">
      <w:pPr>
        <w:rPr>
          <w:b/>
          <w:sz w:val="28"/>
        </w:rPr>
      </w:pPr>
      <w:r>
        <w:rPr>
          <w:sz w:val="28"/>
        </w:rPr>
        <w:t>5.</w:t>
      </w:r>
      <w:r>
        <w:rPr>
          <w:sz w:val="28"/>
        </w:rPr>
        <w:tab/>
        <w:t>W ramach Działania zastosowane będą preferencje dla projektów zawierających elementy współpracy ponadregionalnej, transgranicznej lub ponadnarodowej.</w:t>
      </w:r>
    </w:p>
    <w:p w14:paraId="75C0EB75"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w:t>
      </w:r>
    </w:p>
    <w:p w14:paraId="75C0EB76" w14:textId="77777777" w:rsidR="00D3550B" w:rsidRDefault="004D48C5">
      <w:pPr>
        <w:rPr>
          <w:b/>
          <w:sz w:val="28"/>
        </w:rPr>
      </w:pPr>
      <w:r>
        <w:rPr>
          <w:b/>
          <w:sz w:val="28"/>
        </w:rPr>
        <w:t>Maksymalny % poziom dofinansowania UE w projekcie</w:t>
      </w:r>
    </w:p>
    <w:p w14:paraId="75C0EB77" w14:textId="77777777" w:rsidR="00D3550B" w:rsidRDefault="004D48C5">
      <w:pPr>
        <w:rPr>
          <w:b/>
          <w:sz w:val="28"/>
        </w:rPr>
      </w:pPr>
      <w:r>
        <w:rPr>
          <w:sz w:val="28"/>
        </w:rPr>
        <w:t>85</w:t>
      </w:r>
    </w:p>
    <w:p w14:paraId="75C0EB7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B79" w14:textId="77777777" w:rsidR="00D3550B" w:rsidRDefault="004D48C5">
      <w:pPr>
        <w:rPr>
          <w:b/>
          <w:sz w:val="28"/>
        </w:rPr>
      </w:pPr>
      <w:r>
        <w:rPr>
          <w:sz w:val="28"/>
        </w:rPr>
        <w:t>85</w:t>
      </w:r>
    </w:p>
    <w:p w14:paraId="75C0EB7A" w14:textId="77777777" w:rsidR="00D3550B" w:rsidRDefault="004D48C5">
      <w:pPr>
        <w:rPr>
          <w:b/>
          <w:sz w:val="28"/>
        </w:rPr>
      </w:pPr>
      <w:r>
        <w:rPr>
          <w:b/>
          <w:sz w:val="28"/>
        </w:rPr>
        <w:t>Pomoc publiczna – unijna podstawa prawna</w:t>
      </w:r>
    </w:p>
    <w:p w14:paraId="75C0EB7B"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B7C" w14:textId="77777777" w:rsidR="00D3550B" w:rsidRDefault="004D48C5">
      <w:pPr>
        <w:rPr>
          <w:b/>
          <w:sz w:val="28"/>
        </w:rPr>
      </w:pPr>
      <w:r>
        <w:rPr>
          <w:b/>
          <w:sz w:val="28"/>
        </w:rPr>
        <w:t>Pomoc publiczna – krajowa podstawa prawna</w:t>
      </w:r>
    </w:p>
    <w:p w14:paraId="75C0EB7D"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B7E" w14:textId="77777777" w:rsidR="00D3550B" w:rsidRDefault="004D48C5">
      <w:pPr>
        <w:rPr>
          <w:b/>
          <w:sz w:val="28"/>
        </w:rPr>
      </w:pPr>
      <w:r>
        <w:rPr>
          <w:b/>
          <w:sz w:val="28"/>
        </w:rPr>
        <w:lastRenderedPageBreak/>
        <w:t>Uproszczone metody rozliczania</w:t>
      </w:r>
    </w:p>
    <w:p w14:paraId="75C0EB7F" w14:textId="77777777" w:rsidR="00D3550B" w:rsidRDefault="004D48C5">
      <w:pPr>
        <w:rPr>
          <w:b/>
          <w:sz w:val="28"/>
        </w:rPr>
      </w:pPr>
      <w:r>
        <w:rPr>
          <w:sz w:val="28"/>
        </w:rPr>
        <w:t>Brak</w:t>
      </w:r>
    </w:p>
    <w:p w14:paraId="75C0EB80" w14:textId="77777777" w:rsidR="00D3550B" w:rsidRDefault="004D48C5">
      <w:pPr>
        <w:rPr>
          <w:b/>
          <w:sz w:val="28"/>
        </w:rPr>
      </w:pPr>
      <w:r>
        <w:rPr>
          <w:b/>
          <w:sz w:val="28"/>
        </w:rPr>
        <w:t>Forma wsparcia</w:t>
      </w:r>
    </w:p>
    <w:p w14:paraId="75C0EB81" w14:textId="77777777" w:rsidR="00D3550B" w:rsidRDefault="004D48C5">
      <w:pPr>
        <w:rPr>
          <w:b/>
          <w:sz w:val="28"/>
        </w:rPr>
      </w:pPr>
      <w:r>
        <w:rPr>
          <w:sz w:val="28"/>
        </w:rPr>
        <w:t>Dotacja</w:t>
      </w:r>
    </w:p>
    <w:p w14:paraId="75C0EB8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B83" w14:textId="77777777" w:rsidR="00D3550B" w:rsidRDefault="004D48C5">
      <w:pPr>
        <w:rPr>
          <w:b/>
          <w:sz w:val="28"/>
        </w:rPr>
      </w:pPr>
      <w:r>
        <w:rPr>
          <w:sz w:val="28"/>
        </w:rPr>
        <w:t>0</w:t>
      </w:r>
    </w:p>
    <w:p w14:paraId="75C0EB84" w14:textId="77777777" w:rsidR="00D3550B" w:rsidRDefault="004D48C5">
      <w:pPr>
        <w:rPr>
          <w:b/>
          <w:sz w:val="28"/>
        </w:rPr>
      </w:pPr>
      <w:r>
        <w:rPr>
          <w:b/>
          <w:sz w:val="28"/>
        </w:rPr>
        <w:t>Minimalny wkład własny beneficjenta</w:t>
      </w:r>
    </w:p>
    <w:p w14:paraId="75C0EB85"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B86" w14:textId="77777777" w:rsidR="00D3550B" w:rsidRDefault="004D48C5">
      <w:pPr>
        <w:rPr>
          <w:b/>
          <w:sz w:val="28"/>
        </w:rPr>
      </w:pPr>
      <w:r>
        <w:rPr>
          <w:b/>
          <w:sz w:val="28"/>
        </w:rPr>
        <w:t>Sposób wyboru projektów</w:t>
      </w:r>
    </w:p>
    <w:p w14:paraId="75C0EB87" w14:textId="77777777" w:rsidR="00D3550B" w:rsidRDefault="004D48C5">
      <w:pPr>
        <w:rPr>
          <w:b/>
          <w:sz w:val="28"/>
        </w:rPr>
      </w:pPr>
      <w:r>
        <w:rPr>
          <w:sz w:val="28"/>
        </w:rPr>
        <w:t>Konkurencyjny</w:t>
      </w:r>
    </w:p>
    <w:p w14:paraId="75C0EB88" w14:textId="77777777" w:rsidR="00D3550B" w:rsidRDefault="004D48C5">
      <w:pPr>
        <w:rPr>
          <w:b/>
          <w:sz w:val="28"/>
        </w:rPr>
      </w:pPr>
      <w:r>
        <w:rPr>
          <w:b/>
          <w:sz w:val="28"/>
        </w:rPr>
        <w:t>Realizacja instrumentów terytorialnych</w:t>
      </w:r>
    </w:p>
    <w:p w14:paraId="75C0EB89" w14:textId="77777777" w:rsidR="00D3550B" w:rsidRDefault="004D48C5">
      <w:pPr>
        <w:rPr>
          <w:b/>
          <w:sz w:val="28"/>
        </w:rPr>
      </w:pPr>
      <w:r>
        <w:rPr>
          <w:sz w:val="28"/>
        </w:rPr>
        <w:t>Nie dotyczy</w:t>
      </w:r>
    </w:p>
    <w:p w14:paraId="75C0EB8A" w14:textId="77777777" w:rsidR="00D3550B" w:rsidRDefault="004D48C5">
      <w:pPr>
        <w:rPr>
          <w:b/>
          <w:sz w:val="28"/>
        </w:rPr>
      </w:pPr>
      <w:r>
        <w:rPr>
          <w:b/>
          <w:sz w:val="28"/>
        </w:rPr>
        <w:t>Typ beneficjenta – ogólny</w:t>
      </w:r>
    </w:p>
    <w:p w14:paraId="75C0EB8B" w14:textId="77777777" w:rsidR="00D3550B" w:rsidRDefault="004D48C5">
      <w:pPr>
        <w:rPr>
          <w:b/>
          <w:sz w:val="28"/>
        </w:rPr>
      </w:pPr>
      <w:r>
        <w:rPr>
          <w:sz w:val="28"/>
        </w:rPr>
        <w:t>Przedsiębiorstwa</w:t>
      </w:r>
    </w:p>
    <w:p w14:paraId="75C0EB8C" w14:textId="77777777" w:rsidR="00D3550B" w:rsidRDefault="004D48C5">
      <w:pPr>
        <w:rPr>
          <w:b/>
          <w:sz w:val="28"/>
        </w:rPr>
      </w:pPr>
      <w:r>
        <w:rPr>
          <w:b/>
          <w:sz w:val="28"/>
        </w:rPr>
        <w:t>Grupa docelowa</w:t>
      </w:r>
    </w:p>
    <w:p w14:paraId="75C0EB8D" w14:textId="77777777" w:rsidR="00D3550B" w:rsidRDefault="004D48C5">
      <w:pPr>
        <w:rPr>
          <w:b/>
          <w:sz w:val="28"/>
        </w:rPr>
      </w:pPr>
      <w:r>
        <w:rPr>
          <w:sz w:val="28"/>
        </w:rPr>
        <w:t>pracownicy, średnie przedsiębiorstwa, małe przedsiębiorstwa, mikroprzedsiębiorstwa</w:t>
      </w:r>
    </w:p>
    <w:p w14:paraId="75C0EB8E" w14:textId="77777777" w:rsidR="00D3550B" w:rsidRDefault="004D48C5">
      <w:pPr>
        <w:rPr>
          <w:b/>
          <w:sz w:val="28"/>
        </w:rPr>
      </w:pPr>
      <w:r>
        <w:rPr>
          <w:b/>
          <w:sz w:val="28"/>
        </w:rPr>
        <w:t>Słowa kluczowe</w:t>
      </w:r>
    </w:p>
    <w:p w14:paraId="75C0EB8F" w14:textId="77777777" w:rsidR="00D3550B" w:rsidRDefault="004D48C5">
      <w:pPr>
        <w:rPr>
          <w:b/>
          <w:sz w:val="28"/>
        </w:rPr>
      </w:pPr>
      <w:proofErr w:type="spellStart"/>
      <w:r>
        <w:rPr>
          <w:sz w:val="28"/>
        </w:rPr>
        <w:t>transformacja_cyfrowa</w:t>
      </w:r>
      <w:proofErr w:type="spellEnd"/>
      <w:r>
        <w:rPr>
          <w:sz w:val="28"/>
        </w:rPr>
        <w:t xml:space="preserve">, TIK, cyfryzacja, </w:t>
      </w:r>
      <w:proofErr w:type="spellStart"/>
      <w:r>
        <w:rPr>
          <w:sz w:val="28"/>
        </w:rPr>
        <w:t>kompetencje_cyfrowe</w:t>
      </w:r>
      <w:proofErr w:type="spellEnd"/>
    </w:p>
    <w:p w14:paraId="75C0EB90" w14:textId="77777777" w:rsidR="00D3550B" w:rsidRDefault="004D48C5">
      <w:pPr>
        <w:rPr>
          <w:b/>
          <w:sz w:val="28"/>
        </w:rPr>
      </w:pPr>
      <w:r>
        <w:rPr>
          <w:b/>
          <w:sz w:val="28"/>
        </w:rPr>
        <w:t>Wielkość podmiotu (w przypadku przedsiębiorstw)</w:t>
      </w:r>
    </w:p>
    <w:p w14:paraId="75C0EB91" w14:textId="77777777" w:rsidR="00D3550B" w:rsidRDefault="004D48C5">
      <w:pPr>
        <w:rPr>
          <w:b/>
          <w:sz w:val="28"/>
        </w:rPr>
      </w:pPr>
      <w:r>
        <w:rPr>
          <w:sz w:val="28"/>
        </w:rPr>
        <w:t>Małe, Mikro, Średnie</w:t>
      </w:r>
    </w:p>
    <w:p w14:paraId="75C0EB92" w14:textId="77777777" w:rsidR="00D3550B" w:rsidRDefault="004D48C5">
      <w:pPr>
        <w:rPr>
          <w:b/>
          <w:sz w:val="28"/>
        </w:rPr>
      </w:pPr>
      <w:r>
        <w:rPr>
          <w:b/>
          <w:sz w:val="28"/>
        </w:rPr>
        <w:lastRenderedPageBreak/>
        <w:t>Kryteria wyboru projektów</w:t>
      </w:r>
    </w:p>
    <w:p w14:paraId="75C0EB93" w14:textId="77777777" w:rsidR="00D3550B" w:rsidRDefault="004D48C5">
      <w:pPr>
        <w:rPr>
          <w:b/>
          <w:sz w:val="28"/>
        </w:rPr>
      </w:pPr>
      <w:r>
        <w:rPr>
          <w:sz w:val="28"/>
        </w:rPr>
        <w:t>http://funduszeUE.lubelskie.pl</w:t>
      </w:r>
    </w:p>
    <w:p w14:paraId="75C0EB94" w14:textId="77777777" w:rsidR="00D3550B" w:rsidRDefault="004D48C5">
      <w:pPr>
        <w:rPr>
          <w:b/>
          <w:sz w:val="28"/>
        </w:rPr>
      </w:pPr>
      <w:r>
        <w:rPr>
          <w:b/>
          <w:sz w:val="28"/>
        </w:rPr>
        <w:t>Wskaźniki produktu</w:t>
      </w:r>
    </w:p>
    <w:p w14:paraId="75C0EB95" w14:textId="77777777" w:rsidR="00D3550B" w:rsidRDefault="004D48C5">
      <w:pPr>
        <w:rPr>
          <w:b/>
          <w:sz w:val="28"/>
        </w:rPr>
      </w:pPr>
      <w:r>
        <w:rPr>
          <w:sz w:val="28"/>
        </w:rPr>
        <w:t>WLWK-PLRO013 - Liczba osób objętych szkoleniami w zakresie kompetencji cyfrowych</w:t>
      </w:r>
    </w:p>
    <w:p w14:paraId="75C0EB96" w14:textId="77777777" w:rsidR="00D3550B" w:rsidRDefault="004D48C5">
      <w:pPr>
        <w:rPr>
          <w:b/>
          <w:sz w:val="28"/>
        </w:rPr>
      </w:pPr>
      <w:r>
        <w:rPr>
          <w:sz w:val="28"/>
        </w:rPr>
        <w:t xml:space="preserve">WLWK-PLRO014 - Liczba podmiotów wspartych w zakresie </w:t>
      </w:r>
      <w:proofErr w:type="spellStart"/>
      <w:r>
        <w:rPr>
          <w:sz w:val="28"/>
        </w:rPr>
        <w:t>cyberbezpieczeństwa</w:t>
      </w:r>
      <w:proofErr w:type="spellEnd"/>
    </w:p>
    <w:p w14:paraId="75C0EB97" w14:textId="77777777" w:rsidR="00D3550B" w:rsidRDefault="004D48C5">
      <w:pPr>
        <w:rPr>
          <w:b/>
          <w:sz w:val="28"/>
        </w:rPr>
      </w:pPr>
      <w:r>
        <w:rPr>
          <w:sz w:val="28"/>
        </w:rPr>
        <w:t>WLWK-PLRO199 - Liczba projektów, w których sfinansowano koszty racjonalnych usprawnień dla osób z niepełnosprawnościami (EFRR/FST/FS)</w:t>
      </w:r>
    </w:p>
    <w:p w14:paraId="75C0EB98" w14:textId="77777777" w:rsidR="00D3550B" w:rsidRDefault="004D48C5">
      <w:pPr>
        <w:rPr>
          <w:b/>
          <w:sz w:val="28"/>
        </w:rPr>
      </w:pPr>
      <w:r>
        <w:rPr>
          <w:sz w:val="28"/>
        </w:rPr>
        <w:t>WLWK-PLRO009 - Liczba przedsiębiorstw otrzymujących wsparcie w zakresie technologii cyfrowych</w:t>
      </w:r>
    </w:p>
    <w:p w14:paraId="75C0EB99" w14:textId="77777777" w:rsidR="00D3550B" w:rsidRDefault="004D48C5">
      <w:pPr>
        <w:rPr>
          <w:b/>
          <w:sz w:val="28"/>
        </w:rPr>
      </w:pPr>
      <w:r>
        <w:rPr>
          <w:sz w:val="28"/>
        </w:rPr>
        <w:t>WLWK-PLRO002 - Liczba wspartych małych przedsiębiorstw</w:t>
      </w:r>
    </w:p>
    <w:p w14:paraId="75C0EB9A" w14:textId="77777777" w:rsidR="00D3550B" w:rsidRDefault="004D48C5">
      <w:pPr>
        <w:rPr>
          <w:b/>
          <w:sz w:val="28"/>
        </w:rPr>
      </w:pPr>
      <w:r>
        <w:rPr>
          <w:sz w:val="28"/>
        </w:rPr>
        <w:t>WLWK-PLRO001 - Liczba wspartych mikroprzedsiębiorstw</w:t>
      </w:r>
    </w:p>
    <w:p w14:paraId="75C0EB9B" w14:textId="77777777" w:rsidR="00D3550B" w:rsidRDefault="004D48C5">
      <w:pPr>
        <w:rPr>
          <w:b/>
          <w:sz w:val="28"/>
        </w:rPr>
      </w:pPr>
      <w:r>
        <w:rPr>
          <w:sz w:val="28"/>
        </w:rPr>
        <w:t>WLWK-PLRO003 - Liczba wspartych średnich przedsiębiorstw</w:t>
      </w:r>
    </w:p>
    <w:p w14:paraId="75C0EB9C" w14:textId="77777777" w:rsidR="00D3550B" w:rsidRDefault="004D48C5">
      <w:pPr>
        <w:rPr>
          <w:b/>
          <w:sz w:val="28"/>
        </w:rPr>
      </w:pPr>
      <w:r>
        <w:rPr>
          <w:sz w:val="28"/>
        </w:rPr>
        <w:t>WLWK-RCO002 - Przedsiębiorstwa objęte wsparciem w formie dotacji</w:t>
      </w:r>
    </w:p>
    <w:p w14:paraId="75C0EB9D" w14:textId="77777777" w:rsidR="00D3550B" w:rsidRDefault="004D48C5">
      <w:pPr>
        <w:rPr>
          <w:b/>
          <w:sz w:val="28"/>
        </w:rPr>
      </w:pPr>
      <w:r>
        <w:rPr>
          <w:sz w:val="28"/>
        </w:rPr>
        <w:t>WLWK-RCO013 - Wartość usług, produktów i procesów cyfrowych opracowanych dla przedsiębiorstw</w:t>
      </w:r>
    </w:p>
    <w:p w14:paraId="75C0EB9E" w14:textId="77777777" w:rsidR="00D3550B" w:rsidRDefault="004D48C5">
      <w:pPr>
        <w:rPr>
          <w:b/>
          <w:sz w:val="28"/>
        </w:rPr>
      </w:pPr>
      <w:r>
        <w:rPr>
          <w:b/>
          <w:sz w:val="28"/>
        </w:rPr>
        <w:t>Wskaźniki rezultatu</w:t>
      </w:r>
    </w:p>
    <w:p w14:paraId="75C0EB9F" w14:textId="77777777" w:rsidR="00D3550B" w:rsidRDefault="004D48C5">
      <w:pPr>
        <w:rPr>
          <w:b/>
          <w:sz w:val="28"/>
        </w:rPr>
      </w:pPr>
      <w:r>
        <w:rPr>
          <w:sz w:val="28"/>
        </w:rPr>
        <w:t>WLWK-PLRR031 - Liczba wprowadzonych innowacji organizacyjnych</w:t>
      </w:r>
    </w:p>
    <w:p w14:paraId="75C0EBA0" w14:textId="77777777" w:rsidR="00D3550B" w:rsidRDefault="004D48C5">
      <w:pPr>
        <w:rPr>
          <w:b/>
          <w:sz w:val="28"/>
        </w:rPr>
      </w:pPr>
      <w:r>
        <w:rPr>
          <w:sz w:val="28"/>
        </w:rPr>
        <w:t>WLWK-PLRR029 - Liczba wprowadzonych innowacji procesowych</w:t>
      </w:r>
    </w:p>
    <w:p w14:paraId="75C0EBA1" w14:textId="77777777" w:rsidR="00D3550B" w:rsidRDefault="004D48C5">
      <w:pPr>
        <w:rPr>
          <w:b/>
          <w:sz w:val="28"/>
        </w:rPr>
      </w:pPr>
      <w:r>
        <w:rPr>
          <w:sz w:val="28"/>
        </w:rPr>
        <w:t>WLWK-PLRR028 - Liczba wprowadzonych innowacji produktowych</w:t>
      </w:r>
    </w:p>
    <w:p w14:paraId="75C0EBA2" w14:textId="77777777" w:rsidR="00D3550B" w:rsidRDefault="004D48C5">
      <w:pPr>
        <w:rPr>
          <w:b/>
          <w:sz w:val="28"/>
        </w:rPr>
      </w:pPr>
      <w:r>
        <w:rPr>
          <w:sz w:val="28"/>
        </w:rPr>
        <w:t>WLWK-PLRR025 - Małe i średnie przedsiębiorstwa (MŚP) wprowadzające innowacje procesowe</w:t>
      </w:r>
    </w:p>
    <w:p w14:paraId="75C0EBA3" w14:textId="77777777" w:rsidR="00D3550B" w:rsidRDefault="004D48C5">
      <w:pPr>
        <w:rPr>
          <w:b/>
          <w:sz w:val="28"/>
        </w:rPr>
      </w:pPr>
      <w:r>
        <w:rPr>
          <w:sz w:val="28"/>
        </w:rPr>
        <w:t>WLWK-PLRR024 - Małe i średnie przedsiębiorstwa (MŚP) wprowadzające innowacje produktowe</w:t>
      </w:r>
    </w:p>
    <w:p w14:paraId="75C0EBA4" w14:textId="77777777" w:rsidR="00D3550B" w:rsidRDefault="004D48C5">
      <w:pPr>
        <w:rPr>
          <w:b/>
          <w:sz w:val="28"/>
        </w:rPr>
      </w:pPr>
      <w:r>
        <w:rPr>
          <w:sz w:val="28"/>
        </w:rPr>
        <w:lastRenderedPageBreak/>
        <w:t>WLWK-PLRR027 - MŚP wprowadzające innowacje organizacyjne</w:t>
      </w:r>
    </w:p>
    <w:p w14:paraId="75C0EBA5" w14:textId="77777777" w:rsidR="00D3550B" w:rsidRDefault="004D48C5">
      <w:pPr>
        <w:rPr>
          <w:b/>
          <w:sz w:val="28"/>
        </w:rPr>
      </w:pPr>
      <w:r>
        <w:rPr>
          <w:sz w:val="28"/>
        </w:rPr>
        <w:t>WLWK-RCR012 - Użytkownicy nowych i zmodernizowanych usług, produktów i procesów cyfrowych opracowanych przez przedsiębiorstwa</w:t>
      </w:r>
    </w:p>
    <w:p w14:paraId="75C0EBA6" w14:textId="77777777" w:rsidR="00D3550B" w:rsidRDefault="004D48C5">
      <w:pPr>
        <w:rPr>
          <w:b/>
          <w:sz w:val="28"/>
        </w:rPr>
      </w:pPr>
      <w:r>
        <w:rPr>
          <w:sz w:val="28"/>
        </w:rPr>
        <w:t>WLWK-PLRR002 - Wartość inwestycji prywatnych uzupełniających wsparcie publiczne - dotacje</w:t>
      </w:r>
    </w:p>
    <w:p w14:paraId="75C0EBA7" w14:textId="77777777" w:rsidR="00D3550B" w:rsidRDefault="00D3550B">
      <w:pPr>
        <w:rPr>
          <w:b/>
          <w:sz w:val="28"/>
        </w:rPr>
      </w:pPr>
    </w:p>
    <w:p w14:paraId="75C0EBA8" w14:textId="77777777" w:rsidR="00D3550B" w:rsidRDefault="004D48C5">
      <w:pPr>
        <w:pStyle w:val="Nagwek3"/>
        <w:rPr>
          <w:rFonts w:ascii="Calibri" w:hAnsi="Calibri" w:cs="Calibri"/>
          <w:sz w:val="32"/>
        </w:rPr>
      </w:pPr>
      <w:bookmarkStart w:id="14" w:name="_Toc131500034"/>
      <w:r>
        <w:rPr>
          <w:rFonts w:ascii="Calibri" w:hAnsi="Calibri" w:cs="Calibri"/>
          <w:sz w:val="32"/>
        </w:rPr>
        <w:t>Działanie FELU.02.05 Usługi dla MŚP</w:t>
      </w:r>
      <w:bookmarkEnd w:id="14"/>
    </w:p>
    <w:p w14:paraId="75C0EBA9" w14:textId="77777777" w:rsidR="00D3550B" w:rsidRDefault="00D3550B">
      <w:pPr>
        <w:rPr>
          <w:rFonts w:ascii="Calibri" w:hAnsi="Calibri"/>
          <w:sz w:val="32"/>
        </w:rPr>
      </w:pPr>
    </w:p>
    <w:p w14:paraId="75C0EBAA" w14:textId="77777777" w:rsidR="00D3550B" w:rsidRDefault="004D48C5">
      <w:pPr>
        <w:rPr>
          <w:b/>
          <w:sz w:val="28"/>
        </w:rPr>
      </w:pPr>
      <w:r>
        <w:rPr>
          <w:b/>
          <w:sz w:val="28"/>
        </w:rPr>
        <w:t>Cel szczegółowy</w:t>
      </w:r>
    </w:p>
    <w:p w14:paraId="75C0EBAB" w14:textId="77777777" w:rsidR="00D3550B" w:rsidRDefault="004D48C5">
      <w:pPr>
        <w:rPr>
          <w:b/>
          <w:sz w:val="28"/>
        </w:rPr>
      </w:pPr>
      <w:r>
        <w:rPr>
          <w:sz w:val="28"/>
        </w:rPr>
        <w:t>EFRR.CP1.III - Wzmacnianie trwałego wzrostu i konkurencyjności MŚP oraz tworzenie miejsc pracy w MŚP, w tym poprzez inwestycje produkcyjne</w:t>
      </w:r>
    </w:p>
    <w:p w14:paraId="75C0EBAC" w14:textId="77777777" w:rsidR="00D3550B" w:rsidRDefault="004D48C5">
      <w:pPr>
        <w:rPr>
          <w:b/>
          <w:sz w:val="28"/>
        </w:rPr>
      </w:pPr>
      <w:r>
        <w:rPr>
          <w:b/>
          <w:sz w:val="28"/>
        </w:rPr>
        <w:t>Instytucja Pośrednicząca</w:t>
      </w:r>
    </w:p>
    <w:p w14:paraId="75C0EBAD" w14:textId="77777777" w:rsidR="00D3550B" w:rsidRDefault="004D48C5">
      <w:pPr>
        <w:rPr>
          <w:b/>
          <w:sz w:val="28"/>
        </w:rPr>
      </w:pPr>
      <w:r>
        <w:rPr>
          <w:sz w:val="28"/>
        </w:rPr>
        <w:t>Lubelska Agencja Wspierania Przedsiębiorczości w Lublinie</w:t>
      </w:r>
    </w:p>
    <w:p w14:paraId="75C0EBAE" w14:textId="77777777" w:rsidR="00D3550B" w:rsidRDefault="004D48C5">
      <w:pPr>
        <w:rPr>
          <w:b/>
          <w:sz w:val="28"/>
        </w:rPr>
      </w:pPr>
      <w:r>
        <w:rPr>
          <w:b/>
          <w:sz w:val="28"/>
        </w:rPr>
        <w:t>Wysokość alokacji ogółem (EUR)</w:t>
      </w:r>
    </w:p>
    <w:p w14:paraId="75C0EBAF" w14:textId="77777777" w:rsidR="00D3550B" w:rsidRDefault="004D48C5">
      <w:pPr>
        <w:rPr>
          <w:b/>
          <w:sz w:val="28"/>
        </w:rPr>
      </w:pPr>
      <w:r>
        <w:rPr>
          <w:sz w:val="28"/>
        </w:rPr>
        <w:t>9 176 471,00</w:t>
      </w:r>
    </w:p>
    <w:p w14:paraId="75C0EBB0" w14:textId="77777777" w:rsidR="00D3550B" w:rsidRDefault="004D48C5">
      <w:pPr>
        <w:rPr>
          <w:b/>
          <w:sz w:val="28"/>
        </w:rPr>
      </w:pPr>
      <w:r>
        <w:rPr>
          <w:b/>
          <w:sz w:val="28"/>
        </w:rPr>
        <w:t>Wysokość alokacji UE (EUR)</w:t>
      </w:r>
    </w:p>
    <w:p w14:paraId="75C0EBB1" w14:textId="77777777" w:rsidR="00D3550B" w:rsidRDefault="004D48C5">
      <w:pPr>
        <w:rPr>
          <w:b/>
          <w:sz w:val="28"/>
        </w:rPr>
      </w:pPr>
      <w:r>
        <w:rPr>
          <w:sz w:val="28"/>
        </w:rPr>
        <w:t>7 800 000,00</w:t>
      </w:r>
    </w:p>
    <w:p w14:paraId="75C0EBB2" w14:textId="77777777" w:rsidR="00D3550B" w:rsidRDefault="004D48C5">
      <w:pPr>
        <w:rPr>
          <w:b/>
          <w:sz w:val="28"/>
        </w:rPr>
      </w:pPr>
      <w:r>
        <w:rPr>
          <w:b/>
          <w:sz w:val="28"/>
        </w:rPr>
        <w:t>Zakres interwencji</w:t>
      </w:r>
    </w:p>
    <w:p w14:paraId="75C0EBB3" w14:textId="77777777" w:rsidR="00D3550B" w:rsidRDefault="004D48C5">
      <w:pPr>
        <w:rPr>
          <w:b/>
          <w:sz w:val="28"/>
        </w:rPr>
      </w:pPr>
      <w:r>
        <w:rPr>
          <w:sz w:val="28"/>
        </w:rPr>
        <w:t>024 - Zaawansowane usługi wsparcia dla MŚP i grup MŚP (w tym usługi w zakresie zarządzania, marketingu i projektowania)</w:t>
      </w:r>
    </w:p>
    <w:p w14:paraId="75C0EBB4" w14:textId="77777777" w:rsidR="00D3550B" w:rsidRDefault="004D48C5">
      <w:pPr>
        <w:rPr>
          <w:b/>
          <w:sz w:val="28"/>
        </w:rPr>
      </w:pPr>
      <w:r>
        <w:rPr>
          <w:b/>
          <w:sz w:val="28"/>
        </w:rPr>
        <w:t>Opis działania</w:t>
      </w:r>
    </w:p>
    <w:p w14:paraId="75C0EBB5" w14:textId="77777777" w:rsidR="00D3550B" w:rsidRDefault="004D48C5">
      <w:pPr>
        <w:rPr>
          <w:b/>
          <w:sz w:val="28"/>
        </w:rPr>
      </w:pPr>
      <w:r>
        <w:rPr>
          <w:sz w:val="28"/>
        </w:rPr>
        <w:t>Typy projektów:</w:t>
      </w:r>
    </w:p>
    <w:p w14:paraId="75C0EBB6" w14:textId="77777777" w:rsidR="00D3550B" w:rsidRDefault="004D48C5">
      <w:pPr>
        <w:rPr>
          <w:b/>
          <w:sz w:val="28"/>
        </w:rPr>
      </w:pPr>
      <w:r>
        <w:rPr>
          <w:sz w:val="28"/>
        </w:rPr>
        <w:t>1.</w:t>
      </w:r>
      <w:r>
        <w:rPr>
          <w:sz w:val="28"/>
        </w:rPr>
        <w:tab/>
        <w:t xml:space="preserve">Zapewnienie szerokiego wachlarza wysokiej jakości usług prorozwojowych dla MŚP prowadzących do zwiększenia ich konkurencyjności, produktywności, </w:t>
      </w:r>
      <w:r>
        <w:rPr>
          <w:sz w:val="28"/>
        </w:rPr>
        <w:lastRenderedPageBreak/>
        <w:t>innowacyjnego rozwoju przy wykorzystaniu potencjału IOB/ośrodków innowacji/klastrów, z uwzględnieniem dostępności odpowiedniej oferty usług, w tym dla przedsiębiorców mających siedzibę poza dużymi ośrodkami miejskimi.</w:t>
      </w:r>
    </w:p>
    <w:p w14:paraId="75C0EBB7" w14:textId="77777777" w:rsidR="00D3550B" w:rsidRDefault="004D48C5">
      <w:pPr>
        <w:rPr>
          <w:b/>
          <w:sz w:val="28"/>
        </w:rPr>
      </w:pPr>
      <w:r>
        <w:rPr>
          <w:sz w:val="28"/>
        </w:rPr>
        <w:t>2.</w:t>
      </w:r>
      <w:r>
        <w:rPr>
          <w:sz w:val="28"/>
        </w:rPr>
        <w:tab/>
        <w:t>Usługi inkubacyjne dla nowopowstałych firm.</w:t>
      </w:r>
    </w:p>
    <w:p w14:paraId="75C0EBB8" w14:textId="77777777" w:rsidR="00D3550B" w:rsidRDefault="004D48C5">
      <w:pPr>
        <w:rPr>
          <w:b/>
          <w:sz w:val="28"/>
        </w:rPr>
      </w:pPr>
      <w:r>
        <w:rPr>
          <w:sz w:val="28"/>
        </w:rPr>
        <w:t>W zakresie 1 typu projektu wsparcie polegać będzie na zakupie od wyspecjalizowanych podmiotów zewnętrznych, tj. akredytowanych na poziomie kraju usług specjalistycznego doradztwa, wpisującego się w funkcjonalności będące przedmiotem akredytacji, co pozwoli zapewnić właściwe standardy i odpowiednią jakość usług.</w:t>
      </w:r>
    </w:p>
    <w:p w14:paraId="75C0EBB9" w14:textId="77777777" w:rsidR="00D3550B" w:rsidRDefault="004D48C5">
      <w:pPr>
        <w:rPr>
          <w:b/>
          <w:sz w:val="28"/>
        </w:rPr>
      </w:pPr>
      <w:r>
        <w:rPr>
          <w:sz w:val="28"/>
        </w:rPr>
        <w:t>Beneficjentem w ramach 2 typu projektów są instytucje otoczenia biznesu, świadczące usługi na rzecz MŚP, znajdujących się we wczesnej fazie rozwoju. Dzięki wsparciu nowopowstałe przedsiębiorstwa, zyskają przestrzeń dla prowadzenia działalności gospodarczej, jak również dostęp do usług wspomagających jej prowadzenie (usługi księgowe, doradztwo prawne oraz inne wspomagające działalność bieżącą podmiotów inkubowanych).</w:t>
      </w:r>
    </w:p>
    <w:p w14:paraId="75C0EBBA" w14:textId="77777777" w:rsidR="00D3550B" w:rsidRDefault="004D48C5">
      <w:pPr>
        <w:rPr>
          <w:b/>
          <w:sz w:val="28"/>
        </w:rPr>
      </w:pPr>
      <w:r>
        <w:rPr>
          <w:sz w:val="28"/>
        </w:rPr>
        <w:t>Kluczowe warunki realizacji projektów:</w:t>
      </w:r>
    </w:p>
    <w:p w14:paraId="75C0EBBB"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BBC"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BBD" w14:textId="77777777" w:rsidR="00D3550B" w:rsidRDefault="004D48C5">
      <w:pPr>
        <w:rPr>
          <w:b/>
          <w:sz w:val="28"/>
        </w:rPr>
      </w:pPr>
      <w:r>
        <w:rPr>
          <w:sz w:val="28"/>
        </w:rPr>
        <w:t>3.</w:t>
      </w:r>
      <w:r>
        <w:rPr>
          <w:sz w:val="28"/>
        </w:rPr>
        <w:tab/>
        <w:t>Wsparcie potencjału instytucji otoczenia biznesu do świadczenia usług dla MŚP poprzedzone zostanie analizą potrzeb rynku oraz zapewniona zostanie spójna komunikacja dotycząca oferty IOB.</w:t>
      </w:r>
    </w:p>
    <w:p w14:paraId="75C0EBBE" w14:textId="77777777" w:rsidR="00D3550B" w:rsidRDefault="004D48C5">
      <w:pPr>
        <w:rPr>
          <w:b/>
          <w:sz w:val="28"/>
        </w:rPr>
      </w:pPr>
      <w:r>
        <w:rPr>
          <w:sz w:val="28"/>
        </w:rPr>
        <w:lastRenderedPageBreak/>
        <w:t>4.</w:t>
      </w:r>
      <w:r>
        <w:rPr>
          <w:sz w:val="28"/>
        </w:rPr>
        <w:tab/>
        <w:t>Wsparciem zostanie objęty wyłącznie zakup wysokiej jakości specjalistycznych usług doradczych wspierających prowadzenie działalności gospodarczej oraz transformację technologiczną i organizacyjną przedsiębiorstw w kierunku Przemysłu 4.0 i gospodarki opartej na danych. Przez specjalistyczne usługi doradcze rozumie się usługi doradcze niemające charakteru ciągłego ani okresowego. Nie są one też związane ze zwykłymi kosztami operacyjnymi przedsiębiorstwa, takimi jak: rutynowe usługi doradztwa podatkowego, regularne usługi prawnicze lub reklama.</w:t>
      </w:r>
    </w:p>
    <w:p w14:paraId="75C0EBBF" w14:textId="77777777" w:rsidR="00D3550B" w:rsidRDefault="004D48C5">
      <w:pPr>
        <w:rPr>
          <w:b/>
          <w:sz w:val="28"/>
        </w:rPr>
      </w:pPr>
      <w:r>
        <w:rPr>
          <w:sz w:val="28"/>
        </w:rPr>
        <w:t>5.</w:t>
      </w:r>
      <w:r>
        <w:rPr>
          <w:sz w:val="28"/>
        </w:rPr>
        <w:tab/>
        <w:t>W ramach Działania zastosowane będą preferencje dla projektów zawierających elementy współpracy ponadregionalnej, transgranicznej lub ponadnarodowej.</w:t>
      </w:r>
    </w:p>
    <w:p w14:paraId="75C0EBC0"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w:t>
      </w:r>
    </w:p>
    <w:p w14:paraId="75C0EBC1" w14:textId="77777777" w:rsidR="00D3550B" w:rsidRDefault="004D48C5">
      <w:pPr>
        <w:rPr>
          <w:b/>
          <w:sz w:val="28"/>
        </w:rPr>
      </w:pPr>
      <w:r>
        <w:rPr>
          <w:b/>
          <w:sz w:val="28"/>
        </w:rPr>
        <w:t>Maksymalny % poziom dofinansowania UE w projekcie</w:t>
      </w:r>
    </w:p>
    <w:p w14:paraId="75C0EBC2" w14:textId="77777777" w:rsidR="00D3550B" w:rsidRDefault="004D48C5">
      <w:pPr>
        <w:rPr>
          <w:b/>
          <w:sz w:val="28"/>
        </w:rPr>
      </w:pPr>
      <w:r>
        <w:rPr>
          <w:sz w:val="28"/>
        </w:rPr>
        <w:t>85</w:t>
      </w:r>
    </w:p>
    <w:p w14:paraId="75C0EBC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BC4" w14:textId="77777777" w:rsidR="00D3550B" w:rsidRDefault="004D48C5">
      <w:pPr>
        <w:rPr>
          <w:b/>
          <w:sz w:val="28"/>
        </w:rPr>
      </w:pPr>
      <w:r>
        <w:rPr>
          <w:sz w:val="28"/>
        </w:rPr>
        <w:t>85</w:t>
      </w:r>
    </w:p>
    <w:p w14:paraId="75C0EBC5" w14:textId="77777777" w:rsidR="00D3550B" w:rsidRDefault="004D48C5">
      <w:pPr>
        <w:rPr>
          <w:b/>
          <w:sz w:val="28"/>
        </w:rPr>
      </w:pPr>
      <w:r>
        <w:rPr>
          <w:b/>
          <w:sz w:val="28"/>
        </w:rPr>
        <w:t>Pomoc publiczna – unijna podstawa prawna</w:t>
      </w:r>
    </w:p>
    <w:p w14:paraId="75C0EBC6"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EBC7" w14:textId="77777777" w:rsidR="00D3550B" w:rsidRDefault="004D48C5">
      <w:pPr>
        <w:rPr>
          <w:b/>
          <w:sz w:val="28"/>
        </w:rPr>
      </w:pPr>
      <w:r>
        <w:rPr>
          <w:b/>
          <w:sz w:val="28"/>
        </w:rPr>
        <w:t>Pomoc publiczna – krajowa podstawa prawna</w:t>
      </w:r>
    </w:p>
    <w:p w14:paraId="75C0EBC8" w14:textId="77777777" w:rsidR="00D3550B" w:rsidRDefault="004D48C5">
      <w:pPr>
        <w:rPr>
          <w:b/>
          <w:sz w:val="28"/>
        </w:rPr>
      </w:pPr>
      <w:r>
        <w:rPr>
          <w:sz w:val="28"/>
        </w:rPr>
        <w:lastRenderedPageBreak/>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BC9" w14:textId="77777777" w:rsidR="00D3550B" w:rsidRDefault="004D48C5">
      <w:pPr>
        <w:rPr>
          <w:b/>
          <w:sz w:val="28"/>
        </w:rPr>
      </w:pPr>
      <w:r>
        <w:rPr>
          <w:b/>
          <w:sz w:val="28"/>
        </w:rPr>
        <w:t>Uproszczone metody rozliczania</w:t>
      </w:r>
    </w:p>
    <w:p w14:paraId="75C0EBCA" w14:textId="77777777" w:rsidR="00D3550B" w:rsidRDefault="004D48C5">
      <w:pPr>
        <w:rPr>
          <w:b/>
          <w:sz w:val="28"/>
        </w:rPr>
      </w:pPr>
      <w:r>
        <w:rPr>
          <w:sz w:val="28"/>
        </w:rPr>
        <w:t>do 7% stawka ryczałtowa na koszty pośrednie (podstawa wyliczenia: koszty bezpośrednie) [art. 54(a) CPR]</w:t>
      </w:r>
    </w:p>
    <w:p w14:paraId="75C0EBCB" w14:textId="77777777" w:rsidR="00D3550B" w:rsidRDefault="004D48C5">
      <w:pPr>
        <w:rPr>
          <w:b/>
          <w:sz w:val="28"/>
        </w:rPr>
      </w:pPr>
      <w:r>
        <w:rPr>
          <w:b/>
          <w:sz w:val="28"/>
        </w:rPr>
        <w:t>Forma wsparcia</w:t>
      </w:r>
    </w:p>
    <w:p w14:paraId="75C0EBCC" w14:textId="77777777" w:rsidR="00D3550B" w:rsidRDefault="004D48C5">
      <w:pPr>
        <w:rPr>
          <w:b/>
          <w:sz w:val="28"/>
        </w:rPr>
      </w:pPr>
      <w:r>
        <w:rPr>
          <w:sz w:val="28"/>
        </w:rPr>
        <w:t>Dotacja</w:t>
      </w:r>
    </w:p>
    <w:p w14:paraId="75C0EBC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BCE" w14:textId="77777777" w:rsidR="00D3550B" w:rsidRDefault="004D48C5">
      <w:pPr>
        <w:rPr>
          <w:b/>
          <w:sz w:val="28"/>
        </w:rPr>
      </w:pPr>
      <w:r>
        <w:rPr>
          <w:sz w:val="28"/>
        </w:rPr>
        <w:t>0</w:t>
      </w:r>
    </w:p>
    <w:p w14:paraId="75C0EBCF" w14:textId="77777777" w:rsidR="00D3550B" w:rsidRDefault="004D48C5">
      <w:pPr>
        <w:rPr>
          <w:b/>
          <w:sz w:val="28"/>
        </w:rPr>
      </w:pPr>
      <w:r>
        <w:rPr>
          <w:b/>
          <w:sz w:val="28"/>
        </w:rPr>
        <w:t>Minimalny wkład własny beneficjenta</w:t>
      </w:r>
    </w:p>
    <w:p w14:paraId="75C0EBD0" w14:textId="77777777" w:rsidR="00D3550B" w:rsidRDefault="004D48C5">
      <w:pPr>
        <w:rPr>
          <w:b/>
          <w:sz w:val="28"/>
        </w:rPr>
      </w:pPr>
      <w:r>
        <w:rPr>
          <w:sz w:val="28"/>
        </w:rPr>
        <w:t>Projekty w części objętej pomocą publiczną: zgodnie z programami pomocy publicznej; Projekty w części nieobjętej pomocą publiczną: zgodnie z Regulaminem wyboru projektów, jednakże nie mniej niż 15%</w:t>
      </w:r>
    </w:p>
    <w:p w14:paraId="75C0EBD1" w14:textId="77777777" w:rsidR="00D3550B" w:rsidRDefault="004D48C5">
      <w:pPr>
        <w:rPr>
          <w:b/>
          <w:sz w:val="28"/>
        </w:rPr>
      </w:pPr>
      <w:r>
        <w:rPr>
          <w:b/>
          <w:sz w:val="28"/>
        </w:rPr>
        <w:t>Sposób wyboru projektów</w:t>
      </w:r>
    </w:p>
    <w:p w14:paraId="75C0EBD2" w14:textId="77777777" w:rsidR="00D3550B" w:rsidRDefault="004D48C5">
      <w:pPr>
        <w:rPr>
          <w:b/>
          <w:sz w:val="28"/>
        </w:rPr>
      </w:pPr>
      <w:r>
        <w:rPr>
          <w:sz w:val="28"/>
        </w:rPr>
        <w:t>Konkurencyjny</w:t>
      </w:r>
    </w:p>
    <w:p w14:paraId="75C0EBD3" w14:textId="77777777" w:rsidR="00D3550B" w:rsidRDefault="004D48C5">
      <w:pPr>
        <w:rPr>
          <w:b/>
          <w:sz w:val="28"/>
        </w:rPr>
      </w:pPr>
      <w:r>
        <w:rPr>
          <w:b/>
          <w:sz w:val="28"/>
        </w:rPr>
        <w:t>Realizacja instrumentów terytorialnych</w:t>
      </w:r>
    </w:p>
    <w:p w14:paraId="75C0EBD4" w14:textId="77777777" w:rsidR="00D3550B" w:rsidRDefault="004D48C5">
      <w:pPr>
        <w:rPr>
          <w:b/>
          <w:sz w:val="28"/>
        </w:rPr>
      </w:pPr>
      <w:r>
        <w:rPr>
          <w:sz w:val="28"/>
        </w:rPr>
        <w:t>Nie dotyczy</w:t>
      </w:r>
    </w:p>
    <w:p w14:paraId="75C0EBD5" w14:textId="77777777" w:rsidR="00D3550B" w:rsidRDefault="004D48C5">
      <w:pPr>
        <w:rPr>
          <w:b/>
          <w:sz w:val="28"/>
        </w:rPr>
      </w:pPr>
      <w:r>
        <w:rPr>
          <w:b/>
          <w:sz w:val="28"/>
        </w:rPr>
        <w:t>Typ beneficjenta – ogólny</w:t>
      </w:r>
    </w:p>
    <w:p w14:paraId="75C0EBD6" w14:textId="77777777" w:rsidR="00D3550B" w:rsidRDefault="004D48C5">
      <w:pPr>
        <w:rPr>
          <w:b/>
          <w:sz w:val="28"/>
        </w:rPr>
      </w:pPr>
      <w:r>
        <w:rPr>
          <w:sz w:val="28"/>
        </w:rPr>
        <w:t>Przedsiębiorstwa, Instytucje wspierające biznes</w:t>
      </w:r>
    </w:p>
    <w:p w14:paraId="75C0EBD7" w14:textId="77777777" w:rsidR="00D3550B" w:rsidRDefault="004D48C5">
      <w:pPr>
        <w:rPr>
          <w:b/>
          <w:sz w:val="28"/>
        </w:rPr>
      </w:pPr>
      <w:r>
        <w:rPr>
          <w:b/>
          <w:sz w:val="28"/>
        </w:rPr>
        <w:t>Grupa docelowa</w:t>
      </w:r>
    </w:p>
    <w:p w14:paraId="75C0EBD8" w14:textId="77777777" w:rsidR="00D3550B" w:rsidRDefault="004D48C5">
      <w:pPr>
        <w:rPr>
          <w:b/>
          <w:sz w:val="28"/>
        </w:rPr>
      </w:pPr>
      <w:r>
        <w:rPr>
          <w:sz w:val="28"/>
        </w:rPr>
        <w:t>małe przedsiębiorstwa, pracownicy, mikroprzedsiębiorstwa, średnie przedsiębiorstwa</w:t>
      </w:r>
    </w:p>
    <w:p w14:paraId="75C0EBD9" w14:textId="77777777" w:rsidR="00D3550B" w:rsidRDefault="004D48C5">
      <w:pPr>
        <w:rPr>
          <w:b/>
          <w:sz w:val="28"/>
        </w:rPr>
      </w:pPr>
      <w:r>
        <w:rPr>
          <w:b/>
          <w:sz w:val="28"/>
        </w:rPr>
        <w:t>Słowa kluczowe</w:t>
      </w:r>
    </w:p>
    <w:p w14:paraId="75C0EBDA" w14:textId="77777777" w:rsidR="00D3550B" w:rsidRDefault="004D48C5">
      <w:pPr>
        <w:rPr>
          <w:b/>
          <w:sz w:val="28"/>
        </w:rPr>
      </w:pPr>
      <w:proofErr w:type="spellStart"/>
      <w:r>
        <w:rPr>
          <w:sz w:val="28"/>
        </w:rPr>
        <w:lastRenderedPageBreak/>
        <w:t>ekogospodarka</w:t>
      </w:r>
      <w:proofErr w:type="spellEnd"/>
      <w:r>
        <w:rPr>
          <w:sz w:val="28"/>
        </w:rPr>
        <w:t>, start-</w:t>
      </w:r>
      <w:proofErr w:type="spellStart"/>
      <w:r>
        <w:rPr>
          <w:sz w:val="28"/>
        </w:rPr>
        <w:t>up</w:t>
      </w:r>
      <w:proofErr w:type="spellEnd"/>
      <w:r>
        <w:rPr>
          <w:sz w:val="28"/>
        </w:rPr>
        <w:t xml:space="preserve">, </w:t>
      </w:r>
      <w:proofErr w:type="spellStart"/>
      <w:r>
        <w:rPr>
          <w:sz w:val="28"/>
        </w:rPr>
        <w:t>doradztwo_biznesowe</w:t>
      </w:r>
      <w:proofErr w:type="spellEnd"/>
      <w:r>
        <w:rPr>
          <w:sz w:val="28"/>
        </w:rPr>
        <w:t xml:space="preserve">, IOB, kwalifikacje, innowacja, inkubacja, transformacja, </w:t>
      </w:r>
      <w:proofErr w:type="spellStart"/>
      <w:r>
        <w:rPr>
          <w:sz w:val="28"/>
        </w:rPr>
        <w:t>zrownoważony_rozwój</w:t>
      </w:r>
      <w:proofErr w:type="spellEnd"/>
      <w:r>
        <w:rPr>
          <w:sz w:val="28"/>
        </w:rPr>
        <w:t>, cyfryzacja</w:t>
      </w:r>
    </w:p>
    <w:p w14:paraId="75C0EBDB" w14:textId="77777777" w:rsidR="00D3550B" w:rsidRDefault="004D48C5">
      <w:pPr>
        <w:rPr>
          <w:b/>
          <w:sz w:val="28"/>
        </w:rPr>
      </w:pPr>
      <w:r>
        <w:rPr>
          <w:b/>
          <w:sz w:val="28"/>
        </w:rPr>
        <w:t>Wielkość podmiotu (w przypadku przedsiębiorstw)</w:t>
      </w:r>
    </w:p>
    <w:p w14:paraId="75C0EBDC" w14:textId="77777777" w:rsidR="00D3550B" w:rsidRDefault="004D48C5">
      <w:pPr>
        <w:rPr>
          <w:b/>
          <w:sz w:val="28"/>
        </w:rPr>
      </w:pPr>
      <w:r>
        <w:rPr>
          <w:sz w:val="28"/>
        </w:rPr>
        <w:t>Małe, Średnie, Mikro</w:t>
      </w:r>
    </w:p>
    <w:p w14:paraId="75C0EBDD" w14:textId="77777777" w:rsidR="00D3550B" w:rsidRDefault="004D48C5">
      <w:pPr>
        <w:rPr>
          <w:b/>
          <w:sz w:val="28"/>
        </w:rPr>
      </w:pPr>
      <w:r>
        <w:rPr>
          <w:b/>
          <w:sz w:val="28"/>
        </w:rPr>
        <w:t>Kryteria wyboru projektów</w:t>
      </w:r>
    </w:p>
    <w:p w14:paraId="75C0EBDE" w14:textId="77777777" w:rsidR="00D3550B" w:rsidRDefault="004D48C5">
      <w:pPr>
        <w:rPr>
          <w:b/>
          <w:sz w:val="28"/>
        </w:rPr>
      </w:pPr>
      <w:r>
        <w:rPr>
          <w:sz w:val="28"/>
        </w:rPr>
        <w:t>http://funduszeUE.lubelskie.pl</w:t>
      </w:r>
    </w:p>
    <w:p w14:paraId="75C0EBDF" w14:textId="77777777" w:rsidR="00D3550B" w:rsidRDefault="004D48C5">
      <w:pPr>
        <w:rPr>
          <w:b/>
          <w:sz w:val="28"/>
        </w:rPr>
      </w:pPr>
      <w:r>
        <w:rPr>
          <w:b/>
          <w:sz w:val="28"/>
        </w:rPr>
        <w:t>Wskaźniki produktu</w:t>
      </w:r>
    </w:p>
    <w:p w14:paraId="75C0EBE0" w14:textId="77777777" w:rsidR="00D3550B" w:rsidRDefault="004D48C5">
      <w:pPr>
        <w:rPr>
          <w:b/>
          <w:sz w:val="28"/>
        </w:rPr>
      </w:pPr>
      <w:r>
        <w:rPr>
          <w:sz w:val="28"/>
        </w:rPr>
        <w:t>WLWK-PLRO199 - Liczba projektów, w których sfinansowano koszty racjonalnych usprawnień dla osób z niepełnosprawnościami (EFRR/FST/FS)</w:t>
      </w:r>
    </w:p>
    <w:p w14:paraId="75C0EBE1" w14:textId="77777777" w:rsidR="00D3550B" w:rsidRDefault="004D48C5">
      <w:pPr>
        <w:rPr>
          <w:b/>
          <w:sz w:val="28"/>
        </w:rPr>
      </w:pPr>
      <w:r>
        <w:rPr>
          <w:sz w:val="28"/>
        </w:rPr>
        <w:t>WLWK-PLRO002 - Liczba wspartych małych przedsiębiorstw</w:t>
      </w:r>
    </w:p>
    <w:p w14:paraId="75C0EBE2" w14:textId="77777777" w:rsidR="00D3550B" w:rsidRDefault="004D48C5">
      <w:pPr>
        <w:rPr>
          <w:b/>
          <w:sz w:val="28"/>
        </w:rPr>
      </w:pPr>
      <w:r>
        <w:rPr>
          <w:sz w:val="28"/>
        </w:rPr>
        <w:t>WLWK-PLRO001 - Liczba wspartych mikroprzedsiębiorstw</w:t>
      </w:r>
    </w:p>
    <w:p w14:paraId="75C0EBE3" w14:textId="77777777" w:rsidR="00D3550B" w:rsidRDefault="004D48C5">
      <w:pPr>
        <w:rPr>
          <w:b/>
          <w:sz w:val="28"/>
        </w:rPr>
      </w:pPr>
      <w:r>
        <w:rPr>
          <w:sz w:val="28"/>
        </w:rPr>
        <w:t>WLWK-PLRO003 - Liczba wspartych średnich przedsiębiorstw</w:t>
      </w:r>
    </w:p>
    <w:p w14:paraId="75C0EBE4" w14:textId="77777777" w:rsidR="00D3550B" w:rsidRDefault="004D48C5">
      <w:pPr>
        <w:rPr>
          <w:b/>
          <w:sz w:val="28"/>
        </w:rPr>
      </w:pPr>
      <w:r>
        <w:rPr>
          <w:sz w:val="28"/>
        </w:rPr>
        <w:t>WLWK-RCO002 - Przedsiębiorstwa objęte wsparciem w formie dotacji</w:t>
      </w:r>
    </w:p>
    <w:p w14:paraId="75C0EBE5" w14:textId="77777777" w:rsidR="00D3550B" w:rsidRDefault="004D48C5">
      <w:pPr>
        <w:rPr>
          <w:b/>
          <w:sz w:val="28"/>
        </w:rPr>
      </w:pPr>
      <w:r>
        <w:rPr>
          <w:sz w:val="28"/>
        </w:rPr>
        <w:t>WLWK-RCO004 - Przedsiębiorstwa otrzymujące wsparcie niefinansowe</w:t>
      </w:r>
    </w:p>
    <w:p w14:paraId="75C0EBE6" w14:textId="77777777" w:rsidR="00D3550B" w:rsidRDefault="004D48C5">
      <w:pPr>
        <w:rPr>
          <w:b/>
          <w:sz w:val="28"/>
        </w:rPr>
      </w:pPr>
      <w:r>
        <w:rPr>
          <w:sz w:val="28"/>
        </w:rPr>
        <w:t>WLWK-RCO015 - Wytworzona zdolność inkubacji przedsiębiorstw</w:t>
      </w:r>
    </w:p>
    <w:p w14:paraId="75C0EBE7" w14:textId="77777777" w:rsidR="00D3550B" w:rsidRDefault="004D48C5">
      <w:pPr>
        <w:rPr>
          <w:b/>
          <w:sz w:val="28"/>
        </w:rPr>
      </w:pPr>
      <w:r>
        <w:rPr>
          <w:b/>
          <w:sz w:val="28"/>
        </w:rPr>
        <w:t>Wskaźniki rezultatu</w:t>
      </w:r>
    </w:p>
    <w:p w14:paraId="75C0EBE8" w14:textId="77777777" w:rsidR="00D3550B" w:rsidRDefault="004D48C5">
      <w:pPr>
        <w:rPr>
          <w:b/>
          <w:sz w:val="28"/>
        </w:rPr>
      </w:pPr>
      <w:r>
        <w:rPr>
          <w:sz w:val="28"/>
        </w:rPr>
        <w:t>WLWK-PLRR025 - Małe i średnie przedsiębiorstwa (MŚP) wprowadzające innowacje procesowe</w:t>
      </w:r>
    </w:p>
    <w:p w14:paraId="75C0EBE9" w14:textId="77777777" w:rsidR="00D3550B" w:rsidRDefault="004D48C5">
      <w:pPr>
        <w:rPr>
          <w:b/>
          <w:sz w:val="28"/>
        </w:rPr>
      </w:pPr>
      <w:r>
        <w:rPr>
          <w:sz w:val="28"/>
        </w:rPr>
        <w:t>WLWK-PLRR024 - Małe i średnie przedsiębiorstwa (MŚP) wprowadzające innowacje produktowe</w:t>
      </w:r>
    </w:p>
    <w:p w14:paraId="75C0EBEA" w14:textId="77777777" w:rsidR="00D3550B" w:rsidRDefault="004D48C5">
      <w:pPr>
        <w:rPr>
          <w:b/>
          <w:sz w:val="28"/>
        </w:rPr>
      </w:pPr>
      <w:r>
        <w:rPr>
          <w:sz w:val="28"/>
        </w:rPr>
        <w:t>WLWK-RCR018 - MŚP korzystające z usług inkubatora przedsiębiorczości po jego utworzeniu</w:t>
      </w:r>
    </w:p>
    <w:p w14:paraId="75C0EBEB" w14:textId="77777777" w:rsidR="00D3550B" w:rsidRDefault="004D48C5">
      <w:pPr>
        <w:rPr>
          <w:b/>
          <w:sz w:val="28"/>
        </w:rPr>
      </w:pPr>
      <w:r>
        <w:rPr>
          <w:sz w:val="28"/>
        </w:rPr>
        <w:t>WLWK-PLRR002 - Wartość inwestycji prywatnych uzupełniających wsparcie publiczne - dotacje</w:t>
      </w:r>
    </w:p>
    <w:p w14:paraId="75C0EBEC" w14:textId="77777777" w:rsidR="00D3550B" w:rsidRDefault="00D3550B">
      <w:pPr>
        <w:rPr>
          <w:b/>
          <w:sz w:val="28"/>
        </w:rPr>
      </w:pPr>
    </w:p>
    <w:p w14:paraId="75C0EBED" w14:textId="77777777" w:rsidR="00D3550B" w:rsidRDefault="004D48C5">
      <w:pPr>
        <w:pStyle w:val="Nagwek3"/>
        <w:rPr>
          <w:rFonts w:ascii="Calibri" w:hAnsi="Calibri" w:cs="Calibri"/>
          <w:sz w:val="32"/>
        </w:rPr>
      </w:pPr>
      <w:bookmarkStart w:id="15" w:name="_Toc131500035"/>
      <w:r>
        <w:rPr>
          <w:rFonts w:ascii="Calibri" w:hAnsi="Calibri" w:cs="Calibri"/>
          <w:sz w:val="32"/>
        </w:rPr>
        <w:t>Działanie FELU.02.06 Inwestycje rozwojowe w MŚP</w:t>
      </w:r>
      <w:bookmarkEnd w:id="15"/>
    </w:p>
    <w:p w14:paraId="75C0EBEE" w14:textId="77777777" w:rsidR="00D3550B" w:rsidRDefault="00D3550B">
      <w:pPr>
        <w:rPr>
          <w:rFonts w:ascii="Calibri" w:hAnsi="Calibri"/>
          <w:sz w:val="32"/>
        </w:rPr>
      </w:pPr>
    </w:p>
    <w:p w14:paraId="75C0EBEF" w14:textId="77777777" w:rsidR="00D3550B" w:rsidRDefault="004D48C5">
      <w:pPr>
        <w:rPr>
          <w:b/>
          <w:sz w:val="28"/>
        </w:rPr>
      </w:pPr>
      <w:r>
        <w:rPr>
          <w:b/>
          <w:sz w:val="28"/>
        </w:rPr>
        <w:t>Cel szczegółowy</w:t>
      </w:r>
    </w:p>
    <w:p w14:paraId="75C0EBF0" w14:textId="77777777" w:rsidR="00D3550B" w:rsidRDefault="004D48C5">
      <w:pPr>
        <w:rPr>
          <w:b/>
          <w:sz w:val="28"/>
        </w:rPr>
      </w:pPr>
      <w:r>
        <w:rPr>
          <w:sz w:val="28"/>
        </w:rPr>
        <w:t>EFRR.CP1.III - Wzmacnianie trwałego wzrostu i konkurencyjności MŚP oraz tworzenie miejsc pracy w MŚP, w tym poprzez inwestycje produkcyjne</w:t>
      </w:r>
    </w:p>
    <w:p w14:paraId="75C0EBF1" w14:textId="77777777" w:rsidR="00D3550B" w:rsidRDefault="004D48C5">
      <w:pPr>
        <w:rPr>
          <w:b/>
          <w:sz w:val="28"/>
        </w:rPr>
      </w:pPr>
      <w:r>
        <w:rPr>
          <w:b/>
          <w:sz w:val="28"/>
        </w:rPr>
        <w:t>Instytucja Pośrednicząca</w:t>
      </w:r>
    </w:p>
    <w:p w14:paraId="75C0EBF2" w14:textId="77777777" w:rsidR="00D3550B" w:rsidRDefault="004D48C5">
      <w:pPr>
        <w:rPr>
          <w:b/>
          <w:sz w:val="28"/>
        </w:rPr>
      </w:pPr>
      <w:r>
        <w:rPr>
          <w:sz w:val="28"/>
        </w:rPr>
        <w:t>Lubelska Agencja Wspierania Przedsiębiorczości w Lublinie</w:t>
      </w:r>
    </w:p>
    <w:p w14:paraId="75C0EBF3" w14:textId="77777777" w:rsidR="00D3550B" w:rsidRDefault="004D48C5">
      <w:pPr>
        <w:rPr>
          <w:b/>
          <w:sz w:val="28"/>
        </w:rPr>
      </w:pPr>
      <w:r>
        <w:rPr>
          <w:b/>
          <w:sz w:val="28"/>
        </w:rPr>
        <w:t>Wysokość alokacji ogółem (EUR)</w:t>
      </w:r>
    </w:p>
    <w:p w14:paraId="75C0EBF4" w14:textId="77777777" w:rsidR="00D3550B" w:rsidRDefault="004D48C5">
      <w:pPr>
        <w:rPr>
          <w:b/>
          <w:sz w:val="28"/>
        </w:rPr>
      </w:pPr>
      <w:r>
        <w:rPr>
          <w:sz w:val="28"/>
        </w:rPr>
        <w:t>67 676 471,00</w:t>
      </w:r>
    </w:p>
    <w:p w14:paraId="75C0EBF5" w14:textId="77777777" w:rsidR="00D3550B" w:rsidRDefault="004D48C5">
      <w:pPr>
        <w:rPr>
          <w:b/>
          <w:sz w:val="28"/>
        </w:rPr>
      </w:pPr>
      <w:r>
        <w:rPr>
          <w:b/>
          <w:sz w:val="28"/>
        </w:rPr>
        <w:t>Wysokość alokacji UE (EUR)</w:t>
      </w:r>
    </w:p>
    <w:p w14:paraId="75C0EBF6" w14:textId="77777777" w:rsidR="00D3550B" w:rsidRDefault="004D48C5">
      <w:pPr>
        <w:rPr>
          <w:b/>
          <w:sz w:val="28"/>
        </w:rPr>
      </w:pPr>
      <w:r>
        <w:rPr>
          <w:sz w:val="28"/>
        </w:rPr>
        <w:t>57 525 000,00</w:t>
      </w:r>
    </w:p>
    <w:p w14:paraId="75C0EBF7" w14:textId="77777777" w:rsidR="00D3550B" w:rsidRDefault="004D48C5">
      <w:pPr>
        <w:rPr>
          <w:b/>
          <w:sz w:val="28"/>
        </w:rPr>
      </w:pPr>
      <w:r>
        <w:rPr>
          <w:b/>
          <w:sz w:val="28"/>
        </w:rPr>
        <w:t>Zakres interwencji</w:t>
      </w:r>
    </w:p>
    <w:p w14:paraId="75C0EBF8" w14:textId="77777777" w:rsidR="00D3550B" w:rsidRDefault="004D48C5">
      <w:pPr>
        <w:rPr>
          <w:b/>
          <w:sz w:val="28"/>
        </w:rPr>
      </w:pPr>
      <w:r>
        <w:rPr>
          <w:sz w:val="28"/>
        </w:rPr>
        <w:t>006 - Inwestycje w wartości niematerialne i prawne w MŚP (w tym prywatnych organizacjach badawczych)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001 - Inwestycje w środki trwałe, w tym infrastrukturę badawczą, w mikroprzedsiębiorstwach bezpośrednio związane z działaniami badawczymi i innowacyjnymi</w:t>
      </w:r>
    </w:p>
    <w:p w14:paraId="75C0EBF9" w14:textId="77777777" w:rsidR="00D3550B" w:rsidRDefault="004D48C5">
      <w:pPr>
        <w:rPr>
          <w:b/>
          <w:sz w:val="28"/>
        </w:rPr>
      </w:pPr>
      <w:r>
        <w:rPr>
          <w:b/>
          <w:sz w:val="28"/>
        </w:rPr>
        <w:t>Opis działania</w:t>
      </w:r>
    </w:p>
    <w:p w14:paraId="75C0EBFA" w14:textId="77777777" w:rsidR="00D3550B" w:rsidRDefault="004D48C5">
      <w:pPr>
        <w:rPr>
          <w:b/>
          <w:sz w:val="28"/>
        </w:rPr>
      </w:pPr>
      <w:r>
        <w:rPr>
          <w:sz w:val="28"/>
        </w:rPr>
        <w:t>Typy projektów:</w:t>
      </w:r>
    </w:p>
    <w:p w14:paraId="75C0EBFB" w14:textId="77777777" w:rsidR="00D3550B" w:rsidRDefault="004D48C5">
      <w:pPr>
        <w:rPr>
          <w:b/>
          <w:sz w:val="28"/>
        </w:rPr>
      </w:pPr>
      <w:r>
        <w:rPr>
          <w:sz w:val="28"/>
        </w:rPr>
        <w:lastRenderedPageBreak/>
        <w:t>1.</w:t>
      </w:r>
      <w:r>
        <w:rPr>
          <w:sz w:val="28"/>
        </w:rPr>
        <w:tab/>
        <w:t>Wsparcie dla MŚP dotyczące inwestycji początkowej, związanej z wyposażeniem/ doposażeniem przedsiębiorstwa w celu wprowadzenia na rynek nowych/udoskonalonych produktów/usług/ technologii, jako dodatkowy element projektów wsparcie zastosowania nowoczesnych technologii IT.</w:t>
      </w:r>
    </w:p>
    <w:p w14:paraId="75C0EBFC" w14:textId="77777777" w:rsidR="00D3550B" w:rsidRDefault="004D48C5">
      <w:pPr>
        <w:rPr>
          <w:b/>
          <w:sz w:val="28"/>
        </w:rPr>
      </w:pPr>
      <w:r>
        <w:rPr>
          <w:sz w:val="28"/>
        </w:rPr>
        <w:t>2.</w:t>
      </w:r>
      <w:r>
        <w:rPr>
          <w:sz w:val="28"/>
        </w:rPr>
        <w:tab/>
        <w:t>Wsparcie MŚP na wczesnym etapie rozwoju.</w:t>
      </w:r>
    </w:p>
    <w:p w14:paraId="75C0EBFD" w14:textId="77777777" w:rsidR="00D3550B" w:rsidRDefault="004D48C5">
      <w:pPr>
        <w:rPr>
          <w:b/>
          <w:sz w:val="28"/>
        </w:rPr>
      </w:pPr>
      <w:r>
        <w:rPr>
          <w:sz w:val="28"/>
        </w:rPr>
        <w:t>W ramach działania wsparciem zostaną objęte inwestycje MŚP w rzeczowe aktywa trwałe lub wartości niematerialne i prawne. Interwencja ukierunkowana będzie przede wszystkim na inwestycje produkcyjne MŚP, wprowadzające innowacje produktowe, procesowe, marketingowe lub organizacyjne.</w:t>
      </w:r>
    </w:p>
    <w:p w14:paraId="75C0EBFE" w14:textId="77777777" w:rsidR="00D3550B" w:rsidRDefault="004D48C5">
      <w:pPr>
        <w:rPr>
          <w:b/>
          <w:sz w:val="28"/>
        </w:rPr>
      </w:pPr>
      <w:r>
        <w:rPr>
          <w:sz w:val="28"/>
        </w:rPr>
        <w:t>W ramach 2 typu projektów możliwe będzie wsparcie MŚP na wczesnym etapie rozwoju, obejmujące inwestycje w infrastrukturę oraz nowoczesne technologie IT służące wprowadzeniu nowych produktów/usług/technologii, w tym wsparcie przedsiębiorstw powracających na rynek po uprzedniej likwidacji działalności.</w:t>
      </w:r>
    </w:p>
    <w:p w14:paraId="75C0EBFF" w14:textId="77777777" w:rsidR="00D3550B" w:rsidRDefault="004D48C5">
      <w:pPr>
        <w:rPr>
          <w:b/>
          <w:sz w:val="28"/>
        </w:rPr>
      </w:pPr>
      <w:r>
        <w:rPr>
          <w:sz w:val="28"/>
        </w:rPr>
        <w:t>Kluczowe warunki realizacji projektów:</w:t>
      </w:r>
    </w:p>
    <w:p w14:paraId="75C0EC00" w14:textId="77777777" w:rsidR="00D3550B" w:rsidRDefault="004D48C5">
      <w:pPr>
        <w:rPr>
          <w:b/>
          <w:sz w:val="28"/>
        </w:rPr>
      </w:pPr>
      <w:r>
        <w:rPr>
          <w:sz w:val="28"/>
        </w:rPr>
        <w:t>1.</w:t>
      </w:r>
      <w:r>
        <w:rPr>
          <w:sz w:val="28"/>
        </w:rPr>
        <w:tab/>
        <w:t>Ostatecznymi odbiorcami w ramach instrumentów finansowych będą wyłącznie mikro, małe i średnie przedsiębiorstwa.</w:t>
      </w:r>
    </w:p>
    <w:p w14:paraId="75C0EC01"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uznającego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C02" w14:textId="77777777" w:rsidR="00D3550B" w:rsidRDefault="004D48C5">
      <w:pPr>
        <w:rPr>
          <w:b/>
          <w:sz w:val="28"/>
        </w:rPr>
      </w:pPr>
      <w:r>
        <w:rPr>
          <w:sz w:val="28"/>
        </w:rPr>
        <w:t>3.</w:t>
      </w:r>
      <w:r>
        <w:rPr>
          <w:sz w:val="28"/>
        </w:rPr>
        <w:tab/>
        <w:t>Pomoc przyznawana jest na inwestycję początkową (zgodnie z definicją zawartą w Rozporządzeniu Komisji (UE) NR 651/2014 z dnia 17 czerwca 2014 r. uznającym niektóre rodzaje pomocy za zgodne z rynkiem wewnętrznym w zastosowaniu art. 107 i 108 Traktatu).</w:t>
      </w:r>
    </w:p>
    <w:p w14:paraId="75C0EC03" w14:textId="77777777" w:rsidR="00D3550B" w:rsidRDefault="004D48C5">
      <w:pPr>
        <w:rPr>
          <w:b/>
          <w:sz w:val="28"/>
        </w:rPr>
      </w:pPr>
      <w:r>
        <w:rPr>
          <w:sz w:val="28"/>
        </w:rPr>
        <w:t>4. Wsparcie w ramach Działania jest zgodne z Wytycznymi dotyczącymi realizacji zasad równościowych w ramach funduszy unijnych na lata 2021-2027.</w:t>
      </w:r>
    </w:p>
    <w:p w14:paraId="75C0EC04" w14:textId="77777777" w:rsidR="00D3550B" w:rsidRDefault="00D3550B">
      <w:pPr>
        <w:rPr>
          <w:b/>
          <w:sz w:val="28"/>
        </w:rPr>
      </w:pPr>
    </w:p>
    <w:p w14:paraId="75C0EC05" w14:textId="77777777" w:rsidR="00D3550B" w:rsidRDefault="004D48C5">
      <w:pPr>
        <w:rPr>
          <w:b/>
          <w:sz w:val="28"/>
        </w:rPr>
      </w:pPr>
      <w:r>
        <w:rPr>
          <w:b/>
          <w:sz w:val="28"/>
        </w:rPr>
        <w:t>Maksymalny % poziom dofinansowania UE w projekcie</w:t>
      </w:r>
    </w:p>
    <w:p w14:paraId="75C0EC06" w14:textId="77777777" w:rsidR="00D3550B" w:rsidRDefault="004D48C5">
      <w:pPr>
        <w:rPr>
          <w:b/>
          <w:sz w:val="28"/>
        </w:rPr>
      </w:pPr>
      <w:r>
        <w:rPr>
          <w:sz w:val="28"/>
        </w:rPr>
        <w:t>85</w:t>
      </w:r>
    </w:p>
    <w:p w14:paraId="75C0EC0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C08" w14:textId="77777777" w:rsidR="00D3550B" w:rsidRDefault="004D48C5">
      <w:pPr>
        <w:rPr>
          <w:b/>
          <w:sz w:val="28"/>
        </w:rPr>
      </w:pPr>
      <w:r>
        <w:rPr>
          <w:sz w:val="28"/>
        </w:rPr>
        <w:t>85</w:t>
      </w:r>
    </w:p>
    <w:p w14:paraId="75C0EC09" w14:textId="77777777" w:rsidR="00D3550B" w:rsidRDefault="004D48C5">
      <w:pPr>
        <w:rPr>
          <w:b/>
          <w:sz w:val="28"/>
        </w:rPr>
      </w:pPr>
      <w:r>
        <w:rPr>
          <w:b/>
          <w:sz w:val="28"/>
        </w:rPr>
        <w:t>Pomoc publiczna – unijna podstawa prawna</w:t>
      </w:r>
    </w:p>
    <w:p w14:paraId="75C0EC0A"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 Rozporządzenie Komisji (UE) nr 651/2014 z dnia 17 czerwca 2014 r. uznające niektóre rodzaje pomocy za zgodne z rynkiem wewnętrznym w zastosowaniu art. 107 i 108 Traktatu</w:t>
      </w:r>
    </w:p>
    <w:p w14:paraId="75C0EC0B" w14:textId="77777777" w:rsidR="00D3550B" w:rsidRDefault="004D48C5">
      <w:pPr>
        <w:rPr>
          <w:b/>
          <w:sz w:val="28"/>
        </w:rPr>
      </w:pPr>
      <w:r>
        <w:rPr>
          <w:b/>
          <w:sz w:val="28"/>
        </w:rPr>
        <w:t>Pomoc publiczna – krajowa podstawa prawna</w:t>
      </w:r>
    </w:p>
    <w:p w14:paraId="75C0EC0C" w14:textId="77777777" w:rsidR="00D3550B" w:rsidRDefault="004D48C5">
      <w:pPr>
        <w:rPr>
          <w:b/>
          <w:sz w:val="28"/>
        </w:rPr>
      </w:pPr>
      <w:r>
        <w:rPr>
          <w:sz w:val="28"/>
        </w:rPr>
        <w:t xml:space="preserve">Rozporządzenie Ministra Funduszy i Polityki Regionalnej z dnia 7 października 2022 r. w sprawie udzielania regionalnej pomocy inwestycyjnej w ramach celu polityki CP1 (iii) w zakresie wzmacniania trwałego wzrostu i konkurencyjności </w:t>
      </w:r>
      <w:proofErr w:type="spellStart"/>
      <w:r>
        <w:rPr>
          <w:sz w:val="28"/>
        </w:rPr>
        <w:t>mikroprzedsiębiorców</w:t>
      </w:r>
      <w:proofErr w:type="spellEnd"/>
      <w:r>
        <w:rPr>
          <w:sz w:val="28"/>
        </w:rPr>
        <w:t xml:space="preserve">, małych i średnich przedsiębiorców oraz tworzenia miejsc pracy w mikroprzedsiębiorstwach, małych i średnich przedsiębiorstwach, w tym poprzez inwestycje produkcyjne w ramach regionalnych programów na lata 2021–2027 (Dz. U. z 2022 r. poz. 2150),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C0D" w14:textId="77777777" w:rsidR="00D3550B" w:rsidRDefault="004D48C5">
      <w:pPr>
        <w:rPr>
          <w:b/>
          <w:sz w:val="28"/>
        </w:rPr>
      </w:pPr>
      <w:r>
        <w:rPr>
          <w:b/>
          <w:sz w:val="28"/>
        </w:rPr>
        <w:t>Uproszczone metody rozliczania</w:t>
      </w:r>
    </w:p>
    <w:p w14:paraId="75C0EC0E" w14:textId="77777777" w:rsidR="00D3550B" w:rsidRDefault="004D48C5">
      <w:pPr>
        <w:rPr>
          <w:b/>
          <w:sz w:val="28"/>
        </w:rPr>
      </w:pPr>
      <w:r>
        <w:rPr>
          <w:sz w:val="28"/>
        </w:rPr>
        <w:t>Brak</w:t>
      </w:r>
    </w:p>
    <w:p w14:paraId="75C0EC0F" w14:textId="77777777" w:rsidR="00D3550B" w:rsidRDefault="004D48C5">
      <w:pPr>
        <w:rPr>
          <w:b/>
          <w:sz w:val="28"/>
        </w:rPr>
      </w:pPr>
      <w:r>
        <w:rPr>
          <w:b/>
          <w:sz w:val="28"/>
        </w:rPr>
        <w:t>Forma wsparcia</w:t>
      </w:r>
    </w:p>
    <w:p w14:paraId="75C0EC10" w14:textId="77777777" w:rsidR="00D3550B" w:rsidRDefault="004D48C5">
      <w:pPr>
        <w:rPr>
          <w:b/>
          <w:sz w:val="28"/>
        </w:rPr>
      </w:pPr>
      <w:r>
        <w:rPr>
          <w:sz w:val="28"/>
        </w:rPr>
        <w:lastRenderedPageBreak/>
        <w:t>Wsparcie poprzez instrumenty finansowe: dotacje w ramach operacji instrumentu finansowego, Wsparcie poprzez instrumenty finansowe: pożyczka</w:t>
      </w:r>
    </w:p>
    <w:p w14:paraId="75C0EC1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C12" w14:textId="77777777" w:rsidR="00D3550B" w:rsidRDefault="004D48C5">
      <w:pPr>
        <w:rPr>
          <w:b/>
          <w:sz w:val="28"/>
        </w:rPr>
      </w:pPr>
      <w:r>
        <w:rPr>
          <w:sz w:val="28"/>
        </w:rPr>
        <w:t>0</w:t>
      </w:r>
    </w:p>
    <w:p w14:paraId="75C0EC13" w14:textId="77777777" w:rsidR="00D3550B" w:rsidRDefault="004D48C5">
      <w:pPr>
        <w:rPr>
          <w:b/>
          <w:sz w:val="28"/>
        </w:rPr>
      </w:pPr>
      <w:r>
        <w:rPr>
          <w:b/>
          <w:sz w:val="28"/>
        </w:rPr>
        <w:t>Minimalny wkład własny beneficjenta</w:t>
      </w:r>
    </w:p>
    <w:p w14:paraId="75C0EC14" w14:textId="77777777" w:rsidR="00D3550B" w:rsidRDefault="004D48C5">
      <w:pPr>
        <w:rPr>
          <w:b/>
          <w:sz w:val="28"/>
        </w:rPr>
      </w:pPr>
      <w:r>
        <w:rPr>
          <w:sz w:val="28"/>
        </w:rPr>
        <w:t>Projekty w części nieobjętej pomocą publiczną: zgodnie z Regulaminem wyboru projektów, jednakże nie mniej niż 15%; Projekty w części objętej pomocą publiczną: zgodnie z programami pomocy publicznej</w:t>
      </w:r>
    </w:p>
    <w:p w14:paraId="75C0EC15" w14:textId="77777777" w:rsidR="00D3550B" w:rsidRDefault="004D48C5">
      <w:pPr>
        <w:rPr>
          <w:b/>
          <w:sz w:val="28"/>
        </w:rPr>
      </w:pPr>
      <w:r>
        <w:rPr>
          <w:b/>
          <w:sz w:val="28"/>
        </w:rPr>
        <w:t>Sposób wyboru projektów</w:t>
      </w:r>
    </w:p>
    <w:p w14:paraId="75C0EC16" w14:textId="77777777" w:rsidR="00D3550B" w:rsidRDefault="004D48C5">
      <w:pPr>
        <w:rPr>
          <w:b/>
          <w:sz w:val="28"/>
        </w:rPr>
      </w:pPr>
      <w:r>
        <w:rPr>
          <w:sz w:val="28"/>
        </w:rPr>
        <w:t>Niekonkurencyjny</w:t>
      </w:r>
    </w:p>
    <w:p w14:paraId="75C0EC17" w14:textId="77777777" w:rsidR="00D3550B" w:rsidRDefault="004D48C5">
      <w:pPr>
        <w:rPr>
          <w:b/>
          <w:sz w:val="28"/>
        </w:rPr>
      </w:pPr>
      <w:r>
        <w:rPr>
          <w:b/>
          <w:sz w:val="28"/>
        </w:rPr>
        <w:t>Realizacja instrumentów terytorialnych</w:t>
      </w:r>
    </w:p>
    <w:p w14:paraId="75C0EC18" w14:textId="77777777" w:rsidR="00D3550B" w:rsidRDefault="004D48C5">
      <w:pPr>
        <w:rPr>
          <w:b/>
          <w:sz w:val="28"/>
        </w:rPr>
      </w:pPr>
      <w:r>
        <w:rPr>
          <w:sz w:val="28"/>
        </w:rPr>
        <w:t>Nie dotyczy</w:t>
      </w:r>
    </w:p>
    <w:p w14:paraId="75C0EC19" w14:textId="77777777" w:rsidR="00D3550B" w:rsidRDefault="004D48C5">
      <w:pPr>
        <w:rPr>
          <w:b/>
          <w:sz w:val="28"/>
        </w:rPr>
      </w:pPr>
      <w:r>
        <w:rPr>
          <w:b/>
          <w:sz w:val="28"/>
        </w:rPr>
        <w:t>Typ beneficjenta – ogólny</w:t>
      </w:r>
    </w:p>
    <w:p w14:paraId="75C0EC1A" w14:textId="77777777" w:rsidR="00D3550B" w:rsidRDefault="004D48C5">
      <w:pPr>
        <w:rPr>
          <w:b/>
          <w:sz w:val="28"/>
        </w:rPr>
      </w:pPr>
      <w:r>
        <w:rPr>
          <w:sz w:val="28"/>
        </w:rPr>
        <w:t>Instytucje wspierające biznes</w:t>
      </w:r>
    </w:p>
    <w:p w14:paraId="75C0EC1B" w14:textId="77777777" w:rsidR="00D3550B" w:rsidRDefault="004D48C5">
      <w:pPr>
        <w:rPr>
          <w:b/>
          <w:sz w:val="28"/>
        </w:rPr>
      </w:pPr>
      <w:r>
        <w:rPr>
          <w:b/>
          <w:sz w:val="28"/>
        </w:rPr>
        <w:t>Grupa docelowa</w:t>
      </w:r>
    </w:p>
    <w:p w14:paraId="75C0EC1C" w14:textId="77777777" w:rsidR="00D3550B" w:rsidRDefault="004D48C5">
      <w:pPr>
        <w:rPr>
          <w:b/>
          <w:sz w:val="28"/>
        </w:rPr>
      </w:pPr>
      <w:r>
        <w:rPr>
          <w:sz w:val="28"/>
        </w:rPr>
        <w:t>średnie przedsiębiorstwa, pracownicy, małe przedsiębiorstwa, mikroprzedsiębiorstwa</w:t>
      </w:r>
    </w:p>
    <w:p w14:paraId="75C0EC1D" w14:textId="77777777" w:rsidR="00D3550B" w:rsidRDefault="004D48C5">
      <w:pPr>
        <w:rPr>
          <w:b/>
          <w:sz w:val="28"/>
        </w:rPr>
      </w:pPr>
      <w:r>
        <w:rPr>
          <w:b/>
          <w:sz w:val="28"/>
        </w:rPr>
        <w:t>Słowa kluczowe</w:t>
      </w:r>
    </w:p>
    <w:p w14:paraId="75C0EC1E" w14:textId="77777777" w:rsidR="00D3550B" w:rsidRDefault="004D48C5">
      <w:pPr>
        <w:rPr>
          <w:b/>
          <w:sz w:val="28"/>
        </w:rPr>
      </w:pPr>
      <w:r>
        <w:rPr>
          <w:sz w:val="28"/>
        </w:rPr>
        <w:t xml:space="preserve">inwestycja, </w:t>
      </w:r>
      <w:proofErr w:type="spellStart"/>
      <w:r>
        <w:rPr>
          <w:sz w:val="28"/>
        </w:rPr>
        <w:t>pożyczka_na_rozwój</w:t>
      </w:r>
      <w:proofErr w:type="spellEnd"/>
      <w:r>
        <w:rPr>
          <w:sz w:val="28"/>
        </w:rPr>
        <w:t xml:space="preserve">, transformacja, </w:t>
      </w:r>
      <w:proofErr w:type="spellStart"/>
      <w:r>
        <w:rPr>
          <w:sz w:val="28"/>
        </w:rPr>
        <w:t>transformacja_cyfrowa</w:t>
      </w:r>
      <w:proofErr w:type="spellEnd"/>
      <w:r>
        <w:rPr>
          <w:sz w:val="28"/>
        </w:rPr>
        <w:t xml:space="preserve">, infrastruktura, proces, </w:t>
      </w:r>
      <w:proofErr w:type="spellStart"/>
      <w:r>
        <w:rPr>
          <w:sz w:val="28"/>
        </w:rPr>
        <w:t>pożyczki_dla_przedsiębiorstw</w:t>
      </w:r>
      <w:proofErr w:type="spellEnd"/>
      <w:r>
        <w:rPr>
          <w:sz w:val="28"/>
        </w:rPr>
        <w:t>, innowacja, start-</w:t>
      </w:r>
      <w:proofErr w:type="spellStart"/>
      <w:r>
        <w:rPr>
          <w:sz w:val="28"/>
        </w:rPr>
        <w:t>up</w:t>
      </w:r>
      <w:proofErr w:type="spellEnd"/>
      <w:r>
        <w:rPr>
          <w:sz w:val="28"/>
        </w:rPr>
        <w:t>, produkt</w:t>
      </w:r>
    </w:p>
    <w:p w14:paraId="75C0EC1F" w14:textId="77777777" w:rsidR="00D3550B" w:rsidRDefault="004D48C5">
      <w:pPr>
        <w:rPr>
          <w:b/>
          <w:sz w:val="28"/>
        </w:rPr>
      </w:pPr>
      <w:r>
        <w:rPr>
          <w:b/>
          <w:sz w:val="28"/>
        </w:rPr>
        <w:t>Kryteria wyboru projektów</w:t>
      </w:r>
    </w:p>
    <w:p w14:paraId="75C0EC20" w14:textId="77777777" w:rsidR="00D3550B" w:rsidRDefault="004D48C5">
      <w:pPr>
        <w:rPr>
          <w:b/>
          <w:sz w:val="28"/>
        </w:rPr>
      </w:pPr>
      <w:r>
        <w:rPr>
          <w:sz w:val="28"/>
        </w:rPr>
        <w:t>http://funduszeUE.lubelskie.pl</w:t>
      </w:r>
    </w:p>
    <w:p w14:paraId="75C0EC21" w14:textId="77777777" w:rsidR="00D3550B" w:rsidRDefault="004D48C5">
      <w:pPr>
        <w:rPr>
          <w:b/>
          <w:sz w:val="28"/>
        </w:rPr>
      </w:pPr>
      <w:r>
        <w:rPr>
          <w:b/>
          <w:sz w:val="28"/>
        </w:rPr>
        <w:t>Wskaźniki produktu</w:t>
      </w:r>
    </w:p>
    <w:p w14:paraId="75C0EC22" w14:textId="77777777" w:rsidR="00D3550B" w:rsidRDefault="004D48C5">
      <w:pPr>
        <w:rPr>
          <w:b/>
          <w:sz w:val="28"/>
        </w:rPr>
      </w:pPr>
      <w:r>
        <w:rPr>
          <w:sz w:val="28"/>
        </w:rPr>
        <w:lastRenderedPageBreak/>
        <w:t>WLWK-PLRO132 - Liczba obiektów dostosowanych do potrzeb osób z niepełnosprawnościami (EFRR/FST/FS)</w:t>
      </w:r>
    </w:p>
    <w:p w14:paraId="75C0EC23" w14:textId="77777777" w:rsidR="00D3550B" w:rsidRDefault="004D48C5">
      <w:pPr>
        <w:rPr>
          <w:b/>
          <w:sz w:val="28"/>
        </w:rPr>
      </w:pPr>
      <w:r>
        <w:rPr>
          <w:sz w:val="28"/>
        </w:rPr>
        <w:t>WLWK-PLRO199 - Liczba projektów, w których sfinansowano koszty racjonalnych usprawnień dla osób z niepełnosprawnościami (EFRR/FST/FS)</w:t>
      </w:r>
    </w:p>
    <w:p w14:paraId="75C0EC24" w14:textId="77777777" w:rsidR="00D3550B" w:rsidRDefault="004D48C5">
      <w:pPr>
        <w:rPr>
          <w:b/>
          <w:sz w:val="28"/>
        </w:rPr>
      </w:pPr>
      <w:r>
        <w:rPr>
          <w:sz w:val="28"/>
        </w:rPr>
        <w:t>WLWK-PLRO009 - Liczba przedsiębiorstw otrzymujących wsparcie w zakresie technologii cyfrowych</w:t>
      </w:r>
    </w:p>
    <w:p w14:paraId="75C0EC25" w14:textId="77777777" w:rsidR="00D3550B" w:rsidRDefault="004D48C5">
      <w:pPr>
        <w:rPr>
          <w:b/>
          <w:sz w:val="28"/>
        </w:rPr>
      </w:pPr>
      <w:r>
        <w:rPr>
          <w:sz w:val="28"/>
        </w:rPr>
        <w:t>WLWK-PLRO002 - Liczba wspartych małych przedsiębiorstw</w:t>
      </w:r>
    </w:p>
    <w:p w14:paraId="75C0EC26" w14:textId="77777777" w:rsidR="00D3550B" w:rsidRDefault="004D48C5">
      <w:pPr>
        <w:rPr>
          <w:b/>
          <w:sz w:val="28"/>
        </w:rPr>
      </w:pPr>
      <w:r>
        <w:rPr>
          <w:sz w:val="28"/>
        </w:rPr>
        <w:t>WLWK-PLRO001 - Liczba wspartych mikroprzedsiębiorstw</w:t>
      </w:r>
    </w:p>
    <w:p w14:paraId="75C0EC27" w14:textId="77777777" w:rsidR="00D3550B" w:rsidRDefault="004D48C5">
      <w:pPr>
        <w:rPr>
          <w:b/>
          <w:sz w:val="28"/>
        </w:rPr>
      </w:pPr>
      <w:r>
        <w:rPr>
          <w:sz w:val="28"/>
        </w:rPr>
        <w:t>WLWK-PLRO003 - Liczba wspartych średnich przedsiębiorstw</w:t>
      </w:r>
    </w:p>
    <w:p w14:paraId="75C0EC28" w14:textId="77777777" w:rsidR="00D3550B" w:rsidRDefault="004D48C5">
      <w:pPr>
        <w:rPr>
          <w:b/>
          <w:sz w:val="28"/>
        </w:rPr>
      </w:pPr>
      <w:r>
        <w:rPr>
          <w:sz w:val="28"/>
        </w:rPr>
        <w:t>WLWK-RCO005 - Nowe przedsiębiorstwa objęte wsparciem</w:t>
      </w:r>
    </w:p>
    <w:p w14:paraId="75C0EC29" w14:textId="77777777" w:rsidR="00D3550B" w:rsidRDefault="004D48C5">
      <w:pPr>
        <w:rPr>
          <w:b/>
          <w:sz w:val="28"/>
        </w:rPr>
      </w:pPr>
      <w:r>
        <w:rPr>
          <w:sz w:val="28"/>
        </w:rPr>
        <w:t>WLWK-RCO003 - Przedsiębiorstwa objęte wsparciem z instrumentów finansowych</w:t>
      </w:r>
    </w:p>
    <w:p w14:paraId="75C0EC2A" w14:textId="77777777" w:rsidR="00D3550B" w:rsidRDefault="004D48C5">
      <w:pPr>
        <w:rPr>
          <w:b/>
          <w:sz w:val="28"/>
        </w:rPr>
      </w:pPr>
      <w:r>
        <w:rPr>
          <w:b/>
          <w:sz w:val="28"/>
        </w:rPr>
        <w:t>Wskaźniki rezultatu</w:t>
      </w:r>
    </w:p>
    <w:p w14:paraId="75C0EC2B" w14:textId="77777777" w:rsidR="00D3550B" w:rsidRDefault="004D48C5">
      <w:pPr>
        <w:rPr>
          <w:b/>
          <w:sz w:val="28"/>
        </w:rPr>
      </w:pPr>
      <w:r>
        <w:rPr>
          <w:sz w:val="28"/>
        </w:rPr>
        <w:t>WLWK-PLRR030 - Liczba wprowadzonych innowacji marketingowych</w:t>
      </w:r>
    </w:p>
    <w:p w14:paraId="75C0EC2C" w14:textId="77777777" w:rsidR="00D3550B" w:rsidRDefault="004D48C5">
      <w:pPr>
        <w:rPr>
          <w:b/>
          <w:sz w:val="28"/>
        </w:rPr>
      </w:pPr>
      <w:r>
        <w:rPr>
          <w:sz w:val="28"/>
        </w:rPr>
        <w:t>WLWK-PLRR031 - Liczba wprowadzonych innowacji organizacyjnych</w:t>
      </w:r>
    </w:p>
    <w:p w14:paraId="75C0EC2D" w14:textId="77777777" w:rsidR="00D3550B" w:rsidRDefault="004D48C5">
      <w:pPr>
        <w:rPr>
          <w:b/>
          <w:sz w:val="28"/>
        </w:rPr>
      </w:pPr>
      <w:r>
        <w:rPr>
          <w:sz w:val="28"/>
        </w:rPr>
        <w:t>WLWK-PLRR029 - Liczba wprowadzonych innowacji procesowych</w:t>
      </w:r>
    </w:p>
    <w:p w14:paraId="75C0EC2E" w14:textId="77777777" w:rsidR="00D3550B" w:rsidRDefault="004D48C5">
      <w:pPr>
        <w:rPr>
          <w:b/>
          <w:sz w:val="28"/>
        </w:rPr>
      </w:pPr>
      <w:r>
        <w:rPr>
          <w:sz w:val="28"/>
        </w:rPr>
        <w:t>WLWK-PLRR028 - Liczba wprowadzonych innowacji produktowych</w:t>
      </w:r>
    </w:p>
    <w:p w14:paraId="75C0EC2F" w14:textId="77777777" w:rsidR="00D3550B" w:rsidRDefault="004D48C5">
      <w:pPr>
        <w:rPr>
          <w:b/>
          <w:sz w:val="28"/>
        </w:rPr>
      </w:pPr>
      <w:r>
        <w:rPr>
          <w:sz w:val="28"/>
        </w:rPr>
        <w:t>WLWK-PLRR025 - Małe i średnie przedsiębiorstwa (MŚP) wprowadzające innowacje procesowe</w:t>
      </w:r>
    </w:p>
    <w:p w14:paraId="75C0EC30" w14:textId="77777777" w:rsidR="00D3550B" w:rsidRDefault="004D48C5">
      <w:pPr>
        <w:rPr>
          <w:b/>
          <w:sz w:val="28"/>
        </w:rPr>
      </w:pPr>
      <w:r>
        <w:rPr>
          <w:sz w:val="28"/>
        </w:rPr>
        <w:t>WLWK-PLRR024 - Małe i średnie przedsiębiorstwa (MŚP) wprowadzające innowacje produktowe</w:t>
      </w:r>
    </w:p>
    <w:p w14:paraId="75C0EC31" w14:textId="77777777" w:rsidR="00D3550B" w:rsidRDefault="004D48C5">
      <w:pPr>
        <w:rPr>
          <w:b/>
          <w:sz w:val="28"/>
        </w:rPr>
      </w:pPr>
      <w:r>
        <w:rPr>
          <w:sz w:val="28"/>
        </w:rPr>
        <w:t>WLWK-PLRR026 - MŚP wprowadzające innowacje marketingowe</w:t>
      </w:r>
    </w:p>
    <w:p w14:paraId="75C0EC32" w14:textId="77777777" w:rsidR="00D3550B" w:rsidRDefault="004D48C5">
      <w:pPr>
        <w:rPr>
          <w:b/>
          <w:sz w:val="28"/>
        </w:rPr>
      </w:pPr>
      <w:r>
        <w:rPr>
          <w:sz w:val="28"/>
        </w:rPr>
        <w:t>WLWK-PLRR027 - MŚP wprowadzające innowacje organizacyjne</w:t>
      </w:r>
    </w:p>
    <w:p w14:paraId="75C0EC33" w14:textId="77777777" w:rsidR="00D3550B" w:rsidRDefault="004D48C5">
      <w:pPr>
        <w:rPr>
          <w:b/>
          <w:sz w:val="28"/>
        </w:rPr>
      </w:pPr>
      <w:r>
        <w:rPr>
          <w:sz w:val="28"/>
        </w:rPr>
        <w:t>WLWK-PLRR033 - Przychody ze sprzedaży nowych lub udoskonalonych produktów/usług</w:t>
      </w:r>
    </w:p>
    <w:p w14:paraId="75C0EC34" w14:textId="77777777" w:rsidR="00D3550B" w:rsidRDefault="004D48C5">
      <w:pPr>
        <w:rPr>
          <w:b/>
          <w:sz w:val="28"/>
        </w:rPr>
      </w:pPr>
      <w:r>
        <w:rPr>
          <w:sz w:val="28"/>
        </w:rPr>
        <w:lastRenderedPageBreak/>
        <w:t>WLWK-PLRR003 - Wartość inwestycji prywatnych uzupełniających wsparcie publiczne – instrumenty finansowe</w:t>
      </w:r>
    </w:p>
    <w:p w14:paraId="75C0EC35" w14:textId="77777777" w:rsidR="00D3550B" w:rsidRDefault="00D3550B">
      <w:pPr>
        <w:rPr>
          <w:b/>
          <w:sz w:val="28"/>
        </w:rPr>
      </w:pPr>
    </w:p>
    <w:p w14:paraId="75C0EC36" w14:textId="77777777" w:rsidR="00D3550B" w:rsidRDefault="004D48C5">
      <w:pPr>
        <w:pStyle w:val="Nagwek3"/>
        <w:rPr>
          <w:rFonts w:ascii="Calibri" w:hAnsi="Calibri" w:cs="Calibri"/>
          <w:sz w:val="32"/>
        </w:rPr>
      </w:pPr>
      <w:bookmarkStart w:id="16" w:name="_Toc131500036"/>
      <w:r>
        <w:rPr>
          <w:rFonts w:ascii="Calibri" w:hAnsi="Calibri" w:cs="Calibri"/>
          <w:sz w:val="32"/>
        </w:rPr>
        <w:t>Działanie FELU.02.07 Lubelskie MŚP na rynkach zagranicznych</w:t>
      </w:r>
      <w:bookmarkEnd w:id="16"/>
    </w:p>
    <w:p w14:paraId="75C0EC37" w14:textId="77777777" w:rsidR="00D3550B" w:rsidRDefault="00D3550B">
      <w:pPr>
        <w:rPr>
          <w:rFonts w:ascii="Calibri" w:hAnsi="Calibri"/>
          <w:sz w:val="32"/>
        </w:rPr>
      </w:pPr>
    </w:p>
    <w:p w14:paraId="75C0EC38" w14:textId="77777777" w:rsidR="00D3550B" w:rsidRDefault="004D48C5">
      <w:pPr>
        <w:rPr>
          <w:b/>
          <w:sz w:val="28"/>
        </w:rPr>
      </w:pPr>
      <w:r>
        <w:rPr>
          <w:b/>
          <w:sz w:val="28"/>
        </w:rPr>
        <w:t>Cel szczegółowy</w:t>
      </w:r>
    </w:p>
    <w:p w14:paraId="75C0EC39" w14:textId="77777777" w:rsidR="00D3550B" w:rsidRDefault="004D48C5">
      <w:pPr>
        <w:rPr>
          <w:b/>
          <w:sz w:val="28"/>
        </w:rPr>
      </w:pPr>
      <w:r>
        <w:rPr>
          <w:sz w:val="28"/>
        </w:rPr>
        <w:t>EFRR.CP1.III - Wzmacnianie trwałego wzrostu i konkurencyjności MŚP oraz tworzenie miejsc pracy w MŚP, w tym poprzez inwestycje produkcyjne</w:t>
      </w:r>
    </w:p>
    <w:p w14:paraId="75C0EC3A" w14:textId="77777777" w:rsidR="00D3550B" w:rsidRDefault="004D48C5">
      <w:pPr>
        <w:rPr>
          <w:b/>
          <w:sz w:val="28"/>
        </w:rPr>
      </w:pPr>
      <w:r>
        <w:rPr>
          <w:b/>
          <w:sz w:val="28"/>
        </w:rPr>
        <w:t>Instytucja Pośrednicząca</w:t>
      </w:r>
    </w:p>
    <w:p w14:paraId="75C0EC3B" w14:textId="77777777" w:rsidR="00D3550B" w:rsidRDefault="004D48C5">
      <w:pPr>
        <w:rPr>
          <w:b/>
          <w:sz w:val="28"/>
        </w:rPr>
      </w:pPr>
      <w:r>
        <w:rPr>
          <w:sz w:val="28"/>
        </w:rPr>
        <w:t>Lubelska Agencja Wspierania Przedsiębiorczości w Lublinie</w:t>
      </w:r>
    </w:p>
    <w:p w14:paraId="75C0EC3C" w14:textId="77777777" w:rsidR="00D3550B" w:rsidRDefault="004D48C5">
      <w:pPr>
        <w:rPr>
          <w:b/>
          <w:sz w:val="28"/>
        </w:rPr>
      </w:pPr>
      <w:r>
        <w:rPr>
          <w:b/>
          <w:sz w:val="28"/>
        </w:rPr>
        <w:t>Wysokość alokacji ogółem (EUR)</w:t>
      </w:r>
    </w:p>
    <w:p w14:paraId="75C0EC3D" w14:textId="77777777" w:rsidR="00D3550B" w:rsidRDefault="004D48C5">
      <w:pPr>
        <w:rPr>
          <w:b/>
          <w:sz w:val="28"/>
        </w:rPr>
      </w:pPr>
      <w:r>
        <w:rPr>
          <w:sz w:val="28"/>
        </w:rPr>
        <w:t>20 647 059,00</w:t>
      </w:r>
    </w:p>
    <w:p w14:paraId="75C0EC3E" w14:textId="77777777" w:rsidR="00D3550B" w:rsidRDefault="004D48C5">
      <w:pPr>
        <w:rPr>
          <w:b/>
          <w:sz w:val="28"/>
        </w:rPr>
      </w:pPr>
      <w:r>
        <w:rPr>
          <w:b/>
          <w:sz w:val="28"/>
        </w:rPr>
        <w:t>Wysokość alokacji UE (EUR)</w:t>
      </w:r>
    </w:p>
    <w:p w14:paraId="75C0EC3F" w14:textId="77777777" w:rsidR="00D3550B" w:rsidRDefault="004D48C5">
      <w:pPr>
        <w:rPr>
          <w:b/>
          <w:sz w:val="28"/>
        </w:rPr>
      </w:pPr>
      <w:r>
        <w:rPr>
          <w:sz w:val="28"/>
        </w:rPr>
        <w:t>17 550 000,00</w:t>
      </w:r>
    </w:p>
    <w:p w14:paraId="75C0EC40" w14:textId="77777777" w:rsidR="00D3550B" w:rsidRDefault="004D48C5">
      <w:pPr>
        <w:rPr>
          <w:b/>
          <w:sz w:val="28"/>
        </w:rPr>
      </w:pPr>
      <w:r>
        <w:rPr>
          <w:b/>
          <w:sz w:val="28"/>
        </w:rPr>
        <w:t>Zakres interwencji</w:t>
      </w:r>
    </w:p>
    <w:p w14:paraId="75C0EC41" w14:textId="77777777" w:rsidR="00D3550B" w:rsidRDefault="004D48C5">
      <w:pPr>
        <w:rPr>
          <w:b/>
          <w:sz w:val="28"/>
        </w:rPr>
      </w:pPr>
      <w:r>
        <w:rPr>
          <w:sz w:val="28"/>
        </w:rPr>
        <w:t>021 - Rozwój działalności i umiędzynarodowienie MŚP, w tym inwestycje produkcyjne</w:t>
      </w:r>
    </w:p>
    <w:p w14:paraId="75C0EC42" w14:textId="77777777" w:rsidR="00D3550B" w:rsidRDefault="004D48C5">
      <w:pPr>
        <w:rPr>
          <w:b/>
          <w:sz w:val="28"/>
        </w:rPr>
      </w:pPr>
      <w:r>
        <w:rPr>
          <w:b/>
          <w:sz w:val="28"/>
        </w:rPr>
        <w:t>Opis działania</w:t>
      </w:r>
    </w:p>
    <w:p w14:paraId="75C0EC43" w14:textId="77777777" w:rsidR="00D3550B" w:rsidRDefault="004D48C5">
      <w:pPr>
        <w:rPr>
          <w:b/>
          <w:sz w:val="28"/>
        </w:rPr>
      </w:pPr>
      <w:r>
        <w:rPr>
          <w:sz w:val="28"/>
        </w:rPr>
        <w:t>Typ projektu:</w:t>
      </w:r>
    </w:p>
    <w:p w14:paraId="75C0EC44" w14:textId="77777777" w:rsidR="00D3550B" w:rsidRDefault="004D48C5">
      <w:pPr>
        <w:rPr>
          <w:b/>
          <w:sz w:val="28"/>
        </w:rPr>
      </w:pPr>
      <w:r>
        <w:rPr>
          <w:sz w:val="28"/>
        </w:rPr>
        <w:t>1.</w:t>
      </w:r>
      <w:r>
        <w:rPr>
          <w:sz w:val="28"/>
        </w:rPr>
        <w:tab/>
        <w:t xml:space="preserve">Kompleksowe wsparcie promocji oferty MŚP oraz ich internacjonalizacja, w powiązaniu z celami zidentyfikowanymi w strategii inteligentnej specjalizacji, począwszy od analizy możliwości wejścia na rynki zagraniczne, poprzez wsparcie w opracowaniu i wdrożeniu strategii wejścia przedsiębiorstwa na rynek zagraniczny, promocję oferty MŚP poprzez udział w targach, wystawach i misjach gospodarczych, tworzenie warunków dla rozwoju przedsiębiorczości oraz obsługi </w:t>
      </w:r>
      <w:r>
        <w:rPr>
          <w:sz w:val="28"/>
        </w:rPr>
        <w:lastRenderedPageBreak/>
        <w:t>inwestora, a także rozwijanie zaawansowanych form współpracy międzynarodowej.</w:t>
      </w:r>
    </w:p>
    <w:p w14:paraId="75C0EC45" w14:textId="77777777" w:rsidR="00D3550B" w:rsidRDefault="004D48C5">
      <w:pPr>
        <w:rPr>
          <w:b/>
          <w:sz w:val="28"/>
        </w:rPr>
      </w:pPr>
      <w:r>
        <w:rPr>
          <w:sz w:val="28"/>
        </w:rPr>
        <w:t>Powyższe wsparcie będzie realizowane poprzez:</w:t>
      </w:r>
    </w:p>
    <w:p w14:paraId="75C0EC46" w14:textId="77777777" w:rsidR="00D3550B" w:rsidRDefault="004D48C5">
      <w:pPr>
        <w:rPr>
          <w:b/>
          <w:sz w:val="28"/>
        </w:rPr>
      </w:pPr>
      <w:r>
        <w:rPr>
          <w:sz w:val="28"/>
        </w:rPr>
        <w:t>1.</w:t>
      </w:r>
      <w:r>
        <w:rPr>
          <w:sz w:val="28"/>
        </w:rPr>
        <w:tab/>
        <w:t>Działania skierowane bezpośrednio do MŚP dotyczące udziału w targach, wystawach i misjach gospodarczych.</w:t>
      </w:r>
    </w:p>
    <w:p w14:paraId="75C0EC47" w14:textId="77777777" w:rsidR="00D3550B" w:rsidRDefault="004D48C5">
      <w:pPr>
        <w:rPr>
          <w:b/>
          <w:sz w:val="28"/>
        </w:rPr>
      </w:pPr>
      <w:r>
        <w:rPr>
          <w:sz w:val="28"/>
        </w:rPr>
        <w:t>2.</w:t>
      </w:r>
      <w:r>
        <w:rPr>
          <w:sz w:val="28"/>
        </w:rPr>
        <w:tab/>
        <w:t>Projekt strategiczny ujęty w kontrakcie programowym dla WL pt. Marketing Gospodarczy Województwa Lubelskiego III (MGWL III).</w:t>
      </w:r>
    </w:p>
    <w:p w14:paraId="75C0EC48" w14:textId="77777777" w:rsidR="00D3550B" w:rsidRDefault="004D48C5">
      <w:pPr>
        <w:rPr>
          <w:b/>
          <w:sz w:val="28"/>
        </w:rPr>
      </w:pPr>
      <w:r>
        <w:rPr>
          <w:sz w:val="28"/>
        </w:rPr>
        <w:t xml:space="preserve">Kluczowe warunki realizacji projektów: </w:t>
      </w:r>
    </w:p>
    <w:p w14:paraId="75C0EC49"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C4A"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C4B" w14:textId="77777777" w:rsidR="00D3550B" w:rsidRDefault="004D48C5">
      <w:pPr>
        <w:rPr>
          <w:b/>
          <w:sz w:val="28"/>
        </w:rPr>
      </w:pPr>
      <w:r>
        <w:rPr>
          <w:sz w:val="28"/>
        </w:rPr>
        <w:t>3.</w:t>
      </w:r>
      <w:r>
        <w:rPr>
          <w:sz w:val="28"/>
        </w:rPr>
        <w:tab/>
        <w:t>Preferencje uzyskają projekty dotyczące eksportu produktów i usług, w zakresie wysokiej techniki.</w:t>
      </w:r>
    </w:p>
    <w:p w14:paraId="75C0EC4C" w14:textId="77777777" w:rsidR="00D3550B" w:rsidRDefault="004D48C5">
      <w:pPr>
        <w:rPr>
          <w:b/>
          <w:sz w:val="28"/>
        </w:rPr>
      </w:pPr>
      <w:r>
        <w:rPr>
          <w:sz w:val="28"/>
        </w:rPr>
        <w:t>4.</w:t>
      </w:r>
      <w:r>
        <w:rPr>
          <w:sz w:val="28"/>
        </w:rPr>
        <w:tab/>
        <w:t>Interwencja w obszarze marketingu gospodarczego i umiędzynarodowienia będzie koncentrowała się na wsparciu i promocji MŚP (koordynacja działań systemowych w ramach projektu ujętego w kontrakcie programowym odbywać się będzie na rzecz MŚP).</w:t>
      </w:r>
    </w:p>
    <w:p w14:paraId="75C0EC4D" w14:textId="77777777" w:rsidR="00D3550B" w:rsidRDefault="004D48C5">
      <w:pPr>
        <w:rPr>
          <w:b/>
          <w:sz w:val="28"/>
        </w:rPr>
      </w:pPr>
      <w:r>
        <w:rPr>
          <w:sz w:val="28"/>
        </w:rPr>
        <w:t>5.</w:t>
      </w:r>
      <w:r>
        <w:rPr>
          <w:sz w:val="28"/>
        </w:rPr>
        <w:tab/>
        <w:t>W ramach promocji gospodarczej MŚP bezpośrednim i pośrednim adresatem wsparcia jest MŚP.</w:t>
      </w:r>
    </w:p>
    <w:p w14:paraId="75C0EC4E" w14:textId="77777777" w:rsidR="00D3550B" w:rsidRDefault="004D48C5">
      <w:pPr>
        <w:rPr>
          <w:b/>
          <w:sz w:val="28"/>
        </w:rPr>
      </w:pPr>
      <w:r>
        <w:rPr>
          <w:sz w:val="28"/>
        </w:rPr>
        <w:t>6.</w:t>
      </w:r>
      <w:r>
        <w:rPr>
          <w:sz w:val="28"/>
        </w:rPr>
        <w:tab/>
        <w:t xml:space="preserve">W ramach Działania zastosowane będą preferencje dla projektów zawierających elementy współpracy ponadregionalnej, transgranicznej lub ponadnarodowej. W wybranych naborach konkurencyjnych premiowani będą </w:t>
      </w:r>
      <w:r>
        <w:rPr>
          <w:sz w:val="28"/>
        </w:rPr>
        <w:lastRenderedPageBreak/>
        <w:t xml:space="preserve">beneficjenci wykazujący się doświadczeniem i/lub zaangażowaniem w prowadzone działania współpracy międzyregionalnej, transgranicznej i transnarodowej. </w:t>
      </w:r>
    </w:p>
    <w:p w14:paraId="75C0EC4F"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w:t>
      </w:r>
    </w:p>
    <w:p w14:paraId="75C0EC50" w14:textId="77777777" w:rsidR="00D3550B" w:rsidRDefault="00D3550B">
      <w:pPr>
        <w:rPr>
          <w:b/>
          <w:sz w:val="28"/>
        </w:rPr>
      </w:pPr>
    </w:p>
    <w:p w14:paraId="75C0EC51" w14:textId="77777777" w:rsidR="00D3550B" w:rsidRDefault="004D48C5">
      <w:pPr>
        <w:rPr>
          <w:b/>
          <w:sz w:val="28"/>
        </w:rPr>
      </w:pPr>
      <w:r>
        <w:rPr>
          <w:b/>
          <w:sz w:val="28"/>
        </w:rPr>
        <w:t>Maksymalny % poziom dofinansowania UE w projekcie</w:t>
      </w:r>
    </w:p>
    <w:p w14:paraId="75C0EC52" w14:textId="77777777" w:rsidR="00D3550B" w:rsidRDefault="004D48C5">
      <w:pPr>
        <w:rPr>
          <w:b/>
          <w:sz w:val="28"/>
        </w:rPr>
      </w:pPr>
      <w:r>
        <w:rPr>
          <w:sz w:val="28"/>
        </w:rPr>
        <w:t>85</w:t>
      </w:r>
    </w:p>
    <w:p w14:paraId="75C0EC5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C54" w14:textId="77777777" w:rsidR="00D3550B" w:rsidRDefault="004D48C5">
      <w:pPr>
        <w:rPr>
          <w:b/>
          <w:sz w:val="28"/>
        </w:rPr>
      </w:pPr>
      <w:r>
        <w:rPr>
          <w:sz w:val="28"/>
        </w:rPr>
        <w:t>85</w:t>
      </w:r>
    </w:p>
    <w:p w14:paraId="75C0EC55" w14:textId="77777777" w:rsidR="00D3550B" w:rsidRDefault="004D48C5">
      <w:pPr>
        <w:rPr>
          <w:b/>
          <w:sz w:val="28"/>
        </w:rPr>
      </w:pPr>
      <w:r>
        <w:rPr>
          <w:b/>
          <w:sz w:val="28"/>
        </w:rPr>
        <w:t>Pomoc publiczna – unijna podstawa prawna</w:t>
      </w:r>
    </w:p>
    <w:p w14:paraId="75C0EC56"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EC57" w14:textId="77777777" w:rsidR="00D3550B" w:rsidRDefault="004D48C5">
      <w:pPr>
        <w:rPr>
          <w:b/>
          <w:sz w:val="28"/>
        </w:rPr>
      </w:pPr>
      <w:r>
        <w:rPr>
          <w:b/>
          <w:sz w:val="28"/>
        </w:rPr>
        <w:t>Pomoc publiczna – krajowa podstawa prawna</w:t>
      </w:r>
    </w:p>
    <w:p w14:paraId="75C0EC58"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C59" w14:textId="77777777" w:rsidR="00D3550B" w:rsidRDefault="004D48C5">
      <w:pPr>
        <w:rPr>
          <w:b/>
          <w:sz w:val="28"/>
        </w:rPr>
      </w:pPr>
      <w:r>
        <w:rPr>
          <w:b/>
          <w:sz w:val="28"/>
        </w:rPr>
        <w:t>Uproszczone metody rozliczania</w:t>
      </w:r>
    </w:p>
    <w:p w14:paraId="75C0EC5A" w14:textId="77777777" w:rsidR="00D3550B" w:rsidRDefault="004D48C5">
      <w:pPr>
        <w:rPr>
          <w:b/>
          <w:sz w:val="28"/>
        </w:rPr>
      </w:pPr>
      <w:r>
        <w:rPr>
          <w:sz w:val="28"/>
        </w:rPr>
        <w:t>do 7% stawka ryczałtowa na koszty pośrednie (podstawa wyliczenia: koszty bezpośrednie) [art. 54(a) CPR]</w:t>
      </w:r>
    </w:p>
    <w:p w14:paraId="75C0EC5B" w14:textId="77777777" w:rsidR="00D3550B" w:rsidRDefault="004D48C5">
      <w:pPr>
        <w:rPr>
          <w:b/>
          <w:sz w:val="28"/>
        </w:rPr>
      </w:pPr>
      <w:r>
        <w:rPr>
          <w:b/>
          <w:sz w:val="28"/>
        </w:rPr>
        <w:t>Forma wsparcia</w:t>
      </w:r>
    </w:p>
    <w:p w14:paraId="75C0EC5C" w14:textId="77777777" w:rsidR="00D3550B" w:rsidRDefault="004D48C5">
      <w:pPr>
        <w:rPr>
          <w:b/>
          <w:sz w:val="28"/>
        </w:rPr>
      </w:pPr>
      <w:r>
        <w:rPr>
          <w:sz w:val="28"/>
        </w:rPr>
        <w:lastRenderedPageBreak/>
        <w:t>Dotacja</w:t>
      </w:r>
    </w:p>
    <w:p w14:paraId="75C0EC5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C5E" w14:textId="77777777" w:rsidR="00D3550B" w:rsidRDefault="004D48C5">
      <w:pPr>
        <w:rPr>
          <w:b/>
          <w:sz w:val="28"/>
        </w:rPr>
      </w:pPr>
      <w:r>
        <w:rPr>
          <w:sz w:val="28"/>
        </w:rPr>
        <w:t>0</w:t>
      </w:r>
    </w:p>
    <w:p w14:paraId="75C0EC5F" w14:textId="77777777" w:rsidR="00D3550B" w:rsidRDefault="004D48C5">
      <w:pPr>
        <w:rPr>
          <w:b/>
          <w:sz w:val="28"/>
        </w:rPr>
      </w:pPr>
      <w:r>
        <w:rPr>
          <w:b/>
          <w:sz w:val="28"/>
        </w:rPr>
        <w:t>Minimalny wkład własny beneficjenta</w:t>
      </w:r>
    </w:p>
    <w:p w14:paraId="75C0EC60"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 Projekty w części nieobjętej pomocą publiczną: zgodnie z Regulaminem wyboru projektów, jednakże nie mniej niż 15%</w:t>
      </w:r>
    </w:p>
    <w:p w14:paraId="75C0EC61" w14:textId="77777777" w:rsidR="00D3550B" w:rsidRDefault="004D48C5">
      <w:pPr>
        <w:rPr>
          <w:b/>
          <w:sz w:val="28"/>
        </w:rPr>
      </w:pPr>
      <w:r>
        <w:rPr>
          <w:b/>
          <w:sz w:val="28"/>
        </w:rPr>
        <w:t>Sposób wyboru projektów</w:t>
      </w:r>
    </w:p>
    <w:p w14:paraId="75C0EC62" w14:textId="77777777" w:rsidR="00D3550B" w:rsidRDefault="004D48C5">
      <w:pPr>
        <w:rPr>
          <w:b/>
          <w:sz w:val="28"/>
        </w:rPr>
      </w:pPr>
      <w:r>
        <w:rPr>
          <w:sz w:val="28"/>
        </w:rPr>
        <w:t>Konkurencyjny, Niekonkurencyjny</w:t>
      </w:r>
    </w:p>
    <w:p w14:paraId="75C0EC63" w14:textId="77777777" w:rsidR="00D3550B" w:rsidRDefault="004D48C5">
      <w:pPr>
        <w:rPr>
          <w:b/>
          <w:sz w:val="28"/>
        </w:rPr>
      </w:pPr>
      <w:r>
        <w:rPr>
          <w:b/>
          <w:sz w:val="28"/>
        </w:rPr>
        <w:t>Realizacja instrumentów terytorialnych</w:t>
      </w:r>
    </w:p>
    <w:p w14:paraId="75C0EC64" w14:textId="77777777" w:rsidR="00D3550B" w:rsidRDefault="004D48C5">
      <w:pPr>
        <w:rPr>
          <w:b/>
          <w:sz w:val="28"/>
        </w:rPr>
      </w:pPr>
      <w:r>
        <w:rPr>
          <w:sz w:val="28"/>
        </w:rPr>
        <w:t>Nie dotyczy</w:t>
      </w:r>
    </w:p>
    <w:p w14:paraId="75C0EC65" w14:textId="77777777" w:rsidR="00D3550B" w:rsidRDefault="004D48C5">
      <w:pPr>
        <w:rPr>
          <w:b/>
          <w:sz w:val="28"/>
        </w:rPr>
      </w:pPr>
      <w:r>
        <w:rPr>
          <w:b/>
          <w:sz w:val="28"/>
        </w:rPr>
        <w:t>Typ beneficjenta – ogólny</w:t>
      </w:r>
    </w:p>
    <w:p w14:paraId="75C0EC66" w14:textId="77777777" w:rsidR="00D3550B" w:rsidRDefault="004D48C5">
      <w:pPr>
        <w:rPr>
          <w:b/>
          <w:sz w:val="28"/>
        </w:rPr>
      </w:pPr>
      <w:r>
        <w:rPr>
          <w:sz w:val="28"/>
        </w:rPr>
        <w:t>Administracja publiczna, Przedsiębiorstwa</w:t>
      </w:r>
    </w:p>
    <w:p w14:paraId="75C0EC67" w14:textId="77777777" w:rsidR="00D3550B" w:rsidRDefault="004D48C5">
      <w:pPr>
        <w:rPr>
          <w:b/>
          <w:sz w:val="28"/>
        </w:rPr>
      </w:pPr>
      <w:r>
        <w:rPr>
          <w:b/>
          <w:sz w:val="28"/>
        </w:rPr>
        <w:t>Grupa docelowa</w:t>
      </w:r>
    </w:p>
    <w:p w14:paraId="75C0EC68" w14:textId="77777777" w:rsidR="00D3550B" w:rsidRDefault="004D48C5">
      <w:pPr>
        <w:rPr>
          <w:b/>
          <w:sz w:val="28"/>
        </w:rPr>
      </w:pPr>
      <w:r>
        <w:rPr>
          <w:sz w:val="28"/>
        </w:rPr>
        <w:t>mikroprzedsiębiorstwa, małe przedsiębiorstwa, średnie przedsiębiorstwa, pracownicy</w:t>
      </w:r>
    </w:p>
    <w:p w14:paraId="75C0EC69" w14:textId="77777777" w:rsidR="00D3550B" w:rsidRDefault="004D48C5">
      <w:pPr>
        <w:rPr>
          <w:b/>
          <w:sz w:val="28"/>
        </w:rPr>
      </w:pPr>
      <w:r>
        <w:rPr>
          <w:b/>
          <w:sz w:val="28"/>
        </w:rPr>
        <w:t>Słowa kluczowe</w:t>
      </w:r>
    </w:p>
    <w:p w14:paraId="75C0EC6A" w14:textId="77777777" w:rsidR="00D3550B" w:rsidRDefault="004D48C5">
      <w:pPr>
        <w:rPr>
          <w:b/>
          <w:sz w:val="28"/>
        </w:rPr>
      </w:pPr>
      <w:proofErr w:type="spellStart"/>
      <w:r>
        <w:rPr>
          <w:sz w:val="28"/>
        </w:rPr>
        <w:t>współpraca_miedzynarodowa</w:t>
      </w:r>
      <w:proofErr w:type="spellEnd"/>
      <w:r>
        <w:rPr>
          <w:sz w:val="28"/>
        </w:rPr>
        <w:t xml:space="preserve">, </w:t>
      </w:r>
      <w:proofErr w:type="spellStart"/>
      <w:r>
        <w:rPr>
          <w:sz w:val="28"/>
        </w:rPr>
        <w:t>handel_zagraniczny</w:t>
      </w:r>
      <w:proofErr w:type="spellEnd"/>
      <w:r>
        <w:rPr>
          <w:sz w:val="28"/>
        </w:rPr>
        <w:t>, targi, wystawy, wystawca</w:t>
      </w:r>
    </w:p>
    <w:p w14:paraId="75C0EC6B" w14:textId="77777777" w:rsidR="00D3550B" w:rsidRDefault="004D48C5">
      <w:pPr>
        <w:rPr>
          <w:b/>
          <w:sz w:val="28"/>
        </w:rPr>
      </w:pPr>
      <w:r>
        <w:rPr>
          <w:b/>
          <w:sz w:val="28"/>
        </w:rPr>
        <w:t>Wielkość podmiotu (w przypadku przedsiębiorstw)</w:t>
      </w:r>
    </w:p>
    <w:p w14:paraId="75C0EC6C" w14:textId="77777777" w:rsidR="00D3550B" w:rsidRDefault="004D48C5">
      <w:pPr>
        <w:rPr>
          <w:b/>
          <w:sz w:val="28"/>
        </w:rPr>
      </w:pPr>
      <w:r>
        <w:rPr>
          <w:sz w:val="28"/>
        </w:rPr>
        <w:t>Średnie, Małe, Mikro</w:t>
      </w:r>
    </w:p>
    <w:p w14:paraId="75C0EC6D" w14:textId="77777777" w:rsidR="00D3550B" w:rsidRDefault="004D48C5">
      <w:pPr>
        <w:rPr>
          <w:b/>
          <w:sz w:val="28"/>
        </w:rPr>
      </w:pPr>
      <w:r>
        <w:rPr>
          <w:b/>
          <w:sz w:val="28"/>
        </w:rPr>
        <w:t>Kryteria wyboru projektów</w:t>
      </w:r>
    </w:p>
    <w:p w14:paraId="75C0EC6E" w14:textId="77777777" w:rsidR="00D3550B" w:rsidRDefault="004D48C5">
      <w:pPr>
        <w:rPr>
          <w:b/>
          <w:sz w:val="28"/>
        </w:rPr>
      </w:pPr>
      <w:r>
        <w:rPr>
          <w:sz w:val="28"/>
        </w:rPr>
        <w:t>http://funduszeUE.lubelskie.pl</w:t>
      </w:r>
    </w:p>
    <w:p w14:paraId="75C0EC6F" w14:textId="77777777" w:rsidR="00D3550B" w:rsidRDefault="004D48C5">
      <w:pPr>
        <w:rPr>
          <w:b/>
          <w:sz w:val="28"/>
        </w:rPr>
      </w:pPr>
      <w:r>
        <w:rPr>
          <w:b/>
          <w:sz w:val="28"/>
        </w:rPr>
        <w:lastRenderedPageBreak/>
        <w:t>Wskaźniki produktu</w:t>
      </w:r>
    </w:p>
    <w:p w14:paraId="75C0EC70" w14:textId="77777777" w:rsidR="00D3550B" w:rsidRDefault="004D48C5">
      <w:pPr>
        <w:rPr>
          <w:b/>
          <w:sz w:val="28"/>
        </w:rPr>
      </w:pPr>
      <w:r>
        <w:rPr>
          <w:sz w:val="28"/>
        </w:rPr>
        <w:t>WLWK-PLRO164 - Liczba imprez targowo-wystawienniczych, w których beneficjent brał udział jako wystawca</w:t>
      </w:r>
    </w:p>
    <w:p w14:paraId="75C0EC71" w14:textId="77777777" w:rsidR="00D3550B" w:rsidRDefault="004D48C5">
      <w:pPr>
        <w:rPr>
          <w:b/>
          <w:sz w:val="28"/>
        </w:rPr>
      </w:pPr>
      <w:r>
        <w:rPr>
          <w:sz w:val="28"/>
        </w:rPr>
        <w:t>WLWK-PLRO199 - Liczba projektów, w których sfinansowano koszty racjonalnych usprawnień dla osób z niepełnosprawnościami (EFRR/FST/FS)</w:t>
      </w:r>
    </w:p>
    <w:p w14:paraId="75C0EC72" w14:textId="77777777" w:rsidR="00D3550B" w:rsidRDefault="004D48C5">
      <w:pPr>
        <w:rPr>
          <w:b/>
          <w:sz w:val="28"/>
        </w:rPr>
      </w:pPr>
      <w:r>
        <w:rPr>
          <w:sz w:val="28"/>
        </w:rPr>
        <w:t>WLWK-PLRO162 - Liczba przedsiębiorstw wspartych w zakresie internacjonalizacji działalności</w:t>
      </w:r>
    </w:p>
    <w:p w14:paraId="75C0EC73" w14:textId="77777777" w:rsidR="00D3550B" w:rsidRDefault="004D48C5">
      <w:pPr>
        <w:rPr>
          <w:b/>
          <w:sz w:val="28"/>
        </w:rPr>
      </w:pPr>
      <w:r>
        <w:rPr>
          <w:sz w:val="28"/>
        </w:rPr>
        <w:t>WLWK-PLRO002 - Liczba wspartych małych przedsiębiorstw</w:t>
      </w:r>
    </w:p>
    <w:p w14:paraId="75C0EC74" w14:textId="77777777" w:rsidR="00D3550B" w:rsidRDefault="004D48C5">
      <w:pPr>
        <w:rPr>
          <w:b/>
          <w:sz w:val="28"/>
        </w:rPr>
      </w:pPr>
      <w:r>
        <w:rPr>
          <w:sz w:val="28"/>
        </w:rPr>
        <w:t>WLWK-PLRO001 - Liczba wspartych mikroprzedsiębiorstw</w:t>
      </w:r>
    </w:p>
    <w:p w14:paraId="75C0EC75" w14:textId="77777777" w:rsidR="00D3550B" w:rsidRDefault="004D48C5">
      <w:pPr>
        <w:rPr>
          <w:b/>
          <w:sz w:val="28"/>
        </w:rPr>
      </w:pPr>
      <w:r>
        <w:rPr>
          <w:sz w:val="28"/>
        </w:rPr>
        <w:t>WLWK-PLRO003 - Liczba wspartych średnich przedsiębiorstw</w:t>
      </w:r>
    </w:p>
    <w:p w14:paraId="75C0EC76" w14:textId="77777777" w:rsidR="00D3550B" w:rsidRDefault="004D48C5">
      <w:pPr>
        <w:rPr>
          <w:b/>
          <w:sz w:val="28"/>
        </w:rPr>
      </w:pPr>
      <w:r>
        <w:rPr>
          <w:sz w:val="28"/>
        </w:rPr>
        <w:t>WLWK-RCO002 - Przedsiębiorstwa objęte wsparciem w formie dotacji</w:t>
      </w:r>
    </w:p>
    <w:p w14:paraId="75C0EC77" w14:textId="77777777" w:rsidR="00D3550B" w:rsidRDefault="004D48C5">
      <w:pPr>
        <w:rPr>
          <w:b/>
          <w:sz w:val="28"/>
        </w:rPr>
      </w:pPr>
      <w:r>
        <w:rPr>
          <w:sz w:val="28"/>
        </w:rPr>
        <w:t>WLWK-RCO004 - Przedsiębiorstwa otrzymujące wsparcie niefinansowe</w:t>
      </w:r>
    </w:p>
    <w:p w14:paraId="75C0EC78" w14:textId="77777777" w:rsidR="00D3550B" w:rsidRDefault="004D48C5">
      <w:pPr>
        <w:rPr>
          <w:b/>
          <w:sz w:val="28"/>
        </w:rPr>
      </w:pPr>
      <w:r>
        <w:rPr>
          <w:b/>
          <w:sz w:val="28"/>
        </w:rPr>
        <w:t>Wskaźniki rezultatu</w:t>
      </w:r>
    </w:p>
    <w:p w14:paraId="75C0EC79" w14:textId="77777777" w:rsidR="00D3550B" w:rsidRDefault="004D48C5">
      <w:pPr>
        <w:rPr>
          <w:b/>
          <w:sz w:val="28"/>
        </w:rPr>
      </w:pPr>
      <w:r>
        <w:rPr>
          <w:sz w:val="28"/>
        </w:rPr>
        <w:t>WLWK-PLRR002 - Wartość inwestycji prywatnych uzupełniających wsparcie publiczne - dotacje</w:t>
      </w:r>
    </w:p>
    <w:p w14:paraId="75C0EC7A" w14:textId="77777777" w:rsidR="00D3550B" w:rsidRDefault="004D48C5">
      <w:pPr>
        <w:rPr>
          <w:b/>
          <w:sz w:val="28"/>
        </w:rPr>
      </w:pPr>
      <w:r>
        <w:rPr>
          <w:sz w:val="28"/>
        </w:rPr>
        <w:t>PROG-FELCR03 - Liczba przedsiębiorstw, które weszły na nowe zagraniczne rynki</w:t>
      </w:r>
    </w:p>
    <w:p w14:paraId="75C0EC7B" w14:textId="77777777" w:rsidR="00D3550B" w:rsidRDefault="00D3550B">
      <w:pPr>
        <w:rPr>
          <w:b/>
          <w:sz w:val="28"/>
        </w:rPr>
      </w:pPr>
    </w:p>
    <w:p w14:paraId="75C0EC7C" w14:textId="77777777" w:rsidR="00D3550B" w:rsidRDefault="004D48C5">
      <w:pPr>
        <w:pStyle w:val="Nagwek3"/>
        <w:rPr>
          <w:rFonts w:ascii="Calibri" w:hAnsi="Calibri" w:cs="Calibri"/>
          <w:sz w:val="32"/>
        </w:rPr>
      </w:pPr>
      <w:bookmarkStart w:id="17" w:name="_Toc131500037"/>
      <w:r>
        <w:rPr>
          <w:rFonts w:ascii="Calibri" w:hAnsi="Calibri" w:cs="Calibri"/>
          <w:sz w:val="32"/>
        </w:rPr>
        <w:t>Działanie FELU.02.08 Budowa i rozwój powiązań klastrowych</w:t>
      </w:r>
      <w:bookmarkEnd w:id="17"/>
    </w:p>
    <w:p w14:paraId="75C0EC7D" w14:textId="77777777" w:rsidR="00D3550B" w:rsidRDefault="00D3550B">
      <w:pPr>
        <w:rPr>
          <w:rFonts w:ascii="Calibri" w:hAnsi="Calibri"/>
          <w:sz w:val="32"/>
        </w:rPr>
      </w:pPr>
    </w:p>
    <w:p w14:paraId="75C0EC7E" w14:textId="77777777" w:rsidR="00D3550B" w:rsidRDefault="004D48C5">
      <w:pPr>
        <w:rPr>
          <w:b/>
          <w:sz w:val="28"/>
        </w:rPr>
      </w:pPr>
      <w:r>
        <w:rPr>
          <w:b/>
          <w:sz w:val="28"/>
        </w:rPr>
        <w:t>Cel szczegółowy</w:t>
      </w:r>
    </w:p>
    <w:p w14:paraId="75C0EC7F" w14:textId="77777777" w:rsidR="00D3550B" w:rsidRDefault="004D48C5">
      <w:pPr>
        <w:rPr>
          <w:b/>
          <w:sz w:val="28"/>
        </w:rPr>
      </w:pPr>
      <w:r>
        <w:rPr>
          <w:sz w:val="28"/>
        </w:rPr>
        <w:t>EFRR.CP1.III - Wzmacnianie trwałego wzrostu i konkurencyjności MŚP oraz tworzenie miejsc pracy w MŚP, w tym poprzez inwestycje produkcyjne</w:t>
      </w:r>
    </w:p>
    <w:p w14:paraId="75C0EC80" w14:textId="77777777" w:rsidR="00D3550B" w:rsidRDefault="004D48C5">
      <w:pPr>
        <w:rPr>
          <w:b/>
          <w:sz w:val="28"/>
        </w:rPr>
      </w:pPr>
      <w:r>
        <w:rPr>
          <w:b/>
          <w:sz w:val="28"/>
        </w:rPr>
        <w:t>Instytucja Pośrednicząca</w:t>
      </w:r>
    </w:p>
    <w:p w14:paraId="75C0EC81" w14:textId="77777777" w:rsidR="00D3550B" w:rsidRDefault="004D48C5">
      <w:pPr>
        <w:rPr>
          <w:b/>
          <w:sz w:val="28"/>
        </w:rPr>
      </w:pPr>
      <w:r>
        <w:rPr>
          <w:sz w:val="28"/>
        </w:rPr>
        <w:t>Lubelska Agencja Wspierania Przedsiębiorczości w Lublinie</w:t>
      </w:r>
    </w:p>
    <w:p w14:paraId="75C0EC82" w14:textId="77777777" w:rsidR="00D3550B" w:rsidRDefault="004D48C5">
      <w:pPr>
        <w:rPr>
          <w:b/>
          <w:sz w:val="28"/>
        </w:rPr>
      </w:pPr>
      <w:r>
        <w:rPr>
          <w:b/>
          <w:sz w:val="28"/>
        </w:rPr>
        <w:lastRenderedPageBreak/>
        <w:t>Wysokość alokacji ogółem (EUR)</w:t>
      </w:r>
    </w:p>
    <w:p w14:paraId="75C0EC83" w14:textId="77777777" w:rsidR="00D3550B" w:rsidRDefault="004D48C5">
      <w:pPr>
        <w:rPr>
          <w:b/>
          <w:sz w:val="28"/>
        </w:rPr>
      </w:pPr>
      <w:r>
        <w:rPr>
          <w:sz w:val="28"/>
        </w:rPr>
        <w:t>6 405 882,00</w:t>
      </w:r>
    </w:p>
    <w:p w14:paraId="75C0EC84" w14:textId="77777777" w:rsidR="00D3550B" w:rsidRDefault="004D48C5">
      <w:pPr>
        <w:rPr>
          <w:b/>
          <w:sz w:val="28"/>
        </w:rPr>
      </w:pPr>
      <w:r>
        <w:rPr>
          <w:b/>
          <w:sz w:val="28"/>
        </w:rPr>
        <w:t>Wysokość alokacji UE (EUR)</w:t>
      </w:r>
    </w:p>
    <w:p w14:paraId="75C0EC85" w14:textId="77777777" w:rsidR="00D3550B" w:rsidRDefault="004D48C5">
      <w:pPr>
        <w:rPr>
          <w:b/>
          <w:sz w:val="28"/>
        </w:rPr>
      </w:pPr>
      <w:r>
        <w:rPr>
          <w:sz w:val="28"/>
        </w:rPr>
        <w:t>5 445 000,00</w:t>
      </w:r>
    </w:p>
    <w:p w14:paraId="75C0EC86" w14:textId="77777777" w:rsidR="00D3550B" w:rsidRDefault="004D48C5">
      <w:pPr>
        <w:rPr>
          <w:b/>
          <w:sz w:val="28"/>
        </w:rPr>
      </w:pPr>
      <w:r>
        <w:rPr>
          <w:b/>
          <w:sz w:val="28"/>
        </w:rPr>
        <w:t>Zakres interwencji</w:t>
      </w:r>
    </w:p>
    <w:p w14:paraId="75C0EC87" w14:textId="77777777" w:rsidR="00D3550B" w:rsidRDefault="004D48C5">
      <w:pPr>
        <w:rPr>
          <w:b/>
          <w:sz w:val="28"/>
        </w:rPr>
      </w:pPr>
      <w:r>
        <w:rPr>
          <w:sz w:val="28"/>
        </w:rPr>
        <w:t>026 - Wsparcie dla klastrów innowacyjnych, w tym między przedsiębiorstwami, organizacjami badawczymi i organami publicznymi oraz sieciami biznesowymi, z korzyścią głównie dla MŚP,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 028 - Transfer technologii i współpraca między przedsiębiorstwami, organizacjami badawczymi i sektorem szkolnictwa wyższego, 024 - Zaawansowane usługi wsparcia dla MŚP i grup MŚP (w tym usługi w zakresie zarządzania, marketingu i projektowania)</w:t>
      </w:r>
    </w:p>
    <w:p w14:paraId="75C0EC88" w14:textId="77777777" w:rsidR="00D3550B" w:rsidRDefault="004D48C5">
      <w:pPr>
        <w:rPr>
          <w:b/>
          <w:sz w:val="28"/>
        </w:rPr>
      </w:pPr>
      <w:r>
        <w:rPr>
          <w:b/>
          <w:sz w:val="28"/>
        </w:rPr>
        <w:t>Opis działania</w:t>
      </w:r>
    </w:p>
    <w:p w14:paraId="75C0EC89" w14:textId="77777777" w:rsidR="00D3550B" w:rsidRDefault="004D48C5">
      <w:pPr>
        <w:rPr>
          <w:b/>
          <w:sz w:val="28"/>
        </w:rPr>
      </w:pPr>
      <w:r>
        <w:rPr>
          <w:sz w:val="28"/>
        </w:rPr>
        <w:t>Typ projektu:</w:t>
      </w:r>
    </w:p>
    <w:p w14:paraId="75C0EC8A" w14:textId="77777777" w:rsidR="00D3550B" w:rsidRDefault="004D48C5">
      <w:pPr>
        <w:rPr>
          <w:b/>
          <w:sz w:val="28"/>
        </w:rPr>
      </w:pPr>
      <w:r>
        <w:rPr>
          <w:sz w:val="28"/>
        </w:rPr>
        <w:t>1.</w:t>
      </w:r>
      <w:r>
        <w:rPr>
          <w:sz w:val="28"/>
        </w:rPr>
        <w:tab/>
        <w:t>Budowanie i wzmacnianie powiązań klastrowych.</w:t>
      </w:r>
    </w:p>
    <w:p w14:paraId="75C0EC8B" w14:textId="77777777" w:rsidR="00D3550B" w:rsidRDefault="004D48C5">
      <w:pPr>
        <w:rPr>
          <w:b/>
          <w:sz w:val="28"/>
        </w:rPr>
      </w:pPr>
      <w:r>
        <w:rPr>
          <w:sz w:val="28"/>
        </w:rPr>
        <w:t>Wsparciem zostaną objęte działania zmierzające do budowania i wzmacniania powiązań klastrowych, w tym podnoszenie kwalifikacji koordynatorów oraz kadry biura klastra, wsparcie finansowe klastrów zalążkowych oraz wzrostowych regionalnych w związku z nową usługą.</w:t>
      </w:r>
    </w:p>
    <w:p w14:paraId="75C0EC8C" w14:textId="77777777" w:rsidR="00D3550B" w:rsidRDefault="004D48C5">
      <w:pPr>
        <w:rPr>
          <w:b/>
          <w:sz w:val="28"/>
        </w:rPr>
      </w:pPr>
      <w:r>
        <w:rPr>
          <w:sz w:val="28"/>
        </w:rPr>
        <w:t>Wspierany będzie rozwój nowych usług w obszarach inteligentnych specjalizacji regionu, w tym w szczególności działań w zakresie cyfryzacji i transformacji cyfrowej, transformacji w kierunku przemysłu przyszłości (Przemysł 4.0), gospodarki obiegu zamkniętego (GOZ), gospodarki niskoemisyjnej.</w:t>
      </w:r>
    </w:p>
    <w:p w14:paraId="75C0EC8D" w14:textId="77777777" w:rsidR="00D3550B" w:rsidRDefault="004D48C5">
      <w:pPr>
        <w:rPr>
          <w:b/>
          <w:sz w:val="28"/>
        </w:rPr>
      </w:pPr>
      <w:r>
        <w:rPr>
          <w:sz w:val="28"/>
        </w:rPr>
        <w:lastRenderedPageBreak/>
        <w:t>Kluczowe warunki realizacji projektów:</w:t>
      </w:r>
    </w:p>
    <w:p w14:paraId="75C0EC8E"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C8F"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C90" w14:textId="77777777" w:rsidR="00D3550B" w:rsidRDefault="004D48C5">
      <w:pPr>
        <w:rPr>
          <w:b/>
          <w:sz w:val="28"/>
        </w:rPr>
      </w:pPr>
      <w:r>
        <w:rPr>
          <w:sz w:val="28"/>
        </w:rPr>
        <w:t>3.</w:t>
      </w:r>
      <w:r>
        <w:rPr>
          <w:sz w:val="28"/>
        </w:rPr>
        <w:tab/>
        <w:t>W przypadku klastrów zalążkowych udzielona pomoc nie może zostać przeznaczona na umiędzynarodowienie ani na potencjał infrastrukturalny.</w:t>
      </w:r>
    </w:p>
    <w:p w14:paraId="75C0EC91" w14:textId="77777777" w:rsidR="00D3550B" w:rsidRDefault="004D48C5">
      <w:pPr>
        <w:rPr>
          <w:b/>
          <w:sz w:val="28"/>
        </w:rPr>
      </w:pPr>
      <w:r>
        <w:rPr>
          <w:sz w:val="28"/>
        </w:rPr>
        <w:t>4.</w:t>
      </w:r>
      <w:r>
        <w:rPr>
          <w:sz w:val="28"/>
        </w:rPr>
        <w:tab/>
        <w:t>Projekty muszą wpisywać się w obszary inteligentnych specjalizacji regionu określone w Regionalnej Strategii Innowacji Województwa Lubelskiego do 2030.</w:t>
      </w:r>
    </w:p>
    <w:p w14:paraId="75C0EC92" w14:textId="77777777" w:rsidR="00D3550B" w:rsidRDefault="004D48C5">
      <w:pPr>
        <w:rPr>
          <w:b/>
          <w:sz w:val="28"/>
        </w:rPr>
      </w:pPr>
      <w:r>
        <w:rPr>
          <w:sz w:val="28"/>
        </w:rPr>
        <w:t>5.</w:t>
      </w:r>
      <w:r>
        <w:rPr>
          <w:sz w:val="28"/>
        </w:rPr>
        <w:tab/>
        <w:t>Dofinansowanie mogą otrzymać projekty polegające na rozszerzeniu oferty klastra o co najmniej jedną nową usługę przygotowaną w oparciu o analizę potrzeb członków klastra.</w:t>
      </w:r>
    </w:p>
    <w:p w14:paraId="75C0EC93" w14:textId="77777777" w:rsidR="00D3550B" w:rsidRDefault="004D48C5">
      <w:pPr>
        <w:rPr>
          <w:b/>
          <w:sz w:val="28"/>
        </w:rPr>
      </w:pPr>
      <w:r>
        <w:rPr>
          <w:sz w:val="28"/>
        </w:rPr>
        <w:t>6.</w:t>
      </w:r>
      <w:r>
        <w:rPr>
          <w:sz w:val="28"/>
        </w:rPr>
        <w:tab/>
        <w:t>W ramach Działania zastosowane będą preferencje dla projektów zawierających elementy współpracy ponadregionalnej, transgranicznej lub ponadnarodowej.</w:t>
      </w:r>
    </w:p>
    <w:p w14:paraId="75C0EC94"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w:t>
      </w:r>
    </w:p>
    <w:p w14:paraId="75C0EC95" w14:textId="77777777" w:rsidR="00D3550B" w:rsidRDefault="00D3550B">
      <w:pPr>
        <w:rPr>
          <w:b/>
          <w:sz w:val="28"/>
        </w:rPr>
      </w:pPr>
    </w:p>
    <w:p w14:paraId="75C0EC96" w14:textId="77777777" w:rsidR="00D3550B" w:rsidRDefault="004D48C5">
      <w:pPr>
        <w:rPr>
          <w:b/>
          <w:sz w:val="28"/>
        </w:rPr>
      </w:pPr>
      <w:r>
        <w:rPr>
          <w:b/>
          <w:sz w:val="28"/>
        </w:rPr>
        <w:t>Maksymalny % poziom dofinansowania UE w projekcie</w:t>
      </w:r>
    </w:p>
    <w:p w14:paraId="75C0EC97" w14:textId="77777777" w:rsidR="00D3550B" w:rsidRDefault="004D48C5">
      <w:pPr>
        <w:rPr>
          <w:b/>
          <w:sz w:val="28"/>
        </w:rPr>
      </w:pPr>
      <w:r>
        <w:rPr>
          <w:sz w:val="28"/>
        </w:rPr>
        <w:t>85</w:t>
      </w:r>
    </w:p>
    <w:p w14:paraId="75C0EC98"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0EC99" w14:textId="77777777" w:rsidR="00D3550B" w:rsidRDefault="004D48C5">
      <w:pPr>
        <w:rPr>
          <w:b/>
          <w:sz w:val="28"/>
        </w:rPr>
      </w:pPr>
      <w:r>
        <w:rPr>
          <w:sz w:val="28"/>
        </w:rPr>
        <w:t>85</w:t>
      </w:r>
    </w:p>
    <w:p w14:paraId="75C0EC9A" w14:textId="77777777" w:rsidR="00D3550B" w:rsidRDefault="004D48C5">
      <w:pPr>
        <w:rPr>
          <w:b/>
          <w:sz w:val="28"/>
        </w:rPr>
      </w:pPr>
      <w:r>
        <w:rPr>
          <w:b/>
          <w:sz w:val="28"/>
        </w:rPr>
        <w:t>Pomoc publiczna – unijna podstawa prawna</w:t>
      </w:r>
    </w:p>
    <w:p w14:paraId="75C0EC9B"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EC9C" w14:textId="77777777" w:rsidR="00D3550B" w:rsidRDefault="004D48C5">
      <w:pPr>
        <w:rPr>
          <w:b/>
          <w:sz w:val="28"/>
        </w:rPr>
      </w:pPr>
      <w:r>
        <w:rPr>
          <w:b/>
          <w:sz w:val="28"/>
        </w:rPr>
        <w:t>Pomoc publiczna – krajowa podstawa prawna</w:t>
      </w:r>
    </w:p>
    <w:p w14:paraId="75C0EC9D"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C9E" w14:textId="77777777" w:rsidR="00D3550B" w:rsidRDefault="004D48C5">
      <w:pPr>
        <w:rPr>
          <w:b/>
          <w:sz w:val="28"/>
        </w:rPr>
      </w:pPr>
      <w:r>
        <w:rPr>
          <w:b/>
          <w:sz w:val="28"/>
        </w:rPr>
        <w:t>Uproszczone metody rozliczania</w:t>
      </w:r>
    </w:p>
    <w:p w14:paraId="75C0EC9F" w14:textId="77777777" w:rsidR="00D3550B" w:rsidRDefault="004D48C5">
      <w:pPr>
        <w:rPr>
          <w:b/>
          <w:sz w:val="28"/>
        </w:rPr>
      </w:pPr>
      <w:r>
        <w:rPr>
          <w:sz w:val="28"/>
        </w:rPr>
        <w:t>do 7% stawka ryczałtowa na koszty pośrednie (podstawa wyliczenia: koszty bezpośrednie) [art. 54(a) CPR]</w:t>
      </w:r>
    </w:p>
    <w:p w14:paraId="75C0ECA0" w14:textId="77777777" w:rsidR="00D3550B" w:rsidRDefault="004D48C5">
      <w:pPr>
        <w:rPr>
          <w:b/>
          <w:sz w:val="28"/>
        </w:rPr>
      </w:pPr>
      <w:r>
        <w:rPr>
          <w:b/>
          <w:sz w:val="28"/>
        </w:rPr>
        <w:t>Forma wsparcia</w:t>
      </w:r>
    </w:p>
    <w:p w14:paraId="75C0ECA1" w14:textId="77777777" w:rsidR="00D3550B" w:rsidRDefault="004D48C5">
      <w:pPr>
        <w:rPr>
          <w:b/>
          <w:sz w:val="28"/>
        </w:rPr>
      </w:pPr>
      <w:r>
        <w:rPr>
          <w:sz w:val="28"/>
        </w:rPr>
        <w:t>Dotacja</w:t>
      </w:r>
    </w:p>
    <w:p w14:paraId="75C0ECA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CA3" w14:textId="77777777" w:rsidR="00D3550B" w:rsidRDefault="004D48C5">
      <w:pPr>
        <w:rPr>
          <w:b/>
          <w:sz w:val="28"/>
        </w:rPr>
      </w:pPr>
      <w:r>
        <w:rPr>
          <w:sz w:val="28"/>
        </w:rPr>
        <w:t>0</w:t>
      </w:r>
    </w:p>
    <w:p w14:paraId="75C0ECA4" w14:textId="77777777" w:rsidR="00D3550B" w:rsidRDefault="004D48C5">
      <w:pPr>
        <w:rPr>
          <w:b/>
          <w:sz w:val="28"/>
        </w:rPr>
      </w:pPr>
      <w:r>
        <w:rPr>
          <w:b/>
          <w:sz w:val="28"/>
        </w:rPr>
        <w:t>Minimalny wkład własny beneficjenta</w:t>
      </w:r>
    </w:p>
    <w:p w14:paraId="75C0ECA5"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CA6" w14:textId="77777777" w:rsidR="00D3550B" w:rsidRDefault="004D48C5">
      <w:pPr>
        <w:rPr>
          <w:b/>
          <w:sz w:val="28"/>
        </w:rPr>
      </w:pPr>
      <w:r>
        <w:rPr>
          <w:b/>
          <w:sz w:val="28"/>
        </w:rPr>
        <w:t>Sposób wyboru projektów</w:t>
      </w:r>
    </w:p>
    <w:p w14:paraId="75C0ECA7" w14:textId="77777777" w:rsidR="00D3550B" w:rsidRDefault="004D48C5">
      <w:pPr>
        <w:rPr>
          <w:b/>
          <w:sz w:val="28"/>
        </w:rPr>
      </w:pPr>
      <w:r>
        <w:rPr>
          <w:sz w:val="28"/>
        </w:rPr>
        <w:lastRenderedPageBreak/>
        <w:t>Konkurencyjny</w:t>
      </w:r>
    </w:p>
    <w:p w14:paraId="75C0ECA8" w14:textId="77777777" w:rsidR="00D3550B" w:rsidRDefault="004D48C5">
      <w:pPr>
        <w:rPr>
          <w:b/>
          <w:sz w:val="28"/>
        </w:rPr>
      </w:pPr>
      <w:r>
        <w:rPr>
          <w:b/>
          <w:sz w:val="28"/>
        </w:rPr>
        <w:t>Realizacja instrumentów terytorialnych</w:t>
      </w:r>
    </w:p>
    <w:p w14:paraId="75C0ECA9" w14:textId="77777777" w:rsidR="00D3550B" w:rsidRDefault="004D48C5">
      <w:pPr>
        <w:rPr>
          <w:b/>
          <w:sz w:val="28"/>
        </w:rPr>
      </w:pPr>
      <w:r>
        <w:rPr>
          <w:sz w:val="28"/>
        </w:rPr>
        <w:t>Nie dotyczy</w:t>
      </w:r>
    </w:p>
    <w:p w14:paraId="75C0ECAA" w14:textId="77777777" w:rsidR="00D3550B" w:rsidRDefault="004D48C5">
      <w:pPr>
        <w:rPr>
          <w:b/>
          <w:sz w:val="28"/>
        </w:rPr>
      </w:pPr>
      <w:r>
        <w:rPr>
          <w:b/>
          <w:sz w:val="28"/>
        </w:rPr>
        <w:t>Typ beneficjenta – ogólny</w:t>
      </w:r>
    </w:p>
    <w:p w14:paraId="75C0ECAB" w14:textId="77777777" w:rsidR="00D3550B" w:rsidRDefault="004D48C5">
      <w:pPr>
        <w:rPr>
          <w:b/>
          <w:sz w:val="28"/>
        </w:rPr>
      </w:pPr>
      <w:r>
        <w:rPr>
          <w:sz w:val="28"/>
        </w:rPr>
        <w:t>Partnerstwa</w:t>
      </w:r>
    </w:p>
    <w:p w14:paraId="75C0ECAC" w14:textId="77777777" w:rsidR="00D3550B" w:rsidRDefault="004D48C5">
      <w:pPr>
        <w:rPr>
          <w:b/>
          <w:sz w:val="28"/>
        </w:rPr>
      </w:pPr>
      <w:r>
        <w:rPr>
          <w:b/>
          <w:sz w:val="28"/>
        </w:rPr>
        <w:t>Grupa docelowa</w:t>
      </w:r>
    </w:p>
    <w:p w14:paraId="75C0ECAD" w14:textId="77777777" w:rsidR="00D3550B" w:rsidRDefault="004D48C5">
      <w:pPr>
        <w:rPr>
          <w:b/>
          <w:sz w:val="28"/>
        </w:rPr>
      </w:pPr>
      <w:r>
        <w:rPr>
          <w:sz w:val="28"/>
        </w:rPr>
        <w:t>mikroprzedsiębiorstwa, członkowie klastra, pracownicy, średnie przedsiębiorstwa, małe przedsiębiorstwa, klastry</w:t>
      </w:r>
    </w:p>
    <w:p w14:paraId="75C0ECAE" w14:textId="77777777" w:rsidR="00D3550B" w:rsidRDefault="004D48C5">
      <w:pPr>
        <w:rPr>
          <w:b/>
          <w:sz w:val="28"/>
        </w:rPr>
      </w:pPr>
      <w:r>
        <w:rPr>
          <w:b/>
          <w:sz w:val="28"/>
        </w:rPr>
        <w:t>Słowa kluczowe</w:t>
      </w:r>
    </w:p>
    <w:p w14:paraId="75C0ECAF" w14:textId="77777777" w:rsidR="00D3550B" w:rsidRDefault="004D48C5">
      <w:pPr>
        <w:rPr>
          <w:b/>
          <w:sz w:val="28"/>
        </w:rPr>
      </w:pPr>
      <w:r>
        <w:rPr>
          <w:sz w:val="28"/>
        </w:rPr>
        <w:t>klastry, kompetencje</w:t>
      </w:r>
    </w:p>
    <w:p w14:paraId="75C0ECB0" w14:textId="77777777" w:rsidR="00D3550B" w:rsidRDefault="004D48C5">
      <w:pPr>
        <w:rPr>
          <w:b/>
          <w:sz w:val="28"/>
        </w:rPr>
      </w:pPr>
      <w:r>
        <w:rPr>
          <w:b/>
          <w:sz w:val="28"/>
        </w:rPr>
        <w:t>Wskaźniki produktu</w:t>
      </w:r>
    </w:p>
    <w:p w14:paraId="75C0ECB1" w14:textId="77777777" w:rsidR="00D3550B" w:rsidRDefault="004D48C5">
      <w:pPr>
        <w:rPr>
          <w:b/>
          <w:sz w:val="28"/>
        </w:rPr>
      </w:pPr>
      <w:r>
        <w:rPr>
          <w:sz w:val="28"/>
        </w:rPr>
        <w:t>WLWK-PLRO199 - Liczba projektów, w których sfinansowano koszty racjonalnych usprawnień dla osób z niepełnosprawnościami (EFRR/FST/FS)</w:t>
      </w:r>
    </w:p>
    <w:p w14:paraId="75C0ECB2" w14:textId="77777777" w:rsidR="00D3550B" w:rsidRDefault="004D48C5">
      <w:pPr>
        <w:rPr>
          <w:b/>
          <w:sz w:val="28"/>
        </w:rPr>
      </w:pPr>
      <w:r>
        <w:rPr>
          <w:sz w:val="28"/>
        </w:rPr>
        <w:t>WLWK-PLRO018 - Liczba wspartych klastrów</w:t>
      </w:r>
    </w:p>
    <w:p w14:paraId="75C0ECB3" w14:textId="77777777" w:rsidR="00D3550B" w:rsidRDefault="004D48C5">
      <w:pPr>
        <w:rPr>
          <w:b/>
          <w:sz w:val="28"/>
        </w:rPr>
      </w:pPr>
      <w:r>
        <w:rPr>
          <w:b/>
          <w:sz w:val="28"/>
        </w:rPr>
        <w:t>Wskaźniki rezultatu</w:t>
      </w:r>
    </w:p>
    <w:p w14:paraId="75C0ECB4" w14:textId="77777777" w:rsidR="00D3550B" w:rsidRDefault="004D48C5">
      <w:pPr>
        <w:rPr>
          <w:b/>
          <w:sz w:val="28"/>
        </w:rPr>
      </w:pPr>
      <w:r>
        <w:rPr>
          <w:sz w:val="28"/>
        </w:rPr>
        <w:t>WLWK-PLRR008 - Liczba przedsiębiorstw zaangażowanych we wsparte klastry</w:t>
      </w:r>
    </w:p>
    <w:p w14:paraId="75C0ECB5" w14:textId="77777777" w:rsidR="00D3550B" w:rsidRDefault="00D3550B">
      <w:pPr>
        <w:rPr>
          <w:b/>
          <w:sz w:val="28"/>
        </w:rPr>
      </w:pPr>
    </w:p>
    <w:p w14:paraId="75C0ECB6" w14:textId="77777777" w:rsidR="00D3550B" w:rsidRDefault="004D48C5">
      <w:pPr>
        <w:pStyle w:val="Nagwek2"/>
        <w:rPr>
          <w:rFonts w:ascii="Calibri" w:hAnsi="Calibri" w:cs="Calibri"/>
          <w:i w:val="0"/>
          <w:sz w:val="32"/>
        </w:rPr>
      </w:pPr>
      <w:bookmarkStart w:id="18" w:name="_Toc131500038"/>
      <w:r>
        <w:rPr>
          <w:rFonts w:ascii="Calibri" w:hAnsi="Calibri" w:cs="Calibri"/>
          <w:i w:val="0"/>
          <w:sz w:val="32"/>
        </w:rPr>
        <w:t>Priorytet FELU.03 Ochrona zasobów środowiska i klimatu</w:t>
      </w:r>
      <w:bookmarkEnd w:id="18"/>
    </w:p>
    <w:p w14:paraId="75C0ECB7" w14:textId="77777777" w:rsidR="00D3550B" w:rsidRDefault="00D3550B">
      <w:pPr>
        <w:rPr>
          <w:rFonts w:ascii="Calibri" w:hAnsi="Calibri"/>
          <w:sz w:val="32"/>
        </w:rPr>
      </w:pPr>
    </w:p>
    <w:p w14:paraId="75C0ECB8" w14:textId="77777777" w:rsidR="00D3550B" w:rsidRDefault="004D48C5">
      <w:pPr>
        <w:rPr>
          <w:b/>
          <w:sz w:val="28"/>
        </w:rPr>
      </w:pPr>
      <w:r>
        <w:rPr>
          <w:b/>
          <w:sz w:val="28"/>
        </w:rPr>
        <w:t>Instytucja Zarządzająca</w:t>
      </w:r>
    </w:p>
    <w:p w14:paraId="75C0ECB9" w14:textId="77777777" w:rsidR="00D3550B" w:rsidRDefault="004D48C5">
      <w:pPr>
        <w:rPr>
          <w:b/>
          <w:sz w:val="28"/>
        </w:rPr>
      </w:pPr>
      <w:r>
        <w:rPr>
          <w:sz w:val="28"/>
        </w:rPr>
        <w:t>Urząd Marszałkowski Województwa Lubelskiego</w:t>
      </w:r>
    </w:p>
    <w:p w14:paraId="75C0ECBA" w14:textId="77777777" w:rsidR="00D3550B" w:rsidRDefault="004D48C5">
      <w:pPr>
        <w:rPr>
          <w:b/>
          <w:sz w:val="28"/>
        </w:rPr>
      </w:pPr>
      <w:r>
        <w:rPr>
          <w:b/>
          <w:sz w:val="28"/>
        </w:rPr>
        <w:t>Fundusz</w:t>
      </w:r>
    </w:p>
    <w:p w14:paraId="75C0ECBB" w14:textId="77777777" w:rsidR="00D3550B" w:rsidRDefault="004D48C5">
      <w:pPr>
        <w:rPr>
          <w:b/>
          <w:sz w:val="28"/>
        </w:rPr>
      </w:pPr>
      <w:r>
        <w:rPr>
          <w:sz w:val="28"/>
        </w:rPr>
        <w:t>Europejski Fundusz Rozwoju Regionalnego</w:t>
      </w:r>
    </w:p>
    <w:p w14:paraId="75C0ECBC" w14:textId="77777777" w:rsidR="00D3550B" w:rsidRDefault="004D48C5">
      <w:pPr>
        <w:rPr>
          <w:b/>
          <w:sz w:val="28"/>
        </w:rPr>
      </w:pPr>
      <w:r>
        <w:rPr>
          <w:b/>
          <w:sz w:val="28"/>
        </w:rPr>
        <w:lastRenderedPageBreak/>
        <w:t>Cel Polityki</w:t>
      </w:r>
    </w:p>
    <w:p w14:paraId="75C0ECBD" w14:textId="77777777" w:rsidR="00D3550B" w:rsidRDefault="004D48C5">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5C0ECBE" w14:textId="77777777" w:rsidR="00D3550B" w:rsidRDefault="004D48C5">
      <w:pPr>
        <w:rPr>
          <w:b/>
          <w:sz w:val="28"/>
        </w:rPr>
      </w:pPr>
      <w:r>
        <w:rPr>
          <w:b/>
          <w:sz w:val="28"/>
        </w:rPr>
        <w:t>Miejsce realizacji</w:t>
      </w:r>
    </w:p>
    <w:p w14:paraId="75C0ECBF" w14:textId="77777777" w:rsidR="00D3550B" w:rsidRDefault="004D48C5">
      <w:pPr>
        <w:rPr>
          <w:b/>
          <w:sz w:val="28"/>
        </w:rPr>
      </w:pPr>
      <w:r>
        <w:rPr>
          <w:sz w:val="28"/>
        </w:rPr>
        <w:t>LUBELSKIE</w:t>
      </w:r>
    </w:p>
    <w:p w14:paraId="75C0ECC0" w14:textId="77777777" w:rsidR="00D3550B" w:rsidRDefault="004D48C5">
      <w:pPr>
        <w:rPr>
          <w:b/>
          <w:sz w:val="28"/>
        </w:rPr>
      </w:pPr>
      <w:r>
        <w:rPr>
          <w:b/>
          <w:sz w:val="28"/>
        </w:rPr>
        <w:t>Wysokość alokacji ogółem (EUR)</w:t>
      </w:r>
    </w:p>
    <w:p w14:paraId="75C0ECC1" w14:textId="77777777" w:rsidR="00D3550B" w:rsidRDefault="004D48C5">
      <w:pPr>
        <w:rPr>
          <w:b/>
          <w:sz w:val="28"/>
        </w:rPr>
      </w:pPr>
      <w:r>
        <w:rPr>
          <w:sz w:val="28"/>
        </w:rPr>
        <w:t>275 423 530,00</w:t>
      </w:r>
    </w:p>
    <w:p w14:paraId="75C0ECC2" w14:textId="77777777" w:rsidR="00D3550B" w:rsidRDefault="004D48C5">
      <w:pPr>
        <w:rPr>
          <w:b/>
          <w:sz w:val="28"/>
        </w:rPr>
      </w:pPr>
      <w:r>
        <w:rPr>
          <w:b/>
          <w:sz w:val="28"/>
        </w:rPr>
        <w:t>Wysokość alokacji UE (EUR)</w:t>
      </w:r>
    </w:p>
    <w:p w14:paraId="75C0ECC3" w14:textId="77777777" w:rsidR="00D3550B" w:rsidRDefault="004D48C5">
      <w:pPr>
        <w:rPr>
          <w:b/>
          <w:sz w:val="28"/>
        </w:rPr>
      </w:pPr>
      <w:r>
        <w:rPr>
          <w:sz w:val="28"/>
        </w:rPr>
        <w:t>234 110 000,00</w:t>
      </w:r>
    </w:p>
    <w:p w14:paraId="75C0ECC4" w14:textId="77777777" w:rsidR="00D3550B" w:rsidRDefault="00D3550B">
      <w:pPr>
        <w:rPr>
          <w:b/>
          <w:sz w:val="28"/>
        </w:rPr>
      </w:pPr>
    </w:p>
    <w:p w14:paraId="75C0ECC5" w14:textId="77777777" w:rsidR="00D3550B" w:rsidRDefault="004D48C5">
      <w:pPr>
        <w:pStyle w:val="Nagwek3"/>
        <w:rPr>
          <w:rFonts w:ascii="Calibri" w:hAnsi="Calibri" w:cs="Calibri"/>
          <w:sz w:val="32"/>
        </w:rPr>
      </w:pPr>
      <w:bookmarkStart w:id="19" w:name="_Toc131500039"/>
      <w:r>
        <w:rPr>
          <w:rFonts w:ascii="Calibri" w:hAnsi="Calibri" w:cs="Calibri"/>
          <w:sz w:val="32"/>
        </w:rPr>
        <w:t>Działanie FELU.03.01 Bezpieczeństwo ekologiczne</w:t>
      </w:r>
      <w:bookmarkEnd w:id="19"/>
    </w:p>
    <w:p w14:paraId="75C0ECC6" w14:textId="77777777" w:rsidR="00D3550B" w:rsidRDefault="00D3550B">
      <w:pPr>
        <w:rPr>
          <w:rFonts w:ascii="Calibri" w:hAnsi="Calibri"/>
          <w:sz w:val="32"/>
        </w:rPr>
      </w:pPr>
    </w:p>
    <w:p w14:paraId="75C0ECC7" w14:textId="77777777" w:rsidR="00D3550B" w:rsidRDefault="004D48C5">
      <w:pPr>
        <w:rPr>
          <w:b/>
          <w:sz w:val="28"/>
        </w:rPr>
      </w:pPr>
      <w:r>
        <w:rPr>
          <w:b/>
          <w:sz w:val="28"/>
        </w:rPr>
        <w:t>Cel szczegółowy</w:t>
      </w:r>
    </w:p>
    <w:p w14:paraId="75C0ECC8" w14:textId="77777777" w:rsidR="00D3550B" w:rsidRDefault="004D48C5">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75C0ECC9" w14:textId="77777777" w:rsidR="00D3550B" w:rsidRDefault="004D48C5">
      <w:pPr>
        <w:rPr>
          <w:b/>
          <w:sz w:val="28"/>
        </w:rPr>
      </w:pPr>
      <w:r>
        <w:rPr>
          <w:b/>
          <w:sz w:val="28"/>
        </w:rPr>
        <w:t>Wysokość alokacji ogółem (EUR)</w:t>
      </w:r>
    </w:p>
    <w:p w14:paraId="75C0ECCA" w14:textId="77777777" w:rsidR="00D3550B" w:rsidRDefault="004D48C5">
      <w:pPr>
        <w:rPr>
          <w:b/>
          <w:sz w:val="28"/>
        </w:rPr>
      </w:pPr>
      <w:r>
        <w:rPr>
          <w:sz w:val="28"/>
        </w:rPr>
        <w:t>46 997 176,00</w:t>
      </w:r>
    </w:p>
    <w:p w14:paraId="75C0ECCB" w14:textId="77777777" w:rsidR="00D3550B" w:rsidRDefault="004D48C5">
      <w:pPr>
        <w:rPr>
          <w:b/>
          <w:sz w:val="28"/>
        </w:rPr>
      </w:pPr>
      <w:r>
        <w:rPr>
          <w:b/>
          <w:sz w:val="28"/>
        </w:rPr>
        <w:t>Wysokość alokacji UE (EUR)</w:t>
      </w:r>
    </w:p>
    <w:p w14:paraId="75C0ECCC" w14:textId="77777777" w:rsidR="00D3550B" w:rsidRDefault="004D48C5">
      <w:pPr>
        <w:rPr>
          <w:b/>
          <w:sz w:val="28"/>
        </w:rPr>
      </w:pPr>
      <w:r>
        <w:rPr>
          <w:sz w:val="28"/>
        </w:rPr>
        <w:t>39 947 600,00</w:t>
      </w:r>
    </w:p>
    <w:p w14:paraId="75C0ECCD" w14:textId="77777777" w:rsidR="00D3550B" w:rsidRDefault="004D48C5">
      <w:pPr>
        <w:rPr>
          <w:b/>
          <w:sz w:val="28"/>
        </w:rPr>
      </w:pPr>
      <w:r>
        <w:rPr>
          <w:b/>
          <w:sz w:val="28"/>
        </w:rPr>
        <w:lastRenderedPageBreak/>
        <w:t>Zakres interwencji</w:t>
      </w:r>
    </w:p>
    <w:p w14:paraId="75C0ECCE" w14:textId="77777777" w:rsidR="00D3550B" w:rsidRDefault="004D48C5">
      <w:pPr>
        <w:rPr>
          <w:b/>
          <w:sz w:val="28"/>
        </w:rPr>
      </w:pPr>
      <w:r>
        <w:rPr>
          <w:sz w:val="28"/>
        </w:rP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75C0ECCF" w14:textId="77777777" w:rsidR="00D3550B" w:rsidRDefault="004D48C5">
      <w:pPr>
        <w:rPr>
          <w:b/>
          <w:sz w:val="28"/>
        </w:rPr>
      </w:pPr>
      <w:r>
        <w:rPr>
          <w:b/>
          <w:sz w:val="28"/>
        </w:rPr>
        <w:t>Opis działania</w:t>
      </w:r>
    </w:p>
    <w:p w14:paraId="75C0ECD0" w14:textId="77777777" w:rsidR="00D3550B" w:rsidRDefault="004D48C5">
      <w:pPr>
        <w:rPr>
          <w:b/>
          <w:sz w:val="28"/>
        </w:rPr>
      </w:pPr>
      <w:r>
        <w:rPr>
          <w:sz w:val="28"/>
        </w:rPr>
        <w:t>Typy projektów:</w:t>
      </w:r>
    </w:p>
    <w:p w14:paraId="75C0ECD1" w14:textId="77777777" w:rsidR="00D3550B" w:rsidRDefault="004D48C5">
      <w:pPr>
        <w:rPr>
          <w:b/>
          <w:sz w:val="28"/>
        </w:rPr>
      </w:pPr>
      <w:r>
        <w:rPr>
          <w:sz w:val="28"/>
        </w:rPr>
        <w:t>1.</w:t>
      </w:r>
      <w:r>
        <w:rPr>
          <w:sz w:val="28"/>
        </w:rPr>
        <w:tab/>
        <w:t>Rozwój potencjału służb publicznych poprzez wyposażenie w sprzęt i materiały do prowadzenia akcji ratowniczych i usuwania skutków zagrożeń naturalnych, w tym doposażenie magazynów przeciwpowodziowych.</w:t>
      </w:r>
    </w:p>
    <w:p w14:paraId="75C0ECD2" w14:textId="77777777" w:rsidR="00D3550B" w:rsidRDefault="004D48C5">
      <w:pPr>
        <w:rPr>
          <w:b/>
          <w:sz w:val="28"/>
        </w:rPr>
      </w:pPr>
      <w:r>
        <w:rPr>
          <w:sz w:val="28"/>
        </w:rPr>
        <w:t>2.</w:t>
      </w:r>
      <w:r>
        <w:rPr>
          <w:sz w:val="28"/>
        </w:rPr>
        <w:tab/>
        <w:t>Rozwijanie systemów prognozowania i ostrzegania środowiskowego.</w:t>
      </w:r>
    </w:p>
    <w:p w14:paraId="75C0ECD3" w14:textId="77777777" w:rsidR="00D3550B" w:rsidRDefault="004D48C5">
      <w:pPr>
        <w:rPr>
          <w:b/>
          <w:sz w:val="28"/>
        </w:rPr>
      </w:pPr>
      <w:r>
        <w:rPr>
          <w:sz w:val="28"/>
        </w:rPr>
        <w:t>3.</w:t>
      </w:r>
      <w:r>
        <w:rPr>
          <w:sz w:val="28"/>
        </w:rPr>
        <w:tab/>
        <w:t>Budowa, przebudowa, rozbudowa, remont budowli i urządzeń dla celów ochrony przed pożarami lasów.</w:t>
      </w:r>
    </w:p>
    <w:p w14:paraId="75C0ECD4" w14:textId="77777777" w:rsidR="00D3550B" w:rsidRDefault="004D48C5">
      <w:pPr>
        <w:rPr>
          <w:b/>
          <w:sz w:val="28"/>
        </w:rPr>
      </w:pPr>
      <w:r>
        <w:rPr>
          <w:sz w:val="28"/>
        </w:rPr>
        <w:t>Ad. 1 i 2</w:t>
      </w:r>
    </w:p>
    <w:p w14:paraId="75C0ECD5" w14:textId="77777777" w:rsidR="00D3550B" w:rsidRDefault="004D48C5">
      <w:pPr>
        <w:rPr>
          <w:b/>
          <w:sz w:val="28"/>
        </w:rPr>
      </w:pPr>
      <w:r>
        <w:rPr>
          <w:sz w:val="28"/>
        </w:rPr>
        <w:t>Na poziomie regionalnym możliwe jest dofinansowanie projektów Ochotniczej Straży Pożarnej włączonej do Krajowego Systemu Ratowniczo-Gaśniczego oraz projektu Państwowej Straży Pożarnej pn. „Dostosowanie Krajowego Systemu Ratowniczo-Gaśniczego na terenie województwa lubelskiego do zmian klimatycznych, zmian w środowisku naturalnym oraz zagrożeń cywilizacyjnych”, zapisanego w Kontrakcie Programowym dla Województwa Lubelskiego.</w:t>
      </w:r>
    </w:p>
    <w:p w14:paraId="75C0ECD6" w14:textId="77777777" w:rsidR="00D3550B" w:rsidRDefault="004D48C5">
      <w:pPr>
        <w:rPr>
          <w:b/>
          <w:sz w:val="28"/>
        </w:rPr>
      </w:pPr>
      <w:r>
        <w:rPr>
          <w:sz w:val="28"/>
        </w:rPr>
        <w:lastRenderedPageBreak/>
        <w:t>Kluczowe warunki realizacji projektów:</w:t>
      </w:r>
    </w:p>
    <w:p w14:paraId="75C0ECD7"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CD8" w14:textId="77777777" w:rsidR="00D3550B" w:rsidRDefault="004D48C5">
      <w:pPr>
        <w:rPr>
          <w:b/>
          <w:sz w:val="28"/>
        </w:rPr>
      </w:pPr>
      <w:r>
        <w:rPr>
          <w:sz w:val="28"/>
        </w:rPr>
        <w:t>2.</w:t>
      </w:r>
      <w:r>
        <w:rPr>
          <w:sz w:val="28"/>
        </w:rPr>
        <w:tab/>
        <w:t>Preferowane będą projekty wynikające ze strategii terytorialnych opracowanych przez partnerstwa JST w celu wdrażania Innego Instrumentu Terytorialnego (strategii rozwoju ponadlokalnego lub strategii IIT).</w:t>
      </w:r>
    </w:p>
    <w:p w14:paraId="75C0ECD9" w14:textId="77777777" w:rsidR="00D3550B" w:rsidRDefault="004D48C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CDA" w14:textId="77777777" w:rsidR="00D3550B" w:rsidRDefault="004D48C5">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CDB" w14:textId="77777777" w:rsidR="00D3550B" w:rsidRDefault="00D3550B">
      <w:pPr>
        <w:rPr>
          <w:b/>
          <w:sz w:val="28"/>
        </w:rPr>
      </w:pPr>
    </w:p>
    <w:p w14:paraId="75C0ECDC" w14:textId="77777777" w:rsidR="00D3550B" w:rsidRDefault="004D48C5">
      <w:pPr>
        <w:rPr>
          <w:b/>
          <w:sz w:val="28"/>
        </w:rPr>
      </w:pPr>
      <w:r>
        <w:rPr>
          <w:b/>
          <w:sz w:val="28"/>
        </w:rPr>
        <w:t>Maksymalny % poziom dofinansowania UE w projekcie</w:t>
      </w:r>
    </w:p>
    <w:p w14:paraId="75C0ECDD" w14:textId="77777777" w:rsidR="00D3550B" w:rsidRDefault="004D48C5">
      <w:pPr>
        <w:rPr>
          <w:b/>
          <w:sz w:val="28"/>
        </w:rPr>
      </w:pPr>
      <w:r>
        <w:rPr>
          <w:sz w:val="28"/>
        </w:rPr>
        <w:t>85</w:t>
      </w:r>
    </w:p>
    <w:p w14:paraId="75C0ECD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CDF" w14:textId="77777777" w:rsidR="00D3550B" w:rsidRDefault="004D48C5">
      <w:pPr>
        <w:rPr>
          <w:b/>
          <w:sz w:val="28"/>
        </w:rPr>
      </w:pPr>
      <w:r>
        <w:rPr>
          <w:sz w:val="28"/>
        </w:rPr>
        <w:t>85</w:t>
      </w:r>
    </w:p>
    <w:p w14:paraId="75C0ECE0" w14:textId="77777777" w:rsidR="00D3550B" w:rsidRDefault="004D48C5">
      <w:pPr>
        <w:rPr>
          <w:b/>
          <w:sz w:val="28"/>
        </w:rPr>
      </w:pPr>
      <w:r>
        <w:rPr>
          <w:b/>
          <w:sz w:val="28"/>
        </w:rPr>
        <w:t>Pomoc publiczna – unijna podstawa prawna</w:t>
      </w:r>
    </w:p>
    <w:p w14:paraId="75C0ECE1"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Bez pomocy, Rozporządzenie Komisji (UE) nr 651/2014 z dnia 17 </w:t>
      </w:r>
      <w:r>
        <w:rPr>
          <w:sz w:val="28"/>
        </w:rPr>
        <w:lastRenderedPageBreak/>
        <w:t>czerwca 2014 r. uznające niektóre rodzaje pomocy za zgodne z rynkiem wewnętrznym w zastosowaniu art. 107 i 108 Traktatu</w:t>
      </w:r>
    </w:p>
    <w:p w14:paraId="75C0ECE2" w14:textId="77777777" w:rsidR="00D3550B" w:rsidRDefault="004D48C5">
      <w:pPr>
        <w:rPr>
          <w:b/>
          <w:sz w:val="28"/>
        </w:rPr>
      </w:pPr>
      <w:r>
        <w:rPr>
          <w:b/>
          <w:sz w:val="28"/>
        </w:rPr>
        <w:t>Pomoc publiczna – krajowa podstawa prawna</w:t>
      </w:r>
    </w:p>
    <w:p w14:paraId="75C0ECE3"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CE4" w14:textId="77777777" w:rsidR="00D3550B" w:rsidRDefault="004D48C5">
      <w:pPr>
        <w:rPr>
          <w:b/>
          <w:sz w:val="28"/>
        </w:rPr>
      </w:pPr>
      <w:r>
        <w:rPr>
          <w:b/>
          <w:sz w:val="28"/>
        </w:rPr>
        <w:t>Uproszczone metody rozliczania</w:t>
      </w:r>
    </w:p>
    <w:p w14:paraId="75C0ECE5" w14:textId="77777777" w:rsidR="00D3550B" w:rsidRDefault="004D48C5">
      <w:pPr>
        <w:rPr>
          <w:b/>
          <w:sz w:val="28"/>
        </w:rPr>
      </w:pPr>
      <w:r>
        <w:rPr>
          <w:sz w:val="28"/>
        </w:rPr>
        <w:t>Brak, do 7% stawka ryczałtowa na koszty pośrednie (podstawa wyliczenia: koszty bezpośrednie) [art. 54(a) CPR]</w:t>
      </w:r>
    </w:p>
    <w:p w14:paraId="75C0ECE6" w14:textId="77777777" w:rsidR="00D3550B" w:rsidRDefault="004D48C5">
      <w:pPr>
        <w:rPr>
          <w:b/>
          <w:sz w:val="28"/>
        </w:rPr>
      </w:pPr>
      <w:r>
        <w:rPr>
          <w:b/>
          <w:sz w:val="28"/>
        </w:rPr>
        <w:t>Forma wsparcia</w:t>
      </w:r>
    </w:p>
    <w:p w14:paraId="75C0ECE7" w14:textId="77777777" w:rsidR="00D3550B" w:rsidRDefault="004D48C5">
      <w:pPr>
        <w:rPr>
          <w:b/>
          <w:sz w:val="28"/>
        </w:rPr>
      </w:pPr>
      <w:r>
        <w:rPr>
          <w:sz w:val="28"/>
        </w:rPr>
        <w:t>Dotacja</w:t>
      </w:r>
    </w:p>
    <w:p w14:paraId="75C0ECE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CE9" w14:textId="77777777" w:rsidR="00D3550B" w:rsidRDefault="004D48C5">
      <w:pPr>
        <w:rPr>
          <w:b/>
          <w:sz w:val="28"/>
        </w:rPr>
      </w:pPr>
      <w:r>
        <w:rPr>
          <w:sz w:val="28"/>
        </w:rPr>
        <w:t>0</w:t>
      </w:r>
    </w:p>
    <w:p w14:paraId="75C0ECEA" w14:textId="77777777" w:rsidR="00D3550B" w:rsidRDefault="004D48C5">
      <w:pPr>
        <w:rPr>
          <w:b/>
          <w:sz w:val="28"/>
        </w:rPr>
      </w:pPr>
      <w:r>
        <w:rPr>
          <w:b/>
          <w:sz w:val="28"/>
        </w:rPr>
        <w:t>Minimalny wkład własny beneficjenta</w:t>
      </w:r>
    </w:p>
    <w:p w14:paraId="75C0ECEB" w14:textId="77777777" w:rsidR="00D3550B" w:rsidRDefault="004D48C5">
      <w:pPr>
        <w:rPr>
          <w:b/>
          <w:sz w:val="28"/>
        </w:rPr>
      </w:pPr>
      <w:r>
        <w:rPr>
          <w:sz w:val="28"/>
        </w:rPr>
        <w:t>Projekty w części objętej pomocą publiczną: zgodnie z programami pomocy publicznej</w:t>
      </w:r>
    </w:p>
    <w:p w14:paraId="75C0ECEC" w14:textId="77777777" w:rsidR="00D3550B" w:rsidRDefault="004D48C5">
      <w:pPr>
        <w:rPr>
          <w:b/>
          <w:sz w:val="28"/>
        </w:rPr>
      </w:pPr>
      <w:r>
        <w:rPr>
          <w:b/>
          <w:sz w:val="28"/>
        </w:rPr>
        <w:t>Sposób wyboru projektów</w:t>
      </w:r>
    </w:p>
    <w:p w14:paraId="75C0ECED" w14:textId="77777777" w:rsidR="00D3550B" w:rsidRDefault="004D48C5">
      <w:pPr>
        <w:rPr>
          <w:b/>
          <w:sz w:val="28"/>
        </w:rPr>
      </w:pPr>
      <w:r>
        <w:rPr>
          <w:sz w:val="28"/>
        </w:rPr>
        <w:t>Niekonkurencyjny, Konkurencyjny</w:t>
      </w:r>
    </w:p>
    <w:p w14:paraId="75C0ECEE" w14:textId="77777777" w:rsidR="00D3550B" w:rsidRDefault="004D48C5">
      <w:pPr>
        <w:rPr>
          <w:b/>
          <w:sz w:val="28"/>
        </w:rPr>
      </w:pPr>
      <w:r>
        <w:rPr>
          <w:b/>
          <w:sz w:val="28"/>
        </w:rPr>
        <w:t>Realizacja instrumentów terytorialnych</w:t>
      </w:r>
    </w:p>
    <w:p w14:paraId="75C0ECEF" w14:textId="77777777" w:rsidR="00D3550B" w:rsidRDefault="004D48C5">
      <w:pPr>
        <w:rPr>
          <w:b/>
          <w:sz w:val="28"/>
        </w:rPr>
      </w:pPr>
      <w:r>
        <w:rPr>
          <w:sz w:val="28"/>
        </w:rPr>
        <w:t>Nie dotyczy</w:t>
      </w:r>
    </w:p>
    <w:p w14:paraId="75C0ECF0" w14:textId="77777777" w:rsidR="00D3550B" w:rsidRDefault="004D48C5">
      <w:pPr>
        <w:rPr>
          <w:b/>
          <w:sz w:val="28"/>
        </w:rPr>
      </w:pPr>
      <w:r>
        <w:rPr>
          <w:b/>
          <w:sz w:val="28"/>
        </w:rPr>
        <w:t>Typ beneficjenta – ogólny</w:t>
      </w:r>
    </w:p>
    <w:p w14:paraId="75C0ECF1" w14:textId="77777777" w:rsidR="00D3550B" w:rsidRDefault="004D48C5">
      <w:pPr>
        <w:rPr>
          <w:b/>
          <w:sz w:val="28"/>
        </w:rPr>
      </w:pPr>
      <w:r>
        <w:rPr>
          <w:sz w:val="28"/>
        </w:rPr>
        <w:t>Służby publiczne, Administracja publiczna, Przedsiębiorstwa realizujące cele publiczne, Organizacje społeczne i związki wyznaniowe</w:t>
      </w:r>
    </w:p>
    <w:p w14:paraId="75C0ECF2" w14:textId="77777777" w:rsidR="00D3550B" w:rsidRDefault="004D48C5">
      <w:pPr>
        <w:rPr>
          <w:b/>
          <w:sz w:val="28"/>
        </w:rPr>
      </w:pPr>
      <w:r>
        <w:rPr>
          <w:b/>
          <w:sz w:val="28"/>
        </w:rPr>
        <w:t>Grupa docelowa</w:t>
      </w:r>
    </w:p>
    <w:p w14:paraId="75C0ECF3" w14:textId="77777777" w:rsidR="00D3550B" w:rsidRDefault="004D48C5">
      <w:pPr>
        <w:rPr>
          <w:b/>
          <w:sz w:val="28"/>
        </w:rPr>
      </w:pPr>
      <w:r>
        <w:rPr>
          <w:sz w:val="28"/>
        </w:rPr>
        <w:lastRenderedPageBreak/>
        <w:t>mieszkańcy regionu korzystający z rezultatów projektu, mieszkańcy województwa, instytucje i przedsiębiorstwa korzystające z rezultatów projektu oraz ich pracownicy</w:t>
      </w:r>
    </w:p>
    <w:p w14:paraId="75C0ECF4" w14:textId="77777777" w:rsidR="00D3550B" w:rsidRDefault="004D48C5">
      <w:pPr>
        <w:rPr>
          <w:b/>
          <w:sz w:val="28"/>
        </w:rPr>
      </w:pPr>
      <w:r>
        <w:rPr>
          <w:b/>
          <w:sz w:val="28"/>
        </w:rPr>
        <w:t>Słowa kluczowe</w:t>
      </w:r>
    </w:p>
    <w:p w14:paraId="75C0ECF5" w14:textId="77777777" w:rsidR="00D3550B" w:rsidRDefault="004D48C5">
      <w:pPr>
        <w:rPr>
          <w:b/>
          <w:sz w:val="28"/>
        </w:rPr>
      </w:pPr>
      <w:proofErr w:type="spellStart"/>
      <w:r>
        <w:rPr>
          <w:sz w:val="28"/>
        </w:rPr>
        <w:t>klęski_żywiołowe</w:t>
      </w:r>
      <w:proofErr w:type="spellEnd"/>
      <w:r>
        <w:rPr>
          <w:sz w:val="28"/>
        </w:rPr>
        <w:t xml:space="preserve">, klimat, infrastruktura, środowisko, pożary, </w:t>
      </w:r>
      <w:proofErr w:type="spellStart"/>
      <w:r>
        <w:rPr>
          <w:sz w:val="28"/>
        </w:rPr>
        <w:t>systemy_ostrzegania</w:t>
      </w:r>
      <w:proofErr w:type="spellEnd"/>
      <w:r>
        <w:rPr>
          <w:sz w:val="28"/>
        </w:rPr>
        <w:t xml:space="preserve">, powódź, </w:t>
      </w:r>
      <w:proofErr w:type="spellStart"/>
      <w:r>
        <w:rPr>
          <w:sz w:val="28"/>
        </w:rPr>
        <w:t>straż_pożarna</w:t>
      </w:r>
      <w:proofErr w:type="spellEnd"/>
      <w:r>
        <w:rPr>
          <w:sz w:val="28"/>
        </w:rPr>
        <w:t>, zmiany_klimatu</w:t>
      </w:r>
    </w:p>
    <w:p w14:paraId="75C0ECF6" w14:textId="77777777" w:rsidR="00D3550B" w:rsidRDefault="004D48C5">
      <w:pPr>
        <w:rPr>
          <w:b/>
          <w:sz w:val="28"/>
        </w:rPr>
      </w:pPr>
      <w:r>
        <w:rPr>
          <w:b/>
          <w:sz w:val="28"/>
        </w:rPr>
        <w:t>Wielkość podmiotu (w przypadku przedsiębiorstw)</w:t>
      </w:r>
    </w:p>
    <w:p w14:paraId="75C0ECF7" w14:textId="77777777" w:rsidR="00D3550B" w:rsidRDefault="004D48C5">
      <w:pPr>
        <w:rPr>
          <w:b/>
          <w:sz w:val="28"/>
        </w:rPr>
      </w:pPr>
      <w:r>
        <w:rPr>
          <w:sz w:val="28"/>
        </w:rPr>
        <w:t>Duże</w:t>
      </w:r>
    </w:p>
    <w:p w14:paraId="75C0ECF8" w14:textId="77777777" w:rsidR="00D3550B" w:rsidRDefault="004D48C5">
      <w:pPr>
        <w:rPr>
          <w:b/>
          <w:sz w:val="28"/>
        </w:rPr>
      </w:pPr>
      <w:r>
        <w:rPr>
          <w:b/>
          <w:sz w:val="28"/>
        </w:rPr>
        <w:t>Kryteria wyboru projektów</w:t>
      </w:r>
    </w:p>
    <w:p w14:paraId="75C0ECF9" w14:textId="77777777" w:rsidR="00D3550B" w:rsidRDefault="004D48C5">
      <w:pPr>
        <w:rPr>
          <w:b/>
          <w:sz w:val="28"/>
        </w:rPr>
      </w:pPr>
      <w:r>
        <w:rPr>
          <w:sz w:val="28"/>
        </w:rPr>
        <w:t>http://funduszeUE.lubelskie.pl</w:t>
      </w:r>
    </w:p>
    <w:p w14:paraId="75C0ECFA" w14:textId="77777777" w:rsidR="00D3550B" w:rsidRDefault="004D48C5">
      <w:pPr>
        <w:rPr>
          <w:b/>
          <w:sz w:val="28"/>
        </w:rPr>
      </w:pPr>
      <w:r>
        <w:rPr>
          <w:b/>
          <w:sz w:val="28"/>
        </w:rPr>
        <w:t>Wskaźniki produktu</w:t>
      </w:r>
    </w:p>
    <w:p w14:paraId="75C0ECFB" w14:textId="77777777" w:rsidR="00D3550B" w:rsidRDefault="004D48C5">
      <w:pPr>
        <w:rPr>
          <w:b/>
          <w:sz w:val="28"/>
        </w:rPr>
      </w:pPr>
      <w:r>
        <w:rPr>
          <w:sz w:val="28"/>
        </w:rPr>
        <w:t>WLWK-RCO024 - Inwestycje w nowe lub zmodernizowane systemy monitorowania, gotowości, ostrzegania i reagowania w kontekście klęsk żywiołowych i katastrof w przypadku klęsk żywiołowych</w:t>
      </w:r>
    </w:p>
    <w:p w14:paraId="75C0ECFC" w14:textId="77777777" w:rsidR="00D3550B" w:rsidRDefault="004D48C5">
      <w:pPr>
        <w:rPr>
          <w:b/>
          <w:sz w:val="28"/>
        </w:rPr>
      </w:pPr>
      <w:r>
        <w:rPr>
          <w:sz w:val="28"/>
        </w:rPr>
        <w:t>WLWK-PLRO041 - Liczba jednostek służb ratowniczych doposażonych w sprzęt do prowadzenia akcji ratowniczych i usuwania skutków katastrof</w:t>
      </w:r>
    </w:p>
    <w:p w14:paraId="75C0ECFD" w14:textId="77777777" w:rsidR="00D3550B" w:rsidRDefault="004D48C5">
      <w:pPr>
        <w:rPr>
          <w:b/>
          <w:sz w:val="28"/>
        </w:rPr>
      </w:pPr>
      <w:r>
        <w:rPr>
          <w:sz w:val="28"/>
        </w:rPr>
        <w:t>WLWK-PLRO176 - Liczba nowych/zmodernizowanych stanowisk pomiarowych na potrzeby monitoringu stanu środowiska</w:t>
      </w:r>
    </w:p>
    <w:p w14:paraId="75C0ECFE" w14:textId="77777777" w:rsidR="00D3550B" w:rsidRDefault="004D48C5">
      <w:pPr>
        <w:rPr>
          <w:b/>
          <w:sz w:val="28"/>
        </w:rPr>
      </w:pPr>
      <w:r>
        <w:rPr>
          <w:sz w:val="28"/>
        </w:rPr>
        <w:t>WLWK-PLRO199 - Liczba projektów, w których sfinansowano koszty racjonalnych usprawnień dla osób z niepełnosprawnościami (EFRR/FST/FS)</w:t>
      </w:r>
    </w:p>
    <w:p w14:paraId="75C0ECFF" w14:textId="77777777" w:rsidR="00D3550B" w:rsidRDefault="004D48C5">
      <w:pPr>
        <w:rPr>
          <w:b/>
          <w:sz w:val="28"/>
        </w:rPr>
      </w:pPr>
      <w:r>
        <w:rPr>
          <w:sz w:val="28"/>
        </w:rPr>
        <w:t>WLWK-PLRO042 - Liczba zakupionych wozów pożarniczych wyposażonych w sprzęt do prowadzenia akcji ratowniczych i usuwania skutków katastrof</w:t>
      </w:r>
    </w:p>
    <w:p w14:paraId="75C0ED00" w14:textId="77777777" w:rsidR="00D3550B" w:rsidRDefault="004D48C5">
      <w:pPr>
        <w:rPr>
          <w:b/>
          <w:sz w:val="28"/>
        </w:rPr>
      </w:pPr>
      <w:r>
        <w:rPr>
          <w:sz w:val="28"/>
        </w:rPr>
        <w:t>WLWK-RCO028 - Powierzchnia objęta środkami ochrony przed niekontrolowanymi pożarami</w:t>
      </w:r>
    </w:p>
    <w:p w14:paraId="75C0ED01" w14:textId="77777777" w:rsidR="00D3550B" w:rsidRDefault="004D48C5">
      <w:pPr>
        <w:rPr>
          <w:b/>
          <w:sz w:val="28"/>
        </w:rPr>
      </w:pPr>
      <w:r>
        <w:rPr>
          <w:b/>
          <w:sz w:val="28"/>
        </w:rPr>
        <w:t>Wskaźniki rezultatu</w:t>
      </w:r>
    </w:p>
    <w:p w14:paraId="75C0ED02" w14:textId="77777777" w:rsidR="00D3550B" w:rsidRDefault="004D48C5">
      <w:pPr>
        <w:rPr>
          <w:b/>
          <w:sz w:val="28"/>
        </w:rPr>
      </w:pPr>
      <w:r>
        <w:rPr>
          <w:sz w:val="28"/>
        </w:rPr>
        <w:lastRenderedPageBreak/>
        <w:t>WLWK-RCR035 - Ludność odnosząca korzyści ze środków ochrony przeciwpowodziowej</w:t>
      </w:r>
    </w:p>
    <w:p w14:paraId="75C0ED03" w14:textId="77777777" w:rsidR="00D3550B" w:rsidRDefault="004D48C5">
      <w:pPr>
        <w:rPr>
          <w:b/>
          <w:sz w:val="28"/>
        </w:rPr>
      </w:pPr>
      <w:r>
        <w:rPr>
          <w:sz w:val="28"/>
        </w:rPr>
        <w:t>WLWK-RCR037 - Ludność odnosząca korzyści ze środków ochrony przed klęskami żywiołowymi związanymi z klimatem (oprócz powodzi lub niekontrolowanych pożarów)</w:t>
      </w:r>
    </w:p>
    <w:p w14:paraId="75C0ED04" w14:textId="77777777" w:rsidR="00D3550B" w:rsidRDefault="004D48C5">
      <w:pPr>
        <w:rPr>
          <w:b/>
          <w:sz w:val="28"/>
        </w:rPr>
      </w:pPr>
      <w:r>
        <w:rPr>
          <w:sz w:val="28"/>
        </w:rPr>
        <w:t>WLWK-RCR036 - Ludność odnosząca korzyści ze środków ochrony przed niekontrolowanymi pożarami</w:t>
      </w:r>
    </w:p>
    <w:p w14:paraId="75C0ED05" w14:textId="77777777" w:rsidR="00D3550B" w:rsidRDefault="00D3550B">
      <w:pPr>
        <w:rPr>
          <w:b/>
          <w:sz w:val="28"/>
        </w:rPr>
      </w:pPr>
    </w:p>
    <w:p w14:paraId="75C0ED06" w14:textId="77777777" w:rsidR="00D3550B" w:rsidRDefault="004D48C5">
      <w:pPr>
        <w:pStyle w:val="Nagwek3"/>
        <w:rPr>
          <w:rFonts w:ascii="Calibri" w:hAnsi="Calibri" w:cs="Calibri"/>
          <w:sz w:val="32"/>
        </w:rPr>
      </w:pPr>
      <w:bookmarkStart w:id="20" w:name="_Toc131500040"/>
      <w:r>
        <w:rPr>
          <w:rFonts w:ascii="Calibri" w:hAnsi="Calibri" w:cs="Calibri"/>
          <w:sz w:val="32"/>
        </w:rPr>
        <w:t>Działanie FELU.03.02 Dostosowanie do zmian klimatu i zapobieganie powodziom i suszy</w:t>
      </w:r>
      <w:bookmarkEnd w:id="20"/>
    </w:p>
    <w:p w14:paraId="75C0ED07" w14:textId="77777777" w:rsidR="00D3550B" w:rsidRDefault="00D3550B">
      <w:pPr>
        <w:rPr>
          <w:rFonts w:ascii="Calibri" w:hAnsi="Calibri"/>
          <w:sz w:val="32"/>
        </w:rPr>
      </w:pPr>
    </w:p>
    <w:p w14:paraId="75C0ED08" w14:textId="77777777" w:rsidR="00D3550B" w:rsidRDefault="004D48C5">
      <w:pPr>
        <w:rPr>
          <w:b/>
          <w:sz w:val="28"/>
        </w:rPr>
      </w:pPr>
      <w:r>
        <w:rPr>
          <w:b/>
          <w:sz w:val="28"/>
        </w:rPr>
        <w:t>Cel szczegółowy</w:t>
      </w:r>
    </w:p>
    <w:p w14:paraId="75C0ED09" w14:textId="77777777" w:rsidR="00D3550B" w:rsidRDefault="004D48C5">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75C0ED0A" w14:textId="77777777" w:rsidR="00D3550B" w:rsidRDefault="004D48C5">
      <w:pPr>
        <w:rPr>
          <w:b/>
          <w:sz w:val="28"/>
        </w:rPr>
      </w:pPr>
      <w:r>
        <w:rPr>
          <w:b/>
          <w:sz w:val="28"/>
        </w:rPr>
        <w:t>Wysokość alokacji ogółem (EUR)</w:t>
      </w:r>
    </w:p>
    <w:p w14:paraId="75C0ED0B" w14:textId="77777777" w:rsidR="00D3550B" w:rsidRDefault="004D48C5">
      <w:pPr>
        <w:rPr>
          <w:b/>
          <w:sz w:val="28"/>
        </w:rPr>
      </w:pPr>
      <w:r>
        <w:rPr>
          <w:sz w:val="28"/>
        </w:rPr>
        <w:t>45 214 588,00</w:t>
      </w:r>
    </w:p>
    <w:p w14:paraId="75C0ED0C" w14:textId="77777777" w:rsidR="00D3550B" w:rsidRDefault="004D48C5">
      <w:pPr>
        <w:rPr>
          <w:b/>
          <w:sz w:val="28"/>
        </w:rPr>
      </w:pPr>
      <w:r>
        <w:rPr>
          <w:b/>
          <w:sz w:val="28"/>
        </w:rPr>
        <w:t>Wysokość alokacji UE (EUR)</w:t>
      </w:r>
    </w:p>
    <w:p w14:paraId="75C0ED0D" w14:textId="77777777" w:rsidR="00D3550B" w:rsidRDefault="004D48C5">
      <w:pPr>
        <w:rPr>
          <w:b/>
          <w:sz w:val="28"/>
        </w:rPr>
      </w:pPr>
      <w:r>
        <w:rPr>
          <w:sz w:val="28"/>
        </w:rPr>
        <w:t>38 432 400,00</w:t>
      </w:r>
    </w:p>
    <w:p w14:paraId="75C0ED0E" w14:textId="77777777" w:rsidR="00D3550B" w:rsidRDefault="004D48C5">
      <w:pPr>
        <w:rPr>
          <w:b/>
          <w:sz w:val="28"/>
        </w:rPr>
      </w:pPr>
      <w:r>
        <w:rPr>
          <w:b/>
          <w:sz w:val="28"/>
        </w:rPr>
        <w:t>Zakres interwencji</w:t>
      </w:r>
    </w:p>
    <w:p w14:paraId="75C0ED0F" w14:textId="77777777" w:rsidR="00D3550B" w:rsidRDefault="004D48C5">
      <w:pPr>
        <w:rPr>
          <w:b/>
          <w:sz w:val="28"/>
        </w:rPr>
      </w:pPr>
      <w:r>
        <w:rPr>
          <w:sz w:val="28"/>
        </w:rPr>
        <w:t xml:space="preserve">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046 - Wsparcie dla podmiotów, które świadczą usługi wspierające gospodarkę niskoemisyjną i odporność na zmiany klimatu, w tym działania w zakresie </w:t>
      </w:r>
      <w:r>
        <w:rPr>
          <w:sz w:val="28"/>
        </w:rPr>
        <w:lastRenderedPageBreak/>
        <w:t>zwiększania świadomości,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75C0ED10" w14:textId="77777777" w:rsidR="00D3550B" w:rsidRDefault="004D48C5">
      <w:pPr>
        <w:rPr>
          <w:b/>
          <w:sz w:val="28"/>
        </w:rPr>
      </w:pPr>
      <w:r>
        <w:rPr>
          <w:b/>
          <w:sz w:val="28"/>
        </w:rPr>
        <w:t>Opis działania</w:t>
      </w:r>
    </w:p>
    <w:p w14:paraId="75C0ED11" w14:textId="77777777" w:rsidR="00D3550B" w:rsidRDefault="004D48C5">
      <w:pPr>
        <w:rPr>
          <w:b/>
          <w:sz w:val="28"/>
        </w:rPr>
      </w:pPr>
      <w:r>
        <w:rPr>
          <w:sz w:val="28"/>
        </w:rPr>
        <w:t>Typy projektów:</w:t>
      </w:r>
    </w:p>
    <w:p w14:paraId="75C0ED12" w14:textId="77777777" w:rsidR="00D3550B" w:rsidRDefault="004D48C5">
      <w:pPr>
        <w:rPr>
          <w:b/>
          <w:sz w:val="28"/>
        </w:rPr>
      </w:pPr>
      <w:r>
        <w:rPr>
          <w:sz w:val="28"/>
        </w:rPr>
        <w:t>1.</w:t>
      </w:r>
      <w:r>
        <w:rPr>
          <w:sz w:val="28"/>
        </w:rPr>
        <w:tab/>
        <w:t>Wspieranie inwestycji w zakresie małej retencji wodnej, w szczególności w ekosystemach oraz zlewniach elementarnych, w tym naturalnych ekosystemach na obszarach cennych przyrodniczo oraz ekosystemach przekształconych wykorzystywanych na potrzeby produkcji rolnej, w tym poprzez zabiegi agrotechniczne, dobór gatunków i zbiorowisk roślin.</w:t>
      </w:r>
    </w:p>
    <w:p w14:paraId="75C0ED13" w14:textId="77777777" w:rsidR="00D3550B" w:rsidRDefault="004D48C5">
      <w:pPr>
        <w:rPr>
          <w:b/>
          <w:sz w:val="28"/>
        </w:rPr>
      </w:pPr>
      <w:r>
        <w:rPr>
          <w:sz w:val="28"/>
        </w:rPr>
        <w:t>2.</w:t>
      </w:r>
      <w:r>
        <w:rPr>
          <w:sz w:val="28"/>
        </w:rPr>
        <w:tab/>
        <w:t xml:space="preserve">Zrównoważone zagospodarowanie wód opadowych i roztopowych, w szczególności z wykorzystaniem zielonej i zielono-niebieskiej infrastruktury, zastosowanie wodoprzepuszczalnych nawierzchni oraz </w:t>
      </w:r>
      <w:proofErr w:type="spellStart"/>
      <w:r>
        <w:rPr>
          <w:sz w:val="28"/>
        </w:rPr>
        <w:t>odszczelnianie</w:t>
      </w:r>
      <w:proofErr w:type="spellEnd"/>
      <w:r>
        <w:rPr>
          <w:sz w:val="28"/>
        </w:rPr>
        <w:t xml:space="preserve"> nawierzchni nieprzepuszczalnych.</w:t>
      </w:r>
    </w:p>
    <w:p w14:paraId="75C0ED14" w14:textId="77777777" w:rsidR="00D3550B" w:rsidRDefault="004D48C5">
      <w:pPr>
        <w:rPr>
          <w:b/>
          <w:sz w:val="28"/>
        </w:rPr>
      </w:pPr>
      <w:r>
        <w:rPr>
          <w:sz w:val="28"/>
        </w:rPr>
        <w:t>3.</w:t>
      </w:r>
      <w:r>
        <w:rPr>
          <w:sz w:val="28"/>
        </w:rPr>
        <w:tab/>
        <w:t>Opracowanie planów adaptacji do zmian klimatu miast, z wyłączeniem miast wspieranych w programie Fundusze Europejskie dla Polski Wschodniej oraz programie Fundusze Europejskie na Infrastrukturę, Klimat, Środowisko 2021-2027.</w:t>
      </w:r>
    </w:p>
    <w:p w14:paraId="75C0ED15" w14:textId="77777777" w:rsidR="00D3550B" w:rsidRDefault="004D48C5">
      <w:pPr>
        <w:rPr>
          <w:b/>
          <w:sz w:val="28"/>
        </w:rPr>
      </w:pPr>
      <w:r>
        <w:rPr>
          <w:sz w:val="28"/>
        </w:rPr>
        <w:t>4.</w:t>
      </w:r>
      <w:r>
        <w:rPr>
          <w:sz w:val="28"/>
        </w:rPr>
        <w:tab/>
        <w:t>Projekty w zakresie adaptacji do zmian klimatu miast, w tym nieposiadających planów adaptacji do zmian klimatu, z wyłączeniem miast wspieranych w programie Fundusze Europejskie dla Polski Wschodniej oraz programie Fundusze Europejskie na Infrastrukturę, Klimat, Środowisko 2021-2027.</w:t>
      </w:r>
    </w:p>
    <w:p w14:paraId="75C0ED16" w14:textId="77777777" w:rsidR="00D3550B" w:rsidRDefault="004D48C5">
      <w:pPr>
        <w:rPr>
          <w:b/>
          <w:sz w:val="28"/>
        </w:rPr>
      </w:pPr>
      <w:r>
        <w:rPr>
          <w:sz w:val="28"/>
        </w:rPr>
        <w:t>5.</w:t>
      </w:r>
      <w:r>
        <w:rPr>
          <w:sz w:val="28"/>
        </w:rPr>
        <w:tab/>
        <w:t>Wsparcie systemów doradztwa sprzyjających osiągnięciu neutralności klimatycznej.</w:t>
      </w:r>
    </w:p>
    <w:p w14:paraId="75C0ED17" w14:textId="77777777" w:rsidR="00D3550B" w:rsidRDefault="004D48C5">
      <w:pPr>
        <w:rPr>
          <w:b/>
          <w:sz w:val="28"/>
        </w:rPr>
      </w:pPr>
      <w:r>
        <w:rPr>
          <w:sz w:val="28"/>
        </w:rPr>
        <w:lastRenderedPageBreak/>
        <w:t>6.</w:t>
      </w:r>
      <w:r>
        <w:rPr>
          <w:sz w:val="28"/>
        </w:rPr>
        <w:tab/>
        <w:t>Działania informacyjno-edukacyjne i edukacyjne w zakresie kwestii klimatycznych oraz ochrony zasobów wodnych - jako element szerszego projektu związanego z adaptacją do zmian klimatu.</w:t>
      </w:r>
    </w:p>
    <w:p w14:paraId="75C0ED18" w14:textId="77777777" w:rsidR="00D3550B" w:rsidRDefault="004D48C5">
      <w:pPr>
        <w:rPr>
          <w:b/>
          <w:sz w:val="28"/>
        </w:rPr>
      </w:pPr>
      <w:r>
        <w:rPr>
          <w:sz w:val="28"/>
        </w:rPr>
        <w:t xml:space="preserve">Ad.1 </w:t>
      </w:r>
    </w:p>
    <w:p w14:paraId="75C0ED19" w14:textId="77777777" w:rsidR="00D3550B" w:rsidRDefault="004D48C5">
      <w:pPr>
        <w:rPr>
          <w:b/>
          <w:sz w:val="28"/>
        </w:rPr>
      </w:pPr>
      <w:r>
        <w:rPr>
          <w:sz w:val="28"/>
        </w:rPr>
        <w:t>Projekty z zakresu małej retencji mogą być wspierane pod warunkiem zgodności z założeniami Dyrektywy2000/60/WE Parlamentu Europejskiego i Rady z dnia 23 października 2000 r. ustanawiającej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p>
    <w:p w14:paraId="75C0ED1A" w14:textId="77777777" w:rsidR="00D3550B" w:rsidRDefault="004D48C5">
      <w:pPr>
        <w:rPr>
          <w:b/>
          <w:sz w:val="28"/>
        </w:rPr>
      </w:pPr>
      <w:r>
        <w:rPr>
          <w:sz w:val="28"/>
        </w:rPr>
        <w:t xml:space="preserve">Ad.2 </w:t>
      </w:r>
    </w:p>
    <w:p w14:paraId="75C0ED1B" w14:textId="77777777" w:rsidR="00D3550B" w:rsidRDefault="004D48C5">
      <w:pPr>
        <w:rPr>
          <w:b/>
          <w:sz w:val="28"/>
        </w:rPr>
      </w:pPr>
      <w:r>
        <w:rPr>
          <w:sz w:val="28"/>
        </w:rPr>
        <w:t>-</w:t>
      </w:r>
      <w:r>
        <w:rPr>
          <w:sz w:val="28"/>
        </w:rP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(kompleksowych) rozwiązań retencjonowania, infiltracji oraz wykorzystania wód opadowych na cele gospodarczo-bytowe (np. nawadnianie lub podlewanie terenów zielonych).</w:t>
      </w:r>
    </w:p>
    <w:p w14:paraId="75C0ED1C" w14:textId="77777777" w:rsidR="00D3550B" w:rsidRDefault="004D48C5">
      <w:pPr>
        <w:rPr>
          <w:b/>
          <w:sz w:val="28"/>
        </w:rPr>
      </w:pPr>
      <w:r>
        <w:rPr>
          <w:sz w:val="28"/>
        </w:rPr>
        <w:t>-</w:t>
      </w:r>
      <w:r>
        <w:rPr>
          <w:sz w:val="28"/>
        </w:rPr>
        <w:tab/>
        <w:t xml:space="preserve">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wody w miejscu opadu i </w:t>
      </w:r>
      <w:proofErr w:type="spellStart"/>
      <w:r>
        <w:rPr>
          <w:sz w:val="28"/>
        </w:rPr>
        <w:t>mikroretencyjne</w:t>
      </w:r>
      <w:proofErr w:type="spellEnd"/>
      <w:r>
        <w:rPr>
          <w:sz w:val="28"/>
        </w:rPr>
        <w:t xml:space="preserve"> rozwiązania oparte na przyrodzie; które nie są związane z gospodarowaniem ściekami komunalnymi.</w:t>
      </w:r>
    </w:p>
    <w:p w14:paraId="75C0ED1D" w14:textId="77777777" w:rsidR="00D3550B" w:rsidRDefault="004D48C5">
      <w:pPr>
        <w:rPr>
          <w:b/>
          <w:sz w:val="28"/>
        </w:rPr>
      </w:pPr>
      <w:r>
        <w:rPr>
          <w:sz w:val="28"/>
        </w:rPr>
        <w:lastRenderedPageBreak/>
        <w:t>Ad.4</w:t>
      </w:r>
    </w:p>
    <w:p w14:paraId="75C0ED1E" w14:textId="77777777" w:rsidR="00D3550B" w:rsidRDefault="004D48C5">
      <w:pPr>
        <w:rPr>
          <w:b/>
          <w:sz w:val="28"/>
        </w:rPr>
      </w:pPr>
      <w:r>
        <w:rPr>
          <w:sz w:val="28"/>
        </w:rP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p>
    <w:p w14:paraId="75C0ED1F" w14:textId="77777777" w:rsidR="00D3550B" w:rsidRDefault="004D48C5">
      <w:pPr>
        <w:rPr>
          <w:b/>
          <w:sz w:val="28"/>
        </w:rPr>
      </w:pPr>
      <w:r>
        <w:rPr>
          <w:sz w:val="28"/>
        </w:rPr>
        <w:t xml:space="preserve">Ad.5 </w:t>
      </w:r>
    </w:p>
    <w:p w14:paraId="75C0ED20" w14:textId="77777777" w:rsidR="00D3550B" w:rsidRDefault="004D48C5">
      <w:pPr>
        <w:rPr>
          <w:b/>
          <w:sz w:val="28"/>
        </w:rPr>
      </w:pPr>
      <w:r>
        <w:rPr>
          <w:sz w:val="28"/>
        </w:rPr>
        <w:t>W ramach niniejszego typu projektu, obok działań związanych z szeroko rozumianym doradztwem dot. neutralności klimatycznej, w tym racjonalnego korzystania z zasobów środowiskowych, ochrony i przeciwdziałania skutkom występujących zmian klimatycznych, GOZ, efektywności energetycznej i wykorzystania energii z odnawialnych źródeł, przewiduje się także możliwość wsparcia zadań polegających na przygotowaniu dokumentów planistycznych dot. GOZ, takich jak mapy drogowe, strategie GOZ/Zero Waste.</w:t>
      </w:r>
    </w:p>
    <w:p w14:paraId="75C0ED21" w14:textId="77777777" w:rsidR="00D3550B" w:rsidRDefault="004D48C5">
      <w:pPr>
        <w:rPr>
          <w:b/>
          <w:sz w:val="28"/>
        </w:rPr>
      </w:pPr>
      <w:r>
        <w:rPr>
          <w:sz w:val="28"/>
        </w:rPr>
        <w:t>Ad. 1,2,4</w:t>
      </w:r>
    </w:p>
    <w:p w14:paraId="75C0ED22" w14:textId="77777777" w:rsidR="00D3550B" w:rsidRDefault="004D48C5">
      <w:pPr>
        <w:rPr>
          <w:b/>
          <w:sz w:val="28"/>
        </w:rPr>
      </w:pPr>
      <w:r>
        <w:rPr>
          <w:sz w:val="28"/>
        </w:rPr>
        <w:t>Projekty infrastrukturalne w zakresie dostosowania do zmiany klimatu, zapobiegania ryzyku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p>
    <w:p w14:paraId="75C0ED23" w14:textId="77777777" w:rsidR="00D3550B" w:rsidRDefault="004D48C5">
      <w:pPr>
        <w:rPr>
          <w:b/>
          <w:sz w:val="28"/>
        </w:rPr>
      </w:pPr>
      <w:r>
        <w:rPr>
          <w:sz w:val="28"/>
        </w:rPr>
        <w:t>Kluczowe warunki realizacji projektów:</w:t>
      </w:r>
    </w:p>
    <w:p w14:paraId="75C0ED24"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D25" w14:textId="77777777" w:rsidR="00D3550B" w:rsidRDefault="004D48C5">
      <w:pPr>
        <w:rPr>
          <w:b/>
          <w:sz w:val="28"/>
        </w:rPr>
      </w:pPr>
      <w:r>
        <w:rPr>
          <w:sz w:val="28"/>
        </w:rPr>
        <w:t>2.</w:t>
      </w:r>
      <w:r>
        <w:rPr>
          <w:sz w:val="28"/>
        </w:rPr>
        <w:tab/>
        <w:t>Preferowane będą projekty wynikające ze strategii terytorialnych opracowanych przez partnerstwa JST w celu wdrażania Innego Instrumentu Terytorialnego (strategii rozwoju ponadlokalnego lub strategii IIT).</w:t>
      </w:r>
    </w:p>
    <w:p w14:paraId="75C0ED26" w14:textId="77777777" w:rsidR="00D3550B" w:rsidRDefault="004D48C5">
      <w:pPr>
        <w:rPr>
          <w:b/>
          <w:sz w:val="28"/>
        </w:rPr>
      </w:pPr>
      <w:r>
        <w:rPr>
          <w:sz w:val="28"/>
        </w:rPr>
        <w:t>3.</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uwzględniającym koncepcję uniwersalnego projektowania, zgodnie z ww. Wytycznymi.</w:t>
      </w:r>
    </w:p>
    <w:p w14:paraId="75C0ED27" w14:textId="77777777" w:rsidR="00D3550B" w:rsidRDefault="004D48C5">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D28" w14:textId="77777777" w:rsidR="00D3550B" w:rsidRDefault="004D48C5">
      <w:pPr>
        <w:rPr>
          <w:b/>
          <w:sz w:val="28"/>
        </w:rPr>
      </w:pPr>
      <w:r>
        <w:rPr>
          <w:b/>
          <w:sz w:val="28"/>
        </w:rPr>
        <w:t>Maksymalny % poziom dofinansowania UE w projekcie</w:t>
      </w:r>
    </w:p>
    <w:p w14:paraId="75C0ED29" w14:textId="77777777" w:rsidR="00D3550B" w:rsidRDefault="004D48C5">
      <w:pPr>
        <w:rPr>
          <w:b/>
          <w:sz w:val="28"/>
        </w:rPr>
      </w:pPr>
      <w:r>
        <w:rPr>
          <w:sz w:val="28"/>
        </w:rPr>
        <w:t>85</w:t>
      </w:r>
    </w:p>
    <w:p w14:paraId="75C0ED2A"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D2B" w14:textId="77777777" w:rsidR="00D3550B" w:rsidRDefault="004D48C5">
      <w:pPr>
        <w:rPr>
          <w:b/>
          <w:sz w:val="28"/>
        </w:rPr>
      </w:pPr>
      <w:r>
        <w:rPr>
          <w:sz w:val="28"/>
        </w:rPr>
        <w:t>85</w:t>
      </w:r>
    </w:p>
    <w:p w14:paraId="75C0ED2C" w14:textId="77777777" w:rsidR="00D3550B" w:rsidRDefault="004D48C5">
      <w:pPr>
        <w:rPr>
          <w:b/>
          <w:sz w:val="28"/>
        </w:rPr>
      </w:pPr>
      <w:r>
        <w:rPr>
          <w:b/>
          <w:sz w:val="28"/>
        </w:rPr>
        <w:t>Pomoc publiczna – unijna podstawa prawna</w:t>
      </w:r>
    </w:p>
    <w:p w14:paraId="75C0ED2D"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 Rozporządzenie Komisji (UE) nr 651/2014 z dnia 17 czerwca 2014 r. uznające niektóre rodzaje pomocy za zgodne z rynkiem wewnętrznym w zastosowaniu art. 107 i 108 Traktatu</w:t>
      </w:r>
    </w:p>
    <w:p w14:paraId="75C0ED2E" w14:textId="77777777" w:rsidR="00D3550B" w:rsidRDefault="004D48C5">
      <w:pPr>
        <w:rPr>
          <w:b/>
          <w:sz w:val="28"/>
        </w:rPr>
      </w:pPr>
      <w:r>
        <w:rPr>
          <w:b/>
          <w:sz w:val="28"/>
        </w:rPr>
        <w:t>Pomoc publiczna – krajowa podstawa prawna</w:t>
      </w:r>
    </w:p>
    <w:p w14:paraId="75C0ED2F"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D30" w14:textId="77777777" w:rsidR="00D3550B" w:rsidRDefault="004D48C5">
      <w:pPr>
        <w:rPr>
          <w:b/>
          <w:sz w:val="28"/>
        </w:rPr>
      </w:pPr>
      <w:r>
        <w:rPr>
          <w:b/>
          <w:sz w:val="28"/>
        </w:rPr>
        <w:t>Uproszczone metody rozliczania</w:t>
      </w:r>
    </w:p>
    <w:p w14:paraId="75C0ED31" w14:textId="77777777" w:rsidR="00D3550B" w:rsidRDefault="004D48C5">
      <w:pPr>
        <w:rPr>
          <w:b/>
          <w:sz w:val="28"/>
        </w:rPr>
      </w:pPr>
      <w:r>
        <w:rPr>
          <w:sz w:val="28"/>
        </w:rPr>
        <w:t>do 7% stawka ryczałtowa na koszty pośrednie (podstawa wyliczenia: koszty bezpośrednie) [art. 54(a) CPR], Brak</w:t>
      </w:r>
    </w:p>
    <w:p w14:paraId="75C0ED32" w14:textId="77777777" w:rsidR="00D3550B" w:rsidRDefault="004D48C5">
      <w:pPr>
        <w:rPr>
          <w:b/>
          <w:sz w:val="28"/>
        </w:rPr>
      </w:pPr>
      <w:r>
        <w:rPr>
          <w:b/>
          <w:sz w:val="28"/>
        </w:rPr>
        <w:t>Forma wsparcia</w:t>
      </w:r>
    </w:p>
    <w:p w14:paraId="75C0ED33" w14:textId="77777777" w:rsidR="00D3550B" w:rsidRDefault="004D48C5">
      <w:pPr>
        <w:rPr>
          <w:b/>
          <w:sz w:val="28"/>
        </w:rPr>
      </w:pPr>
      <w:r>
        <w:rPr>
          <w:sz w:val="28"/>
        </w:rPr>
        <w:lastRenderedPageBreak/>
        <w:t>Dotacja</w:t>
      </w:r>
    </w:p>
    <w:p w14:paraId="75C0ED34"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D35" w14:textId="77777777" w:rsidR="00D3550B" w:rsidRDefault="004D48C5">
      <w:pPr>
        <w:rPr>
          <w:b/>
          <w:sz w:val="28"/>
        </w:rPr>
      </w:pPr>
      <w:r>
        <w:rPr>
          <w:sz w:val="28"/>
        </w:rPr>
        <w:t>0</w:t>
      </w:r>
    </w:p>
    <w:p w14:paraId="75C0ED36" w14:textId="77777777" w:rsidR="00D3550B" w:rsidRDefault="004D48C5">
      <w:pPr>
        <w:rPr>
          <w:b/>
          <w:sz w:val="28"/>
        </w:rPr>
      </w:pPr>
      <w:r>
        <w:rPr>
          <w:b/>
          <w:sz w:val="28"/>
        </w:rPr>
        <w:t>Minimalny wkład własny beneficjenta</w:t>
      </w:r>
    </w:p>
    <w:p w14:paraId="75C0ED37" w14:textId="77777777" w:rsidR="00D3550B" w:rsidRDefault="004D48C5">
      <w:pPr>
        <w:rPr>
          <w:b/>
          <w:sz w:val="28"/>
        </w:rPr>
      </w:pPr>
      <w:r>
        <w:rPr>
          <w:sz w:val="28"/>
        </w:rPr>
        <w:t>Projekty w części objętej pomocą publiczną: zgodnie z programami pomocy publicznej</w:t>
      </w:r>
    </w:p>
    <w:p w14:paraId="75C0ED38" w14:textId="77777777" w:rsidR="00D3550B" w:rsidRDefault="004D48C5">
      <w:pPr>
        <w:rPr>
          <w:b/>
          <w:sz w:val="28"/>
        </w:rPr>
      </w:pPr>
      <w:r>
        <w:rPr>
          <w:b/>
          <w:sz w:val="28"/>
        </w:rPr>
        <w:t>Sposób wyboru projektów</w:t>
      </w:r>
    </w:p>
    <w:p w14:paraId="75C0ED39" w14:textId="77777777" w:rsidR="00D3550B" w:rsidRDefault="004D48C5">
      <w:pPr>
        <w:rPr>
          <w:b/>
          <w:sz w:val="28"/>
        </w:rPr>
      </w:pPr>
      <w:r>
        <w:rPr>
          <w:sz w:val="28"/>
        </w:rPr>
        <w:t>Konkurencyjny</w:t>
      </w:r>
    </w:p>
    <w:p w14:paraId="75C0ED3A" w14:textId="77777777" w:rsidR="00D3550B" w:rsidRDefault="004D48C5">
      <w:pPr>
        <w:rPr>
          <w:b/>
          <w:sz w:val="28"/>
        </w:rPr>
      </w:pPr>
      <w:r>
        <w:rPr>
          <w:b/>
          <w:sz w:val="28"/>
        </w:rPr>
        <w:t>Realizacja instrumentów terytorialnych</w:t>
      </w:r>
    </w:p>
    <w:p w14:paraId="75C0ED3B" w14:textId="77777777" w:rsidR="00D3550B" w:rsidRDefault="004D48C5">
      <w:pPr>
        <w:rPr>
          <w:b/>
          <w:sz w:val="28"/>
        </w:rPr>
      </w:pPr>
      <w:r>
        <w:rPr>
          <w:sz w:val="28"/>
        </w:rPr>
        <w:t>Nie dotyczy</w:t>
      </w:r>
    </w:p>
    <w:p w14:paraId="75C0ED3C" w14:textId="77777777" w:rsidR="00D3550B" w:rsidRDefault="004D48C5">
      <w:pPr>
        <w:rPr>
          <w:b/>
          <w:sz w:val="28"/>
        </w:rPr>
      </w:pPr>
      <w:r>
        <w:rPr>
          <w:b/>
          <w:sz w:val="28"/>
        </w:rPr>
        <w:t>Typ beneficjenta – ogólny</w:t>
      </w:r>
    </w:p>
    <w:p w14:paraId="75C0ED3D" w14:textId="77777777" w:rsidR="00D3550B" w:rsidRDefault="004D48C5">
      <w:pPr>
        <w:rPr>
          <w:b/>
          <w:sz w:val="28"/>
        </w:rPr>
      </w:pPr>
      <w:r>
        <w:rPr>
          <w:sz w:val="28"/>
        </w:rPr>
        <w:t>Organizacje społeczne i związki wyznaniowe, Przedsiębiorstwa realizujące cele publiczne, Instytucje nauki i edukacji, Administracja publiczna, Służby publiczne, Przedsiębiorstwa</w:t>
      </w:r>
    </w:p>
    <w:p w14:paraId="75C0ED3E" w14:textId="77777777" w:rsidR="00D3550B" w:rsidRDefault="004D48C5">
      <w:pPr>
        <w:rPr>
          <w:b/>
          <w:sz w:val="28"/>
        </w:rPr>
      </w:pPr>
      <w:r>
        <w:rPr>
          <w:b/>
          <w:sz w:val="28"/>
        </w:rPr>
        <w:t>Grupa docelowa</w:t>
      </w:r>
    </w:p>
    <w:p w14:paraId="75C0ED3F" w14:textId="77777777" w:rsidR="00D3550B" w:rsidRDefault="004D48C5">
      <w:pPr>
        <w:rPr>
          <w:b/>
          <w:sz w:val="28"/>
        </w:rPr>
      </w:pPr>
      <w:r>
        <w:rPr>
          <w:sz w:val="28"/>
        </w:rPr>
        <w:t>instytucje i przedsiębiorstwa korzystające z rezultatów projektu oraz ich pracownicy, mieszkańcy województwa, mieszkańcy regionu korzystający z rezultatów projektu</w:t>
      </w:r>
    </w:p>
    <w:p w14:paraId="75C0ED40" w14:textId="77777777" w:rsidR="00D3550B" w:rsidRDefault="004D48C5">
      <w:pPr>
        <w:rPr>
          <w:b/>
          <w:sz w:val="28"/>
        </w:rPr>
      </w:pPr>
      <w:r>
        <w:rPr>
          <w:b/>
          <w:sz w:val="28"/>
        </w:rPr>
        <w:t>Słowa kluczowe</w:t>
      </w:r>
    </w:p>
    <w:p w14:paraId="75C0ED41" w14:textId="77777777" w:rsidR="00D3550B" w:rsidRDefault="004D48C5">
      <w:pPr>
        <w:rPr>
          <w:b/>
          <w:sz w:val="28"/>
        </w:rPr>
      </w:pPr>
      <w:r>
        <w:rPr>
          <w:sz w:val="28"/>
        </w:rPr>
        <w:t xml:space="preserve">susza, </w:t>
      </w:r>
      <w:proofErr w:type="spellStart"/>
      <w:r>
        <w:rPr>
          <w:sz w:val="28"/>
        </w:rPr>
        <w:t>klęski_żywiołowe</w:t>
      </w:r>
      <w:proofErr w:type="spellEnd"/>
      <w:r>
        <w:rPr>
          <w:sz w:val="28"/>
        </w:rPr>
        <w:t xml:space="preserve">, powódź, </w:t>
      </w:r>
      <w:proofErr w:type="spellStart"/>
      <w:r>
        <w:rPr>
          <w:sz w:val="28"/>
        </w:rPr>
        <w:t>mała_retencja</w:t>
      </w:r>
      <w:proofErr w:type="spellEnd"/>
      <w:r>
        <w:rPr>
          <w:sz w:val="28"/>
        </w:rPr>
        <w:t xml:space="preserve">, </w:t>
      </w:r>
      <w:proofErr w:type="spellStart"/>
      <w:r>
        <w:rPr>
          <w:sz w:val="28"/>
        </w:rPr>
        <w:t>miejski_plan_adaptacji</w:t>
      </w:r>
      <w:proofErr w:type="spellEnd"/>
      <w:r>
        <w:rPr>
          <w:sz w:val="28"/>
        </w:rPr>
        <w:t xml:space="preserve">, </w:t>
      </w:r>
      <w:proofErr w:type="spellStart"/>
      <w:r>
        <w:rPr>
          <w:sz w:val="28"/>
        </w:rPr>
        <w:t>zielona_infrastruktura</w:t>
      </w:r>
      <w:proofErr w:type="spellEnd"/>
      <w:r>
        <w:rPr>
          <w:sz w:val="28"/>
        </w:rPr>
        <w:t xml:space="preserve">, </w:t>
      </w:r>
      <w:proofErr w:type="spellStart"/>
      <w:r>
        <w:rPr>
          <w:sz w:val="28"/>
        </w:rPr>
        <w:t>adaptacja_do_zmian_klimatu</w:t>
      </w:r>
      <w:proofErr w:type="spellEnd"/>
      <w:r>
        <w:rPr>
          <w:sz w:val="28"/>
        </w:rPr>
        <w:t xml:space="preserve">, </w:t>
      </w:r>
      <w:proofErr w:type="spellStart"/>
      <w:r>
        <w:rPr>
          <w:sz w:val="28"/>
        </w:rPr>
        <w:t>niebieska_infrastruktura</w:t>
      </w:r>
      <w:proofErr w:type="spellEnd"/>
      <w:r>
        <w:rPr>
          <w:sz w:val="28"/>
        </w:rPr>
        <w:t xml:space="preserve">, pożary, </w:t>
      </w:r>
      <w:proofErr w:type="spellStart"/>
      <w:r>
        <w:rPr>
          <w:sz w:val="28"/>
        </w:rPr>
        <w:t>wody_opadowe</w:t>
      </w:r>
      <w:proofErr w:type="spellEnd"/>
    </w:p>
    <w:p w14:paraId="75C0ED42" w14:textId="77777777" w:rsidR="00D3550B" w:rsidRDefault="004D48C5">
      <w:pPr>
        <w:rPr>
          <w:b/>
          <w:sz w:val="28"/>
        </w:rPr>
      </w:pPr>
      <w:r>
        <w:rPr>
          <w:b/>
          <w:sz w:val="28"/>
        </w:rPr>
        <w:t>Wielkość podmiotu (w przypadku przedsiębiorstw)</w:t>
      </w:r>
    </w:p>
    <w:p w14:paraId="75C0ED43" w14:textId="77777777" w:rsidR="00D3550B" w:rsidRDefault="004D48C5">
      <w:pPr>
        <w:rPr>
          <w:b/>
          <w:sz w:val="28"/>
        </w:rPr>
      </w:pPr>
      <w:r>
        <w:rPr>
          <w:sz w:val="28"/>
        </w:rPr>
        <w:t>Duże, Mikro, Małe, Średnie</w:t>
      </w:r>
    </w:p>
    <w:p w14:paraId="75C0ED44" w14:textId="77777777" w:rsidR="00D3550B" w:rsidRDefault="004D48C5">
      <w:pPr>
        <w:rPr>
          <w:b/>
          <w:sz w:val="28"/>
        </w:rPr>
      </w:pPr>
      <w:r>
        <w:rPr>
          <w:b/>
          <w:sz w:val="28"/>
        </w:rPr>
        <w:lastRenderedPageBreak/>
        <w:t>Kryteria wyboru projektów</w:t>
      </w:r>
    </w:p>
    <w:p w14:paraId="75C0ED45" w14:textId="77777777" w:rsidR="00D3550B" w:rsidRDefault="004D48C5">
      <w:pPr>
        <w:rPr>
          <w:b/>
          <w:sz w:val="28"/>
        </w:rPr>
      </w:pPr>
      <w:r>
        <w:rPr>
          <w:sz w:val="28"/>
        </w:rPr>
        <w:t>http://funduszeUE.lubelskie.pl</w:t>
      </w:r>
    </w:p>
    <w:p w14:paraId="75C0ED46" w14:textId="77777777" w:rsidR="00D3550B" w:rsidRDefault="004D48C5">
      <w:pPr>
        <w:rPr>
          <w:b/>
          <w:sz w:val="28"/>
        </w:rPr>
      </w:pPr>
      <w:r>
        <w:rPr>
          <w:b/>
          <w:sz w:val="28"/>
        </w:rPr>
        <w:t>Wskaźniki produktu</w:t>
      </w:r>
    </w:p>
    <w:p w14:paraId="75C0ED47" w14:textId="77777777" w:rsidR="00D3550B" w:rsidRDefault="004D48C5">
      <w:pPr>
        <w:rPr>
          <w:b/>
          <w:sz w:val="28"/>
        </w:rPr>
      </w:pPr>
      <w:r>
        <w:rPr>
          <w:sz w:val="28"/>
        </w:rPr>
        <w:t>WLWK-RCO027 - Krajowe oraz regionalne i lokalne strategie na rzecz przystosowania się do zmian klimatu</w:t>
      </w:r>
    </w:p>
    <w:p w14:paraId="75C0ED48" w14:textId="77777777" w:rsidR="00D3550B" w:rsidRDefault="004D48C5">
      <w:pPr>
        <w:rPr>
          <w:b/>
          <w:sz w:val="28"/>
        </w:rPr>
      </w:pPr>
      <w:r>
        <w:rPr>
          <w:sz w:val="28"/>
        </w:rPr>
        <w:t>WLWK-PLRO178 - Liczba miast wspartych w zakresie adaptacji do zmian klimatu</w:t>
      </w:r>
    </w:p>
    <w:p w14:paraId="75C0ED49" w14:textId="77777777" w:rsidR="00D3550B" w:rsidRDefault="004D48C5">
      <w:pPr>
        <w:rPr>
          <w:b/>
          <w:sz w:val="28"/>
        </w:rPr>
      </w:pPr>
      <w:r>
        <w:rPr>
          <w:sz w:val="28"/>
        </w:rPr>
        <w:t>WLWK-PLRO199 - Liczba projektów, w których sfinansowano koszty racjonalnych usprawnień dla osób z niepełnosprawnościami (EFRR/FST/FS)</w:t>
      </w:r>
    </w:p>
    <w:p w14:paraId="75C0ED4A" w14:textId="77777777" w:rsidR="00D3550B" w:rsidRDefault="004D48C5">
      <w:pPr>
        <w:rPr>
          <w:b/>
          <w:sz w:val="28"/>
        </w:rPr>
      </w:pPr>
      <w:r>
        <w:rPr>
          <w:sz w:val="28"/>
        </w:rPr>
        <w:t>WLWK-PLRO227 - Liczba przeszkolonych doradców klimatycznych przygotowanych do prowadzenia usług doradczych</w:t>
      </w:r>
    </w:p>
    <w:p w14:paraId="75C0ED4B" w14:textId="77777777" w:rsidR="00D3550B" w:rsidRDefault="004D48C5">
      <w:pPr>
        <w:rPr>
          <w:b/>
          <w:sz w:val="28"/>
        </w:rPr>
      </w:pPr>
      <w:r>
        <w:rPr>
          <w:sz w:val="28"/>
        </w:rPr>
        <w:t xml:space="preserve">WLWK-PLRO226 - Liczba punktów doradztwa klimatycznego </w:t>
      </w:r>
    </w:p>
    <w:p w14:paraId="75C0ED4C" w14:textId="77777777" w:rsidR="00D3550B" w:rsidRDefault="004D48C5">
      <w:pPr>
        <w:rPr>
          <w:b/>
          <w:sz w:val="28"/>
        </w:rPr>
      </w:pPr>
      <w:r>
        <w:rPr>
          <w:sz w:val="28"/>
        </w:rPr>
        <w:t>WLWK-PLRO044 - Pojemność obiektów małej retencji</w:t>
      </w:r>
    </w:p>
    <w:p w14:paraId="75C0ED4D" w14:textId="77777777" w:rsidR="00D3550B" w:rsidRDefault="004D48C5">
      <w:pPr>
        <w:rPr>
          <w:b/>
          <w:sz w:val="28"/>
        </w:rPr>
      </w:pPr>
      <w:r>
        <w:rPr>
          <w:sz w:val="28"/>
        </w:rPr>
        <w:t>WLWK-RCO026 - Zielona infrastruktura wybudowana lub zmodernizowana w celu przystosowania się do zmian klimatu</w:t>
      </w:r>
    </w:p>
    <w:p w14:paraId="75C0ED4E" w14:textId="77777777" w:rsidR="00D3550B" w:rsidRDefault="004D48C5">
      <w:pPr>
        <w:rPr>
          <w:b/>
          <w:sz w:val="28"/>
        </w:rPr>
      </w:pPr>
      <w:r>
        <w:rPr>
          <w:sz w:val="28"/>
        </w:rPr>
        <w:t xml:space="preserve">PROG-FELCO08 - Powierzchnia gruntu </w:t>
      </w:r>
      <w:proofErr w:type="spellStart"/>
      <w:r>
        <w:rPr>
          <w:sz w:val="28"/>
        </w:rPr>
        <w:t>odszczelniona</w:t>
      </w:r>
      <w:proofErr w:type="spellEnd"/>
      <w:r>
        <w:rPr>
          <w:sz w:val="28"/>
        </w:rPr>
        <w:t xml:space="preserve"> lub zagospodarowana materiałami wodoprzepuszczalnymi</w:t>
      </w:r>
    </w:p>
    <w:p w14:paraId="75C0ED4F" w14:textId="77777777" w:rsidR="00D3550B" w:rsidRDefault="004D48C5">
      <w:pPr>
        <w:rPr>
          <w:b/>
          <w:sz w:val="28"/>
        </w:rPr>
      </w:pPr>
      <w:r>
        <w:rPr>
          <w:sz w:val="28"/>
        </w:rPr>
        <w:t>PROG-FELCO07 - Powierzchnia obszarów objętych nietechnicznymi działaniami powodującymi zmniejszenie odpływu wody ze zlewni</w:t>
      </w:r>
    </w:p>
    <w:p w14:paraId="75C0ED50" w14:textId="77777777" w:rsidR="00D3550B" w:rsidRDefault="004D48C5">
      <w:pPr>
        <w:rPr>
          <w:b/>
          <w:sz w:val="28"/>
        </w:rPr>
      </w:pPr>
      <w:r>
        <w:rPr>
          <w:b/>
          <w:sz w:val="28"/>
        </w:rPr>
        <w:t>Wskaźniki rezultatu</w:t>
      </w:r>
    </w:p>
    <w:p w14:paraId="75C0ED51" w14:textId="77777777" w:rsidR="00D3550B" w:rsidRDefault="004D48C5">
      <w:pPr>
        <w:rPr>
          <w:b/>
          <w:sz w:val="28"/>
        </w:rPr>
      </w:pPr>
      <w:r>
        <w:rPr>
          <w:sz w:val="28"/>
        </w:rPr>
        <w:t>WLWK-PLRR065 - Liczba udzielonych konsultacji w zakresie działań sprzyjających neutralności klimatycznej  </w:t>
      </w:r>
    </w:p>
    <w:p w14:paraId="75C0ED52" w14:textId="77777777" w:rsidR="00D3550B" w:rsidRDefault="004D48C5">
      <w:pPr>
        <w:rPr>
          <w:b/>
          <w:sz w:val="28"/>
        </w:rPr>
      </w:pPr>
      <w:r>
        <w:rPr>
          <w:sz w:val="28"/>
        </w:rPr>
        <w:t>WLWK-RCR035 - Ludność odnosząca korzyści ze środków ochrony przeciwpowodziowej</w:t>
      </w:r>
    </w:p>
    <w:p w14:paraId="75C0ED53" w14:textId="77777777" w:rsidR="00D3550B" w:rsidRDefault="004D48C5">
      <w:pPr>
        <w:rPr>
          <w:b/>
          <w:sz w:val="28"/>
        </w:rPr>
      </w:pPr>
      <w:r>
        <w:rPr>
          <w:sz w:val="28"/>
        </w:rPr>
        <w:lastRenderedPageBreak/>
        <w:t>WLWK-RCR037 - Ludność odnosząca korzyści ze środków ochrony przed klęskami żywiołowymi związanymi z klimatem (oprócz powodzi lub niekontrolowanych pożarów)</w:t>
      </w:r>
    </w:p>
    <w:p w14:paraId="75C0ED54" w14:textId="77777777" w:rsidR="00D3550B" w:rsidRDefault="00D3550B">
      <w:pPr>
        <w:rPr>
          <w:b/>
          <w:sz w:val="28"/>
        </w:rPr>
      </w:pPr>
    </w:p>
    <w:p w14:paraId="75C0ED55" w14:textId="77777777" w:rsidR="00D3550B" w:rsidRDefault="004D48C5">
      <w:pPr>
        <w:pStyle w:val="Nagwek3"/>
        <w:rPr>
          <w:rFonts w:ascii="Calibri" w:hAnsi="Calibri" w:cs="Calibri"/>
          <w:sz w:val="32"/>
        </w:rPr>
      </w:pPr>
      <w:bookmarkStart w:id="21" w:name="_Toc131500041"/>
      <w:r>
        <w:rPr>
          <w:rFonts w:ascii="Calibri" w:hAnsi="Calibri" w:cs="Calibri"/>
          <w:sz w:val="32"/>
        </w:rPr>
        <w:t>Działanie FELU.03.03 Bezpieczeństwo ekologiczne oraz dostosowanie do zmian klimatu i zapobieganie powodziom i suszy w ramach Zintegrowanych Inwestycji Terytorialnych Miejskich Obszarów Funkcjonalnych</w:t>
      </w:r>
      <w:bookmarkEnd w:id="21"/>
    </w:p>
    <w:p w14:paraId="75C0ED56" w14:textId="77777777" w:rsidR="00D3550B" w:rsidRDefault="00D3550B">
      <w:pPr>
        <w:rPr>
          <w:rFonts w:ascii="Calibri" w:hAnsi="Calibri"/>
          <w:sz w:val="32"/>
        </w:rPr>
      </w:pPr>
    </w:p>
    <w:p w14:paraId="75C0ED57" w14:textId="77777777" w:rsidR="00D3550B" w:rsidRDefault="004D48C5">
      <w:pPr>
        <w:rPr>
          <w:b/>
          <w:sz w:val="28"/>
        </w:rPr>
      </w:pPr>
      <w:r>
        <w:rPr>
          <w:b/>
          <w:sz w:val="28"/>
        </w:rPr>
        <w:t>Cel szczegółowy</w:t>
      </w:r>
    </w:p>
    <w:p w14:paraId="75C0ED58" w14:textId="77777777" w:rsidR="00D3550B" w:rsidRDefault="004D48C5">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75C0ED59" w14:textId="77777777" w:rsidR="00D3550B" w:rsidRDefault="004D48C5">
      <w:pPr>
        <w:rPr>
          <w:b/>
          <w:sz w:val="28"/>
        </w:rPr>
      </w:pPr>
      <w:r>
        <w:rPr>
          <w:b/>
          <w:sz w:val="28"/>
        </w:rPr>
        <w:t>Wysokość alokacji ogółem (EUR)</w:t>
      </w:r>
    </w:p>
    <w:p w14:paraId="75C0ED5A" w14:textId="77777777" w:rsidR="00D3550B" w:rsidRDefault="004D48C5">
      <w:pPr>
        <w:rPr>
          <w:b/>
          <w:sz w:val="28"/>
        </w:rPr>
      </w:pPr>
      <w:r>
        <w:rPr>
          <w:sz w:val="28"/>
        </w:rPr>
        <w:t>15 294 118,00</w:t>
      </w:r>
    </w:p>
    <w:p w14:paraId="75C0ED5B" w14:textId="77777777" w:rsidR="00D3550B" w:rsidRDefault="004D48C5">
      <w:pPr>
        <w:rPr>
          <w:b/>
          <w:sz w:val="28"/>
        </w:rPr>
      </w:pPr>
      <w:r>
        <w:rPr>
          <w:b/>
          <w:sz w:val="28"/>
        </w:rPr>
        <w:t>Wysokość alokacji UE (EUR)</w:t>
      </w:r>
    </w:p>
    <w:p w14:paraId="75C0ED5C" w14:textId="77777777" w:rsidR="00D3550B" w:rsidRDefault="004D48C5">
      <w:pPr>
        <w:rPr>
          <w:b/>
          <w:sz w:val="28"/>
        </w:rPr>
      </w:pPr>
      <w:r>
        <w:rPr>
          <w:sz w:val="28"/>
        </w:rPr>
        <w:t>13 000 000,00</w:t>
      </w:r>
    </w:p>
    <w:p w14:paraId="75C0ED5D" w14:textId="77777777" w:rsidR="00D3550B" w:rsidRDefault="004D48C5">
      <w:pPr>
        <w:rPr>
          <w:b/>
          <w:sz w:val="28"/>
        </w:rPr>
      </w:pPr>
      <w:r>
        <w:rPr>
          <w:b/>
          <w:sz w:val="28"/>
        </w:rPr>
        <w:t>Zakres interwencji</w:t>
      </w:r>
    </w:p>
    <w:p w14:paraId="75C0ED5E" w14:textId="77777777" w:rsidR="00D3550B" w:rsidRDefault="004D48C5">
      <w:pPr>
        <w:rPr>
          <w:b/>
          <w:sz w:val="28"/>
        </w:rPr>
      </w:pPr>
      <w:r>
        <w:rPr>
          <w:sz w:val="28"/>
        </w:rPr>
        <w:t xml:space="preserve">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046 - Wsparcie dla podmiotów, które świadczą usługi wspierające gospodarkę niskoemisyjną i </w:t>
      </w:r>
      <w:r>
        <w:rPr>
          <w:sz w:val="28"/>
        </w:rPr>
        <w:lastRenderedPageBreak/>
        <w:t>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w:t>
      </w:r>
    </w:p>
    <w:p w14:paraId="75C0ED5F" w14:textId="77777777" w:rsidR="00D3550B" w:rsidRDefault="004D48C5">
      <w:pPr>
        <w:rPr>
          <w:b/>
          <w:sz w:val="28"/>
        </w:rPr>
      </w:pPr>
      <w:r>
        <w:rPr>
          <w:b/>
          <w:sz w:val="28"/>
        </w:rPr>
        <w:t>Opis działania</w:t>
      </w:r>
    </w:p>
    <w:p w14:paraId="75C0ED60" w14:textId="77777777" w:rsidR="00D3550B" w:rsidRDefault="004D48C5">
      <w:pPr>
        <w:rPr>
          <w:b/>
          <w:sz w:val="28"/>
        </w:rPr>
      </w:pPr>
      <w:r>
        <w:rPr>
          <w:sz w:val="28"/>
        </w:rPr>
        <w:t>Typy projektów:</w:t>
      </w:r>
    </w:p>
    <w:p w14:paraId="75C0ED61" w14:textId="77777777" w:rsidR="00D3550B" w:rsidRDefault="004D48C5">
      <w:pPr>
        <w:rPr>
          <w:b/>
          <w:sz w:val="28"/>
        </w:rPr>
      </w:pPr>
      <w:r>
        <w:rPr>
          <w:sz w:val="28"/>
        </w:rPr>
        <w:t>1.</w:t>
      </w:r>
      <w:r>
        <w:rPr>
          <w:sz w:val="28"/>
        </w:rPr>
        <w:tab/>
        <w:t>Rozwijanie systemów prognozowania i ostrzegania środowiskowego.</w:t>
      </w:r>
    </w:p>
    <w:p w14:paraId="75C0ED62" w14:textId="77777777" w:rsidR="00D3550B" w:rsidRDefault="004D48C5">
      <w:pPr>
        <w:rPr>
          <w:b/>
          <w:sz w:val="28"/>
        </w:rPr>
      </w:pPr>
      <w:r>
        <w:rPr>
          <w:sz w:val="28"/>
        </w:rPr>
        <w:t>2.</w:t>
      </w:r>
      <w:r>
        <w:rPr>
          <w:sz w:val="28"/>
        </w:rPr>
        <w:tab/>
        <w:t>Wspieranie inwestycji w zakresie małej retencji wodnej, w szczególności w naturalnych ekosystemach oraz zlewniach elementarnych, w tym naturalnych ekosystemach na obszarach cennych przyrodniczo oraz ekosystemach przekształconych wykorzystywanych na potrzeby produkcji rolnej, w tym poprzez zabiegi agrotechniczne, dobór gatunków i zbiorowisk roślin.</w:t>
      </w:r>
    </w:p>
    <w:p w14:paraId="75C0ED63" w14:textId="77777777" w:rsidR="00D3550B" w:rsidRDefault="004D48C5">
      <w:pPr>
        <w:rPr>
          <w:b/>
          <w:sz w:val="28"/>
        </w:rPr>
      </w:pPr>
      <w:r>
        <w:rPr>
          <w:sz w:val="28"/>
        </w:rPr>
        <w:t>3.</w:t>
      </w:r>
      <w:r>
        <w:rPr>
          <w:sz w:val="28"/>
        </w:rPr>
        <w:tab/>
        <w:t xml:space="preserve">Zrównoważone zagospodarowanie wód opadowych i roztopowych, w szczególności z wykorzystaniem zielonej i zielono-niebieskiej infrastruktury, zastosowanie wodoprzepuszczalnych nawierzchni oraz </w:t>
      </w:r>
      <w:proofErr w:type="spellStart"/>
      <w:r>
        <w:rPr>
          <w:sz w:val="28"/>
        </w:rPr>
        <w:t>odszczelnianie</w:t>
      </w:r>
      <w:proofErr w:type="spellEnd"/>
      <w:r>
        <w:rPr>
          <w:sz w:val="28"/>
        </w:rPr>
        <w:t xml:space="preserve"> nawierzchni nieprzepuszczalnych.</w:t>
      </w:r>
    </w:p>
    <w:p w14:paraId="75C0ED64" w14:textId="77777777" w:rsidR="00D3550B" w:rsidRDefault="004D48C5">
      <w:pPr>
        <w:rPr>
          <w:b/>
          <w:sz w:val="28"/>
        </w:rPr>
      </w:pPr>
      <w:r>
        <w:rPr>
          <w:sz w:val="28"/>
        </w:rPr>
        <w:t>4.</w:t>
      </w:r>
      <w:r>
        <w:rPr>
          <w:sz w:val="28"/>
        </w:rPr>
        <w:tab/>
        <w:t>Opracowanie planów adaptacji do zmian klimatu miast, z wyłączeniem miast wspieranych w programie Fundusze Europejskie dla Polski Wschodniej oraz programie Fundusze Europejskie na Infrastrukturę, Klimat, Środowisko 2021-2027.</w:t>
      </w:r>
    </w:p>
    <w:p w14:paraId="75C0ED65" w14:textId="77777777" w:rsidR="00D3550B" w:rsidRDefault="004D48C5">
      <w:pPr>
        <w:rPr>
          <w:b/>
          <w:sz w:val="28"/>
        </w:rPr>
      </w:pPr>
      <w:r>
        <w:rPr>
          <w:sz w:val="28"/>
        </w:rPr>
        <w:t>5.</w:t>
      </w:r>
      <w:r>
        <w:rPr>
          <w:sz w:val="28"/>
        </w:rPr>
        <w:tab/>
        <w:t>Projekty w zakresie adaptacji do zmian klimatu miast, w tym nieposiadających planów adaptacji do zmian klimatu, z wyłączeniem miast wspieranych w programie Fundusze Europejskie dla Polski Wschodniej oraz programie Fundusze Europejskie na Infrastrukturę, Klimat, Środowisko 2021-2027.</w:t>
      </w:r>
    </w:p>
    <w:p w14:paraId="75C0ED66" w14:textId="77777777" w:rsidR="00D3550B" w:rsidRDefault="004D48C5">
      <w:pPr>
        <w:rPr>
          <w:b/>
          <w:sz w:val="28"/>
        </w:rPr>
      </w:pPr>
      <w:r>
        <w:rPr>
          <w:sz w:val="28"/>
        </w:rPr>
        <w:t>6.</w:t>
      </w:r>
      <w:r>
        <w:rPr>
          <w:sz w:val="28"/>
        </w:rPr>
        <w:tab/>
        <w:t>Działania informacyjno-edukacyjne i edukacyjne w zakresie kwestii klimatycznych oraz ochrony zasobów wodnych - jako element szerszego projektu związanego z adaptacją do zmian klimatu.</w:t>
      </w:r>
    </w:p>
    <w:p w14:paraId="75C0ED67" w14:textId="77777777" w:rsidR="00D3550B" w:rsidRDefault="004D48C5">
      <w:pPr>
        <w:rPr>
          <w:b/>
          <w:sz w:val="28"/>
        </w:rPr>
      </w:pPr>
      <w:r>
        <w:rPr>
          <w:sz w:val="28"/>
        </w:rPr>
        <w:lastRenderedPageBreak/>
        <w:t>Ad.2</w:t>
      </w:r>
    </w:p>
    <w:p w14:paraId="75C0ED68" w14:textId="77777777" w:rsidR="00D3550B" w:rsidRDefault="004D48C5">
      <w:pPr>
        <w:rPr>
          <w:b/>
          <w:sz w:val="28"/>
        </w:rPr>
      </w:pPr>
      <w:r>
        <w:rPr>
          <w:sz w:val="28"/>
        </w:rPr>
        <w:t>Projekty z zakresu małej retencji mogą być wspierane pod warunkiem zgodności z założeniami Dyrektywy2000/60/WE Parlamentu Europejskiego i Rady z dnia 23 października 2000 r. ustanawiająca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p>
    <w:p w14:paraId="75C0ED69" w14:textId="77777777" w:rsidR="00D3550B" w:rsidRDefault="004D48C5">
      <w:pPr>
        <w:rPr>
          <w:b/>
          <w:sz w:val="28"/>
        </w:rPr>
      </w:pPr>
      <w:r>
        <w:rPr>
          <w:sz w:val="28"/>
        </w:rPr>
        <w:t>Ad.3</w:t>
      </w:r>
    </w:p>
    <w:p w14:paraId="75C0ED6A" w14:textId="77777777" w:rsidR="00D3550B" w:rsidRDefault="004D48C5">
      <w:pPr>
        <w:rPr>
          <w:b/>
          <w:sz w:val="28"/>
        </w:rPr>
      </w:pPr>
      <w:r>
        <w:rPr>
          <w:sz w:val="28"/>
        </w:rPr>
        <w:t>-</w:t>
      </w:r>
      <w:r>
        <w:rPr>
          <w:sz w:val="28"/>
        </w:rP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(kompleksowych) rozwiązań retencjonowania, infiltracji oraz wykorzystania wód opadowych na cele gospodarczo-bytowe (np. nawadnianie lub podlewanie terenów zielonych).</w:t>
      </w:r>
    </w:p>
    <w:p w14:paraId="75C0ED6B" w14:textId="77777777" w:rsidR="00D3550B" w:rsidRDefault="004D48C5">
      <w:pPr>
        <w:rPr>
          <w:b/>
          <w:sz w:val="28"/>
        </w:rPr>
      </w:pPr>
      <w:r>
        <w:rPr>
          <w:sz w:val="28"/>
        </w:rPr>
        <w:t>-</w:t>
      </w:r>
      <w:r>
        <w:rPr>
          <w:sz w:val="28"/>
        </w:rPr>
        <w:tab/>
        <w:t xml:space="preserve">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wody w miejscu opadu i </w:t>
      </w:r>
      <w:proofErr w:type="spellStart"/>
      <w:r>
        <w:rPr>
          <w:sz w:val="28"/>
        </w:rPr>
        <w:t>mikroretencyjne</w:t>
      </w:r>
      <w:proofErr w:type="spellEnd"/>
      <w:r>
        <w:rPr>
          <w:sz w:val="28"/>
        </w:rPr>
        <w:t xml:space="preserve"> rozwiązania oparte na przyrodzie; które nie są związane z gospodarowaniem ściekami komunalnymi.</w:t>
      </w:r>
    </w:p>
    <w:p w14:paraId="75C0ED6C" w14:textId="77777777" w:rsidR="00D3550B" w:rsidRDefault="004D48C5">
      <w:pPr>
        <w:rPr>
          <w:b/>
          <w:sz w:val="28"/>
        </w:rPr>
      </w:pPr>
      <w:r>
        <w:rPr>
          <w:sz w:val="28"/>
        </w:rPr>
        <w:t>Ad.5</w:t>
      </w:r>
    </w:p>
    <w:p w14:paraId="75C0ED6D" w14:textId="77777777" w:rsidR="00D3550B" w:rsidRDefault="004D48C5">
      <w:pPr>
        <w:rPr>
          <w:b/>
          <w:sz w:val="28"/>
        </w:rPr>
      </w:pPr>
      <w:r>
        <w:rPr>
          <w:sz w:val="28"/>
        </w:rPr>
        <w:t xml:space="preserve">Projekty w zakresie adaptacji do zmian klimatu w miastach pow. 20 tys. mieszkańców muszą wynikać z planów adaptacji do zmian klimatu tam, gdzie </w:t>
      </w:r>
      <w:r>
        <w:rPr>
          <w:sz w:val="28"/>
        </w:rPr>
        <w:lastRenderedPageBreak/>
        <w:t>istnieje lub będzie istniał wymóg prawny, zaś pozostałe miasta muszą zapewnić szeroką partycypację społeczną w wyłonieniu projektów.</w:t>
      </w:r>
    </w:p>
    <w:p w14:paraId="75C0ED6E" w14:textId="77777777" w:rsidR="00D3550B" w:rsidRDefault="004D48C5">
      <w:pPr>
        <w:rPr>
          <w:b/>
          <w:sz w:val="28"/>
        </w:rPr>
      </w:pPr>
      <w:r>
        <w:rPr>
          <w:sz w:val="28"/>
        </w:rPr>
        <w:t>Ad. 2,3,5</w:t>
      </w:r>
    </w:p>
    <w:p w14:paraId="75C0ED6F" w14:textId="77777777" w:rsidR="00D3550B" w:rsidRDefault="004D48C5">
      <w:pPr>
        <w:rPr>
          <w:b/>
          <w:sz w:val="28"/>
        </w:rPr>
      </w:pPr>
      <w:r>
        <w:rPr>
          <w:sz w:val="28"/>
        </w:rPr>
        <w:t>Projekty infrastrukturalne w zakresie dostosowania do zmiany klimatu, zapobiegania ryzyku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p>
    <w:p w14:paraId="75C0ED70" w14:textId="77777777" w:rsidR="00D3550B" w:rsidRDefault="004D48C5">
      <w:pPr>
        <w:rPr>
          <w:b/>
          <w:sz w:val="28"/>
        </w:rPr>
      </w:pPr>
      <w:r>
        <w:rPr>
          <w:sz w:val="28"/>
        </w:rPr>
        <w:t>Kluczowe warunki realizacji projektów:</w:t>
      </w:r>
    </w:p>
    <w:p w14:paraId="75C0ED7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D72" w14:textId="77777777" w:rsidR="00D3550B" w:rsidRDefault="004D48C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p>
    <w:p w14:paraId="75C0ED73"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ED74" w14:textId="77777777" w:rsidR="00D3550B" w:rsidRDefault="004D48C5">
      <w:pPr>
        <w:rPr>
          <w:b/>
          <w:sz w:val="28"/>
        </w:rPr>
      </w:pPr>
      <w:r>
        <w:rPr>
          <w:sz w:val="28"/>
        </w:rPr>
        <w:t>4.</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D75" w14:textId="77777777" w:rsidR="00D3550B" w:rsidRDefault="004D48C5">
      <w:pPr>
        <w:rPr>
          <w:b/>
          <w:sz w:val="28"/>
        </w:rPr>
      </w:pPr>
      <w:r>
        <w:rPr>
          <w:sz w:val="28"/>
        </w:rPr>
        <w:lastRenderedPageBreak/>
        <w:t>5.</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D76" w14:textId="77777777" w:rsidR="00D3550B" w:rsidRDefault="004D48C5">
      <w:pPr>
        <w:rPr>
          <w:b/>
          <w:sz w:val="28"/>
        </w:rPr>
      </w:pPr>
      <w:r>
        <w:rPr>
          <w:b/>
          <w:sz w:val="28"/>
        </w:rPr>
        <w:t>Maksymalny % poziom dofinansowania UE w projekcie</w:t>
      </w:r>
    </w:p>
    <w:p w14:paraId="75C0ED77" w14:textId="77777777" w:rsidR="00D3550B" w:rsidRDefault="004D48C5">
      <w:pPr>
        <w:rPr>
          <w:b/>
          <w:sz w:val="28"/>
        </w:rPr>
      </w:pPr>
      <w:r>
        <w:rPr>
          <w:sz w:val="28"/>
        </w:rPr>
        <w:t>85</w:t>
      </w:r>
    </w:p>
    <w:p w14:paraId="75C0ED7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D79" w14:textId="77777777" w:rsidR="00D3550B" w:rsidRDefault="004D48C5">
      <w:pPr>
        <w:rPr>
          <w:b/>
          <w:sz w:val="28"/>
        </w:rPr>
      </w:pPr>
      <w:r>
        <w:rPr>
          <w:sz w:val="28"/>
        </w:rPr>
        <w:t>85</w:t>
      </w:r>
    </w:p>
    <w:p w14:paraId="75C0ED7A" w14:textId="77777777" w:rsidR="00D3550B" w:rsidRDefault="004D48C5">
      <w:pPr>
        <w:rPr>
          <w:b/>
          <w:sz w:val="28"/>
        </w:rPr>
      </w:pPr>
      <w:r>
        <w:rPr>
          <w:b/>
          <w:sz w:val="28"/>
        </w:rPr>
        <w:t>Pomoc publiczna – unijna podstawa prawna</w:t>
      </w:r>
    </w:p>
    <w:p w14:paraId="75C0ED7B"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 Rozporządzenie Komisji (UE) nr 651/2014 z dnia 17 czerwca 2014 r. uznające niektóre rodzaje pomocy za zgodne z rynkiem wewnętrznym w zastosowaniu art. 107 i 108 Traktatu</w:t>
      </w:r>
    </w:p>
    <w:p w14:paraId="75C0ED7C" w14:textId="77777777" w:rsidR="00D3550B" w:rsidRDefault="004D48C5">
      <w:pPr>
        <w:rPr>
          <w:b/>
          <w:sz w:val="28"/>
        </w:rPr>
      </w:pPr>
      <w:r>
        <w:rPr>
          <w:b/>
          <w:sz w:val="28"/>
        </w:rPr>
        <w:t>Pomoc publiczna – krajowa podstawa prawna</w:t>
      </w:r>
    </w:p>
    <w:p w14:paraId="75C0ED7D"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D7E" w14:textId="77777777" w:rsidR="00D3550B" w:rsidRDefault="004D48C5">
      <w:pPr>
        <w:rPr>
          <w:b/>
          <w:sz w:val="28"/>
        </w:rPr>
      </w:pPr>
      <w:r>
        <w:rPr>
          <w:b/>
          <w:sz w:val="28"/>
        </w:rPr>
        <w:t>Uproszczone metody rozliczania</w:t>
      </w:r>
    </w:p>
    <w:p w14:paraId="75C0ED7F" w14:textId="77777777" w:rsidR="00D3550B" w:rsidRDefault="004D48C5">
      <w:pPr>
        <w:rPr>
          <w:b/>
          <w:sz w:val="28"/>
        </w:rPr>
      </w:pPr>
      <w:r>
        <w:rPr>
          <w:sz w:val="28"/>
        </w:rPr>
        <w:t>Brak, do 7% stawka ryczałtowa na koszty pośrednie (podstawa wyliczenia: koszty bezpośrednie) [art. 54(a) CPR]</w:t>
      </w:r>
    </w:p>
    <w:p w14:paraId="75C0ED80" w14:textId="77777777" w:rsidR="00D3550B" w:rsidRDefault="004D48C5">
      <w:pPr>
        <w:rPr>
          <w:b/>
          <w:sz w:val="28"/>
        </w:rPr>
      </w:pPr>
      <w:r>
        <w:rPr>
          <w:b/>
          <w:sz w:val="28"/>
        </w:rPr>
        <w:t>Forma wsparcia</w:t>
      </w:r>
    </w:p>
    <w:p w14:paraId="75C0ED81" w14:textId="77777777" w:rsidR="00D3550B" w:rsidRDefault="004D48C5">
      <w:pPr>
        <w:rPr>
          <w:b/>
          <w:sz w:val="28"/>
        </w:rPr>
      </w:pPr>
      <w:r>
        <w:rPr>
          <w:sz w:val="28"/>
        </w:rPr>
        <w:t>Dotacja</w:t>
      </w:r>
    </w:p>
    <w:p w14:paraId="75C0ED82" w14:textId="77777777" w:rsidR="00D3550B" w:rsidRDefault="004D48C5">
      <w:pPr>
        <w:rPr>
          <w:b/>
          <w:sz w:val="28"/>
        </w:rPr>
      </w:pPr>
      <w:r>
        <w:rPr>
          <w:b/>
          <w:sz w:val="28"/>
        </w:rPr>
        <w:lastRenderedPageBreak/>
        <w:t>Dopuszczalny cross-</w:t>
      </w:r>
      <w:proofErr w:type="spellStart"/>
      <w:r>
        <w:rPr>
          <w:b/>
          <w:sz w:val="28"/>
        </w:rPr>
        <w:t>financing</w:t>
      </w:r>
      <w:proofErr w:type="spellEnd"/>
      <w:r>
        <w:rPr>
          <w:b/>
          <w:sz w:val="28"/>
        </w:rPr>
        <w:t xml:space="preserve"> (%)</w:t>
      </w:r>
    </w:p>
    <w:p w14:paraId="75C0ED83" w14:textId="77777777" w:rsidR="00D3550B" w:rsidRDefault="004D48C5">
      <w:pPr>
        <w:rPr>
          <w:b/>
          <w:sz w:val="28"/>
        </w:rPr>
      </w:pPr>
      <w:r>
        <w:rPr>
          <w:sz w:val="28"/>
        </w:rPr>
        <w:t>0</w:t>
      </w:r>
    </w:p>
    <w:p w14:paraId="75C0ED84" w14:textId="77777777" w:rsidR="00D3550B" w:rsidRDefault="004D48C5">
      <w:pPr>
        <w:rPr>
          <w:b/>
          <w:sz w:val="28"/>
        </w:rPr>
      </w:pPr>
      <w:r>
        <w:rPr>
          <w:b/>
          <w:sz w:val="28"/>
        </w:rPr>
        <w:t>Minimalny wkład własny beneficjenta</w:t>
      </w:r>
    </w:p>
    <w:p w14:paraId="75C0ED85" w14:textId="77777777" w:rsidR="00D3550B" w:rsidRDefault="004D48C5">
      <w:pPr>
        <w:rPr>
          <w:b/>
          <w:sz w:val="28"/>
        </w:rPr>
      </w:pPr>
      <w:r>
        <w:rPr>
          <w:sz w:val="28"/>
        </w:rPr>
        <w:t>Projekty w części objętej pomocą publiczną: zgodnie z programami pomocy publicznej</w:t>
      </w:r>
    </w:p>
    <w:p w14:paraId="75C0ED86" w14:textId="77777777" w:rsidR="00D3550B" w:rsidRDefault="004D48C5">
      <w:pPr>
        <w:rPr>
          <w:b/>
          <w:sz w:val="28"/>
        </w:rPr>
      </w:pPr>
      <w:r>
        <w:rPr>
          <w:b/>
          <w:sz w:val="28"/>
        </w:rPr>
        <w:t>Sposób wyboru projektów</w:t>
      </w:r>
    </w:p>
    <w:p w14:paraId="75C0ED87" w14:textId="77777777" w:rsidR="00D3550B" w:rsidRDefault="004D48C5">
      <w:pPr>
        <w:rPr>
          <w:b/>
          <w:sz w:val="28"/>
        </w:rPr>
      </w:pPr>
      <w:r>
        <w:rPr>
          <w:sz w:val="28"/>
        </w:rPr>
        <w:t>Niekonkurencyjny</w:t>
      </w:r>
    </w:p>
    <w:p w14:paraId="75C0ED88" w14:textId="77777777" w:rsidR="00D3550B" w:rsidRDefault="004D48C5">
      <w:pPr>
        <w:rPr>
          <w:b/>
          <w:sz w:val="28"/>
        </w:rPr>
      </w:pPr>
      <w:r>
        <w:rPr>
          <w:b/>
          <w:sz w:val="28"/>
        </w:rPr>
        <w:t>Realizacja instrumentów terytorialnych</w:t>
      </w:r>
    </w:p>
    <w:p w14:paraId="75C0ED89" w14:textId="77777777" w:rsidR="00D3550B" w:rsidRDefault="004D48C5">
      <w:pPr>
        <w:rPr>
          <w:b/>
          <w:sz w:val="28"/>
        </w:rPr>
      </w:pPr>
      <w:r>
        <w:rPr>
          <w:sz w:val="28"/>
        </w:rPr>
        <w:t>ZIT</w:t>
      </w:r>
    </w:p>
    <w:p w14:paraId="75C0ED8A" w14:textId="77777777" w:rsidR="00D3550B" w:rsidRDefault="004D48C5">
      <w:pPr>
        <w:rPr>
          <w:b/>
          <w:sz w:val="28"/>
        </w:rPr>
      </w:pPr>
      <w:r>
        <w:rPr>
          <w:b/>
          <w:sz w:val="28"/>
        </w:rPr>
        <w:t>Typ beneficjenta – ogólny</w:t>
      </w:r>
    </w:p>
    <w:p w14:paraId="75C0ED8B" w14:textId="77777777" w:rsidR="00D3550B" w:rsidRDefault="004D48C5">
      <w:pPr>
        <w:rPr>
          <w:b/>
          <w:sz w:val="28"/>
        </w:rPr>
      </w:pPr>
      <w:r>
        <w:rPr>
          <w:sz w:val="28"/>
        </w:rPr>
        <w:t>Przedsiębiorstwa realizujące cele publiczne, Instytucje nauki i edukacji, Służby publiczne, Administracja publiczna, Przedsiębiorstwa, Zintegrowane Inwestycje Terytorialne (ZIT), Organizacje społeczne i związki wyznaniowe</w:t>
      </w:r>
    </w:p>
    <w:p w14:paraId="75C0ED8C" w14:textId="77777777" w:rsidR="00D3550B" w:rsidRDefault="004D48C5">
      <w:pPr>
        <w:rPr>
          <w:b/>
          <w:sz w:val="28"/>
        </w:rPr>
      </w:pPr>
      <w:r>
        <w:rPr>
          <w:b/>
          <w:sz w:val="28"/>
        </w:rPr>
        <w:t>Grupa docelowa</w:t>
      </w:r>
    </w:p>
    <w:p w14:paraId="75C0ED8D" w14:textId="77777777" w:rsidR="00D3550B" w:rsidRDefault="004D48C5">
      <w:pPr>
        <w:rPr>
          <w:b/>
          <w:sz w:val="28"/>
        </w:rPr>
      </w:pPr>
      <w:r>
        <w:rPr>
          <w:sz w:val="28"/>
        </w:rPr>
        <w:t>mieszkańcy miast i ich obszarów funkcjonalnych</w:t>
      </w:r>
    </w:p>
    <w:p w14:paraId="75C0ED8E" w14:textId="77777777" w:rsidR="00D3550B" w:rsidRDefault="004D48C5">
      <w:pPr>
        <w:rPr>
          <w:b/>
          <w:sz w:val="28"/>
        </w:rPr>
      </w:pPr>
      <w:r>
        <w:rPr>
          <w:b/>
          <w:sz w:val="28"/>
        </w:rPr>
        <w:t>Słowa kluczowe</w:t>
      </w:r>
    </w:p>
    <w:p w14:paraId="75C0ED8F" w14:textId="77777777" w:rsidR="00D3550B" w:rsidRDefault="004D48C5">
      <w:pPr>
        <w:rPr>
          <w:b/>
          <w:sz w:val="28"/>
        </w:rPr>
      </w:pPr>
      <w:r>
        <w:rPr>
          <w:sz w:val="28"/>
        </w:rPr>
        <w:t xml:space="preserve">susza, </w:t>
      </w:r>
      <w:proofErr w:type="spellStart"/>
      <w:r>
        <w:rPr>
          <w:sz w:val="28"/>
        </w:rPr>
        <w:t>zielona_infrastruktura</w:t>
      </w:r>
      <w:proofErr w:type="spellEnd"/>
      <w:r>
        <w:rPr>
          <w:sz w:val="28"/>
        </w:rPr>
        <w:t xml:space="preserve">, </w:t>
      </w:r>
      <w:proofErr w:type="spellStart"/>
      <w:r>
        <w:rPr>
          <w:sz w:val="28"/>
        </w:rPr>
        <w:t>niebieska_infrastruktura</w:t>
      </w:r>
      <w:proofErr w:type="spellEnd"/>
      <w:r>
        <w:rPr>
          <w:sz w:val="28"/>
        </w:rPr>
        <w:t xml:space="preserve">, </w:t>
      </w:r>
      <w:proofErr w:type="spellStart"/>
      <w:r>
        <w:rPr>
          <w:sz w:val="28"/>
        </w:rPr>
        <w:t>mała_retencja</w:t>
      </w:r>
      <w:proofErr w:type="spellEnd"/>
      <w:r>
        <w:rPr>
          <w:sz w:val="28"/>
        </w:rPr>
        <w:t xml:space="preserve">, pożary, </w:t>
      </w:r>
      <w:proofErr w:type="spellStart"/>
      <w:r>
        <w:rPr>
          <w:sz w:val="28"/>
        </w:rPr>
        <w:t>adaptacja_do_zmian_klimatu</w:t>
      </w:r>
      <w:proofErr w:type="spellEnd"/>
      <w:r>
        <w:rPr>
          <w:sz w:val="28"/>
        </w:rPr>
        <w:t xml:space="preserve">, powódź, </w:t>
      </w:r>
      <w:proofErr w:type="spellStart"/>
      <w:r>
        <w:rPr>
          <w:sz w:val="28"/>
        </w:rPr>
        <w:t>klęski_żywiołowe</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miejski_plan_adaptacji</w:t>
      </w:r>
      <w:proofErr w:type="spellEnd"/>
    </w:p>
    <w:p w14:paraId="75C0ED90" w14:textId="77777777" w:rsidR="00D3550B" w:rsidRDefault="004D48C5">
      <w:pPr>
        <w:rPr>
          <w:b/>
          <w:sz w:val="28"/>
        </w:rPr>
      </w:pPr>
      <w:r>
        <w:rPr>
          <w:b/>
          <w:sz w:val="28"/>
        </w:rPr>
        <w:t>Wielkość podmiotu (w przypadku przedsiębiorstw)</w:t>
      </w:r>
    </w:p>
    <w:p w14:paraId="75C0ED91" w14:textId="77777777" w:rsidR="00D3550B" w:rsidRDefault="004D48C5">
      <w:pPr>
        <w:rPr>
          <w:b/>
          <w:sz w:val="28"/>
        </w:rPr>
      </w:pPr>
      <w:r>
        <w:rPr>
          <w:sz w:val="28"/>
        </w:rPr>
        <w:t>Duże, Średnie, Małe, Mikro</w:t>
      </w:r>
    </w:p>
    <w:p w14:paraId="75C0ED92" w14:textId="77777777" w:rsidR="00D3550B" w:rsidRDefault="004D48C5">
      <w:pPr>
        <w:rPr>
          <w:b/>
          <w:sz w:val="28"/>
        </w:rPr>
      </w:pPr>
      <w:r>
        <w:rPr>
          <w:b/>
          <w:sz w:val="28"/>
        </w:rPr>
        <w:t>Kryteria wyboru projektów</w:t>
      </w:r>
    </w:p>
    <w:p w14:paraId="75C0ED93" w14:textId="77777777" w:rsidR="00D3550B" w:rsidRDefault="004D48C5">
      <w:pPr>
        <w:rPr>
          <w:b/>
          <w:sz w:val="28"/>
        </w:rPr>
      </w:pPr>
      <w:r>
        <w:rPr>
          <w:sz w:val="28"/>
        </w:rPr>
        <w:t>http://funduszeUE.lubelskie.pl</w:t>
      </w:r>
    </w:p>
    <w:p w14:paraId="75C0ED94" w14:textId="77777777" w:rsidR="00D3550B" w:rsidRDefault="004D48C5">
      <w:pPr>
        <w:rPr>
          <w:b/>
          <w:sz w:val="28"/>
        </w:rPr>
      </w:pPr>
      <w:r>
        <w:rPr>
          <w:b/>
          <w:sz w:val="28"/>
        </w:rPr>
        <w:t>Wskaźniki produktu</w:t>
      </w:r>
    </w:p>
    <w:p w14:paraId="75C0ED95" w14:textId="77777777" w:rsidR="00D3550B" w:rsidRDefault="004D48C5">
      <w:pPr>
        <w:rPr>
          <w:b/>
          <w:sz w:val="28"/>
        </w:rPr>
      </w:pPr>
      <w:r>
        <w:rPr>
          <w:sz w:val="28"/>
        </w:rPr>
        <w:lastRenderedPageBreak/>
        <w:t>WLWK-RCO024 - Inwestycje w nowe lub zmodernizowane systemy monitorowania, gotowości, ostrzegania i reagowania w kontekście klęsk żywiołowych i katastrof w przypadku klęsk żywiołowych</w:t>
      </w:r>
    </w:p>
    <w:p w14:paraId="75C0ED96" w14:textId="77777777" w:rsidR="00D3550B" w:rsidRDefault="004D48C5">
      <w:pPr>
        <w:rPr>
          <w:b/>
          <w:sz w:val="28"/>
        </w:rPr>
      </w:pPr>
      <w:r>
        <w:rPr>
          <w:sz w:val="28"/>
        </w:rPr>
        <w:t>WLWK-RCO027 - Krajowe oraz regionalne i lokalne strategie na rzecz przystosowania się do zmian klimatu</w:t>
      </w:r>
    </w:p>
    <w:p w14:paraId="75C0ED97" w14:textId="77777777" w:rsidR="00D3550B" w:rsidRDefault="004D48C5">
      <w:pPr>
        <w:rPr>
          <w:b/>
          <w:sz w:val="28"/>
        </w:rPr>
      </w:pPr>
      <w:r>
        <w:rPr>
          <w:sz w:val="28"/>
        </w:rPr>
        <w:t>WLWK-PLRO178 - Liczba miast wspartych w zakresie adaptacji do zmian klimatu</w:t>
      </w:r>
    </w:p>
    <w:p w14:paraId="75C0ED98" w14:textId="77777777" w:rsidR="00D3550B" w:rsidRDefault="004D48C5">
      <w:pPr>
        <w:rPr>
          <w:b/>
          <w:sz w:val="28"/>
        </w:rPr>
      </w:pPr>
      <w:r>
        <w:rPr>
          <w:sz w:val="28"/>
        </w:rPr>
        <w:t>WLWK-PLRO176 - Liczba nowych/zmodernizowanych stanowisk pomiarowych na potrzeby monitoringu stanu środowiska</w:t>
      </w:r>
    </w:p>
    <w:p w14:paraId="75C0ED99" w14:textId="77777777" w:rsidR="00D3550B" w:rsidRDefault="004D48C5">
      <w:pPr>
        <w:rPr>
          <w:b/>
          <w:sz w:val="28"/>
        </w:rPr>
      </w:pPr>
      <w:r>
        <w:rPr>
          <w:sz w:val="28"/>
        </w:rPr>
        <w:t>WLWK-PLRO199 - Liczba projektów, w których sfinansowano koszty racjonalnych usprawnień dla osób z niepełnosprawnościami (EFRR/FST/FS)</w:t>
      </w:r>
    </w:p>
    <w:p w14:paraId="75C0ED9A" w14:textId="77777777" w:rsidR="00D3550B" w:rsidRDefault="004D48C5">
      <w:pPr>
        <w:rPr>
          <w:b/>
          <w:sz w:val="28"/>
        </w:rPr>
      </w:pPr>
      <w:r>
        <w:rPr>
          <w:sz w:val="28"/>
        </w:rPr>
        <w:t>WLWK-RCO074 - Ludność objęta projektami w ramach strategii zintegrowanego rozwoju terytorialnego</w:t>
      </w:r>
    </w:p>
    <w:p w14:paraId="75C0ED9B" w14:textId="77777777" w:rsidR="00D3550B" w:rsidRDefault="004D48C5">
      <w:pPr>
        <w:rPr>
          <w:b/>
          <w:sz w:val="28"/>
        </w:rPr>
      </w:pPr>
      <w:r>
        <w:rPr>
          <w:sz w:val="28"/>
        </w:rPr>
        <w:t>WLWK-PLRO044 - Pojemność obiektów małej retencji</w:t>
      </w:r>
    </w:p>
    <w:p w14:paraId="75C0ED9C" w14:textId="77777777" w:rsidR="00D3550B" w:rsidRDefault="004D48C5">
      <w:pPr>
        <w:rPr>
          <w:b/>
          <w:sz w:val="28"/>
        </w:rPr>
      </w:pPr>
      <w:r>
        <w:rPr>
          <w:sz w:val="28"/>
        </w:rPr>
        <w:t>WLWK-RCO075 - Wspierane strategie zintegrowanego rozwoju terytorialnego</w:t>
      </w:r>
    </w:p>
    <w:p w14:paraId="75C0ED9D" w14:textId="77777777" w:rsidR="00D3550B" w:rsidRDefault="004D48C5">
      <w:pPr>
        <w:rPr>
          <w:b/>
          <w:sz w:val="28"/>
        </w:rPr>
      </w:pPr>
      <w:r>
        <w:rPr>
          <w:sz w:val="28"/>
        </w:rPr>
        <w:t>WLWK-RCO026 - Zielona infrastruktura wybudowana lub zmodernizowana w celu przystosowania się do zmian klimatu</w:t>
      </w:r>
    </w:p>
    <w:p w14:paraId="75C0ED9E" w14:textId="77777777" w:rsidR="00D3550B" w:rsidRDefault="004D48C5">
      <w:pPr>
        <w:rPr>
          <w:b/>
          <w:sz w:val="28"/>
        </w:rPr>
      </w:pPr>
      <w:r>
        <w:rPr>
          <w:sz w:val="28"/>
        </w:rPr>
        <w:t xml:space="preserve">PROG-FELCO08 - Powierzchnia gruntu </w:t>
      </w:r>
      <w:proofErr w:type="spellStart"/>
      <w:r>
        <w:rPr>
          <w:sz w:val="28"/>
        </w:rPr>
        <w:t>odszczelniona</w:t>
      </w:r>
      <w:proofErr w:type="spellEnd"/>
      <w:r>
        <w:rPr>
          <w:sz w:val="28"/>
        </w:rPr>
        <w:t xml:space="preserve"> lub zagospodarowana materiałami wodoprzepuszczalnymi</w:t>
      </w:r>
    </w:p>
    <w:p w14:paraId="75C0ED9F" w14:textId="77777777" w:rsidR="00D3550B" w:rsidRDefault="004D48C5">
      <w:pPr>
        <w:rPr>
          <w:b/>
          <w:sz w:val="28"/>
        </w:rPr>
      </w:pPr>
      <w:r>
        <w:rPr>
          <w:sz w:val="28"/>
        </w:rPr>
        <w:t>PROG-FELCO07 - Powierzchnia obszarów objętych nietechnicznymi działaniami powodującymi zmniejszenie odpływu wody ze zlewni</w:t>
      </w:r>
    </w:p>
    <w:p w14:paraId="75C0EDA0" w14:textId="77777777" w:rsidR="00D3550B" w:rsidRDefault="004D48C5">
      <w:pPr>
        <w:rPr>
          <w:b/>
          <w:sz w:val="28"/>
        </w:rPr>
      </w:pPr>
      <w:r>
        <w:rPr>
          <w:b/>
          <w:sz w:val="28"/>
        </w:rPr>
        <w:t>Wskaźniki rezultatu</w:t>
      </w:r>
    </w:p>
    <w:p w14:paraId="75C0EDA1" w14:textId="77777777" w:rsidR="00D3550B" w:rsidRDefault="004D48C5">
      <w:pPr>
        <w:rPr>
          <w:b/>
          <w:sz w:val="28"/>
        </w:rPr>
      </w:pPr>
      <w:r>
        <w:rPr>
          <w:sz w:val="28"/>
        </w:rPr>
        <w:t>WLWK-RCR035 - Ludność odnosząca korzyści ze środków ochrony przeciwpowodziowej</w:t>
      </w:r>
    </w:p>
    <w:p w14:paraId="75C0EDA2" w14:textId="77777777" w:rsidR="00D3550B" w:rsidRDefault="004D48C5">
      <w:pPr>
        <w:rPr>
          <w:b/>
          <w:sz w:val="28"/>
        </w:rPr>
      </w:pPr>
      <w:r>
        <w:rPr>
          <w:sz w:val="28"/>
        </w:rPr>
        <w:t>WLWK-RCR037 - Ludność odnosząca korzyści ze środków ochrony przed klęskami żywiołowymi związanymi z klimatem (oprócz powodzi lub niekontrolowanych pożarów)</w:t>
      </w:r>
    </w:p>
    <w:p w14:paraId="75C0EDA3" w14:textId="77777777" w:rsidR="00D3550B" w:rsidRDefault="004D48C5">
      <w:pPr>
        <w:rPr>
          <w:b/>
          <w:sz w:val="28"/>
        </w:rPr>
      </w:pPr>
      <w:r>
        <w:rPr>
          <w:sz w:val="28"/>
        </w:rPr>
        <w:lastRenderedPageBreak/>
        <w:t>WLWK-RCR036 - Ludność odnosząca korzyści ze środków ochrony przed niekontrolowanymi pożarami</w:t>
      </w:r>
    </w:p>
    <w:p w14:paraId="75C0EDA4" w14:textId="77777777" w:rsidR="00D3550B" w:rsidRDefault="00D3550B">
      <w:pPr>
        <w:rPr>
          <w:b/>
          <w:sz w:val="28"/>
        </w:rPr>
      </w:pPr>
    </w:p>
    <w:p w14:paraId="75C0EDA5" w14:textId="77777777" w:rsidR="00D3550B" w:rsidRDefault="004D48C5">
      <w:pPr>
        <w:pStyle w:val="Nagwek3"/>
        <w:rPr>
          <w:rFonts w:ascii="Calibri" w:hAnsi="Calibri" w:cs="Calibri"/>
          <w:sz w:val="32"/>
        </w:rPr>
      </w:pPr>
      <w:bookmarkStart w:id="22" w:name="_Toc131500042"/>
      <w:r>
        <w:rPr>
          <w:rFonts w:ascii="Calibri" w:hAnsi="Calibri" w:cs="Calibri"/>
          <w:sz w:val="32"/>
        </w:rPr>
        <w:t>Działanie FELU.03.04 Zrównoważona gospodarka wodno-ściekowa</w:t>
      </w:r>
      <w:bookmarkEnd w:id="22"/>
    </w:p>
    <w:p w14:paraId="75C0EDA6" w14:textId="77777777" w:rsidR="00D3550B" w:rsidRDefault="00D3550B">
      <w:pPr>
        <w:rPr>
          <w:rFonts w:ascii="Calibri" w:hAnsi="Calibri"/>
          <w:sz w:val="32"/>
        </w:rPr>
      </w:pPr>
    </w:p>
    <w:p w14:paraId="75C0EDA7" w14:textId="77777777" w:rsidR="00D3550B" w:rsidRDefault="004D48C5">
      <w:pPr>
        <w:rPr>
          <w:b/>
          <w:sz w:val="28"/>
        </w:rPr>
      </w:pPr>
      <w:r>
        <w:rPr>
          <w:b/>
          <w:sz w:val="28"/>
        </w:rPr>
        <w:t>Cel szczegółowy</w:t>
      </w:r>
    </w:p>
    <w:p w14:paraId="75C0EDA8" w14:textId="77777777" w:rsidR="00D3550B" w:rsidRDefault="004D48C5">
      <w:pPr>
        <w:rPr>
          <w:b/>
          <w:sz w:val="28"/>
        </w:rPr>
      </w:pPr>
      <w:r>
        <w:rPr>
          <w:sz w:val="28"/>
        </w:rPr>
        <w:t>EFRR/FS.CP2.V - Wspieranie dostępu do wody oraz zrównoważonej gospodarki wodnej</w:t>
      </w:r>
    </w:p>
    <w:p w14:paraId="75C0EDA9" w14:textId="77777777" w:rsidR="00D3550B" w:rsidRDefault="004D48C5">
      <w:pPr>
        <w:rPr>
          <w:b/>
          <w:sz w:val="28"/>
        </w:rPr>
      </w:pPr>
      <w:r>
        <w:rPr>
          <w:b/>
          <w:sz w:val="28"/>
        </w:rPr>
        <w:t>Wysokość alokacji ogółem (EUR)</w:t>
      </w:r>
    </w:p>
    <w:p w14:paraId="75C0EDAA" w14:textId="77777777" w:rsidR="00D3550B" w:rsidRDefault="004D48C5">
      <w:pPr>
        <w:rPr>
          <w:b/>
          <w:sz w:val="28"/>
        </w:rPr>
      </w:pPr>
      <w:r>
        <w:rPr>
          <w:sz w:val="28"/>
        </w:rPr>
        <w:t>47 058 824,00</w:t>
      </w:r>
    </w:p>
    <w:p w14:paraId="75C0EDAB" w14:textId="77777777" w:rsidR="00D3550B" w:rsidRDefault="004D48C5">
      <w:pPr>
        <w:rPr>
          <w:b/>
          <w:sz w:val="28"/>
        </w:rPr>
      </w:pPr>
      <w:r>
        <w:rPr>
          <w:b/>
          <w:sz w:val="28"/>
        </w:rPr>
        <w:t>Wysokość alokacji UE (EUR)</w:t>
      </w:r>
    </w:p>
    <w:p w14:paraId="75C0EDAC" w14:textId="77777777" w:rsidR="00D3550B" w:rsidRDefault="004D48C5">
      <w:pPr>
        <w:rPr>
          <w:b/>
          <w:sz w:val="28"/>
        </w:rPr>
      </w:pPr>
      <w:r>
        <w:rPr>
          <w:sz w:val="28"/>
        </w:rPr>
        <w:t>40 000 000,00</w:t>
      </w:r>
    </w:p>
    <w:p w14:paraId="75C0EDAD" w14:textId="77777777" w:rsidR="00D3550B" w:rsidRDefault="004D48C5">
      <w:pPr>
        <w:rPr>
          <w:b/>
          <w:sz w:val="28"/>
        </w:rPr>
      </w:pPr>
      <w:r>
        <w:rPr>
          <w:b/>
          <w:sz w:val="28"/>
        </w:rPr>
        <w:t>Zakres interwencji</w:t>
      </w:r>
    </w:p>
    <w:p w14:paraId="75C0EDAE" w14:textId="77777777" w:rsidR="00D3550B" w:rsidRDefault="004D48C5">
      <w:pPr>
        <w:rPr>
          <w:b/>
          <w:sz w:val="28"/>
        </w:rPr>
      </w:pPr>
      <w:r>
        <w:rPr>
          <w:sz w:val="28"/>
        </w:rP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kryteriami efektywności energetycznej, 062 - Dostarczanie wody do spożycia przez ludzi (infrastruktura do celów ujęcia, uzdatniania, magazynowania i dystrybucji, działania na rzecz efektywności, zaopatrzenie w wodę do spożycia)</w:t>
      </w:r>
    </w:p>
    <w:p w14:paraId="75C0EDAF" w14:textId="77777777" w:rsidR="00D3550B" w:rsidRDefault="004D48C5">
      <w:pPr>
        <w:rPr>
          <w:b/>
          <w:sz w:val="28"/>
        </w:rPr>
      </w:pPr>
      <w:r>
        <w:rPr>
          <w:b/>
          <w:sz w:val="28"/>
        </w:rPr>
        <w:lastRenderedPageBreak/>
        <w:t>Opis działania</w:t>
      </w:r>
    </w:p>
    <w:p w14:paraId="75C0EDB0" w14:textId="77777777" w:rsidR="00D3550B" w:rsidRDefault="004D48C5">
      <w:pPr>
        <w:rPr>
          <w:b/>
          <w:sz w:val="28"/>
        </w:rPr>
      </w:pPr>
      <w:r>
        <w:rPr>
          <w:sz w:val="28"/>
        </w:rPr>
        <w:t>Typy projektów:</w:t>
      </w:r>
    </w:p>
    <w:p w14:paraId="75C0EDB1" w14:textId="77777777" w:rsidR="00D3550B" w:rsidRDefault="004D48C5">
      <w:pPr>
        <w:rPr>
          <w:b/>
          <w:sz w:val="28"/>
        </w:rPr>
      </w:pPr>
      <w:r>
        <w:rPr>
          <w:sz w:val="28"/>
        </w:rPr>
        <w:t>1.</w:t>
      </w:r>
      <w:r>
        <w:rPr>
          <w:sz w:val="28"/>
        </w:rPr>
        <w:tab/>
        <w:t>Projekty z zakresu gospodarki ściekowej w aglomeracjach od co najmniej 2 tys. do poniżej 15 tys. RLM ujętych w KPOŚK, które nie spełniają wymogów Dyrektywy Rady z dnia 21 maja 1991 r. dotyczącej oczyszczania ścieków komunalnych.</w:t>
      </w:r>
    </w:p>
    <w:p w14:paraId="75C0EDB2" w14:textId="77777777" w:rsidR="00D3550B" w:rsidRDefault="004D48C5">
      <w:pPr>
        <w:rPr>
          <w:b/>
          <w:sz w:val="28"/>
        </w:rPr>
      </w:pPr>
      <w:r>
        <w:rPr>
          <w:sz w:val="28"/>
        </w:rPr>
        <w:t>2.</w:t>
      </w:r>
      <w:r>
        <w:rPr>
          <w:sz w:val="28"/>
        </w:rP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 jest odpowiedni sposób zagospodarowania ścieków zgodny z Dyrektywą Rady z dnia 21 maja 1991 r., dotyczącą oczyszczania ścieków komunalnych.</w:t>
      </w:r>
    </w:p>
    <w:p w14:paraId="75C0EDB3" w14:textId="77777777" w:rsidR="00D3550B" w:rsidRDefault="004D48C5">
      <w:pPr>
        <w:rPr>
          <w:b/>
          <w:sz w:val="28"/>
        </w:rPr>
      </w:pPr>
      <w:r>
        <w:rPr>
          <w:sz w:val="28"/>
        </w:rPr>
        <w:t>3.</w:t>
      </w:r>
      <w:r>
        <w:rPr>
          <w:sz w:val="28"/>
        </w:rP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p>
    <w:p w14:paraId="75C0EDB4" w14:textId="77777777" w:rsidR="00D3550B" w:rsidRDefault="004D48C5">
      <w:pPr>
        <w:rPr>
          <w:b/>
          <w:sz w:val="28"/>
        </w:rPr>
      </w:pPr>
      <w:r>
        <w:rPr>
          <w:sz w:val="28"/>
        </w:rPr>
        <w:t>Ad. 1,2</w:t>
      </w:r>
    </w:p>
    <w:p w14:paraId="75C0EDB5" w14:textId="77777777" w:rsidR="00D3550B" w:rsidRDefault="004D48C5">
      <w:pPr>
        <w:rPr>
          <w:b/>
          <w:sz w:val="28"/>
        </w:rPr>
      </w:pPr>
      <w:r>
        <w:rPr>
          <w:sz w:val="28"/>
        </w:rPr>
        <w:t>1.</w:t>
      </w:r>
      <w:r>
        <w:rPr>
          <w:sz w:val="28"/>
        </w:rPr>
        <w:tab/>
        <w:t>Dokumentem stanowiącym podstawę do wyboru projektów w zakresie odprowadzania i oczyszczania ścieków będzie KPOŚK zawierający listę potrzeb inwestycyjnych w poszczególnych aglomeracjach.</w:t>
      </w:r>
    </w:p>
    <w:p w14:paraId="75C0EDB6" w14:textId="77777777" w:rsidR="00D3550B" w:rsidRDefault="004D48C5">
      <w:pPr>
        <w:rPr>
          <w:b/>
          <w:sz w:val="28"/>
        </w:rPr>
      </w:pPr>
      <w:r>
        <w:rPr>
          <w:sz w:val="28"/>
        </w:rPr>
        <w:t>2.</w:t>
      </w:r>
      <w:r>
        <w:rPr>
          <w:sz w:val="28"/>
        </w:rPr>
        <w:tab/>
        <w:t>Dofinansowanie do projektów z zakresu gospodarki wodno-ściekowej, realizowanych na terenie aglomeracji ujętych w KPOŚK, będzie możliwe jedynie w przypadku posiadania obowiązującej uchwały w sprawie wyznaczenia aglomeracji na przedmiotowym obszarze.</w:t>
      </w:r>
    </w:p>
    <w:p w14:paraId="75C0EDB7" w14:textId="77777777" w:rsidR="00D3550B" w:rsidRDefault="004D48C5">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75C0EDB8" w14:textId="77777777" w:rsidR="00D3550B" w:rsidRDefault="004D48C5">
      <w:pPr>
        <w:rPr>
          <w:b/>
          <w:sz w:val="28"/>
        </w:rPr>
      </w:pPr>
      <w:r>
        <w:rPr>
          <w:sz w:val="28"/>
        </w:rPr>
        <w:lastRenderedPageBreak/>
        <w:t>Ad. 2,3</w:t>
      </w:r>
    </w:p>
    <w:p w14:paraId="75C0EDB9" w14:textId="77777777" w:rsidR="00D3550B" w:rsidRDefault="004D48C5">
      <w:pPr>
        <w:rPr>
          <w:b/>
          <w:sz w:val="28"/>
        </w:rPr>
      </w:pPr>
      <w:r>
        <w:rPr>
          <w:sz w:val="28"/>
        </w:rPr>
        <w:t>1.</w:t>
      </w:r>
      <w:r>
        <w:rPr>
          <w:sz w:val="28"/>
        </w:rPr>
        <w:tab/>
        <w:t>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w:t>
      </w:r>
    </w:p>
    <w:p w14:paraId="75C0EDBA" w14:textId="77777777" w:rsidR="00D3550B" w:rsidRDefault="004D48C5">
      <w:pPr>
        <w:rPr>
          <w:b/>
          <w:sz w:val="28"/>
        </w:rPr>
      </w:pPr>
      <w:r>
        <w:rPr>
          <w:sz w:val="28"/>
        </w:rPr>
        <w:t>Ad. 1</w:t>
      </w:r>
    </w:p>
    <w:p w14:paraId="75C0EDBB" w14:textId="77777777" w:rsidR="00D3550B" w:rsidRDefault="004D48C5">
      <w:pPr>
        <w:rPr>
          <w:b/>
          <w:sz w:val="28"/>
        </w:rPr>
      </w:pPr>
      <w:r>
        <w:rPr>
          <w:sz w:val="28"/>
        </w:rPr>
        <w:t>1.</w:t>
      </w:r>
      <w:r>
        <w:rPr>
          <w:sz w:val="28"/>
        </w:rPr>
        <w:tab/>
        <w:t>Projekty będą realizowane w ramach dwóch priorytetów, w kolejności: priorytet 1- aglomeracje w przedziale od co najmniej 10 tys. do poniżej 15 tys. RLM, priorytet 2 - aglomeracje z przedziału od co najmniej 2 tyś. do poniżej 10 tyś. RLM, pod warunkiem, że potrzeby priorytetu 1 zostaną zaspokojone.</w:t>
      </w:r>
    </w:p>
    <w:p w14:paraId="75C0EDBC" w14:textId="77777777" w:rsidR="00D3550B" w:rsidRDefault="004D48C5">
      <w:pPr>
        <w:rPr>
          <w:b/>
          <w:sz w:val="28"/>
        </w:rPr>
      </w:pPr>
      <w:r>
        <w:rPr>
          <w:sz w:val="28"/>
        </w:rPr>
        <w:t>2.</w:t>
      </w:r>
      <w:r>
        <w:rPr>
          <w:sz w:val="28"/>
        </w:rP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p>
    <w:p w14:paraId="75C0EDBD" w14:textId="77777777" w:rsidR="00D3550B" w:rsidRDefault="004D48C5">
      <w:pPr>
        <w:rPr>
          <w:b/>
          <w:sz w:val="28"/>
        </w:rPr>
      </w:pPr>
      <w:r>
        <w:rPr>
          <w:sz w:val="28"/>
        </w:rPr>
        <w:t>3.</w:t>
      </w:r>
      <w:r>
        <w:rPr>
          <w:sz w:val="28"/>
        </w:rPr>
        <w:tab/>
        <w:t>Wsparcie przydomowych oczyszczalni ścieków możliwe jest wyłącznie w przypadku zapewnienia regularnego monitoringu, kontroli i utrzymania tych instalacji, odpowiedniego postepowania z osadami ściekowymi oraz zapewnienia trwałości tych instalacji.</w:t>
      </w:r>
    </w:p>
    <w:p w14:paraId="75C0EDBE" w14:textId="77777777" w:rsidR="00D3550B" w:rsidRDefault="004D48C5">
      <w:pPr>
        <w:rPr>
          <w:b/>
          <w:sz w:val="28"/>
        </w:rPr>
      </w:pPr>
      <w:r>
        <w:rPr>
          <w:sz w:val="28"/>
        </w:rPr>
        <w:t>Ad. 2</w:t>
      </w:r>
    </w:p>
    <w:p w14:paraId="75C0EDBF" w14:textId="77777777" w:rsidR="00D3550B" w:rsidRDefault="004D48C5">
      <w:pPr>
        <w:rPr>
          <w:b/>
          <w:sz w:val="28"/>
        </w:rPr>
      </w:pPr>
      <w:r>
        <w:rPr>
          <w:sz w:val="28"/>
        </w:rPr>
        <w:t>1.</w:t>
      </w:r>
      <w:r>
        <w:rPr>
          <w:sz w:val="28"/>
        </w:rPr>
        <w:tab/>
        <w:t xml:space="preserve">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w:t>
      </w:r>
      <w:r>
        <w:rPr>
          <w:sz w:val="28"/>
        </w:rPr>
        <w:lastRenderedPageBreak/>
        <w:t>danym terenie zapewniony jest sposób zagospodarowania ścieków zgodny z Dyrektywą Rady z dnia 21 maja 1991 r. dotyczącą oczyszczania ścieków komunalnych (bądź taka zgodność zostanie uzyskana w wyniku zakończenia realizowanych już projektów).</w:t>
      </w:r>
    </w:p>
    <w:p w14:paraId="75C0EDC0" w14:textId="77777777" w:rsidR="00D3550B" w:rsidRDefault="004D48C5">
      <w:pPr>
        <w:rPr>
          <w:b/>
          <w:sz w:val="28"/>
        </w:rPr>
      </w:pPr>
      <w:r>
        <w:rPr>
          <w:sz w:val="28"/>
        </w:rPr>
        <w:t>2.</w:t>
      </w:r>
      <w:r>
        <w:rPr>
          <w:sz w:val="28"/>
        </w:rPr>
        <w:tab/>
        <w:t>Możliwość dofinansowania realizacji samodzielnych projektów w zakresie budowy infrastruktury niezbędnej do ujęcia, uzdatniania, magazynowania i dystrybucji wody do spożycia dotyczy wyłącznie gmin o liczbie ludności poniżej 15 tysięcy mieszkańców.</w:t>
      </w:r>
    </w:p>
    <w:p w14:paraId="75C0EDC1" w14:textId="77777777" w:rsidR="00D3550B" w:rsidRDefault="004D48C5">
      <w:pPr>
        <w:rPr>
          <w:b/>
          <w:sz w:val="28"/>
        </w:rPr>
      </w:pPr>
      <w:r>
        <w:rPr>
          <w:sz w:val="28"/>
        </w:rPr>
        <w:t>Kluczowe warunki realizacji projektów:</w:t>
      </w:r>
    </w:p>
    <w:p w14:paraId="75C0EDC2"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DC3" w14:textId="77777777" w:rsidR="00D3550B" w:rsidRDefault="004D48C5">
      <w:pPr>
        <w:rPr>
          <w:b/>
          <w:sz w:val="28"/>
        </w:rPr>
      </w:pPr>
      <w:r>
        <w:rPr>
          <w:sz w:val="28"/>
        </w:rPr>
        <w:t>2.</w:t>
      </w:r>
      <w:r>
        <w:rPr>
          <w:sz w:val="28"/>
        </w:rPr>
        <w:tab/>
        <w:t>Preferowane będą projekty wynikające ze strategii terytorialnych opracowanych przez partnerstwa JST w celu wdrażania Innego Instrumentu Terytorialnego (strategii rozwoju ponadlokalnego lub strategii IIT).</w:t>
      </w:r>
    </w:p>
    <w:p w14:paraId="75C0EDC4" w14:textId="77777777" w:rsidR="00D3550B" w:rsidRDefault="004D48C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DC5" w14:textId="77777777" w:rsidR="00D3550B" w:rsidRDefault="004D48C5">
      <w:pPr>
        <w:rPr>
          <w:b/>
          <w:sz w:val="28"/>
        </w:rPr>
      </w:pPr>
      <w:r>
        <w:rPr>
          <w:sz w:val="28"/>
        </w:rPr>
        <w:t>4.</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DC6" w14:textId="77777777" w:rsidR="00D3550B" w:rsidRDefault="004D48C5">
      <w:pPr>
        <w:rPr>
          <w:b/>
          <w:sz w:val="28"/>
        </w:rPr>
      </w:pPr>
      <w:r>
        <w:rPr>
          <w:sz w:val="28"/>
        </w:rPr>
        <w:t>5.</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t>
      </w:r>
      <w:r>
        <w:rPr>
          <w:sz w:val="28"/>
        </w:rPr>
        <w:lastRenderedPageBreak/>
        <w:t>w oparciu o wskazaną w Regulaminie wyboru projektów stawkę ryczałtową, z wyjątkiem operacji, których wsparcie stanowi pomoc państwa.</w:t>
      </w:r>
    </w:p>
    <w:p w14:paraId="75C0EDC7" w14:textId="77777777" w:rsidR="00D3550B" w:rsidRDefault="004D48C5">
      <w:pPr>
        <w:rPr>
          <w:b/>
          <w:sz w:val="28"/>
        </w:rPr>
      </w:pPr>
      <w:r>
        <w:rPr>
          <w:b/>
          <w:sz w:val="28"/>
        </w:rPr>
        <w:t>Maksymalny % poziom dofinansowania UE w projekcie</w:t>
      </w:r>
    </w:p>
    <w:p w14:paraId="75C0EDC8" w14:textId="77777777" w:rsidR="00D3550B" w:rsidRDefault="004D48C5">
      <w:pPr>
        <w:rPr>
          <w:b/>
          <w:sz w:val="28"/>
        </w:rPr>
      </w:pPr>
      <w:r>
        <w:rPr>
          <w:sz w:val="28"/>
        </w:rPr>
        <w:t>85</w:t>
      </w:r>
    </w:p>
    <w:p w14:paraId="75C0EDC9"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DCA" w14:textId="77777777" w:rsidR="00D3550B" w:rsidRDefault="004D48C5">
      <w:pPr>
        <w:rPr>
          <w:b/>
          <w:sz w:val="28"/>
        </w:rPr>
      </w:pPr>
      <w:r>
        <w:rPr>
          <w:sz w:val="28"/>
        </w:rPr>
        <w:t>85</w:t>
      </w:r>
    </w:p>
    <w:p w14:paraId="75C0EDCB" w14:textId="77777777" w:rsidR="00D3550B" w:rsidRDefault="004D48C5">
      <w:pPr>
        <w:rPr>
          <w:b/>
          <w:sz w:val="28"/>
        </w:rPr>
      </w:pPr>
      <w:r>
        <w:rPr>
          <w:b/>
          <w:sz w:val="28"/>
        </w:rPr>
        <w:t>Pomoc publiczna – unijna podstawa prawna</w:t>
      </w:r>
    </w:p>
    <w:p w14:paraId="75C0EDCC"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czerwca 2014 r. uznające niektóre rodzaje pomocy za zgodne z rynkiem wewnętrznym w zastosowaniu art. 107 i 108 Traktatu,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Bez pomocy</w:t>
      </w:r>
    </w:p>
    <w:p w14:paraId="75C0EDCD" w14:textId="77777777" w:rsidR="00D3550B" w:rsidRDefault="004D48C5">
      <w:pPr>
        <w:rPr>
          <w:b/>
          <w:sz w:val="28"/>
        </w:rPr>
      </w:pPr>
      <w:r>
        <w:rPr>
          <w:b/>
          <w:sz w:val="28"/>
        </w:rPr>
        <w:t>Pomoc publiczna – krajowa podstawa prawna</w:t>
      </w:r>
    </w:p>
    <w:p w14:paraId="75C0EDCE"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DCF" w14:textId="77777777" w:rsidR="00D3550B" w:rsidRDefault="004D48C5">
      <w:pPr>
        <w:rPr>
          <w:b/>
          <w:sz w:val="28"/>
        </w:rPr>
      </w:pPr>
      <w:r>
        <w:rPr>
          <w:b/>
          <w:sz w:val="28"/>
        </w:rPr>
        <w:t>Uproszczone metody rozliczania</w:t>
      </w:r>
    </w:p>
    <w:p w14:paraId="75C0EDD0" w14:textId="77777777" w:rsidR="00D3550B" w:rsidRDefault="004D48C5">
      <w:pPr>
        <w:rPr>
          <w:b/>
          <w:sz w:val="28"/>
        </w:rPr>
      </w:pPr>
      <w:r>
        <w:rPr>
          <w:sz w:val="28"/>
        </w:rPr>
        <w:t>do 7% stawka ryczałtowa na koszty pośrednie (podstawa wyliczenia: koszty bezpośrednie) [art. 54(a) CPR], Brak</w:t>
      </w:r>
    </w:p>
    <w:p w14:paraId="75C0EDD1" w14:textId="77777777" w:rsidR="00D3550B" w:rsidRDefault="004D48C5">
      <w:pPr>
        <w:rPr>
          <w:b/>
          <w:sz w:val="28"/>
        </w:rPr>
      </w:pPr>
      <w:r>
        <w:rPr>
          <w:b/>
          <w:sz w:val="28"/>
        </w:rPr>
        <w:t>Forma wsparcia</w:t>
      </w:r>
    </w:p>
    <w:p w14:paraId="75C0EDD2" w14:textId="77777777" w:rsidR="00D3550B" w:rsidRDefault="004D48C5">
      <w:pPr>
        <w:rPr>
          <w:b/>
          <w:sz w:val="28"/>
        </w:rPr>
      </w:pPr>
      <w:r>
        <w:rPr>
          <w:sz w:val="28"/>
        </w:rPr>
        <w:t>Dotacja</w:t>
      </w:r>
    </w:p>
    <w:p w14:paraId="75C0EDD3" w14:textId="77777777" w:rsidR="00D3550B" w:rsidRDefault="004D48C5">
      <w:pPr>
        <w:rPr>
          <w:b/>
          <w:sz w:val="28"/>
        </w:rPr>
      </w:pPr>
      <w:r>
        <w:rPr>
          <w:b/>
          <w:sz w:val="28"/>
        </w:rPr>
        <w:lastRenderedPageBreak/>
        <w:t>Dopuszczalny cross-</w:t>
      </w:r>
      <w:proofErr w:type="spellStart"/>
      <w:r>
        <w:rPr>
          <w:b/>
          <w:sz w:val="28"/>
        </w:rPr>
        <w:t>financing</w:t>
      </w:r>
      <w:proofErr w:type="spellEnd"/>
      <w:r>
        <w:rPr>
          <w:b/>
          <w:sz w:val="28"/>
        </w:rPr>
        <w:t xml:space="preserve"> (%)</w:t>
      </w:r>
    </w:p>
    <w:p w14:paraId="75C0EDD4" w14:textId="77777777" w:rsidR="00D3550B" w:rsidRDefault="004D48C5">
      <w:pPr>
        <w:rPr>
          <w:b/>
          <w:sz w:val="28"/>
        </w:rPr>
      </w:pPr>
      <w:r>
        <w:rPr>
          <w:sz w:val="28"/>
        </w:rPr>
        <w:t>0</w:t>
      </w:r>
    </w:p>
    <w:p w14:paraId="75C0EDD5" w14:textId="77777777" w:rsidR="00D3550B" w:rsidRDefault="004D48C5">
      <w:pPr>
        <w:rPr>
          <w:b/>
          <w:sz w:val="28"/>
        </w:rPr>
      </w:pPr>
      <w:r>
        <w:rPr>
          <w:b/>
          <w:sz w:val="28"/>
        </w:rPr>
        <w:t>Minimalny wkład własny beneficjenta</w:t>
      </w:r>
    </w:p>
    <w:p w14:paraId="75C0EDD6" w14:textId="77777777" w:rsidR="00D3550B" w:rsidRDefault="004D48C5">
      <w:pPr>
        <w:rPr>
          <w:b/>
          <w:sz w:val="28"/>
        </w:rPr>
      </w:pPr>
      <w:r>
        <w:rPr>
          <w:sz w:val="28"/>
        </w:rPr>
        <w:t>Projekty w części objętej pomocą publiczną: zgodnie z programami pomocy publicznej</w:t>
      </w:r>
    </w:p>
    <w:p w14:paraId="75C0EDD7" w14:textId="77777777" w:rsidR="00D3550B" w:rsidRDefault="004D48C5">
      <w:pPr>
        <w:rPr>
          <w:b/>
          <w:sz w:val="28"/>
        </w:rPr>
      </w:pPr>
      <w:r>
        <w:rPr>
          <w:b/>
          <w:sz w:val="28"/>
        </w:rPr>
        <w:t>Sposób wyboru projektów</w:t>
      </w:r>
    </w:p>
    <w:p w14:paraId="75C0EDD8" w14:textId="77777777" w:rsidR="00D3550B" w:rsidRDefault="004D48C5">
      <w:pPr>
        <w:rPr>
          <w:b/>
          <w:sz w:val="28"/>
        </w:rPr>
      </w:pPr>
      <w:r>
        <w:rPr>
          <w:sz w:val="28"/>
        </w:rPr>
        <w:t>Konkurencyjny</w:t>
      </w:r>
    </w:p>
    <w:p w14:paraId="75C0EDD9" w14:textId="77777777" w:rsidR="00D3550B" w:rsidRDefault="004D48C5">
      <w:pPr>
        <w:rPr>
          <w:b/>
          <w:sz w:val="28"/>
        </w:rPr>
      </w:pPr>
      <w:r>
        <w:rPr>
          <w:b/>
          <w:sz w:val="28"/>
        </w:rPr>
        <w:t>Realizacja instrumentów terytorialnych</w:t>
      </w:r>
    </w:p>
    <w:p w14:paraId="75C0EDDA" w14:textId="77777777" w:rsidR="00D3550B" w:rsidRDefault="004D48C5">
      <w:pPr>
        <w:rPr>
          <w:b/>
          <w:sz w:val="28"/>
        </w:rPr>
      </w:pPr>
      <w:r>
        <w:rPr>
          <w:sz w:val="28"/>
        </w:rPr>
        <w:t>Nie dotyczy</w:t>
      </w:r>
    </w:p>
    <w:p w14:paraId="75C0EDDB" w14:textId="77777777" w:rsidR="00D3550B" w:rsidRDefault="004D48C5">
      <w:pPr>
        <w:rPr>
          <w:b/>
          <w:sz w:val="28"/>
        </w:rPr>
      </w:pPr>
      <w:r>
        <w:rPr>
          <w:b/>
          <w:sz w:val="28"/>
        </w:rPr>
        <w:t>Typ beneficjenta – ogólny</w:t>
      </w:r>
    </w:p>
    <w:p w14:paraId="75C0EDDC" w14:textId="77777777" w:rsidR="00D3550B" w:rsidRDefault="004D48C5">
      <w:pPr>
        <w:rPr>
          <w:b/>
          <w:sz w:val="28"/>
        </w:rPr>
      </w:pPr>
      <w:r>
        <w:rPr>
          <w:sz w:val="28"/>
        </w:rPr>
        <w:t>Partnerstwa, Przedsiębiorstwa realizujące cele publiczne, Administracja publiczna, Służby publiczne</w:t>
      </w:r>
    </w:p>
    <w:p w14:paraId="75C0EDDD" w14:textId="77777777" w:rsidR="00D3550B" w:rsidRDefault="004D48C5">
      <w:pPr>
        <w:rPr>
          <w:b/>
          <w:sz w:val="28"/>
        </w:rPr>
      </w:pPr>
      <w:r>
        <w:rPr>
          <w:b/>
          <w:sz w:val="28"/>
        </w:rPr>
        <w:t>Grupa docelowa</w:t>
      </w:r>
    </w:p>
    <w:p w14:paraId="75C0EDDE" w14:textId="77777777" w:rsidR="00D3550B" w:rsidRDefault="004D48C5">
      <w:pPr>
        <w:rPr>
          <w:b/>
          <w:sz w:val="28"/>
        </w:rPr>
      </w:pPr>
      <w:r>
        <w:rPr>
          <w:sz w:val="28"/>
        </w:rPr>
        <w:t>mieszkańcy województwa, mieszkańcy regionu korzystający z rezultatów projektu, instytucje i przedsiębiorstwa korzystające z rezultatów projektu oraz ich pracownicy</w:t>
      </w:r>
    </w:p>
    <w:p w14:paraId="75C0EDDF" w14:textId="77777777" w:rsidR="00D3550B" w:rsidRDefault="004D48C5">
      <w:pPr>
        <w:rPr>
          <w:b/>
          <w:sz w:val="28"/>
        </w:rPr>
      </w:pPr>
      <w:r>
        <w:rPr>
          <w:b/>
          <w:sz w:val="28"/>
        </w:rPr>
        <w:t>Słowa kluczowe</w:t>
      </w:r>
    </w:p>
    <w:p w14:paraId="75C0EDE0" w14:textId="77777777" w:rsidR="00D3550B" w:rsidRDefault="004D48C5">
      <w:pPr>
        <w:rPr>
          <w:b/>
          <w:sz w:val="28"/>
        </w:rPr>
      </w:pPr>
      <w:proofErr w:type="spellStart"/>
      <w:r>
        <w:rPr>
          <w:sz w:val="28"/>
        </w:rPr>
        <w:t>sieci_wodociagowe</w:t>
      </w:r>
      <w:proofErr w:type="spellEnd"/>
      <w:r>
        <w:rPr>
          <w:sz w:val="28"/>
        </w:rPr>
        <w:t xml:space="preserve">, </w:t>
      </w:r>
      <w:proofErr w:type="spellStart"/>
      <w:r>
        <w:rPr>
          <w:sz w:val="28"/>
        </w:rPr>
        <w:t>gospodarka_wodna</w:t>
      </w:r>
      <w:proofErr w:type="spellEnd"/>
      <w:r>
        <w:rPr>
          <w:sz w:val="28"/>
        </w:rPr>
        <w:t xml:space="preserve">, kanalizacja, </w:t>
      </w:r>
      <w:proofErr w:type="spellStart"/>
      <w:r>
        <w:rPr>
          <w:sz w:val="28"/>
        </w:rPr>
        <w:t>stacja_uzdatniania_wody</w:t>
      </w:r>
      <w:proofErr w:type="spellEnd"/>
      <w:r>
        <w:rPr>
          <w:sz w:val="28"/>
        </w:rPr>
        <w:t xml:space="preserve">, </w:t>
      </w:r>
      <w:proofErr w:type="spellStart"/>
      <w:r>
        <w:rPr>
          <w:sz w:val="28"/>
        </w:rPr>
        <w:t>zaopatrzenie_w_wodę</w:t>
      </w:r>
      <w:proofErr w:type="spellEnd"/>
      <w:r>
        <w:rPr>
          <w:sz w:val="28"/>
        </w:rPr>
        <w:t xml:space="preserve">, ścieki, </w:t>
      </w:r>
      <w:proofErr w:type="spellStart"/>
      <w:r>
        <w:rPr>
          <w:sz w:val="28"/>
        </w:rPr>
        <w:t>sieć_kanalizacyjna</w:t>
      </w:r>
      <w:proofErr w:type="spellEnd"/>
      <w:r>
        <w:rPr>
          <w:sz w:val="28"/>
        </w:rPr>
        <w:t xml:space="preserve">, </w:t>
      </w:r>
      <w:proofErr w:type="spellStart"/>
      <w:r>
        <w:rPr>
          <w:sz w:val="28"/>
        </w:rPr>
        <w:t>gospodarka_ściekowa</w:t>
      </w:r>
      <w:proofErr w:type="spellEnd"/>
      <w:r>
        <w:rPr>
          <w:sz w:val="28"/>
        </w:rPr>
        <w:t xml:space="preserve">, </w:t>
      </w:r>
      <w:proofErr w:type="spellStart"/>
      <w:r>
        <w:rPr>
          <w:sz w:val="28"/>
        </w:rPr>
        <w:t>ochrona_wód</w:t>
      </w:r>
      <w:proofErr w:type="spellEnd"/>
      <w:r>
        <w:rPr>
          <w:sz w:val="28"/>
        </w:rPr>
        <w:t>, susza</w:t>
      </w:r>
    </w:p>
    <w:p w14:paraId="75C0EDE1" w14:textId="77777777" w:rsidR="00D3550B" w:rsidRDefault="004D48C5">
      <w:pPr>
        <w:rPr>
          <w:b/>
          <w:sz w:val="28"/>
        </w:rPr>
      </w:pPr>
      <w:r>
        <w:rPr>
          <w:b/>
          <w:sz w:val="28"/>
        </w:rPr>
        <w:t>Wielkość podmiotu (w przypadku przedsiębiorstw)</w:t>
      </w:r>
    </w:p>
    <w:p w14:paraId="75C0EDE2" w14:textId="77777777" w:rsidR="00D3550B" w:rsidRDefault="004D48C5">
      <w:pPr>
        <w:rPr>
          <w:b/>
          <w:sz w:val="28"/>
        </w:rPr>
      </w:pPr>
      <w:r>
        <w:rPr>
          <w:sz w:val="28"/>
        </w:rPr>
        <w:t>Duże</w:t>
      </w:r>
    </w:p>
    <w:p w14:paraId="75C0EDE3" w14:textId="77777777" w:rsidR="00D3550B" w:rsidRDefault="004D48C5">
      <w:pPr>
        <w:rPr>
          <w:b/>
          <w:sz w:val="28"/>
        </w:rPr>
      </w:pPr>
      <w:r>
        <w:rPr>
          <w:b/>
          <w:sz w:val="28"/>
        </w:rPr>
        <w:t>Kryteria wyboru projektów</w:t>
      </w:r>
    </w:p>
    <w:p w14:paraId="75C0EDE4" w14:textId="77777777" w:rsidR="00D3550B" w:rsidRDefault="004D48C5">
      <w:pPr>
        <w:rPr>
          <w:b/>
          <w:sz w:val="28"/>
        </w:rPr>
      </w:pPr>
      <w:r>
        <w:rPr>
          <w:sz w:val="28"/>
        </w:rPr>
        <w:t>http://funduszeUE.lubelskie.pl</w:t>
      </w:r>
    </w:p>
    <w:p w14:paraId="75C0EDE5" w14:textId="77777777" w:rsidR="00D3550B" w:rsidRDefault="004D48C5">
      <w:pPr>
        <w:rPr>
          <w:b/>
          <w:sz w:val="28"/>
        </w:rPr>
      </w:pPr>
      <w:r>
        <w:rPr>
          <w:b/>
          <w:sz w:val="28"/>
        </w:rPr>
        <w:lastRenderedPageBreak/>
        <w:t>Wskaźniki produktu</w:t>
      </w:r>
    </w:p>
    <w:p w14:paraId="75C0EDE6" w14:textId="77777777" w:rsidR="00D3550B" w:rsidRDefault="004D48C5">
      <w:pPr>
        <w:rPr>
          <w:b/>
          <w:sz w:val="28"/>
        </w:rPr>
      </w:pPr>
      <w:r>
        <w:rPr>
          <w:sz w:val="28"/>
        </w:rPr>
        <w:t>WLWK-PLRO047 - Długość wybudowanej sieci kanalizacyjnej</w:t>
      </w:r>
    </w:p>
    <w:p w14:paraId="75C0EDE7" w14:textId="77777777" w:rsidR="00D3550B" w:rsidRDefault="004D48C5">
      <w:pPr>
        <w:rPr>
          <w:b/>
          <w:sz w:val="28"/>
        </w:rPr>
      </w:pPr>
      <w:r>
        <w:rPr>
          <w:sz w:val="28"/>
        </w:rPr>
        <w:t>WLWK-PLRO045 - Długość wybudowanej sieci wodociągowej</w:t>
      </w:r>
    </w:p>
    <w:p w14:paraId="75C0EDE8" w14:textId="77777777" w:rsidR="00D3550B" w:rsidRDefault="004D48C5">
      <w:pPr>
        <w:rPr>
          <w:b/>
          <w:sz w:val="28"/>
        </w:rPr>
      </w:pPr>
      <w:r>
        <w:rPr>
          <w:sz w:val="28"/>
        </w:rPr>
        <w:t>WLWK-PLRO048 - Długość zmodernizowanej sieci kanalizacyjnej</w:t>
      </w:r>
    </w:p>
    <w:p w14:paraId="75C0EDE9" w14:textId="77777777" w:rsidR="00D3550B" w:rsidRDefault="004D48C5">
      <w:pPr>
        <w:rPr>
          <w:b/>
          <w:sz w:val="28"/>
        </w:rPr>
      </w:pPr>
      <w:r>
        <w:rPr>
          <w:sz w:val="28"/>
        </w:rPr>
        <w:t>WLWK-PLRO046 - Długość zmodernizowanej sieci wodociągowej</w:t>
      </w:r>
    </w:p>
    <w:p w14:paraId="75C0EDEA" w14:textId="77777777" w:rsidR="00D3550B" w:rsidRDefault="004D48C5">
      <w:pPr>
        <w:rPr>
          <w:b/>
          <w:sz w:val="28"/>
        </w:rPr>
      </w:pPr>
      <w:r>
        <w:rPr>
          <w:sz w:val="28"/>
        </w:rPr>
        <w:t>WLWK-PLRO056 - Liczba doposażonych stacji uzdatniania wody</w:t>
      </w:r>
    </w:p>
    <w:p w14:paraId="75C0EDEB" w14:textId="77777777" w:rsidR="00D3550B" w:rsidRDefault="004D48C5">
      <w:pPr>
        <w:rPr>
          <w:b/>
          <w:sz w:val="28"/>
        </w:rPr>
      </w:pPr>
      <w:r>
        <w:rPr>
          <w:sz w:val="28"/>
        </w:rPr>
        <w:t>WLWK-PLRO049 - Liczba nowych indywidualnych / przydomowych oczyszczalni ścieków</w:t>
      </w:r>
    </w:p>
    <w:p w14:paraId="75C0EDEC" w14:textId="77777777" w:rsidR="00D3550B" w:rsidRDefault="004D48C5">
      <w:pPr>
        <w:rPr>
          <w:b/>
          <w:sz w:val="28"/>
        </w:rPr>
      </w:pPr>
      <w:r>
        <w:rPr>
          <w:sz w:val="28"/>
        </w:rPr>
        <w:t>WLWK-PLRO199 - Liczba projektów, w których sfinansowano koszty racjonalnych usprawnień dla osób z niepełnosprawnościami (EFRR/FST/FS)</w:t>
      </w:r>
    </w:p>
    <w:p w14:paraId="75C0EDED" w14:textId="77777777" w:rsidR="00D3550B" w:rsidRDefault="004D48C5">
      <w:pPr>
        <w:rPr>
          <w:b/>
          <w:sz w:val="28"/>
        </w:rPr>
      </w:pPr>
      <w:r>
        <w:rPr>
          <w:sz w:val="28"/>
        </w:rPr>
        <w:t>WLWK-PLRO233 - Liczba przebudowanych / zmodernizowanych  ujęć wody</w:t>
      </w:r>
    </w:p>
    <w:p w14:paraId="75C0EDEE" w14:textId="77777777" w:rsidR="00D3550B" w:rsidRDefault="004D48C5">
      <w:pPr>
        <w:rPr>
          <w:b/>
          <w:sz w:val="28"/>
        </w:rPr>
      </w:pPr>
      <w:r>
        <w:rPr>
          <w:sz w:val="28"/>
        </w:rPr>
        <w:t>WLWK-PLRO055 - Liczba przebudowanych stacji uzdatniania wody</w:t>
      </w:r>
    </w:p>
    <w:p w14:paraId="75C0EDEF" w14:textId="77777777" w:rsidR="00D3550B" w:rsidRDefault="004D48C5">
      <w:pPr>
        <w:rPr>
          <w:b/>
          <w:sz w:val="28"/>
        </w:rPr>
      </w:pPr>
      <w:r>
        <w:rPr>
          <w:sz w:val="28"/>
        </w:rPr>
        <w:t>WLWK-PLRO052 - Liczba rozbudowanych / przebudowanych / zmodernizowanych oczyszczalni ścieków komunalnych</w:t>
      </w:r>
    </w:p>
    <w:p w14:paraId="75C0EDF0" w14:textId="77777777" w:rsidR="00D3550B" w:rsidRDefault="004D48C5">
      <w:pPr>
        <w:rPr>
          <w:b/>
          <w:sz w:val="28"/>
        </w:rPr>
      </w:pPr>
      <w:r>
        <w:rPr>
          <w:sz w:val="28"/>
        </w:rPr>
        <w:t>WLWK-PLRO051 - Liczba wybudowanych oczyszczalni ścieków komunalnych</w:t>
      </w:r>
    </w:p>
    <w:p w14:paraId="75C0EDF1" w14:textId="77777777" w:rsidR="00D3550B" w:rsidRDefault="004D48C5">
      <w:pPr>
        <w:rPr>
          <w:b/>
          <w:sz w:val="28"/>
        </w:rPr>
      </w:pPr>
      <w:r>
        <w:rPr>
          <w:sz w:val="28"/>
        </w:rPr>
        <w:t>WLWK-PLRO054 - Liczba wybudowanych stacji uzdatniania wody</w:t>
      </w:r>
    </w:p>
    <w:p w14:paraId="75C0EDF2" w14:textId="77777777" w:rsidR="00D3550B" w:rsidRDefault="004D48C5">
      <w:pPr>
        <w:rPr>
          <w:b/>
          <w:sz w:val="28"/>
        </w:rPr>
      </w:pPr>
      <w:r>
        <w:rPr>
          <w:sz w:val="28"/>
        </w:rPr>
        <w:t>WLWK-PLRO232 - Liczba wybudowanych ujęć wody</w:t>
      </w:r>
    </w:p>
    <w:p w14:paraId="75C0EDF3" w14:textId="77777777" w:rsidR="00D3550B" w:rsidRDefault="004D48C5">
      <w:pPr>
        <w:rPr>
          <w:b/>
          <w:sz w:val="28"/>
        </w:rPr>
      </w:pPr>
      <w:r>
        <w:rPr>
          <w:sz w:val="28"/>
        </w:rPr>
        <w:t>WLWK-RCO032 - Wydajność nowo wybudowanych lub zmodernizowanych instalacji oczyszczania ścieków</w:t>
      </w:r>
    </w:p>
    <w:p w14:paraId="75C0EDF4" w14:textId="77777777" w:rsidR="00D3550B" w:rsidRDefault="004D48C5">
      <w:pPr>
        <w:rPr>
          <w:b/>
          <w:sz w:val="28"/>
        </w:rPr>
      </w:pPr>
      <w:r>
        <w:rPr>
          <w:b/>
          <w:sz w:val="28"/>
        </w:rPr>
        <w:t>Wskaźniki rezultatu</w:t>
      </w:r>
    </w:p>
    <w:p w14:paraId="75C0EDF5" w14:textId="77777777" w:rsidR="00D3550B" w:rsidRDefault="004D48C5">
      <w:pPr>
        <w:rPr>
          <w:b/>
          <w:sz w:val="28"/>
        </w:rPr>
      </w:pPr>
      <w:r>
        <w:rPr>
          <w:sz w:val="28"/>
        </w:rPr>
        <w:t>WLWK-PLRR038 - Ludność podłączona do wybudowanej lub zmodernizowanej zbiorczej kanalizacji sanitarnej</w:t>
      </w:r>
    </w:p>
    <w:p w14:paraId="75C0EDF6" w14:textId="77777777" w:rsidR="00D3550B" w:rsidRDefault="004D48C5">
      <w:pPr>
        <w:rPr>
          <w:b/>
          <w:sz w:val="28"/>
        </w:rPr>
      </w:pPr>
      <w:r>
        <w:rPr>
          <w:sz w:val="28"/>
        </w:rPr>
        <w:t>WLWK-RCR041 - Ludność przyłączona do udoskonalonych zbiorowych systemów zaopatrzenia w wodę</w:t>
      </w:r>
    </w:p>
    <w:p w14:paraId="75C0EDF7" w14:textId="77777777" w:rsidR="00D3550B" w:rsidRDefault="004D48C5">
      <w:pPr>
        <w:rPr>
          <w:b/>
          <w:sz w:val="28"/>
        </w:rPr>
      </w:pPr>
      <w:r>
        <w:rPr>
          <w:sz w:val="28"/>
        </w:rPr>
        <w:lastRenderedPageBreak/>
        <w:t>WLWK-RCR042 - Ludność przyłączona do zbiorowych systemów oczyszczania ścieków co najmniej II stopnia</w:t>
      </w:r>
    </w:p>
    <w:p w14:paraId="75C0EDF8" w14:textId="77777777" w:rsidR="00D3550B" w:rsidRDefault="004D48C5">
      <w:pPr>
        <w:rPr>
          <w:b/>
          <w:sz w:val="28"/>
        </w:rPr>
      </w:pPr>
      <w:r>
        <w:rPr>
          <w:sz w:val="28"/>
        </w:rPr>
        <w:t>WLWK-RCR043 - Straty wody w zbiorowych systemach zaopatrzenia w wodę</w:t>
      </w:r>
    </w:p>
    <w:p w14:paraId="75C0EDF9" w14:textId="77777777" w:rsidR="00D3550B" w:rsidRDefault="004D48C5">
      <w:pPr>
        <w:rPr>
          <w:b/>
          <w:sz w:val="28"/>
        </w:rPr>
      </w:pPr>
      <w:r>
        <w:rPr>
          <w:sz w:val="28"/>
        </w:rPr>
        <w:t>WLWK-PLRR018 - Wielkość ładunku ścieków poddanych ulepszonemu oczyszczaniu</w:t>
      </w:r>
    </w:p>
    <w:p w14:paraId="75C0EDFA" w14:textId="77777777" w:rsidR="00D3550B" w:rsidRDefault="004D48C5">
      <w:pPr>
        <w:rPr>
          <w:b/>
          <w:sz w:val="28"/>
        </w:rPr>
      </w:pPr>
      <w:r>
        <w:rPr>
          <w:sz w:val="28"/>
        </w:rPr>
        <w:t xml:space="preserve">PROG-FELCR06 - Ludność podłączona do </w:t>
      </w:r>
      <w:proofErr w:type="spellStart"/>
      <w:r>
        <w:rPr>
          <w:sz w:val="28"/>
        </w:rPr>
        <w:t>nowowybudowanych</w:t>
      </w:r>
      <w:proofErr w:type="spellEnd"/>
      <w:r>
        <w:rPr>
          <w:sz w:val="28"/>
        </w:rPr>
        <w:t xml:space="preserve"> zbiorowych systemów zaopatrzenia w wodę</w:t>
      </w:r>
    </w:p>
    <w:p w14:paraId="75C0EDFB" w14:textId="77777777" w:rsidR="00D3550B" w:rsidRDefault="00D3550B">
      <w:pPr>
        <w:rPr>
          <w:b/>
          <w:sz w:val="28"/>
        </w:rPr>
      </w:pPr>
    </w:p>
    <w:p w14:paraId="75C0EDFC" w14:textId="77777777" w:rsidR="00D3550B" w:rsidRDefault="004D48C5">
      <w:pPr>
        <w:pStyle w:val="Nagwek3"/>
        <w:rPr>
          <w:rFonts w:ascii="Calibri" w:hAnsi="Calibri" w:cs="Calibri"/>
          <w:sz w:val="32"/>
        </w:rPr>
      </w:pPr>
      <w:bookmarkStart w:id="23" w:name="_Toc131500043"/>
      <w:r>
        <w:rPr>
          <w:rFonts w:ascii="Calibri" w:hAnsi="Calibri" w:cs="Calibri"/>
          <w:sz w:val="32"/>
        </w:rPr>
        <w:t>Działanie FELU.03.05 Zrównoważona gospodarka wodno-ściekowa w ramach Zintegrowanych Inwestycji Terytorialnych</w:t>
      </w:r>
      <w:bookmarkEnd w:id="23"/>
    </w:p>
    <w:p w14:paraId="75C0EDFD" w14:textId="77777777" w:rsidR="00D3550B" w:rsidRDefault="00D3550B">
      <w:pPr>
        <w:rPr>
          <w:rFonts w:ascii="Calibri" w:hAnsi="Calibri"/>
          <w:sz w:val="32"/>
        </w:rPr>
      </w:pPr>
    </w:p>
    <w:p w14:paraId="75C0EDFE" w14:textId="77777777" w:rsidR="00D3550B" w:rsidRDefault="004D48C5">
      <w:pPr>
        <w:rPr>
          <w:b/>
          <w:sz w:val="28"/>
        </w:rPr>
      </w:pPr>
      <w:r>
        <w:rPr>
          <w:b/>
          <w:sz w:val="28"/>
        </w:rPr>
        <w:t>Cel szczegółowy</w:t>
      </w:r>
    </w:p>
    <w:p w14:paraId="75C0EDFF" w14:textId="77777777" w:rsidR="00D3550B" w:rsidRDefault="004D48C5">
      <w:pPr>
        <w:rPr>
          <w:b/>
          <w:sz w:val="28"/>
        </w:rPr>
      </w:pPr>
      <w:r>
        <w:rPr>
          <w:sz w:val="28"/>
        </w:rPr>
        <w:t>EFRR/FS.CP2.V - Wspieranie dostępu do wody oraz zrównoważonej gospodarki wodnej</w:t>
      </w:r>
    </w:p>
    <w:p w14:paraId="75C0EE00" w14:textId="77777777" w:rsidR="00D3550B" w:rsidRDefault="004D48C5">
      <w:pPr>
        <w:rPr>
          <w:b/>
          <w:sz w:val="28"/>
        </w:rPr>
      </w:pPr>
      <w:r>
        <w:rPr>
          <w:b/>
          <w:sz w:val="28"/>
        </w:rPr>
        <w:t>Wysokość alokacji ogółem (EUR)</w:t>
      </w:r>
    </w:p>
    <w:p w14:paraId="75C0EE01" w14:textId="77777777" w:rsidR="00D3550B" w:rsidRDefault="004D48C5">
      <w:pPr>
        <w:rPr>
          <w:b/>
          <w:sz w:val="28"/>
        </w:rPr>
      </w:pPr>
      <w:r>
        <w:rPr>
          <w:sz w:val="28"/>
        </w:rPr>
        <w:t>11 764 706,00</w:t>
      </w:r>
    </w:p>
    <w:p w14:paraId="75C0EE02" w14:textId="77777777" w:rsidR="00D3550B" w:rsidRDefault="004D48C5">
      <w:pPr>
        <w:rPr>
          <w:b/>
          <w:sz w:val="28"/>
        </w:rPr>
      </w:pPr>
      <w:r>
        <w:rPr>
          <w:b/>
          <w:sz w:val="28"/>
        </w:rPr>
        <w:t>Wysokość alokacji UE (EUR)</w:t>
      </w:r>
    </w:p>
    <w:p w14:paraId="75C0EE03" w14:textId="77777777" w:rsidR="00D3550B" w:rsidRDefault="004D48C5">
      <w:pPr>
        <w:rPr>
          <w:b/>
          <w:sz w:val="28"/>
        </w:rPr>
      </w:pPr>
      <w:r>
        <w:rPr>
          <w:sz w:val="28"/>
        </w:rPr>
        <w:t>10 000 000,00</w:t>
      </w:r>
    </w:p>
    <w:p w14:paraId="75C0EE04" w14:textId="77777777" w:rsidR="00D3550B" w:rsidRDefault="004D48C5">
      <w:pPr>
        <w:rPr>
          <w:b/>
          <w:sz w:val="28"/>
        </w:rPr>
      </w:pPr>
      <w:r>
        <w:rPr>
          <w:b/>
          <w:sz w:val="28"/>
        </w:rPr>
        <w:t>Zakres interwencji</w:t>
      </w:r>
    </w:p>
    <w:p w14:paraId="75C0EE05" w14:textId="77777777" w:rsidR="00D3550B" w:rsidRDefault="004D48C5">
      <w:pPr>
        <w:rPr>
          <w:b/>
          <w:sz w:val="28"/>
        </w:rPr>
      </w:pPr>
      <w:r>
        <w:rPr>
          <w:sz w:val="28"/>
        </w:rPr>
        <w:t xml:space="preserve">063 - Dostarczanie wody do spożycia przez ludzi (infrastruktura do celów ujęcia, uzdatniania, magazynowania i dystrybucji, działania na rzecz efektywności, zaopatrzenie w wodę do spożycia) zgodne z kryteriami efektywności, 065 - Odprowadzanie i oczyszczanie ścieków, 064 - Gospodarka wodna i ochrona zasobów wodnych (w tym gospodarowanie wodami w dorzeczu, konkretne działania w zakresie przystosowania się do zmian klimatu, ponowne użycie, </w:t>
      </w:r>
      <w:r>
        <w:rPr>
          <w:sz w:val="28"/>
        </w:rPr>
        <w:lastRenderedPageBreak/>
        <w:t>ograniczanie wycieków), 062 - Dostarczanie wody do spożycia przez ludzi (infrastruktura do celów ujęcia, uzdatniania, magazynowania i dystrybucji, działania na rzecz efektywności, zaopatrzenie w wodę do spożycia),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066 - Odprowadzanie i oczyszczanie ścieków zgodne z kryteriami efektywności energetycznej</w:t>
      </w:r>
    </w:p>
    <w:p w14:paraId="75C0EE06" w14:textId="77777777" w:rsidR="00D3550B" w:rsidRDefault="004D48C5">
      <w:pPr>
        <w:rPr>
          <w:b/>
          <w:sz w:val="28"/>
        </w:rPr>
      </w:pPr>
      <w:r>
        <w:rPr>
          <w:b/>
          <w:sz w:val="28"/>
        </w:rPr>
        <w:t>Opis działania</w:t>
      </w:r>
    </w:p>
    <w:p w14:paraId="75C0EE07" w14:textId="77777777" w:rsidR="00D3550B" w:rsidRDefault="004D48C5">
      <w:pPr>
        <w:rPr>
          <w:b/>
          <w:sz w:val="28"/>
        </w:rPr>
      </w:pPr>
      <w:r>
        <w:rPr>
          <w:sz w:val="28"/>
        </w:rPr>
        <w:t>Typy projektów:</w:t>
      </w:r>
    </w:p>
    <w:p w14:paraId="75C0EE08" w14:textId="77777777" w:rsidR="00D3550B" w:rsidRDefault="004D48C5">
      <w:pPr>
        <w:rPr>
          <w:b/>
          <w:sz w:val="28"/>
        </w:rPr>
      </w:pPr>
      <w:r>
        <w:rPr>
          <w:sz w:val="28"/>
        </w:rPr>
        <w:t>1.</w:t>
      </w:r>
      <w:r>
        <w:rPr>
          <w:sz w:val="28"/>
        </w:rPr>
        <w:tab/>
        <w:t>Projekty z zakresu gospodarki ściekowej w aglomeracjach od co najmniej 2 tys. do poniżej 15 tys. RLM ujętych w KPOŚK, które nie spełniają wymogów Dyrektywy Rady z dnia 21 maja 1991 r. dotyczącej oczyszczania ścieków komunalnych.</w:t>
      </w:r>
    </w:p>
    <w:p w14:paraId="75C0EE09" w14:textId="77777777" w:rsidR="00D3550B" w:rsidRDefault="004D48C5">
      <w:pPr>
        <w:rPr>
          <w:b/>
          <w:sz w:val="28"/>
        </w:rPr>
      </w:pPr>
      <w:r>
        <w:rPr>
          <w:sz w:val="28"/>
        </w:rPr>
        <w:t>2.</w:t>
      </w:r>
      <w:r>
        <w:rPr>
          <w:sz w:val="28"/>
        </w:rP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 jest odpowiedni sposób zagospodarowania ścieków zgodny z Dyrektywą Rady z dnia 21 maja 1991 r., dotyczącą oczyszczania ścieków komunalnych.</w:t>
      </w:r>
    </w:p>
    <w:p w14:paraId="75C0EE0A" w14:textId="77777777" w:rsidR="00D3550B" w:rsidRDefault="004D48C5">
      <w:pPr>
        <w:rPr>
          <w:b/>
          <w:sz w:val="28"/>
        </w:rPr>
      </w:pPr>
      <w:r>
        <w:rPr>
          <w:sz w:val="28"/>
        </w:rPr>
        <w:t>3.</w:t>
      </w:r>
      <w:r>
        <w:rPr>
          <w:sz w:val="28"/>
        </w:rP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p>
    <w:p w14:paraId="75C0EE0B" w14:textId="77777777" w:rsidR="00D3550B" w:rsidRDefault="004D48C5">
      <w:pPr>
        <w:rPr>
          <w:b/>
          <w:sz w:val="28"/>
        </w:rPr>
      </w:pPr>
      <w:r>
        <w:rPr>
          <w:sz w:val="28"/>
        </w:rPr>
        <w:t>Ad. 1,2</w:t>
      </w:r>
    </w:p>
    <w:p w14:paraId="75C0EE0C" w14:textId="77777777" w:rsidR="00D3550B" w:rsidRDefault="004D48C5">
      <w:pPr>
        <w:rPr>
          <w:b/>
          <w:sz w:val="28"/>
        </w:rPr>
      </w:pPr>
      <w:r>
        <w:rPr>
          <w:sz w:val="28"/>
        </w:rPr>
        <w:lastRenderedPageBreak/>
        <w:t>1.</w:t>
      </w:r>
      <w:r>
        <w:rPr>
          <w:sz w:val="28"/>
        </w:rPr>
        <w:tab/>
        <w:t>Dokumentem stanowiącym podstawę do wyboru projektów w zakresie odprowadzania i oczyszczania ścieków będzie KPOŚK zawierający listę potrzeb inwestycyjnych w poszczególnych aglomeracjach.</w:t>
      </w:r>
    </w:p>
    <w:p w14:paraId="75C0EE0D" w14:textId="77777777" w:rsidR="00D3550B" w:rsidRDefault="004D48C5">
      <w:pPr>
        <w:rPr>
          <w:b/>
          <w:sz w:val="28"/>
        </w:rPr>
      </w:pPr>
      <w:r>
        <w:rPr>
          <w:sz w:val="28"/>
        </w:rPr>
        <w:t>2.</w:t>
      </w:r>
      <w:r>
        <w:rPr>
          <w:sz w:val="28"/>
        </w:rPr>
        <w:tab/>
        <w:t>Dofinansowanie do projektów z zakresu gospodarki wodno-ściekowej, realizowanych na terenie aglomeracji ujętych w KPOŚK, będzie możliwe jedynie w przypadku posiadania obowiązującej uchwały w sprawie wyznaczenia aglomeracji na przedmiotowym obszarze.</w:t>
      </w:r>
    </w:p>
    <w:p w14:paraId="75C0EE0E" w14:textId="77777777" w:rsidR="00D3550B" w:rsidRDefault="004D48C5">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75C0EE0F" w14:textId="77777777" w:rsidR="00D3550B" w:rsidRDefault="004D48C5">
      <w:pPr>
        <w:rPr>
          <w:b/>
          <w:sz w:val="28"/>
        </w:rPr>
      </w:pPr>
      <w:r>
        <w:rPr>
          <w:sz w:val="28"/>
        </w:rPr>
        <w:t>Ad. 2,3</w:t>
      </w:r>
    </w:p>
    <w:p w14:paraId="75C0EE10" w14:textId="77777777" w:rsidR="00D3550B" w:rsidRDefault="004D48C5">
      <w:pPr>
        <w:rPr>
          <w:b/>
          <w:sz w:val="28"/>
        </w:rPr>
      </w:pPr>
      <w:r>
        <w:rPr>
          <w:sz w:val="28"/>
        </w:rPr>
        <w:t>1.</w:t>
      </w:r>
      <w:r>
        <w:rPr>
          <w:sz w:val="28"/>
        </w:rPr>
        <w:tab/>
        <w:t xml:space="preserve">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 </w:t>
      </w:r>
    </w:p>
    <w:p w14:paraId="75C0EE11" w14:textId="77777777" w:rsidR="00D3550B" w:rsidRDefault="004D48C5">
      <w:pPr>
        <w:rPr>
          <w:b/>
          <w:sz w:val="28"/>
        </w:rPr>
      </w:pPr>
      <w:r>
        <w:rPr>
          <w:sz w:val="28"/>
        </w:rPr>
        <w:t>Ad. 1</w:t>
      </w:r>
    </w:p>
    <w:p w14:paraId="75C0EE12" w14:textId="77777777" w:rsidR="00D3550B" w:rsidRDefault="004D48C5">
      <w:pPr>
        <w:rPr>
          <w:b/>
          <w:sz w:val="28"/>
        </w:rPr>
      </w:pPr>
      <w:r>
        <w:rPr>
          <w:sz w:val="28"/>
        </w:rPr>
        <w:t>1.</w:t>
      </w:r>
      <w:r>
        <w:rPr>
          <w:sz w:val="28"/>
        </w:rPr>
        <w:tab/>
        <w:t xml:space="preserve">Projekty będą realizowane w ramach dwóch priorytetów, w kolejności: priorytet 1 - aglomeracje w przedziale od co najmniej 10 tyś do poniżej 15 tys. RLM, priorytet 2-  aglomeracje z przedziału od co najmniej 2 tys. do poniżej 10 tyś. RLM, pod warunkiem, że potrzeby priorytetu 1 zostaną zaspokojone. </w:t>
      </w:r>
    </w:p>
    <w:p w14:paraId="75C0EE13" w14:textId="77777777" w:rsidR="00D3550B" w:rsidRDefault="004D48C5">
      <w:pPr>
        <w:rPr>
          <w:b/>
          <w:sz w:val="28"/>
        </w:rPr>
      </w:pPr>
      <w:r>
        <w:rPr>
          <w:sz w:val="28"/>
        </w:rPr>
        <w:t>2.</w:t>
      </w:r>
      <w:r>
        <w:rPr>
          <w:sz w:val="28"/>
        </w:rPr>
        <w:tab/>
        <w:t xml:space="preserve">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wyposażone były w system zbierania ścieków komunalnych. W przypadku gdy ustanowienie systemu zbierania nie jest uzasadnione, jako że nie przyniosłoby korzyści dla środowiska lub </w:t>
      </w:r>
      <w:r>
        <w:rPr>
          <w:sz w:val="28"/>
        </w:rPr>
        <w:lastRenderedPageBreak/>
        <w:t>powodowałoby nadmierne koszty, należy zastosować pojedyncze systemy lub inne właściwe systemy zapewniające ten sam poziom ochrony środowiska.</w:t>
      </w:r>
    </w:p>
    <w:p w14:paraId="75C0EE14" w14:textId="77777777" w:rsidR="00D3550B" w:rsidRDefault="004D48C5">
      <w:pPr>
        <w:rPr>
          <w:b/>
          <w:sz w:val="28"/>
        </w:rPr>
      </w:pPr>
      <w:r>
        <w:rPr>
          <w:sz w:val="28"/>
        </w:rPr>
        <w:t>3.</w:t>
      </w:r>
      <w:r>
        <w:rPr>
          <w:sz w:val="28"/>
        </w:rPr>
        <w:tab/>
        <w:t>Wsparcie przydomowych oczyszczalni ścieków możliwe jest wyłącznie w przypadku zapewnienia regularnego monitoringu, kontroli i utrzymania tych instalacji, odpowiedniego postepowania z osadami ściekowymi oraz zapewnienia trwałości tych instalacji.</w:t>
      </w:r>
    </w:p>
    <w:p w14:paraId="75C0EE15" w14:textId="77777777" w:rsidR="00D3550B" w:rsidRDefault="004D48C5">
      <w:pPr>
        <w:rPr>
          <w:b/>
          <w:sz w:val="28"/>
        </w:rPr>
      </w:pPr>
      <w:r>
        <w:rPr>
          <w:sz w:val="28"/>
        </w:rPr>
        <w:t>Ad. 2</w:t>
      </w:r>
    </w:p>
    <w:p w14:paraId="75C0EE16" w14:textId="77777777" w:rsidR="00D3550B" w:rsidRDefault="004D48C5">
      <w:pPr>
        <w:rPr>
          <w:b/>
          <w:sz w:val="28"/>
        </w:rPr>
      </w:pPr>
      <w:r>
        <w:rPr>
          <w:sz w:val="28"/>
        </w:rPr>
        <w:t>1.</w:t>
      </w:r>
      <w:r>
        <w:rPr>
          <w:sz w:val="28"/>
        </w:rPr>
        <w:tab/>
        <w:t>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komunalnych (bądź taka zgodność zostanie uzyskana w wyniku zakończenia realizowanych już projektów).</w:t>
      </w:r>
    </w:p>
    <w:p w14:paraId="75C0EE17" w14:textId="77777777" w:rsidR="00D3550B" w:rsidRDefault="004D48C5">
      <w:pPr>
        <w:rPr>
          <w:b/>
          <w:sz w:val="28"/>
        </w:rPr>
      </w:pPr>
      <w:r>
        <w:rPr>
          <w:sz w:val="28"/>
        </w:rPr>
        <w:t>2.</w:t>
      </w:r>
      <w:r>
        <w:rPr>
          <w:sz w:val="28"/>
        </w:rPr>
        <w:tab/>
        <w:t>Możliwość dofinansowania realizacji samodzielnych projektów w zakresie budowy infrastruktury niezbędnej do ujęcia, uzdatniania, magazynowania i dystrybucji wody do spożycia dotyczy wyłącznie gmin o liczbie ludności poniżej 15 tysięcy mieszkańców.</w:t>
      </w:r>
    </w:p>
    <w:p w14:paraId="75C0EE18" w14:textId="77777777" w:rsidR="00D3550B" w:rsidRDefault="004D48C5">
      <w:pPr>
        <w:rPr>
          <w:b/>
          <w:sz w:val="28"/>
        </w:rPr>
      </w:pPr>
      <w:r>
        <w:rPr>
          <w:sz w:val="28"/>
        </w:rPr>
        <w:t>Kluczowe warunki realizacji projektów:</w:t>
      </w:r>
    </w:p>
    <w:p w14:paraId="75C0EE19"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E1A" w14:textId="77777777" w:rsidR="00D3550B" w:rsidRDefault="004D48C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p>
    <w:p w14:paraId="75C0EE1B" w14:textId="77777777" w:rsidR="00D3550B" w:rsidRDefault="004D48C5">
      <w:pPr>
        <w:rPr>
          <w:b/>
          <w:sz w:val="28"/>
        </w:rPr>
      </w:pPr>
      <w:r>
        <w:rPr>
          <w:sz w:val="28"/>
        </w:rPr>
        <w:t>3.</w:t>
      </w:r>
      <w:r>
        <w:rPr>
          <w:sz w:val="28"/>
        </w:rPr>
        <w:tab/>
        <w:t xml:space="preserve">Realizowane inwestycje muszą mieć charakter zintegrowany, tj. muszą wpisywać się w cele rozwoju obszaru funkcjonalnego objętego instrumentem i być ukierunkowane na rozwiązywanie wspólnych problemów rozwojowych – oznacza </w:t>
      </w:r>
      <w:r>
        <w:rPr>
          <w:sz w:val="28"/>
        </w:rPr>
        <w:lastRenderedPageBreak/>
        <w:t>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EE1C" w14:textId="77777777" w:rsidR="00D3550B" w:rsidRDefault="004D48C5">
      <w:pPr>
        <w:rPr>
          <w:b/>
          <w:sz w:val="28"/>
        </w:rPr>
      </w:pPr>
      <w:r>
        <w:rPr>
          <w:sz w:val="28"/>
        </w:rPr>
        <w:t>4.</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E1D" w14:textId="77777777" w:rsidR="00D3550B" w:rsidRDefault="004D48C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E1E" w14:textId="77777777" w:rsidR="00D3550B" w:rsidRDefault="004D48C5">
      <w:pPr>
        <w:rPr>
          <w:b/>
          <w:sz w:val="28"/>
        </w:rPr>
      </w:pPr>
      <w:r>
        <w:rPr>
          <w:sz w:val="28"/>
        </w:rPr>
        <w:t>6.</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E1F" w14:textId="77777777" w:rsidR="00D3550B" w:rsidRDefault="004D48C5">
      <w:pPr>
        <w:rPr>
          <w:b/>
          <w:sz w:val="28"/>
        </w:rPr>
      </w:pPr>
      <w:r>
        <w:rPr>
          <w:b/>
          <w:sz w:val="28"/>
        </w:rPr>
        <w:t>Maksymalny % poziom dofinansowania UE w projekcie</w:t>
      </w:r>
    </w:p>
    <w:p w14:paraId="75C0EE20" w14:textId="77777777" w:rsidR="00D3550B" w:rsidRDefault="004D48C5">
      <w:pPr>
        <w:rPr>
          <w:b/>
          <w:sz w:val="28"/>
        </w:rPr>
      </w:pPr>
      <w:r>
        <w:rPr>
          <w:sz w:val="28"/>
        </w:rPr>
        <w:t>85</w:t>
      </w:r>
    </w:p>
    <w:p w14:paraId="75C0EE21"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E22" w14:textId="77777777" w:rsidR="00D3550B" w:rsidRDefault="004D48C5">
      <w:pPr>
        <w:rPr>
          <w:b/>
          <w:sz w:val="28"/>
        </w:rPr>
      </w:pPr>
      <w:r>
        <w:rPr>
          <w:sz w:val="28"/>
        </w:rPr>
        <w:t>85</w:t>
      </w:r>
    </w:p>
    <w:p w14:paraId="75C0EE23" w14:textId="77777777" w:rsidR="00D3550B" w:rsidRDefault="004D48C5">
      <w:pPr>
        <w:rPr>
          <w:b/>
          <w:sz w:val="28"/>
        </w:rPr>
      </w:pPr>
      <w:r>
        <w:rPr>
          <w:b/>
          <w:sz w:val="28"/>
        </w:rPr>
        <w:lastRenderedPageBreak/>
        <w:t>Pomoc publiczna – unijna podstawa prawna</w:t>
      </w:r>
    </w:p>
    <w:p w14:paraId="75C0EE24"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p>
    <w:p w14:paraId="75C0EE25" w14:textId="77777777" w:rsidR="00D3550B" w:rsidRDefault="004D48C5">
      <w:pPr>
        <w:rPr>
          <w:b/>
          <w:sz w:val="28"/>
        </w:rPr>
      </w:pPr>
      <w:r>
        <w:rPr>
          <w:b/>
          <w:sz w:val="28"/>
        </w:rPr>
        <w:t>Pomoc publiczna – krajowa podstawa prawna</w:t>
      </w:r>
    </w:p>
    <w:p w14:paraId="75C0EE26"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E27" w14:textId="77777777" w:rsidR="00D3550B" w:rsidRDefault="004D48C5">
      <w:pPr>
        <w:rPr>
          <w:b/>
          <w:sz w:val="28"/>
        </w:rPr>
      </w:pPr>
      <w:r>
        <w:rPr>
          <w:b/>
          <w:sz w:val="28"/>
        </w:rPr>
        <w:t>Uproszczone metody rozliczania</w:t>
      </w:r>
    </w:p>
    <w:p w14:paraId="75C0EE28" w14:textId="77777777" w:rsidR="00D3550B" w:rsidRDefault="004D48C5">
      <w:pPr>
        <w:rPr>
          <w:b/>
          <w:sz w:val="28"/>
        </w:rPr>
      </w:pPr>
      <w:r>
        <w:rPr>
          <w:sz w:val="28"/>
        </w:rPr>
        <w:t>do 7% stawka ryczałtowa na koszty pośrednie (podstawa wyliczenia: koszty bezpośrednie) [art. 54(a) CPR], Brak</w:t>
      </w:r>
    </w:p>
    <w:p w14:paraId="75C0EE29" w14:textId="77777777" w:rsidR="00D3550B" w:rsidRDefault="004D48C5">
      <w:pPr>
        <w:rPr>
          <w:b/>
          <w:sz w:val="28"/>
        </w:rPr>
      </w:pPr>
      <w:r>
        <w:rPr>
          <w:b/>
          <w:sz w:val="28"/>
        </w:rPr>
        <w:t>Forma wsparcia</w:t>
      </w:r>
    </w:p>
    <w:p w14:paraId="75C0EE2A" w14:textId="77777777" w:rsidR="00D3550B" w:rsidRDefault="004D48C5">
      <w:pPr>
        <w:rPr>
          <w:b/>
          <w:sz w:val="28"/>
        </w:rPr>
      </w:pPr>
      <w:r>
        <w:rPr>
          <w:sz w:val="28"/>
        </w:rPr>
        <w:t>Dotacja</w:t>
      </w:r>
    </w:p>
    <w:p w14:paraId="75C0EE2B"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E2C" w14:textId="77777777" w:rsidR="00D3550B" w:rsidRDefault="004D48C5">
      <w:pPr>
        <w:rPr>
          <w:b/>
          <w:sz w:val="28"/>
        </w:rPr>
      </w:pPr>
      <w:r>
        <w:rPr>
          <w:sz w:val="28"/>
        </w:rPr>
        <w:t>0</w:t>
      </w:r>
    </w:p>
    <w:p w14:paraId="75C0EE2D" w14:textId="77777777" w:rsidR="00D3550B" w:rsidRDefault="004D48C5">
      <w:pPr>
        <w:rPr>
          <w:b/>
          <w:sz w:val="28"/>
        </w:rPr>
      </w:pPr>
      <w:r>
        <w:rPr>
          <w:b/>
          <w:sz w:val="28"/>
        </w:rPr>
        <w:t>Minimalny wkład własny beneficjenta</w:t>
      </w:r>
    </w:p>
    <w:p w14:paraId="75C0EE2E" w14:textId="77777777" w:rsidR="00D3550B" w:rsidRDefault="004D48C5">
      <w:pPr>
        <w:rPr>
          <w:b/>
          <w:sz w:val="28"/>
        </w:rPr>
      </w:pPr>
      <w:r>
        <w:rPr>
          <w:sz w:val="28"/>
        </w:rPr>
        <w:t>Projekty w części objętej pomocą publiczną: zgodnie z programami pomocy publicznej</w:t>
      </w:r>
    </w:p>
    <w:p w14:paraId="75C0EE2F" w14:textId="77777777" w:rsidR="00D3550B" w:rsidRDefault="004D48C5">
      <w:pPr>
        <w:rPr>
          <w:b/>
          <w:sz w:val="28"/>
        </w:rPr>
      </w:pPr>
      <w:r>
        <w:rPr>
          <w:b/>
          <w:sz w:val="28"/>
        </w:rPr>
        <w:t>Sposób wyboru projektów</w:t>
      </w:r>
    </w:p>
    <w:p w14:paraId="75C0EE30" w14:textId="77777777" w:rsidR="00D3550B" w:rsidRDefault="004D48C5">
      <w:pPr>
        <w:rPr>
          <w:b/>
          <w:sz w:val="28"/>
        </w:rPr>
      </w:pPr>
      <w:r>
        <w:rPr>
          <w:sz w:val="28"/>
        </w:rPr>
        <w:t>Niekonkurencyjny</w:t>
      </w:r>
    </w:p>
    <w:p w14:paraId="75C0EE31" w14:textId="77777777" w:rsidR="00D3550B" w:rsidRDefault="004D48C5">
      <w:pPr>
        <w:rPr>
          <w:b/>
          <w:sz w:val="28"/>
        </w:rPr>
      </w:pPr>
      <w:r>
        <w:rPr>
          <w:b/>
          <w:sz w:val="28"/>
        </w:rPr>
        <w:lastRenderedPageBreak/>
        <w:t>Realizacja instrumentów terytorialnych</w:t>
      </w:r>
    </w:p>
    <w:p w14:paraId="75C0EE32" w14:textId="77777777" w:rsidR="00D3550B" w:rsidRDefault="004D48C5">
      <w:pPr>
        <w:rPr>
          <w:b/>
          <w:sz w:val="28"/>
        </w:rPr>
      </w:pPr>
      <w:r>
        <w:rPr>
          <w:sz w:val="28"/>
        </w:rPr>
        <w:t>ZIT</w:t>
      </w:r>
    </w:p>
    <w:p w14:paraId="75C0EE33" w14:textId="77777777" w:rsidR="00D3550B" w:rsidRDefault="004D48C5">
      <w:pPr>
        <w:rPr>
          <w:b/>
          <w:sz w:val="28"/>
        </w:rPr>
      </w:pPr>
      <w:r>
        <w:rPr>
          <w:b/>
          <w:sz w:val="28"/>
        </w:rPr>
        <w:t>Typ beneficjenta – ogólny</w:t>
      </w:r>
    </w:p>
    <w:p w14:paraId="75C0EE34" w14:textId="77777777" w:rsidR="00D3550B" w:rsidRDefault="004D48C5">
      <w:pPr>
        <w:rPr>
          <w:b/>
          <w:sz w:val="28"/>
        </w:rPr>
      </w:pPr>
      <w:r>
        <w:rPr>
          <w:sz w:val="28"/>
        </w:rPr>
        <w:t>Partnerstwa, Przedsiębiorstwa realizujące cele publiczne, Służby publiczne, Zintegrowane Inwestycje Terytorialne (ZIT), Administracja publiczna</w:t>
      </w:r>
    </w:p>
    <w:p w14:paraId="75C0EE35" w14:textId="77777777" w:rsidR="00D3550B" w:rsidRDefault="004D48C5">
      <w:pPr>
        <w:rPr>
          <w:b/>
          <w:sz w:val="28"/>
        </w:rPr>
      </w:pPr>
      <w:r>
        <w:rPr>
          <w:b/>
          <w:sz w:val="28"/>
        </w:rPr>
        <w:t>Grupa docelowa</w:t>
      </w:r>
    </w:p>
    <w:p w14:paraId="75C0EE36" w14:textId="77777777" w:rsidR="00D3550B" w:rsidRDefault="004D48C5">
      <w:pPr>
        <w:rPr>
          <w:b/>
          <w:sz w:val="28"/>
        </w:rPr>
      </w:pPr>
      <w:r>
        <w:rPr>
          <w:sz w:val="28"/>
        </w:rPr>
        <w:t>mieszkańcy miast i ich obszarów funkcjonalnych</w:t>
      </w:r>
    </w:p>
    <w:p w14:paraId="75C0EE37" w14:textId="77777777" w:rsidR="00D3550B" w:rsidRDefault="004D48C5">
      <w:pPr>
        <w:rPr>
          <w:b/>
          <w:sz w:val="28"/>
        </w:rPr>
      </w:pPr>
      <w:r>
        <w:rPr>
          <w:b/>
          <w:sz w:val="28"/>
        </w:rPr>
        <w:t>Słowa kluczowe</w:t>
      </w:r>
    </w:p>
    <w:p w14:paraId="75C0EE38" w14:textId="77777777" w:rsidR="00D3550B" w:rsidRDefault="004D48C5">
      <w:pPr>
        <w:rPr>
          <w:b/>
          <w:sz w:val="28"/>
        </w:rPr>
      </w:pPr>
      <w:proofErr w:type="spellStart"/>
      <w:r>
        <w:rPr>
          <w:sz w:val="28"/>
        </w:rPr>
        <w:t>gospodarka_ściekowa</w:t>
      </w:r>
      <w:proofErr w:type="spellEnd"/>
      <w:r>
        <w:rPr>
          <w:sz w:val="28"/>
        </w:rPr>
        <w:t xml:space="preserve">, </w:t>
      </w:r>
      <w:proofErr w:type="spellStart"/>
      <w:r>
        <w:rPr>
          <w:sz w:val="28"/>
        </w:rPr>
        <w:t>ochrona_wód</w:t>
      </w:r>
      <w:proofErr w:type="spellEnd"/>
      <w:r>
        <w:rPr>
          <w:sz w:val="28"/>
        </w:rPr>
        <w:t xml:space="preserve">, </w:t>
      </w:r>
      <w:proofErr w:type="spellStart"/>
      <w:r>
        <w:rPr>
          <w:sz w:val="28"/>
        </w:rPr>
        <w:t>zużycie_wody</w:t>
      </w:r>
      <w:proofErr w:type="spellEnd"/>
      <w:r>
        <w:rPr>
          <w:sz w:val="28"/>
        </w:rPr>
        <w:t xml:space="preserve">, </w:t>
      </w:r>
      <w:proofErr w:type="spellStart"/>
      <w:r>
        <w:rPr>
          <w:sz w:val="28"/>
        </w:rPr>
        <w:t>sieci_wodociagowe</w:t>
      </w:r>
      <w:proofErr w:type="spellEnd"/>
      <w:r>
        <w:rPr>
          <w:sz w:val="28"/>
        </w:rPr>
        <w:t xml:space="preserve">, </w:t>
      </w:r>
      <w:proofErr w:type="spellStart"/>
      <w:r>
        <w:rPr>
          <w:sz w:val="28"/>
        </w:rPr>
        <w:t>sieć_kanalizacyjna</w:t>
      </w:r>
      <w:proofErr w:type="spellEnd"/>
      <w:r>
        <w:rPr>
          <w:sz w:val="28"/>
        </w:rPr>
        <w:t xml:space="preserve">, </w:t>
      </w:r>
      <w:proofErr w:type="spellStart"/>
      <w:r>
        <w:rPr>
          <w:sz w:val="28"/>
        </w:rPr>
        <w:t>gospodarka_wodna</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zaopatrzenie_w_wodę</w:t>
      </w:r>
      <w:proofErr w:type="spellEnd"/>
      <w:r>
        <w:rPr>
          <w:sz w:val="28"/>
        </w:rPr>
        <w:t xml:space="preserve">, ścieki, </w:t>
      </w:r>
      <w:proofErr w:type="spellStart"/>
      <w:r>
        <w:rPr>
          <w:sz w:val="28"/>
        </w:rPr>
        <w:t>stacja_uzdatniania_wody</w:t>
      </w:r>
      <w:proofErr w:type="spellEnd"/>
    </w:p>
    <w:p w14:paraId="75C0EE39" w14:textId="77777777" w:rsidR="00D3550B" w:rsidRDefault="004D48C5">
      <w:pPr>
        <w:rPr>
          <w:b/>
          <w:sz w:val="28"/>
        </w:rPr>
      </w:pPr>
      <w:r>
        <w:rPr>
          <w:b/>
          <w:sz w:val="28"/>
        </w:rPr>
        <w:t>Wielkość podmiotu (w przypadku przedsiębiorstw)</w:t>
      </w:r>
    </w:p>
    <w:p w14:paraId="75C0EE3A" w14:textId="77777777" w:rsidR="00D3550B" w:rsidRDefault="004D48C5">
      <w:pPr>
        <w:rPr>
          <w:b/>
          <w:sz w:val="28"/>
        </w:rPr>
      </w:pPr>
      <w:r>
        <w:rPr>
          <w:sz w:val="28"/>
        </w:rPr>
        <w:t>Duże</w:t>
      </w:r>
    </w:p>
    <w:p w14:paraId="75C0EE3B" w14:textId="77777777" w:rsidR="00D3550B" w:rsidRDefault="004D48C5">
      <w:pPr>
        <w:rPr>
          <w:b/>
          <w:sz w:val="28"/>
        </w:rPr>
      </w:pPr>
      <w:r>
        <w:rPr>
          <w:b/>
          <w:sz w:val="28"/>
        </w:rPr>
        <w:t>Kryteria wyboru projektów</w:t>
      </w:r>
    </w:p>
    <w:p w14:paraId="75C0EE3C" w14:textId="77777777" w:rsidR="00D3550B" w:rsidRDefault="004D48C5">
      <w:pPr>
        <w:rPr>
          <w:b/>
          <w:sz w:val="28"/>
        </w:rPr>
      </w:pPr>
      <w:r>
        <w:rPr>
          <w:sz w:val="28"/>
        </w:rPr>
        <w:t>http://funduszeUE.lubelskie.pl</w:t>
      </w:r>
    </w:p>
    <w:p w14:paraId="75C0EE3D" w14:textId="77777777" w:rsidR="00D3550B" w:rsidRDefault="004D48C5">
      <w:pPr>
        <w:rPr>
          <w:b/>
          <w:sz w:val="28"/>
        </w:rPr>
      </w:pPr>
      <w:r>
        <w:rPr>
          <w:b/>
          <w:sz w:val="28"/>
        </w:rPr>
        <w:t>Wskaźniki produktu</w:t>
      </w:r>
    </w:p>
    <w:p w14:paraId="75C0EE3E" w14:textId="77777777" w:rsidR="00D3550B" w:rsidRDefault="004D48C5">
      <w:pPr>
        <w:rPr>
          <w:b/>
          <w:sz w:val="28"/>
        </w:rPr>
      </w:pPr>
      <w:r>
        <w:rPr>
          <w:sz w:val="28"/>
        </w:rPr>
        <w:t>WLWK-PLRO047 - Długość wybudowanej sieci kanalizacyjnej</w:t>
      </w:r>
    </w:p>
    <w:p w14:paraId="75C0EE3F" w14:textId="77777777" w:rsidR="00D3550B" w:rsidRDefault="004D48C5">
      <w:pPr>
        <w:rPr>
          <w:b/>
          <w:sz w:val="28"/>
        </w:rPr>
      </w:pPr>
      <w:r>
        <w:rPr>
          <w:sz w:val="28"/>
        </w:rPr>
        <w:t>WLWK-PLRO045 - Długość wybudowanej sieci wodociągowej</w:t>
      </w:r>
    </w:p>
    <w:p w14:paraId="75C0EE40" w14:textId="77777777" w:rsidR="00D3550B" w:rsidRDefault="004D48C5">
      <w:pPr>
        <w:rPr>
          <w:b/>
          <w:sz w:val="28"/>
        </w:rPr>
      </w:pPr>
      <w:r>
        <w:rPr>
          <w:sz w:val="28"/>
        </w:rPr>
        <w:t>WLWK-PLRO048 - Długość zmodernizowanej sieci kanalizacyjnej</w:t>
      </w:r>
    </w:p>
    <w:p w14:paraId="75C0EE41" w14:textId="77777777" w:rsidR="00D3550B" w:rsidRDefault="004D48C5">
      <w:pPr>
        <w:rPr>
          <w:b/>
          <w:sz w:val="28"/>
        </w:rPr>
      </w:pPr>
      <w:r>
        <w:rPr>
          <w:sz w:val="28"/>
        </w:rPr>
        <w:t>WLWK-PLRO046 - Długość zmodernizowanej sieci wodociągowej</w:t>
      </w:r>
    </w:p>
    <w:p w14:paraId="75C0EE42" w14:textId="77777777" w:rsidR="00D3550B" w:rsidRDefault="004D48C5">
      <w:pPr>
        <w:rPr>
          <w:b/>
          <w:sz w:val="28"/>
        </w:rPr>
      </w:pPr>
      <w:r>
        <w:rPr>
          <w:sz w:val="28"/>
        </w:rPr>
        <w:t>WLWK-PLRO056 - Liczba doposażonych stacji uzdatniania wody</w:t>
      </w:r>
    </w:p>
    <w:p w14:paraId="75C0EE43" w14:textId="77777777" w:rsidR="00D3550B" w:rsidRDefault="004D48C5">
      <w:pPr>
        <w:rPr>
          <w:b/>
          <w:sz w:val="28"/>
        </w:rPr>
      </w:pPr>
      <w:r>
        <w:rPr>
          <w:sz w:val="28"/>
        </w:rPr>
        <w:t>WLWK-PLRO049 - Liczba nowych indywidualnych / przydomowych oczyszczalni ścieków</w:t>
      </w:r>
    </w:p>
    <w:p w14:paraId="75C0EE44" w14:textId="77777777" w:rsidR="00D3550B" w:rsidRDefault="004D48C5">
      <w:pPr>
        <w:rPr>
          <w:b/>
          <w:sz w:val="28"/>
        </w:rPr>
      </w:pPr>
      <w:r>
        <w:rPr>
          <w:sz w:val="28"/>
        </w:rPr>
        <w:lastRenderedPageBreak/>
        <w:t>WLWK-PLRO199 - Liczba projektów, w których sfinansowano koszty racjonalnych usprawnień dla osób z niepełnosprawnościami (EFRR/FST/FS)</w:t>
      </w:r>
    </w:p>
    <w:p w14:paraId="75C0EE45" w14:textId="77777777" w:rsidR="00D3550B" w:rsidRDefault="004D48C5">
      <w:pPr>
        <w:rPr>
          <w:b/>
          <w:sz w:val="28"/>
        </w:rPr>
      </w:pPr>
      <w:r>
        <w:rPr>
          <w:sz w:val="28"/>
        </w:rPr>
        <w:t>WLWK-PLRO233 - Liczba przebudowanych / zmodernizowanych  ujęć wody</w:t>
      </w:r>
    </w:p>
    <w:p w14:paraId="75C0EE46" w14:textId="77777777" w:rsidR="00D3550B" w:rsidRDefault="004D48C5">
      <w:pPr>
        <w:rPr>
          <w:b/>
          <w:sz w:val="28"/>
        </w:rPr>
      </w:pPr>
      <w:r>
        <w:rPr>
          <w:sz w:val="28"/>
        </w:rPr>
        <w:t>WLWK-PLRO055 - Liczba przebudowanych stacji uzdatniania wody</w:t>
      </w:r>
    </w:p>
    <w:p w14:paraId="75C0EE47" w14:textId="77777777" w:rsidR="00D3550B" w:rsidRDefault="004D48C5">
      <w:pPr>
        <w:rPr>
          <w:b/>
          <w:sz w:val="28"/>
        </w:rPr>
      </w:pPr>
      <w:r>
        <w:rPr>
          <w:sz w:val="28"/>
        </w:rPr>
        <w:t>WLWK-PLRO052 - Liczba rozbudowanych / przebudowanych / zmodernizowanych oczyszczalni ścieków komunalnych</w:t>
      </w:r>
    </w:p>
    <w:p w14:paraId="75C0EE48" w14:textId="77777777" w:rsidR="00D3550B" w:rsidRDefault="004D48C5">
      <w:pPr>
        <w:rPr>
          <w:b/>
          <w:sz w:val="28"/>
        </w:rPr>
      </w:pPr>
      <w:r>
        <w:rPr>
          <w:sz w:val="28"/>
        </w:rPr>
        <w:t>WLWK-PLRO051 - Liczba wybudowanych oczyszczalni ścieków komunalnych</w:t>
      </w:r>
    </w:p>
    <w:p w14:paraId="75C0EE49" w14:textId="77777777" w:rsidR="00D3550B" w:rsidRDefault="004D48C5">
      <w:pPr>
        <w:rPr>
          <w:b/>
          <w:sz w:val="28"/>
        </w:rPr>
      </w:pPr>
      <w:r>
        <w:rPr>
          <w:sz w:val="28"/>
        </w:rPr>
        <w:t>WLWK-PLRO054 - Liczba wybudowanych stacji uzdatniania wody</w:t>
      </w:r>
    </w:p>
    <w:p w14:paraId="75C0EE4A" w14:textId="77777777" w:rsidR="00D3550B" w:rsidRDefault="004D48C5">
      <w:pPr>
        <w:rPr>
          <w:b/>
          <w:sz w:val="28"/>
        </w:rPr>
      </w:pPr>
      <w:r>
        <w:rPr>
          <w:sz w:val="28"/>
        </w:rPr>
        <w:t>WLWK-PLRO232 - Liczba wybudowanych ujęć wody</w:t>
      </w:r>
    </w:p>
    <w:p w14:paraId="75C0EE4B" w14:textId="77777777" w:rsidR="00D3550B" w:rsidRDefault="004D48C5">
      <w:pPr>
        <w:rPr>
          <w:b/>
          <w:sz w:val="28"/>
        </w:rPr>
      </w:pPr>
      <w:r>
        <w:rPr>
          <w:sz w:val="28"/>
        </w:rPr>
        <w:t>WLWK-RCO074 - Ludność objęta projektami w ramach strategii zintegrowanego rozwoju terytorialnego</w:t>
      </w:r>
    </w:p>
    <w:p w14:paraId="75C0EE4C" w14:textId="77777777" w:rsidR="00D3550B" w:rsidRDefault="004D48C5">
      <w:pPr>
        <w:rPr>
          <w:b/>
          <w:sz w:val="28"/>
        </w:rPr>
      </w:pPr>
      <w:r>
        <w:rPr>
          <w:sz w:val="28"/>
        </w:rPr>
        <w:t>WLWK-RCO075 - Wspierane strategie zintegrowanego rozwoju terytorialnego</w:t>
      </w:r>
    </w:p>
    <w:p w14:paraId="75C0EE4D" w14:textId="77777777" w:rsidR="00D3550B" w:rsidRDefault="004D48C5">
      <w:pPr>
        <w:rPr>
          <w:b/>
          <w:sz w:val="28"/>
        </w:rPr>
      </w:pPr>
      <w:r>
        <w:rPr>
          <w:sz w:val="28"/>
        </w:rPr>
        <w:t>WLWK-RCO032 - Wydajność nowo wybudowanych lub zmodernizowanych instalacji oczyszczania ścieków</w:t>
      </w:r>
    </w:p>
    <w:p w14:paraId="75C0EE4E" w14:textId="77777777" w:rsidR="00D3550B" w:rsidRDefault="004D48C5">
      <w:pPr>
        <w:rPr>
          <w:b/>
          <w:sz w:val="28"/>
        </w:rPr>
      </w:pPr>
      <w:r>
        <w:rPr>
          <w:b/>
          <w:sz w:val="28"/>
        </w:rPr>
        <w:t>Wskaźniki rezultatu</w:t>
      </w:r>
    </w:p>
    <w:p w14:paraId="75C0EE4F" w14:textId="77777777" w:rsidR="00D3550B" w:rsidRDefault="004D48C5">
      <w:pPr>
        <w:rPr>
          <w:b/>
          <w:sz w:val="28"/>
        </w:rPr>
      </w:pPr>
      <w:r>
        <w:rPr>
          <w:sz w:val="28"/>
        </w:rPr>
        <w:t>WLWK-PLRR038 - Ludność podłączona do wybudowanej lub zmodernizowanej zbiorczej kanalizacji sanitarnej</w:t>
      </w:r>
    </w:p>
    <w:p w14:paraId="75C0EE50" w14:textId="77777777" w:rsidR="00D3550B" w:rsidRDefault="004D48C5">
      <w:pPr>
        <w:rPr>
          <w:b/>
          <w:sz w:val="28"/>
        </w:rPr>
      </w:pPr>
      <w:r>
        <w:rPr>
          <w:sz w:val="28"/>
        </w:rPr>
        <w:t>WLWK-RCR041 - Ludność przyłączona do udoskonalonych zbiorowych systemów zaopatrzenia w wodę</w:t>
      </w:r>
    </w:p>
    <w:p w14:paraId="75C0EE51" w14:textId="77777777" w:rsidR="00D3550B" w:rsidRDefault="004D48C5">
      <w:pPr>
        <w:rPr>
          <w:b/>
          <w:sz w:val="28"/>
        </w:rPr>
      </w:pPr>
      <w:r>
        <w:rPr>
          <w:sz w:val="28"/>
        </w:rPr>
        <w:t>WLWK-RCR042 - Ludność przyłączona do zbiorowych systemów oczyszczania ścieków co najmniej II stopnia</w:t>
      </w:r>
    </w:p>
    <w:p w14:paraId="75C0EE52" w14:textId="77777777" w:rsidR="00D3550B" w:rsidRDefault="004D48C5">
      <w:pPr>
        <w:rPr>
          <w:b/>
          <w:sz w:val="28"/>
        </w:rPr>
      </w:pPr>
      <w:r>
        <w:rPr>
          <w:sz w:val="28"/>
        </w:rPr>
        <w:t>WLWK-RCR043 - Straty wody w zbiorowych systemach zaopatrzenia w wodę</w:t>
      </w:r>
    </w:p>
    <w:p w14:paraId="75C0EE53" w14:textId="77777777" w:rsidR="00D3550B" w:rsidRDefault="004D48C5">
      <w:pPr>
        <w:rPr>
          <w:b/>
          <w:sz w:val="28"/>
        </w:rPr>
      </w:pPr>
      <w:r>
        <w:rPr>
          <w:sz w:val="28"/>
        </w:rPr>
        <w:t>WLWK-PLRR018 - Wielkość ładunku ścieków poddanych ulepszonemu oczyszczaniu</w:t>
      </w:r>
    </w:p>
    <w:p w14:paraId="75C0EE54" w14:textId="77777777" w:rsidR="00D3550B" w:rsidRDefault="004D48C5">
      <w:pPr>
        <w:rPr>
          <w:b/>
          <w:sz w:val="28"/>
        </w:rPr>
      </w:pPr>
      <w:r>
        <w:rPr>
          <w:sz w:val="28"/>
        </w:rPr>
        <w:lastRenderedPageBreak/>
        <w:t xml:space="preserve">PROG-FELCR06 - Ludność podłączona do </w:t>
      </w:r>
      <w:proofErr w:type="spellStart"/>
      <w:r>
        <w:rPr>
          <w:sz w:val="28"/>
        </w:rPr>
        <w:t>nowowybudowanych</w:t>
      </w:r>
      <w:proofErr w:type="spellEnd"/>
      <w:r>
        <w:rPr>
          <w:sz w:val="28"/>
        </w:rPr>
        <w:t xml:space="preserve"> zbiorowych systemów zaopatrzenia w wodę</w:t>
      </w:r>
    </w:p>
    <w:p w14:paraId="75C0EE55" w14:textId="77777777" w:rsidR="00D3550B" w:rsidRDefault="00D3550B">
      <w:pPr>
        <w:rPr>
          <w:b/>
          <w:sz w:val="28"/>
        </w:rPr>
      </w:pPr>
    </w:p>
    <w:p w14:paraId="75C0EE56" w14:textId="77777777" w:rsidR="00D3550B" w:rsidRDefault="004D48C5">
      <w:pPr>
        <w:pStyle w:val="Nagwek3"/>
        <w:rPr>
          <w:rFonts w:ascii="Calibri" w:hAnsi="Calibri" w:cs="Calibri"/>
          <w:sz w:val="32"/>
        </w:rPr>
      </w:pPr>
      <w:bookmarkStart w:id="24" w:name="_Toc131500044"/>
      <w:r>
        <w:rPr>
          <w:rFonts w:ascii="Calibri" w:hAnsi="Calibri" w:cs="Calibri"/>
          <w:sz w:val="32"/>
        </w:rPr>
        <w:t>Działanie FELU.03.06 Gospodarka odpadami w sektorze publicznym</w:t>
      </w:r>
      <w:bookmarkEnd w:id="24"/>
    </w:p>
    <w:p w14:paraId="75C0EE57" w14:textId="77777777" w:rsidR="00D3550B" w:rsidRDefault="00D3550B">
      <w:pPr>
        <w:rPr>
          <w:rFonts w:ascii="Calibri" w:hAnsi="Calibri"/>
          <w:sz w:val="32"/>
        </w:rPr>
      </w:pPr>
    </w:p>
    <w:p w14:paraId="75C0EE58" w14:textId="77777777" w:rsidR="00D3550B" w:rsidRDefault="004D48C5">
      <w:pPr>
        <w:rPr>
          <w:b/>
          <w:sz w:val="28"/>
        </w:rPr>
      </w:pPr>
      <w:r>
        <w:rPr>
          <w:b/>
          <w:sz w:val="28"/>
        </w:rPr>
        <w:t>Cel szczegółowy</w:t>
      </w:r>
    </w:p>
    <w:p w14:paraId="75C0EE59" w14:textId="77777777" w:rsidR="00D3550B" w:rsidRDefault="004D48C5">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14:paraId="75C0EE5A" w14:textId="77777777" w:rsidR="00D3550B" w:rsidRDefault="004D48C5">
      <w:pPr>
        <w:rPr>
          <w:b/>
          <w:sz w:val="28"/>
        </w:rPr>
      </w:pPr>
      <w:r>
        <w:rPr>
          <w:b/>
          <w:sz w:val="28"/>
        </w:rPr>
        <w:t>Wysokość alokacji ogółem (EUR)</w:t>
      </w:r>
    </w:p>
    <w:p w14:paraId="75C0EE5B" w14:textId="77777777" w:rsidR="00D3550B" w:rsidRDefault="004D48C5">
      <w:pPr>
        <w:rPr>
          <w:b/>
          <w:sz w:val="28"/>
        </w:rPr>
      </w:pPr>
      <w:r>
        <w:rPr>
          <w:sz w:val="28"/>
        </w:rPr>
        <w:t>20 251 765,00</w:t>
      </w:r>
    </w:p>
    <w:p w14:paraId="75C0EE5C" w14:textId="77777777" w:rsidR="00D3550B" w:rsidRDefault="004D48C5">
      <w:pPr>
        <w:rPr>
          <w:b/>
          <w:sz w:val="28"/>
        </w:rPr>
      </w:pPr>
      <w:r>
        <w:rPr>
          <w:b/>
          <w:sz w:val="28"/>
        </w:rPr>
        <w:t>Wysokość alokacji UE (EUR)</w:t>
      </w:r>
    </w:p>
    <w:p w14:paraId="75C0EE5D" w14:textId="77777777" w:rsidR="00D3550B" w:rsidRDefault="004D48C5">
      <w:pPr>
        <w:rPr>
          <w:b/>
          <w:sz w:val="28"/>
        </w:rPr>
      </w:pPr>
      <w:r>
        <w:rPr>
          <w:sz w:val="28"/>
        </w:rPr>
        <w:t>17 214 000,00</w:t>
      </w:r>
    </w:p>
    <w:p w14:paraId="75C0EE5E" w14:textId="77777777" w:rsidR="00D3550B" w:rsidRDefault="004D48C5">
      <w:pPr>
        <w:rPr>
          <w:b/>
          <w:sz w:val="28"/>
        </w:rPr>
      </w:pPr>
      <w:r>
        <w:rPr>
          <w:b/>
          <w:sz w:val="28"/>
        </w:rPr>
        <w:t>Zakres interwencji</w:t>
      </w:r>
    </w:p>
    <w:p w14:paraId="75C0EE5F" w14:textId="77777777" w:rsidR="00D3550B" w:rsidRDefault="004D48C5">
      <w:pPr>
        <w:rPr>
          <w:b/>
          <w:sz w:val="28"/>
        </w:rPr>
      </w:pPr>
      <w:r>
        <w:rPr>
          <w:sz w:val="28"/>
        </w:rPr>
        <w:t>071 - Promowanie wykorzystania materiałów pochodzących z recyklingu jako surowców, 070 - Gospodarowanie odpadami przemysłowymi i handlowymi: odpady resztkowe i niebezpieczne, 067 - Gospodarowanie odpadami z gospodarstw domowych: działania w zakresie zapobiegania powstawaniu odpadów, ich minimalizacji, segregacji, ponownego użycia, recyklingu, 046 - Wsparcie dla podmiotów, które świadczą usługi wspierające gospodarkę niskoemisyjną i odporność na zmiany klimatu, w tym działania w zakresie zwiększania świadomości, 072 - Wykorzystanie materiałów pochodzących z recyklingu jako surowców zgodnie z kryteriami efektywności</w:t>
      </w:r>
    </w:p>
    <w:p w14:paraId="75C0EE60" w14:textId="77777777" w:rsidR="00D3550B" w:rsidRDefault="004D48C5">
      <w:pPr>
        <w:rPr>
          <w:b/>
          <w:sz w:val="28"/>
        </w:rPr>
      </w:pPr>
      <w:r>
        <w:rPr>
          <w:b/>
          <w:sz w:val="28"/>
        </w:rPr>
        <w:t>Opis działania</w:t>
      </w:r>
    </w:p>
    <w:p w14:paraId="75C0EE61" w14:textId="77777777" w:rsidR="00D3550B" w:rsidRDefault="004D48C5">
      <w:pPr>
        <w:rPr>
          <w:b/>
          <w:sz w:val="28"/>
        </w:rPr>
      </w:pPr>
      <w:r>
        <w:rPr>
          <w:sz w:val="28"/>
        </w:rPr>
        <w:t>Typy projektów</w:t>
      </w:r>
    </w:p>
    <w:p w14:paraId="75C0EE62" w14:textId="77777777" w:rsidR="00D3550B" w:rsidRDefault="004D48C5">
      <w:pPr>
        <w:rPr>
          <w:b/>
          <w:sz w:val="28"/>
        </w:rPr>
      </w:pPr>
      <w:r>
        <w:rPr>
          <w:sz w:val="28"/>
        </w:rPr>
        <w:t>1.</w:t>
      </w:r>
      <w:r>
        <w:rPr>
          <w:sz w:val="28"/>
        </w:rPr>
        <w:tab/>
        <w:t>Projekty z zakresu gospodarki odpadami komunalnymi, dotyczące:</w:t>
      </w:r>
    </w:p>
    <w:p w14:paraId="75C0EE63" w14:textId="77777777" w:rsidR="00D3550B" w:rsidRDefault="004D48C5">
      <w:pPr>
        <w:rPr>
          <w:b/>
          <w:sz w:val="28"/>
        </w:rPr>
      </w:pPr>
      <w:r>
        <w:rPr>
          <w:sz w:val="28"/>
        </w:rPr>
        <w:lastRenderedPageBreak/>
        <w:t>a)</w:t>
      </w:r>
      <w:r>
        <w:rPr>
          <w:sz w:val="28"/>
        </w:rPr>
        <w:tab/>
        <w:t>Infrastruktury do selektywnego zbierania odpadów komunalnych (w tym budowa / modernizacja PSZOK, punktów napraw i przygotowania do ponownego użycia, systemowe zagospodarowanie odpadów w kompostownikach przydomowych),</w:t>
      </w:r>
    </w:p>
    <w:p w14:paraId="75C0EE64" w14:textId="77777777" w:rsidR="00D3550B" w:rsidRDefault="004D48C5">
      <w:pPr>
        <w:rPr>
          <w:b/>
          <w:sz w:val="28"/>
        </w:rPr>
      </w:pPr>
      <w:r>
        <w:rPr>
          <w:sz w:val="28"/>
        </w:rPr>
        <w:t>b)</w:t>
      </w:r>
      <w:r>
        <w:rPr>
          <w:sz w:val="28"/>
        </w:rPr>
        <w:tab/>
        <w:t>Infrastruktury do recyklingu i innych procesów odzysku odpadów wraz z procesami przygotowania odpadów do ich odzysku (rozbudowa linii sortowniczych odpadów w celu zwiększenia stopnia oraz jakości odzysku/recyklingu materiałów, modernizacja instalacji przetwarzania odpadów ulegających biodegradacji, budowa instalacji do przygotowania wyselekcjonowanych frakcji odpadów do recyklingu i innych procesów odzysku odpadów oraz do procesów produkcyjnych wykorzystujących odpady jako surowce),</w:t>
      </w:r>
    </w:p>
    <w:p w14:paraId="75C0EE65" w14:textId="77777777" w:rsidR="00D3550B" w:rsidRDefault="004D48C5">
      <w:pPr>
        <w:rPr>
          <w:b/>
          <w:sz w:val="28"/>
        </w:rPr>
      </w:pPr>
      <w:r>
        <w:rPr>
          <w:sz w:val="28"/>
        </w:rPr>
        <w:t>c)</w:t>
      </w:r>
      <w:r>
        <w:rPr>
          <w:sz w:val="28"/>
        </w:rPr>
        <w:tab/>
        <w:t>Modernizacji procesów technologicznych w istniejących instalacjach mechaniczno-biologicznego przetwarzania odpadów poprzez dostosowanie do przetwarzania odpadów ulegających biodegradacji zbieranych selektywnie.</w:t>
      </w:r>
    </w:p>
    <w:p w14:paraId="75C0EE66" w14:textId="77777777" w:rsidR="00D3550B" w:rsidRDefault="004D48C5">
      <w:pPr>
        <w:rPr>
          <w:b/>
          <w:sz w:val="28"/>
        </w:rPr>
      </w:pPr>
      <w:r>
        <w:rPr>
          <w:sz w:val="28"/>
        </w:rPr>
        <w:t>2.</w:t>
      </w:r>
      <w:r>
        <w:rPr>
          <w:sz w:val="28"/>
        </w:rPr>
        <w:tab/>
        <w:t>Projekty polegające na wsparciu instalacji do unieszkodliwiania odpadów medycznych i weterynaryjnych.</w:t>
      </w:r>
    </w:p>
    <w:p w14:paraId="75C0EE67" w14:textId="77777777" w:rsidR="00D3550B" w:rsidRDefault="004D48C5">
      <w:pPr>
        <w:rPr>
          <w:b/>
          <w:sz w:val="28"/>
        </w:rPr>
      </w:pPr>
      <w:r>
        <w:rPr>
          <w:sz w:val="28"/>
        </w:rPr>
        <w:t>3.</w:t>
      </w:r>
      <w:r>
        <w:rPr>
          <w:sz w:val="28"/>
        </w:rPr>
        <w:tab/>
        <w:t>Projekty mające na celu zminimalizowanie zużycia surowców, ilości wytwarzanych odpadów produkcyjnych, emisji zanieczyszczeń i strat energii służące osiągnięciu założeń GOZ.</w:t>
      </w:r>
    </w:p>
    <w:p w14:paraId="75C0EE68" w14:textId="77777777" w:rsidR="00D3550B" w:rsidRDefault="004D48C5">
      <w:pPr>
        <w:rPr>
          <w:b/>
          <w:sz w:val="28"/>
        </w:rPr>
      </w:pPr>
      <w:r>
        <w:rPr>
          <w:sz w:val="28"/>
        </w:rPr>
        <w:t>4.</w:t>
      </w:r>
      <w:r>
        <w:rPr>
          <w:sz w:val="28"/>
        </w:rPr>
        <w:tab/>
        <w:t>Działania informacyjno-edukacyjne w zakresie gospodarki o obiegu zamkniętym.</w:t>
      </w:r>
    </w:p>
    <w:p w14:paraId="75C0EE69" w14:textId="77777777" w:rsidR="00D3550B" w:rsidRDefault="004D48C5">
      <w:pPr>
        <w:rPr>
          <w:b/>
          <w:sz w:val="28"/>
        </w:rPr>
      </w:pPr>
      <w:r>
        <w:rPr>
          <w:sz w:val="28"/>
        </w:rPr>
        <w:t>Ad. 1</w:t>
      </w:r>
    </w:p>
    <w:p w14:paraId="75C0EE6A" w14:textId="77777777" w:rsidR="00D3550B" w:rsidRDefault="004D48C5">
      <w:pPr>
        <w:rPr>
          <w:b/>
          <w:sz w:val="28"/>
        </w:rPr>
      </w:pPr>
      <w:r>
        <w:rPr>
          <w:sz w:val="28"/>
        </w:rPr>
        <w:t>1.</w:t>
      </w:r>
      <w:r>
        <w:rPr>
          <w:sz w:val="28"/>
        </w:rPr>
        <w:tab/>
        <w:t>Wsparcie budowy lub modernizacji PSZOK dotyczy obiektów obsługujących nie więcej niż 20 tys. mieszkańców lub inwestycji o wartości kosztów kwalifikowalnych nie większych niż 2 mln zł.</w:t>
      </w:r>
    </w:p>
    <w:p w14:paraId="75C0EE6B" w14:textId="77777777" w:rsidR="00D3550B" w:rsidRDefault="004D48C5">
      <w:pPr>
        <w:rPr>
          <w:b/>
          <w:sz w:val="28"/>
        </w:rPr>
      </w:pPr>
      <w:r>
        <w:rPr>
          <w:sz w:val="28"/>
        </w:rPr>
        <w:t>2.</w:t>
      </w:r>
      <w:r>
        <w:rPr>
          <w:sz w:val="28"/>
        </w:rPr>
        <w:tab/>
        <w:t xml:space="preserve">Inwestycje w instalacje do przetwarzania odpadów zmieszanych mające na celu zwiększenie stopnia odzysku surowców dobrej jakości, bez wzrostu mocy przerobowych tych instalacji, mogą być dopuszczone w ograniczonym zakresie, </w:t>
      </w:r>
      <w:r>
        <w:rPr>
          <w:sz w:val="28"/>
        </w:rPr>
        <w:lastRenderedPageBreak/>
        <w:t>pod warunkiem wykazania wzrostu odzysku surowców oraz zapewnienia wysokiej jakości produktu na końcu procesu.</w:t>
      </w:r>
    </w:p>
    <w:p w14:paraId="75C0EE6C" w14:textId="77777777" w:rsidR="00D3550B" w:rsidRDefault="004D48C5">
      <w:pPr>
        <w:rPr>
          <w:b/>
          <w:sz w:val="28"/>
        </w:rPr>
      </w:pPr>
      <w:r>
        <w:rPr>
          <w:sz w:val="28"/>
        </w:rPr>
        <w:t>3.</w:t>
      </w:r>
      <w:r>
        <w:rPr>
          <w:sz w:val="28"/>
        </w:rPr>
        <w:tab/>
        <w:t>Projekty dotyczące wdrażania recyklingu, niemające charakteru badawczo-rozwojowego, mogą być objęte wsparciem o wartości nie większej niż 8 mln zł kosztów kwalifikowalnych.</w:t>
      </w:r>
    </w:p>
    <w:p w14:paraId="75C0EE6D" w14:textId="77777777" w:rsidR="00D3550B" w:rsidRDefault="004D48C5">
      <w:pPr>
        <w:rPr>
          <w:b/>
          <w:sz w:val="28"/>
        </w:rPr>
      </w:pPr>
      <w:r>
        <w:rPr>
          <w:sz w:val="28"/>
        </w:rPr>
        <w:t>Kluczowe warunki realizacji projektów:</w:t>
      </w:r>
    </w:p>
    <w:p w14:paraId="75C0EE6E"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E6F" w14:textId="77777777" w:rsidR="00D3550B" w:rsidRDefault="004D48C5">
      <w:pPr>
        <w:rPr>
          <w:b/>
          <w:sz w:val="28"/>
        </w:rPr>
      </w:pPr>
      <w:r>
        <w:rPr>
          <w:sz w:val="28"/>
        </w:rPr>
        <w:t>2.</w:t>
      </w:r>
      <w:r>
        <w:rPr>
          <w:sz w:val="28"/>
        </w:rP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p>
    <w:p w14:paraId="75C0EE70" w14:textId="77777777" w:rsidR="00D3550B" w:rsidRDefault="004D48C5">
      <w:pPr>
        <w:rPr>
          <w:b/>
          <w:sz w:val="28"/>
        </w:rPr>
      </w:pPr>
      <w:r>
        <w:rPr>
          <w:sz w:val="28"/>
        </w:rPr>
        <w:t>3.</w:t>
      </w:r>
      <w:r>
        <w:rPr>
          <w:sz w:val="28"/>
        </w:rP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p>
    <w:p w14:paraId="75C0EE71" w14:textId="77777777" w:rsidR="00D3550B" w:rsidRDefault="004D48C5">
      <w:pPr>
        <w:rPr>
          <w:b/>
          <w:sz w:val="28"/>
        </w:rPr>
      </w:pPr>
      <w:r>
        <w:rPr>
          <w:sz w:val="28"/>
        </w:rPr>
        <w:t>4.</w:t>
      </w:r>
      <w:r>
        <w:rPr>
          <w:sz w:val="28"/>
        </w:rPr>
        <w:tab/>
        <w:t>Preferowane będą projekty wynikające ze strategii terytorialnych opracowanych przez partnerstwa JST w celu wdrażania Innego Instrumentu Terytorialnego (strategii rozwoju ponadlokalnego lub strategii IIT).</w:t>
      </w:r>
    </w:p>
    <w:p w14:paraId="75C0EE72" w14:textId="77777777" w:rsidR="00D3550B" w:rsidRDefault="004D48C5">
      <w:pPr>
        <w:rPr>
          <w:b/>
          <w:sz w:val="28"/>
        </w:rPr>
      </w:pPr>
      <w:r>
        <w:rPr>
          <w:sz w:val="28"/>
        </w:rPr>
        <w:t>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E73" w14:textId="77777777" w:rsidR="00D3550B" w:rsidRDefault="004D48C5">
      <w:pPr>
        <w:rPr>
          <w:b/>
          <w:sz w:val="28"/>
        </w:rPr>
      </w:pPr>
      <w:r>
        <w:rPr>
          <w:sz w:val="28"/>
        </w:rPr>
        <w:t>6.</w:t>
      </w:r>
      <w:r>
        <w:rPr>
          <w:sz w:val="28"/>
        </w:rPr>
        <w:tab/>
        <w:t xml:space="preserve">W przypadku, gdy łączny koszt operacji nie przekracza 200 000 EUR (koszt przeliczany wg kursu EURO obowiązującego w miesiącu, w którym został złożony </w:t>
      </w:r>
      <w:r>
        <w:rPr>
          <w:sz w:val="28"/>
        </w:rPr>
        <w:lastRenderedPageBreak/>
        <w:t>wniosek o dofinansowanie), koszty pośrednie w projekcie finansowane muszą być w oparciu o wskazaną w Regulaminie wyboru projektów stawkę ryczałtową, z wyjątkiem operacji, których wsparcie stanowi pomoc państwa.</w:t>
      </w:r>
    </w:p>
    <w:p w14:paraId="75C0EE74" w14:textId="77777777" w:rsidR="00D3550B" w:rsidRDefault="004D48C5">
      <w:pPr>
        <w:rPr>
          <w:b/>
          <w:sz w:val="28"/>
        </w:rPr>
      </w:pPr>
      <w:r>
        <w:rPr>
          <w:b/>
          <w:sz w:val="28"/>
        </w:rPr>
        <w:t>Maksymalny % poziom dofinansowania UE w projekcie</w:t>
      </w:r>
    </w:p>
    <w:p w14:paraId="75C0EE75" w14:textId="77777777" w:rsidR="00D3550B" w:rsidRDefault="004D48C5">
      <w:pPr>
        <w:rPr>
          <w:b/>
          <w:sz w:val="28"/>
        </w:rPr>
      </w:pPr>
      <w:r>
        <w:rPr>
          <w:sz w:val="28"/>
        </w:rPr>
        <w:t>85</w:t>
      </w:r>
    </w:p>
    <w:p w14:paraId="75C0EE7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E77" w14:textId="77777777" w:rsidR="00D3550B" w:rsidRDefault="004D48C5">
      <w:pPr>
        <w:rPr>
          <w:b/>
          <w:sz w:val="28"/>
        </w:rPr>
      </w:pPr>
      <w:r>
        <w:rPr>
          <w:sz w:val="28"/>
        </w:rPr>
        <w:t>85</w:t>
      </w:r>
    </w:p>
    <w:p w14:paraId="75C0EE78" w14:textId="77777777" w:rsidR="00D3550B" w:rsidRDefault="004D48C5">
      <w:pPr>
        <w:rPr>
          <w:b/>
          <w:sz w:val="28"/>
        </w:rPr>
      </w:pPr>
      <w:r>
        <w:rPr>
          <w:b/>
          <w:sz w:val="28"/>
        </w:rPr>
        <w:t>Pomoc publiczna – unijna podstawa prawna</w:t>
      </w:r>
    </w:p>
    <w:p w14:paraId="75C0EE79"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czerwca 2014 r. uznające niektóre rodzaje pomocy za zgodne z rynkiem wewnętrznym w zastosowaniu art. 107 i 108 Traktatu, Bez pomocy,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w:t>
      </w:r>
    </w:p>
    <w:p w14:paraId="75C0EE7A" w14:textId="77777777" w:rsidR="00D3550B" w:rsidRDefault="004D48C5">
      <w:pPr>
        <w:rPr>
          <w:b/>
          <w:sz w:val="28"/>
        </w:rPr>
      </w:pPr>
      <w:r>
        <w:rPr>
          <w:b/>
          <w:sz w:val="28"/>
        </w:rPr>
        <w:t>Pomoc publiczna – krajowa podstawa prawna</w:t>
      </w:r>
    </w:p>
    <w:p w14:paraId="75C0EE7B"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E7C" w14:textId="77777777" w:rsidR="00D3550B" w:rsidRDefault="004D48C5">
      <w:pPr>
        <w:rPr>
          <w:b/>
          <w:sz w:val="28"/>
        </w:rPr>
      </w:pPr>
      <w:r>
        <w:rPr>
          <w:b/>
          <w:sz w:val="28"/>
        </w:rPr>
        <w:t>Uproszczone metody rozliczania</w:t>
      </w:r>
    </w:p>
    <w:p w14:paraId="75C0EE7D" w14:textId="77777777" w:rsidR="00D3550B" w:rsidRDefault="004D48C5">
      <w:pPr>
        <w:rPr>
          <w:b/>
          <w:sz w:val="28"/>
        </w:rPr>
      </w:pPr>
      <w:r>
        <w:rPr>
          <w:sz w:val="28"/>
        </w:rPr>
        <w:t>do 7% stawka ryczałtowa na koszty pośrednie (podstawa wyliczenia: koszty bezpośrednie) [art. 54(a) CPR], Brak</w:t>
      </w:r>
    </w:p>
    <w:p w14:paraId="75C0EE7E" w14:textId="77777777" w:rsidR="00D3550B" w:rsidRDefault="004D48C5">
      <w:pPr>
        <w:rPr>
          <w:b/>
          <w:sz w:val="28"/>
        </w:rPr>
      </w:pPr>
      <w:r>
        <w:rPr>
          <w:b/>
          <w:sz w:val="28"/>
        </w:rPr>
        <w:t>Forma wsparcia</w:t>
      </w:r>
    </w:p>
    <w:p w14:paraId="75C0EE7F" w14:textId="77777777" w:rsidR="00D3550B" w:rsidRDefault="004D48C5">
      <w:pPr>
        <w:rPr>
          <w:b/>
          <w:sz w:val="28"/>
        </w:rPr>
      </w:pPr>
      <w:r>
        <w:rPr>
          <w:sz w:val="28"/>
        </w:rPr>
        <w:lastRenderedPageBreak/>
        <w:t>Dotacja</w:t>
      </w:r>
    </w:p>
    <w:p w14:paraId="75C0EE8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E81" w14:textId="77777777" w:rsidR="00D3550B" w:rsidRDefault="004D48C5">
      <w:pPr>
        <w:rPr>
          <w:b/>
          <w:sz w:val="28"/>
        </w:rPr>
      </w:pPr>
      <w:r>
        <w:rPr>
          <w:sz w:val="28"/>
        </w:rPr>
        <w:t>0</w:t>
      </w:r>
    </w:p>
    <w:p w14:paraId="75C0EE82" w14:textId="77777777" w:rsidR="00D3550B" w:rsidRDefault="004D48C5">
      <w:pPr>
        <w:rPr>
          <w:b/>
          <w:sz w:val="28"/>
        </w:rPr>
      </w:pPr>
      <w:r>
        <w:rPr>
          <w:b/>
          <w:sz w:val="28"/>
        </w:rPr>
        <w:t>Minimalny wkład własny beneficjenta</w:t>
      </w:r>
    </w:p>
    <w:p w14:paraId="75C0EE83" w14:textId="77777777" w:rsidR="00D3550B" w:rsidRDefault="004D48C5">
      <w:pPr>
        <w:rPr>
          <w:b/>
          <w:sz w:val="28"/>
        </w:rPr>
      </w:pPr>
      <w:r>
        <w:rPr>
          <w:sz w:val="28"/>
        </w:rPr>
        <w:t>Projekty w części objętej pomocą publiczną: zgodnie z programami pomocy publicznej</w:t>
      </w:r>
    </w:p>
    <w:p w14:paraId="75C0EE84" w14:textId="77777777" w:rsidR="00D3550B" w:rsidRDefault="004D48C5">
      <w:pPr>
        <w:rPr>
          <w:b/>
          <w:sz w:val="28"/>
        </w:rPr>
      </w:pPr>
      <w:r>
        <w:rPr>
          <w:b/>
          <w:sz w:val="28"/>
        </w:rPr>
        <w:t>Sposób wyboru projektów</w:t>
      </w:r>
    </w:p>
    <w:p w14:paraId="75C0EE85" w14:textId="77777777" w:rsidR="00D3550B" w:rsidRDefault="004D48C5">
      <w:pPr>
        <w:rPr>
          <w:b/>
          <w:sz w:val="28"/>
        </w:rPr>
      </w:pPr>
      <w:r>
        <w:rPr>
          <w:sz w:val="28"/>
        </w:rPr>
        <w:t>Niekonkurencyjny, Konkurencyjny</w:t>
      </w:r>
    </w:p>
    <w:p w14:paraId="75C0EE86" w14:textId="77777777" w:rsidR="00D3550B" w:rsidRDefault="004D48C5">
      <w:pPr>
        <w:rPr>
          <w:b/>
          <w:sz w:val="28"/>
        </w:rPr>
      </w:pPr>
      <w:r>
        <w:rPr>
          <w:b/>
          <w:sz w:val="28"/>
        </w:rPr>
        <w:t>Realizacja instrumentów terytorialnych</w:t>
      </w:r>
    </w:p>
    <w:p w14:paraId="75C0EE87" w14:textId="77777777" w:rsidR="00D3550B" w:rsidRDefault="004D48C5">
      <w:pPr>
        <w:rPr>
          <w:b/>
          <w:sz w:val="28"/>
        </w:rPr>
      </w:pPr>
      <w:r>
        <w:rPr>
          <w:sz w:val="28"/>
        </w:rPr>
        <w:t>Nie dotyczy</w:t>
      </w:r>
    </w:p>
    <w:p w14:paraId="75C0EE88" w14:textId="77777777" w:rsidR="00D3550B" w:rsidRDefault="004D48C5">
      <w:pPr>
        <w:rPr>
          <w:b/>
          <w:sz w:val="28"/>
        </w:rPr>
      </w:pPr>
      <w:r>
        <w:rPr>
          <w:b/>
          <w:sz w:val="28"/>
        </w:rPr>
        <w:t>Typ beneficjenta – ogólny</w:t>
      </w:r>
    </w:p>
    <w:p w14:paraId="75C0EE89" w14:textId="77777777" w:rsidR="00D3550B" w:rsidRDefault="004D48C5">
      <w:pPr>
        <w:rPr>
          <w:b/>
          <w:sz w:val="28"/>
        </w:rPr>
      </w:pPr>
      <w:r>
        <w:rPr>
          <w:sz w:val="28"/>
        </w:rPr>
        <w:t>Partnerstwa, Administracja publiczna, Organizacje społeczne i związki wyznaniowe</w:t>
      </w:r>
    </w:p>
    <w:p w14:paraId="75C0EE8A" w14:textId="77777777" w:rsidR="00D3550B" w:rsidRDefault="004D48C5">
      <w:pPr>
        <w:rPr>
          <w:b/>
          <w:sz w:val="28"/>
        </w:rPr>
      </w:pPr>
      <w:r>
        <w:rPr>
          <w:b/>
          <w:sz w:val="28"/>
        </w:rPr>
        <w:t>Grupa docelowa</w:t>
      </w:r>
    </w:p>
    <w:p w14:paraId="75C0EE8B" w14:textId="77777777" w:rsidR="00D3550B" w:rsidRDefault="004D48C5">
      <w:pPr>
        <w:rPr>
          <w:b/>
          <w:sz w:val="28"/>
        </w:rPr>
      </w:pPr>
      <w:r>
        <w:rPr>
          <w:sz w:val="28"/>
        </w:rPr>
        <w:t>mieszkańcy regionu korzystający z rezultatów projektu, mieszkańcy województwa, instytucje i przedsiębiorstwa korzystające z rezultatów projektu oraz ich pracownicy</w:t>
      </w:r>
    </w:p>
    <w:p w14:paraId="75C0EE8C" w14:textId="77777777" w:rsidR="00D3550B" w:rsidRDefault="004D48C5">
      <w:pPr>
        <w:rPr>
          <w:b/>
          <w:sz w:val="28"/>
        </w:rPr>
      </w:pPr>
      <w:r>
        <w:rPr>
          <w:b/>
          <w:sz w:val="28"/>
        </w:rPr>
        <w:t>Słowa kluczowe</w:t>
      </w:r>
    </w:p>
    <w:p w14:paraId="75C0EE8D" w14:textId="77777777" w:rsidR="00D3550B" w:rsidRDefault="004D48C5">
      <w:pPr>
        <w:rPr>
          <w:b/>
          <w:sz w:val="28"/>
        </w:rPr>
      </w:pPr>
      <w:r>
        <w:rPr>
          <w:sz w:val="28"/>
        </w:rPr>
        <w:t xml:space="preserve">utylizacja, </w:t>
      </w:r>
      <w:proofErr w:type="spellStart"/>
      <w:r>
        <w:rPr>
          <w:sz w:val="28"/>
        </w:rPr>
        <w:t>gospodarka_odpadami</w:t>
      </w:r>
      <w:proofErr w:type="spellEnd"/>
      <w:r>
        <w:rPr>
          <w:sz w:val="28"/>
        </w:rPr>
        <w:t xml:space="preserve">, bioodpady, </w:t>
      </w:r>
      <w:proofErr w:type="spellStart"/>
      <w:r>
        <w:rPr>
          <w:sz w:val="28"/>
        </w:rPr>
        <w:t>punkt_selektywnej_zbiórki_odpadów_komunalnych</w:t>
      </w:r>
      <w:proofErr w:type="spellEnd"/>
      <w:r>
        <w:rPr>
          <w:sz w:val="28"/>
        </w:rPr>
        <w:t xml:space="preserve">, kompostowanie, recykling, </w:t>
      </w:r>
      <w:proofErr w:type="spellStart"/>
      <w:r>
        <w:rPr>
          <w:sz w:val="28"/>
        </w:rPr>
        <w:t>gospodarka_o_obiegu_zamkniętym</w:t>
      </w:r>
      <w:proofErr w:type="spellEnd"/>
      <w:r>
        <w:rPr>
          <w:sz w:val="28"/>
        </w:rPr>
        <w:t xml:space="preserve">, </w:t>
      </w:r>
      <w:proofErr w:type="spellStart"/>
      <w:r>
        <w:rPr>
          <w:sz w:val="28"/>
        </w:rPr>
        <w:t>selektywna_zbiórka</w:t>
      </w:r>
      <w:proofErr w:type="spellEnd"/>
      <w:r>
        <w:rPr>
          <w:sz w:val="28"/>
        </w:rPr>
        <w:t xml:space="preserve">, </w:t>
      </w:r>
      <w:proofErr w:type="spellStart"/>
      <w:r>
        <w:rPr>
          <w:sz w:val="28"/>
        </w:rPr>
        <w:t>odpady_niebezpieczne</w:t>
      </w:r>
      <w:proofErr w:type="spellEnd"/>
      <w:r>
        <w:rPr>
          <w:sz w:val="28"/>
        </w:rPr>
        <w:t xml:space="preserve">, </w:t>
      </w:r>
      <w:proofErr w:type="spellStart"/>
      <w:r>
        <w:rPr>
          <w:sz w:val="28"/>
        </w:rPr>
        <w:t>odpady_komunalne</w:t>
      </w:r>
      <w:proofErr w:type="spellEnd"/>
    </w:p>
    <w:p w14:paraId="75C0EE8E" w14:textId="77777777" w:rsidR="00D3550B" w:rsidRDefault="004D48C5">
      <w:pPr>
        <w:rPr>
          <w:b/>
          <w:sz w:val="28"/>
        </w:rPr>
      </w:pPr>
      <w:r>
        <w:rPr>
          <w:b/>
          <w:sz w:val="28"/>
        </w:rPr>
        <w:t>Kryteria wyboru projektów</w:t>
      </w:r>
    </w:p>
    <w:p w14:paraId="75C0EE8F" w14:textId="77777777" w:rsidR="00D3550B" w:rsidRDefault="004D48C5">
      <w:pPr>
        <w:rPr>
          <w:b/>
          <w:sz w:val="28"/>
        </w:rPr>
      </w:pPr>
      <w:r>
        <w:rPr>
          <w:sz w:val="28"/>
        </w:rPr>
        <w:t>http://funduszeUE.lubelskie.pl</w:t>
      </w:r>
    </w:p>
    <w:p w14:paraId="75C0EE90" w14:textId="77777777" w:rsidR="00D3550B" w:rsidRDefault="004D48C5">
      <w:pPr>
        <w:rPr>
          <w:b/>
          <w:sz w:val="28"/>
        </w:rPr>
      </w:pPr>
      <w:r>
        <w:rPr>
          <w:b/>
          <w:sz w:val="28"/>
        </w:rPr>
        <w:t>Wskaźniki produktu</w:t>
      </w:r>
    </w:p>
    <w:p w14:paraId="75C0EE91" w14:textId="77777777" w:rsidR="00D3550B" w:rsidRDefault="004D48C5">
      <w:pPr>
        <w:rPr>
          <w:b/>
          <w:sz w:val="28"/>
        </w:rPr>
      </w:pPr>
      <w:r>
        <w:rPr>
          <w:sz w:val="28"/>
        </w:rPr>
        <w:lastRenderedPageBreak/>
        <w:t>WLWK-RCO034 - Dodatkowe zdolności w zakresie recyklingu odpadów</w:t>
      </w:r>
    </w:p>
    <w:p w14:paraId="75C0EE92" w14:textId="77777777" w:rsidR="00D3550B" w:rsidRDefault="004D48C5">
      <w:pPr>
        <w:rPr>
          <w:b/>
          <w:sz w:val="28"/>
        </w:rPr>
      </w:pPr>
      <w:r>
        <w:rPr>
          <w:sz w:val="28"/>
        </w:rPr>
        <w:t>WLWK-RCO107 - Inwestycje w obiekty do selektywnego zbierania odpadów</w:t>
      </w:r>
    </w:p>
    <w:p w14:paraId="75C0EE93" w14:textId="77777777" w:rsidR="00D3550B" w:rsidRDefault="004D48C5">
      <w:pPr>
        <w:rPr>
          <w:b/>
          <w:sz w:val="28"/>
        </w:rPr>
      </w:pPr>
      <w:r>
        <w:rPr>
          <w:sz w:val="28"/>
        </w:rPr>
        <w:t>WLWK-PLRO064 - Liczba doposażonych zakładów zagospodarowania odpadów</w:t>
      </w:r>
    </w:p>
    <w:p w14:paraId="75C0EE94" w14:textId="77777777" w:rsidR="00D3550B" w:rsidRDefault="004D48C5">
      <w:pPr>
        <w:rPr>
          <w:b/>
          <w:sz w:val="28"/>
        </w:rPr>
      </w:pPr>
      <w:r>
        <w:rPr>
          <w:sz w:val="28"/>
        </w:rPr>
        <w:t>WLWK-PLRO132 - Liczba obiektów dostosowanych do potrzeb osób z niepełnosprawnościami (EFRR/FST/FS)</w:t>
      </w:r>
    </w:p>
    <w:p w14:paraId="75C0EE95" w14:textId="77777777" w:rsidR="00D3550B" w:rsidRDefault="004D48C5">
      <w:pPr>
        <w:rPr>
          <w:b/>
          <w:sz w:val="28"/>
        </w:rPr>
      </w:pPr>
      <w:r>
        <w:rPr>
          <w:sz w:val="28"/>
        </w:rPr>
        <w:t>WLWK-PLRO199 - Liczba projektów, w których sfinansowano koszty racjonalnych usprawnień dla osób z niepełnosprawnościami (EFRR/FST/FS)</w:t>
      </w:r>
    </w:p>
    <w:p w14:paraId="75C0EE96" w14:textId="77777777" w:rsidR="00D3550B" w:rsidRDefault="004D48C5">
      <w:pPr>
        <w:rPr>
          <w:b/>
          <w:sz w:val="28"/>
        </w:rPr>
      </w:pPr>
      <w:r>
        <w:rPr>
          <w:sz w:val="28"/>
        </w:rPr>
        <w:t>WLWK-PLRO063 - Liczba przebudowanych zakładów zagospodarowania odpadów</w:t>
      </w:r>
    </w:p>
    <w:p w14:paraId="75C0EE97" w14:textId="77777777" w:rsidR="00D3550B" w:rsidRDefault="004D48C5">
      <w:pPr>
        <w:rPr>
          <w:b/>
          <w:sz w:val="28"/>
        </w:rPr>
      </w:pPr>
      <w:r>
        <w:rPr>
          <w:sz w:val="28"/>
        </w:rPr>
        <w:t>WLWK-PLRO228 - Liczba przeprowadzonych kampanii informacyjno-edukacyjnych w zakresie gospodarki o obiegu zamkniętym </w:t>
      </w:r>
    </w:p>
    <w:p w14:paraId="75C0EE98" w14:textId="77777777" w:rsidR="00D3550B" w:rsidRDefault="004D48C5">
      <w:pPr>
        <w:rPr>
          <w:b/>
          <w:sz w:val="28"/>
        </w:rPr>
      </w:pPr>
      <w:r>
        <w:rPr>
          <w:sz w:val="28"/>
        </w:rPr>
        <w:t>WLWK-PLRO180 - Liczba utworzonych Punktów Napraw i Ponownego Użycia</w:t>
      </w:r>
    </w:p>
    <w:p w14:paraId="75C0EE99" w14:textId="77777777" w:rsidR="00D3550B" w:rsidRDefault="004D48C5">
      <w:pPr>
        <w:rPr>
          <w:b/>
          <w:sz w:val="28"/>
        </w:rPr>
      </w:pPr>
      <w:r>
        <w:rPr>
          <w:sz w:val="28"/>
        </w:rPr>
        <w:t>WLWK-PLRO181 - Liczba wspartych instalacji termicznego przekształcania odpadów</w:t>
      </w:r>
    </w:p>
    <w:p w14:paraId="75C0EE9A" w14:textId="77777777" w:rsidR="00D3550B" w:rsidRDefault="004D48C5">
      <w:pPr>
        <w:rPr>
          <w:b/>
          <w:sz w:val="28"/>
        </w:rPr>
      </w:pPr>
      <w:r>
        <w:rPr>
          <w:sz w:val="28"/>
        </w:rPr>
        <w:t>WLWK-PLRO182 - Liczba wspartych inwestycji w zakresie zagospodarowania odpadów w procesach innych niż recykling</w:t>
      </w:r>
    </w:p>
    <w:p w14:paraId="75C0EE9B" w14:textId="77777777" w:rsidR="00D3550B" w:rsidRDefault="004D48C5">
      <w:pPr>
        <w:rPr>
          <w:b/>
          <w:sz w:val="28"/>
        </w:rPr>
      </w:pPr>
      <w:r>
        <w:rPr>
          <w:sz w:val="28"/>
        </w:rPr>
        <w:t>WLWK-PLRO060 - Liczba wspartych punktów selektywnego zbierania odpadów komunalnych (PSZOK)</w:t>
      </w:r>
    </w:p>
    <w:p w14:paraId="75C0EE9C" w14:textId="77777777" w:rsidR="00D3550B" w:rsidRDefault="004D48C5">
      <w:pPr>
        <w:rPr>
          <w:b/>
          <w:sz w:val="28"/>
        </w:rPr>
      </w:pPr>
      <w:r>
        <w:rPr>
          <w:sz w:val="28"/>
        </w:rPr>
        <w:t>WLWK-PLRO067 - Masa unieszkodliwionych odpadów niebezpiecznych</w:t>
      </w:r>
    </w:p>
    <w:p w14:paraId="75C0EE9D" w14:textId="77777777" w:rsidR="00D3550B" w:rsidRDefault="004D48C5">
      <w:pPr>
        <w:rPr>
          <w:b/>
          <w:sz w:val="28"/>
        </w:rPr>
      </w:pPr>
      <w:r>
        <w:rPr>
          <w:sz w:val="28"/>
        </w:rPr>
        <w:t>WLWK-PLRO065 - Masa wycofanych z użytkowania i unieszkodliwionych wyrobów medycznych</w:t>
      </w:r>
    </w:p>
    <w:p w14:paraId="75C0EE9E" w14:textId="77777777" w:rsidR="00D3550B" w:rsidRDefault="004D48C5">
      <w:pPr>
        <w:rPr>
          <w:b/>
          <w:sz w:val="28"/>
        </w:rPr>
      </w:pPr>
      <w:r>
        <w:rPr>
          <w:sz w:val="28"/>
        </w:rPr>
        <w:t>WLWK-RCO119 - Odpady przygotowane do ponownego użycia</w:t>
      </w:r>
    </w:p>
    <w:p w14:paraId="75C0EE9F" w14:textId="77777777" w:rsidR="00D3550B" w:rsidRDefault="004D48C5">
      <w:pPr>
        <w:rPr>
          <w:b/>
          <w:sz w:val="28"/>
        </w:rPr>
      </w:pPr>
      <w:r>
        <w:rPr>
          <w:b/>
          <w:sz w:val="28"/>
        </w:rPr>
        <w:t>Wskaźniki rezultatu</w:t>
      </w:r>
    </w:p>
    <w:p w14:paraId="75C0EEA0" w14:textId="77777777" w:rsidR="00D3550B" w:rsidRDefault="004D48C5">
      <w:pPr>
        <w:rPr>
          <w:b/>
          <w:sz w:val="28"/>
        </w:rPr>
      </w:pPr>
      <w:r>
        <w:rPr>
          <w:sz w:val="28"/>
        </w:rPr>
        <w:t>WLWK-PLRR066 - Liczba osób, do których zostały skierowane kampanie informacyjno-edukacyjne w zakresie gospodarki o obiegu zamkniętym </w:t>
      </w:r>
    </w:p>
    <w:p w14:paraId="75C0EEA1" w14:textId="77777777" w:rsidR="00D3550B" w:rsidRDefault="004D48C5">
      <w:pPr>
        <w:rPr>
          <w:b/>
          <w:sz w:val="28"/>
        </w:rPr>
      </w:pPr>
      <w:r>
        <w:rPr>
          <w:sz w:val="28"/>
        </w:rPr>
        <w:lastRenderedPageBreak/>
        <w:t>WLWK-PLRR019 - Liczba osób objętych selektywnym zbieraniem odpadów komunalnych</w:t>
      </w:r>
    </w:p>
    <w:p w14:paraId="75C0EEA2" w14:textId="77777777" w:rsidR="00D3550B" w:rsidRDefault="004D48C5">
      <w:pPr>
        <w:rPr>
          <w:b/>
          <w:sz w:val="28"/>
        </w:rPr>
      </w:pPr>
      <w:r>
        <w:rPr>
          <w:sz w:val="28"/>
        </w:rPr>
        <w:t>WLWK-PLRR041 - Masa odpadów zagospodarowana w procesach innych niż recykling</w:t>
      </w:r>
    </w:p>
    <w:p w14:paraId="75C0EEA3" w14:textId="77777777" w:rsidR="00D3550B" w:rsidRDefault="004D48C5">
      <w:pPr>
        <w:rPr>
          <w:b/>
          <w:sz w:val="28"/>
        </w:rPr>
      </w:pPr>
      <w:r>
        <w:rPr>
          <w:sz w:val="28"/>
        </w:rPr>
        <w:t>WLWK-PLRR040 - Masa przedmiotów przekazanych do Punktów Napraw i Ponownego Użycia</w:t>
      </w:r>
    </w:p>
    <w:p w14:paraId="75C0EEA4" w14:textId="77777777" w:rsidR="00D3550B" w:rsidRDefault="004D48C5">
      <w:pPr>
        <w:rPr>
          <w:b/>
          <w:sz w:val="28"/>
        </w:rPr>
      </w:pPr>
      <w:r>
        <w:rPr>
          <w:sz w:val="28"/>
        </w:rPr>
        <w:t>WLWK-RCR047 - Odpady poddane recyklingowi</w:t>
      </w:r>
    </w:p>
    <w:p w14:paraId="75C0EEA5" w14:textId="77777777" w:rsidR="00D3550B" w:rsidRDefault="004D48C5">
      <w:pPr>
        <w:rPr>
          <w:b/>
          <w:sz w:val="28"/>
        </w:rPr>
      </w:pPr>
      <w:r>
        <w:rPr>
          <w:sz w:val="28"/>
        </w:rPr>
        <w:t>WLWK-RCR048 - Odpady wykorzystywane jako surowce</w:t>
      </w:r>
    </w:p>
    <w:p w14:paraId="75C0EEA6" w14:textId="77777777" w:rsidR="00D3550B" w:rsidRDefault="004D48C5">
      <w:pPr>
        <w:rPr>
          <w:b/>
          <w:sz w:val="28"/>
        </w:rPr>
      </w:pPr>
      <w:r>
        <w:rPr>
          <w:sz w:val="28"/>
        </w:rPr>
        <w:t>WLWK-RCR103 - Odpady zbierane selektywnie</w:t>
      </w:r>
    </w:p>
    <w:p w14:paraId="75C0EEA7" w14:textId="77777777" w:rsidR="00D3550B" w:rsidRDefault="004D48C5">
      <w:pPr>
        <w:rPr>
          <w:b/>
          <w:sz w:val="28"/>
        </w:rPr>
      </w:pPr>
      <w:r>
        <w:rPr>
          <w:sz w:val="28"/>
        </w:rPr>
        <w:t>PROG-FELCR08 - Masa odpadów medycznych i weterynaryjnych poddanych unieszkodliwieniu</w:t>
      </w:r>
    </w:p>
    <w:p w14:paraId="75C0EEA8" w14:textId="77777777" w:rsidR="00D3550B" w:rsidRDefault="00D3550B">
      <w:pPr>
        <w:rPr>
          <w:b/>
          <w:sz w:val="28"/>
        </w:rPr>
      </w:pPr>
    </w:p>
    <w:p w14:paraId="75C0EEA9" w14:textId="77777777" w:rsidR="00D3550B" w:rsidRDefault="004D48C5">
      <w:pPr>
        <w:pStyle w:val="Nagwek3"/>
        <w:rPr>
          <w:rFonts w:ascii="Calibri" w:hAnsi="Calibri" w:cs="Calibri"/>
          <w:sz w:val="32"/>
        </w:rPr>
      </w:pPr>
      <w:bookmarkStart w:id="25" w:name="_Toc131500045"/>
      <w:r>
        <w:rPr>
          <w:rFonts w:ascii="Calibri" w:hAnsi="Calibri" w:cs="Calibri"/>
          <w:sz w:val="32"/>
        </w:rPr>
        <w:t>Działanie FELU.03.07 Gospodarka odpadami w sektorze publicznym w ramach Zintegrowanych Inwestycji Terytorialnych Miejskich Obszarów Funkcjonalnych</w:t>
      </w:r>
      <w:bookmarkEnd w:id="25"/>
    </w:p>
    <w:p w14:paraId="75C0EEAA" w14:textId="77777777" w:rsidR="00D3550B" w:rsidRDefault="00D3550B">
      <w:pPr>
        <w:rPr>
          <w:rFonts w:ascii="Calibri" w:hAnsi="Calibri"/>
          <w:sz w:val="32"/>
        </w:rPr>
      </w:pPr>
    </w:p>
    <w:p w14:paraId="75C0EEAB" w14:textId="77777777" w:rsidR="00D3550B" w:rsidRDefault="004D48C5">
      <w:pPr>
        <w:rPr>
          <w:b/>
          <w:sz w:val="28"/>
        </w:rPr>
      </w:pPr>
      <w:r>
        <w:rPr>
          <w:b/>
          <w:sz w:val="28"/>
        </w:rPr>
        <w:t>Cel szczegółowy</w:t>
      </w:r>
    </w:p>
    <w:p w14:paraId="75C0EEAC" w14:textId="77777777" w:rsidR="00D3550B" w:rsidRDefault="004D48C5">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14:paraId="75C0EEAD" w14:textId="77777777" w:rsidR="00D3550B" w:rsidRDefault="004D48C5">
      <w:pPr>
        <w:rPr>
          <w:b/>
          <w:sz w:val="28"/>
        </w:rPr>
      </w:pPr>
      <w:r>
        <w:rPr>
          <w:b/>
          <w:sz w:val="28"/>
        </w:rPr>
        <w:t>Wysokość alokacji ogółem (EUR)</w:t>
      </w:r>
    </w:p>
    <w:p w14:paraId="75C0EEAE" w14:textId="77777777" w:rsidR="00D3550B" w:rsidRDefault="004D48C5">
      <w:pPr>
        <w:rPr>
          <w:b/>
          <w:sz w:val="28"/>
        </w:rPr>
      </w:pPr>
      <w:r>
        <w:rPr>
          <w:sz w:val="28"/>
        </w:rPr>
        <w:t>17 647 059,00</w:t>
      </w:r>
    </w:p>
    <w:p w14:paraId="75C0EEAF" w14:textId="77777777" w:rsidR="00D3550B" w:rsidRDefault="004D48C5">
      <w:pPr>
        <w:rPr>
          <w:b/>
          <w:sz w:val="28"/>
        </w:rPr>
      </w:pPr>
      <w:r>
        <w:rPr>
          <w:b/>
          <w:sz w:val="28"/>
        </w:rPr>
        <w:t>Wysokość alokacji UE (EUR)</w:t>
      </w:r>
    </w:p>
    <w:p w14:paraId="75C0EEB0" w14:textId="77777777" w:rsidR="00D3550B" w:rsidRDefault="004D48C5">
      <w:pPr>
        <w:rPr>
          <w:b/>
          <w:sz w:val="28"/>
        </w:rPr>
      </w:pPr>
      <w:r>
        <w:rPr>
          <w:sz w:val="28"/>
        </w:rPr>
        <w:t>15 000 000,00</w:t>
      </w:r>
    </w:p>
    <w:p w14:paraId="75C0EEB1" w14:textId="77777777" w:rsidR="00D3550B" w:rsidRDefault="004D48C5">
      <w:pPr>
        <w:rPr>
          <w:b/>
          <w:sz w:val="28"/>
        </w:rPr>
      </w:pPr>
      <w:r>
        <w:rPr>
          <w:b/>
          <w:sz w:val="28"/>
        </w:rPr>
        <w:t>Zakres interwencji</w:t>
      </w:r>
    </w:p>
    <w:p w14:paraId="75C0EEB2" w14:textId="77777777" w:rsidR="00D3550B" w:rsidRDefault="004D48C5">
      <w:pPr>
        <w:rPr>
          <w:b/>
          <w:sz w:val="28"/>
        </w:rPr>
      </w:pPr>
      <w:r>
        <w:rPr>
          <w:sz w:val="28"/>
        </w:rPr>
        <w:lastRenderedPageBreak/>
        <w:t>072 - Wykorzystanie materiałów pochodzących z recyklingu jako surowców zgodnie z kryteriami efektywności, 071 - Promowanie wykorzystania materiałów pochodzących z recyklingu jako surowców, 046 - Wsparcie dla podmiotów, które świadczą usługi wspierające gospodarkę niskoemisyjną i odporność na zmiany klimatu, w tym działania w zakresie zwiększania świadomości, 070 - Gospodarowanie odpadami przemysłowymi i handlowymi: odpady resztkowe i niebezpieczne, 067 - Gospodarowanie odpadami z gospodarstw domowych: działania w zakresie zapobiegania powstawaniu odpadów, ich minimalizacji, segregacji, ponownego użycia, recyklingu</w:t>
      </w:r>
    </w:p>
    <w:p w14:paraId="75C0EEB3" w14:textId="77777777" w:rsidR="00D3550B" w:rsidRDefault="004D48C5">
      <w:pPr>
        <w:rPr>
          <w:b/>
          <w:sz w:val="28"/>
        </w:rPr>
      </w:pPr>
      <w:r>
        <w:rPr>
          <w:b/>
          <w:sz w:val="28"/>
        </w:rPr>
        <w:t>Opis działania</w:t>
      </w:r>
    </w:p>
    <w:p w14:paraId="75C0EEB4" w14:textId="77777777" w:rsidR="00D3550B" w:rsidRDefault="004D48C5">
      <w:pPr>
        <w:rPr>
          <w:b/>
          <w:sz w:val="28"/>
        </w:rPr>
      </w:pPr>
      <w:r>
        <w:rPr>
          <w:sz w:val="28"/>
        </w:rPr>
        <w:t>Typy projektów:</w:t>
      </w:r>
    </w:p>
    <w:p w14:paraId="75C0EEB5" w14:textId="77777777" w:rsidR="00D3550B" w:rsidRDefault="004D48C5">
      <w:pPr>
        <w:rPr>
          <w:b/>
          <w:sz w:val="28"/>
        </w:rPr>
      </w:pPr>
      <w:r>
        <w:rPr>
          <w:sz w:val="28"/>
        </w:rPr>
        <w:t>1.</w:t>
      </w:r>
      <w:r>
        <w:rPr>
          <w:sz w:val="28"/>
        </w:rPr>
        <w:tab/>
        <w:t>Projekty z zakresu gospodarki odpadami komunalnymi, dotyczące:</w:t>
      </w:r>
    </w:p>
    <w:p w14:paraId="75C0EEB6" w14:textId="77777777" w:rsidR="00D3550B" w:rsidRDefault="004D48C5">
      <w:pPr>
        <w:rPr>
          <w:b/>
          <w:sz w:val="28"/>
        </w:rPr>
      </w:pPr>
      <w:r>
        <w:rPr>
          <w:sz w:val="28"/>
        </w:rPr>
        <w:t>a)</w:t>
      </w:r>
      <w:r>
        <w:rPr>
          <w:sz w:val="28"/>
        </w:rPr>
        <w:tab/>
        <w:t>Infrastruktury do selektywnego zbierania odpadów komunalnych (w tym budowa / modernizacja PSZOK, punktów napraw i przygotowania do ponownego użycia, systemowe zagospodarowanie odpadów w kompostownikach przydomowych),</w:t>
      </w:r>
    </w:p>
    <w:p w14:paraId="75C0EEB7" w14:textId="77777777" w:rsidR="00D3550B" w:rsidRDefault="004D48C5">
      <w:pPr>
        <w:rPr>
          <w:b/>
          <w:sz w:val="28"/>
        </w:rPr>
      </w:pPr>
      <w:r>
        <w:rPr>
          <w:sz w:val="28"/>
        </w:rPr>
        <w:t>b)</w:t>
      </w:r>
      <w:r>
        <w:rPr>
          <w:sz w:val="28"/>
        </w:rPr>
        <w:tab/>
        <w:t>Infrastruktury do recyklingu i innych procesów odzysku odpadów wraz z procesami przygotowania odpadów do ich odzysku (rozbudowa linii sortowniczych odpadów w celu zwiększenia stopnia oraz jakości odzysku/recyklingu materiałów, modernizacja instalacji przetwarzania odpadów ulegających biodegradacji, budowa instalacji do przygotowania wyselekcjonowanych frakcji odpadów do recyklingu i innych procesów odzysku odpadów oraz do procesów produkcyjnych wykorzystujących odpady jako surowce),</w:t>
      </w:r>
    </w:p>
    <w:p w14:paraId="75C0EEB8" w14:textId="77777777" w:rsidR="00D3550B" w:rsidRDefault="004D48C5">
      <w:pPr>
        <w:rPr>
          <w:b/>
          <w:sz w:val="28"/>
        </w:rPr>
      </w:pPr>
      <w:r>
        <w:rPr>
          <w:sz w:val="28"/>
        </w:rPr>
        <w:t>c)</w:t>
      </w:r>
      <w:r>
        <w:rPr>
          <w:sz w:val="28"/>
        </w:rPr>
        <w:tab/>
        <w:t>Modernizacji procesów technologicznych w istniejących instalacjach mechaniczno-biologicznego przetwarzania odpadów poprzez dostosowanie do przetwarzania odpadów ulegających biodegradacji zbieranych selektywnie.</w:t>
      </w:r>
    </w:p>
    <w:p w14:paraId="75C0EEB9" w14:textId="77777777" w:rsidR="00D3550B" w:rsidRDefault="004D48C5">
      <w:pPr>
        <w:rPr>
          <w:b/>
          <w:sz w:val="28"/>
        </w:rPr>
      </w:pPr>
      <w:r>
        <w:rPr>
          <w:sz w:val="28"/>
        </w:rPr>
        <w:t>2.</w:t>
      </w:r>
      <w:r>
        <w:rPr>
          <w:sz w:val="28"/>
        </w:rPr>
        <w:tab/>
        <w:t>Działania informacyjno-edukacyjne w zakresie gospodarki o obiegu zamkniętym.</w:t>
      </w:r>
    </w:p>
    <w:p w14:paraId="75C0EEBA" w14:textId="77777777" w:rsidR="00D3550B" w:rsidRDefault="004D48C5">
      <w:pPr>
        <w:rPr>
          <w:b/>
          <w:sz w:val="28"/>
        </w:rPr>
      </w:pPr>
      <w:r>
        <w:rPr>
          <w:sz w:val="28"/>
        </w:rPr>
        <w:t>Ad. 1</w:t>
      </w:r>
    </w:p>
    <w:p w14:paraId="75C0EEBB" w14:textId="77777777" w:rsidR="00D3550B" w:rsidRDefault="004D48C5">
      <w:pPr>
        <w:rPr>
          <w:b/>
          <w:sz w:val="28"/>
        </w:rPr>
      </w:pPr>
      <w:r>
        <w:rPr>
          <w:sz w:val="28"/>
        </w:rPr>
        <w:lastRenderedPageBreak/>
        <w:t>-</w:t>
      </w:r>
      <w:r>
        <w:rPr>
          <w:sz w:val="28"/>
        </w:rPr>
        <w:tab/>
        <w:t>Wsparcie budowy lub modernizacji PSZOK dotyczy obiektów obsługujących nie więcej niż 20 tys. mieszkańców lub inwestycji o wartości kosztów kwalifikowalnych nie większych niż 2 mln zł.</w:t>
      </w:r>
    </w:p>
    <w:p w14:paraId="75C0EEBC" w14:textId="77777777" w:rsidR="00D3550B" w:rsidRDefault="004D48C5">
      <w:pPr>
        <w:rPr>
          <w:b/>
          <w:sz w:val="28"/>
        </w:rPr>
      </w:pPr>
      <w:r>
        <w:rPr>
          <w:sz w:val="28"/>
        </w:rPr>
        <w:t>-</w:t>
      </w:r>
      <w:r>
        <w:rPr>
          <w:sz w:val="28"/>
        </w:rP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 oraz zapewnienia wysokiej jakości produktu na końcu procesu.</w:t>
      </w:r>
    </w:p>
    <w:p w14:paraId="75C0EEBD" w14:textId="77777777" w:rsidR="00D3550B" w:rsidRDefault="004D48C5">
      <w:pPr>
        <w:rPr>
          <w:b/>
          <w:sz w:val="28"/>
        </w:rPr>
      </w:pPr>
      <w:r>
        <w:rPr>
          <w:sz w:val="28"/>
        </w:rPr>
        <w:t>-</w:t>
      </w:r>
      <w:r>
        <w:rPr>
          <w:sz w:val="28"/>
        </w:rPr>
        <w:tab/>
        <w:t>Projekty dotyczące wdrażania recyklingu, niemające charakteru badawczo-rozwojowego, mogą być objęte wsparciem o wartości nie większej niż 8 mln zł kosztów kwalifikowalnych.</w:t>
      </w:r>
    </w:p>
    <w:p w14:paraId="75C0EEBE" w14:textId="77777777" w:rsidR="00D3550B" w:rsidRDefault="004D48C5">
      <w:pPr>
        <w:rPr>
          <w:b/>
          <w:sz w:val="28"/>
        </w:rPr>
      </w:pPr>
      <w:r>
        <w:rPr>
          <w:sz w:val="28"/>
        </w:rPr>
        <w:t>Kluczowe warunki realizacji projektów:</w:t>
      </w:r>
    </w:p>
    <w:p w14:paraId="75C0EEBF" w14:textId="77777777" w:rsidR="00D3550B" w:rsidRDefault="004D48C5">
      <w:pPr>
        <w:rPr>
          <w:b/>
          <w:sz w:val="28"/>
        </w:rPr>
      </w:pPr>
      <w:r>
        <w:rPr>
          <w:sz w:val="28"/>
        </w:rPr>
        <w:t>1.</w:t>
      </w:r>
      <w:r>
        <w:rPr>
          <w:sz w:val="28"/>
        </w:rPr>
        <w:tab/>
        <w:t xml:space="preserve">Szczegółowe zasady kwalifikowalności wydatków określone zostaną w Regulaminie wyboru projektów. </w:t>
      </w:r>
    </w:p>
    <w:p w14:paraId="75C0EEC0" w14:textId="77777777" w:rsidR="00D3550B" w:rsidRDefault="004D48C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p>
    <w:p w14:paraId="75C0EEC1"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EEC2" w14:textId="77777777" w:rsidR="00D3550B" w:rsidRDefault="004D48C5">
      <w:pPr>
        <w:rPr>
          <w:b/>
          <w:sz w:val="28"/>
        </w:rPr>
      </w:pPr>
      <w:r>
        <w:rPr>
          <w:sz w:val="28"/>
        </w:rPr>
        <w:lastRenderedPageBreak/>
        <w:t>4.</w:t>
      </w:r>
      <w:r>
        <w:rPr>
          <w:sz w:val="28"/>
        </w:rP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p>
    <w:p w14:paraId="75C0EEC3" w14:textId="77777777" w:rsidR="00D3550B" w:rsidRDefault="004D48C5">
      <w:pPr>
        <w:rPr>
          <w:b/>
          <w:sz w:val="28"/>
        </w:rPr>
      </w:pPr>
      <w:r>
        <w:rPr>
          <w:sz w:val="28"/>
        </w:rPr>
        <w:t>5.</w:t>
      </w:r>
      <w:r>
        <w:rPr>
          <w:sz w:val="28"/>
        </w:rP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p>
    <w:p w14:paraId="75C0EEC4"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EC5" w14:textId="77777777" w:rsidR="00D3550B" w:rsidRDefault="004D48C5">
      <w:pPr>
        <w:rPr>
          <w:b/>
          <w:sz w:val="28"/>
        </w:rPr>
      </w:pPr>
      <w:r>
        <w:rPr>
          <w:sz w:val="28"/>
        </w:rPr>
        <w:t>7.</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EC6" w14:textId="77777777" w:rsidR="00D3550B" w:rsidRDefault="004D48C5">
      <w:pPr>
        <w:rPr>
          <w:b/>
          <w:sz w:val="28"/>
        </w:rPr>
      </w:pPr>
      <w:r>
        <w:rPr>
          <w:b/>
          <w:sz w:val="28"/>
        </w:rPr>
        <w:t>Maksymalny % poziom dofinansowania UE w projekcie</w:t>
      </w:r>
    </w:p>
    <w:p w14:paraId="75C0EEC7" w14:textId="77777777" w:rsidR="00D3550B" w:rsidRDefault="004D48C5">
      <w:pPr>
        <w:rPr>
          <w:b/>
          <w:sz w:val="28"/>
        </w:rPr>
      </w:pPr>
      <w:r>
        <w:rPr>
          <w:sz w:val="28"/>
        </w:rPr>
        <w:t>85</w:t>
      </w:r>
    </w:p>
    <w:p w14:paraId="75C0EEC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EC9" w14:textId="77777777" w:rsidR="00D3550B" w:rsidRDefault="004D48C5">
      <w:pPr>
        <w:rPr>
          <w:b/>
          <w:sz w:val="28"/>
        </w:rPr>
      </w:pPr>
      <w:r>
        <w:rPr>
          <w:sz w:val="28"/>
        </w:rPr>
        <w:t>85</w:t>
      </w:r>
    </w:p>
    <w:p w14:paraId="75C0EECA" w14:textId="77777777" w:rsidR="00D3550B" w:rsidRDefault="004D48C5">
      <w:pPr>
        <w:rPr>
          <w:b/>
          <w:sz w:val="28"/>
        </w:rPr>
      </w:pPr>
      <w:r>
        <w:rPr>
          <w:b/>
          <w:sz w:val="28"/>
        </w:rPr>
        <w:t>Pomoc publiczna – unijna podstawa prawna</w:t>
      </w:r>
    </w:p>
    <w:p w14:paraId="75C0EECB" w14:textId="77777777" w:rsidR="00D3550B" w:rsidRDefault="004D48C5">
      <w:pPr>
        <w:rPr>
          <w:b/>
          <w:sz w:val="28"/>
        </w:rPr>
      </w:pPr>
      <w:r>
        <w:rPr>
          <w:sz w:val="28"/>
        </w:rPr>
        <w:lastRenderedPageBreak/>
        <w:t xml:space="preserve">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 Rozporządzenie Komisji (UE) nr 651/2014 z dnia 17 czerwca 2014 r. uznające niektóre rodzaje pomocy za zgodne z rynkiem wewnętrznym w zastosowaniu art. 107 i 108 Traktatu</w:t>
      </w:r>
    </w:p>
    <w:p w14:paraId="75C0EECC" w14:textId="77777777" w:rsidR="00D3550B" w:rsidRDefault="004D48C5">
      <w:pPr>
        <w:rPr>
          <w:b/>
          <w:sz w:val="28"/>
        </w:rPr>
      </w:pPr>
      <w:r>
        <w:rPr>
          <w:b/>
          <w:sz w:val="28"/>
        </w:rPr>
        <w:t>Pomoc publiczna – krajowa podstawa prawna</w:t>
      </w:r>
    </w:p>
    <w:p w14:paraId="75C0EECD"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EECE" w14:textId="77777777" w:rsidR="00D3550B" w:rsidRDefault="004D48C5">
      <w:pPr>
        <w:rPr>
          <w:b/>
          <w:sz w:val="28"/>
        </w:rPr>
      </w:pPr>
      <w:r>
        <w:rPr>
          <w:b/>
          <w:sz w:val="28"/>
        </w:rPr>
        <w:t>Uproszczone metody rozliczania</w:t>
      </w:r>
    </w:p>
    <w:p w14:paraId="75C0EECF" w14:textId="77777777" w:rsidR="00D3550B" w:rsidRDefault="004D48C5">
      <w:pPr>
        <w:rPr>
          <w:b/>
          <w:sz w:val="28"/>
        </w:rPr>
      </w:pPr>
      <w:r>
        <w:rPr>
          <w:sz w:val="28"/>
        </w:rPr>
        <w:t>Brak, do 7% stawka ryczałtowa na koszty pośrednie (podstawa wyliczenia: koszty bezpośrednie) [art. 54(a) CPR]</w:t>
      </w:r>
    </w:p>
    <w:p w14:paraId="75C0EED0" w14:textId="77777777" w:rsidR="00D3550B" w:rsidRDefault="004D48C5">
      <w:pPr>
        <w:rPr>
          <w:b/>
          <w:sz w:val="28"/>
        </w:rPr>
      </w:pPr>
      <w:r>
        <w:rPr>
          <w:b/>
          <w:sz w:val="28"/>
        </w:rPr>
        <w:t>Forma wsparcia</w:t>
      </w:r>
    </w:p>
    <w:p w14:paraId="75C0EED1" w14:textId="77777777" w:rsidR="00D3550B" w:rsidRDefault="004D48C5">
      <w:pPr>
        <w:rPr>
          <w:b/>
          <w:sz w:val="28"/>
        </w:rPr>
      </w:pPr>
      <w:r>
        <w:rPr>
          <w:sz w:val="28"/>
        </w:rPr>
        <w:t>Dotacja</w:t>
      </w:r>
    </w:p>
    <w:p w14:paraId="75C0EED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ED3" w14:textId="77777777" w:rsidR="00D3550B" w:rsidRDefault="004D48C5">
      <w:pPr>
        <w:rPr>
          <w:b/>
          <w:sz w:val="28"/>
        </w:rPr>
      </w:pPr>
      <w:r>
        <w:rPr>
          <w:sz w:val="28"/>
        </w:rPr>
        <w:t>0</w:t>
      </w:r>
    </w:p>
    <w:p w14:paraId="75C0EED4" w14:textId="77777777" w:rsidR="00D3550B" w:rsidRDefault="004D48C5">
      <w:pPr>
        <w:rPr>
          <w:b/>
          <w:sz w:val="28"/>
        </w:rPr>
      </w:pPr>
      <w:r>
        <w:rPr>
          <w:b/>
          <w:sz w:val="28"/>
        </w:rPr>
        <w:t>Minimalny wkład własny beneficjenta</w:t>
      </w:r>
    </w:p>
    <w:p w14:paraId="75C0EED5" w14:textId="77777777" w:rsidR="00D3550B" w:rsidRDefault="004D48C5">
      <w:pPr>
        <w:rPr>
          <w:b/>
          <w:sz w:val="28"/>
        </w:rPr>
      </w:pPr>
      <w:r>
        <w:rPr>
          <w:sz w:val="28"/>
        </w:rPr>
        <w:t>Projekty w części objętej pomocą publiczną: zgodnie z programami pomocy publicznej</w:t>
      </w:r>
    </w:p>
    <w:p w14:paraId="75C0EED6" w14:textId="77777777" w:rsidR="00D3550B" w:rsidRDefault="004D48C5">
      <w:pPr>
        <w:rPr>
          <w:b/>
          <w:sz w:val="28"/>
        </w:rPr>
      </w:pPr>
      <w:r>
        <w:rPr>
          <w:b/>
          <w:sz w:val="28"/>
        </w:rPr>
        <w:t>Sposób wyboru projektów</w:t>
      </w:r>
    </w:p>
    <w:p w14:paraId="75C0EED7" w14:textId="77777777" w:rsidR="00D3550B" w:rsidRDefault="004D48C5">
      <w:pPr>
        <w:rPr>
          <w:b/>
          <w:sz w:val="28"/>
        </w:rPr>
      </w:pPr>
      <w:r>
        <w:rPr>
          <w:sz w:val="28"/>
        </w:rPr>
        <w:t>Niekonkurencyjny</w:t>
      </w:r>
    </w:p>
    <w:p w14:paraId="75C0EED8" w14:textId="77777777" w:rsidR="00D3550B" w:rsidRDefault="004D48C5">
      <w:pPr>
        <w:rPr>
          <w:b/>
          <w:sz w:val="28"/>
        </w:rPr>
      </w:pPr>
      <w:r>
        <w:rPr>
          <w:b/>
          <w:sz w:val="28"/>
        </w:rPr>
        <w:t>Realizacja instrumentów terytorialnych</w:t>
      </w:r>
    </w:p>
    <w:p w14:paraId="75C0EED9" w14:textId="77777777" w:rsidR="00D3550B" w:rsidRDefault="004D48C5">
      <w:pPr>
        <w:rPr>
          <w:b/>
          <w:sz w:val="28"/>
        </w:rPr>
      </w:pPr>
      <w:r>
        <w:rPr>
          <w:sz w:val="28"/>
        </w:rPr>
        <w:lastRenderedPageBreak/>
        <w:t>ZIT</w:t>
      </w:r>
    </w:p>
    <w:p w14:paraId="75C0EEDA" w14:textId="77777777" w:rsidR="00D3550B" w:rsidRDefault="004D48C5">
      <w:pPr>
        <w:rPr>
          <w:b/>
          <w:sz w:val="28"/>
        </w:rPr>
      </w:pPr>
      <w:r>
        <w:rPr>
          <w:b/>
          <w:sz w:val="28"/>
        </w:rPr>
        <w:t>Typ beneficjenta – ogólny</w:t>
      </w:r>
    </w:p>
    <w:p w14:paraId="75C0EEDB" w14:textId="77777777" w:rsidR="00D3550B" w:rsidRDefault="004D48C5">
      <w:pPr>
        <w:rPr>
          <w:b/>
          <w:sz w:val="28"/>
        </w:rPr>
      </w:pPr>
      <w:r>
        <w:rPr>
          <w:sz w:val="28"/>
        </w:rPr>
        <w:t>Administracja publiczna, Organizacje społeczne i związki wyznaniowe, Partnerstwa, Zintegrowane Inwestycje Terytorialne (ZIT)</w:t>
      </w:r>
    </w:p>
    <w:p w14:paraId="75C0EEDC" w14:textId="77777777" w:rsidR="00D3550B" w:rsidRDefault="004D48C5">
      <w:pPr>
        <w:rPr>
          <w:b/>
          <w:sz w:val="28"/>
        </w:rPr>
      </w:pPr>
      <w:r>
        <w:rPr>
          <w:b/>
          <w:sz w:val="28"/>
        </w:rPr>
        <w:t>Grupa docelowa</w:t>
      </w:r>
    </w:p>
    <w:p w14:paraId="75C0EEDD" w14:textId="77777777" w:rsidR="00D3550B" w:rsidRDefault="004D48C5">
      <w:pPr>
        <w:rPr>
          <w:b/>
          <w:sz w:val="28"/>
        </w:rPr>
      </w:pPr>
      <w:r>
        <w:rPr>
          <w:sz w:val="28"/>
        </w:rPr>
        <w:t>mieszkańcy miast i ich obszarów funkcjonalnych</w:t>
      </w:r>
    </w:p>
    <w:p w14:paraId="75C0EEDE" w14:textId="77777777" w:rsidR="00D3550B" w:rsidRDefault="004D48C5">
      <w:pPr>
        <w:rPr>
          <w:b/>
          <w:sz w:val="28"/>
        </w:rPr>
      </w:pPr>
      <w:r>
        <w:rPr>
          <w:b/>
          <w:sz w:val="28"/>
        </w:rPr>
        <w:t>Słowa kluczowe</w:t>
      </w:r>
    </w:p>
    <w:p w14:paraId="75C0EEDF" w14:textId="77777777" w:rsidR="00D3550B" w:rsidRDefault="004D48C5">
      <w:pPr>
        <w:rPr>
          <w:b/>
          <w:sz w:val="28"/>
        </w:rPr>
      </w:pPr>
      <w:proofErr w:type="spellStart"/>
      <w:r>
        <w:rPr>
          <w:sz w:val="28"/>
        </w:rPr>
        <w:t>punkt_selektywnej_zbiórki_odpadów_komunalnych</w:t>
      </w:r>
      <w:proofErr w:type="spellEnd"/>
      <w:r>
        <w:rPr>
          <w:sz w:val="28"/>
        </w:rPr>
        <w:t xml:space="preserve">, </w:t>
      </w:r>
      <w:proofErr w:type="spellStart"/>
      <w:r>
        <w:rPr>
          <w:sz w:val="28"/>
        </w:rPr>
        <w:t>selektywna_zbiórka</w:t>
      </w:r>
      <w:proofErr w:type="spellEnd"/>
      <w:r>
        <w:rPr>
          <w:sz w:val="28"/>
        </w:rPr>
        <w:t xml:space="preserve">, utylizacja, </w:t>
      </w:r>
      <w:proofErr w:type="spellStart"/>
      <w:r>
        <w:rPr>
          <w:sz w:val="28"/>
        </w:rPr>
        <w:t>gospodarka_o_obiegu_zamkniętym</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odpady_niebezpieczne</w:t>
      </w:r>
      <w:proofErr w:type="spellEnd"/>
      <w:r>
        <w:rPr>
          <w:sz w:val="28"/>
        </w:rPr>
        <w:t xml:space="preserve">, </w:t>
      </w:r>
      <w:proofErr w:type="spellStart"/>
      <w:r>
        <w:rPr>
          <w:sz w:val="28"/>
        </w:rPr>
        <w:t>odpady_komunalne</w:t>
      </w:r>
      <w:proofErr w:type="spellEnd"/>
      <w:r>
        <w:rPr>
          <w:sz w:val="28"/>
        </w:rPr>
        <w:t xml:space="preserve">, </w:t>
      </w:r>
      <w:proofErr w:type="spellStart"/>
      <w:r>
        <w:rPr>
          <w:sz w:val="28"/>
        </w:rPr>
        <w:t>gospodarka_odpadami</w:t>
      </w:r>
      <w:proofErr w:type="spellEnd"/>
      <w:r>
        <w:rPr>
          <w:sz w:val="28"/>
        </w:rPr>
        <w:t>, recykling, kompostowanie</w:t>
      </w:r>
    </w:p>
    <w:p w14:paraId="75C0EEE0" w14:textId="77777777" w:rsidR="00D3550B" w:rsidRDefault="004D48C5">
      <w:pPr>
        <w:rPr>
          <w:b/>
          <w:sz w:val="28"/>
        </w:rPr>
      </w:pPr>
      <w:r>
        <w:rPr>
          <w:b/>
          <w:sz w:val="28"/>
        </w:rPr>
        <w:t>Kryteria wyboru projektów</w:t>
      </w:r>
    </w:p>
    <w:p w14:paraId="75C0EEE1" w14:textId="77777777" w:rsidR="00D3550B" w:rsidRDefault="004D48C5">
      <w:pPr>
        <w:rPr>
          <w:b/>
          <w:sz w:val="28"/>
        </w:rPr>
      </w:pPr>
      <w:r>
        <w:rPr>
          <w:sz w:val="28"/>
        </w:rPr>
        <w:t>http://funduszeUE.lubelskie.pl</w:t>
      </w:r>
    </w:p>
    <w:p w14:paraId="75C0EEE2" w14:textId="77777777" w:rsidR="00D3550B" w:rsidRDefault="004D48C5">
      <w:pPr>
        <w:rPr>
          <w:b/>
          <w:sz w:val="28"/>
        </w:rPr>
      </w:pPr>
      <w:r>
        <w:rPr>
          <w:b/>
          <w:sz w:val="28"/>
        </w:rPr>
        <w:t>Wskaźniki produktu</w:t>
      </w:r>
    </w:p>
    <w:p w14:paraId="75C0EEE3" w14:textId="77777777" w:rsidR="00D3550B" w:rsidRDefault="004D48C5">
      <w:pPr>
        <w:rPr>
          <w:b/>
          <w:sz w:val="28"/>
        </w:rPr>
      </w:pPr>
      <w:r>
        <w:rPr>
          <w:sz w:val="28"/>
        </w:rPr>
        <w:t>WLWK-RCO034 - Dodatkowe zdolności w zakresie recyklingu odpadów</w:t>
      </w:r>
    </w:p>
    <w:p w14:paraId="75C0EEE4" w14:textId="77777777" w:rsidR="00D3550B" w:rsidRDefault="004D48C5">
      <w:pPr>
        <w:rPr>
          <w:b/>
          <w:sz w:val="28"/>
        </w:rPr>
      </w:pPr>
      <w:r>
        <w:rPr>
          <w:sz w:val="28"/>
        </w:rPr>
        <w:t>WLWK-RCO107 - Inwestycje w obiekty do selektywnego zbierania odpadów</w:t>
      </w:r>
    </w:p>
    <w:p w14:paraId="75C0EEE5" w14:textId="77777777" w:rsidR="00D3550B" w:rsidRDefault="004D48C5">
      <w:pPr>
        <w:rPr>
          <w:b/>
          <w:sz w:val="28"/>
        </w:rPr>
      </w:pPr>
      <w:r>
        <w:rPr>
          <w:sz w:val="28"/>
        </w:rPr>
        <w:t>WLWK-PLRO064 - Liczba doposażonych zakładów zagospodarowania odpadów</w:t>
      </w:r>
    </w:p>
    <w:p w14:paraId="75C0EEE6" w14:textId="77777777" w:rsidR="00D3550B" w:rsidRDefault="004D48C5">
      <w:pPr>
        <w:rPr>
          <w:b/>
          <w:sz w:val="28"/>
        </w:rPr>
      </w:pPr>
      <w:r>
        <w:rPr>
          <w:sz w:val="28"/>
        </w:rPr>
        <w:t>WLWK-PLRO132 - Liczba obiektów dostosowanych do potrzeb osób z niepełnosprawnościami (EFRR/FST/FS)</w:t>
      </w:r>
    </w:p>
    <w:p w14:paraId="75C0EEE7" w14:textId="77777777" w:rsidR="00D3550B" w:rsidRDefault="004D48C5">
      <w:pPr>
        <w:rPr>
          <w:b/>
          <w:sz w:val="28"/>
        </w:rPr>
      </w:pPr>
      <w:r>
        <w:rPr>
          <w:sz w:val="28"/>
        </w:rPr>
        <w:t>WLWK-PLRO199 - Liczba projektów, w których sfinansowano koszty racjonalnych usprawnień dla osób z niepełnosprawnościami (EFRR/FST/FS)</w:t>
      </w:r>
    </w:p>
    <w:p w14:paraId="75C0EEE8" w14:textId="77777777" w:rsidR="00D3550B" w:rsidRDefault="004D48C5">
      <w:pPr>
        <w:rPr>
          <w:b/>
          <w:sz w:val="28"/>
        </w:rPr>
      </w:pPr>
      <w:r>
        <w:rPr>
          <w:sz w:val="28"/>
        </w:rPr>
        <w:t>WLWK-PLRO063 - Liczba przebudowanych zakładów zagospodarowania odpadów</w:t>
      </w:r>
    </w:p>
    <w:p w14:paraId="75C0EEE9" w14:textId="77777777" w:rsidR="00D3550B" w:rsidRDefault="004D48C5">
      <w:pPr>
        <w:rPr>
          <w:b/>
          <w:sz w:val="28"/>
        </w:rPr>
      </w:pPr>
      <w:r>
        <w:rPr>
          <w:sz w:val="28"/>
        </w:rPr>
        <w:t>WLWK-PLRO228 - Liczba przeprowadzonych kampanii informacyjno-edukacyjnych w zakresie gospodarki o obiegu zamkniętym </w:t>
      </w:r>
    </w:p>
    <w:p w14:paraId="75C0EEEA" w14:textId="77777777" w:rsidR="00D3550B" w:rsidRDefault="004D48C5">
      <w:pPr>
        <w:rPr>
          <w:b/>
          <w:sz w:val="28"/>
        </w:rPr>
      </w:pPr>
      <w:r>
        <w:rPr>
          <w:sz w:val="28"/>
        </w:rPr>
        <w:lastRenderedPageBreak/>
        <w:t>WLWK-PLRO180 - Liczba utworzonych Punktów Napraw i Ponownego Użycia</w:t>
      </w:r>
    </w:p>
    <w:p w14:paraId="75C0EEEB" w14:textId="77777777" w:rsidR="00D3550B" w:rsidRDefault="004D48C5">
      <w:pPr>
        <w:rPr>
          <w:b/>
          <w:sz w:val="28"/>
        </w:rPr>
      </w:pPr>
      <w:r>
        <w:rPr>
          <w:sz w:val="28"/>
        </w:rPr>
        <w:t>WLWK-PLRO181 - Liczba wspartych instalacji termicznego przekształcania odpadów</w:t>
      </w:r>
    </w:p>
    <w:p w14:paraId="75C0EEEC" w14:textId="77777777" w:rsidR="00D3550B" w:rsidRDefault="004D48C5">
      <w:pPr>
        <w:rPr>
          <w:b/>
          <w:sz w:val="28"/>
        </w:rPr>
      </w:pPr>
      <w:r>
        <w:rPr>
          <w:sz w:val="28"/>
        </w:rPr>
        <w:t>WLWK-PLRO182 - Liczba wspartych inwestycji w zakresie zagospodarowania odpadów w procesach innych niż recykling</w:t>
      </w:r>
    </w:p>
    <w:p w14:paraId="75C0EEED" w14:textId="77777777" w:rsidR="00D3550B" w:rsidRDefault="004D48C5">
      <w:pPr>
        <w:rPr>
          <w:b/>
          <w:sz w:val="28"/>
        </w:rPr>
      </w:pPr>
      <w:r>
        <w:rPr>
          <w:sz w:val="28"/>
        </w:rPr>
        <w:t>WLWK-PLRO060 - Liczba wspartych punktów selektywnego zbierania odpadów komunalnych (PSZOK)</w:t>
      </w:r>
    </w:p>
    <w:p w14:paraId="75C0EEEE" w14:textId="77777777" w:rsidR="00D3550B" w:rsidRDefault="004D48C5">
      <w:pPr>
        <w:rPr>
          <w:b/>
          <w:sz w:val="28"/>
        </w:rPr>
      </w:pPr>
      <w:r>
        <w:rPr>
          <w:sz w:val="28"/>
        </w:rPr>
        <w:t>WLWK-RCO074 - Ludność objęta projektami w ramach strategii zintegrowanego rozwoju terytorialnego</w:t>
      </w:r>
    </w:p>
    <w:p w14:paraId="75C0EEEF" w14:textId="77777777" w:rsidR="00D3550B" w:rsidRDefault="004D48C5">
      <w:pPr>
        <w:rPr>
          <w:b/>
          <w:sz w:val="28"/>
        </w:rPr>
      </w:pPr>
      <w:r>
        <w:rPr>
          <w:sz w:val="28"/>
        </w:rPr>
        <w:t>WLWK-PLRO067 - Masa unieszkodliwionych odpadów niebezpiecznych</w:t>
      </w:r>
    </w:p>
    <w:p w14:paraId="75C0EEF0" w14:textId="77777777" w:rsidR="00D3550B" w:rsidRDefault="004D48C5">
      <w:pPr>
        <w:rPr>
          <w:b/>
          <w:sz w:val="28"/>
        </w:rPr>
      </w:pPr>
      <w:r>
        <w:rPr>
          <w:sz w:val="28"/>
        </w:rPr>
        <w:t>WLWK-PLRO065 - Masa wycofanych z użytkowania i unieszkodliwionych wyrobów medycznych</w:t>
      </w:r>
    </w:p>
    <w:p w14:paraId="75C0EEF1" w14:textId="77777777" w:rsidR="00D3550B" w:rsidRDefault="004D48C5">
      <w:pPr>
        <w:rPr>
          <w:b/>
          <w:sz w:val="28"/>
        </w:rPr>
      </w:pPr>
      <w:r>
        <w:rPr>
          <w:sz w:val="28"/>
        </w:rPr>
        <w:t>WLWK-RCO119 - Odpady przygotowane do ponownego użycia</w:t>
      </w:r>
    </w:p>
    <w:p w14:paraId="75C0EEF2" w14:textId="77777777" w:rsidR="00D3550B" w:rsidRDefault="004D48C5">
      <w:pPr>
        <w:rPr>
          <w:b/>
          <w:sz w:val="28"/>
        </w:rPr>
      </w:pPr>
      <w:r>
        <w:rPr>
          <w:sz w:val="28"/>
        </w:rPr>
        <w:t>WLWK-RCO075 - Wspierane strategie zintegrowanego rozwoju terytorialnego</w:t>
      </w:r>
    </w:p>
    <w:p w14:paraId="75C0EEF3" w14:textId="77777777" w:rsidR="00D3550B" w:rsidRDefault="004D48C5">
      <w:pPr>
        <w:rPr>
          <w:b/>
          <w:sz w:val="28"/>
        </w:rPr>
      </w:pPr>
      <w:r>
        <w:rPr>
          <w:b/>
          <w:sz w:val="28"/>
        </w:rPr>
        <w:t>Wskaźniki rezultatu</w:t>
      </w:r>
    </w:p>
    <w:p w14:paraId="75C0EEF4" w14:textId="77777777" w:rsidR="00D3550B" w:rsidRDefault="004D48C5">
      <w:pPr>
        <w:rPr>
          <w:b/>
          <w:sz w:val="28"/>
        </w:rPr>
      </w:pPr>
      <w:r>
        <w:rPr>
          <w:sz w:val="28"/>
        </w:rPr>
        <w:t>WLWK-PLRR066 - Liczba osób, do których zostały skierowane kampanie informacyjno-edukacyjne w zakresie gospodarki o obiegu zamkniętym </w:t>
      </w:r>
    </w:p>
    <w:p w14:paraId="75C0EEF5" w14:textId="77777777" w:rsidR="00D3550B" w:rsidRDefault="004D48C5">
      <w:pPr>
        <w:rPr>
          <w:b/>
          <w:sz w:val="28"/>
        </w:rPr>
      </w:pPr>
      <w:r>
        <w:rPr>
          <w:sz w:val="28"/>
        </w:rPr>
        <w:t>WLWK-PLRR019 - Liczba osób objętych selektywnym zbieraniem odpadów komunalnych</w:t>
      </w:r>
    </w:p>
    <w:p w14:paraId="75C0EEF6" w14:textId="77777777" w:rsidR="00D3550B" w:rsidRDefault="004D48C5">
      <w:pPr>
        <w:rPr>
          <w:b/>
          <w:sz w:val="28"/>
        </w:rPr>
      </w:pPr>
      <w:r>
        <w:rPr>
          <w:sz w:val="28"/>
        </w:rPr>
        <w:t>WLWK-PLRR041 - Masa odpadów zagospodarowana w procesach innych niż recykling</w:t>
      </w:r>
    </w:p>
    <w:p w14:paraId="75C0EEF7" w14:textId="77777777" w:rsidR="00D3550B" w:rsidRDefault="004D48C5">
      <w:pPr>
        <w:rPr>
          <w:b/>
          <w:sz w:val="28"/>
        </w:rPr>
      </w:pPr>
      <w:r>
        <w:rPr>
          <w:sz w:val="28"/>
        </w:rPr>
        <w:t>WLWK-PLRR040 - Masa przedmiotów przekazanych do Punktów Napraw i Ponownego Użycia</w:t>
      </w:r>
    </w:p>
    <w:p w14:paraId="75C0EEF8" w14:textId="77777777" w:rsidR="00D3550B" w:rsidRDefault="004D48C5">
      <w:pPr>
        <w:rPr>
          <w:b/>
          <w:sz w:val="28"/>
        </w:rPr>
      </w:pPr>
      <w:r>
        <w:rPr>
          <w:sz w:val="28"/>
        </w:rPr>
        <w:t>WLWK-RCR047 - Odpady poddane recyklingowi</w:t>
      </w:r>
    </w:p>
    <w:p w14:paraId="75C0EEF9" w14:textId="77777777" w:rsidR="00D3550B" w:rsidRDefault="004D48C5">
      <w:pPr>
        <w:rPr>
          <w:b/>
          <w:sz w:val="28"/>
        </w:rPr>
      </w:pPr>
      <w:r>
        <w:rPr>
          <w:sz w:val="28"/>
        </w:rPr>
        <w:t>WLWK-RCR048 - Odpady wykorzystywane jako surowce</w:t>
      </w:r>
    </w:p>
    <w:p w14:paraId="75C0EEFA" w14:textId="77777777" w:rsidR="00D3550B" w:rsidRDefault="004D48C5">
      <w:pPr>
        <w:rPr>
          <w:b/>
          <w:sz w:val="28"/>
        </w:rPr>
      </w:pPr>
      <w:r>
        <w:rPr>
          <w:sz w:val="28"/>
        </w:rPr>
        <w:lastRenderedPageBreak/>
        <w:t>WLWK-RCR103 - Odpady zbierane selektywnie</w:t>
      </w:r>
    </w:p>
    <w:p w14:paraId="75C0EEFB" w14:textId="77777777" w:rsidR="00D3550B" w:rsidRDefault="004D48C5">
      <w:pPr>
        <w:rPr>
          <w:b/>
          <w:sz w:val="28"/>
        </w:rPr>
      </w:pPr>
      <w:r>
        <w:rPr>
          <w:sz w:val="28"/>
        </w:rPr>
        <w:t>PROG-FELCR08 - Masa odpadów medycznych i weterynaryjnych poddanych unieszkodliwieniu</w:t>
      </w:r>
    </w:p>
    <w:p w14:paraId="75C0EEFC" w14:textId="77777777" w:rsidR="00D3550B" w:rsidRDefault="00D3550B">
      <w:pPr>
        <w:rPr>
          <w:b/>
          <w:sz w:val="28"/>
        </w:rPr>
      </w:pPr>
    </w:p>
    <w:p w14:paraId="75C0EEFD" w14:textId="77777777" w:rsidR="00D3550B" w:rsidRDefault="004D48C5">
      <w:pPr>
        <w:pStyle w:val="Nagwek3"/>
        <w:rPr>
          <w:rFonts w:ascii="Calibri" w:hAnsi="Calibri" w:cs="Calibri"/>
          <w:sz w:val="32"/>
        </w:rPr>
      </w:pPr>
      <w:bookmarkStart w:id="26" w:name="_Toc131500046"/>
      <w:r>
        <w:rPr>
          <w:rFonts w:ascii="Calibri" w:hAnsi="Calibri" w:cs="Calibri"/>
          <w:sz w:val="32"/>
        </w:rPr>
        <w:t>Działanie FELU.03.08 GOZ w przedsiębiorstwach</w:t>
      </w:r>
      <w:bookmarkEnd w:id="26"/>
    </w:p>
    <w:p w14:paraId="75C0EEFE" w14:textId="77777777" w:rsidR="00D3550B" w:rsidRDefault="00D3550B">
      <w:pPr>
        <w:rPr>
          <w:rFonts w:ascii="Calibri" w:hAnsi="Calibri"/>
          <w:sz w:val="32"/>
        </w:rPr>
      </w:pPr>
    </w:p>
    <w:p w14:paraId="75C0EEFF" w14:textId="77777777" w:rsidR="00D3550B" w:rsidRDefault="004D48C5">
      <w:pPr>
        <w:rPr>
          <w:b/>
          <w:sz w:val="28"/>
        </w:rPr>
      </w:pPr>
      <w:r>
        <w:rPr>
          <w:b/>
          <w:sz w:val="28"/>
        </w:rPr>
        <w:t>Cel szczegółowy</w:t>
      </w:r>
    </w:p>
    <w:p w14:paraId="75C0EF00" w14:textId="77777777" w:rsidR="00D3550B" w:rsidRDefault="004D48C5">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14:paraId="75C0EF01" w14:textId="77777777" w:rsidR="00D3550B" w:rsidRDefault="004D48C5">
      <w:pPr>
        <w:rPr>
          <w:b/>
          <w:sz w:val="28"/>
        </w:rPr>
      </w:pPr>
      <w:r>
        <w:rPr>
          <w:b/>
          <w:sz w:val="28"/>
        </w:rPr>
        <w:t>Instytucja Pośrednicząca</w:t>
      </w:r>
    </w:p>
    <w:p w14:paraId="75C0EF02" w14:textId="77777777" w:rsidR="00D3550B" w:rsidRDefault="004D48C5">
      <w:pPr>
        <w:rPr>
          <w:b/>
          <w:sz w:val="28"/>
        </w:rPr>
      </w:pPr>
      <w:r>
        <w:rPr>
          <w:sz w:val="28"/>
        </w:rPr>
        <w:t>Lubelska Agencja Wspierania Przedsiębiorczości w Lublinie</w:t>
      </w:r>
    </w:p>
    <w:p w14:paraId="75C0EF03" w14:textId="77777777" w:rsidR="00D3550B" w:rsidRDefault="004D48C5">
      <w:pPr>
        <w:rPr>
          <w:b/>
          <w:sz w:val="28"/>
        </w:rPr>
      </w:pPr>
      <w:r>
        <w:rPr>
          <w:b/>
          <w:sz w:val="28"/>
        </w:rPr>
        <w:t>Wysokość alokacji ogółem (EUR)</w:t>
      </w:r>
    </w:p>
    <w:p w14:paraId="75C0EF04" w14:textId="77777777" w:rsidR="00D3550B" w:rsidRDefault="004D48C5">
      <w:pPr>
        <w:rPr>
          <w:b/>
          <w:sz w:val="28"/>
        </w:rPr>
      </w:pPr>
      <w:r>
        <w:rPr>
          <w:sz w:val="28"/>
        </w:rPr>
        <w:t>30 818 823,00</w:t>
      </w:r>
    </w:p>
    <w:p w14:paraId="75C0EF05" w14:textId="77777777" w:rsidR="00D3550B" w:rsidRDefault="004D48C5">
      <w:pPr>
        <w:rPr>
          <w:b/>
          <w:sz w:val="28"/>
        </w:rPr>
      </w:pPr>
      <w:r>
        <w:rPr>
          <w:b/>
          <w:sz w:val="28"/>
        </w:rPr>
        <w:t>Wysokość alokacji UE (EUR)</w:t>
      </w:r>
    </w:p>
    <w:p w14:paraId="75C0EF06" w14:textId="77777777" w:rsidR="00D3550B" w:rsidRDefault="004D48C5">
      <w:pPr>
        <w:rPr>
          <w:b/>
          <w:sz w:val="28"/>
        </w:rPr>
      </w:pPr>
      <w:r>
        <w:rPr>
          <w:sz w:val="28"/>
        </w:rPr>
        <w:t>26 196 000,00</w:t>
      </w:r>
    </w:p>
    <w:p w14:paraId="75C0EF07" w14:textId="77777777" w:rsidR="00D3550B" w:rsidRDefault="004D48C5">
      <w:pPr>
        <w:rPr>
          <w:b/>
          <w:sz w:val="28"/>
        </w:rPr>
      </w:pPr>
      <w:r>
        <w:rPr>
          <w:b/>
          <w:sz w:val="28"/>
        </w:rPr>
        <w:t>Zakres interwencji</w:t>
      </w:r>
    </w:p>
    <w:p w14:paraId="75C0EF08" w14:textId="77777777" w:rsidR="00D3550B" w:rsidRDefault="004D48C5">
      <w:pPr>
        <w:rPr>
          <w:b/>
          <w:sz w:val="28"/>
        </w:rPr>
      </w:pPr>
      <w:r>
        <w:rPr>
          <w:sz w:val="28"/>
        </w:rPr>
        <w:t>071 - Promowanie wykorzystania materiałów pochodzących z recyklingu jako surowców, 075 - Wsparcie ekologicznych procesów produkcyjnych oraz efektywnego wykorzystywania zasobów w MŚP, 072 - Wykorzystanie materiałów pochodzących z recyklingu jako surowców zgodnie z kryteriami efektywności</w:t>
      </w:r>
    </w:p>
    <w:p w14:paraId="75C0EF09" w14:textId="77777777" w:rsidR="00D3550B" w:rsidRDefault="004D48C5">
      <w:pPr>
        <w:rPr>
          <w:b/>
          <w:sz w:val="28"/>
        </w:rPr>
      </w:pPr>
      <w:r>
        <w:rPr>
          <w:b/>
          <w:sz w:val="28"/>
        </w:rPr>
        <w:t>Opis działania</w:t>
      </w:r>
    </w:p>
    <w:p w14:paraId="75C0EF0A" w14:textId="77777777" w:rsidR="00D3550B" w:rsidRDefault="004D48C5">
      <w:pPr>
        <w:rPr>
          <w:b/>
          <w:sz w:val="28"/>
        </w:rPr>
      </w:pPr>
      <w:r>
        <w:rPr>
          <w:sz w:val="28"/>
        </w:rPr>
        <w:t>Typy projektów:</w:t>
      </w:r>
    </w:p>
    <w:p w14:paraId="75C0EF0B" w14:textId="77777777" w:rsidR="00D3550B" w:rsidRDefault="004D48C5">
      <w:pPr>
        <w:rPr>
          <w:b/>
          <w:sz w:val="28"/>
        </w:rPr>
      </w:pPr>
      <w:r>
        <w:rPr>
          <w:sz w:val="28"/>
        </w:rPr>
        <w:lastRenderedPageBreak/>
        <w:t>1.</w:t>
      </w:r>
      <w:r>
        <w:rPr>
          <w:sz w:val="28"/>
        </w:rPr>
        <w:tab/>
        <w:t>Projekty mające na celu zminimalizowanie zużycia surowców, ilości wytwarzanych odpadów produkcyjnych, emisji zanieczyszczeń i strat energii służące osiągnięciu założeń GOZ.</w:t>
      </w:r>
    </w:p>
    <w:p w14:paraId="75C0EF0C" w14:textId="77777777" w:rsidR="00D3550B" w:rsidRDefault="004D48C5">
      <w:pPr>
        <w:rPr>
          <w:b/>
          <w:sz w:val="28"/>
        </w:rPr>
      </w:pPr>
      <w:r>
        <w:rPr>
          <w:sz w:val="28"/>
        </w:rPr>
        <w:t>2.</w:t>
      </w:r>
      <w:r>
        <w:rPr>
          <w:sz w:val="28"/>
        </w:rPr>
        <w:tab/>
        <w:t xml:space="preserve">Projekty polegające na zamykaniu obiegu odpadów organicznych, w tym przetwarzanie/ wykorzystanie odpadów organicznych np. biomasa i </w:t>
      </w:r>
      <w:proofErr w:type="spellStart"/>
      <w:r>
        <w:rPr>
          <w:sz w:val="28"/>
        </w:rPr>
        <w:t>bioprodukty</w:t>
      </w:r>
      <w:proofErr w:type="spellEnd"/>
      <w:r>
        <w:rPr>
          <w:sz w:val="28"/>
        </w:rPr>
        <w:t>.</w:t>
      </w:r>
    </w:p>
    <w:p w14:paraId="75C0EF0D" w14:textId="77777777" w:rsidR="00D3550B" w:rsidRDefault="004D48C5">
      <w:pPr>
        <w:rPr>
          <w:b/>
          <w:sz w:val="28"/>
        </w:rPr>
      </w:pPr>
      <w:r>
        <w:rPr>
          <w:sz w:val="28"/>
        </w:rPr>
        <w:t>W ramach 1 typu projektu wsparciem objęte zostaną m. in. działania prowadzące do zmniejszenia zużycia surowców wykorzystywanych w procesach produkcyjnych, a tym samym ograniczenie wytwarzania odpadów poprodukcyjnych.</w:t>
      </w:r>
    </w:p>
    <w:p w14:paraId="75C0EF0E" w14:textId="77777777" w:rsidR="00D3550B" w:rsidRDefault="004D48C5">
      <w:pPr>
        <w:rPr>
          <w:b/>
          <w:sz w:val="28"/>
        </w:rPr>
      </w:pPr>
      <w:r>
        <w:rPr>
          <w:sz w:val="28"/>
        </w:rPr>
        <w:t>Kluczowe warunki realizacji projektów:</w:t>
      </w:r>
    </w:p>
    <w:p w14:paraId="75C0EF0F"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F10"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F11" w14:textId="77777777" w:rsidR="00D3550B" w:rsidRDefault="004D48C5">
      <w:pPr>
        <w:rPr>
          <w:b/>
          <w:sz w:val="28"/>
        </w:rPr>
      </w:pPr>
      <w:r>
        <w:rPr>
          <w:sz w:val="28"/>
        </w:rPr>
        <w:t>3.</w:t>
      </w:r>
      <w:r>
        <w:rPr>
          <w:sz w:val="28"/>
        </w:rPr>
        <w:tab/>
        <w:t>Przy wyborze projektów do dofinansowania znajdą zastosowanie aspekty dotyczące m.in. analizy ekonomicznej i porównawczej wszelkich możliwych opcji, biorąc pod uwagę koszty utrzymania, amortyzacji, a przede wszystkim koszty alternatywne w postaci niezrealizowania innych, być może o wiele bardziej potrzebnych inwestycji.</w:t>
      </w:r>
    </w:p>
    <w:p w14:paraId="75C0EF12" w14:textId="77777777" w:rsidR="00D3550B" w:rsidRDefault="004D48C5">
      <w:pPr>
        <w:rPr>
          <w:b/>
          <w:sz w:val="28"/>
        </w:rPr>
      </w:pPr>
      <w:r>
        <w:rPr>
          <w:sz w:val="28"/>
        </w:rPr>
        <w:t>4.</w:t>
      </w:r>
      <w:r>
        <w:rPr>
          <w:sz w:val="28"/>
        </w:rPr>
        <w:tab/>
        <w:t>Wsparcie dla inwestycji przedsiębiorstw w GOZ nie może być skierowane na inwestycje, które charakteryzują się dużym potencjałem rynkowym, wysoką efektywnością kosztową i stosunkowo szybkim okresem zwrotu.</w:t>
      </w:r>
    </w:p>
    <w:p w14:paraId="75C0EF13" w14:textId="77777777" w:rsidR="00D3550B" w:rsidRDefault="004D48C5">
      <w:pPr>
        <w:rPr>
          <w:b/>
          <w:sz w:val="28"/>
        </w:rPr>
      </w:pPr>
      <w:r>
        <w:rPr>
          <w:sz w:val="28"/>
        </w:rPr>
        <w:t>5.</w:t>
      </w:r>
      <w:r>
        <w:rPr>
          <w:sz w:val="28"/>
        </w:rPr>
        <w:tab/>
        <w:t>W zakresie GOZ preferowane będą inwestycje MŚP.</w:t>
      </w:r>
    </w:p>
    <w:p w14:paraId="75C0EF14" w14:textId="77777777" w:rsidR="00D3550B" w:rsidRDefault="004D48C5">
      <w:pPr>
        <w:rPr>
          <w:b/>
          <w:sz w:val="28"/>
        </w:rPr>
      </w:pPr>
      <w:r>
        <w:rPr>
          <w:sz w:val="28"/>
        </w:rPr>
        <w:lastRenderedPageBreak/>
        <w:t>6.</w:t>
      </w:r>
      <w:r>
        <w:rPr>
          <w:sz w:val="28"/>
        </w:rPr>
        <w:tab/>
        <w:t>W ramach Działania zastosowane będą preferencje dla projektów zawierających elementy współpracy ponadregionalnej, transgranicznej lub ponadnarodowej.</w:t>
      </w:r>
    </w:p>
    <w:p w14:paraId="75C0EF15"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w:t>
      </w:r>
    </w:p>
    <w:p w14:paraId="75C0EF16" w14:textId="77777777" w:rsidR="00D3550B" w:rsidRDefault="004D48C5">
      <w:pPr>
        <w:rPr>
          <w:b/>
          <w:sz w:val="28"/>
        </w:rPr>
      </w:pPr>
      <w:r>
        <w:rPr>
          <w:b/>
          <w:sz w:val="28"/>
        </w:rPr>
        <w:t>Maksymalny % poziom dofinansowania UE w projekcie</w:t>
      </w:r>
    </w:p>
    <w:p w14:paraId="75C0EF17" w14:textId="77777777" w:rsidR="00D3550B" w:rsidRDefault="004D48C5">
      <w:pPr>
        <w:rPr>
          <w:b/>
          <w:sz w:val="28"/>
        </w:rPr>
      </w:pPr>
      <w:r>
        <w:rPr>
          <w:sz w:val="28"/>
        </w:rPr>
        <w:t>85</w:t>
      </w:r>
    </w:p>
    <w:p w14:paraId="75C0EF1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F19" w14:textId="77777777" w:rsidR="00D3550B" w:rsidRDefault="004D48C5">
      <w:pPr>
        <w:rPr>
          <w:b/>
          <w:sz w:val="28"/>
        </w:rPr>
      </w:pPr>
      <w:r>
        <w:rPr>
          <w:sz w:val="28"/>
        </w:rPr>
        <w:t>85</w:t>
      </w:r>
    </w:p>
    <w:p w14:paraId="75C0EF1A" w14:textId="77777777" w:rsidR="00D3550B" w:rsidRDefault="004D48C5">
      <w:pPr>
        <w:rPr>
          <w:b/>
          <w:sz w:val="28"/>
        </w:rPr>
      </w:pPr>
      <w:r>
        <w:rPr>
          <w:b/>
          <w:sz w:val="28"/>
        </w:rPr>
        <w:t>Pomoc publiczna – unijna podstawa prawna</w:t>
      </w:r>
    </w:p>
    <w:p w14:paraId="75C0EF1B"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F1C" w14:textId="77777777" w:rsidR="00D3550B" w:rsidRDefault="004D48C5">
      <w:pPr>
        <w:rPr>
          <w:b/>
          <w:sz w:val="28"/>
        </w:rPr>
      </w:pPr>
      <w:r>
        <w:rPr>
          <w:b/>
          <w:sz w:val="28"/>
        </w:rPr>
        <w:t>Pomoc publiczna – krajowa podstawa prawna</w:t>
      </w:r>
    </w:p>
    <w:p w14:paraId="75C0EF1D"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F1E" w14:textId="77777777" w:rsidR="00D3550B" w:rsidRDefault="004D48C5">
      <w:pPr>
        <w:rPr>
          <w:b/>
          <w:sz w:val="28"/>
        </w:rPr>
      </w:pPr>
      <w:r>
        <w:rPr>
          <w:b/>
          <w:sz w:val="28"/>
        </w:rPr>
        <w:t>Uproszczone metody rozliczania</w:t>
      </w:r>
    </w:p>
    <w:p w14:paraId="75C0EF1F" w14:textId="77777777" w:rsidR="00D3550B" w:rsidRDefault="004D48C5">
      <w:pPr>
        <w:rPr>
          <w:b/>
          <w:sz w:val="28"/>
        </w:rPr>
      </w:pPr>
      <w:r>
        <w:rPr>
          <w:sz w:val="28"/>
        </w:rPr>
        <w:t>Brak</w:t>
      </w:r>
    </w:p>
    <w:p w14:paraId="75C0EF20" w14:textId="77777777" w:rsidR="00D3550B" w:rsidRDefault="004D48C5">
      <w:pPr>
        <w:rPr>
          <w:b/>
          <w:sz w:val="28"/>
        </w:rPr>
      </w:pPr>
      <w:r>
        <w:rPr>
          <w:b/>
          <w:sz w:val="28"/>
        </w:rPr>
        <w:t>Forma wsparcia</w:t>
      </w:r>
    </w:p>
    <w:p w14:paraId="75C0EF21" w14:textId="77777777" w:rsidR="00D3550B" w:rsidRDefault="004D48C5">
      <w:pPr>
        <w:rPr>
          <w:b/>
          <w:sz w:val="28"/>
        </w:rPr>
      </w:pPr>
      <w:r>
        <w:rPr>
          <w:sz w:val="28"/>
        </w:rPr>
        <w:t>Dotacja</w:t>
      </w:r>
    </w:p>
    <w:p w14:paraId="75C0EF2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F23" w14:textId="77777777" w:rsidR="00D3550B" w:rsidRDefault="004D48C5">
      <w:pPr>
        <w:rPr>
          <w:b/>
          <w:sz w:val="28"/>
        </w:rPr>
      </w:pPr>
      <w:r>
        <w:rPr>
          <w:sz w:val="28"/>
        </w:rPr>
        <w:lastRenderedPageBreak/>
        <w:t>0</w:t>
      </w:r>
    </w:p>
    <w:p w14:paraId="75C0EF24" w14:textId="77777777" w:rsidR="00D3550B" w:rsidRDefault="004D48C5">
      <w:pPr>
        <w:rPr>
          <w:b/>
          <w:sz w:val="28"/>
        </w:rPr>
      </w:pPr>
      <w:r>
        <w:rPr>
          <w:b/>
          <w:sz w:val="28"/>
        </w:rPr>
        <w:t>Minimalny wkład własny beneficjenta</w:t>
      </w:r>
    </w:p>
    <w:p w14:paraId="75C0EF25" w14:textId="77777777" w:rsidR="00D3550B" w:rsidRDefault="004D48C5">
      <w:pPr>
        <w:rPr>
          <w:b/>
          <w:sz w:val="28"/>
        </w:rPr>
      </w:pPr>
      <w:r>
        <w:rPr>
          <w:sz w:val="28"/>
        </w:rPr>
        <w:t xml:space="preserve">Projekty w części objętej pomocą publiczną: zgodnie z programami pomocy publicznej; Projekty w części objętej pomocą de </w:t>
      </w:r>
      <w:proofErr w:type="spellStart"/>
      <w:r>
        <w:rPr>
          <w:sz w:val="28"/>
        </w:rPr>
        <w:t>minimis</w:t>
      </w:r>
      <w:proofErr w:type="spellEnd"/>
      <w:r>
        <w:rPr>
          <w:sz w:val="28"/>
        </w:rPr>
        <w:t>: zgodnie z Regulaminem wyboru projektów, jednakże nie mniej niż 15%</w:t>
      </w:r>
    </w:p>
    <w:p w14:paraId="75C0EF26" w14:textId="77777777" w:rsidR="00D3550B" w:rsidRDefault="004D48C5">
      <w:pPr>
        <w:rPr>
          <w:b/>
          <w:sz w:val="28"/>
        </w:rPr>
      </w:pPr>
      <w:r>
        <w:rPr>
          <w:b/>
          <w:sz w:val="28"/>
        </w:rPr>
        <w:t>Maksymalna wartość wydatków kwalifikowalnych w projekcie</w:t>
      </w:r>
    </w:p>
    <w:p w14:paraId="75C0EF27" w14:textId="77777777" w:rsidR="00D3550B" w:rsidRDefault="004D48C5">
      <w:pPr>
        <w:rPr>
          <w:b/>
          <w:sz w:val="28"/>
        </w:rPr>
      </w:pPr>
      <w:r>
        <w:rPr>
          <w:sz w:val="28"/>
        </w:rPr>
        <w:t>8 000 000,00</w:t>
      </w:r>
    </w:p>
    <w:p w14:paraId="75C0EF28" w14:textId="77777777" w:rsidR="00D3550B" w:rsidRDefault="004D48C5">
      <w:pPr>
        <w:rPr>
          <w:b/>
          <w:sz w:val="28"/>
        </w:rPr>
      </w:pPr>
      <w:r>
        <w:rPr>
          <w:b/>
          <w:sz w:val="28"/>
        </w:rPr>
        <w:t>Sposób wyboru projektów</w:t>
      </w:r>
    </w:p>
    <w:p w14:paraId="75C0EF29" w14:textId="77777777" w:rsidR="00D3550B" w:rsidRDefault="004D48C5">
      <w:pPr>
        <w:rPr>
          <w:b/>
          <w:sz w:val="28"/>
        </w:rPr>
      </w:pPr>
      <w:r>
        <w:rPr>
          <w:sz w:val="28"/>
        </w:rPr>
        <w:t>Konkurencyjny</w:t>
      </w:r>
    </w:p>
    <w:p w14:paraId="75C0EF2A" w14:textId="77777777" w:rsidR="00D3550B" w:rsidRDefault="004D48C5">
      <w:pPr>
        <w:rPr>
          <w:b/>
          <w:sz w:val="28"/>
        </w:rPr>
      </w:pPr>
      <w:r>
        <w:rPr>
          <w:b/>
          <w:sz w:val="28"/>
        </w:rPr>
        <w:t>Realizacja instrumentów terytorialnych</w:t>
      </w:r>
    </w:p>
    <w:p w14:paraId="75C0EF2B" w14:textId="77777777" w:rsidR="00D3550B" w:rsidRDefault="004D48C5">
      <w:pPr>
        <w:rPr>
          <w:b/>
          <w:sz w:val="28"/>
        </w:rPr>
      </w:pPr>
      <w:r>
        <w:rPr>
          <w:sz w:val="28"/>
        </w:rPr>
        <w:t>Nie dotyczy</w:t>
      </w:r>
    </w:p>
    <w:p w14:paraId="75C0EF2C" w14:textId="77777777" w:rsidR="00D3550B" w:rsidRDefault="004D48C5">
      <w:pPr>
        <w:rPr>
          <w:b/>
          <w:sz w:val="28"/>
        </w:rPr>
      </w:pPr>
      <w:r>
        <w:rPr>
          <w:b/>
          <w:sz w:val="28"/>
        </w:rPr>
        <w:t>Typ beneficjenta – ogólny</w:t>
      </w:r>
    </w:p>
    <w:p w14:paraId="75C0EF2D" w14:textId="77777777" w:rsidR="00D3550B" w:rsidRDefault="004D48C5">
      <w:pPr>
        <w:rPr>
          <w:b/>
          <w:sz w:val="28"/>
        </w:rPr>
      </w:pPr>
      <w:r>
        <w:rPr>
          <w:sz w:val="28"/>
        </w:rPr>
        <w:t>Przedsiębiorstwa</w:t>
      </w:r>
    </w:p>
    <w:p w14:paraId="75C0EF2E" w14:textId="77777777" w:rsidR="00D3550B" w:rsidRDefault="004D48C5">
      <w:pPr>
        <w:rPr>
          <w:b/>
          <w:sz w:val="28"/>
        </w:rPr>
      </w:pPr>
      <w:r>
        <w:rPr>
          <w:b/>
          <w:sz w:val="28"/>
        </w:rPr>
        <w:t>Grupa docelowa</w:t>
      </w:r>
    </w:p>
    <w:p w14:paraId="75C0EF2F" w14:textId="77777777" w:rsidR="00D3550B" w:rsidRDefault="004D48C5">
      <w:pPr>
        <w:rPr>
          <w:b/>
          <w:sz w:val="28"/>
        </w:rPr>
      </w:pPr>
      <w:r>
        <w:rPr>
          <w:sz w:val="28"/>
        </w:rPr>
        <w:t>mieszkańcy regionu korzystający z rezultatów projektu, instytucje i przedsiębiorstwa korzystające z rezultatów projektu oraz ich pracownicy, osoby fizyczne</w:t>
      </w:r>
    </w:p>
    <w:p w14:paraId="75C0EF30" w14:textId="77777777" w:rsidR="00D3550B" w:rsidRDefault="004D48C5">
      <w:pPr>
        <w:rPr>
          <w:b/>
          <w:sz w:val="28"/>
        </w:rPr>
      </w:pPr>
      <w:r>
        <w:rPr>
          <w:b/>
          <w:sz w:val="28"/>
        </w:rPr>
        <w:t>Słowa kluczowe</w:t>
      </w:r>
    </w:p>
    <w:p w14:paraId="75C0EF31" w14:textId="77777777" w:rsidR="00D3550B" w:rsidRDefault="004D48C5">
      <w:pPr>
        <w:rPr>
          <w:b/>
          <w:sz w:val="28"/>
        </w:rPr>
      </w:pPr>
      <w:proofErr w:type="spellStart"/>
      <w:r>
        <w:rPr>
          <w:sz w:val="28"/>
        </w:rPr>
        <w:t>obieg_zamknięty</w:t>
      </w:r>
      <w:proofErr w:type="spellEnd"/>
      <w:r>
        <w:rPr>
          <w:sz w:val="28"/>
        </w:rPr>
        <w:t xml:space="preserve">, recykling, </w:t>
      </w:r>
      <w:proofErr w:type="spellStart"/>
      <w:r>
        <w:rPr>
          <w:sz w:val="28"/>
        </w:rPr>
        <w:t>minimalizacja_odpadów</w:t>
      </w:r>
      <w:proofErr w:type="spellEnd"/>
      <w:r>
        <w:rPr>
          <w:sz w:val="28"/>
        </w:rPr>
        <w:t xml:space="preserve">, </w:t>
      </w:r>
      <w:proofErr w:type="spellStart"/>
      <w:r>
        <w:rPr>
          <w:sz w:val="28"/>
        </w:rPr>
        <w:t>gospodarka_odpadami</w:t>
      </w:r>
      <w:proofErr w:type="spellEnd"/>
      <w:r>
        <w:rPr>
          <w:sz w:val="28"/>
        </w:rPr>
        <w:t xml:space="preserve">, </w:t>
      </w:r>
      <w:proofErr w:type="spellStart"/>
      <w:r>
        <w:rPr>
          <w:sz w:val="28"/>
        </w:rPr>
        <w:t>oszczędność_surowców</w:t>
      </w:r>
      <w:proofErr w:type="spellEnd"/>
      <w:r>
        <w:rPr>
          <w:sz w:val="28"/>
        </w:rPr>
        <w:t xml:space="preserve">, </w:t>
      </w:r>
      <w:proofErr w:type="spellStart"/>
      <w:r>
        <w:rPr>
          <w:sz w:val="28"/>
        </w:rPr>
        <w:t>oszczędność_zasobów</w:t>
      </w:r>
      <w:proofErr w:type="spellEnd"/>
      <w:r>
        <w:rPr>
          <w:sz w:val="28"/>
        </w:rPr>
        <w:t xml:space="preserve">, </w:t>
      </w:r>
      <w:proofErr w:type="spellStart"/>
      <w:r>
        <w:rPr>
          <w:sz w:val="28"/>
        </w:rPr>
        <w:t>cykl_życia_produktu</w:t>
      </w:r>
      <w:proofErr w:type="spellEnd"/>
      <w:r>
        <w:rPr>
          <w:sz w:val="28"/>
        </w:rPr>
        <w:t xml:space="preserve">, biomasa, </w:t>
      </w:r>
      <w:proofErr w:type="spellStart"/>
      <w:r>
        <w:rPr>
          <w:sz w:val="28"/>
        </w:rPr>
        <w:t>gospodarka_cyrkularna</w:t>
      </w:r>
      <w:proofErr w:type="spellEnd"/>
      <w:r>
        <w:rPr>
          <w:sz w:val="28"/>
        </w:rPr>
        <w:t xml:space="preserve">, </w:t>
      </w:r>
      <w:proofErr w:type="spellStart"/>
      <w:r>
        <w:rPr>
          <w:sz w:val="28"/>
        </w:rPr>
        <w:t>gospodarka_o_obiegu_zamkniętym</w:t>
      </w:r>
      <w:proofErr w:type="spellEnd"/>
    </w:p>
    <w:p w14:paraId="75C0EF32" w14:textId="77777777" w:rsidR="00D3550B" w:rsidRDefault="004D48C5">
      <w:pPr>
        <w:rPr>
          <w:b/>
          <w:sz w:val="28"/>
        </w:rPr>
      </w:pPr>
      <w:r>
        <w:rPr>
          <w:b/>
          <w:sz w:val="28"/>
        </w:rPr>
        <w:t>Wielkość podmiotu (w przypadku przedsiębiorstw)</w:t>
      </w:r>
    </w:p>
    <w:p w14:paraId="75C0EF33" w14:textId="77777777" w:rsidR="00D3550B" w:rsidRDefault="004D48C5">
      <w:pPr>
        <w:rPr>
          <w:b/>
          <w:sz w:val="28"/>
        </w:rPr>
      </w:pPr>
      <w:r>
        <w:rPr>
          <w:sz w:val="28"/>
        </w:rPr>
        <w:t>Małe, Mikro, Duże, Średnie</w:t>
      </w:r>
    </w:p>
    <w:p w14:paraId="75C0EF34" w14:textId="77777777" w:rsidR="00D3550B" w:rsidRDefault="004D48C5">
      <w:pPr>
        <w:rPr>
          <w:b/>
          <w:sz w:val="28"/>
        </w:rPr>
      </w:pPr>
      <w:r>
        <w:rPr>
          <w:b/>
          <w:sz w:val="28"/>
        </w:rPr>
        <w:t>Kryteria wyboru projektów</w:t>
      </w:r>
    </w:p>
    <w:p w14:paraId="75C0EF35" w14:textId="77777777" w:rsidR="00D3550B" w:rsidRDefault="004D48C5">
      <w:pPr>
        <w:rPr>
          <w:b/>
          <w:sz w:val="28"/>
        </w:rPr>
      </w:pPr>
      <w:r>
        <w:rPr>
          <w:sz w:val="28"/>
        </w:rPr>
        <w:lastRenderedPageBreak/>
        <w:t>http://funduszeUE.lubelskie.pl</w:t>
      </w:r>
    </w:p>
    <w:p w14:paraId="75C0EF36" w14:textId="77777777" w:rsidR="00D3550B" w:rsidRDefault="004D48C5">
      <w:pPr>
        <w:rPr>
          <w:b/>
          <w:sz w:val="28"/>
        </w:rPr>
      </w:pPr>
      <w:r>
        <w:rPr>
          <w:b/>
          <w:sz w:val="28"/>
        </w:rPr>
        <w:t>Wskaźniki produktu</w:t>
      </w:r>
    </w:p>
    <w:p w14:paraId="75C0EF37" w14:textId="77777777" w:rsidR="00D3550B" w:rsidRDefault="004D48C5">
      <w:pPr>
        <w:rPr>
          <w:b/>
          <w:sz w:val="28"/>
        </w:rPr>
      </w:pPr>
      <w:r>
        <w:rPr>
          <w:sz w:val="28"/>
        </w:rPr>
        <w:t>WLWK-RCO034 - Dodatkowe zdolności w zakresie recyklingu odpadów</w:t>
      </w:r>
    </w:p>
    <w:p w14:paraId="75C0EF38" w14:textId="77777777" w:rsidR="00D3550B" w:rsidRDefault="004D48C5">
      <w:pPr>
        <w:rPr>
          <w:b/>
          <w:sz w:val="28"/>
        </w:rPr>
      </w:pPr>
      <w:r>
        <w:rPr>
          <w:sz w:val="28"/>
        </w:rPr>
        <w:t>WLWK-PLRO199 - Liczba projektów, w których sfinansowano koszty racjonalnych usprawnień dla osób z niepełnosprawnościami (EFRR/FST/FS)</w:t>
      </w:r>
    </w:p>
    <w:p w14:paraId="75C0EF39" w14:textId="77777777" w:rsidR="00D3550B" w:rsidRDefault="004D48C5">
      <w:pPr>
        <w:rPr>
          <w:b/>
          <w:sz w:val="28"/>
        </w:rPr>
      </w:pPr>
      <w:r>
        <w:rPr>
          <w:sz w:val="28"/>
        </w:rPr>
        <w:t>WLWK-PLRO006 - Liczba przedsiębiorstw otrzymujących wsparcie w zakresie transformacji w kierunku zrównoważonego rozwoju</w:t>
      </w:r>
    </w:p>
    <w:p w14:paraId="75C0EF3A" w14:textId="77777777" w:rsidR="00D3550B" w:rsidRDefault="004D48C5">
      <w:pPr>
        <w:rPr>
          <w:b/>
          <w:sz w:val="28"/>
        </w:rPr>
      </w:pPr>
      <w:r>
        <w:rPr>
          <w:sz w:val="28"/>
        </w:rPr>
        <w:t>WLWK-PLRO004 - Liczba wspartych dużych przedsiębiorstw</w:t>
      </w:r>
    </w:p>
    <w:p w14:paraId="75C0EF3B" w14:textId="77777777" w:rsidR="00D3550B" w:rsidRDefault="004D48C5">
      <w:pPr>
        <w:rPr>
          <w:b/>
          <w:sz w:val="28"/>
        </w:rPr>
      </w:pPr>
      <w:r>
        <w:rPr>
          <w:sz w:val="28"/>
        </w:rPr>
        <w:t>WLWK-PLRO179 - Liczba wspartych instalacji w zakresie ograniczania ilości odpadów powstających w procesach produkcyjnych</w:t>
      </w:r>
    </w:p>
    <w:p w14:paraId="75C0EF3C" w14:textId="77777777" w:rsidR="00D3550B" w:rsidRDefault="004D48C5">
      <w:pPr>
        <w:rPr>
          <w:b/>
          <w:sz w:val="28"/>
        </w:rPr>
      </w:pPr>
      <w:r>
        <w:rPr>
          <w:sz w:val="28"/>
        </w:rPr>
        <w:t>WLWK-PLRO182 - Liczba wspartych inwestycji w zakresie zagospodarowania odpadów w procesach innych niż recykling</w:t>
      </w:r>
    </w:p>
    <w:p w14:paraId="75C0EF3D" w14:textId="77777777" w:rsidR="00D3550B" w:rsidRDefault="004D48C5">
      <w:pPr>
        <w:rPr>
          <w:b/>
          <w:sz w:val="28"/>
        </w:rPr>
      </w:pPr>
      <w:r>
        <w:rPr>
          <w:sz w:val="28"/>
        </w:rPr>
        <w:t>WLWK-PLRO002 - Liczba wspartych małych przedsiębiorstw</w:t>
      </w:r>
    </w:p>
    <w:p w14:paraId="75C0EF3E" w14:textId="77777777" w:rsidR="00D3550B" w:rsidRDefault="004D48C5">
      <w:pPr>
        <w:rPr>
          <w:b/>
          <w:sz w:val="28"/>
        </w:rPr>
      </w:pPr>
      <w:r>
        <w:rPr>
          <w:sz w:val="28"/>
        </w:rPr>
        <w:t>WLWK-PLRO001 - Liczba wspartych mikroprzedsiębiorstw</w:t>
      </w:r>
    </w:p>
    <w:p w14:paraId="75C0EF3F" w14:textId="77777777" w:rsidR="00D3550B" w:rsidRDefault="004D48C5">
      <w:pPr>
        <w:rPr>
          <w:b/>
          <w:sz w:val="28"/>
        </w:rPr>
      </w:pPr>
      <w:r>
        <w:rPr>
          <w:sz w:val="28"/>
        </w:rPr>
        <w:t>WLWK-PLRO003 - Liczba wspartych średnich przedsiębiorstw</w:t>
      </w:r>
    </w:p>
    <w:p w14:paraId="75C0EF40" w14:textId="77777777" w:rsidR="00D3550B" w:rsidRDefault="004D48C5">
      <w:pPr>
        <w:rPr>
          <w:b/>
          <w:sz w:val="28"/>
        </w:rPr>
      </w:pPr>
      <w:r>
        <w:rPr>
          <w:sz w:val="28"/>
        </w:rPr>
        <w:t>WLWK-RCO002 - Przedsiębiorstwa objęte wsparciem w formie dotacji</w:t>
      </w:r>
    </w:p>
    <w:p w14:paraId="75C0EF41" w14:textId="77777777" w:rsidR="00D3550B" w:rsidRDefault="004D48C5">
      <w:pPr>
        <w:rPr>
          <w:b/>
          <w:sz w:val="28"/>
        </w:rPr>
      </w:pPr>
      <w:r>
        <w:rPr>
          <w:b/>
          <w:sz w:val="28"/>
        </w:rPr>
        <w:t>Wskaźniki rezultatu</w:t>
      </w:r>
    </w:p>
    <w:p w14:paraId="75C0EF42" w14:textId="77777777" w:rsidR="00D3550B" w:rsidRDefault="004D48C5">
      <w:pPr>
        <w:rPr>
          <w:b/>
          <w:sz w:val="28"/>
        </w:rPr>
      </w:pPr>
      <w:r>
        <w:rPr>
          <w:sz w:val="28"/>
        </w:rPr>
        <w:t>WLWK-PLRR020 - Ilość zredukowanych odpadów będących pozostałością w procesie produkcyjnym przedsiębiorstwa</w:t>
      </w:r>
    </w:p>
    <w:p w14:paraId="75C0EF43" w14:textId="77777777" w:rsidR="00D3550B" w:rsidRDefault="004D48C5">
      <w:pPr>
        <w:rPr>
          <w:b/>
          <w:sz w:val="28"/>
        </w:rPr>
      </w:pPr>
      <w:r>
        <w:rPr>
          <w:sz w:val="28"/>
        </w:rPr>
        <w:t>WLWK-PLRR051 - Liczba przedsięwzięć proekologicznych</w:t>
      </w:r>
    </w:p>
    <w:p w14:paraId="75C0EF44" w14:textId="77777777" w:rsidR="00D3550B" w:rsidRDefault="004D48C5">
      <w:pPr>
        <w:rPr>
          <w:b/>
          <w:sz w:val="28"/>
        </w:rPr>
      </w:pPr>
      <w:r>
        <w:rPr>
          <w:sz w:val="28"/>
        </w:rPr>
        <w:t>WLWK-RCR048 - Odpady wykorzystywane jako surowce</w:t>
      </w:r>
    </w:p>
    <w:p w14:paraId="75C0EF45" w14:textId="77777777" w:rsidR="00D3550B" w:rsidRDefault="004D48C5">
      <w:pPr>
        <w:rPr>
          <w:b/>
          <w:sz w:val="28"/>
        </w:rPr>
      </w:pPr>
      <w:r>
        <w:rPr>
          <w:sz w:val="28"/>
        </w:rPr>
        <w:t>WLWK-PLRR002 - Wartość inwestycji prywatnych uzupełniających wsparcie publiczne - dotacje</w:t>
      </w:r>
    </w:p>
    <w:p w14:paraId="75C0EF46" w14:textId="77777777" w:rsidR="00D3550B" w:rsidRDefault="00D3550B">
      <w:pPr>
        <w:rPr>
          <w:b/>
          <w:sz w:val="28"/>
        </w:rPr>
      </w:pPr>
    </w:p>
    <w:p w14:paraId="75C0EF47" w14:textId="77777777" w:rsidR="00D3550B" w:rsidRDefault="004D48C5">
      <w:pPr>
        <w:pStyle w:val="Nagwek3"/>
        <w:rPr>
          <w:rFonts w:ascii="Calibri" w:hAnsi="Calibri" w:cs="Calibri"/>
          <w:sz w:val="32"/>
        </w:rPr>
      </w:pPr>
      <w:bookmarkStart w:id="27" w:name="_Toc131500047"/>
      <w:r>
        <w:rPr>
          <w:rFonts w:ascii="Calibri" w:hAnsi="Calibri" w:cs="Calibri"/>
          <w:sz w:val="32"/>
        </w:rPr>
        <w:lastRenderedPageBreak/>
        <w:t>Działanie FELU.03.09 Ochrona bioróżnorodności na obszarach objętych formami ochrony przyrody</w:t>
      </w:r>
      <w:bookmarkEnd w:id="27"/>
    </w:p>
    <w:p w14:paraId="75C0EF48" w14:textId="77777777" w:rsidR="00D3550B" w:rsidRDefault="00D3550B">
      <w:pPr>
        <w:rPr>
          <w:rFonts w:ascii="Calibri" w:hAnsi="Calibri"/>
          <w:sz w:val="32"/>
        </w:rPr>
      </w:pPr>
    </w:p>
    <w:p w14:paraId="75C0EF49" w14:textId="77777777" w:rsidR="00D3550B" w:rsidRDefault="004D48C5">
      <w:pPr>
        <w:rPr>
          <w:b/>
          <w:sz w:val="28"/>
        </w:rPr>
      </w:pPr>
      <w:r>
        <w:rPr>
          <w:b/>
          <w:sz w:val="28"/>
        </w:rPr>
        <w:t>Cel szczegółowy</w:t>
      </w:r>
    </w:p>
    <w:p w14:paraId="75C0EF4A" w14:textId="77777777" w:rsidR="00D3550B" w:rsidRDefault="004D48C5">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75C0EF4B" w14:textId="77777777" w:rsidR="00D3550B" w:rsidRDefault="004D48C5">
      <w:pPr>
        <w:rPr>
          <w:b/>
          <w:sz w:val="28"/>
        </w:rPr>
      </w:pPr>
      <w:r>
        <w:rPr>
          <w:b/>
          <w:sz w:val="28"/>
        </w:rPr>
        <w:t>Wysokość alokacji ogółem (EUR)</w:t>
      </w:r>
    </w:p>
    <w:p w14:paraId="75C0EF4C" w14:textId="77777777" w:rsidR="00D3550B" w:rsidRDefault="004D48C5">
      <w:pPr>
        <w:rPr>
          <w:b/>
          <w:sz w:val="28"/>
        </w:rPr>
      </w:pPr>
      <w:r>
        <w:rPr>
          <w:sz w:val="28"/>
        </w:rPr>
        <w:t>23 529 412,00</w:t>
      </w:r>
    </w:p>
    <w:p w14:paraId="75C0EF4D" w14:textId="77777777" w:rsidR="00D3550B" w:rsidRDefault="004D48C5">
      <w:pPr>
        <w:rPr>
          <w:b/>
          <w:sz w:val="28"/>
        </w:rPr>
      </w:pPr>
      <w:r>
        <w:rPr>
          <w:b/>
          <w:sz w:val="28"/>
        </w:rPr>
        <w:t>Wysokość alokacji UE (EUR)</w:t>
      </w:r>
    </w:p>
    <w:p w14:paraId="75C0EF4E" w14:textId="77777777" w:rsidR="00D3550B" w:rsidRDefault="004D48C5">
      <w:pPr>
        <w:rPr>
          <w:b/>
          <w:sz w:val="28"/>
        </w:rPr>
      </w:pPr>
      <w:r>
        <w:rPr>
          <w:sz w:val="28"/>
        </w:rPr>
        <w:t>20 000 000,00</w:t>
      </w:r>
    </w:p>
    <w:p w14:paraId="75C0EF4F" w14:textId="77777777" w:rsidR="00D3550B" w:rsidRDefault="004D48C5">
      <w:pPr>
        <w:rPr>
          <w:b/>
          <w:sz w:val="28"/>
        </w:rPr>
      </w:pPr>
      <w:r>
        <w:rPr>
          <w:b/>
          <w:sz w:val="28"/>
        </w:rPr>
        <w:t>Zakres interwencji</w:t>
      </w:r>
    </w:p>
    <w:p w14:paraId="75C0EF50" w14:textId="77777777" w:rsidR="00D3550B" w:rsidRDefault="004D48C5">
      <w:pPr>
        <w:rPr>
          <w:b/>
          <w:sz w:val="28"/>
        </w:rPr>
      </w:pPr>
      <w:r>
        <w:rPr>
          <w:sz w:val="28"/>
        </w:rPr>
        <w:t>079 - Ochrona przyrody i różnorodności biologicznej, dziedzictwo naturalne i zasoby naturalne, zielona i niebieska infrastruktura, 078 - Ochrona, regeneracja i zrównoważone wykorzystanie obszarów Natura 2000, 074 - Rewaloryzacja obszarów przemysłowych i rekultywacja skażonych gruntów zgodnie z kryteriami efektywności</w:t>
      </w:r>
    </w:p>
    <w:p w14:paraId="75C0EF51" w14:textId="77777777" w:rsidR="00D3550B" w:rsidRDefault="004D48C5">
      <w:pPr>
        <w:rPr>
          <w:b/>
          <w:sz w:val="28"/>
        </w:rPr>
      </w:pPr>
      <w:r>
        <w:rPr>
          <w:b/>
          <w:sz w:val="28"/>
        </w:rPr>
        <w:t>Opis działania</w:t>
      </w:r>
    </w:p>
    <w:p w14:paraId="75C0EF52" w14:textId="77777777" w:rsidR="00D3550B" w:rsidRDefault="004D48C5">
      <w:pPr>
        <w:rPr>
          <w:b/>
          <w:sz w:val="28"/>
        </w:rPr>
      </w:pPr>
      <w:r>
        <w:rPr>
          <w:sz w:val="28"/>
        </w:rPr>
        <w:t>Typy projektów:</w:t>
      </w:r>
    </w:p>
    <w:p w14:paraId="75C0EF53" w14:textId="77777777" w:rsidR="00D3550B" w:rsidRDefault="004D48C5">
      <w:pPr>
        <w:rPr>
          <w:b/>
          <w:sz w:val="28"/>
        </w:rPr>
      </w:pPr>
      <w:r>
        <w:rPr>
          <w:sz w:val="28"/>
        </w:rPr>
        <w:t>1.</w:t>
      </w:r>
      <w:r>
        <w:rPr>
          <w:sz w:val="28"/>
        </w:rPr>
        <w:tab/>
        <w:t>Działania ochronne mające na celu zachowanie lub przywrócenie właściwego stanu siedlisk przyrodniczych i gatunków roślin, grzybów, zwierząt.</w:t>
      </w:r>
    </w:p>
    <w:p w14:paraId="75C0EF54" w14:textId="77777777" w:rsidR="00D3550B" w:rsidRDefault="004D48C5">
      <w:pPr>
        <w:rPr>
          <w:b/>
          <w:sz w:val="28"/>
        </w:rPr>
      </w:pPr>
      <w:r>
        <w:rPr>
          <w:sz w:val="28"/>
        </w:rPr>
        <w:t>2.</w:t>
      </w:r>
      <w:r>
        <w:rPr>
          <w:sz w:val="28"/>
        </w:rPr>
        <w:tab/>
        <w:t>Monitoring siedlisk przyrodniczych i gatunków roślin, grzybów, zwierząt jako element projektu ochrony bioróżnorodności.</w:t>
      </w:r>
    </w:p>
    <w:p w14:paraId="75C0EF55" w14:textId="77777777" w:rsidR="00D3550B" w:rsidRDefault="004D48C5">
      <w:pPr>
        <w:rPr>
          <w:b/>
          <w:sz w:val="28"/>
        </w:rPr>
      </w:pPr>
      <w:r>
        <w:rPr>
          <w:sz w:val="28"/>
        </w:rPr>
        <w:t>3.</w:t>
      </w:r>
      <w:r>
        <w:rPr>
          <w:sz w:val="28"/>
        </w:rPr>
        <w:tab/>
        <w:t>Zwalczanie inwazyjnych gatunków flory i fauny, jako element projektu ochrony bioróżnorodności.</w:t>
      </w:r>
    </w:p>
    <w:p w14:paraId="75C0EF56" w14:textId="77777777" w:rsidR="00D3550B" w:rsidRDefault="004D48C5">
      <w:pPr>
        <w:rPr>
          <w:b/>
          <w:sz w:val="28"/>
        </w:rPr>
      </w:pPr>
      <w:r>
        <w:rPr>
          <w:sz w:val="28"/>
        </w:rPr>
        <w:lastRenderedPageBreak/>
        <w:t>4.</w:t>
      </w:r>
      <w:r>
        <w:rPr>
          <w:sz w:val="28"/>
        </w:rPr>
        <w:tab/>
        <w:t>Rozbudowa i doposażenie ośrodków rehabilitacji dzikich zwierząt.</w:t>
      </w:r>
    </w:p>
    <w:p w14:paraId="75C0EF57" w14:textId="77777777" w:rsidR="00D3550B" w:rsidRDefault="004D48C5">
      <w:pPr>
        <w:rPr>
          <w:b/>
          <w:sz w:val="28"/>
        </w:rPr>
      </w:pPr>
      <w:r>
        <w:rPr>
          <w:sz w:val="28"/>
        </w:rPr>
        <w:t>5.</w:t>
      </w:r>
      <w:r>
        <w:rPr>
          <w:sz w:val="28"/>
        </w:rPr>
        <w:tab/>
        <w:t>Przebudowa/remont ośrodków edukacji ekologicznej, w tym doposażenie zaplecza dydaktycznego.</w:t>
      </w:r>
    </w:p>
    <w:p w14:paraId="75C0EF58" w14:textId="77777777" w:rsidR="00D3550B" w:rsidRDefault="004D48C5">
      <w:pPr>
        <w:rPr>
          <w:b/>
          <w:sz w:val="28"/>
        </w:rPr>
      </w:pPr>
      <w:r>
        <w:rPr>
          <w:sz w:val="28"/>
        </w:rPr>
        <w:t>6.</w:t>
      </w:r>
      <w:r>
        <w:rPr>
          <w:sz w:val="28"/>
        </w:rP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p>
    <w:p w14:paraId="75C0EF59" w14:textId="77777777" w:rsidR="00D3550B" w:rsidRDefault="004D48C5">
      <w:pPr>
        <w:rPr>
          <w:b/>
          <w:sz w:val="28"/>
        </w:rPr>
      </w:pPr>
      <w:r>
        <w:rPr>
          <w:sz w:val="28"/>
        </w:rPr>
        <w:t>7.</w:t>
      </w:r>
      <w:r>
        <w:rPr>
          <w:sz w:val="28"/>
        </w:rPr>
        <w:tab/>
        <w:t>Rozwój infrastruktury związanej z właściwym ukierunkowaniem ruchu turystycznego na obszarach cennych przyrodniczo służącej ograniczeniu antropopresji i degradacji środowiska.</w:t>
      </w:r>
    </w:p>
    <w:p w14:paraId="75C0EF5A" w14:textId="77777777" w:rsidR="00D3550B" w:rsidRDefault="004D48C5">
      <w:pPr>
        <w:rPr>
          <w:b/>
          <w:sz w:val="28"/>
        </w:rPr>
      </w:pPr>
      <w:r>
        <w:rPr>
          <w:sz w:val="28"/>
        </w:rPr>
        <w:t>8.</w:t>
      </w:r>
      <w:r>
        <w:rPr>
          <w:sz w:val="28"/>
        </w:rPr>
        <w:tab/>
        <w:t>Opracowanie / aktualizacja dokumentów planistycznych dla form ochrony przyrody.</w:t>
      </w:r>
    </w:p>
    <w:p w14:paraId="75C0EF5B" w14:textId="77777777" w:rsidR="00D3550B" w:rsidRDefault="004D48C5">
      <w:pPr>
        <w:rPr>
          <w:b/>
          <w:sz w:val="28"/>
        </w:rPr>
      </w:pPr>
      <w:r>
        <w:rPr>
          <w:sz w:val="28"/>
        </w:rPr>
        <w:t>9.</w:t>
      </w:r>
      <w:r>
        <w:rPr>
          <w:sz w:val="28"/>
        </w:rPr>
        <w:tab/>
        <w:t>Opracowanie inwentaryzacji przyrodniczej obszaru realizacji projektu ochrony bioróżnorodności jako element projektu.</w:t>
      </w:r>
    </w:p>
    <w:p w14:paraId="75C0EF5C" w14:textId="77777777" w:rsidR="00D3550B" w:rsidRDefault="004D48C5">
      <w:pPr>
        <w:rPr>
          <w:b/>
          <w:sz w:val="28"/>
        </w:rPr>
      </w:pPr>
      <w:r>
        <w:rPr>
          <w:sz w:val="28"/>
        </w:rPr>
        <w:t>10.</w:t>
      </w:r>
      <w:r>
        <w:rPr>
          <w:sz w:val="28"/>
        </w:rPr>
        <w:tab/>
      </w:r>
      <w:proofErr w:type="spellStart"/>
      <w:r>
        <w:rPr>
          <w:sz w:val="28"/>
        </w:rPr>
        <w:t>Remediacja</w:t>
      </w:r>
      <w:proofErr w:type="spellEnd"/>
      <w:r>
        <w:rPr>
          <w:sz w:val="28"/>
        </w:rPr>
        <w:t xml:space="preserve"> terenów zanieczyszczonych oraz rekultywacja terenów zdegradowanych działalnością gospodarczą.</w:t>
      </w:r>
    </w:p>
    <w:p w14:paraId="75C0EF5D" w14:textId="77777777" w:rsidR="00D3550B" w:rsidRDefault="004D48C5">
      <w:pPr>
        <w:rPr>
          <w:b/>
          <w:sz w:val="28"/>
        </w:rPr>
      </w:pPr>
      <w:r>
        <w:rPr>
          <w:sz w:val="28"/>
        </w:rPr>
        <w:t>Ad.1</w:t>
      </w:r>
    </w:p>
    <w:p w14:paraId="75C0EF5E" w14:textId="77777777" w:rsidR="00D3550B" w:rsidRDefault="004D48C5">
      <w:pPr>
        <w:rPr>
          <w:b/>
          <w:sz w:val="28"/>
        </w:rPr>
      </w:pPr>
      <w:r>
        <w:rPr>
          <w:sz w:val="28"/>
        </w:rPr>
        <w:t xml:space="preserve">Wsparcie obejmie wdrażanie zapisów dokumentów planistycznych (plany ochrony) dotyczących parków krajobrazowych i rezerwatów przyrody w części nie pokrywającej się z obszarami Natura 2000 oraz na obszarach Natura 2000 pokrywających się z parkiem krajobrazowym lub rezerwatem przyrody. W przypadku pokrywania się wymienionych form ochrony przyrody wymagane będzie wykazanie braku planowanej/realizowanej inwestycji w ramach programu </w:t>
      </w:r>
      <w:proofErr w:type="spellStart"/>
      <w:r>
        <w:rPr>
          <w:sz w:val="28"/>
        </w:rPr>
        <w:t>FEniKS</w:t>
      </w:r>
      <w:proofErr w:type="spellEnd"/>
      <w:r>
        <w:rPr>
          <w:sz w:val="28"/>
        </w:rPr>
        <w:t>, ograniczenie obszaru realizacji projektu do jednego województwa oraz realizacja projektu tylko za zgodą organu nadzorującego obszar chroniony.</w:t>
      </w:r>
    </w:p>
    <w:p w14:paraId="75C0EF5F" w14:textId="77777777" w:rsidR="00D3550B" w:rsidRDefault="004D48C5">
      <w:pPr>
        <w:rPr>
          <w:b/>
          <w:sz w:val="28"/>
        </w:rPr>
      </w:pPr>
      <w:r>
        <w:rPr>
          <w:sz w:val="28"/>
        </w:rPr>
        <w:t>Ad.6, 7</w:t>
      </w:r>
    </w:p>
    <w:p w14:paraId="75C0EF60" w14:textId="77777777" w:rsidR="00D3550B" w:rsidRDefault="004D48C5">
      <w:pPr>
        <w:rPr>
          <w:b/>
          <w:sz w:val="28"/>
        </w:rPr>
      </w:pPr>
      <w:r>
        <w:rPr>
          <w:sz w:val="28"/>
        </w:rPr>
        <w:t xml:space="preserve">W projektach obejmujących ingerencje na terenach zieleni miejskiej i pozamiejskiej, w tym w parkach miejskich będzie wymagane udokumentowanie </w:t>
      </w:r>
      <w:r>
        <w:rPr>
          <w:sz w:val="28"/>
        </w:rPr>
        <w:lastRenderedPageBreak/>
        <w:t>wartości przyrodniczej terenu, poprzedzonej inwentaryzacją przyrodniczą i zastosowaniem opartych na gatunkach rodzimych działań utrzymujących i zwiększających bioróżnorodność.</w:t>
      </w:r>
    </w:p>
    <w:p w14:paraId="75C0EF61" w14:textId="77777777" w:rsidR="00D3550B" w:rsidRDefault="004D48C5">
      <w:pPr>
        <w:rPr>
          <w:b/>
          <w:sz w:val="28"/>
        </w:rPr>
      </w:pPr>
      <w:r>
        <w:rPr>
          <w:sz w:val="28"/>
        </w:rPr>
        <w:t>Ad. 7</w:t>
      </w:r>
    </w:p>
    <w:p w14:paraId="75C0EF62" w14:textId="77777777" w:rsidR="00D3550B" w:rsidRDefault="004D48C5">
      <w:pPr>
        <w:rPr>
          <w:b/>
          <w:sz w:val="28"/>
        </w:rPr>
      </w:pPr>
      <w:r>
        <w:rPr>
          <w:sz w:val="28"/>
        </w:rPr>
        <w:t>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p>
    <w:p w14:paraId="75C0EF63" w14:textId="77777777" w:rsidR="00D3550B" w:rsidRDefault="004D48C5">
      <w:pPr>
        <w:rPr>
          <w:b/>
          <w:sz w:val="28"/>
        </w:rPr>
      </w:pPr>
      <w:r>
        <w:rPr>
          <w:sz w:val="28"/>
        </w:rPr>
        <w:t>Ad.8</w:t>
      </w:r>
    </w:p>
    <w:p w14:paraId="75C0EF64" w14:textId="77777777" w:rsidR="00D3550B" w:rsidRDefault="004D48C5">
      <w:pPr>
        <w:rPr>
          <w:b/>
          <w:sz w:val="28"/>
        </w:rPr>
      </w:pPr>
      <w:r>
        <w:rPr>
          <w:sz w:val="28"/>
        </w:rPr>
        <w:t xml:space="preserve">Priorytetem będzie aktualizacja planów ochrony parków krajobrazowych, które dotychczas uwzględniały zakres zadań ochronnych dla fragmentów obszarów Natura 2000 </w:t>
      </w:r>
    </w:p>
    <w:p w14:paraId="75C0EF65" w14:textId="77777777" w:rsidR="00D3550B" w:rsidRDefault="004D48C5">
      <w:pPr>
        <w:rPr>
          <w:b/>
          <w:sz w:val="28"/>
        </w:rPr>
      </w:pPr>
      <w:r>
        <w:rPr>
          <w:sz w:val="28"/>
        </w:rPr>
        <w:t>oraz wdrożenie działań zawartych w tych planach.</w:t>
      </w:r>
    </w:p>
    <w:p w14:paraId="75C0EF66" w14:textId="77777777" w:rsidR="00D3550B" w:rsidRDefault="004D48C5">
      <w:pPr>
        <w:rPr>
          <w:b/>
          <w:sz w:val="28"/>
        </w:rPr>
      </w:pPr>
      <w:r>
        <w:rPr>
          <w:sz w:val="28"/>
        </w:rPr>
        <w:t>Ad.10</w:t>
      </w:r>
    </w:p>
    <w:p w14:paraId="75C0EF67" w14:textId="77777777" w:rsidR="00D3550B" w:rsidRDefault="004D48C5">
      <w:pPr>
        <w:rPr>
          <w:b/>
          <w:sz w:val="28"/>
        </w:rPr>
      </w:pPr>
      <w:r>
        <w:rPr>
          <w:sz w:val="28"/>
        </w:rPr>
        <w:t>-</w:t>
      </w:r>
      <w:r>
        <w:rPr>
          <w:sz w:val="28"/>
        </w:rPr>
        <w:tab/>
        <w:t xml:space="preserve">Wsparcie w zakresie </w:t>
      </w:r>
      <w:proofErr w:type="spellStart"/>
      <w:r>
        <w:rPr>
          <w:sz w:val="28"/>
        </w:rPr>
        <w:t>remediacji</w:t>
      </w:r>
      <w:proofErr w:type="spellEnd"/>
      <w:r>
        <w:rPr>
          <w:sz w:val="28"/>
        </w:rP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rPr>
          <w:sz w:val="28"/>
        </w:rPr>
        <w:t>remediacji</w:t>
      </w:r>
      <w:proofErr w:type="spellEnd"/>
      <w:r>
        <w:rPr>
          <w:sz w:val="28"/>
        </w:rPr>
        <w:t xml:space="preserve"> lub rekultywacji zgodnie z zasadą „zanieczyszczający płaci” oraz Dyrektywą 2004/35.</w:t>
      </w:r>
    </w:p>
    <w:p w14:paraId="75C0EF68" w14:textId="77777777" w:rsidR="00D3550B" w:rsidRDefault="004D48C5">
      <w:pPr>
        <w:rPr>
          <w:b/>
          <w:sz w:val="28"/>
        </w:rPr>
      </w:pPr>
      <w:r>
        <w:rPr>
          <w:sz w:val="28"/>
        </w:rPr>
        <w:t>-</w:t>
      </w:r>
      <w:r>
        <w:rPr>
          <w:sz w:val="28"/>
        </w:rPr>
        <w:tab/>
        <w:t>Rekultywacja powinna prowadzić w pierwszej kolejności do przeznaczenia terenu na cele przyrodnicze, do rozwoju nowych terenów zielonych i zielonej infrastruktury, a także terenów spełniających funkcje publiczne oraz społeczne.</w:t>
      </w:r>
    </w:p>
    <w:p w14:paraId="75C0EF69" w14:textId="77777777" w:rsidR="00D3550B" w:rsidRDefault="004D48C5">
      <w:pPr>
        <w:rPr>
          <w:b/>
          <w:sz w:val="28"/>
        </w:rPr>
      </w:pPr>
      <w:r>
        <w:rPr>
          <w:sz w:val="28"/>
        </w:rPr>
        <w:t>Kluczowe warunki realizacji projektów:</w:t>
      </w:r>
    </w:p>
    <w:p w14:paraId="75C0EF6A" w14:textId="77777777" w:rsidR="00D3550B" w:rsidRDefault="004D48C5">
      <w:pPr>
        <w:rPr>
          <w:b/>
          <w:sz w:val="28"/>
        </w:rPr>
      </w:pPr>
      <w:r>
        <w:rPr>
          <w:sz w:val="28"/>
        </w:rPr>
        <w:lastRenderedPageBreak/>
        <w:t>1.</w:t>
      </w:r>
      <w:r>
        <w:rPr>
          <w:sz w:val="28"/>
        </w:rPr>
        <w:tab/>
        <w:t>Szczegółowe zasady kwalifikowalności wydatków określone zostaną w Regulaminie wyboru projektów.</w:t>
      </w:r>
    </w:p>
    <w:p w14:paraId="75C0EF6B" w14:textId="77777777" w:rsidR="00D3550B" w:rsidRDefault="004D48C5">
      <w:pPr>
        <w:rPr>
          <w:b/>
          <w:sz w:val="28"/>
        </w:rPr>
      </w:pPr>
      <w:r>
        <w:rPr>
          <w:sz w:val="28"/>
        </w:rPr>
        <w:t>2.</w:t>
      </w:r>
      <w:r>
        <w:rPr>
          <w:sz w:val="28"/>
        </w:rPr>
        <w:tab/>
        <w:t>Dofinansowaniu będą podlegać projekty zgodne z Programem Ochrony Środowiska Województwa Lubelskiego na lata 2020-2023 z perspektywą do roku 2027, zmierzające do poprawy stanu środowiska, redukujące negatywne oddziaływanie działalności człowieka na środowisko naturalne oraz sprzyjające kształtowaniu postaw proekologicznych.</w:t>
      </w:r>
    </w:p>
    <w:p w14:paraId="75C0EF6C" w14:textId="77777777" w:rsidR="00D3550B" w:rsidRDefault="004D48C5">
      <w:pPr>
        <w:rPr>
          <w:b/>
          <w:sz w:val="28"/>
        </w:rPr>
      </w:pPr>
      <w:r>
        <w:rPr>
          <w:sz w:val="28"/>
        </w:rPr>
        <w:t>3.</w:t>
      </w:r>
      <w:r>
        <w:rPr>
          <w:sz w:val="28"/>
        </w:rPr>
        <w:tab/>
        <w:t>Projekty realizowane na obszarach chronionych w celu uzyskania wsparcia będą musiały wykazać zgodność zaplanowanych do realizacji zadań z planami ochrony zgodnie z ustawą o ochronie przyrody oraz z aktami prawa miejscowego, dotyczącymi zakresu działań dopuszczalnych na obszarze objętym właściwą formą ochrony przyrody, w tym działaniami zidentyfikowanymi w Priorytetowych Ramach Działania (PAF) na lata 2021-27 dla obszarów Natura 2000.</w:t>
      </w:r>
    </w:p>
    <w:p w14:paraId="75C0EF6D" w14:textId="77777777" w:rsidR="00D3550B" w:rsidRDefault="004D48C5">
      <w:pPr>
        <w:rPr>
          <w:b/>
          <w:sz w:val="28"/>
        </w:rPr>
      </w:pPr>
      <w:r>
        <w:rPr>
          <w:sz w:val="28"/>
        </w:rPr>
        <w:t>4.</w:t>
      </w:r>
      <w:r>
        <w:rPr>
          <w:sz w:val="28"/>
        </w:rPr>
        <w:tab/>
        <w:t>Wsparcie zielono-niebieskiej infrastruktury w celu ochrony różnorodności biologicznej dotyczy miast o liczbie mieszkańców nie większej niż 20 tys. (z wyłączeniem stolic powiatów z przedziału 15-20 tys. mieszkańców).</w:t>
      </w:r>
    </w:p>
    <w:p w14:paraId="75C0EF6E" w14:textId="77777777" w:rsidR="00D3550B" w:rsidRDefault="004D48C5">
      <w:pPr>
        <w:rPr>
          <w:b/>
          <w:sz w:val="28"/>
        </w:rPr>
      </w:pPr>
      <w:r>
        <w:rPr>
          <w:sz w:val="28"/>
        </w:rPr>
        <w:t>5.</w:t>
      </w:r>
      <w:r>
        <w:rPr>
          <w:sz w:val="28"/>
        </w:rPr>
        <w:tab/>
        <w:t>Preferowane będą projekty wynikające ze strategii terytorialnych opracowanych przez partnerstwa JST w celu wdrażania Innego Instrumentu Terytorialnego (strategii rozwoju ponadlokalnego lub strategii IIT).</w:t>
      </w:r>
    </w:p>
    <w:p w14:paraId="75C0EF6F"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F70" w14:textId="77777777" w:rsidR="00D3550B" w:rsidRDefault="004D48C5">
      <w:pPr>
        <w:rPr>
          <w:b/>
          <w:sz w:val="28"/>
        </w:rPr>
      </w:pPr>
      <w:r>
        <w:rPr>
          <w:sz w:val="28"/>
        </w:rPr>
        <w:t>7.</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EF71" w14:textId="77777777" w:rsidR="00D3550B" w:rsidRDefault="004D48C5">
      <w:pPr>
        <w:rPr>
          <w:b/>
          <w:sz w:val="28"/>
        </w:rPr>
      </w:pPr>
      <w:r>
        <w:rPr>
          <w:sz w:val="28"/>
        </w:rPr>
        <w:lastRenderedPageBreak/>
        <w:t>8.</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F72" w14:textId="77777777" w:rsidR="00D3550B" w:rsidRDefault="00D3550B">
      <w:pPr>
        <w:rPr>
          <w:b/>
          <w:sz w:val="28"/>
        </w:rPr>
      </w:pPr>
    </w:p>
    <w:p w14:paraId="75C0EF73" w14:textId="77777777" w:rsidR="00D3550B" w:rsidRDefault="004D48C5">
      <w:pPr>
        <w:rPr>
          <w:b/>
          <w:sz w:val="28"/>
        </w:rPr>
      </w:pPr>
      <w:r>
        <w:rPr>
          <w:b/>
          <w:sz w:val="28"/>
        </w:rPr>
        <w:t>Maksymalny % poziom dofinansowania UE w projekcie</w:t>
      </w:r>
    </w:p>
    <w:p w14:paraId="75C0EF74" w14:textId="77777777" w:rsidR="00D3550B" w:rsidRDefault="004D48C5">
      <w:pPr>
        <w:rPr>
          <w:b/>
          <w:sz w:val="28"/>
        </w:rPr>
      </w:pPr>
      <w:r>
        <w:rPr>
          <w:sz w:val="28"/>
        </w:rPr>
        <w:t>85</w:t>
      </w:r>
    </w:p>
    <w:p w14:paraId="75C0EF75"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F76" w14:textId="77777777" w:rsidR="00D3550B" w:rsidRDefault="004D48C5">
      <w:pPr>
        <w:rPr>
          <w:b/>
          <w:sz w:val="28"/>
        </w:rPr>
      </w:pPr>
      <w:r>
        <w:rPr>
          <w:sz w:val="28"/>
        </w:rPr>
        <w:t>85</w:t>
      </w:r>
    </w:p>
    <w:p w14:paraId="75C0EF77" w14:textId="77777777" w:rsidR="00D3550B" w:rsidRDefault="004D48C5">
      <w:pPr>
        <w:rPr>
          <w:b/>
          <w:sz w:val="28"/>
        </w:rPr>
      </w:pPr>
      <w:r>
        <w:rPr>
          <w:b/>
          <w:sz w:val="28"/>
        </w:rPr>
        <w:t>Pomoc publiczna – unijna podstawa prawna</w:t>
      </w:r>
    </w:p>
    <w:p w14:paraId="75C0EF78"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EF79" w14:textId="77777777" w:rsidR="00D3550B" w:rsidRDefault="004D48C5">
      <w:pPr>
        <w:rPr>
          <w:b/>
          <w:sz w:val="28"/>
        </w:rPr>
      </w:pPr>
      <w:r>
        <w:rPr>
          <w:b/>
          <w:sz w:val="28"/>
        </w:rPr>
        <w:t>Pomoc publiczna – krajowa podstawa prawna</w:t>
      </w:r>
    </w:p>
    <w:p w14:paraId="75C0EF7A"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F7B" w14:textId="77777777" w:rsidR="00D3550B" w:rsidRDefault="004D48C5">
      <w:pPr>
        <w:rPr>
          <w:b/>
          <w:sz w:val="28"/>
        </w:rPr>
      </w:pPr>
      <w:r>
        <w:rPr>
          <w:b/>
          <w:sz w:val="28"/>
        </w:rPr>
        <w:t>Uproszczone metody rozliczania</w:t>
      </w:r>
    </w:p>
    <w:p w14:paraId="75C0EF7C" w14:textId="77777777" w:rsidR="00D3550B" w:rsidRDefault="004D48C5">
      <w:pPr>
        <w:rPr>
          <w:b/>
          <w:sz w:val="28"/>
        </w:rPr>
      </w:pPr>
      <w:r>
        <w:rPr>
          <w:sz w:val="28"/>
        </w:rPr>
        <w:t>Brak, do 7% stawka ryczałtowa na koszty pośrednie (podstawa wyliczenia: koszty bezpośrednie) [art. 54(a) CPR]</w:t>
      </w:r>
    </w:p>
    <w:p w14:paraId="75C0EF7D" w14:textId="77777777" w:rsidR="00D3550B" w:rsidRDefault="004D48C5">
      <w:pPr>
        <w:rPr>
          <w:b/>
          <w:sz w:val="28"/>
        </w:rPr>
      </w:pPr>
      <w:r>
        <w:rPr>
          <w:b/>
          <w:sz w:val="28"/>
        </w:rPr>
        <w:t>Forma wsparcia</w:t>
      </w:r>
    </w:p>
    <w:p w14:paraId="75C0EF7E" w14:textId="77777777" w:rsidR="00D3550B" w:rsidRDefault="004D48C5">
      <w:pPr>
        <w:rPr>
          <w:b/>
          <w:sz w:val="28"/>
        </w:rPr>
      </w:pPr>
      <w:r>
        <w:rPr>
          <w:sz w:val="28"/>
        </w:rPr>
        <w:lastRenderedPageBreak/>
        <w:t>Dotacja</w:t>
      </w:r>
    </w:p>
    <w:p w14:paraId="75C0EF7F"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F80" w14:textId="77777777" w:rsidR="00D3550B" w:rsidRDefault="004D48C5">
      <w:pPr>
        <w:rPr>
          <w:b/>
          <w:sz w:val="28"/>
        </w:rPr>
      </w:pPr>
      <w:r>
        <w:rPr>
          <w:sz w:val="28"/>
        </w:rPr>
        <w:t>0</w:t>
      </w:r>
    </w:p>
    <w:p w14:paraId="75C0EF81" w14:textId="77777777" w:rsidR="00D3550B" w:rsidRDefault="004D48C5">
      <w:pPr>
        <w:rPr>
          <w:b/>
          <w:sz w:val="28"/>
        </w:rPr>
      </w:pPr>
      <w:r>
        <w:rPr>
          <w:b/>
          <w:sz w:val="28"/>
        </w:rPr>
        <w:t>Minimalny wkład własny beneficjenta</w:t>
      </w:r>
    </w:p>
    <w:p w14:paraId="75C0EF82" w14:textId="77777777" w:rsidR="00D3550B" w:rsidRDefault="004D48C5">
      <w:pPr>
        <w:rPr>
          <w:b/>
          <w:sz w:val="28"/>
        </w:rPr>
      </w:pPr>
      <w:r>
        <w:rPr>
          <w:sz w:val="28"/>
        </w:rPr>
        <w:t>Projekty w części objętej pomocą publiczną: zgodnie z programami pomocy publicznej</w:t>
      </w:r>
    </w:p>
    <w:p w14:paraId="75C0EF83" w14:textId="77777777" w:rsidR="00D3550B" w:rsidRDefault="004D48C5">
      <w:pPr>
        <w:rPr>
          <w:b/>
          <w:sz w:val="28"/>
        </w:rPr>
      </w:pPr>
      <w:r>
        <w:rPr>
          <w:b/>
          <w:sz w:val="28"/>
        </w:rPr>
        <w:t>Sposób wyboru projektów</w:t>
      </w:r>
    </w:p>
    <w:p w14:paraId="75C0EF84" w14:textId="77777777" w:rsidR="00D3550B" w:rsidRDefault="004D48C5">
      <w:pPr>
        <w:rPr>
          <w:b/>
          <w:sz w:val="28"/>
        </w:rPr>
      </w:pPr>
      <w:r>
        <w:rPr>
          <w:sz w:val="28"/>
        </w:rPr>
        <w:t>Konkurencyjny</w:t>
      </w:r>
    </w:p>
    <w:p w14:paraId="75C0EF85" w14:textId="77777777" w:rsidR="00D3550B" w:rsidRDefault="004D48C5">
      <w:pPr>
        <w:rPr>
          <w:b/>
          <w:sz w:val="28"/>
        </w:rPr>
      </w:pPr>
      <w:r>
        <w:rPr>
          <w:b/>
          <w:sz w:val="28"/>
        </w:rPr>
        <w:t>Realizacja instrumentów terytorialnych</w:t>
      </w:r>
    </w:p>
    <w:p w14:paraId="75C0EF86" w14:textId="77777777" w:rsidR="00D3550B" w:rsidRDefault="004D48C5">
      <w:pPr>
        <w:rPr>
          <w:b/>
          <w:sz w:val="28"/>
        </w:rPr>
      </w:pPr>
      <w:r>
        <w:rPr>
          <w:sz w:val="28"/>
        </w:rPr>
        <w:t>Nie dotyczy</w:t>
      </w:r>
    </w:p>
    <w:p w14:paraId="75C0EF87" w14:textId="77777777" w:rsidR="00D3550B" w:rsidRDefault="004D48C5">
      <w:pPr>
        <w:rPr>
          <w:b/>
          <w:sz w:val="28"/>
        </w:rPr>
      </w:pPr>
      <w:r>
        <w:rPr>
          <w:b/>
          <w:sz w:val="28"/>
        </w:rPr>
        <w:t>Typ beneficjenta – ogólny</w:t>
      </w:r>
    </w:p>
    <w:p w14:paraId="75C0EF88" w14:textId="77777777" w:rsidR="00D3550B" w:rsidRDefault="004D48C5">
      <w:pPr>
        <w:rPr>
          <w:b/>
          <w:sz w:val="28"/>
        </w:rPr>
      </w:pPr>
      <w:r>
        <w:rPr>
          <w:sz w:val="28"/>
        </w:rPr>
        <w:t>Służby publiczne, Administracja publiczna, Organizacje społeczne i związki wyznaniowe, Instytucje nauki i edukacji</w:t>
      </w:r>
    </w:p>
    <w:p w14:paraId="75C0EF89" w14:textId="77777777" w:rsidR="00D3550B" w:rsidRDefault="004D48C5">
      <w:pPr>
        <w:rPr>
          <w:b/>
          <w:sz w:val="28"/>
        </w:rPr>
      </w:pPr>
      <w:r>
        <w:rPr>
          <w:b/>
          <w:sz w:val="28"/>
        </w:rPr>
        <w:t>Grupa docelowa</w:t>
      </w:r>
    </w:p>
    <w:p w14:paraId="75C0EF8A" w14:textId="77777777" w:rsidR="00D3550B" w:rsidRDefault="004D48C5">
      <w:pPr>
        <w:rPr>
          <w:b/>
          <w:sz w:val="28"/>
        </w:rPr>
      </w:pPr>
      <w:r>
        <w:rPr>
          <w:sz w:val="28"/>
        </w:rPr>
        <w:t>mieszkańcy województwa, mieszkańcy obszarów chronionych, instytucje i przedsiębiorstwa korzystające z rezultatów projektu oraz ich pracownicy, mieszkańcy regionu korzystający z rezultatów projektu</w:t>
      </w:r>
    </w:p>
    <w:p w14:paraId="75C0EF8B" w14:textId="77777777" w:rsidR="00D3550B" w:rsidRDefault="004D48C5">
      <w:pPr>
        <w:rPr>
          <w:b/>
          <w:sz w:val="28"/>
        </w:rPr>
      </w:pPr>
      <w:r>
        <w:rPr>
          <w:b/>
          <w:sz w:val="28"/>
        </w:rPr>
        <w:t>Słowa kluczowe</w:t>
      </w:r>
    </w:p>
    <w:p w14:paraId="75C0EF8C" w14:textId="77777777" w:rsidR="00D3550B" w:rsidRDefault="004D48C5">
      <w:pPr>
        <w:rPr>
          <w:b/>
          <w:sz w:val="28"/>
        </w:rPr>
      </w:pPr>
      <w:r>
        <w:rPr>
          <w:sz w:val="28"/>
        </w:rPr>
        <w:t xml:space="preserve">Natura_2000, </w:t>
      </w:r>
      <w:proofErr w:type="spellStart"/>
      <w:r>
        <w:rPr>
          <w:sz w:val="28"/>
        </w:rPr>
        <w:t>dokumenty_planistyczne</w:t>
      </w:r>
      <w:proofErr w:type="spellEnd"/>
      <w:r>
        <w:rPr>
          <w:sz w:val="28"/>
        </w:rPr>
        <w:t xml:space="preserve">, </w:t>
      </w:r>
      <w:proofErr w:type="spellStart"/>
      <w:r>
        <w:rPr>
          <w:sz w:val="28"/>
        </w:rPr>
        <w:t>ochrona_krajobrazu</w:t>
      </w:r>
      <w:proofErr w:type="spellEnd"/>
      <w:r>
        <w:rPr>
          <w:sz w:val="28"/>
        </w:rPr>
        <w:t xml:space="preserve">, </w:t>
      </w:r>
      <w:proofErr w:type="spellStart"/>
      <w:r>
        <w:rPr>
          <w:sz w:val="28"/>
        </w:rPr>
        <w:t>ochrona_czynna</w:t>
      </w:r>
      <w:proofErr w:type="spellEnd"/>
      <w:r>
        <w:rPr>
          <w:sz w:val="28"/>
        </w:rPr>
        <w:t xml:space="preserve">, </w:t>
      </w:r>
      <w:proofErr w:type="spellStart"/>
      <w:r>
        <w:rPr>
          <w:sz w:val="28"/>
        </w:rPr>
        <w:t>rezerwat_przyrody</w:t>
      </w:r>
      <w:proofErr w:type="spellEnd"/>
      <w:r>
        <w:rPr>
          <w:sz w:val="28"/>
        </w:rPr>
        <w:t xml:space="preserve">, </w:t>
      </w:r>
      <w:proofErr w:type="spellStart"/>
      <w:r>
        <w:rPr>
          <w:sz w:val="28"/>
        </w:rPr>
        <w:t>ochrona_siedlisk</w:t>
      </w:r>
      <w:proofErr w:type="spellEnd"/>
      <w:r>
        <w:rPr>
          <w:sz w:val="28"/>
        </w:rPr>
        <w:t xml:space="preserve">, </w:t>
      </w:r>
      <w:proofErr w:type="spellStart"/>
      <w:r>
        <w:rPr>
          <w:sz w:val="28"/>
        </w:rPr>
        <w:t>park_krajobrazowy</w:t>
      </w:r>
      <w:proofErr w:type="spellEnd"/>
      <w:r>
        <w:rPr>
          <w:sz w:val="28"/>
        </w:rPr>
        <w:t xml:space="preserve">, </w:t>
      </w:r>
      <w:proofErr w:type="spellStart"/>
      <w:r>
        <w:rPr>
          <w:sz w:val="28"/>
        </w:rPr>
        <w:t>tereny_zdegradowane</w:t>
      </w:r>
      <w:proofErr w:type="spellEnd"/>
      <w:r>
        <w:rPr>
          <w:sz w:val="28"/>
        </w:rPr>
        <w:t xml:space="preserve">, </w:t>
      </w:r>
      <w:proofErr w:type="spellStart"/>
      <w:r>
        <w:rPr>
          <w:sz w:val="28"/>
        </w:rPr>
        <w:t>gatunki_inwazyjne</w:t>
      </w:r>
      <w:proofErr w:type="spellEnd"/>
      <w:r>
        <w:rPr>
          <w:sz w:val="28"/>
        </w:rPr>
        <w:t>, bioróżnorodność</w:t>
      </w:r>
    </w:p>
    <w:p w14:paraId="75C0EF8D" w14:textId="77777777" w:rsidR="00D3550B" w:rsidRDefault="004D48C5">
      <w:pPr>
        <w:rPr>
          <w:b/>
          <w:sz w:val="28"/>
        </w:rPr>
      </w:pPr>
      <w:r>
        <w:rPr>
          <w:b/>
          <w:sz w:val="28"/>
        </w:rPr>
        <w:t>Kryteria wyboru projektów</w:t>
      </w:r>
    </w:p>
    <w:p w14:paraId="75C0EF8E" w14:textId="77777777" w:rsidR="00D3550B" w:rsidRDefault="004D48C5">
      <w:pPr>
        <w:rPr>
          <w:b/>
          <w:sz w:val="28"/>
        </w:rPr>
      </w:pPr>
      <w:r>
        <w:rPr>
          <w:sz w:val="28"/>
        </w:rPr>
        <w:t>http://funduszeUE.lubelskie.pl</w:t>
      </w:r>
    </w:p>
    <w:p w14:paraId="75C0EF8F" w14:textId="77777777" w:rsidR="00D3550B" w:rsidRDefault="004D48C5">
      <w:pPr>
        <w:rPr>
          <w:b/>
          <w:sz w:val="28"/>
        </w:rPr>
      </w:pPr>
      <w:r>
        <w:rPr>
          <w:b/>
          <w:sz w:val="28"/>
        </w:rPr>
        <w:t>Wskaźniki produktu</w:t>
      </w:r>
    </w:p>
    <w:p w14:paraId="75C0EF90" w14:textId="77777777" w:rsidR="00D3550B" w:rsidRDefault="004D48C5">
      <w:pPr>
        <w:rPr>
          <w:b/>
          <w:sz w:val="28"/>
        </w:rPr>
      </w:pPr>
      <w:r>
        <w:rPr>
          <w:sz w:val="28"/>
        </w:rPr>
        <w:lastRenderedPageBreak/>
        <w:t>WLWK-PLRO136 - Długość odnowionych szlaków turystycznych</w:t>
      </w:r>
    </w:p>
    <w:p w14:paraId="75C0EF91" w14:textId="77777777" w:rsidR="00D3550B" w:rsidRDefault="004D48C5">
      <w:pPr>
        <w:rPr>
          <w:b/>
          <w:sz w:val="28"/>
        </w:rPr>
      </w:pPr>
      <w:r>
        <w:rPr>
          <w:sz w:val="28"/>
        </w:rPr>
        <w:t>WLWK-PLRO137 - Długość utworzonych szlaków turystycznych</w:t>
      </w:r>
    </w:p>
    <w:p w14:paraId="75C0EF92" w14:textId="77777777" w:rsidR="00D3550B" w:rsidRDefault="004D48C5">
      <w:pPr>
        <w:rPr>
          <w:b/>
          <w:sz w:val="28"/>
        </w:rPr>
      </w:pPr>
      <w:r>
        <w:rPr>
          <w:sz w:val="28"/>
        </w:rPr>
        <w:t>WLWK-PLRO132 - Liczba obiektów dostosowanych do potrzeb osób z niepełnosprawnościami (EFRR/FST/FS)</w:t>
      </w:r>
    </w:p>
    <w:p w14:paraId="75C0EF93" w14:textId="77777777" w:rsidR="00D3550B" w:rsidRDefault="004D48C5">
      <w:pPr>
        <w:rPr>
          <w:b/>
          <w:sz w:val="28"/>
        </w:rPr>
      </w:pPr>
      <w:r>
        <w:rPr>
          <w:sz w:val="28"/>
        </w:rPr>
        <w:t>WLWK-PLRO194 - Liczba obiektów infrastruktury na cele ukierunkowania ruchu turystycznego albo edukacji przyrodniczej</w:t>
      </w:r>
    </w:p>
    <w:p w14:paraId="75C0EF94" w14:textId="77777777" w:rsidR="00D3550B" w:rsidRDefault="004D48C5">
      <w:pPr>
        <w:rPr>
          <w:b/>
          <w:sz w:val="28"/>
        </w:rPr>
      </w:pPr>
      <w:r>
        <w:rPr>
          <w:sz w:val="28"/>
        </w:rPr>
        <w:t>WLWK-PLRO074 - Liczba opracowanych dokumentów planistycznych z zakresu ochrony przyrody</w:t>
      </w:r>
    </w:p>
    <w:p w14:paraId="75C0EF95" w14:textId="77777777" w:rsidR="00D3550B" w:rsidRDefault="004D48C5">
      <w:pPr>
        <w:rPr>
          <w:b/>
          <w:sz w:val="28"/>
        </w:rPr>
      </w:pPr>
      <w:r>
        <w:rPr>
          <w:sz w:val="28"/>
        </w:rPr>
        <w:t>WLWK-PLRO199 - Liczba projektów, w których sfinansowano koszty racjonalnych usprawnień dla osób z niepełnosprawnościami (EFRR/FST/FS)</w:t>
      </w:r>
    </w:p>
    <w:p w14:paraId="75C0EF96" w14:textId="77777777" w:rsidR="00D3550B" w:rsidRDefault="004D48C5">
      <w:pPr>
        <w:rPr>
          <w:b/>
          <w:sz w:val="28"/>
        </w:rPr>
      </w:pPr>
      <w:r>
        <w:rPr>
          <w:sz w:val="28"/>
        </w:rPr>
        <w:t>WLWK-PLRO073 - Liczba przeprowadzonych kampanii informacyjno-edukacyjnych kształtujących świadomość ekologiczną</w:t>
      </w:r>
    </w:p>
    <w:p w14:paraId="75C0EF97" w14:textId="77777777" w:rsidR="00D3550B" w:rsidRDefault="004D48C5">
      <w:pPr>
        <w:rPr>
          <w:b/>
          <w:sz w:val="28"/>
        </w:rPr>
      </w:pPr>
      <w:r>
        <w:rPr>
          <w:sz w:val="28"/>
        </w:rPr>
        <w:t>WLWK-PLRO071 - Liczba wspartych form ochrony przyrody</w:t>
      </w:r>
    </w:p>
    <w:p w14:paraId="75C0EF98" w14:textId="77777777" w:rsidR="00D3550B" w:rsidRDefault="004D48C5">
      <w:pPr>
        <w:rPr>
          <w:b/>
          <w:sz w:val="28"/>
        </w:rPr>
      </w:pPr>
      <w:r>
        <w:rPr>
          <w:sz w:val="28"/>
        </w:rPr>
        <w:t>WLWK-PLRO069 - Powierzchnia obszarów chronionych i cennych przyrodniczo innych niż Natura 2000 objętych działaniami ochronnymi i odtwarzającymi</w:t>
      </w:r>
    </w:p>
    <w:p w14:paraId="75C0EF99" w14:textId="77777777" w:rsidR="00D3550B" w:rsidRDefault="004D48C5">
      <w:pPr>
        <w:rPr>
          <w:b/>
          <w:sz w:val="28"/>
        </w:rPr>
      </w:pPr>
      <w:r>
        <w:rPr>
          <w:sz w:val="28"/>
        </w:rPr>
        <w:t>WLWK-RCO037 - Powierzchnia obszarów Natura 2000 objętych środkami ochrony i odtworzenia</w:t>
      </w:r>
    </w:p>
    <w:p w14:paraId="75C0EF9A" w14:textId="77777777" w:rsidR="00D3550B" w:rsidRDefault="004D48C5">
      <w:pPr>
        <w:rPr>
          <w:b/>
          <w:sz w:val="28"/>
        </w:rPr>
      </w:pPr>
      <w:r>
        <w:rPr>
          <w:sz w:val="28"/>
        </w:rPr>
        <w:t>WLWK-PLRO072 - Powierzchnia parków krajobrazowych objętych wsparciem w ramach realizacji zadań objętych planami ochrony</w:t>
      </w:r>
    </w:p>
    <w:p w14:paraId="75C0EF9B" w14:textId="77777777" w:rsidR="00D3550B" w:rsidRDefault="004D48C5">
      <w:pPr>
        <w:rPr>
          <w:b/>
          <w:sz w:val="28"/>
        </w:rPr>
      </w:pPr>
      <w:r>
        <w:rPr>
          <w:sz w:val="28"/>
        </w:rPr>
        <w:t>WLWK-PLRO070 - Powierzchnia siedlisk wspieranych w celu uzyskania lepszego statusu ochrony</w:t>
      </w:r>
    </w:p>
    <w:p w14:paraId="75C0EF9C" w14:textId="77777777" w:rsidR="00D3550B" w:rsidRDefault="004D48C5">
      <w:pPr>
        <w:rPr>
          <w:b/>
          <w:sz w:val="28"/>
        </w:rPr>
      </w:pPr>
      <w:r>
        <w:rPr>
          <w:sz w:val="28"/>
        </w:rPr>
        <w:t>WLWK-RCO038 - Powierzchnia wspieranych zrekultywowanych gruntów</w:t>
      </w:r>
    </w:p>
    <w:p w14:paraId="75C0EF9D" w14:textId="77777777" w:rsidR="00D3550B" w:rsidRDefault="004D48C5">
      <w:pPr>
        <w:rPr>
          <w:b/>
          <w:sz w:val="28"/>
        </w:rPr>
      </w:pPr>
      <w:r>
        <w:rPr>
          <w:sz w:val="28"/>
        </w:rPr>
        <w:t>WLWK-RCO036 - Zielona infrastruktura objęta wsparciem do celów innych niż przystosowanie się do zmian klimatu</w:t>
      </w:r>
    </w:p>
    <w:p w14:paraId="75C0EF9E" w14:textId="77777777" w:rsidR="00D3550B" w:rsidRDefault="004D48C5">
      <w:pPr>
        <w:rPr>
          <w:b/>
          <w:sz w:val="28"/>
        </w:rPr>
      </w:pPr>
      <w:r>
        <w:rPr>
          <w:sz w:val="28"/>
        </w:rPr>
        <w:t>PROG-FELCO01 - Liczba wspartych obiektów związanych z ochroną przyrody</w:t>
      </w:r>
    </w:p>
    <w:p w14:paraId="75C0EF9F" w14:textId="77777777" w:rsidR="00D3550B" w:rsidRDefault="004D48C5">
      <w:pPr>
        <w:rPr>
          <w:b/>
          <w:sz w:val="28"/>
        </w:rPr>
      </w:pPr>
      <w:r>
        <w:rPr>
          <w:b/>
          <w:sz w:val="28"/>
        </w:rPr>
        <w:lastRenderedPageBreak/>
        <w:t>Wskaźniki rezultatu</w:t>
      </w:r>
    </w:p>
    <w:p w14:paraId="75C0EFA0" w14:textId="77777777" w:rsidR="00D3550B" w:rsidRDefault="004D48C5">
      <w:pPr>
        <w:rPr>
          <w:b/>
          <w:sz w:val="28"/>
        </w:rPr>
      </w:pPr>
      <w:r>
        <w:rPr>
          <w:sz w:val="28"/>
        </w:rPr>
        <w:t>WLWK-RCR052 - Grunty zrekultywowane wykorzystywane jako tereny zielone, pod budowę lokali socjalnych lub pod działalność gospodarczą lub inną</w:t>
      </w:r>
    </w:p>
    <w:p w14:paraId="75C0EFA1" w14:textId="77777777" w:rsidR="00D3550B" w:rsidRDefault="004D48C5">
      <w:pPr>
        <w:rPr>
          <w:b/>
          <w:sz w:val="28"/>
        </w:rPr>
      </w:pPr>
      <w:r>
        <w:rPr>
          <w:sz w:val="28"/>
        </w:rPr>
        <w:t>WLWK-PLRR042 - Liczba gatunków zagrożonych, dla których wykonano działania ochronne</w:t>
      </w:r>
    </w:p>
    <w:p w14:paraId="75C0EFA2" w14:textId="77777777" w:rsidR="00D3550B" w:rsidRDefault="004D48C5">
      <w:pPr>
        <w:rPr>
          <w:b/>
          <w:sz w:val="28"/>
        </w:rPr>
      </w:pPr>
      <w:r>
        <w:rPr>
          <w:sz w:val="28"/>
        </w:rPr>
        <w:t>WLWK-PLRR044 - Liczba inwazyjnych gatunków obcych, wobec których podjęto działania ograniczające ich negatywny wpływ</w:t>
      </w:r>
    </w:p>
    <w:p w14:paraId="75C0EFA3" w14:textId="77777777" w:rsidR="00D3550B" w:rsidRDefault="004D48C5">
      <w:pPr>
        <w:rPr>
          <w:b/>
          <w:sz w:val="28"/>
        </w:rPr>
      </w:pPr>
      <w:r>
        <w:rPr>
          <w:sz w:val="28"/>
        </w:rPr>
        <w:t>WLWK-PLRR045 - Liczba przedsięwzięć z zakresu ochrony przyrody wspartych w fazie przygotowawczej</w:t>
      </w:r>
    </w:p>
    <w:p w14:paraId="75C0EFA4" w14:textId="77777777" w:rsidR="00D3550B" w:rsidRDefault="004D48C5">
      <w:pPr>
        <w:rPr>
          <w:b/>
          <w:sz w:val="28"/>
        </w:rPr>
      </w:pPr>
      <w:r>
        <w:rPr>
          <w:sz w:val="28"/>
        </w:rPr>
        <w:t>WLWK-RCR095 - Ludność mająca dostęp do nowej lub udoskonalonej zielonej infrastruktury</w:t>
      </w:r>
    </w:p>
    <w:p w14:paraId="75C0EFA5" w14:textId="77777777" w:rsidR="00D3550B" w:rsidRDefault="004D48C5">
      <w:pPr>
        <w:rPr>
          <w:b/>
          <w:sz w:val="28"/>
        </w:rPr>
      </w:pPr>
      <w:r>
        <w:rPr>
          <w:sz w:val="28"/>
        </w:rPr>
        <w:t>WLWK-RCR050 - Ludność odnosząca korzyści ze środków na rzecz jakości powietrza</w:t>
      </w:r>
    </w:p>
    <w:p w14:paraId="75C0EFA6" w14:textId="77777777" w:rsidR="00D3550B" w:rsidRDefault="004D48C5">
      <w:pPr>
        <w:rPr>
          <w:b/>
          <w:sz w:val="28"/>
        </w:rPr>
      </w:pPr>
      <w:r>
        <w:rPr>
          <w:sz w:val="28"/>
        </w:rPr>
        <w:t>WLWK-PLRR043 - Powierzchnia obszarów chronionych, dla których opracowano dokumenty planistyczne</w:t>
      </w:r>
    </w:p>
    <w:p w14:paraId="75C0EFA7" w14:textId="77777777" w:rsidR="00D3550B" w:rsidRDefault="00D3550B">
      <w:pPr>
        <w:rPr>
          <w:b/>
          <w:sz w:val="28"/>
        </w:rPr>
      </w:pPr>
    </w:p>
    <w:p w14:paraId="75C0EFA8" w14:textId="77777777" w:rsidR="00D3550B" w:rsidRDefault="004D48C5">
      <w:pPr>
        <w:pStyle w:val="Nagwek3"/>
        <w:rPr>
          <w:rFonts w:ascii="Calibri" w:hAnsi="Calibri" w:cs="Calibri"/>
          <w:sz w:val="32"/>
        </w:rPr>
      </w:pPr>
      <w:bookmarkStart w:id="28" w:name="_Toc131500048"/>
      <w:r>
        <w:rPr>
          <w:rFonts w:ascii="Calibri" w:hAnsi="Calibri" w:cs="Calibri"/>
          <w:sz w:val="32"/>
        </w:rPr>
        <w:t>Działanie FELU.03.10 Ochrona bioróżnorodności na obszarach poza formami ochrony przyrody</w:t>
      </w:r>
      <w:bookmarkEnd w:id="28"/>
    </w:p>
    <w:p w14:paraId="75C0EFA9" w14:textId="77777777" w:rsidR="00D3550B" w:rsidRDefault="00D3550B">
      <w:pPr>
        <w:rPr>
          <w:rFonts w:ascii="Calibri" w:hAnsi="Calibri"/>
          <w:sz w:val="32"/>
        </w:rPr>
      </w:pPr>
    </w:p>
    <w:p w14:paraId="75C0EFAA" w14:textId="77777777" w:rsidR="00D3550B" w:rsidRDefault="004D48C5">
      <w:pPr>
        <w:rPr>
          <w:b/>
          <w:sz w:val="28"/>
        </w:rPr>
      </w:pPr>
      <w:r>
        <w:rPr>
          <w:b/>
          <w:sz w:val="28"/>
        </w:rPr>
        <w:t>Cel szczegółowy</w:t>
      </w:r>
    </w:p>
    <w:p w14:paraId="75C0EFAB" w14:textId="77777777" w:rsidR="00D3550B" w:rsidRDefault="004D48C5">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75C0EFAC" w14:textId="77777777" w:rsidR="00D3550B" w:rsidRDefault="004D48C5">
      <w:pPr>
        <w:rPr>
          <w:b/>
          <w:sz w:val="28"/>
        </w:rPr>
      </w:pPr>
      <w:r>
        <w:rPr>
          <w:b/>
          <w:sz w:val="28"/>
        </w:rPr>
        <w:t>Wysokość alokacji ogółem (EUR)</w:t>
      </w:r>
    </w:p>
    <w:p w14:paraId="75C0EFAD" w14:textId="77777777" w:rsidR="00D3550B" w:rsidRDefault="004D48C5">
      <w:pPr>
        <w:rPr>
          <w:b/>
          <w:sz w:val="28"/>
        </w:rPr>
      </w:pPr>
      <w:r>
        <w:rPr>
          <w:sz w:val="28"/>
        </w:rPr>
        <w:t>10 964 706,00</w:t>
      </w:r>
    </w:p>
    <w:p w14:paraId="75C0EFAE" w14:textId="77777777" w:rsidR="00D3550B" w:rsidRDefault="004D48C5">
      <w:pPr>
        <w:rPr>
          <w:b/>
          <w:sz w:val="28"/>
        </w:rPr>
      </w:pPr>
      <w:r>
        <w:rPr>
          <w:b/>
          <w:sz w:val="28"/>
        </w:rPr>
        <w:lastRenderedPageBreak/>
        <w:t>Wysokość alokacji UE (EUR)</w:t>
      </w:r>
    </w:p>
    <w:p w14:paraId="75C0EFAF" w14:textId="77777777" w:rsidR="00D3550B" w:rsidRDefault="004D48C5">
      <w:pPr>
        <w:rPr>
          <w:b/>
          <w:sz w:val="28"/>
        </w:rPr>
      </w:pPr>
      <w:r>
        <w:rPr>
          <w:sz w:val="28"/>
        </w:rPr>
        <w:t>9 320 000,00</w:t>
      </w:r>
    </w:p>
    <w:p w14:paraId="75C0EFB0" w14:textId="77777777" w:rsidR="00D3550B" w:rsidRDefault="004D48C5">
      <w:pPr>
        <w:rPr>
          <w:b/>
          <w:sz w:val="28"/>
        </w:rPr>
      </w:pPr>
      <w:r>
        <w:rPr>
          <w:b/>
          <w:sz w:val="28"/>
        </w:rPr>
        <w:t>Zakres interwencji</w:t>
      </w:r>
    </w:p>
    <w:p w14:paraId="75C0EFB1" w14:textId="77777777" w:rsidR="00D3550B" w:rsidRDefault="004D48C5">
      <w:pPr>
        <w:rPr>
          <w:b/>
          <w:sz w:val="28"/>
        </w:rPr>
      </w:pPr>
      <w:r>
        <w:rPr>
          <w:sz w:val="28"/>
        </w:rPr>
        <w:t>074 - Rewaloryzacja obszarów przemysłowych i rekultywacja skażonych gruntów zgodnie z kryteriami efektywności, 079 - Ochrona przyrody i różnorodności biologicznej, dziedzictwo naturalne i zasoby naturalne, zielona i niebieska infrastruktura</w:t>
      </w:r>
    </w:p>
    <w:p w14:paraId="75C0EFB2" w14:textId="77777777" w:rsidR="00D3550B" w:rsidRDefault="004D48C5">
      <w:pPr>
        <w:rPr>
          <w:b/>
          <w:sz w:val="28"/>
        </w:rPr>
      </w:pPr>
      <w:r>
        <w:rPr>
          <w:b/>
          <w:sz w:val="28"/>
        </w:rPr>
        <w:t>Opis działania</w:t>
      </w:r>
    </w:p>
    <w:p w14:paraId="75C0EFB3" w14:textId="77777777" w:rsidR="00D3550B" w:rsidRDefault="004D48C5">
      <w:pPr>
        <w:rPr>
          <w:b/>
          <w:sz w:val="28"/>
        </w:rPr>
      </w:pPr>
      <w:r>
        <w:rPr>
          <w:sz w:val="28"/>
        </w:rPr>
        <w:t>Typy projektów:</w:t>
      </w:r>
    </w:p>
    <w:p w14:paraId="75C0EFB4" w14:textId="77777777" w:rsidR="00D3550B" w:rsidRDefault="004D48C5">
      <w:pPr>
        <w:rPr>
          <w:b/>
          <w:sz w:val="28"/>
        </w:rPr>
      </w:pPr>
      <w:r>
        <w:rPr>
          <w:sz w:val="28"/>
        </w:rPr>
        <w:t>1.</w:t>
      </w:r>
      <w:r>
        <w:rPr>
          <w:sz w:val="28"/>
        </w:rPr>
        <w:tab/>
        <w:t>Działania ochronne mające na celu zachowanie lub przywrócenie właściwego stanu siedlisk przyrodniczych i gatunków roślin, grzybów, zwierząt.</w:t>
      </w:r>
    </w:p>
    <w:p w14:paraId="75C0EFB5" w14:textId="77777777" w:rsidR="00D3550B" w:rsidRDefault="004D48C5">
      <w:pPr>
        <w:rPr>
          <w:b/>
          <w:sz w:val="28"/>
        </w:rPr>
      </w:pPr>
      <w:r>
        <w:rPr>
          <w:sz w:val="28"/>
        </w:rPr>
        <w:t>2.</w:t>
      </w:r>
      <w:r>
        <w:rPr>
          <w:sz w:val="28"/>
        </w:rPr>
        <w:tab/>
        <w:t>Monitoring siedlisk przyrodniczych i gatunków roślin, grzybów, zwierząt jako element projektu ochrony bioróżnorodności.</w:t>
      </w:r>
    </w:p>
    <w:p w14:paraId="75C0EFB6" w14:textId="77777777" w:rsidR="00D3550B" w:rsidRDefault="004D48C5">
      <w:pPr>
        <w:rPr>
          <w:b/>
          <w:sz w:val="28"/>
        </w:rPr>
      </w:pPr>
      <w:r>
        <w:rPr>
          <w:sz w:val="28"/>
        </w:rPr>
        <w:t>3.</w:t>
      </w:r>
      <w:r>
        <w:rPr>
          <w:sz w:val="28"/>
        </w:rPr>
        <w:tab/>
        <w:t>Zwalczanie inwazyjnych gatunków flory i fauny, jako element projektu ochrony bioróżnorodności.</w:t>
      </w:r>
    </w:p>
    <w:p w14:paraId="75C0EFB7" w14:textId="77777777" w:rsidR="00D3550B" w:rsidRDefault="004D48C5">
      <w:pPr>
        <w:rPr>
          <w:b/>
          <w:sz w:val="28"/>
        </w:rPr>
      </w:pPr>
      <w:r>
        <w:rPr>
          <w:sz w:val="28"/>
        </w:rPr>
        <w:t>4.</w:t>
      </w:r>
      <w:r>
        <w:rPr>
          <w:sz w:val="28"/>
        </w:rPr>
        <w:tab/>
        <w:t>Rozbudowa i doposażenie ośrodków rehabilitacji dzikich zwierząt.</w:t>
      </w:r>
    </w:p>
    <w:p w14:paraId="75C0EFB8" w14:textId="77777777" w:rsidR="00D3550B" w:rsidRDefault="004D48C5">
      <w:pPr>
        <w:rPr>
          <w:b/>
          <w:sz w:val="28"/>
        </w:rPr>
      </w:pPr>
      <w:r>
        <w:rPr>
          <w:sz w:val="28"/>
        </w:rPr>
        <w:t>5.</w:t>
      </w:r>
      <w:r>
        <w:rPr>
          <w:sz w:val="28"/>
        </w:rPr>
        <w:tab/>
        <w:t>Przebudowa/remont ośrodków edukacji ekologicznej, w tym doposażenie zaplecza dydaktycznego.</w:t>
      </w:r>
    </w:p>
    <w:p w14:paraId="75C0EFB9" w14:textId="77777777" w:rsidR="00D3550B" w:rsidRDefault="004D48C5">
      <w:pPr>
        <w:rPr>
          <w:b/>
          <w:sz w:val="28"/>
        </w:rPr>
      </w:pPr>
      <w:r>
        <w:rPr>
          <w:sz w:val="28"/>
        </w:rPr>
        <w:t>6.</w:t>
      </w:r>
      <w:r>
        <w:rPr>
          <w:sz w:val="28"/>
        </w:rP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p>
    <w:p w14:paraId="75C0EFBA" w14:textId="77777777" w:rsidR="00D3550B" w:rsidRDefault="004D48C5">
      <w:pPr>
        <w:rPr>
          <w:b/>
          <w:sz w:val="28"/>
        </w:rPr>
      </w:pPr>
      <w:r>
        <w:rPr>
          <w:sz w:val="28"/>
        </w:rPr>
        <w:t>7.</w:t>
      </w:r>
      <w:r>
        <w:rPr>
          <w:sz w:val="28"/>
        </w:rPr>
        <w:tab/>
        <w:t>Rozwój infrastruktury związanej z właściwym ukierunkowaniem ruchu turystycznego na obszarach cennych przyrodniczo służącej ograniczeniu antropopresji i degradacji środowiska.</w:t>
      </w:r>
    </w:p>
    <w:p w14:paraId="75C0EFBB" w14:textId="77777777" w:rsidR="00D3550B" w:rsidRDefault="004D48C5">
      <w:pPr>
        <w:rPr>
          <w:b/>
          <w:sz w:val="28"/>
        </w:rPr>
      </w:pPr>
      <w:r>
        <w:rPr>
          <w:sz w:val="28"/>
        </w:rPr>
        <w:lastRenderedPageBreak/>
        <w:t>8.</w:t>
      </w:r>
      <w:r>
        <w:rPr>
          <w:sz w:val="28"/>
        </w:rPr>
        <w:tab/>
        <w:t>Opracowanie inwentaryzacji przyrodniczej obszaru realizacji projektu ochrony bioróżnorodności jako element projektu.</w:t>
      </w:r>
    </w:p>
    <w:p w14:paraId="75C0EFBC" w14:textId="77777777" w:rsidR="00D3550B" w:rsidRDefault="004D48C5">
      <w:pPr>
        <w:rPr>
          <w:b/>
          <w:sz w:val="28"/>
        </w:rPr>
      </w:pPr>
      <w:r>
        <w:rPr>
          <w:sz w:val="28"/>
        </w:rPr>
        <w:t>9.</w:t>
      </w:r>
      <w:r>
        <w:rPr>
          <w:sz w:val="28"/>
        </w:rPr>
        <w:tab/>
      </w:r>
      <w:proofErr w:type="spellStart"/>
      <w:r>
        <w:rPr>
          <w:sz w:val="28"/>
        </w:rPr>
        <w:t>Remediacja</w:t>
      </w:r>
      <w:proofErr w:type="spellEnd"/>
      <w:r>
        <w:rPr>
          <w:sz w:val="28"/>
        </w:rPr>
        <w:t xml:space="preserve"> terenów zanieczyszczonych oraz rekultywacja terenów zdegradowanych działalnością gospodarczą.</w:t>
      </w:r>
    </w:p>
    <w:p w14:paraId="75C0EFBD" w14:textId="77777777" w:rsidR="00D3550B" w:rsidRDefault="004D48C5">
      <w:pPr>
        <w:rPr>
          <w:b/>
          <w:sz w:val="28"/>
        </w:rPr>
      </w:pPr>
      <w:r>
        <w:rPr>
          <w:sz w:val="28"/>
        </w:rPr>
        <w:t>Ad.6, 7</w:t>
      </w:r>
    </w:p>
    <w:p w14:paraId="75C0EFBE" w14:textId="77777777" w:rsidR="00D3550B" w:rsidRDefault="004D48C5">
      <w:pPr>
        <w:rPr>
          <w:b/>
          <w:sz w:val="28"/>
        </w:rPr>
      </w:pPr>
      <w:r>
        <w:rPr>
          <w:sz w:val="28"/>
        </w:rP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p>
    <w:p w14:paraId="75C0EFBF" w14:textId="77777777" w:rsidR="00D3550B" w:rsidRDefault="004D48C5">
      <w:pPr>
        <w:rPr>
          <w:b/>
          <w:sz w:val="28"/>
        </w:rPr>
      </w:pPr>
      <w:r>
        <w:rPr>
          <w:sz w:val="28"/>
        </w:rPr>
        <w:t>Ad. 7</w:t>
      </w:r>
    </w:p>
    <w:p w14:paraId="75C0EFC0" w14:textId="77777777" w:rsidR="00D3550B" w:rsidRDefault="004D48C5">
      <w:pPr>
        <w:rPr>
          <w:b/>
          <w:sz w:val="28"/>
        </w:rPr>
      </w:pPr>
      <w:r>
        <w:rPr>
          <w:sz w:val="28"/>
        </w:rPr>
        <w:t>Wsparcie infrastruktury turystycznej na obszarach cennych przyrodniczo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p>
    <w:p w14:paraId="75C0EFC1" w14:textId="77777777" w:rsidR="00D3550B" w:rsidRDefault="004D48C5">
      <w:pPr>
        <w:rPr>
          <w:b/>
          <w:sz w:val="28"/>
        </w:rPr>
      </w:pPr>
      <w:r>
        <w:rPr>
          <w:sz w:val="28"/>
        </w:rPr>
        <w:t>Ad.9</w:t>
      </w:r>
    </w:p>
    <w:p w14:paraId="75C0EFC2" w14:textId="77777777" w:rsidR="00D3550B" w:rsidRDefault="004D48C5">
      <w:pPr>
        <w:rPr>
          <w:b/>
          <w:sz w:val="28"/>
        </w:rPr>
      </w:pPr>
      <w:r>
        <w:rPr>
          <w:sz w:val="28"/>
        </w:rPr>
        <w:t>-</w:t>
      </w:r>
      <w:r>
        <w:rPr>
          <w:sz w:val="28"/>
        </w:rPr>
        <w:tab/>
        <w:t xml:space="preserve">Wsparcie w zakresie </w:t>
      </w:r>
      <w:proofErr w:type="spellStart"/>
      <w:r>
        <w:rPr>
          <w:sz w:val="28"/>
        </w:rPr>
        <w:t>remediacji</w:t>
      </w:r>
      <w:proofErr w:type="spellEnd"/>
      <w:r>
        <w:rPr>
          <w:sz w:val="28"/>
        </w:rP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rPr>
          <w:sz w:val="28"/>
        </w:rPr>
        <w:t>remediacji</w:t>
      </w:r>
      <w:proofErr w:type="spellEnd"/>
      <w:r>
        <w:rPr>
          <w:sz w:val="28"/>
        </w:rPr>
        <w:t xml:space="preserve"> lub rekultywacji zgodnie z zasadą „zanieczyszczający płaci” oraz Dyrektywą 2004/35.</w:t>
      </w:r>
    </w:p>
    <w:p w14:paraId="75C0EFC3" w14:textId="77777777" w:rsidR="00D3550B" w:rsidRDefault="004D48C5">
      <w:pPr>
        <w:rPr>
          <w:b/>
          <w:sz w:val="28"/>
        </w:rPr>
      </w:pPr>
      <w:r>
        <w:rPr>
          <w:sz w:val="28"/>
        </w:rPr>
        <w:t>-</w:t>
      </w:r>
      <w:r>
        <w:rPr>
          <w:sz w:val="28"/>
        </w:rPr>
        <w:tab/>
        <w:t>Rekultywacja powinna prowadzić w pierwszej kolejności do przeznaczenia terenu na cele przyrodnicze, do rozwoju nowych terenów zielonych i zielonej infrastruktury, a także terenów spełniających funkcje publiczne oraz społeczne.</w:t>
      </w:r>
    </w:p>
    <w:p w14:paraId="75C0EFC4" w14:textId="77777777" w:rsidR="00D3550B" w:rsidRDefault="004D48C5">
      <w:pPr>
        <w:rPr>
          <w:b/>
          <w:sz w:val="28"/>
        </w:rPr>
      </w:pPr>
      <w:r>
        <w:rPr>
          <w:sz w:val="28"/>
        </w:rPr>
        <w:lastRenderedPageBreak/>
        <w:t>Kluczowe warunki realizacji projektów:</w:t>
      </w:r>
    </w:p>
    <w:p w14:paraId="75C0EFC5"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EFC6" w14:textId="77777777" w:rsidR="00D3550B" w:rsidRDefault="004D48C5">
      <w:pPr>
        <w:rPr>
          <w:b/>
          <w:sz w:val="28"/>
        </w:rPr>
      </w:pPr>
      <w:r>
        <w:rPr>
          <w:sz w:val="28"/>
        </w:rPr>
        <w:t>2.</w:t>
      </w:r>
      <w:r>
        <w:rPr>
          <w:sz w:val="28"/>
        </w:rPr>
        <w:tab/>
        <w:t>Dofinansowaniu będą podlegać projekty zgodne z Programem Ochrony Środowiska Województwa Lubelskiego na lata 2020-2023 z perspektywą do roku 2027, zmierzające do poprawy stanu środowiska, redukujące negatywne oddziaływanie działalności człowieka na środowisko naturalne oraz sprzyjające kształtowaniu postaw proekologicznych.</w:t>
      </w:r>
    </w:p>
    <w:p w14:paraId="75C0EFC7" w14:textId="77777777" w:rsidR="00D3550B" w:rsidRDefault="004D48C5">
      <w:pPr>
        <w:rPr>
          <w:b/>
          <w:sz w:val="28"/>
        </w:rPr>
      </w:pPr>
      <w:r>
        <w:rPr>
          <w:sz w:val="28"/>
        </w:rPr>
        <w:t>3.</w:t>
      </w:r>
      <w:r>
        <w:rPr>
          <w:sz w:val="28"/>
        </w:rP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p>
    <w:p w14:paraId="75C0EFC8" w14:textId="77777777" w:rsidR="00D3550B" w:rsidRDefault="004D48C5">
      <w:pPr>
        <w:rPr>
          <w:b/>
          <w:sz w:val="28"/>
        </w:rPr>
      </w:pPr>
      <w:r>
        <w:rPr>
          <w:sz w:val="28"/>
        </w:rPr>
        <w:t>4.</w:t>
      </w:r>
      <w:r>
        <w:rPr>
          <w:sz w:val="28"/>
        </w:rPr>
        <w:tab/>
        <w:t>Wsparcie zielono-niebieskiej infrastruktury w celu ochrony różnorodności biologicznej dotyczy miast o liczbie mieszkańców nie większej niż 20 tys. (z wyłączeniem stolic powiatów z przedziału 15-20 tys. mieszkańców).</w:t>
      </w:r>
    </w:p>
    <w:p w14:paraId="75C0EFC9" w14:textId="77777777" w:rsidR="00D3550B" w:rsidRDefault="004D48C5">
      <w:pPr>
        <w:rPr>
          <w:b/>
          <w:sz w:val="28"/>
        </w:rPr>
      </w:pPr>
      <w:r>
        <w:rPr>
          <w:sz w:val="28"/>
        </w:rPr>
        <w:t>5.</w:t>
      </w:r>
      <w:r>
        <w:rPr>
          <w:sz w:val="28"/>
        </w:rPr>
        <w:tab/>
        <w:t>Preferowane będą projekty wynikające ze strategii terytorialnych opracowanych przez partnerstwa JST w celu wdrażania Innego Instrumentu Terytorialnego (strategii rozwoju ponadlokalnego lub strategii IIT).</w:t>
      </w:r>
    </w:p>
    <w:p w14:paraId="75C0EFCA"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EFCB" w14:textId="77777777" w:rsidR="00D3550B" w:rsidRDefault="004D48C5">
      <w:pPr>
        <w:rPr>
          <w:b/>
          <w:sz w:val="28"/>
        </w:rPr>
      </w:pPr>
      <w:r>
        <w:rPr>
          <w:sz w:val="28"/>
        </w:rPr>
        <w:t>7.</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EFCC" w14:textId="77777777" w:rsidR="00D3550B" w:rsidRDefault="004D48C5">
      <w:pPr>
        <w:rPr>
          <w:b/>
          <w:sz w:val="28"/>
        </w:rPr>
      </w:pPr>
      <w:r>
        <w:rPr>
          <w:b/>
          <w:sz w:val="28"/>
        </w:rPr>
        <w:t>Maksymalny % poziom dofinansowania UE w projekcie</w:t>
      </w:r>
    </w:p>
    <w:p w14:paraId="75C0EFCD" w14:textId="77777777" w:rsidR="00D3550B" w:rsidRDefault="004D48C5">
      <w:pPr>
        <w:rPr>
          <w:b/>
          <w:sz w:val="28"/>
        </w:rPr>
      </w:pPr>
      <w:r>
        <w:rPr>
          <w:sz w:val="28"/>
        </w:rPr>
        <w:lastRenderedPageBreak/>
        <w:t>85</w:t>
      </w:r>
    </w:p>
    <w:p w14:paraId="75C0EFC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EFCF" w14:textId="77777777" w:rsidR="00D3550B" w:rsidRDefault="004D48C5">
      <w:pPr>
        <w:rPr>
          <w:b/>
          <w:sz w:val="28"/>
        </w:rPr>
      </w:pPr>
      <w:r>
        <w:rPr>
          <w:sz w:val="28"/>
        </w:rPr>
        <w:t>85</w:t>
      </w:r>
    </w:p>
    <w:p w14:paraId="75C0EFD0" w14:textId="77777777" w:rsidR="00D3550B" w:rsidRDefault="004D48C5">
      <w:pPr>
        <w:rPr>
          <w:b/>
          <w:sz w:val="28"/>
        </w:rPr>
      </w:pPr>
      <w:r>
        <w:rPr>
          <w:b/>
          <w:sz w:val="28"/>
        </w:rPr>
        <w:t>Pomoc publiczna – unijna podstawa prawna</w:t>
      </w:r>
    </w:p>
    <w:p w14:paraId="75C0EFD1"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EFD2" w14:textId="77777777" w:rsidR="00D3550B" w:rsidRDefault="004D48C5">
      <w:pPr>
        <w:rPr>
          <w:b/>
          <w:sz w:val="28"/>
        </w:rPr>
      </w:pPr>
      <w:r>
        <w:rPr>
          <w:b/>
          <w:sz w:val="28"/>
        </w:rPr>
        <w:t>Pomoc publiczna – krajowa podstawa prawna</w:t>
      </w:r>
    </w:p>
    <w:p w14:paraId="75C0EFD3"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EFD4" w14:textId="77777777" w:rsidR="00D3550B" w:rsidRDefault="004D48C5">
      <w:pPr>
        <w:rPr>
          <w:b/>
          <w:sz w:val="28"/>
        </w:rPr>
      </w:pPr>
      <w:r>
        <w:rPr>
          <w:b/>
          <w:sz w:val="28"/>
        </w:rPr>
        <w:t>Uproszczone metody rozliczania</w:t>
      </w:r>
    </w:p>
    <w:p w14:paraId="75C0EFD5" w14:textId="77777777" w:rsidR="00D3550B" w:rsidRDefault="004D48C5">
      <w:pPr>
        <w:rPr>
          <w:b/>
          <w:sz w:val="28"/>
        </w:rPr>
      </w:pPr>
      <w:r>
        <w:rPr>
          <w:sz w:val="28"/>
        </w:rPr>
        <w:t>Brak, do 7% stawka ryczałtowa na koszty pośrednie (podstawa wyliczenia: koszty bezpośrednie) [art. 54(a) CPR]</w:t>
      </w:r>
    </w:p>
    <w:p w14:paraId="75C0EFD6" w14:textId="77777777" w:rsidR="00D3550B" w:rsidRDefault="004D48C5">
      <w:pPr>
        <w:rPr>
          <w:b/>
          <w:sz w:val="28"/>
        </w:rPr>
      </w:pPr>
      <w:r>
        <w:rPr>
          <w:b/>
          <w:sz w:val="28"/>
        </w:rPr>
        <w:t>Forma wsparcia</w:t>
      </w:r>
    </w:p>
    <w:p w14:paraId="75C0EFD7" w14:textId="77777777" w:rsidR="00D3550B" w:rsidRDefault="004D48C5">
      <w:pPr>
        <w:rPr>
          <w:b/>
          <w:sz w:val="28"/>
        </w:rPr>
      </w:pPr>
      <w:r>
        <w:rPr>
          <w:sz w:val="28"/>
        </w:rPr>
        <w:t>Dotacja</w:t>
      </w:r>
    </w:p>
    <w:p w14:paraId="75C0EFD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EFD9" w14:textId="77777777" w:rsidR="00D3550B" w:rsidRDefault="004D48C5">
      <w:pPr>
        <w:rPr>
          <w:b/>
          <w:sz w:val="28"/>
        </w:rPr>
      </w:pPr>
      <w:r>
        <w:rPr>
          <w:sz w:val="28"/>
        </w:rPr>
        <w:t>0</w:t>
      </w:r>
    </w:p>
    <w:p w14:paraId="75C0EFDA" w14:textId="77777777" w:rsidR="00D3550B" w:rsidRDefault="004D48C5">
      <w:pPr>
        <w:rPr>
          <w:b/>
          <w:sz w:val="28"/>
        </w:rPr>
      </w:pPr>
      <w:r>
        <w:rPr>
          <w:b/>
          <w:sz w:val="28"/>
        </w:rPr>
        <w:t>Minimalny wkład własny beneficjenta</w:t>
      </w:r>
    </w:p>
    <w:p w14:paraId="75C0EFDB" w14:textId="77777777" w:rsidR="00D3550B" w:rsidRDefault="004D48C5">
      <w:pPr>
        <w:rPr>
          <w:b/>
          <w:sz w:val="28"/>
        </w:rPr>
      </w:pPr>
      <w:r>
        <w:rPr>
          <w:sz w:val="28"/>
        </w:rPr>
        <w:t>Projekty w części objętej pomocą publiczną: zgodnie z programami pomocy publicznej</w:t>
      </w:r>
    </w:p>
    <w:p w14:paraId="75C0EFDC" w14:textId="77777777" w:rsidR="00D3550B" w:rsidRDefault="004D48C5">
      <w:pPr>
        <w:rPr>
          <w:b/>
          <w:sz w:val="28"/>
        </w:rPr>
      </w:pPr>
      <w:r>
        <w:rPr>
          <w:b/>
          <w:sz w:val="28"/>
        </w:rPr>
        <w:lastRenderedPageBreak/>
        <w:t>Sposób wyboru projektów</w:t>
      </w:r>
    </w:p>
    <w:p w14:paraId="75C0EFDD" w14:textId="77777777" w:rsidR="00D3550B" w:rsidRDefault="004D48C5">
      <w:pPr>
        <w:rPr>
          <w:b/>
          <w:sz w:val="28"/>
        </w:rPr>
      </w:pPr>
      <w:r>
        <w:rPr>
          <w:sz w:val="28"/>
        </w:rPr>
        <w:t>Niekonkurencyjny, Konkurencyjny</w:t>
      </w:r>
    </w:p>
    <w:p w14:paraId="75C0EFDE" w14:textId="77777777" w:rsidR="00D3550B" w:rsidRDefault="004D48C5">
      <w:pPr>
        <w:rPr>
          <w:b/>
          <w:sz w:val="28"/>
        </w:rPr>
      </w:pPr>
      <w:r>
        <w:rPr>
          <w:b/>
          <w:sz w:val="28"/>
        </w:rPr>
        <w:t>Realizacja instrumentów terytorialnych</w:t>
      </w:r>
    </w:p>
    <w:p w14:paraId="75C0EFDF" w14:textId="77777777" w:rsidR="00D3550B" w:rsidRDefault="004D48C5">
      <w:pPr>
        <w:rPr>
          <w:b/>
          <w:sz w:val="28"/>
        </w:rPr>
      </w:pPr>
      <w:r>
        <w:rPr>
          <w:sz w:val="28"/>
        </w:rPr>
        <w:t>Nie dotyczy</w:t>
      </w:r>
    </w:p>
    <w:p w14:paraId="75C0EFE0" w14:textId="77777777" w:rsidR="00D3550B" w:rsidRDefault="004D48C5">
      <w:pPr>
        <w:rPr>
          <w:b/>
          <w:sz w:val="28"/>
        </w:rPr>
      </w:pPr>
      <w:r>
        <w:rPr>
          <w:b/>
          <w:sz w:val="28"/>
        </w:rPr>
        <w:t>Typ beneficjenta – ogólny</w:t>
      </w:r>
    </w:p>
    <w:p w14:paraId="75C0EFE1" w14:textId="77777777" w:rsidR="00D3550B" w:rsidRDefault="004D48C5">
      <w:pPr>
        <w:rPr>
          <w:b/>
          <w:sz w:val="28"/>
        </w:rPr>
      </w:pPr>
      <w:r>
        <w:rPr>
          <w:sz w:val="28"/>
        </w:rPr>
        <w:t>Służby publiczne, Administracja publiczna, Organizacje społeczne i związki wyznaniowe, Instytucje nauki i edukacji</w:t>
      </w:r>
    </w:p>
    <w:p w14:paraId="75C0EFE2" w14:textId="77777777" w:rsidR="00D3550B" w:rsidRDefault="004D48C5">
      <w:pPr>
        <w:rPr>
          <w:b/>
          <w:sz w:val="28"/>
        </w:rPr>
      </w:pPr>
      <w:r>
        <w:rPr>
          <w:b/>
          <w:sz w:val="28"/>
        </w:rPr>
        <w:t>Grupa docelowa</w:t>
      </w:r>
    </w:p>
    <w:p w14:paraId="75C0EFE3" w14:textId="77777777" w:rsidR="00D3550B" w:rsidRDefault="004D48C5">
      <w:pPr>
        <w:rPr>
          <w:b/>
          <w:sz w:val="28"/>
        </w:rPr>
      </w:pPr>
      <w:r>
        <w:rPr>
          <w:sz w:val="28"/>
        </w:rPr>
        <w:t>instytucje i przedsiębiorstwa korzystające z rezultatów projektu oraz ich pracownicy, mieszkańcy regionu korzystający z rezultatów projektu, mieszkańcy województwa</w:t>
      </w:r>
    </w:p>
    <w:p w14:paraId="75C0EFE4" w14:textId="77777777" w:rsidR="00D3550B" w:rsidRDefault="004D48C5">
      <w:pPr>
        <w:rPr>
          <w:b/>
          <w:sz w:val="28"/>
        </w:rPr>
      </w:pPr>
      <w:r>
        <w:rPr>
          <w:b/>
          <w:sz w:val="28"/>
        </w:rPr>
        <w:t>Słowa kluczowe</w:t>
      </w:r>
    </w:p>
    <w:p w14:paraId="75C0EFE5" w14:textId="77777777" w:rsidR="00D3550B" w:rsidRDefault="004D48C5">
      <w:pPr>
        <w:rPr>
          <w:b/>
          <w:sz w:val="28"/>
        </w:rPr>
      </w:pPr>
      <w:proofErr w:type="spellStart"/>
      <w:r>
        <w:rPr>
          <w:sz w:val="28"/>
        </w:rPr>
        <w:t>odtwarzanie_siedlisk</w:t>
      </w:r>
      <w:proofErr w:type="spellEnd"/>
      <w:r>
        <w:rPr>
          <w:sz w:val="28"/>
        </w:rPr>
        <w:t xml:space="preserve">, </w:t>
      </w:r>
      <w:proofErr w:type="spellStart"/>
      <w:r>
        <w:rPr>
          <w:sz w:val="28"/>
        </w:rPr>
        <w:t>ochrona_krajobrazu</w:t>
      </w:r>
      <w:proofErr w:type="spellEnd"/>
      <w:r>
        <w:rPr>
          <w:sz w:val="28"/>
        </w:rPr>
        <w:t xml:space="preserve">, </w:t>
      </w:r>
      <w:proofErr w:type="spellStart"/>
      <w:r>
        <w:rPr>
          <w:sz w:val="28"/>
        </w:rPr>
        <w:t>tereny_zdegradowane</w:t>
      </w:r>
      <w:proofErr w:type="spellEnd"/>
      <w:r>
        <w:rPr>
          <w:sz w:val="28"/>
        </w:rPr>
        <w:t xml:space="preserve">, </w:t>
      </w:r>
      <w:proofErr w:type="spellStart"/>
      <w:r>
        <w:rPr>
          <w:sz w:val="28"/>
        </w:rPr>
        <w:t>gatunki_inwazyjne</w:t>
      </w:r>
      <w:proofErr w:type="spellEnd"/>
      <w:r>
        <w:rPr>
          <w:sz w:val="28"/>
        </w:rPr>
        <w:t xml:space="preserve">, </w:t>
      </w:r>
      <w:proofErr w:type="spellStart"/>
      <w:r>
        <w:rPr>
          <w:sz w:val="28"/>
        </w:rPr>
        <w:t>odtwarzanie_mokradeł</w:t>
      </w:r>
      <w:proofErr w:type="spellEnd"/>
      <w:r>
        <w:rPr>
          <w:sz w:val="28"/>
        </w:rPr>
        <w:t xml:space="preserve">, </w:t>
      </w:r>
      <w:proofErr w:type="spellStart"/>
      <w:r>
        <w:rPr>
          <w:sz w:val="28"/>
        </w:rPr>
        <w:t>ochrona_siedlisk</w:t>
      </w:r>
      <w:proofErr w:type="spellEnd"/>
      <w:r>
        <w:rPr>
          <w:sz w:val="28"/>
        </w:rPr>
        <w:t xml:space="preserve">, bioróżnorodność, </w:t>
      </w:r>
      <w:proofErr w:type="spellStart"/>
      <w:r>
        <w:rPr>
          <w:sz w:val="28"/>
        </w:rPr>
        <w:t>ochrona_czynna</w:t>
      </w:r>
      <w:proofErr w:type="spellEnd"/>
      <w:r>
        <w:rPr>
          <w:sz w:val="28"/>
        </w:rPr>
        <w:t xml:space="preserve">, </w:t>
      </w:r>
      <w:proofErr w:type="spellStart"/>
      <w:r>
        <w:rPr>
          <w:sz w:val="28"/>
        </w:rPr>
        <w:t>zielona_infrastruktura</w:t>
      </w:r>
      <w:proofErr w:type="spellEnd"/>
      <w:r>
        <w:rPr>
          <w:sz w:val="28"/>
        </w:rPr>
        <w:t xml:space="preserve">, </w:t>
      </w:r>
      <w:proofErr w:type="spellStart"/>
      <w:r>
        <w:rPr>
          <w:sz w:val="28"/>
        </w:rPr>
        <w:t>usuwanie_zanieczyszczeń</w:t>
      </w:r>
      <w:proofErr w:type="spellEnd"/>
    </w:p>
    <w:p w14:paraId="75C0EFE6" w14:textId="77777777" w:rsidR="00D3550B" w:rsidRDefault="004D48C5">
      <w:pPr>
        <w:rPr>
          <w:b/>
          <w:sz w:val="28"/>
        </w:rPr>
      </w:pPr>
      <w:r>
        <w:rPr>
          <w:b/>
          <w:sz w:val="28"/>
        </w:rPr>
        <w:t>Kryteria wyboru projektów</w:t>
      </w:r>
    </w:p>
    <w:p w14:paraId="75C0EFE7" w14:textId="77777777" w:rsidR="00D3550B" w:rsidRDefault="004D48C5">
      <w:pPr>
        <w:rPr>
          <w:b/>
          <w:sz w:val="28"/>
        </w:rPr>
      </w:pPr>
      <w:r>
        <w:rPr>
          <w:sz w:val="28"/>
        </w:rPr>
        <w:t>http://funduszeUE.lubelskie.pl</w:t>
      </w:r>
    </w:p>
    <w:p w14:paraId="75C0EFE8" w14:textId="77777777" w:rsidR="00D3550B" w:rsidRDefault="004D48C5">
      <w:pPr>
        <w:rPr>
          <w:b/>
          <w:sz w:val="28"/>
        </w:rPr>
      </w:pPr>
      <w:r>
        <w:rPr>
          <w:b/>
          <w:sz w:val="28"/>
        </w:rPr>
        <w:t>Wskaźniki produktu</w:t>
      </w:r>
    </w:p>
    <w:p w14:paraId="75C0EFE9" w14:textId="77777777" w:rsidR="00D3550B" w:rsidRDefault="004D48C5">
      <w:pPr>
        <w:rPr>
          <w:b/>
          <w:sz w:val="28"/>
        </w:rPr>
      </w:pPr>
      <w:r>
        <w:rPr>
          <w:sz w:val="28"/>
        </w:rPr>
        <w:t>WLWK-PLRO136 - Długość odnowionych szlaków turystycznych</w:t>
      </w:r>
    </w:p>
    <w:p w14:paraId="75C0EFEA" w14:textId="77777777" w:rsidR="00D3550B" w:rsidRDefault="004D48C5">
      <w:pPr>
        <w:rPr>
          <w:b/>
          <w:sz w:val="28"/>
        </w:rPr>
      </w:pPr>
      <w:r>
        <w:rPr>
          <w:sz w:val="28"/>
        </w:rPr>
        <w:t>WLWK-PLRO137 - Długość utworzonych szlaków turystycznych</w:t>
      </w:r>
    </w:p>
    <w:p w14:paraId="75C0EFEB" w14:textId="77777777" w:rsidR="00D3550B" w:rsidRDefault="004D48C5">
      <w:pPr>
        <w:rPr>
          <w:b/>
          <w:sz w:val="28"/>
        </w:rPr>
      </w:pPr>
      <w:r>
        <w:rPr>
          <w:sz w:val="28"/>
        </w:rPr>
        <w:t>WLWK-PLRO132 - Liczba obiektów dostosowanych do potrzeb osób z niepełnosprawnościami (EFRR/FST/FS)</w:t>
      </w:r>
    </w:p>
    <w:p w14:paraId="75C0EFEC" w14:textId="77777777" w:rsidR="00D3550B" w:rsidRDefault="004D48C5">
      <w:pPr>
        <w:rPr>
          <w:b/>
          <w:sz w:val="28"/>
        </w:rPr>
      </w:pPr>
      <w:r>
        <w:rPr>
          <w:sz w:val="28"/>
        </w:rPr>
        <w:t>WLWK-PLRO194 - Liczba obiektów infrastruktury na cele ukierunkowania ruchu turystycznego albo edukacji przyrodniczej</w:t>
      </w:r>
    </w:p>
    <w:p w14:paraId="75C0EFED" w14:textId="77777777" w:rsidR="00D3550B" w:rsidRDefault="004D48C5">
      <w:pPr>
        <w:rPr>
          <w:b/>
          <w:sz w:val="28"/>
        </w:rPr>
      </w:pPr>
      <w:r>
        <w:rPr>
          <w:sz w:val="28"/>
        </w:rPr>
        <w:lastRenderedPageBreak/>
        <w:t>WLWK-PLRO199 - Liczba projektów, w których sfinansowano koszty racjonalnych usprawnień dla osób z niepełnosprawnościami (EFRR/FST/FS)</w:t>
      </w:r>
    </w:p>
    <w:p w14:paraId="75C0EFEE" w14:textId="77777777" w:rsidR="00D3550B" w:rsidRDefault="004D48C5">
      <w:pPr>
        <w:rPr>
          <w:b/>
          <w:sz w:val="28"/>
        </w:rPr>
      </w:pPr>
      <w:r>
        <w:rPr>
          <w:sz w:val="28"/>
        </w:rPr>
        <w:t>WLWK-PLRO073 - Liczba przeprowadzonych kampanii informacyjno-edukacyjnych kształtujących świadomość ekologiczną</w:t>
      </w:r>
    </w:p>
    <w:p w14:paraId="75C0EFEF" w14:textId="77777777" w:rsidR="00D3550B" w:rsidRDefault="004D48C5">
      <w:pPr>
        <w:rPr>
          <w:b/>
          <w:sz w:val="28"/>
        </w:rPr>
      </w:pPr>
      <w:r>
        <w:rPr>
          <w:sz w:val="28"/>
        </w:rPr>
        <w:t>WLWK-PLRO069 - Powierzchnia obszarów chronionych i cennych przyrodniczo innych niż Natura 2000 objętych działaniami ochronnymi i odtwarzającymi</w:t>
      </w:r>
    </w:p>
    <w:p w14:paraId="75C0EFF0" w14:textId="77777777" w:rsidR="00D3550B" w:rsidRDefault="004D48C5">
      <w:pPr>
        <w:rPr>
          <w:b/>
          <w:sz w:val="28"/>
        </w:rPr>
      </w:pPr>
      <w:r>
        <w:rPr>
          <w:sz w:val="28"/>
        </w:rPr>
        <w:t>WLWK-PLRO070 - Powierzchnia siedlisk wspieranych w celu uzyskania lepszego statusu ochrony</w:t>
      </w:r>
    </w:p>
    <w:p w14:paraId="75C0EFF1" w14:textId="77777777" w:rsidR="00D3550B" w:rsidRDefault="004D48C5">
      <w:pPr>
        <w:rPr>
          <w:b/>
          <w:sz w:val="28"/>
        </w:rPr>
      </w:pPr>
      <w:r>
        <w:rPr>
          <w:sz w:val="28"/>
        </w:rPr>
        <w:t>WLWK-RCO038 - Powierzchnia wspieranych zrekultywowanych gruntów</w:t>
      </w:r>
    </w:p>
    <w:p w14:paraId="75C0EFF2" w14:textId="77777777" w:rsidR="00D3550B" w:rsidRDefault="004D48C5">
      <w:pPr>
        <w:rPr>
          <w:b/>
          <w:sz w:val="28"/>
        </w:rPr>
      </w:pPr>
      <w:r>
        <w:rPr>
          <w:sz w:val="28"/>
        </w:rPr>
        <w:t>WLWK-RCO036 - Zielona infrastruktura objęta wsparciem do celów innych niż przystosowanie się do zmian klimatu</w:t>
      </w:r>
    </w:p>
    <w:p w14:paraId="75C0EFF3" w14:textId="77777777" w:rsidR="00D3550B" w:rsidRDefault="004D48C5">
      <w:pPr>
        <w:rPr>
          <w:b/>
          <w:sz w:val="28"/>
        </w:rPr>
      </w:pPr>
      <w:r>
        <w:rPr>
          <w:sz w:val="28"/>
        </w:rPr>
        <w:t>PROG-FELCO01 - Liczba wspartych obiektów związanych z ochroną przyrody</w:t>
      </w:r>
    </w:p>
    <w:p w14:paraId="75C0EFF4" w14:textId="77777777" w:rsidR="00D3550B" w:rsidRDefault="004D48C5">
      <w:pPr>
        <w:rPr>
          <w:b/>
          <w:sz w:val="28"/>
        </w:rPr>
      </w:pPr>
      <w:r>
        <w:rPr>
          <w:b/>
          <w:sz w:val="28"/>
        </w:rPr>
        <w:t>Wskaźniki rezultatu</w:t>
      </w:r>
    </w:p>
    <w:p w14:paraId="75C0EFF5" w14:textId="77777777" w:rsidR="00D3550B" w:rsidRDefault="004D48C5">
      <w:pPr>
        <w:rPr>
          <w:b/>
          <w:sz w:val="28"/>
        </w:rPr>
      </w:pPr>
      <w:r>
        <w:rPr>
          <w:sz w:val="28"/>
        </w:rPr>
        <w:t>WLWK-RCR052 - Grunty zrekultywowane wykorzystywane jako tereny zielone, pod budowę lokali socjalnych lub pod działalność gospodarczą lub inną</w:t>
      </w:r>
    </w:p>
    <w:p w14:paraId="75C0EFF6" w14:textId="77777777" w:rsidR="00D3550B" w:rsidRDefault="004D48C5">
      <w:pPr>
        <w:rPr>
          <w:b/>
          <w:sz w:val="28"/>
        </w:rPr>
      </w:pPr>
      <w:r>
        <w:rPr>
          <w:sz w:val="28"/>
        </w:rPr>
        <w:t>WLWK-PLRR042 - Liczba gatunków zagrożonych, dla których wykonano działania ochronne</w:t>
      </w:r>
    </w:p>
    <w:p w14:paraId="75C0EFF7" w14:textId="77777777" w:rsidR="00D3550B" w:rsidRDefault="004D48C5">
      <w:pPr>
        <w:rPr>
          <w:b/>
          <w:sz w:val="28"/>
        </w:rPr>
      </w:pPr>
      <w:r>
        <w:rPr>
          <w:sz w:val="28"/>
        </w:rPr>
        <w:t>WLWK-PLRR044 - Liczba inwazyjnych gatunków obcych, wobec których podjęto działania ograniczające ich negatywny wpływ</w:t>
      </w:r>
    </w:p>
    <w:p w14:paraId="75C0EFF8" w14:textId="77777777" w:rsidR="00D3550B" w:rsidRDefault="004D48C5">
      <w:pPr>
        <w:rPr>
          <w:b/>
          <w:sz w:val="28"/>
        </w:rPr>
      </w:pPr>
      <w:r>
        <w:rPr>
          <w:sz w:val="28"/>
        </w:rPr>
        <w:t>WLWK-PLRR045 - Liczba przedsięwzięć z zakresu ochrony przyrody wspartych w fazie przygotowawczej</w:t>
      </w:r>
    </w:p>
    <w:p w14:paraId="75C0EFF9" w14:textId="77777777" w:rsidR="00D3550B" w:rsidRDefault="004D48C5">
      <w:pPr>
        <w:rPr>
          <w:b/>
          <w:sz w:val="28"/>
        </w:rPr>
      </w:pPr>
      <w:r>
        <w:rPr>
          <w:sz w:val="28"/>
        </w:rPr>
        <w:t>WLWK-RCR095 - Ludność mająca dostęp do nowej lub udoskonalonej zielonej infrastruktury</w:t>
      </w:r>
    </w:p>
    <w:p w14:paraId="75C0EFFA" w14:textId="77777777" w:rsidR="00D3550B" w:rsidRDefault="004D48C5">
      <w:pPr>
        <w:rPr>
          <w:b/>
          <w:sz w:val="28"/>
        </w:rPr>
      </w:pPr>
      <w:r>
        <w:rPr>
          <w:sz w:val="28"/>
        </w:rPr>
        <w:t>WLWK-RCR050 - Ludność odnosząca korzyści ze środków na rzecz jakości powietrza</w:t>
      </w:r>
    </w:p>
    <w:p w14:paraId="75C0EFFB" w14:textId="77777777" w:rsidR="00D3550B" w:rsidRDefault="00D3550B">
      <w:pPr>
        <w:rPr>
          <w:b/>
          <w:sz w:val="28"/>
        </w:rPr>
      </w:pPr>
    </w:p>
    <w:p w14:paraId="75C0EFFC" w14:textId="77777777" w:rsidR="00D3550B" w:rsidRDefault="004D48C5">
      <w:pPr>
        <w:pStyle w:val="Nagwek3"/>
        <w:rPr>
          <w:rFonts w:ascii="Calibri" w:hAnsi="Calibri" w:cs="Calibri"/>
          <w:sz w:val="32"/>
        </w:rPr>
      </w:pPr>
      <w:bookmarkStart w:id="29" w:name="_Toc131500049"/>
      <w:r>
        <w:rPr>
          <w:rFonts w:ascii="Calibri" w:hAnsi="Calibri" w:cs="Calibri"/>
          <w:sz w:val="32"/>
        </w:rPr>
        <w:lastRenderedPageBreak/>
        <w:t>Działanie FELU.03.11 Ochrona bioróżnorodności w ramach Zintegrowanych Inwestycji Terytorialnych Miejskich Obszarów Funkcjonalnych</w:t>
      </w:r>
      <w:bookmarkEnd w:id="29"/>
    </w:p>
    <w:p w14:paraId="75C0EFFD" w14:textId="77777777" w:rsidR="00D3550B" w:rsidRDefault="00D3550B">
      <w:pPr>
        <w:rPr>
          <w:rFonts w:ascii="Calibri" w:hAnsi="Calibri"/>
          <w:sz w:val="32"/>
        </w:rPr>
      </w:pPr>
    </w:p>
    <w:p w14:paraId="75C0EFFE" w14:textId="77777777" w:rsidR="00D3550B" w:rsidRDefault="004D48C5">
      <w:pPr>
        <w:rPr>
          <w:b/>
          <w:sz w:val="28"/>
        </w:rPr>
      </w:pPr>
      <w:r>
        <w:rPr>
          <w:b/>
          <w:sz w:val="28"/>
        </w:rPr>
        <w:t>Cel szczegółowy</w:t>
      </w:r>
    </w:p>
    <w:p w14:paraId="75C0EFFF" w14:textId="77777777" w:rsidR="00D3550B" w:rsidRDefault="004D48C5">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75C0F000" w14:textId="77777777" w:rsidR="00D3550B" w:rsidRDefault="004D48C5">
      <w:pPr>
        <w:rPr>
          <w:b/>
          <w:sz w:val="28"/>
        </w:rPr>
      </w:pPr>
      <w:r>
        <w:rPr>
          <w:b/>
          <w:sz w:val="28"/>
        </w:rPr>
        <w:t>Wysokość alokacji ogółem (EUR)</w:t>
      </w:r>
    </w:p>
    <w:p w14:paraId="75C0F001" w14:textId="77777777" w:rsidR="00D3550B" w:rsidRDefault="004D48C5">
      <w:pPr>
        <w:rPr>
          <w:b/>
          <w:sz w:val="28"/>
        </w:rPr>
      </w:pPr>
      <w:r>
        <w:rPr>
          <w:sz w:val="28"/>
        </w:rPr>
        <w:t>5 882 353,00</w:t>
      </w:r>
    </w:p>
    <w:p w14:paraId="75C0F002" w14:textId="77777777" w:rsidR="00D3550B" w:rsidRDefault="004D48C5">
      <w:pPr>
        <w:rPr>
          <w:b/>
          <w:sz w:val="28"/>
        </w:rPr>
      </w:pPr>
      <w:r>
        <w:rPr>
          <w:b/>
          <w:sz w:val="28"/>
        </w:rPr>
        <w:t>Wysokość alokacji UE (EUR)</w:t>
      </w:r>
    </w:p>
    <w:p w14:paraId="75C0F003" w14:textId="77777777" w:rsidR="00D3550B" w:rsidRDefault="004D48C5">
      <w:pPr>
        <w:rPr>
          <w:b/>
          <w:sz w:val="28"/>
        </w:rPr>
      </w:pPr>
      <w:r>
        <w:rPr>
          <w:sz w:val="28"/>
        </w:rPr>
        <w:t>5 000 000,00</w:t>
      </w:r>
    </w:p>
    <w:p w14:paraId="75C0F004" w14:textId="77777777" w:rsidR="00D3550B" w:rsidRDefault="004D48C5">
      <w:pPr>
        <w:rPr>
          <w:b/>
          <w:sz w:val="28"/>
        </w:rPr>
      </w:pPr>
      <w:r>
        <w:rPr>
          <w:b/>
          <w:sz w:val="28"/>
        </w:rPr>
        <w:t>Zakres interwencji</w:t>
      </w:r>
    </w:p>
    <w:p w14:paraId="75C0F005" w14:textId="77777777" w:rsidR="00D3550B" w:rsidRDefault="004D48C5">
      <w:pPr>
        <w:rPr>
          <w:b/>
          <w:sz w:val="28"/>
        </w:rPr>
      </w:pPr>
      <w:r>
        <w:rPr>
          <w:sz w:val="28"/>
        </w:rPr>
        <w:t>078 - Ochrona, regeneracja i zrównoważone wykorzystanie obszarów Natura 2000, 079 - Ochrona przyrody i różnorodności biologicznej, dziedzictwo naturalne i zasoby naturalne, zielona i niebieska infrastruktura, 074 - Rewaloryzacja obszarów przemysłowych i rekultywacja skażonych gruntów zgodnie z kryteriami efektywności</w:t>
      </w:r>
    </w:p>
    <w:p w14:paraId="75C0F006" w14:textId="77777777" w:rsidR="00D3550B" w:rsidRDefault="004D48C5">
      <w:pPr>
        <w:rPr>
          <w:b/>
          <w:sz w:val="28"/>
        </w:rPr>
      </w:pPr>
      <w:r>
        <w:rPr>
          <w:b/>
          <w:sz w:val="28"/>
        </w:rPr>
        <w:t>Opis działania</w:t>
      </w:r>
    </w:p>
    <w:p w14:paraId="75C0F007" w14:textId="77777777" w:rsidR="00D3550B" w:rsidRDefault="004D48C5">
      <w:pPr>
        <w:rPr>
          <w:b/>
          <w:sz w:val="28"/>
        </w:rPr>
      </w:pPr>
      <w:r>
        <w:rPr>
          <w:sz w:val="28"/>
        </w:rPr>
        <w:t>Typy projektów:</w:t>
      </w:r>
    </w:p>
    <w:p w14:paraId="75C0F008" w14:textId="77777777" w:rsidR="00D3550B" w:rsidRDefault="004D48C5">
      <w:pPr>
        <w:rPr>
          <w:b/>
          <w:sz w:val="28"/>
        </w:rPr>
      </w:pPr>
      <w:r>
        <w:rPr>
          <w:sz w:val="28"/>
        </w:rPr>
        <w:t>1.</w:t>
      </w:r>
      <w:r>
        <w:rPr>
          <w:sz w:val="28"/>
        </w:rPr>
        <w:tab/>
        <w:t>Działania ochronne mające na celu zachowanie lub przywrócenie właściwego stanu siedlisk przyrodniczych i gatunków roślin, grzybów, zwierząt.</w:t>
      </w:r>
    </w:p>
    <w:p w14:paraId="75C0F009" w14:textId="77777777" w:rsidR="00D3550B" w:rsidRDefault="004D48C5">
      <w:pPr>
        <w:rPr>
          <w:b/>
          <w:sz w:val="28"/>
        </w:rPr>
      </w:pPr>
      <w:r>
        <w:rPr>
          <w:sz w:val="28"/>
        </w:rPr>
        <w:t>2.</w:t>
      </w:r>
      <w:r>
        <w:rPr>
          <w:sz w:val="28"/>
        </w:rPr>
        <w:tab/>
        <w:t>Monitoring siedlisk przyrodniczych i gatunków roślin, grzybów, zwierząt jako element projektu ochrony bioróżnorodności.</w:t>
      </w:r>
    </w:p>
    <w:p w14:paraId="75C0F00A" w14:textId="77777777" w:rsidR="00D3550B" w:rsidRDefault="004D48C5">
      <w:pPr>
        <w:rPr>
          <w:b/>
          <w:sz w:val="28"/>
        </w:rPr>
      </w:pPr>
      <w:r>
        <w:rPr>
          <w:sz w:val="28"/>
        </w:rPr>
        <w:lastRenderedPageBreak/>
        <w:t>3.</w:t>
      </w:r>
      <w:r>
        <w:rPr>
          <w:sz w:val="28"/>
        </w:rPr>
        <w:tab/>
        <w:t>Zwalczanie inwazyjnych gatunków flory i fauny, jako element projektu ochrony bioróżnorodności.</w:t>
      </w:r>
    </w:p>
    <w:p w14:paraId="75C0F00B" w14:textId="77777777" w:rsidR="00D3550B" w:rsidRDefault="004D48C5">
      <w:pPr>
        <w:rPr>
          <w:b/>
          <w:sz w:val="28"/>
        </w:rPr>
      </w:pPr>
      <w:r>
        <w:rPr>
          <w:sz w:val="28"/>
        </w:rPr>
        <w:t>4.</w:t>
      </w:r>
      <w:r>
        <w:rPr>
          <w:sz w:val="28"/>
        </w:rPr>
        <w:tab/>
        <w:t>Przebudowa/remont ośrodków edukacji ekologicznej, w tym doposażenie zaplecza dydaktycznego.</w:t>
      </w:r>
    </w:p>
    <w:p w14:paraId="75C0F00C" w14:textId="77777777" w:rsidR="00D3550B" w:rsidRDefault="004D48C5">
      <w:pPr>
        <w:rPr>
          <w:b/>
          <w:sz w:val="28"/>
        </w:rPr>
      </w:pPr>
      <w:r>
        <w:rPr>
          <w:sz w:val="28"/>
        </w:rPr>
        <w:t>5.</w:t>
      </w:r>
      <w:r>
        <w:rPr>
          <w:sz w:val="28"/>
        </w:rP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p>
    <w:p w14:paraId="75C0F00D" w14:textId="77777777" w:rsidR="00D3550B" w:rsidRDefault="004D48C5">
      <w:pPr>
        <w:rPr>
          <w:b/>
          <w:sz w:val="28"/>
        </w:rPr>
      </w:pPr>
      <w:r>
        <w:rPr>
          <w:sz w:val="28"/>
        </w:rPr>
        <w:t>6.</w:t>
      </w:r>
      <w:r>
        <w:rPr>
          <w:sz w:val="28"/>
        </w:rPr>
        <w:tab/>
        <w:t>Rozwój infrastruktury związanej z właściwym ukierunkowaniem ruchu turystycznego na obszarach cennych przyrodniczo służącej ograniczeniu antropopresji i degradacji środowiska.</w:t>
      </w:r>
    </w:p>
    <w:p w14:paraId="75C0F00E" w14:textId="77777777" w:rsidR="00D3550B" w:rsidRDefault="004D48C5">
      <w:pPr>
        <w:rPr>
          <w:b/>
          <w:sz w:val="28"/>
        </w:rPr>
      </w:pPr>
      <w:r>
        <w:rPr>
          <w:sz w:val="28"/>
        </w:rPr>
        <w:t>7.</w:t>
      </w:r>
      <w:r>
        <w:rPr>
          <w:sz w:val="28"/>
        </w:rPr>
        <w:tab/>
        <w:t>Opracowanie inwentaryzacji przyrodniczej obszaru realizacji projektu ochrony bioróżnorodności jako element projektu.</w:t>
      </w:r>
    </w:p>
    <w:p w14:paraId="75C0F00F" w14:textId="77777777" w:rsidR="00D3550B" w:rsidRDefault="004D48C5">
      <w:pPr>
        <w:rPr>
          <w:b/>
          <w:sz w:val="28"/>
        </w:rPr>
      </w:pPr>
      <w:r>
        <w:rPr>
          <w:sz w:val="28"/>
        </w:rPr>
        <w:t>8.</w:t>
      </w:r>
      <w:r>
        <w:rPr>
          <w:sz w:val="28"/>
        </w:rPr>
        <w:tab/>
      </w:r>
      <w:proofErr w:type="spellStart"/>
      <w:r>
        <w:rPr>
          <w:sz w:val="28"/>
        </w:rPr>
        <w:t>Remediacja</w:t>
      </w:r>
      <w:proofErr w:type="spellEnd"/>
      <w:r>
        <w:rPr>
          <w:sz w:val="28"/>
        </w:rPr>
        <w:t xml:space="preserve"> terenów zanieczyszczonych oraz rekultywacja terenów zdegradowanych działalnością gospodarczą.</w:t>
      </w:r>
    </w:p>
    <w:p w14:paraId="75C0F010" w14:textId="77777777" w:rsidR="00D3550B" w:rsidRDefault="004D48C5">
      <w:pPr>
        <w:rPr>
          <w:b/>
          <w:sz w:val="28"/>
        </w:rPr>
      </w:pPr>
      <w:r>
        <w:rPr>
          <w:sz w:val="28"/>
        </w:rPr>
        <w:t>Ad.5, 6</w:t>
      </w:r>
    </w:p>
    <w:p w14:paraId="75C0F011" w14:textId="77777777" w:rsidR="00D3550B" w:rsidRDefault="004D48C5">
      <w:pPr>
        <w:rPr>
          <w:b/>
          <w:sz w:val="28"/>
        </w:rPr>
      </w:pPr>
      <w:r>
        <w:rPr>
          <w:sz w:val="28"/>
        </w:rP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p>
    <w:p w14:paraId="75C0F012" w14:textId="77777777" w:rsidR="00D3550B" w:rsidRDefault="004D48C5">
      <w:pPr>
        <w:rPr>
          <w:b/>
          <w:sz w:val="28"/>
        </w:rPr>
      </w:pPr>
      <w:r>
        <w:rPr>
          <w:sz w:val="28"/>
        </w:rPr>
        <w:t>Ad. 6</w:t>
      </w:r>
    </w:p>
    <w:p w14:paraId="75C0F013" w14:textId="77777777" w:rsidR="00D3550B" w:rsidRDefault="004D48C5">
      <w:pPr>
        <w:rPr>
          <w:b/>
          <w:sz w:val="28"/>
        </w:rPr>
      </w:pPr>
      <w:r>
        <w:rPr>
          <w:sz w:val="28"/>
        </w:rPr>
        <w:t xml:space="preserve">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w:t>
      </w:r>
      <w:r>
        <w:rPr>
          <w:sz w:val="28"/>
        </w:rPr>
        <w:lastRenderedPageBreak/>
        <w:t>ochrony, odnowy oraz zrównoważonego użytkowania obszarów chronionych, takie jak parkingi, drogi dojazdowe, nie będą kwalifikowane.</w:t>
      </w:r>
    </w:p>
    <w:p w14:paraId="75C0F014" w14:textId="77777777" w:rsidR="00D3550B" w:rsidRDefault="004D48C5">
      <w:pPr>
        <w:rPr>
          <w:b/>
          <w:sz w:val="28"/>
        </w:rPr>
      </w:pPr>
      <w:r>
        <w:rPr>
          <w:sz w:val="28"/>
        </w:rPr>
        <w:t>Ad. 8</w:t>
      </w:r>
    </w:p>
    <w:p w14:paraId="75C0F015" w14:textId="77777777" w:rsidR="00D3550B" w:rsidRDefault="004D48C5">
      <w:pPr>
        <w:rPr>
          <w:b/>
          <w:sz w:val="28"/>
        </w:rPr>
      </w:pPr>
      <w:r>
        <w:rPr>
          <w:sz w:val="28"/>
        </w:rPr>
        <w:t>-</w:t>
      </w:r>
      <w:r>
        <w:rPr>
          <w:sz w:val="28"/>
        </w:rPr>
        <w:tab/>
        <w:t xml:space="preserve">Wsparcie w zakresie </w:t>
      </w:r>
      <w:proofErr w:type="spellStart"/>
      <w:r>
        <w:rPr>
          <w:sz w:val="28"/>
        </w:rPr>
        <w:t>remediacji</w:t>
      </w:r>
      <w:proofErr w:type="spellEnd"/>
      <w:r>
        <w:rPr>
          <w:sz w:val="28"/>
        </w:rPr>
        <w:t xml:space="preserve"> terenów zanieczyszczonych oraz rekultywacji terenów zdegradowanych działalnością gospodarczą może być udzielone w przypadkach, gdy podmiot odpowiedzialny za degradację terenu czy tez nielegalne składowanie odpadów nie może być zidentyfikowany lub nie może zostać obarczony odpowiedzialnością za sfinansowanie </w:t>
      </w:r>
      <w:proofErr w:type="spellStart"/>
      <w:r>
        <w:rPr>
          <w:sz w:val="28"/>
        </w:rPr>
        <w:t>remediacji</w:t>
      </w:r>
      <w:proofErr w:type="spellEnd"/>
      <w:r>
        <w:rPr>
          <w:sz w:val="28"/>
        </w:rPr>
        <w:t xml:space="preserve"> lub rekultywacji zgodnie z zasadą „zanieczyszczający płaci” oraz Dyrektywą 2004/35.</w:t>
      </w:r>
    </w:p>
    <w:p w14:paraId="75C0F016" w14:textId="77777777" w:rsidR="00D3550B" w:rsidRDefault="004D48C5">
      <w:pPr>
        <w:rPr>
          <w:b/>
          <w:sz w:val="28"/>
        </w:rPr>
      </w:pPr>
      <w:r>
        <w:rPr>
          <w:sz w:val="28"/>
        </w:rPr>
        <w:t>-</w:t>
      </w:r>
      <w:r>
        <w:rPr>
          <w:sz w:val="28"/>
        </w:rPr>
        <w:tab/>
        <w:t>Rekultywacja powinna prowadzić w pierwszej kolejności do przeznaczenia terenu na cele przyrodnicze, do rozwoju nowych terenów zielonych i zielonej infrastruktury, a także terenów spełniających funkcje publiczne oraz społeczne.</w:t>
      </w:r>
    </w:p>
    <w:p w14:paraId="75C0F017" w14:textId="77777777" w:rsidR="00D3550B" w:rsidRDefault="004D48C5">
      <w:pPr>
        <w:rPr>
          <w:b/>
          <w:sz w:val="28"/>
        </w:rPr>
      </w:pPr>
      <w:r>
        <w:rPr>
          <w:sz w:val="28"/>
        </w:rPr>
        <w:t>Kluczowe warunki realizacji projektów:</w:t>
      </w:r>
    </w:p>
    <w:p w14:paraId="75C0F018"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019" w14:textId="77777777" w:rsidR="00D3550B" w:rsidRDefault="004D48C5">
      <w:pPr>
        <w:rPr>
          <w:b/>
          <w:sz w:val="28"/>
        </w:rPr>
      </w:pPr>
      <w:r>
        <w:rPr>
          <w:sz w:val="28"/>
        </w:rPr>
        <w:t>2.</w:t>
      </w:r>
      <w:r>
        <w:rPr>
          <w:sz w:val="28"/>
        </w:rPr>
        <w:tab/>
        <w:t>Realizowane przedsięwzięcia muszą zostać zidentyfikowane w strategii terytorialnej będącej podstawa realizacji Zintegrowanych Inwestycji Terytorialnych, pozytywnie zaopiniowanej pod kątem możliwości jej finansowania w ramach Programu, przez IZ.</w:t>
      </w:r>
    </w:p>
    <w:p w14:paraId="75C0F01A"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F01B" w14:textId="77777777" w:rsidR="00D3550B" w:rsidRDefault="004D48C5">
      <w:pPr>
        <w:rPr>
          <w:b/>
          <w:sz w:val="28"/>
        </w:rPr>
      </w:pPr>
      <w:r>
        <w:rPr>
          <w:sz w:val="28"/>
        </w:rPr>
        <w:lastRenderedPageBreak/>
        <w:t>4.</w:t>
      </w:r>
      <w:r>
        <w:rPr>
          <w:sz w:val="28"/>
        </w:rPr>
        <w:tab/>
        <w:t>Dofinansowaniu będą podlegać projekty zgodne z Programem Ochrony Środowiska Województwa Lubelskiego na lata 2020-2023 z perspektywą do roku 2027, zmierzające do poprawy stanu środowiska, redukujące negatywne oddziaływanie działalności człowieka na środowisko naturalne oraz sprzyjające kształtowaniu postaw proekologicznych.</w:t>
      </w:r>
    </w:p>
    <w:p w14:paraId="75C0F01C" w14:textId="77777777" w:rsidR="00D3550B" w:rsidRDefault="004D48C5">
      <w:pPr>
        <w:rPr>
          <w:b/>
          <w:sz w:val="28"/>
        </w:rPr>
      </w:pPr>
      <w:r>
        <w:rPr>
          <w:sz w:val="28"/>
        </w:rPr>
        <w:t>5.</w:t>
      </w:r>
      <w:r>
        <w:rPr>
          <w:sz w:val="28"/>
        </w:rP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p>
    <w:p w14:paraId="75C0F01D" w14:textId="77777777" w:rsidR="00D3550B" w:rsidRDefault="004D48C5">
      <w:pPr>
        <w:rPr>
          <w:b/>
          <w:sz w:val="28"/>
        </w:rPr>
      </w:pPr>
      <w:r>
        <w:rPr>
          <w:sz w:val="28"/>
        </w:rPr>
        <w:t>6.</w:t>
      </w:r>
      <w:r>
        <w:rPr>
          <w:sz w:val="28"/>
        </w:rPr>
        <w:tab/>
        <w:t>Wsparcie zielono-niebieskiej infrastruktury w celu ochrony różnorodności biologicznej dotyczy miast o liczbie mieszkańców nie większej niż 20 tys. (z wyłączeniem stolic powiatów z przedziału 15-20 tys. mieszkańców).</w:t>
      </w:r>
    </w:p>
    <w:p w14:paraId="75C0F01E"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01F" w14:textId="77777777" w:rsidR="00D3550B" w:rsidRDefault="004D48C5">
      <w:pPr>
        <w:rPr>
          <w:b/>
          <w:sz w:val="28"/>
        </w:rPr>
      </w:pPr>
      <w:r>
        <w:rPr>
          <w:sz w:val="28"/>
        </w:rPr>
        <w:t>8.</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020" w14:textId="77777777" w:rsidR="00D3550B" w:rsidRDefault="004D48C5">
      <w:pPr>
        <w:rPr>
          <w:b/>
          <w:sz w:val="28"/>
        </w:rPr>
      </w:pPr>
      <w:r>
        <w:rPr>
          <w:b/>
          <w:sz w:val="28"/>
        </w:rPr>
        <w:t>Maksymalny % poziom dofinansowania UE w projekcie</w:t>
      </w:r>
    </w:p>
    <w:p w14:paraId="75C0F021" w14:textId="77777777" w:rsidR="00D3550B" w:rsidRDefault="004D48C5">
      <w:pPr>
        <w:rPr>
          <w:b/>
          <w:sz w:val="28"/>
        </w:rPr>
      </w:pPr>
      <w:r>
        <w:rPr>
          <w:sz w:val="28"/>
        </w:rPr>
        <w:t>85</w:t>
      </w:r>
    </w:p>
    <w:p w14:paraId="75C0F022"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023" w14:textId="77777777" w:rsidR="00D3550B" w:rsidRDefault="004D48C5">
      <w:pPr>
        <w:rPr>
          <w:b/>
          <w:sz w:val="28"/>
        </w:rPr>
      </w:pPr>
      <w:r>
        <w:rPr>
          <w:sz w:val="28"/>
        </w:rPr>
        <w:t>85</w:t>
      </w:r>
    </w:p>
    <w:p w14:paraId="75C0F024" w14:textId="77777777" w:rsidR="00D3550B" w:rsidRDefault="004D48C5">
      <w:pPr>
        <w:rPr>
          <w:b/>
          <w:sz w:val="28"/>
        </w:rPr>
      </w:pPr>
      <w:r>
        <w:rPr>
          <w:b/>
          <w:sz w:val="28"/>
        </w:rPr>
        <w:t>Pomoc publiczna – unijna podstawa prawna</w:t>
      </w:r>
    </w:p>
    <w:p w14:paraId="75C0F025" w14:textId="77777777" w:rsidR="00D3550B" w:rsidRDefault="004D48C5">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026" w14:textId="77777777" w:rsidR="00D3550B" w:rsidRDefault="004D48C5">
      <w:pPr>
        <w:rPr>
          <w:b/>
          <w:sz w:val="28"/>
        </w:rPr>
      </w:pPr>
      <w:r>
        <w:rPr>
          <w:b/>
          <w:sz w:val="28"/>
        </w:rPr>
        <w:t>Pomoc publiczna – krajowa podstawa prawna</w:t>
      </w:r>
    </w:p>
    <w:p w14:paraId="75C0F027"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028" w14:textId="77777777" w:rsidR="00D3550B" w:rsidRDefault="004D48C5">
      <w:pPr>
        <w:rPr>
          <w:b/>
          <w:sz w:val="28"/>
        </w:rPr>
      </w:pPr>
      <w:r>
        <w:rPr>
          <w:b/>
          <w:sz w:val="28"/>
        </w:rPr>
        <w:t>Uproszczone metody rozliczania</w:t>
      </w:r>
    </w:p>
    <w:p w14:paraId="75C0F029" w14:textId="77777777" w:rsidR="00D3550B" w:rsidRDefault="004D48C5">
      <w:pPr>
        <w:rPr>
          <w:b/>
          <w:sz w:val="28"/>
        </w:rPr>
      </w:pPr>
      <w:r>
        <w:rPr>
          <w:sz w:val="28"/>
        </w:rPr>
        <w:t>do 7% stawka ryczałtowa na koszty pośrednie (podstawa wyliczenia: koszty bezpośrednie) [art. 54(a) CPR], Brak</w:t>
      </w:r>
    </w:p>
    <w:p w14:paraId="75C0F02A" w14:textId="77777777" w:rsidR="00D3550B" w:rsidRDefault="004D48C5">
      <w:pPr>
        <w:rPr>
          <w:b/>
          <w:sz w:val="28"/>
        </w:rPr>
      </w:pPr>
      <w:r>
        <w:rPr>
          <w:b/>
          <w:sz w:val="28"/>
        </w:rPr>
        <w:t>Forma wsparcia</w:t>
      </w:r>
    </w:p>
    <w:p w14:paraId="75C0F02B" w14:textId="77777777" w:rsidR="00D3550B" w:rsidRDefault="004D48C5">
      <w:pPr>
        <w:rPr>
          <w:b/>
          <w:sz w:val="28"/>
        </w:rPr>
      </w:pPr>
      <w:r>
        <w:rPr>
          <w:sz w:val="28"/>
        </w:rPr>
        <w:t>Dotacja</w:t>
      </w:r>
    </w:p>
    <w:p w14:paraId="75C0F02C"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02D" w14:textId="77777777" w:rsidR="00D3550B" w:rsidRDefault="004D48C5">
      <w:pPr>
        <w:rPr>
          <w:b/>
          <w:sz w:val="28"/>
        </w:rPr>
      </w:pPr>
      <w:r>
        <w:rPr>
          <w:sz w:val="28"/>
        </w:rPr>
        <w:t>0</w:t>
      </w:r>
    </w:p>
    <w:p w14:paraId="75C0F02E" w14:textId="77777777" w:rsidR="00D3550B" w:rsidRDefault="004D48C5">
      <w:pPr>
        <w:rPr>
          <w:b/>
          <w:sz w:val="28"/>
        </w:rPr>
      </w:pPr>
      <w:r>
        <w:rPr>
          <w:b/>
          <w:sz w:val="28"/>
        </w:rPr>
        <w:t>Minimalny wkład własny beneficjenta</w:t>
      </w:r>
    </w:p>
    <w:p w14:paraId="75C0F02F" w14:textId="77777777" w:rsidR="00D3550B" w:rsidRDefault="004D48C5">
      <w:pPr>
        <w:rPr>
          <w:b/>
          <w:sz w:val="28"/>
        </w:rPr>
      </w:pPr>
      <w:r>
        <w:rPr>
          <w:sz w:val="28"/>
        </w:rPr>
        <w:t>Projekty w części objętej pomocą publiczną: zgodnie z programami pomocy publicznej</w:t>
      </w:r>
    </w:p>
    <w:p w14:paraId="75C0F030" w14:textId="77777777" w:rsidR="00D3550B" w:rsidRDefault="004D48C5">
      <w:pPr>
        <w:rPr>
          <w:b/>
          <w:sz w:val="28"/>
        </w:rPr>
      </w:pPr>
      <w:r>
        <w:rPr>
          <w:b/>
          <w:sz w:val="28"/>
        </w:rPr>
        <w:t>Sposób wyboru projektów</w:t>
      </w:r>
    </w:p>
    <w:p w14:paraId="75C0F031" w14:textId="77777777" w:rsidR="00D3550B" w:rsidRDefault="004D48C5">
      <w:pPr>
        <w:rPr>
          <w:b/>
          <w:sz w:val="28"/>
        </w:rPr>
      </w:pPr>
      <w:r>
        <w:rPr>
          <w:sz w:val="28"/>
        </w:rPr>
        <w:t>Niekonkurencyjny</w:t>
      </w:r>
    </w:p>
    <w:p w14:paraId="75C0F032" w14:textId="77777777" w:rsidR="00D3550B" w:rsidRDefault="004D48C5">
      <w:pPr>
        <w:rPr>
          <w:b/>
          <w:sz w:val="28"/>
        </w:rPr>
      </w:pPr>
      <w:r>
        <w:rPr>
          <w:b/>
          <w:sz w:val="28"/>
        </w:rPr>
        <w:t>Realizacja instrumentów terytorialnych</w:t>
      </w:r>
    </w:p>
    <w:p w14:paraId="75C0F033" w14:textId="77777777" w:rsidR="00D3550B" w:rsidRDefault="004D48C5">
      <w:pPr>
        <w:rPr>
          <w:b/>
          <w:sz w:val="28"/>
        </w:rPr>
      </w:pPr>
      <w:r>
        <w:rPr>
          <w:sz w:val="28"/>
        </w:rPr>
        <w:t>ZIT</w:t>
      </w:r>
    </w:p>
    <w:p w14:paraId="75C0F034" w14:textId="77777777" w:rsidR="00D3550B" w:rsidRDefault="004D48C5">
      <w:pPr>
        <w:rPr>
          <w:b/>
          <w:sz w:val="28"/>
        </w:rPr>
      </w:pPr>
      <w:r>
        <w:rPr>
          <w:b/>
          <w:sz w:val="28"/>
        </w:rPr>
        <w:t>Typ beneficjenta – ogólny</w:t>
      </w:r>
    </w:p>
    <w:p w14:paraId="75C0F035" w14:textId="77777777" w:rsidR="00D3550B" w:rsidRDefault="004D48C5">
      <w:pPr>
        <w:rPr>
          <w:b/>
          <w:sz w:val="28"/>
        </w:rPr>
      </w:pPr>
      <w:r>
        <w:rPr>
          <w:sz w:val="28"/>
        </w:rPr>
        <w:lastRenderedPageBreak/>
        <w:t>Organizacje społeczne i związki wyznaniowe, Służby publiczne, Instytucje nauki i edukacji, Zintegrowane Inwestycje Terytorialne (ZIT), Administracja publiczna</w:t>
      </w:r>
    </w:p>
    <w:p w14:paraId="75C0F036" w14:textId="77777777" w:rsidR="00D3550B" w:rsidRDefault="004D48C5">
      <w:pPr>
        <w:rPr>
          <w:b/>
          <w:sz w:val="28"/>
        </w:rPr>
      </w:pPr>
      <w:r>
        <w:rPr>
          <w:b/>
          <w:sz w:val="28"/>
        </w:rPr>
        <w:t>Grupa docelowa</w:t>
      </w:r>
    </w:p>
    <w:p w14:paraId="75C0F037" w14:textId="77777777" w:rsidR="00D3550B" w:rsidRDefault="004D48C5">
      <w:pPr>
        <w:rPr>
          <w:b/>
          <w:sz w:val="28"/>
        </w:rPr>
      </w:pPr>
      <w:r>
        <w:rPr>
          <w:sz w:val="28"/>
        </w:rPr>
        <w:t>mieszkańcy miast i ich obszarów funkcjonalnych</w:t>
      </w:r>
    </w:p>
    <w:p w14:paraId="75C0F038" w14:textId="77777777" w:rsidR="00D3550B" w:rsidRDefault="004D48C5">
      <w:pPr>
        <w:rPr>
          <w:b/>
          <w:sz w:val="28"/>
        </w:rPr>
      </w:pPr>
      <w:r>
        <w:rPr>
          <w:b/>
          <w:sz w:val="28"/>
        </w:rPr>
        <w:t>Słowa kluczowe</w:t>
      </w:r>
    </w:p>
    <w:p w14:paraId="75C0F039" w14:textId="77777777" w:rsidR="00D3550B" w:rsidRDefault="004D48C5">
      <w:pPr>
        <w:rPr>
          <w:b/>
          <w:sz w:val="28"/>
        </w:rPr>
      </w:pPr>
      <w:proofErr w:type="spellStart"/>
      <w:r>
        <w:rPr>
          <w:sz w:val="28"/>
        </w:rPr>
        <w:t>Zintegrowane_Inwestycje_Terytorialne</w:t>
      </w:r>
      <w:proofErr w:type="spellEnd"/>
      <w:r>
        <w:rPr>
          <w:sz w:val="28"/>
        </w:rPr>
        <w:t xml:space="preserve">, </w:t>
      </w:r>
      <w:proofErr w:type="spellStart"/>
      <w:r>
        <w:rPr>
          <w:sz w:val="28"/>
        </w:rPr>
        <w:t>zielona_infrastruktura</w:t>
      </w:r>
      <w:proofErr w:type="spellEnd"/>
      <w:r>
        <w:rPr>
          <w:sz w:val="28"/>
        </w:rPr>
        <w:t xml:space="preserve">, bioróżnorodność, </w:t>
      </w:r>
      <w:proofErr w:type="spellStart"/>
      <w:r>
        <w:rPr>
          <w:sz w:val="28"/>
        </w:rPr>
        <w:t>ochrona_czynna</w:t>
      </w:r>
      <w:proofErr w:type="spellEnd"/>
      <w:r>
        <w:rPr>
          <w:sz w:val="28"/>
        </w:rPr>
        <w:t xml:space="preserve">, </w:t>
      </w:r>
      <w:proofErr w:type="spellStart"/>
      <w:r>
        <w:rPr>
          <w:sz w:val="28"/>
        </w:rPr>
        <w:t>ochrona_siedlisk</w:t>
      </w:r>
      <w:proofErr w:type="spellEnd"/>
      <w:r>
        <w:rPr>
          <w:sz w:val="28"/>
        </w:rPr>
        <w:t xml:space="preserve">, </w:t>
      </w:r>
      <w:proofErr w:type="spellStart"/>
      <w:r>
        <w:rPr>
          <w:sz w:val="28"/>
        </w:rPr>
        <w:t>ochrona_środowiska</w:t>
      </w:r>
      <w:proofErr w:type="spellEnd"/>
      <w:r>
        <w:rPr>
          <w:sz w:val="28"/>
        </w:rPr>
        <w:t xml:space="preserve">, </w:t>
      </w:r>
      <w:proofErr w:type="spellStart"/>
      <w:r>
        <w:rPr>
          <w:sz w:val="28"/>
        </w:rPr>
        <w:t>odtwarzanie_siedlisk</w:t>
      </w:r>
      <w:proofErr w:type="spellEnd"/>
      <w:r>
        <w:rPr>
          <w:sz w:val="28"/>
        </w:rPr>
        <w:t xml:space="preserve">, </w:t>
      </w:r>
      <w:proofErr w:type="spellStart"/>
      <w:r>
        <w:rPr>
          <w:sz w:val="28"/>
        </w:rPr>
        <w:t>gatunki_inwazyjne</w:t>
      </w:r>
      <w:proofErr w:type="spellEnd"/>
      <w:r>
        <w:rPr>
          <w:sz w:val="28"/>
        </w:rPr>
        <w:t xml:space="preserve">, </w:t>
      </w:r>
      <w:proofErr w:type="spellStart"/>
      <w:r>
        <w:rPr>
          <w:sz w:val="28"/>
        </w:rPr>
        <w:t>tereny_zdegradowane</w:t>
      </w:r>
      <w:proofErr w:type="spellEnd"/>
      <w:r>
        <w:rPr>
          <w:sz w:val="28"/>
        </w:rPr>
        <w:t xml:space="preserve">, </w:t>
      </w:r>
      <w:proofErr w:type="spellStart"/>
      <w:r>
        <w:rPr>
          <w:sz w:val="28"/>
        </w:rPr>
        <w:t>ochrona_krajobrazu</w:t>
      </w:r>
      <w:proofErr w:type="spellEnd"/>
    </w:p>
    <w:p w14:paraId="75C0F03A" w14:textId="77777777" w:rsidR="00D3550B" w:rsidRDefault="004D48C5">
      <w:pPr>
        <w:rPr>
          <w:b/>
          <w:sz w:val="28"/>
        </w:rPr>
      </w:pPr>
      <w:r>
        <w:rPr>
          <w:b/>
          <w:sz w:val="28"/>
        </w:rPr>
        <w:t>Kryteria wyboru projektów</w:t>
      </w:r>
    </w:p>
    <w:p w14:paraId="75C0F03B" w14:textId="77777777" w:rsidR="00D3550B" w:rsidRDefault="004D48C5">
      <w:pPr>
        <w:rPr>
          <w:b/>
          <w:sz w:val="28"/>
        </w:rPr>
      </w:pPr>
      <w:r>
        <w:rPr>
          <w:sz w:val="28"/>
        </w:rPr>
        <w:t>http://funduszeUE.lubelskie.pl</w:t>
      </w:r>
    </w:p>
    <w:p w14:paraId="75C0F03C" w14:textId="77777777" w:rsidR="00D3550B" w:rsidRDefault="004D48C5">
      <w:pPr>
        <w:rPr>
          <w:b/>
          <w:sz w:val="28"/>
        </w:rPr>
      </w:pPr>
      <w:r>
        <w:rPr>
          <w:b/>
          <w:sz w:val="28"/>
        </w:rPr>
        <w:t>Wskaźniki produktu</w:t>
      </w:r>
    </w:p>
    <w:p w14:paraId="75C0F03D" w14:textId="77777777" w:rsidR="00D3550B" w:rsidRDefault="004D48C5">
      <w:pPr>
        <w:rPr>
          <w:b/>
          <w:sz w:val="28"/>
        </w:rPr>
      </w:pPr>
      <w:r>
        <w:rPr>
          <w:sz w:val="28"/>
        </w:rPr>
        <w:t>WLWK-PLRO136 - Długość odnowionych szlaków turystycznych</w:t>
      </w:r>
    </w:p>
    <w:p w14:paraId="75C0F03E" w14:textId="77777777" w:rsidR="00D3550B" w:rsidRDefault="004D48C5">
      <w:pPr>
        <w:rPr>
          <w:b/>
          <w:sz w:val="28"/>
        </w:rPr>
      </w:pPr>
      <w:r>
        <w:rPr>
          <w:sz w:val="28"/>
        </w:rPr>
        <w:t>WLWK-PLRO137 - Długość utworzonych szlaków turystycznych</w:t>
      </w:r>
    </w:p>
    <w:p w14:paraId="75C0F03F" w14:textId="77777777" w:rsidR="00D3550B" w:rsidRDefault="004D48C5">
      <w:pPr>
        <w:rPr>
          <w:b/>
          <w:sz w:val="28"/>
        </w:rPr>
      </w:pPr>
      <w:r>
        <w:rPr>
          <w:sz w:val="28"/>
        </w:rPr>
        <w:t>WLWK-PLRO132 - Liczba obiektów dostosowanych do potrzeb osób z niepełnosprawnościami (EFRR/FST/FS)</w:t>
      </w:r>
    </w:p>
    <w:p w14:paraId="75C0F040" w14:textId="77777777" w:rsidR="00D3550B" w:rsidRDefault="004D48C5">
      <w:pPr>
        <w:rPr>
          <w:b/>
          <w:sz w:val="28"/>
        </w:rPr>
      </w:pPr>
      <w:r>
        <w:rPr>
          <w:sz w:val="28"/>
        </w:rPr>
        <w:t>WLWK-PLRO194 - Liczba obiektów infrastruktury na cele ukierunkowania ruchu turystycznego albo edukacji przyrodniczej</w:t>
      </w:r>
    </w:p>
    <w:p w14:paraId="75C0F041" w14:textId="77777777" w:rsidR="00D3550B" w:rsidRDefault="004D48C5">
      <w:pPr>
        <w:rPr>
          <w:b/>
          <w:sz w:val="28"/>
        </w:rPr>
      </w:pPr>
      <w:r>
        <w:rPr>
          <w:sz w:val="28"/>
        </w:rPr>
        <w:t>WLWK-PLRO199 - Liczba projektów, w których sfinansowano koszty racjonalnych usprawnień dla osób z niepełnosprawnościami (EFRR/FST/FS)</w:t>
      </w:r>
    </w:p>
    <w:p w14:paraId="75C0F042" w14:textId="77777777" w:rsidR="00D3550B" w:rsidRDefault="004D48C5">
      <w:pPr>
        <w:rPr>
          <w:b/>
          <w:sz w:val="28"/>
        </w:rPr>
      </w:pPr>
      <w:r>
        <w:rPr>
          <w:sz w:val="28"/>
        </w:rPr>
        <w:t>WLWK-PLRO073 - Liczba przeprowadzonych kampanii informacyjno-edukacyjnych kształtujących świadomość ekologiczną</w:t>
      </w:r>
    </w:p>
    <w:p w14:paraId="75C0F043" w14:textId="77777777" w:rsidR="00D3550B" w:rsidRDefault="004D48C5">
      <w:pPr>
        <w:rPr>
          <w:b/>
          <w:sz w:val="28"/>
        </w:rPr>
      </w:pPr>
      <w:r>
        <w:rPr>
          <w:sz w:val="28"/>
        </w:rPr>
        <w:t>WLWK-PLRO071 - Liczba wspartych form ochrony przyrody</w:t>
      </w:r>
    </w:p>
    <w:p w14:paraId="75C0F044" w14:textId="77777777" w:rsidR="00D3550B" w:rsidRDefault="004D48C5">
      <w:pPr>
        <w:rPr>
          <w:b/>
          <w:sz w:val="28"/>
        </w:rPr>
      </w:pPr>
      <w:r>
        <w:rPr>
          <w:sz w:val="28"/>
        </w:rPr>
        <w:t>WLWK-RCO074 - Ludność objęta projektami w ramach strategii zintegrowanego rozwoju terytorialnego</w:t>
      </w:r>
    </w:p>
    <w:p w14:paraId="75C0F045" w14:textId="77777777" w:rsidR="00D3550B" w:rsidRDefault="004D48C5">
      <w:pPr>
        <w:rPr>
          <w:b/>
          <w:sz w:val="28"/>
        </w:rPr>
      </w:pPr>
      <w:r>
        <w:rPr>
          <w:sz w:val="28"/>
        </w:rPr>
        <w:lastRenderedPageBreak/>
        <w:t>WLWK-PLRO069 - Powierzchnia obszarów chronionych i cennych przyrodniczo innych niż Natura 2000 objętych działaniami ochronnymi i odtwarzającymi</w:t>
      </w:r>
    </w:p>
    <w:p w14:paraId="75C0F046" w14:textId="77777777" w:rsidR="00D3550B" w:rsidRDefault="004D48C5">
      <w:pPr>
        <w:rPr>
          <w:b/>
          <w:sz w:val="28"/>
        </w:rPr>
      </w:pPr>
      <w:r>
        <w:rPr>
          <w:sz w:val="28"/>
        </w:rPr>
        <w:t>WLWK-PLRO070 - Powierzchnia siedlisk wspieranych w celu uzyskania lepszego statusu ochrony</w:t>
      </w:r>
    </w:p>
    <w:p w14:paraId="75C0F047" w14:textId="77777777" w:rsidR="00D3550B" w:rsidRDefault="004D48C5">
      <w:pPr>
        <w:rPr>
          <w:b/>
          <w:sz w:val="28"/>
        </w:rPr>
      </w:pPr>
      <w:r>
        <w:rPr>
          <w:sz w:val="28"/>
        </w:rPr>
        <w:t>WLWK-RCO038 - Powierzchnia wspieranych zrekultywowanych gruntów</w:t>
      </w:r>
    </w:p>
    <w:p w14:paraId="75C0F048" w14:textId="77777777" w:rsidR="00D3550B" w:rsidRDefault="004D48C5">
      <w:pPr>
        <w:rPr>
          <w:b/>
          <w:sz w:val="28"/>
        </w:rPr>
      </w:pPr>
      <w:r>
        <w:rPr>
          <w:sz w:val="28"/>
        </w:rPr>
        <w:t>WLWK-RCO075 - Wspierane strategie zintegrowanego rozwoju terytorialnego</w:t>
      </w:r>
    </w:p>
    <w:p w14:paraId="75C0F049" w14:textId="77777777" w:rsidR="00D3550B" w:rsidRDefault="004D48C5">
      <w:pPr>
        <w:rPr>
          <w:b/>
          <w:sz w:val="28"/>
        </w:rPr>
      </w:pPr>
      <w:r>
        <w:rPr>
          <w:sz w:val="28"/>
        </w:rPr>
        <w:t>WLWK-RCO036 - Zielona infrastruktura objęta wsparciem do celów innych niż przystosowanie się do zmian klimatu</w:t>
      </w:r>
    </w:p>
    <w:p w14:paraId="75C0F04A" w14:textId="77777777" w:rsidR="00D3550B" w:rsidRDefault="004D48C5">
      <w:pPr>
        <w:rPr>
          <w:b/>
          <w:sz w:val="28"/>
        </w:rPr>
      </w:pPr>
      <w:r>
        <w:rPr>
          <w:sz w:val="28"/>
        </w:rPr>
        <w:t>PROG-FELCO01 - Liczba wspartych obiektów związanych z ochroną przyrody</w:t>
      </w:r>
    </w:p>
    <w:p w14:paraId="75C0F04B" w14:textId="77777777" w:rsidR="00D3550B" w:rsidRDefault="004D48C5">
      <w:pPr>
        <w:rPr>
          <w:b/>
          <w:sz w:val="28"/>
        </w:rPr>
      </w:pPr>
      <w:r>
        <w:rPr>
          <w:b/>
          <w:sz w:val="28"/>
        </w:rPr>
        <w:t>Wskaźniki rezultatu</w:t>
      </w:r>
    </w:p>
    <w:p w14:paraId="75C0F04C" w14:textId="77777777" w:rsidR="00D3550B" w:rsidRDefault="004D48C5">
      <w:pPr>
        <w:rPr>
          <w:b/>
          <w:sz w:val="28"/>
        </w:rPr>
      </w:pPr>
      <w:r>
        <w:rPr>
          <w:sz w:val="28"/>
        </w:rPr>
        <w:t>WLWK-PLRR042 - Liczba gatunków zagrożonych, dla których wykonano działania ochronne</w:t>
      </w:r>
    </w:p>
    <w:p w14:paraId="75C0F04D" w14:textId="77777777" w:rsidR="00D3550B" w:rsidRDefault="004D48C5">
      <w:pPr>
        <w:rPr>
          <w:b/>
          <w:sz w:val="28"/>
        </w:rPr>
      </w:pPr>
      <w:r>
        <w:rPr>
          <w:sz w:val="28"/>
        </w:rPr>
        <w:t>WLWK-PLRR044 - Liczba inwazyjnych gatunków obcych, wobec których podjęto działania ograniczające ich negatywny wpływ</w:t>
      </w:r>
    </w:p>
    <w:p w14:paraId="75C0F04E" w14:textId="77777777" w:rsidR="00D3550B" w:rsidRDefault="004D48C5">
      <w:pPr>
        <w:rPr>
          <w:b/>
          <w:sz w:val="28"/>
        </w:rPr>
      </w:pPr>
      <w:r>
        <w:rPr>
          <w:sz w:val="28"/>
        </w:rPr>
        <w:t>WLWK-PLRR045 - Liczba przedsięwzięć z zakresu ochrony przyrody wspartych w fazie przygotowawczej</w:t>
      </w:r>
    </w:p>
    <w:p w14:paraId="75C0F04F" w14:textId="77777777" w:rsidR="00D3550B" w:rsidRDefault="004D48C5">
      <w:pPr>
        <w:rPr>
          <w:b/>
          <w:sz w:val="28"/>
        </w:rPr>
      </w:pPr>
      <w:r>
        <w:rPr>
          <w:sz w:val="28"/>
        </w:rPr>
        <w:t>WLWK-RCR095 - Ludność mająca dostęp do nowej lub udoskonalonej zielonej infrastruktury</w:t>
      </w:r>
    </w:p>
    <w:p w14:paraId="75C0F050" w14:textId="77777777" w:rsidR="00D3550B" w:rsidRDefault="004D48C5">
      <w:pPr>
        <w:rPr>
          <w:b/>
          <w:sz w:val="28"/>
        </w:rPr>
      </w:pPr>
      <w:r>
        <w:rPr>
          <w:sz w:val="28"/>
        </w:rPr>
        <w:t>WLWK-RCR050 - Ludność odnosząca korzyści ze środków na rzecz jakości powietrza</w:t>
      </w:r>
    </w:p>
    <w:p w14:paraId="75C0F051" w14:textId="77777777" w:rsidR="00D3550B" w:rsidRDefault="00D3550B">
      <w:pPr>
        <w:rPr>
          <w:b/>
          <w:sz w:val="28"/>
        </w:rPr>
      </w:pPr>
    </w:p>
    <w:p w14:paraId="75C0F052" w14:textId="77777777" w:rsidR="00D3550B" w:rsidRDefault="004D48C5">
      <w:pPr>
        <w:pStyle w:val="Nagwek2"/>
        <w:rPr>
          <w:rFonts w:ascii="Calibri" w:hAnsi="Calibri" w:cs="Calibri"/>
          <w:i w:val="0"/>
          <w:sz w:val="32"/>
        </w:rPr>
      </w:pPr>
      <w:bookmarkStart w:id="30" w:name="_Toc131500050"/>
      <w:r>
        <w:rPr>
          <w:rFonts w:ascii="Calibri" w:hAnsi="Calibri" w:cs="Calibri"/>
          <w:i w:val="0"/>
          <w:sz w:val="32"/>
        </w:rPr>
        <w:t>Priorytet FELU.04 Efektywne wykorzystanie energii</w:t>
      </w:r>
      <w:bookmarkEnd w:id="30"/>
    </w:p>
    <w:p w14:paraId="75C0F053" w14:textId="77777777" w:rsidR="00D3550B" w:rsidRDefault="00D3550B">
      <w:pPr>
        <w:rPr>
          <w:rFonts w:ascii="Calibri" w:hAnsi="Calibri"/>
          <w:sz w:val="32"/>
        </w:rPr>
      </w:pPr>
    </w:p>
    <w:p w14:paraId="75C0F054" w14:textId="77777777" w:rsidR="00D3550B" w:rsidRDefault="004D48C5">
      <w:pPr>
        <w:rPr>
          <w:b/>
          <w:sz w:val="28"/>
        </w:rPr>
      </w:pPr>
      <w:r>
        <w:rPr>
          <w:b/>
          <w:sz w:val="28"/>
        </w:rPr>
        <w:t>Instytucja Zarządzająca</w:t>
      </w:r>
    </w:p>
    <w:p w14:paraId="75C0F055" w14:textId="77777777" w:rsidR="00D3550B" w:rsidRDefault="004D48C5">
      <w:pPr>
        <w:rPr>
          <w:b/>
          <w:sz w:val="28"/>
        </w:rPr>
      </w:pPr>
      <w:r>
        <w:rPr>
          <w:sz w:val="28"/>
        </w:rPr>
        <w:t>Urząd Marszałkowski Województwa Lubelskiego</w:t>
      </w:r>
    </w:p>
    <w:p w14:paraId="75C0F056" w14:textId="77777777" w:rsidR="00D3550B" w:rsidRDefault="004D48C5">
      <w:pPr>
        <w:rPr>
          <w:b/>
          <w:sz w:val="28"/>
        </w:rPr>
      </w:pPr>
      <w:r>
        <w:rPr>
          <w:b/>
          <w:sz w:val="28"/>
        </w:rPr>
        <w:lastRenderedPageBreak/>
        <w:t>Fundusz</w:t>
      </w:r>
    </w:p>
    <w:p w14:paraId="75C0F057" w14:textId="77777777" w:rsidR="00D3550B" w:rsidRDefault="004D48C5">
      <w:pPr>
        <w:rPr>
          <w:b/>
          <w:sz w:val="28"/>
        </w:rPr>
      </w:pPr>
      <w:r>
        <w:rPr>
          <w:sz w:val="28"/>
        </w:rPr>
        <w:t>Europejski Fundusz Rozwoju Regionalnego</w:t>
      </w:r>
    </w:p>
    <w:p w14:paraId="75C0F058" w14:textId="77777777" w:rsidR="00D3550B" w:rsidRDefault="004D48C5">
      <w:pPr>
        <w:rPr>
          <w:b/>
          <w:sz w:val="28"/>
        </w:rPr>
      </w:pPr>
      <w:r>
        <w:rPr>
          <w:b/>
          <w:sz w:val="28"/>
        </w:rPr>
        <w:t>Cel Polityki</w:t>
      </w:r>
    </w:p>
    <w:p w14:paraId="75C0F059" w14:textId="77777777" w:rsidR="00D3550B" w:rsidRDefault="004D48C5">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5C0F05A" w14:textId="77777777" w:rsidR="00D3550B" w:rsidRDefault="004D48C5">
      <w:pPr>
        <w:rPr>
          <w:b/>
          <w:sz w:val="28"/>
        </w:rPr>
      </w:pPr>
      <w:r>
        <w:rPr>
          <w:b/>
          <w:sz w:val="28"/>
        </w:rPr>
        <w:t>Miejsce realizacji</w:t>
      </w:r>
    </w:p>
    <w:p w14:paraId="75C0F05B" w14:textId="77777777" w:rsidR="00D3550B" w:rsidRDefault="004D48C5">
      <w:pPr>
        <w:rPr>
          <w:b/>
          <w:sz w:val="28"/>
        </w:rPr>
      </w:pPr>
      <w:r>
        <w:rPr>
          <w:sz w:val="28"/>
        </w:rPr>
        <w:t>LUBELSKIE</w:t>
      </w:r>
    </w:p>
    <w:p w14:paraId="75C0F05C" w14:textId="77777777" w:rsidR="00D3550B" w:rsidRDefault="004D48C5">
      <w:pPr>
        <w:rPr>
          <w:b/>
          <w:sz w:val="28"/>
        </w:rPr>
      </w:pPr>
      <w:r>
        <w:rPr>
          <w:b/>
          <w:sz w:val="28"/>
        </w:rPr>
        <w:t>Wysokość alokacji ogółem (EUR)</w:t>
      </w:r>
    </w:p>
    <w:p w14:paraId="75C0F05D" w14:textId="77777777" w:rsidR="00D3550B" w:rsidRDefault="004D48C5">
      <w:pPr>
        <w:rPr>
          <w:b/>
          <w:sz w:val="28"/>
        </w:rPr>
      </w:pPr>
      <w:r>
        <w:rPr>
          <w:sz w:val="28"/>
        </w:rPr>
        <w:t>387 736 819,00</w:t>
      </w:r>
    </w:p>
    <w:p w14:paraId="75C0F05E" w14:textId="77777777" w:rsidR="00D3550B" w:rsidRDefault="004D48C5">
      <w:pPr>
        <w:rPr>
          <w:b/>
          <w:sz w:val="28"/>
        </w:rPr>
      </w:pPr>
      <w:r>
        <w:rPr>
          <w:b/>
          <w:sz w:val="28"/>
        </w:rPr>
        <w:t>Wysokość alokacji UE (EUR)</w:t>
      </w:r>
    </w:p>
    <w:p w14:paraId="75C0F05F" w14:textId="77777777" w:rsidR="00D3550B" w:rsidRDefault="004D48C5">
      <w:pPr>
        <w:rPr>
          <w:b/>
          <w:sz w:val="28"/>
        </w:rPr>
      </w:pPr>
      <w:r>
        <w:rPr>
          <w:sz w:val="28"/>
        </w:rPr>
        <w:t>329 576 296,00</w:t>
      </w:r>
    </w:p>
    <w:p w14:paraId="75C0F060" w14:textId="77777777" w:rsidR="00D3550B" w:rsidRDefault="00D3550B">
      <w:pPr>
        <w:rPr>
          <w:b/>
          <w:sz w:val="28"/>
        </w:rPr>
      </w:pPr>
    </w:p>
    <w:p w14:paraId="75C0F061" w14:textId="77777777" w:rsidR="00D3550B" w:rsidRDefault="004D48C5">
      <w:pPr>
        <w:pStyle w:val="Nagwek3"/>
        <w:rPr>
          <w:rFonts w:ascii="Calibri" w:hAnsi="Calibri" w:cs="Calibri"/>
          <w:sz w:val="32"/>
        </w:rPr>
      </w:pPr>
      <w:bookmarkStart w:id="31" w:name="_Toc131500051"/>
      <w:r>
        <w:rPr>
          <w:rFonts w:ascii="Calibri" w:hAnsi="Calibri" w:cs="Calibri"/>
          <w:sz w:val="32"/>
        </w:rPr>
        <w:t>Działanie FELU.04.01 Wspieranie efektywności energetycznej w budynkach</w:t>
      </w:r>
      <w:bookmarkEnd w:id="31"/>
    </w:p>
    <w:p w14:paraId="75C0F062" w14:textId="77777777" w:rsidR="00D3550B" w:rsidRDefault="00D3550B">
      <w:pPr>
        <w:rPr>
          <w:rFonts w:ascii="Calibri" w:hAnsi="Calibri"/>
          <w:sz w:val="32"/>
        </w:rPr>
      </w:pPr>
    </w:p>
    <w:p w14:paraId="75C0F063" w14:textId="77777777" w:rsidR="00D3550B" w:rsidRDefault="004D48C5">
      <w:pPr>
        <w:rPr>
          <w:b/>
          <w:sz w:val="28"/>
        </w:rPr>
      </w:pPr>
      <w:r>
        <w:rPr>
          <w:b/>
          <w:sz w:val="28"/>
        </w:rPr>
        <w:t>Cel szczegółowy</w:t>
      </w:r>
    </w:p>
    <w:p w14:paraId="75C0F064" w14:textId="77777777" w:rsidR="00D3550B" w:rsidRDefault="004D48C5">
      <w:pPr>
        <w:rPr>
          <w:b/>
          <w:sz w:val="28"/>
        </w:rPr>
      </w:pPr>
      <w:r>
        <w:rPr>
          <w:sz w:val="28"/>
        </w:rPr>
        <w:t>EFRR/FS.CP2.I - Wspieranie efektywności energetycznej i redukcji emisji gazów cieplarnianych</w:t>
      </w:r>
    </w:p>
    <w:p w14:paraId="75C0F065" w14:textId="77777777" w:rsidR="00D3550B" w:rsidRDefault="004D48C5">
      <w:pPr>
        <w:rPr>
          <w:b/>
          <w:sz w:val="28"/>
        </w:rPr>
      </w:pPr>
      <w:r>
        <w:rPr>
          <w:b/>
          <w:sz w:val="28"/>
        </w:rPr>
        <w:t>Wysokość alokacji ogółem (EUR)</w:t>
      </w:r>
    </w:p>
    <w:p w14:paraId="75C0F066" w14:textId="77777777" w:rsidR="00D3550B" w:rsidRDefault="004D48C5">
      <w:pPr>
        <w:rPr>
          <w:b/>
          <w:sz w:val="28"/>
        </w:rPr>
      </w:pPr>
      <w:r>
        <w:rPr>
          <w:sz w:val="28"/>
        </w:rPr>
        <w:t>43 172 930,00</w:t>
      </w:r>
    </w:p>
    <w:p w14:paraId="75C0F067" w14:textId="77777777" w:rsidR="00D3550B" w:rsidRDefault="004D48C5">
      <w:pPr>
        <w:rPr>
          <w:b/>
          <w:sz w:val="28"/>
        </w:rPr>
      </w:pPr>
      <w:r>
        <w:rPr>
          <w:b/>
          <w:sz w:val="28"/>
        </w:rPr>
        <w:lastRenderedPageBreak/>
        <w:t>Wysokość alokacji UE (EUR)</w:t>
      </w:r>
    </w:p>
    <w:p w14:paraId="75C0F068" w14:textId="77777777" w:rsidR="00D3550B" w:rsidRDefault="004D48C5">
      <w:pPr>
        <w:rPr>
          <w:b/>
          <w:sz w:val="28"/>
        </w:rPr>
      </w:pPr>
      <w:r>
        <w:rPr>
          <w:sz w:val="28"/>
        </w:rPr>
        <w:t>36 696 991,00</w:t>
      </w:r>
    </w:p>
    <w:p w14:paraId="75C0F069" w14:textId="77777777" w:rsidR="00D3550B" w:rsidRDefault="004D48C5">
      <w:pPr>
        <w:rPr>
          <w:b/>
          <w:sz w:val="28"/>
        </w:rPr>
      </w:pPr>
      <w:r>
        <w:rPr>
          <w:b/>
          <w:sz w:val="28"/>
        </w:rPr>
        <w:t>Zakres interwencji</w:t>
      </w:r>
    </w:p>
    <w:p w14:paraId="75C0F06A" w14:textId="77777777" w:rsidR="00D3550B" w:rsidRDefault="004D48C5">
      <w:pPr>
        <w:rPr>
          <w:b/>
          <w:sz w:val="28"/>
        </w:rPr>
      </w:pPr>
      <w:r>
        <w:rPr>
          <w:sz w:val="28"/>
        </w:rPr>
        <w:t>045 - Renowacja zwiększająca efektywność energetyczną lub działania w zakresie efektywności energetycznej w odniesieniu do infrastruktury publicznej,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75C0F06B" w14:textId="77777777" w:rsidR="00D3550B" w:rsidRDefault="004D48C5">
      <w:pPr>
        <w:rPr>
          <w:b/>
          <w:sz w:val="28"/>
        </w:rPr>
      </w:pPr>
      <w:r>
        <w:rPr>
          <w:b/>
          <w:sz w:val="28"/>
        </w:rPr>
        <w:t>Opis działania</w:t>
      </w:r>
    </w:p>
    <w:p w14:paraId="75C0F06C" w14:textId="77777777" w:rsidR="00D3550B" w:rsidRDefault="004D48C5">
      <w:pPr>
        <w:rPr>
          <w:b/>
          <w:sz w:val="28"/>
        </w:rPr>
      </w:pPr>
      <w:r>
        <w:rPr>
          <w:sz w:val="28"/>
        </w:rPr>
        <w:t>Typy projektów:</w:t>
      </w:r>
    </w:p>
    <w:p w14:paraId="75C0F06D" w14:textId="77777777" w:rsidR="00D3550B" w:rsidRDefault="004D48C5">
      <w:pPr>
        <w:rPr>
          <w:b/>
          <w:sz w:val="28"/>
        </w:rPr>
      </w:pPr>
      <w:r>
        <w:rPr>
          <w:sz w:val="28"/>
        </w:rPr>
        <w:t>1.</w:t>
      </w:r>
      <w:r>
        <w:rPr>
          <w:sz w:val="28"/>
        </w:rP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p>
    <w:p w14:paraId="75C0F06E" w14:textId="77777777" w:rsidR="00D3550B" w:rsidRDefault="004D48C5">
      <w:pPr>
        <w:rPr>
          <w:b/>
          <w:sz w:val="28"/>
        </w:rPr>
      </w:pPr>
      <w:r>
        <w:rPr>
          <w:sz w:val="28"/>
        </w:rPr>
        <w:t>2.</w:t>
      </w:r>
      <w:r>
        <w:rPr>
          <w:sz w:val="28"/>
        </w:rP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75C0F06F" w14:textId="77777777" w:rsidR="00D3550B" w:rsidRDefault="004D48C5">
      <w:pPr>
        <w:rPr>
          <w:b/>
          <w:sz w:val="28"/>
        </w:rPr>
      </w:pPr>
      <w:r>
        <w:rPr>
          <w:sz w:val="28"/>
        </w:rPr>
        <w:t>Ad.1</w:t>
      </w:r>
    </w:p>
    <w:p w14:paraId="75C0F070" w14:textId="77777777" w:rsidR="00D3550B" w:rsidRDefault="004D48C5">
      <w:pPr>
        <w:rPr>
          <w:b/>
          <w:sz w:val="28"/>
        </w:rPr>
      </w:pPr>
      <w:r>
        <w:rPr>
          <w:sz w:val="28"/>
        </w:rPr>
        <w:t>-</w:t>
      </w:r>
      <w:r>
        <w:rPr>
          <w:sz w:val="28"/>
        </w:rPr>
        <w:tab/>
        <w:t>Dofinansowanie działań mających na celu poprawę efektywności energetycznej będzie opierało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p>
    <w:p w14:paraId="75C0F071" w14:textId="77777777" w:rsidR="00D3550B" w:rsidRDefault="004D48C5">
      <w:pPr>
        <w:rPr>
          <w:b/>
          <w:sz w:val="28"/>
        </w:rPr>
      </w:pPr>
      <w:r>
        <w:rPr>
          <w:sz w:val="28"/>
        </w:rPr>
        <w:lastRenderedPageBreak/>
        <w:t>-</w:t>
      </w:r>
      <w:r>
        <w:rPr>
          <w:sz w:val="28"/>
        </w:rPr>
        <w:tab/>
        <w:t>Wsparcie będzie odbywać się na podstawie Dyrektywy 2018/844 zmieniającej dyrektywę 2010/31/UE w sprawie charakterystyki energetycznej budynków i dyrektywę 2012/27/UE w sprawie efektywności energetycznej.</w:t>
      </w:r>
    </w:p>
    <w:p w14:paraId="75C0F072" w14:textId="77777777" w:rsidR="00D3550B" w:rsidRDefault="004D48C5">
      <w:pPr>
        <w:rPr>
          <w:b/>
          <w:sz w:val="28"/>
        </w:rPr>
      </w:pPr>
      <w:r>
        <w:rPr>
          <w:sz w:val="28"/>
        </w:rPr>
        <w:t>-</w:t>
      </w:r>
      <w:r>
        <w:rPr>
          <w:sz w:val="28"/>
        </w:rPr>
        <w:tab/>
        <w:t>Minimalny próg oszczędności energii pierwotnej musi kształtować się na poziomie nie niższym niż 30% (wyjątek budynki wpisane do rejestru zabytków lub podlegające ochronie konserwatorskiej).</w:t>
      </w:r>
    </w:p>
    <w:p w14:paraId="75C0F073" w14:textId="77777777" w:rsidR="00D3550B" w:rsidRDefault="004D48C5">
      <w:pPr>
        <w:rPr>
          <w:b/>
          <w:sz w:val="28"/>
        </w:rPr>
      </w:pPr>
      <w:r>
        <w:rPr>
          <w:sz w:val="28"/>
        </w:rPr>
        <w:t>-</w:t>
      </w:r>
      <w:r>
        <w:rPr>
          <w:sz w:val="28"/>
        </w:rPr>
        <w:tab/>
        <w:t>Wsparcie będzie przyznawane zgodnie z ustawą o wspieraniu termomodernizacji i remontów, z uwzględnieniem przepisów Rozporządzenia Ministra Infrastruktury z dnia 12 kwietnia 2002 r. w sprawie warunków technicznych, jakim powinny odpowiadać budynki i ich usytuowanie oraz przepisów ustawy o efektywności energetycznej.</w:t>
      </w:r>
    </w:p>
    <w:p w14:paraId="75C0F074" w14:textId="77777777" w:rsidR="00D3550B" w:rsidRDefault="004D48C5">
      <w:pPr>
        <w:rPr>
          <w:b/>
          <w:sz w:val="28"/>
        </w:rPr>
      </w:pPr>
      <w:r>
        <w:rPr>
          <w:sz w:val="28"/>
        </w:rPr>
        <w:t>-</w:t>
      </w:r>
      <w:r>
        <w:rPr>
          <w:sz w:val="28"/>
        </w:rPr>
        <w:tab/>
        <w:t>W przypadku termomodernizacji budynków na obszarze występowania gatunków chronionych wymaganym będzie posiadanie ekspertyzy ornitologicznej/</w:t>
      </w:r>
      <w:proofErr w:type="spellStart"/>
      <w:r>
        <w:rPr>
          <w:sz w:val="28"/>
        </w:rPr>
        <w:t>chiropterologicznej</w:t>
      </w:r>
      <w:proofErr w:type="spellEnd"/>
      <w:r>
        <w:rPr>
          <w:sz w:val="28"/>
        </w:rPr>
        <w:t>.</w:t>
      </w:r>
    </w:p>
    <w:p w14:paraId="75C0F075" w14:textId="77777777" w:rsidR="00D3550B" w:rsidRDefault="004D48C5">
      <w:pPr>
        <w:rPr>
          <w:b/>
          <w:sz w:val="28"/>
        </w:rPr>
      </w:pPr>
      <w:r>
        <w:rPr>
          <w:sz w:val="28"/>
        </w:rPr>
        <w:t>-</w:t>
      </w:r>
      <w:r>
        <w:rPr>
          <w:sz w:val="28"/>
        </w:rP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p>
    <w:p w14:paraId="75C0F076" w14:textId="77777777" w:rsidR="00D3550B" w:rsidRDefault="004D48C5">
      <w:pPr>
        <w:rPr>
          <w:b/>
          <w:sz w:val="28"/>
        </w:rPr>
      </w:pPr>
      <w:r>
        <w:rPr>
          <w:sz w:val="28"/>
        </w:rPr>
        <w:t>-</w:t>
      </w:r>
      <w:r>
        <w:rPr>
          <w:sz w:val="28"/>
        </w:rP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p>
    <w:p w14:paraId="75C0F077" w14:textId="77777777" w:rsidR="00D3550B" w:rsidRDefault="004D48C5">
      <w:pPr>
        <w:rPr>
          <w:b/>
          <w:sz w:val="28"/>
        </w:rPr>
      </w:pPr>
      <w:r>
        <w:rPr>
          <w:sz w:val="28"/>
        </w:rPr>
        <w:t>Kluczowe warunki realizacji projektów:</w:t>
      </w:r>
    </w:p>
    <w:p w14:paraId="75C0F078"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079" w14:textId="77777777" w:rsidR="00D3550B" w:rsidRDefault="004D48C5">
      <w:pPr>
        <w:rPr>
          <w:b/>
          <w:sz w:val="28"/>
        </w:rPr>
      </w:pPr>
      <w:r>
        <w:rPr>
          <w:sz w:val="28"/>
        </w:rPr>
        <w:lastRenderedPageBreak/>
        <w:t>2.</w:t>
      </w:r>
      <w:r>
        <w:rPr>
          <w:sz w:val="28"/>
        </w:rP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75C0F07A" w14:textId="77777777" w:rsidR="00D3550B" w:rsidRDefault="004D48C5">
      <w:pPr>
        <w:rPr>
          <w:b/>
          <w:sz w:val="28"/>
        </w:rPr>
      </w:pPr>
      <w:r>
        <w:rPr>
          <w:sz w:val="28"/>
        </w:rPr>
        <w:t>3.</w:t>
      </w:r>
      <w:r>
        <w:rPr>
          <w:sz w:val="28"/>
        </w:rPr>
        <w:tab/>
        <w:t>Możliwa będzie wyłącznie wymiana pieców węglowych na OZE lub piece gazowe, według hierarchii: 1. OZE. 2. piece gazowe, przy czym preferowane będzie podłączenie do sieci ciepłowniczej lub OZE, tam gdzie będzie to możliwe technicznie lub uzasadnione ekonomicznie.</w:t>
      </w:r>
    </w:p>
    <w:p w14:paraId="75C0F07B" w14:textId="77777777" w:rsidR="00D3550B" w:rsidRDefault="004D48C5">
      <w:pPr>
        <w:rPr>
          <w:b/>
          <w:sz w:val="28"/>
        </w:rPr>
      </w:pPr>
      <w:r>
        <w:rPr>
          <w:sz w:val="28"/>
        </w:rPr>
        <w:t>4.</w:t>
      </w:r>
      <w:r>
        <w:rPr>
          <w:sz w:val="28"/>
        </w:rPr>
        <w:tab/>
        <w:t>Instrumenty finansowe zastosowane będą w przypadku wszystkich inwestycji poza:</w:t>
      </w:r>
    </w:p>
    <w:p w14:paraId="75C0F07C" w14:textId="77777777" w:rsidR="00D3550B" w:rsidRDefault="004D48C5">
      <w:pPr>
        <w:rPr>
          <w:b/>
          <w:sz w:val="28"/>
        </w:rPr>
      </w:pPr>
      <w:r>
        <w:rPr>
          <w:sz w:val="28"/>
        </w:rPr>
        <w:t>-</w:t>
      </w:r>
      <w:r>
        <w:rPr>
          <w:sz w:val="28"/>
        </w:rPr>
        <w:tab/>
        <w:t xml:space="preserve">budynkami historycznymi </w:t>
      </w:r>
    </w:p>
    <w:p w14:paraId="75C0F07D" w14:textId="77777777" w:rsidR="00D3550B" w:rsidRDefault="004D48C5">
      <w:pPr>
        <w:rPr>
          <w:b/>
          <w:sz w:val="28"/>
        </w:rPr>
      </w:pPr>
      <w:r>
        <w:rPr>
          <w:sz w:val="28"/>
        </w:rPr>
        <w:t>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wobec którego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została wydana decyzja o pozwoleniu na budowę lub został złożony wniosek o wydanie takiej decyzji</w:t>
      </w:r>
    </w:p>
    <w:p w14:paraId="75C0F07E" w14:textId="77777777" w:rsidR="00D3550B" w:rsidRDefault="004D48C5">
      <w:pPr>
        <w:rPr>
          <w:b/>
          <w:sz w:val="28"/>
        </w:rPr>
      </w:pPr>
      <w:r>
        <w:rPr>
          <w:sz w:val="28"/>
        </w:rPr>
        <w:t>-</w:t>
      </w:r>
      <w:r>
        <w:rPr>
          <w:sz w:val="28"/>
        </w:rPr>
        <w:tab/>
        <w:t xml:space="preserve">budynkami użyteczności publicznej spełniającymi kryteria warunkujące wsparcie dotacyjne. </w:t>
      </w:r>
    </w:p>
    <w:p w14:paraId="75C0F07F" w14:textId="77777777" w:rsidR="00D3550B" w:rsidRDefault="004D48C5">
      <w:pPr>
        <w:rPr>
          <w:b/>
          <w:sz w:val="28"/>
        </w:rPr>
      </w:pPr>
      <w:r>
        <w:rPr>
          <w:sz w:val="28"/>
        </w:rPr>
        <w:t xml:space="preserve">Jednym z kryteriów warunkujących możliwość wsparcia dotacyjnego dla inwestycji w efektywność energetyczną budynków publicznych jest przyjęcie przez region POP zgodnego z art. 23 dyrektywy 2008/50/WE i dodatkowo egzekwowanie zapisów uchwał antysmogowych w regionach w których stosowne uchwały </w:t>
      </w:r>
      <w:r>
        <w:rPr>
          <w:sz w:val="28"/>
        </w:rPr>
        <w:lastRenderedPageBreak/>
        <w:t xml:space="preserve">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powyższego warunku będzie leżało w gestii władz uchwałodawczych województwa lubelskiego tj. utrzymanie w mocy programów ochrony powietrza tj. Uchwały nr XVII/292/2020 Sejmiku Województwa Lubelskiego z dnia 27 lipca 2020 r. (dla aglomeracji lubelskiej) i Uchwały nr XVII/291/2020 Sejmiku Województwa Lubelskiego z dnia 27 lipca 2020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rPr>
          <w:sz w:val="28"/>
        </w:rPr>
        <w:t>Gg</w:t>
      </w:r>
      <w:proofErr w:type="spellEnd"/>
      <w:r>
        <w:rPr>
          <w:sz w:val="28"/>
        </w:rPr>
        <w:t>), który powinien być niższy od uśrednionej wartości dla województwa – łączne wypełnienie ww. kryteriów kwalifikuje do możliwości wsparcia dotacyjnego w dedykowanym działaniu.</w:t>
      </w:r>
    </w:p>
    <w:p w14:paraId="75C0F080" w14:textId="77777777" w:rsidR="00D3550B" w:rsidRDefault="004D48C5">
      <w:pPr>
        <w:rPr>
          <w:b/>
          <w:sz w:val="28"/>
        </w:rPr>
      </w:pPr>
      <w:r>
        <w:rPr>
          <w:sz w:val="28"/>
        </w:rPr>
        <w:t xml:space="preserve">Warunek dotyczący wyłączenia z obowiązku stosowania instrumentów finansowych dla budynków wpisujących się w definicję budynku historycznego i budynków użyteczności publicznej gmin o wskaźniku </w:t>
      </w:r>
      <w:proofErr w:type="spellStart"/>
      <w:r>
        <w:rPr>
          <w:sz w:val="28"/>
        </w:rPr>
        <w:t>Gg</w:t>
      </w:r>
      <w:proofErr w:type="spellEnd"/>
      <w:r>
        <w:rPr>
          <w:sz w:val="28"/>
        </w:rPr>
        <w:t xml:space="preserve"> poniżej uśrednionej wartości dla województwa, należy traktować rozłącznie, tj. spełnienie jednego z powyższych warunków kwalifikuje wnioskodawcę do ubiegania się o wsparcie dotacyjne w ramach działania.</w:t>
      </w:r>
    </w:p>
    <w:p w14:paraId="75C0F081" w14:textId="77777777" w:rsidR="00D3550B" w:rsidRDefault="004D48C5">
      <w:pPr>
        <w:rPr>
          <w:b/>
          <w:sz w:val="28"/>
        </w:rPr>
      </w:pPr>
      <w:r>
        <w:rPr>
          <w:sz w:val="28"/>
        </w:rPr>
        <w:t>Poziom dotacji będzie uzależniony od osiągniętych efektów oszczędności energetycznej i redukcji emisji CO2 w wyniku realizacji przedsięwzięcia w stosunku do stanu wyjściowego.</w:t>
      </w:r>
    </w:p>
    <w:p w14:paraId="75C0F082" w14:textId="77777777" w:rsidR="00D3550B" w:rsidRDefault="004D48C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083" w14:textId="77777777" w:rsidR="00D3550B" w:rsidRDefault="004D48C5">
      <w:pPr>
        <w:rPr>
          <w:b/>
          <w:sz w:val="28"/>
        </w:rPr>
      </w:pPr>
      <w:r>
        <w:rPr>
          <w:sz w:val="28"/>
        </w:rPr>
        <w:lastRenderedPageBreak/>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084" w14:textId="77777777" w:rsidR="00D3550B" w:rsidRDefault="004D48C5">
      <w:pPr>
        <w:rPr>
          <w:b/>
          <w:sz w:val="28"/>
        </w:rPr>
      </w:pPr>
      <w:r>
        <w:rPr>
          <w:b/>
          <w:sz w:val="28"/>
        </w:rPr>
        <w:t>Maksymalny % poziom dofinansowania UE w projekcie</w:t>
      </w:r>
    </w:p>
    <w:p w14:paraId="75C0F085" w14:textId="77777777" w:rsidR="00D3550B" w:rsidRDefault="004D48C5">
      <w:pPr>
        <w:rPr>
          <w:b/>
          <w:sz w:val="28"/>
        </w:rPr>
      </w:pPr>
      <w:r>
        <w:rPr>
          <w:sz w:val="28"/>
        </w:rPr>
        <w:t>85</w:t>
      </w:r>
    </w:p>
    <w:p w14:paraId="75C0F08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087" w14:textId="77777777" w:rsidR="00D3550B" w:rsidRDefault="004D48C5">
      <w:pPr>
        <w:rPr>
          <w:b/>
          <w:sz w:val="28"/>
        </w:rPr>
      </w:pPr>
      <w:r>
        <w:rPr>
          <w:sz w:val="28"/>
        </w:rPr>
        <w:t>85</w:t>
      </w:r>
    </w:p>
    <w:p w14:paraId="75C0F088" w14:textId="77777777" w:rsidR="00D3550B" w:rsidRDefault="004D48C5">
      <w:pPr>
        <w:rPr>
          <w:b/>
          <w:sz w:val="28"/>
        </w:rPr>
      </w:pPr>
      <w:r>
        <w:rPr>
          <w:b/>
          <w:sz w:val="28"/>
        </w:rPr>
        <w:t>Pomoc publiczna – unijna podstawa prawna</w:t>
      </w:r>
    </w:p>
    <w:p w14:paraId="75C0F089"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08A" w14:textId="77777777" w:rsidR="00D3550B" w:rsidRDefault="004D48C5">
      <w:pPr>
        <w:rPr>
          <w:b/>
          <w:sz w:val="28"/>
        </w:rPr>
      </w:pPr>
      <w:r>
        <w:rPr>
          <w:b/>
          <w:sz w:val="28"/>
        </w:rPr>
        <w:t>Pomoc publiczna – krajowa podstawa prawna</w:t>
      </w:r>
    </w:p>
    <w:p w14:paraId="75C0F08B" w14:textId="77777777" w:rsidR="00D3550B" w:rsidRDefault="004D48C5">
      <w:pPr>
        <w:rPr>
          <w:b/>
          <w:sz w:val="28"/>
        </w:rPr>
      </w:pPr>
      <w:r>
        <w:rPr>
          <w:sz w:val="28"/>
        </w:rPr>
        <w:t xml:space="preserve">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75C0F08C" w14:textId="77777777" w:rsidR="00D3550B" w:rsidRDefault="004D48C5">
      <w:pPr>
        <w:rPr>
          <w:b/>
          <w:sz w:val="28"/>
        </w:rPr>
      </w:pPr>
      <w:r>
        <w:rPr>
          <w:b/>
          <w:sz w:val="28"/>
        </w:rPr>
        <w:lastRenderedPageBreak/>
        <w:t>Uproszczone metody rozliczania</w:t>
      </w:r>
    </w:p>
    <w:p w14:paraId="75C0F08D" w14:textId="77777777" w:rsidR="00D3550B" w:rsidRDefault="004D48C5">
      <w:pPr>
        <w:rPr>
          <w:b/>
          <w:sz w:val="28"/>
        </w:rPr>
      </w:pPr>
      <w:r>
        <w:rPr>
          <w:sz w:val="28"/>
        </w:rPr>
        <w:t>Brak, do 7% stawka ryczałtowa na koszty pośrednie (podstawa wyliczenia: koszty bezpośrednie) [art. 54(a) CPR]</w:t>
      </w:r>
    </w:p>
    <w:p w14:paraId="75C0F08E" w14:textId="77777777" w:rsidR="00D3550B" w:rsidRDefault="004D48C5">
      <w:pPr>
        <w:rPr>
          <w:b/>
          <w:sz w:val="28"/>
        </w:rPr>
      </w:pPr>
      <w:r>
        <w:rPr>
          <w:b/>
          <w:sz w:val="28"/>
        </w:rPr>
        <w:t>Forma wsparcia</w:t>
      </w:r>
    </w:p>
    <w:p w14:paraId="75C0F08F" w14:textId="77777777" w:rsidR="00D3550B" w:rsidRDefault="004D48C5">
      <w:pPr>
        <w:rPr>
          <w:b/>
          <w:sz w:val="28"/>
        </w:rPr>
      </w:pPr>
      <w:r>
        <w:rPr>
          <w:sz w:val="28"/>
        </w:rPr>
        <w:t>Wsparcie poprzez instrumenty finansowe: dotacje w ramach operacji instrumentu finansowego, Wsparcie poprzez instrumenty finansowe: pożyczka, Dotacja</w:t>
      </w:r>
    </w:p>
    <w:p w14:paraId="75C0F09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091" w14:textId="77777777" w:rsidR="00D3550B" w:rsidRDefault="004D48C5">
      <w:pPr>
        <w:rPr>
          <w:b/>
          <w:sz w:val="28"/>
        </w:rPr>
      </w:pPr>
      <w:r>
        <w:rPr>
          <w:sz w:val="28"/>
        </w:rPr>
        <w:t>0</w:t>
      </w:r>
    </w:p>
    <w:p w14:paraId="75C0F092" w14:textId="77777777" w:rsidR="00D3550B" w:rsidRDefault="004D48C5">
      <w:pPr>
        <w:rPr>
          <w:b/>
          <w:sz w:val="28"/>
        </w:rPr>
      </w:pPr>
      <w:r>
        <w:rPr>
          <w:b/>
          <w:sz w:val="28"/>
        </w:rPr>
        <w:t>Minimalny wkład własny beneficjenta</w:t>
      </w:r>
    </w:p>
    <w:p w14:paraId="75C0F093" w14:textId="77777777" w:rsidR="00D3550B" w:rsidRDefault="004D48C5">
      <w:pPr>
        <w:rPr>
          <w:b/>
          <w:sz w:val="28"/>
        </w:rPr>
      </w:pPr>
      <w:r>
        <w:rPr>
          <w:sz w:val="28"/>
        </w:rPr>
        <w:t>Projekty w części objętej pomocą publiczną: zgodnie z programami pomocy publicznej</w:t>
      </w:r>
    </w:p>
    <w:p w14:paraId="75C0F094" w14:textId="77777777" w:rsidR="00D3550B" w:rsidRDefault="004D48C5">
      <w:pPr>
        <w:rPr>
          <w:b/>
          <w:sz w:val="28"/>
        </w:rPr>
      </w:pPr>
      <w:r>
        <w:rPr>
          <w:b/>
          <w:sz w:val="28"/>
        </w:rPr>
        <w:t>Sposób wyboru projektów</w:t>
      </w:r>
    </w:p>
    <w:p w14:paraId="75C0F095" w14:textId="77777777" w:rsidR="00D3550B" w:rsidRDefault="004D48C5">
      <w:pPr>
        <w:rPr>
          <w:b/>
          <w:sz w:val="28"/>
        </w:rPr>
      </w:pPr>
      <w:r>
        <w:rPr>
          <w:sz w:val="28"/>
        </w:rPr>
        <w:t>Niekonkurencyjny, Konkurencyjny</w:t>
      </w:r>
    </w:p>
    <w:p w14:paraId="75C0F096" w14:textId="77777777" w:rsidR="00D3550B" w:rsidRDefault="004D48C5">
      <w:pPr>
        <w:rPr>
          <w:b/>
          <w:sz w:val="28"/>
        </w:rPr>
      </w:pPr>
      <w:r>
        <w:rPr>
          <w:b/>
          <w:sz w:val="28"/>
        </w:rPr>
        <w:t>Realizacja instrumentów terytorialnych</w:t>
      </w:r>
    </w:p>
    <w:p w14:paraId="75C0F097" w14:textId="77777777" w:rsidR="00D3550B" w:rsidRDefault="004D48C5">
      <w:pPr>
        <w:rPr>
          <w:b/>
          <w:sz w:val="28"/>
        </w:rPr>
      </w:pPr>
      <w:r>
        <w:rPr>
          <w:sz w:val="28"/>
        </w:rPr>
        <w:t>Nie dotyczy</w:t>
      </w:r>
    </w:p>
    <w:p w14:paraId="75C0F098" w14:textId="77777777" w:rsidR="00D3550B" w:rsidRDefault="004D48C5">
      <w:pPr>
        <w:rPr>
          <w:b/>
          <w:sz w:val="28"/>
        </w:rPr>
      </w:pPr>
      <w:r>
        <w:rPr>
          <w:b/>
          <w:sz w:val="28"/>
        </w:rPr>
        <w:t>Typ beneficjenta – ogólny</w:t>
      </w:r>
    </w:p>
    <w:p w14:paraId="75C0F099" w14:textId="77777777" w:rsidR="00D3550B" w:rsidRDefault="004D48C5">
      <w:pPr>
        <w:rPr>
          <w:b/>
          <w:sz w:val="28"/>
        </w:rPr>
      </w:pPr>
      <w:r>
        <w:rPr>
          <w:sz w:val="28"/>
        </w:rPr>
        <w:t>Służby publiczne, Instytucje nauki i edukacji, Instytucje ochrony zdrowia, Instytucje wspierające biznes, Administracja publiczna, Organizacje społeczne i związki wyznaniowe</w:t>
      </w:r>
    </w:p>
    <w:p w14:paraId="75C0F09A" w14:textId="77777777" w:rsidR="00D3550B" w:rsidRDefault="004D48C5">
      <w:pPr>
        <w:rPr>
          <w:b/>
          <w:sz w:val="28"/>
        </w:rPr>
      </w:pPr>
      <w:r>
        <w:rPr>
          <w:b/>
          <w:sz w:val="28"/>
        </w:rPr>
        <w:t>Grupa docelowa</w:t>
      </w:r>
    </w:p>
    <w:p w14:paraId="75C0F09B" w14:textId="77777777" w:rsidR="00D3550B" w:rsidRDefault="004D48C5">
      <w:pPr>
        <w:rPr>
          <w:b/>
          <w:sz w:val="28"/>
        </w:rPr>
      </w:pPr>
      <w:r>
        <w:rPr>
          <w:sz w:val="28"/>
        </w:rPr>
        <w:t>instytucje i przedsiębiorstwa korzystające z rezultatów projektu oraz ich pracownicy, mieszkańcy województwa</w:t>
      </w:r>
    </w:p>
    <w:p w14:paraId="75C0F09C" w14:textId="77777777" w:rsidR="00D3550B" w:rsidRDefault="004D48C5">
      <w:pPr>
        <w:rPr>
          <w:b/>
          <w:sz w:val="28"/>
        </w:rPr>
      </w:pPr>
      <w:r>
        <w:rPr>
          <w:b/>
          <w:sz w:val="28"/>
        </w:rPr>
        <w:t>Słowa kluczowe</w:t>
      </w:r>
    </w:p>
    <w:p w14:paraId="75C0F09D" w14:textId="77777777" w:rsidR="00D3550B" w:rsidRDefault="004D48C5">
      <w:pPr>
        <w:rPr>
          <w:b/>
          <w:sz w:val="28"/>
        </w:rPr>
      </w:pPr>
      <w:proofErr w:type="spellStart"/>
      <w:r>
        <w:rPr>
          <w:sz w:val="28"/>
        </w:rPr>
        <w:lastRenderedPageBreak/>
        <w:t>modernizacja_energetyczna</w:t>
      </w:r>
      <w:proofErr w:type="spellEnd"/>
      <w:r>
        <w:rPr>
          <w:sz w:val="28"/>
        </w:rPr>
        <w:t xml:space="preserve">, </w:t>
      </w:r>
      <w:proofErr w:type="spellStart"/>
      <w:r>
        <w:rPr>
          <w:sz w:val="28"/>
        </w:rPr>
        <w:t>inteligentne_systemy_zarządzania_energią</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ocieplenie_budynku</w:t>
      </w:r>
      <w:proofErr w:type="spellEnd"/>
      <w:r>
        <w:rPr>
          <w:sz w:val="28"/>
        </w:rPr>
        <w:t xml:space="preserve">, zmodernizowany, </w:t>
      </w:r>
      <w:proofErr w:type="spellStart"/>
      <w:r>
        <w:rPr>
          <w:sz w:val="28"/>
        </w:rPr>
        <w:t>oszczędność_energii</w:t>
      </w:r>
      <w:proofErr w:type="spellEnd"/>
      <w:r>
        <w:rPr>
          <w:sz w:val="28"/>
        </w:rPr>
        <w:t xml:space="preserve">, OZE, </w:t>
      </w:r>
      <w:proofErr w:type="spellStart"/>
      <w:r>
        <w:rPr>
          <w:sz w:val="28"/>
        </w:rPr>
        <w:t>audyt_energetyczny</w:t>
      </w:r>
      <w:proofErr w:type="spellEnd"/>
      <w:r>
        <w:rPr>
          <w:sz w:val="28"/>
        </w:rPr>
        <w:t xml:space="preserve">, </w:t>
      </w:r>
      <w:proofErr w:type="spellStart"/>
      <w:r>
        <w:rPr>
          <w:sz w:val="28"/>
        </w:rPr>
        <w:t>budynki_użyteczności_publicznej</w:t>
      </w:r>
      <w:proofErr w:type="spellEnd"/>
      <w:r>
        <w:rPr>
          <w:sz w:val="28"/>
        </w:rPr>
        <w:t xml:space="preserve">, </w:t>
      </w:r>
      <w:proofErr w:type="spellStart"/>
      <w:r>
        <w:rPr>
          <w:sz w:val="28"/>
        </w:rPr>
        <w:t>efektywność_energetyczna</w:t>
      </w:r>
      <w:proofErr w:type="spellEnd"/>
    </w:p>
    <w:p w14:paraId="75C0F09E" w14:textId="77777777" w:rsidR="00D3550B" w:rsidRDefault="004D48C5">
      <w:pPr>
        <w:rPr>
          <w:b/>
          <w:sz w:val="28"/>
        </w:rPr>
      </w:pPr>
      <w:r>
        <w:rPr>
          <w:b/>
          <w:sz w:val="28"/>
        </w:rPr>
        <w:t>Kryteria wyboru projektów</w:t>
      </w:r>
    </w:p>
    <w:p w14:paraId="75C0F09F" w14:textId="77777777" w:rsidR="00D3550B" w:rsidRDefault="004D48C5">
      <w:pPr>
        <w:rPr>
          <w:b/>
          <w:sz w:val="28"/>
        </w:rPr>
      </w:pPr>
      <w:r>
        <w:rPr>
          <w:sz w:val="28"/>
        </w:rPr>
        <w:t>http://funduszeUE.lubelskie.pl</w:t>
      </w:r>
    </w:p>
    <w:p w14:paraId="75C0F0A0" w14:textId="77777777" w:rsidR="00D3550B" w:rsidRDefault="004D48C5">
      <w:pPr>
        <w:rPr>
          <w:b/>
          <w:sz w:val="28"/>
        </w:rPr>
      </w:pPr>
      <w:r>
        <w:rPr>
          <w:b/>
          <w:sz w:val="28"/>
        </w:rPr>
        <w:t>Wskaźniki produktu</w:t>
      </w:r>
    </w:p>
    <w:p w14:paraId="75C0F0A1" w14:textId="77777777" w:rsidR="00D3550B" w:rsidRDefault="004D48C5">
      <w:pPr>
        <w:rPr>
          <w:b/>
          <w:sz w:val="28"/>
        </w:rPr>
      </w:pPr>
      <w:r>
        <w:rPr>
          <w:sz w:val="28"/>
        </w:rPr>
        <w:t>WLWK-RCO019 - Budynki publiczne o udoskonalonej charakterystyce energetycznej</w:t>
      </w:r>
    </w:p>
    <w:p w14:paraId="75C0F0A2" w14:textId="77777777" w:rsidR="00D3550B" w:rsidRDefault="004D48C5">
      <w:pPr>
        <w:rPr>
          <w:b/>
          <w:sz w:val="28"/>
        </w:rPr>
      </w:pPr>
      <w:r>
        <w:rPr>
          <w:sz w:val="28"/>
        </w:rPr>
        <w:t>WLWK-PLRO027 - Dodatkowa zdolność wytwarzania energii cieplnej ze źródeł OZE</w:t>
      </w:r>
    </w:p>
    <w:p w14:paraId="75C0F0A3" w14:textId="77777777" w:rsidR="00D3550B" w:rsidRDefault="004D48C5">
      <w:pPr>
        <w:rPr>
          <w:b/>
          <w:sz w:val="28"/>
        </w:rPr>
      </w:pPr>
      <w:r>
        <w:rPr>
          <w:sz w:val="28"/>
        </w:rPr>
        <w:t>WLWK-PLRO026 - Dodatkowa zdolność wytwarzania energii elektrycznej ze źródeł OZE</w:t>
      </w:r>
    </w:p>
    <w:p w14:paraId="75C0F0A4" w14:textId="77777777" w:rsidR="00D3550B" w:rsidRDefault="004D48C5">
      <w:pPr>
        <w:rPr>
          <w:b/>
          <w:sz w:val="28"/>
        </w:rPr>
      </w:pPr>
      <w:r>
        <w:rPr>
          <w:sz w:val="28"/>
        </w:rPr>
        <w:t>WLWK-PLRO132 - Liczba obiektów dostosowanych do potrzeb osób z niepełnosprawnościami (EFRR/FST/FS)</w:t>
      </w:r>
    </w:p>
    <w:p w14:paraId="75C0F0A5" w14:textId="77777777" w:rsidR="00D3550B" w:rsidRDefault="004D48C5">
      <w:pPr>
        <w:rPr>
          <w:b/>
          <w:sz w:val="28"/>
        </w:rPr>
      </w:pPr>
      <w:r>
        <w:rPr>
          <w:sz w:val="28"/>
        </w:rPr>
        <w:t>WLWK-PLRO199 - Liczba projektów, w których sfinansowano koszty racjonalnych usprawnień dla osób z niepełnosprawnościami (EFRR/FST/FS)</w:t>
      </w:r>
    </w:p>
    <w:p w14:paraId="75C0F0A6" w14:textId="77777777" w:rsidR="00D3550B" w:rsidRDefault="004D48C5">
      <w:pPr>
        <w:rPr>
          <w:b/>
          <w:sz w:val="28"/>
        </w:rPr>
      </w:pPr>
      <w:r>
        <w:rPr>
          <w:sz w:val="28"/>
        </w:rPr>
        <w:t>WLWK-PLRO036 - Liczba wybudowanych jednostek wytwarzania energii cieplnej z OZE</w:t>
      </w:r>
    </w:p>
    <w:p w14:paraId="75C0F0A7" w14:textId="77777777" w:rsidR="00D3550B" w:rsidRDefault="004D48C5">
      <w:pPr>
        <w:rPr>
          <w:b/>
          <w:sz w:val="28"/>
        </w:rPr>
      </w:pPr>
      <w:r>
        <w:rPr>
          <w:sz w:val="28"/>
        </w:rPr>
        <w:t>WLWK-PLRO034 - Liczba wybudowanych jednostek wytwarzania energii elektrycznej z OZE</w:t>
      </w:r>
    </w:p>
    <w:p w14:paraId="75C0F0A8" w14:textId="77777777" w:rsidR="00D3550B" w:rsidRDefault="004D48C5">
      <w:pPr>
        <w:rPr>
          <w:b/>
          <w:sz w:val="28"/>
        </w:rPr>
      </w:pPr>
      <w:r>
        <w:rPr>
          <w:sz w:val="28"/>
        </w:rPr>
        <w:t>WLWK-PLRO023 - Liczba zmodernizowanych energetycznie budynków</w:t>
      </w:r>
    </w:p>
    <w:p w14:paraId="75C0F0A9" w14:textId="77777777" w:rsidR="00D3550B" w:rsidRDefault="004D48C5">
      <w:pPr>
        <w:rPr>
          <w:b/>
          <w:sz w:val="28"/>
        </w:rPr>
      </w:pPr>
      <w:r>
        <w:rPr>
          <w:sz w:val="28"/>
        </w:rPr>
        <w:t>WLWK-PLRO037 - Liczba zmodernizowanych jednostek wytwarzania energii cieplnej z OZE</w:t>
      </w:r>
    </w:p>
    <w:p w14:paraId="75C0F0AA" w14:textId="77777777" w:rsidR="00D3550B" w:rsidRDefault="004D48C5">
      <w:pPr>
        <w:rPr>
          <w:b/>
          <w:sz w:val="28"/>
        </w:rPr>
      </w:pPr>
      <w:r>
        <w:rPr>
          <w:sz w:val="28"/>
        </w:rPr>
        <w:t>WLWK-PLRO035 - Liczba zmodernizowanych jednostek wytwarzania energii elektrycznej z OZE</w:t>
      </w:r>
    </w:p>
    <w:p w14:paraId="75C0F0AB" w14:textId="77777777" w:rsidR="00D3550B" w:rsidRDefault="004D48C5">
      <w:pPr>
        <w:rPr>
          <w:b/>
          <w:sz w:val="28"/>
        </w:rPr>
      </w:pPr>
      <w:r>
        <w:rPr>
          <w:sz w:val="28"/>
        </w:rPr>
        <w:lastRenderedPageBreak/>
        <w:t>WLWK-PLRO025 - Liczba zmodernizowanych źródeł ciepła (innych niż indywidualne)</w:t>
      </w:r>
    </w:p>
    <w:p w14:paraId="75C0F0AC" w14:textId="77777777" w:rsidR="00D3550B" w:rsidRDefault="004D48C5">
      <w:pPr>
        <w:rPr>
          <w:b/>
          <w:sz w:val="28"/>
        </w:rPr>
      </w:pPr>
      <w:r>
        <w:rPr>
          <w:b/>
          <w:sz w:val="28"/>
        </w:rPr>
        <w:t>Wskaźniki rezultatu</w:t>
      </w:r>
    </w:p>
    <w:p w14:paraId="75C0F0AD" w14:textId="77777777" w:rsidR="00D3550B" w:rsidRDefault="004D48C5">
      <w:pPr>
        <w:rPr>
          <w:b/>
          <w:sz w:val="28"/>
        </w:rPr>
      </w:pPr>
      <w:r>
        <w:rPr>
          <w:sz w:val="28"/>
        </w:rPr>
        <w:t>WLWK-PLRR014 - Ilość wytworzonej energii cieplnej ze źródeł OZE</w:t>
      </w:r>
    </w:p>
    <w:p w14:paraId="75C0F0AE" w14:textId="77777777" w:rsidR="00D3550B" w:rsidRDefault="004D48C5">
      <w:pPr>
        <w:rPr>
          <w:b/>
          <w:sz w:val="28"/>
        </w:rPr>
      </w:pPr>
      <w:r>
        <w:rPr>
          <w:sz w:val="28"/>
        </w:rPr>
        <w:t>WLWK-PLRR013 - Ilość wytworzonej energii elektrycznej ze źródeł OZE</w:t>
      </w:r>
    </w:p>
    <w:p w14:paraId="75C0F0AF" w14:textId="77777777" w:rsidR="00D3550B" w:rsidRDefault="004D48C5">
      <w:pPr>
        <w:rPr>
          <w:b/>
          <w:sz w:val="28"/>
        </w:rPr>
      </w:pPr>
      <w:r>
        <w:rPr>
          <w:sz w:val="28"/>
        </w:rPr>
        <w:t>WLWK-PLRR009 - Liczba dodatkowych użytkowników podłączonych do sieci ciepłowniczej</w:t>
      </w:r>
    </w:p>
    <w:p w14:paraId="75C0F0B0" w14:textId="77777777" w:rsidR="00D3550B" w:rsidRDefault="004D48C5">
      <w:pPr>
        <w:rPr>
          <w:b/>
          <w:sz w:val="28"/>
        </w:rPr>
      </w:pPr>
      <w:r>
        <w:rPr>
          <w:sz w:val="28"/>
        </w:rPr>
        <w:t>WLWK-RCR026 - Roczne zużycie energii pierwotnej (w tym: w lokalach mieszkalnych, budynkach publicznych, przedsiębiorstwach, innych)</w:t>
      </w:r>
    </w:p>
    <w:p w14:paraId="75C0F0B1" w14:textId="77777777" w:rsidR="00D3550B" w:rsidRDefault="004D48C5">
      <w:pPr>
        <w:rPr>
          <w:b/>
          <w:sz w:val="28"/>
        </w:rPr>
      </w:pPr>
      <w:r>
        <w:rPr>
          <w:sz w:val="28"/>
        </w:rPr>
        <w:t>WLWK-RCR029 - Szacowana emisja gazów cieplarnianych</w:t>
      </w:r>
    </w:p>
    <w:p w14:paraId="75C0F0B2" w14:textId="77777777" w:rsidR="00D3550B" w:rsidRDefault="004D48C5">
      <w:pPr>
        <w:rPr>
          <w:b/>
          <w:sz w:val="28"/>
        </w:rPr>
      </w:pPr>
      <w:r>
        <w:rPr>
          <w:sz w:val="28"/>
        </w:rPr>
        <w:t xml:space="preserve">WLWK-RCR105 - Szacowana emisja gazów </w:t>
      </w:r>
      <w:proofErr w:type="spellStart"/>
      <w:r>
        <w:rPr>
          <w:sz w:val="28"/>
        </w:rPr>
        <w:t>cieplarnianychz</w:t>
      </w:r>
      <w:proofErr w:type="spellEnd"/>
      <w:r>
        <w:rPr>
          <w:sz w:val="28"/>
        </w:rPr>
        <w:t xml:space="preserve"> kotłów i systemów ciepłowniczych przekształconych z zasilania stałymi paliwami kopalnymi na zasilanie gazem</w:t>
      </w:r>
    </w:p>
    <w:p w14:paraId="75C0F0B3" w14:textId="77777777" w:rsidR="00D3550B" w:rsidRDefault="00D3550B">
      <w:pPr>
        <w:rPr>
          <w:b/>
          <w:sz w:val="28"/>
        </w:rPr>
      </w:pPr>
    </w:p>
    <w:p w14:paraId="75C0F0B4" w14:textId="77777777" w:rsidR="00D3550B" w:rsidRDefault="004D48C5">
      <w:pPr>
        <w:pStyle w:val="Nagwek3"/>
        <w:rPr>
          <w:rFonts w:ascii="Calibri" w:hAnsi="Calibri" w:cs="Calibri"/>
          <w:sz w:val="32"/>
        </w:rPr>
      </w:pPr>
      <w:bookmarkStart w:id="32" w:name="_Toc131500052"/>
      <w:r>
        <w:rPr>
          <w:rFonts w:ascii="Calibri" w:hAnsi="Calibri" w:cs="Calibri"/>
          <w:sz w:val="32"/>
        </w:rPr>
        <w:t>Działanie FELU.04.02 Wspieranie efektywności energetycznej w sektorze mieszkaniowym</w:t>
      </w:r>
      <w:bookmarkEnd w:id="32"/>
    </w:p>
    <w:p w14:paraId="75C0F0B5" w14:textId="77777777" w:rsidR="00D3550B" w:rsidRDefault="00D3550B">
      <w:pPr>
        <w:rPr>
          <w:rFonts w:ascii="Calibri" w:hAnsi="Calibri"/>
          <w:sz w:val="32"/>
        </w:rPr>
      </w:pPr>
    </w:p>
    <w:p w14:paraId="75C0F0B6" w14:textId="77777777" w:rsidR="00D3550B" w:rsidRDefault="004D48C5">
      <w:pPr>
        <w:rPr>
          <w:b/>
          <w:sz w:val="28"/>
        </w:rPr>
      </w:pPr>
      <w:r>
        <w:rPr>
          <w:b/>
          <w:sz w:val="28"/>
        </w:rPr>
        <w:t>Cel szczegółowy</w:t>
      </w:r>
    </w:p>
    <w:p w14:paraId="75C0F0B7" w14:textId="77777777" w:rsidR="00D3550B" w:rsidRDefault="004D48C5">
      <w:pPr>
        <w:rPr>
          <w:b/>
          <w:sz w:val="28"/>
        </w:rPr>
      </w:pPr>
      <w:r>
        <w:rPr>
          <w:sz w:val="28"/>
        </w:rPr>
        <w:t>EFRR/FS.CP2.I - Wspieranie efektywności energetycznej i redukcji emisji gazów cieplarnianych</w:t>
      </w:r>
    </w:p>
    <w:p w14:paraId="75C0F0B8" w14:textId="77777777" w:rsidR="00D3550B" w:rsidRDefault="004D48C5">
      <w:pPr>
        <w:rPr>
          <w:b/>
          <w:sz w:val="28"/>
        </w:rPr>
      </w:pPr>
      <w:r>
        <w:rPr>
          <w:b/>
          <w:sz w:val="28"/>
        </w:rPr>
        <w:t>Wysokość alokacji ogółem (EUR)</w:t>
      </w:r>
    </w:p>
    <w:p w14:paraId="75C0F0B9" w14:textId="77777777" w:rsidR="00D3550B" w:rsidRDefault="004D48C5">
      <w:pPr>
        <w:rPr>
          <w:b/>
          <w:sz w:val="28"/>
        </w:rPr>
      </w:pPr>
      <w:r>
        <w:rPr>
          <w:sz w:val="28"/>
        </w:rPr>
        <w:t>24 575 933,00</w:t>
      </w:r>
    </w:p>
    <w:p w14:paraId="75C0F0BA" w14:textId="77777777" w:rsidR="00D3550B" w:rsidRDefault="004D48C5">
      <w:pPr>
        <w:rPr>
          <w:b/>
          <w:sz w:val="28"/>
        </w:rPr>
      </w:pPr>
      <w:r>
        <w:rPr>
          <w:b/>
          <w:sz w:val="28"/>
        </w:rPr>
        <w:t>Wysokość alokacji UE (EUR)</w:t>
      </w:r>
    </w:p>
    <w:p w14:paraId="75C0F0BB" w14:textId="77777777" w:rsidR="00D3550B" w:rsidRDefault="004D48C5">
      <w:pPr>
        <w:rPr>
          <w:b/>
          <w:sz w:val="28"/>
        </w:rPr>
      </w:pPr>
      <w:r>
        <w:rPr>
          <w:sz w:val="28"/>
        </w:rPr>
        <w:t>20 889 543,00</w:t>
      </w:r>
    </w:p>
    <w:p w14:paraId="75C0F0BC" w14:textId="77777777" w:rsidR="00D3550B" w:rsidRDefault="004D48C5">
      <w:pPr>
        <w:rPr>
          <w:b/>
          <w:sz w:val="28"/>
        </w:rPr>
      </w:pPr>
      <w:r>
        <w:rPr>
          <w:b/>
          <w:sz w:val="28"/>
        </w:rPr>
        <w:lastRenderedPageBreak/>
        <w:t>Zakres interwencji</w:t>
      </w:r>
    </w:p>
    <w:p w14:paraId="75C0F0BD" w14:textId="77777777" w:rsidR="00D3550B" w:rsidRDefault="004D48C5">
      <w:pPr>
        <w:rPr>
          <w:b/>
          <w:sz w:val="28"/>
        </w:rPr>
      </w:pPr>
      <w:r>
        <w:rPr>
          <w:sz w:val="28"/>
        </w:rPr>
        <w:t>042 - Renowacja istniejących budynków mieszkalnych pod kątem efektywności energetycznej, projekty demonstracyjne i działania wspierające zgodne z kryteriami efektywności energetycznej, 041 - Renowacja istniejących budynków mieszkalnych pod kątem efektywności energetycznej, projekty demonstracyjne i działania wspierające</w:t>
      </w:r>
    </w:p>
    <w:p w14:paraId="75C0F0BE" w14:textId="77777777" w:rsidR="00D3550B" w:rsidRDefault="004D48C5">
      <w:pPr>
        <w:rPr>
          <w:b/>
          <w:sz w:val="28"/>
        </w:rPr>
      </w:pPr>
      <w:r>
        <w:rPr>
          <w:b/>
          <w:sz w:val="28"/>
        </w:rPr>
        <w:t>Opis działania</w:t>
      </w:r>
    </w:p>
    <w:p w14:paraId="75C0F0BF" w14:textId="77777777" w:rsidR="00D3550B" w:rsidRDefault="004D48C5">
      <w:pPr>
        <w:rPr>
          <w:b/>
          <w:sz w:val="28"/>
        </w:rPr>
      </w:pPr>
      <w:r>
        <w:rPr>
          <w:sz w:val="28"/>
        </w:rPr>
        <w:t>Typy projektów:</w:t>
      </w:r>
    </w:p>
    <w:p w14:paraId="75C0F0C0" w14:textId="77777777" w:rsidR="00D3550B" w:rsidRDefault="004D48C5">
      <w:pPr>
        <w:rPr>
          <w:b/>
          <w:sz w:val="28"/>
        </w:rPr>
      </w:pPr>
      <w:r>
        <w:rPr>
          <w:sz w:val="28"/>
        </w:rPr>
        <w:t>1.</w:t>
      </w:r>
      <w:r>
        <w:rPr>
          <w:sz w:val="28"/>
        </w:rP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75C0F0C1" w14:textId="77777777" w:rsidR="00D3550B" w:rsidRDefault="004D48C5">
      <w:pPr>
        <w:rPr>
          <w:b/>
          <w:sz w:val="28"/>
        </w:rPr>
      </w:pPr>
      <w:r>
        <w:rPr>
          <w:sz w:val="28"/>
        </w:rPr>
        <w:t>2.</w:t>
      </w:r>
      <w:r>
        <w:rPr>
          <w:sz w:val="28"/>
        </w:rPr>
        <w:tab/>
        <w:t>Kompleksowa modernizacja energetyczna wielorodzinnych budynków mieszkalnych wraz z instalacją urządzeń OZE oraz wymianą/modernizacją źródeł ciepła albo podłączeniem do sieci ciepłowniczej / chłodniczej, a także instalacją systemów zarządzania energią oraz promowaniem energooszczędności.</w:t>
      </w:r>
    </w:p>
    <w:p w14:paraId="75C0F0C2" w14:textId="77777777" w:rsidR="00D3550B" w:rsidRDefault="004D48C5">
      <w:pPr>
        <w:rPr>
          <w:b/>
          <w:sz w:val="28"/>
        </w:rPr>
      </w:pPr>
      <w:r>
        <w:rPr>
          <w:sz w:val="28"/>
        </w:rPr>
        <w:t xml:space="preserve">Ad.2 </w:t>
      </w:r>
    </w:p>
    <w:p w14:paraId="75C0F0C3" w14:textId="77777777" w:rsidR="00D3550B" w:rsidRDefault="004D48C5">
      <w:pPr>
        <w:rPr>
          <w:b/>
          <w:sz w:val="28"/>
        </w:rPr>
      </w:pPr>
      <w:r>
        <w:rPr>
          <w:sz w:val="28"/>
        </w:rPr>
        <w:t>-</w:t>
      </w:r>
      <w:r>
        <w:rPr>
          <w:sz w:val="28"/>
        </w:rPr>
        <w:tab/>
        <w:t>Dofinansowanie działań mających na celu poprawę efektywności energetycznej będzie opierało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p>
    <w:p w14:paraId="75C0F0C4" w14:textId="77777777" w:rsidR="00D3550B" w:rsidRDefault="004D48C5">
      <w:pPr>
        <w:rPr>
          <w:b/>
          <w:sz w:val="28"/>
        </w:rPr>
      </w:pPr>
      <w:r>
        <w:rPr>
          <w:sz w:val="28"/>
        </w:rPr>
        <w:t>-</w:t>
      </w:r>
      <w:r>
        <w:rPr>
          <w:sz w:val="28"/>
        </w:rPr>
        <w:tab/>
        <w:t>Wsparcie będzie odbywać się również na podstawie Dyrektywy 2018/844 zmieniająca dyrektywę 2010/31/UE w sprawie charakterystyki energetycznej budynków i dyrektywę 2012/27/UE w sprawie efektywności energetycznej.</w:t>
      </w:r>
    </w:p>
    <w:p w14:paraId="75C0F0C5" w14:textId="77777777" w:rsidR="00D3550B" w:rsidRDefault="004D48C5">
      <w:pPr>
        <w:rPr>
          <w:b/>
          <w:sz w:val="28"/>
        </w:rPr>
      </w:pPr>
      <w:r>
        <w:rPr>
          <w:sz w:val="28"/>
        </w:rPr>
        <w:lastRenderedPageBreak/>
        <w:t>-</w:t>
      </w:r>
      <w:r>
        <w:rPr>
          <w:sz w:val="28"/>
        </w:rPr>
        <w:tab/>
        <w:t>Minimalny próg oszczędności energii pierwotnej musi kształtować się na poziomie nie niższym niż 30% (wyjątek budynki wpisane do rejestru zabytków lub podlegające ochronie konserwatorskiej).</w:t>
      </w:r>
    </w:p>
    <w:p w14:paraId="75C0F0C6" w14:textId="77777777" w:rsidR="00D3550B" w:rsidRDefault="004D48C5">
      <w:pPr>
        <w:rPr>
          <w:b/>
          <w:sz w:val="28"/>
        </w:rPr>
      </w:pPr>
      <w:r>
        <w:rPr>
          <w:sz w:val="28"/>
        </w:rPr>
        <w:t>-</w:t>
      </w:r>
      <w:r>
        <w:rPr>
          <w:sz w:val="28"/>
        </w:rPr>
        <w:tab/>
        <w:t>Wsparcie będzie przyznawane zgodnie z ustawą o wspieraniu termomodernizacji i remontów, z uwzględnieniem przepisów Rozporządzenia Ministra Infrastruktury z dnia 12 kwietnia 2002 r. w sprawie warunków technicznych, jakim powinny odpowiadać budynki i ich usytuowanie oraz przepisów ustawy o efektywności energetycznej.</w:t>
      </w:r>
    </w:p>
    <w:p w14:paraId="75C0F0C7" w14:textId="77777777" w:rsidR="00D3550B" w:rsidRDefault="004D48C5">
      <w:pPr>
        <w:rPr>
          <w:b/>
          <w:sz w:val="28"/>
        </w:rPr>
      </w:pPr>
      <w:r>
        <w:rPr>
          <w:sz w:val="28"/>
        </w:rPr>
        <w:t>-</w:t>
      </w:r>
      <w:r>
        <w:rPr>
          <w:sz w:val="28"/>
        </w:rPr>
        <w:tab/>
        <w:t>W przypadku termomodernizacji budynków na obszarze występowania gatunków chronionych wymaganym będzie posiadanie ekspertyzy ornitologicznej/</w:t>
      </w:r>
      <w:proofErr w:type="spellStart"/>
      <w:r>
        <w:rPr>
          <w:sz w:val="28"/>
        </w:rPr>
        <w:t>chiropterologicznej</w:t>
      </w:r>
      <w:proofErr w:type="spellEnd"/>
      <w:r>
        <w:rPr>
          <w:sz w:val="28"/>
        </w:rPr>
        <w:t>.</w:t>
      </w:r>
    </w:p>
    <w:p w14:paraId="75C0F0C8" w14:textId="77777777" w:rsidR="00D3550B" w:rsidRDefault="004D48C5">
      <w:pPr>
        <w:rPr>
          <w:b/>
          <w:sz w:val="28"/>
        </w:rPr>
      </w:pPr>
      <w:r>
        <w:rPr>
          <w:sz w:val="28"/>
        </w:rPr>
        <w:t>-</w:t>
      </w:r>
      <w:r>
        <w:rPr>
          <w:sz w:val="28"/>
        </w:rP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p>
    <w:p w14:paraId="75C0F0C9" w14:textId="77777777" w:rsidR="00D3550B" w:rsidRDefault="004D48C5">
      <w:pPr>
        <w:rPr>
          <w:b/>
          <w:sz w:val="28"/>
        </w:rPr>
      </w:pPr>
      <w:r>
        <w:rPr>
          <w:sz w:val="28"/>
        </w:rPr>
        <w:t>-</w:t>
      </w:r>
      <w:r>
        <w:rPr>
          <w:sz w:val="28"/>
        </w:rP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p>
    <w:p w14:paraId="75C0F0CA" w14:textId="77777777" w:rsidR="00D3550B" w:rsidRDefault="004D48C5">
      <w:pPr>
        <w:rPr>
          <w:b/>
          <w:sz w:val="28"/>
        </w:rPr>
      </w:pPr>
      <w:r>
        <w:rPr>
          <w:sz w:val="28"/>
        </w:rPr>
        <w:t>Kluczowe warunki realizacji projektów:</w:t>
      </w:r>
    </w:p>
    <w:p w14:paraId="75C0F0CB"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0CC" w14:textId="77777777" w:rsidR="00D3550B" w:rsidRDefault="004D48C5">
      <w:pPr>
        <w:rPr>
          <w:b/>
          <w:sz w:val="28"/>
        </w:rPr>
      </w:pPr>
      <w:r>
        <w:rPr>
          <w:sz w:val="28"/>
        </w:rPr>
        <w:t>2.</w:t>
      </w:r>
      <w:r>
        <w:rPr>
          <w:sz w:val="28"/>
        </w:rP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75C0F0CD" w14:textId="77777777" w:rsidR="00D3550B" w:rsidRDefault="004D48C5">
      <w:pPr>
        <w:rPr>
          <w:b/>
          <w:sz w:val="28"/>
        </w:rPr>
      </w:pPr>
      <w:r>
        <w:rPr>
          <w:sz w:val="28"/>
        </w:rPr>
        <w:lastRenderedPageBreak/>
        <w:t>3.</w:t>
      </w:r>
      <w:r>
        <w:rPr>
          <w:sz w:val="28"/>
        </w:rPr>
        <w:tab/>
        <w:t>Możliwa będzie wyłącznie wymiana pieców węglowych na OZE lub piece gazowe, według hierarchii: 1. OZE. 2. piece gazowe, przy czym preferowane będzie podłączenie do sieci ciepłowniczej lub OZE, tam gdzie będzie to możliwe technicznie lub uzasadnione ekonomicznie.</w:t>
      </w:r>
    </w:p>
    <w:p w14:paraId="75C0F0CE" w14:textId="77777777" w:rsidR="00D3550B" w:rsidRDefault="004D48C5">
      <w:pPr>
        <w:rPr>
          <w:b/>
          <w:sz w:val="28"/>
        </w:rPr>
      </w:pPr>
      <w:r>
        <w:rPr>
          <w:sz w:val="28"/>
        </w:rPr>
        <w:t>4.</w:t>
      </w:r>
      <w:r>
        <w:rPr>
          <w:sz w:val="28"/>
        </w:rPr>
        <w:tab/>
        <w:t>Instrumenty finansowe zastosowane będą w przypadku wszystkich inwestycji poza:</w:t>
      </w:r>
    </w:p>
    <w:p w14:paraId="75C0F0CF" w14:textId="77777777" w:rsidR="00D3550B" w:rsidRDefault="004D48C5">
      <w:pPr>
        <w:rPr>
          <w:b/>
          <w:sz w:val="28"/>
        </w:rPr>
      </w:pPr>
      <w:r>
        <w:rPr>
          <w:sz w:val="28"/>
        </w:rPr>
        <w:t>-</w:t>
      </w:r>
      <w:r>
        <w:rPr>
          <w:sz w:val="28"/>
        </w:rPr>
        <w:tab/>
        <w:t xml:space="preserve">budynkami komunalnymi </w:t>
      </w:r>
    </w:p>
    <w:p w14:paraId="75C0F0D0" w14:textId="77777777" w:rsidR="00D3550B" w:rsidRDefault="004D48C5">
      <w:pPr>
        <w:rPr>
          <w:b/>
          <w:sz w:val="28"/>
        </w:rPr>
      </w:pPr>
      <w:r>
        <w:rPr>
          <w:sz w:val="28"/>
        </w:rPr>
        <w:t>Poprzez budynek komunalny rozumie się budynek wchodzący w skład gminnego zasobu nieruchomości stanowiący własność lub inne prawo majątkowe należące do gmin i ich związków oraz mienie (budynek) innych gminnych osób prawnych, w tym przedsiębiorstw (na podstawie definicji mienia komunalnego - art. 43 ustawy z dnia 8 marca 1990 r. o samorządzie gminnym oraz definicji gminnego zasobu nieruchomości - art. 24 ust. 1 ustawy z dnia 21 sierpnia 1997 r. o gospodarce nieruchomościami. W rozumieniu zapisów dotyczących Celu szczegółowego 2(i) wspieranie efektywności energetycznej i redukcji emisji gazów cieplarnianych programu Fundusze Europejskie dla Lubelskiego na lata 2021-2027, budynek komunalny będący przedmiotem wsparcia musi obligatoryjnie przyczyniać się do redukcji ubóstwa energetycznego (zgodnie z definicją ubóstwa energetycznego zawartą w art. 5gb. ust. 1 ustawy z dnia 10 kwietnia 1997 r. – Prawo energetyczne. Definicję uznaje się za spełnioną również w przypadku budynków, w których co najmniej 30% powierzchni użytkowej budynku przeznaczone jest na najem socjalny i/lub mieszkania chronione,</w:t>
      </w:r>
    </w:p>
    <w:p w14:paraId="75C0F0D1" w14:textId="77777777" w:rsidR="00D3550B" w:rsidRDefault="004D48C5">
      <w:pPr>
        <w:rPr>
          <w:b/>
          <w:sz w:val="28"/>
        </w:rPr>
      </w:pPr>
      <w:r>
        <w:rPr>
          <w:sz w:val="28"/>
        </w:rPr>
        <w:t>-</w:t>
      </w:r>
      <w:r>
        <w:rPr>
          <w:sz w:val="28"/>
        </w:rPr>
        <w:tab/>
        <w:t xml:space="preserve">budynkami historycznymi </w:t>
      </w:r>
    </w:p>
    <w:p w14:paraId="75C0F0D2" w14:textId="77777777" w:rsidR="00D3550B" w:rsidRDefault="004D48C5">
      <w:pPr>
        <w:rPr>
          <w:b/>
          <w:sz w:val="28"/>
        </w:rPr>
      </w:pPr>
      <w:r>
        <w:rPr>
          <w:sz w:val="28"/>
        </w:rPr>
        <w:t xml:space="preserve">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wobec którego przed dniem 1 kwietnia </w:t>
      </w:r>
      <w:r>
        <w:rPr>
          <w:sz w:val="28"/>
        </w:rPr>
        <w:lastRenderedPageBreak/>
        <w:t>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została wydana decyzja o pozwoleniu na budowę lub został złożony wniosek o wydanie takiej decyzji). Poziom dotacji będzie uzależniony od osiągniętych efektów oszczędności energetycznej i redukcji emisji CO2 w wyniku realizacji przedsięwzięcia w stosunku do stanu wyjściowego.</w:t>
      </w:r>
    </w:p>
    <w:p w14:paraId="75C0F0D3" w14:textId="77777777" w:rsidR="00D3550B" w:rsidRDefault="004D48C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0D4" w14:textId="77777777" w:rsidR="00D3550B" w:rsidRDefault="004D48C5">
      <w:pPr>
        <w:rPr>
          <w:b/>
          <w:sz w:val="28"/>
        </w:rPr>
      </w:pPr>
      <w:r>
        <w:rPr>
          <w:sz w:val="28"/>
        </w:rPr>
        <w:t>6.</w:t>
      </w:r>
      <w:r>
        <w:rPr>
          <w:sz w:val="28"/>
        </w:rPr>
        <w:tab/>
        <w:t xml:space="preserve">Wsparcie w ramach Działania jest zgodne z Wytycznymi dotyczącymi realizacji zasad równościowych w ramach funduszy unijnych na lata 2021-2027, w szczególności wsparcie jest udzielane projektom uwzględniającym koncepcję uniwersalnego projektowania, zgodnie z ww. Wytycznymi. </w:t>
      </w:r>
    </w:p>
    <w:p w14:paraId="75C0F0D5" w14:textId="77777777" w:rsidR="00D3550B" w:rsidRDefault="00D3550B">
      <w:pPr>
        <w:rPr>
          <w:b/>
          <w:sz w:val="28"/>
        </w:rPr>
      </w:pPr>
    </w:p>
    <w:p w14:paraId="75C0F0D6" w14:textId="77777777" w:rsidR="00D3550B" w:rsidRDefault="004D48C5">
      <w:pPr>
        <w:rPr>
          <w:b/>
          <w:sz w:val="28"/>
        </w:rPr>
      </w:pPr>
      <w:r>
        <w:rPr>
          <w:b/>
          <w:sz w:val="28"/>
        </w:rPr>
        <w:t>Maksymalny % poziom dofinansowania UE w projekcie</w:t>
      </w:r>
    </w:p>
    <w:p w14:paraId="75C0F0D7" w14:textId="77777777" w:rsidR="00D3550B" w:rsidRDefault="004D48C5">
      <w:pPr>
        <w:rPr>
          <w:b/>
          <w:sz w:val="28"/>
        </w:rPr>
      </w:pPr>
      <w:r>
        <w:rPr>
          <w:sz w:val="28"/>
        </w:rPr>
        <w:t>85</w:t>
      </w:r>
    </w:p>
    <w:p w14:paraId="75C0F0D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0D9" w14:textId="77777777" w:rsidR="00D3550B" w:rsidRDefault="004D48C5">
      <w:pPr>
        <w:rPr>
          <w:b/>
          <w:sz w:val="28"/>
        </w:rPr>
      </w:pPr>
      <w:r>
        <w:rPr>
          <w:sz w:val="28"/>
        </w:rPr>
        <w:t>85</w:t>
      </w:r>
    </w:p>
    <w:p w14:paraId="75C0F0DA" w14:textId="77777777" w:rsidR="00D3550B" w:rsidRDefault="004D48C5">
      <w:pPr>
        <w:rPr>
          <w:b/>
          <w:sz w:val="28"/>
        </w:rPr>
      </w:pPr>
      <w:r>
        <w:rPr>
          <w:b/>
          <w:sz w:val="28"/>
        </w:rPr>
        <w:t>Pomoc publiczna – unijna podstawa prawna</w:t>
      </w:r>
    </w:p>
    <w:p w14:paraId="75C0F0DB" w14:textId="77777777" w:rsidR="00D3550B" w:rsidRDefault="004D48C5">
      <w:pPr>
        <w:rPr>
          <w:b/>
          <w:sz w:val="28"/>
        </w:rPr>
      </w:pPr>
      <w:r>
        <w:rPr>
          <w:sz w:val="28"/>
        </w:rPr>
        <w:lastRenderedPageBreak/>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0DC" w14:textId="77777777" w:rsidR="00D3550B" w:rsidRDefault="004D48C5">
      <w:pPr>
        <w:rPr>
          <w:b/>
          <w:sz w:val="28"/>
        </w:rPr>
      </w:pPr>
      <w:r>
        <w:rPr>
          <w:b/>
          <w:sz w:val="28"/>
        </w:rPr>
        <w:t>Pomoc publiczna – krajowa podstawa prawna</w:t>
      </w:r>
    </w:p>
    <w:p w14:paraId="75C0F0DD" w14:textId="77777777" w:rsidR="00D3550B" w:rsidRDefault="004D48C5">
      <w:pPr>
        <w:rPr>
          <w:b/>
          <w:sz w:val="28"/>
        </w:rPr>
      </w:pPr>
      <w:r>
        <w:rPr>
          <w:sz w:val="28"/>
        </w:rPr>
        <w:t xml:space="preserve">Bez pomocy,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0DE" w14:textId="77777777" w:rsidR="00D3550B" w:rsidRDefault="004D48C5">
      <w:pPr>
        <w:rPr>
          <w:b/>
          <w:sz w:val="28"/>
        </w:rPr>
      </w:pPr>
      <w:r>
        <w:rPr>
          <w:b/>
          <w:sz w:val="28"/>
        </w:rPr>
        <w:t>Uproszczone metody rozliczania</w:t>
      </w:r>
    </w:p>
    <w:p w14:paraId="75C0F0DF" w14:textId="77777777" w:rsidR="00D3550B" w:rsidRDefault="004D48C5">
      <w:pPr>
        <w:rPr>
          <w:b/>
          <w:sz w:val="28"/>
        </w:rPr>
      </w:pPr>
      <w:r>
        <w:rPr>
          <w:sz w:val="28"/>
        </w:rPr>
        <w:t>do 7% stawka ryczałtowa na koszty pośrednie (podstawa wyliczenia: koszty bezpośrednie) [art. 54(a) CPR], Brak</w:t>
      </w:r>
    </w:p>
    <w:p w14:paraId="75C0F0E0" w14:textId="77777777" w:rsidR="00D3550B" w:rsidRDefault="004D48C5">
      <w:pPr>
        <w:rPr>
          <w:b/>
          <w:sz w:val="28"/>
        </w:rPr>
      </w:pPr>
      <w:r>
        <w:rPr>
          <w:b/>
          <w:sz w:val="28"/>
        </w:rPr>
        <w:t>Forma wsparcia</w:t>
      </w:r>
    </w:p>
    <w:p w14:paraId="75C0F0E1" w14:textId="77777777" w:rsidR="00D3550B" w:rsidRDefault="004D48C5">
      <w:pPr>
        <w:rPr>
          <w:b/>
          <w:sz w:val="28"/>
        </w:rPr>
      </w:pPr>
      <w:r>
        <w:rPr>
          <w:sz w:val="28"/>
        </w:rPr>
        <w:t>Wsparcie poprzez instrumenty finansowe: dotacje w ramach operacji instrumentu finansowego, Wsparcie poprzez instrumenty finansowe: pożyczka, Dotacja</w:t>
      </w:r>
    </w:p>
    <w:p w14:paraId="75C0F0E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0E3" w14:textId="77777777" w:rsidR="00D3550B" w:rsidRDefault="004D48C5">
      <w:pPr>
        <w:rPr>
          <w:b/>
          <w:sz w:val="28"/>
        </w:rPr>
      </w:pPr>
      <w:r>
        <w:rPr>
          <w:sz w:val="28"/>
        </w:rPr>
        <w:t>0</w:t>
      </w:r>
    </w:p>
    <w:p w14:paraId="75C0F0E4" w14:textId="77777777" w:rsidR="00D3550B" w:rsidRDefault="004D48C5">
      <w:pPr>
        <w:rPr>
          <w:b/>
          <w:sz w:val="28"/>
        </w:rPr>
      </w:pPr>
      <w:r>
        <w:rPr>
          <w:b/>
          <w:sz w:val="28"/>
        </w:rPr>
        <w:t>Minimalny wkład własny beneficjenta</w:t>
      </w:r>
    </w:p>
    <w:p w14:paraId="75C0F0E5" w14:textId="77777777" w:rsidR="00D3550B" w:rsidRDefault="004D48C5">
      <w:pPr>
        <w:rPr>
          <w:b/>
          <w:sz w:val="28"/>
        </w:rPr>
      </w:pPr>
      <w:r>
        <w:rPr>
          <w:sz w:val="28"/>
        </w:rPr>
        <w:t>Projekty w części objętej pomocą publiczną: zgodnie z programami pomocy publicznej</w:t>
      </w:r>
    </w:p>
    <w:p w14:paraId="75C0F0E6" w14:textId="77777777" w:rsidR="00D3550B" w:rsidRDefault="004D48C5">
      <w:pPr>
        <w:rPr>
          <w:b/>
          <w:sz w:val="28"/>
        </w:rPr>
      </w:pPr>
      <w:r>
        <w:rPr>
          <w:b/>
          <w:sz w:val="28"/>
        </w:rPr>
        <w:lastRenderedPageBreak/>
        <w:t>Sposób wyboru projektów</w:t>
      </w:r>
    </w:p>
    <w:p w14:paraId="75C0F0E7" w14:textId="77777777" w:rsidR="00D3550B" w:rsidRDefault="004D48C5">
      <w:pPr>
        <w:rPr>
          <w:b/>
          <w:sz w:val="28"/>
        </w:rPr>
      </w:pPr>
      <w:r>
        <w:rPr>
          <w:sz w:val="28"/>
        </w:rPr>
        <w:t>Konkurencyjny, Niekonkurencyjny</w:t>
      </w:r>
    </w:p>
    <w:p w14:paraId="75C0F0E8" w14:textId="77777777" w:rsidR="00D3550B" w:rsidRDefault="004D48C5">
      <w:pPr>
        <w:rPr>
          <w:b/>
          <w:sz w:val="28"/>
        </w:rPr>
      </w:pPr>
      <w:r>
        <w:rPr>
          <w:b/>
          <w:sz w:val="28"/>
        </w:rPr>
        <w:t>Realizacja instrumentów terytorialnych</w:t>
      </w:r>
    </w:p>
    <w:p w14:paraId="75C0F0E9" w14:textId="77777777" w:rsidR="00D3550B" w:rsidRDefault="004D48C5">
      <w:pPr>
        <w:rPr>
          <w:b/>
          <w:sz w:val="28"/>
        </w:rPr>
      </w:pPr>
      <w:r>
        <w:rPr>
          <w:sz w:val="28"/>
        </w:rPr>
        <w:t>Nie dotyczy</w:t>
      </w:r>
    </w:p>
    <w:p w14:paraId="75C0F0EA" w14:textId="77777777" w:rsidR="00D3550B" w:rsidRDefault="004D48C5">
      <w:pPr>
        <w:rPr>
          <w:b/>
          <w:sz w:val="28"/>
        </w:rPr>
      </w:pPr>
      <w:r>
        <w:rPr>
          <w:b/>
          <w:sz w:val="28"/>
        </w:rPr>
        <w:t>Typ beneficjenta – ogólny</w:t>
      </w:r>
    </w:p>
    <w:p w14:paraId="75C0F0EB" w14:textId="77777777" w:rsidR="00D3550B" w:rsidRDefault="004D48C5">
      <w:pPr>
        <w:rPr>
          <w:b/>
          <w:sz w:val="28"/>
        </w:rPr>
      </w:pPr>
      <w:r>
        <w:rPr>
          <w:sz w:val="28"/>
        </w:rPr>
        <w:t>Służby publiczne, Administracja publiczna, Organizacje społeczne i związki wyznaniowe, Instytucje wspierające biznes</w:t>
      </w:r>
    </w:p>
    <w:p w14:paraId="75C0F0EC" w14:textId="77777777" w:rsidR="00D3550B" w:rsidRDefault="004D48C5">
      <w:pPr>
        <w:rPr>
          <w:b/>
          <w:sz w:val="28"/>
        </w:rPr>
      </w:pPr>
      <w:r>
        <w:rPr>
          <w:b/>
          <w:sz w:val="28"/>
        </w:rPr>
        <w:t>Grupa docelowa</w:t>
      </w:r>
    </w:p>
    <w:p w14:paraId="75C0F0ED" w14:textId="77777777" w:rsidR="00D3550B" w:rsidRDefault="004D48C5">
      <w:pPr>
        <w:rPr>
          <w:b/>
          <w:sz w:val="28"/>
        </w:rPr>
      </w:pPr>
      <w:r>
        <w:rPr>
          <w:sz w:val="28"/>
        </w:rPr>
        <w:t>instytucje i przedsiębiorstwa korzystające z rezultatów projektu oraz ich pracownicy, mieszkańcy województwa</w:t>
      </w:r>
    </w:p>
    <w:p w14:paraId="75C0F0EE" w14:textId="77777777" w:rsidR="00D3550B" w:rsidRDefault="004D48C5">
      <w:pPr>
        <w:rPr>
          <w:b/>
          <w:sz w:val="28"/>
        </w:rPr>
      </w:pPr>
      <w:r>
        <w:rPr>
          <w:b/>
          <w:sz w:val="28"/>
        </w:rPr>
        <w:t>Słowa kluczowe</w:t>
      </w:r>
    </w:p>
    <w:p w14:paraId="75C0F0EF" w14:textId="77777777" w:rsidR="00D3550B" w:rsidRDefault="004D48C5">
      <w:pPr>
        <w:rPr>
          <w:b/>
          <w:sz w:val="28"/>
        </w:rPr>
      </w:pPr>
      <w:proofErr w:type="spellStart"/>
      <w:r>
        <w:rPr>
          <w:sz w:val="28"/>
        </w:rPr>
        <w:t>emisja_gazów_cieplarnianych</w:t>
      </w:r>
      <w:proofErr w:type="spellEnd"/>
      <w:r>
        <w:rPr>
          <w:sz w:val="28"/>
        </w:rPr>
        <w:t xml:space="preserve">, </w:t>
      </w:r>
      <w:proofErr w:type="spellStart"/>
      <w:r>
        <w:rPr>
          <w:sz w:val="28"/>
        </w:rPr>
        <w:t>inteligentne_systemy_zarządzania_energią</w:t>
      </w:r>
      <w:proofErr w:type="spellEnd"/>
      <w:r>
        <w:rPr>
          <w:sz w:val="28"/>
        </w:rPr>
        <w:t xml:space="preserve">, </w:t>
      </w:r>
      <w:proofErr w:type="spellStart"/>
      <w:r>
        <w:rPr>
          <w:sz w:val="28"/>
        </w:rPr>
        <w:t>ocieplenie_budynku</w:t>
      </w:r>
      <w:proofErr w:type="spellEnd"/>
      <w:r>
        <w:rPr>
          <w:sz w:val="28"/>
        </w:rPr>
        <w:t xml:space="preserve">, OZE, </w:t>
      </w:r>
      <w:proofErr w:type="spellStart"/>
      <w:r>
        <w:rPr>
          <w:sz w:val="28"/>
        </w:rPr>
        <w:t>budynki_mieszkalne</w:t>
      </w:r>
      <w:proofErr w:type="spellEnd"/>
      <w:r>
        <w:rPr>
          <w:sz w:val="28"/>
        </w:rPr>
        <w:t xml:space="preserve">, </w:t>
      </w:r>
      <w:proofErr w:type="spellStart"/>
      <w:r>
        <w:rPr>
          <w:sz w:val="28"/>
        </w:rPr>
        <w:t>audyt_energetyczny</w:t>
      </w:r>
      <w:proofErr w:type="spellEnd"/>
      <w:r>
        <w:rPr>
          <w:sz w:val="28"/>
        </w:rPr>
        <w:t xml:space="preserve">, </w:t>
      </w:r>
      <w:proofErr w:type="spellStart"/>
      <w:r>
        <w:rPr>
          <w:sz w:val="28"/>
        </w:rPr>
        <w:t>oszczędność_energii</w:t>
      </w:r>
      <w:proofErr w:type="spellEnd"/>
      <w:r>
        <w:rPr>
          <w:sz w:val="28"/>
        </w:rPr>
        <w:t xml:space="preserve">, zmodernizowany, </w:t>
      </w:r>
      <w:proofErr w:type="spellStart"/>
      <w:r>
        <w:rPr>
          <w:sz w:val="28"/>
        </w:rPr>
        <w:t>modernizacja_energetyczna</w:t>
      </w:r>
      <w:proofErr w:type="spellEnd"/>
      <w:r>
        <w:rPr>
          <w:sz w:val="28"/>
        </w:rPr>
        <w:t xml:space="preserve">, </w:t>
      </w:r>
      <w:proofErr w:type="spellStart"/>
      <w:r>
        <w:rPr>
          <w:sz w:val="28"/>
        </w:rPr>
        <w:t>efektywność_energetyczna</w:t>
      </w:r>
      <w:proofErr w:type="spellEnd"/>
    </w:p>
    <w:p w14:paraId="75C0F0F0" w14:textId="77777777" w:rsidR="00D3550B" w:rsidRDefault="004D48C5">
      <w:pPr>
        <w:rPr>
          <w:b/>
          <w:sz w:val="28"/>
        </w:rPr>
      </w:pPr>
      <w:r>
        <w:rPr>
          <w:b/>
          <w:sz w:val="28"/>
        </w:rPr>
        <w:t>Kryteria wyboru projektów</w:t>
      </w:r>
    </w:p>
    <w:p w14:paraId="75C0F0F1" w14:textId="77777777" w:rsidR="00D3550B" w:rsidRDefault="004D48C5">
      <w:pPr>
        <w:rPr>
          <w:b/>
          <w:sz w:val="28"/>
        </w:rPr>
      </w:pPr>
      <w:r>
        <w:rPr>
          <w:sz w:val="28"/>
        </w:rPr>
        <w:t>http://funduszeUE.lubelskie.pl</w:t>
      </w:r>
    </w:p>
    <w:p w14:paraId="75C0F0F2" w14:textId="77777777" w:rsidR="00D3550B" w:rsidRDefault="004D48C5">
      <w:pPr>
        <w:rPr>
          <w:b/>
          <w:sz w:val="28"/>
        </w:rPr>
      </w:pPr>
      <w:r>
        <w:rPr>
          <w:b/>
          <w:sz w:val="28"/>
        </w:rPr>
        <w:t>Wskaźniki produktu</w:t>
      </w:r>
    </w:p>
    <w:p w14:paraId="75C0F0F3" w14:textId="77777777" w:rsidR="00D3550B" w:rsidRDefault="004D48C5">
      <w:pPr>
        <w:rPr>
          <w:b/>
          <w:sz w:val="28"/>
        </w:rPr>
      </w:pPr>
      <w:r>
        <w:rPr>
          <w:sz w:val="28"/>
        </w:rPr>
        <w:t>WLWK-PLRO027 - Dodatkowa zdolność wytwarzania energii cieplnej ze źródeł OZE</w:t>
      </w:r>
    </w:p>
    <w:p w14:paraId="75C0F0F4" w14:textId="77777777" w:rsidR="00D3550B" w:rsidRDefault="004D48C5">
      <w:pPr>
        <w:rPr>
          <w:b/>
          <w:sz w:val="28"/>
        </w:rPr>
      </w:pPr>
      <w:r>
        <w:rPr>
          <w:sz w:val="28"/>
        </w:rPr>
        <w:t>WLWK-PLRO026 - Dodatkowa zdolność wytwarzania energii elektrycznej ze źródeł OZE</w:t>
      </w:r>
    </w:p>
    <w:p w14:paraId="75C0F0F5" w14:textId="77777777" w:rsidR="00D3550B" w:rsidRDefault="004D48C5">
      <w:pPr>
        <w:rPr>
          <w:b/>
          <w:sz w:val="28"/>
        </w:rPr>
      </w:pPr>
      <w:r>
        <w:rPr>
          <w:sz w:val="28"/>
        </w:rPr>
        <w:t>WLWK-PLRO132 - Liczba obiektów dostosowanych do potrzeb osób z niepełnosprawnościami (EFRR/FST/FS)</w:t>
      </w:r>
    </w:p>
    <w:p w14:paraId="75C0F0F6" w14:textId="77777777" w:rsidR="00D3550B" w:rsidRDefault="004D48C5">
      <w:pPr>
        <w:rPr>
          <w:b/>
          <w:sz w:val="28"/>
        </w:rPr>
      </w:pPr>
      <w:r>
        <w:rPr>
          <w:sz w:val="28"/>
        </w:rPr>
        <w:t>WLWK-PLRO199 - Liczba projektów, w których sfinansowano koszty racjonalnych usprawnień dla osób z niepełnosprawnościami (EFRR/FST/FS)</w:t>
      </w:r>
    </w:p>
    <w:p w14:paraId="75C0F0F7" w14:textId="77777777" w:rsidR="00D3550B" w:rsidRDefault="004D48C5">
      <w:pPr>
        <w:rPr>
          <w:b/>
          <w:sz w:val="28"/>
        </w:rPr>
      </w:pPr>
      <w:r>
        <w:rPr>
          <w:sz w:val="28"/>
        </w:rPr>
        <w:lastRenderedPageBreak/>
        <w:t>WLWK-PLRO036 - Liczba wybudowanych jednostek wytwarzania energii cieplnej z OZE</w:t>
      </w:r>
    </w:p>
    <w:p w14:paraId="75C0F0F8" w14:textId="77777777" w:rsidR="00D3550B" w:rsidRDefault="004D48C5">
      <w:pPr>
        <w:rPr>
          <w:b/>
          <w:sz w:val="28"/>
        </w:rPr>
      </w:pPr>
      <w:r>
        <w:rPr>
          <w:sz w:val="28"/>
        </w:rPr>
        <w:t>WLWK-PLRO034 - Liczba wybudowanych jednostek wytwarzania energii elektrycznej z OZE</w:t>
      </w:r>
    </w:p>
    <w:p w14:paraId="75C0F0F9" w14:textId="77777777" w:rsidR="00D3550B" w:rsidRDefault="004D48C5">
      <w:pPr>
        <w:rPr>
          <w:b/>
          <w:sz w:val="28"/>
        </w:rPr>
      </w:pPr>
      <w:r>
        <w:rPr>
          <w:sz w:val="28"/>
        </w:rPr>
        <w:t>WLWK-PLRO023 - Liczba zmodernizowanych energetycznie budynków</w:t>
      </w:r>
    </w:p>
    <w:p w14:paraId="75C0F0FA" w14:textId="77777777" w:rsidR="00D3550B" w:rsidRDefault="004D48C5">
      <w:pPr>
        <w:rPr>
          <w:b/>
          <w:sz w:val="28"/>
        </w:rPr>
      </w:pPr>
      <w:r>
        <w:rPr>
          <w:sz w:val="28"/>
        </w:rPr>
        <w:t>WLWK-PLRO037 - Liczba zmodernizowanych jednostek wytwarzania energii cieplnej z OZE</w:t>
      </w:r>
    </w:p>
    <w:p w14:paraId="75C0F0FB" w14:textId="77777777" w:rsidR="00D3550B" w:rsidRDefault="004D48C5">
      <w:pPr>
        <w:rPr>
          <w:b/>
          <w:sz w:val="28"/>
        </w:rPr>
      </w:pPr>
      <w:r>
        <w:rPr>
          <w:sz w:val="28"/>
        </w:rPr>
        <w:t>WLWK-PLRO035 - Liczba zmodernizowanych jednostek wytwarzania energii elektrycznej z OZE</w:t>
      </w:r>
    </w:p>
    <w:p w14:paraId="75C0F0FC" w14:textId="77777777" w:rsidR="00D3550B" w:rsidRDefault="004D48C5">
      <w:pPr>
        <w:rPr>
          <w:b/>
          <w:sz w:val="28"/>
        </w:rPr>
      </w:pPr>
      <w:r>
        <w:rPr>
          <w:sz w:val="28"/>
        </w:rPr>
        <w:t>WLWK-PLRO025 - Liczba zmodernizowanych źródeł ciepła (innych niż indywidualne)</w:t>
      </w:r>
    </w:p>
    <w:p w14:paraId="75C0F0FD" w14:textId="77777777" w:rsidR="00D3550B" w:rsidRDefault="004D48C5">
      <w:pPr>
        <w:rPr>
          <w:b/>
          <w:sz w:val="28"/>
        </w:rPr>
      </w:pPr>
      <w:r>
        <w:rPr>
          <w:sz w:val="28"/>
        </w:rPr>
        <w:t xml:space="preserve">WLWK-RCO018 - Lokale mieszkalne o udoskonalonej  </w:t>
      </w:r>
      <w:proofErr w:type="spellStart"/>
      <w:r>
        <w:rPr>
          <w:sz w:val="28"/>
        </w:rPr>
        <w:t>udoskonalonej</w:t>
      </w:r>
      <w:proofErr w:type="spellEnd"/>
      <w:r>
        <w:rPr>
          <w:sz w:val="28"/>
        </w:rPr>
        <w:t xml:space="preserve"> charakterystyce energetycznej</w:t>
      </w:r>
    </w:p>
    <w:p w14:paraId="75C0F0FE" w14:textId="77777777" w:rsidR="00D3550B" w:rsidRDefault="004D48C5">
      <w:pPr>
        <w:rPr>
          <w:b/>
          <w:sz w:val="28"/>
        </w:rPr>
      </w:pPr>
      <w:r>
        <w:rPr>
          <w:b/>
          <w:sz w:val="28"/>
        </w:rPr>
        <w:t>Wskaźniki rezultatu</w:t>
      </w:r>
    </w:p>
    <w:p w14:paraId="75C0F0FF" w14:textId="77777777" w:rsidR="00D3550B" w:rsidRDefault="004D48C5">
      <w:pPr>
        <w:rPr>
          <w:b/>
          <w:sz w:val="28"/>
        </w:rPr>
      </w:pPr>
      <w:r>
        <w:rPr>
          <w:sz w:val="28"/>
        </w:rPr>
        <w:t>WLWK-PLRR014 - Ilość wytworzonej energii cieplnej ze źródeł OZE</w:t>
      </w:r>
    </w:p>
    <w:p w14:paraId="75C0F100" w14:textId="77777777" w:rsidR="00D3550B" w:rsidRDefault="004D48C5">
      <w:pPr>
        <w:rPr>
          <w:b/>
          <w:sz w:val="28"/>
        </w:rPr>
      </w:pPr>
      <w:r>
        <w:rPr>
          <w:sz w:val="28"/>
        </w:rPr>
        <w:t>WLWK-PLRR013 - Ilość wytworzonej energii elektrycznej ze źródeł OZE</w:t>
      </w:r>
    </w:p>
    <w:p w14:paraId="75C0F101" w14:textId="77777777" w:rsidR="00D3550B" w:rsidRDefault="004D48C5">
      <w:pPr>
        <w:rPr>
          <w:b/>
          <w:sz w:val="28"/>
        </w:rPr>
      </w:pPr>
      <w:r>
        <w:rPr>
          <w:sz w:val="28"/>
        </w:rPr>
        <w:t>WLWK-PLRR009 - Liczba dodatkowych użytkowników podłączonych do sieci ciepłowniczej</w:t>
      </w:r>
    </w:p>
    <w:p w14:paraId="75C0F102" w14:textId="77777777" w:rsidR="00D3550B" w:rsidRDefault="004D48C5">
      <w:pPr>
        <w:rPr>
          <w:b/>
          <w:sz w:val="28"/>
        </w:rPr>
      </w:pPr>
      <w:r>
        <w:rPr>
          <w:sz w:val="28"/>
        </w:rPr>
        <w:t>WLWK-RCR026 - Roczne zużycie energii pierwotnej (w tym: w lokalach mieszkalnych, budynkach publicznych, przedsiębiorstwach, innych)</w:t>
      </w:r>
    </w:p>
    <w:p w14:paraId="75C0F103" w14:textId="77777777" w:rsidR="00D3550B" w:rsidRDefault="004D48C5">
      <w:pPr>
        <w:rPr>
          <w:b/>
          <w:sz w:val="28"/>
        </w:rPr>
      </w:pPr>
      <w:r>
        <w:rPr>
          <w:sz w:val="28"/>
        </w:rPr>
        <w:t>WLWK-RCR029 - Szacowana emisja gazów cieplarnianych</w:t>
      </w:r>
    </w:p>
    <w:p w14:paraId="75C0F104" w14:textId="77777777" w:rsidR="00D3550B" w:rsidRDefault="004D48C5">
      <w:pPr>
        <w:rPr>
          <w:b/>
          <w:sz w:val="28"/>
        </w:rPr>
      </w:pPr>
      <w:r>
        <w:rPr>
          <w:sz w:val="28"/>
        </w:rPr>
        <w:t xml:space="preserve">WLWK-RCR105 - Szacowana emisja gazów </w:t>
      </w:r>
      <w:proofErr w:type="spellStart"/>
      <w:r>
        <w:rPr>
          <w:sz w:val="28"/>
        </w:rPr>
        <w:t>cieplarnianychz</w:t>
      </w:r>
      <w:proofErr w:type="spellEnd"/>
      <w:r>
        <w:rPr>
          <w:sz w:val="28"/>
        </w:rPr>
        <w:t xml:space="preserve"> kotłów i systemów ciepłowniczych przekształconych z zasilania stałymi paliwami kopalnymi na zasilanie gazem</w:t>
      </w:r>
    </w:p>
    <w:p w14:paraId="75C0F105" w14:textId="77777777" w:rsidR="00D3550B" w:rsidRDefault="00D3550B">
      <w:pPr>
        <w:rPr>
          <w:b/>
          <w:sz w:val="28"/>
        </w:rPr>
      </w:pPr>
    </w:p>
    <w:p w14:paraId="75C0F106" w14:textId="77777777" w:rsidR="00D3550B" w:rsidRDefault="004D48C5">
      <w:pPr>
        <w:pStyle w:val="Nagwek3"/>
        <w:rPr>
          <w:rFonts w:ascii="Calibri" w:hAnsi="Calibri" w:cs="Calibri"/>
          <w:sz w:val="32"/>
        </w:rPr>
      </w:pPr>
      <w:bookmarkStart w:id="33" w:name="_Toc131500053"/>
      <w:r>
        <w:rPr>
          <w:rFonts w:ascii="Calibri" w:hAnsi="Calibri" w:cs="Calibri"/>
          <w:sz w:val="32"/>
        </w:rPr>
        <w:lastRenderedPageBreak/>
        <w:t>Działanie FELU.04.03 Wspieranie efektywności energetycznej i energooszczędności w ramach Zintegrowanych Inwestycji Terytorialnych</w:t>
      </w:r>
      <w:bookmarkEnd w:id="33"/>
    </w:p>
    <w:p w14:paraId="75C0F107" w14:textId="77777777" w:rsidR="00D3550B" w:rsidRDefault="00D3550B">
      <w:pPr>
        <w:rPr>
          <w:rFonts w:ascii="Calibri" w:hAnsi="Calibri"/>
          <w:sz w:val="32"/>
        </w:rPr>
      </w:pPr>
    </w:p>
    <w:p w14:paraId="75C0F108" w14:textId="77777777" w:rsidR="00D3550B" w:rsidRDefault="004D48C5">
      <w:pPr>
        <w:rPr>
          <w:b/>
          <w:sz w:val="28"/>
        </w:rPr>
      </w:pPr>
      <w:r>
        <w:rPr>
          <w:b/>
          <w:sz w:val="28"/>
        </w:rPr>
        <w:t>Cel szczegółowy</w:t>
      </w:r>
    </w:p>
    <w:p w14:paraId="75C0F109" w14:textId="77777777" w:rsidR="00D3550B" w:rsidRDefault="004D48C5">
      <w:pPr>
        <w:rPr>
          <w:b/>
          <w:sz w:val="28"/>
        </w:rPr>
      </w:pPr>
      <w:r>
        <w:rPr>
          <w:sz w:val="28"/>
        </w:rPr>
        <w:t>EFRR/FS.CP2.I - Wspieranie efektywności energetycznej i redukcji emisji gazów cieplarnianych</w:t>
      </w:r>
    </w:p>
    <w:p w14:paraId="75C0F10A" w14:textId="77777777" w:rsidR="00D3550B" w:rsidRDefault="004D48C5">
      <w:pPr>
        <w:rPr>
          <w:b/>
          <w:sz w:val="28"/>
        </w:rPr>
      </w:pPr>
      <w:r>
        <w:rPr>
          <w:b/>
          <w:sz w:val="28"/>
        </w:rPr>
        <w:t>Wysokość alokacji ogółem (EUR)</w:t>
      </w:r>
    </w:p>
    <w:p w14:paraId="75C0F10B" w14:textId="77777777" w:rsidR="00D3550B" w:rsidRDefault="004D48C5">
      <w:pPr>
        <w:rPr>
          <w:b/>
          <w:sz w:val="28"/>
        </w:rPr>
      </w:pPr>
      <w:r>
        <w:rPr>
          <w:sz w:val="28"/>
        </w:rPr>
        <w:t>41 434 340,00</w:t>
      </w:r>
    </w:p>
    <w:p w14:paraId="75C0F10C" w14:textId="77777777" w:rsidR="00D3550B" w:rsidRDefault="004D48C5">
      <w:pPr>
        <w:rPr>
          <w:b/>
          <w:sz w:val="28"/>
        </w:rPr>
      </w:pPr>
      <w:r>
        <w:rPr>
          <w:b/>
          <w:sz w:val="28"/>
        </w:rPr>
        <w:t>Wysokość alokacji UE (EUR)</w:t>
      </w:r>
    </w:p>
    <w:p w14:paraId="75C0F10D" w14:textId="77777777" w:rsidR="00D3550B" w:rsidRDefault="004D48C5">
      <w:pPr>
        <w:rPr>
          <w:b/>
          <w:sz w:val="28"/>
        </w:rPr>
      </w:pPr>
      <w:r>
        <w:rPr>
          <w:sz w:val="28"/>
        </w:rPr>
        <w:t>35 219 189,00</w:t>
      </w:r>
    </w:p>
    <w:p w14:paraId="75C0F10E" w14:textId="77777777" w:rsidR="00D3550B" w:rsidRDefault="004D48C5">
      <w:pPr>
        <w:rPr>
          <w:b/>
          <w:sz w:val="28"/>
        </w:rPr>
      </w:pPr>
      <w:r>
        <w:rPr>
          <w:b/>
          <w:sz w:val="28"/>
        </w:rPr>
        <w:t>Zakres interwencji</w:t>
      </w:r>
    </w:p>
    <w:p w14:paraId="75C0F10F" w14:textId="77777777" w:rsidR="00D3550B" w:rsidRDefault="004D48C5">
      <w:pPr>
        <w:rPr>
          <w:b/>
          <w:sz w:val="28"/>
        </w:rPr>
      </w:pPr>
      <w:r>
        <w:rPr>
          <w:sz w:val="28"/>
        </w:rPr>
        <w:t>045 - Renowacja zwiększająca efektywność energetyczną lub działania w zakresie efektywności energetycznej w odniesieniu do infrastruktury publicznej,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042 - Renowacja istniejących budynków mieszkalnych pod kątem efektywności energetycznej, projekty demonstracyjne i działania wspierające zgodne z kryteriami efektywności energetycznej, 041 - Renowacja istniejących budynków mieszkalnych pod kątem efektywności energetycznej, projekty demonstracyjne i działania wspierające, 043 - Budowa nowych energooszczędnych budynków</w:t>
      </w:r>
    </w:p>
    <w:p w14:paraId="75C0F110" w14:textId="77777777" w:rsidR="00D3550B" w:rsidRDefault="004D48C5">
      <w:pPr>
        <w:rPr>
          <w:b/>
          <w:sz w:val="28"/>
        </w:rPr>
      </w:pPr>
      <w:r>
        <w:rPr>
          <w:b/>
          <w:sz w:val="28"/>
        </w:rPr>
        <w:t>Opis działania</w:t>
      </w:r>
    </w:p>
    <w:p w14:paraId="75C0F111" w14:textId="77777777" w:rsidR="00D3550B" w:rsidRDefault="004D48C5">
      <w:pPr>
        <w:rPr>
          <w:b/>
          <w:sz w:val="28"/>
        </w:rPr>
      </w:pPr>
      <w:r>
        <w:rPr>
          <w:sz w:val="28"/>
        </w:rPr>
        <w:t>Typy projektów:</w:t>
      </w:r>
    </w:p>
    <w:p w14:paraId="75C0F112" w14:textId="77777777" w:rsidR="00D3550B" w:rsidRDefault="004D48C5">
      <w:pPr>
        <w:rPr>
          <w:b/>
          <w:sz w:val="28"/>
        </w:rPr>
      </w:pPr>
      <w:r>
        <w:rPr>
          <w:sz w:val="28"/>
        </w:rPr>
        <w:lastRenderedPageBreak/>
        <w:t>1.</w:t>
      </w:r>
      <w:r>
        <w:rPr>
          <w:sz w:val="28"/>
        </w:rP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75C0F113" w14:textId="77777777" w:rsidR="00D3550B" w:rsidRDefault="004D48C5">
      <w:pPr>
        <w:rPr>
          <w:b/>
          <w:sz w:val="28"/>
        </w:rPr>
      </w:pPr>
      <w:r>
        <w:rPr>
          <w:sz w:val="28"/>
        </w:rPr>
        <w:t>2.</w:t>
      </w:r>
      <w:r>
        <w:rPr>
          <w:sz w:val="28"/>
        </w:rP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p>
    <w:p w14:paraId="75C0F114" w14:textId="77777777" w:rsidR="00D3550B" w:rsidRDefault="004D48C5">
      <w:pPr>
        <w:rPr>
          <w:b/>
          <w:sz w:val="28"/>
        </w:rPr>
      </w:pPr>
      <w:r>
        <w:rPr>
          <w:sz w:val="28"/>
        </w:rPr>
        <w:t>3.</w:t>
      </w:r>
      <w:r>
        <w:rPr>
          <w:sz w:val="28"/>
        </w:rPr>
        <w:tab/>
        <w:t>Kompleksowa modernizacja energetyczna wielorodzinnych budynków mieszkalnych wraz z instalacją urządzeń OZE oraz wymianą/modernizacją źródeł ciepła albo podłączeniem do sieci ciepłowniczej / chłodniczej, a także instalacją systemów zarządzania energią oraz promowaniem energooszczędności</w:t>
      </w:r>
    </w:p>
    <w:p w14:paraId="75C0F115" w14:textId="77777777" w:rsidR="00D3550B" w:rsidRDefault="004D48C5">
      <w:pPr>
        <w:rPr>
          <w:b/>
          <w:sz w:val="28"/>
        </w:rPr>
      </w:pPr>
      <w:r>
        <w:rPr>
          <w:sz w:val="28"/>
        </w:rPr>
        <w:t>4.</w:t>
      </w:r>
      <w:r>
        <w:rPr>
          <w:sz w:val="28"/>
        </w:rPr>
        <w:tab/>
        <w:t>Budowa budynków pasywnych przez sektor publiczny, mająca na celu pełnienie przez ten sektor wzorcowej roli w zakresie EE</w:t>
      </w:r>
    </w:p>
    <w:p w14:paraId="75C0F116" w14:textId="77777777" w:rsidR="00D3550B" w:rsidRDefault="004D48C5">
      <w:pPr>
        <w:rPr>
          <w:b/>
          <w:sz w:val="28"/>
        </w:rPr>
      </w:pPr>
      <w:r>
        <w:rPr>
          <w:sz w:val="28"/>
        </w:rPr>
        <w:t>5.</w:t>
      </w:r>
      <w:r>
        <w:rPr>
          <w:sz w:val="28"/>
        </w:rPr>
        <w:tab/>
        <w:t>Efektywne sieci ciepłownicze/chłodnicze wraz z magazynami energii (budowa/rozbudowa/ modernizacja), inwestycje do 5 MW mocy zamówionej</w:t>
      </w:r>
    </w:p>
    <w:p w14:paraId="75C0F117" w14:textId="77777777" w:rsidR="00D3550B" w:rsidRDefault="004D48C5">
      <w:pPr>
        <w:rPr>
          <w:b/>
          <w:sz w:val="28"/>
        </w:rPr>
      </w:pPr>
      <w:r>
        <w:rPr>
          <w:sz w:val="28"/>
        </w:rPr>
        <w:t>Ad.2,3</w:t>
      </w:r>
    </w:p>
    <w:p w14:paraId="75C0F118" w14:textId="77777777" w:rsidR="00D3550B" w:rsidRDefault="004D48C5">
      <w:pPr>
        <w:rPr>
          <w:b/>
          <w:sz w:val="28"/>
        </w:rPr>
      </w:pPr>
      <w:r>
        <w:rPr>
          <w:sz w:val="28"/>
        </w:rPr>
        <w:t xml:space="preserve">-Dofinansowanie działań mających na celu poprawę EE będzie opierało się o założenia wynikające z Dyrektywy 2018/2002 z dnia 11 grudnia 2018 r. W przypadku realizacji projektów dot. głębokiej termomodernizacji konieczne będzie spełnienie warunków, w </w:t>
      </w:r>
      <w:proofErr w:type="spellStart"/>
      <w:r>
        <w:rPr>
          <w:sz w:val="28"/>
        </w:rPr>
        <w:t>szczegól</w:t>
      </w:r>
      <w:proofErr w:type="spellEnd"/>
      <w:r>
        <w:rPr>
          <w:sz w:val="28"/>
        </w:rPr>
        <w:t>. odnoszących się do art. 9c, w związku ze zmianami dot. opomiarowania i informacji o rozliczeniach.</w:t>
      </w:r>
    </w:p>
    <w:p w14:paraId="75C0F119" w14:textId="77777777" w:rsidR="00D3550B" w:rsidRDefault="004D48C5">
      <w:pPr>
        <w:rPr>
          <w:b/>
          <w:sz w:val="28"/>
        </w:rPr>
      </w:pPr>
      <w:r>
        <w:rPr>
          <w:sz w:val="28"/>
        </w:rPr>
        <w:t>-Wsparcie będzie odbywać się również na podstawie Dyrektywy 2018/844.</w:t>
      </w:r>
    </w:p>
    <w:p w14:paraId="75C0F11A" w14:textId="77777777" w:rsidR="00D3550B" w:rsidRDefault="004D48C5">
      <w:pPr>
        <w:rPr>
          <w:b/>
          <w:sz w:val="28"/>
        </w:rPr>
      </w:pPr>
      <w:r>
        <w:rPr>
          <w:sz w:val="28"/>
        </w:rPr>
        <w:t>-Minimalny próg oszczędności energii pierwotnej musi kształtować się na poziomie nie niższym niż 30% (wyjątek budynki wpisane do rejestru zabytków lub podlegające ochronie konserwatorskiej).</w:t>
      </w:r>
    </w:p>
    <w:p w14:paraId="75C0F11B" w14:textId="77777777" w:rsidR="00D3550B" w:rsidRDefault="004D48C5">
      <w:pPr>
        <w:rPr>
          <w:b/>
          <w:sz w:val="28"/>
        </w:rPr>
      </w:pPr>
      <w:r>
        <w:rPr>
          <w:sz w:val="28"/>
        </w:rPr>
        <w:lastRenderedPageBreak/>
        <w:t>-Wsparcie będzie przyznawane zgodnie z ustawą o wspieraniu termomodernizacji i remontów, z uwzględnieniem przepisów Rozporządzenia Ministra Infrastruktury z dnia 12 kwietnia 2002 r. w sprawie warunków technicznych, jakim powinny odpowiadać budynki i ich usytuowanie oraz przepisów ustawy o EE.</w:t>
      </w:r>
    </w:p>
    <w:p w14:paraId="75C0F11C" w14:textId="77777777" w:rsidR="00D3550B" w:rsidRDefault="004D48C5">
      <w:pPr>
        <w:rPr>
          <w:b/>
          <w:sz w:val="28"/>
        </w:rPr>
      </w:pPr>
      <w:r>
        <w:rPr>
          <w:sz w:val="28"/>
        </w:rPr>
        <w:t>-W przypadku termomodernizacji budynków na obszarze występowania gatunków chronionych wymaganym będzie posiadanie ekspertyzy ornitologicznej/</w:t>
      </w:r>
      <w:proofErr w:type="spellStart"/>
      <w:r>
        <w:rPr>
          <w:sz w:val="28"/>
        </w:rPr>
        <w:t>chiropterologicznej</w:t>
      </w:r>
      <w:proofErr w:type="spellEnd"/>
      <w:r>
        <w:rPr>
          <w:sz w:val="28"/>
        </w:rPr>
        <w:t>.</w:t>
      </w:r>
    </w:p>
    <w:p w14:paraId="75C0F11D" w14:textId="77777777" w:rsidR="00D3550B" w:rsidRDefault="004D48C5">
      <w:pPr>
        <w:rPr>
          <w:b/>
          <w:sz w:val="28"/>
        </w:rPr>
      </w:pPr>
      <w:r>
        <w:rPr>
          <w:sz w:val="28"/>
        </w:rP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p>
    <w:p w14:paraId="75C0F11E" w14:textId="77777777" w:rsidR="00D3550B" w:rsidRDefault="004D48C5">
      <w:pPr>
        <w:rPr>
          <w:b/>
          <w:sz w:val="28"/>
        </w:rPr>
      </w:pPr>
      <w:r>
        <w:rPr>
          <w:sz w:val="28"/>
        </w:rPr>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p>
    <w:p w14:paraId="75C0F11F" w14:textId="77777777" w:rsidR="00D3550B" w:rsidRDefault="004D48C5">
      <w:pPr>
        <w:rPr>
          <w:b/>
          <w:sz w:val="28"/>
        </w:rPr>
      </w:pPr>
      <w:r>
        <w:rPr>
          <w:sz w:val="28"/>
        </w:rPr>
        <w:t>Ad.1;2;3</w:t>
      </w:r>
    </w:p>
    <w:p w14:paraId="75C0F120" w14:textId="77777777" w:rsidR="00D3550B" w:rsidRDefault="004D48C5">
      <w:pPr>
        <w:rPr>
          <w:b/>
          <w:sz w:val="28"/>
        </w:rPr>
      </w:pPr>
      <w:r>
        <w:rPr>
          <w:sz w:val="28"/>
        </w:rPr>
        <w:t>-Możliwa będzie wyłącznie wymiana pieców węglowych na OZE lub piece gazowe, według hierarchii: 1. OZE. 2. piece gazowe, przy czym preferowane będzie podłączenie do sieci ciepłowniczej lub OZE, tam gdzie będzie to możliwe technicznie lub uzasadnione ekonomicznie.</w:t>
      </w:r>
    </w:p>
    <w:p w14:paraId="75C0F121" w14:textId="77777777" w:rsidR="00D3550B" w:rsidRDefault="004D48C5">
      <w:pPr>
        <w:rPr>
          <w:b/>
          <w:sz w:val="28"/>
        </w:rPr>
      </w:pPr>
      <w:r>
        <w:rPr>
          <w:sz w:val="28"/>
        </w:rPr>
        <w:t>-Do wsparcia kwalifikują się wyłącznie:</w:t>
      </w:r>
    </w:p>
    <w:p w14:paraId="75C0F122" w14:textId="77777777" w:rsidR="00D3550B" w:rsidRDefault="004D48C5">
      <w:pPr>
        <w:rPr>
          <w:b/>
          <w:sz w:val="28"/>
        </w:rPr>
      </w:pPr>
      <w:r>
        <w:rPr>
          <w:sz w:val="28"/>
        </w:rPr>
        <w:t xml:space="preserve"> budynki komunalne </w:t>
      </w:r>
    </w:p>
    <w:p w14:paraId="75C0F123" w14:textId="77777777" w:rsidR="00D3550B" w:rsidRDefault="004D48C5">
      <w:pPr>
        <w:rPr>
          <w:b/>
          <w:sz w:val="28"/>
        </w:rPr>
      </w:pPr>
      <w:r>
        <w:rPr>
          <w:sz w:val="28"/>
        </w:rPr>
        <w:t xml:space="preserve">Poprzez budynek komunalny rozumie się budynek wchodzący w skład gminnego zasobu nieruchomości stanowiący własność lub inne prawo majątkowe należące do gmin i ich związków oraz mienie (budynek) innych gminnych osób prawnych, w tym przedsiębiorstw (na podstawie definicji mienia komunalnego - art. 43 ustawy </w:t>
      </w:r>
      <w:r>
        <w:rPr>
          <w:sz w:val="28"/>
        </w:rPr>
        <w:lastRenderedPageBreak/>
        <w:t xml:space="preserve">z dnia 8 marca 1990 r. o samorządzie gminnym oraz definicji gminnego zasobu nieruchomości - art. 24 ust. 1 ustawy z dnia 21 sierpnia 1997 r. o gospodarce nieruchomościami. W rozumieniu zapisów dotyczących CS 2(i) FEL 2021-2027, budynek komunalny będący przedmiotem wsparcia musi obligatoryjnie przyczyniać się do redukcji ubóstwa energetycznego (zgodnie z definicją ubóstwa energetycznego zawartą w art. 5gb. ust. 1 ustawy z dnia 10 kwietnia 1997 r. – Prawo energetyczne. </w:t>
      </w:r>
    </w:p>
    <w:p w14:paraId="75C0F124" w14:textId="77777777" w:rsidR="00D3550B" w:rsidRDefault="004D48C5">
      <w:pPr>
        <w:rPr>
          <w:b/>
          <w:sz w:val="28"/>
        </w:rPr>
      </w:pPr>
      <w:r>
        <w:rPr>
          <w:sz w:val="28"/>
        </w:rPr>
        <w:t xml:space="preserve">Definicję uznaje się za spełnioną również w przypadku budynków, w których co najmniej 30% powierzchni użytkowej budynku przeznaczone jest na najem socjalny i/lub mieszkania chronione </w:t>
      </w:r>
    </w:p>
    <w:p w14:paraId="75C0F125" w14:textId="77777777" w:rsidR="00D3550B" w:rsidRDefault="004D48C5">
      <w:pPr>
        <w:rPr>
          <w:b/>
          <w:sz w:val="28"/>
        </w:rPr>
      </w:pPr>
      <w:r>
        <w:rPr>
          <w:sz w:val="28"/>
        </w:rPr>
        <w:t xml:space="preserve"> budynki historyczne </w:t>
      </w:r>
    </w:p>
    <w:p w14:paraId="75C0F126" w14:textId="77777777" w:rsidR="00D3550B" w:rsidRDefault="004D48C5">
      <w:pPr>
        <w:rPr>
          <w:b/>
          <w:sz w:val="28"/>
        </w:rPr>
      </w:pPr>
      <w:r>
        <w:rPr>
          <w:sz w:val="28"/>
        </w:rPr>
        <w:t xml:space="preserve">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wobec którego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została wydana decyzja o pozwoleniu na budowę lub został złożony wniosek o wydanie takiej decyzji </w:t>
      </w:r>
    </w:p>
    <w:p w14:paraId="75C0F127" w14:textId="77777777" w:rsidR="00D3550B" w:rsidRDefault="004D48C5">
      <w:pPr>
        <w:rPr>
          <w:b/>
          <w:sz w:val="28"/>
        </w:rPr>
      </w:pPr>
      <w:r>
        <w:rPr>
          <w:sz w:val="28"/>
        </w:rPr>
        <w:t xml:space="preserve"> budynki użyteczności publicznej spełniające kryteria warunkujące wsparcie dotacyjne. Jednym z kryteriów warunkujących możliwość wsparcia dotacyjnego dla inwestycji w EE budynków publicznych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w:t>
      </w:r>
      <w:r>
        <w:rPr>
          <w:sz w:val="28"/>
        </w:rPr>
        <w:lastRenderedPageBreak/>
        <w:t xml:space="preserve">zakazów w zakresie eksploatacji instalacji lub odroczeniu terminów wejścia w życie tych ograniczeń i zakazów. Spełnienie powyższego warunku będzie leżało w gestii władz uchwałodawczych województwa lubelskiego tj. utrzymanie w mocy programów ochrony powietrza tj. Uchwały nr XVII/292/2020 Sejmiku Województwa Lubelskiego z dnia 27 lipca 2020 r. (dla aglomeracji lubelskiej) i Uchwały nr XVII/291/2020 Sejmiku Województwa Lubelskiego z dnia 27 lipca 2020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rPr>
          <w:sz w:val="28"/>
        </w:rPr>
        <w:t>Gg</w:t>
      </w:r>
      <w:proofErr w:type="spellEnd"/>
      <w:r>
        <w:rPr>
          <w:sz w:val="28"/>
        </w:rPr>
        <w:t>), który powinien być niższy od uśrednionej wartości dla województwa- łączne wypełnienie ww. kryteriów kwalifikuje do możliwości wsparcia dotacyjnego w dedykowanym działaniu.</w:t>
      </w:r>
    </w:p>
    <w:p w14:paraId="75C0F128" w14:textId="77777777" w:rsidR="00D3550B" w:rsidRDefault="004D48C5">
      <w:pPr>
        <w:rPr>
          <w:b/>
          <w:sz w:val="28"/>
        </w:rPr>
      </w:pPr>
      <w:r>
        <w:rPr>
          <w:sz w:val="28"/>
        </w:rPr>
        <w:t xml:space="preserve">Warunek dot. wyłączenia z obowiązku stosowania IF dla budynków wpisujących się w definicję budynku komunalnego, budynku historycznego i budynków użyteczności publicznej gmin o wskaźniku </w:t>
      </w:r>
      <w:proofErr w:type="spellStart"/>
      <w:r>
        <w:rPr>
          <w:sz w:val="28"/>
        </w:rPr>
        <w:t>Gg</w:t>
      </w:r>
      <w:proofErr w:type="spellEnd"/>
      <w:r>
        <w:rPr>
          <w:sz w:val="28"/>
        </w:rPr>
        <w:t xml:space="preserve"> poniżej uśrednionej wartości dla województwa, należy traktować rozłącznie, tj. spełnienie jednego z powyższych warunków kwalifikuje wnioskodawcę do ubiegania się o wsparcie dotacyjne w działaniu.</w:t>
      </w:r>
    </w:p>
    <w:p w14:paraId="75C0F129" w14:textId="77777777" w:rsidR="00D3550B" w:rsidRDefault="004D48C5">
      <w:pPr>
        <w:rPr>
          <w:b/>
          <w:sz w:val="28"/>
        </w:rPr>
      </w:pPr>
      <w:r>
        <w:rPr>
          <w:sz w:val="28"/>
        </w:rPr>
        <w:t xml:space="preserve">Poziom dotacji będzie uzależniony od osiągniętych efektów oszczędności </w:t>
      </w:r>
      <w:proofErr w:type="spellStart"/>
      <w:r>
        <w:rPr>
          <w:sz w:val="28"/>
        </w:rPr>
        <w:t>energet</w:t>
      </w:r>
      <w:proofErr w:type="spellEnd"/>
      <w:r>
        <w:rPr>
          <w:sz w:val="28"/>
        </w:rPr>
        <w:t>. i redukcji emisji CO2 w wyniku realizacji przedsięwzięcia w stosunku do stanu wyjściowego</w:t>
      </w:r>
    </w:p>
    <w:p w14:paraId="75C0F12A" w14:textId="77777777" w:rsidR="00D3550B" w:rsidRDefault="004D48C5">
      <w:pPr>
        <w:rPr>
          <w:b/>
          <w:sz w:val="28"/>
        </w:rPr>
      </w:pPr>
      <w:r>
        <w:rPr>
          <w:sz w:val="28"/>
        </w:rPr>
        <w:t>Ad.4</w:t>
      </w:r>
    </w:p>
    <w:p w14:paraId="75C0F12B" w14:textId="77777777" w:rsidR="00D3550B" w:rsidRDefault="004D48C5">
      <w:pPr>
        <w:rPr>
          <w:b/>
          <w:sz w:val="28"/>
        </w:rPr>
      </w:pPr>
      <w:r>
        <w:rPr>
          <w:sz w:val="28"/>
        </w:rPr>
        <w:t xml:space="preserve">-Budowa budynków pasywnych (zapotrzebowanie na ciepło </w:t>
      </w:r>
      <w:proofErr w:type="spellStart"/>
      <w:r>
        <w:rPr>
          <w:sz w:val="28"/>
        </w:rPr>
        <w:t>EPh+W</w:t>
      </w:r>
      <w:proofErr w:type="spellEnd"/>
      <w:r>
        <w:rPr>
          <w:sz w:val="28"/>
        </w:rPr>
        <w:t xml:space="preserve"> nie więcej niż 15 kWh/m2/rok) jako nowych obiektów nie może naruszać zapisów Programu FEL 2021-2027 odnoszących się do </w:t>
      </w:r>
      <w:proofErr w:type="spellStart"/>
      <w:r>
        <w:rPr>
          <w:sz w:val="28"/>
        </w:rPr>
        <w:t>wyłączeń</w:t>
      </w:r>
      <w:proofErr w:type="spellEnd"/>
      <w:r>
        <w:rPr>
          <w:sz w:val="28"/>
        </w:rPr>
        <w:t xml:space="preserve"> i ograniczeń co do budowy niektórych typów budynków określonych w innych celach szczegółowych lub Umowie Partnerstwa.</w:t>
      </w:r>
    </w:p>
    <w:p w14:paraId="75C0F12C" w14:textId="77777777" w:rsidR="00D3550B" w:rsidRDefault="004D48C5">
      <w:pPr>
        <w:rPr>
          <w:b/>
          <w:sz w:val="28"/>
        </w:rPr>
      </w:pPr>
      <w:r>
        <w:rPr>
          <w:sz w:val="28"/>
        </w:rPr>
        <w:t xml:space="preserve">-Wykluczeniu ze wsparcia podlegają inwestycje infrastruktur. w placówki świadczące całodobowa opiekę długoterminowa w instytucjonalnych formach (w tym zakłady opiekuńczo-lecznicze oraz zakłady pielęgnacyjno-opiekuńcze, domy </w:t>
      </w:r>
      <w:r>
        <w:rPr>
          <w:sz w:val="28"/>
        </w:rPr>
        <w:lastRenderedPageBreak/>
        <w:t>pomocy społecznej) oraz lecznictwo szpitalne (z wyłączeniem ambulatoryjnej opieki specjalistycznej oraz opieki jednego dnia).</w:t>
      </w:r>
    </w:p>
    <w:p w14:paraId="75C0F12D" w14:textId="77777777" w:rsidR="00D3550B" w:rsidRDefault="004D48C5">
      <w:pPr>
        <w:rPr>
          <w:b/>
          <w:sz w:val="28"/>
        </w:rPr>
      </w:pPr>
      <w:r>
        <w:rPr>
          <w:sz w:val="28"/>
        </w:rPr>
        <w:t>Ad.5</w:t>
      </w:r>
    </w:p>
    <w:p w14:paraId="75C0F12E" w14:textId="77777777" w:rsidR="00D3550B" w:rsidRDefault="004D48C5">
      <w:pPr>
        <w:rPr>
          <w:b/>
          <w:sz w:val="28"/>
        </w:rPr>
      </w:pPr>
      <w:r>
        <w:rPr>
          <w:sz w:val="28"/>
        </w:rPr>
        <w:t>-W ciepłownictwie systemowym dofinansowaniu będą podlegały projekty z wykorzystaniem OZE. W przypadku braku takiej możliwości w oparciu o niskoemisyjne, kogeneracyjne, itp. procesy przemysłowe</w:t>
      </w:r>
    </w:p>
    <w:p w14:paraId="75C0F12F" w14:textId="77777777" w:rsidR="00D3550B" w:rsidRDefault="004D48C5">
      <w:pPr>
        <w:rPr>
          <w:b/>
          <w:sz w:val="28"/>
        </w:rPr>
      </w:pPr>
      <w:r>
        <w:rPr>
          <w:sz w:val="28"/>
        </w:rPr>
        <w:t>-Budowa/modernizacja systemów ciepłowniczych i chłodniczych (sieci) wraz z magazynami ciepła- inwestycje o mocy zamówionej nie więcej niż 5 MW.</w:t>
      </w:r>
    </w:p>
    <w:p w14:paraId="75C0F130" w14:textId="77777777" w:rsidR="00D3550B" w:rsidRDefault="004D48C5">
      <w:pPr>
        <w:rPr>
          <w:b/>
          <w:sz w:val="28"/>
        </w:rPr>
      </w:pPr>
      <w:r>
        <w:rPr>
          <w:sz w:val="28"/>
        </w:rPr>
        <w:t>Kluczowe warunki realizacji projektów:</w:t>
      </w:r>
    </w:p>
    <w:p w14:paraId="75C0F13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132" w14:textId="77777777" w:rsidR="00D3550B" w:rsidRDefault="004D48C5">
      <w:pPr>
        <w:rPr>
          <w:b/>
          <w:sz w:val="28"/>
        </w:rPr>
      </w:pPr>
      <w:r>
        <w:rPr>
          <w:sz w:val="28"/>
        </w:rPr>
        <w:t>2.</w:t>
      </w:r>
      <w:r>
        <w:rPr>
          <w:sz w:val="28"/>
        </w:rPr>
        <w:tab/>
        <w:t>Realizowane przedsięwzięcia muszą zostać zidentyfikowane w strategii terytorialnej będącej podstawą realizacji ZIT, pozytywnie zaopiniowanej pod kątem możliwości jej finansowania w ramach Programu, przez IZ</w:t>
      </w:r>
    </w:p>
    <w:p w14:paraId="75C0F133"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p>
    <w:p w14:paraId="75C0F134" w14:textId="77777777" w:rsidR="00D3550B" w:rsidRDefault="004D48C5">
      <w:pPr>
        <w:rPr>
          <w:b/>
          <w:sz w:val="28"/>
        </w:rPr>
      </w:pPr>
      <w:r>
        <w:rPr>
          <w:sz w:val="28"/>
        </w:rPr>
        <w:t>4.</w:t>
      </w:r>
      <w:r>
        <w:rPr>
          <w:sz w:val="28"/>
        </w:rP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75C0F135" w14:textId="77777777" w:rsidR="00D3550B" w:rsidRDefault="004D48C5">
      <w:pPr>
        <w:rPr>
          <w:b/>
          <w:sz w:val="28"/>
        </w:rPr>
      </w:pPr>
      <w:r>
        <w:rPr>
          <w:sz w:val="28"/>
        </w:rPr>
        <w:lastRenderedPageBreak/>
        <w:t>5.</w:t>
      </w:r>
      <w:r>
        <w:rPr>
          <w:sz w:val="28"/>
        </w:rPr>
        <w:tab/>
        <w:t xml:space="preserve">Wsparcie nie może być udzielone w zakresie, w jakim jest wykluczone w art. 1 ust. 2 - 5 </w:t>
      </w:r>
      <w:proofErr w:type="spellStart"/>
      <w:r>
        <w:rPr>
          <w:sz w:val="28"/>
        </w:rPr>
        <w:t>Rozp</w:t>
      </w:r>
      <w:proofErr w:type="spellEnd"/>
      <w:r>
        <w:rPr>
          <w:sz w:val="28"/>
        </w:rPr>
        <w:t xml:space="preserve">. Komisji (UE) NR 651/2014 z dnia 17 czerwca 2014 r. oraz w art. 1 ust. 1 </w:t>
      </w:r>
      <w:proofErr w:type="spellStart"/>
      <w:r>
        <w:rPr>
          <w:sz w:val="28"/>
        </w:rPr>
        <w:t>Rozp</w:t>
      </w:r>
      <w:proofErr w:type="spellEnd"/>
      <w:r>
        <w:rPr>
          <w:sz w:val="28"/>
        </w:rPr>
        <w:t>. Komisji (UE) nr 1407/2013 z dnia 18 grudnia 2013 r.</w:t>
      </w:r>
    </w:p>
    <w:p w14:paraId="75C0F136" w14:textId="77777777" w:rsidR="00D3550B" w:rsidRDefault="004D48C5">
      <w:pPr>
        <w:rPr>
          <w:b/>
          <w:sz w:val="28"/>
        </w:rPr>
      </w:pPr>
      <w:r>
        <w:rPr>
          <w:sz w:val="28"/>
        </w:rPr>
        <w:t xml:space="preserve">6. Wsparcie jest zgodne z Wytycznymi dotyczącymi realizacji zasad równościowych w ramach funduszy unijnych na lata 2021-2027, w </w:t>
      </w:r>
      <w:proofErr w:type="spellStart"/>
      <w:r>
        <w:rPr>
          <w:sz w:val="28"/>
        </w:rPr>
        <w:t>szczeg</w:t>
      </w:r>
      <w:proofErr w:type="spellEnd"/>
      <w:r>
        <w:rPr>
          <w:sz w:val="28"/>
        </w:rPr>
        <w:t xml:space="preserve">. wsparcie jest udzielane projektom </w:t>
      </w:r>
      <w:proofErr w:type="spellStart"/>
      <w:r>
        <w:rPr>
          <w:sz w:val="28"/>
        </w:rPr>
        <w:t>uwzgl</w:t>
      </w:r>
      <w:proofErr w:type="spellEnd"/>
      <w:r>
        <w:rPr>
          <w:sz w:val="28"/>
        </w:rPr>
        <w:t>. koncepcję uniwersalnego projektowania, zgodnie z ww. Wytycznymi.</w:t>
      </w:r>
    </w:p>
    <w:p w14:paraId="75C0F137" w14:textId="77777777" w:rsidR="00D3550B" w:rsidRDefault="004D48C5">
      <w:pPr>
        <w:rPr>
          <w:b/>
          <w:sz w:val="28"/>
        </w:rPr>
      </w:pPr>
      <w:r>
        <w:rPr>
          <w:b/>
          <w:sz w:val="28"/>
        </w:rPr>
        <w:t>Maksymalny % poziom dofinansowania UE w projekcie</w:t>
      </w:r>
    </w:p>
    <w:p w14:paraId="75C0F138" w14:textId="77777777" w:rsidR="00D3550B" w:rsidRDefault="004D48C5">
      <w:pPr>
        <w:rPr>
          <w:b/>
          <w:sz w:val="28"/>
        </w:rPr>
      </w:pPr>
      <w:r>
        <w:rPr>
          <w:sz w:val="28"/>
        </w:rPr>
        <w:t>85</w:t>
      </w:r>
    </w:p>
    <w:p w14:paraId="75C0F139"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13A" w14:textId="77777777" w:rsidR="00D3550B" w:rsidRDefault="004D48C5">
      <w:pPr>
        <w:rPr>
          <w:b/>
          <w:sz w:val="28"/>
        </w:rPr>
      </w:pPr>
      <w:r>
        <w:rPr>
          <w:sz w:val="28"/>
        </w:rPr>
        <w:t>85</w:t>
      </w:r>
    </w:p>
    <w:p w14:paraId="75C0F13B" w14:textId="77777777" w:rsidR="00D3550B" w:rsidRDefault="004D48C5">
      <w:pPr>
        <w:rPr>
          <w:b/>
          <w:sz w:val="28"/>
        </w:rPr>
      </w:pPr>
      <w:r>
        <w:rPr>
          <w:b/>
          <w:sz w:val="28"/>
        </w:rPr>
        <w:t>Pomoc publiczna – unijna podstawa prawna</w:t>
      </w:r>
    </w:p>
    <w:p w14:paraId="75C0F13C"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F13D" w14:textId="77777777" w:rsidR="00D3550B" w:rsidRDefault="004D48C5">
      <w:pPr>
        <w:rPr>
          <w:b/>
          <w:sz w:val="28"/>
        </w:rPr>
      </w:pPr>
      <w:r>
        <w:rPr>
          <w:b/>
          <w:sz w:val="28"/>
        </w:rPr>
        <w:t>Pomoc publiczna – krajowa podstawa prawna</w:t>
      </w:r>
    </w:p>
    <w:p w14:paraId="75C0F13E" w14:textId="77777777" w:rsidR="00D3550B" w:rsidRDefault="004D48C5">
      <w:pPr>
        <w:rPr>
          <w:b/>
          <w:sz w:val="28"/>
        </w:rPr>
      </w:pPr>
      <w:r>
        <w:rPr>
          <w:sz w:val="28"/>
        </w:rPr>
        <w:t xml:space="preserve">Rozporządzenie Ministra Funduszy i Polityki Regionalnej z dnia 11 grudnia 2022 r. w sprawie udzielania pomocy na inwestycje wspierające efektywność energetyczną w ramach regionalnych programów na lata 2021–2027 (Dz. U. z 2022 r. poz. 2607), 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w:t>
      </w:r>
      <w:r>
        <w:rPr>
          <w:sz w:val="28"/>
        </w:rPr>
        <w:lastRenderedPageBreak/>
        <w:t xml:space="preserve">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13F" w14:textId="77777777" w:rsidR="00D3550B" w:rsidRDefault="004D48C5">
      <w:pPr>
        <w:rPr>
          <w:b/>
          <w:sz w:val="28"/>
        </w:rPr>
      </w:pPr>
      <w:r>
        <w:rPr>
          <w:b/>
          <w:sz w:val="28"/>
        </w:rPr>
        <w:t>Uproszczone metody rozliczania</w:t>
      </w:r>
    </w:p>
    <w:p w14:paraId="75C0F140" w14:textId="77777777" w:rsidR="00D3550B" w:rsidRDefault="004D48C5">
      <w:pPr>
        <w:rPr>
          <w:b/>
          <w:sz w:val="28"/>
        </w:rPr>
      </w:pPr>
      <w:r>
        <w:rPr>
          <w:sz w:val="28"/>
        </w:rPr>
        <w:t>do 7% stawka ryczałtowa na koszty pośrednie (podstawa wyliczenia: koszty bezpośrednie) [art. 54(a) CPR], Brak</w:t>
      </w:r>
    </w:p>
    <w:p w14:paraId="75C0F141" w14:textId="77777777" w:rsidR="00D3550B" w:rsidRDefault="004D48C5">
      <w:pPr>
        <w:rPr>
          <w:b/>
          <w:sz w:val="28"/>
        </w:rPr>
      </w:pPr>
      <w:r>
        <w:rPr>
          <w:b/>
          <w:sz w:val="28"/>
        </w:rPr>
        <w:t>Forma wsparcia</w:t>
      </w:r>
    </w:p>
    <w:p w14:paraId="75C0F142" w14:textId="77777777" w:rsidR="00D3550B" w:rsidRDefault="004D48C5">
      <w:pPr>
        <w:rPr>
          <w:b/>
          <w:sz w:val="28"/>
        </w:rPr>
      </w:pPr>
      <w:r>
        <w:rPr>
          <w:sz w:val="28"/>
        </w:rPr>
        <w:t>Dotacja</w:t>
      </w:r>
    </w:p>
    <w:p w14:paraId="75C0F143"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144" w14:textId="77777777" w:rsidR="00D3550B" w:rsidRDefault="004D48C5">
      <w:pPr>
        <w:rPr>
          <w:b/>
          <w:sz w:val="28"/>
        </w:rPr>
      </w:pPr>
      <w:r>
        <w:rPr>
          <w:sz w:val="28"/>
        </w:rPr>
        <w:t>0</w:t>
      </w:r>
    </w:p>
    <w:p w14:paraId="75C0F145" w14:textId="77777777" w:rsidR="00D3550B" w:rsidRDefault="004D48C5">
      <w:pPr>
        <w:rPr>
          <w:b/>
          <w:sz w:val="28"/>
        </w:rPr>
      </w:pPr>
      <w:r>
        <w:rPr>
          <w:b/>
          <w:sz w:val="28"/>
        </w:rPr>
        <w:t>Minimalny wkład własny beneficjenta</w:t>
      </w:r>
    </w:p>
    <w:p w14:paraId="75C0F146" w14:textId="77777777" w:rsidR="00D3550B" w:rsidRDefault="004D48C5">
      <w:pPr>
        <w:rPr>
          <w:b/>
          <w:sz w:val="28"/>
        </w:rPr>
      </w:pPr>
      <w:r>
        <w:rPr>
          <w:sz w:val="28"/>
        </w:rPr>
        <w:t>Projekty w części objętej pomocą publiczną: zgodnie z programami pomocy publicznej</w:t>
      </w:r>
    </w:p>
    <w:p w14:paraId="75C0F147" w14:textId="77777777" w:rsidR="00D3550B" w:rsidRDefault="004D48C5">
      <w:pPr>
        <w:rPr>
          <w:b/>
          <w:sz w:val="28"/>
        </w:rPr>
      </w:pPr>
      <w:r>
        <w:rPr>
          <w:b/>
          <w:sz w:val="28"/>
        </w:rPr>
        <w:t>Sposób wyboru projektów</w:t>
      </w:r>
    </w:p>
    <w:p w14:paraId="75C0F148" w14:textId="77777777" w:rsidR="00D3550B" w:rsidRDefault="004D48C5">
      <w:pPr>
        <w:rPr>
          <w:b/>
          <w:sz w:val="28"/>
        </w:rPr>
      </w:pPr>
      <w:r>
        <w:rPr>
          <w:sz w:val="28"/>
        </w:rPr>
        <w:t>Niekonkurencyjny</w:t>
      </w:r>
    </w:p>
    <w:p w14:paraId="75C0F149" w14:textId="77777777" w:rsidR="00D3550B" w:rsidRDefault="004D48C5">
      <w:pPr>
        <w:rPr>
          <w:b/>
          <w:sz w:val="28"/>
        </w:rPr>
      </w:pPr>
      <w:r>
        <w:rPr>
          <w:b/>
          <w:sz w:val="28"/>
        </w:rPr>
        <w:t>Realizacja instrumentów terytorialnych</w:t>
      </w:r>
    </w:p>
    <w:p w14:paraId="75C0F14A" w14:textId="77777777" w:rsidR="00D3550B" w:rsidRDefault="004D48C5">
      <w:pPr>
        <w:rPr>
          <w:b/>
          <w:sz w:val="28"/>
        </w:rPr>
      </w:pPr>
      <w:r>
        <w:rPr>
          <w:sz w:val="28"/>
        </w:rPr>
        <w:t>ZIT</w:t>
      </w:r>
    </w:p>
    <w:p w14:paraId="75C0F14B" w14:textId="77777777" w:rsidR="00D3550B" w:rsidRDefault="004D48C5">
      <w:pPr>
        <w:rPr>
          <w:b/>
          <w:sz w:val="28"/>
        </w:rPr>
      </w:pPr>
      <w:r>
        <w:rPr>
          <w:b/>
          <w:sz w:val="28"/>
        </w:rPr>
        <w:t>Typ beneficjenta – ogólny</w:t>
      </w:r>
    </w:p>
    <w:p w14:paraId="75C0F14C" w14:textId="77777777" w:rsidR="00D3550B" w:rsidRDefault="004D48C5">
      <w:pPr>
        <w:rPr>
          <w:b/>
          <w:sz w:val="28"/>
        </w:rPr>
      </w:pPr>
      <w:r>
        <w:rPr>
          <w:sz w:val="28"/>
        </w:rPr>
        <w:t>Zintegrowane Inwestycje Terytorialne (ZIT), Instytucje wspierające biznes, Administracja publiczna, Służby publiczne, Instytucje ochrony zdrowia, Instytucje nauki i edukacji, Organizacje społeczne i związki wyznaniowe</w:t>
      </w:r>
    </w:p>
    <w:p w14:paraId="75C0F14D" w14:textId="77777777" w:rsidR="00D3550B" w:rsidRDefault="004D48C5">
      <w:pPr>
        <w:rPr>
          <w:b/>
          <w:sz w:val="28"/>
        </w:rPr>
      </w:pPr>
      <w:r>
        <w:rPr>
          <w:b/>
          <w:sz w:val="28"/>
        </w:rPr>
        <w:t>Grupa docelowa</w:t>
      </w:r>
    </w:p>
    <w:p w14:paraId="75C0F14E" w14:textId="77777777" w:rsidR="00D3550B" w:rsidRDefault="004D48C5">
      <w:pPr>
        <w:rPr>
          <w:b/>
          <w:sz w:val="28"/>
        </w:rPr>
      </w:pPr>
      <w:r>
        <w:rPr>
          <w:sz w:val="28"/>
        </w:rPr>
        <w:t>mieszkańcy miast i ich obszarów funkcjonalnych</w:t>
      </w:r>
    </w:p>
    <w:p w14:paraId="75C0F14F" w14:textId="77777777" w:rsidR="00D3550B" w:rsidRDefault="004D48C5">
      <w:pPr>
        <w:rPr>
          <w:b/>
          <w:sz w:val="28"/>
        </w:rPr>
      </w:pPr>
      <w:r>
        <w:rPr>
          <w:b/>
          <w:sz w:val="28"/>
        </w:rPr>
        <w:t>Słowa kluczowe</w:t>
      </w:r>
    </w:p>
    <w:p w14:paraId="75C0F150" w14:textId="77777777" w:rsidR="00D3550B" w:rsidRDefault="004D48C5">
      <w:pPr>
        <w:rPr>
          <w:b/>
          <w:sz w:val="28"/>
        </w:rPr>
      </w:pPr>
      <w:proofErr w:type="spellStart"/>
      <w:r>
        <w:rPr>
          <w:sz w:val="28"/>
        </w:rPr>
        <w:lastRenderedPageBreak/>
        <w:t>efektywność_energetyczna</w:t>
      </w:r>
      <w:proofErr w:type="spellEnd"/>
      <w:r>
        <w:rPr>
          <w:sz w:val="28"/>
        </w:rPr>
        <w:t xml:space="preserve">, </w:t>
      </w:r>
      <w:proofErr w:type="spellStart"/>
      <w:r>
        <w:rPr>
          <w:sz w:val="28"/>
        </w:rPr>
        <w:t>budynki_mieszkalne</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audyt_energetyczny</w:t>
      </w:r>
      <w:proofErr w:type="spellEnd"/>
      <w:r>
        <w:rPr>
          <w:sz w:val="28"/>
        </w:rPr>
        <w:t xml:space="preserve">, </w:t>
      </w:r>
      <w:proofErr w:type="spellStart"/>
      <w:r>
        <w:rPr>
          <w:sz w:val="28"/>
        </w:rPr>
        <w:t>ocieplenie_budynku</w:t>
      </w:r>
      <w:proofErr w:type="spellEnd"/>
      <w:r>
        <w:rPr>
          <w:sz w:val="28"/>
        </w:rPr>
        <w:t xml:space="preserve">, </w:t>
      </w:r>
      <w:proofErr w:type="spellStart"/>
      <w:r>
        <w:rPr>
          <w:sz w:val="28"/>
        </w:rPr>
        <w:t>budynki_użyteczności_publicznej</w:t>
      </w:r>
      <w:proofErr w:type="spellEnd"/>
      <w:r>
        <w:rPr>
          <w:sz w:val="28"/>
        </w:rPr>
        <w:t xml:space="preserve">, OZE, </w:t>
      </w:r>
      <w:proofErr w:type="spellStart"/>
      <w:r>
        <w:rPr>
          <w:sz w:val="28"/>
        </w:rPr>
        <w:t>inteligentne_systemy_zarządzania_energią</w:t>
      </w:r>
      <w:proofErr w:type="spellEnd"/>
      <w:r>
        <w:rPr>
          <w:sz w:val="28"/>
        </w:rPr>
        <w:t xml:space="preserve">, </w:t>
      </w:r>
      <w:proofErr w:type="spellStart"/>
      <w:r>
        <w:rPr>
          <w:sz w:val="28"/>
        </w:rPr>
        <w:t>sieci_ciepłownicze</w:t>
      </w:r>
      <w:proofErr w:type="spellEnd"/>
    </w:p>
    <w:p w14:paraId="75C0F151" w14:textId="77777777" w:rsidR="00D3550B" w:rsidRDefault="004D48C5">
      <w:pPr>
        <w:rPr>
          <w:b/>
          <w:sz w:val="28"/>
        </w:rPr>
      </w:pPr>
      <w:r>
        <w:rPr>
          <w:b/>
          <w:sz w:val="28"/>
        </w:rPr>
        <w:t>Kryteria wyboru projektów</w:t>
      </w:r>
    </w:p>
    <w:p w14:paraId="75C0F152" w14:textId="77777777" w:rsidR="00D3550B" w:rsidRDefault="004D48C5">
      <w:pPr>
        <w:rPr>
          <w:b/>
          <w:sz w:val="28"/>
        </w:rPr>
      </w:pPr>
      <w:r>
        <w:rPr>
          <w:sz w:val="28"/>
        </w:rPr>
        <w:t>http://funduszeUE.lubelskie.pl</w:t>
      </w:r>
    </w:p>
    <w:p w14:paraId="75C0F153" w14:textId="77777777" w:rsidR="00D3550B" w:rsidRDefault="004D48C5">
      <w:pPr>
        <w:rPr>
          <w:b/>
          <w:sz w:val="28"/>
        </w:rPr>
      </w:pPr>
      <w:r>
        <w:rPr>
          <w:b/>
          <w:sz w:val="28"/>
        </w:rPr>
        <w:t>Wskaźniki produktu</w:t>
      </w:r>
    </w:p>
    <w:p w14:paraId="75C0F154" w14:textId="77777777" w:rsidR="00D3550B" w:rsidRDefault="004D48C5">
      <w:pPr>
        <w:rPr>
          <w:b/>
          <w:sz w:val="28"/>
        </w:rPr>
      </w:pPr>
      <w:r>
        <w:rPr>
          <w:sz w:val="28"/>
        </w:rPr>
        <w:t>WLWK-RCO019 - Budynki publiczne o udoskonalonej charakterystyce energetycznej</w:t>
      </w:r>
    </w:p>
    <w:p w14:paraId="75C0F155" w14:textId="77777777" w:rsidR="00D3550B" w:rsidRDefault="004D48C5">
      <w:pPr>
        <w:rPr>
          <w:b/>
          <w:sz w:val="28"/>
        </w:rPr>
      </w:pPr>
      <w:r>
        <w:rPr>
          <w:sz w:val="28"/>
        </w:rPr>
        <w:t>WLWK-PLRO027 - Dodatkowa zdolność wytwarzania energii cieplnej ze źródeł OZE</w:t>
      </w:r>
    </w:p>
    <w:p w14:paraId="75C0F156" w14:textId="77777777" w:rsidR="00D3550B" w:rsidRDefault="004D48C5">
      <w:pPr>
        <w:rPr>
          <w:b/>
          <w:sz w:val="28"/>
        </w:rPr>
      </w:pPr>
      <w:r>
        <w:rPr>
          <w:sz w:val="28"/>
        </w:rPr>
        <w:t>WLWK-PLRO026 - Dodatkowa zdolność wytwarzania energii elektrycznej ze źródeł OZE</w:t>
      </w:r>
    </w:p>
    <w:p w14:paraId="75C0F157" w14:textId="77777777" w:rsidR="00D3550B" w:rsidRDefault="004D48C5">
      <w:pPr>
        <w:rPr>
          <w:b/>
          <w:sz w:val="28"/>
        </w:rPr>
      </w:pPr>
      <w:r>
        <w:rPr>
          <w:sz w:val="28"/>
        </w:rPr>
        <w:t>WLWK-PLRO132 - Liczba obiektów dostosowanych do potrzeb osób z niepełnosprawnościami (EFRR/FST/FS)</w:t>
      </w:r>
    </w:p>
    <w:p w14:paraId="75C0F158" w14:textId="77777777" w:rsidR="00D3550B" w:rsidRDefault="004D48C5">
      <w:pPr>
        <w:rPr>
          <w:b/>
          <w:sz w:val="28"/>
        </w:rPr>
      </w:pPr>
      <w:r>
        <w:rPr>
          <w:sz w:val="28"/>
        </w:rPr>
        <w:t>WLWK-PLRO237 - Liczba powstałych magazynów energii cieplnej</w:t>
      </w:r>
    </w:p>
    <w:p w14:paraId="75C0F159" w14:textId="77777777" w:rsidR="00D3550B" w:rsidRDefault="004D48C5">
      <w:pPr>
        <w:rPr>
          <w:b/>
          <w:sz w:val="28"/>
        </w:rPr>
      </w:pPr>
      <w:r>
        <w:rPr>
          <w:sz w:val="28"/>
        </w:rPr>
        <w:t>WLWK-PLRO199 - Liczba projektów, w których sfinansowano koszty racjonalnych usprawnień dla osób z niepełnosprawnościami (EFRR/FST/FS)</w:t>
      </w:r>
    </w:p>
    <w:p w14:paraId="75C0F15A" w14:textId="77777777" w:rsidR="00D3550B" w:rsidRDefault="004D48C5">
      <w:pPr>
        <w:rPr>
          <w:b/>
          <w:sz w:val="28"/>
        </w:rPr>
      </w:pPr>
      <w:r>
        <w:rPr>
          <w:sz w:val="28"/>
        </w:rPr>
        <w:t>WLWK-PLRO036 - Liczba wybudowanych jednostek wytwarzania energii cieplnej z OZE</w:t>
      </w:r>
    </w:p>
    <w:p w14:paraId="75C0F15B" w14:textId="77777777" w:rsidR="00D3550B" w:rsidRDefault="004D48C5">
      <w:pPr>
        <w:rPr>
          <w:b/>
          <w:sz w:val="28"/>
        </w:rPr>
      </w:pPr>
      <w:r>
        <w:rPr>
          <w:sz w:val="28"/>
        </w:rPr>
        <w:t>WLWK-PLRO034 - Liczba wybudowanych jednostek wytwarzania energii elektrycznej z OZE</w:t>
      </w:r>
    </w:p>
    <w:p w14:paraId="75C0F15C" w14:textId="77777777" w:rsidR="00D3550B" w:rsidRDefault="004D48C5">
      <w:pPr>
        <w:rPr>
          <w:b/>
          <w:sz w:val="28"/>
        </w:rPr>
      </w:pPr>
      <w:r>
        <w:rPr>
          <w:sz w:val="28"/>
        </w:rPr>
        <w:t>WLWK-PLRO023 - Liczba zmodernizowanych energetycznie budynków</w:t>
      </w:r>
    </w:p>
    <w:p w14:paraId="75C0F15D" w14:textId="77777777" w:rsidR="00D3550B" w:rsidRDefault="004D48C5">
      <w:pPr>
        <w:rPr>
          <w:b/>
          <w:sz w:val="28"/>
        </w:rPr>
      </w:pPr>
      <w:r>
        <w:rPr>
          <w:sz w:val="28"/>
        </w:rPr>
        <w:t>WLWK-PLRO037 - Liczba zmodernizowanych jednostek wytwarzania energii cieplnej z OZE</w:t>
      </w:r>
    </w:p>
    <w:p w14:paraId="75C0F15E" w14:textId="77777777" w:rsidR="00D3550B" w:rsidRDefault="004D48C5">
      <w:pPr>
        <w:rPr>
          <w:b/>
          <w:sz w:val="28"/>
        </w:rPr>
      </w:pPr>
      <w:r>
        <w:rPr>
          <w:sz w:val="28"/>
        </w:rPr>
        <w:t>WLWK-PLRO035 - Liczba zmodernizowanych jednostek wytwarzania energii elektrycznej z OZE</w:t>
      </w:r>
    </w:p>
    <w:p w14:paraId="75C0F15F" w14:textId="77777777" w:rsidR="00D3550B" w:rsidRDefault="004D48C5">
      <w:pPr>
        <w:rPr>
          <w:b/>
          <w:sz w:val="28"/>
        </w:rPr>
      </w:pPr>
      <w:r>
        <w:rPr>
          <w:sz w:val="28"/>
        </w:rPr>
        <w:lastRenderedPageBreak/>
        <w:t>WLWK-PLRO025 - Liczba zmodernizowanych źródeł ciepła (innych niż indywidualne)</w:t>
      </w:r>
    </w:p>
    <w:p w14:paraId="75C0F160" w14:textId="77777777" w:rsidR="00D3550B" w:rsidRDefault="004D48C5">
      <w:pPr>
        <w:rPr>
          <w:b/>
          <w:sz w:val="28"/>
        </w:rPr>
      </w:pPr>
      <w:r>
        <w:rPr>
          <w:sz w:val="28"/>
        </w:rPr>
        <w:t xml:space="preserve">WLWK-RCO018 - Lokale mieszkalne o udoskonalonej  </w:t>
      </w:r>
      <w:proofErr w:type="spellStart"/>
      <w:r>
        <w:rPr>
          <w:sz w:val="28"/>
        </w:rPr>
        <w:t>udoskonalonej</w:t>
      </w:r>
      <w:proofErr w:type="spellEnd"/>
      <w:r>
        <w:rPr>
          <w:sz w:val="28"/>
        </w:rPr>
        <w:t xml:space="preserve"> charakterystyce energetycznej</w:t>
      </w:r>
    </w:p>
    <w:p w14:paraId="75C0F161" w14:textId="77777777" w:rsidR="00D3550B" w:rsidRDefault="004D48C5">
      <w:pPr>
        <w:rPr>
          <w:b/>
          <w:sz w:val="28"/>
        </w:rPr>
      </w:pPr>
      <w:r>
        <w:rPr>
          <w:sz w:val="28"/>
        </w:rPr>
        <w:t>WLWK-RCO123 - Lokale mieszkalne wykorzystujące kotły i systemy ciepłownicze zasilane gazem ziemnym zastępujące instalacje zasilane stałymi paliwami kopalnymi</w:t>
      </w:r>
    </w:p>
    <w:p w14:paraId="75C0F162" w14:textId="77777777" w:rsidR="00D3550B" w:rsidRDefault="004D48C5">
      <w:pPr>
        <w:rPr>
          <w:b/>
          <w:sz w:val="28"/>
        </w:rPr>
      </w:pPr>
      <w:r>
        <w:rPr>
          <w:sz w:val="28"/>
        </w:rPr>
        <w:t>WLWK-RCO074 - Ludność objęta projektami w ramach strategii zintegrowanego rozwoju terytorialnego</w:t>
      </w:r>
    </w:p>
    <w:p w14:paraId="75C0F163" w14:textId="77777777" w:rsidR="00D3550B" w:rsidRDefault="004D48C5">
      <w:pPr>
        <w:rPr>
          <w:b/>
          <w:sz w:val="28"/>
        </w:rPr>
      </w:pPr>
      <w:r>
        <w:rPr>
          <w:sz w:val="28"/>
        </w:rPr>
        <w:t>WLWK-PLRO022 - Powierzchnia użytkowa budynków mieszkalnych poddanych termomodernizacji</w:t>
      </w:r>
    </w:p>
    <w:p w14:paraId="75C0F164" w14:textId="77777777" w:rsidR="00D3550B" w:rsidRDefault="004D48C5">
      <w:pPr>
        <w:rPr>
          <w:b/>
          <w:sz w:val="28"/>
        </w:rPr>
      </w:pPr>
      <w:r>
        <w:rPr>
          <w:sz w:val="28"/>
        </w:rPr>
        <w:t>WLWK-RCO075 - Wspierane strategie zintegrowanego rozwoju terytorialnego</w:t>
      </w:r>
    </w:p>
    <w:p w14:paraId="75C0F165" w14:textId="77777777" w:rsidR="00D3550B" w:rsidRDefault="004D48C5">
      <w:pPr>
        <w:rPr>
          <w:b/>
          <w:sz w:val="28"/>
        </w:rPr>
      </w:pPr>
      <w:r>
        <w:rPr>
          <w:b/>
          <w:sz w:val="28"/>
        </w:rPr>
        <w:t>Wskaźniki rezultatu</w:t>
      </w:r>
    </w:p>
    <w:p w14:paraId="75C0F166" w14:textId="77777777" w:rsidR="00D3550B" w:rsidRDefault="004D48C5">
      <w:pPr>
        <w:rPr>
          <w:b/>
          <w:sz w:val="28"/>
        </w:rPr>
      </w:pPr>
      <w:r>
        <w:rPr>
          <w:sz w:val="28"/>
        </w:rPr>
        <w:t>WLWK-PLRR017 - Ilość wytworzonej energii cieplnej w warunkach wysokosprawnej kogeneracji</w:t>
      </w:r>
    </w:p>
    <w:p w14:paraId="75C0F167" w14:textId="77777777" w:rsidR="00D3550B" w:rsidRDefault="004D48C5">
      <w:pPr>
        <w:rPr>
          <w:b/>
          <w:sz w:val="28"/>
        </w:rPr>
      </w:pPr>
      <w:r>
        <w:rPr>
          <w:sz w:val="28"/>
        </w:rPr>
        <w:t>WLWK-PLRR014 - Ilość wytworzonej energii cieplnej ze źródeł OZE</w:t>
      </w:r>
    </w:p>
    <w:p w14:paraId="75C0F168" w14:textId="77777777" w:rsidR="00D3550B" w:rsidRDefault="004D48C5">
      <w:pPr>
        <w:rPr>
          <w:b/>
          <w:sz w:val="28"/>
        </w:rPr>
      </w:pPr>
      <w:r>
        <w:rPr>
          <w:sz w:val="28"/>
        </w:rPr>
        <w:t>WLWK-PLRR016 - Ilość wytworzonej energii elektrycznej w warunkach wysokosprawnej kogeneracji</w:t>
      </w:r>
    </w:p>
    <w:p w14:paraId="75C0F169" w14:textId="77777777" w:rsidR="00D3550B" w:rsidRDefault="004D48C5">
      <w:pPr>
        <w:rPr>
          <w:b/>
          <w:sz w:val="28"/>
        </w:rPr>
      </w:pPr>
      <w:r>
        <w:rPr>
          <w:sz w:val="28"/>
        </w:rPr>
        <w:t>WLWK-PLRR013 - Ilość wytworzonej energii elektrycznej ze źródeł OZE</w:t>
      </w:r>
    </w:p>
    <w:p w14:paraId="75C0F16A" w14:textId="77777777" w:rsidR="00D3550B" w:rsidRDefault="004D48C5">
      <w:pPr>
        <w:rPr>
          <w:b/>
          <w:sz w:val="28"/>
        </w:rPr>
      </w:pPr>
      <w:r>
        <w:rPr>
          <w:sz w:val="28"/>
        </w:rPr>
        <w:t>WLWK-PLRR012 - Ilość zaoszczędzonej energii cieplnej</w:t>
      </w:r>
    </w:p>
    <w:p w14:paraId="75C0F16B" w14:textId="77777777" w:rsidR="00D3550B" w:rsidRDefault="004D48C5">
      <w:pPr>
        <w:rPr>
          <w:b/>
          <w:sz w:val="28"/>
        </w:rPr>
      </w:pPr>
      <w:r>
        <w:rPr>
          <w:sz w:val="28"/>
        </w:rPr>
        <w:t>WLWK-PLRR011 - Ilość zaoszczędzonej energii elektrycznej</w:t>
      </w:r>
    </w:p>
    <w:p w14:paraId="75C0F16C" w14:textId="77777777" w:rsidR="00D3550B" w:rsidRDefault="004D48C5">
      <w:pPr>
        <w:rPr>
          <w:b/>
          <w:sz w:val="28"/>
        </w:rPr>
      </w:pPr>
      <w:r>
        <w:rPr>
          <w:sz w:val="28"/>
        </w:rPr>
        <w:t>WLWK-PLRR009 - Liczba dodatkowych użytkowników podłączonych do sieci ciepłowniczej</w:t>
      </w:r>
    </w:p>
    <w:p w14:paraId="75C0F16D" w14:textId="77777777" w:rsidR="00D3550B" w:rsidRDefault="004D48C5">
      <w:pPr>
        <w:rPr>
          <w:b/>
          <w:sz w:val="28"/>
        </w:rPr>
      </w:pPr>
      <w:r>
        <w:rPr>
          <w:sz w:val="28"/>
        </w:rPr>
        <w:t>WLWK-RCR050 - Ludność odnosząca korzyści ze środków na rzecz jakości powietrza</w:t>
      </w:r>
    </w:p>
    <w:p w14:paraId="75C0F16E" w14:textId="77777777" w:rsidR="00D3550B" w:rsidRDefault="004D48C5">
      <w:pPr>
        <w:rPr>
          <w:b/>
          <w:sz w:val="28"/>
        </w:rPr>
      </w:pPr>
      <w:r>
        <w:rPr>
          <w:sz w:val="28"/>
        </w:rPr>
        <w:lastRenderedPageBreak/>
        <w:t>WLWK-RCR026 - Roczne zużycie energii pierwotnej (w tym: w lokalach mieszkalnych, budynkach publicznych, przedsiębiorstwach, innych)</w:t>
      </w:r>
    </w:p>
    <w:p w14:paraId="75C0F16F" w14:textId="77777777" w:rsidR="00D3550B" w:rsidRDefault="004D48C5">
      <w:pPr>
        <w:rPr>
          <w:b/>
          <w:sz w:val="28"/>
        </w:rPr>
      </w:pPr>
      <w:r>
        <w:rPr>
          <w:sz w:val="28"/>
        </w:rPr>
        <w:t>WLWK-RCR029 - Szacowana emisja gazów cieplarnianych</w:t>
      </w:r>
    </w:p>
    <w:p w14:paraId="75C0F170" w14:textId="77777777" w:rsidR="00D3550B" w:rsidRDefault="00D3550B">
      <w:pPr>
        <w:rPr>
          <w:b/>
          <w:sz w:val="28"/>
        </w:rPr>
      </w:pPr>
    </w:p>
    <w:p w14:paraId="75C0F171" w14:textId="77777777" w:rsidR="00D3550B" w:rsidRDefault="004D48C5">
      <w:pPr>
        <w:pStyle w:val="Nagwek3"/>
        <w:rPr>
          <w:rFonts w:ascii="Calibri" w:hAnsi="Calibri" w:cs="Calibri"/>
          <w:sz w:val="32"/>
        </w:rPr>
      </w:pPr>
      <w:bookmarkStart w:id="34" w:name="_Toc131500054"/>
      <w:r>
        <w:rPr>
          <w:rFonts w:ascii="Calibri" w:hAnsi="Calibri" w:cs="Calibri"/>
          <w:sz w:val="32"/>
        </w:rPr>
        <w:t>Działanie FELU.04.04 Wspieranie efektywności energetycznej i energooszczędności w ramach Innych Instrumentów Terytorialnych</w:t>
      </w:r>
      <w:bookmarkEnd w:id="34"/>
    </w:p>
    <w:p w14:paraId="75C0F172" w14:textId="77777777" w:rsidR="00D3550B" w:rsidRDefault="00D3550B">
      <w:pPr>
        <w:rPr>
          <w:rFonts w:ascii="Calibri" w:hAnsi="Calibri"/>
          <w:sz w:val="32"/>
        </w:rPr>
      </w:pPr>
    </w:p>
    <w:p w14:paraId="75C0F173" w14:textId="77777777" w:rsidR="00D3550B" w:rsidRDefault="004D48C5">
      <w:pPr>
        <w:rPr>
          <w:b/>
          <w:sz w:val="28"/>
        </w:rPr>
      </w:pPr>
      <w:r>
        <w:rPr>
          <w:b/>
          <w:sz w:val="28"/>
        </w:rPr>
        <w:t>Cel szczegółowy</w:t>
      </w:r>
    </w:p>
    <w:p w14:paraId="75C0F174" w14:textId="77777777" w:rsidR="00D3550B" w:rsidRDefault="004D48C5">
      <w:pPr>
        <w:rPr>
          <w:b/>
          <w:sz w:val="28"/>
        </w:rPr>
      </w:pPr>
      <w:r>
        <w:rPr>
          <w:sz w:val="28"/>
        </w:rPr>
        <w:t>EFRR/FS.CP2.I - Wspieranie efektywności energetycznej i redukcji emisji gazów cieplarnianych</w:t>
      </w:r>
    </w:p>
    <w:p w14:paraId="75C0F175" w14:textId="77777777" w:rsidR="00D3550B" w:rsidRDefault="004D48C5">
      <w:pPr>
        <w:rPr>
          <w:b/>
          <w:sz w:val="28"/>
        </w:rPr>
      </w:pPr>
      <w:r>
        <w:rPr>
          <w:b/>
          <w:sz w:val="28"/>
        </w:rPr>
        <w:t>Wysokość alokacji ogółem (EUR)</w:t>
      </w:r>
    </w:p>
    <w:p w14:paraId="75C0F176" w14:textId="77777777" w:rsidR="00D3550B" w:rsidRDefault="004D48C5">
      <w:pPr>
        <w:rPr>
          <w:b/>
          <w:sz w:val="28"/>
        </w:rPr>
      </w:pPr>
      <w:r>
        <w:rPr>
          <w:sz w:val="28"/>
        </w:rPr>
        <w:t>11 764 706,00</w:t>
      </w:r>
    </w:p>
    <w:p w14:paraId="75C0F177" w14:textId="77777777" w:rsidR="00D3550B" w:rsidRDefault="004D48C5">
      <w:pPr>
        <w:rPr>
          <w:b/>
          <w:sz w:val="28"/>
        </w:rPr>
      </w:pPr>
      <w:r>
        <w:rPr>
          <w:b/>
          <w:sz w:val="28"/>
        </w:rPr>
        <w:t>Wysokość alokacji UE (EUR)</w:t>
      </w:r>
    </w:p>
    <w:p w14:paraId="75C0F178" w14:textId="77777777" w:rsidR="00D3550B" w:rsidRDefault="004D48C5">
      <w:pPr>
        <w:rPr>
          <w:b/>
          <w:sz w:val="28"/>
        </w:rPr>
      </w:pPr>
      <w:r>
        <w:rPr>
          <w:sz w:val="28"/>
        </w:rPr>
        <w:t>10 000 000,00</w:t>
      </w:r>
    </w:p>
    <w:p w14:paraId="75C0F179" w14:textId="77777777" w:rsidR="00D3550B" w:rsidRDefault="004D48C5">
      <w:pPr>
        <w:rPr>
          <w:b/>
          <w:sz w:val="28"/>
        </w:rPr>
      </w:pPr>
      <w:r>
        <w:rPr>
          <w:b/>
          <w:sz w:val="28"/>
        </w:rPr>
        <w:t>Zakres interwencji</w:t>
      </w:r>
    </w:p>
    <w:p w14:paraId="75C0F17A" w14:textId="77777777" w:rsidR="00D3550B" w:rsidRDefault="004D48C5">
      <w:pPr>
        <w:rPr>
          <w:b/>
          <w:sz w:val="28"/>
        </w:rPr>
      </w:pPr>
      <w:r>
        <w:rPr>
          <w:sz w:val="28"/>
        </w:rPr>
        <w:t>045 - Renowacja zwiększająca efektywność energetyczną lub działania w zakresie efektywności energetycznej w odniesieniu do infrastruktury publicznej,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043 - Budowa nowych energooszczędnych budynków, 042 - Renowacja istniejących budynków mieszkalnych pod kątem efektywności energetycznej, projekty demonstracyjne i działania wspierające zgodne z kryteriami efektywności energetycznej, 041 - Renowacja istniejących budynków mieszkalnych pod kątem efektywności energetycznej, projekty demonstracyjne i działania wspierające</w:t>
      </w:r>
    </w:p>
    <w:p w14:paraId="75C0F17B" w14:textId="77777777" w:rsidR="00D3550B" w:rsidRDefault="004D48C5">
      <w:pPr>
        <w:rPr>
          <w:b/>
          <w:sz w:val="28"/>
        </w:rPr>
      </w:pPr>
      <w:r>
        <w:rPr>
          <w:b/>
          <w:sz w:val="28"/>
        </w:rPr>
        <w:lastRenderedPageBreak/>
        <w:t>Opis działania</w:t>
      </w:r>
    </w:p>
    <w:p w14:paraId="75C0F17C" w14:textId="77777777" w:rsidR="00D3550B" w:rsidRDefault="004D48C5">
      <w:pPr>
        <w:rPr>
          <w:b/>
          <w:sz w:val="28"/>
        </w:rPr>
      </w:pPr>
      <w:r>
        <w:rPr>
          <w:sz w:val="28"/>
        </w:rPr>
        <w:t>Typy projektów:</w:t>
      </w:r>
    </w:p>
    <w:p w14:paraId="75C0F17D" w14:textId="77777777" w:rsidR="00D3550B" w:rsidRDefault="004D48C5">
      <w:pPr>
        <w:rPr>
          <w:b/>
          <w:sz w:val="28"/>
        </w:rPr>
      </w:pPr>
      <w:r>
        <w:rPr>
          <w:sz w:val="28"/>
        </w:rPr>
        <w:t>1.</w:t>
      </w:r>
      <w:r>
        <w:rPr>
          <w:sz w:val="28"/>
        </w:rP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75C0F17E" w14:textId="77777777" w:rsidR="00D3550B" w:rsidRDefault="004D48C5">
      <w:pPr>
        <w:rPr>
          <w:b/>
          <w:sz w:val="28"/>
        </w:rPr>
      </w:pPr>
      <w:r>
        <w:rPr>
          <w:sz w:val="28"/>
        </w:rPr>
        <w:t>2.</w:t>
      </w:r>
      <w:r>
        <w:rPr>
          <w:sz w:val="28"/>
        </w:rP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p>
    <w:p w14:paraId="75C0F17F" w14:textId="77777777" w:rsidR="00D3550B" w:rsidRDefault="004D48C5">
      <w:pPr>
        <w:rPr>
          <w:b/>
          <w:sz w:val="28"/>
        </w:rPr>
      </w:pPr>
      <w:r>
        <w:rPr>
          <w:sz w:val="28"/>
        </w:rPr>
        <w:t>3.</w:t>
      </w:r>
      <w:r>
        <w:rPr>
          <w:sz w:val="28"/>
        </w:rPr>
        <w:tab/>
        <w:t>Kompleksowa modernizacja energetyczna wielorodzinnych budynków mieszkalnych wraz z instalacją urządzeń OZE oraz wymianą/modernizacją źródeł ciepła albo podłączeniem do sieci ciepłowniczej / chłodniczej, a także instalacją systemów zarządzania energią oraz promowaniem energooszczędności.</w:t>
      </w:r>
    </w:p>
    <w:p w14:paraId="75C0F180" w14:textId="77777777" w:rsidR="00D3550B" w:rsidRDefault="004D48C5">
      <w:pPr>
        <w:rPr>
          <w:b/>
          <w:sz w:val="28"/>
        </w:rPr>
      </w:pPr>
      <w:r>
        <w:rPr>
          <w:sz w:val="28"/>
        </w:rPr>
        <w:t>4.</w:t>
      </w:r>
      <w:r>
        <w:rPr>
          <w:sz w:val="28"/>
        </w:rPr>
        <w:tab/>
        <w:t>Budowa budynków pasywnych przez sektor publiczny, mająca na celu pełnienie przez ten sektor wzorcowej roli w zakresie efektywności energetycznej.</w:t>
      </w:r>
    </w:p>
    <w:p w14:paraId="75C0F181" w14:textId="77777777" w:rsidR="00D3550B" w:rsidRDefault="004D48C5">
      <w:pPr>
        <w:rPr>
          <w:b/>
          <w:sz w:val="28"/>
        </w:rPr>
      </w:pPr>
      <w:r>
        <w:rPr>
          <w:sz w:val="28"/>
        </w:rPr>
        <w:t>5.</w:t>
      </w:r>
      <w:r>
        <w:rPr>
          <w:sz w:val="28"/>
        </w:rPr>
        <w:tab/>
        <w:t>Efektywne sieci ciepłownicze/chłodnicze wraz z magazynami energii (budowa/rozbudowa/ modernizacja), inwestycje do 5 MW mocy zamówionej.</w:t>
      </w:r>
    </w:p>
    <w:p w14:paraId="75C0F182" w14:textId="77777777" w:rsidR="00D3550B" w:rsidRDefault="004D48C5">
      <w:pPr>
        <w:rPr>
          <w:b/>
          <w:sz w:val="28"/>
        </w:rPr>
      </w:pPr>
      <w:r>
        <w:rPr>
          <w:sz w:val="28"/>
        </w:rPr>
        <w:t>6.</w:t>
      </w:r>
      <w:r>
        <w:rPr>
          <w:sz w:val="28"/>
        </w:rPr>
        <w:tab/>
        <w:t>Budowa/rozbudowa/przebudowa energooszczędnego oświetlenia ulicznego.</w:t>
      </w:r>
    </w:p>
    <w:p w14:paraId="75C0F183" w14:textId="77777777" w:rsidR="00D3550B" w:rsidRDefault="004D48C5">
      <w:pPr>
        <w:rPr>
          <w:b/>
          <w:sz w:val="28"/>
        </w:rPr>
      </w:pPr>
      <w:r>
        <w:rPr>
          <w:sz w:val="28"/>
        </w:rPr>
        <w:t>Ad.2,3</w:t>
      </w:r>
    </w:p>
    <w:p w14:paraId="75C0F184" w14:textId="77777777" w:rsidR="00D3550B" w:rsidRDefault="004D48C5">
      <w:pPr>
        <w:rPr>
          <w:b/>
          <w:sz w:val="28"/>
        </w:rPr>
      </w:pPr>
      <w:r>
        <w:rPr>
          <w:sz w:val="28"/>
        </w:rPr>
        <w:t>-</w:t>
      </w:r>
      <w:r>
        <w:rPr>
          <w:sz w:val="28"/>
        </w:rPr>
        <w:tab/>
        <w:t>Dofinansowanie działań mających na celu poprawę efektywności energetycznej będzie opierało się o założenia wynikające z Dyrektywy 2018/2002 z dnia 11 grudnia 2018 r. W przypadku realizacji projektów dotyczących głębokiej termomodernizacji konieczne będzie spełnienie warunków, w szczególności odnoszących się do art. 9c, w związku ze zmianami dotyczącymi opomiarowania i informacji o rozliczeniach.</w:t>
      </w:r>
    </w:p>
    <w:p w14:paraId="75C0F185" w14:textId="77777777" w:rsidR="00D3550B" w:rsidRDefault="004D48C5">
      <w:pPr>
        <w:rPr>
          <w:b/>
          <w:sz w:val="28"/>
        </w:rPr>
      </w:pPr>
      <w:r>
        <w:rPr>
          <w:sz w:val="28"/>
        </w:rPr>
        <w:lastRenderedPageBreak/>
        <w:t>-</w:t>
      </w:r>
      <w:r>
        <w:rPr>
          <w:sz w:val="28"/>
        </w:rPr>
        <w:tab/>
        <w:t>Wsparcie będzie odbywać się również na podstawie Dyrektywy 2018/844.</w:t>
      </w:r>
    </w:p>
    <w:p w14:paraId="75C0F186" w14:textId="77777777" w:rsidR="00D3550B" w:rsidRDefault="004D48C5">
      <w:pPr>
        <w:rPr>
          <w:b/>
          <w:sz w:val="28"/>
        </w:rPr>
      </w:pPr>
      <w:r>
        <w:rPr>
          <w:sz w:val="28"/>
        </w:rPr>
        <w:t>-</w:t>
      </w:r>
      <w:r>
        <w:rPr>
          <w:sz w:val="28"/>
        </w:rPr>
        <w:tab/>
        <w:t>Minimalny próg oszczędności energii pierwotnej musi kształtować się na poziomie nie niższym niż 30% (wyjątek budynki wpisane do rejestru zabytków lub podlegające ochronie konserwatorskiej).</w:t>
      </w:r>
    </w:p>
    <w:p w14:paraId="75C0F187" w14:textId="77777777" w:rsidR="00D3550B" w:rsidRDefault="004D48C5">
      <w:pPr>
        <w:rPr>
          <w:b/>
          <w:sz w:val="28"/>
        </w:rPr>
      </w:pPr>
      <w:r>
        <w:rPr>
          <w:sz w:val="28"/>
        </w:rPr>
        <w:t>-</w:t>
      </w:r>
      <w:r>
        <w:rPr>
          <w:sz w:val="28"/>
        </w:rPr>
        <w:tab/>
        <w:t>Wsparcie będzie przyznawane zgodnie z ustawą o wspieraniu termomodernizacji i remontów, z uwzględnieniem przepisów Rozporządzenia Ministra Infrastruktury z dnia 12 kwietnia 2002 r. w sprawie warunków technicznych, jakim powinny odpowiadać budynki i ich usytuowanie oraz przepisów ustawy o efektywności energetycznej.</w:t>
      </w:r>
    </w:p>
    <w:p w14:paraId="75C0F188" w14:textId="77777777" w:rsidR="00D3550B" w:rsidRDefault="004D48C5">
      <w:pPr>
        <w:rPr>
          <w:b/>
          <w:sz w:val="28"/>
        </w:rPr>
      </w:pPr>
      <w:r>
        <w:rPr>
          <w:sz w:val="28"/>
        </w:rPr>
        <w:t>-</w:t>
      </w:r>
      <w:r>
        <w:rPr>
          <w:sz w:val="28"/>
        </w:rPr>
        <w:tab/>
        <w:t>W przypadku termomodernizacji budynków na obszarze występowania gatunków chronionych wymaganym będzie posiadanie ekspertyzy ornitologicznej/</w:t>
      </w:r>
      <w:proofErr w:type="spellStart"/>
      <w:r>
        <w:rPr>
          <w:sz w:val="28"/>
        </w:rPr>
        <w:t>chiropterologicznej</w:t>
      </w:r>
      <w:proofErr w:type="spellEnd"/>
      <w:r>
        <w:rPr>
          <w:sz w:val="28"/>
        </w:rPr>
        <w:t>.</w:t>
      </w:r>
    </w:p>
    <w:p w14:paraId="75C0F189" w14:textId="77777777" w:rsidR="00D3550B" w:rsidRDefault="004D48C5">
      <w:pPr>
        <w:rPr>
          <w:b/>
          <w:sz w:val="28"/>
        </w:rPr>
      </w:pPr>
      <w:r>
        <w:rPr>
          <w:sz w:val="28"/>
        </w:rPr>
        <w:t>-</w:t>
      </w:r>
      <w:r>
        <w:rPr>
          <w:sz w:val="28"/>
        </w:rP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p>
    <w:p w14:paraId="75C0F18A" w14:textId="77777777" w:rsidR="00D3550B" w:rsidRDefault="004D48C5">
      <w:pPr>
        <w:rPr>
          <w:b/>
          <w:sz w:val="28"/>
        </w:rPr>
      </w:pPr>
      <w:r>
        <w:rPr>
          <w:sz w:val="28"/>
        </w:rPr>
        <w:t>-</w:t>
      </w:r>
      <w:r>
        <w:rPr>
          <w:sz w:val="28"/>
        </w:rP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p>
    <w:p w14:paraId="75C0F18B" w14:textId="77777777" w:rsidR="00D3550B" w:rsidRDefault="004D48C5">
      <w:pPr>
        <w:rPr>
          <w:b/>
          <w:sz w:val="28"/>
        </w:rPr>
      </w:pPr>
      <w:r>
        <w:rPr>
          <w:sz w:val="28"/>
        </w:rPr>
        <w:t>Ad.1;2;3</w:t>
      </w:r>
    </w:p>
    <w:p w14:paraId="75C0F18C" w14:textId="77777777" w:rsidR="00D3550B" w:rsidRDefault="004D48C5">
      <w:pPr>
        <w:rPr>
          <w:b/>
          <w:sz w:val="28"/>
        </w:rPr>
      </w:pPr>
      <w:r>
        <w:rPr>
          <w:sz w:val="28"/>
        </w:rPr>
        <w:t>-</w:t>
      </w:r>
      <w:r>
        <w:rPr>
          <w:sz w:val="28"/>
        </w:rPr>
        <w:tab/>
        <w:t>Możliwa będzie wyłącznie wymiana pieców węglowych na OZE lub piece gazowe, według hierarchii: 1. OZE. 2. piece gazowe, przy czym preferowane będzie podłączenie do sieci ciepłowniczej lub OZE, tam gdzie będzie to możliwe technicznie lub uzasadnione ekonomicznie.</w:t>
      </w:r>
    </w:p>
    <w:p w14:paraId="75C0F18D" w14:textId="77777777" w:rsidR="00D3550B" w:rsidRDefault="004D48C5">
      <w:pPr>
        <w:rPr>
          <w:b/>
          <w:sz w:val="28"/>
        </w:rPr>
      </w:pPr>
      <w:r>
        <w:rPr>
          <w:sz w:val="28"/>
        </w:rPr>
        <w:lastRenderedPageBreak/>
        <w:t>-</w:t>
      </w:r>
      <w:r>
        <w:rPr>
          <w:sz w:val="28"/>
        </w:rPr>
        <w:tab/>
        <w:t>Instrumenty finansowe zastosowane będą w przypadku wszystkich inwestycji poza budynkami:</w:t>
      </w:r>
    </w:p>
    <w:p w14:paraId="75C0F18E" w14:textId="77777777" w:rsidR="00D3550B" w:rsidRDefault="004D48C5">
      <w:pPr>
        <w:rPr>
          <w:b/>
          <w:sz w:val="28"/>
        </w:rPr>
      </w:pPr>
      <w:r>
        <w:rPr>
          <w:sz w:val="28"/>
        </w:rPr>
        <w:t xml:space="preserve">      -</w:t>
      </w:r>
      <w:r>
        <w:rPr>
          <w:sz w:val="28"/>
        </w:rPr>
        <w:tab/>
        <w:t xml:space="preserve">komunalnymi </w:t>
      </w:r>
    </w:p>
    <w:p w14:paraId="75C0F18F" w14:textId="77777777" w:rsidR="00D3550B" w:rsidRDefault="004D48C5">
      <w:pPr>
        <w:rPr>
          <w:b/>
          <w:sz w:val="28"/>
        </w:rPr>
      </w:pPr>
      <w:r>
        <w:rPr>
          <w:sz w:val="28"/>
        </w:rPr>
        <w:t xml:space="preserve">Poprzez budynek komunalny rozumie się budynek wchodzący w skład gminnego zasobu nieruchomości stanowiący własność lub inne prawo majątkowe należące do gmin i ich związków oraz mienie (budynek) innych gminnych osób prawnych, w tym przedsiębiorstw (na podstawie definicji mienia komunalnego - art. 43 ustawy z dnia 8 marca 1990 r. o samorządzie gminnym oraz definicji gminnego zasobu nieruchomości - art. 24 ust. 1 ustawy z dnia 21 sierpnia 1997 r. o gospodarce nieruchomościami. W rozumieniu zapisów dotyczących CS 2(i) FEL 2021-2027, budynek komunalny będący przedmiotem wsparcia musi obligatoryjnie przyczyniać się do redukcji ubóstwa energetycznego (zgodnie z definicją ubóstwa energetycznego zawartą w art. 5gb. ust. 1 ustawy z dnia 10 kwietnia 1997 r. – Prawo energetyczne. </w:t>
      </w:r>
    </w:p>
    <w:p w14:paraId="75C0F190" w14:textId="77777777" w:rsidR="00D3550B" w:rsidRDefault="004D48C5">
      <w:pPr>
        <w:rPr>
          <w:b/>
          <w:sz w:val="28"/>
        </w:rPr>
      </w:pPr>
      <w:r>
        <w:rPr>
          <w:sz w:val="28"/>
        </w:rPr>
        <w:t>Definicję uznaje się za spełnioną również w przypadku budynków, w których co najmniej 30% powierzchni użytkowej budynku przeznaczone jest na najem socjalny i/lub mieszkania chronione.</w:t>
      </w:r>
    </w:p>
    <w:p w14:paraId="75C0F191" w14:textId="77777777" w:rsidR="00D3550B" w:rsidRDefault="004D48C5">
      <w:pPr>
        <w:rPr>
          <w:b/>
          <w:sz w:val="28"/>
        </w:rPr>
      </w:pPr>
      <w:r>
        <w:rPr>
          <w:sz w:val="28"/>
        </w:rPr>
        <w:t xml:space="preserve">      - historycznymi </w:t>
      </w:r>
    </w:p>
    <w:p w14:paraId="75C0F192" w14:textId="77777777" w:rsidR="00D3550B" w:rsidRDefault="004D48C5">
      <w:pPr>
        <w:rPr>
          <w:b/>
          <w:sz w:val="28"/>
        </w:rPr>
      </w:pPr>
      <w:r>
        <w:rPr>
          <w:sz w:val="28"/>
        </w:rPr>
        <w:t xml:space="preserve">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w:t>
      </w:r>
    </w:p>
    <w:p w14:paraId="75C0F193" w14:textId="77777777" w:rsidR="00D3550B" w:rsidRDefault="004D48C5">
      <w:pPr>
        <w:rPr>
          <w:b/>
          <w:sz w:val="28"/>
        </w:rPr>
      </w:pPr>
      <w:r>
        <w:rPr>
          <w:sz w:val="28"/>
        </w:rPr>
        <w:t xml:space="preserve">Budynkiem historycznym, w rozumieniu niniejszej definicji jest również budynek, wobec którego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została wydana </w:t>
      </w:r>
      <w:r>
        <w:rPr>
          <w:sz w:val="28"/>
        </w:rPr>
        <w:lastRenderedPageBreak/>
        <w:t>decyzja o pozwoleniu na budowę lub został złożony wniosek o wydanie takiej decyzji,</w:t>
      </w:r>
    </w:p>
    <w:p w14:paraId="75C0F194" w14:textId="77777777" w:rsidR="00D3550B" w:rsidRDefault="004D48C5">
      <w:pPr>
        <w:rPr>
          <w:b/>
          <w:sz w:val="28"/>
        </w:rPr>
      </w:pPr>
      <w:r>
        <w:rPr>
          <w:sz w:val="28"/>
        </w:rPr>
        <w:t xml:space="preserve">      - użyteczności publicznej spełniającymi kryteria warunkujące wsparcie dotacyjne. Jednym z kryteriów warunkujących możliwość wsparcia dotacyjnego dla inwestycji w efektywność energetyczną budynków publicznych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powyższego warunku będzie leżało w gestii władz uchwałodawczych województwa lubelskiego tj. utrzymanie w mocy programów ochrony powietrza tj. Uchwały nr XVII/292/2020 Sejmiku Województwa Lubelskiego z dnia 27 lipca 2020 r. (dla aglomeracji lubelskiej) i Uchwały nr XVII/291/2020 Sejmiku Województwa Lubelskiego z dnia 27 lipca 2020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rPr>
          <w:sz w:val="28"/>
        </w:rPr>
        <w:t>Gg</w:t>
      </w:r>
      <w:proofErr w:type="spellEnd"/>
      <w:r>
        <w:rPr>
          <w:sz w:val="28"/>
        </w:rPr>
        <w:t>), który powinien być niższy od uśrednionej wartości dla województwa- łączne wypełnienie ww. kryteriów kwalifikuje do możliwości wsparcia dotacyjnego w dedykowanym działaniu.</w:t>
      </w:r>
    </w:p>
    <w:p w14:paraId="75C0F195" w14:textId="77777777" w:rsidR="00D3550B" w:rsidRDefault="004D48C5">
      <w:pPr>
        <w:rPr>
          <w:b/>
          <w:sz w:val="28"/>
        </w:rPr>
      </w:pPr>
      <w:r>
        <w:rPr>
          <w:sz w:val="28"/>
        </w:rPr>
        <w:t xml:space="preserve">Warunek dotyczący wyłączenia z obowiązku stosowania instrumentów finansowych dla budynków wpisujących się w definicję budynku komunalnego, budynku historycznego, i budynków użyteczności publicznej gmin o wskaźniku </w:t>
      </w:r>
      <w:proofErr w:type="spellStart"/>
      <w:r>
        <w:rPr>
          <w:sz w:val="28"/>
        </w:rPr>
        <w:t>Gg</w:t>
      </w:r>
      <w:proofErr w:type="spellEnd"/>
      <w:r>
        <w:rPr>
          <w:sz w:val="28"/>
        </w:rPr>
        <w:t xml:space="preserve"> poniżej uśrednionej wartości dla województwa, należy traktować rozłącznie tj. spełnienie jednego z powyższych warunków kwalifikuję wnioskodawcę do ubiegania się o wsparcie dotacyjne w ramach działania.</w:t>
      </w:r>
    </w:p>
    <w:p w14:paraId="75C0F196" w14:textId="77777777" w:rsidR="00D3550B" w:rsidRDefault="00D3550B">
      <w:pPr>
        <w:rPr>
          <w:b/>
          <w:sz w:val="28"/>
        </w:rPr>
      </w:pPr>
    </w:p>
    <w:p w14:paraId="75C0F197" w14:textId="77777777" w:rsidR="00D3550B" w:rsidRDefault="004D48C5">
      <w:pPr>
        <w:rPr>
          <w:b/>
          <w:sz w:val="28"/>
        </w:rPr>
      </w:pPr>
      <w:r>
        <w:rPr>
          <w:sz w:val="28"/>
        </w:rPr>
        <w:lastRenderedPageBreak/>
        <w:t>Poziom dotacji będzie uzależniony od osiągniętych efektów oszczędności energetycznej i redukcji emisji CO2 w wyniku realizacji przedsięwzięcia w stosunku do stanu wyjściowego.</w:t>
      </w:r>
    </w:p>
    <w:p w14:paraId="75C0F198" w14:textId="77777777" w:rsidR="00D3550B" w:rsidRDefault="00D3550B">
      <w:pPr>
        <w:rPr>
          <w:b/>
          <w:sz w:val="28"/>
        </w:rPr>
      </w:pPr>
    </w:p>
    <w:p w14:paraId="75C0F199" w14:textId="77777777" w:rsidR="00D3550B" w:rsidRDefault="00D3550B">
      <w:pPr>
        <w:rPr>
          <w:b/>
          <w:sz w:val="28"/>
        </w:rPr>
      </w:pPr>
    </w:p>
    <w:p w14:paraId="75C0F19A" w14:textId="77777777" w:rsidR="00D3550B" w:rsidRDefault="004D48C5">
      <w:pPr>
        <w:rPr>
          <w:b/>
          <w:sz w:val="28"/>
        </w:rPr>
      </w:pPr>
      <w:r>
        <w:rPr>
          <w:sz w:val="28"/>
        </w:rPr>
        <w:t>Ad.4</w:t>
      </w:r>
    </w:p>
    <w:p w14:paraId="75C0F19B" w14:textId="77777777" w:rsidR="00D3550B" w:rsidRDefault="004D48C5">
      <w:pPr>
        <w:rPr>
          <w:b/>
          <w:sz w:val="28"/>
        </w:rPr>
      </w:pPr>
      <w:r>
        <w:rPr>
          <w:sz w:val="28"/>
        </w:rPr>
        <w:t>-</w:t>
      </w:r>
      <w:r>
        <w:rPr>
          <w:sz w:val="28"/>
        </w:rPr>
        <w:tab/>
        <w:t xml:space="preserve">Budowa budynków pasywnych (zapotrzebowanie na ciepło </w:t>
      </w:r>
      <w:proofErr w:type="spellStart"/>
      <w:r>
        <w:rPr>
          <w:sz w:val="28"/>
        </w:rPr>
        <w:t>EPh+W</w:t>
      </w:r>
      <w:proofErr w:type="spellEnd"/>
      <w:r>
        <w:rPr>
          <w:sz w:val="28"/>
        </w:rPr>
        <w:t xml:space="preserve"> nie więcej niż 15 kWh/m2/rok) jako nowych obiektów nie może naruszać zapisów Programu FEL 2021-2027 odnoszących się do </w:t>
      </w:r>
      <w:proofErr w:type="spellStart"/>
      <w:r>
        <w:rPr>
          <w:sz w:val="28"/>
        </w:rPr>
        <w:t>wyłączeń</w:t>
      </w:r>
      <w:proofErr w:type="spellEnd"/>
      <w:r>
        <w:rPr>
          <w:sz w:val="28"/>
        </w:rPr>
        <w:t xml:space="preserve"> i ograniczeń co do budowy niektórych typów budynków określonych w innych celach szczegółowych lub Umowie Partnerstwa.</w:t>
      </w:r>
    </w:p>
    <w:p w14:paraId="75C0F19C" w14:textId="77777777" w:rsidR="00D3550B" w:rsidRDefault="004D48C5">
      <w:pPr>
        <w:rPr>
          <w:b/>
          <w:sz w:val="28"/>
        </w:rPr>
      </w:pPr>
      <w:r>
        <w:rPr>
          <w:sz w:val="28"/>
        </w:rPr>
        <w:t>-</w:t>
      </w:r>
      <w:r>
        <w:rPr>
          <w:sz w:val="28"/>
        </w:rPr>
        <w:tab/>
        <w:t>Wykluczeniu ze wsparcia podlegają inwestycje infrastrukturalne w placówki świadczące całodobowa opiekę długoterminowa w instytucjonalnych formach (w tym zakłady opiekuńczo-lecznicze oraz zakłady pielęgnacyjno-opiekuńcze, domy pomocy społecznej) oraz lecznictwo szpitalne (z wyłączeniem ambulatoryjnej opieki specjalistycznej oraz opieki jednego dnia).</w:t>
      </w:r>
    </w:p>
    <w:p w14:paraId="75C0F19D" w14:textId="77777777" w:rsidR="00D3550B" w:rsidRDefault="004D48C5">
      <w:pPr>
        <w:rPr>
          <w:b/>
          <w:sz w:val="28"/>
        </w:rPr>
      </w:pPr>
      <w:r>
        <w:rPr>
          <w:sz w:val="28"/>
        </w:rPr>
        <w:t>Ad.5</w:t>
      </w:r>
    </w:p>
    <w:p w14:paraId="75C0F19E" w14:textId="77777777" w:rsidR="00D3550B" w:rsidRDefault="004D48C5">
      <w:pPr>
        <w:rPr>
          <w:b/>
          <w:sz w:val="28"/>
        </w:rPr>
      </w:pPr>
      <w:r>
        <w:rPr>
          <w:sz w:val="28"/>
        </w:rPr>
        <w:t>-</w:t>
      </w:r>
      <w:r>
        <w:rPr>
          <w:sz w:val="28"/>
        </w:rPr>
        <w:tab/>
        <w:t>W ciepłownictwie systemowym dofinansowaniu będą podlegały projekty z wykorzystaniem OZE. W przypadku braku takiej możliwości w oparciu o niskoemisyjne, kogeneracyjne, itp. procesy przemysłowe.</w:t>
      </w:r>
    </w:p>
    <w:p w14:paraId="75C0F19F" w14:textId="77777777" w:rsidR="00D3550B" w:rsidRDefault="004D48C5">
      <w:pPr>
        <w:rPr>
          <w:b/>
          <w:sz w:val="28"/>
        </w:rPr>
      </w:pPr>
      <w:r>
        <w:rPr>
          <w:sz w:val="28"/>
        </w:rPr>
        <w:t>-</w:t>
      </w:r>
      <w:r>
        <w:rPr>
          <w:sz w:val="28"/>
        </w:rPr>
        <w:tab/>
        <w:t>Budowa/modernizacja systemów ciepłowniczych i chłodniczych (sieci) wraz z magazynami ciepła- inwestycje o mocy zamówionej nie więcej niż 5 MW.</w:t>
      </w:r>
    </w:p>
    <w:p w14:paraId="75C0F1A0" w14:textId="77777777" w:rsidR="00D3550B" w:rsidRDefault="004D48C5">
      <w:pPr>
        <w:rPr>
          <w:b/>
          <w:sz w:val="28"/>
        </w:rPr>
      </w:pPr>
      <w:r>
        <w:rPr>
          <w:sz w:val="28"/>
        </w:rPr>
        <w:t>Ad.6</w:t>
      </w:r>
    </w:p>
    <w:p w14:paraId="75C0F1A1" w14:textId="77777777" w:rsidR="00D3550B" w:rsidRDefault="004D48C5">
      <w:pPr>
        <w:rPr>
          <w:b/>
          <w:sz w:val="28"/>
        </w:rPr>
      </w:pPr>
      <w:r>
        <w:rPr>
          <w:sz w:val="28"/>
        </w:rPr>
        <w:t>-</w:t>
      </w:r>
      <w:r>
        <w:rPr>
          <w:sz w:val="28"/>
        </w:rPr>
        <w:tab/>
        <w:t>Projekty dotyczące energooszczędnego oświetlenia powinny być zgodne z Dyrektywą 2009/125/UE, zmienioną dyrektywą 2012/27/UE w sprawie EE.</w:t>
      </w:r>
    </w:p>
    <w:p w14:paraId="75C0F1A2" w14:textId="77777777" w:rsidR="00D3550B" w:rsidRDefault="004D48C5">
      <w:pPr>
        <w:rPr>
          <w:b/>
          <w:sz w:val="28"/>
        </w:rPr>
      </w:pPr>
      <w:r>
        <w:rPr>
          <w:sz w:val="28"/>
        </w:rPr>
        <w:t>-</w:t>
      </w:r>
      <w:r>
        <w:rPr>
          <w:sz w:val="28"/>
        </w:rPr>
        <w:tab/>
        <w:t>W ramach tego typu projektów przewiduje się wsparcie wyłącznie poprzez instrumenty finansowe.</w:t>
      </w:r>
    </w:p>
    <w:p w14:paraId="75C0F1A3" w14:textId="77777777" w:rsidR="00D3550B" w:rsidRDefault="004D48C5">
      <w:pPr>
        <w:rPr>
          <w:b/>
          <w:sz w:val="28"/>
        </w:rPr>
      </w:pPr>
      <w:r>
        <w:rPr>
          <w:sz w:val="28"/>
        </w:rPr>
        <w:lastRenderedPageBreak/>
        <w:t>Kluczowe warunki realizacji projektów:</w:t>
      </w:r>
    </w:p>
    <w:p w14:paraId="75C0F1A4"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1A5" w14:textId="77777777" w:rsidR="00D3550B" w:rsidRDefault="004D48C5">
      <w:pPr>
        <w:rPr>
          <w:b/>
          <w:sz w:val="28"/>
        </w:rPr>
      </w:pPr>
      <w:r>
        <w:rPr>
          <w:sz w:val="28"/>
        </w:rPr>
        <w:t>2.</w:t>
      </w:r>
      <w:r>
        <w:rPr>
          <w:sz w:val="28"/>
        </w:rPr>
        <w:tab/>
        <w:t>Realizowane przedsięwzięcia muszą zostać zidentyfikowane w strategii terytorialnej będącej podstawą realizacji IIT, pozytywnie zaopiniowanej pod kątem możliwości jej finansowania w ramach Programu, przez IZ.</w:t>
      </w:r>
    </w:p>
    <w:p w14:paraId="75C0F1A6" w14:textId="77777777" w:rsidR="00D3550B" w:rsidRDefault="004D48C5">
      <w:pPr>
        <w:rPr>
          <w:b/>
          <w:sz w:val="28"/>
        </w:rPr>
      </w:pPr>
      <w:r>
        <w:rPr>
          <w:sz w:val="28"/>
        </w:rPr>
        <w:t>3.</w:t>
      </w:r>
      <w:r>
        <w:rPr>
          <w:sz w:val="28"/>
        </w:rP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75C0F1A7" w14:textId="77777777" w:rsidR="00D3550B" w:rsidRDefault="004D48C5">
      <w:pPr>
        <w:rPr>
          <w:b/>
          <w:sz w:val="28"/>
        </w:rPr>
      </w:pPr>
      <w:r>
        <w:rPr>
          <w:sz w:val="28"/>
        </w:rPr>
        <w:t>4.</w:t>
      </w:r>
      <w:r>
        <w:rPr>
          <w:sz w:val="28"/>
        </w:rPr>
        <w:tab/>
        <w:t>Wsparcie w ramach Działania nie może być udzielone w zakresie, w jakim jest wykluczone w art. 1 ust. 2 - 5 Rozporządzenia Komisji (UE) NR 651/2014 z dnia 17 czerwca 2014 r. oraz w art. 1 ust. 1 Rozporządzenia Komisji (UE) nr 1407/2013 z dnia 18 grudnia 2013 r.</w:t>
      </w:r>
    </w:p>
    <w:p w14:paraId="75C0F1A8" w14:textId="77777777" w:rsidR="00D3550B" w:rsidRDefault="004D48C5">
      <w:pPr>
        <w:rPr>
          <w:b/>
          <w:sz w:val="28"/>
        </w:rPr>
      </w:pPr>
      <w:r>
        <w:rPr>
          <w:sz w:val="28"/>
        </w:rPr>
        <w:t>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1A9" w14:textId="77777777" w:rsidR="00D3550B" w:rsidRDefault="004D48C5">
      <w:pPr>
        <w:rPr>
          <w:b/>
          <w:sz w:val="28"/>
        </w:rPr>
      </w:pPr>
      <w:r>
        <w:rPr>
          <w:b/>
          <w:sz w:val="28"/>
        </w:rPr>
        <w:t>Maksymalny % poziom dofinansowania UE w projekcie</w:t>
      </w:r>
    </w:p>
    <w:p w14:paraId="75C0F1AA" w14:textId="77777777" w:rsidR="00D3550B" w:rsidRDefault="004D48C5">
      <w:pPr>
        <w:rPr>
          <w:b/>
          <w:sz w:val="28"/>
        </w:rPr>
      </w:pPr>
      <w:r>
        <w:rPr>
          <w:sz w:val="28"/>
        </w:rPr>
        <w:t>85</w:t>
      </w:r>
    </w:p>
    <w:p w14:paraId="75C0F1AB"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1AC" w14:textId="77777777" w:rsidR="00D3550B" w:rsidRDefault="004D48C5">
      <w:pPr>
        <w:rPr>
          <w:b/>
          <w:sz w:val="28"/>
        </w:rPr>
      </w:pPr>
      <w:r>
        <w:rPr>
          <w:sz w:val="28"/>
        </w:rPr>
        <w:t>85</w:t>
      </w:r>
    </w:p>
    <w:p w14:paraId="75C0F1AD" w14:textId="77777777" w:rsidR="00D3550B" w:rsidRDefault="004D48C5">
      <w:pPr>
        <w:rPr>
          <w:b/>
          <w:sz w:val="28"/>
        </w:rPr>
      </w:pPr>
      <w:r>
        <w:rPr>
          <w:b/>
          <w:sz w:val="28"/>
        </w:rPr>
        <w:t>Pomoc publiczna – unijna podstawa prawna</w:t>
      </w:r>
    </w:p>
    <w:p w14:paraId="75C0F1AE"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w:t>
      </w:r>
      <w:r>
        <w:rPr>
          <w:sz w:val="28"/>
        </w:rPr>
        <w:lastRenderedPageBreak/>
        <w:t xml:space="preserve">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1AF" w14:textId="77777777" w:rsidR="00D3550B" w:rsidRDefault="004D48C5">
      <w:pPr>
        <w:rPr>
          <w:b/>
          <w:sz w:val="28"/>
        </w:rPr>
      </w:pPr>
      <w:r>
        <w:rPr>
          <w:b/>
          <w:sz w:val="28"/>
        </w:rPr>
        <w:t>Pomoc publiczna – krajowa podstawa prawna</w:t>
      </w:r>
    </w:p>
    <w:p w14:paraId="75C0F1B0" w14:textId="77777777" w:rsidR="00D3550B" w:rsidRDefault="004D48C5">
      <w:pPr>
        <w:rPr>
          <w:b/>
          <w:sz w:val="28"/>
        </w:rPr>
      </w:pPr>
      <w:r>
        <w:rPr>
          <w:sz w:val="28"/>
        </w:rPr>
        <w:t xml:space="preserve">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grudnia 2022 r. w sprawie udzielania pomocy na inwestycje wspierające efektywność energetyczną w ramach regionalnych programów na lata 2021–2027 (Dz. U. z 2022 r. poz. 2607)</w:t>
      </w:r>
    </w:p>
    <w:p w14:paraId="75C0F1B1" w14:textId="77777777" w:rsidR="00D3550B" w:rsidRDefault="004D48C5">
      <w:pPr>
        <w:rPr>
          <w:b/>
          <w:sz w:val="28"/>
        </w:rPr>
      </w:pPr>
      <w:r>
        <w:rPr>
          <w:b/>
          <w:sz w:val="28"/>
        </w:rPr>
        <w:t>Uproszczone metody rozliczania</w:t>
      </w:r>
    </w:p>
    <w:p w14:paraId="75C0F1B2" w14:textId="77777777" w:rsidR="00D3550B" w:rsidRDefault="004D48C5">
      <w:pPr>
        <w:rPr>
          <w:b/>
          <w:sz w:val="28"/>
        </w:rPr>
      </w:pPr>
      <w:r>
        <w:rPr>
          <w:sz w:val="28"/>
        </w:rPr>
        <w:t>Brak, do 7% stawka ryczałtowa na koszty pośrednie (podstawa wyliczenia: koszty bezpośrednie) [art. 54(a) CPR]</w:t>
      </w:r>
    </w:p>
    <w:p w14:paraId="75C0F1B3" w14:textId="77777777" w:rsidR="00D3550B" w:rsidRDefault="004D48C5">
      <w:pPr>
        <w:rPr>
          <w:b/>
          <w:sz w:val="28"/>
        </w:rPr>
      </w:pPr>
      <w:r>
        <w:rPr>
          <w:b/>
          <w:sz w:val="28"/>
        </w:rPr>
        <w:t>Forma wsparcia</w:t>
      </w:r>
    </w:p>
    <w:p w14:paraId="75C0F1B4" w14:textId="77777777" w:rsidR="00D3550B" w:rsidRDefault="004D48C5">
      <w:pPr>
        <w:rPr>
          <w:b/>
          <w:sz w:val="28"/>
        </w:rPr>
      </w:pPr>
      <w:r>
        <w:rPr>
          <w:sz w:val="28"/>
        </w:rPr>
        <w:t>Dotacja, Wsparcie poprzez instrumenty finansowe: pożyczka, Wsparcie poprzez instrumenty finansowe: dotacje w ramach operacji instrumentu finansowego</w:t>
      </w:r>
    </w:p>
    <w:p w14:paraId="75C0F1B5"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1B6" w14:textId="77777777" w:rsidR="00D3550B" w:rsidRDefault="004D48C5">
      <w:pPr>
        <w:rPr>
          <w:b/>
          <w:sz w:val="28"/>
        </w:rPr>
      </w:pPr>
      <w:r>
        <w:rPr>
          <w:sz w:val="28"/>
        </w:rPr>
        <w:t>0</w:t>
      </w:r>
    </w:p>
    <w:p w14:paraId="75C0F1B7" w14:textId="77777777" w:rsidR="00D3550B" w:rsidRDefault="004D48C5">
      <w:pPr>
        <w:rPr>
          <w:b/>
          <w:sz w:val="28"/>
        </w:rPr>
      </w:pPr>
      <w:r>
        <w:rPr>
          <w:b/>
          <w:sz w:val="28"/>
        </w:rPr>
        <w:t>Minimalny wkład własny beneficjenta</w:t>
      </w:r>
    </w:p>
    <w:p w14:paraId="75C0F1B8" w14:textId="77777777" w:rsidR="00D3550B" w:rsidRDefault="004D48C5">
      <w:pPr>
        <w:rPr>
          <w:b/>
          <w:sz w:val="28"/>
        </w:rPr>
      </w:pPr>
      <w:r>
        <w:rPr>
          <w:sz w:val="28"/>
        </w:rPr>
        <w:t>Projekty w części objętej pomocą publiczną: zgodnie z programami pomocy publicznej</w:t>
      </w:r>
    </w:p>
    <w:p w14:paraId="75C0F1B9" w14:textId="77777777" w:rsidR="00D3550B" w:rsidRDefault="004D48C5">
      <w:pPr>
        <w:rPr>
          <w:b/>
          <w:sz w:val="28"/>
        </w:rPr>
      </w:pPr>
      <w:r>
        <w:rPr>
          <w:b/>
          <w:sz w:val="28"/>
        </w:rPr>
        <w:t>Sposób wyboru projektów</w:t>
      </w:r>
    </w:p>
    <w:p w14:paraId="75C0F1BA" w14:textId="77777777" w:rsidR="00D3550B" w:rsidRDefault="004D48C5">
      <w:pPr>
        <w:rPr>
          <w:b/>
          <w:sz w:val="28"/>
        </w:rPr>
      </w:pPr>
      <w:r>
        <w:rPr>
          <w:sz w:val="28"/>
        </w:rPr>
        <w:t>Niekonkurencyjny, Konkurencyjny</w:t>
      </w:r>
    </w:p>
    <w:p w14:paraId="75C0F1BB" w14:textId="77777777" w:rsidR="00D3550B" w:rsidRDefault="004D48C5">
      <w:pPr>
        <w:rPr>
          <w:b/>
          <w:sz w:val="28"/>
        </w:rPr>
      </w:pPr>
      <w:r>
        <w:rPr>
          <w:b/>
          <w:sz w:val="28"/>
        </w:rPr>
        <w:lastRenderedPageBreak/>
        <w:t>Realizacja instrumentów terytorialnych</w:t>
      </w:r>
    </w:p>
    <w:p w14:paraId="75C0F1BC" w14:textId="77777777" w:rsidR="00D3550B" w:rsidRDefault="004D48C5">
      <w:pPr>
        <w:rPr>
          <w:b/>
          <w:sz w:val="28"/>
        </w:rPr>
      </w:pPr>
      <w:r>
        <w:rPr>
          <w:sz w:val="28"/>
        </w:rPr>
        <w:t>Inne narzędzia terytorialne</w:t>
      </w:r>
    </w:p>
    <w:p w14:paraId="75C0F1BD" w14:textId="77777777" w:rsidR="00D3550B" w:rsidRDefault="004D48C5">
      <w:pPr>
        <w:rPr>
          <w:b/>
          <w:sz w:val="28"/>
        </w:rPr>
      </w:pPr>
      <w:r>
        <w:rPr>
          <w:b/>
          <w:sz w:val="28"/>
        </w:rPr>
        <w:t>Typ beneficjenta – ogólny</w:t>
      </w:r>
    </w:p>
    <w:p w14:paraId="75C0F1BE" w14:textId="77777777" w:rsidR="00D3550B" w:rsidRDefault="004D48C5">
      <w:pPr>
        <w:rPr>
          <w:b/>
          <w:sz w:val="28"/>
        </w:rPr>
      </w:pPr>
      <w:r>
        <w:rPr>
          <w:sz w:val="28"/>
        </w:rPr>
        <w:t>Służby publiczne, Administracja publiczna, Instytucje nauki i edukacji, Instytucje ochrony zdrowia, Instytucje wspierające biznes, Organizacje społeczne i związki wyznaniowe</w:t>
      </w:r>
    </w:p>
    <w:p w14:paraId="75C0F1BF" w14:textId="77777777" w:rsidR="00D3550B" w:rsidRDefault="004D48C5">
      <w:pPr>
        <w:rPr>
          <w:b/>
          <w:sz w:val="28"/>
        </w:rPr>
      </w:pPr>
      <w:r>
        <w:rPr>
          <w:b/>
          <w:sz w:val="28"/>
        </w:rPr>
        <w:t>Grupa docelowa</w:t>
      </w:r>
    </w:p>
    <w:p w14:paraId="75C0F1C0" w14:textId="77777777" w:rsidR="00D3550B" w:rsidRDefault="004D48C5">
      <w:pPr>
        <w:rPr>
          <w:b/>
          <w:sz w:val="28"/>
        </w:rPr>
      </w:pPr>
      <w:r>
        <w:rPr>
          <w:sz w:val="28"/>
        </w:rPr>
        <w:t>instytucje i przedsiębiorstwa korzystające z rezultatów projektu oraz ich pracownicy, mieszkańcy gmin zmarginalizowanych i tracących funkcje społeczno-gospodarcze, mieszkańcy województwa</w:t>
      </w:r>
    </w:p>
    <w:p w14:paraId="75C0F1C1" w14:textId="77777777" w:rsidR="00D3550B" w:rsidRDefault="004D48C5">
      <w:pPr>
        <w:rPr>
          <w:b/>
          <w:sz w:val="28"/>
        </w:rPr>
      </w:pPr>
      <w:r>
        <w:rPr>
          <w:b/>
          <w:sz w:val="28"/>
        </w:rPr>
        <w:t>Słowa kluczowe</w:t>
      </w:r>
    </w:p>
    <w:p w14:paraId="75C0F1C2" w14:textId="77777777" w:rsidR="00D3550B" w:rsidRDefault="004D48C5">
      <w:pPr>
        <w:rPr>
          <w:b/>
          <w:sz w:val="28"/>
        </w:rPr>
      </w:pPr>
      <w:proofErr w:type="spellStart"/>
      <w:r>
        <w:rPr>
          <w:sz w:val="28"/>
        </w:rPr>
        <w:t>efektywność_energetyczna</w:t>
      </w:r>
      <w:proofErr w:type="spellEnd"/>
      <w:r>
        <w:rPr>
          <w:sz w:val="28"/>
        </w:rPr>
        <w:t xml:space="preserve">, </w:t>
      </w:r>
      <w:proofErr w:type="spellStart"/>
      <w:r>
        <w:rPr>
          <w:sz w:val="28"/>
        </w:rPr>
        <w:t>audyt_energetyczny</w:t>
      </w:r>
      <w:proofErr w:type="spellEnd"/>
      <w:r>
        <w:rPr>
          <w:sz w:val="28"/>
        </w:rPr>
        <w:t xml:space="preserve">, </w:t>
      </w:r>
      <w:proofErr w:type="spellStart"/>
      <w:r>
        <w:rPr>
          <w:sz w:val="28"/>
        </w:rPr>
        <w:t>budynki_mieszkalne</w:t>
      </w:r>
      <w:proofErr w:type="spellEnd"/>
      <w:r>
        <w:rPr>
          <w:sz w:val="28"/>
        </w:rPr>
        <w:t xml:space="preserve">, </w:t>
      </w:r>
      <w:proofErr w:type="spellStart"/>
      <w:r>
        <w:rPr>
          <w:sz w:val="28"/>
        </w:rPr>
        <w:t>emisja_gazów_cieplarnianych</w:t>
      </w:r>
      <w:proofErr w:type="spellEnd"/>
      <w:r>
        <w:rPr>
          <w:sz w:val="28"/>
        </w:rPr>
        <w:t xml:space="preserve">, OZE, </w:t>
      </w:r>
      <w:proofErr w:type="spellStart"/>
      <w:r>
        <w:rPr>
          <w:sz w:val="28"/>
        </w:rPr>
        <w:t>inteligentne_systemy_zarządzania_energią</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ocieplenie_budynku</w:t>
      </w:r>
      <w:proofErr w:type="spellEnd"/>
      <w:r>
        <w:rPr>
          <w:sz w:val="28"/>
        </w:rPr>
        <w:t xml:space="preserve">, </w:t>
      </w:r>
      <w:proofErr w:type="spellStart"/>
      <w:r>
        <w:rPr>
          <w:sz w:val="28"/>
        </w:rPr>
        <w:t>budynki_użyteczności_publicznej</w:t>
      </w:r>
      <w:proofErr w:type="spellEnd"/>
      <w:r>
        <w:rPr>
          <w:sz w:val="28"/>
        </w:rPr>
        <w:t xml:space="preserve">, </w:t>
      </w:r>
      <w:proofErr w:type="spellStart"/>
      <w:r>
        <w:rPr>
          <w:sz w:val="28"/>
        </w:rPr>
        <w:t>sieci_ciepłownicze</w:t>
      </w:r>
      <w:proofErr w:type="spellEnd"/>
    </w:p>
    <w:p w14:paraId="75C0F1C3" w14:textId="77777777" w:rsidR="00D3550B" w:rsidRDefault="004D48C5">
      <w:pPr>
        <w:rPr>
          <w:b/>
          <w:sz w:val="28"/>
        </w:rPr>
      </w:pPr>
      <w:r>
        <w:rPr>
          <w:b/>
          <w:sz w:val="28"/>
        </w:rPr>
        <w:t>Kryteria wyboru projektów</w:t>
      </w:r>
    </w:p>
    <w:p w14:paraId="75C0F1C4" w14:textId="77777777" w:rsidR="00D3550B" w:rsidRDefault="004D48C5">
      <w:pPr>
        <w:rPr>
          <w:b/>
          <w:sz w:val="28"/>
        </w:rPr>
      </w:pPr>
      <w:r>
        <w:rPr>
          <w:sz w:val="28"/>
        </w:rPr>
        <w:t>http://funduszeUE.lubelskie.pl</w:t>
      </w:r>
    </w:p>
    <w:p w14:paraId="75C0F1C5" w14:textId="77777777" w:rsidR="00D3550B" w:rsidRDefault="004D48C5">
      <w:pPr>
        <w:rPr>
          <w:b/>
          <w:sz w:val="28"/>
        </w:rPr>
      </w:pPr>
      <w:r>
        <w:rPr>
          <w:b/>
          <w:sz w:val="28"/>
        </w:rPr>
        <w:t>Wskaźniki produktu</w:t>
      </w:r>
    </w:p>
    <w:p w14:paraId="75C0F1C6" w14:textId="77777777" w:rsidR="00D3550B" w:rsidRDefault="004D48C5">
      <w:pPr>
        <w:rPr>
          <w:b/>
          <w:sz w:val="28"/>
        </w:rPr>
      </w:pPr>
      <w:r>
        <w:rPr>
          <w:sz w:val="28"/>
        </w:rPr>
        <w:t>WLWK-RCO019 - Budynki publiczne o udoskonalonej charakterystyce energetycznej</w:t>
      </w:r>
    </w:p>
    <w:p w14:paraId="75C0F1C7" w14:textId="77777777" w:rsidR="00D3550B" w:rsidRDefault="004D48C5">
      <w:pPr>
        <w:rPr>
          <w:b/>
          <w:sz w:val="28"/>
        </w:rPr>
      </w:pPr>
      <w:r>
        <w:rPr>
          <w:sz w:val="28"/>
        </w:rPr>
        <w:t>WLWK-PLRO027 - Dodatkowa zdolność wytwarzania energii cieplnej ze źródeł OZE</w:t>
      </w:r>
    </w:p>
    <w:p w14:paraId="75C0F1C8" w14:textId="77777777" w:rsidR="00D3550B" w:rsidRDefault="004D48C5">
      <w:pPr>
        <w:rPr>
          <w:b/>
          <w:sz w:val="28"/>
        </w:rPr>
      </w:pPr>
      <w:r>
        <w:rPr>
          <w:sz w:val="28"/>
        </w:rPr>
        <w:t>WLWK-PLRO026 - Dodatkowa zdolność wytwarzania energii elektrycznej ze źródeł OZE</w:t>
      </w:r>
    </w:p>
    <w:p w14:paraId="75C0F1C9" w14:textId="77777777" w:rsidR="00D3550B" w:rsidRDefault="004D48C5">
      <w:pPr>
        <w:rPr>
          <w:b/>
          <w:sz w:val="28"/>
        </w:rPr>
      </w:pPr>
      <w:r>
        <w:rPr>
          <w:sz w:val="28"/>
        </w:rPr>
        <w:t>WLWK-PLRO132 - Liczba obiektów dostosowanych do potrzeb osób z niepełnosprawnościami (EFRR/FST/FS)</w:t>
      </w:r>
    </w:p>
    <w:p w14:paraId="75C0F1CA" w14:textId="77777777" w:rsidR="00D3550B" w:rsidRDefault="004D48C5">
      <w:pPr>
        <w:rPr>
          <w:b/>
          <w:sz w:val="28"/>
        </w:rPr>
      </w:pPr>
      <w:r>
        <w:rPr>
          <w:sz w:val="28"/>
        </w:rPr>
        <w:lastRenderedPageBreak/>
        <w:t>WLWK-PLRO237 - Liczba powstałych magazynów energii cieplnej</w:t>
      </w:r>
    </w:p>
    <w:p w14:paraId="75C0F1CB" w14:textId="77777777" w:rsidR="00D3550B" w:rsidRDefault="004D48C5">
      <w:pPr>
        <w:rPr>
          <w:b/>
          <w:sz w:val="28"/>
        </w:rPr>
      </w:pPr>
      <w:r>
        <w:rPr>
          <w:sz w:val="28"/>
        </w:rPr>
        <w:t>WLWK-PLRO199 - Liczba projektów, w których sfinansowano koszty racjonalnych usprawnień dla osób z niepełnosprawnościami (EFRR/FST/FS)</w:t>
      </w:r>
    </w:p>
    <w:p w14:paraId="75C0F1CC" w14:textId="77777777" w:rsidR="00D3550B" w:rsidRDefault="004D48C5">
      <w:pPr>
        <w:rPr>
          <w:b/>
          <w:sz w:val="28"/>
        </w:rPr>
      </w:pPr>
      <w:r>
        <w:rPr>
          <w:sz w:val="28"/>
        </w:rPr>
        <w:t>WLWK-PLRO036 - Liczba wybudowanych jednostek wytwarzania energii cieplnej z OZE</w:t>
      </w:r>
    </w:p>
    <w:p w14:paraId="75C0F1CD" w14:textId="77777777" w:rsidR="00D3550B" w:rsidRDefault="004D48C5">
      <w:pPr>
        <w:rPr>
          <w:b/>
          <w:sz w:val="28"/>
        </w:rPr>
      </w:pPr>
      <w:r>
        <w:rPr>
          <w:sz w:val="28"/>
        </w:rPr>
        <w:t>WLWK-PLRO034 - Liczba wybudowanych jednostek wytwarzania energii elektrycznej z OZE</w:t>
      </w:r>
    </w:p>
    <w:p w14:paraId="75C0F1CE" w14:textId="77777777" w:rsidR="00D3550B" w:rsidRDefault="004D48C5">
      <w:pPr>
        <w:rPr>
          <w:b/>
          <w:sz w:val="28"/>
        </w:rPr>
      </w:pPr>
      <w:r>
        <w:rPr>
          <w:sz w:val="28"/>
        </w:rPr>
        <w:t>WLWK-PLRO023 - Liczba zmodernizowanych energetycznie budynków</w:t>
      </w:r>
    </w:p>
    <w:p w14:paraId="75C0F1CF" w14:textId="77777777" w:rsidR="00D3550B" w:rsidRDefault="004D48C5">
      <w:pPr>
        <w:rPr>
          <w:b/>
          <w:sz w:val="28"/>
        </w:rPr>
      </w:pPr>
      <w:r>
        <w:rPr>
          <w:sz w:val="28"/>
        </w:rPr>
        <w:t>WLWK-PLRO037 - Liczba zmodernizowanych jednostek wytwarzania energii cieplnej z OZE</w:t>
      </w:r>
    </w:p>
    <w:p w14:paraId="75C0F1D0" w14:textId="77777777" w:rsidR="00D3550B" w:rsidRDefault="004D48C5">
      <w:pPr>
        <w:rPr>
          <w:b/>
          <w:sz w:val="28"/>
        </w:rPr>
      </w:pPr>
      <w:r>
        <w:rPr>
          <w:sz w:val="28"/>
        </w:rPr>
        <w:t>WLWK-PLRO035 - Liczba zmodernizowanych jednostek wytwarzania energii elektrycznej z OZE</w:t>
      </w:r>
    </w:p>
    <w:p w14:paraId="75C0F1D1" w14:textId="77777777" w:rsidR="00D3550B" w:rsidRDefault="004D48C5">
      <w:pPr>
        <w:rPr>
          <w:b/>
          <w:sz w:val="28"/>
        </w:rPr>
      </w:pPr>
      <w:r>
        <w:rPr>
          <w:sz w:val="28"/>
        </w:rPr>
        <w:t>WLWK-PLRO025 - Liczba zmodernizowanych źródeł ciepła (innych niż indywidualne)</w:t>
      </w:r>
    </w:p>
    <w:p w14:paraId="75C0F1D2" w14:textId="77777777" w:rsidR="00D3550B" w:rsidRDefault="004D48C5">
      <w:pPr>
        <w:rPr>
          <w:b/>
          <w:sz w:val="28"/>
        </w:rPr>
      </w:pPr>
      <w:r>
        <w:rPr>
          <w:sz w:val="28"/>
        </w:rPr>
        <w:t xml:space="preserve">WLWK-RCO018 - Lokale mieszkalne o udoskonalonej  </w:t>
      </w:r>
      <w:proofErr w:type="spellStart"/>
      <w:r>
        <w:rPr>
          <w:sz w:val="28"/>
        </w:rPr>
        <w:t>udoskonalonej</w:t>
      </w:r>
      <w:proofErr w:type="spellEnd"/>
      <w:r>
        <w:rPr>
          <w:sz w:val="28"/>
        </w:rPr>
        <w:t xml:space="preserve"> charakterystyce energetycznej</w:t>
      </w:r>
    </w:p>
    <w:p w14:paraId="75C0F1D3" w14:textId="77777777" w:rsidR="00D3550B" w:rsidRDefault="004D48C5">
      <w:pPr>
        <w:rPr>
          <w:b/>
          <w:sz w:val="28"/>
        </w:rPr>
      </w:pPr>
      <w:r>
        <w:rPr>
          <w:sz w:val="28"/>
        </w:rPr>
        <w:t>WLWK-RCO123 - Lokale mieszkalne wykorzystujące kotły i systemy ciepłownicze zasilane gazem ziemnym zastępujące instalacje zasilane stałymi paliwami kopalnymi</w:t>
      </w:r>
    </w:p>
    <w:p w14:paraId="75C0F1D4" w14:textId="77777777" w:rsidR="00D3550B" w:rsidRDefault="004D48C5">
      <w:pPr>
        <w:rPr>
          <w:b/>
          <w:sz w:val="28"/>
        </w:rPr>
      </w:pPr>
      <w:r>
        <w:rPr>
          <w:sz w:val="28"/>
        </w:rPr>
        <w:t>WLWK-RCO074 - Ludność objęta projektami w ramach strategii zintegrowanego rozwoju terytorialnego</w:t>
      </w:r>
    </w:p>
    <w:p w14:paraId="75C0F1D5" w14:textId="77777777" w:rsidR="00D3550B" w:rsidRDefault="004D48C5">
      <w:pPr>
        <w:rPr>
          <w:b/>
          <w:sz w:val="28"/>
        </w:rPr>
      </w:pPr>
      <w:r>
        <w:rPr>
          <w:sz w:val="28"/>
        </w:rPr>
        <w:t>WLWK-PLRO022 - Powierzchnia użytkowa budynków mieszkalnych poddanych termomodernizacji</w:t>
      </w:r>
    </w:p>
    <w:p w14:paraId="75C0F1D6" w14:textId="77777777" w:rsidR="00D3550B" w:rsidRDefault="004D48C5">
      <w:pPr>
        <w:rPr>
          <w:b/>
          <w:sz w:val="28"/>
        </w:rPr>
      </w:pPr>
      <w:r>
        <w:rPr>
          <w:sz w:val="28"/>
        </w:rPr>
        <w:t>WLWK-RCO075 - Wspierane strategie zintegrowanego rozwoju terytorialnego</w:t>
      </w:r>
    </w:p>
    <w:p w14:paraId="75C0F1D7" w14:textId="77777777" w:rsidR="00D3550B" w:rsidRDefault="004D48C5">
      <w:pPr>
        <w:rPr>
          <w:b/>
          <w:sz w:val="28"/>
        </w:rPr>
      </w:pPr>
      <w:r>
        <w:rPr>
          <w:b/>
          <w:sz w:val="28"/>
        </w:rPr>
        <w:t>Wskaźniki rezultatu</w:t>
      </w:r>
    </w:p>
    <w:p w14:paraId="75C0F1D8" w14:textId="77777777" w:rsidR="00D3550B" w:rsidRDefault="004D48C5">
      <w:pPr>
        <w:rPr>
          <w:b/>
          <w:sz w:val="28"/>
        </w:rPr>
      </w:pPr>
      <w:r>
        <w:rPr>
          <w:sz w:val="28"/>
        </w:rPr>
        <w:lastRenderedPageBreak/>
        <w:t>WLWK-PLRR017 - Ilość wytworzonej energii cieplnej w warunkach wysokosprawnej kogeneracji</w:t>
      </w:r>
    </w:p>
    <w:p w14:paraId="75C0F1D9" w14:textId="77777777" w:rsidR="00D3550B" w:rsidRDefault="004D48C5">
      <w:pPr>
        <w:rPr>
          <w:b/>
          <w:sz w:val="28"/>
        </w:rPr>
      </w:pPr>
      <w:r>
        <w:rPr>
          <w:sz w:val="28"/>
        </w:rPr>
        <w:t>WLWK-PLRR014 - Ilość wytworzonej energii cieplnej ze źródeł OZE</w:t>
      </w:r>
    </w:p>
    <w:p w14:paraId="75C0F1DA" w14:textId="77777777" w:rsidR="00D3550B" w:rsidRDefault="004D48C5">
      <w:pPr>
        <w:rPr>
          <w:b/>
          <w:sz w:val="28"/>
        </w:rPr>
      </w:pPr>
      <w:r>
        <w:rPr>
          <w:sz w:val="28"/>
        </w:rPr>
        <w:t>WLWK-PLRR016 - Ilość wytworzonej energii elektrycznej w warunkach wysokosprawnej kogeneracji</w:t>
      </w:r>
    </w:p>
    <w:p w14:paraId="75C0F1DB" w14:textId="77777777" w:rsidR="00D3550B" w:rsidRDefault="004D48C5">
      <w:pPr>
        <w:rPr>
          <w:b/>
          <w:sz w:val="28"/>
        </w:rPr>
      </w:pPr>
      <w:r>
        <w:rPr>
          <w:sz w:val="28"/>
        </w:rPr>
        <w:t>WLWK-PLRR013 - Ilość wytworzonej energii elektrycznej ze źródeł OZE</w:t>
      </w:r>
    </w:p>
    <w:p w14:paraId="75C0F1DC" w14:textId="77777777" w:rsidR="00D3550B" w:rsidRDefault="004D48C5">
      <w:pPr>
        <w:rPr>
          <w:b/>
          <w:sz w:val="28"/>
        </w:rPr>
      </w:pPr>
      <w:r>
        <w:rPr>
          <w:sz w:val="28"/>
        </w:rPr>
        <w:t>WLWK-PLRR012 - Ilość zaoszczędzonej energii cieplnej</w:t>
      </w:r>
    </w:p>
    <w:p w14:paraId="75C0F1DD" w14:textId="77777777" w:rsidR="00D3550B" w:rsidRDefault="004D48C5">
      <w:pPr>
        <w:rPr>
          <w:b/>
          <w:sz w:val="28"/>
        </w:rPr>
      </w:pPr>
      <w:r>
        <w:rPr>
          <w:sz w:val="28"/>
        </w:rPr>
        <w:t>WLWK-PLRR011 - Ilość zaoszczędzonej energii elektrycznej</w:t>
      </w:r>
    </w:p>
    <w:p w14:paraId="75C0F1DE" w14:textId="77777777" w:rsidR="00D3550B" w:rsidRDefault="004D48C5">
      <w:pPr>
        <w:rPr>
          <w:b/>
          <w:sz w:val="28"/>
        </w:rPr>
      </w:pPr>
      <w:r>
        <w:rPr>
          <w:sz w:val="28"/>
        </w:rPr>
        <w:t>WLWK-PLRR009 - Liczba dodatkowych użytkowników podłączonych do sieci ciepłowniczej</w:t>
      </w:r>
    </w:p>
    <w:p w14:paraId="75C0F1DF" w14:textId="77777777" w:rsidR="00D3550B" w:rsidRDefault="004D48C5">
      <w:pPr>
        <w:rPr>
          <w:b/>
          <w:sz w:val="28"/>
        </w:rPr>
      </w:pPr>
      <w:r>
        <w:rPr>
          <w:sz w:val="28"/>
        </w:rPr>
        <w:t>WLWK-RCR050 - Ludność odnosząca korzyści ze środków na rzecz jakości powietrza</w:t>
      </w:r>
    </w:p>
    <w:p w14:paraId="75C0F1E0" w14:textId="77777777" w:rsidR="00D3550B" w:rsidRDefault="004D48C5">
      <w:pPr>
        <w:rPr>
          <w:b/>
          <w:sz w:val="28"/>
        </w:rPr>
      </w:pPr>
      <w:r>
        <w:rPr>
          <w:sz w:val="28"/>
        </w:rPr>
        <w:t>WLWK-RCR026 - Roczne zużycie energii pierwotnej (w tym: w lokalach mieszkalnych, budynkach publicznych, przedsiębiorstwach, innych)</w:t>
      </w:r>
    </w:p>
    <w:p w14:paraId="75C0F1E1" w14:textId="77777777" w:rsidR="00D3550B" w:rsidRDefault="004D48C5">
      <w:pPr>
        <w:rPr>
          <w:b/>
          <w:sz w:val="28"/>
        </w:rPr>
      </w:pPr>
      <w:r>
        <w:rPr>
          <w:sz w:val="28"/>
        </w:rPr>
        <w:t>WLWK-RCR029 - Szacowana emisja gazów cieplarnianych</w:t>
      </w:r>
    </w:p>
    <w:p w14:paraId="75C0F1E2" w14:textId="77777777" w:rsidR="00D3550B" w:rsidRDefault="00D3550B">
      <w:pPr>
        <w:rPr>
          <w:b/>
          <w:sz w:val="28"/>
        </w:rPr>
      </w:pPr>
    </w:p>
    <w:p w14:paraId="75C0F1E3" w14:textId="77777777" w:rsidR="00D3550B" w:rsidRDefault="004D48C5">
      <w:pPr>
        <w:pStyle w:val="Nagwek3"/>
        <w:rPr>
          <w:rFonts w:ascii="Calibri" w:hAnsi="Calibri" w:cs="Calibri"/>
          <w:sz w:val="32"/>
        </w:rPr>
      </w:pPr>
      <w:bookmarkStart w:id="35" w:name="_Toc131500055"/>
      <w:r>
        <w:rPr>
          <w:rFonts w:ascii="Calibri" w:hAnsi="Calibri" w:cs="Calibri"/>
          <w:sz w:val="32"/>
        </w:rPr>
        <w:t>Działanie FELU.04.05 Wspieranie energooszczędności</w:t>
      </w:r>
      <w:bookmarkEnd w:id="35"/>
    </w:p>
    <w:p w14:paraId="75C0F1E4" w14:textId="77777777" w:rsidR="00D3550B" w:rsidRDefault="00D3550B">
      <w:pPr>
        <w:rPr>
          <w:rFonts w:ascii="Calibri" w:hAnsi="Calibri"/>
          <w:sz w:val="32"/>
        </w:rPr>
      </w:pPr>
    </w:p>
    <w:p w14:paraId="75C0F1E5" w14:textId="77777777" w:rsidR="00D3550B" w:rsidRDefault="004D48C5">
      <w:pPr>
        <w:rPr>
          <w:b/>
          <w:sz w:val="28"/>
        </w:rPr>
      </w:pPr>
      <w:r>
        <w:rPr>
          <w:b/>
          <w:sz w:val="28"/>
        </w:rPr>
        <w:t>Cel szczegółowy</w:t>
      </w:r>
    </w:p>
    <w:p w14:paraId="75C0F1E6" w14:textId="77777777" w:rsidR="00D3550B" w:rsidRDefault="004D48C5">
      <w:pPr>
        <w:rPr>
          <w:b/>
          <w:sz w:val="28"/>
        </w:rPr>
      </w:pPr>
      <w:r>
        <w:rPr>
          <w:sz w:val="28"/>
        </w:rPr>
        <w:t>EFRR/FS.CP2.I - Wspieranie efektywności energetycznej i redukcji emisji gazów cieplarnianych</w:t>
      </w:r>
    </w:p>
    <w:p w14:paraId="75C0F1E7" w14:textId="77777777" w:rsidR="00D3550B" w:rsidRDefault="004D48C5">
      <w:pPr>
        <w:rPr>
          <w:b/>
          <w:sz w:val="28"/>
        </w:rPr>
      </w:pPr>
      <w:r>
        <w:rPr>
          <w:b/>
          <w:sz w:val="28"/>
        </w:rPr>
        <w:t>Wysokość alokacji ogółem (EUR)</w:t>
      </w:r>
    </w:p>
    <w:p w14:paraId="75C0F1E8" w14:textId="77777777" w:rsidR="00D3550B" w:rsidRDefault="004D48C5">
      <w:pPr>
        <w:rPr>
          <w:b/>
          <w:sz w:val="28"/>
        </w:rPr>
      </w:pPr>
      <w:r>
        <w:rPr>
          <w:sz w:val="28"/>
        </w:rPr>
        <w:t>25 236 127,00</w:t>
      </w:r>
    </w:p>
    <w:p w14:paraId="75C0F1E9" w14:textId="77777777" w:rsidR="00D3550B" w:rsidRDefault="004D48C5">
      <w:pPr>
        <w:rPr>
          <w:b/>
          <w:sz w:val="28"/>
        </w:rPr>
      </w:pPr>
      <w:r>
        <w:rPr>
          <w:b/>
          <w:sz w:val="28"/>
        </w:rPr>
        <w:t>Wysokość alokacji UE (EUR)</w:t>
      </w:r>
    </w:p>
    <w:p w14:paraId="75C0F1EA" w14:textId="77777777" w:rsidR="00D3550B" w:rsidRDefault="004D48C5">
      <w:pPr>
        <w:rPr>
          <w:b/>
          <w:sz w:val="28"/>
        </w:rPr>
      </w:pPr>
      <w:r>
        <w:rPr>
          <w:sz w:val="28"/>
        </w:rPr>
        <w:lastRenderedPageBreak/>
        <w:t>21 450 708,00</w:t>
      </w:r>
    </w:p>
    <w:p w14:paraId="75C0F1EB" w14:textId="77777777" w:rsidR="00D3550B" w:rsidRDefault="004D48C5">
      <w:pPr>
        <w:rPr>
          <w:b/>
          <w:sz w:val="28"/>
        </w:rPr>
      </w:pPr>
      <w:r>
        <w:rPr>
          <w:b/>
          <w:sz w:val="28"/>
        </w:rPr>
        <w:t>Zakres interwencji</w:t>
      </w:r>
    </w:p>
    <w:p w14:paraId="75C0F1EC" w14:textId="77777777" w:rsidR="00D3550B" w:rsidRDefault="004D48C5">
      <w:pPr>
        <w:rPr>
          <w:b/>
          <w:sz w:val="28"/>
        </w:rPr>
      </w:pPr>
      <w:r>
        <w:rPr>
          <w:sz w:val="28"/>
        </w:rPr>
        <w:t>043 - Budowa nowych energooszczędnych budynków, 045 - Renowacja zwiększająca efektywność energetyczną lub działania w zakresie efektywności energetycznej w odniesieniu do infrastruktury publicznej,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75C0F1ED" w14:textId="77777777" w:rsidR="00D3550B" w:rsidRDefault="004D48C5">
      <w:pPr>
        <w:rPr>
          <w:b/>
          <w:sz w:val="28"/>
        </w:rPr>
      </w:pPr>
      <w:r>
        <w:rPr>
          <w:b/>
          <w:sz w:val="28"/>
        </w:rPr>
        <w:t>Opis działania</w:t>
      </w:r>
    </w:p>
    <w:p w14:paraId="75C0F1EE" w14:textId="77777777" w:rsidR="00D3550B" w:rsidRDefault="004D48C5">
      <w:pPr>
        <w:rPr>
          <w:b/>
          <w:sz w:val="28"/>
        </w:rPr>
      </w:pPr>
      <w:r>
        <w:rPr>
          <w:sz w:val="28"/>
        </w:rPr>
        <w:t>Typy projektów:</w:t>
      </w:r>
    </w:p>
    <w:p w14:paraId="75C0F1EF" w14:textId="77777777" w:rsidR="00D3550B" w:rsidRDefault="004D48C5">
      <w:pPr>
        <w:rPr>
          <w:b/>
          <w:sz w:val="28"/>
        </w:rPr>
      </w:pPr>
      <w:r>
        <w:rPr>
          <w:sz w:val="28"/>
        </w:rPr>
        <w:t>1.</w:t>
      </w:r>
      <w:r>
        <w:rPr>
          <w:sz w:val="28"/>
        </w:rPr>
        <w:tab/>
        <w:t>Budowa/rozbudowa/przebudowa energooszczędnego oświetlenia ulicznego.</w:t>
      </w:r>
    </w:p>
    <w:p w14:paraId="75C0F1F0" w14:textId="77777777" w:rsidR="00D3550B" w:rsidRDefault="004D48C5">
      <w:pPr>
        <w:rPr>
          <w:b/>
          <w:sz w:val="28"/>
        </w:rPr>
      </w:pPr>
      <w:r>
        <w:rPr>
          <w:sz w:val="28"/>
        </w:rPr>
        <w:t>2.</w:t>
      </w:r>
      <w:r>
        <w:rPr>
          <w:sz w:val="28"/>
        </w:rPr>
        <w:tab/>
        <w:t>Budowa budynków pasywnych przez sektor publiczny, mająca na celu pełnienie przez ten sektor wzorcowej roli w zakresie efektywności energetycznej.</w:t>
      </w:r>
    </w:p>
    <w:p w14:paraId="75C0F1F1" w14:textId="77777777" w:rsidR="00D3550B" w:rsidRDefault="004D48C5">
      <w:pPr>
        <w:rPr>
          <w:b/>
          <w:sz w:val="28"/>
        </w:rPr>
      </w:pPr>
      <w:r>
        <w:rPr>
          <w:sz w:val="28"/>
        </w:rPr>
        <w:t>3.</w:t>
      </w:r>
      <w:r>
        <w:rPr>
          <w:sz w:val="28"/>
        </w:rPr>
        <w:tab/>
        <w:t>Efektywne sieci ciepłownicze/chłodnicze wraz z magazynami energii (budowa/rozbudowa/ modernizacja), inwestycje do 5 MW mocy zamówionej.</w:t>
      </w:r>
    </w:p>
    <w:p w14:paraId="75C0F1F2" w14:textId="77777777" w:rsidR="00D3550B" w:rsidRDefault="004D48C5">
      <w:pPr>
        <w:rPr>
          <w:b/>
          <w:sz w:val="28"/>
        </w:rPr>
      </w:pPr>
      <w:r>
        <w:rPr>
          <w:sz w:val="28"/>
        </w:rPr>
        <w:t>Ad. 1</w:t>
      </w:r>
    </w:p>
    <w:p w14:paraId="75C0F1F3" w14:textId="77777777" w:rsidR="00D3550B" w:rsidRDefault="004D48C5">
      <w:pPr>
        <w:rPr>
          <w:b/>
          <w:sz w:val="28"/>
        </w:rPr>
      </w:pPr>
      <w:r>
        <w:rPr>
          <w:sz w:val="28"/>
        </w:rPr>
        <w:t>-</w:t>
      </w:r>
      <w:r>
        <w:rPr>
          <w:sz w:val="28"/>
        </w:rPr>
        <w:tab/>
        <w:t>Projekty dotyczące energooszczędnego oświetlenia powinny być zgodne z Dyrektywą 2009/125/UE, zmienioną dyrektywą 2012/27/UE w sprawie EE.</w:t>
      </w:r>
    </w:p>
    <w:p w14:paraId="75C0F1F4" w14:textId="77777777" w:rsidR="00D3550B" w:rsidRDefault="004D48C5">
      <w:pPr>
        <w:rPr>
          <w:b/>
          <w:sz w:val="28"/>
        </w:rPr>
      </w:pPr>
      <w:r>
        <w:rPr>
          <w:sz w:val="28"/>
        </w:rPr>
        <w:t>-</w:t>
      </w:r>
      <w:r>
        <w:rPr>
          <w:sz w:val="28"/>
        </w:rPr>
        <w:tab/>
        <w:t>W ramach tego typu projektów przewiduje się wsparcie wyłącznie poprzez instrumenty finansowe.</w:t>
      </w:r>
    </w:p>
    <w:p w14:paraId="75C0F1F5" w14:textId="77777777" w:rsidR="00D3550B" w:rsidRDefault="004D48C5">
      <w:pPr>
        <w:rPr>
          <w:b/>
          <w:sz w:val="28"/>
        </w:rPr>
      </w:pPr>
      <w:r>
        <w:rPr>
          <w:sz w:val="28"/>
        </w:rPr>
        <w:t>Ad.2</w:t>
      </w:r>
    </w:p>
    <w:p w14:paraId="75C0F1F6" w14:textId="77777777" w:rsidR="00D3550B" w:rsidRDefault="004D48C5">
      <w:pPr>
        <w:rPr>
          <w:b/>
          <w:sz w:val="28"/>
        </w:rPr>
      </w:pPr>
      <w:r>
        <w:rPr>
          <w:sz w:val="28"/>
        </w:rPr>
        <w:t>-</w:t>
      </w:r>
      <w:r>
        <w:rPr>
          <w:sz w:val="28"/>
        </w:rPr>
        <w:tab/>
        <w:t xml:space="preserve">Budowa budynków pasywnych (zapotrzebowanie na ciepło </w:t>
      </w:r>
      <w:proofErr w:type="spellStart"/>
      <w:r>
        <w:rPr>
          <w:sz w:val="28"/>
        </w:rPr>
        <w:t>EPh+W</w:t>
      </w:r>
      <w:proofErr w:type="spellEnd"/>
      <w:r>
        <w:rPr>
          <w:sz w:val="28"/>
        </w:rPr>
        <w:t xml:space="preserve"> nie więcej niż 15 kWh/m2/rok) jako nowych obiektów nie może naruszać zapisów Programu FEL 2021-2027 odnoszących się do </w:t>
      </w:r>
      <w:proofErr w:type="spellStart"/>
      <w:r>
        <w:rPr>
          <w:sz w:val="28"/>
        </w:rPr>
        <w:t>wyłączeń</w:t>
      </w:r>
      <w:proofErr w:type="spellEnd"/>
      <w:r>
        <w:rPr>
          <w:sz w:val="28"/>
        </w:rPr>
        <w:t xml:space="preserve"> i ograniczeń co do budowy </w:t>
      </w:r>
      <w:r>
        <w:rPr>
          <w:sz w:val="28"/>
        </w:rPr>
        <w:lastRenderedPageBreak/>
        <w:t>niektórych typów budynków określonych w innych celach szczegółowych lub Umowie Partnerstwa.</w:t>
      </w:r>
    </w:p>
    <w:p w14:paraId="75C0F1F7" w14:textId="77777777" w:rsidR="00D3550B" w:rsidRDefault="004D48C5">
      <w:pPr>
        <w:rPr>
          <w:b/>
          <w:sz w:val="28"/>
        </w:rPr>
      </w:pPr>
      <w:r>
        <w:rPr>
          <w:sz w:val="28"/>
        </w:rPr>
        <w:t>-</w:t>
      </w:r>
      <w:r>
        <w:rPr>
          <w:sz w:val="28"/>
        </w:rPr>
        <w:tab/>
        <w:t>Wykluczeniu ze wsparcia podlegają inwestycje infrastrukturalne w placówki świadczące całodobowa opiekę długoterminowa w instytucjonalnych formach (w tym zakłady opiekuńczo-lecznicze oraz zakłady pielęgnacyjno-opiekuńcze, domy pomocy społecznej) oraz lecznictwo szpitalne (z wyłączeniem ambulatoryjnej opieki specjalistycznej oraz opieki jednego dnia).</w:t>
      </w:r>
    </w:p>
    <w:p w14:paraId="75C0F1F8" w14:textId="77777777" w:rsidR="00D3550B" w:rsidRDefault="004D48C5">
      <w:pPr>
        <w:rPr>
          <w:b/>
          <w:sz w:val="28"/>
        </w:rPr>
      </w:pPr>
      <w:r>
        <w:rPr>
          <w:sz w:val="28"/>
        </w:rPr>
        <w:t>Ad.3</w:t>
      </w:r>
    </w:p>
    <w:p w14:paraId="75C0F1F9" w14:textId="77777777" w:rsidR="00D3550B" w:rsidRDefault="004D48C5">
      <w:pPr>
        <w:rPr>
          <w:b/>
          <w:sz w:val="28"/>
        </w:rPr>
      </w:pPr>
      <w:r>
        <w:rPr>
          <w:sz w:val="28"/>
        </w:rPr>
        <w:t>W ciepłownictwie systemowym dofinansowaniu będą podlegały projekty z wykorzystaniem OZE. W przypadku braku takiej możliwości w oparciu o niskoemisyjne, kogeneracyjne, itp. procesy przemysłowe.</w:t>
      </w:r>
    </w:p>
    <w:p w14:paraId="75C0F1FA" w14:textId="77777777" w:rsidR="00D3550B" w:rsidRDefault="004D48C5">
      <w:pPr>
        <w:rPr>
          <w:b/>
          <w:sz w:val="28"/>
        </w:rPr>
      </w:pPr>
      <w:r>
        <w:rPr>
          <w:sz w:val="28"/>
        </w:rPr>
        <w:t>Budowa/modernizacja systemów ciepłowniczych i chłodniczych (sieci) wraz z magazynami ciepła- inwestycje o mocy zamówionej nie więcej niż 5 MW.</w:t>
      </w:r>
    </w:p>
    <w:p w14:paraId="75C0F1FB" w14:textId="77777777" w:rsidR="00D3550B" w:rsidRDefault="004D48C5">
      <w:pPr>
        <w:rPr>
          <w:b/>
          <w:sz w:val="28"/>
        </w:rPr>
      </w:pPr>
      <w:r>
        <w:rPr>
          <w:sz w:val="28"/>
        </w:rPr>
        <w:t>Kluczowe warunki realizacji projektów:</w:t>
      </w:r>
    </w:p>
    <w:p w14:paraId="75C0F1FC"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1FD" w14:textId="77777777" w:rsidR="00D3550B" w:rsidRDefault="004D48C5">
      <w:pPr>
        <w:rPr>
          <w:b/>
          <w:sz w:val="28"/>
        </w:rPr>
      </w:pPr>
      <w:r>
        <w:rPr>
          <w:sz w:val="28"/>
        </w:rPr>
        <w:t>2.</w:t>
      </w:r>
      <w:r>
        <w:rPr>
          <w:sz w:val="28"/>
        </w:rP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75C0F1FE" w14:textId="77777777" w:rsidR="00D3550B" w:rsidRDefault="004D48C5">
      <w:pPr>
        <w:rPr>
          <w:b/>
          <w:sz w:val="28"/>
        </w:rPr>
      </w:pPr>
      <w:r>
        <w:rPr>
          <w:sz w:val="28"/>
        </w:rPr>
        <w:t>3.</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1FF" w14:textId="77777777" w:rsidR="00D3550B" w:rsidRDefault="004D48C5">
      <w:pPr>
        <w:rPr>
          <w:b/>
          <w:sz w:val="28"/>
        </w:rPr>
      </w:pPr>
      <w:r>
        <w:rPr>
          <w:sz w:val="28"/>
        </w:rPr>
        <w:lastRenderedPageBreak/>
        <w:t>4.</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200" w14:textId="77777777" w:rsidR="00D3550B" w:rsidRDefault="00D3550B">
      <w:pPr>
        <w:rPr>
          <w:b/>
          <w:sz w:val="28"/>
        </w:rPr>
      </w:pPr>
    </w:p>
    <w:p w14:paraId="75C0F201" w14:textId="77777777" w:rsidR="00D3550B" w:rsidRDefault="004D48C5">
      <w:pPr>
        <w:rPr>
          <w:b/>
          <w:sz w:val="28"/>
        </w:rPr>
      </w:pPr>
      <w:r>
        <w:rPr>
          <w:b/>
          <w:sz w:val="28"/>
        </w:rPr>
        <w:t>Maksymalny % poziom dofinansowania UE w projekcie</w:t>
      </w:r>
    </w:p>
    <w:p w14:paraId="75C0F202" w14:textId="77777777" w:rsidR="00D3550B" w:rsidRDefault="004D48C5">
      <w:pPr>
        <w:rPr>
          <w:b/>
          <w:sz w:val="28"/>
        </w:rPr>
      </w:pPr>
      <w:r>
        <w:rPr>
          <w:sz w:val="28"/>
        </w:rPr>
        <w:t>85</w:t>
      </w:r>
    </w:p>
    <w:p w14:paraId="75C0F20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204" w14:textId="77777777" w:rsidR="00D3550B" w:rsidRDefault="004D48C5">
      <w:pPr>
        <w:rPr>
          <w:b/>
          <w:sz w:val="28"/>
        </w:rPr>
      </w:pPr>
      <w:r>
        <w:rPr>
          <w:sz w:val="28"/>
        </w:rPr>
        <w:t>85</w:t>
      </w:r>
    </w:p>
    <w:p w14:paraId="75C0F205" w14:textId="77777777" w:rsidR="00D3550B" w:rsidRDefault="004D48C5">
      <w:pPr>
        <w:rPr>
          <w:b/>
          <w:sz w:val="28"/>
        </w:rPr>
      </w:pPr>
      <w:r>
        <w:rPr>
          <w:b/>
          <w:sz w:val="28"/>
        </w:rPr>
        <w:t>Pomoc publiczna – unijna podstawa prawna</w:t>
      </w:r>
    </w:p>
    <w:p w14:paraId="75C0F206"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F207" w14:textId="77777777" w:rsidR="00D3550B" w:rsidRDefault="004D48C5">
      <w:pPr>
        <w:rPr>
          <w:b/>
          <w:sz w:val="28"/>
        </w:rPr>
      </w:pPr>
      <w:r>
        <w:rPr>
          <w:b/>
          <w:sz w:val="28"/>
        </w:rPr>
        <w:t>Pomoc publiczna – krajowa podstawa prawna</w:t>
      </w:r>
    </w:p>
    <w:p w14:paraId="75C0F208" w14:textId="77777777" w:rsidR="00D3550B" w:rsidRDefault="004D48C5">
      <w:pPr>
        <w:rPr>
          <w:b/>
          <w:sz w:val="28"/>
        </w:rPr>
      </w:pPr>
      <w:r>
        <w:rPr>
          <w:sz w:val="28"/>
        </w:rPr>
        <w:t xml:space="preserve">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209" w14:textId="77777777" w:rsidR="00D3550B" w:rsidRDefault="004D48C5">
      <w:pPr>
        <w:rPr>
          <w:b/>
          <w:sz w:val="28"/>
        </w:rPr>
      </w:pPr>
      <w:r>
        <w:rPr>
          <w:b/>
          <w:sz w:val="28"/>
        </w:rPr>
        <w:t>Uproszczone metody rozliczania</w:t>
      </w:r>
    </w:p>
    <w:p w14:paraId="75C0F20A" w14:textId="77777777" w:rsidR="00D3550B" w:rsidRDefault="004D48C5">
      <w:pPr>
        <w:rPr>
          <w:b/>
          <w:sz w:val="28"/>
        </w:rPr>
      </w:pPr>
      <w:r>
        <w:rPr>
          <w:sz w:val="28"/>
        </w:rPr>
        <w:lastRenderedPageBreak/>
        <w:t>do 7% stawka ryczałtowa na koszty pośrednie (podstawa wyliczenia: koszty bezpośrednie) [art. 54(a) CPR], Brak</w:t>
      </w:r>
    </w:p>
    <w:p w14:paraId="75C0F20B" w14:textId="77777777" w:rsidR="00D3550B" w:rsidRDefault="004D48C5">
      <w:pPr>
        <w:rPr>
          <w:b/>
          <w:sz w:val="28"/>
        </w:rPr>
      </w:pPr>
      <w:r>
        <w:rPr>
          <w:b/>
          <w:sz w:val="28"/>
        </w:rPr>
        <w:t>Forma wsparcia</w:t>
      </w:r>
    </w:p>
    <w:p w14:paraId="75C0F20C" w14:textId="77777777" w:rsidR="00D3550B" w:rsidRDefault="004D48C5">
      <w:pPr>
        <w:rPr>
          <w:b/>
          <w:sz w:val="28"/>
        </w:rPr>
      </w:pPr>
      <w:r>
        <w:rPr>
          <w:sz w:val="28"/>
        </w:rPr>
        <w:t>Dotacja, Wsparcie poprzez instrumenty finansowe: pożyczka, Wsparcie poprzez instrumenty finansowe: dotacje w ramach operacji instrumentu finansowego</w:t>
      </w:r>
    </w:p>
    <w:p w14:paraId="75C0F20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20E" w14:textId="77777777" w:rsidR="00D3550B" w:rsidRDefault="004D48C5">
      <w:pPr>
        <w:rPr>
          <w:b/>
          <w:sz w:val="28"/>
        </w:rPr>
      </w:pPr>
      <w:r>
        <w:rPr>
          <w:sz w:val="28"/>
        </w:rPr>
        <w:t>0</w:t>
      </w:r>
    </w:p>
    <w:p w14:paraId="75C0F20F" w14:textId="77777777" w:rsidR="00D3550B" w:rsidRDefault="004D48C5">
      <w:pPr>
        <w:rPr>
          <w:b/>
          <w:sz w:val="28"/>
        </w:rPr>
      </w:pPr>
      <w:r>
        <w:rPr>
          <w:b/>
          <w:sz w:val="28"/>
        </w:rPr>
        <w:t>Minimalny wkład własny beneficjenta</w:t>
      </w:r>
    </w:p>
    <w:p w14:paraId="75C0F210" w14:textId="77777777" w:rsidR="00D3550B" w:rsidRDefault="004D48C5">
      <w:pPr>
        <w:rPr>
          <w:b/>
          <w:sz w:val="28"/>
        </w:rPr>
      </w:pPr>
      <w:r>
        <w:rPr>
          <w:sz w:val="28"/>
        </w:rPr>
        <w:t>Projekty w części objętej pomocą publiczną: zgodnie z programami pomocy publicznej</w:t>
      </w:r>
    </w:p>
    <w:p w14:paraId="75C0F211" w14:textId="77777777" w:rsidR="00D3550B" w:rsidRDefault="004D48C5">
      <w:pPr>
        <w:rPr>
          <w:b/>
          <w:sz w:val="28"/>
        </w:rPr>
      </w:pPr>
      <w:r>
        <w:rPr>
          <w:b/>
          <w:sz w:val="28"/>
        </w:rPr>
        <w:t>Sposób wyboru projektów</w:t>
      </w:r>
    </w:p>
    <w:p w14:paraId="75C0F212" w14:textId="77777777" w:rsidR="00D3550B" w:rsidRDefault="004D48C5">
      <w:pPr>
        <w:rPr>
          <w:b/>
          <w:sz w:val="28"/>
        </w:rPr>
      </w:pPr>
      <w:r>
        <w:rPr>
          <w:sz w:val="28"/>
        </w:rPr>
        <w:t>Niekonkurencyjny, Konkurencyjny</w:t>
      </w:r>
    </w:p>
    <w:p w14:paraId="75C0F213" w14:textId="77777777" w:rsidR="00D3550B" w:rsidRDefault="004D48C5">
      <w:pPr>
        <w:rPr>
          <w:b/>
          <w:sz w:val="28"/>
        </w:rPr>
      </w:pPr>
      <w:r>
        <w:rPr>
          <w:b/>
          <w:sz w:val="28"/>
        </w:rPr>
        <w:t>Realizacja instrumentów terytorialnych</w:t>
      </w:r>
    </w:p>
    <w:p w14:paraId="75C0F214" w14:textId="77777777" w:rsidR="00D3550B" w:rsidRDefault="004D48C5">
      <w:pPr>
        <w:rPr>
          <w:b/>
          <w:sz w:val="28"/>
        </w:rPr>
      </w:pPr>
      <w:r>
        <w:rPr>
          <w:sz w:val="28"/>
        </w:rPr>
        <w:t>Nie dotyczy</w:t>
      </w:r>
    </w:p>
    <w:p w14:paraId="75C0F215" w14:textId="77777777" w:rsidR="00D3550B" w:rsidRDefault="004D48C5">
      <w:pPr>
        <w:rPr>
          <w:b/>
          <w:sz w:val="28"/>
        </w:rPr>
      </w:pPr>
      <w:r>
        <w:rPr>
          <w:b/>
          <w:sz w:val="28"/>
        </w:rPr>
        <w:t>Typ beneficjenta – ogólny</w:t>
      </w:r>
    </w:p>
    <w:p w14:paraId="75C0F216" w14:textId="77777777" w:rsidR="00D3550B" w:rsidRDefault="004D48C5">
      <w:pPr>
        <w:rPr>
          <w:b/>
          <w:sz w:val="28"/>
        </w:rPr>
      </w:pPr>
      <w:r>
        <w:rPr>
          <w:sz w:val="28"/>
        </w:rPr>
        <w:t>Przedsiębiorstwa, Administracja publiczna, Instytucje wspierające biznes, Służby publiczne, Przedsiębiorstwa realizujące cele publiczne</w:t>
      </w:r>
    </w:p>
    <w:p w14:paraId="75C0F217" w14:textId="77777777" w:rsidR="00D3550B" w:rsidRDefault="004D48C5">
      <w:pPr>
        <w:rPr>
          <w:b/>
          <w:sz w:val="28"/>
        </w:rPr>
      </w:pPr>
      <w:r>
        <w:rPr>
          <w:b/>
          <w:sz w:val="28"/>
        </w:rPr>
        <w:t>Grupa docelowa</w:t>
      </w:r>
    </w:p>
    <w:p w14:paraId="75C0F218" w14:textId="77777777" w:rsidR="00D3550B" w:rsidRDefault="004D48C5">
      <w:pPr>
        <w:rPr>
          <w:b/>
          <w:sz w:val="28"/>
        </w:rPr>
      </w:pPr>
      <w:r>
        <w:rPr>
          <w:sz w:val="28"/>
        </w:rPr>
        <w:t>instytucje i przedsiębiorstwa korzystające z rezultatów projektu oraz ich pracownicy, mieszkańcy województwa</w:t>
      </w:r>
    </w:p>
    <w:p w14:paraId="75C0F219" w14:textId="77777777" w:rsidR="00D3550B" w:rsidRDefault="004D48C5">
      <w:pPr>
        <w:rPr>
          <w:b/>
          <w:sz w:val="28"/>
        </w:rPr>
      </w:pPr>
      <w:r>
        <w:rPr>
          <w:b/>
          <w:sz w:val="28"/>
        </w:rPr>
        <w:t>Słowa kluczowe</w:t>
      </w:r>
    </w:p>
    <w:p w14:paraId="75C0F21A" w14:textId="77777777" w:rsidR="00D3550B" w:rsidRDefault="004D48C5">
      <w:pPr>
        <w:rPr>
          <w:b/>
          <w:sz w:val="28"/>
        </w:rPr>
      </w:pPr>
      <w:proofErr w:type="spellStart"/>
      <w:r>
        <w:rPr>
          <w:sz w:val="28"/>
        </w:rPr>
        <w:t>budynki_pasywne</w:t>
      </w:r>
      <w:proofErr w:type="spellEnd"/>
      <w:r>
        <w:rPr>
          <w:sz w:val="28"/>
        </w:rPr>
        <w:t xml:space="preserve">, </w:t>
      </w:r>
      <w:proofErr w:type="spellStart"/>
      <w:r>
        <w:rPr>
          <w:sz w:val="28"/>
        </w:rPr>
        <w:t>transformacja_energetyczna</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modernizacja_energetyczna</w:t>
      </w:r>
      <w:proofErr w:type="spellEnd"/>
      <w:r>
        <w:rPr>
          <w:sz w:val="28"/>
        </w:rPr>
        <w:t xml:space="preserve">, </w:t>
      </w:r>
      <w:proofErr w:type="spellStart"/>
      <w:r>
        <w:rPr>
          <w:sz w:val="28"/>
        </w:rPr>
        <w:t>zmniejszenie_emisji</w:t>
      </w:r>
      <w:proofErr w:type="spellEnd"/>
      <w:r>
        <w:rPr>
          <w:sz w:val="28"/>
        </w:rPr>
        <w:t xml:space="preserve">, </w:t>
      </w:r>
      <w:proofErr w:type="spellStart"/>
      <w:r>
        <w:rPr>
          <w:sz w:val="28"/>
        </w:rPr>
        <w:t>sieci_ciepłownicze</w:t>
      </w:r>
      <w:proofErr w:type="spellEnd"/>
      <w:r>
        <w:rPr>
          <w:sz w:val="28"/>
        </w:rPr>
        <w:t xml:space="preserve">, OZE, </w:t>
      </w:r>
      <w:proofErr w:type="spellStart"/>
      <w:r>
        <w:rPr>
          <w:sz w:val="28"/>
        </w:rPr>
        <w:t>audyt_energetyczny</w:t>
      </w:r>
      <w:proofErr w:type="spellEnd"/>
      <w:r>
        <w:rPr>
          <w:sz w:val="28"/>
        </w:rPr>
        <w:t xml:space="preserve">, redukcja_emisji_CO2, </w:t>
      </w:r>
      <w:proofErr w:type="spellStart"/>
      <w:r>
        <w:rPr>
          <w:sz w:val="28"/>
        </w:rPr>
        <w:t>efektywność_energetyczna</w:t>
      </w:r>
      <w:proofErr w:type="spellEnd"/>
    </w:p>
    <w:p w14:paraId="75C0F21B" w14:textId="77777777" w:rsidR="00D3550B" w:rsidRDefault="004D48C5">
      <w:pPr>
        <w:rPr>
          <w:b/>
          <w:sz w:val="28"/>
        </w:rPr>
      </w:pPr>
      <w:r>
        <w:rPr>
          <w:b/>
          <w:sz w:val="28"/>
        </w:rPr>
        <w:lastRenderedPageBreak/>
        <w:t>Wielkość podmiotu (w przypadku przedsiębiorstw)</w:t>
      </w:r>
    </w:p>
    <w:p w14:paraId="75C0F21C" w14:textId="77777777" w:rsidR="00D3550B" w:rsidRDefault="004D48C5">
      <w:pPr>
        <w:rPr>
          <w:b/>
          <w:sz w:val="28"/>
        </w:rPr>
      </w:pPr>
      <w:r>
        <w:rPr>
          <w:sz w:val="28"/>
        </w:rPr>
        <w:t>Duże, Średnie</w:t>
      </w:r>
    </w:p>
    <w:p w14:paraId="75C0F21D" w14:textId="77777777" w:rsidR="00D3550B" w:rsidRDefault="004D48C5">
      <w:pPr>
        <w:rPr>
          <w:b/>
          <w:sz w:val="28"/>
        </w:rPr>
      </w:pPr>
      <w:r>
        <w:rPr>
          <w:b/>
          <w:sz w:val="28"/>
        </w:rPr>
        <w:t>Kryteria wyboru projektów</w:t>
      </w:r>
    </w:p>
    <w:p w14:paraId="75C0F21E" w14:textId="77777777" w:rsidR="00D3550B" w:rsidRDefault="004D48C5">
      <w:pPr>
        <w:rPr>
          <w:b/>
          <w:sz w:val="28"/>
        </w:rPr>
      </w:pPr>
      <w:r>
        <w:rPr>
          <w:sz w:val="28"/>
        </w:rPr>
        <w:t>http://funduszeUE.lubelskie.pl</w:t>
      </w:r>
    </w:p>
    <w:p w14:paraId="75C0F21F" w14:textId="77777777" w:rsidR="00D3550B" w:rsidRDefault="004D48C5">
      <w:pPr>
        <w:rPr>
          <w:b/>
          <w:sz w:val="28"/>
        </w:rPr>
      </w:pPr>
      <w:r>
        <w:rPr>
          <w:b/>
          <w:sz w:val="28"/>
        </w:rPr>
        <w:t>Wskaźniki produktu</w:t>
      </w:r>
    </w:p>
    <w:p w14:paraId="75C0F220" w14:textId="77777777" w:rsidR="00D3550B" w:rsidRDefault="004D48C5">
      <w:pPr>
        <w:rPr>
          <w:b/>
          <w:sz w:val="28"/>
        </w:rPr>
      </w:pPr>
      <w:r>
        <w:rPr>
          <w:sz w:val="28"/>
        </w:rPr>
        <w:t>WLWK-PLRO020 - Długość wybudowanych sieci ciepłowniczych</w:t>
      </w:r>
    </w:p>
    <w:p w14:paraId="75C0F221" w14:textId="77777777" w:rsidR="00D3550B" w:rsidRDefault="004D48C5">
      <w:pPr>
        <w:rPr>
          <w:b/>
          <w:sz w:val="28"/>
        </w:rPr>
      </w:pPr>
      <w:r>
        <w:rPr>
          <w:sz w:val="28"/>
        </w:rPr>
        <w:t>WLWK-PLRO021 - Długość zmodernizowanych sieci ciepłowniczych</w:t>
      </w:r>
    </w:p>
    <w:p w14:paraId="75C0F222" w14:textId="77777777" w:rsidR="00D3550B" w:rsidRDefault="004D48C5">
      <w:pPr>
        <w:rPr>
          <w:b/>
          <w:sz w:val="28"/>
        </w:rPr>
      </w:pPr>
      <w:r>
        <w:rPr>
          <w:sz w:val="28"/>
        </w:rPr>
        <w:t>WLWK-PLRO165 - Liczba nowych/zmodernizowanych punktów świetlnych</w:t>
      </w:r>
    </w:p>
    <w:p w14:paraId="75C0F223" w14:textId="77777777" w:rsidR="00D3550B" w:rsidRDefault="004D48C5">
      <w:pPr>
        <w:rPr>
          <w:b/>
          <w:sz w:val="28"/>
        </w:rPr>
      </w:pPr>
      <w:r>
        <w:rPr>
          <w:sz w:val="28"/>
        </w:rPr>
        <w:t>WLWK-PLRO132 - Liczba obiektów dostosowanych do potrzeb osób z niepełnosprawnościami (EFRR/FST/FS)</w:t>
      </w:r>
    </w:p>
    <w:p w14:paraId="75C0F224" w14:textId="77777777" w:rsidR="00D3550B" w:rsidRDefault="004D48C5">
      <w:pPr>
        <w:rPr>
          <w:b/>
          <w:sz w:val="28"/>
        </w:rPr>
      </w:pPr>
      <w:r>
        <w:rPr>
          <w:sz w:val="28"/>
        </w:rPr>
        <w:t>WLWK-PLRO237 - Liczba powstałych magazynów energii cieplnej</w:t>
      </w:r>
    </w:p>
    <w:p w14:paraId="75C0F225" w14:textId="77777777" w:rsidR="00D3550B" w:rsidRDefault="004D48C5">
      <w:pPr>
        <w:rPr>
          <w:b/>
          <w:sz w:val="28"/>
        </w:rPr>
      </w:pPr>
      <w:r>
        <w:rPr>
          <w:sz w:val="28"/>
        </w:rPr>
        <w:t>WLWK-PLRO199 - Liczba projektów, w których sfinansowano koszty racjonalnych usprawnień dla osób z niepełnosprawnościami (EFRR/FST/FS)</w:t>
      </w:r>
    </w:p>
    <w:p w14:paraId="75C0F226" w14:textId="77777777" w:rsidR="00D3550B" w:rsidRDefault="004D48C5">
      <w:pPr>
        <w:rPr>
          <w:b/>
          <w:sz w:val="28"/>
        </w:rPr>
      </w:pPr>
      <w:r>
        <w:rPr>
          <w:sz w:val="28"/>
        </w:rPr>
        <w:t>WLWK-RCO020 - Wybudowane lub zmodernizowane sieci ciepłownicze i chłodnicze</w:t>
      </w:r>
    </w:p>
    <w:p w14:paraId="75C0F227" w14:textId="77777777" w:rsidR="00D3550B" w:rsidRDefault="004D48C5">
      <w:pPr>
        <w:rPr>
          <w:b/>
          <w:sz w:val="28"/>
        </w:rPr>
      </w:pPr>
      <w:r>
        <w:rPr>
          <w:sz w:val="28"/>
        </w:rPr>
        <w:t>PROG-FELCO05 - Liczba wybudowanych budynków z uwzględnieniem standardów budownictwa pasywnego</w:t>
      </w:r>
    </w:p>
    <w:p w14:paraId="75C0F228" w14:textId="77777777" w:rsidR="00D3550B" w:rsidRDefault="004D48C5">
      <w:pPr>
        <w:rPr>
          <w:b/>
          <w:sz w:val="28"/>
        </w:rPr>
      </w:pPr>
      <w:r>
        <w:rPr>
          <w:b/>
          <w:sz w:val="28"/>
        </w:rPr>
        <w:t>Wskaźniki rezultatu</w:t>
      </w:r>
    </w:p>
    <w:p w14:paraId="75C0F229" w14:textId="77777777" w:rsidR="00D3550B" w:rsidRDefault="004D48C5">
      <w:pPr>
        <w:rPr>
          <w:b/>
          <w:sz w:val="28"/>
        </w:rPr>
      </w:pPr>
      <w:r>
        <w:rPr>
          <w:sz w:val="28"/>
        </w:rPr>
        <w:t>WLWK-PLRR012 - Ilość zaoszczędzonej energii cieplnej</w:t>
      </w:r>
    </w:p>
    <w:p w14:paraId="75C0F22A" w14:textId="77777777" w:rsidR="00D3550B" w:rsidRDefault="004D48C5">
      <w:pPr>
        <w:rPr>
          <w:b/>
          <w:sz w:val="28"/>
        </w:rPr>
      </w:pPr>
      <w:r>
        <w:rPr>
          <w:sz w:val="28"/>
        </w:rPr>
        <w:t>WLWK-PLRR011 - Ilość zaoszczędzonej energii elektrycznej</w:t>
      </w:r>
    </w:p>
    <w:p w14:paraId="75C0F22B" w14:textId="77777777" w:rsidR="00D3550B" w:rsidRDefault="004D48C5">
      <w:pPr>
        <w:rPr>
          <w:b/>
          <w:sz w:val="28"/>
        </w:rPr>
      </w:pPr>
      <w:r>
        <w:rPr>
          <w:sz w:val="28"/>
        </w:rPr>
        <w:t>WLWK-PLRR009 - Liczba dodatkowych użytkowników podłączonych do sieci ciepłowniczej</w:t>
      </w:r>
    </w:p>
    <w:p w14:paraId="75C0F22C" w14:textId="77777777" w:rsidR="00D3550B" w:rsidRDefault="004D48C5">
      <w:pPr>
        <w:rPr>
          <w:b/>
          <w:sz w:val="28"/>
        </w:rPr>
      </w:pPr>
      <w:r>
        <w:rPr>
          <w:sz w:val="28"/>
        </w:rPr>
        <w:t>WLWK-RCR050 - Ludność odnosząca korzyści ze środków na rzecz jakości powietrza</w:t>
      </w:r>
    </w:p>
    <w:p w14:paraId="75C0F22D" w14:textId="77777777" w:rsidR="00D3550B" w:rsidRDefault="004D48C5">
      <w:pPr>
        <w:rPr>
          <w:b/>
          <w:sz w:val="28"/>
        </w:rPr>
      </w:pPr>
      <w:r>
        <w:rPr>
          <w:sz w:val="28"/>
        </w:rPr>
        <w:lastRenderedPageBreak/>
        <w:t>WLWK-RCR029 - Szacowana emisja gazów cieplarnianych</w:t>
      </w:r>
    </w:p>
    <w:p w14:paraId="75C0F22E" w14:textId="77777777" w:rsidR="00D3550B" w:rsidRDefault="00D3550B">
      <w:pPr>
        <w:rPr>
          <w:b/>
          <w:sz w:val="28"/>
        </w:rPr>
      </w:pPr>
    </w:p>
    <w:p w14:paraId="75C0F22F" w14:textId="77777777" w:rsidR="00D3550B" w:rsidRDefault="004D48C5">
      <w:pPr>
        <w:pStyle w:val="Nagwek3"/>
        <w:rPr>
          <w:rFonts w:ascii="Calibri" w:hAnsi="Calibri" w:cs="Calibri"/>
          <w:sz w:val="32"/>
        </w:rPr>
      </w:pPr>
      <w:bookmarkStart w:id="36" w:name="_Toc131500056"/>
      <w:r>
        <w:rPr>
          <w:rFonts w:ascii="Calibri" w:hAnsi="Calibri" w:cs="Calibri"/>
          <w:sz w:val="32"/>
        </w:rPr>
        <w:t>Działanie FELU.04.06 Efektywne energetycznie przedsiębiorstwa</w:t>
      </w:r>
      <w:bookmarkEnd w:id="36"/>
    </w:p>
    <w:p w14:paraId="75C0F230" w14:textId="77777777" w:rsidR="00D3550B" w:rsidRDefault="00D3550B">
      <w:pPr>
        <w:rPr>
          <w:rFonts w:ascii="Calibri" w:hAnsi="Calibri"/>
          <w:sz w:val="32"/>
        </w:rPr>
      </w:pPr>
    </w:p>
    <w:p w14:paraId="75C0F231" w14:textId="77777777" w:rsidR="00D3550B" w:rsidRDefault="004D48C5">
      <w:pPr>
        <w:rPr>
          <w:b/>
          <w:sz w:val="28"/>
        </w:rPr>
      </w:pPr>
      <w:r>
        <w:rPr>
          <w:b/>
          <w:sz w:val="28"/>
        </w:rPr>
        <w:t>Cel szczegółowy</w:t>
      </w:r>
    </w:p>
    <w:p w14:paraId="75C0F232" w14:textId="77777777" w:rsidR="00D3550B" w:rsidRDefault="004D48C5">
      <w:pPr>
        <w:rPr>
          <w:b/>
          <w:sz w:val="28"/>
        </w:rPr>
      </w:pPr>
      <w:r>
        <w:rPr>
          <w:sz w:val="28"/>
        </w:rPr>
        <w:t>EFRR/FS.CP2.I - Wspieranie efektywności energetycznej i redukcji emisji gazów cieplarnianych</w:t>
      </w:r>
    </w:p>
    <w:p w14:paraId="75C0F233" w14:textId="77777777" w:rsidR="00D3550B" w:rsidRDefault="004D48C5">
      <w:pPr>
        <w:rPr>
          <w:b/>
          <w:sz w:val="28"/>
        </w:rPr>
      </w:pPr>
      <w:r>
        <w:rPr>
          <w:b/>
          <w:sz w:val="28"/>
        </w:rPr>
        <w:t>Instytucja Pośrednicząca</w:t>
      </w:r>
    </w:p>
    <w:p w14:paraId="75C0F234" w14:textId="77777777" w:rsidR="00D3550B" w:rsidRDefault="004D48C5">
      <w:pPr>
        <w:rPr>
          <w:b/>
          <w:sz w:val="28"/>
        </w:rPr>
      </w:pPr>
      <w:r>
        <w:rPr>
          <w:sz w:val="28"/>
        </w:rPr>
        <w:t>Lubelska Agencja Wspierania Przedsiębiorczości w Lublinie</w:t>
      </w:r>
    </w:p>
    <w:p w14:paraId="75C0F235" w14:textId="77777777" w:rsidR="00D3550B" w:rsidRDefault="004D48C5">
      <w:pPr>
        <w:rPr>
          <w:b/>
          <w:sz w:val="28"/>
        </w:rPr>
      </w:pPr>
      <w:r>
        <w:rPr>
          <w:b/>
          <w:sz w:val="28"/>
        </w:rPr>
        <w:t>Wysokość alokacji ogółem (EUR)</w:t>
      </w:r>
    </w:p>
    <w:p w14:paraId="75C0F236" w14:textId="77777777" w:rsidR="00D3550B" w:rsidRDefault="004D48C5">
      <w:pPr>
        <w:rPr>
          <w:b/>
          <w:sz w:val="28"/>
        </w:rPr>
      </w:pPr>
      <w:r>
        <w:rPr>
          <w:sz w:val="28"/>
        </w:rPr>
        <w:t>62 650 304,00</w:t>
      </w:r>
    </w:p>
    <w:p w14:paraId="75C0F237" w14:textId="77777777" w:rsidR="00D3550B" w:rsidRDefault="004D48C5">
      <w:pPr>
        <w:rPr>
          <w:b/>
          <w:sz w:val="28"/>
        </w:rPr>
      </w:pPr>
      <w:r>
        <w:rPr>
          <w:b/>
          <w:sz w:val="28"/>
        </w:rPr>
        <w:t>Wysokość alokacji UE (EUR)</w:t>
      </w:r>
    </w:p>
    <w:p w14:paraId="75C0F238" w14:textId="77777777" w:rsidR="00D3550B" w:rsidRDefault="004D48C5">
      <w:pPr>
        <w:rPr>
          <w:b/>
          <w:sz w:val="28"/>
        </w:rPr>
      </w:pPr>
      <w:r>
        <w:rPr>
          <w:sz w:val="28"/>
        </w:rPr>
        <w:t>53 252 758,00</w:t>
      </w:r>
    </w:p>
    <w:p w14:paraId="75C0F239" w14:textId="77777777" w:rsidR="00D3550B" w:rsidRDefault="004D48C5">
      <w:pPr>
        <w:rPr>
          <w:b/>
          <w:sz w:val="28"/>
        </w:rPr>
      </w:pPr>
      <w:r>
        <w:rPr>
          <w:b/>
          <w:sz w:val="28"/>
        </w:rPr>
        <w:t>Zakres interwencji</w:t>
      </w:r>
    </w:p>
    <w:p w14:paraId="75C0F23A" w14:textId="77777777" w:rsidR="00D3550B" w:rsidRDefault="004D48C5">
      <w:pPr>
        <w:rPr>
          <w:b/>
          <w:sz w:val="28"/>
        </w:rPr>
      </w:pPr>
      <w:r>
        <w:rPr>
          <w:sz w:val="28"/>
        </w:rPr>
        <w:t>046 - Wsparcie dla podmiotów, które świadczą usługi wspierające gospodarkę niskoemisyjną i odporność na zmiany klimatu, w tym działania w zakresie zwiększania świadomości, 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w:t>
      </w:r>
    </w:p>
    <w:p w14:paraId="75C0F23B" w14:textId="77777777" w:rsidR="00D3550B" w:rsidRDefault="004D48C5">
      <w:pPr>
        <w:rPr>
          <w:b/>
          <w:sz w:val="28"/>
        </w:rPr>
      </w:pPr>
      <w:r>
        <w:rPr>
          <w:b/>
          <w:sz w:val="28"/>
        </w:rPr>
        <w:t>Opis działania</w:t>
      </w:r>
    </w:p>
    <w:p w14:paraId="75C0F23C" w14:textId="77777777" w:rsidR="00D3550B" w:rsidRDefault="004D48C5">
      <w:pPr>
        <w:rPr>
          <w:b/>
          <w:sz w:val="28"/>
        </w:rPr>
      </w:pPr>
      <w:r>
        <w:rPr>
          <w:sz w:val="28"/>
        </w:rPr>
        <w:t>Typy projektów:</w:t>
      </w:r>
    </w:p>
    <w:p w14:paraId="75C0F23D" w14:textId="77777777" w:rsidR="00D3550B" w:rsidRDefault="004D48C5">
      <w:pPr>
        <w:rPr>
          <w:b/>
          <w:sz w:val="28"/>
        </w:rPr>
      </w:pPr>
      <w:r>
        <w:rPr>
          <w:sz w:val="28"/>
        </w:rPr>
        <w:t>1.</w:t>
      </w:r>
      <w:r>
        <w:rPr>
          <w:sz w:val="28"/>
        </w:rPr>
        <w:tab/>
        <w:t xml:space="preserve">Podnoszenie EE w przedsiębiorstwach wynikające z audytu (np. ograniczenie energochłonności, energooszczędne oświetlenie wewnętrzne i zewnętrzne, </w:t>
      </w:r>
      <w:r>
        <w:rPr>
          <w:sz w:val="28"/>
        </w:rPr>
        <w:lastRenderedPageBreak/>
        <w:t>modernizacja systemu grzewczego, minimalizacja strat ciepła, obiegi zamknięte, instalacja urządzeń OZE).</w:t>
      </w:r>
    </w:p>
    <w:p w14:paraId="75C0F23E" w14:textId="77777777" w:rsidR="00D3550B" w:rsidRDefault="004D48C5">
      <w:pPr>
        <w:rPr>
          <w:b/>
          <w:sz w:val="28"/>
        </w:rPr>
      </w:pPr>
      <w:r>
        <w:rPr>
          <w:sz w:val="28"/>
        </w:rPr>
        <w:t>2.</w:t>
      </w:r>
      <w:r>
        <w:rPr>
          <w:sz w:val="28"/>
        </w:rPr>
        <w:tab/>
        <w:t>Kompleksowa termomodernizacja budynków w przedsiębiorstwach wraz z instalacją urządzeń OZE.</w:t>
      </w:r>
    </w:p>
    <w:p w14:paraId="75C0F23F" w14:textId="77777777" w:rsidR="00D3550B" w:rsidRDefault="004D48C5">
      <w:pPr>
        <w:rPr>
          <w:b/>
          <w:sz w:val="28"/>
        </w:rPr>
      </w:pPr>
      <w:r>
        <w:rPr>
          <w:sz w:val="28"/>
        </w:rPr>
        <w:t>3.</w:t>
      </w:r>
      <w:r>
        <w:rPr>
          <w:sz w:val="28"/>
        </w:rPr>
        <w:tab/>
        <w:t>Zastosowanie technologii odzysku energii wraz z systemem wykorzystania energii ciepła odpadowego w ramach przedsiębiorstwa.</w:t>
      </w:r>
    </w:p>
    <w:p w14:paraId="75C0F240" w14:textId="77777777" w:rsidR="00D3550B" w:rsidRDefault="004D48C5">
      <w:pPr>
        <w:rPr>
          <w:b/>
          <w:sz w:val="28"/>
        </w:rPr>
      </w:pPr>
      <w:r>
        <w:rPr>
          <w:sz w:val="28"/>
        </w:rPr>
        <w:t>4.</w:t>
      </w:r>
      <w:r>
        <w:rPr>
          <w:sz w:val="28"/>
        </w:rPr>
        <w:tab/>
        <w:t>Zastosowanie technologii efektywnych energetycznie w procesach wytwórczych w przedsiębiorstwach, w tym przebudowa lub wymiana instalacji technologicznych oraz ciągów transportowych linii produkcyjnych.</w:t>
      </w:r>
    </w:p>
    <w:p w14:paraId="75C0F241" w14:textId="77777777" w:rsidR="00D3550B" w:rsidRDefault="004D48C5">
      <w:pPr>
        <w:rPr>
          <w:b/>
          <w:sz w:val="28"/>
        </w:rPr>
      </w:pPr>
      <w:r>
        <w:rPr>
          <w:sz w:val="28"/>
        </w:rPr>
        <w:t>5.</w:t>
      </w:r>
      <w:r>
        <w:rPr>
          <w:sz w:val="28"/>
        </w:rP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75C0F242" w14:textId="77777777" w:rsidR="00D3550B" w:rsidRDefault="004D48C5">
      <w:pPr>
        <w:rPr>
          <w:b/>
          <w:sz w:val="28"/>
        </w:rPr>
      </w:pPr>
      <w:r>
        <w:rPr>
          <w:sz w:val="28"/>
        </w:rPr>
        <w:t xml:space="preserve">W ramach 2 typu projektu możliwa będzie kompleksowa termomodernizacja budynku przedsiębiorstwa wraz z instalacją urządzeń OZE. Przeprowadzone działania przyczynią się do zmniejszenia zużycia energii elektrycznej oraz cieplnej w przedsiębiorstwach, obniżenia emisyjności przemysłu, a także dywersyfikacji źródeł wytwarzania energii w </w:t>
      </w:r>
      <w:proofErr w:type="spellStart"/>
      <w:r>
        <w:rPr>
          <w:sz w:val="28"/>
        </w:rPr>
        <w:t>miksie</w:t>
      </w:r>
      <w:proofErr w:type="spellEnd"/>
      <w:r>
        <w:rPr>
          <w:sz w:val="28"/>
        </w:rPr>
        <w:t xml:space="preserve"> energetycznym regionu.</w:t>
      </w:r>
    </w:p>
    <w:p w14:paraId="75C0F243" w14:textId="77777777" w:rsidR="00D3550B" w:rsidRDefault="004D48C5">
      <w:pPr>
        <w:rPr>
          <w:b/>
          <w:sz w:val="28"/>
        </w:rPr>
      </w:pPr>
      <w:r>
        <w:rPr>
          <w:sz w:val="28"/>
        </w:rPr>
        <w:t>W zakresie 3 typu projektu możliwe będzie zastosowanie technologii odzysku energii wraz z systemem wykorzystania ciepła odpadowego powstającego w procesach przemysłowych.</w:t>
      </w:r>
    </w:p>
    <w:p w14:paraId="75C0F244" w14:textId="77777777" w:rsidR="00D3550B" w:rsidRDefault="004D48C5">
      <w:pPr>
        <w:rPr>
          <w:b/>
          <w:sz w:val="28"/>
        </w:rPr>
      </w:pPr>
      <w:r>
        <w:rPr>
          <w:sz w:val="28"/>
        </w:rPr>
        <w:t>Kluczowe warunki realizacji projektów:</w:t>
      </w:r>
    </w:p>
    <w:p w14:paraId="75C0F245" w14:textId="77777777" w:rsidR="00D3550B" w:rsidRDefault="004D48C5">
      <w:pPr>
        <w:rPr>
          <w:b/>
          <w:sz w:val="28"/>
        </w:rPr>
      </w:pPr>
      <w:r>
        <w:rPr>
          <w:sz w:val="28"/>
        </w:rPr>
        <w:t>1.</w:t>
      </w:r>
      <w:r>
        <w:rPr>
          <w:sz w:val="28"/>
        </w:rPr>
        <w:tab/>
        <w:t>Ostatecznymi odbiorcami w ramach instrumentów finansowych będą wyłącznie mikro i małe przedsiębiorstwa oraz spółki prawa handlowego w których większość udziałów posiadają JST lub ich związki.</w:t>
      </w:r>
    </w:p>
    <w:p w14:paraId="75C0F246"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w:t>
      </w:r>
      <w:r>
        <w:rPr>
          <w:sz w:val="28"/>
        </w:rPr>
        <w:lastRenderedPageBreak/>
        <w:t xml:space="preserve">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247" w14:textId="77777777" w:rsidR="00D3550B" w:rsidRDefault="004D48C5">
      <w:pPr>
        <w:rPr>
          <w:b/>
          <w:sz w:val="28"/>
        </w:rPr>
      </w:pPr>
      <w:r>
        <w:rPr>
          <w:sz w:val="28"/>
        </w:rPr>
        <w:t>3.</w:t>
      </w:r>
      <w:r>
        <w:rPr>
          <w:sz w:val="28"/>
        </w:rPr>
        <w:tab/>
        <w:t>Wszystkie projekty będą musiały wykazać wyraźny pozytywny wpływ na środowisko, przedstawiony w formie oszczędności energii, obniżonej emisji CO2, pyłu PM 10 oraz PM 2,5 do atmosfery zgodnie z zapisami Dyrektywy 2008/50/EC (zmienionej Dyrektywą 2015/1480/WE) lub wzrostu wykorzystania OZE.</w:t>
      </w:r>
    </w:p>
    <w:p w14:paraId="75C0F248" w14:textId="77777777" w:rsidR="00D3550B" w:rsidRDefault="004D48C5">
      <w:pPr>
        <w:rPr>
          <w:b/>
          <w:sz w:val="28"/>
        </w:rPr>
      </w:pPr>
      <w:r>
        <w:rPr>
          <w:sz w:val="28"/>
        </w:rPr>
        <w:t>4.</w:t>
      </w:r>
      <w:r>
        <w:rPr>
          <w:sz w:val="28"/>
        </w:rPr>
        <w:tab/>
        <w:t>Oszczędność energii pierwotnej musi kształtować się na poziomie nie niższym niż 30% (wyjątek stanowią budynki wpisane do rejestru zabytków lub podlegające ochronie konserwatorskiej).</w:t>
      </w:r>
    </w:p>
    <w:p w14:paraId="75C0F249" w14:textId="77777777" w:rsidR="00D3550B" w:rsidRDefault="004D48C5">
      <w:pPr>
        <w:rPr>
          <w:b/>
          <w:sz w:val="28"/>
        </w:rPr>
      </w:pPr>
      <w:r>
        <w:rPr>
          <w:sz w:val="28"/>
        </w:rPr>
        <w:t>5.</w:t>
      </w:r>
      <w:r>
        <w:rPr>
          <w:sz w:val="28"/>
        </w:rPr>
        <w:tab/>
        <w:t>W przypadku termomodernizacji budynków na obszarze występowania gatunków chronionych wymaganym będzie posiadanie ekspertyzy ornitologicznej/</w:t>
      </w:r>
      <w:proofErr w:type="spellStart"/>
      <w:r>
        <w:rPr>
          <w:sz w:val="28"/>
        </w:rPr>
        <w:t>chiropterologicznej</w:t>
      </w:r>
      <w:proofErr w:type="spellEnd"/>
      <w:r>
        <w:rPr>
          <w:sz w:val="28"/>
        </w:rPr>
        <w:t>.</w:t>
      </w:r>
    </w:p>
    <w:p w14:paraId="75C0F24A" w14:textId="77777777" w:rsidR="00D3550B" w:rsidRDefault="004D48C5">
      <w:pPr>
        <w:rPr>
          <w:b/>
          <w:sz w:val="28"/>
        </w:rPr>
      </w:pPr>
      <w:r>
        <w:rPr>
          <w:sz w:val="28"/>
        </w:rPr>
        <w:t>6.</w:t>
      </w:r>
      <w:r>
        <w:rPr>
          <w:sz w:val="28"/>
        </w:rPr>
        <w:tab/>
        <w:t>Projekty dotyczące energooszczędnego oświetlenia powinny być zgodne z Dyrektywą 2009/125//UE, zmienioną dyrektywą w sprawie efektywności energetycznej.</w:t>
      </w:r>
    </w:p>
    <w:p w14:paraId="75C0F24B" w14:textId="77777777" w:rsidR="00D3550B" w:rsidRDefault="004D48C5">
      <w:pPr>
        <w:rPr>
          <w:b/>
          <w:sz w:val="28"/>
        </w:rPr>
      </w:pPr>
      <w:r>
        <w:rPr>
          <w:sz w:val="28"/>
        </w:rPr>
        <w:t>7.</w:t>
      </w:r>
      <w:r>
        <w:rPr>
          <w:sz w:val="28"/>
        </w:rPr>
        <w:tab/>
        <w:t>Premiowane będą projekty wykazujące największą efektywność kosztową w powiązaniu z efektami oszczędnościowymi oraz redukcją emisji gazów cieplarnianych oraz realizowane na obszarach o największych stężeniach pyłowych.</w:t>
      </w:r>
    </w:p>
    <w:p w14:paraId="75C0F24C" w14:textId="77777777" w:rsidR="00D3550B" w:rsidRDefault="004D48C5">
      <w:pPr>
        <w:rPr>
          <w:b/>
          <w:sz w:val="28"/>
        </w:rPr>
      </w:pPr>
      <w:r>
        <w:rPr>
          <w:sz w:val="28"/>
        </w:rPr>
        <w:t>8.</w:t>
      </w:r>
      <w:r>
        <w:rPr>
          <w:sz w:val="28"/>
        </w:rPr>
        <w:tab/>
        <w:t>W ramach projektów dotyczących wymiany źródła ciepła możliwa będzie wyłącznie wymiana pieców węglowych na OZE lub piece gazowe, według hierarchii: 1. OZE, 2. Piece gazowe, przy czym preferowane będzie podłączenie do sieci ciepłowniczej lub OZE tam gdzie będzie to możliwe technicznie lub uzasadnione ekonomicznie.</w:t>
      </w:r>
    </w:p>
    <w:p w14:paraId="75C0F24D" w14:textId="77777777" w:rsidR="00D3550B" w:rsidRDefault="004D48C5">
      <w:pPr>
        <w:rPr>
          <w:b/>
          <w:sz w:val="28"/>
        </w:rPr>
      </w:pPr>
      <w:r>
        <w:rPr>
          <w:sz w:val="28"/>
        </w:rPr>
        <w:t>9.</w:t>
      </w:r>
      <w:r>
        <w:rPr>
          <w:sz w:val="28"/>
        </w:rPr>
        <w:tab/>
        <w:t xml:space="preserve">Wszystkie planowane działania w odniesieniu do budynków, urządzeń technicznych lub instalacji i procesów technologicznych powinny wynikać ze </w:t>
      </w:r>
      <w:r>
        <w:rPr>
          <w:sz w:val="28"/>
        </w:rPr>
        <w:lastRenderedPageBreak/>
        <w:t>zidentyfikowanych potrzeb wskazanych w audycie energetycznym (stanowiący obligatoryjny element projektu).</w:t>
      </w:r>
    </w:p>
    <w:p w14:paraId="75C0F24E" w14:textId="77777777" w:rsidR="00D3550B" w:rsidRDefault="004D48C5">
      <w:pPr>
        <w:rPr>
          <w:b/>
          <w:sz w:val="28"/>
        </w:rPr>
      </w:pPr>
      <w:r>
        <w:rPr>
          <w:sz w:val="28"/>
        </w:rPr>
        <w:t>10.</w:t>
      </w:r>
      <w:r>
        <w:rPr>
          <w:sz w:val="28"/>
        </w:rPr>
        <w:tab/>
        <w:t>Dodatkowe koszty, niewynikające z audytu energetycznego, mogą zostać uznane za kwalifikowalne pod warunkiem, że przyczyniają się do kompleksowej realizacji szerszych celów Europejskiego Zielonego Ładu, w tym strategii na rzecz Fali renowacji i stanowią jedynie dodatkowy element projektu o wartości maks. 15% kosztów kwalifikowalnych.</w:t>
      </w:r>
    </w:p>
    <w:p w14:paraId="75C0F24F" w14:textId="77777777" w:rsidR="00D3550B" w:rsidRDefault="004D48C5">
      <w:pPr>
        <w:rPr>
          <w:b/>
          <w:sz w:val="28"/>
        </w:rPr>
      </w:pPr>
      <w:r>
        <w:rPr>
          <w:sz w:val="28"/>
        </w:rPr>
        <w:t>11.</w:t>
      </w:r>
      <w:r>
        <w:rPr>
          <w:sz w:val="28"/>
        </w:rPr>
        <w:tab/>
        <w:t>Działania dotyczące poprawy efektywności energetycznej mają opierać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p>
    <w:p w14:paraId="75C0F250" w14:textId="77777777" w:rsidR="00D3550B" w:rsidRDefault="004D48C5">
      <w:pPr>
        <w:rPr>
          <w:b/>
          <w:sz w:val="28"/>
        </w:rPr>
      </w:pPr>
      <w:r>
        <w:rPr>
          <w:sz w:val="28"/>
        </w:rPr>
        <w:t>12.</w:t>
      </w:r>
      <w:r>
        <w:rPr>
          <w:sz w:val="28"/>
        </w:rPr>
        <w:tab/>
        <w:t>Wsparcie w ramach Działania jest zgodne z Wytycznymi dotyczącymi realizacji zasad równościowych w ramach funduszy unijnych na lata 2021-2027.</w:t>
      </w:r>
    </w:p>
    <w:p w14:paraId="75C0F251" w14:textId="77777777" w:rsidR="00D3550B" w:rsidRDefault="004D48C5">
      <w:pPr>
        <w:rPr>
          <w:b/>
          <w:sz w:val="28"/>
        </w:rPr>
      </w:pPr>
      <w:r>
        <w:rPr>
          <w:b/>
          <w:sz w:val="28"/>
        </w:rPr>
        <w:t>Maksymalny % poziom dofinansowania UE w projekcie</w:t>
      </w:r>
    </w:p>
    <w:p w14:paraId="75C0F252" w14:textId="77777777" w:rsidR="00D3550B" w:rsidRDefault="004D48C5">
      <w:pPr>
        <w:rPr>
          <w:b/>
          <w:sz w:val="28"/>
        </w:rPr>
      </w:pPr>
      <w:r>
        <w:rPr>
          <w:sz w:val="28"/>
        </w:rPr>
        <w:t>85</w:t>
      </w:r>
    </w:p>
    <w:p w14:paraId="75C0F25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254" w14:textId="77777777" w:rsidR="00D3550B" w:rsidRDefault="004D48C5">
      <w:pPr>
        <w:rPr>
          <w:b/>
          <w:sz w:val="28"/>
        </w:rPr>
      </w:pPr>
      <w:r>
        <w:rPr>
          <w:sz w:val="28"/>
        </w:rPr>
        <w:t>85</w:t>
      </w:r>
    </w:p>
    <w:p w14:paraId="75C0F255" w14:textId="77777777" w:rsidR="00D3550B" w:rsidRDefault="004D48C5">
      <w:pPr>
        <w:rPr>
          <w:b/>
          <w:sz w:val="28"/>
        </w:rPr>
      </w:pPr>
      <w:r>
        <w:rPr>
          <w:b/>
          <w:sz w:val="28"/>
        </w:rPr>
        <w:t>Pomoc publiczna – unijna podstawa prawna</w:t>
      </w:r>
    </w:p>
    <w:p w14:paraId="75C0F256"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257" w14:textId="77777777" w:rsidR="00D3550B" w:rsidRDefault="004D48C5">
      <w:pPr>
        <w:rPr>
          <w:b/>
          <w:sz w:val="28"/>
        </w:rPr>
      </w:pPr>
      <w:r>
        <w:rPr>
          <w:b/>
          <w:sz w:val="28"/>
        </w:rPr>
        <w:lastRenderedPageBreak/>
        <w:t>Pomoc publiczna – krajowa podstawa prawna</w:t>
      </w:r>
    </w:p>
    <w:p w14:paraId="75C0F258" w14:textId="77777777" w:rsidR="00D3550B" w:rsidRDefault="004D48C5">
      <w:pPr>
        <w:rPr>
          <w:b/>
          <w:sz w:val="28"/>
        </w:rPr>
      </w:pPr>
      <w:r>
        <w:rPr>
          <w:sz w:val="28"/>
        </w:rPr>
        <w:t xml:space="preserve">Bez pomocy,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259" w14:textId="77777777" w:rsidR="00D3550B" w:rsidRDefault="004D48C5">
      <w:pPr>
        <w:rPr>
          <w:b/>
          <w:sz w:val="28"/>
        </w:rPr>
      </w:pPr>
      <w:r>
        <w:rPr>
          <w:b/>
          <w:sz w:val="28"/>
        </w:rPr>
        <w:t>Uproszczone metody rozliczania</w:t>
      </w:r>
    </w:p>
    <w:p w14:paraId="75C0F25A" w14:textId="77777777" w:rsidR="00D3550B" w:rsidRDefault="004D48C5">
      <w:pPr>
        <w:rPr>
          <w:b/>
          <w:sz w:val="28"/>
        </w:rPr>
      </w:pPr>
      <w:r>
        <w:rPr>
          <w:sz w:val="28"/>
        </w:rPr>
        <w:t>Brak</w:t>
      </w:r>
    </w:p>
    <w:p w14:paraId="75C0F25B" w14:textId="77777777" w:rsidR="00D3550B" w:rsidRDefault="004D48C5">
      <w:pPr>
        <w:rPr>
          <w:b/>
          <w:sz w:val="28"/>
        </w:rPr>
      </w:pPr>
      <w:r>
        <w:rPr>
          <w:b/>
          <w:sz w:val="28"/>
        </w:rPr>
        <w:t>Forma wsparcia</w:t>
      </w:r>
    </w:p>
    <w:p w14:paraId="75C0F25C" w14:textId="77777777" w:rsidR="00D3550B" w:rsidRDefault="004D48C5">
      <w:pPr>
        <w:rPr>
          <w:b/>
          <w:sz w:val="28"/>
        </w:rPr>
      </w:pPr>
      <w:r>
        <w:rPr>
          <w:sz w:val="28"/>
        </w:rPr>
        <w:t>Wsparcie poprzez instrumenty finansowe: pożyczka, Wsparcie poprzez instrumenty finansowe: dotacje w ramach operacji instrumentu finansowego</w:t>
      </w:r>
    </w:p>
    <w:p w14:paraId="75C0F25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25E" w14:textId="77777777" w:rsidR="00D3550B" w:rsidRDefault="004D48C5">
      <w:pPr>
        <w:rPr>
          <w:b/>
          <w:sz w:val="28"/>
        </w:rPr>
      </w:pPr>
      <w:r>
        <w:rPr>
          <w:sz w:val="28"/>
        </w:rPr>
        <w:t>0</w:t>
      </w:r>
    </w:p>
    <w:p w14:paraId="75C0F25F" w14:textId="77777777" w:rsidR="00D3550B" w:rsidRDefault="004D48C5">
      <w:pPr>
        <w:rPr>
          <w:b/>
          <w:sz w:val="28"/>
        </w:rPr>
      </w:pPr>
      <w:r>
        <w:rPr>
          <w:b/>
          <w:sz w:val="28"/>
        </w:rPr>
        <w:t>Minimalny wkład własny beneficjenta</w:t>
      </w:r>
    </w:p>
    <w:p w14:paraId="75C0F260" w14:textId="77777777" w:rsidR="00D3550B" w:rsidRDefault="004D48C5">
      <w:pPr>
        <w:rPr>
          <w:b/>
          <w:sz w:val="28"/>
        </w:rPr>
      </w:pPr>
      <w:r>
        <w:rPr>
          <w:sz w:val="28"/>
        </w:rPr>
        <w:t>Projekty w części nieobjętej pomocą publiczną: zgodnie z Regulaminem wyboru projektów, jednakże nie mniej niż 15%; Projekty w części objętej pomocą publiczną: zgodnie z programami pomocy publicznej</w:t>
      </w:r>
    </w:p>
    <w:p w14:paraId="75C0F261" w14:textId="77777777" w:rsidR="00D3550B" w:rsidRDefault="004D48C5">
      <w:pPr>
        <w:rPr>
          <w:b/>
          <w:sz w:val="28"/>
        </w:rPr>
      </w:pPr>
      <w:r>
        <w:rPr>
          <w:b/>
          <w:sz w:val="28"/>
        </w:rPr>
        <w:t>Sposób wyboru projektów</w:t>
      </w:r>
    </w:p>
    <w:p w14:paraId="75C0F262" w14:textId="77777777" w:rsidR="00D3550B" w:rsidRDefault="004D48C5">
      <w:pPr>
        <w:rPr>
          <w:b/>
          <w:sz w:val="28"/>
        </w:rPr>
      </w:pPr>
      <w:r>
        <w:rPr>
          <w:sz w:val="28"/>
        </w:rPr>
        <w:t>Niekonkurencyjny</w:t>
      </w:r>
    </w:p>
    <w:p w14:paraId="75C0F263" w14:textId="77777777" w:rsidR="00D3550B" w:rsidRDefault="004D48C5">
      <w:pPr>
        <w:rPr>
          <w:b/>
          <w:sz w:val="28"/>
        </w:rPr>
      </w:pPr>
      <w:r>
        <w:rPr>
          <w:b/>
          <w:sz w:val="28"/>
        </w:rPr>
        <w:t>Realizacja instrumentów terytorialnych</w:t>
      </w:r>
    </w:p>
    <w:p w14:paraId="75C0F264" w14:textId="77777777" w:rsidR="00D3550B" w:rsidRDefault="004D48C5">
      <w:pPr>
        <w:rPr>
          <w:b/>
          <w:sz w:val="28"/>
        </w:rPr>
      </w:pPr>
      <w:r>
        <w:rPr>
          <w:sz w:val="28"/>
        </w:rPr>
        <w:t>Nie dotyczy</w:t>
      </w:r>
    </w:p>
    <w:p w14:paraId="75C0F265" w14:textId="77777777" w:rsidR="00D3550B" w:rsidRDefault="004D48C5">
      <w:pPr>
        <w:rPr>
          <w:b/>
          <w:sz w:val="28"/>
        </w:rPr>
      </w:pPr>
      <w:r>
        <w:rPr>
          <w:b/>
          <w:sz w:val="28"/>
        </w:rPr>
        <w:t>Typ beneficjenta – ogólny</w:t>
      </w:r>
    </w:p>
    <w:p w14:paraId="75C0F266" w14:textId="77777777" w:rsidR="00D3550B" w:rsidRDefault="004D48C5">
      <w:pPr>
        <w:rPr>
          <w:b/>
          <w:sz w:val="28"/>
        </w:rPr>
      </w:pPr>
      <w:r>
        <w:rPr>
          <w:sz w:val="28"/>
        </w:rPr>
        <w:t>Instytucje wspierające biznes</w:t>
      </w:r>
    </w:p>
    <w:p w14:paraId="75C0F267" w14:textId="77777777" w:rsidR="00D3550B" w:rsidRDefault="004D48C5">
      <w:pPr>
        <w:rPr>
          <w:b/>
          <w:sz w:val="28"/>
        </w:rPr>
      </w:pPr>
      <w:r>
        <w:rPr>
          <w:b/>
          <w:sz w:val="28"/>
        </w:rPr>
        <w:t>Grupa docelowa</w:t>
      </w:r>
    </w:p>
    <w:p w14:paraId="75C0F268" w14:textId="77777777" w:rsidR="00D3550B" w:rsidRDefault="004D48C5">
      <w:pPr>
        <w:rPr>
          <w:b/>
          <w:sz w:val="28"/>
        </w:rPr>
      </w:pPr>
      <w:r>
        <w:rPr>
          <w:sz w:val="28"/>
        </w:rPr>
        <w:lastRenderedPageBreak/>
        <w:t>osoby fizyczne, instytucje i przedsiębiorstwa korzystające z rezultatów projektu oraz ich pracownicy, mieszkańcy regionu korzystający z rezultatów projektu</w:t>
      </w:r>
    </w:p>
    <w:p w14:paraId="75C0F269" w14:textId="77777777" w:rsidR="00D3550B" w:rsidRDefault="004D48C5">
      <w:pPr>
        <w:rPr>
          <w:b/>
          <w:sz w:val="28"/>
        </w:rPr>
      </w:pPr>
      <w:r>
        <w:rPr>
          <w:b/>
          <w:sz w:val="28"/>
        </w:rPr>
        <w:t>Słowa kluczowe</w:t>
      </w:r>
    </w:p>
    <w:p w14:paraId="75C0F26A" w14:textId="77777777" w:rsidR="00D3550B" w:rsidRDefault="004D48C5">
      <w:pPr>
        <w:rPr>
          <w:b/>
          <w:sz w:val="28"/>
        </w:rPr>
      </w:pPr>
      <w:proofErr w:type="spellStart"/>
      <w:r>
        <w:rPr>
          <w:sz w:val="28"/>
        </w:rPr>
        <w:t>efektywność_energetyczna</w:t>
      </w:r>
      <w:proofErr w:type="spellEnd"/>
      <w:r>
        <w:rPr>
          <w:sz w:val="28"/>
        </w:rPr>
        <w:t xml:space="preserve">, </w:t>
      </w:r>
      <w:proofErr w:type="spellStart"/>
      <w:r>
        <w:rPr>
          <w:sz w:val="28"/>
        </w:rPr>
        <w:t>redukcja_emisji_pyłów</w:t>
      </w:r>
      <w:proofErr w:type="spellEnd"/>
      <w:r>
        <w:rPr>
          <w:sz w:val="28"/>
        </w:rPr>
        <w:t xml:space="preserve">, redukcja_emisji_CO2, </w:t>
      </w:r>
      <w:proofErr w:type="spellStart"/>
      <w:r>
        <w:rPr>
          <w:sz w:val="28"/>
        </w:rPr>
        <w:t>oszczędność_energii</w:t>
      </w:r>
      <w:proofErr w:type="spellEnd"/>
      <w:r>
        <w:rPr>
          <w:sz w:val="28"/>
        </w:rPr>
        <w:t xml:space="preserve">, </w:t>
      </w:r>
      <w:proofErr w:type="spellStart"/>
      <w:r>
        <w:rPr>
          <w:sz w:val="28"/>
        </w:rPr>
        <w:t>odzysk_ciepła</w:t>
      </w:r>
      <w:proofErr w:type="spellEnd"/>
      <w:r>
        <w:rPr>
          <w:sz w:val="28"/>
        </w:rPr>
        <w:t xml:space="preserve">, </w:t>
      </w:r>
      <w:proofErr w:type="spellStart"/>
      <w:r>
        <w:rPr>
          <w:sz w:val="28"/>
        </w:rPr>
        <w:t>modernizacja_energetyczna</w:t>
      </w:r>
      <w:proofErr w:type="spellEnd"/>
      <w:r>
        <w:rPr>
          <w:sz w:val="28"/>
        </w:rPr>
        <w:t xml:space="preserve">, </w:t>
      </w:r>
      <w:proofErr w:type="spellStart"/>
      <w:r>
        <w:rPr>
          <w:sz w:val="28"/>
        </w:rPr>
        <w:t>audyt_energetyczny</w:t>
      </w:r>
      <w:proofErr w:type="spellEnd"/>
      <w:r>
        <w:rPr>
          <w:sz w:val="28"/>
        </w:rPr>
        <w:t xml:space="preserve">, rekuperacja, </w:t>
      </w:r>
      <w:proofErr w:type="spellStart"/>
      <w:r>
        <w:rPr>
          <w:sz w:val="28"/>
        </w:rPr>
        <w:t>emisja_gazów_cieplarnianych</w:t>
      </w:r>
      <w:proofErr w:type="spellEnd"/>
      <w:r>
        <w:rPr>
          <w:sz w:val="28"/>
        </w:rPr>
        <w:t xml:space="preserve">, </w:t>
      </w:r>
      <w:proofErr w:type="spellStart"/>
      <w:r>
        <w:rPr>
          <w:sz w:val="28"/>
        </w:rPr>
        <w:t>instalacja_grzewcza</w:t>
      </w:r>
      <w:proofErr w:type="spellEnd"/>
    </w:p>
    <w:p w14:paraId="75C0F26B" w14:textId="77777777" w:rsidR="00D3550B" w:rsidRDefault="004D48C5">
      <w:pPr>
        <w:rPr>
          <w:b/>
          <w:sz w:val="28"/>
        </w:rPr>
      </w:pPr>
      <w:r>
        <w:rPr>
          <w:b/>
          <w:sz w:val="28"/>
        </w:rPr>
        <w:t>Kryteria wyboru projektów</w:t>
      </w:r>
    </w:p>
    <w:p w14:paraId="75C0F26C" w14:textId="77777777" w:rsidR="00D3550B" w:rsidRDefault="004D48C5">
      <w:pPr>
        <w:rPr>
          <w:b/>
          <w:sz w:val="28"/>
        </w:rPr>
      </w:pPr>
      <w:r>
        <w:rPr>
          <w:sz w:val="28"/>
        </w:rPr>
        <w:t>http://funduszeUE.lubelskie.pl</w:t>
      </w:r>
    </w:p>
    <w:p w14:paraId="75C0F26D" w14:textId="77777777" w:rsidR="00D3550B" w:rsidRDefault="004D48C5">
      <w:pPr>
        <w:rPr>
          <w:b/>
          <w:sz w:val="28"/>
        </w:rPr>
      </w:pPr>
      <w:r>
        <w:rPr>
          <w:b/>
          <w:sz w:val="28"/>
        </w:rPr>
        <w:t>Wskaźniki produktu</w:t>
      </w:r>
    </w:p>
    <w:p w14:paraId="75C0F26E" w14:textId="77777777" w:rsidR="00D3550B" w:rsidRDefault="004D48C5">
      <w:pPr>
        <w:rPr>
          <w:b/>
          <w:sz w:val="28"/>
        </w:rPr>
      </w:pPr>
      <w:r>
        <w:rPr>
          <w:sz w:val="28"/>
        </w:rPr>
        <w:t>WLWK-PLRO027 - Dodatkowa zdolność wytwarzania energii cieplnej ze źródeł OZE</w:t>
      </w:r>
    </w:p>
    <w:p w14:paraId="75C0F26F" w14:textId="77777777" w:rsidR="00D3550B" w:rsidRDefault="004D48C5">
      <w:pPr>
        <w:rPr>
          <w:b/>
          <w:sz w:val="28"/>
        </w:rPr>
      </w:pPr>
      <w:r>
        <w:rPr>
          <w:sz w:val="28"/>
        </w:rPr>
        <w:t>WLWK-PLRO026 - Dodatkowa zdolność wytwarzania energii elektrycznej ze źródeł OZE</w:t>
      </w:r>
    </w:p>
    <w:p w14:paraId="75C0F270" w14:textId="77777777" w:rsidR="00D3550B" w:rsidRDefault="004D48C5">
      <w:pPr>
        <w:rPr>
          <w:b/>
          <w:sz w:val="28"/>
        </w:rPr>
      </w:pPr>
      <w:r>
        <w:rPr>
          <w:sz w:val="28"/>
        </w:rPr>
        <w:t>WLWK-PLRO132 - Liczba obiektów dostosowanych do potrzeb osób z niepełnosprawnościami (EFRR/FST/FS)</w:t>
      </w:r>
    </w:p>
    <w:p w14:paraId="75C0F271" w14:textId="77777777" w:rsidR="00D3550B" w:rsidRDefault="004D48C5">
      <w:pPr>
        <w:rPr>
          <w:b/>
          <w:sz w:val="28"/>
        </w:rPr>
      </w:pPr>
      <w:r>
        <w:rPr>
          <w:sz w:val="28"/>
        </w:rPr>
        <w:t>WLWK-PLRO199 - Liczba projektów, w których sfinansowano koszty racjonalnych usprawnień dla osób z niepełnosprawnościami (EFRR/FST/FS)</w:t>
      </w:r>
    </w:p>
    <w:p w14:paraId="75C0F272" w14:textId="77777777" w:rsidR="00D3550B" w:rsidRDefault="004D48C5">
      <w:pPr>
        <w:rPr>
          <w:b/>
          <w:sz w:val="28"/>
        </w:rPr>
      </w:pPr>
      <w:r>
        <w:rPr>
          <w:sz w:val="28"/>
        </w:rPr>
        <w:t>WLWK-PLRO002 - Liczba wspartych małych przedsiębiorstw</w:t>
      </w:r>
    </w:p>
    <w:p w14:paraId="75C0F273" w14:textId="77777777" w:rsidR="00D3550B" w:rsidRDefault="004D48C5">
      <w:pPr>
        <w:rPr>
          <w:b/>
          <w:sz w:val="28"/>
        </w:rPr>
      </w:pPr>
      <w:r>
        <w:rPr>
          <w:sz w:val="28"/>
        </w:rPr>
        <w:t>WLWK-PLRO001 - Liczba wspartych mikroprzedsiębiorstw</w:t>
      </w:r>
    </w:p>
    <w:p w14:paraId="75C0F274" w14:textId="77777777" w:rsidR="00D3550B" w:rsidRDefault="004D48C5">
      <w:pPr>
        <w:rPr>
          <w:b/>
          <w:sz w:val="28"/>
        </w:rPr>
      </w:pPr>
      <w:r>
        <w:rPr>
          <w:sz w:val="28"/>
        </w:rPr>
        <w:t>WLWK-PLRO036 - Liczba wybudowanych jednostek wytwarzania energii cieplnej z OZE</w:t>
      </w:r>
    </w:p>
    <w:p w14:paraId="75C0F275" w14:textId="77777777" w:rsidR="00D3550B" w:rsidRDefault="004D48C5">
      <w:pPr>
        <w:rPr>
          <w:b/>
          <w:sz w:val="28"/>
        </w:rPr>
      </w:pPr>
      <w:r>
        <w:rPr>
          <w:sz w:val="28"/>
        </w:rPr>
        <w:t>WLWK-PLRO034 - Liczba wybudowanych jednostek wytwarzania energii elektrycznej z OZE</w:t>
      </w:r>
    </w:p>
    <w:p w14:paraId="75C0F276" w14:textId="77777777" w:rsidR="00D3550B" w:rsidRDefault="004D48C5">
      <w:pPr>
        <w:rPr>
          <w:b/>
          <w:sz w:val="28"/>
        </w:rPr>
      </w:pPr>
      <w:r>
        <w:rPr>
          <w:sz w:val="28"/>
        </w:rPr>
        <w:t>WLWK-PLRO023 - Liczba zmodernizowanych energetycznie budynków</w:t>
      </w:r>
    </w:p>
    <w:p w14:paraId="75C0F277" w14:textId="77777777" w:rsidR="00D3550B" w:rsidRDefault="004D48C5">
      <w:pPr>
        <w:rPr>
          <w:b/>
          <w:sz w:val="28"/>
        </w:rPr>
      </w:pPr>
      <w:r>
        <w:rPr>
          <w:sz w:val="28"/>
        </w:rPr>
        <w:t>WLWK-PLRO024 - Liczba zmodernizowanych indywidualnych źródeł ciepła</w:t>
      </w:r>
    </w:p>
    <w:p w14:paraId="75C0F278" w14:textId="77777777" w:rsidR="00D3550B" w:rsidRDefault="004D48C5">
      <w:pPr>
        <w:rPr>
          <w:b/>
          <w:sz w:val="28"/>
        </w:rPr>
      </w:pPr>
      <w:r>
        <w:rPr>
          <w:sz w:val="28"/>
        </w:rPr>
        <w:lastRenderedPageBreak/>
        <w:t>WLWK-PLRO037 - Liczba zmodernizowanych jednostek wytwarzania energii cieplnej z OZE</w:t>
      </w:r>
    </w:p>
    <w:p w14:paraId="75C0F279" w14:textId="77777777" w:rsidR="00D3550B" w:rsidRDefault="004D48C5">
      <w:pPr>
        <w:rPr>
          <w:b/>
          <w:sz w:val="28"/>
        </w:rPr>
      </w:pPr>
      <w:r>
        <w:rPr>
          <w:sz w:val="28"/>
        </w:rPr>
        <w:t>WLWK-PLRO035 - Liczba zmodernizowanych jednostek wytwarzania energii elektrycznej z OZE</w:t>
      </w:r>
    </w:p>
    <w:p w14:paraId="75C0F27A" w14:textId="77777777" w:rsidR="00D3550B" w:rsidRDefault="004D48C5">
      <w:pPr>
        <w:rPr>
          <w:b/>
          <w:sz w:val="28"/>
        </w:rPr>
      </w:pPr>
      <w:r>
        <w:rPr>
          <w:sz w:val="28"/>
        </w:rPr>
        <w:t>WLWK-RCO003 - Przedsiębiorstwa objęte wsparciem z instrumentów finansowych</w:t>
      </w:r>
    </w:p>
    <w:p w14:paraId="75C0F27B" w14:textId="77777777" w:rsidR="00D3550B" w:rsidRDefault="004D48C5">
      <w:pPr>
        <w:rPr>
          <w:b/>
          <w:sz w:val="28"/>
        </w:rPr>
      </w:pPr>
      <w:r>
        <w:rPr>
          <w:b/>
          <w:sz w:val="28"/>
        </w:rPr>
        <w:t>Wskaźniki rezultatu</w:t>
      </w:r>
    </w:p>
    <w:p w14:paraId="75C0F27C" w14:textId="77777777" w:rsidR="00D3550B" w:rsidRDefault="004D48C5">
      <w:pPr>
        <w:rPr>
          <w:b/>
          <w:sz w:val="28"/>
        </w:rPr>
      </w:pPr>
      <w:r>
        <w:rPr>
          <w:sz w:val="28"/>
        </w:rPr>
        <w:t>WLWK-RCR032 - Dodatkowa moc zainstalowana odnawialnych źródeł energii</w:t>
      </w:r>
    </w:p>
    <w:p w14:paraId="75C0F27D" w14:textId="77777777" w:rsidR="00D3550B" w:rsidRDefault="004D48C5">
      <w:pPr>
        <w:rPr>
          <w:b/>
          <w:sz w:val="28"/>
        </w:rPr>
      </w:pPr>
      <w:r>
        <w:rPr>
          <w:sz w:val="28"/>
        </w:rPr>
        <w:t>WLWK-PLRR014 - Ilość wytworzonej energii cieplnej ze źródeł OZE</w:t>
      </w:r>
    </w:p>
    <w:p w14:paraId="75C0F27E" w14:textId="77777777" w:rsidR="00D3550B" w:rsidRDefault="004D48C5">
      <w:pPr>
        <w:rPr>
          <w:b/>
          <w:sz w:val="28"/>
        </w:rPr>
      </w:pPr>
      <w:r>
        <w:rPr>
          <w:sz w:val="28"/>
        </w:rPr>
        <w:t>WLWK-PLRR013 - Ilość wytworzonej energii elektrycznej ze źródeł OZE</w:t>
      </w:r>
    </w:p>
    <w:p w14:paraId="75C0F27F" w14:textId="77777777" w:rsidR="00D3550B" w:rsidRDefault="004D48C5">
      <w:pPr>
        <w:rPr>
          <w:b/>
          <w:sz w:val="28"/>
        </w:rPr>
      </w:pPr>
      <w:r>
        <w:rPr>
          <w:sz w:val="28"/>
        </w:rPr>
        <w:t>WLWK-PLRR012 - Ilość zaoszczędzonej energii cieplnej</w:t>
      </w:r>
    </w:p>
    <w:p w14:paraId="75C0F280" w14:textId="77777777" w:rsidR="00D3550B" w:rsidRDefault="004D48C5">
      <w:pPr>
        <w:rPr>
          <w:b/>
          <w:sz w:val="28"/>
        </w:rPr>
      </w:pPr>
      <w:r>
        <w:rPr>
          <w:sz w:val="28"/>
        </w:rPr>
        <w:t>WLWK-PLRR011 - Ilość zaoszczędzonej energii elektrycznej</w:t>
      </w:r>
    </w:p>
    <w:p w14:paraId="75C0F281" w14:textId="77777777" w:rsidR="00D3550B" w:rsidRDefault="004D48C5">
      <w:pPr>
        <w:rPr>
          <w:b/>
          <w:sz w:val="28"/>
        </w:rPr>
      </w:pPr>
      <w:r>
        <w:rPr>
          <w:sz w:val="28"/>
        </w:rPr>
        <w:t>WLWK-PLRR051 - Liczba przedsięwzięć proekologicznych</w:t>
      </w:r>
    </w:p>
    <w:p w14:paraId="75C0F282" w14:textId="77777777" w:rsidR="00D3550B" w:rsidRDefault="004D48C5">
      <w:pPr>
        <w:rPr>
          <w:b/>
          <w:sz w:val="28"/>
        </w:rPr>
      </w:pPr>
      <w:r>
        <w:rPr>
          <w:sz w:val="28"/>
        </w:rPr>
        <w:t>WLWK-RCR026 - Roczne zużycie energii pierwotnej (w tym: w lokalach mieszkalnych, budynkach publicznych, przedsiębiorstwach, innych)</w:t>
      </w:r>
    </w:p>
    <w:p w14:paraId="75C0F283" w14:textId="77777777" w:rsidR="00D3550B" w:rsidRDefault="004D48C5">
      <w:pPr>
        <w:rPr>
          <w:b/>
          <w:sz w:val="28"/>
        </w:rPr>
      </w:pPr>
      <w:r>
        <w:rPr>
          <w:sz w:val="28"/>
        </w:rPr>
        <w:t>WLWK-RCR029 - Szacowana emisja gazów cieplarnianych</w:t>
      </w:r>
    </w:p>
    <w:p w14:paraId="75C0F284" w14:textId="77777777" w:rsidR="00D3550B" w:rsidRDefault="004D48C5">
      <w:pPr>
        <w:rPr>
          <w:b/>
          <w:sz w:val="28"/>
        </w:rPr>
      </w:pPr>
      <w:r>
        <w:rPr>
          <w:sz w:val="28"/>
        </w:rPr>
        <w:t>WLWK-PLRR003 - Wartość inwestycji prywatnych uzupełniających wsparcie publiczne – instrumenty finansowe</w:t>
      </w:r>
    </w:p>
    <w:p w14:paraId="75C0F285" w14:textId="77777777" w:rsidR="00D3550B" w:rsidRDefault="00D3550B">
      <w:pPr>
        <w:rPr>
          <w:b/>
          <w:sz w:val="28"/>
        </w:rPr>
      </w:pPr>
    </w:p>
    <w:p w14:paraId="75C0F286" w14:textId="77777777" w:rsidR="00D3550B" w:rsidRDefault="004D48C5">
      <w:pPr>
        <w:pStyle w:val="Nagwek3"/>
        <w:rPr>
          <w:rFonts w:ascii="Calibri" w:hAnsi="Calibri" w:cs="Calibri"/>
          <w:sz w:val="32"/>
        </w:rPr>
      </w:pPr>
      <w:bookmarkStart w:id="37" w:name="_Toc131500057"/>
      <w:r>
        <w:rPr>
          <w:rFonts w:ascii="Calibri" w:hAnsi="Calibri" w:cs="Calibri"/>
          <w:sz w:val="32"/>
        </w:rPr>
        <w:t>Działanie FELU.04.07 Zwiększenie wykorzystania Odnawialnych Źródeł Energii</w:t>
      </w:r>
      <w:bookmarkEnd w:id="37"/>
    </w:p>
    <w:p w14:paraId="75C0F287" w14:textId="77777777" w:rsidR="00D3550B" w:rsidRDefault="00D3550B">
      <w:pPr>
        <w:rPr>
          <w:rFonts w:ascii="Calibri" w:hAnsi="Calibri"/>
          <w:sz w:val="32"/>
        </w:rPr>
      </w:pPr>
    </w:p>
    <w:p w14:paraId="75C0F288" w14:textId="77777777" w:rsidR="00D3550B" w:rsidRDefault="004D48C5">
      <w:pPr>
        <w:rPr>
          <w:b/>
          <w:sz w:val="28"/>
        </w:rPr>
      </w:pPr>
      <w:r>
        <w:rPr>
          <w:b/>
          <w:sz w:val="28"/>
        </w:rPr>
        <w:t>Cel szczegółowy</w:t>
      </w:r>
    </w:p>
    <w:p w14:paraId="75C0F289" w14:textId="77777777" w:rsidR="00D3550B" w:rsidRDefault="004D48C5">
      <w:pPr>
        <w:rPr>
          <w:b/>
          <w:sz w:val="28"/>
        </w:rPr>
      </w:pPr>
      <w:r>
        <w:rPr>
          <w:sz w:val="28"/>
        </w:rPr>
        <w:t>EFRR/FS.CP2.II - Wspieranie energii odnawialnej zgodnie z dyrektywą (UE) 2018/2001, w tym określonymi w niej kryteriami zrównoważonego rozwoju</w:t>
      </w:r>
    </w:p>
    <w:p w14:paraId="75C0F28A" w14:textId="77777777" w:rsidR="00D3550B" w:rsidRDefault="004D48C5">
      <w:pPr>
        <w:rPr>
          <w:b/>
          <w:sz w:val="28"/>
        </w:rPr>
      </w:pPr>
      <w:r>
        <w:rPr>
          <w:b/>
          <w:sz w:val="28"/>
        </w:rPr>
        <w:lastRenderedPageBreak/>
        <w:t>Wysokość alokacji ogółem (EUR)</w:t>
      </w:r>
    </w:p>
    <w:p w14:paraId="75C0F28B" w14:textId="77777777" w:rsidR="00D3550B" w:rsidRDefault="004D48C5">
      <w:pPr>
        <w:rPr>
          <w:b/>
          <w:sz w:val="28"/>
        </w:rPr>
      </w:pPr>
      <w:r>
        <w:rPr>
          <w:sz w:val="28"/>
        </w:rPr>
        <w:t>88 529 801,00</w:t>
      </w:r>
    </w:p>
    <w:p w14:paraId="75C0F28C" w14:textId="77777777" w:rsidR="00D3550B" w:rsidRDefault="004D48C5">
      <w:pPr>
        <w:rPr>
          <w:b/>
          <w:sz w:val="28"/>
        </w:rPr>
      </w:pPr>
      <w:r>
        <w:rPr>
          <w:b/>
          <w:sz w:val="28"/>
        </w:rPr>
        <w:t>Wysokość alokacji UE (EUR)</w:t>
      </w:r>
    </w:p>
    <w:p w14:paraId="75C0F28D" w14:textId="77777777" w:rsidR="00D3550B" w:rsidRDefault="004D48C5">
      <w:pPr>
        <w:rPr>
          <w:b/>
          <w:sz w:val="28"/>
        </w:rPr>
      </w:pPr>
      <w:r>
        <w:rPr>
          <w:sz w:val="28"/>
        </w:rPr>
        <w:t>75 250 331,00</w:t>
      </w:r>
    </w:p>
    <w:p w14:paraId="75C0F28E" w14:textId="77777777" w:rsidR="00D3550B" w:rsidRDefault="004D48C5">
      <w:pPr>
        <w:rPr>
          <w:b/>
          <w:sz w:val="28"/>
        </w:rPr>
      </w:pPr>
      <w:r>
        <w:rPr>
          <w:b/>
          <w:sz w:val="28"/>
        </w:rPr>
        <w:t>Zakres interwencji</w:t>
      </w:r>
    </w:p>
    <w:p w14:paraId="75C0F28F" w14:textId="77777777" w:rsidR="00D3550B" w:rsidRDefault="004D48C5">
      <w:pPr>
        <w:rPr>
          <w:b/>
          <w:sz w:val="28"/>
        </w:rPr>
      </w:pPr>
      <w:r>
        <w:rPr>
          <w:sz w:val="28"/>
        </w:rPr>
        <w:t>048 - Energia odnawialna: słoneczna, 052 - Inne rodzaje energii odnawialnej (w tym energia geotermalna), 049 - Energia odnawialna: biomasa, 047 - Energia odnawialna: wiatrowa</w:t>
      </w:r>
    </w:p>
    <w:p w14:paraId="75C0F290" w14:textId="77777777" w:rsidR="00D3550B" w:rsidRDefault="004D48C5">
      <w:pPr>
        <w:rPr>
          <w:b/>
          <w:sz w:val="28"/>
        </w:rPr>
      </w:pPr>
      <w:r>
        <w:rPr>
          <w:b/>
          <w:sz w:val="28"/>
        </w:rPr>
        <w:t>Opis działania</w:t>
      </w:r>
    </w:p>
    <w:p w14:paraId="75C0F291" w14:textId="77777777" w:rsidR="00D3550B" w:rsidRDefault="004D48C5">
      <w:pPr>
        <w:rPr>
          <w:b/>
          <w:sz w:val="28"/>
        </w:rPr>
      </w:pPr>
      <w:r>
        <w:rPr>
          <w:sz w:val="28"/>
        </w:rPr>
        <w:t>Typy projektów:</w:t>
      </w:r>
    </w:p>
    <w:p w14:paraId="75C0F292" w14:textId="77777777" w:rsidR="00D3550B" w:rsidRDefault="004D48C5">
      <w:pPr>
        <w:rPr>
          <w:b/>
          <w:sz w:val="28"/>
        </w:rPr>
      </w:pPr>
      <w:r>
        <w:rPr>
          <w:sz w:val="28"/>
        </w:rPr>
        <w:t>1.</w:t>
      </w:r>
      <w:r>
        <w:rPr>
          <w:sz w:val="28"/>
        </w:rP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p>
    <w:p w14:paraId="75C0F293" w14:textId="77777777" w:rsidR="00D3550B" w:rsidRDefault="004D48C5">
      <w:pPr>
        <w:rPr>
          <w:b/>
          <w:sz w:val="28"/>
        </w:rPr>
      </w:pPr>
      <w:r>
        <w:rPr>
          <w:sz w:val="28"/>
        </w:rPr>
        <w:t>2.</w:t>
      </w:r>
      <w:r>
        <w:rPr>
          <w:sz w:val="28"/>
        </w:rPr>
        <w:tab/>
        <w:t>Budowa i rozbudowa instalacji odnawialnych źródeł energii w zakresie wytwarzania ciepła (również z magazynami ciepła działającymi na potrzeby danego źródła OZE).</w:t>
      </w:r>
    </w:p>
    <w:p w14:paraId="75C0F294" w14:textId="77777777" w:rsidR="00D3550B" w:rsidRDefault="004D48C5">
      <w:pPr>
        <w:rPr>
          <w:b/>
          <w:sz w:val="28"/>
        </w:rPr>
      </w:pPr>
      <w:r>
        <w:rPr>
          <w:sz w:val="28"/>
        </w:rPr>
        <w:t>Ad.1</w:t>
      </w:r>
    </w:p>
    <w:p w14:paraId="75C0F295" w14:textId="77777777" w:rsidR="00D3550B" w:rsidRDefault="004D48C5">
      <w:pPr>
        <w:rPr>
          <w:b/>
          <w:sz w:val="28"/>
        </w:rPr>
      </w:pPr>
      <w:r>
        <w:rPr>
          <w:sz w:val="28"/>
        </w:rPr>
        <w:t>-</w:t>
      </w:r>
      <w:r>
        <w:rPr>
          <w:sz w:val="28"/>
        </w:rPr>
        <w:tab/>
        <w:t xml:space="preserve">Moce instalacji przewidziane do dofinansowania w ramach programu regionalnego w ramach energii elektrycznej: </w:t>
      </w:r>
    </w:p>
    <w:p w14:paraId="75C0F296" w14:textId="77777777" w:rsidR="00D3550B" w:rsidRDefault="004D48C5">
      <w:pPr>
        <w:rPr>
          <w:b/>
          <w:sz w:val="28"/>
        </w:rPr>
      </w:pPr>
      <w:r>
        <w:rPr>
          <w:sz w:val="28"/>
        </w:rPr>
        <w:t>1.</w:t>
      </w:r>
      <w:r>
        <w:rPr>
          <w:sz w:val="28"/>
        </w:rPr>
        <w:tab/>
        <w:t xml:space="preserve">wiatr: nie więcej niż 5 </w:t>
      </w:r>
      <w:proofErr w:type="spellStart"/>
      <w:r>
        <w:rPr>
          <w:sz w:val="28"/>
        </w:rPr>
        <w:t>MWe</w:t>
      </w:r>
      <w:proofErr w:type="spellEnd"/>
      <w:r>
        <w:rPr>
          <w:sz w:val="28"/>
        </w:rPr>
        <w:t>,</w:t>
      </w:r>
    </w:p>
    <w:p w14:paraId="75C0F297" w14:textId="77777777" w:rsidR="00D3550B" w:rsidRDefault="004D48C5">
      <w:pPr>
        <w:rPr>
          <w:b/>
          <w:sz w:val="28"/>
        </w:rPr>
      </w:pPr>
      <w:r>
        <w:rPr>
          <w:sz w:val="28"/>
        </w:rPr>
        <w:t>2.</w:t>
      </w:r>
      <w:r>
        <w:rPr>
          <w:sz w:val="28"/>
        </w:rPr>
        <w:tab/>
        <w:t xml:space="preserve">biomasa: nie więcej niż 5 </w:t>
      </w:r>
      <w:proofErr w:type="spellStart"/>
      <w:r>
        <w:rPr>
          <w:sz w:val="28"/>
        </w:rPr>
        <w:t>MWe</w:t>
      </w:r>
      <w:proofErr w:type="spellEnd"/>
      <w:r>
        <w:rPr>
          <w:sz w:val="28"/>
        </w:rPr>
        <w:t>,</w:t>
      </w:r>
    </w:p>
    <w:p w14:paraId="75C0F298" w14:textId="77777777" w:rsidR="00D3550B" w:rsidRDefault="004D48C5">
      <w:pPr>
        <w:rPr>
          <w:b/>
          <w:sz w:val="28"/>
        </w:rPr>
      </w:pPr>
      <w:r>
        <w:rPr>
          <w:sz w:val="28"/>
        </w:rPr>
        <w:t>3.</w:t>
      </w:r>
      <w:r>
        <w:rPr>
          <w:sz w:val="28"/>
        </w:rPr>
        <w:tab/>
        <w:t xml:space="preserve">biogaz: nie więcej niż 0,5 </w:t>
      </w:r>
      <w:proofErr w:type="spellStart"/>
      <w:r>
        <w:rPr>
          <w:sz w:val="28"/>
        </w:rPr>
        <w:t>MWe</w:t>
      </w:r>
      <w:proofErr w:type="spellEnd"/>
      <w:r>
        <w:rPr>
          <w:sz w:val="28"/>
        </w:rPr>
        <w:t>,</w:t>
      </w:r>
    </w:p>
    <w:p w14:paraId="75C0F299" w14:textId="77777777" w:rsidR="00D3550B" w:rsidRDefault="004D48C5">
      <w:pPr>
        <w:rPr>
          <w:b/>
          <w:sz w:val="28"/>
        </w:rPr>
      </w:pPr>
      <w:r>
        <w:rPr>
          <w:sz w:val="28"/>
        </w:rPr>
        <w:t>4.</w:t>
      </w:r>
      <w:r>
        <w:rPr>
          <w:sz w:val="28"/>
        </w:rPr>
        <w:tab/>
        <w:t xml:space="preserve">woda: nie więcej niż 5 </w:t>
      </w:r>
      <w:proofErr w:type="spellStart"/>
      <w:r>
        <w:rPr>
          <w:sz w:val="28"/>
        </w:rPr>
        <w:t>MWe</w:t>
      </w:r>
      <w:proofErr w:type="spellEnd"/>
    </w:p>
    <w:p w14:paraId="75C0F29A" w14:textId="77777777" w:rsidR="00D3550B" w:rsidRDefault="004D48C5">
      <w:pPr>
        <w:rPr>
          <w:b/>
          <w:sz w:val="28"/>
        </w:rPr>
      </w:pPr>
      <w:r>
        <w:rPr>
          <w:sz w:val="28"/>
        </w:rPr>
        <w:lastRenderedPageBreak/>
        <w:t>5.</w:t>
      </w:r>
      <w:r>
        <w:rPr>
          <w:sz w:val="28"/>
        </w:rPr>
        <w:tab/>
        <w:t xml:space="preserve">promieniowanie słoneczne: nie więcej niż 0,5 </w:t>
      </w:r>
      <w:proofErr w:type="spellStart"/>
      <w:r>
        <w:rPr>
          <w:sz w:val="28"/>
        </w:rPr>
        <w:t>MWe</w:t>
      </w:r>
      <w:proofErr w:type="spellEnd"/>
      <w:r>
        <w:rPr>
          <w:sz w:val="28"/>
        </w:rPr>
        <w:t>.</w:t>
      </w:r>
    </w:p>
    <w:p w14:paraId="75C0F29B"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realizowanych przez klastry energii lub spółdzielnie energetyczne oraz projektów parasolowych.</w:t>
      </w:r>
    </w:p>
    <w:p w14:paraId="75C0F29C" w14:textId="77777777" w:rsidR="00D3550B" w:rsidRDefault="004D48C5">
      <w:pPr>
        <w:rPr>
          <w:b/>
          <w:sz w:val="28"/>
        </w:rPr>
      </w:pPr>
      <w:r>
        <w:rPr>
          <w:sz w:val="28"/>
        </w:rPr>
        <w:t>-</w:t>
      </w:r>
      <w:r>
        <w:rPr>
          <w:sz w:val="28"/>
        </w:rP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p>
    <w:p w14:paraId="75C0F29D" w14:textId="77777777" w:rsidR="00D3550B" w:rsidRDefault="004D48C5">
      <w:pPr>
        <w:rPr>
          <w:b/>
          <w:sz w:val="28"/>
        </w:rPr>
      </w:pPr>
      <w:r>
        <w:rPr>
          <w:sz w:val="28"/>
        </w:rPr>
        <w:t>Ad.2</w:t>
      </w:r>
    </w:p>
    <w:p w14:paraId="75C0F29E" w14:textId="77777777" w:rsidR="00D3550B" w:rsidRDefault="004D48C5">
      <w:pPr>
        <w:rPr>
          <w:b/>
          <w:sz w:val="28"/>
        </w:rPr>
      </w:pPr>
      <w:r>
        <w:rPr>
          <w:sz w:val="28"/>
        </w:rPr>
        <w:t>Moce przewidziane do dofinansowania w ramach programu regionalnego w ramach energii cieplnej:</w:t>
      </w:r>
    </w:p>
    <w:p w14:paraId="75C0F29F" w14:textId="77777777" w:rsidR="00D3550B" w:rsidRDefault="004D48C5">
      <w:pPr>
        <w:rPr>
          <w:b/>
          <w:sz w:val="28"/>
        </w:rPr>
      </w:pPr>
      <w:r>
        <w:rPr>
          <w:sz w:val="28"/>
        </w:rPr>
        <w:t>•</w:t>
      </w:r>
      <w:r>
        <w:rPr>
          <w:sz w:val="28"/>
        </w:rPr>
        <w:tab/>
        <w:t xml:space="preserve">biomasa: nie więcej niż 5 </w:t>
      </w:r>
      <w:proofErr w:type="spellStart"/>
      <w:r>
        <w:rPr>
          <w:sz w:val="28"/>
        </w:rPr>
        <w:t>MWth</w:t>
      </w:r>
      <w:proofErr w:type="spellEnd"/>
      <w:r>
        <w:rPr>
          <w:sz w:val="28"/>
        </w:rPr>
        <w:t>,</w:t>
      </w:r>
    </w:p>
    <w:p w14:paraId="75C0F2A0" w14:textId="77777777" w:rsidR="00D3550B" w:rsidRDefault="004D48C5">
      <w:pPr>
        <w:rPr>
          <w:b/>
          <w:sz w:val="28"/>
        </w:rPr>
      </w:pPr>
      <w:r>
        <w:rPr>
          <w:sz w:val="28"/>
        </w:rPr>
        <w:t>•</w:t>
      </w:r>
      <w:r>
        <w:rPr>
          <w:sz w:val="28"/>
        </w:rPr>
        <w:tab/>
        <w:t xml:space="preserve">biogaz: nie więcej niż 0,5 </w:t>
      </w:r>
      <w:proofErr w:type="spellStart"/>
      <w:r>
        <w:rPr>
          <w:sz w:val="28"/>
        </w:rPr>
        <w:t>MWth</w:t>
      </w:r>
      <w:proofErr w:type="spellEnd"/>
      <w:r>
        <w:rPr>
          <w:sz w:val="28"/>
        </w:rPr>
        <w:t>,</w:t>
      </w:r>
    </w:p>
    <w:p w14:paraId="75C0F2A1" w14:textId="77777777" w:rsidR="00D3550B" w:rsidRDefault="004D48C5">
      <w:pPr>
        <w:rPr>
          <w:b/>
          <w:sz w:val="28"/>
        </w:rPr>
      </w:pPr>
      <w:r>
        <w:rPr>
          <w:sz w:val="28"/>
        </w:rPr>
        <w:t>•</w:t>
      </w:r>
      <w:r>
        <w:rPr>
          <w:sz w:val="28"/>
        </w:rPr>
        <w:tab/>
        <w:t xml:space="preserve">geotermia: nie więcej niż 2 </w:t>
      </w:r>
      <w:proofErr w:type="spellStart"/>
      <w:r>
        <w:rPr>
          <w:sz w:val="28"/>
        </w:rPr>
        <w:t>MWth</w:t>
      </w:r>
      <w:proofErr w:type="spellEnd"/>
    </w:p>
    <w:p w14:paraId="75C0F2A2" w14:textId="77777777" w:rsidR="00D3550B" w:rsidRDefault="004D48C5">
      <w:pPr>
        <w:rPr>
          <w:b/>
          <w:sz w:val="28"/>
        </w:rPr>
      </w:pPr>
      <w:r>
        <w:rPr>
          <w:sz w:val="28"/>
        </w:rPr>
        <w:t>•</w:t>
      </w:r>
      <w:r>
        <w:rPr>
          <w:sz w:val="28"/>
        </w:rPr>
        <w:tab/>
        <w:t xml:space="preserve">promieniowanie słoneczne: nie więcej niż 0,5 </w:t>
      </w:r>
      <w:proofErr w:type="spellStart"/>
      <w:r>
        <w:rPr>
          <w:sz w:val="28"/>
        </w:rPr>
        <w:t>MWth</w:t>
      </w:r>
      <w:proofErr w:type="spellEnd"/>
      <w:r>
        <w:rPr>
          <w:sz w:val="28"/>
        </w:rPr>
        <w:t>.</w:t>
      </w:r>
    </w:p>
    <w:p w14:paraId="75C0F2A3"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realizowanych przez klastry energii lub spółdzielnie energetyczne oraz projektów parasolowych.</w:t>
      </w:r>
    </w:p>
    <w:p w14:paraId="75C0F2A4" w14:textId="77777777" w:rsidR="00D3550B" w:rsidRDefault="004D48C5">
      <w:pPr>
        <w:rPr>
          <w:b/>
          <w:sz w:val="28"/>
        </w:rPr>
      </w:pPr>
      <w:r>
        <w:rPr>
          <w:sz w:val="28"/>
        </w:rPr>
        <w:t>Kluczowe warunki realizacji projektów:</w:t>
      </w:r>
    </w:p>
    <w:p w14:paraId="75C0F2A5"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2A6" w14:textId="77777777" w:rsidR="00D3550B" w:rsidRDefault="004D48C5">
      <w:pPr>
        <w:rPr>
          <w:b/>
          <w:sz w:val="28"/>
        </w:rPr>
      </w:pPr>
      <w:r>
        <w:rPr>
          <w:sz w:val="28"/>
        </w:rPr>
        <w:t>2.</w:t>
      </w:r>
      <w:r>
        <w:rPr>
          <w:sz w:val="28"/>
        </w:rPr>
        <w:tab/>
        <w:t xml:space="preserve">Wszystkie wspierane projekty będą musiały wykazać wyraźny pozytywny wpływ na środowisko, przedstawiony w formie oszczędności energii, obniżonej emisji CO2 i pyłu PM 10 oraz PM 2,5 do atmosfery, zgodnie z zapisami Dyrektywy </w:t>
      </w:r>
      <w:r>
        <w:rPr>
          <w:sz w:val="28"/>
        </w:rPr>
        <w:lastRenderedPageBreak/>
        <w:t>2008/50/WE (zmienionej Dyrektywą 2015/1480/WE), lub wzrostu wykorzystania odnawialnych źródeł energii.</w:t>
      </w:r>
    </w:p>
    <w:p w14:paraId="75C0F2A7" w14:textId="77777777" w:rsidR="00D3550B" w:rsidRDefault="004D48C5">
      <w:pPr>
        <w:rPr>
          <w:b/>
          <w:sz w:val="28"/>
        </w:rPr>
      </w:pPr>
      <w:r>
        <w:rPr>
          <w:sz w:val="28"/>
        </w:rPr>
        <w:t>3.</w:t>
      </w:r>
      <w:r>
        <w:rPr>
          <w:sz w:val="28"/>
        </w:rPr>
        <w:tab/>
        <w:t xml:space="preserve">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rPr>
          <w:sz w:val="28"/>
        </w:rPr>
        <w:t>prosumenckiej</w:t>
      </w:r>
      <w:proofErr w:type="spellEnd"/>
      <w:r>
        <w:rPr>
          <w:sz w:val="28"/>
        </w:rPr>
        <w:t>.</w:t>
      </w:r>
    </w:p>
    <w:p w14:paraId="75C0F2A8" w14:textId="77777777" w:rsidR="00D3550B" w:rsidRDefault="004D48C5">
      <w:pPr>
        <w:rPr>
          <w:b/>
          <w:sz w:val="28"/>
        </w:rPr>
      </w:pPr>
      <w:r>
        <w:rPr>
          <w:sz w:val="28"/>
        </w:rPr>
        <w:t>4.</w:t>
      </w:r>
      <w:r>
        <w:rPr>
          <w:sz w:val="28"/>
        </w:rP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wyrobów zawierających azbest nie mogą przekroczyć 10% kosztów kwalifikowalnych projektu.</w:t>
      </w:r>
    </w:p>
    <w:p w14:paraId="75C0F2A9" w14:textId="77777777" w:rsidR="00D3550B" w:rsidRDefault="004D48C5">
      <w:pPr>
        <w:rPr>
          <w:b/>
          <w:sz w:val="28"/>
        </w:rPr>
      </w:pPr>
      <w:r>
        <w:rPr>
          <w:sz w:val="28"/>
        </w:rPr>
        <w:t>5.</w:t>
      </w:r>
      <w:r>
        <w:rPr>
          <w:sz w:val="28"/>
        </w:rP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p>
    <w:p w14:paraId="75C0F2AA" w14:textId="77777777" w:rsidR="00D3550B" w:rsidRDefault="004D48C5">
      <w:pPr>
        <w:rPr>
          <w:b/>
          <w:sz w:val="28"/>
        </w:rPr>
      </w:pPr>
      <w:r>
        <w:rPr>
          <w:sz w:val="28"/>
        </w:rPr>
        <w:t>6.</w:t>
      </w:r>
      <w:r>
        <w:rPr>
          <w:sz w:val="28"/>
        </w:rPr>
        <w:tab/>
        <w:t xml:space="preserve">Projekty dotyczące wykorzystania biomasy oraz produkcji biokomponentów, biopaliw i </w:t>
      </w:r>
      <w:proofErr w:type="spellStart"/>
      <w:r>
        <w:rPr>
          <w:sz w:val="28"/>
        </w:rPr>
        <w:t>biometanu</w:t>
      </w:r>
      <w:proofErr w:type="spellEnd"/>
      <w:r>
        <w:rPr>
          <w:sz w:val="28"/>
        </w:rP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w:t>
      </w:r>
      <w:r>
        <w:rPr>
          <w:sz w:val="28"/>
        </w:rPr>
        <w:lastRenderedPageBreak/>
        <w:t xml:space="preserve">odtwarzania światowych lasów COM (2019) 353 </w:t>
      </w:r>
      <w:proofErr w:type="spellStart"/>
      <w:r>
        <w:rPr>
          <w:sz w:val="28"/>
        </w:rPr>
        <w:t>final</w:t>
      </w:r>
      <w:proofErr w:type="spellEnd"/>
      <w:r>
        <w:rPr>
          <w:sz w:val="28"/>
        </w:rPr>
        <w:t>. Wytwarzanie biopaliw II i III generacji będzie zgodne z kryteriami środowiskowymi, określonymi w art. 29 Dyrektywy Parlamentu Europejskiego i Rady UE 2018/2001 z dnia 11.12.2018 r. w sprawie promowania stosowania energii ze źródeł odnawialnych.</w:t>
      </w:r>
    </w:p>
    <w:p w14:paraId="75C0F2AB" w14:textId="77777777" w:rsidR="00D3550B" w:rsidRDefault="004D48C5">
      <w:pPr>
        <w:rPr>
          <w:b/>
          <w:sz w:val="28"/>
        </w:rPr>
      </w:pPr>
      <w:r>
        <w:rPr>
          <w:sz w:val="28"/>
        </w:rPr>
        <w:t>7.</w:t>
      </w:r>
      <w:r>
        <w:rPr>
          <w:sz w:val="28"/>
        </w:rPr>
        <w:tab/>
        <w:t xml:space="preserve">Koszty związane z dostawą azbestu na składowiska odpadów (np. opłaty </w:t>
      </w:r>
      <w:proofErr w:type="spellStart"/>
      <w:r>
        <w:rPr>
          <w:sz w:val="28"/>
        </w:rPr>
        <w:t>składowiskowe</w:t>
      </w:r>
      <w:proofErr w:type="spellEnd"/>
      <w:r>
        <w:rPr>
          <w:sz w:val="28"/>
        </w:rPr>
        <w:t>) oraz inwestycja w składowiska odpadów stanowią koszty niekwalifikowalne.</w:t>
      </w:r>
    </w:p>
    <w:p w14:paraId="75C0F2AC" w14:textId="77777777" w:rsidR="00D3550B" w:rsidRDefault="004D48C5">
      <w:pPr>
        <w:rPr>
          <w:b/>
          <w:sz w:val="28"/>
        </w:rPr>
      </w:pPr>
      <w:r>
        <w:rPr>
          <w:sz w:val="28"/>
        </w:rPr>
        <w:t>8.</w:t>
      </w:r>
      <w:r>
        <w:rPr>
          <w:sz w:val="28"/>
        </w:rPr>
        <w:tab/>
        <w:t>Wsparcie w ramach Działania udzielane jest w formie instrumentów finansowych. Magazyny energii finansowane będą w formie dotacji w ramach operacji instrumentu finansowego.</w:t>
      </w:r>
    </w:p>
    <w:p w14:paraId="75C0F2AD" w14:textId="77777777" w:rsidR="00D3550B" w:rsidRDefault="004D48C5">
      <w:pPr>
        <w:rPr>
          <w:b/>
          <w:sz w:val="28"/>
        </w:rPr>
      </w:pPr>
      <w:r>
        <w:rPr>
          <w:sz w:val="28"/>
        </w:rPr>
        <w:t>9.</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2AE" w14:textId="77777777" w:rsidR="00D3550B" w:rsidRDefault="004D48C5">
      <w:pPr>
        <w:rPr>
          <w:b/>
          <w:sz w:val="28"/>
        </w:rPr>
      </w:pPr>
      <w:r>
        <w:rPr>
          <w:sz w:val="28"/>
        </w:rPr>
        <w:t>10.</w:t>
      </w:r>
      <w:r>
        <w:rPr>
          <w:sz w:val="28"/>
        </w:rPr>
        <w:tab/>
        <w:t>Wsparcie w ramach Działania jest zgodne z Wytycznymi dotyczącymi realizacji zasad równościowych w ramach funduszy unijnych na lata 2021-2027.</w:t>
      </w:r>
    </w:p>
    <w:p w14:paraId="75C0F2AF" w14:textId="77777777" w:rsidR="00D3550B" w:rsidRDefault="004D48C5">
      <w:pPr>
        <w:rPr>
          <w:b/>
          <w:sz w:val="28"/>
        </w:rPr>
      </w:pPr>
      <w:r>
        <w:rPr>
          <w:b/>
          <w:sz w:val="28"/>
        </w:rPr>
        <w:t>Maksymalny % poziom dofinansowania UE w projekcie</w:t>
      </w:r>
    </w:p>
    <w:p w14:paraId="75C0F2B0" w14:textId="77777777" w:rsidR="00D3550B" w:rsidRDefault="004D48C5">
      <w:pPr>
        <w:rPr>
          <w:b/>
          <w:sz w:val="28"/>
        </w:rPr>
      </w:pPr>
      <w:r>
        <w:rPr>
          <w:sz w:val="28"/>
        </w:rPr>
        <w:t>85</w:t>
      </w:r>
    </w:p>
    <w:p w14:paraId="75C0F2B1"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2B2" w14:textId="77777777" w:rsidR="00D3550B" w:rsidRDefault="004D48C5">
      <w:pPr>
        <w:rPr>
          <w:b/>
          <w:sz w:val="28"/>
        </w:rPr>
      </w:pPr>
      <w:r>
        <w:rPr>
          <w:sz w:val="28"/>
        </w:rPr>
        <w:t>85</w:t>
      </w:r>
    </w:p>
    <w:p w14:paraId="75C0F2B3" w14:textId="77777777" w:rsidR="00D3550B" w:rsidRDefault="004D48C5">
      <w:pPr>
        <w:rPr>
          <w:b/>
          <w:sz w:val="28"/>
        </w:rPr>
      </w:pPr>
      <w:r>
        <w:rPr>
          <w:b/>
          <w:sz w:val="28"/>
        </w:rPr>
        <w:t>Pomoc publiczna – unijna podstawa prawna</w:t>
      </w:r>
    </w:p>
    <w:p w14:paraId="75C0F2B4" w14:textId="77777777" w:rsidR="00D3550B" w:rsidRDefault="004D48C5">
      <w:pPr>
        <w:rPr>
          <w:b/>
          <w:sz w:val="28"/>
        </w:rPr>
      </w:pPr>
      <w:r>
        <w:rPr>
          <w:sz w:val="28"/>
        </w:rPr>
        <w:t xml:space="preserve">Bez pomocy, Rozporządzenie Komisji (UE) nr 651/2014 z dnia 17 czerwca 2014 r. uznające niektóre rodzaje pomocy za zgodne z rynkiem wewnętrznym w </w:t>
      </w:r>
      <w:r>
        <w:rPr>
          <w:sz w:val="28"/>
        </w:rPr>
        <w:lastRenderedPageBreak/>
        <w:t xml:space="preserve">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2B5" w14:textId="77777777" w:rsidR="00D3550B" w:rsidRDefault="004D48C5">
      <w:pPr>
        <w:rPr>
          <w:b/>
          <w:sz w:val="28"/>
        </w:rPr>
      </w:pPr>
      <w:r>
        <w:rPr>
          <w:b/>
          <w:sz w:val="28"/>
        </w:rPr>
        <w:t>Pomoc publiczna – krajowa podstawa prawna</w:t>
      </w:r>
    </w:p>
    <w:p w14:paraId="75C0F2B6" w14:textId="77777777" w:rsidR="00D3550B" w:rsidRDefault="004D48C5">
      <w:pPr>
        <w:rPr>
          <w:b/>
          <w:sz w:val="28"/>
        </w:rPr>
      </w:pPr>
      <w:r>
        <w:rPr>
          <w:sz w:val="28"/>
        </w:rPr>
        <w:t xml:space="preserve">Rozporządzenie Ministra Funduszy i Polityki Regionalnej z dnia 11 grudnia 2022 r. w sprawie udzielania pomocy na inwestycje wspierające efektywność energetyczną w ramach regionalnych programów na lata 2021–2027 (Dz. U. z 2022 r. poz. 2607), 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2B7" w14:textId="77777777" w:rsidR="00D3550B" w:rsidRDefault="004D48C5">
      <w:pPr>
        <w:rPr>
          <w:b/>
          <w:sz w:val="28"/>
        </w:rPr>
      </w:pPr>
      <w:r>
        <w:rPr>
          <w:b/>
          <w:sz w:val="28"/>
        </w:rPr>
        <w:t>Uproszczone metody rozliczania</w:t>
      </w:r>
    </w:p>
    <w:p w14:paraId="75C0F2B8" w14:textId="77777777" w:rsidR="00D3550B" w:rsidRDefault="004D48C5">
      <w:pPr>
        <w:rPr>
          <w:b/>
          <w:sz w:val="28"/>
        </w:rPr>
      </w:pPr>
      <w:r>
        <w:rPr>
          <w:sz w:val="28"/>
        </w:rPr>
        <w:t>do 7% stawka ryczałtowa na koszty pośrednie (podstawa wyliczenia: koszty bezpośrednie) [art. 54(a) CPR], Brak</w:t>
      </w:r>
    </w:p>
    <w:p w14:paraId="75C0F2B9" w14:textId="77777777" w:rsidR="00D3550B" w:rsidRDefault="004D48C5">
      <w:pPr>
        <w:rPr>
          <w:b/>
          <w:sz w:val="28"/>
        </w:rPr>
      </w:pPr>
      <w:r>
        <w:rPr>
          <w:b/>
          <w:sz w:val="28"/>
        </w:rPr>
        <w:t>Forma wsparcia</w:t>
      </w:r>
    </w:p>
    <w:p w14:paraId="75C0F2BA" w14:textId="77777777" w:rsidR="00D3550B" w:rsidRDefault="004D48C5">
      <w:pPr>
        <w:rPr>
          <w:b/>
          <w:sz w:val="28"/>
        </w:rPr>
      </w:pPr>
      <w:r>
        <w:rPr>
          <w:sz w:val="28"/>
        </w:rPr>
        <w:t>Wsparcie poprzez instrumenty finansowe: dotacje w ramach operacji instrumentu finansowego, Wsparcie poprzez instrumenty finansowe: pożyczka</w:t>
      </w:r>
    </w:p>
    <w:p w14:paraId="75C0F2BB"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2BC" w14:textId="77777777" w:rsidR="00D3550B" w:rsidRDefault="004D48C5">
      <w:pPr>
        <w:rPr>
          <w:b/>
          <w:sz w:val="28"/>
        </w:rPr>
      </w:pPr>
      <w:r>
        <w:rPr>
          <w:sz w:val="28"/>
        </w:rPr>
        <w:t>0</w:t>
      </w:r>
    </w:p>
    <w:p w14:paraId="75C0F2BD" w14:textId="77777777" w:rsidR="00D3550B" w:rsidRDefault="004D48C5">
      <w:pPr>
        <w:rPr>
          <w:b/>
          <w:sz w:val="28"/>
        </w:rPr>
      </w:pPr>
      <w:r>
        <w:rPr>
          <w:b/>
          <w:sz w:val="28"/>
        </w:rPr>
        <w:t>Minimalny wkład własny beneficjenta</w:t>
      </w:r>
    </w:p>
    <w:p w14:paraId="75C0F2BE" w14:textId="77777777" w:rsidR="00D3550B" w:rsidRDefault="004D48C5">
      <w:pPr>
        <w:rPr>
          <w:b/>
          <w:sz w:val="28"/>
        </w:rPr>
      </w:pPr>
      <w:r>
        <w:rPr>
          <w:sz w:val="28"/>
        </w:rPr>
        <w:t>Projekty w części objętej pomocą publiczną: zgodnie z programami pomocy publicznej</w:t>
      </w:r>
    </w:p>
    <w:p w14:paraId="75C0F2BF" w14:textId="77777777" w:rsidR="00D3550B" w:rsidRDefault="004D48C5">
      <w:pPr>
        <w:rPr>
          <w:b/>
          <w:sz w:val="28"/>
        </w:rPr>
      </w:pPr>
      <w:r>
        <w:rPr>
          <w:b/>
          <w:sz w:val="28"/>
        </w:rPr>
        <w:t>Sposób wyboru projektów</w:t>
      </w:r>
    </w:p>
    <w:p w14:paraId="75C0F2C0" w14:textId="77777777" w:rsidR="00D3550B" w:rsidRDefault="004D48C5">
      <w:pPr>
        <w:rPr>
          <w:b/>
          <w:sz w:val="28"/>
        </w:rPr>
      </w:pPr>
      <w:r>
        <w:rPr>
          <w:sz w:val="28"/>
        </w:rPr>
        <w:t>Niekonkurencyjny</w:t>
      </w:r>
    </w:p>
    <w:p w14:paraId="75C0F2C1" w14:textId="77777777" w:rsidR="00D3550B" w:rsidRDefault="004D48C5">
      <w:pPr>
        <w:rPr>
          <w:b/>
          <w:sz w:val="28"/>
        </w:rPr>
      </w:pPr>
      <w:r>
        <w:rPr>
          <w:b/>
          <w:sz w:val="28"/>
        </w:rPr>
        <w:lastRenderedPageBreak/>
        <w:t>Realizacja instrumentów terytorialnych</w:t>
      </w:r>
    </w:p>
    <w:p w14:paraId="75C0F2C2" w14:textId="77777777" w:rsidR="00D3550B" w:rsidRDefault="004D48C5">
      <w:pPr>
        <w:rPr>
          <w:b/>
          <w:sz w:val="28"/>
        </w:rPr>
      </w:pPr>
      <w:r>
        <w:rPr>
          <w:sz w:val="28"/>
        </w:rPr>
        <w:t>Nie dotyczy</w:t>
      </w:r>
    </w:p>
    <w:p w14:paraId="75C0F2C3" w14:textId="77777777" w:rsidR="00D3550B" w:rsidRDefault="004D48C5">
      <w:pPr>
        <w:rPr>
          <w:b/>
          <w:sz w:val="28"/>
        </w:rPr>
      </w:pPr>
      <w:r>
        <w:rPr>
          <w:b/>
          <w:sz w:val="28"/>
        </w:rPr>
        <w:t>Typ beneficjenta – ogólny</w:t>
      </w:r>
    </w:p>
    <w:p w14:paraId="75C0F2C4" w14:textId="77777777" w:rsidR="00D3550B" w:rsidRDefault="004D48C5">
      <w:pPr>
        <w:rPr>
          <w:b/>
          <w:sz w:val="28"/>
        </w:rPr>
      </w:pPr>
      <w:r>
        <w:rPr>
          <w:sz w:val="28"/>
        </w:rPr>
        <w:t>Instytucje wspierające biznes</w:t>
      </w:r>
    </w:p>
    <w:p w14:paraId="75C0F2C5" w14:textId="77777777" w:rsidR="00D3550B" w:rsidRDefault="004D48C5">
      <w:pPr>
        <w:rPr>
          <w:b/>
          <w:sz w:val="28"/>
        </w:rPr>
      </w:pPr>
      <w:r>
        <w:rPr>
          <w:b/>
          <w:sz w:val="28"/>
        </w:rPr>
        <w:t>Grupa docelowa</w:t>
      </w:r>
    </w:p>
    <w:p w14:paraId="75C0F2C6" w14:textId="77777777" w:rsidR="00D3550B" w:rsidRDefault="004D48C5">
      <w:pPr>
        <w:rPr>
          <w:b/>
          <w:sz w:val="28"/>
        </w:rPr>
      </w:pPr>
      <w:r>
        <w:rPr>
          <w:sz w:val="28"/>
        </w:rPr>
        <w:t>instytucje i przedsiębiorstwa korzystające z rezultatów projektu oraz ich pracownicy, mieszkańcy województwa</w:t>
      </w:r>
    </w:p>
    <w:p w14:paraId="75C0F2C7" w14:textId="77777777" w:rsidR="00D3550B" w:rsidRDefault="004D48C5">
      <w:pPr>
        <w:rPr>
          <w:b/>
          <w:sz w:val="28"/>
        </w:rPr>
      </w:pPr>
      <w:r>
        <w:rPr>
          <w:b/>
          <w:sz w:val="28"/>
        </w:rPr>
        <w:t>Słowa kluczowe</w:t>
      </w:r>
    </w:p>
    <w:p w14:paraId="75C0F2C8" w14:textId="77777777" w:rsidR="00D3550B" w:rsidRDefault="004D48C5">
      <w:pPr>
        <w:rPr>
          <w:b/>
          <w:sz w:val="28"/>
        </w:rPr>
      </w:pPr>
      <w:proofErr w:type="spellStart"/>
      <w:r>
        <w:rPr>
          <w:sz w:val="28"/>
        </w:rPr>
        <w:t>audyt_energetyczny</w:t>
      </w:r>
      <w:proofErr w:type="spellEnd"/>
      <w:r>
        <w:rPr>
          <w:sz w:val="28"/>
        </w:rPr>
        <w:t xml:space="preserve">, </w:t>
      </w:r>
      <w:proofErr w:type="spellStart"/>
      <w:r>
        <w:rPr>
          <w:sz w:val="28"/>
        </w:rPr>
        <w:t>zielona_energia</w:t>
      </w:r>
      <w:proofErr w:type="spellEnd"/>
      <w:r>
        <w:rPr>
          <w:sz w:val="28"/>
        </w:rPr>
        <w:t xml:space="preserve">, </w:t>
      </w:r>
      <w:proofErr w:type="spellStart"/>
      <w:r>
        <w:rPr>
          <w:sz w:val="28"/>
        </w:rPr>
        <w:t>odnawialne_źródła_energii</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energia_z_OZE</w:t>
      </w:r>
      <w:proofErr w:type="spellEnd"/>
      <w:r>
        <w:rPr>
          <w:sz w:val="28"/>
        </w:rPr>
        <w:t xml:space="preserve">, </w:t>
      </w:r>
      <w:proofErr w:type="spellStart"/>
      <w:r>
        <w:rPr>
          <w:sz w:val="28"/>
        </w:rPr>
        <w:t>panele_fotowoltaiczne</w:t>
      </w:r>
      <w:proofErr w:type="spellEnd"/>
      <w:r>
        <w:rPr>
          <w:sz w:val="28"/>
        </w:rPr>
        <w:t xml:space="preserve">, </w:t>
      </w:r>
      <w:proofErr w:type="spellStart"/>
      <w:r>
        <w:rPr>
          <w:sz w:val="28"/>
        </w:rPr>
        <w:t>sieci_ciepłownicze</w:t>
      </w:r>
      <w:proofErr w:type="spellEnd"/>
      <w:r>
        <w:rPr>
          <w:sz w:val="28"/>
        </w:rPr>
        <w:t xml:space="preserve">, </w:t>
      </w:r>
      <w:proofErr w:type="spellStart"/>
      <w:r>
        <w:rPr>
          <w:sz w:val="28"/>
        </w:rPr>
        <w:t>sieci_elektroenergetyczne</w:t>
      </w:r>
      <w:proofErr w:type="spellEnd"/>
      <w:r>
        <w:rPr>
          <w:sz w:val="28"/>
        </w:rPr>
        <w:t xml:space="preserve">, </w:t>
      </w:r>
      <w:proofErr w:type="spellStart"/>
      <w:r>
        <w:rPr>
          <w:sz w:val="28"/>
        </w:rPr>
        <w:t>oszczędność_energii</w:t>
      </w:r>
      <w:proofErr w:type="spellEnd"/>
      <w:r>
        <w:rPr>
          <w:sz w:val="28"/>
        </w:rPr>
        <w:t>, redukcja_emisji_CO2</w:t>
      </w:r>
    </w:p>
    <w:p w14:paraId="75C0F2C9" w14:textId="77777777" w:rsidR="00D3550B" w:rsidRDefault="004D48C5">
      <w:pPr>
        <w:rPr>
          <w:b/>
          <w:sz w:val="28"/>
        </w:rPr>
      </w:pPr>
      <w:r>
        <w:rPr>
          <w:b/>
          <w:sz w:val="28"/>
        </w:rPr>
        <w:t>Kryteria wyboru projektów</w:t>
      </w:r>
    </w:p>
    <w:p w14:paraId="75C0F2CA" w14:textId="77777777" w:rsidR="00D3550B" w:rsidRDefault="004D48C5">
      <w:pPr>
        <w:rPr>
          <w:b/>
          <w:sz w:val="28"/>
        </w:rPr>
      </w:pPr>
      <w:r>
        <w:rPr>
          <w:sz w:val="28"/>
        </w:rPr>
        <w:t>http://funduszeUE.lubelskie.pl</w:t>
      </w:r>
    </w:p>
    <w:p w14:paraId="75C0F2CB" w14:textId="77777777" w:rsidR="00D3550B" w:rsidRDefault="004D48C5">
      <w:pPr>
        <w:rPr>
          <w:b/>
          <w:sz w:val="28"/>
        </w:rPr>
      </w:pPr>
      <w:r>
        <w:rPr>
          <w:b/>
          <w:sz w:val="28"/>
        </w:rPr>
        <w:t>Wskaźniki produktu</w:t>
      </w:r>
    </w:p>
    <w:p w14:paraId="75C0F2CC" w14:textId="77777777" w:rsidR="00D3550B" w:rsidRDefault="004D48C5">
      <w:pPr>
        <w:rPr>
          <w:b/>
          <w:sz w:val="28"/>
        </w:rPr>
      </w:pPr>
      <w:r>
        <w:rPr>
          <w:sz w:val="28"/>
        </w:rPr>
        <w:t>WLWK-PLRO027 - Dodatkowa zdolność wytwarzania energii cieplnej ze źródeł OZE</w:t>
      </w:r>
    </w:p>
    <w:p w14:paraId="75C0F2CD" w14:textId="77777777" w:rsidR="00D3550B" w:rsidRDefault="004D48C5">
      <w:pPr>
        <w:rPr>
          <w:b/>
          <w:sz w:val="28"/>
        </w:rPr>
      </w:pPr>
      <w:r>
        <w:rPr>
          <w:sz w:val="28"/>
        </w:rPr>
        <w:t>WLWK-PLRO026 - Dodatkowa zdolność wytwarzania energii elektrycznej ze źródeł OZE</w:t>
      </w:r>
    </w:p>
    <w:p w14:paraId="75C0F2CE" w14:textId="77777777" w:rsidR="00D3550B" w:rsidRDefault="004D48C5">
      <w:pPr>
        <w:rPr>
          <w:b/>
          <w:sz w:val="28"/>
        </w:rPr>
      </w:pPr>
      <w:r>
        <w:rPr>
          <w:sz w:val="28"/>
        </w:rPr>
        <w:t>WLWK-PLRO237 - Liczba powstałych magazynów energii cieplnej</w:t>
      </w:r>
    </w:p>
    <w:p w14:paraId="75C0F2CF" w14:textId="77777777" w:rsidR="00D3550B" w:rsidRDefault="004D48C5">
      <w:pPr>
        <w:rPr>
          <w:b/>
          <w:sz w:val="28"/>
        </w:rPr>
      </w:pPr>
      <w:r>
        <w:rPr>
          <w:sz w:val="28"/>
        </w:rPr>
        <w:t>WLWK-PLRO238 - Liczba powstałych magazynów energii elektrycznej</w:t>
      </w:r>
    </w:p>
    <w:p w14:paraId="75C0F2D0" w14:textId="77777777" w:rsidR="00D3550B" w:rsidRDefault="004D48C5">
      <w:pPr>
        <w:rPr>
          <w:b/>
          <w:sz w:val="28"/>
        </w:rPr>
      </w:pPr>
      <w:r>
        <w:rPr>
          <w:sz w:val="28"/>
        </w:rPr>
        <w:t>WLWK-PLRO199 - Liczba projektów, w których sfinansowano koszty racjonalnych usprawnień dla osób z niepełnosprawnościami (EFRR/FST/FS)</w:t>
      </w:r>
    </w:p>
    <w:p w14:paraId="75C0F2D1" w14:textId="77777777" w:rsidR="00D3550B" w:rsidRDefault="004D48C5">
      <w:pPr>
        <w:rPr>
          <w:b/>
          <w:sz w:val="28"/>
        </w:rPr>
      </w:pPr>
      <w:r>
        <w:rPr>
          <w:sz w:val="28"/>
        </w:rPr>
        <w:t>WLWK-RCO097 - Liczba wspartych społeczności energetycznych działających w zakresie energii odnawialnej</w:t>
      </w:r>
    </w:p>
    <w:p w14:paraId="75C0F2D2" w14:textId="77777777" w:rsidR="00D3550B" w:rsidRDefault="004D48C5">
      <w:pPr>
        <w:rPr>
          <w:b/>
          <w:sz w:val="28"/>
        </w:rPr>
      </w:pPr>
      <w:r>
        <w:rPr>
          <w:sz w:val="28"/>
        </w:rPr>
        <w:lastRenderedPageBreak/>
        <w:t>WLWK-PLRO036 - Liczba wybudowanych jednostek wytwarzania energii cieplnej z OZE</w:t>
      </w:r>
    </w:p>
    <w:p w14:paraId="75C0F2D3" w14:textId="77777777" w:rsidR="00D3550B" w:rsidRDefault="004D48C5">
      <w:pPr>
        <w:rPr>
          <w:b/>
          <w:sz w:val="28"/>
        </w:rPr>
      </w:pPr>
      <w:r>
        <w:rPr>
          <w:sz w:val="28"/>
        </w:rPr>
        <w:t>WLWK-PLRO034 - Liczba wybudowanych jednostek wytwarzania energii elektrycznej z OZE</w:t>
      </w:r>
    </w:p>
    <w:p w14:paraId="75C0F2D4" w14:textId="77777777" w:rsidR="00D3550B" w:rsidRDefault="004D48C5">
      <w:pPr>
        <w:rPr>
          <w:b/>
          <w:sz w:val="28"/>
        </w:rPr>
      </w:pPr>
      <w:r>
        <w:rPr>
          <w:sz w:val="28"/>
        </w:rPr>
        <w:t>WLWK-PLRO024 - Liczba zmodernizowanych indywidualnych źródeł ciepła</w:t>
      </w:r>
    </w:p>
    <w:p w14:paraId="75C0F2D5" w14:textId="77777777" w:rsidR="00D3550B" w:rsidRDefault="004D48C5">
      <w:pPr>
        <w:rPr>
          <w:b/>
          <w:sz w:val="28"/>
        </w:rPr>
      </w:pPr>
      <w:r>
        <w:rPr>
          <w:sz w:val="28"/>
        </w:rPr>
        <w:t>WLWK-PLRO037 - Liczba zmodernizowanych jednostek wytwarzania energii cieplnej z OZE</w:t>
      </w:r>
    </w:p>
    <w:p w14:paraId="75C0F2D6" w14:textId="77777777" w:rsidR="00D3550B" w:rsidRDefault="004D48C5">
      <w:pPr>
        <w:rPr>
          <w:b/>
          <w:sz w:val="28"/>
        </w:rPr>
      </w:pPr>
      <w:r>
        <w:rPr>
          <w:sz w:val="28"/>
        </w:rPr>
        <w:t>WLWK-PLRO035 - Liczba zmodernizowanych jednostek wytwarzania energii elektrycznej z OZE</w:t>
      </w:r>
    </w:p>
    <w:p w14:paraId="75C0F2D7" w14:textId="77777777" w:rsidR="00D3550B" w:rsidRDefault="004D48C5">
      <w:pPr>
        <w:rPr>
          <w:b/>
          <w:sz w:val="28"/>
        </w:rPr>
      </w:pPr>
      <w:r>
        <w:rPr>
          <w:sz w:val="28"/>
        </w:rPr>
        <w:t>WLWK-PLRO025 - Liczba zmodernizowanych źródeł ciepła (innych niż indywidualne)</w:t>
      </w:r>
    </w:p>
    <w:p w14:paraId="75C0F2D8" w14:textId="77777777" w:rsidR="00D3550B" w:rsidRDefault="004D48C5">
      <w:pPr>
        <w:rPr>
          <w:b/>
          <w:sz w:val="28"/>
        </w:rPr>
      </w:pPr>
      <w:r>
        <w:rPr>
          <w:sz w:val="28"/>
        </w:rPr>
        <w:t>WLWK-PLRO208 - Pojemność magazynów energii elektrycznej</w:t>
      </w:r>
    </w:p>
    <w:p w14:paraId="75C0F2D9" w14:textId="77777777" w:rsidR="00D3550B" w:rsidRDefault="004D48C5">
      <w:pPr>
        <w:rPr>
          <w:b/>
          <w:sz w:val="28"/>
        </w:rPr>
      </w:pPr>
      <w:r>
        <w:rPr>
          <w:b/>
          <w:sz w:val="28"/>
        </w:rPr>
        <w:t>Wskaźniki rezultatu</w:t>
      </w:r>
    </w:p>
    <w:p w14:paraId="75C0F2DA" w14:textId="77777777" w:rsidR="00D3550B" w:rsidRDefault="004D48C5">
      <w:pPr>
        <w:rPr>
          <w:b/>
          <w:sz w:val="28"/>
        </w:rPr>
      </w:pPr>
      <w:r>
        <w:rPr>
          <w:sz w:val="28"/>
        </w:rPr>
        <w:t>WLWK-RCR032 - Dodatkowa moc zainstalowana odnawialnych źródeł energii</w:t>
      </w:r>
    </w:p>
    <w:p w14:paraId="75C0F2DB" w14:textId="77777777" w:rsidR="00D3550B" w:rsidRDefault="004D48C5">
      <w:pPr>
        <w:rPr>
          <w:b/>
          <w:sz w:val="28"/>
        </w:rPr>
      </w:pPr>
      <w:r>
        <w:rPr>
          <w:sz w:val="28"/>
        </w:rPr>
        <w:t>WLWK-PLRR014 - Ilość wytworzonej energii cieplnej ze źródeł OZE</w:t>
      </w:r>
    </w:p>
    <w:p w14:paraId="75C0F2DC" w14:textId="77777777" w:rsidR="00D3550B" w:rsidRDefault="004D48C5">
      <w:pPr>
        <w:rPr>
          <w:b/>
          <w:sz w:val="28"/>
        </w:rPr>
      </w:pPr>
      <w:r>
        <w:rPr>
          <w:sz w:val="28"/>
        </w:rPr>
        <w:t>WLWK-PLRR013 - Ilość wytworzonej energii elektrycznej ze źródeł OZE</w:t>
      </w:r>
    </w:p>
    <w:p w14:paraId="75C0F2DD" w14:textId="77777777" w:rsidR="00D3550B" w:rsidRDefault="004D48C5">
      <w:pPr>
        <w:rPr>
          <w:b/>
          <w:sz w:val="28"/>
        </w:rPr>
      </w:pPr>
      <w:r>
        <w:rPr>
          <w:sz w:val="28"/>
        </w:rPr>
        <w:t>WLWK-PLRR012 - Ilość zaoszczędzonej energii cieplnej</w:t>
      </w:r>
    </w:p>
    <w:p w14:paraId="75C0F2DE" w14:textId="77777777" w:rsidR="00D3550B" w:rsidRDefault="004D48C5">
      <w:pPr>
        <w:rPr>
          <w:b/>
          <w:sz w:val="28"/>
        </w:rPr>
      </w:pPr>
      <w:r>
        <w:rPr>
          <w:sz w:val="28"/>
        </w:rPr>
        <w:t>WLWK-PLRR011 - Ilość zaoszczędzonej energii elektrycznej</w:t>
      </w:r>
    </w:p>
    <w:p w14:paraId="75C0F2DF" w14:textId="77777777" w:rsidR="00D3550B" w:rsidRDefault="004D48C5">
      <w:pPr>
        <w:rPr>
          <w:b/>
          <w:sz w:val="28"/>
        </w:rPr>
      </w:pPr>
      <w:r>
        <w:rPr>
          <w:sz w:val="28"/>
        </w:rPr>
        <w:t>WLWK-RCR029 - Szacowana emisja gazów cieplarnianych</w:t>
      </w:r>
    </w:p>
    <w:p w14:paraId="75C0F2E0" w14:textId="77777777" w:rsidR="00D3550B" w:rsidRDefault="00D3550B">
      <w:pPr>
        <w:rPr>
          <w:b/>
          <w:sz w:val="28"/>
        </w:rPr>
      </w:pPr>
    </w:p>
    <w:p w14:paraId="75C0F2E1" w14:textId="77777777" w:rsidR="00D3550B" w:rsidRDefault="004D48C5">
      <w:pPr>
        <w:pStyle w:val="Nagwek3"/>
        <w:rPr>
          <w:rFonts w:ascii="Calibri" w:hAnsi="Calibri" w:cs="Calibri"/>
          <w:sz w:val="32"/>
        </w:rPr>
      </w:pPr>
      <w:bookmarkStart w:id="38" w:name="_Toc131500058"/>
      <w:r>
        <w:rPr>
          <w:rFonts w:ascii="Calibri" w:hAnsi="Calibri" w:cs="Calibri"/>
          <w:sz w:val="32"/>
        </w:rPr>
        <w:t>Działanie FELU.04.08 Zwiększenie wykorzystania Odnawialnych Źródeł Energii w ramach Zintegrowanych Inwestycji Terytorialnych</w:t>
      </w:r>
      <w:bookmarkEnd w:id="38"/>
    </w:p>
    <w:p w14:paraId="75C0F2E2" w14:textId="77777777" w:rsidR="00D3550B" w:rsidRDefault="00D3550B">
      <w:pPr>
        <w:rPr>
          <w:rFonts w:ascii="Calibri" w:hAnsi="Calibri"/>
          <w:sz w:val="32"/>
        </w:rPr>
      </w:pPr>
    </w:p>
    <w:p w14:paraId="75C0F2E3" w14:textId="77777777" w:rsidR="00D3550B" w:rsidRDefault="004D48C5">
      <w:pPr>
        <w:rPr>
          <w:b/>
          <w:sz w:val="28"/>
        </w:rPr>
      </w:pPr>
      <w:r>
        <w:rPr>
          <w:b/>
          <w:sz w:val="28"/>
        </w:rPr>
        <w:t>Cel szczegółowy</w:t>
      </w:r>
    </w:p>
    <w:p w14:paraId="75C0F2E4" w14:textId="77777777" w:rsidR="00D3550B" w:rsidRDefault="004D48C5">
      <w:pPr>
        <w:rPr>
          <w:b/>
          <w:sz w:val="28"/>
        </w:rPr>
      </w:pPr>
      <w:r>
        <w:rPr>
          <w:sz w:val="28"/>
        </w:rPr>
        <w:lastRenderedPageBreak/>
        <w:t>EFRR/FS.CP2.II - Wspieranie energii odnawialnej zgodnie z dyrektywą (UE) 2018/2001, w tym określonymi w niej kryteriami zrównoważonego rozwoju</w:t>
      </w:r>
    </w:p>
    <w:p w14:paraId="75C0F2E5" w14:textId="77777777" w:rsidR="00D3550B" w:rsidRDefault="004D48C5">
      <w:pPr>
        <w:rPr>
          <w:b/>
          <w:sz w:val="28"/>
        </w:rPr>
      </w:pPr>
      <w:r>
        <w:rPr>
          <w:b/>
          <w:sz w:val="28"/>
        </w:rPr>
        <w:t>Wysokość alokacji ogółem (EUR)</w:t>
      </w:r>
    </w:p>
    <w:p w14:paraId="75C0F2E6" w14:textId="77777777" w:rsidR="00D3550B" w:rsidRDefault="004D48C5">
      <w:pPr>
        <w:rPr>
          <w:b/>
          <w:sz w:val="28"/>
        </w:rPr>
      </w:pPr>
      <w:r>
        <w:rPr>
          <w:sz w:val="28"/>
        </w:rPr>
        <w:t>33 882 353,00</w:t>
      </w:r>
    </w:p>
    <w:p w14:paraId="75C0F2E7" w14:textId="77777777" w:rsidR="00D3550B" w:rsidRDefault="004D48C5">
      <w:pPr>
        <w:rPr>
          <w:b/>
          <w:sz w:val="28"/>
        </w:rPr>
      </w:pPr>
      <w:r>
        <w:rPr>
          <w:b/>
          <w:sz w:val="28"/>
        </w:rPr>
        <w:t>Wysokość alokacji UE (EUR)</w:t>
      </w:r>
    </w:p>
    <w:p w14:paraId="75C0F2E8" w14:textId="77777777" w:rsidR="00D3550B" w:rsidRDefault="004D48C5">
      <w:pPr>
        <w:rPr>
          <w:b/>
          <w:sz w:val="28"/>
        </w:rPr>
      </w:pPr>
      <w:r>
        <w:rPr>
          <w:sz w:val="28"/>
        </w:rPr>
        <w:t>28 800 000,00</w:t>
      </w:r>
    </w:p>
    <w:p w14:paraId="75C0F2E9" w14:textId="77777777" w:rsidR="00D3550B" w:rsidRDefault="004D48C5">
      <w:pPr>
        <w:rPr>
          <w:b/>
          <w:sz w:val="28"/>
        </w:rPr>
      </w:pPr>
      <w:r>
        <w:rPr>
          <w:b/>
          <w:sz w:val="28"/>
        </w:rPr>
        <w:t>Zakres interwencji</w:t>
      </w:r>
    </w:p>
    <w:p w14:paraId="75C0F2EA" w14:textId="77777777" w:rsidR="00D3550B" w:rsidRDefault="004D48C5">
      <w:pPr>
        <w:rPr>
          <w:b/>
          <w:sz w:val="28"/>
        </w:rPr>
      </w:pPr>
      <w:r>
        <w:rPr>
          <w:sz w:val="28"/>
        </w:rPr>
        <w:t>052 - Inne rodzaje energii odnawialnej (w tym energia geotermalna), 048 - Energia odnawialna: słoneczna, 047 - Energia odnawialna: wiatrowa, 049 - Energia odnawialna: biomasa</w:t>
      </w:r>
    </w:p>
    <w:p w14:paraId="75C0F2EB" w14:textId="77777777" w:rsidR="00D3550B" w:rsidRDefault="004D48C5">
      <w:pPr>
        <w:rPr>
          <w:b/>
          <w:sz w:val="28"/>
        </w:rPr>
      </w:pPr>
      <w:r>
        <w:rPr>
          <w:b/>
          <w:sz w:val="28"/>
        </w:rPr>
        <w:t>Opis działania</w:t>
      </w:r>
    </w:p>
    <w:p w14:paraId="75C0F2EC" w14:textId="77777777" w:rsidR="00D3550B" w:rsidRDefault="004D48C5">
      <w:pPr>
        <w:rPr>
          <w:b/>
          <w:sz w:val="28"/>
        </w:rPr>
      </w:pPr>
      <w:r>
        <w:rPr>
          <w:sz w:val="28"/>
        </w:rPr>
        <w:t>Typy projektów:</w:t>
      </w:r>
    </w:p>
    <w:p w14:paraId="75C0F2ED" w14:textId="77777777" w:rsidR="00D3550B" w:rsidRDefault="004D48C5">
      <w:pPr>
        <w:rPr>
          <w:b/>
          <w:sz w:val="28"/>
        </w:rPr>
      </w:pPr>
      <w:r>
        <w:rPr>
          <w:sz w:val="28"/>
        </w:rPr>
        <w:t>1.</w:t>
      </w:r>
      <w:r>
        <w:rPr>
          <w:sz w:val="28"/>
        </w:rP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p>
    <w:p w14:paraId="75C0F2EE" w14:textId="77777777" w:rsidR="00D3550B" w:rsidRDefault="004D48C5">
      <w:pPr>
        <w:rPr>
          <w:b/>
          <w:sz w:val="28"/>
        </w:rPr>
      </w:pPr>
      <w:r>
        <w:rPr>
          <w:sz w:val="28"/>
        </w:rPr>
        <w:t>2.</w:t>
      </w:r>
      <w:r>
        <w:rPr>
          <w:sz w:val="28"/>
        </w:rPr>
        <w:tab/>
        <w:t>Budowa i rozbudowa instalacji odnawialnych źródeł energii w zakresie wytwarzania ciepła (również z magazynami ciepła działającymi na potrzeby danego źródła OZE).</w:t>
      </w:r>
    </w:p>
    <w:p w14:paraId="75C0F2EF" w14:textId="77777777" w:rsidR="00D3550B" w:rsidRDefault="004D48C5">
      <w:pPr>
        <w:rPr>
          <w:b/>
          <w:sz w:val="28"/>
        </w:rPr>
      </w:pPr>
      <w:r>
        <w:rPr>
          <w:sz w:val="28"/>
        </w:rPr>
        <w:t>Ad.1</w:t>
      </w:r>
    </w:p>
    <w:p w14:paraId="75C0F2F0" w14:textId="77777777" w:rsidR="00D3550B" w:rsidRDefault="004D48C5">
      <w:pPr>
        <w:rPr>
          <w:b/>
          <w:sz w:val="28"/>
        </w:rPr>
      </w:pPr>
      <w:r>
        <w:rPr>
          <w:sz w:val="28"/>
        </w:rPr>
        <w:t>-</w:t>
      </w:r>
      <w:r>
        <w:rPr>
          <w:sz w:val="28"/>
        </w:rPr>
        <w:tab/>
        <w:t>Moce instalacji przewidziane do dofinansowania w ramach programu regionalnego w ramach energii elektrycznej:</w:t>
      </w:r>
    </w:p>
    <w:p w14:paraId="75C0F2F1" w14:textId="77777777" w:rsidR="00D3550B" w:rsidRDefault="004D48C5">
      <w:pPr>
        <w:rPr>
          <w:b/>
          <w:sz w:val="28"/>
        </w:rPr>
      </w:pPr>
      <w:r>
        <w:rPr>
          <w:sz w:val="28"/>
        </w:rPr>
        <w:t>1.</w:t>
      </w:r>
      <w:r>
        <w:rPr>
          <w:sz w:val="28"/>
        </w:rPr>
        <w:tab/>
        <w:t xml:space="preserve">wiatr: nie więcej niż 5 </w:t>
      </w:r>
      <w:proofErr w:type="spellStart"/>
      <w:r>
        <w:rPr>
          <w:sz w:val="28"/>
        </w:rPr>
        <w:t>MWe</w:t>
      </w:r>
      <w:proofErr w:type="spellEnd"/>
      <w:r>
        <w:rPr>
          <w:sz w:val="28"/>
        </w:rPr>
        <w:t>,</w:t>
      </w:r>
    </w:p>
    <w:p w14:paraId="75C0F2F2" w14:textId="77777777" w:rsidR="00D3550B" w:rsidRDefault="004D48C5">
      <w:pPr>
        <w:rPr>
          <w:b/>
          <w:sz w:val="28"/>
        </w:rPr>
      </w:pPr>
      <w:r>
        <w:rPr>
          <w:sz w:val="28"/>
        </w:rPr>
        <w:t>2.</w:t>
      </w:r>
      <w:r>
        <w:rPr>
          <w:sz w:val="28"/>
        </w:rPr>
        <w:tab/>
        <w:t xml:space="preserve">biomasa: nie więcej niż 5 </w:t>
      </w:r>
      <w:proofErr w:type="spellStart"/>
      <w:r>
        <w:rPr>
          <w:sz w:val="28"/>
        </w:rPr>
        <w:t>MWe</w:t>
      </w:r>
      <w:proofErr w:type="spellEnd"/>
      <w:r>
        <w:rPr>
          <w:sz w:val="28"/>
        </w:rPr>
        <w:t>,</w:t>
      </w:r>
    </w:p>
    <w:p w14:paraId="75C0F2F3" w14:textId="77777777" w:rsidR="00D3550B" w:rsidRDefault="004D48C5">
      <w:pPr>
        <w:rPr>
          <w:b/>
          <w:sz w:val="28"/>
        </w:rPr>
      </w:pPr>
      <w:r>
        <w:rPr>
          <w:sz w:val="28"/>
        </w:rPr>
        <w:lastRenderedPageBreak/>
        <w:t>3.</w:t>
      </w:r>
      <w:r>
        <w:rPr>
          <w:sz w:val="28"/>
        </w:rPr>
        <w:tab/>
        <w:t xml:space="preserve">biogaz: nie więcej niż 0,5 </w:t>
      </w:r>
      <w:proofErr w:type="spellStart"/>
      <w:r>
        <w:rPr>
          <w:sz w:val="28"/>
        </w:rPr>
        <w:t>MWe</w:t>
      </w:r>
      <w:proofErr w:type="spellEnd"/>
      <w:r>
        <w:rPr>
          <w:sz w:val="28"/>
        </w:rPr>
        <w:t>,</w:t>
      </w:r>
    </w:p>
    <w:p w14:paraId="75C0F2F4" w14:textId="77777777" w:rsidR="00D3550B" w:rsidRDefault="004D48C5">
      <w:pPr>
        <w:rPr>
          <w:b/>
          <w:sz w:val="28"/>
        </w:rPr>
      </w:pPr>
      <w:r>
        <w:rPr>
          <w:sz w:val="28"/>
        </w:rPr>
        <w:t>4.</w:t>
      </w:r>
      <w:r>
        <w:rPr>
          <w:sz w:val="28"/>
        </w:rPr>
        <w:tab/>
        <w:t xml:space="preserve">woda: nie więcej niż 5 </w:t>
      </w:r>
      <w:proofErr w:type="spellStart"/>
      <w:r>
        <w:rPr>
          <w:sz w:val="28"/>
        </w:rPr>
        <w:t>MWe</w:t>
      </w:r>
      <w:proofErr w:type="spellEnd"/>
    </w:p>
    <w:p w14:paraId="75C0F2F5" w14:textId="77777777" w:rsidR="00D3550B" w:rsidRDefault="004D48C5">
      <w:pPr>
        <w:rPr>
          <w:b/>
          <w:sz w:val="28"/>
        </w:rPr>
      </w:pPr>
      <w:r>
        <w:rPr>
          <w:sz w:val="28"/>
        </w:rPr>
        <w:t>5.</w:t>
      </w:r>
      <w:r>
        <w:rPr>
          <w:sz w:val="28"/>
        </w:rPr>
        <w:tab/>
        <w:t xml:space="preserve">promieniowanie słoneczne: nie więcej niż 0,5 </w:t>
      </w:r>
      <w:proofErr w:type="spellStart"/>
      <w:r>
        <w:rPr>
          <w:sz w:val="28"/>
        </w:rPr>
        <w:t>MWe</w:t>
      </w:r>
      <w:proofErr w:type="spellEnd"/>
      <w:r>
        <w:rPr>
          <w:sz w:val="28"/>
        </w:rPr>
        <w:t>.</w:t>
      </w:r>
    </w:p>
    <w:p w14:paraId="75C0F2F6"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parasolowych.</w:t>
      </w:r>
    </w:p>
    <w:p w14:paraId="75C0F2F7" w14:textId="77777777" w:rsidR="00D3550B" w:rsidRDefault="004D48C5">
      <w:pPr>
        <w:rPr>
          <w:b/>
          <w:sz w:val="28"/>
        </w:rPr>
      </w:pPr>
      <w:r>
        <w:rPr>
          <w:sz w:val="28"/>
        </w:rPr>
        <w:t>-</w:t>
      </w:r>
      <w:r>
        <w:rPr>
          <w:sz w:val="28"/>
        </w:rP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p>
    <w:p w14:paraId="75C0F2F8" w14:textId="77777777" w:rsidR="00D3550B" w:rsidRDefault="004D48C5">
      <w:pPr>
        <w:rPr>
          <w:b/>
          <w:sz w:val="28"/>
        </w:rPr>
      </w:pPr>
      <w:r>
        <w:rPr>
          <w:sz w:val="28"/>
        </w:rPr>
        <w:t>Ad.2</w:t>
      </w:r>
    </w:p>
    <w:p w14:paraId="75C0F2F9" w14:textId="77777777" w:rsidR="00D3550B" w:rsidRDefault="004D48C5">
      <w:pPr>
        <w:rPr>
          <w:b/>
          <w:sz w:val="28"/>
        </w:rPr>
      </w:pPr>
      <w:r>
        <w:rPr>
          <w:sz w:val="28"/>
        </w:rPr>
        <w:t>Moce przewidziane do dofinansowania w ramach programu regionalnego w ramach energii cieplnej:</w:t>
      </w:r>
    </w:p>
    <w:p w14:paraId="75C0F2FA" w14:textId="77777777" w:rsidR="00D3550B" w:rsidRDefault="004D48C5">
      <w:pPr>
        <w:rPr>
          <w:b/>
          <w:sz w:val="28"/>
        </w:rPr>
      </w:pPr>
      <w:r>
        <w:rPr>
          <w:sz w:val="28"/>
        </w:rPr>
        <w:t>•</w:t>
      </w:r>
      <w:r>
        <w:rPr>
          <w:sz w:val="28"/>
        </w:rPr>
        <w:tab/>
        <w:t xml:space="preserve">biomasa: nie więcej niż 5 </w:t>
      </w:r>
      <w:proofErr w:type="spellStart"/>
      <w:r>
        <w:rPr>
          <w:sz w:val="28"/>
        </w:rPr>
        <w:t>MWth</w:t>
      </w:r>
      <w:proofErr w:type="spellEnd"/>
      <w:r>
        <w:rPr>
          <w:sz w:val="28"/>
        </w:rPr>
        <w:t>,</w:t>
      </w:r>
    </w:p>
    <w:p w14:paraId="75C0F2FB" w14:textId="77777777" w:rsidR="00D3550B" w:rsidRDefault="004D48C5">
      <w:pPr>
        <w:rPr>
          <w:b/>
          <w:sz w:val="28"/>
        </w:rPr>
      </w:pPr>
      <w:r>
        <w:rPr>
          <w:sz w:val="28"/>
        </w:rPr>
        <w:t>•</w:t>
      </w:r>
      <w:r>
        <w:rPr>
          <w:sz w:val="28"/>
        </w:rPr>
        <w:tab/>
        <w:t xml:space="preserve">biogaz: nie więcej niż 0,5 </w:t>
      </w:r>
      <w:proofErr w:type="spellStart"/>
      <w:r>
        <w:rPr>
          <w:sz w:val="28"/>
        </w:rPr>
        <w:t>MWth</w:t>
      </w:r>
      <w:proofErr w:type="spellEnd"/>
      <w:r>
        <w:rPr>
          <w:sz w:val="28"/>
        </w:rPr>
        <w:t>,</w:t>
      </w:r>
    </w:p>
    <w:p w14:paraId="75C0F2FC" w14:textId="77777777" w:rsidR="00D3550B" w:rsidRDefault="004D48C5">
      <w:pPr>
        <w:rPr>
          <w:b/>
          <w:sz w:val="28"/>
        </w:rPr>
      </w:pPr>
      <w:r>
        <w:rPr>
          <w:sz w:val="28"/>
        </w:rPr>
        <w:t>•</w:t>
      </w:r>
      <w:r>
        <w:rPr>
          <w:sz w:val="28"/>
        </w:rPr>
        <w:tab/>
        <w:t xml:space="preserve">geotermia: nie więcej niż 2 </w:t>
      </w:r>
      <w:proofErr w:type="spellStart"/>
      <w:r>
        <w:rPr>
          <w:sz w:val="28"/>
        </w:rPr>
        <w:t>MWth</w:t>
      </w:r>
      <w:proofErr w:type="spellEnd"/>
    </w:p>
    <w:p w14:paraId="75C0F2FD" w14:textId="77777777" w:rsidR="00D3550B" w:rsidRDefault="004D48C5">
      <w:pPr>
        <w:rPr>
          <w:b/>
          <w:sz w:val="28"/>
        </w:rPr>
      </w:pPr>
      <w:r>
        <w:rPr>
          <w:sz w:val="28"/>
        </w:rPr>
        <w:t>•</w:t>
      </w:r>
      <w:r>
        <w:rPr>
          <w:sz w:val="28"/>
        </w:rPr>
        <w:tab/>
        <w:t xml:space="preserve">promieniowanie słoneczne: nie więcej niż 0,5 </w:t>
      </w:r>
      <w:proofErr w:type="spellStart"/>
      <w:r>
        <w:rPr>
          <w:sz w:val="28"/>
        </w:rPr>
        <w:t>MWth</w:t>
      </w:r>
      <w:proofErr w:type="spellEnd"/>
      <w:r>
        <w:rPr>
          <w:sz w:val="28"/>
        </w:rPr>
        <w:t>.</w:t>
      </w:r>
    </w:p>
    <w:p w14:paraId="75C0F2FE"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parasolowych.</w:t>
      </w:r>
    </w:p>
    <w:p w14:paraId="75C0F2FF" w14:textId="77777777" w:rsidR="00D3550B" w:rsidRDefault="004D48C5">
      <w:pPr>
        <w:rPr>
          <w:b/>
          <w:sz w:val="28"/>
        </w:rPr>
      </w:pPr>
      <w:r>
        <w:rPr>
          <w:sz w:val="28"/>
        </w:rPr>
        <w:t>Kluczowe warunki realizacji projektów:</w:t>
      </w:r>
    </w:p>
    <w:p w14:paraId="75C0F300"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301" w14:textId="77777777" w:rsidR="00D3550B" w:rsidRDefault="004D48C5">
      <w:pPr>
        <w:rPr>
          <w:b/>
          <w:sz w:val="28"/>
        </w:rPr>
      </w:pPr>
      <w:r>
        <w:rPr>
          <w:sz w:val="28"/>
        </w:rPr>
        <w:t>2.</w:t>
      </w:r>
      <w:r>
        <w:rPr>
          <w:sz w:val="28"/>
        </w:rPr>
        <w:tab/>
        <w:t xml:space="preserve">Realizowane inwestycje muszą mieć charakter zintegrowany, tj. muszą wpisywać się w cele rozwoju obszaru funkcjonalnego objętego instrumentem i być ukierunkowane na rozwiązywanie wspólnych problemów rozwojowych –projekt </w:t>
      </w:r>
      <w:r>
        <w:rPr>
          <w:sz w:val="28"/>
        </w:rPr>
        <w:lastRenderedPageBreak/>
        <w:t>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p>
    <w:p w14:paraId="75C0F302" w14:textId="77777777" w:rsidR="00D3550B" w:rsidRDefault="004D48C5">
      <w:pPr>
        <w:rPr>
          <w:b/>
          <w:sz w:val="28"/>
        </w:rPr>
      </w:pPr>
      <w:r>
        <w:rPr>
          <w:sz w:val="28"/>
        </w:rPr>
        <w:t>3.</w:t>
      </w:r>
      <w:r>
        <w:rPr>
          <w:sz w:val="28"/>
        </w:rPr>
        <w:tab/>
        <w:t>Realizowane przedsięwzięcia muszą zostać zidentyfikowane w strategii terytorialnej będącej podstawą realizacji ZIT, pozytywnie zaopiniowanej pod kątem możliwości jej finansowania w ramach Programu, przez IZ.</w:t>
      </w:r>
    </w:p>
    <w:p w14:paraId="75C0F303" w14:textId="77777777" w:rsidR="00D3550B" w:rsidRDefault="004D48C5">
      <w:pPr>
        <w:rPr>
          <w:b/>
          <w:sz w:val="28"/>
        </w:rPr>
      </w:pPr>
      <w:r>
        <w:rPr>
          <w:sz w:val="28"/>
        </w:rPr>
        <w:t>4.</w:t>
      </w:r>
      <w:r>
        <w:rPr>
          <w:sz w:val="28"/>
        </w:rP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p>
    <w:p w14:paraId="75C0F304" w14:textId="77777777" w:rsidR="00D3550B" w:rsidRDefault="004D48C5">
      <w:pPr>
        <w:rPr>
          <w:b/>
          <w:sz w:val="28"/>
        </w:rPr>
      </w:pPr>
      <w:r>
        <w:rPr>
          <w:sz w:val="28"/>
        </w:rPr>
        <w:t>5.</w:t>
      </w:r>
      <w:r>
        <w:rPr>
          <w:sz w:val="28"/>
        </w:rPr>
        <w:tab/>
        <w:t xml:space="preserve">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rPr>
          <w:sz w:val="28"/>
        </w:rPr>
        <w:t>prosumenckiej</w:t>
      </w:r>
      <w:proofErr w:type="spellEnd"/>
      <w:r>
        <w:rPr>
          <w:sz w:val="28"/>
        </w:rPr>
        <w:t>.</w:t>
      </w:r>
    </w:p>
    <w:p w14:paraId="75C0F305" w14:textId="77777777" w:rsidR="00D3550B" w:rsidRDefault="004D48C5">
      <w:pPr>
        <w:rPr>
          <w:b/>
          <w:sz w:val="28"/>
        </w:rPr>
      </w:pPr>
      <w:r>
        <w:rPr>
          <w:sz w:val="28"/>
        </w:rPr>
        <w:t>6.</w:t>
      </w:r>
      <w:r>
        <w:rPr>
          <w:sz w:val="28"/>
        </w:rPr>
        <w:tab/>
        <w:t xml:space="preserve">Koszty związane z dostawą azbestu na składowiska odpadów (np. opłaty </w:t>
      </w:r>
      <w:proofErr w:type="spellStart"/>
      <w:r>
        <w:rPr>
          <w:sz w:val="28"/>
        </w:rPr>
        <w:t>składowiskowe</w:t>
      </w:r>
      <w:proofErr w:type="spellEnd"/>
      <w:r>
        <w:rPr>
          <w:sz w:val="28"/>
        </w:rPr>
        <w:t>) oraz inwestycja w składowiska odpadów stanowią koszty niekwalifikowalne.</w:t>
      </w:r>
    </w:p>
    <w:p w14:paraId="75C0F306" w14:textId="77777777" w:rsidR="00D3550B" w:rsidRDefault="004D48C5">
      <w:pPr>
        <w:rPr>
          <w:b/>
          <w:sz w:val="28"/>
        </w:rPr>
      </w:pPr>
      <w:r>
        <w:rPr>
          <w:sz w:val="28"/>
        </w:rPr>
        <w:t>7.</w:t>
      </w:r>
      <w:r>
        <w:rPr>
          <w:sz w:val="28"/>
        </w:rPr>
        <w:tab/>
        <w:t xml:space="preserve">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w:t>
      </w:r>
      <w:r>
        <w:rPr>
          <w:sz w:val="28"/>
        </w:rPr>
        <w:lastRenderedPageBreak/>
        <w:t>kwalifikowalnych projektu. Koszty związane z usuwaniem wyrobów zawierających azbest nie mogą przekroczyć 10% kosztów kwalifikowalnych projektu.</w:t>
      </w:r>
    </w:p>
    <w:p w14:paraId="75C0F307" w14:textId="77777777" w:rsidR="00D3550B" w:rsidRDefault="004D48C5">
      <w:pPr>
        <w:rPr>
          <w:b/>
          <w:sz w:val="28"/>
        </w:rPr>
      </w:pPr>
      <w:r>
        <w:rPr>
          <w:sz w:val="28"/>
        </w:rPr>
        <w:t>8.</w:t>
      </w:r>
      <w:r>
        <w:rPr>
          <w:sz w:val="28"/>
        </w:rP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p>
    <w:p w14:paraId="75C0F308" w14:textId="77777777" w:rsidR="00D3550B" w:rsidRDefault="004D48C5">
      <w:pPr>
        <w:rPr>
          <w:b/>
          <w:sz w:val="28"/>
        </w:rPr>
      </w:pPr>
      <w:r>
        <w:rPr>
          <w:sz w:val="28"/>
        </w:rPr>
        <w:t>9.</w:t>
      </w:r>
      <w:r>
        <w:rPr>
          <w:sz w:val="28"/>
        </w:rPr>
        <w:tab/>
        <w:t xml:space="preserve">Projekty dotyczące wykorzystania biomasy oraz produkcji biokomponentów, biopaliw i </w:t>
      </w:r>
      <w:proofErr w:type="spellStart"/>
      <w:r>
        <w:rPr>
          <w:sz w:val="28"/>
        </w:rPr>
        <w:t>biometanu</w:t>
      </w:r>
      <w:proofErr w:type="spellEnd"/>
      <w:r>
        <w:rPr>
          <w:sz w:val="28"/>
        </w:rP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rPr>
          <w:sz w:val="28"/>
        </w:rPr>
        <w:t>final</w:t>
      </w:r>
      <w:proofErr w:type="spellEnd"/>
      <w:r>
        <w:rPr>
          <w:sz w:val="28"/>
        </w:rPr>
        <w:t>. Wytwarzanie biopaliw II i III generacji będzie zgodne z kryteriami środowiskowymi, określonymi w art. 29 Dyrektywy Parlamentu Europejskiego i Rady UE 2018/2001 z dnia 11.12.2018 r. w sprawie promowania stosowania energii ze źródeł odnawialnych.</w:t>
      </w:r>
    </w:p>
    <w:p w14:paraId="75C0F309" w14:textId="77777777" w:rsidR="00D3550B" w:rsidRDefault="004D48C5">
      <w:pPr>
        <w:rPr>
          <w:b/>
          <w:sz w:val="28"/>
        </w:rPr>
      </w:pPr>
      <w:r>
        <w:rPr>
          <w:sz w:val="28"/>
        </w:rPr>
        <w:t>10.</w:t>
      </w:r>
      <w:r>
        <w:rPr>
          <w:sz w:val="28"/>
        </w:rPr>
        <w:tab/>
        <w:t>Wsparcie w ramach Działania udzielane jest w formie instrumentów finansowych. Magazyny energii finansowane będą w formie dotacji w ramach operacji instrumentu finansowego.</w:t>
      </w:r>
    </w:p>
    <w:p w14:paraId="75C0F30A" w14:textId="77777777" w:rsidR="00D3550B" w:rsidRDefault="004D48C5">
      <w:pPr>
        <w:rPr>
          <w:b/>
          <w:sz w:val="28"/>
        </w:rPr>
      </w:pPr>
      <w:r>
        <w:rPr>
          <w:sz w:val="28"/>
        </w:rPr>
        <w:t>11.</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30B" w14:textId="77777777" w:rsidR="00D3550B" w:rsidRDefault="004D48C5">
      <w:pPr>
        <w:rPr>
          <w:b/>
          <w:sz w:val="28"/>
        </w:rPr>
      </w:pPr>
      <w:r>
        <w:rPr>
          <w:sz w:val="28"/>
        </w:rPr>
        <w:lastRenderedPageBreak/>
        <w:t>12.</w:t>
      </w:r>
      <w:r>
        <w:rPr>
          <w:sz w:val="28"/>
        </w:rPr>
        <w:tab/>
        <w:t>Wsparcie w ramach Działania jest zgodne z Wytycznymi dotyczącymi realizacji zasad równościowych w ramach funduszy unijnych na lata 2021-2027.</w:t>
      </w:r>
    </w:p>
    <w:p w14:paraId="75C0F30C" w14:textId="77777777" w:rsidR="00D3550B" w:rsidRDefault="004D48C5">
      <w:pPr>
        <w:rPr>
          <w:b/>
          <w:sz w:val="28"/>
        </w:rPr>
      </w:pPr>
      <w:r>
        <w:rPr>
          <w:b/>
          <w:sz w:val="28"/>
        </w:rPr>
        <w:t>Maksymalny % poziom dofinansowania UE w projekcie</w:t>
      </w:r>
    </w:p>
    <w:p w14:paraId="75C0F30D" w14:textId="77777777" w:rsidR="00D3550B" w:rsidRDefault="004D48C5">
      <w:pPr>
        <w:rPr>
          <w:b/>
          <w:sz w:val="28"/>
        </w:rPr>
      </w:pPr>
      <w:r>
        <w:rPr>
          <w:sz w:val="28"/>
        </w:rPr>
        <w:t>85</w:t>
      </w:r>
    </w:p>
    <w:p w14:paraId="75C0F30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30F" w14:textId="77777777" w:rsidR="00D3550B" w:rsidRDefault="004D48C5">
      <w:pPr>
        <w:rPr>
          <w:b/>
          <w:sz w:val="28"/>
        </w:rPr>
      </w:pPr>
      <w:r>
        <w:rPr>
          <w:sz w:val="28"/>
        </w:rPr>
        <w:t>85</w:t>
      </w:r>
    </w:p>
    <w:p w14:paraId="75C0F310" w14:textId="77777777" w:rsidR="00D3550B" w:rsidRDefault="004D48C5">
      <w:pPr>
        <w:rPr>
          <w:b/>
          <w:sz w:val="28"/>
        </w:rPr>
      </w:pPr>
      <w:r>
        <w:rPr>
          <w:b/>
          <w:sz w:val="28"/>
        </w:rPr>
        <w:t>Pomoc publiczna – unijna podstawa prawna</w:t>
      </w:r>
    </w:p>
    <w:p w14:paraId="75C0F311"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312" w14:textId="77777777" w:rsidR="00D3550B" w:rsidRDefault="004D48C5">
      <w:pPr>
        <w:rPr>
          <w:b/>
          <w:sz w:val="28"/>
        </w:rPr>
      </w:pPr>
      <w:r>
        <w:rPr>
          <w:b/>
          <w:sz w:val="28"/>
        </w:rPr>
        <w:t>Pomoc publiczna – krajowa podstawa prawna</w:t>
      </w:r>
    </w:p>
    <w:p w14:paraId="75C0F313"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na inwestycje wspierające efektywność energetyczną w ramach regionalnych programów na lata 2021–2027 (Dz. U. z 2022 r. poz. 2607), 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75C0F314" w14:textId="77777777" w:rsidR="00D3550B" w:rsidRDefault="004D48C5">
      <w:pPr>
        <w:rPr>
          <w:b/>
          <w:sz w:val="28"/>
        </w:rPr>
      </w:pPr>
      <w:r>
        <w:rPr>
          <w:b/>
          <w:sz w:val="28"/>
        </w:rPr>
        <w:t>Uproszczone metody rozliczania</w:t>
      </w:r>
    </w:p>
    <w:p w14:paraId="75C0F315" w14:textId="77777777" w:rsidR="00D3550B" w:rsidRDefault="004D48C5">
      <w:pPr>
        <w:rPr>
          <w:b/>
          <w:sz w:val="28"/>
        </w:rPr>
      </w:pPr>
      <w:r>
        <w:rPr>
          <w:sz w:val="28"/>
        </w:rPr>
        <w:t>do 7% stawka ryczałtowa na koszty pośrednie (podstawa wyliczenia: koszty bezpośrednie) [art. 54(a) CPR], Brak</w:t>
      </w:r>
    </w:p>
    <w:p w14:paraId="75C0F316" w14:textId="77777777" w:rsidR="00D3550B" w:rsidRDefault="004D48C5">
      <w:pPr>
        <w:rPr>
          <w:b/>
          <w:sz w:val="28"/>
        </w:rPr>
      </w:pPr>
      <w:r>
        <w:rPr>
          <w:b/>
          <w:sz w:val="28"/>
        </w:rPr>
        <w:lastRenderedPageBreak/>
        <w:t>Forma wsparcia</w:t>
      </w:r>
    </w:p>
    <w:p w14:paraId="75C0F317" w14:textId="77777777" w:rsidR="00D3550B" w:rsidRDefault="004D48C5">
      <w:pPr>
        <w:rPr>
          <w:b/>
          <w:sz w:val="28"/>
        </w:rPr>
      </w:pPr>
      <w:r>
        <w:rPr>
          <w:sz w:val="28"/>
        </w:rPr>
        <w:t>Wsparcie poprzez instrumenty finansowe: pożyczka, Wsparcie poprzez instrumenty finansowe: dotacje w ramach operacji instrumentu finansowego</w:t>
      </w:r>
    </w:p>
    <w:p w14:paraId="75C0F31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319" w14:textId="77777777" w:rsidR="00D3550B" w:rsidRDefault="004D48C5">
      <w:pPr>
        <w:rPr>
          <w:b/>
          <w:sz w:val="28"/>
        </w:rPr>
      </w:pPr>
      <w:r>
        <w:rPr>
          <w:sz w:val="28"/>
        </w:rPr>
        <w:t>0</w:t>
      </w:r>
    </w:p>
    <w:p w14:paraId="75C0F31A" w14:textId="77777777" w:rsidR="00D3550B" w:rsidRDefault="004D48C5">
      <w:pPr>
        <w:rPr>
          <w:b/>
          <w:sz w:val="28"/>
        </w:rPr>
      </w:pPr>
      <w:r>
        <w:rPr>
          <w:b/>
          <w:sz w:val="28"/>
        </w:rPr>
        <w:t>Minimalny wkład własny beneficjenta</w:t>
      </w:r>
    </w:p>
    <w:p w14:paraId="75C0F31B" w14:textId="77777777" w:rsidR="00D3550B" w:rsidRDefault="004D48C5">
      <w:pPr>
        <w:rPr>
          <w:b/>
          <w:sz w:val="28"/>
        </w:rPr>
      </w:pPr>
      <w:r>
        <w:rPr>
          <w:sz w:val="28"/>
        </w:rPr>
        <w:t>Projekty w części objętej pomocą publiczną: zgodnie z programami pomocy publicznej</w:t>
      </w:r>
    </w:p>
    <w:p w14:paraId="75C0F31C" w14:textId="77777777" w:rsidR="00D3550B" w:rsidRDefault="004D48C5">
      <w:pPr>
        <w:rPr>
          <w:b/>
          <w:sz w:val="28"/>
        </w:rPr>
      </w:pPr>
      <w:r>
        <w:rPr>
          <w:b/>
          <w:sz w:val="28"/>
        </w:rPr>
        <w:t>Sposób wyboru projektów</w:t>
      </w:r>
    </w:p>
    <w:p w14:paraId="75C0F31D" w14:textId="77777777" w:rsidR="00D3550B" w:rsidRDefault="004D48C5">
      <w:pPr>
        <w:rPr>
          <w:b/>
          <w:sz w:val="28"/>
        </w:rPr>
      </w:pPr>
      <w:r>
        <w:rPr>
          <w:sz w:val="28"/>
        </w:rPr>
        <w:t>Niekonkurencyjny</w:t>
      </w:r>
    </w:p>
    <w:p w14:paraId="75C0F31E" w14:textId="77777777" w:rsidR="00D3550B" w:rsidRDefault="004D48C5">
      <w:pPr>
        <w:rPr>
          <w:b/>
          <w:sz w:val="28"/>
        </w:rPr>
      </w:pPr>
      <w:r>
        <w:rPr>
          <w:b/>
          <w:sz w:val="28"/>
        </w:rPr>
        <w:t>Realizacja instrumentów terytorialnych</w:t>
      </w:r>
    </w:p>
    <w:p w14:paraId="75C0F31F" w14:textId="77777777" w:rsidR="00D3550B" w:rsidRDefault="004D48C5">
      <w:pPr>
        <w:rPr>
          <w:b/>
          <w:sz w:val="28"/>
        </w:rPr>
      </w:pPr>
      <w:r>
        <w:rPr>
          <w:sz w:val="28"/>
        </w:rPr>
        <w:t>ZIT</w:t>
      </w:r>
    </w:p>
    <w:p w14:paraId="75C0F320" w14:textId="77777777" w:rsidR="00D3550B" w:rsidRDefault="004D48C5">
      <w:pPr>
        <w:rPr>
          <w:b/>
          <w:sz w:val="28"/>
        </w:rPr>
      </w:pPr>
      <w:r>
        <w:rPr>
          <w:b/>
          <w:sz w:val="28"/>
        </w:rPr>
        <w:t>Typ beneficjenta – ogólny</w:t>
      </w:r>
    </w:p>
    <w:p w14:paraId="75C0F321" w14:textId="77777777" w:rsidR="00D3550B" w:rsidRDefault="004D48C5">
      <w:pPr>
        <w:rPr>
          <w:b/>
          <w:sz w:val="28"/>
        </w:rPr>
      </w:pPr>
      <w:r>
        <w:rPr>
          <w:sz w:val="28"/>
        </w:rPr>
        <w:t>Instytucje wspierające biznes</w:t>
      </w:r>
    </w:p>
    <w:p w14:paraId="75C0F322" w14:textId="77777777" w:rsidR="00D3550B" w:rsidRDefault="004D48C5">
      <w:pPr>
        <w:rPr>
          <w:b/>
          <w:sz w:val="28"/>
        </w:rPr>
      </w:pPr>
      <w:r>
        <w:rPr>
          <w:b/>
          <w:sz w:val="28"/>
        </w:rPr>
        <w:t>Grupa docelowa</w:t>
      </w:r>
    </w:p>
    <w:p w14:paraId="75C0F323" w14:textId="77777777" w:rsidR="00D3550B" w:rsidRDefault="004D48C5">
      <w:pPr>
        <w:rPr>
          <w:b/>
          <w:sz w:val="28"/>
        </w:rPr>
      </w:pPr>
      <w:r>
        <w:rPr>
          <w:sz w:val="28"/>
        </w:rPr>
        <w:t>mieszkańcy miast i ich obszarów funkcjonalnych</w:t>
      </w:r>
    </w:p>
    <w:p w14:paraId="75C0F324" w14:textId="77777777" w:rsidR="00D3550B" w:rsidRDefault="004D48C5">
      <w:pPr>
        <w:rPr>
          <w:b/>
          <w:sz w:val="28"/>
        </w:rPr>
      </w:pPr>
      <w:r>
        <w:rPr>
          <w:b/>
          <w:sz w:val="28"/>
        </w:rPr>
        <w:t>Słowa kluczowe</w:t>
      </w:r>
    </w:p>
    <w:p w14:paraId="75C0F325" w14:textId="77777777" w:rsidR="00D3550B" w:rsidRDefault="004D48C5">
      <w:pPr>
        <w:rPr>
          <w:b/>
          <w:sz w:val="28"/>
        </w:rPr>
      </w:pPr>
      <w:proofErr w:type="spellStart"/>
      <w:r>
        <w:rPr>
          <w:sz w:val="28"/>
        </w:rPr>
        <w:t>emisja_gazów_cieplarnianych</w:t>
      </w:r>
      <w:proofErr w:type="spellEnd"/>
      <w:r>
        <w:rPr>
          <w:sz w:val="28"/>
        </w:rPr>
        <w:t xml:space="preserve">, redukcja_emisji_CO2, </w:t>
      </w:r>
      <w:proofErr w:type="spellStart"/>
      <w:r>
        <w:rPr>
          <w:sz w:val="28"/>
        </w:rPr>
        <w:t>audyt_energetyczny</w:t>
      </w:r>
      <w:proofErr w:type="spellEnd"/>
      <w:r>
        <w:rPr>
          <w:sz w:val="28"/>
        </w:rPr>
        <w:t xml:space="preserve">, </w:t>
      </w:r>
      <w:proofErr w:type="spellStart"/>
      <w:r>
        <w:rPr>
          <w:sz w:val="28"/>
        </w:rPr>
        <w:t>sieci_elektroenergetyczne</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panele_fotowoltaiczne</w:t>
      </w:r>
      <w:proofErr w:type="spellEnd"/>
      <w:r>
        <w:rPr>
          <w:sz w:val="28"/>
        </w:rPr>
        <w:t xml:space="preserve">, </w:t>
      </w:r>
      <w:proofErr w:type="spellStart"/>
      <w:r>
        <w:rPr>
          <w:sz w:val="28"/>
        </w:rPr>
        <w:t>sieci_ciepłownicze</w:t>
      </w:r>
      <w:proofErr w:type="spellEnd"/>
      <w:r>
        <w:rPr>
          <w:sz w:val="28"/>
        </w:rPr>
        <w:t xml:space="preserve">, </w:t>
      </w:r>
      <w:proofErr w:type="spellStart"/>
      <w:r>
        <w:rPr>
          <w:sz w:val="28"/>
        </w:rPr>
        <w:t>odnawialne_źródła_energii</w:t>
      </w:r>
      <w:proofErr w:type="spellEnd"/>
      <w:r>
        <w:rPr>
          <w:sz w:val="28"/>
        </w:rPr>
        <w:t xml:space="preserve">, </w:t>
      </w:r>
      <w:proofErr w:type="spellStart"/>
      <w:r>
        <w:rPr>
          <w:sz w:val="28"/>
        </w:rPr>
        <w:t>zielona_energia</w:t>
      </w:r>
      <w:proofErr w:type="spellEnd"/>
      <w:r>
        <w:rPr>
          <w:sz w:val="28"/>
        </w:rPr>
        <w:t xml:space="preserve">, </w:t>
      </w:r>
      <w:proofErr w:type="spellStart"/>
      <w:r>
        <w:rPr>
          <w:sz w:val="28"/>
        </w:rPr>
        <w:t>energia_z_OZE</w:t>
      </w:r>
      <w:proofErr w:type="spellEnd"/>
    </w:p>
    <w:p w14:paraId="75C0F326" w14:textId="77777777" w:rsidR="00D3550B" w:rsidRDefault="004D48C5">
      <w:pPr>
        <w:rPr>
          <w:b/>
          <w:sz w:val="28"/>
        </w:rPr>
      </w:pPr>
      <w:r>
        <w:rPr>
          <w:b/>
          <w:sz w:val="28"/>
        </w:rPr>
        <w:t>Kryteria wyboru projektów</w:t>
      </w:r>
    </w:p>
    <w:p w14:paraId="75C0F327" w14:textId="77777777" w:rsidR="00D3550B" w:rsidRDefault="004D48C5">
      <w:pPr>
        <w:rPr>
          <w:b/>
          <w:sz w:val="28"/>
        </w:rPr>
      </w:pPr>
      <w:r>
        <w:rPr>
          <w:sz w:val="28"/>
        </w:rPr>
        <w:t>http://funduszeUE.lubelskie.pl</w:t>
      </w:r>
    </w:p>
    <w:p w14:paraId="75C0F328" w14:textId="77777777" w:rsidR="00D3550B" w:rsidRDefault="004D48C5">
      <w:pPr>
        <w:rPr>
          <w:b/>
          <w:sz w:val="28"/>
        </w:rPr>
      </w:pPr>
      <w:r>
        <w:rPr>
          <w:b/>
          <w:sz w:val="28"/>
        </w:rPr>
        <w:t>Wskaźniki produktu</w:t>
      </w:r>
    </w:p>
    <w:p w14:paraId="75C0F329" w14:textId="77777777" w:rsidR="00D3550B" w:rsidRDefault="004D48C5">
      <w:pPr>
        <w:rPr>
          <w:b/>
          <w:sz w:val="28"/>
        </w:rPr>
      </w:pPr>
      <w:r>
        <w:rPr>
          <w:sz w:val="28"/>
        </w:rPr>
        <w:lastRenderedPageBreak/>
        <w:t>WLWK-PLRO027 - Dodatkowa zdolność wytwarzania energii cieplnej ze źródeł OZE</w:t>
      </w:r>
    </w:p>
    <w:p w14:paraId="75C0F32A" w14:textId="77777777" w:rsidR="00D3550B" w:rsidRDefault="004D48C5">
      <w:pPr>
        <w:rPr>
          <w:b/>
          <w:sz w:val="28"/>
        </w:rPr>
      </w:pPr>
      <w:r>
        <w:rPr>
          <w:sz w:val="28"/>
        </w:rPr>
        <w:t>WLWK-PLRO026 - Dodatkowa zdolność wytwarzania energii elektrycznej ze źródeł OZE</w:t>
      </w:r>
    </w:p>
    <w:p w14:paraId="75C0F32B" w14:textId="77777777" w:rsidR="00D3550B" w:rsidRDefault="004D48C5">
      <w:pPr>
        <w:rPr>
          <w:b/>
          <w:sz w:val="28"/>
        </w:rPr>
      </w:pPr>
      <w:r>
        <w:rPr>
          <w:sz w:val="28"/>
        </w:rPr>
        <w:t>WLWK-PLRO237 - Liczba powstałych magazynów energii cieplnej</w:t>
      </w:r>
    </w:p>
    <w:p w14:paraId="75C0F32C" w14:textId="77777777" w:rsidR="00D3550B" w:rsidRDefault="004D48C5">
      <w:pPr>
        <w:rPr>
          <w:b/>
          <w:sz w:val="28"/>
        </w:rPr>
      </w:pPr>
      <w:r>
        <w:rPr>
          <w:sz w:val="28"/>
        </w:rPr>
        <w:t>WLWK-PLRO238 - Liczba powstałych magazynów energii elektrycznej</w:t>
      </w:r>
    </w:p>
    <w:p w14:paraId="75C0F32D" w14:textId="77777777" w:rsidR="00D3550B" w:rsidRDefault="004D48C5">
      <w:pPr>
        <w:rPr>
          <w:b/>
          <w:sz w:val="28"/>
        </w:rPr>
      </w:pPr>
      <w:r>
        <w:rPr>
          <w:sz w:val="28"/>
        </w:rPr>
        <w:t>WLWK-PLRO199 - Liczba projektów, w których sfinansowano koszty racjonalnych usprawnień dla osób z niepełnosprawnościami (EFRR/FST/FS)</w:t>
      </w:r>
    </w:p>
    <w:p w14:paraId="75C0F32E" w14:textId="77777777" w:rsidR="00D3550B" w:rsidRDefault="004D48C5">
      <w:pPr>
        <w:rPr>
          <w:b/>
          <w:sz w:val="28"/>
        </w:rPr>
      </w:pPr>
      <w:r>
        <w:rPr>
          <w:sz w:val="28"/>
        </w:rPr>
        <w:t>WLWK-RCO097 - Liczba wspartych społeczności energetycznych działających w zakresie energii odnawialnej</w:t>
      </w:r>
    </w:p>
    <w:p w14:paraId="75C0F32F" w14:textId="77777777" w:rsidR="00D3550B" w:rsidRDefault="004D48C5">
      <w:pPr>
        <w:rPr>
          <w:b/>
          <w:sz w:val="28"/>
        </w:rPr>
      </w:pPr>
      <w:r>
        <w:rPr>
          <w:sz w:val="28"/>
        </w:rPr>
        <w:t>WLWK-PLRO036 - Liczba wybudowanych jednostek wytwarzania energii cieplnej z OZE</w:t>
      </w:r>
    </w:p>
    <w:p w14:paraId="75C0F330" w14:textId="77777777" w:rsidR="00D3550B" w:rsidRDefault="004D48C5">
      <w:pPr>
        <w:rPr>
          <w:b/>
          <w:sz w:val="28"/>
        </w:rPr>
      </w:pPr>
      <w:r>
        <w:rPr>
          <w:sz w:val="28"/>
        </w:rPr>
        <w:t>WLWK-PLRO034 - Liczba wybudowanych jednostek wytwarzania energii elektrycznej z OZE</w:t>
      </w:r>
    </w:p>
    <w:p w14:paraId="75C0F331" w14:textId="77777777" w:rsidR="00D3550B" w:rsidRDefault="004D48C5">
      <w:pPr>
        <w:rPr>
          <w:b/>
          <w:sz w:val="28"/>
        </w:rPr>
      </w:pPr>
      <w:r>
        <w:rPr>
          <w:sz w:val="28"/>
        </w:rPr>
        <w:t>WLWK-PLRO024 - Liczba zmodernizowanych indywidualnych źródeł ciepła</w:t>
      </w:r>
    </w:p>
    <w:p w14:paraId="75C0F332" w14:textId="77777777" w:rsidR="00D3550B" w:rsidRDefault="004D48C5">
      <w:pPr>
        <w:rPr>
          <w:b/>
          <w:sz w:val="28"/>
        </w:rPr>
      </w:pPr>
      <w:r>
        <w:rPr>
          <w:sz w:val="28"/>
        </w:rPr>
        <w:t>WLWK-PLRO037 - Liczba zmodernizowanych jednostek wytwarzania energii cieplnej z OZE</w:t>
      </w:r>
    </w:p>
    <w:p w14:paraId="75C0F333" w14:textId="77777777" w:rsidR="00D3550B" w:rsidRDefault="004D48C5">
      <w:pPr>
        <w:rPr>
          <w:b/>
          <w:sz w:val="28"/>
        </w:rPr>
      </w:pPr>
      <w:r>
        <w:rPr>
          <w:sz w:val="28"/>
        </w:rPr>
        <w:t>WLWK-PLRO035 - Liczba zmodernizowanych jednostek wytwarzania energii elektrycznej z OZE</w:t>
      </w:r>
    </w:p>
    <w:p w14:paraId="75C0F334" w14:textId="77777777" w:rsidR="00D3550B" w:rsidRDefault="004D48C5">
      <w:pPr>
        <w:rPr>
          <w:b/>
          <w:sz w:val="28"/>
        </w:rPr>
      </w:pPr>
      <w:r>
        <w:rPr>
          <w:sz w:val="28"/>
        </w:rPr>
        <w:t>WLWK-PLRO025 - Liczba zmodernizowanych źródeł ciepła (innych niż indywidualne)</w:t>
      </w:r>
    </w:p>
    <w:p w14:paraId="75C0F335" w14:textId="77777777" w:rsidR="00D3550B" w:rsidRDefault="004D48C5">
      <w:pPr>
        <w:rPr>
          <w:b/>
          <w:sz w:val="28"/>
        </w:rPr>
      </w:pPr>
      <w:r>
        <w:rPr>
          <w:sz w:val="28"/>
        </w:rPr>
        <w:t>WLWK-RCO074 - Ludność objęta projektami w ramach strategii zintegrowanego rozwoju terytorialnego</w:t>
      </w:r>
    </w:p>
    <w:p w14:paraId="75C0F336" w14:textId="77777777" w:rsidR="00D3550B" w:rsidRDefault="004D48C5">
      <w:pPr>
        <w:rPr>
          <w:b/>
          <w:sz w:val="28"/>
        </w:rPr>
      </w:pPr>
      <w:r>
        <w:rPr>
          <w:sz w:val="28"/>
        </w:rPr>
        <w:t>WLWK-PLRO208 - Pojemność magazynów energii elektrycznej</w:t>
      </w:r>
    </w:p>
    <w:p w14:paraId="75C0F337" w14:textId="77777777" w:rsidR="00D3550B" w:rsidRDefault="004D48C5">
      <w:pPr>
        <w:rPr>
          <w:b/>
          <w:sz w:val="28"/>
        </w:rPr>
      </w:pPr>
      <w:r>
        <w:rPr>
          <w:sz w:val="28"/>
        </w:rPr>
        <w:t>WLWK-RCO075 - Wspierane strategie zintegrowanego rozwoju terytorialnego</w:t>
      </w:r>
    </w:p>
    <w:p w14:paraId="75C0F338" w14:textId="77777777" w:rsidR="00D3550B" w:rsidRDefault="004D48C5">
      <w:pPr>
        <w:rPr>
          <w:b/>
          <w:sz w:val="28"/>
        </w:rPr>
      </w:pPr>
      <w:r>
        <w:rPr>
          <w:b/>
          <w:sz w:val="28"/>
        </w:rPr>
        <w:t>Wskaźniki rezultatu</w:t>
      </w:r>
    </w:p>
    <w:p w14:paraId="75C0F339" w14:textId="77777777" w:rsidR="00D3550B" w:rsidRDefault="004D48C5">
      <w:pPr>
        <w:rPr>
          <w:b/>
          <w:sz w:val="28"/>
        </w:rPr>
      </w:pPr>
      <w:r>
        <w:rPr>
          <w:sz w:val="28"/>
        </w:rPr>
        <w:lastRenderedPageBreak/>
        <w:t>WLWK-RCR032 - Dodatkowa moc zainstalowana odnawialnych źródeł energii</w:t>
      </w:r>
    </w:p>
    <w:p w14:paraId="75C0F33A" w14:textId="77777777" w:rsidR="00D3550B" w:rsidRDefault="004D48C5">
      <w:pPr>
        <w:rPr>
          <w:b/>
          <w:sz w:val="28"/>
        </w:rPr>
      </w:pPr>
      <w:r>
        <w:rPr>
          <w:sz w:val="28"/>
        </w:rPr>
        <w:t>WLWK-PLRR014 - Ilość wytworzonej energii cieplnej ze źródeł OZE</w:t>
      </w:r>
    </w:p>
    <w:p w14:paraId="75C0F33B" w14:textId="77777777" w:rsidR="00D3550B" w:rsidRDefault="004D48C5">
      <w:pPr>
        <w:rPr>
          <w:b/>
          <w:sz w:val="28"/>
        </w:rPr>
      </w:pPr>
      <w:r>
        <w:rPr>
          <w:sz w:val="28"/>
        </w:rPr>
        <w:t>WLWK-PLRR013 - Ilość wytworzonej energii elektrycznej ze źródeł OZE</w:t>
      </w:r>
    </w:p>
    <w:p w14:paraId="75C0F33C" w14:textId="77777777" w:rsidR="00D3550B" w:rsidRDefault="004D48C5">
      <w:pPr>
        <w:rPr>
          <w:b/>
          <w:sz w:val="28"/>
        </w:rPr>
      </w:pPr>
      <w:r>
        <w:rPr>
          <w:sz w:val="28"/>
        </w:rPr>
        <w:t>WLWK-PLRR012 - Ilość zaoszczędzonej energii cieplnej</w:t>
      </w:r>
    </w:p>
    <w:p w14:paraId="75C0F33D" w14:textId="77777777" w:rsidR="00D3550B" w:rsidRDefault="004D48C5">
      <w:pPr>
        <w:rPr>
          <w:b/>
          <w:sz w:val="28"/>
        </w:rPr>
      </w:pPr>
      <w:r>
        <w:rPr>
          <w:sz w:val="28"/>
        </w:rPr>
        <w:t>WLWK-PLRR011 - Ilość zaoszczędzonej energii elektrycznej</w:t>
      </w:r>
    </w:p>
    <w:p w14:paraId="75C0F33E" w14:textId="77777777" w:rsidR="00D3550B" w:rsidRDefault="004D48C5">
      <w:pPr>
        <w:rPr>
          <w:b/>
          <w:sz w:val="28"/>
        </w:rPr>
      </w:pPr>
      <w:r>
        <w:rPr>
          <w:sz w:val="28"/>
        </w:rPr>
        <w:t>WLWK-RCR029 - Szacowana emisja gazów cieplarnianych</w:t>
      </w:r>
    </w:p>
    <w:p w14:paraId="75C0F33F" w14:textId="77777777" w:rsidR="00D3550B" w:rsidRDefault="00D3550B">
      <w:pPr>
        <w:rPr>
          <w:b/>
          <w:sz w:val="28"/>
        </w:rPr>
      </w:pPr>
    </w:p>
    <w:p w14:paraId="75C0F340" w14:textId="77777777" w:rsidR="00D3550B" w:rsidRDefault="004D48C5">
      <w:pPr>
        <w:pStyle w:val="Nagwek3"/>
        <w:rPr>
          <w:rFonts w:ascii="Calibri" w:hAnsi="Calibri" w:cs="Calibri"/>
          <w:sz w:val="32"/>
        </w:rPr>
      </w:pPr>
      <w:bookmarkStart w:id="39" w:name="_Toc131500059"/>
      <w:r>
        <w:rPr>
          <w:rFonts w:ascii="Calibri" w:hAnsi="Calibri" w:cs="Calibri"/>
          <w:sz w:val="32"/>
        </w:rPr>
        <w:t>Działanie FELU.04.09 Zwiększenie wykorzystania Odnawialnych Źródeł Energii w ramach Innych Instrumentów Terytorialnych</w:t>
      </w:r>
      <w:bookmarkEnd w:id="39"/>
    </w:p>
    <w:p w14:paraId="75C0F341" w14:textId="77777777" w:rsidR="00D3550B" w:rsidRDefault="00D3550B">
      <w:pPr>
        <w:rPr>
          <w:rFonts w:ascii="Calibri" w:hAnsi="Calibri"/>
          <w:sz w:val="32"/>
        </w:rPr>
      </w:pPr>
    </w:p>
    <w:p w14:paraId="75C0F342" w14:textId="77777777" w:rsidR="00D3550B" w:rsidRDefault="004D48C5">
      <w:pPr>
        <w:rPr>
          <w:b/>
          <w:sz w:val="28"/>
        </w:rPr>
      </w:pPr>
      <w:r>
        <w:rPr>
          <w:b/>
          <w:sz w:val="28"/>
        </w:rPr>
        <w:t>Cel szczegółowy</w:t>
      </w:r>
    </w:p>
    <w:p w14:paraId="75C0F343" w14:textId="77777777" w:rsidR="00D3550B" w:rsidRDefault="004D48C5">
      <w:pPr>
        <w:rPr>
          <w:b/>
          <w:sz w:val="28"/>
        </w:rPr>
      </w:pPr>
      <w:r>
        <w:rPr>
          <w:sz w:val="28"/>
        </w:rPr>
        <w:t>EFRR/FS.CP2.II - Wspieranie energii odnawialnej zgodnie z dyrektywą (UE) 2018/2001, w tym określonymi w niej kryteriami zrównoważonego rozwoju</w:t>
      </w:r>
    </w:p>
    <w:p w14:paraId="75C0F344" w14:textId="77777777" w:rsidR="00D3550B" w:rsidRDefault="004D48C5">
      <w:pPr>
        <w:rPr>
          <w:b/>
          <w:sz w:val="28"/>
        </w:rPr>
      </w:pPr>
      <w:r>
        <w:rPr>
          <w:b/>
          <w:sz w:val="28"/>
        </w:rPr>
        <w:t>Wysokość alokacji ogółem (EUR)</w:t>
      </w:r>
    </w:p>
    <w:p w14:paraId="75C0F345" w14:textId="77777777" w:rsidR="00D3550B" w:rsidRDefault="004D48C5">
      <w:pPr>
        <w:rPr>
          <w:b/>
          <w:sz w:val="28"/>
        </w:rPr>
      </w:pPr>
      <w:r>
        <w:rPr>
          <w:sz w:val="28"/>
        </w:rPr>
        <w:t>11 764 706,00</w:t>
      </w:r>
    </w:p>
    <w:p w14:paraId="75C0F346" w14:textId="77777777" w:rsidR="00D3550B" w:rsidRDefault="004D48C5">
      <w:pPr>
        <w:rPr>
          <w:b/>
          <w:sz w:val="28"/>
        </w:rPr>
      </w:pPr>
      <w:r>
        <w:rPr>
          <w:b/>
          <w:sz w:val="28"/>
        </w:rPr>
        <w:t>Wysokość alokacji UE (EUR)</w:t>
      </w:r>
    </w:p>
    <w:p w14:paraId="75C0F347" w14:textId="77777777" w:rsidR="00D3550B" w:rsidRDefault="004D48C5">
      <w:pPr>
        <w:rPr>
          <w:b/>
          <w:sz w:val="28"/>
        </w:rPr>
      </w:pPr>
      <w:r>
        <w:rPr>
          <w:sz w:val="28"/>
        </w:rPr>
        <w:t>10 000 000,00</w:t>
      </w:r>
    </w:p>
    <w:p w14:paraId="75C0F348" w14:textId="77777777" w:rsidR="00D3550B" w:rsidRDefault="004D48C5">
      <w:pPr>
        <w:rPr>
          <w:b/>
          <w:sz w:val="28"/>
        </w:rPr>
      </w:pPr>
      <w:r>
        <w:rPr>
          <w:b/>
          <w:sz w:val="28"/>
        </w:rPr>
        <w:t>Zakres interwencji</w:t>
      </w:r>
    </w:p>
    <w:p w14:paraId="75C0F349" w14:textId="77777777" w:rsidR="00D3550B" w:rsidRDefault="004D48C5">
      <w:pPr>
        <w:rPr>
          <w:b/>
          <w:sz w:val="28"/>
        </w:rPr>
      </w:pPr>
      <w:r>
        <w:rPr>
          <w:sz w:val="28"/>
        </w:rPr>
        <w:t>048 - Energia odnawialna: słoneczna, 047 - Energia odnawialna: wiatrowa, 052 - Inne rodzaje energii odnawialnej (w tym energia geotermalna), 049 - Energia odnawialna: biomasa</w:t>
      </w:r>
    </w:p>
    <w:p w14:paraId="75C0F34A" w14:textId="77777777" w:rsidR="00D3550B" w:rsidRDefault="004D48C5">
      <w:pPr>
        <w:rPr>
          <w:b/>
          <w:sz w:val="28"/>
        </w:rPr>
      </w:pPr>
      <w:r>
        <w:rPr>
          <w:b/>
          <w:sz w:val="28"/>
        </w:rPr>
        <w:t>Opis działania</w:t>
      </w:r>
    </w:p>
    <w:p w14:paraId="75C0F34B" w14:textId="77777777" w:rsidR="00D3550B" w:rsidRDefault="004D48C5">
      <w:pPr>
        <w:rPr>
          <w:b/>
          <w:sz w:val="28"/>
        </w:rPr>
      </w:pPr>
      <w:r>
        <w:rPr>
          <w:sz w:val="28"/>
        </w:rPr>
        <w:t>Typy projektów:</w:t>
      </w:r>
    </w:p>
    <w:p w14:paraId="75C0F34C" w14:textId="77777777" w:rsidR="00D3550B" w:rsidRDefault="004D48C5">
      <w:pPr>
        <w:rPr>
          <w:b/>
          <w:sz w:val="28"/>
        </w:rPr>
      </w:pPr>
      <w:r>
        <w:rPr>
          <w:sz w:val="28"/>
        </w:rPr>
        <w:lastRenderedPageBreak/>
        <w:t>1.</w:t>
      </w:r>
      <w:r>
        <w:rPr>
          <w:sz w:val="28"/>
        </w:rP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p>
    <w:p w14:paraId="75C0F34D" w14:textId="77777777" w:rsidR="00D3550B" w:rsidRDefault="004D48C5">
      <w:pPr>
        <w:rPr>
          <w:b/>
          <w:sz w:val="28"/>
        </w:rPr>
      </w:pPr>
      <w:r>
        <w:rPr>
          <w:sz w:val="28"/>
        </w:rPr>
        <w:t>2.</w:t>
      </w:r>
      <w:r>
        <w:rPr>
          <w:sz w:val="28"/>
        </w:rPr>
        <w:tab/>
        <w:t>Budowa i rozbudowa instalacji odnawialnych źródeł energii w zakresie wytwarzania ciepła (również z magazynami ciepła działającymi na potrzeby danego źródła OZE).</w:t>
      </w:r>
    </w:p>
    <w:p w14:paraId="75C0F34E" w14:textId="77777777" w:rsidR="00D3550B" w:rsidRDefault="004D48C5">
      <w:pPr>
        <w:rPr>
          <w:b/>
          <w:sz w:val="28"/>
        </w:rPr>
      </w:pPr>
      <w:r>
        <w:rPr>
          <w:sz w:val="28"/>
        </w:rPr>
        <w:t>Ad.1</w:t>
      </w:r>
    </w:p>
    <w:p w14:paraId="75C0F34F" w14:textId="77777777" w:rsidR="00D3550B" w:rsidRDefault="004D48C5">
      <w:pPr>
        <w:rPr>
          <w:b/>
          <w:sz w:val="28"/>
        </w:rPr>
      </w:pPr>
      <w:r>
        <w:rPr>
          <w:sz w:val="28"/>
        </w:rPr>
        <w:t>-</w:t>
      </w:r>
      <w:r>
        <w:rPr>
          <w:sz w:val="28"/>
        </w:rPr>
        <w:tab/>
        <w:t>Moce instalacji przewidziane do dofinansowania w ramach programu regionalnego w ramach energii elektrycznej:</w:t>
      </w:r>
    </w:p>
    <w:p w14:paraId="75C0F350" w14:textId="77777777" w:rsidR="00D3550B" w:rsidRDefault="004D48C5">
      <w:pPr>
        <w:rPr>
          <w:b/>
          <w:sz w:val="28"/>
        </w:rPr>
      </w:pPr>
      <w:r>
        <w:rPr>
          <w:sz w:val="28"/>
        </w:rPr>
        <w:t>1.</w:t>
      </w:r>
      <w:r>
        <w:rPr>
          <w:sz w:val="28"/>
        </w:rPr>
        <w:tab/>
        <w:t xml:space="preserve">wiatr: nie więcej niż 5 </w:t>
      </w:r>
      <w:proofErr w:type="spellStart"/>
      <w:r>
        <w:rPr>
          <w:sz w:val="28"/>
        </w:rPr>
        <w:t>MWe</w:t>
      </w:r>
      <w:proofErr w:type="spellEnd"/>
      <w:r>
        <w:rPr>
          <w:sz w:val="28"/>
        </w:rPr>
        <w:t>,</w:t>
      </w:r>
    </w:p>
    <w:p w14:paraId="75C0F351" w14:textId="77777777" w:rsidR="00D3550B" w:rsidRDefault="004D48C5">
      <w:pPr>
        <w:rPr>
          <w:b/>
          <w:sz w:val="28"/>
        </w:rPr>
      </w:pPr>
      <w:r>
        <w:rPr>
          <w:sz w:val="28"/>
        </w:rPr>
        <w:t>2.</w:t>
      </w:r>
      <w:r>
        <w:rPr>
          <w:sz w:val="28"/>
        </w:rPr>
        <w:tab/>
        <w:t xml:space="preserve">biomasa: nie więcej niż 5 </w:t>
      </w:r>
      <w:proofErr w:type="spellStart"/>
      <w:r>
        <w:rPr>
          <w:sz w:val="28"/>
        </w:rPr>
        <w:t>MWe</w:t>
      </w:r>
      <w:proofErr w:type="spellEnd"/>
      <w:r>
        <w:rPr>
          <w:sz w:val="28"/>
        </w:rPr>
        <w:t>,</w:t>
      </w:r>
    </w:p>
    <w:p w14:paraId="75C0F352" w14:textId="77777777" w:rsidR="00D3550B" w:rsidRDefault="004D48C5">
      <w:pPr>
        <w:rPr>
          <w:b/>
          <w:sz w:val="28"/>
        </w:rPr>
      </w:pPr>
      <w:r>
        <w:rPr>
          <w:sz w:val="28"/>
        </w:rPr>
        <w:t>3.</w:t>
      </w:r>
      <w:r>
        <w:rPr>
          <w:sz w:val="28"/>
        </w:rPr>
        <w:tab/>
        <w:t xml:space="preserve">biogaz: nie więcej niż 0,5 </w:t>
      </w:r>
      <w:proofErr w:type="spellStart"/>
      <w:r>
        <w:rPr>
          <w:sz w:val="28"/>
        </w:rPr>
        <w:t>MWe</w:t>
      </w:r>
      <w:proofErr w:type="spellEnd"/>
      <w:r>
        <w:rPr>
          <w:sz w:val="28"/>
        </w:rPr>
        <w:t>,</w:t>
      </w:r>
    </w:p>
    <w:p w14:paraId="75C0F353" w14:textId="77777777" w:rsidR="00D3550B" w:rsidRDefault="004D48C5">
      <w:pPr>
        <w:rPr>
          <w:b/>
          <w:sz w:val="28"/>
        </w:rPr>
      </w:pPr>
      <w:r>
        <w:rPr>
          <w:sz w:val="28"/>
        </w:rPr>
        <w:t>4.</w:t>
      </w:r>
      <w:r>
        <w:rPr>
          <w:sz w:val="28"/>
        </w:rPr>
        <w:tab/>
        <w:t xml:space="preserve">woda: nie więcej niż 5 </w:t>
      </w:r>
      <w:proofErr w:type="spellStart"/>
      <w:r>
        <w:rPr>
          <w:sz w:val="28"/>
        </w:rPr>
        <w:t>MWe</w:t>
      </w:r>
      <w:proofErr w:type="spellEnd"/>
    </w:p>
    <w:p w14:paraId="75C0F354" w14:textId="77777777" w:rsidR="00D3550B" w:rsidRDefault="004D48C5">
      <w:pPr>
        <w:rPr>
          <w:b/>
          <w:sz w:val="28"/>
        </w:rPr>
      </w:pPr>
      <w:r>
        <w:rPr>
          <w:sz w:val="28"/>
        </w:rPr>
        <w:t>5.</w:t>
      </w:r>
      <w:r>
        <w:rPr>
          <w:sz w:val="28"/>
        </w:rPr>
        <w:tab/>
        <w:t xml:space="preserve">promieniowanie słoneczne: nie więcej niż 0,5 </w:t>
      </w:r>
      <w:proofErr w:type="spellStart"/>
      <w:r>
        <w:rPr>
          <w:sz w:val="28"/>
        </w:rPr>
        <w:t>MWe</w:t>
      </w:r>
      <w:proofErr w:type="spellEnd"/>
      <w:r>
        <w:rPr>
          <w:sz w:val="28"/>
        </w:rPr>
        <w:t>.</w:t>
      </w:r>
    </w:p>
    <w:p w14:paraId="75C0F355"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realizowanych przez klastry energii lub spółdzielnie energetyczne oraz projektów parasolowych.</w:t>
      </w:r>
    </w:p>
    <w:p w14:paraId="75C0F356" w14:textId="77777777" w:rsidR="00D3550B" w:rsidRDefault="004D48C5">
      <w:pPr>
        <w:rPr>
          <w:b/>
          <w:sz w:val="28"/>
        </w:rPr>
      </w:pPr>
      <w:r>
        <w:rPr>
          <w:sz w:val="28"/>
        </w:rPr>
        <w:t>-</w:t>
      </w:r>
      <w:r>
        <w:rPr>
          <w:sz w:val="28"/>
        </w:rP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p>
    <w:p w14:paraId="75C0F357" w14:textId="77777777" w:rsidR="00D3550B" w:rsidRDefault="004D48C5">
      <w:pPr>
        <w:rPr>
          <w:b/>
          <w:sz w:val="28"/>
        </w:rPr>
      </w:pPr>
      <w:r>
        <w:rPr>
          <w:sz w:val="28"/>
        </w:rPr>
        <w:t>Ad.2</w:t>
      </w:r>
    </w:p>
    <w:p w14:paraId="75C0F358" w14:textId="77777777" w:rsidR="00D3550B" w:rsidRDefault="004D48C5">
      <w:pPr>
        <w:rPr>
          <w:b/>
          <w:sz w:val="28"/>
        </w:rPr>
      </w:pPr>
      <w:r>
        <w:rPr>
          <w:sz w:val="28"/>
        </w:rPr>
        <w:t>Moce przewidziane do dofinansowania w ramach programu regionalnego w ramach energii cieplnej:</w:t>
      </w:r>
    </w:p>
    <w:p w14:paraId="75C0F359" w14:textId="77777777" w:rsidR="00D3550B" w:rsidRDefault="004D48C5">
      <w:pPr>
        <w:rPr>
          <w:b/>
          <w:sz w:val="28"/>
        </w:rPr>
      </w:pPr>
      <w:r>
        <w:rPr>
          <w:sz w:val="28"/>
        </w:rPr>
        <w:lastRenderedPageBreak/>
        <w:t>•</w:t>
      </w:r>
      <w:r>
        <w:rPr>
          <w:sz w:val="28"/>
        </w:rPr>
        <w:tab/>
        <w:t xml:space="preserve">biomasa: nie więcej niż 5 </w:t>
      </w:r>
      <w:proofErr w:type="spellStart"/>
      <w:r>
        <w:rPr>
          <w:sz w:val="28"/>
        </w:rPr>
        <w:t>MWth</w:t>
      </w:r>
      <w:proofErr w:type="spellEnd"/>
      <w:r>
        <w:rPr>
          <w:sz w:val="28"/>
        </w:rPr>
        <w:t>,</w:t>
      </w:r>
    </w:p>
    <w:p w14:paraId="75C0F35A" w14:textId="77777777" w:rsidR="00D3550B" w:rsidRDefault="004D48C5">
      <w:pPr>
        <w:rPr>
          <w:b/>
          <w:sz w:val="28"/>
        </w:rPr>
      </w:pPr>
      <w:r>
        <w:rPr>
          <w:sz w:val="28"/>
        </w:rPr>
        <w:t>•</w:t>
      </w:r>
      <w:r>
        <w:rPr>
          <w:sz w:val="28"/>
        </w:rPr>
        <w:tab/>
        <w:t xml:space="preserve">biogaz: nie więcej niż 0,5 </w:t>
      </w:r>
      <w:proofErr w:type="spellStart"/>
      <w:r>
        <w:rPr>
          <w:sz w:val="28"/>
        </w:rPr>
        <w:t>MWth</w:t>
      </w:r>
      <w:proofErr w:type="spellEnd"/>
      <w:r>
        <w:rPr>
          <w:sz w:val="28"/>
        </w:rPr>
        <w:t>,</w:t>
      </w:r>
    </w:p>
    <w:p w14:paraId="75C0F35B" w14:textId="77777777" w:rsidR="00D3550B" w:rsidRDefault="004D48C5">
      <w:pPr>
        <w:rPr>
          <w:b/>
          <w:sz w:val="28"/>
        </w:rPr>
      </w:pPr>
      <w:r>
        <w:rPr>
          <w:sz w:val="28"/>
        </w:rPr>
        <w:t>•</w:t>
      </w:r>
      <w:r>
        <w:rPr>
          <w:sz w:val="28"/>
        </w:rPr>
        <w:tab/>
        <w:t xml:space="preserve">geotermia: nie więcej niż 2 </w:t>
      </w:r>
      <w:proofErr w:type="spellStart"/>
      <w:r>
        <w:rPr>
          <w:sz w:val="28"/>
        </w:rPr>
        <w:t>MWth</w:t>
      </w:r>
      <w:proofErr w:type="spellEnd"/>
    </w:p>
    <w:p w14:paraId="75C0F35C" w14:textId="77777777" w:rsidR="00D3550B" w:rsidRDefault="004D48C5">
      <w:pPr>
        <w:rPr>
          <w:b/>
          <w:sz w:val="28"/>
        </w:rPr>
      </w:pPr>
      <w:r>
        <w:rPr>
          <w:sz w:val="28"/>
        </w:rPr>
        <w:t>•</w:t>
      </w:r>
      <w:r>
        <w:rPr>
          <w:sz w:val="28"/>
        </w:rPr>
        <w:tab/>
        <w:t xml:space="preserve">promieniowanie słoneczne: nie więcej niż 0,5 </w:t>
      </w:r>
      <w:proofErr w:type="spellStart"/>
      <w:r>
        <w:rPr>
          <w:sz w:val="28"/>
        </w:rPr>
        <w:t>MWth</w:t>
      </w:r>
      <w:proofErr w:type="spellEnd"/>
      <w:r>
        <w:rPr>
          <w:sz w:val="28"/>
        </w:rPr>
        <w:t>.</w:t>
      </w:r>
    </w:p>
    <w:p w14:paraId="75C0F35D" w14:textId="77777777" w:rsidR="00D3550B" w:rsidRDefault="004D48C5">
      <w:pPr>
        <w:rPr>
          <w:b/>
          <w:sz w:val="28"/>
        </w:rPr>
      </w:pPr>
      <w:r>
        <w:rPr>
          <w:sz w:val="28"/>
        </w:rPr>
        <w:t>Demarkacja dotyczy sumarycznej mocy wszystkich jednostek wytwórczych danego rodzaju OZE wchodzących w skład projektu. Zaproponowane limity mocy nie dotyczą projektów realizowanych przez klastry energii lub spółdzielnie energetyczne oraz projektów parasolowych.</w:t>
      </w:r>
    </w:p>
    <w:p w14:paraId="75C0F35E" w14:textId="77777777" w:rsidR="00D3550B" w:rsidRDefault="004D48C5">
      <w:pPr>
        <w:rPr>
          <w:b/>
          <w:sz w:val="28"/>
        </w:rPr>
      </w:pPr>
      <w:r>
        <w:rPr>
          <w:sz w:val="28"/>
        </w:rPr>
        <w:t>Kluczowe warunki realizacji projektów:</w:t>
      </w:r>
    </w:p>
    <w:p w14:paraId="75C0F35F"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360" w14:textId="77777777" w:rsidR="00D3550B" w:rsidRDefault="004D48C5">
      <w:pPr>
        <w:rPr>
          <w:b/>
          <w:sz w:val="28"/>
        </w:rPr>
      </w:pPr>
      <w:r>
        <w:rPr>
          <w:sz w:val="28"/>
        </w:rPr>
        <w:t>2.</w:t>
      </w:r>
      <w:r>
        <w:rPr>
          <w:sz w:val="28"/>
        </w:rPr>
        <w:tab/>
        <w:t>Realizowane przedsięwzięcia muszą zostać zidentyfikowane w strategii terytorialnej będącej podstawa realizacji IIT, pozytywnie zaopiniowanej pod kątem możliwości jej finansowania w ramach Programu, przez IZ.</w:t>
      </w:r>
    </w:p>
    <w:p w14:paraId="75C0F361" w14:textId="77777777" w:rsidR="00D3550B" w:rsidRDefault="004D48C5">
      <w:pPr>
        <w:rPr>
          <w:b/>
          <w:sz w:val="28"/>
        </w:rPr>
      </w:pPr>
      <w:r>
        <w:rPr>
          <w:sz w:val="28"/>
        </w:rPr>
        <w:t>3.</w:t>
      </w:r>
      <w:r>
        <w:rPr>
          <w:sz w:val="28"/>
        </w:rP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p>
    <w:p w14:paraId="75C0F362" w14:textId="77777777" w:rsidR="00D3550B" w:rsidRDefault="004D48C5">
      <w:pPr>
        <w:rPr>
          <w:b/>
          <w:sz w:val="28"/>
        </w:rPr>
      </w:pPr>
      <w:r>
        <w:rPr>
          <w:sz w:val="28"/>
        </w:rPr>
        <w:t>4.</w:t>
      </w:r>
      <w:r>
        <w:rPr>
          <w:sz w:val="28"/>
        </w:rPr>
        <w:tab/>
        <w:t xml:space="preserve">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rPr>
          <w:sz w:val="28"/>
        </w:rPr>
        <w:t>prosumenckiej</w:t>
      </w:r>
      <w:proofErr w:type="spellEnd"/>
      <w:r>
        <w:rPr>
          <w:sz w:val="28"/>
        </w:rPr>
        <w:t>.</w:t>
      </w:r>
    </w:p>
    <w:p w14:paraId="75C0F363" w14:textId="77777777" w:rsidR="00D3550B" w:rsidRDefault="004D48C5">
      <w:pPr>
        <w:rPr>
          <w:b/>
          <w:sz w:val="28"/>
        </w:rPr>
      </w:pPr>
      <w:r>
        <w:rPr>
          <w:sz w:val="28"/>
        </w:rPr>
        <w:lastRenderedPageBreak/>
        <w:t>5.</w:t>
      </w:r>
      <w:r>
        <w:rPr>
          <w:sz w:val="28"/>
        </w:rP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wyrobów zawierających azbest nie mogą przekroczyć 10% kosztów kwalifikowalnych projektu.</w:t>
      </w:r>
    </w:p>
    <w:p w14:paraId="75C0F364" w14:textId="77777777" w:rsidR="00D3550B" w:rsidRDefault="004D48C5">
      <w:pPr>
        <w:rPr>
          <w:b/>
          <w:sz w:val="28"/>
        </w:rPr>
      </w:pPr>
      <w:r>
        <w:rPr>
          <w:sz w:val="28"/>
        </w:rPr>
        <w:t>6.</w:t>
      </w:r>
      <w:r>
        <w:rPr>
          <w:sz w:val="28"/>
        </w:rPr>
        <w:tab/>
        <w:t xml:space="preserve">Koszty związane z dostawą azbestu na składowiska odpadów (np. opłaty </w:t>
      </w:r>
      <w:proofErr w:type="spellStart"/>
      <w:r>
        <w:rPr>
          <w:sz w:val="28"/>
        </w:rPr>
        <w:t>składowiskowe</w:t>
      </w:r>
      <w:proofErr w:type="spellEnd"/>
      <w:r>
        <w:rPr>
          <w:sz w:val="28"/>
        </w:rPr>
        <w:t>) oraz inwestycja w składowiska odpadów stanowią koszty niekwalifikowalne.</w:t>
      </w:r>
    </w:p>
    <w:p w14:paraId="75C0F365" w14:textId="77777777" w:rsidR="00D3550B" w:rsidRDefault="004D48C5">
      <w:pPr>
        <w:rPr>
          <w:b/>
          <w:sz w:val="28"/>
        </w:rPr>
      </w:pPr>
      <w:r>
        <w:rPr>
          <w:sz w:val="28"/>
        </w:rPr>
        <w:t>7.</w:t>
      </w:r>
      <w:r>
        <w:rPr>
          <w:sz w:val="28"/>
        </w:rP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p>
    <w:p w14:paraId="75C0F366" w14:textId="77777777" w:rsidR="00D3550B" w:rsidRDefault="004D48C5">
      <w:pPr>
        <w:rPr>
          <w:b/>
          <w:sz w:val="28"/>
        </w:rPr>
      </w:pPr>
      <w:r>
        <w:rPr>
          <w:sz w:val="28"/>
        </w:rPr>
        <w:t>8.</w:t>
      </w:r>
      <w:r>
        <w:rPr>
          <w:sz w:val="28"/>
        </w:rPr>
        <w:tab/>
        <w:t xml:space="preserve">Projekty dotyczące wykorzystania biomasy oraz produkcji biokomponentów, biopaliw i </w:t>
      </w:r>
      <w:proofErr w:type="spellStart"/>
      <w:r>
        <w:rPr>
          <w:sz w:val="28"/>
        </w:rPr>
        <w:t>biometanu</w:t>
      </w:r>
      <w:proofErr w:type="spellEnd"/>
      <w:r>
        <w:rPr>
          <w:sz w:val="28"/>
        </w:rP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rPr>
          <w:sz w:val="28"/>
        </w:rPr>
        <w:t>final</w:t>
      </w:r>
      <w:proofErr w:type="spellEnd"/>
      <w:r>
        <w:rPr>
          <w:sz w:val="28"/>
        </w:rPr>
        <w:t>. Wytwarzanie biopaliw II i III generacji będzie zgodne z kryteriami środowiskowymi, określonymi w art. 29 Dyrektywy Parlamentu Europejskiego i Rady UE 2018/2001 z dnia 11.12.2018 r. w sprawie promowania stosowania energii ze źródeł odnawialnych.</w:t>
      </w:r>
    </w:p>
    <w:p w14:paraId="75C0F367" w14:textId="77777777" w:rsidR="00D3550B" w:rsidRDefault="004D48C5">
      <w:pPr>
        <w:rPr>
          <w:b/>
          <w:sz w:val="28"/>
        </w:rPr>
      </w:pPr>
      <w:r>
        <w:rPr>
          <w:sz w:val="28"/>
        </w:rPr>
        <w:t>9.</w:t>
      </w:r>
      <w:r>
        <w:rPr>
          <w:sz w:val="28"/>
        </w:rPr>
        <w:tab/>
        <w:t>Wsparcie w ramach Działania udzielane jest w formie instrumentów finansowych. Magazyny energii finansowane będą w formie dotacji w ramach operacji instrumentu finansowego.</w:t>
      </w:r>
    </w:p>
    <w:p w14:paraId="75C0F368" w14:textId="77777777" w:rsidR="00D3550B" w:rsidRDefault="004D48C5">
      <w:pPr>
        <w:rPr>
          <w:b/>
          <w:sz w:val="28"/>
        </w:rPr>
      </w:pPr>
      <w:r>
        <w:rPr>
          <w:sz w:val="28"/>
        </w:rPr>
        <w:lastRenderedPageBreak/>
        <w:t>10.</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369" w14:textId="77777777" w:rsidR="00D3550B" w:rsidRDefault="004D48C5">
      <w:pPr>
        <w:rPr>
          <w:b/>
          <w:sz w:val="28"/>
        </w:rPr>
      </w:pPr>
      <w:r>
        <w:rPr>
          <w:sz w:val="28"/>
        </w:rPr>
        <w:t>11.</w:t>
      </w:r>
      <w:r>
        <w:rPr>
          <w:sz w:val="28"/>
        </w:rPr>
        <w:tab/>
        <w:t>Wsparcie w ramach Działania jest zgodne z Wytycznymi dotyczącymi realizacji zasad równościowych w ramach funduszy unijnych na lata 2021-2027.</w:t>
      </w:r>
    </w:p>
    <w:p w14:paraId="75C0F36A" w14:textId="77777777" w:rsidR="00D3550B" w:rsidRDefault="004D48C5">
      <w:pPr>
        <w:rPr>
          <w:b/>
          <w:sz w:val="28"/>
        </w:rPr>
      </w:pPr>
      <w:r>
        <w:rPr>
          <w:b/>
          <w:sz w:val="28"/>
        </w:rPr>
        <w:t>Maksymalny % poziom dofinansowania UE w projekcie</w:t>
      </w:r>
    </w:p>
    <w:p w14:paraId="75C0F36B" w14:textId="77777777" w:rsidR="00D3550B" w:rsidRDefault="004D48C5">
      <w:pPr>
        <w:rPr>
          <w:b/>
          <w:sz w:val="28"/>
        </w:rPr>
      </w:pPr>
      <w:r>
        <w:rPr>
          <w:sz w:val="28"/>
        </w:rPr>
        <w:t>85</w:t>
      </w:r>
    </w:p>
    <w:p w14:paraId="75C0F36C"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36D" w14:textId="77777777" w:rsidR="00D3550B" w:rsidRDefault="004D48C5">
      <w:pPr>
        <w:rPr>
          <w:b/>
          <w:sz w:val="28"/>
        </w:rPr>
      </w:pPr>
      <w:r>
        <w:rPr>
          <w:sz w:val="28"/>
        </w:rPr>
        <w:t>85</w:t>
      </w:r>
    </w:p>
    <w:p w14:paraId="75C0F36E" w14:textId="77777777" w:rsidR="00D3550B" w:rsidRDefault="004D48C5">
      <w:pPr>
        <w:rPr>
          <w:b/>
          <w:sz w:val="28"/>
        </w:rPr>
      </w:pPr>
      <w:r>
        <w:rPr>
          <w:b/>
          <w:sz w:val="28"/>
        </w:rPr>
        <w:t>Pomoc publiczna – unijna podstawa prawna</w:t>
      </w:r>
    </w:p>
    <w:p w14:paraId="75C0F36F"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F370" w14:textId="77777777" w:rsidR="00D3550B" w:rsidRDefault="004D48C5">
      <w:pPr>
        <w:rPr>
          <w:b/>
          <w:sz w:val="28"/>
        </w:rPr>
      </w:pPr>
      <w:r>
        <w:rPr>
          <w:b/>
          <w:sz w:val="28"/>
        </w:rPr>
        <w:t>Pomoc publiczna – krajowa podstawa prawna</w:t>
      </w:r>
    </w:p>
    <w:p w14:paraId="75C0F371" w14:textId="77777777" w:rsidR="00D3550B" w:rsidRDefault="004D48C5">
      <w:pPr>
        <w:rPr>
          <w:b/>
          <w:sz w:val="28"/>
        </w:rPr>
      </w:pPr>
      <w:r>
        <w:rPr>
          <w:sz w:val="28"/>
        </w:rPr>
        <w:t>Bez pomocy</w:t>
      </w:r>
    </w:p>
    <w:p w14:paraId="75C0F372" w14:textId="77777777" w:rsidR="00D3550B" w:rsidRDefault="004D48C5">
      <w:pPr>
        <w:rPr>
          <w:b/>
          <w:sz w:val="28"/>
        </w:rPr>
      </w:pPr>
      <w:r>
        <w:rPr>
          <w:b/>
          <w:sz w:val="28"/>
        </w:rPr>
        <w:t>Uproszczone metody rozliczania</w:t>
      </w:r>
    </w:p>
    <w:p w14:paraId="75C0F373" w14:textId="77777777" w:rsidR="00D3550B" w:rsidRDefault="004D48C5">
      <w:pPr>
        <w:rPr>
          <w:b/>
          <w:sz w:val="28"/>
        </w:rPr>
      </w:pPr>
      <w:r>
        <w:rPr>
          <w:sz w:val="28"/>
        </w:rPr>
        <w:t>do 7% stawka ryczałtowa na koszty pośrednie (podstawa wyliczenia: koszty bezpośrednie) [art. 54(a) CPR], Brak</w:t>
      </w:r>
    </w:p>
    <w:p w14:paraId="75C0F374" w14:textId="77777777" w:rsidR="00D3550B" w:rsidRDefault="004D48C5">
      <w:pPr>
        <w:rPr>
          <w:b/>
          <w:sz w:val="28"/>
        </w:rPr>
      </w:pPr>
      <w:r>
        <w:rPr>
          <w:b/>
          <w:sz w:val="28"/>
        </w:rPr>
        <w:t>Forma wsparcia</w:t>
      </w:r>
    </w:p>
    <w:p w14:paraId="75C0F375" w14:textId="77777777" w:rsidR="00D3550B" w:rsidRDefault="004D48C5">
      <w:pPr>
        <w:rPr>
          <w:b/>
          <w:sz w:val="28"/>
        </w:rPr>
      </w:pPr>
      <w:r>
        <w:rPr>
          <w:sz w:val="28"/>
        </w:rPr>
        <w:lastRenderedPageBreak/>
        <w:t>Wsparcie poprzez instrumenty finansowe: dotacje w ramach operacji instrumentu finansowego, Wsparcie poprzez instrumenty finansowe: pożyczka</w:t>
      </w:r>
    </w:p>
    <w:p w14:paraId="75C0F376"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377" w14:textId="77777777" w:rsidR="00D3550B" w:rsidRDefault="004D48C5">
      <w:pPr>
        <w:rPr>
          <w:b/>
          <w:sz w:val="28"/>
        </w:rPr>
      </w:pPr>
      <w:r>
        <w:rPr>
          <w:sz w:val="28"/>
        </w:rPr>
        <w:t>0</w:t>
      </w:r>
    </w:p>
    <w:p w14:paraId="75C0F378" w14:textId="77777777" w:rsidR="00D3550B" w:rsidRDefault="004D48C5">
      <w:pPr>
        <w:rPr>
          <w:b/>
          <w:sz w:val="28"/>
        </w:rPr>
      </w:pPr>
      <w:r>
        <w:rPr>
          <w:b/>
          <w:sz w:val="28"/>
        </w:rPr>
        <w:t>Minimalny wkład własny beneficjenta</w:t>
      </w:r>
    </w:p>
    <w:p w14:paraId="75C0F379" w14:textId="77777777" w:rsidR="00D3550B" w:rsidRDefault="004D48C5">
      <w:pPr>
        <w:rPr>
          <w:b/>
          <w:sz w:val="28"/>
        </w:rPr>
      </w:pPr>
      <w:r>
        <w:rPr>
          <w:sz w:val="28"/>
        </w:rPr>
        <w:t>Projekty w części objętej pomocą publiczną: zgodnie z programami pomocy publicznej</w:t>
      </w:r>
    </w:p>
    <w:p w14:paraId="75C0F37A" w14:textId="77777777" w:rsidR="00D3550B" w:rsidRDefault="004D48C5">
      <w:pPr>
        <w:rPr>
          <w:b/>
          <w:sz w:val="28"/>
        </w:rPr>
      </w:pPr>
      <w:r>
        <w:rPr>
          <w:b/>
          <w:sz w:val="28"/>
        </w:rPr>
        <w:t>Sposób wyboru projektów</w:t>
      </w:r>
    </w:p>
    <w:p w14:paraId="75C0F37B" w14:textId="77777777" w:rsidR="00D3550B" w:rsidRDefault="004D48C5">
      <w:pPr>
        <w:rPr>
          <w:b/>
          <w:sz w:val="28"/>
        </w:rPr>
      </w:pPr>
      <w:r>
        <w:rPr>
          <w:sz w:val="28"/>
        </w:rPr>
        <w:t>Niekonkurencyjny</w:t>
      </w:r>
    </w:p>
    <w:p w14:paraId="75C0F37C" w14:textId="77777777" w:rsidR="00D3550B" w:rsidRDefault="004D48C5">
      <w:pPr>
        <w:rPr>
          <w:b/>
          <w:sz w:val="28"/>
        </w:rPr>
      </w:pPr>
      <w:r>
        <w:rPr>
          <w:b/>
          <w:sz w:val="28"/>
        </w:rPr>
        <w:t>Realizacja instrumentów terytorialnych</w:t>
      </w:r>
    </w:p>
    <w:p w14:paraId="75C0F37D" w14:textId="77777777" w:rsidR="00D3550B" w:rsidRDefault="004D48C5">
      <w:pPr>
        <w:rPr>
          <w:b/>
          <w:sz w:val="28"/>
        </w:rPr>
      </w:pPr>
      <w:r>
        <w:rPr>
          <w:sz w:val="28"/>
        </w:rPr>
        <w:t>Inne narzędzia terytorialne</w:t>
      </w:r>
    </w:p>
    <w:p w14:paraId="75C0F37E" w14:textId="77777777" w:rsidR="00D3550B" w:rsidRDefault="004D48C5">
      <w:pPr>
        <w:rPr>
          <w:b/>
          <w:sz w:val="28"/>
        </w:rPr>
      </w:pPr>
      <w:r>
        <w:rPr>
          <w:b/>
          <w:sz w:val="28"/>
        </w:rPr>
        <w:t>Typ beneficjenta – ogólny</w:t>
      </w:r>
    </w:p>
    <w:p w14:paraId="75C0F37F" w14:textId="77777777" w:rsidR="00D3550B" w:rsidRDefault="004D48C5">
      <w:pPr>
        <w:rPr>
          <w:b/>
          <w:sz w:val="28"/>
        </w:rPr>
      </w:pPr>
      <w:r>
        <w:rPr>
          <w:sz w:val="28"/>
        </w:rPr>
        <w:t>Instytucje wspierające biznes</w:t>
      </w:r>
    </w:p>
    <w:p w14:paraId="75C0F380" w14:textId="77777777" w:rsidR="00D3550B" w:rsidRDefault="004D48C5">
      <w:pPr>
        <w:rPr>
          <w:b/>
          <w:sz w:val="28"/>
        </w:rPr>
      </w:pPr>
      <w:r>
        <w:rPr>
          <w:b/>
          <w:sz w:val="28"/>
        </w:rPr>
        <w:t>Grupa docelowa</w:t>
      </w:r>
    </w:p>
    <w:p w14:paraId="75C0F381" w14:textId="77777777" w:rsidR="00D3550B" w:rsidRDefault="004D48C5">
      <w:pPr>
        <w:rPr>
          <w:b/>
          <w:sz w:val="28"/>
        </w:rPr>
      </w:pPr>
      <w:r>
        <w:rPr>
          <w:sz w:val="28"/>
        </w:rPr>
        <w:t>mieszkańcy gmin zmarginalizowanych i tracących funkcje społeczno-gospodarcze, mieszkańcy województwa, instytucje i przedsiębiorstwa korzystające z rezultatów projektu oraz ich pracownicy</w:t>
      </w:r>
    </w:p>
    <w:p w14:paraId="75C0F382" w14:textId="77777777" w:rsidR="00D3550B" w:rsidRDefault="004D48C5">
      <w:pPr>
        <w:rPr>
          <w:b/>
          <w:sz w:val="28"/>
        </w:rPr>
      </w:pPr>
      <w:r>
        <w:rPr>
          <w:b/>
          <w:sz w:val="28"/>
        </w:rPr>
        <w:t>Słowa kluczowe</w:t>
      </w:r>
    </w:p>
    <w:p w14:paraId="75C0F383" w14:textId="77777777" w:rsidR="00D3550B" w:rsidRDefault="004D48C5">
      <w:pPr>
        <w:rPr>
          <w:b/>
          <w:sz w:val="28"/>
        </w:rPr>
      </w:pPr>
      <w:proofErr w:type="spellStart"/>
      <w:r>
        <w:rPr>
          <w:sz w:val="28"/>
        </w:rPr>
        <w:t>panele_fotowoltaiczne</w:t>
      </w:r>
      <w:proofErr w:type="spellEnd"/>
      <w:r>
        <w:rPr>
          <w:sz w:val="28"/>
        </w:rPr>
        <w:t xml:space="preserve">, </w:t>
      </w:r>
      <w:proofErr w:type="spellStart"/>
      <w:r>
        <w:rPr>
          <w:sz w:val="28"/>
        </w:rPr>
        <w:t>sieci_elektroenergetyczne</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energia_z_OZE</w:t>
      </w:r>
      <w:proofErr w:type="spellEnd"/>
      <w:r>
        <w:rPr>
          <w:sz w:val="28"/>
        </w:rPr>
        <w:t xml:space="preserve">, </w:t>
      </w:r>
      <w:proofErr w:type="spellStart"/>
      <w:r>
        <w:rPr>
          <w:sz w:val="28"/>
        </w:rPr>
        <w:t>sieci_ciepłownicze</w:t>
      </w:r>
      <w:proofErr w:type="spellEnd"/>
      <w:r>
        <w:rPr>
          <w:sz w:val="28"/>
        </w:rPr>
        <w:t xml:space="preserve">, </w:t>
      </w:r>
      <w:proofErr w:type="spellStart"/>
      <w:r>
        <w:rPr>
          <w:sz w:val="28"/>
        </w:rPr>
        <w:t>zielona_energia</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odnawialne_źródła_energii</w:t>
      </w:r>
      <w:proofErr w:type="spellEnd"/>
      <w:r>
        <w:rPr>
          <w:sz w:val="28"/>
        </w:rPr>
        <w:t xml:space="preserve">, </w:t>
      </w:r>
      <w:proofErr w:type="spellStart"/>
      <w:r>
        <w:rPr>
          <w:sz w:val="28"/>
        </w:rPr>
        <w:t>audyt_energetyczny</w:t>
      </w:r>
      <w:proofErr w:type="spellEnd"/>
      <w:r>
        <w:rPr>
          <w:sz w:val="28"/>
        </w:rPr>
        <w:t>, redukcja_emisji_CO2</w:t>
      </w:r>
    </w:p>
    <w:p w14:paraId="75C0F384" w14:textId="77777777" w:rsidR="00D3550B" w:rsidRDefault="004D48C5">
      <w:pPr>
        <w:rPr>
          <w:b/>
          <w:sz w:val="28"/>
        </w:rPr>
      </w:pPr>
      <w:r>
        <w:rPr>
          <w:b/>
          <w:sz w:val="28"/>
        </w:rPr>
        <w:t>Kryteria wyboru projektów</w:t>
      </w:r>
    </w:p>
    <w:p w14:paraId="75C0F385" w14:textId="77777777" w:rsidR="00D3550B" w:rsidRDefault="004D48C5">
      <w:pPr>
        <w:rPr>
          <w:b/>
          <w:sz w:val="28"/>
        </w:rPr>
      </w:pPr>
      <w:r>
        <w:rPr>
          <w:sz w:val="28"/>
        </w:rPr>
        <w:t>http://funduszeUE.lubelskie.pl</w:t>
      </w:r>
    </w:p>
    <w:p w14:paraId="75C0F386" w14:textId="77777777" w:rsidR="00D3550B" w:rsidRDefault="004D48C5">
      <w:pPr>
        <w:rPr>
          <w:b/>
          <w:sz w:val="28"/>
        </w:rPr>
      </w:pPr>
      <w:r>
        <w:rPr>
          <w:b/>
          <w:sz w:val="28"/>
        </w:rPr>
        <w:t>Wskaźniki produktu</w:t>
      </w:r>
    </w:p>
    <w:p w14:paraId="75C0F387" w14:textId="77777777" w:rsidR="00D3550B" w:rsidRDefault="004D48C5">
      <w:pPr>
        <w:rPr>
          <w:b/>
          <w:sz w:val="28"/>
        </w:rPr>
      </w:pPr>
      <w:r>
        <w:rPr>
          <w:sz w:val="28"/>
        </w:rPr>
        <w:lastRenderedPageBreak/>
        <w:t>WLWK-PLRO027 - Dodatkowa zdolność wytwarzania energii cieplnej ze źródeł OZE</w:t>
      </w:r>
    </w:p>
    <w:p w14:paraId="75C0F388" w14:textId="77777777" w:rsidR="00D3550B" w:rsidRDefault="004D48C5">
      <w:pPr>
        <w:rPr>
          <w:b/>
          <w:sz w:val="28"/>
        </w:rPr>
      </w:pPr>
      <w:r>
        <w:rPr>
          <w:sz w:val="28"/>
        </w:rPr>
        <w:t>WLWK-PLRO026 - Dodatkowa zdolność wytwarzania energii elektrycznej ze źródeł OZE</w:t>
      </w:r>
    </w:p>
    <w:p w14:paraId="75C0F389" w14:textId="77777777" w:rsidR="00D3550B" w:rsidRDefault="004D48C5">
      <w:pPr>
        <w:rPr>
          <w:b/>
          <w:sz w:val="28"/>
        </w:rPr>
      </w:pPr>
      <w:r>
        <w:rPr>
          <w:sz w:val="28"/>
        </w:rPr>
        <w:t>WLWK-PLRO237 - Liczba powstałych magazynów energii cieplnej</w:t>
      </w:r>
    </w:p>
    <w:p w14:paraId="75C0F38A" w14:textId="77777777" w:rsidR="00D3550B" w:rsidRDefault="004D48C5">
      <w:pPr>
        <w:rPr>
          <w:b/>
          <w:sz w:val="28"/>
        </w:rPr>
      </w:pPr>
      <w:r>
        <w:rPr>
          <w:sz w:val="28"/>
        </w:rPr>
        <w:t>WLWK-PLRO238 - Liczba powstałych magazynów energii elektrycznej</w:t>
      </w:r>
    </w:p>
    <w:p w14:paraId="75C0F38B" w14:textId="77777777" w:rsidR="00D3550B" w:rsidRDefault="004D48C5">
      <w:pPr>
        <w:rPr>
          <w:b/>
          <w:sz w:val="28"/>
        </w:rPr>
      </w:pPr>
      <w:r>
        <w:rPr>
          <w:sz w:val="28"/>
        </w:rPr>
        <w:t>WLWK-PLRO199 - Liczba projektów, w których sfinansowano koszty racjonalnych usprawnień dla osób z niepełnosprawnościami (EFRR/FST/FS)</w:t>
      </w:r>
    </w:p>
    <w:p w14:paraId="75C0F38C" w14:textId="77777777" w:rsidR="00D3550B" w:rsidRDefault="004D48C5">
      <w:pPr>
        <w:rPr>
          <w:b/>
          <w:sz w:val="28"/>
        </w:rPr>
      </w:pPr>
      <w:r>
        <w:rPr>
          <w:sz w:val="28"/>
        </w:rPr>
        <w:t>WLWK-RCO097 - Liczba wspartych społeczności energetycznych działających w zakresie energii odnawialnej</w:t>
      </w:r>
    </w:p>
    <w:p w14:paraId="75C0F38D" w14:textId="77777777" w:rsidR="00D3550B" w:rsidRDefault="004D48C5">
      <w:pPr>
        <w:rPr>
          <w:b/>
          <w:sz w:val="28"/>
        </w:rPr>
      </w:pPr>
      <w:r>
        <w:rPr>
          <w:sz w:val="28"/>
        </w:rPr>
        <w:t>WLWK-PLRO036 - Liczba wybudowanych jednostek wytwarzania energii cieplnej z OZE</w:t>
      </w:r>
    </w:p>
    <w:p w14:paraId="75C0F38E" w14:textId="77777777" w:rsidR="00D3550B" w:rsidRDefault="004D48C5">
      <w:pPr>
        <w:rPr>
          <w:b/>
          <w:sz w:val="28"/>
        </w:rPr>
      </w:pPr>
      <w:r>
        <w:rPr>
          <w:sz w:val="28"/>
        </w:rPr>
        <w:t>WLWK-PLRO034 - Liczba wybudowanych jednostek wytwarzania energii elektrycznej z OZE</w:t>
      </w:r>
    </w:p>
    <w:p w14:paraId="75C0F38F" w14:textId="77777777" w:rsidR="00D3550B" w:rsidRDefault="004D48C5">
      <w:pPr>
        <w:rPr>
          <w:b/>
          <w:sz w:val="28"/>
        </w:rPr>
      </w:pPr>
      <w:r>
        <w:rPr>
          <w:sz w:val="28"/>
        </w:rPr>
        <w:t>WLWK-PLRO024 - Liczba zmodernizowanych indywidualnych źródeł ciepła</w:t>
      </w:r>
    </w:p>
    <w:p w14:paraId="75C0F390" w14:textId="77777777" w:rsidR="00D3550B" w:rsidRDefault="004D48C5">
      <w:pPr>
        <w:rPr>
          <w:b/>
          <w:sz w:val="28"/>
        </w:rPr>
      </w:pPr>
      <w:r>
        <w:rPr>
          <w:sz w:val="28"/>
        </w:rPr>
        <w:t>WLWK-PLRO037 - Liczba zmodernizowanych jednostek wytwarzania energii cieplnej z OZE</w:t>
      </w:r>
    </w:p>
    <w:p w14:paraId="75C0F391" w14:textId="77777777" w:rsidR="00D3550B" w:rsidRDefault="004D48C5">
      <w:pPr>
        <w:rPr>
          <w:b/>
          <w:sz w:val="28"/>
        </w:rPr>
      </w:pPr>
      <w:r>
        <w:rPr>
          <w:sz w:val="28"/>
        </w:rPr>
        <w:t>WLWK-PLRO035 - Liczba zmodernizowanych jednostek wytwarzania energii elektrycznej z OZE</w:t>
      </w:r>
    </w:p>
    <w:p w14:paraId="75C0F392" w14:textId="77777777" w:rsidR="00D3550B" w:rsidRDefault="004D48C5">
      <w:pPr>
        <w:rPr>
          <w:b/>
          <w:sz w:val="28"/>
        </w:rPr>
      </w:pPr>
      <w:r>
        <w:rPr>
          <w:sz w:val="28"/>
        </w:rPr>
        <w:t>WLWK-PLRO025 - Liczba zmodernizowanych źródeł ciepła (innych niż indywidualne)</w:t>
      </w:r>
    </w:p>
    <w:p w14:paraId="75C0F393" w14:textId="77777777" w:rsidR="00D3550B" w:rsidRDefault="004D48C5">
      <w:pPr>
        <w:rPr>
          <w:b/>
          <w:sz w:val="28"/>
        </w:rPr>
      </w:pPr>
      <w:r>
        <w:rPr>
          <w:sz w:val="28"/>
        </w:rPr>
        <w:t>WLWK-RCO074 - Ludność objęta projektami w ramach strategii zintegrowanego rozwoju terytorialnego</w:t>
      </w:r>
    </w:p>
    <w:p w14:paraId="75C0F394" w14:textId="77777777" w:rsidR="00D3550B" w:rsidRDefault="004D48C5">
      <w:pPr>
        <w:rPr>
          <w:b/>
          <w:sz w:val="28"/>
        </w:rPr>
      </w:pPr>
      <w:r>
        <w:rPr>
          <w:sz w:val="28"/>
        </w:rPr>
        <w:t>WLWK-PLRO208 - Pojemność magazynów energii elektrycznej</w:t>
      </w:r>
    </w:p>
    <w:p w14:paraId="75C0F395" w14:textId="77777777" w:rsidR="00D3550B" w:rsidRDefault="004D48C5">
      <w:pPr>
        <w:rPr>
          <w:b/>
          <w:sz w:val="28"/>
        </w:rPr>
      </w:pPr>
      <w:r>
        <w:rPr>
          <w:sz w:val="28"/>
        </w:rPr>
        <w:t>WLWK-RCO075 - Wspierane strategie zintegrowanego rozwoju terytorialnego</w:t>
      </w:r>
    </w:p>
    <w:p w14:paraId="75C0F396" w14:textId="77777777" w:rsidR="00D3550B" w:rsidRDefault="004D48C5">
      <w:pPr>
        <w:rPr>
          <w:b/>
          <w:sz w:val="28"/>
        </w:rPr>
      </w:pPr>
      <w:r>
        <w:rPr>
          <w:b/>
          <w:sz w:val="28"/>
        </w:rPr>
        <w:t>Wskaźniki rezultatu</w:t>
      </w:r>
    </w:p>
    <w:p w14:paraId="75C0F397" w14:textId="77777777" w:rsidR="00D3550B" w:rsidRDefault="004D48C5">
      <w:pPr>
        <w:rPr>
          <w:b/>
          <w:sz w:val="28"/>
        </w:rPr>
      </w:pPr>
      <w:r>
        <w:rPr>
          <w:sz w:val="28"/>
        </w:rPr>
        <w:lastRenderedPageBreak/>
        <w:t>WLWK-RCR032 - Dodatkowa moc zainstalowana odnawialnych źródeł energii</w:t>
      </w:r>
    </w:p>
    <w:p w14:paraId="75C0F398" w14:textId="77777777" w:rsidR="00D3550B" w:rsidRDefault="004D48C5">
      <w:pPr>
        <w:rPr>
          <w:b/>
          <w:sz w:val="28"/>
        </w:rPr>
      </w:pPr>
      <w:r>
        <w:rPr>
          <w:sz w:val="28"/>
        </w:rPr>
        <w:t>WLWK-PLRR014 - Ilość wytworzonej energii cieplnej ze źródeł OZE</w:t>
      </w:r>
    </w:p>
    <w:p w14:paraId="75C0F399" w14:textId="77777777" w:rsidR="00D3550B" w:rsidRDefault="004D48C5">
      <w:pPr>
        <w:rPr>
          <w:b/>
          <w:sz w:val="28"/>
        </w:rPr>
      </w:pPr>
      <w:r>
        <w:rPr>
          <w:sz w:val="28"/>
        </w:rPr>
        <w:t>WLWK-PLRR013 - Ilość wytworzonej energii elektrycznej ze źródeł OZE</w:t>
      </w:r>
    </w:p>
    <w:p w14:paraId="75C0F39A" w14:textId="77777777" w:rsidR="00D3550B" w:rsidRDefault="004D48C5">
      <w:pPr>
        <w:rPr>
          <w:b/>
          <w:sz w:val="28"/>
        </w:rPr>
      </w:pPr>
      <w:r>
        <w:rPr>
          <w:sz w:val="28"/>
        </w:rPr>
        <w:t>WLWK-PLRR012 - Ilość zaoszczędzonej energii cieplnej</w:t>
      </w:r>
    </w:p>
    <w:p w14:paraId="75C0F39B" w14:textId="77777777" w:rsidR="00D3550B" w:rsidRDefault="004D48C5">
      <w:pPr>
        <w:rPr>
          <w:b/>
          <w:sz w:val="28"/>
        </w:rPr>
      </w:pPr>
      <w:r>
        <w:rPr>
          <w:sz w:val="28"/>
        </w:rPr>
        <w:t>WLWK-PLRR011 - Ilość zaoszczędzonej energii elektrycznej</w:t>
      </w:r>
    </w:p>
    <w:p w14:paraId="75C0F39C" w14:textId="77777777" w:rsidR="00D3550B" w:rsidRDefault="004D48C5">
      <w:pPr>
        <w:rPr>
          <w:b/>
          <w:sz w:val="28"/>
        </w:rPr>
      </w:pPr>
      <w:r>
        <w:rPr>
          <w:sz w:val="28"/>
        </w:rPr>
        <w:t>WLWK-RCR029 - Szacowana emisja gazów cieplarnianych</w:t>
      </w:r>
    </w:p>
    <w:p w14:paraId="75C0F39D" w14:textId="77777777" w:rsidR="00D3550B" w:rsidRDefault="00D3550B">
      <w:pPr>
        <w:rPr>
          <w:b/>
          <w:sz w:val="28"/>
        </w:rPr>
      </w:pPr>
    </w:p>
    <w:p w14:paraId="75C0F39E" w14:textId="77777777" w:rsidR="00D3550B" w:rsidRDefault="004D48C5">
      <w:pPr>
        <w:pStyle w:val="Nagwek3"/>
        <w:rPr>
          <w:rFonts w:ascii="Calibri" w:hAnsi="Calibri" w:cs="Calibri"/>
          <w:sz w:val="32"/>
        </w:rPr>
      </w:pPr>
      <w:bookmarkStart w:id="40" w:name="_Toc131500060"/>
      <w:r>
        <w:rPr>
          <w:rFonts w:ascii="Calibri" w:hAnsi="Calibri" w:cs="Calibri"/>
          <w:sz w:val="32"/>
        </w:rPr>
        <w:t>Działanie FELU.04.10 Wykorzystanie OZE w gospodarce</w:t>
      </w:r>
      <w:bookmarkEnd w:id="40"/>
    </w:p>
    <w:p w14:paraId="75C0F39F" w14:textId="77777777" w:rsidR="00D3550B" w:rsidRDefault="00D3550B">
      <w:pPr>
        <w:rPr>
          <w:rFonts w:ascii="Calibri" w:hAnsi="Calibri"/>
          <w:sz w:val="32"/>
        </w:rPr>
      </w:pPr>
    </w:p>
    <w:p w14:paraId="75C0F3A0" w14:textId="77777777" w:rsidR="00D3550B" w:rsidRDefault="004D48C5">
      <w:pPr>
        <w:rPr>
          <w:b/>
          <w:sz w:val="28"/>
        </w:rPr>
      </w:pPr>
      <w:r>
        <w:rPr>
          <w:b/>
          <w:sz w:val="28"/>
        </w:rPr>
        <w:t>Cel szczegółowy</w:t>
      </w:r>
    </w:p>
    <w:p w14:paraId="75C0F3A1" w14:textId="77777777" w:rsidR="00D3550B" w:rsidRDefault="004D48C5">
      <w:pPr>
        <w:rPr>
          <w:b/>
          <w:sz w:val="28"/>
        </w:rPr>
      </w:pPr>
      <w:r>
        <w:rPr>
          <w:sz w:val="28"/>
        </w:rPr>
        <w:t>EFRR/FS.CP2.II - Wspieranie energii odnawialnej zgodnie z dyrektywą (UE) 2018/2001, w tym określonymi w niej kryteriami zrównoważonego rozwoju</w:t>
      </w:r>
    </w:p>
    <w:p w14:paraId="75C0F3A2" w14:textId="77777777" w:rsidR="00D3550B" w:rsidRDefault="004D48C5">
      <w:pPr>
        <w:rPr>
          <w:b/>
          <w:sz w:val="28"/>
        </w:rPr>
      </w:pPr>
      <w:r>
        <w:rPr>
          <w:b/>
          <w:sz w:val="28"/>
        </w:rPr>
        <w:t>Instytucja Pośrednicząca</w:t>
      </w:r>
    </w:p>
    <w:p w14:paraId="75C0F3A3" w14:textId="77777777" w:rsidR="00D3550B" w:rsidRDefault="004D48C5">
      <w:pPr>
        <w:rPr>
          <w:b/>
          <w:sz w:val="28"/>
        </w:rPr>
      </w:pPr>
      <w:r>
        <w:rPr>
          <w:sz w:val="28"/>
        </w:rPr>
        <w:t>Lubelska Agencja Wspierania Przedsiębiorczości w Lublinie</w:t>
      </w:r>
    </w:p>
    <w:p w14:paraId="75C0F3A4" w14:textId="77777777" w:rsidR="00D3550B" w:rsidRDefault="004D48C5">
      <w:pPr>
        <w:rPr>
          <w:b/>
          <w:sz w:val="28"/>
        </w:rPr>
      </w:pPr>
      <w:r>
        <w:rPr>
          <w:b/>
          <w:sz w:val="28"/>
        </w:rPr>
        <w:t>Wysokość alokacji ogółem (EUR)</w:t>
      </w:r>
    </w:p>
    <w:p w14:paraId="75C0F3A5" w14:textId="77777777" w:rsidR="00D3550B" w:rsidRDefault="004D48C5">
      <w:pPr>
        <w:rPr>
          <w:b/>
          <w:sz w:val="28"/>
        </w:rPr>
      </w:pPr>
      <w:r>
        <w:rPr>
          <w:sz w:val="28"/>
        </w:rPr>
        <w:t>44 725 619,00</w:t>
      </w:r>
    </w:p>
    <w:p w14:paraId="75C0F3A6" w14:textId="77777777" w:rsidR="00D3550B" w:rsidRDefault="004D48C5">
      <w:pPr>
        <w:rPr>
          <w:b/>
          <w:sz w:val="28"/>
        </w:rPr>
      </w:pPr>
      <w:r>
        <w:rPr>
          <w:b/>
          <w:sz w:val="28"/>
        </w:rPr>
        <w:t>Wysokość alokacji UE (EUR)</w:t>
      </w:r>
    </w:p>
    <w:p w14:paraId="75C0F3A7" w14:textId="77777777" w:rsidR="00D3550B" w:rsidRDefault="004D48C5">
      <w:pPr>
        <w:rPr>
          <w:b/>
          <w:sz w:val="28"/>
        </w:rPr>
      </w:pPr>
      <w:r>
        <w:rPr>
          <w:sz w:val="28"/>
        </w:rPr>
        <w:t>38 016 776,00</w:t>
      </w:r>
    </w:p>
    <w:p w14:paraId="75C0F3A8" w14:textId="77777777" w:rsidR="00D3550B" w:rsidRDefault="004D48C5">
      <w:pPr>
        <w:rPr>
          <w:b/>
          <w:sz w:val="28"/>
        </w:rPr>
      </w:pPr>
      <w:r>
        <w:rPr>
          <w:b/>
          <w:sz w:val="28"/>
        </w:rPr>
        <w:t>Zakres interwencji</w:t>
      </w:r>
    </w:p>
    <w:p w14:paraId="75C0F3A9" w14:textId="77777777" w:rsidR="00D3550B" w:rsidRDefault="004D48C5">
      <w:pPr>
        <w:rPr>
          <w:b/>
          <w:sz w:val="28"/>
        </w:rPr>
      </w:pPr>
      <w:r>
        <w:rPr>
          <w:sz w:val="28"/>
        </w:rPr>
        <w:t>049 - Energia odnawialna: biomasa, 052 - Inne rodzaje energii odnawialnej (w tym energia geotermalna), 050 - Energia odnawialna: biomasa o wysokim poziomie redukcji emisji gazów cieplarnianych, 048 - Energia odnawialna: słoneczna, 047 - Energia odnawialna: wiatrowa</w:t>
      </w:r>
    </w:p>
    <w:p w14:paraId="75C0F3AA" w14:textId="77777777" w:rsidR="00D3550B" w:rsidRDefault="004D48C5">
      <w:pPr>
        <w:rPr>
          <w:b/>
          <w:sz w:val="28"/>
        </w:rPr>
      </w:pPr>
      <w:r>
        <w:rPr>
          <w:b/>
          <w:sz w:val="28"/>
        </w:rPr>
        <w:lastRenderedPageBreak/>
        <w:t>Opis działania</w:t>
      </w:r>
    </w:p>
    <w:p w14:paraId="75C0F3AB" w14:textId="77777777" w:rsidR="00D3550B" w:rsidRDefault="004D48C5">
      <w:pPr>
        <w:rPr>
          <w:b/>
          <w:sz w:val="28"/>
        </w:rPr>
      </w:pPr>
      <w:r>
        <w:rPr>
          <w:sz w:val="28"/>
        </w:rPr>
        <w:t>Typy projektów:</w:t>
      </w:r>
    </w:p>
    <w:p w14:paraId="75C0F3AC" w14:textId="77777777" w:rsidR="00D3550B" w:rsidRDefault="004D48C5">
      <w:pPr>
        <w:rPr>
          <w:b/>
          <w:sz w:val="28"/>
        </w:rPr>
      </w:pPr>
      <w:r>
        <w:rPr>
          <w:sz w:val="28"/>
        </w:rPr>
        <w:t>1.</w:t>
      </w:r>
      <w:r>
        <w:rPr>
          <w:sz w:val="28"/>
        </w:rPr>
        <w:tab/>
        <w:t xml:space="preserve">Budowa instalacji do produkcji </w:t>
      </w:r>
      <w:proofErr w:type="spellStart"/>
      <w:r>
        <w:rPr>
          <w:sz w:val="28"/>
        </w:rPr>
        <w:t>biopłynów</w:t>
      </w:r>
      <w:proofErr w:type="spellEnd"/>
      <w:r>
        <w:rPr>
          <w:sz w:val="28"/>
        </w:rPr>
        <w:t xml:space="preserve"> i </w:t>
      </w:r>
      <w:proofErr w:type="spellStart"/>
      <w:r>
        <w:rPr>
          <w:sz w:val="28"/>
        </w:rPr>
        <w:t>biometanu</w:t>
      </w:r>
      <w:proofErr w:type="spellEnd"/>
      <w:r>
        <w:rPr>
          <w:sz w:val="28"/>
        </w:rPr>
        <w:t>, biopaliw II i III generacji.</w:t>
      </w:r>
    </w:p>
    <w:p w14:paraId="75C0F3AD" w14:textId="77777777" w:rsidR="00D3550B" w:rsidRDefault="004D48C5">
      <w:pPr>
        <w:rPr>
          <w:b/>
          <w:sz w:val="28"/>
        </w:rPr>
      </w:pPr>
      <w:r>
        <w:rPr>
          <w:sz w:val="28"/>
        </w:rPr>
        <w:t>2.</w:t>
      </w:r>
      <w:r>
        <w:rPr>
          <w:sz w:val="28"/>
        </w:rPr>
        <w:tab/>
        <w:t>Budowa/rozbudowa/przebudowa lokalnych źródeł energii produkujących energię elektryczną i/lub ciepło/paliwa zdekarbonizowane z OZE na potrzeby lokalne, niewymagająca przesyłania jej na duże odległości w oparciu o lokalne zidentyfikowane zasoby lub wraz z infrastrukturą sieciową.</w:t>
      </w:r>
    </w:p>
    <w:p w14:paraId="75C0F3AE" w14:textId="77777777" w:rsidR="00D3550B" w:rsidRDefault="004D48C5">
      <w:pPr>
        <w:rPr>
          <w:b/>
          <w:sz w:val="28"/>
        </w:rPr>
      </w:pPr>
      <w:r>
        <w:rPr>
          <w:sz w:val="28"/>
        </w:rPr>
        <w:t>3.</w:t>
      </w:r>
      <w:r>
        <w:rPr>
          <w:sz w:val="28"/>
        </w:rP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p>
    <w:p w14:paraId="75C0F3AF" w14:textId="77777777" w:rsidR="00D3550B" w:rsidRDefault="004D48C5">
      <w:pPr>
        <w:rPr>
          <w:b/>
          <w:sz w:val="28"/>
        </w:rPr>
      </w:pPr>
      <w:r>
        <w:rPr>
          <w:sz w:val="28"/>
        </w:rPr>
        <w:t>4.</w:t>
      </w:r>
      <w:r>
        <w:rPr>
          <w:sz w:val="28"/>
        </w:rPr>
        <w:tab/>
        <w:t>Budowa i rozbudowa instalacji odnawialnych źródeł energii w zakresie wytwarzania ciepła (również z magazynami ciepła działającymi na potrzeby danego źródła OZE).</w:t>
      </w:r>
    </w:p>
    <w:p w14:paraId="75C0F3B0" w14:textId="77777777" w:rsidR="00D3550B" w:rsidRDefault="004D48C5">
      <w:pPr>
        <w:rPr>
          <w:b/>
          <w:sz w:val="28"/>
        </w:rPr>
      </w:pPr>
      <w:r>
        <w:rPr>
          <w:sz w:val="28"/>
        </w:rPr>
        <w:t xml:space="preserve">Ze wsparcia wykluczona jest możliwość usuwania wyrobów zawierających azbest. </w:t>
      </w:r>
    </w:p>
    <w:p w14:paraId="75C0F3B1" w14:textId="77777777" w:rsidR="00D3550B" w:rsidRDefault="004D48C5">
      <w:pPr>
        <w:rPr>
          <w:b/>
          <w:sz w:val="28"/>
        </w:rPr>
      </w:pPr>
      <w:r>
        <w:rPr>
          <w:sz w:val="28"/>
        </w:rPr>
        <w:t>Kluczowe warunki realizacji projektów:</w:t>
      </w:r>
    </w:p>
    <w:p w14:paraId="75C0F3B2" w14:textId="77777777" w:rsidR="00D3550B" w:rsidRDefault="004D48C5">
      <w:pPr>
        <w:rPr>
          <w:b/>
          <w:sz w:val="28"/>
        </w:rPr>
      </w:pPr>
      <w:r>
        <w:rPr>
          <w:sz w:val="28"/>
        </w:rPr>
        <w:t>1.</w:t>
      </w:r>
      <w:r>
        <w:rPr>
          <w:sz w:val="28"/>
        </w:rPr>
        <w:tab/>
        <w:t>Ostatecznymi odbiorcami w ramach instrumentów finansowych będą mikro, małe i średnie przedsiębiorstwa oraz spółki prawa handlowego w których większość udziałów posiadają JST lub ich związki oraz spółdzielnie energetyczne, porozumienia cywilnoprawne reprezentowane przez klastry energii, obywatelskie społeczności energetyczne działające w zakresie energii odnawialnej.</w:t>
      </w:r>
    </w:p>
    <w:p w14:paraId="75C0F3B3" w14:textId="77777777" w:rsidR="00D3550B" w:rsidRDefault="004D48C5">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w:t>
      </w:r>
      <w:r>
        <w:rPr>
          <w:sz w:val="28"/>
        </w:rPr>
        <w:lastRenderedPageBreak/>
        <w:t xml:space="preserve">stosowania art. 107 i 108 Traktatu o funkcjonowaniu Unii Europejskiej do pomocy de </w:t>
      </w:r>
      <w:proofErr w:type="spellStart"/>
      <w:r>
        <w:rPr>
          <w:sz w:val="28"/>
        </w:rPr>
        <w:t>minimis</w:t>
      </w:r>
      <w:proofErr w:type="spellEnd"/>
      <w:r>
        <w:rPr>
          <w:sz w:val="28"/>
        </w:rPr>
        <w:t>.</w:t>
      </w:r>
    </w:p>
    <w:p w14:paraId="75C0F3B4" w14:textId="77777777" w:rsidR="00D3550B" w:rsidRDefault="004D48C5">
      <w:pPr>
        <w:rPr>
          <w:b/>
          <w:sz w:val="28"/>
        </w:rPr>
      </w:pPr>
      <w:r>
        <w:rPr>
          <w:sz w:val="28"/>
        </w:rPr>
        <w:t>3.</w:t>
      </w:r>
      <w:r>
        <w:rPr>
          <w:sz w:val="28"/>
        </w:rPr>
        <w:tab/>
        <w:t>Maksymalna moc instalacji przewidziana do dofinansowania w ramach działania:</w:t>
      </w:r>
    </w:p>
    <w:p w14:paraId="75C0F3B5" w14:textId="77777777" w:rsidR="00D3550B" w:rsidRDefault="004D48C5">
      <w:pPr>
        <w:rPr>
          <w:b/>
          <w:sz w:val="28"/>
        </w:rPr>
      </w:pPr>
      <w:r>
        <w:rPr>
          <w:sz w:val="28"/>
        </w:rPr>
        <w:t>Energia elektryczna:</w:t>
      </w:r>
    </w:p>
    <w:p w14:paraId="75C0F3B6" w14:textId="77777777" w:rsidR="00D3550B" w:rsidRDefault="004D48C5">
      <w:pPr>
        <w:rPr>
          <w:b/>
          <w:sz w:val="28"/>
        </w:rPr>
      </w:pPr>
      <w:r>
        <w:rPr>
          <w:sz w:val="28"/>
        </w:rPr>
        <w:t xml:space="preserve">- wiatr: nie więcej niż 5 </w:t>
      </w:r>
      <w:proofErr w:type="spellStart"/>
      <w:r>
        <w:rPr>
          <w:sz w:val="28"/>
        </w:rPr>
        <w:t>MWe</w:t>
      </w:r>
      <w:proofErr w:type="spellEnd"/>
      <w:r>
        <w:rPr>
          <w:sz w:val="28"/>
        </w:rPr>
        <w:t>,</w:t>
      </w:r>
    </w:p>
    <w:p w14:paraId="75C0F3B7" w14:textId="77777777" w:rsidR="00D3550B" w:rsidRDefault="004D48C5">
      <w:pPr>
        <w:rPr>
          <w:b/>
          <w:sz w:val="28"/>
        </w:rPr>
      </w:pPr>
      <w:r>
        <w:rPr>
          <w:sz w:val="28"/>
        </w:rPr>
        <w:t xml:space="preserve">- biomasa: nie więcej niż 5 </w:t>
      </w:r>
      <w:proofErr w:type="spellStart"/>
      <w:r>
        <w:rPr>
          <w:sz w:val="28"/>
        </w:rPr>
        <w:t>MWe</w:t>
      </w:r>
      <w:proofErr w:type="spellEnd"/>
      <w:r>
        <w:rPr>
          <w:sz w:val="28"/>
        </w:rPr>
        <w:t>,</w:t>
      </w:r>
    </w:p>
    <w:p w14:paraId="75C0F3B8" w14:textId="77777777" w:rsidR="00D3550B" w:rsidRDefault="004D48C5">
      <w:pPr>
        <w:rPr>
          <w:b/>
          <w:sz w:val="28"/>
        </w:rPr>
      </w:pPr>
      <w:r>
        <w:rPr>
          <w:sz w:val="28"/>
        </w:rPr>
        <w:t xml:space="preserve">- biogaz: nie więcej niż 0,5 </w:t>
      </w:r>
      <w:proofErr w:type="spellStart"/>
      <w:r>
        <w:rPr>
          <w:sz w:val="28"/>
        </w:rPr>
        <w:t>MWe</w:t>
      </w:r>
      <w:proofErr w:type="spellEnd"/>
      <w:r>
        <w:rPr>
          <w:sz w:val="28"/>
        </w:rPr>
        <w:t>,</w:t>
      </w:r>
    </w:p>
    <w:p w14:paraId="75C0F3B9" w14:textId="77777777" w:rsidR="00D3550B" w:rsidRDefault="004D48C5">
      <w:pPr>
        <w:rPr>
          <w:b/>
          <w:sz w:val="28"/>
        </w:rPr>
      </w:pPr>
      <w:r>
        <w:rPr>
          <w:sz w:val="28"/>
        </w:rPr>
        <w:t>- woda: nie więcej niż 5MWe,</w:t>
      </w:r>
    </w:p>
    <w:p w14:paraId="75C0F3BA" w14:textId="77777777" w:rsidR="00D3550B" w:rsidRDefault="004D48C5">
      <w:pPr>
        <w:rPr>
          <w:b/>
          <w:sz w:val="28"/>
        </w:rPr>
      </w:pPr>
      <w:r>
        <w:rPr>
          <w:sz w:val="28"/>
        </w:rPr>
        <w:t xml:space="preserve">- promieniowanie słoneczne: nie więcej niż 0,5 </w:t>
      </w:r>
      <w:proofErr w:type="spellStart"/>
      <w:r>
        <w:rPr>
          <w:sz w:val="28"/>
        </w:rPr>
        <w:t>MWe</w:t>
      </w:r>
      <w:proofErr w:type="spellEnd"/>
      <w:r>
        <w:rPr>
          <w:sz w:val="28"/>
        </w:rPr>
        <w:t>.</w:t>
      </w:r>
    </w:p>
    <w:p w14:paraId="75C0F3BB" w14:textId="77777777" w:rsidR="00D3550B" w:rsidRDefault="004D48C5">
      <w:pPr>
        <w:rPr>
          <w:b/>
          <w:sz w:val="28"/>
        </w:rPr>
      </w:pPr>
      <w:r>
        <w:rPr>
          <w:sz w:val="28"/>
        </w:rPr>
        <w:t>Energia cieplna:</w:t>
      </w:r>
    </w:p>
    <w:p w14:paraId="75C0F3BC" w14:textId="77777777" w:rsidR="00D3550B" w:rsidRDefault="004D48C5">
      <w:pPr>
        <w:rPr>
          <w:b/>
          <w:sz w:val="28"/>
        </w:rPr>
      </w:pPr>
      <w:r>
        <w:rPr>
          <w:sz w:val="28"/>
        </w:rPr>
        <w:t xml:space="preserve">- biomasa: nie więcej niż 5 </w:t>
      </w:r>
      <w:proofErr w:type="spellStart"/>
      <w:r>
        <w:rPr>
          <w:sz w:val="28"/>
        </w:rPr>
        <w:t>MWth</w:t>
      </w:r>
      <w:proofErr w:type="spellEnd"/>
      <w:r>
        <w:rPr>
          <w:sz w:val="28"/>
        </w:rPr>
        <w:t>,</w:t>
      </w:r>
    </w:p>
    <w:p w14:paraId="75C0F3BD" w14:textId="77777777" w:rsidR="00D3550B" w:rsidRDefault="004D48C5">
      <w:pPr>
        <w:rPr>
          <w:b/>
          <w:sz w:val="28"/>
        </w:rPr>
      </w:pPr>
      <w:r>
        <w:rPr>
          <w:sz w:val="28"/>
        </w:rPr>
        <w:t xml:space="preserve">- biogaz: nie więcej niż 0,5 </w:t>
      </w:r>
      <w:proofErr w:type="spellStart"/>
      <w:r>
        <w:rPr>
          <w:sz w:val="28"/>
        </w:rPr>
        <w:t>MWth</w:t>
      </w:r>
      <w:proofErr w:type="spellEnd"/>
      <w:r>
        <w:rPr>
          <w:sz w:val="28"/>
        </w:rPr>
        <w:t>,</w:t>
      </w:r>
    </w:p>
    <w:p w14:paraId="75C0F3BE" w14:textId="77777777" w:rsidR="00D3550B" w:rsidRDefault="004D48C5">
      <w:pPr>
        <w:rPr>
          <w:b/>
          <w:sz w:val="28"/>
        </w:rPr>
      </w:pPr>
      <w:r>
        <w:rPr>
          <w:sz w:val="28"/>
        </w:rPr>
        <w:t xml:space="preserve">- geotermia: nie więcej niż 2 </w:t>
      </w:r>
      <w:proofErr w:type="spellStart"/>
      <w:r>
        <w:rPr>
          <w:sz w:val="28"/>
        </w:rPr>
        <w:t>MWth</w:t>
      </w:r>
      <w:proofErr w:type="spellEnd"/>
      <w:r>
        <w:rPr>
          <w:sz w:val="28"/>
        </w:rPr>
        <w:t>,</w:t>
      </w:r>
    </w:p>
    <w:p w14:paraId="75C0F3BF" w14:textId="77777777" w:rsidR="00D3550B" w:rsidRDefault="004D48C5">
      <w:pPr>
        <w:rPr>
          <w:b/>
          <w:sz w:val="28"/>
        </w:rPr>
      </w:pPr>
      <w:r>
        <w:rPr>
          <w:sz w:val="28"/>
        </w:rPr>
        <w:t xml:space="preserve">- promieniowanie słoneczne: nie więcej niż 0,5 </w:t>
      </w:r>
      <w:proofErr w:type="spellStart"/>
      <w:r>
        <w:rPr>
          <w:sz w:val="28"/>
        </w:rPr>
        <w:t>MWth</w:t>
      </w:r>
      <w:proofErr w:type="spellEnd"/>
      <w:r>
        <w:rPr>
          <w:sz w:val="28"/>
        </w:rPr>
        <w:t>.</w:t>
      </w:r>
    </w:p>
    <w:p w14:paraId="75C0F3C0" w14:textId="77777777" w:rsidR="00D3550B" w:rsidRDefault="004D48C5">
      <w:pPr>
        <w:rPr>
          <w:b/>
          <w:sz w:val="28"/>
        </w:rPr>
      </w:pPr>
      <w:r>
        <w:rPr>
          <w:sz w:val="28"/>
        </w:rPr>
        <w:t>Ograniczenie mocy dotyczy sumarycznej mocy wszystkich jednostek wytwórczych danego rodzaju OZE wchodzących w skład projektu. Limity mocy nie dotyczą projektów realizowanych przez klastry energii lub spółdzielnie energetyczne.</w:t>
      </w:r>
    </w:p>
    <w:p w14:paraId="75C0F3C1" w14:textId="77777777" w:rsidR="00D3550B" w:rsidRDefault="004D48C5">
      <w:pPr>
        <w:rPr>
          <w:b/>
          <w:sz w:val="28"/>
        </w:rPr>
      </w:pPr>
      <w:r>
        <w:rPr>
          <w:sz w:val="28"/>
        </w:rPr>
        <w:t>4.</w:t>
      </w:r>
      <w:r>
        <w:rPr>
          <w:sz w:val="28"/>
        </w:rPr>
        <w:tab/>
        <w:t>Wszystkie projekty będą musiały wykazać wyraźny pozytywny wpływ na środowisko, przedstawiony w formie oszczędności energii, obniżonej emisji CO2, pyłu PM 10 oraz PM 2,5 do atmosfery zgodnie z zapisami Dyrektywy 2008/50/WE (zmienionej Dyrektywą 2015/1480/WE) lub wzrostu wykorzystania OZE.</w:t>
      </w:r>
    </w:p>
    <w:p w14:paraId="75C0F3C2" w14:textId="77777777" w:rsidR="00D3550B" w:rsidRDefault="004D48C5">
      <w:pPr>
        <w:rPr>
          <w:b/>
          <w:sz w:val="28"/>
        </w:rPr>
      </w:pPr>
      <w:r>
        <w:rPr>
          <w:sz w:val="28"/>
        </w:rPr>
        <w:t>5.</w:t>
      </w:r>
      <w:r>
        <w:rPr>
          <w:sz w:val="28"/>
        </w:rPr>
        <w:tab/>
        <w:t xml:space="preserve">Kluczowe dla oceny projektów będą rozwiązania zapewniające maksymalną dyspozycyjność (wysoka efektywność i współczynnik wykorzystania, sterowalność, wykorzystanie magazynu energii) z relatywnie najniższym kosztem wytworzenia </w:t>
      </w:r>
      <w:r>
        <w:rPr>
          <w:sz w:val="28"/>
        </w:rPr>
        <w:lastRenderedPageBreak/>
        <w:t>energii oraz zaspokajające lokalne potrzeby energetyczne (ciepło, energia elektryczna, transport), ale także związane z gospodarką odpadami (zgodną z hierarchią postępowania z odpadami) i wykorzystaniem miejscowego potencjału.</w:t>
      </w:r>
    </w:p>
    <w:p w14:paraId="75C0F3C3" w14:textId="77777777" w:rsidR="00D3550B" w:rsidRDefault="004D48C5">
      <w:pPr>
        <w:rPr>
          <w:b/>
          <w:sz w:val="28"/>
        </w:rPr>
      </w:pPr>
      <w:r>
        <w:rPr>
          <w:sz w:val="28"/>
        </w:rPr>
        <w:t>6.</w:t>
      </w:r>
      <w:r>
        <w:rPr>
          <w:sz w:val="28"/>
        </w:rPr>
        <w:tab/>
        <w:t>Zgodnie z istniejącym potencjałem OZE w regionie priorytetowo traktowane będą projekty dotyczące wykorzystania energii słonecznej i biomasy.</w:t>
      </w:r>
    </w:p>
    <w:p w14:paraId="75C0F3C4" w14:textId="77777777" w:rsidR="00D3550B" w:rsidRDefault="004D48C5">
      <w:pPr>
        <w:rPr>
          <w:b/>
          <w:sz w:val="28"/>
        </w:rPr>
      </w:pPr>
      <w:r>
        <w:rPr>
          <w:sz w:val="28"/>
        </w:rPr>
        <w:t>7.</w:t>
      </w:r>
      <w:r>
        <w:rPr>
          <w:sz w:val="28"/>
        </w:rPr>
        <w:tab/>
        <w:t xml:space="preserve">Projekty dotyczące wykorzystania biomasy oraz produkcji biokomponentów, biopaliw i </w:t>
      </w:r>
      <w:proofErr w:type="spellStart"/>
      <w:r>
        <w:rPr>
          <w:sz w:val="28"/>
        </w:rPr>
        <w:t>biometanu</w:t>
      </w:r>
      <w:proofErr w:type="spellEnd"/>
      <w:r>
        <w:rPr>
          <w:sz w:val="28"/>
        </w:rPr>
        <w:t xml:space="preserve"> powinny uwzględniać zasady minimalizowania ryzyka wylesiania zgodnie z dyrektywą Parlamentu Europejskiego i Rady (UE) 2018/2001 z 11 grudnia 2018 r.,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rPr>
          <w:sz w:val="28"/>
        </w:rPr>
        <w:t>final</w:t>
      </w:r>
      <w:proofErr w:type="spellEnd"/>
      <w:r>
        <w:rPr>
          <w:sz w:val="28"/>
        </w:rPr>
        <w:t>. Wytwarzanie biopaliw II i III generacji będzie zgodne z kryteriami środowiskowymi, określonymi w art. 29 Dyrektywy Parlamentu Europejskiego i Rady UE 2018/2001 z dnia 11.12.2018 r.</w:t>
      </w:r>
    </w:p>
    <w:p w14:paraId="75C0F3C5" w14:textId="77777777" w:rsidR="00D3550B" w:rsidRDefault="004D48C5">
      <w:pPr>
        <w:rPr>
          <w:b/>
          <w:sz w:val="28"/>
        </w:rPr>
      </w:pPr>
      <w:r>
        <w:rPr>
          <w:sz w:val="28"/>
        </w:rPr>
        <w:t>8.</w:t>
      </w:r>
      <w:r>
        <w:rPr>
          <w:sz w:val="28"/>
        </w:rPr>
        <w:tab/>
        <w:t>Inwestycje w elektrownie wodne ograniczone będą wyłącznie do istniejących budowli piętrzących, wyposażonych w hydroelektrownie. Wspierane będą projekty niemające negatywnego wpływu na stan lub potencjał jednolitych części wód i bez znaczącego wpływu na cele obszarów sieci Natura 2000.</w:t>
      </w:r>
    </w:p>
    <w:p w14:paraId="75C0F3C6" w14:textId="77777777" w:rsidR="00D3550B" w:rsidRDefault="004D48C5">
      <w:pPr>
        <w:rPr>
          <w:b/>
          <w:sz w:val="28"/>
        </w:rPr>
      </w:pPr>
      <w:r>
        <w:rPr>
          <w:sz w:val="28"/>
        </w:rPr>
        <w:t>9.</w:t>
      </w:r>
      <w:r>
        <w:rPr>
          <w:sz w:val="28"/>
        </w:rPr>
        <w:tab/>
        <w:t>Premiowane będą projekty wykazujące największą efektywność kosztową w powiązaniu z efektami oszczędnościowymi oraz redukcją emisji gazów cieplarnianych.</w:t>
      </w:r>
    </w:p>
    <w:p w14:paraId="75C0F3C7" w14:textId="77777777" w:rsidR="00D3550B" w:rsidRDefault="004D48C5">
      <w:pPr>
        <w:rPr>
          <w:b/>
          <w:sz w:val="28"/>
        </w:rPr>
      </w:pPr>
      <w:r>
        <w:rPr>
          <w:sz w:val="28"/>
        </w:rPr>
        <w:t>10.</w:t>
      </w:r>
      <w:r>
        <w:rPr>
          <w:sz w:val="28"/>
        </w:rPr>
        <w:tab/>
        <w:t>Preferowane będą projekty powiązane z magazynowaniem energii.</w:t>
      </w:r>
    </w:p>
    <w:p w14:paraId="75C0F3C8" w14:textId="77777777" w:rsidR="00D3550B" w:rsidRDefault="004D48C5">
      <w:pPr>
        <w:rPr>
          <w:b/>
          <w:sz w:val="28"/>
        </w:rPr>
      </w:pPr>
      <w:r>
        <w:rPr>
          <w:sz w:val="28"/>
        </w:rPr>
        <w:t>11.</w:t>
      </w:r>
      <w:r>
        <w:rPr>
          <w:sz w:val="28"/>
        </w:rPr>
        <w:tab/>
        <w:t>Wsparcie w ramach Działania udzielane jest w formie instrumentów finansowych. W formie dotacji finansowane będą wyłącznie magazyny energii w ramach operacji instrumentu finansowego.</w:t>
      </w:r>
    </w:p>
    <w:p w14:paraId="75C0F3C9" w14:textId="77777777" w:rsidR="00D3550B" w:rsidRDefault="004D48C5">
      <w:pPr>
        <w:rPr>
          <w:b/>
          <w:sz w:val="28"/>
        </w:rPr>
      </w:pPr>
      <w:r>
        <w:rPr>
          <w:sz w:val="28"/>
        </w:rPr>
        <w:t>12.</w:t>
      </w:r>
      <w:r>
        <w:rPr>
          <w:sz w:val="28"/>
        </w:rPr>
        <w:tab/>
        <w:t>Wsparcie w ramach Działania jest zgodne z Wytycznymi dotyczącymi realizacji zasad równościowych w ramach funduszy unijnych na lata 2021-2027.</w:t>
      </w:r>
    </w:p>
    <w:p w14:paraId="75C0F3CA" w14:textId="77777777" w:rsidR="00D3550B" w:rsidRDefault="004D48C5">
      <w:pPr>
        <w:rPr>
          <w:b/>
          <w:sz w:val="28"/>
        </w:rPr>
      </w:pPr>
      <w:r>
        <w:rPr>
          <w:b/>
          <w:sz w:val="28"/>
        </w:rPr>
        <w:lastRenderedPageBreak/>
        <w:t>Maksymalny % poziom dofinansowania UE w projekcie</w:t>
      </w:r>
    </w:p>
    <w:p w14:paraId="75C0F3CB" w14:textId="77777777" w:rsidR="00D3550B" w:rsidRDefault="004D48C5">
      <w:pPr>
        <w:rPr>
          <w:b/>
          <w:sz w:val="28"/>
        </w:rPr>
      </w:pPr>
      <w:r>
        <w:rPr>
          <w:sz w:val="28"/>
        </w:rPr>
        <w:t>85</w:t>
      </w:r>
    </w:p>
    <w:p w14:paraId="75C0F3CC"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3CD" w14:textId="77777777" w:rsidR="00D3550B" w:rsidRDefault="004D48C5">
      <w:pPr>
        <w:rPr>
          <w:b/>
          <w:sz w:val="28"/>
        </w:rPr>
      </w:pPr>
      <w:r>
        <w:rPr>
          <w:sz w:val="28"/>
        </w:rPr>
        <w:t>85</w:t>
      </w:r>
    </w:p>
    <w:p w14:paraId="75C0F3CE" w14:textId="77777777" w:rsidR="00D3550B" w:rsidRDefault="004D48C5">
      <w:pPr>
        <w:rPr>
          <w:b/>
          <w:sz w:val="28"/>
        </w:rPr>
      </w:pPr>
      <w:r>
        <w:rPr>
          <w:b/>
          <w:sz w:val="28"/>
        </w:rPr>
        <w:t>Pomoc publiczna – unijna podstawa prawna</w:t>
      </w:r>
    </w:p>
    <w:p w14:paraId="75C0F3CF"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3D0" w14:textId="77777777" w:rsidR="00D3550B" w:rsidRDefault="004D48C5">
      <w:pPr>
        <w:rPr>
          <w:b/>
          <w:sz w:val="28"/>
        </w:rPr>
      </w:pPr>
      <w:r>
        <w:rPr>
          <w:b/>
          <w:sz w:val="28"/>
        </w:rPr>
        <w:t>Pomoc publiczna – krajowa podstawa prawna</w:t>
      </w:r>
    </w:p>
    <w:p w14:paraId="75C0F3D1"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3D2" w14:textId="77777777" w:rsidR="00D3550B" w:rsidRDefault="004D48C5">
      <w:pPr>
        <w:rPr>
          <w:b/>
          <w:sz w:val="28"/>
        </w:rPr>
      </w:pPr>
      <w:r>
        <w:rPr>
          <w:b/>
          <w:sz w:val="28"/>
        </w:rPr>
        <w:t>Uproszczone metody rozliczania</w:t>
      </w:r>
    </w:p>
    <w:p w14:paraId="75C0F3D3" w14:textId="77777777" w:rsidR="00D3550B" w:rsidRDefault="004D48C5">
      <w:pPr>
        <w:rPr>
          <w:b/>
          <w:sz w:val="28"/>
        </w:rPr>
      </w:pPr>
      <w:r>
        <w:rPr>
          <w:sz w:val="28"/>
        </w:rPr>
        <w:t>Brak</w:t>
      </w:r>
    </w:p>
    <w:p w14:paraId="75C0F3D4" w14:textId="77777777" w:rsidR="00D3550B" w:rsidRDefault="004D48C5">
      <w:pPr>
        <w:rPr>
          <w:b/>
          <w:sz w:val="28"/>
        </w:rPr>
      </w:pPr>
      <w:r>
        <w:rPr>
          <w:b/>
          <w:sz w:val="28"/>
        </w:rPr>
        <w:t>Forma wsparcia</w:t>
      </w:r>
    </w:p>
    <w:p w14:paraId="75C0F3D5" w14:textId="77777777" w:rsidR="00D3550B" w:rsidRDefault="004D48C5">
      <w:pPr>
        <w:rPr>
          <w:b/>
          <w:sz w:val="28"/>
        </w:rPr>
      </w:pPr>
      <w:r>
        <w:rPr>
          <w:sz w:val="28"/>
        </w:rPr>
        <w:t>Wsparcie poprzez instrumenty finansowe: dotacje w ramach operacji instrumentu finansowego, Wsparcie poprzez instrumenty finansowe: pożyczka</w:t>
      </w:r>
    </w:p>
    <w:p w14:paraId="75C0F3D6"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3D7" w14:textId="77777777" w:rsidR="00D3550B" w:rsidRDefault="004D48C5">
      <w:pPr>
        <w:rPr>
          <w:b/>
          <w:sz w:val="28"/>
        </w:rPr>
      </w:pPr>
      <w:r>
        <w:rPr>
          <w:sz w:val="28"/>
        </w:rPr>
        <w:t>0</w:t>
      </w:r>
    </w:p>
    <w:p w14:paraId="75C0F3D8" w14:textId="77777777" w:rsidR="00D3550B" w:rsidRDefault="004D48C5">
      <w:pPr>
        <w:rPr>
          <w:b/>
          <w:sz w:val="28"/>
        </w:rPr>
      </w:pPr>
      <w:r>
        <w:rPr>
          <w:b/>
          <w:sz w:val="28"/>
        </w:rPr>
        <w:t>Minimalny wkład własny beneficjenta</w:t>
      </w:r>
    </w:p>
    <w:p w14:paraId="75C0F3D9" w14:textId="77777777" w:rsidR="00D3550B" w:rsidRDefault="004D48C5">
      <w:pPr>
        <w:rPr>
          <w:b/>
          <w:sz w:val="28"/>
        </w:rPr>
      </w:pPr>
      <w:r>
        <w:rPr>
          <w:sz w:val="28"/>
        </w:rPr>
        <w:lastRenderedPageBreak/>
        <w:t>Projekty w części nieobjętej pomocą publiczną: zgodnie z Regulaminem wyboru projektów, jednakże nie mniej niż 15%; Projekty w części objętej pomocą publiczną: zgodnie z programami pomocy publicznej</w:t>
      </w:r>
    </w:p>
    <w:p w14:paraId="75C0F3DA" w14:textId="77777777" w:rsidR="00D3550B" w:rsidRDefault="004D48C5">
      <w:pPr>
        <w:rPr>
          <w:b/>
          <w:sz w:val="28"/>
        </w:rPr>
      </w:pPr>
      <w:r>
        <w:rPr>
          <w:b/>
          <w:sz w:val="28"/>
        </w:rPr>
        <w:t>Sposób wyboru projektów</w:t>
      </w:r>
    </w:p>
    <w:p w14:paraId="75C0F3DB" w14:textId="77777777" w:rsidR="00D3550B" w:rsidRDefault="004D48C5">
      <w:pPr>
        <w:rPr>
          <w:b/>
          <w:sz w:val="28"/>
        </w:rPr>
      </w:pPr>
      <w:r>
        <w:rPr>
          <w:sz w:val="28"/>
        </w:rPr>
        <w:t>Niekonkurencyjny</w:t>
      </w:r>
    </w:p>
    <w:p w14:paraId="75C0F3DC" w14:textId="77777777" w:rsidR="00D3550B" w:rsidRDefault="004D48C5">
      <w:pPr>
        <w:rPr>
          <w:b/>
          <w:sz w:val="28"/>
        </w:rPr>
      </w:pPr>
      <w:r>
        <w:rPr>
          <w:b/>
          <w:sz w:val="28"/>
        </w:rPr>
        <w:t>Realizacja instrumentów terytorialnych</w:t>
      </w:r>
    </w:p>
    <w:p w14:paraId="75C0F3DD" w14:textId="77777777" w:rsidR="00D3550B" w:rsidRDefault="004D48C5">
      <w:pPr>
        <w:rPr>
          <w:b/>
          <w:sz w:val="28"/>
        </w:rPr>
      </w:pPr>
      <w:r>
        <w:rPr>
          <w:sz w:val="28"/>
        </w:rPr>
        <w:t>Nie dotyczy</w:t>
      </w:r>
    </w:p>
    <w:p w14:paraId="75C0F3DE" w14:textId="77777777" w:rsidR="00D3550B" w:rsidRDefault="004D48C5">
      <w:pPr>
        <w:rPr>
          <w:b/>
          <w:sz w:val="28"/>
        </w:rPr>
      </w:pPr>
      <w:r>
        <w:rPr>
          <w:b/>
          <w:sz w:val="28"/>
        </w:rPr>
        <w:t>Typ beneficjenta – ogólny</w:t>
      </w:r>
    </w:p>
    <w:p w14:paraId="75C0F3DF" w14:textId="77777777" w:rsidR="00D3550B" w:rsidRDefault="004D48C5">
      <w:pPr>
        <w:rPr>
          <w:b/>
          <w:sz w:val="28"/>
        </w:rPr>
      </w:pPr>
      <w:r>
        <w:rPr>
          <w:sz w:val="28"/>
        </w:rPr>
        <w:t>Instytucje wspierające biznes</w:t>
      </w:r>
    </w:p>
    <w:p w14:paraId="75C0F3E0" w14:textId="77777777" w:rsidR="00D3550B" w:rsidRDefault="004D48C5">
      <w:pPr>
        <w:rPr>
          <w:b/>
          <w:sz w:val="28"/>
        </w:rPr>
      </w:pPr>
      <w:r>
        <w:rPr>
          <w:b/>
          <w:sz w:val="28"/>
        </w:rPr>
        <w:t>Grupa docelowa</w:t>
      </w:r>
    </w:p>
    <w:p w14:paraId="75C0F3E1" w14:textId="77777777" w:rsidR="00D3550B" w:rsidRDefault="004D48C5">
      <w:pPr>
        <w:rPr>
          <w:b/>
          <w:sz w:val="28"/>
        </w:rPr>
      </w:pPr>
      <w:r>
        <w:rPr>
          <w:sz w:val="28"/>
        </w:rPr>
        <w:t>mieszkańcy regionu korzystający z rezultatów projektu, osoby fizyczne, instytucje i przedsiębiorstwa korzystające z rezultatów projektu oraz ich pracownicy</w:t>
      </w:r>
    </w:p>
    <w:p w14:paraId="75C0F3E2" w14:textId="77777777" w:rsidR="00D3550B" w:rsidRDefault="004D48C5">
      <w:pPr>
        <w:rPr>
          <w:b/>
          <w:sz w:val="28"/>
        </w:rPr>
      </w:pPr>
      <w:r>
        <w:rPr>
          <w:b/>
          <w:sz w:val="28"/>
        </w:rPr>
        <w:t>Słowa kluczowe</w:t>
      </w:r>
    </w:p>
    <w:p w14:paraId="75C0F3E3" w14:textId="77777777" w:rsidR="00D3550B" w:rsidRDefault="004D48C5">
      <w:pPr>
        <w:rPr>
          <w:b/>
          <w:sz w:val="28"/>
        </w:rPr>
      </w:pPr>
      <w:proofErr w:type="spellStart"/>
      <w:r>
        <w:rPr>
          <w:sz w:val="28"/>
        </w:rPr>
        <w:t>elektrownia_słoneczna</w:t>
      </w:r>
      <w:proofErr w:type="spellEnd"/>
      <w:r>
        <w:rPr>
          <w:sz w:val="28"/>
        </w:rPr>
        <w:t xml:space="preserve">, </w:t>
      </w:r>
      <w:proofErr w:type="spellStart"/>
      <w:r>
        <w:rPr>
          <w:sz w:val="28"/>
        </w:rPr>
        <w:t>czysta_energia</w:t>
      </w:r>
      <w:proofErr w:type="spellEnd"/>
      <w:r>
        <w:rPr>
          <w:sz w:val="28"/>
        </w:rPr>
        <w:t xml:space="preserve">, </w:t>
      </w:r>
      <w:proofErr w:type="spellStart"/>
      <w:r>
        <w:rPr>
          <w:sz w:val="28"/>
        </w:rPr>
        <w:t>odnawialne_źródła_energii</w:t>
      </w:r>
      <w:proofErr w:type="spellEnd"/>
      <w:r>
        <w:rPr>
          <w:sz w:val="28"/>
        </w:rPr>
        <w:t xml:space="preserve">, </w:t>
      </w:r>
      <w:proofErr w:type="spellStart"/>
      <w:r>
        <w:rPr>
          <w:sz w:val="28"/>
        </w:rPr>
        <w:t>energetyka_rozproszona</w:t>
      </w:r>
      <w:proofErr w:type="spellEnd"/>
      <w:r>
        <w:rPr>
          <w:sz w:val="28"/>
        </w:rPr>
        <w:t xml:space="preserve">, </w:t>
      </w:r>
      <w:proofErr w:type="spellStart"/>
      <w:r>
        <w:rPr>
          <w:sz w:val="28"/>
        </w:rPr>
        <w:t>panele_fotowoltaiczne</w:t>
      </w:r>
      <w:proofErr w:type="spellEnd"/>
      <w:r>
        <w:rPr>
          <w:sz w:val="28"/>
        </w:rPr>
        <w:t xml:space="preserve">, </w:t>
      </w:r>
      <w:proofErr w:type="spellStart"/>
      <w:r>
        <w:rPr>
          <w:sz w:val="28"/>
        </w:rPr>
        <w:t>fotowoltaika</w:t>
      </w:r>
      <w:proofErr w:type="spellEnd"/>
      <w:r>
        <w:rPr>
          <w:sz w:val="28"/>
        </w:rPr>
        <w:t xml:space="preserve">, </w:t>
      </w:r>
      <w:proofErr w:type="spellStart"/>
      <w:r>
        <w:rPr>
          <w:sz w:val="28"/>
        </w:rPr>
        <w:t>farmy_fotowoltaiczne</w:t>
      </w:r>
      <w:proofErr w:type="spellEnd"/>
      <w:r>
        <w:rPr>
          <w:sz w:val="28"/>
        </w:rPr>
        <w:t xml:space="preserve">, biopaliwa, OZE, </w:t>
      </w:r>
      <w:proofErr w:type="spellStart"/>
      <w:r>
        <w:rPr>
          <w:sz w:val="28"/>
        </w:rPr>
        <w:t>magazyn_energii</w:t>
      </w:r>
      <w:proofErr w:type="spellEnd"/>
    </w:p>
    <w:p w14:paraId="75C0F3E4" w14:textId="77777777" w:rsidR="00D3550B" w:rsidRDefault="004D48C5">
      <w:pPr>
        <w:rPr>
          <w:b/>
          <w:sz w:val="28"/>
        </w:rPr>
      </w:pPr>
      <w:r>
        <w:rPr>
          <w:b/>
          <w:sz w:val="28"/>
        </w:rPr>
        <w:t>Kryteria wyboru projektów</w:t>
      </w:r>
    </w:p>
    <w:p w14:paraId="75C0F3E5" w14:textId="77777777" w:rsidR="00D3550B" w:rsidRDefault="004D48C5">
      <w:pPr>
        <w:rPr>
          <w:b/>
          <w:sz w:val="28"/>
        </w:rPr>
      </w:pPr>
      <w:r>
        <w:rPr>
          <w:sz w:val="28"/>
        </w:rPr>
        <w:t>http://funduszeUE.lubelskie.pl</w:t>
      </w:r>
    </w:p>
    <w:p w14:paraId="75C0F3E6" w14:textId="77777777" w:rsidR="00D3550B" w:rsidRDefault="004D48C5">
      <w:pPr>
        <w:rPr>
          <w:b/>
          <w:sz w:val="28"/>
        </w:rPr>
      </w:pPr>
      <w:r>
        <w:rPr>
          <w:b/>
          <w:sz w:val="28"/>
        </w:rPr>
        <w:t>Wskaźniki produktu</w:t>
      </w:r>
    </w:p>
    <w:p w14:paraId="75C0F3E7" w14:textId="77777777" w:rsidR="00D3550B" w:rsidRDefault="004D48C5">
      <w:pPr>
        <w:rPr>
          <w:b/>
          <w:sz w:val="28"/>
        </w:rPr>
      </w:pPr>
      <w:r>
        <w:rPr>
          <w:sz w:val="28"/>
        </w:rPr>
        <w:t>WLWK-PLRO027 - Dodatkowa zdolność wytwarzania energii cieplnej ze źródeł OZE</w:t>
      </w:r>
    </w:p>
    <w:p w14:paraId="75C0F3E8" w14:textId="77777777" w:rsidR="00D3550B" w:rsidRDefault="004D48C5">
      <w:pPr>
        <w:rPr>
          <w:b/>
          <w:sz w:val="28"/>
        </w:rPr>
      </w:pPr>
      <w:r>
        <w:rPr>
          <w:sz w:val="28"/>
        </w:rPr>
        <w:t>WLWK-PLRO026 - Dodatkowa zdolność wytwarzania energii elektrycznej ze źródeł OZE</w:t>
      </w:r>
    </w:p>
    <w:p w14:paraId="75C0F3E9" w14:textId="77777777" w:rsidR="00D3550B" w:rsidRDefault="004D48C5">
      <w:pPr>
        <w:rPr>
          <w:b/>
          <w:sz w:val="28"/>
        </w:rPr>
      </w:pPr>
      <w:r>
        <w:rPr>
          <w:sz w:val="28"/>
        </w:rPr>
        <w:t>WLWK-PLRO237 - Liczba powstałych magazynów energii cieplnej</w:t>
      </w:r>
    </w:p>
    <w:p w14:paraId="75C0F3EA" w14:textId="77777777" w:rsidR="00D3550B" w:rsidRDefault="004D48C5">
      <w:pPr>
        <w:rPr>
          <w:b/>
          <w:sz w:val="28"/>
        </w:rPr>
      </w:pPr>
      <w:r>
        <w:rPr>
          <w:sz w:val="28"/>
        </w:rPr>
        <w:t>WLWK-PLRO238 - Liczba powstałych magazynów energii elektrycznej</w:t>
      </w:r>
    </w:p>
    <w:p w14:paraId="75C0F3EB" w14:textId="77777777" w:rsidR="00D3550B" w:rsidRDefault="004D48C5">
      <w:pPr>
        <w:rPr>
          <w:b/>
          <w:sz w:val="28"/>
        </w:rPr>
      </w:pPr>
      <w:r>
        <w:rPr>
          <w:sz w:val="28"/>
        </w:rPr>
        <w:lastRenderedPageBreak/>
        <w:t>WLWK-PLRO199 - Liczba projektów, w których sfinansowano koszty racjonalnych usprawnień dla osób z niepełnosprawnościami (EFRR/FST/FS)</w:t>
      </w:r>
    </w:p>
    <w:p w14:paraId="75C0F3EC" w14:textId="77777777" w:rsidR="00D3550B" w:rsidRDefault="004D48C5">
      <w:pPr>
        <w:rPr>
          <w:b/>
          <w:sz w:val="28"/>
        </w:rPr>
      </w:pPr>
      <w:r>
        <w:rPr>
          <w:sz w:val="28"/>
        </w:rPr>
        <w:t>WLWK-PLRO004 - Liczba wspartych dużych przedsiębiorstw</w:t>
      </w:r>
    </w:p>
    <w:p w14:paraId="75C0F3ED" w14:textId="77777777" w:rsidR="00D3550B" w:rsidRDefault="004D48C5">
      <w:pPr>
        <w:rPr>
          <w:b/>
          <w:sz w:val="28"/>
        </w:rPr>
      </w:pPr>
      <w:r>
        <w:rPr>
          <w:sz w:val="28"/>
        </w:rPr>
        <w:t>WLWK-PLRO002 - Liczba wspartych małych przedsiębiorstw</w:t>
      </w:r>
    </w:p>
    <w:p w14:paraId="75C0F3EE" w14:textId="77777777" w:rsidR="00D3550B" w:rsidRDefault="004D48C5">
      <w:pPr>
        <w:rPr>
          <w:b/>
          <w:sz w:val="28"/>
        </w:rPr>
      </w:pPr>
      <w:r>
        <w:rPr>
          <w:sz w:val="28"/>
        </w:rPr>
        <w:t>WLWK-PLRO001 - Liczba wspartych mikroprzedsiębiorstw</w:t>
      </w:r>
    </w:p>
    <w:p w14:paraId="75C0F3EF" w14:textId="77777777" w:rsidR="00D3550B" w:rsidRDefault="004D48C5">
      <w:pPr>
        <w:rPr>
          <w:b/>
          <w:sz w:val="28"/>
        </w:rPr>
      </w:pPr>
      <w:r>
        <w:rPr>
          <w:sz w:val="28"/>
        </w:rPr>
        <w:t>WLWK-RCO097 - Liczba wspartych społeczności energetycznych działających w zakresie energii odnawialnej</w:t>
      </w:r>
    </w:p>
    <w:p w14:paraId="75C0F3F0" w14:textId="77777777" w:rsidR="00D3550B" w:rsidRDefault="004D48C5">
      <w:pPr>
        <w:rPr>
          <w:b/>
          <w:sz w:val="28"/>
        </w:rPr>
      </w:pPr>
      <w:r>
        <w:rPr>
          <w:sz w:val="28"/>
        </w:rPr>
        <w:t>WLWK-PLRO003 - Liczba wspartych średnich przedsiębiorstw</w:t>
      </w:r>
    </w:p>
    <w:p w14:paraId="75C0F3F1" w14:textId="77777777" w:rsidR="00D3550B" w:rsidRDefault="004D48C5">
      <w:pPr>
        <w:rPr>
          <w:b/>
          <w:sz w:val="28"/>
        </w:rPr>
      </w:pPr>
      <w:r>
        <w:rPr>
          <w:sz w:val="28"/>
        </w:rPr>
        <w:t>WLWK-PLRO036 - Liczba wybudowanych jednostek wytwarzania energii cieplnej z OZE</w:t>
      </w:r>
    </w:p>
    <w:p w14:paraId="75C0F3F2" w14:textId="77777777" w:rsidR="00D3550B" w:rsidRDefault="004D48C5">
      <w:pPr>
        <w:rPr>
          <w:b/>
          <w:sz w:val="28"/>
        </w:rPr>
      </w:pPr>
      <w:r>
        <w:rPr>
          <w:sz w:val="28"/>
        </w:rPr>
        <w:t>WLWK-PLRO034 - Liczba wybudowanych jednostek wytwarzania energii elektrycznej z OZE</w:t>
      </w:r>
    </w:p>
    <w:p w14:paraId="75C0F3F3" w14:textId="77777777" w:rsidR="00D3550B" w:rsidRDefault="004D48C5">
      <w:pPr>
        <w:rPr>
          <w:b/>
          <w:sz w:val="28"/>
        </w:rPr>
      </w:pPr>
      <w:r>
        <w:rPr>
          <w:sz w:val="28"/>
        </w:rPr>
        <w:t>WLWK-PLRO037 - Liczba zmodernizowanych jednostek wytwarzania energii cieplnej z OZE</w:t>
      </w:r>
    </w:p>
    <w:p w14:paraId="75C0F3F4" w14:textId="77777777" w:rsidR="00D3550B" w:rsidRDefault="004D48C5">
      <w:pPr>
        <w:rPr>
          <w:b/>
          <w:sz w:val="28"/>
        </w:rPr>
      </w:pPr>
      <w:r>
        <w:rPr>
          <w:sz w:val="28"/>
        </w:rPr>
        <w:t>WLWK-PLRO035 - Liczba zmodernizowanych jednostek wytwarzania energii elektrycznej z OZE</w:t>
      </w:r>
    </w:p>
    <w:p w14:paraId="75C0F3F5" w14:textId="77777777" w:rsidR="00D3550B" w:rsidRDefault="004D48C5">
      <w:pPr>
        <w:rPr>
          <w:b/>
          <w:sz w:val="28"/>
        </w:rPr>
      </w:pPr>
      <w:r>
        <w:rPr>
          <w:sz w:val="28"/>
        </w:rPr>
        <w:t>WLWK-PLRO208 - Pojemność magazynów energii elektrycznej</w:t>
      </w:r>
    </w:p>
    <w:p w14:paraId="75C0F3F6" w14:textId="77777777" w:rsidR="00D3550B" w:rsidRDefault="004D48C5">
      <w:pPr>
        <w:rPr>
          <w:b/>
          <w:sz w:val="28"/>
        </w:rPr>
      </w:pPr>
      <w:r>
        <w:rPr>
          <w:sz w:val="28"/>
        </w:rPr>
        <w:t>WLWK-RCO003 - Przedsiębiorstwa objęte wsparciem z instrumentów finansowych</w:t>
      </w:r>
    </w:p>
    <w:p w14:paraId="75C0F3F7" w14:textId="77777777" w:rsidR="00D3550B" w:rsidRDefault="004D48C5">
      <w:pPr>
        <w:rPr>
          <w:b/>
          <w:sz w:val="28"/>
        </w:rPr>
      </w:pPr>
      <w:r>
        <w:rPr>
          <w:b/>
          <w:sz w:val="28"/>
        </w:rPr>
        <w:t>Wskaźniki rezultatu</w:t>
      </w:r>
    </w:p>
    <w:p w14:paraId="75C0F3F8" w14:textId="77777777" w:rsidR="00D3550B" w:rsidRDefault="004D48C5">
      <w:pPr>
        <w:rPr>
          <w:b/>
          <w:sz w:val="28"/>
        </w:rPr>
      </w:pPr>
      <w:r>
        <w:rPr>
          <w:sz w:val="28"/>
        </w:rPr>
        <w:t>WLWK-RCR032 - Dodatkowa moc zainstalowana odnawialnych źródeł energii</w:t>
      </w:r>
    </w:p>
    <w:p w14:paraId="75C0F3F9" w14:textId="77777777" w:rsidR="00D3550B" w:rsidRDefault="004D48C5">
      <w:pPr>
        <w:rPr>
          <w:b/>
          <w:sz w:val="28"/>
        </w:rPr>
      </w:pPr>
      <w:r>
        <w:rPr>
          <w:sz w:val="28"/>
        </w:rPr>
        <w:t>WLWK-PLRR014 - Ilość wytworzonej energii cieplnej ze źródeł OZE</w:t>
      </w:r>
    </w:p>
    <w:p w14:paraId="75C0F3FA" w14:textId="77777777" w:rsidR="00D3550B" w:rsidRDefault="004D48C5">
      <w:pPr>
        <w:rPr>
          <w:b/>
          <w:sz w:val="28"/>
        </w:rPr>
      </w:pPr>
      <w:r>
        <w:rPr>
          <w:sz w:val="28"/>
        </w:rPr>
        <w:t>WLWK-PLRR013 - Ilość wytworzonej energii elektrycznej ze źródeł OZE</w:t>
      </w:r>
    </w:p>
    <w:p w14:paraId="75C0F3FB" w14:textId="77777777" w:rsidR="00D3550B" w:rsidRDefault="004D48C5">
      <w:pPr>
        <w:rPr>
          <w:b/>
          <w:sz w:val="28"/>
        </w:rPr>
      </w:pPr>
      <w:r>
        <w:rPr>
          <w:sz w:val="28"/>
        </w:rPr>
        <w:t>WLWK-PLRR051 - Liczba przedsięwzięć proekologicznych</w:t>
      </w:r>
    </w:p>
    <w:p w14:paraId="75C0F3FC" w14:textId="77777777" w:rsidR="00D3550B" w:rsidRDefault="004D48C5">
      <w:pPr>
        <w:rPr>
          <w:b/>
          <w:sz w:val="28"/>
        </w:rPr>
      </w:pPr>
      <w:r>
        <w:rPr>
          <w:sz w:val="28"/>
        </w:rPr>
        <w:t>WLWK-RCR029 - Szacowana emisja gazów cieplarnianych</w:t>
      </w:r>
    </w:p>
    <w:p w14:paraId="75C0F3FD" w14:textId="77777777" w:rsidR="00D3550B" w:rsidRDefault="004D48C5">
      <w:pPr>
        <w:rPr>
          <w:b/>
          <w:sz w:val="28"/>
        </w:rPr>
      </w:pPr>
      <w:r>
        <w:rPr>
          <w:sz w:val="28"/>
        </w:rPr>
        <w:lastRenderedPageBreak/>
        <w:t>WLWK-PLRR003 - Wartość inwestycji prywatnych uzupełniających wsparcie publiczne – instrumenty finansowe</w:t>
      </w:r>
    </w:p>
    <w:p w14:paraId="75C0F3FE" w14:textId="77777777" w:rsidR="00D3550B" w:rsidRDefault="00D3550B">
      <w:pPr>
        <w:rPr>
          <w:b/>
          <w:sz w:val="28"/>
        </w:rPr>
      </w:pPr>
    </w:p>
    <w:p w14:paraId="75C0F3FF" w14:textId="77777777" w:rsidR="00D3550B" w:rsidRDefault="004D48C5">
      <w:pPr>
        <w:pStyle w:val="Nagwek2"/>
        <w:rPr>
          <w:rFonts w:ascii="Calibri" w:hAnsi="Calibri" w:cs="Calibri"/>
          <w:i w:val="0"/>
          <w:sz w:val="32"/>
        </w:rPr>
      </w:pPr>
      <w:bookmarkStart w:id="41" w:name="_Toc131500061"/>
      <w:r>
        <w:rPr>
          <w:rFonts w:ascii="Calibri" w:hAnsi="Calibri" w:cs="Calibri"/>
          <w:i w:val="0"/>
          <w:sz w:val="32"/>
        </w:rPr>
        <w:t>Priorytet FELU.05 Zrównoważona mobilność miejska</w:t>
      </w:r>
      <w:bookmarkEnd w:id="41"/>
    </w:p>
    <w:p w14:paraId="75C0F400" w14:textId="77777777" w:rsidR="00D3550B" w:rsidRDefault="00D3550B">
      <w:pPr>
        <w:rPr>
          <w:rFonts w:ascii="Calibri" w:hAnsi="Calibri"/>
          <w:sz w:val="32"/>
        </w:rPr>
      </w:pPr>
    </w:p>
    <w:p w14:paraId="75C0F401" w14:textId="77777777" w:rsidR="00D3550B" w:rsidRDefault="004D48C5">
      <w:pPr>
        <w:rPr>
          <w:b/>
          <w:sz w:val="28"/>
        </w:rPr>
      </w:pPr>
      <w:r>
        <w:rPr>
          <w:b/>
          <w:sz w:val="28"/>
        </w:rPr>
        <w:t>Instytucja Zarządzająca</w:t>
      </w:r>
    </w:p>
    <w:p w14:paraId="75C0F402" w14:textId="77777777" w:rsidR="00D3550B" w:rsidRDefault="004D48C5">
      <w:pPr>
        <w:rPr>
          <w:b/>
          <w:sz w:val="28"/>
        </w:rPr>
      </w:pPr>
      <w:r>
        <w:rPr>
          <w:sz w:val="28"/>
        </w:rPr>
        <w:t>Urząd Marszałkowski Województwa Lubelskiego</w:t>
      </w:r>
    </w:p>
    <w:p w14:paraId="75C0F403" w14:textId="77777777" w:rsidR="00D3550B" w:rsidRDefault="004D48C5">
      <w:pPr>
        <w:rPr>
          <w:b/>
          <w:sz w:val="28"/>
        </w:rPr>
      </w:pPr>
      <w:r>
        <w:rPr>
          <w:b/>
          <w:sz w:val="28"/>
        </w:rPr>
        <w:t>Fundusz</w:t>
      </w:r>
    </w:p>
    <w:p w14:paraId="75C0F404" w14:textId="77777777" w:rsidR="00D3550B" w:rsidRDefault="004D48C5">
      <w:pPr>
        <w:rPr>
          <w:b/>
          <w:sz w:val="28"/>
        </w:rPr>
      </w:pPr>
      <w:r>
        <w:rPr>
          <w:sz w:val="28"/>
        </w:rPr>
        <w:t>Europejski Fundusz Rozwoju Regionalnego</w:t>
      </w:r>
    </w:p>
    <w:p w14:paraId="75C0F405" w14:textId="77777777" w:rsidR="00D3550B" w:rsidRDefault="004D48C5">
      <w:pPr>
        <w:rPr>
          <w:b/>
          <w:sz w:val="28"/>
        </w:rPr>
      </w:pPr>
      <w:r>
        <w:rPr>
          <w:b/>
          <w:sz w:val="28"/>
        </w:rPr>
        <w:t>Cel Polityki</w:t>
      </w:r>
    </w:p>
    <w:p w14:paraId="75C0F406" w14:textId="77777777" w:rsidR="00D3550B" w:rsidRDefault="004D48C5">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5C0F407" w14:textId="77777777" w:rsidR="00D3550B" w:rsidRDefault="004D48C5">
      <w:pPr>
        <w:rPr>
          <w:b/>
          <w:sz w:val="28"/>
        </w:rPr>
      </w:pPr>
      <w:r>
        <w:rPr>
          <w:b/>
          <w:sz w:val="28"/>
        </w:rPr>
        <w:t>Miejsce realizacji</w:t>
      </w:r>
    </w:p>
    <w:p w14:paraId="75C0F408" w14:textId="77777777" w:rsidR="00D3550B" w:rsidRDefault="004D48C5">
      <w:pPr>
        <w:rPr>
          <w:b/>
          <w:sz w:val="28"/>
        </w:rPr>
      </w:pPr>
      <w:r>
        <w:rPr>
          <w:sz w:val="28"/>
        </w:rPr>
        <w:t>LUBELSKIE</w:t>
      </w:r>
    </w:p>
    <w:p w14:paraId="75C0F409" w14:textId="77777777" w:rsidR="00D3550B" w:rsidRDefault="004D48C5">
      <w:pPr>
        <w:rPr>
          <w:b/>
          <w:sz w:val="28"/>
        </w:rPr>
      </w:pPr>
      <w:r>
        <w:rPr>
          <w:b/>
          <w:sz w:val="28"/>
        </w:rPr>
        <w:t>Wysokość alokacji ogółem (EUR)</w:t>
      </w:r>
    </w:p>
    <w:p w14:paraId="75C0F40A" w14:textId="77777777" w:rsidR="00D3550B" w:rsidRDefault="004D48C5">
      <w:pPr>
        <w:rPr>
          <w:b/>
          <w:sz w:val="28"/>
        </w:rPr>
      </w:pPr>
      <w:r>
        <w:rPr>
          <w:sz w:val="28"/>
        </w:rPr>
        <w:t>149 453 358,00</w:t>
      </w:r>
    </w:p>
    <w:p w14:paraId="75C0F40B" w14:textId="77777777" w:rsidR="00D3550B" w:rsidRDefault="004D48C5">
      <w:pPr>
        <w:rPr>
          <w:b/>
          <w:sz w:val="28"/>
        </w:rPr>
      </w:pPr>
      <w:r>
        <w:rPr>
          <w:b/>
          <w:sz w:val="28"/>
        </w:rPr>
        <w:t>Wysokość alokacji UE (EUR)</w:t>
      </w:r>
    </w:p>
    <w:p w14:paraId="75C0F40C" w14:textId="77777777" w:rsidR="00D3550B" w:rsidRDefault="004D48C5">
      <w:pPr>
        <w:rPr>
          <w:b/>
          <w:sz w:val="28"/>
        </w:rPr>
      </w:pPr>
      <w:r>
        <w:rPr>
          <w:sz w:val="28"/>
        </w:rPr>
        <w:t>127 035 354,00</w:t>
      </w:r>
    </w:p>
    <w:p w14:paraId="75C0F40D" w14:textId="77777777" w:rsidR="00D3550B" w:rsidRDefault="00D3550B">
      <w:pPr>
        <w:rPr>
          <w:b/>
          <w:sz w:val="28"/>
        </w:rPr>
      </w:pPr>
    </w:p>
    <w:p w14:paraId="75C0F40E" w14:textId="77777777" w:rsidR="00D3550B" w:rsidRDefault="004D48C5">
      <w:pPr>
        <w:pStyle w:val="Nagwek3"/>
        <w:rPr>
          <w:rFonts w:ascii="Calibri" w:hAnsi="Calibri" w:cs="Calibri"/>
          <w:sz w:val="32"/>
        </w:rPr>
      </w:pPr>
      <w:bookmarkStart w:id="42" w:name="_Toc131500062"/>
      <w:r>
        <w:rPr>
          <w:rFonts w:ascii="Calibri" w:hAnsi="Calibri" w:cs="Calibri"/>
          <w:sz w:val="32"/>
        </w:rPr>
        <w:lastRenderedPageBreak/>
        <w:t>Działanie FELU.05.01 Niskoemisyjny transport miejski</w:t>
      </w:r>
      <w:bookmarkEnd w:id="42"/>
    </w:p>
    <w:p w14:paraId="75C0F40F" w14:textId="77777777" w:rsidR="00D3550B" w:rsidRDefault="00D3550B">
      <w:pPr>
        <w:rPr>
          <w:rFonts w:ascii="Calibri" w:hAnsi="Calibri"/>
          <w:sz w:val="32"/>
        </w:rPr>
      </w:pPr>
    </w:p>
    <w:p w14:paraId="75C0F410" w14:textId="77777777" w:rsidR="00D3550B" w:rsidRDefault="004D48C5">
      <w:pPr>
        <w:rPr>
          <w:b/>
          <w:sz w:val="28"/>
        </w:rPr>
      </w:pPr>
      <w:r>
        <w:rPr>
          <w:b/>
          <w:sz w:val="28"/>
        </w:rPr>
        <w:t>Cel szczegółowy</w:t>
      </w:r>
    </w:p>
    <w:p w14:paraId="75C0F411" w14:textId="77777777" w:rsidR="00D3550B" w:rsidRDefault="004D48C5">
      <w:pPr>
        <w:rPr>
          <w:b/>
          <w:sz w:val="28"/>
        </w:rPr>
      </w:pPr>
      <w:r>
        <w:rPr>
          <w:sz w:val="28"/>
        </w:rPr>
        <w:t>EFRR/FS.CP2.VIII - Wspieranie zrównoważonej multimodalnej mobilności miejskiej jako elementu transformacji w kierunku gospodarki zeroemisyjnej</w:t>
      </w:r>
    </w:p>
    <w:p w14:paraId="75C0F412" w14:textId="77777777" w:rsidR="00D3550B" w:rsidRDefault="004D48C5">
      <w:pPr>
        <w:rPr>
          <w:b/>
          <w:sz w:val="28"/>
        </w:rPr>
      </w:pPr>
      <w:r>
        <w:rPr>
          <w:b/>
          <w:sz w:val="28"/>
        </w:rPr>
        <w:t>Wysokość alokacji ogółem (EUR)</w:t>
      </w:r>
    </w:p>
    <w:p w14:paraId="75C0F413" w14:textId="77777777" w:rsidR="00D3550B" w:rsidRDefault="004D48C5">
      <w:pPr>
        <w:rPr>
          <w:b/>
          <w:sz w:val="28"/>
        </w:rPr>
      </w:pPr>
      <w:r>
        <w:rPr>
          <w:sz w:val="28"/>
        </w:rPr>
        <w:t>109 578 064,00</w:t>
      </w:r>
    </w:p>
    <w:p w14:paraId="75C0F414" w14:textId="77777777" w:rsidR="00D3550B" w:rsidRDefault="004D48C5">
      <w:pPr>
        <w:rPr>
          <w:b/>
          <w:sz w:val="28"/>
        </w:rPr>
      </w:pPr>
      <w:r>
        <w:rPr>
          <w:b/>
          <w:sz w:val="28"/>
        </w:rPr>
        <w:t>Wysokość alokacji UE (EUR)</w:t>
      </w:r>
    </w:p>
    <w:p w14:paraId="75C0F415" w14:textId="77777777" w:rsidR="00D3550B" w:rsidRDefault="004D48C5">
      <w:pPr>
        <w:rPr>
          <w:b/>
          <w:sz w:val="28"/>
        </w:rPr>
      </w:pPr>
      <w:r>
        <w:rPr>
          <w:sz w:val="28"/>
        </w:rPr>
        <w:t>93 141 354,00</w:t>
      </w:r>
    </w:p>
    <w:p w14:paraId="75C0F416" w14:textId="77777777" w:rsidR="00D3550B" w:rsidRDefault="004D48C5">
      <w:pPr>
        <w:rPr>
          <w:b/>
          <w:sz w:val="28"/>
        </w:rPr>
      </w:pPr>
      <w:r>
        <w:rPr>
          <w:b/>
          <w:sz w:val="28"/>
        </w:rPr>
        <w:t>Zakres interwencji</w:t>
      </w:r>
    </w:p>
    <w:p w14:paraId="75C0F417" w14:textId="77777777" w:rsidR="00D3550B" w:rsidRDefault="004D48C5">
      <w:pPr>
        <w:rPr>
          <w:b/>
          <w:sz w:val="28"/>
        </w:rPr>
      </w:pPr>
      <w:r>
        <w:rPr>
          <w:sz w:val="28"/>
        </w:rPr>
        <w:t>086 - Infrastruktura paliw alternatywnych, 082 - Tabor czystego transportu miejskiego, 085 - Cyfryzacja transportu, gdy ma częściowo na celu redukcję emisji gazów cieplarnianych: transport miejski, 083 - Infrastruktura rowerowa, 081 - Infrastruktura czystego transportu miejskiego, 077 - Działania mające na celu poprawę jakości powietrza i ograniczenie hałasu</w:t>
      </w:r>
    </w:p>
    <w:p w14:paraId="75C0F418" w14:textId="77777777" w:rsidR="00D3550B" w:rsidRDefault="004D48C5">
      <w:pPr>
        <w:rPr>
          <w:b/>
          <w:sz w:val="28"/>
        </w:rPr>
      </w:pPr>
      <w:r>
        <w:rPr>
          <w:b/>
          <w:sz w:val="28"/>
        </w:rPr>
        <w:t>Opis działania</w:t>
      </w:r>
    </w:p>
    <w:p w14:paraId="75C0F419" w14:textId="77777777" w:rsidR="00D3550B" w:rsidRDefault="004D48C5">
      <w:pPr>
        <w:rPr>
          <w:b/>
          <w:sz w:val="28"/>
        </w:rPr>
      </w:pPr>
      <w:r>
        <w:rPr>
          <w:sz w:val="28"/>
        </w:rPr>
        <w:t>Typy projektów:</w:t>
      </w:r>
    </w:p>
    <w:p w14:paraId="75C0F41A" w14:textId="77777777" w:rsidR="00D3550B" w:rsidRDefault="004D48C5">
      <w:pPr>
        <w:rPr>
          <w:b/>
          <w:sz w:val="28"/>
        </w:rPr>
      </w:pPr>
      <w:r>
        <w:rPr>
          <w:sz w:val="28"/>
        </w:rPr>
        <w:t>1.</w:t>
      </w:r>
      <w:r>
        <w:rPr>
          <w:sz w:val="28"/>
        </w:rPr>
        <w:tab/>
        <w:t>Zakup oraz modernizacja taboru trolejbusowego i niskoemisyjnego taboru autobusowego oraz zeroemisyjnego taboru szynowego dla połączeń miejskich i podmiejskich wraz z niezbędną infrastrukturą.</w:t>
      </w:r>
    </w:p>
    <w:p w14:paraId="75C0F41B" w14:textId="77777777" w:rsidR="00D3550B" w:rsidRDefault="004D48C5">
      <w:pPr>
        <w:rPr>
          <w:b/>
          <w:sz w:val="28"/>
        </w:rPr>
      </w:pPr>
      <w:r>
        <w:rPr>
          <w:sz w:val="28"/>
        </w:rPr>
        <w:t>2.</w:t>
      </w:r>
      <w:r>
        <w:rPr>
          <w:sz w:val="28"/>
        </w:rPr>
        <w:tab/>
        <w:t>Budowa infrastruktury ładowania i tankowania pojazdów zeroemisyjnych, spełniającej wymogi Dyrektywy 2014/94/UE oraz zapewniającej niedyskryminacyjny dostęp dla wszystkich użytkowników - jeżeli nie ma możliwości finansowania inwestycji ze źródeł prywatnych lub z pomocy zwrotnej, a inwestycja uzasadniona jest odpowiednią analizą popytu i potrzeb.</w:t>
      </w:r>
    </w:p>
    <w:p w14:paraId="75C0F41C" w14:textId="77777777" w:rsidR="00D3550B" w:rsidRDefault="004D48C5">
      <w:pPr>
        <w:rPr>
          <w:b/>
          <w:sz w:val="28"/>
        </w:rPr>
      </w:pPr>
      <w:r>
        <w:rPr>
          <w:sz w:val="28"/>
        </w:rPr>
        <w:lastRenderedPageBreak/>
        <w:t>3.</w:t>
      </w:r>
      <w:r>
        <w:rPr>
          <w:sz w:val="28"/>
        </w:rPr>
        <w:tab/>
        <w:t>Budowa, rozbudowa i przebudowa infrastruktury transportu publicznego, w tym dostosowanie jej do potrzeb osób z niepełnosprawnościami.</w:t>
      </w:r>
    </w:p>
    <w:p w14:paraId="75C0F41D" w14:textId="77777777" w:rsidR="00D3550B" w:rsidRDefault="004D48C5">
      <w:pPr>
        <w:rPr>
          <w:b/>
          <w:sz w:val="28"/>
        </w:rPr>
      </w:pPr>
      <w:r>
        <w:rPr>
          <w:sz w:val="28"/>
        </w:rPr>
        <w:t>4.</w:t>
      </w:r>
      <w:r>
        <w:rPr>
          <w:sz w:val="28"/>
        </w:rPr>
        <w:tab/>
        <w:t>Inwestycje ograniczające indywidualny ruch zmotoryzowany i zwiększające ruch pieszy i rowerowy w centrach miast i ich obszarach funkcjonalnych.</w:t>
      </w:r>
    </w:p>
    <w:p w14:paraId="75C0F41E" w14:textId="77777777" w:rsidR="00D3550B" w:rsidRDefault="004D48C5">
      <w:pPr>
        <w:rPr>
          <w:b/>
          <w:sz w:val="28"/>
        </w:rPr>
      </w:pPr>
      <w:r>
        <w:rPr>
          <w:sz w:val="28"/>
        </w:rPr>
        <w:t>5.</w:t>
      </w:r>
      <w:r>
        <w:rPr>
          <w:sz w:val="28"/>
        </w:rPr>
        <w:tab/>
        <w:t>Inwestycje (budowa, rozbudowa i przebudowa) obejmujące systemy ITS wspierające dekarbonizację transportu i zrównoważoną mobilność, jak również rozwiązania umożliwiające integrację taryfową i wdrożenie koncepcji „Mobilność jako Usługa” (</w:t>
      </w:r>
      <w:proofErr w:type="spellStart"/>
      <w:r>
        <w:rPr>
          <w:sz w:val="28"/>
        </w:rPr>
        <w:t>MaaS</w:t>
      </w:r>
      <w:proofErr w:type="spellEnd"/>
      <w:r>
        <w:rPr>
          <w:sz w:val="28"/>
        </w:rPr>
        <w:t>), w tym systemy biletowe i aplikacje planowania podróży.</w:t>
      </w:r>
    </w:p>
    <w:p w14:paraId="75C0F41F" w14:textId="77777777" w:rsidR="00D3550B" w:rsidRDefault="004D48C5">
      <w:pPr>
        <w:rPr>
          <w:b/>
          <w:sz w:val="28"/>
        </w:rPr>
      </w:pPr>
      <w:r>
        <w:rPr>
          <w:sz w:val="28"/>
        </w:rPr>
        <w:t>6.</w:t>
      </w:r>
      <w:r>
        <w:rPr>
          <w:sz w:val="28"/>
        </w:rP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p>
    <w:p w14:paraId="75C0F420" w14:textId="77777777" w:rsidR="00D3550B" w:rsidRDefault="004D48C5">
      <w:pPr>
        <w:rPr>
          <w:b/>
          <w:sz w:val="28"/>
        </w:rPr>
      </w:pPr>
      <w:r>
        <w:rPr>
          <w:sz w:val="28"/>
        </w:rPr>
        <w:t>Ad. 1</w:t>
      </w:r>
    </w:p>
    <w:p w14:paraId="75C0F421" w14:textId="77777777" w:rsidR="00D3550B" w:rsidRDefault="004D48C5">
      <w:pPr>
        <w:rPr>
          <w:b/>
          <w:sz w:val="28"/>
        </w:rPr>
      </w:pPr>
      <w:r>
        <w:rPr>
          <w:sz w:val="28"/>
        </w:rPr>
        <w:t xml:space="preserve">W przypadku taboru autobusowego, wsparciem będą objęte pojazdy spełniające wymogi dla „ekologicznie czystych pojazdów” w rozumieniu dyrektywy 2019/1161/WE zmieniającej dyrektywę 2009/33/WE, przy czym zakup taboru innego niż </w:t>
      </w:r>
      <w:proofErr w:type="spellStart"/>
      <w:r>
        <w:rPr>
          <w:sz w:val="28"/>
        </w:rPr>
        <w:t>bezemisyjny</w:t>
      </w:r>
      <w:proofErr w:type="spellEnd"/>
      <w:r>
        <w:rPr>
          <w:sz w:val="28"/>
        </w:rPr>
        <w:t xml:space="preserve"> będzie możliwy tylko w przypadku, gdy zakup taboru </w:t>
      </w:r>
      <w:proofErr w:type="spellStart"/>
      <w:r>
        <w:rPr>
          <w:sz w:val="28"/>
        </w:rPr>
        <w:t>bezemisyjnego</w:t>
      </w:r>
      <w:proofErr w:type="spellEnd"/>
      <w:r>
        <w:rPr>
          <w:sz w:val="28"/>
        </w:rPr>
        <w:t xml:space="preserve"> nie będzie uzasadniony z przyczyn eksploatacyjnych lub technicznych.</w:t>
      </w:r>
    </w:p>
    <w:p w14:paraId="75C0F422" w14:textId="77777777" w:rsidR="00D3550B" w:rsidRDefault="004D48C5">
      <w:pPr>
        <w:rPr>
          <w:b/>
          <w:sz w:val="28"/>
        </w:rPr>
      </w:pPr>
      <w:r>
        <w:rPr>
          <w:sz w:val="28"/>
        </w:rPr>
        <w:t xml:space="preserve">Ad. 4 </w:t>
      </w:r>
    </w:p>
    <w:p w14:paraId="75C0F423" w14:textId="77777777" w:rsidR="00D3550B" w:rsidRDefault="004D48C5">
      <w:pPr>
        <w:rPr>
          <w:b/>
          <w:sz w:val="28"/>
        </w:rPr>
      </w:pPr>
      <w:r>
        <w:rPr>
          <w:sz w:val="28"/>
        </w:rP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p>
    <w:p w14:paraId="75C0F424" w14:textId="77777777" w:rsidR="00D3550B" w:rsidRDefault="004D48C5">
      <w:pPr>
        <w:rPr>
          <w:b/>
          <w:sz w:val="28"/>
        </w:rPr>
      </w:pPr>
      <w:r>
        <w:rPr>
          <w:sz w:val="28"/>
        </w:rPr>
        <w:t>Kluczowe warunki realizacji projektów:</w:t>
      </w:r>
    </w:p>
    <w:p w14:paraId="75C0F425" w14:textId="77777777" w:rsidR="00D3550B" w:rsidRDefault="004D48C5">
      <w:pPr>
        <w:rPr>
          <w:b/>
          <w:sz w:val="28"/>
        </w:rPr>
      </w:pPr>
      <w:r>
        <w:rPr>
          <w:sz w:val="28"/>
        </w:rPr>
        <w:lastRenderedPageBreak/>
        <w:t>1.</w:t>
      </w:r>
      <w:r>
        <w:rPr>
          <w:sz w:val="28"/>
        </w:rPr>
        <w:tab/>
        <w:t>Szczegółowe zasady kwalifikowalności wydatków określone zostaną w Regulaminie wyboru projektów.</w:t>
      </w:r>
    </w:p>
    <w:p w14:paraId="75C0F426" w14:textId="77777777" w:rsidR="00D3550B" w:rsidRDefault="004D48C5">
      <w:pPr>
        <w:rPr>
          <w:b/>
          <w:sz w:val="28"/>
        </w:rPr>
      </w:pPr>
      <w:r>
        <w:rPr>
          <w:sz w:val="28"/>
        </w:rPr>
        <w:t>2.</w:t>
      </w:r>
      <w:r>
        <w:rPr>
          <w:sz w:val="28"/>
        </w:rPr>
        <w:tab/>
        <w:t>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p>
    <w:p w14:paraId="75C0F427" w14:textId="77777777" w:rsidR="00D3550B" w:rsidRDefault="004D48C5">
      <w:pPr>
        <w:rPr>
          <w:b/>
          <w:sz w:val="28"/>
        </w:rPr>
      </w:pPr>
      <w:r>
        <w:rPr>
          <w:sz w:val="28"/>
        </w:rPr>
        <w:t>3.</w:t>
      </w:r>
      <w:r>
        <w:rPr>
          <w:sz w:val="28"/>
        </w:rPr>
        <w:tab/>
        <w:t>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i bezpieczeństwa ruchu drogowego.</w:t>
      </w:r>
    </w:p>
    <w:p w14:paraId="75C0F428" w14:textId="77777777" w:rsidR="00D3550B" w:rsidRDefault="004D48C5">
      <w:pPr>
        <w:rPr>
          <w:b/>
          <w:sz w:val="28"/>
        </w:rPr>
      </w:pPr>
      <w:r>
        <w:rPr>
          <w:sz w:val="28"/>
        </w:rPr>
        <w:lastRenderedPageBreak/>
        <w:t>4.</w:t>
      </w:r>
      <w:r>
        <w:rPr>
          <w:sz w:val="28"/>
        </w:rPr>
        <w:tab/>
        <w:t>Preferowane będą projekty wynikające ze strategii terytorialnych opracowanych przez partnerstwa JST w celu wdrażania Innego Instrumentu Terytorialnego (strategii rozwoju ponadlokalnego lub strategii IIT).</w:t>
      </w:r>
    </w:p>
    <w:p w14:paraId="75C0F429" w14:textId="77777777" w:rsidR="00D3550B" w:rsidRDefault="004D48C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42A" w14:textId="77777777" w:rsidR="00D3550B" w:rsidRDefault="004D48C5">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42B" w14:textId="77777777" w:rsidR="00D3550B" w:rsidRDefault="004D48C5">
      <w:pPr>
        <w:rPr>
          <w:b/>
          <w:sz w:val="28"/>
        </w:rPr>
      </w:pPr>
      <w:r>
        <w:rPr>
          <w:sz w:val="28"/>
        </w:rPr>
        <w:t>7.</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w:t>
      </w:r>
    </w:p>
    <w:p w14:paraId="75C0F42C" w14:textId="77777777" w:rsidR="00D3550B" w:rsidRDefault="00D3550B">
      <w:pPr>
        <w:rPr>
          <w:b/>
          <w:sz w:val="28"/>
        </w:rPr>
      </w:pPr>
    </w:p>
    <w:p w14:paraId="75C0F42D" w14:textId="77777777" w:rsidR="00D3550B" w:rsidRDefault="004D48C5">
      <w:pPr>
        <w:rPr>
          <w:b/>
          <w:sz w:val="28"/>
        </w:rPr>
      </w:pPr>
      <w:r>
        <w:rPr>
          <w:b/>
          <w:sz w:val="28"/>
        </w:rPr>
        <w:t>Maksymalny % poziom dofinansowania UE w projekcie</w:t>
      </w:r>
    </w:p>
    <w:p w14:paraId="75C0F42E" w14:textId="77777777" w:rsidR="00D3550B" w:rsidRDefault="004D48C5">
      <w:pPr>
        <w:rPr>
          <w:b/>
          <w:sz w:val="28"/>
        </w:rPr>
      </w:pPr>
      <w:r>
        <w:rPr>
          <w:sz w:val="28"/>
        </w:rPr>
        <w:t>85</w:t>
      </w:r>
    </w:p>
    <w:p w14:paraId="75C0F42F"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430" w14:textId="77777777" w:rsidR="00D3550B" w:rsidRDefault="004D48C5">
      <w:pPr>
        <w:rPr>
          <w:b/>
          <w:sz w:val="28"/>
        </w:rPr>
      </w:pPr>
      <w:r>
        <w:rPr>
          <w:sz w:val="28"/>
        </w:rPr>
        <w:t>85</w:t>
      </w:r>
    </w:p>
    <w:p w14:paraId="75C0F431" w14:textId="77777777" w:rsidR="00D3550B" w:rsidRDefault="004D48C5">
      <w:pPr>
        <w:rPr>
          <w:b/>
          <w:sz w:val="28"/>
        </w:rPr>
      </w:pPr>
      <w:r>
        <w:rPr>
          <w:b/>
          <w:sz w:val="28"/>
        </w:rPr>
        <w:t>Pomoc publiczna – unijna podstawa prawna</w:t>
      </w:r>
    </w:p>
    <w:p w14:paraId="75C0F432"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w:t>
      </w:r>
      <w:r>
        <w:rPr>
          <w:sz w:val="28"/>
        </w:rPr>
        <w:lastRenderedPageBreak/>
        <w:t xml:space="preserve">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Bez pomocy</w:t>
      </w:r>
    </w:p>
    <w:p w14:paraId="75C0F433" w14:textId="77777777" w:rsidR="00D3550B" w:rsidRDefault="004D48C5">
      <w:pPr>
        <w:rPr>
          <w:b/>
          <w:sz w:val="28"/>
        </w:rPr>
      </w:pPr>
      <w:r>
        <w:rPr>
          <w:b/>
          <w:sz w:val="28"/>
        </w:rPr>
        <w:t>Pomoc publiczna – krajowa podstawa prawna</w:t>
      </w:r>
    </w:p>
    <w:p w14:paraId="75C0F434"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 Bez pomocy</w:t>
      </w:r>
    </w:p>
    <w:p w14:paraId="75C0F435" w14:textId="77777777" w:rsidR="00D3550B" w:rsidRDefault="004D48C5">
      <w:pPr>
        <w:rPr>
          <w:b/>
          <w:sz w:val="28"/>
        </w:rPr>
      </w:pPr>
      <w:r>
        <w:rPr>
          <w:b/>
          <w:sz w:val="28"/>
        </w:rPr>
        <w:t>Uproszczone metody rozliczania</w:t>
      </w:r>
    </w:p>
    <w:p w14:paraId="75C0F436" w14:textId="77777777" w:rsidR="00D3550B" w:rsidRDefault="004D48C5">
      <w:pPr>
        <w:rPr>
          <w:b/>
          <w:sz w:val="28"/>
        </w:rPr>
      </w:pPr>
      <w:r>
        <w:rPr>
          <w:sz w:val="28"/>
        </w:rPr>
        <w:t>Brak, do 7% stawka ryczałtowa na koszty pośrednie (podstawa wyliczenia: koszty bezpośrednie) [art. 54(a) CPR]</w:t>
      </w:r>
    </w:p>
    <w:p w14:paraId="75C0F437" w14:textId="77777777" w:rsidR="00D3550B" w:rsidRDefault="004D48C5">
      <w:pPr>
        <w:rPr>
          <w:b/>
          <w:sz w:val="28"/>
        </w:rPr>
      </w:pPr>
      <w:r>
        <w:rPr>
          <w:b/>
          <w:sz w:val="28"/>
        </w:rPr>
        <w:t>Forma wsparcia</w:t>
      </w:r>
    </w:p>
    <w:p w14:paraId="75C0F438" w14:textId="77777777" w:rsidR="00D3550B" w:rsidRDefault="004D48C5">
      <w:pPr>
        <w:rPr>
          <w:b/>
          <w:sz w:val="28"/>
        </w:rPr>
      </w:pPr>
      <w:r>
        <w:rPr>
          <w:sz w:val="28"/>
        </w:rPr>
        <w:t>Dotacja</w:t>
      </w:r>
    </w:p>
    <w:p w14:paraId="75C0F439"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43A" w14:textId="77777777" w:rsidR="00D3550B" w:rsidRDefault="004D48C5">
      <w:pPr>
        <w:rPr>
          <w:b/>
          <w:sz w:val="28"/>
        </w:rPr>
      </w:pPr>
      <w:r>
        <w:rPr>
          <w:sz w:val="28"/>
        </w:rPr>
        <w:t>0</w:t>
      </w:r>
    </w:p>
    <w:p w14:paraId="75C0F43B" w14:textId="77777777" w:rsidR="00D3550B" w:rsidRDefault="004D48C5">
      <w:pPr>
        <w:rPr>
          <w:b/>
          <w:sz w:val="28"/>
        </w:rPr>
      </w:pPr>
      <w:r>
        <w:rPr>
          <w:b/>
          <w:sz w:val="28"/>
        </w:rPr>
        <w:t>Minimalny wkład własny beneficjenta</w:t>
      </w:r>
    </w:p>
    <w:p w14:paraId="75C0F43C" w14:textId="77777777" w:rsidR="00D3550B" w:rsidRDefault="004D48C5">
      <w:pPr>
        <w:rPr>
          <w:b/>
          <w:sz w:val="28"/>
        </w:rPr>
      </w:pPr>
      <w:r>
        <w:rPr>
          <w:sz w:val="28"/>
        </w:rPr>
        <w:t>Projekty w części objętej pomocą publiczną: zgodnie z programami pomocy publicznej</w:t>
      </w:r>
    </w:p>
    <w:p w14:paraId="75C0F43D" w14:textId="77777777" w:rsidR="00D3550B" w:rsidRDefault="004D48C5">
      <w:pPr>
        <w:rPr>
          <w:b/>
          <w:sz w:val="28"/>
        </w:rPr>
      </w:pPr>
      <w:r>
        <w:rPr>
          <w:b/>
          <w:sz w:val="28"/>
        </w:rPr>
        <w:t>Sposób wyboru projektów</w:t>
      </w:r>
    </w:p>
    <w:p w14:paraId="75C0F43E" w14:textId="77777777" w:rsidR="00D3550B" w:rsidRDefault="004D48C5">
      <w:pPr>
        <w:rPr>
          <w:b/>
          <w:sz w:val="28"/>
        </w:rPr>
      </w:pPr>
      <w:r>
        <w:rPr>
          <w:sz w:val="28"/>
        </w:rPr>
        <w:t>Niekonkurencyjny, Konkurencyjny</w:t>
      </w:r>
    </w:p>
    <w:p w14:paraId="75C0F43F" w14:textId="77777777" w:rsidR="00D3550B" w:rsidRDefault="004D48C5">
      <w:pPr>
        <w:rPr>
          <w:b/>
          <w:sz w:val="28"/>
        </w:rPr>
      </w:pPr>
      <w:r>
        <w:rPr>
          <w:b/>
          <w:sz w:val="28"/>
        </w:rPr>
        <w:lastRenderedPageBreak/>
        <w:t>Realizacja instrumentów terytorialnych</w:t>
      </w:r>
    </w:p>
    <w:p w14:paraId="75C0F440" w14:textId="77777777" w:rsidR="00D3550B" w:rsidRDefault="004D48C5">
      <w:pPr>
        <w:rPr>
          <w:b/>
          <w:sz w:val="28"/>
        </w:rPr>
      </w:pPr>
      <w:r>
        <w:rPr>
          <w:sz w:val="28"/>
        </w:rPr>
        <w:t>Nie dotyczy</w:t>
      </w:r>
    </w:p>
    <w:p w14:paraId="75C0F441" w14:textId="77777777" w:rsidR="00D3550B" w:rsidRDefault="004D48C5">
      <w:pPr>
        <w:rPr>
          <w:b/>
          <w:sz w:val="28"/>
        </w:rPr>
      </w:pPr>
      <w:r>
        <w:rPr>
          <w:b/>
          <w:sz w:val="28"/>
        </w:rPr>
        <w:t>Typ beneficjenta – ogólny</w:t>
      </w:r>
    </w:p>
    <w:p w14:paraId="75C0F442" w14:textId="77777777" w:rsidR="00D3550B" w:rsidRDefault="004D48C5">
      <w:pPr>
        <w:rPr>
          <w:b/>
          <w:sz w:val="28"/>
        </w:rPr>
      </w:pPr>
      <w:r>
        <w:rPr>
          <w:sz w:val="28"/>
        </w:rPr>
        <w:t>Administracja publiczna, Przedsiębiorstwa realizujące cele publiczne, Służby publiczne, Przedsiębiorstwa</w:t>
      </w:r>
    </w:p>
    <w:p w14:paraId="75C0F443" w14:textId="77777777" w:rsidR="00D3550B" w:rsidRDefault="004D48C5">
      <w:pPr>
        <w:rPr>
          <w:b/>
          <w:sz w:val="28"/>
        </w:rPr>
      </w:pPr>
      <w:r>
        <w:rPr>
          <w:b/>
          <w:sz w:val="28"/>
        </w:rPr>
        <w:t>Grupa docelowa</w:t>
      </w:r>
    </w:p>
    <w:p w14:paraId="75C0F444" w14:textId="77777777" w:rsidR="00D3550B" w:rsidRDefault="004D48C5">
      <w:pPr>
        <w:rPr>
          <w:b/>
          <w:sz w:val="28"/>
        </w:rPr>
      </w:pPr>
      <w:r>
        <w:rPr>
          <w:sz w:val="28"/>
        </w:rPr>
        <w:t>instytucje i przedsiębiorstwa korzystające z rezultatów projektu oraz ich pracownicy, mieszkańcy województwa, mieszkańcy miast</w:t>
      </w:r>
    </w:p>
    <w:p w14:paraId="75C0F445" w14:textId="77777777" w:rsidR="00D3550B" w:rsidRDefault="004D48C5">
      <w:pPr>
        <w:rPr>
          <w:b/>
          <w:sz w:val="28"/>
        </w:rPr>
      </w:pPr>
      <w:r>
        <w:rPr>
          <w:b/>
          <w:sz w:val="28"/>
        </w:rPr>
        <w:t>Słowa kluczowe</w:t>
      </w:r>
    </w:p>
    <w:p w14:paraId="75C0F446" w14:textId="77777777" w:rsidR="00D3550B" w:rsidRDefault="004D48C5">
      <w:pPr>
        <w:rPr>
          <w:b/>
          <w:sz w:val="28"/>
        </w:rPr>
      </w:pPr>
      <w:proofErr w:type="spellStart"/>
      <w:r>
        <w:rPr>
          <w:sz w:val="28"/>
        </w:rPr>
        <w:t>ścieżki_rowerowe</w:t>
      </w:r>
      <w:proofErr w:type="spellEnd"/>
      <w:r>
        <w:rPr>
          <w:sz w:val="28"/>
        </w:rPr>
        <w:t xml:space="preserve">, </w:t>
      </w:r>
      <w:proofErr w:type="spellStart"/>
      <w:r>
        <w:rPr>
          <w:sz w:val="28"/>
        </w:rPr>
        <w:t>czysty_transport</w:t>
      </w:r>
      <w:proofErr w:type="spellEnd"/>
      <w:r>
        <w:rPr>
          <w:sz w:val="28"/>
        </w:rPr>
        <w:t xml:space="preserve">, redukcja_emisji_CO2, </w:t>
      </w:r>
      <w:proofErr w:type="spellStart"/>
      <w:r>
        <w:rPr>
          <w:sz w:val="28"/>
        </w:rPr>
        <w:t>paliwa_alternatywne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tabor_niskoemisyjny</w:t>
      </w:r>
      <w:proofErr w:type="spellEnd"/>
      <w:r>
        <w:rPr>
          <w:sz w:val="28"/>
        </w:rPr>
        <w:t xml:space="preserve">, </w:t>
      </w:r>
      <w:proofErr w:type="spellStart"/>
      <w:r>
        <w:rPr>
          <w:sz w:val="28"/>
        </w:rPr>
        <w:t>autobusy_niskoemisyjne</w:t>
      </w:r>
      <w:proofErr w:type="spellEnd"/>
      <w:r>
        <w:rPr>
          <w:sz w:val="28"/>
        </w:rPr>
        <w:t xml:space="preserve">, </w:t>
      </w:r>
      <w:proofErr w:type="spellStart"/>
      <w:r>
        <w:rPr>
          <w:sz w:val="28"/>
        </w:rPr>
        <w:t>inteligentny_transport</w:t>
      </w:r>
      <w:proofErr w:type="spellEnd"/>
      <w:r>
        <w:rPr>
          <w:sz w:val="28"/>
        </w:rPr>
        <w:t xml:space="preserve">, </w:t>
      </w:r>
      <w:proofErr w:type="spellStart"/>
      <w:r>
        <w:rPr>
          <w:sz w:val="28"/>
        </w:rPr>
        <w:t>jakość_życia_w_miastach</w:t>
      </w:r>
      <w:proofErr w:type="spellEnd"/>
      <w:r>
        <w:rPr>
          <w:sz w:val="28"/>
        </w:rPr>
        <w:t xml:space="preserve">, </w:t>
      </w:r>
      <w:proofErr w:type="spellStart"/>
      <w:r>
        <w:rPr>
          <w:sz w:val="28"/>
        </w:rPr>
        <w:t>bezpieczeństwo_ruchu</w:t>
      </w:r>
      <w:proofErr w:type="spellEnd"/>
    </w:p>
    <w:p w14:paraId="75C0F447" w14:textId="77777777" w:rsidR="00D3550B" w:rsidRDefault="004D48C5">
      <w:pPr>
        <w:rPr>
          <w:b/>
          <w:sz w:val="28"/>
        </w:rPr>
      </w:pPr>
      <w:r>
        <w:rPr>
          <w:b/>
          <w:sz w:val="28"/>
        </w:rPr>
        <w:t>Wielkość podmiotu (w przypadku przedsiębiorstw)</w:t>
      </w:r>
    </w:p>
    <w:p w14:paraId="75C0F448" w14:textId="77777777" w:rsidR="00D3550B" w:rsidRDefault="004D48C5">
      <w:pPr>
        <w:rPr>
          <w:b/>
          <w:sz w:val="28"/>
        </w:rPr>
      </w:pPr>
      <w:r>
        <w:rPr>
          <w:sz w:val="28"/>
        </w:rPr>
        <w:t>Duże</w:t>
      </w:r>
    </w:p>
    <w:p w14:paraId="75C0F449" w14:textId="77777777" w:rsidR="00D3550B" w:rsidRDefault="004D48C5">
      <w:pPr>
        <w:rPr>
          <w:b/>
          <w:sz w:val="28"/>
        </w:rPr>
      </w:pPr>
      <w:r>
        <w:rPr>
          <w:b/>
          <w:sz w:val="28"/>
        </w:rPr>
        <w:t>Kryteria wyboru projektów</w:t>
      </w:r>
    </w:p>
    <w:p w14:paraId="75C0F44A" w14:textId="77777777" w:rsidR="00D3550B" w:rsidRDefault="004D48C5">
      <w:pPr>
        <w:rPr>
          <w:b/>
          <w:sz w:val="28"/>
        </w:rPr>
      </w:pPr>
      <w:r>
        <w:rPr>
          <w:sz w:val="28"/>
        </w:rPr>
        <w:t>http://funduszeUE.lubelskie.pl</w:t>
      </w:r>
    </w:p>
    <w:p w14:paraId="75C0F44B" w14:textId="77777777" w:rsidR="00D3550B" w:rsidRDefault="004D48C5">
      <w:pPr>
        <w:rPr>
          <w:b/>
          <w:sz w:val="28"/>
        </w:rPr>
      </w:pPr>
      <w:r>
        <w:rPr>
          <w:b/>
          <w:sz w:val="28"/>
        </w:rPr>
        <w:t>Wskaźniki produktu</w:t>
      </w:r>
    </w:p>
    <w:p w14:paraId="75C0F44C" w14:textId="77777777" w:rsidR="00D3550B" w:rsidRDefault="004D48C5">
      <w:pPr>
        <w:rPr>
          <w:b/>
          <w:sz w:val="28"/>
        </w:rPr>
      </w:pPr>
      <w:r>
        <w:rPr>
          <w:sz w:val="28"/>
        </w:rPr>
        <w:t>WLWK-PLRO079 - Długość nowych linii autobusowych</w:t>
      </w:r>
    </w:p>
    <w:p w14:paraId="75C0F44D" w14:textId="77777777" w:rsidR="00D3550B" w:rsidRDefault="004D48C5">
      <w:pPr>
        <w:rPr>
          <w:b/>
          <w:sz w:val="28"/>
        </w:rPr>
      </w:pPr>
      <w:r>
        <w:rPr>
          <w:sz w:val="28"/>
        </w:rPr>
        <w:t>WLWK-PLRO080 - Długość nowych linii trolejbusowych</w:t>
      </w:r>
    </w:p>
    <w:p w14:paraId="75C0F44E" w14:textId="77777777" w:rsidR="00D3550B" w:rsidRDefault="004D48C5">
      <w:pPr>
        <w:rPr>
          <w:b/>
          <w:sz w:val="28"/>
        </w:rPr>
      </w:pPr>
      <w:r>
        <w:rPr>
          <w:sz w:val="28"/>
        </w:rPr>
        <w:t>WLWK-PLRO082 - Długość przebudowanych lub zmodernizowanych linii autobusowych</w:t>
      </w:r>
    </w:p>
    <w:p w14:paraId="75C0F44F" w14:textId="77777777" w:rsidR="00D3550B" w:rsidRDefault="004D48C5">
      <w:pPr>
        <w:rPr>
          <w:b/>
          <w:sz w:val="28"/>
        </w:rPr>
      </w:pPr>
      <w:r>
        <w:rPr>
          <w:sz w:val="28"/>
        </w:rPr>
        <w:t>WLWK-PLRO083 - Długość przebudowanych lub zmodernizowanych linii trolejbusowych</w:t>
      </w:r>
    </w:p>
    <w:p w14:paraId="75C0F450" w14:textId="77777777" w:rsidR="00D3550B" w:rsidRDefault="004D48C5">
      <w:pPr>
        <w:rPr>
          <w:b/>
          <w:sz w:val="28"/>
        </w:rPr>
      </w:pPr>
      <w:r>
        <w:rPr>
          <w:sz w:val="28"/>
        </w:rPr>
        <w:lastRenderedPageBreak/>
        <w:t>WLWK-RCO059 - Infrastruktura paliw alternatywnych (punkty tankowania/ładowania)</w:t>
      </w:r>
    </w:p>
    <w:p w14:paraId="75C0F451" w14:textId="77777777" w:rsidR="00D3550B" w:rsidRDefault="004D48C5">
      <w:pPr>
        <w:rPr>
          <w:b/>
          <w:sz w:val="28"/>
        </w:rPr>
      </w:pPr>
      <w:r>
        <w:rPr>
          <w:sz w:val="28"/>
        </w:rPr>
        <w:t>WLWK-PLRO093 - Liczba doposażonych obiektów „parkuj i jedź"</w:t>
      </w:r>
    </w:p>
    <w:p w14:paraId="75C0F452" w14:textId="77777777" w:rsidR="00D3550B" w:rsidRDefault="004D48C5">
      <w:pPr>
        <w:rPr>
          <w:b/>
          <w:sz w:val="28"/>
        </w:rPr>
      </w:pPr>
      <w:r>
        <w:rPr>
          <w:sz w:val="28"/>
        </w:rPr>
        <w:t>WLWK-PLRO195 - Liczba doposażonych obiektów „parkuj i jedź"</w:t>
      </w:r>
    </w:p>
    <w:p w14:paraId="75C0F453" w14:textId="77777777" w:rsidR="00D3550B" w:rsidRDefault="004D48C5">
      <w:pPr>
        <w:rPr>
          <w:b/>
          <w:sz w:val="28"/>
        </w:rPr>
      </w:pPr>
      <w:r>
        <w:rPr>
          <w:sz w:val="28"/>
        </w:rPr>
        <w:t>WLWK-PLRO094 - Liczba miejsc postojowych dla osób z niepełnosprawnościami w wybudowanych, przebudowanych lub doposażonych obiektach „parkuj i jedź”</w:t>
      </w:r>
    </w:p>
    <w:p w14:paraId="75C0F454" w14:textId="77777777" w:rsidR="00D3550B" w:rsidRDefault="004D48C5">
      <w:pPr>
        <w:rPr>
          <w:b/>
          <w:sz w:val="28"/>
        </w:rPr>
      </w:pPr>
      <w:r>
        <w:rPr>
          <w:sz w:val="28"/>
        </w:rPr>
        <w:t>WLWK-PLRO132 - Liczba obiektów dostosowanych do potrzeb osób z niepełnosprawnościami (EFRR/FST/FS)</w:t>
      </w:r>
    </w:p>
    <w:p w14:paraId="75C0F455" w14:textId="77777777" w:rsidR="00D3550B" w:rsidRDefault="004D48C5">
      <w:pPr>
        <w:rPr>
          <w:b/>
          <w:sz w:val="28"/>
        </w:rPr>
      </w:pPr>
      <w:r>
        <w:rPr>
          <w:sz w:val="28"/>
        </w:rPr>
        <w:t>WLWK-PLRO199 - Liczba projektów, w których sfinansowano koszty racjonalnych usprawnień dla osób z niepełnosprawnościami (EFRR/FST/FS)</w:t>
      </w:r>
    </w:p>
    <w:p w14:paraId="75C0F456" w14:textId="77777777" w:rsidR="00D3550B" w:rsidRDefault="004D48C5">
      <w:pPr>
        <w:rPr>
          <w:b/>
          <w:sz w:val="28"/>
        </w:rPr>
      </w:pPr>
      <w:r>
        <w:rPr>
          <w:sz w:val="28"/>
        </w:rPr>
        <w:t>WLWK-PLRO099 - Liczba przebudowanych i rozbudowanych zintegrowanych węzłów przesiadkowych</w:t>
      </w:r>
    </w:p>
    <w:p w14:paraId="75C0F457" w14:textId="77777777" w:rsidR="00D3550B" w:rsidRDefault="004D48C5">
      <w:pPr>
        <w:rPr>
          <w:b/>
          <w:sz w:val="28"/>
        </w:rPr>
      </w:pPr>
      <w:r>
        <w:rPr>
          <w:sz w:val="28"/>
        </w:rPr>
        <w:t>WLWK-PLRO092 - Liczba przebudowanych obiektów „parkuj i jedź"</w:t>
      </w:r>
    </w:p>
    <w:p w14:paraId="75C0F458" w14:textId="77777777" w:rsidR="00D3550B" w:rsidRDefault="004D48C5">
      <w:pPr>
        <w:rPr>
          <w:b/>
          <w:sz w:val="28"/>
        </w:rPr>
      </w:pPr>
      <w:r>
        <w:rPr>
          <w:sz w:val="28"/>
        </w:rPr>
        <w:t>WLWK-PLRO073 - Liczba przeprowadzonych kampanii informacyjno-edukacyjnych kształtujących świadomość ekologiczną</w:t>
      </w:r>
    </w:p>
    <w:p w14:paraId="75C0F459" w14:textId="77777777" w:rsidR="00D3550B" w:rsidRDefault="004D48C5">
      <w:pPr>
        <w:rPr>
          <w:b/>
          <w:sz w:val="28"/>
        </w:rPr>
      </w:pPr>
      <w:r>
        <w:rPr>
          <w:sz w:val="28"/>
        </w:rPr>
        <w:t>WLWK-PLRO096 - Liczba stanowisk postojowych w wybudowanych obiektach „</w:t>
      </w:r>
      <w:proofErr w:type="spellStart"/>
      <w:r>
        <w:rPr>
          <w:sz w:val="28"/>
        </w:rPr>
        <w:t>Bike&amp;Ride</w:t>
      </w:r>
      <w:proofErr w:type="spellEnd"/>
      <w:r>
        <w:rPr>
          <w:sz w:val="28"/>
        </w:rPr>
        <w:t>”</w:t>
      </w:r>
    </w:p>
    <w:p w14:paraId="75C0F45A" w14:textId="77777777" w:rsidR="00D3550B" w:rsidRDefault="004D48C5">
      <w:pPr>
        <w:rPr>
          <w:b/>
          <w:sz w:val="28"/>
        </w:rPr>
      </w:pPr>
      <w:r>
        <w:rPr>
          <w:sz w:val="28"/>
        </w:rPr>
        <w:t>WLWK-PLRO184 - Liczba wspartych publicznych systemów wypożyczania rowerów</w:t>
      </w:r>
    </w:p>
    <w:p w14:paraId="75C0F45B" w14:textId="77777777" w:rsidR="00D3550B" w:rsidRDefault="004D48C5">
      <w:pPr>
        <w:rPr>
          <w:b/>
          <w:sz w:val="28"/>
        </w:rPr>
      </w:pPr>
      <w:r>
        <w:rPr>
          <w:sz w:val="28"/>
        </w:rPr>
        <w:t>WLWK-PLRO095 - Liczba wybudowanych obiektów „</w:t>
      </w:r>
      <w:proofErr w:type="spellStart"/>
      <w:r>
        <w:rPr>
          <w:sz w:val="28"/>
        </w:rPr>
        <w:t>Bike&amp;Ride</w:t>
      </w:r>
      <w:proofErr w:type="spellEnd"/>
      <w:r>
        <w:rPr>
          <w:sz w:val="28"/>
        </w:rPr>
        <w:t>”</w:t>
      </w:r>
    </w:p>
    <w:p w14:paraId="75C0F45C" w14:textId="77777777" w:rsidR="00D3550B" w:rsidRDefault="004D48C5">
      <w:pPr>
        <w:rPr>
          <w:b/>
          <w:sz w:val="28"/>
        </w:rPr>
      </w:pPr>
      <w:r>
        <w:rPr>
          <w:sz w:val="28"/>
        </w:rPr>
        <w:t>WLWK-PLRO091 - Liczba wybudowanych obiektów „parkuj i jedź"</w:t>
      </w:r>
    </w:p>
    <w:p w14:paraId="75C0F45D" w14:textId="77777777" w:rsidR="00D3550B" w:rsidRDefault="004D48C5">
      <w:pPr>
        <w:rPr>
          <w:b/>
          <w:sz w:val="28"/>
        </w:rPr>
      </w:pPr>
      <w:r>
        <w:rPr>
          <w:sz w:val="28"/>
        </w:rPr>
        <w:t>WLWK-PLRO098 - Liczba wybudowanych zintegrowanych węzłów przesiadkowych</w:t>
      </w:r>
    </w:p>
    <w:p w14:paraId="75C0F45E" w14:textId="77777777" w:rsidR="00D3550B" w:rsidRDefault="004D48C5">
      <w:pPr>
        <w:rPr>
          <w:b/>
          <w:sz w:val="28"/>
        </w:rPr>
      </w:pPr>
      <w:r>
        <w:rPr>
          <w:sz w:val="28"/>
        </w:rPr>
        <w:t>WLWK-PLRO088 - Liczba zakupionych jednostek taboru autobusowego w publicznym transporcie zbiorowym komunikacji miejskiej i metropolitarnej</w:t>
      </w:r>
    </w:p>
    <w:p w14:paraId="75C0F45F" w14:textId="77777777" w:rsidR="00D3550B" w:rsidRDefault="004D48C5">
      <w:pPr>
        <w:rPr>
          <w:b/>
          <w:sz w:val="28"/>
        </w:rPr>
      </w:pPr>
      <w:r>
        <w:rPr>
          <w:sz w:val="28"/>
        </w:rPr>
        <w:t>WLWK-PLRO089 - Liczba zakupionych jednostek taboru trolejbusowego w publicznym transporcie zbiorowym komunikacji miejskiej i metropolitarnej</w:t>
      </w:r>
    </w:p>
    <w:p w14:paraId="75C0F460" w14:textId="77777777" w:rsidR="00D3550B" w:rsidRDefault="004D48C5">
      <w:pPr>
        <w:rPr>
          <w:b/>
          <w:sz w:val="28"/>
        </w:rPr>
      </w:pPr>
      <w:r>
        <w:rPr>
          <w:sz w:val="28"/>
        </w:rPr>
        <w:lastRenderedPageBreak/>
        <w:t>WLWK-RCO060 - Miasta z nowymi lub zmodernizowanymi cyfrowymi systemami transportu miejskiego</w:t>
      </w:r>
    </w:p>
    <w:p w14:paraId="75C0F461" w14:textId="77777777" w:rsidR="00D3550B" w:rsidRDefault="004D48C5">
      <w:pPr>
        <w:rPr>
          <w:b/>
          <w:sz w:val="28"/>
        </w:rPr>
      </w:pPr>
      <w:r>
        <w:rPr>
          <w:sz w:val="28"/>
        </w:rPr>
        <w:t>WLWK-RCO057 - Pojemność ekologicznego taboru do zbiorowego transportu publicznego</w:t>
      </w:r>
    </w:p>
    <w:p w14:paraId="75C0F462" w14:textId="77777777" w:rsidR="00D3550B" w:rsidRDefault="004D48C5">
      <w:pPr>
        <w:rPr>
          <w:b/>
          <w:sz w:val="28"/>
        </w:rPr>
      </w:pPr>
      <w:r>
        <w:rPr>
          <w:sz w:val="28"/>
        </w:rPr>
        <w:t>WLWK-RCO058 - Wspierana infrastruktura rowerowa</w:t>
      </w:r>
    </w:p>
    <w:p w14:paraId="75C0F463" w14:textId="77777777" w:rsidR="00D3550B" w:rsidRDefault="004D48C5">
      <w:pPr>
        <w:rPr>
          <w:b/>
          <w:sz w:val="28"/>
        </w:rPr>
      </w:pPr>
      <w:r>
        <w:rPr>
          <w:b/>
          <w:sz w:val="28"/>
        </w:rPr>
        <w:t>Wskaźniki rezultatu</w:t>
      </w:r>
    </w:p>
    <w:p w14:paraId="75C0F464" w14:textId="77777777" w:rsidR="00D3550B" w:rsidRDefault="004D48C5">
      <w:pPr>
        <w:rPr>
          <w:b/>
          <w:sz w:val="28"/>
        </w:rPr>
      </w:pPr>
      <w:r>
        <w:rPr>
          <w:sz w:val="28"/>
        </w:rPr>
        <w:t>WLWK-PLRR047 - Liczba ludności korzystającej z nowych lub zmodernizowanych cyfrowych systemów transportu miejskiego</w:t>
      </w:r>
    </w:p>
    <w:p w14:paraId="75C0F465" w14:textId="77777777" w:rsidR="00D3550B" w:rsidRDefault="004D48C5">
      <w:pPr>
        <w:rPr>
          <w:b/>
          <w:sz w:val="28"/>
        </w:rPr>
      </w:pPr>
      <w:r>
        <w:rPr>
          <w:sz w:val="28"/>
        </w:rPr>
        <w:t>WLWK-PLRR021 - Liczba pojazdów korzystających z miejsc postojowych w wybudowanych, przebudowanych lub doposażonych obiektach „parkuj i jedź”</w:t>
      </w:r>
    </w:p>
    <w:p w14:paraId="75C0F466" w14:textId="77777777" w:rsidR="00D3550B" w:rsidRDefault="004D48C5">
      <w:pPr>
        <w:rPr>
          <w:b/>
          <w:sz w:val="28"/>
        </w:rPr>
      </w:pPr>
      <w:r>
        <w:rPr>
          <w:sz w:val="28"/>
        </w:rPr>
        <w:t>WLWK-PLRR051 - Liczba przedsięwzięć proekologicznych</w:t>
      </w:r>
    </w:p>
    <w:p w14:paraId="75C0F467" w14:textId="77777777" w:rsidR="00D3550B" w:rsidRDefault="004D48C5">
      <w:pPr>
        <w:rPr>
          <w:b/>
          <w:sz w:val="28"/>
        </w:rPr>
      </w:pPr>
      <w:r>
        <w:rPr>
          <w:sz w:val="28"/>
        </w:rPr>
        <w:t>WLWK-RCR001 - Miejsca pracy utworzone we wspieranych jednostkach</w:t>
      </w:r>
    </w:p>
    <w:p w14:paraId="75C0F468" w14:textId="77777777" w:rsidR="00D3550B" w:rsidRDefault="004D48C5">
      <w:pPr>
        <w:rPr>
          <w:b/>
          <w:sz w:val="28"/>
        </w:rPr>
      </w:pPr>
      <w:r>
        <w:rPr>
          <w:sz w:val="28"/>
        </w:rPr>
        <w:t>WLWK-RCR064 - Roczna liczba użytkowników infrastruktury rowerowej</w:t>
      </w:r>
    </w:p>
    <w:p w14:paraId="75C0F469" w14:textId="77777777" w:rsidR="00D3550B" w:rsidRDefault="004D48C5">
      <w:pPr>
        <w:rPr>
          <w:b/>
          <w:sz w:val="28"/>
        </w:rPr>
      </w:pPr>
      <w:r>
        <w:rPr>
          <w:sz w:val="28"/>
        </w:rPr>
        <w:t>WLWK-RCR062 - Roczna liczba użytkowników nowego lub zmodernizowanego transportu publicznego</w:t>
      </w:r>
    </w:p>
    <w:p w14:paraId="75C0F46A" w14:textId="77777777" w:rsidR="00D3550B" w:rsidRDefault="004D48C5">
      <w:pPr>
        <w:rPr>
          <w:b/>
          <w:sz w:val="28"/>
        </w:rPr>
      </w:pPr>
      <w:r>
        <w:rPr>
          <w:sz w:val="28"/>
        </w:rPr>
        <w:t>WLWK-RCR029 - Szacowana emisja gazów cieplarnianych</w:t>
      </w:r>
    </w:p>
    <w:p w14:paraId="75C0F46B" w14:textId="77777777" w:rsidR="00D3550B" w:rsidRDefault="00D3550B">
      <w:pPr>
        <w:rPr>
          <w:b/>
          <w:sz w:val="28"/>
        </w:rPr>
      </w:pPr>
    </w:p>
    <w:p w14:paraId="75C0F46C" w14:textId="77777777" w:rsidR="00D3550B" w:rsidRDefault="004D48C5">
      <w:pPr>
        <w:pStyle w:val="Nagwek3"/>
        <w:rPr>
          <w:rFonts w:ascii="Calibri" w:hAnsi="Calibri" w:cs="Calibri"/>
          <w:sz w:val="32"/>
        </w:rPr>
      </w:pPr>
      <w:bookmarkStart w:id="43" w:name="_Toc131500063"/>
      <w:r>
        <w:rPr>
          <w:rFonts w:ascii="Calibri" w:hAnsi="Calibri" w:cs="Calibri"/>
          <w:sz w:val="32"/>
        </w:rPr>
        <w:t>Działanie FELU.05.02 Niskoemisyjny transport miejski w ramach Zintegrowanych Inwestycji Terytorialnych</w:t>
      </w:r>
      <w:bookmarkEnd w:id="43"/>
    </w:p>
    <w:p w14:paraId="75C0F46D" w14:textId="77777777" w:rsidR="00D3550B" w:rsidRDefault="00D3550B">
      <w:pPr>
        <w:rPr>
          <w:rFonts w:ascii="Calibri" w:hAnsi="Calibri"/>
          <w:sz w:val="32"/>
        </w:rPr>
      </w:pPr>
    </w:p>
    <w:p w14:paraId="75C0F46E" w14:textId="77777777" w:rsidR="00D3550B" w:rsidRDefault="004D48C5">
      <w:pPr>
        <w:rPr>
          <w:b/>
          <w:sz w:val="28"/>
        </w:rPr>
      </w:pPr>
      <w:r>
        <w:rPr>
          <w:b/>
          <w:sz w:val="28"/>
        </w:rPr>
        <w:t>Cel szczegółowy</w:t>
      </w:r>
    </w:p>
    <w:p w14:paraId="75C0F46F" w14:textId="77777777" w:rsidR="00D3550B" w:rsidRDefault="004D48C5">
      <w:pPr>
        <w:rPr>
          <w:b/>
          <w:sz w:val="28"/>
        </w:rPr>
      </w:pPr>
      <w:r>
        <w:rPr>
          <w:sz w:val="28"/>
        </w:rPr>
        <w:t>EFRR/FS.CP2.VIII - Wspieranie zrównoważonej multimodalnej mobilności miejskiej jako elementu transformacji w kierunku gospodarki zeroemisyjnej</w:t>
      </w:r>
    </w:p>
    <w:p w14:paraId="75C0F470" w14:textId="77777777" w:rsidR="00D3550B" w:rsidRDefault="004D48C5">
      <w:pPr>
        <w:rPr>
          <w:b/>
          <w:sz w:val="28"/>
        </w:rPr>
      </w:pPr>
      <w:r>
        <w:rPr>
          <w:b/>
          <w:sz w:val="28"/>
        </w:rPr>
        <w:t>Wysokość alokacji ogółem (EUR)</w:t>
      </w:r>
    </w:p>
    <w:p w14:paraId="75C0F471" w14:textId="77777777" w:rsidR="00D3550B" w:rsidRDefault="004D48C5">
      <w:pPr>
        <w:rPr>
          <w:b/>
          <w:sz w:val="28"/>
        </w:rPr>
      </w:pPr>
      <w:r>
        <w:rPr>
          <w:sz w:val="28"/>
        </w:rPr>
        <w:lastRenderedPageBreak/>
        <w:t>36 835 294,00</w:t>
      </w:r>
    </w:p>
    <w:p w14:paraId="75C0F472" w14:textId="77777777" w:rsidR="00D3550B" w:rsidRDefault="004D48C5">
      <w:pPr>
        <w:rPr>
          <w:b/>
          <w:sz w:val="28"/>
        </w:rPr>
      </w:pPr>
      <w:r>
        <w:rPr>
          <w:b/>
          <w:sz w:val="28"/>
        </w:rPr>
        <w:t>Wysokość alokacji UE (EUR)</w:t>
      </w:r>
    </w:p>
    <w:p w14:paraId="75C0F473" w14:textId="77777777" w:rsidR="00D3550B" w:rsidRDefault="004D48C5">
      <w:pPr>
        <w:rPr>
          <w:b/>
          <w:sz w:val="28"/>
        </w:rPr>
      </w:pPr>
      <w:r>
        <w:rPr>
          <w:sz w:val="28"/>
        </w:rPr>
        <w:t>31 310 000,00</w:t>
      </w:r>
    </w:p>
    <w:p w14:paraId="75C0F474" w14:textId="77777777" w:rsidR="00D3550B" w:rsidRDefault="004D48C5">
      <w:pPr>
        <w:rPr>
          <w:b/>
          <w:sz w:val="28"/>
        </w:rPr>
      </w:pPr>
      <w:r>
        <w:rPr>
          <w:b/>
          <w:sz w:val="28"/>
        </w:rPr>
        <w:t>Zakres interwencji</w:t>
      </w:r>
    </w:p>
    <w:p w14:paraId="75C0F475" w14:textId="77777777" w:rsidR="00D3550B" w:rsidRDefault="004D48C5">
      <w:pPr>
        <w:rPr>
          <w:b/>
          <w:sz w:val="28"/>
        </w:rPr>
      </w:pPr>
      <w:r>
        <w:rPr>
          <w:sz w:val="28"/>
        </w:rPr>
        <w:t>086 - Infrastruktura paliw alternatywnych, 085 - Cyfryzacja transportu, gdy ma częściowo na celu redukcję emisji gazów cieplarnianych: transport miejski, 083 - Infrastruktura rowerowa, 082 - Tabor czystego transportu miejskiego, 081 - Infrastruktura czystego transportu miejskiego, 077 - Działania mające na celu poprawę jakości powietrza i ograniczenie hałasu</w:t>
      </w:r>
    </w:p>
    <w:p w14:paraId="75C0F476" w14:textId="77777777" w:rsidR="00D3550B" w:rsidRDefault="004D48C5">
      <w:pPr>
        <w:rPr>
          <w:b/>
          <w:sz w:val="28"/>
        </w:rPr>
      </w:pPr>
      <w:r>
        <w:rPr>
          <w:b/>
          <w:sz w:val="28"/>
        </w:rPr>
        <w:t>Opis działania</w:t>
      </w:r>
    </w:p>
    <w:p w14:paraId="75C0F477" w14:textId="77777777" w:rsidR="00D3550B" w:rsidRDefault="004D48C5">
      <w:pPr>
        <w:rPr>
          <w:b/>
          <w:sz w:val="28"/>
        </w:rPr>
      </w:pPr>
      <w:r>
        <w:rPr>
          <w:sz w:val="28"/>
        </w:rPr>
        <w:t>Typy projektów:</w:t>
      </w:r>
    </w:p>
    <w:p w14:paraId="75C0F478" w14:textId="77777777" w:rsidR="00D3550B" w:rsidRDefault="004D48C5">
      <w:pPr>
        <w:rPr>
          <w:b/>
          <w:sz w:val="28"/>
        </w:rPr>
      </w:pPr>
      <w:r>
        <w:rPr>
          <w:sz w:val="28"/>
        </w:rPr>
        <w:t>1.</w:t>
      </w:r>
      <w:r>
        <w:rPr>
          <w:sz w:val="28"/>
        </w:rPr>
        <w:tab/>
        <w:t>Zakup oraz modernizacja taboru trolejbusowego i niskoemisyjnego taboru autobusowego oraz zeroemisyjnego taboru szynowego dla połączeń miejskich i podmiejskich wraz z niezbędną infrastrukturą.</w:t>
      </w:r>
    </w:p>
    <w:p w14:paraId="75C0F479" w14:textId="77777777" w:rsidR="00D3550B" w:rsidRDefault="004D48C5">
      <w:pPr>
        <w:rPr>
          <w:b/>
          <w:sz w:val="28"/>
        </w:rPr>
      </w:pPr>
      <w:r>
        <w:rPr>
          <w:sz w:val="28"/>
        </w:rPr>
        <w:t>2.</w:t>
      </w:r>
      <w:r>
        <w:rPr>
          <w:sz w:val="28"/>
        </w:rPr>
        <w:tab/>
        <w:t>Budowa infrastruktury ładowania i tankowania pojazdów zeroemisyjnych, spełniającej wymogi Dyrektywy 2014/94/UE oraz zapewniającej niedyskryminacyjny dostęp dla wszystkich użytkowników - jeżeli nie ma możliwości finansowania inwestycji ze źródeł prywatnych lub z pomocy zwrotnej, a inwestycja uzasadniona jest odpowiednią analizą popytu i potrzeb.</w:t>
      </w:r>
    </w:p>
    <w:p w14:paraId="75C0F47A" w14:textId="77777777" w:rsidR="00D3550B" w:rsidRDefault="004D48C5">
      <w:pPr>
        <w:rPr>
          <w:b/>
          <w:sz w:val="28"/>
        </w:rPr>
      </w:pPr>
      <w:r>
        <w:rPr>
          <w:sz w:val="28"/>
        </w:rPr>
        <w:t>3.</w:t>
      </w:r>
      <w:r>
        <w:rPr>
          <w:sz w:val="28"/>
        </w:rPr>
        <w:tab/>
        <w:t>Budowa, rozbudowa i przebudowa infrastruktury transportu publicznego, w tym dostosowanie jej do potrzeb osób z niepełnosprawnościami.</w:t>
      </w:r>
    </w:p>
    <w:p w14:paraId="75C0F47B" w14:textId="77777777" w:rsidR="00D3550B" w:rsidRDefault="004D48C5">
      <w:pPr>
        <w:rPr>
          <w:b/>
          <w:sz w:val="28"/>
        </w:rPr>
      </w:pPr>
      <w:r>
        <w:rPr>
          <w:sz w:val="28"/>
        </w:rPr>
        <w:t>4.</w:t>
      </w:r>
      <w:r>
        <w:rPr>
          <w:sz w:val="28"/>
        </w:rPr>
        <w:tab/>
        <w:t>Inwestycje ograniczające indywidualny ruch zmotoryzowany i zwiększające ruch pieszy i rowerowy w centrach miast i ich obszarach funkcjonalnych.</w:t>
      </w:r>
    </w:p>
    <w:p w14:paraId="75C0F47C" w14:textId="77777777" w:rsidR="00D3550B" w:rsidRDefault="004D48C5">
      <w:pPr>
        <w:rPr>
          <w:b/>
          <w:sz w:val="28"/>
        </w:rPr>
      </w:pPr>
      <w:r>
        <w:rPr>
          <w:sz w:val="28"/>
        </w:rPr>
        <w:t>5.</w:t>
      </w:r>
      <w:r>
        <w:rPr>
          <w:sz w:val="28"/>
        </w:rPr>
        <w:tab/>
        <w:t>Inwestycje (budowa, rozbudowa i przebudowa) obejmujące systemy ITS wspierające dekarbonizację transportu i zrównoważoną mobilność, jak również rozwiązania umożliwiające integrację taryfową i wdrożenie koncepcji „Mobilność jako Usługa” (</w:t>
      </w:r>
      <w:proofErr w:type="spellStart"/>
      <w:r>
        <w:rPr>
          <w:sz w:val="28"/>
        </w:rPr>
        <w:t>MaaS</w:t>
      </w:r>
      <w:proofErr w:type="spellEnd"/>
      <w:r>
        <w:rPr>
          <w:sz w:val="28"/>
        </w:rPr>
        <w:t>), w tym systemy biletowe i aplikacje planowania podróży.</w:t>
      </w:r>
    </w:p>
    <w:p w14:paraId="75C0F47D" w14:textId="77777777" w:rsidR="00D3550B" w:rsidRDefault="004D48C5">
      <w:pPr>
        <w:rPr>
          <w:b/>
          <w:sz w:val="28"/>
        </w:rPr>
      </w:pPr>
      <w:r>
        <w:rPr>
          <w:sz w:val="28"/>
        </w:rPr>
        <w:lastRenderedPageBreak/>
        <w:t>6.</w:t>
      </w:r>
      <w:r>
        <w:rPr>
          <w:sz w:val="28"/>
        </w:rP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p>
    <w:p w14:paraId="75C0F47E" w14:textId="77777777" w:rsidR="00D3550B" w:rsidRDefault="004D48C5">
      <w:pPr>
        <w:rPr>
          <w:b/>
          <w:sz w:val="28"/>
        </w:rPr>
      </w:pPr>
      <w:r>
        <w:rPr>
          <w:sz w:val="28"/>
        </w:rPr>
        <w:t>Ad. 1</w:t>
      </w:r>
    </w:p>
    <w:p w14:paraId="75C0F47F" w14:textId="77777777" w:rsidR="00D3550B" w:rsidRDefault="004D48C5">
      <w:pPr>
        <w:rPr>
          <w:b/>
          <w:sz w:val="28"/>
        </w:rPr>
      </w:pPr>
      <w:r>
        <w:rPr>
          <w:sz w:val="28"/>
        </w:rPr>
        <w:t xml:space="preserve">W przypadku taboru autobusowego, wsparciem będą objęte pojazdy spełniające wymogi dla „ekologicznie czystych pojazdów” w rozumieniu dyrektywy 2019/1161/WE zmieniającej dyrektywę 2009/33/WE, przy czym zakup taboru innego niż </w:t>
      </w:r>
      <w:proofErr w:type="spellStart"/>
      <w:r>
        <w:rPr>
          <w:sz w:val="28"/>
        </w:rPr>
        <w:t>bezemisyjny</w:t>
      </w:r>
      <w:proofErr w:type="spellEnd"/>
      <w:r>
        <w:rPr>
          <w:sz w:val="28"/>
        </w:rPr>
        <w:t xml:space="preserve"> będzie możliwy tylko w przypadku, gdy zakup taboru </w:t>
      </w:r>
      <w:proofErr w:type="spellStart"/>
      <w:r>
        <w:rPr>
          <w:sz w:val="28"/>
        </w:rPr>
        <w:t>bezemisyjnego</w:t>
      </w:r>
      <w:proofErr w:type="spellEnd"/>
      <w:r>
        <w:rPr>
          <w:sz w:val="28"/>
        </w:rPr>
        <w:t xml:space="preserve"> nie będzie uzasadniony z przyczyn eksploatacyjnych lub technicznych.</w:t>
      </w:r>
    </w:p>
    <w:p w14:paraId="75C0F480" w14:textId="77777777" w:rsidR="00D3550B" w:rsidRDefault="004D48C5">
      <w:pPr>
        <w:rPr>
          <w:b/>
          <w:sz w:val="28"/>
        </w:rPr>
      </w:pPr>
      <w:r>
        <w:rPr>
          <w:sz w:val="28"/>
        </w:rPr>
        <w:t xml:space="preserve">Ad. 4 </w:t>
      </w:r>
    </w:p>
    <w:p w14:paraId="75C0F481" w14:textId="77777777" w:rsidR="00D3550B" w:rsidRDefault="004D48C5">
      <w:pPr>
        <w:rPr>
          <w:b/>
          <w:sz w:val="28"/>
        </w:rPr>
      </w:pPr>
      <w:r>
        <w:rPr>
          <w:sz w:val="28"/>
        </w:rP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p>
    <w:p w14:paraId="75C0F482" w14:textId="77777777" w:rsidR="00D3550B" w:rsidRDefault="004D48C5">
      <w:pPr>
        <w:rPr>
          <w:b/>
          <w:sz w:val="28"/>
        </w:rPr>
      </w:pPr>
      <w:r>
        <w:rPr>
          <w:sz w:val="28"/>
        </w:rPr>
        <w:t>Kluczowe warunki realizacji projektów:</w:t>
      </w:r>
    </w:p>
    <w:p w14:paraId="75C0F483"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484" w14:textId="77777777" w:rsidR="00D3550B" w:rsidRDefault="004D48C5">
      <w:pPr>
        <w:rPr>
          <w:b/>
          <w:sz w:val="28"/>
        </w:rPr>
      </w:pPr>
      <w:r>
        <w:rPr>
          <w:sz w:val="28"/>
        </w:rPr>
        <w:t>2.</w:t>
      </w:r>
      <w:r>
        <w:rPr>
          <w:sz w:val="28"/>
        </w:rPr>
        <w:tab/>
        <w:t xml:space="preserve"> 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p>
    <w:p w14:paraId="75C0F485" w14:textId="77777777" w:rsidR="00D3550B" w:rsidRDefault="004D48C5">
      <w:pPr>
        <w:rPr>
          <w:b/>
          <w:sz w:val="28"/>
        </w:rPr>
      </w:pPr>
      <w:r>
        <w:rPr>
          <w:sz w:val="28"/>
        </w:rPr>
        <w:t>3.</w:t>
      </w:r>
      <w:r>
        <w:rPr>
          <w:sz w:val="28"/>
        </w:rPr>
        <w:tab/>
        <w:t xml:space="preserve">Realizowane przedsięwzięcia muszą zostać zidentyfikowane w strategii terytorialnej będącej podstawą realizacji Zintegrowanych Inwestycji </w:t>
      </w:r>
      <w:r>
        <w:rPr>
          <w:sz w:val="28"/>
        </w:rPr>
        <w:lastRenderedPageBreak/>
        <w:t>Terytorialnych, pozytywnie zaopiniowanej pod kątem możliwości jej finansowania w ramach Programu, przez IZ.</w:t>
      </w:r>
    </w:p>
    <w:p w14:paraId="75C0F486" w14:textId="77777777" w:rsidR="00D3550B" w:rsidRDefault="004D48C5">
      <w:pPr>
        <w:rPr>
          <w:b/>
          <w:sz w:val="28"/>
        </w:rPr>
      </w:pPr>
      <w:r>
        <w:rPr>
          <w:sz w:val="28"/>
        </w:rPr>
        <w:t>4.</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0F487" w14:textId="77777777" w:rsidR="00D3550B" w:rsidRDefault="004D48C5">
      <w:pPr>
        <w:rPr>
          <w:b/>
          <w:sz w:val="28"/>
        </w:rPr>
      </w:pPr>
      <w:r>
        <w:rPr>
          <w:sz w:val="28"/>
        </w:rPr>
        <w:t>5.</w:t>
      </w:r>
      <w:r>
        <w:rPr>
          <w:sz w:val="28"/>
        </w:rPr>
        <w:tab/>
        <w:t xml:space="preserve">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w:t>
      </w:r>
      <w:r>
        <w:rPr>
          <w:sz w:val="28"/>
        </w:rPr>
        <w:lastRenderedPageBreak/>
        <w:t>postanowień SUMP. W SUMP należy uwzględnić wskaźniki dotyczące: poprawy jakości powietrza i ograniczania emisji CO2 oraz dostępności transportu i bezpieczeństwa ruchu drogowego.</w:t>
      </w:r>
    </w:p>
    <w:p w14:paraId="75C0F488" w14:textId="77777777" w:rsidR="00D3550B" w:rsidRDefault="004D48C5">
      <w:pPr>
        <w:rPr>
          <w:b/>
          <w:sz w:val="28"/>
        </w:rPr>
      </w:pPr>
      <w:r>
        <w:rPr>
          <w:sz w:val="28"/>
        </w:rPr>
        <w:t>6.</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489"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48A" w14:textId="77777777" w:rsidR="00D3550B" w:rsidRDefault="004D48C5">
      <w:pPr>
        <w:rPr>
          <w:b/>
          <w:sz w:val="28"/>
        </w:rPr>
      </w:pPr>
      <w:r>
        <w:rPr>
          <w:sz w:val="28"/>
        </w:rPr>
        <w:t>8.</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w:t>
      </w:r>
    </w:p>
    <w:p w14:paraId="75C0F48B" w14:textId="77777777" w:rsidR="00D3550B" w:rsidRDefault="00D3550B">
      <w:pPr>
        <w:rPr>
          <w:b/>
          <w:sz w:val="28"/>
        </w:rPr>
      </w:pPr>
    </w:p>
    <w:p w14:paraId="75C0F48C" w14:textId="77777777" w:rsidR="00D3550B" w:rsidRDefault="004D48C5">
      <w:pPr>
        <w:rPr>
          <w:b/>
          <w:sz w:val="28"/>
        </w:rPr>
      </w:pPr>
      <w:r>
        <w:rPr>
          <w:b/>
          <w:sz w:val="28"/>
        </w:rPr>
        <w:t>Maksymalny % poziom dofinansowania UE w projekcie</w:t>
      </w:r>
    </w:p>
    <w:p w14:paraId="75C0F48D" w14:textId="77777777" w:rsidR="00D3550B" w:rsidRDefault="004D48C5">
      <w:pPr>
        <w:rPr>
          <w:b/>
          <w:sz w:val="28"/>
        </w:rPr>
      </w:pPr>
      <w:r>
        <w:rPr>
          <w:sz w:val="28"/>
        </w:rPr>
        <w:t>85</w:t>
      </w:r>
    </w:p>
    <w:p w14:paraId="75C0F48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48F" w14:textId="77777777" w:rsidR="00D3550B" w:rsidRDefault="004D48C5">
      <w:pPr>
        <w:rPr>
          <w:b/>
          <w:sz w:val="28"/>
        </w:rPr>
      </w:pPr>
      <w:r>
        <w:rPr>
          <w:sz w:val="28"/>
        </w:rPr>
        <w:t>85</w:t>
      </w:r>
    </w:p>
    <w:p w14:paraId="75C0F490" w14:textId="77777777" w:rsidR="00D3550B" w:rsidRDefault="004D48C5">
      <w:pPr>
        <w:rPr>
          <w:b/>
          <w:sz w:val="28"/>
        </w:rPr>
      </w:pPr>
      <w:r>
        <w:rPr>
          <w:b/>
          <w:sz w:val="28"/>
        </w:rPr>
        <w:t>Pomoc publiczna – unijna podstawa prawna</w:t>
      </w:r>
    </w:p>
    <w:p w14:paraId="75C0F491"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w:t>
      </w:r>
      <w:r>
        <w:rPr>
          <w:sz w:val="28"/>
        </w:rPr>
        <w:lastRenderedPageBreak/>
        <w:t xml:space="preserve">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Bez pomocy, Rozporządzenie Komisji (UE) nr 651/2014 z dnia 17 czerwca 2014 r. uznające niektóre rodzaje pomocy za zgodne z rynkiem wewnętrznym w zastosowaniu art. 107 i 108 Traktatu</w:t>
      </w:r>
    </w:p>
    <w:p w14:paraId="75C0F492" w14:textId="77777777" w:rsidR="00D3550B" w:rsidRDefault="004D48C5">
      <w:pPr>
        <w:rPr>
          <w:b/>
          <w:sz w:val="28"/>
        </w:rPr>
      </w:pPr>
      <w:r>
        <w:rPr>
          <w:b/>
          <w:sz w:val="28"/>
        </w:rPr>
        <w:t>Pomoc publiczna – krajowa podstawa prawna</w:t>
      </w:r>
    </w:p>
    <w:p w14:paraId="75C0F493" w14:textId="77777777" w:rsidR="00D3550B" w:rsidRDefault="004D48C5">
      <w:pPr>
        <w:rPr>
          <w:b/>
          <w:sz w:val="28"/>
        </w:rPr>
      </w:pPr>
      <w:r>
        <w:rPr>
          <w:sz w:val="28"/>
        </w:rPr>
        <w:t xml:space="preserve">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494" w14:textId="77777777" w:rsidR="00D3550B" w:rsidRDefault="004D48C5">
      <w:pPr>
        <w:rPr>
          <w:b/>
          <w:sz w:val="28"/>
        </w:rPr>
      </w:pPr>
      <w:r>
        <w:rPr>
          <w:b/>
          <w:sz w:val="28"/>
        </w:rPr>
        <w:t>Uproszczone metody rozliczania</w:t>
      </w:r>
    </w:p>
    <w:p w14:paraId="75C0F495" w14:textId="77777777" w:rsidR="00D3550B" w:rsidRDefault="004D48C5">
      <w:pPr>
        <w:rPr>
          <w:b/>
          <w:sz w:val="28"/>
        </w:rPr>
      </w:pPr>
      <w:r>
        <w:rPr>
          <w:sz w:val="28"/>
        </w:rPr>
        <w:t>Brak, do 7% stawka ryczałtowa na koszty pośrednie (podstawa wyliczenia: koszty bezpośrednie) [art. 54(a) CPR]</w:t>
      </w:r>
    </w:p>
    <w:p w14:paraId="75C0F496" w14:textId="77777777" w:rsidR="00D3550B" w:rsidRDefault="004D48C5">
      <w:pPr>
        <w:rPr>
          <w:b/>
          <w:sz w:val="28"/>
        </w:rPr>
      </w:pPr>
      <w:r>
        <w:rPr>
          <w:b/>
          <w:sz w:val="28"/>
        </w:rPr>
        <w:t>Forma wsparcia</w:t>
      </w:r>
    </w:p>
    <w:p w14:paraId="75C0F497" w14:textId="77777777" w:rsidR="00D3550B" w:rsidRDefault="004D48C5">
      <w:pPr>
        <w:rPr>
          <w:b/>
          <w:sz w:val="28"/>
        </w:rPr>
      </w:pPr>
      <w:r>
        <w:rPr>
          <w:sz w:val="28"/>
        </w:rPr>
        <w:t>Dotacja</w:t>
      </w:r>
    </w:p>
    <w:p w14:paraId="75C0F49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499" w14:textId="77777777" w:rsidR="00D3550B" w:rsidRDefault="004D48C5">
      <w:pPr>
        <w:rPr>
          <w:b/>
          <w:sz w:val="28"/>
        </w:rPr>
      </w:pPr>
      <w:r>
        <w:rPr>
          <w:sz w:val="28"/>
        </w:rPr>
        <w:t>0</w:t>
      </w:r>
    </w:p>
    <w:p w14:paraId="75C0F49A" w14:textId="77777777" w:rsidR="00D3550B" w:rsidRDefault="004D48C5">
      <w:pPr>
        <w:rPr>
          <w:b/>
          <w:sz w:val="28"/>
        </w:rPr>
      </w:pPr>
      <w:r>
        <w:rPr>
          <w:b/>
          <w:sz w:val="28"/>
        </w:rPr>
        <w:t>Minimalny wkład własny beneficjenta</w:t>
      </w:r>
    </w:p>
    <w:p w14:paraId="75C0F49B" w14:textId="77777777" w:rsidR="00D3550B" w:rsidRDefault="004D48C5">
      <w:pPr>
        <w:rPr>
          <w:b/>
          <w:sz w:val="28"/>
        </w:rPr>
      </w:pPr>
      <w:r>
        <w:rPr>
          <w:sz w:val="28"/>
        </w:rPr>
        <w:t>Projekty w części objętej pomocą publiczną: zgodnie z programami pomocy publicznej</w:t>
      </w:r>
    </w:p>
    <w:p w14:paraId="75C0F49C" w14:textId="77777777" w:rsidR="00D3550B" w:rsidRDefault="004D48C5">
      <w:pPr>
        <w:rPr>
          <w:b/>
          <w:sz w:val="28"/>
        </w:rPr>
      </w:pPr>
      <w:r>
        <w:rPr>
          <w:b/>
          <w:sz w:val="28"/>
        </w:rPr>
        <w:t>Sposób wyboru projektów</w:t>
      </w:r>
    </w:p>
    <w:p w14:paraId="75C0F49D" w14:textId="77777777" w:rsidR="00D3550B" w:rsidRDefault="004D48C5">
      <w:pPr>
        <w:rPr>
          <w:b/>
          <w:sz w:val="28"/>
        </w:rPr>
      </w:pPr>
      <w:r>
        <w:rPr>
          <w:sz w:val="28"/>
        </w:rPr>
        <w:t>Niekonkurencyjny</w:t>
      </w:r>
    </w:p>
    <w:p w14:paraId="75C0F49E" w14:textId="77777777" w:rsidR="00D3550B" w:rsidRDefault="004D48C5">
      <w:pPr>
        <w:rPr>
          <w:b/>
          <w:sz w:val="28"/>
        </w:rPr>
      </w:pPr>
      <w:r>
        <w:rPr>
          <w:b/>
          <w:sz w:val="28"/>
        </w:rPr>
        <w:lastRenderedPageBreak/>
        <w:t>Realizacja instrumentów terytorialnych</w:t>
      </w:r>
    </w:p>
    <w:p w14:paraId="75C0F49F" w14:textId="77777777" w:rsidR="00D3550B" w:rsidRDefault="004D48C5">
      <w:pPr>
        <w:rPr>
          <w:b/>
          <w:sz w:val="28"/>
        </w:rPr>
      </w:pPr>
      <w:r>
        <w:rPr>
          <w:sz w:val="28"/>
        </w:rPr>
        <w:t>ZIT</w:t>
      </w:r>
    </w:p>
    <w:p w14:paraId="75C0F4A0" w14:textId="77777777" w:rsidR="00D3550B" w:rsidRDefault="004D48C5">
      <w:pPr>
        <w:rPr>
          <w:b/>
          <w:sz w:val="28"/>
        </w:rPr>
      </w:pPr>
      <w:r>
        <w:rPr>
          <w:b/>
          <w:sz w:val="28"/>
        </w:rPr>
        <w:t>Typ beneficjenta – ogólny</w:t>
      </w:r>
    </w:p>
    <w:p w14:paraId="75C0F4A1" w14:textId="77777777" w:rsidR="00D3550B" w:rsidRDefault="004D48C5">
      <w:pPr>
        <w:rPr>
          <w:b/>
          <w:sz w:val="28"/>
        </w:rPr>
      </w:pPr>
      <w:r>
        <w:rPr>
          <w:sz w:val="28"/>
        </w:rPr>
        <w:t>Służby publiczne, Przedsiębiorstwa, Przedsiębiorstwa realizujące cele publiczne, Zintegrowane Inwestycje Terytorialne (ZIT), Administracja publiczna</w:t>
      </w:r>
    </w:p>
    <w:p w14:paraId="75C0F4A2" w14:textId="77777777" w:rsidR="00D3550B" w:rsidRDefault="004D48C5">
      <w:pPr>
        <w:rPr>
          <w:b/>
          <w:sz w:val="28"/>
        </w:rPr>
      </w:pPr>
      <w:r>
        <w:rPr>
          <w:b/>
          <w:sz w:val="28"/>
        </w:rPr>
        <w:t>Grupa docelowa</w:t>
      </w:r>
    </w:p>
    <w:p w14:paraId="75C0F4A3" w14:textId="77777777" w:rsidR="00D3550B" w:rsidRDefault="004D48C5">
      <w:pPr>
        <w:rPr>
          <w:b/>
          <w:sz w:val="28"/>
        </w:rPr>
      </w:pPr>
      <w:r>
        <w:rPr>
          <w:sz w:val="28"/>
        </w:rPr>
        <w:t>mieszkańcy miast i ich obszarów funkcjonalnych</w:t>
      </w:r>
    </w:p>
    <w:p w14:paraId="75C0F4A4" w14:textId="77777777" w:rsidR="00D3550B" w:rsidRDefault="004D48C5">
      <w:pPr>
        <w:rPr>
          <w:b/>
          <w:sz w:val="28"/>
        </w:rPr>
      </w:pPr>
      <w:r>
        <w:rPr>
          <w:b/>
          <w:sz w:val="28"/>
        </w:rPr>
        <w:t>Słowa kluczowe</w:t>
      </w:r>
    </w:p>
    <w:p w14:paraId="75C0F4A5" w14:textId="77777777" w:rsidR="00D3550B" w:rsidRDefault="004D48C5">
      <w:pPr>
        <w:rPr>
          <w:b/>
          <w:sz w:val="28"/>
        </w:rPr>
      </w:pPr>
      <w:proofErr w:type="spellStart"/>
      <w:r>
        <w:rPr>
          <w:sz w:val="28"/>
        </w:rPr>
        <w:t>jakość_życia_w_miastach</w:t>
      </w:r>
      <w:proofErr w:type="spellEnd"/>
      <w:r>
        <w:rPr>
          <w:sz w:val="28"/>
        </w:rPr>
        <w:t xml:space="preserve">, </w:t>
      </w:r>
      <w:proofErr w:type="spellStart"/>
      <w:r>
        <w:rPr>
          <w:sz w:val="28"/>
        </w:rPr>
        <w:t>autobusy_niskoemisyjne</w:t>
      </w:r>
      <w:proofErr w:type="spellEnd"/>
      <w:r>
        <w:rPr>
          <w:sz w:val="28"/>
        </w:rPr>
        <w:t xml:space="preserve">, </w:t>
      </w:r>
      <w:proofErr w:type="spellStart"/>
      <w:r>
        <w:rPr>
          <w:sz w:val="28"/>
        </w:rPr>
        <w:t>paliwa_alternatywne</w:t>
      </w:r>
      <w:proofErr w:type="spellEnd"/>
      <w:r>
        <w:rPr>
          <w:sz w:val="28"/>
        </w:rPr>
        <w:t xml:space="preserve">, </w:t>
      </w:r>
      <w:proofErr w:type="spellStart"/>
      <w:r>
        <w:rPr>
          <w:sz w:val="28"/>
        </w:rPr>
        <w:t>inteligentny_transport</w:t>
      </w:r>
      <w:proofErr w:type="spellEnd"/>
      <w:r>
        <w:rPr>
          <w:sz w:val="28"/>
        </w:rPr>
        <w:t xml:space="preserve">, redukcja_emisji_CO2, </w:t>
      </w:r>
      <w:proofErr w:type="spellStart"/>
      <w:r>
        <w:rPr>
          <w:sz w:val="28"/>
        </w:rPr>
        <w:t>ścieżki_rowerowe</w:t>
      </w:r>
      <w:proofErr w:type="spellEnd"/>
      <w:r>
        <w:rPr>
          <w:sz w:val="28"/>
        </w:rPr>
        <w:t xml:space="preserve">, </w:t>
      </w:r>
      <w:proofErr w:type="spellStart"/>
      <w:r>
        <w:rPr>
          <w:sz w:val="28"/>
        </w:rPr>
        <w:t>tabor_niskoemisyjny</w:t>
      </w:r>
      <w:proofErr w:type="spellEnd"/>
      <w:r>
        <w:rPr>
          <w:sz w:val="28"/>
        </w:rPr>
        <w:t xml:space="preserve">, </w:t>
      </w:r>
      <w:proofErr w:type="spellStart"/>
      <w:r>
        <w:rPr>
          <w:sz w:val="28"/>
        </w:rPr>
        <w:t>bezpieczeństwo_ruchu</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Zintegrowane_Inwestycje_Terytorialne</w:t>
      </w:r>
      <w:proofErr w:type="spellEnd"/>
    </w:p>
    <w:p w14:paraId="75C0F4A6" w14:textId="77777777" w:rsidR="00D3550B" w:rsidRDefault="004D48C5">
      <w:pPr>
        <w:rPr>
          <w:b/>
          <w:sz w:val="28"/>
        </w:rPr>
      </w:pPr>
      <w:r>
        <w:rPr>
          <w:b/>
          <w:sz w:val="28"/>
        </w:rPr>
        <w:t>Wielkość podmiotu (w przypadku przedsiębiorstw)</w:t>
      </w:r>
    </w:p>
    <w:p w14:paraId="75C0F4A7" w14:textId="77777777" w:rsidR="00D3550B" w:rsidRDefault="004D48C5">
      <w:pPr>
        <w:rPr>
          <w:b/>
          <w:sz w:val="28"/>
        </w:rPr>
      </w:pPr>
      <w:r>
        <w:rPr>
          <w:sz w:val="28"/>
        </w:rPr>
        <w:t>Duże</w:t>
      </w:r>
    </w:p>
    <w:p w14:paraId="75C0F4A8" w14:textId="77777777" w:rsidR="00D3550B" w:rsidRDefault="004D48C5">
      <w:pPr>
        <w:rPr>
          <w:b/>
          <w:sz w:val="28"/>
        </w:rPr>
      </w:pPr>
      <w:r>
        <w:rPr>
          <w:b/>
          <w:sz w:val="28"/>
        </w:rPr>
        <w:t>Kryteria wyboru projektów</w:t>
      </w:r>
    </w:p>
    <w:p w14:paraId="75C0F4A9" w14:textId="77777777" w:rsidR="00D3550B" w:rsidRDefault="004D48C5">
      <w:pPr>
        <w:rPr>
          <w:b/>
          <w:sz w:val="28"/>
        </w:rPr>
      </w:pPr>
      <w:r>
        <w:rPr>
          <w:sz w:val="28"/>
        </w:rPr>
        <w:t>http://funduszeUE.lubelskie.pl</w:t>
      </w:r>
    </w:p>
    <w:p w14:paraId="75C0F4AA" w14:textId="77777777" w:rsidR="00D3550B" w:rsidRDefault="004D48C5">
      <w:pPr>
        <w:rPr>
          <w:b/>
          <w:sz w:val="28"/>
        </w:rPr>
      </w:pPr>
      <w:r>
        <w:rPr>
          <w:b/>
          <w:sz w:val="28"/>
        </w:rPr>
        <w:t>Wskaźniki produktu</w:t>
      </w:r>
    </w:p>
    <w:p w14:paraId="75C0F4AB" w14:textId="77777777" w:rsidR="00D3550B" w:rsidRDefault="004D48C5">
      <w:pPr>
        <w:rPr>
          <w:b/>
          <w:sz w:val="28"/>
        </w:rPr>
      </w:pPr>
      <w:r>
        <w:rPr>
          <w:sz w:val="28"/>
        </w:rPr>
        <w:t>WLWK-PLRO079 - Długość nowych linii autobusowych</w:t>
      </w:r>
    </w:p>
    <w:p w14:paraId="75C0F4AC" w14:textId="77777777" w:rsidR="00D3550B" w:rsidRDefault="004D48C5">
      <w:pPr>
        <w:rPr>
          <w:b/>
          <w:sz w:val="28"/>
        </w:rPr>
      </w:pPr>
      <w:r>
        <w:rPr>
          <w:sz w:val="28"/>
        </w:rPr>
        <w:t>WLWK-PLRO080 - Długość nowych linii trolejbusowych</w:t>
      </w:r>
    </w:p>
    <w:p w14:paraId="75C0F4AD" w14:textId="77777777" w:rsidR="00D3550B" w:rsidRDefault="004D48C5">
      <w:pPr>
        <w:rPr>
          <w:b/>
          <w:sz w:val="28"/>
        </w:rPr>
      </w:pPr>
      <w:r>
        <w:rPr>
          <w:sz w:val="28"/>
        </w:rPr>
        <w:t>WLWK-PLRO082 - Długość przebudowanych lub zmodernizowanych linii autobusowych</w:t>
      </w:r>
    </w:p>
    <w:p w14:paraId="75C0F4AE" w14:textId="77777777" w:rsidR="00D3550B" w:rsidRDefault="004D48C5">
      <w:pPr>
        <w:rPr>
          <w:b/>
          <w:sz w:val="28"/>
        </w:rPr>
      </w:pPr>
      <w:r>
        <w:rPr>
          <w:sz w:val="28"/>
        </w:rPr>
        <w:t>WLWK-PLRO083 - Długość przebudowanych lub zmodernizowanych linii trolejbusowych</w:t>
      </w:r>
    </w:p>
    <w:p w14:paraId="75C0F4AF" w14:textId="77777777" w:rsidR="00D3550B" w:rsidRDefault="004D48C5">
      <w:pPr>
        <w:rPr>
          <w:b/>
          <w:sz w:val="28"/>
        </w:rPr>
      </w:pPr>
      <w:r>
        <w:rPr>
          <w:sz w:val="28"/>
        </w:rPr>
        <w:lastRenderedPageBreak/>
        <w:t>WLWK-RCO059 - Infrastruktura paliw alternatywnych (punkty tankowania/ładowania)</w:t>
      </w:r>
    </w:p>
    <w:p w14:paraId="75C0F4B0" w14:textId="77777777" w:rsidR="00D3550B" w:rsidRDefault="004D48C5">
      <w:pPr>
        <w:rPr>
          <w:b/>
          <w:sz w:val="28"/>
        </w:rPr>
      </w:pPr>
      <w:r>
        <w:rPr>
          <w:sz w:val="28"/>
        </w:rPr>
        <w:t>WLWK-PLRO093 - Liczba doposażonych obiektów „parkuj i jedź"</w:t>
      </w:r>
    </w:p>
    <w:p w14:paraId="75C0F4B1" w14:textId="77777777" w:rsidR="00D3550B" w:rsidRDefault="004D48C5">
      <w:pPr>
        <w:rPr>
          <w:b/>
          <w:sz w:val="28"/>
        </w:rPr>
      </w:pPr>
      <w:r>
        <w:rPr>
          <w:sz w:val="28"/>
        </w:rPr>
        <w:t>WLWK-PLRO195 - Liczba doposażonych obiektów „parkuj i jedź"</w:t>
      </w:r>
    </w:p>
    <w:p w14:paraId="75C0F4B2" w14:textId="77777777" w:rsidR="00D3550B" w:rsidRDefault="004D48C5">
      <w:pPr>
        <w:rPr>
          <w:b/>
          <w:sz w:val="28"/>
        </w:rPr>
      </w:pPr>
      <w:r>
        <w:rPr>
          <w:sz w:val="28"/>
        </w:rPr>
        <w:t>WLWK-PLRO094 - Liczba miejsc postojowych dla osób z niepełnosprawnościami w wybudowanych, przebudowanych lub doposażonych obiektach „parkuj i jedź”</w:t>
      </w:r>
    </w:p>
    <w:p w14:paraId="75C0F4B3" w14:textId="77777777" w:rsidR="00D3550B" w:rsidRDefault="004D48C5">
      <w:pPr>
        <w:rPr>
          <w:b/>
          <w:sz w:val="28"/>
        </w:rPr>
      </w:pPr>
      <w:r>
        <w:rPr>
          <w:sz w:val="28"/>
        </w:rPr>
        <w:t>WLWK-PLRO132 - Liczba obiektów dostosowanych do potrzeb osób z niepełnosprawnościami (EFRR/FST/FS)</w:t>
      </w:r>
    </w:p>
    <w:p w14:paraId="75C0F4B4" w14:textId="77777777" w:rsidR="00D3550B" w:rsidRDefault="004D48C5">
      <w:pPr>
        <w:rPr>
          <w:b/>
          <w:sz w:val="28"/>
        </w:rPr>
      </w:pPr>
      <w:r>
        <w:rPr>
          <w:sz w:val="28"/>
        </w:rPr>
        <w:t>WLWK-PLRO199 - Liczba projektów, w których sfinansowano koszty racjonalnych usprawnień dla osób z niepełnosprawnościami (EFRR/FST/FS)</w:t>
      </w:r>
    </w:p>
    <w:p w14:paraId="75C0F4B5" w14:textId="77777777" w:rsidR="00D3550B" w:rsidRDefault="004D48C5">
      <w:pPr>
        <w:rPr>
          <w:b/>
          <w:sz w:val="28"/>
        </w:rPr>
      </w:pPr>
      <w:r>
        <w:rPr>
          <w:sz w:val="28"/>
        </w:rPr>
        <w:t>WLWK-PLRO099 - Liczba przebudowanych i rozbudowanych zintegrowanych węzłów przesiadkowych</w:t>
      </w:r>
    </w:p>
    <w:p w14:paraId="75C0F4B6" w14:textId="77777777" w:rsidR="00D3550B" w:rsidRDefault="004D48C5">
      <w:pPr>
        <w:rPr>
          <w:b/>
          <w:sz w:val="28"/>
        </w:rPr>
      </w:pPr>
      <w:r>
        <w:rPr>
          <w:sz w:val="28"/>
        </w:rPr>
        <w:t>WLWK-PLRO092 - Liczba przebudowanych obiektów „parkuj i jedź"</w:t>
      </w:r>
    </w:p>
    <w:p w14:paraId="75C0F4B7" w14:textId="77777777" w:rsidR="00D3550B" w:rsidRDefault="004D48C5">
      <w:pPr>
        <w:rPr>
          <w:b/>
          <w:sz w:val="28"/>
        </w:rPr>
      </w:pPr>
      <w:r>
        <w:rPr>
          <w:sz w:val="28"/>
        </w:rPr>
        <w:t>WLWK-PLRO073 - Liczba przeprowadzonych kampanii informacyjno-edukacyjnych kształtujących świadomość ekologiczną</w:t>
      </w:r>
    </w:p>
    <w:p w14:paraId="75C0F4B8" w14:textId="77777777" w:rsidR="00D3550B" w:rsidRDefault="004D48C5">
      <w:pPr>
        <w:rPr>
          <w:b/>
          <w:sz w:val="28"/>
        </w:rPr>
      </w:pPr>
      <w:r>
        <w:rPr>
          <w:sz w:val="28"/>
        </w:rPr>
        <w:t>WLWK-PLRO096 - Liczba stanowisk postojowych w wybudowanych obiektach „</w:t>
      </w:r>
      <w:proofErr w:type="spellStart"/>
      <w:r>
        <w:rPr>
          <w:sz w:val="28"/>
        </w:rPr>
        <w:t>Bike&amp;Ride</w:t>
      </w:r>
      <w:proofErr w:type="spellEnd"/>
      <w:r>
        <w:rPr>
          <w:sz w:val="28"/>
        </w:rPr>
        <w:t>”</w:t>
      </w:r>
    </w:p>
    <w:p w14:paraId="75C0F4B9" w14:textId="77777777" w:rsidR="00D3550B" w:rsidRDefault="004D48C5">
      <w:pPr>
        <w:rPr>
          <w:b/>
          <w:sz w:val="28"/>
        </w:rPr>
      </w:pPr>
      <w:r>
        <w:rPr>
          <w:sz w:val="28"/>
        </w:rPr>
        <w:t>WLWK-PLRO184 - Liczba wspartych publicznych systemów wypożyczania rowerów</w:t>
      </w:r>
    </w:p>
    <w:p w14:paraId="75C0F4BA" w14:textId="77777777" w:rsidR="00D3550B" w:rsidRDefault="004D48C5">
      <w:pPr>
        <w:rPr>
          <w:b/>
          <w:sz w:val="28"/>
        </w:rPr>
      </w:pPr>
      <w:r>
        <w:rPr>
          <w:sz w:val="28"/>
        </w:rPr>
        <w:t>WLWK-PLRO095 - Liczba wybudowanych obiektów „</w:t>
      </w:r>
      <w:proofErr w:type="spellStart"/>
      <w:r>
        <w:rPr>
          <w:sz w:val="28"/>
        </w:rPr>
        <w:t>Bike&amp;Ride</w:t>
      </w:r>
      <w:proofErr w:type="spellEnd"/>
      <w:r>
        <w:rPr>
          <w:sz w:val="28"/>
        </w:rPr>
        <w:t>”</w:t>
      </w:r>
    </w:p>
    <w:p w14:paraId="75C0F4BB" w14:textId="77777777" w:rsidR="00D3550B" w:rsidRDefault="004D48C5">
      <w:pPr>
        <w:rPr>
          <w:b/>
          <w:sz w:val="28"/>
        </w:rPr>
      </w:pPr>
      <w:r>
        <w:rPr>
          <w:sz w:val="28"/>
        </w:rPr>
        <w:t>WLWK-PLRO091 - Liczba wybudowanych obiektów „parkuj i jedź"</w:t>
      </w:r>
    </w:p>
    <w:p w14:paraId="75C0F4BC" w14:textId="77777777" w:rsidR="00D3550B" w:rsidRDefault="004D48C5">
      <w:pPr>
        <w:rPr>
          <w:b/>
          <w:sz w:val="28"/>
        </w:rPr>
      </w:pPr>
      <w:r>
        <w:rPr>
          <w:sz w:val="28"/>
        </w:rPr>
        <w:t>WLWK-PLRO098 - Liczba wybudowanych zintegrowanych węzłów przesiadkowych</w:t>
      </w:r>
    </w:p>
    <w:p w14:paraId="75C0F4BD" w14:textId="77777777" w:rsidR="00D3550B" w:rsidRDefault="004D48C5">
      <w:pPr>
        <w:rPr>
          <w:b/>
          <w:sz w:val="28"/>
        </w:rPr>
      </w:pPr>
      <w:r>
        <w:rPr>
          <w:sz w:val="28"/>
        </w:rPr>
        <w:t>WLWK-PLRO088 - Liczba zakupionych jednostek taboru autobusowego w publicznym transporcie zbiorowym komunikacji miejskiej i metropolitarnej</w:t>
      </w:r>
    </w:p>
    <w:p w14:paraId="75C0F4BE" w14:textId="77777777" w:rsidR="00D3550B" w:rsidRDefault="004D48C5">
      <w:pPr>
        <w:rPr>
          <w:b/>
          <w:sz w:val="28"/>
        </w:rPr>
      </w:pPr>
      <w:r>
        <w:rPr>
          <w:sz w:val="28"/>
        </w:rPr>
        <w:t>WLWK-PLRO089 - Liczba zakupionych jednostek taboru trolejbusowego w publicznym transporcie zbiorowym komunikacji miejskiej i metropolitarnej</w:t>
      </w:r>
    </w:p>
    <w:p w14:paraId="75C0F4BF" w14:textId="77777777" w:rsidR="00D3550B" w:rsidRDefault="004D48C5">
      <w:pPr>
        <w:rPr>
          <w:b/>
          <w:sz w:val="28"/>
        </w:rPr>
      </w:pPr>
      <w:r>
        <w:rPr>
          <w:sz w:val="28"/>
        </w:rPr>
        <w:lastRenderedPageBreak/>
        <w:t>WLWK-RCO074 - Ludność objęta projektami w ramach strategii zintegrowanego rozwoju terytorialnego</w:t>
      </w:r>
    </w:p>
    <w:p w14:paraId="75C0F4C0" w14:textId="77777777" w:rsidR="00D3550B" w:rsidRDefault="004D48C5">
      <w:pPr>
        <w:rPr>
          <w:b/>
          <w:sz w:val="28"/>
        </w:rPr>
      </w:pPr>
      <w:r>
        <w:rPr>
          <w:sz w:val="28"/>
        </w:rPr>
        <w:t>WLWK-RCO060 - Miasta z nowymi lub zmodernizowanymi cyfrowymi systemami transportu miejskiego</w:t>
      </w:r>
    </w:p>
    <w:p w14:paraId="75C0F4C1" w14:textId="77777777" w:rsidR="00D3550B" w:rsidRDefault="004D48C5">
      <w:pPr>
        <w:rPr>
          <w:b/>
          <w:sz w:val="28"/>
        </w:rPr>
      </w:pPr>
      <w:r>
        <w:rPr>
          <w:sz w:val="28"/>
        </w:rPr>
        <w:t>WLWK-RCO057 - Pojemność ekologicznego taboru do zbiorowego transportu publicznego</w:t>
      </w:r>
    </w:p>
    <w:p w14:paraId="75C0F4C2" w14:textId="77777777" w:rsidR="00D3550B" w:rsidRDefault="004D48C5">
      <w:pPr>
        <w:rPr>
          <w:b/>
          <w:sz w:val="28"/>
        </w:rPr>
      </w:pPr>
      <w:r>
        <w:rPr>
          <w:sz w:val="28"/>
        </w:rPr>
        <w:t>WLWK-RCO058 - Wspierana infrastruktura rowerowa</w:t>
      </w:r>
    </w:p>
    <w:p w14:paraId="75C0F4C3" w14:textId="77777777" w:rsidR="00D3550B" w:rsidRDefault="004D48C5">
      <w:pPr>
        <w:rPr>
          <w:b/>
          <w:sz w:val="28"/>
        </w:rPr>
      </w:pPr>
      <w:r>
        <w:rPr>
          <w:sz w:val="28"/>
        </w:rPr>
        <w:t>WLWK-RCO075 - Wspierane strategie zintegrowanego rozwoju terytorialnego</w:t>
      </w:r>
    </w:p>
    <w:p w14:paraId="75C0F4C4" w14:textId="77777777" w:rsidR="00D3550B" w:rsidRDefault="004D48C5">
      <w:pPr>
        <w:rPr>
          <w:b/>
          <w:sz w:val="28"/>
        </w:rPr>
      </w:pPr>
      <w:r>
        <w:rPr>
          <w:b/>
          <w:sz w:val="28"/>
        </w:rPr>
        <w:t>Wskaźniki rezultatu</w:t>
      </w:r>
    </w:p>
    <w:p w14:paraId="75C0F4C5" w14:textId="77777777" w:rsidR="00D3550B" w:rsidRDefault="004D48C5">
      <w:pPr>
        <w:rPr>
          <w:b/>
          <w:sz w:val="28"/>
        </w:rPr>
      </w:pPr>
      <w:r>
        <w:rPr>
          <w:sz w:val="28"/>
        </w:rPr>
        <w:t>WLWK-PLRR047 - Liczba ludności korzystającej z nowych lub zmodernizowanych cyfrowych systemów transportu miejskiego</w:t>
      </w:r>
    </w:p>
    <w:p w14:paraId="75C0F4C6" w14:textId="77777777" w:rsidR="00D3550B" w:rsidRDefault="004D48C5">
      <w:pPr>
        <w:rPr>
          <w:b/>
          <w:sz w:val="28"/>
        </w:rPr>
      </w:pPr>
      <w:r>
        <w:rPr>
          <w:sz w:val="28"/>
        </w:rPr>
        <w:t>WLWK-PLRR021 - Liczba pojazdów korzystających z miejsc postojowych w wybudowanych, przebudowanych lub doposażonych obiektach „parkuj i jedź”</w:t>
      </w:r>
    </w:p>
    <w:p w14:paraId="75C0F4C7" w14:textId="77777777" w:rsidR="00D3550B" w:rsidRDefault="004D48C5">
      <w:pPr>
        <w:rPr>
          <w:b/>
          <w:sz w:val="28"/>
        </w:rPr>
      </w:pPr>
      <w:r>
        <w:rPr>
          <w:sz w:val="28"/>
        </w:rPr>
        <w:t>WLWK-PLRR051 - Liczba przedsięwzięć proekologicznych</w:t>
      </w:r>
    </w:p>
    <w:p w14:paraId="75C0F4C8" w14:textId="77777777" w:rsidR="00D3550B" w:rsidRDefault="004D48C5">
      <w:pPr>
        <w:rPr>
          <w:b/>
          <w:sz w:val="28"/>
        </w:rPr>
      </w:pPr>
      <w:r>
        <w:rPr>
          <w:sz w:val="28"/>
        </w:rPr>
        <w:t>WLWK-RCR064 - Roczna liczba użytkowników infrastruktury rowerowej</w:t>
      </w:r>
    </w:p>
    <w:p w14:paraId="75C0F4C9" w14:textId="77777777" w:rsidR="00D3550B" w:rsidRDefault="004D48C5">
      <w:pPr>
        <w:rPr>
          <w:b/>
          <w:sz w:val="28"/>
        </w:rPr>
      </w:pPr>
      <w:r>
        <w:rPr>
          <w:sz w:val="28"/>
        </w:rPr>
        <w:t>WLWK-RCR062 - Roczna liczba użytkowników nowego lub zmodernizowanego transportu publicznego</w:t>
      </w:r>
    </w:p>
    <w:p w14:paraId="75C0F4CA" w14:textId="77777777" w:rsidR="00D3550B" w:rsidRDefault="004D48C5">
      <w:pPr>
        <w:rPr>
          <w:b/>
          <w:sz w:val="28"/>
        </w:rPr>
      </w:pPr>
      <w:r>
        <w:rPr>
          <w:sz w:val="28"/>
        </w:rPr>
        <w:t>WLWK-RCR029 - Szacowana emisja gazów cieplarnianych</w:t>
      </w:r>
    </w:p>
    <w:p w14:paraId="75C0F4CB" w14:textId="77777777" w:rsidR="00D3550B" w:rsidRDefault="00D3550B">
      <w:pPr>
        <w:rPr>
          <w:b/>
          <w:sz w:val="28"/>
        </w:rPr>
      </w:pPr>
    </w:p>
    <w:p w14:paraId="75C0F4CC" w14:textId="77777777" w:rsidR="00D3550B" w:rsidRDefault="004D48C5">
      <w:pPr>
        <w:pStyle w:val="Nagwek3"/>
        <w:rPr>
          <w:rFonts w:ascii="Calibri" w:hAnsi="Calibri" w:cs="Calibri"/>
          <w:sz w:val="32"/>
        </w:rPr>
      </w:pPr>
      <w:bookmarkStart w:id="44" w:name="_Toc131500064"/>
      <w:r>
        <w:rPr>
          <w:rFonts w:ascii="Calibri" w:hAnsi="Calibri" w:cs="Calibri"/>
          <w:sz w:val="32"/>
        </w:rPr>
        <w:t>Działanie FELU.05.03 Wspieranie strategii niskoemisyjnych</w:t>
      </w:r>
      <w:bookmarkEnd w:id="44"/>
    </w:p>
    <w:p w14:paraId="75C0F4CD" w14:textId="77777777" w:rsidR="00D3550B" w:rsidRDefault="00D3550B">
      <w:pPr>
        <w:rPr>
          <w:rFonts w:ascii="Calibri" w:hAnsi="Calibri"/>
          <w:sz w:val="32"/>
        </w:rPr>
      </w:pPr>
    </w:p>
    <w:p w14:paraId="75C0F4CE" w14:textId="77777777" w:rsidR="00D3550B" w:rsidRDefault="004D48C5">
      <w:pPr>
        <w:rPr>
          <w:b/>
          <w:sz w:val="28"/>
        </w:rPr>
      </w:pPr>
      <w:r>
        <w:rPr>
          <w:b/>
          <w:sz w:val="28"/>
        </w:rPr>
        <w:t>Cel szczegółowy</w:t>
      </w:r>
    </w:p>
    <w:p w14:paraId="75C0F4CF" w14:textId="77777777" w:rsidR="00D3550B" w:rsidRDefault="004D48C5">
      <w:pPr>
        <w:rPr>
          <w:b/>
          <w:sz w:val="28"/>
        </w:rPr>
      </w:pPr>
      <w:r>
        <w:rPr>
          <w:sz w:val="28"/>
        </w:rPr>
        <w:t>EFRR/FS.CP2.VIII - Wspieranie zrównoważonej multimodalnej mobilności miejskiej jako elementu transformacji w kierunku gospodarki zeroemisyjnej</w:t>
      </w:r>
    </w:p>
    <w:p w14:paraId="75C0F4D0" w14:textId="77777777" w:rsidR="00D3550B" w:rsidRDefault="004D48C5">
      <w:pPr>
        <w:rPr>
          <w:b/>
          <w:sz w:val="28"/>
        </w:rPr>
      </w:pPr>
      <w:r>
        <w:rPr>
          <w:b/>
          <w:sz w:val="28"/>
        </w:rPr>
        <w:lastRenderedPageBreak/>
        <w:t>Wysokość alokacji ogółem (EUR)</w:t>
      </w:r>
    </w:p>
    <w:p w14:paraId="75C0F4D1" w14:textId="77777777" w:rsidR="00D3550B" w:rsidRDefault="004D48C5">
      <w:pPr>
        <w:rPr>
          <w:b/>
          <w:sz w:val="28"/>
        </w:rPr>
      </w:pPr>
      <w:r>
        <w:rPr>
          <w:sz w:val="28"/>
        </w:rPr>
        <w:t>3 040 000,00</w:t>
      </w:r>
    </w:p>
    <w:p w14:paraId="75C0F4D2" w14:textId="77777777" w:rsidR="00D3550B" w:rsidRDefault="004D48C5">
      <w:pPr>
        <w:rPr>
          <w:b/>
          <w:sz w:val="28"/>
        </w:rPr>
      </w:pPr>
      <w:r>
        <w:rPr>
          <w:b/>
          <w:sz w:val="28"/>
        </w:rPr>
        <w:t>Wysokość alokacji UE (EUR)</w:t>
      </w:r>
    </w:p>
    <w:p w14:paraId="75C0F4D3" w14:textId="77777777" w:rsidR="00D3550B" w:rsidRDefault="004D48C5">
      <w:pPr>
        <w:rPr>
          <w:b/>
          <w:sz w:val="28"/>
        </w:rPr>
      </w:pPr>
      <w:r>
        <w:rPr>
          <w:sz w:val="28"/>
        </w:rPr>
        <w:t>2 584 000,00</w:t>
      </w:r>
    </w:p>
    <w:p w14:paraId="75C0F4D4" w14:textId="77777777" w:rsidR="00D3550B" w:rsidRDefault="004D48C5">
      <w:pPr>
        <w:rPr>
          <w:b/>
          <w:sz w:val="28"/>
        </w:rPr>
      </w:pPr>
      <w:r>
        <w:rPr>
          <w:b/>
          <w:sz w:val="28"/>
        </w:rPr>
        <w:t>Zakres interwencji</w:t>
      </w:r>
    </w:p>
    <w:p w14:paraId="75C0F4D5" w14:textId="77777777" w:rsidR="00D3550B" w:rsidRDefault="004D48C5">
      <w:pPr>
        <w:rPr>
          <w:b/>
          <w:sz w:val="28"/>
        </w:rPr>
      </w:pPr>
      <w:r>
        <w:rPr>
          <w:sz w:val="28"/>
        </w:rPr>
        <w:t>077 - Działania mające na celu poprawę jakości powietrza i ograniczenie hałasu</w:t>
      </w:r>
    </w:p>
    <w:p w14:paraId="75C0F4D6" w14:textId="77777777" w:rsidR="00D3550B" w:rsidRDefault="004D48C5">
      <w:pPr>
        <w:rPr>
          <w:b/>
          <w:sz w:val="28"/>
        </w:rPr>
      </w:pPr>
      <w:r>
        <w:rPr>
          <w:b/>
          <w:sz w:val="28"/>
        </w:rPr>
        <w:t>Opis działania</w:t>
      </w:r>
    </w:p>
    <w:p w14:paraId="75C0F4D7" w14:textId="77777777" w:rsidR="00D3550B" w:rsidRDefault="004D48C5">
      <w:pPr>
        <w:rPr>
          <w:b/>
          <w:sz w:val="28"/>
        </w:rPr>
      </w:pPr>
      <w:r>
        <w:rPr>
          <w:sz w:val="28"/>
        </w:rPr>
        <w:t>Typ projektu:</w:t>
      </w:r>
    </w:p>
    <w:p w14:paraId="75C0F4D8" w14:textId="77777777" w:rsidR="00D3550B" w:rsidRDefault="004D48C5">
      <w:pPr>
        <w:rPr>
          <w:b/>
          <w:sz w:val="28"/>
        </w:rPr>
      </w:pPr>
      <w:r>
        <w:rPr>
          <w:sz w:val="28"/>
        </w:rPr>
        <w:t>1.</w:t>
      </w:r>
      <w:r>
        <w:rPr>
          <w:sz w:val="28"/>
        </w:rPr>
        <w:tab/>
        <w:t>Przygotowanie i aktualizacja Planów Zrównoważonej Mobilności Miejskiej</w:t>
      </w:r>
    </w:p>
    <w:p w14:paraId="75C0F4D9" w14:textId="77777777" w:rsidR="00D3550B" w:rsidRDefault="004D48C5">
      <w:pPr>
        <w:rPr>
          <w:b/>
          <w:sz w:val="28"/>
        </w:rPr>
      </w:pPr>
      <w:r>
        <w:rPr>
          <w:sz w:val="28"/>
        </w:rPr>
        <w:t>opracowywanych i wdrażanych przez odpowiednie organy gmin lub umocowane do tego formy współdziałania jednostek samorządu terytorialnego.</w:t>
      </w:r>
    </w:p>
    <w:p w14:paraId="75C0F4DA" w14:textId="77777777" w:rsidR="00D3550B" w:rsidRDefault="004D48C5">
      <w:pPr>
        <w:rPr>
          <w:b/>
          <w:sz w:val="28"/>
        </w:rPr>
      </w:pPr>
      <w:r>
        <w:rPr>
          <w:sz w:val="28"/>
        </w:rPr>
        <w:t>Kluczowe warunki realizacji projektów:</w:t>
      </w:r>
    </w:p>
    <w:p w14:paraId="75C0F4DB"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4DC" w14:textId="77777777" w:rsidR="00D3550B" w:rsidRDefault="004D48C5">
      <w:pPr>
        <w:rPr>
          <w:b/>
          <w:sz w:val="28"/>
        </w:rPr>
      </w:pPr>
      <w:r>
        <w:rPr>
          <w:sz w:val="28"/>
        </w:rPr>
        <w:t>2.</w:t>
      </w:r>
      <w:r>
        <w:rPr>
          <w:sz w:val="28"/>
        </w:rPr>
        <w:tab/>
        <w:t>SUMP musi obejmować właściwy funkcjonalny obszar miejski, tj.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delimitacji województwa).</w:t>
      </w:r>
    </w:p>
    <w:p w14:paraId="75C0F4DD" w14:textId="77777777" w:rsidR="00D3550B" w:rsidRDefault="004D48C5">
      <w:pPr>
        <w:rPr>
          <w:b/>
          <w:sz w:val="28"/>
        </w:rPr>
      </w:pPr>
      <w:r>
        <w:rPr>
          <w:sz w:val="28"/>
        </w:rPr>
        <w:lastRenderedPageBreak/>
        <w:t>3.</w:t>
      </w:r>
      <w:r>
        <w:rPr>
          <w:sz w:val="28"/>
        </w:rPr>
        <w:tab/>
        <w:t>SUMP powinien być zgodny z wymogami określonymi we właściwym Komunikacie Komisji dotyczącym SUMP oraz rozporządzeniu UE w sprawie sieci TEN-T.</w:t>
      </w:r>
    </w:p>
    <w:p w14:paraId="75C0F4DE" w14:textId="77777777" w:rsidR="00D3550B" w:rsidRDefault="004D48C5">
      <w:pPr>
        <w:rPr>
          <w:b/>
          <w:sz w:val="28"/>
        </w:rPr>
      </w:pPr>
      <w:r>
        <w:rPr>
          <w:sz w:val="28"/>
        </w:rPr>
        <w:t>4.</w:t>
      </w:r>
      <w:r>
        <w:rPr>
          <w:sz w:val="28"/>
        </w:rPr>
        <w:tab/>
        <w:t>W SUMP należy uwzględnić wskaźniki dotyczące: poprawy jakości powietrza i ograniczania emisji CO2 oraz dostępności transportu i bezpieczeństwa ruchu drogowego.</w:t>
      </w:r>
    </w:p>
    <w:p w14:paraId="75C0F4DF" w14:textId="77777777" w:rsidR="00D3550B" w:rsidRDefault="004D48C5">
      <w:pPr>
        <w:rPr>
          <w:b/>
          <w:sz w:val="28"/>
        </w:rPr>
      </w:pPr>
      <w:r>
        <w:rPr>
          <w:sz w:val="28"/>
        </w:rPr>
        <w:t>5.</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w:t>
      </w:r>
    </w:p>
    <w:p w14:paraId="75C0F4E0" w14:textId="77777777" w:rsidR="00D3550B" w:rsidRDefault="004D48C5">
      <w:pPr>
        <w:rPr>
          <w:b/>
          <w:sz w:val="28"/>
        </w:rPr>
      </w:pPr>
      <w:r>
        <w:rPr>
          <w:b/>
          <w:sz w:val="28"/>
        </w:rPr>
        <w:t>Maksymalny % poziom dofinansowania UE w projekcie</w:t>
      </w:r>
    </w:p>
    <w:p w14:paraId="75C0F4E1" w14:textId="77777777" w:rsidR="00D3550B" w:rsidRDefault="004D48C5">
      <w:pPr>
        <w:rPr>
          <w:b/>
          <w:sz w:val="28"/>
        </w:rPr>
      </w:pPr>
      <w:r>
        <w:rPr>
          <w:sz w:val="28"/>
        </w:rPr>
        <w:t>85</w:t>
      </w:r>
    </w:p>
    <w:p w14:paraId="75C0F4E2"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4E3" w14:textId="77777777" w:rsidR="00D3550B" w:rsidRDefault="004D48C5">
      <w:pPr>
        <w:rPr>
          <w:b/>
          <w:sz w:val="28"/>
        </w:rPr>
      </w:pPr>
      <w:r>
        <w:rPr>
          <w:sz w:val="28"/>
        </w:rPr>
        <w:t>85</w:t>
      </w:r>
    </w:p>
    <w:p w14:paraId="75C0F4E4" w14:textId="77777777" w:rsidR="00D3550B" w:rsidRDefault="004D48C5">
      <w:pPr>
        <w:rPr>
          <w:b/>
          <w:sz w:val="28"/>
        </w:rPr>
      </w:pPr>
      <w:r>
        <w:rPr>
          <w:b/>
          <w:sz w:val="28"/>
        </w:rPr>
        <w:t>Pomoc publiczna – unijna podstawa prawna</w:t>
      </w:r>
    </w:p>
    <w:p w14:paraId="75C0F4E5" w14:textId="77777777" w:rsidR="00D3550B" w:rsidRDefault="004D48C5">
      <w:pPr>
        <w:rPr>
          <w:b/>
          <w:sz w:val="28"/>
        </w:rPr>
      </w:pPr>
      <w:r>
        <w:rPr>
          <w:sz w:val="28"/>
        </w:rPr>
        <w:t>Bez pomocy</w:t>
      </w:r>
    </w:p>
    <w:p w14:paraId="75C0F4E6" w14:textId="77777777" w:rsidR="00D3550B" w:rsidRDefault="004D48C5">
      <w:pPr>
        <w:rPr>
          <w:b/>
          <w:sz w:val="28"/>
        </w:rPr>
      </w:pPr>
      <w:r>
        <w:rPr>
          <w:b/>
          <w:sz w:val="28"/>
        </w:rPr>
        <w:t>Pomoc publiczna – krajowa podstawa prawna</w:t>
      </w:r>
    </w:p>
    <w:p w14:paraId="75C0F4E7" w14:textId="77777777" w:rsidR="00D3550B" w:rsidRDefault="004D48C5">
      <w:pPr>
        <w:rPr>
          <w:b/>
          <w:sz w:val="28"/>
        </w:rPr>
      </w:pPr>
      <w:r>
        <w:rPr>
          <w:sz w:val="28"/>
        </w:rPr>
        <w:t>Bez pomocy</w:t>
      </w:r>
    </w:p>
    <w:p w14:paraId="75C0F4E8" w14:textId="77777777" w:rsidR="00D3550B" w:rsidRDefault="004D48C5">
      <w:pPr>
        <w:rPr>
          <w:b/>
          <w:sz w:val="28"/>
        </w:rPr>
      </w:pPr>
      <w:r>
        <w:rPr>
          <w:b/>
          <w:sz w:val="28"/>
        </w:rPr>
        <w:t>Uproszczone metody rozliczania</w:t>
      </w:r>
    </w:p>
    <w:p w14:paraId="75C0F4E9" w14:textId="77777777" w:rsidR="00D3550B" w:rsidRDefault="004D48C5">
      <w:pPr>
        <w:rPr>
          <w:b/>
          <w:sz w:val="28"/>
        </w:rPr>
      </w:pPr>
      <w:r>
        <w:rPr>
          <w:sz w:val="28"/>
        </w:rPr>
        <w:t>Brak, do 7% stawka ryczałtowa na koszty pośrednie (podstawa wyliczenia: koszty bezpośrednie) [art. 54(a) CPR]</w:t>
      </w:r>
    </w:p>
    <w:p w14:paraId="75C0F4EA" w14:textId="77777777" w:rsidR="00D3550B" w:rsidRDefault="004D48C5">
      <w:pPr>
        <w:rPr>
          <w:b/>
          <w:sz w:val="28"/>
        </w:rPr>
      </w:pPr>
      <w:r>
        <w:rPr>
          <w:b/>
          <w:sz w:val="28"/>
        </w:rPr>
        <w:t>Forma wsparcia</w:t>
      </w:r>
    </w:p>
    <w:p w14:paraId="75C0F4EB" w14:textId="77777777" w:rsidR="00D3550B" w:rsidRDefault="004D48C5">
      <w:pPr>
        <w:rPr>
          <w:b/>
          <w:sz w:val="28"/>
        </w:rPr>
      </w:pPr>
      <w:r>
        <w:rPr>
          <w:sz w:val="28"/>
        </w:rPr>
        <w:t>Dotacja</w:t>
      </w:r>
    </w:p>
    <w:p w14:paraId="75C0F4EC" w14:textId="77777777" w:rsidR="00D3550B" w:rsidRDefault="004D48C5">
      <w:pPr>
        <w:rPr>
          <w:b/>
          <w:sz w:val="28"/>
        </w:rPr>
      </w:pPr>
      <w:r>
        <w:rPr>
          <w:b/>
          <w:sz w:val="28"/>
        </w:rPr>
        <w:lastRenderedPageBreak/>
        <w:t>Dopuszczalny cross-</w:t>
      </w:r>
      <w:proofErr w:type="spellStart"/>
      <w:r>
        <w:rPr>
          <w:b/>
          <w:sz w:val="28"/>
        </w:rPr>
        <w:t>financing</w:t>
      </w:r>
      <w:proofErr w:type="spellEnd"/>
      <w:r>
        <w:rPr>
          <w:b/>
          <w:sz w:val="28"/>
        </w:rPr>
        <w:t xml:space="preserve"> (%)</w:t>
      </w:r>
    </w:p>
    <w:p w14:paraId="75C0F4ED" w14:textId="77777777" w:rsidR="00D3550B" w:rsidRDefault="004D48C5">
      <w:pPr>
        <w:rPr>
          <w:b/>
          <w:sz w:val="28"/>
        </w:rPr>
      </w:pPr>
      <w:r>
        <w:rPr>
          <w:sz w:val="28"/>
        </w:rPr>
        <w:t>0</w:t>
      </w:r>
    </w:p>
    <w:p w14:paraId="75C0F4EE" w14:textId="77777777" w:rsidR="00D3550B" w:rsidRDefault="004D48C5">
      <w:pPr>
        <w:rPr>
          <w:b/>
          <w:sz w:val="28"/>
        </w:rPr>
      </w:pPr>
      <w:r>
        <w:rPr>
          <w:b/>
          <w:sz w:val="28"/>
        </w:rPr>
        <w:t>Minimalny wkład własny beneficjenta</w:t>
      </w:r>
    </w:p>
    <w:p w14:paraId="75C0F4EF" w14:textId="77777777" w:rsidR="00D3550B" w:rsidRDefault="004D48C5">
      <w:pPr>
        <w:rPr>
          <w:b/>
          <w:sz w:val="28"/>
        </w:rPr>
      </w:pPr>
      <w:r>
        <w:rPr>
          <w:sz w:val="28"/>
        </w:rPr>
        <w:t>15%</w:t>
      </w:r>
    </w:p>
    <w:p w14:paraId="75C0F4F0" w14:textId="77777777" w:rsidR="00D3550B" w:rsidRDefault="004D48C5">
      <w:pPr>
        <w:rPr>
          <w:b/>
          <w:sz w:val="28"/>
        </w:rPr>
      </w:pPr>
      <w:r>
        <w:rPr>
          <w:b/>
          <w:sz w:val="28"/>
        </w:rPr>
        <w:t>Sposób wyboru projektów</w:t>
      </w:r>
    </w:p>
    <w:p w14:paraId="75C0F4F1" w14:textId="77777777" w:rsidR="00D3550B" w:rsidRDefault="004D48C5">
      <w:pPr>
        <w:rPr>
          <w:b/>
          <w:sz w:val="28"/>
        </w:rPr>
      </w:pPr>
      <w:r>
        <w:rPr>
          <w:sz w:val="28"/>
        </w:rPr>
        <w:t>Konkurencyjny</w:t>
      </w:r>
    </w:p>
    <w:p w14:paraId="75C0F4F2" w14:textId="77777777" w:rsidR="00D3550B" w:rsidRDefault="004D48C5">
      <w:pPr>
        <w:rPr>
          <w:b/>
          <w:sz w:val="28"/>
        </w:rPr>
      </w:pPr>
      <w:r>
        <w:rPr>
          <w:b/>
          <w:sz w:val="28"/>
        </w:rPr>
        <w:t>Realizacja instrumentów terytorialnych</w:t>
      </w:r>
    </w:p>
    <w:p w14:paraId="75C0F4F3" w14:textId="77777777" w:rsidR="00D3550B" w:rsidRDefault="004D48C5">
      <w:pPr>
        <w:rPr>
          <w:b/>
          <w:sz w:val="28"/>
        </w:rPr>
      </w:pPr>
      <w:r>
        <w:rPr>
          <w:sz w:val="28"/>
        </w:rPr>
        <w:t>Nie dotyczy</w:t>
      </w:r>
    </w:p>
    <w:p w14:paraId="75C0F4F4" w14:textId="77777777" w:rsidR="00D3550B" w:rsidRDefault="004D48C5">
      <w:pPr>
        <w:rPr>
          <w:b/>
          <w:sz w:val="28"/>
        </w:rPr>
      </w:pPr>
      <w:r>
        <w:rPr>
          <w:b/>
          <w:sz w:val="28"/>
        </w:rPr>
        <w:t>Typ beneficjenta – ogólny</w:t>
      </w:r>
    </w:p>
    <w:p w14:paraId="75C0F4F5" w14:textId="77777777" w:rsidR="00D3550B" w:rsidRDefault="004D48C5">
      <w:pPr>
        <w:rPr>
          <w:b/>
          <w:sz w:val="28"/>
        </w:rPr>
      </w:pPr>
      <w:r>
        <w:rPr>
          <w:sz w:val="28"/>
        </w:rPr>
        <w:t>Administracja publiczna</w:t>
      </w:r>
    </w:p>
    <w:p w14:paraId="75C0F4F6" w14:textId="77777777" w:rsidR="00D3550B" w:rsidRDefault="004D48C5">
      <w:pPr>
        <w:rPr>
          <w:b/>
          <w:sz w:val="28"/>
        </w:rPr>
      </w:pPr>
      <w:r>
        <w:rPr>
          <w:b/>
          <w:sz w:val="28"/>
        </w:rPr>
        <w:t>Grupa docelowa</w:t>
      </w:r>
    </w:p>
    <w:p w14:paraId="75C0F4F7" w14:textId="77777777" w:rsidR="00D3550B" w:rsidRDefault="004D48C5">
      <w:pPr>
        <w:rPr>
          <w:b/>
          <w:sz w:val="28"/>
        </w:rPr>
      </w:pPr>
      <w:r>
        <w:rPr>
          <w:sz w:val="28"/>
        </w:rPr>
        <w:t>instytucje i przedsiębiorstwa korzystające z rezultatów projektu oraz ich pracownicy, obywatele, mieszkańcy województwa, mieszkańcy miast</w:t>
      </w:r>
    </w:p>
    <w:p w14:paraId="75C0F4F8" w14:textId="77777777" w:rsidR="00D3550B" w:rsidRDefault="004D48C5">
      <w:pPr>
        <w:rPr>
          <w:b/>
          <w:sz w:val="28"/>
        </w:rPr>
      </w:pPr>
      <w:r>
        <w:rPr>
          <w:b/>
          <w:sz w:val="28"/>
        </w:rPr>
        <w:t>Słowa kluczowe</w:t>
      </w:r>
    </w:p>
    <w:p w14:paraId="75C0F4F9" w14:textId="77777777" w:rsidR="00D3550B" w:rsidRDefault="004D48C5">
      <w:pPr>
        <w:rPr>
          <w:b/>
          <w:sz w:val="28"/>
        </w:rPr>
      </w:pPr>
      <w:proofErr w:type="spellStart"/>
      <w:r>
        <w:rPr>
          <w:sz w:val="28"/>
        </w:rPr>
        <w:t>bezpieczeństwo_ruchu</w:t>
      </w:r>
      <w:proofErr w:type="spellEnd"/>
      <w:r>
        <w:rPr>
          <w:sz w:val="28"/>
        </w:rPr>
        <w:t xml:space="preserve">, </w:t>
      </w:r>
      <w:proofErr w:type="spellStart"/>
      <w:r>
        <w:rPr>
          <w:sz w:val="28"/>
        </w:rPr>
        <w:t>czysty_transport</w:t>
      </w:r>
      <w:proofErr w:type="spellEnd"/>
      <w:r>
        <w:rPr>
          <w:sz w:val="28"/>
        </w:rPr>
        <w:t xml:space="preserve">, </w:t>
      </w:r>
      <w:proofErr w:type="spellStart"/>
      <w:r>
        <w:rPr>
          <w:sz w:val="28"/>
        </w:rPr>
        <w:t>ścieżki_rowerowe</w:t>
      </w:r>
      <w:proofErr w:type="spellEnd"/>
      <w:r>
        <w:rPr>
          <w:sz w:val="28"/>
        </w:rPr>
        <w:t xml:space="preserve">, redukcja_emisji_CO2, </w:t>
      </w:r>
      <w:proofErr w:type="spellStart"/>
      <w:r>
        <w:rPr>
          <w:sz w:val="28"/>
        </w:rPr>
        <w:t>paliwa_alternatywne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jakość_życia_w_miastach</w:t>
      </w:r>
      <w:proofErr w:type="spellEnd"/>
      <w:r>
        <w:rPr>
          <w:sz w:val="28"/>
        </w:rPr>
        <w:t xml:space="preserve">, </w:t>
      </w:r>
      <w:proofErr w:type="spellStart"/>
      <w:r>
        <w:rPr>
          <w:sz w:val="28"/>
        </w:rPr>
        <w:t>czyste_powietrze</w:t>
      </w:r>
      <w:proofErr w:type="spellEnd"/>
      <w:r>
        <w:rPr>
          <w:sz w:val="28"/>
        </w:rPr>
        <w:t xml:space="preserve">, </w:t>
      </w:r>
      <w:proofErr w:type="spellStart"/>
      <w:r>
        <w:rPr>
          <w:sz w:val="28"/>
        </w:rPr>
        <w:t>inteligentny_transport</w:t>
      </w:r>
      <w:proofErr w:type="spellEnd"/>
      <w:r>
        <w:rPr>
          <w:sz w:val="28"/>
        </w:rPr>
        <w:t xml:space="preserve">, </w:t>
      </w:r>
      <w:proofErr w:type="spellStart"/>
      <w:r>
        <w:rPr>
          <w:sz w:val="28"/>
        </w:rPr>
        <w:t>tabor_niskoemisyjny</w:t>
      </w:r>
      <w:proofErr w:type="spellEnd"/>
    </w:p>
    <w:p w14:paraId="75C0F4FA" w14:textId="77777777" w:rsidR="00D3550B" w:rsidRDefault="004D48C5">
      <w:pPr>
        <w:rPr>
          <w:b/>
          <w:sz w:val="28"/>
        </w:rPr>
      </w:pPr>
      <w:r>
        <w:rPr>
          <w:b/>
          <w:sz w:val="28"/>
        </w:rPr>
        <w:t>Kryteria wyboru projektów</w:t>
      </w:r>
    </w:p>
    <w:p w14:paraId="75C0F4FB" w14:textId="77777777" w:rsidR="00D3550B" w:rsidRDefault="004D48C5">
      <w:pPr>
        <w:rPr>
          <w:b/>
          <w:sz w:val="28"/>
        </w:rPr>
      </w:pPr>
      <w:r>
        <w:rPr>
          <w:sz w:val="28"/>
        </w:rPr>
        <w:t>http://funduszeUE.lubelskie.pl</w:t>
      </w:r>
    </w:p>
    <w:p w14:paraId="75C0F4FC" w14:textId="77777777" w:rsidR="00D3550B" w:rsidRDefault="004D48C5">
      <w:pPr>
        <w:rPr>
          <w:b/>
          <w:sz w:val="28"/>
        </w:rPr>
      </w:pPr>
      <w:r>
        <w:rPr>
          <w:b/>
          <w:sz w:val="28"/>
        </w:rPr>
        <w:t>Wskaźniki produktu</w:t>
      </w:r>
    </w:p>
    <w:p w14:paraId="75C0F4FD" w14:textId="77777777" w:rsidR="00D3550B" w:rsidRDefault="004D48C5">
      <w:pPr>
        <w:rPr>
          <w:b/>
          <w:sz w:val="28"/>
        </w:rPr>
      </w:pPr>
      <w:r>
        <w:rPr>
          <w:sz w:val="28"/>
        </w:rPr>
        <w:t>WLWK-PLRO199 - Liczba projektów, w których sfinansowano koszty racjonalnych usprawnień dla osób z niepełnosprawnościami (EFRR/FST/FS)</w:t>
      </w:r>
    </w:p>
    <w:p w14:paraId="75C0F4FE" w14:textId="77777777" w:rsidR="00D3550B" w:rsidRDefault="004D48C5">
      <w:pPr>
        <w:rPr>
          <w:b/>
          <w:sz w:val="28"/>
        </w:rPr>
      </w:pPr>
      <w:r>
        <w:rPr>
          <w:sz w:val="28"/>
        </w:rPr>
        <w:lastRenderedPageBreak/>
        <w:t>PROG-FELCO13 - Liczba opracowanych Planów Zrównoważonej Mobilności Miejskiej</w:t>
      </w:r>
    </w:p>
    <w:p w14:paraId="75C0F4FF" w14:textId="77777777" w:rsidR="00D3550B" w:rsidRDefault="004D48C5">
      <w:pPr>
        <w:rPr>
          <w:b/>
          <w:sz w:val="28"/>
        </w:rPr>
      </w:pPr>
      <w:r>
        <w:rPr>
          <w:b/>
          <w:sz w:val="28"/>
        </w:rPr>
        <w:t>Wskaźniki rezultatu</w:t>
      </w:r>
    </w:p>
    <w:p w14:paraId="75C0F500" w14:textId="77777777" w:rsidR="00D3550B" w:rsidRDefault="004D48C5">
      <w:pPr>
        <w:rPr>
          <w:b/>
          <w:sz w:val="28"/>
        </w:rPr>
      </w:pPr>
      <w:r>
        <w:rPr>
          <w:sz w:val="28"/>
        </w:rPr>
        <w:t>WLWK-ND001 - Nie dotyczy</w:t>
      </w:r>
    </w:p>
    <w:p w14:paraId="75C0F501" w14:textId="77777777" w:rsidR="00D3550B" w:rsidRDefault="00D3550B">
      <w:pPr>
        <w:rPr>
          <w:b/>
          <w:sz w:val="28"/>
        </w:rPr>
      </w:pPr>
    </w:p>
    <w:p w14:paraId="75C0F502" w14:textId="77777777" w:rsidR="00D3550B" w:rsidRDefault="004D48C5">
      <w:pPr>
        <w:pStyle w:val="Nagwek2"/>
        <w:rPr>
          <w:rFonts w:ascii="Calibri" w:hAnsi="Calibri" w:cs="Calibri"/>
          <w:i w:val="0"/>
          <w:sz w:val="32"/>
        </w:rPr>
      </w:pPr>
      <w:bookmarkStart w:id="45" w:name="_Toc131500065"/>
      <w:r>
        <w:rPr>
          <w:rFonts w:ascii="Calibri" w:hAnsi="Calibri" w:cs="Calibri"/>
          <w:i w:val="0"/>
          <w:sz w:val="32"/>
        </w:rPr>
        <w:t>Priorytet FELU.06 Zrównoważony system transportu</w:t>
      </w:r>
      <w:bookmarkEnd w:id="45"/>
    </w:p>
    <w:p w14:paraId="75C0F503" w14:textId="77777777" w:rsidR="00D3550B" w:rsidRDefault="00D3550B">
      <w:pPr>
        <w:rPr>
          <w:rFonts w:ascii="Calibri" w:hAnsi="Calibri"/>
          <w:sz w:val="32"/>
        </w:rPr>
      </w:pPr>
    </w:p>
    <w:p w14:paraId="75C0F504" w14:textId="77777777" w:rsidR="00D3550B" w:rsidRDefault="004D48C5">
      <w:pPr>
        <w:rPr>
          <w:b/>
          <w:sz w:val="28"/>
        </w:rPr>
      </w:pPr>
      <w:r>
        <w:rPr>
          <w:b/>
          <w:sz w:val="28"/>
        </w:rPr>
        <w:t>Instytucja Zarządzająca</w:t>
      </w:r>
    </w:p>
    <w:p w14:paraId="75C0F505" w14:textId="77777777" w:rsidR="00D3550B" w:rsidRDefault="004D48C5">
      <w:pPr>
        <w:rPr>
          <w:b/>
          <w:sz w:val="28"/>
        </w:rPr>
      </w:pPr>
      <w:r>
        <w:rPr>
          <w:sz w:val="28"/>
        </w:rPr>
        <w:t>Urząd Marszałkowski Województwa Lubelskiego</w:t>
      </w:r>
    </w:p>
    <w:p w14:paraId="75C0F506" w14:textId="77777777" w:rsidR="00D3550B" w:rsidRDefault="004D48C5">
      <w:pPr>
        <w:rPr>
          <w:b/>
          <w:sz w:val="28"/>
        </w:rPr>
      </w:pPr>
      <w:r>
        <w:rPr>
          <w:b/>
          <w:sz w:val="28"/>
        </w:rPr>
        <w:t>Fundusz</w:t>
      </w:r>
    </w:p>
    <w:p w14:paraId="75C0F507" w14:textId="77777777" w:rsidR="00D3550B" w:rsidRDefault="004D48C5">
      <w:pPr>
        <w:rPr>
          <w:b/>
          <w:sz w:val="28"/>
        </w:rPr>
      </w:pPr>
      <w:r>
        <w:rPr>
          <w:sz w:val="28"/>
        </w:rPr>
        <w:t>Europejski Fundusz Rozwoju Regionalnego</w:t>
      </w:r>
    </w:p>
    <w:p w14:paraId="75C0F508" w14:textId="77777777" w:rsidR="00D3550B" w:rsidRDefault="004D48C5">
      <w:pPr>
        <w:rPr>
          <w:b/>
          <w:sz w:val="28"/>
        </w:rPr>
      </w:pPr>
      <w:r>
        <w:rPr>
          <w:b/>
          <w:sz w:val="28"/>
        </w:rPr>
        <w:t>Cel Polityki</w:t>
      </w:r>
    </w:p>
    <w:p w14:paraId="75C0F509" w14:textId="77777777" w:rsidR="00D3550B" w:rsidRDefault="004D48C5">
      <w:pPr>
        <w:rPr>
          <w:b/>
          <w:sz w:val="28"/>
        </w:rPr>
      </w:pPr>
      <w:r>
        <w:rPr>
          <w:sz w:val="28"/>
        </w:rPr>
        <w:t>CP3 - Lepiej połączona Europa dzięki zwiększeniu mobilności</w:t>
      </w:r>
    </w:p>
    <w:p w14:paraId="75C0F50A" w14:textId="77777777" w:rsidR="00D3550B" w:rsidRDefault="004D48C5">
      <w:pPr>
        <w:rPr>
          <w:b/>
          <w:sz w:val="28"/>
        </w:rPr>
      </w:pPr>
      <w:r>
        <w:rPr>
          <w:b/>
          <w:sz w:val="28"/>
        </w:rPr>
        <w:t>Miejsce realizacji</w:t>
      </w:r>
    </w:p>
    <w:p w14:paraId="75C0F50B" w14:textId="77777777" w:rsidR="00D3550B" w:rsidRDefault="004D48C5">
      <w:pPr>
        <w:rPr>
          <w:b/>
          <w:sz w:val="28"/>
        </w:rPr>
      </w:pPr>
      <w:r>
        <w:rPr>
          <w:sz w:val="28"/>
        </w:rPr>
        <w:t>LUBELSKIE</w:t>
      </w:r>
    </w:p>
    <w:p w14:paraId="75C0F50C" w14:textId="77777777" w:rsidR="00D3550B" w:rsidRDefault="004D48C5">
      <w:pPr>
        <w:rPr>
          <w:b/>
          <w:sz w:val="28"/>
        </w:rPr>
      </w:pPr>
      <w:r>
        <w:rPr>
          <w:b/>
          <w:sz w:val="28"/>
        </w:rPr>
        <w:t>Wysokość alokacji ogółem (EUR)</w:t>
      </w:r>
    </w:p>
    <w:p w14:paraId="75C0F50D" w14:textId="77777777" w:rsidR="00D3550B" w:rsidRDefault="004D48C5">
      <w:pPr>
        <w:rPr>
          <w:b/>
          <w:sz w:val="28"/>
        </w:rPr>
      </w:pPr>
      <w:r>
        <w:rPr>
          <w:sz w:val="28"/>
        </w:rPr>
        <w:t>268 923 308,00</w:t>
      </w:r>
    </w:p>
    <w:p w14:paraId="75C0F50E" w14:textId="77777777" w:rsidR="00D3550B" w:rsidRDefault="004D48C5">
      <w:pPr>
        <w:rPr>
          <w:b/>
          <w:sz w:val="28"/>
        </w:rPr>
      </w:pPr>
      <w:r>
        <w:rPr>
          <w:b/>
          <w:sz w:val="28"/>
        </w:rPr>
        <w:t>Wysokość alokacji UE (EUR)</w:t>
      </w:r>
    </w:p>
    <w:p w14:paraId="75C0F50F" w14:textId="77777777" w:rsidR="00D3550B" w:rsidRDefault="004D48C5">
      <w:pPr>
        <w:rPr>
          <w:b/>
          <w:sz w:val="28"/>
        </w:rPr>
      </w:pPr>
      <w:r>
        <w:rPr>
          <w:sz w:val="28"/>
        </w:rPr>
        <w:t>228 584 811,00</w:t>
      </w:r>
    </w:p>
    <w:p w14:paraId="75C0F510" w14:textId="77777777" w:rsidR="00D3550B" w:rsidRDefault="00D3550B">
      <w:pPr>
        <w:rPr>
          <w:b/>
          <w:sz w:val="28"/>
        </w:rPr>
      </w:pPr>
    </w:p>
    <w:p w14:paraId="75C0F511" w14:textId="77777777" w:rsidR="00D3550B" w:rsidRDefault="004D48C5">
      <w:pPr>
        <w:pStyle w:val="Nagwek3"/>
        <w:rPr>
          <w:rFonts w:ascii="Calibri" w:hAnsi="Calibri" w:cs="Calibri"/>
          <w:sz w:val="32"/>
        </w:rPr>
      </w:pPr>
      <w:bookmarkStart w:id="46" w:name="_Toc131500066"/>
      <w:r>
        <w:rPr>
          <w:rFonts w:ascii="Calibri" w:hAnsi="Calibri" w:cs="Calibri"/>
          <w:sz w:val="32"/>
        </w:rPr>
        <w:t>Działanie FELU.06.01 Poprawa regionalnej dostępności transportowej</w:t>
      </w:r>
      <w:bookmarkEnd w:id="46"/>
    </w:p>
    <w:p w14:paraId="75C0F512" w14:textId="77777777" w:rsidR="00D3550B" w:rsidRDefault="00D3550B">
      <w:pPr>
        <w:rPr>
          <w:rFonts w:ascii="Calibri" w:hAnsi="Calibri"/>
          <w:sz w:val="32"/>
        </w:rPr>
      </w:pPr>
    </w:p>
    <w:p w14:paraId="75C0F513" w14:textId="77777777" w:rsidR="00D3550B" w:rsidRDefault="004D48C5">
      <w:pPr>
        <w:rPr>
          <w:b/>
          <w:sz w:val="28"/>
        </w:rPr>
      </w:pPr>
      <w:r>
        <w:rPr>
          <w:b/>
          <w:sz w:val="28"/>
        </w:rPr>
        <w:lastRenderedPageBreak/>
        <w:t>Cel szczegółowy</w:t>
      </w:r>
    </w:p>
    <w:p w14:paraId="75C0F514" w14:textId="77777777" w:rsidR="00D3550B" w:rsidRDefault="004D48C5">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14:paraId="75C0F515" w14:textId="77777777" w:rsidR="00D3550B" w:rsidRDefault="004D48C5">
      <w:pPr>
        <w:rPr>
          <w:b/>
          <w:sz w:val="28"/>
        </w:rPr>
      </w:pPr>
      <w:r>
        <w:rPr>
          <w:b/>
          <w:sz w:val="28"/>
        </w:rPr>
        <w:t>Wysokość alokacji ogółem (EUR)</w:t>
      </w:r>
    </w:p>
    <w:p w14:paraId="75C0F516" w14:textId="77777777" w:rsidR="00D3550B" w:rsidRDefault="004D48C5">
      <w:pPr>
        <w:rPr>
          <w:b/>
          <w:sz w:val="28"/>
        </w:rPr>
      </w:pPr>
      <w:r>
        <w:rPr>
          <w:sz w:val="28"/>
        </w:rPr>
        <w:t>204 462 083,00</w:t>
      </w:r>
    </w:p>
    <w:p w14:paraId="75C0F517" w14:textId="77777777" w:rsidR="00D3550B" w:rsidRDefault="004D48C5">
      <w:pPr>
        <w:rPr>
          <w:b/>
          <w:sz w:val="28"/>
        </w:rPr>
      </w:pPr>
      <w:r>
        <w:rPr>
          <w:b/>
          <w:sz w:val="28"/>
        </w:rPr>
        <w:t>Wysokość alokacji UE (EUR)</w:t>
      </w:r>
    </w:p>
    <w:p w14:paraId="75C0F518" w14:textId="77777777" w:rsidR="00D3550B" w:rsidRDefault="004D48C5">
      <w:pPr>
        <w:rPr>
          <w:b/>
          <w:sz w:val="28"/>
        </w:rPr>
      </w:pPr>
      <w:r>
        <w:rPr>
          <w:sz w:val="28"/>
        </w:rPr>
        <w:t>173 792 770,00</w:t>
      </w:r>
    </w:p>
    <w:p w14:paraId="75C0F519" w14:textId="77777777" w:rsidR="00D3550B" w:rsidRDefault="004D48C5">
      <w:pPr>
        <w:rPr>
          <w:b/>
          <w:sz w:val="28"/>
        </w:rPr>
      </w:pPr>
      <w:r>
        <w:rPr>
          <w:b/>
          <w:sz w:val="28"/>
        </w:rPr>
        <w:t>Zakres interwencji</w:t>
      </w:r>
    </w:p>
    <w:p w14:paraId="75C0F51A" w14:textId="77777777" w:rsidR="00D3550B" w:rsidRDefault="004D48C5">
      <w:pPr>
        <w:rPr>
          <w:b/>
          <w:sz w:val="28"/>
        </w:rPr>
      </w:pPr>
      <w:r>
        <w:rPr>
          <w:sz w:val="28"/>
        </w:rPr>
        <w:t>089 - Nowo wybudowane lub rozbudowane drugorzędne połączenia drogowe z siecią drogową i węzłami TEN-T, 083 - Infrastruktura rowerowa, 094 - Cyfryzacja transportu: transport drogowy, 093 - Inne drogi przebudowane lub zmodernizowane (autostrady, drogi krajowe, regionalne lub lokalne), 090 - Nowo wybudowane lub rozbudowane inne krajowe, regionalne i lokalne drogi dojazdowe, 095 - Cyfryzacja transportu, gdy ma częściowo na celu redukcję emisji gazów cieplarnianych: transport drogowy, 077 - Działania mające na celu poprawę jakości powietrza i ograniczenie hałasu, 086 - Infrastruktura paliw alternatywnych</w:t>
      </w:r>
    </w:p>
    <w:p w14:paraId="75C0F51B" w14:textId="77777777" w:rsidR="00D3550B" w:rsidRDefault="004D48C5">
      <w:pPr>
        <w:rPr>
          <w:b/>
          <w:sz w:val="28"/>
        </w:rPr>
      </w:pPr>
      <w:r>
        <w:rPr>
          <w:b/>
          <w:sz w:val="28"/>
        </w:rPr>
        <w:t>Opis działania</w:t>
      </w:r>
    </w:p>
    <w:p w14:paraId="75C0F51C" w14:textId="77777777" w:rsidR="00D3550B" w:rsidRDefault="004D48C5">
      <w:pPr>
        <w:rPr>
          <w:b/>
          <w:sz w:val="28"/>
        </w:rPr>
      </w:pPr>
      <w:r>
        <w:rPr>
          <w:sz w:val="28"/>
        </w:rPr>
        <w:t>Typy projektów:</w:t>
      </w:r>
    </w:p>
    <w:p w14:paraId="75C0F51D" w14:textId="77777777" w:rsidR="00D3550B" w:rsidRDefault="004D48C5">
      <w:pPr>
        <w:rPr>
          <w:b/>
          <w:sz w:val="28"/>
        </w:rPr>
      </w:pPr>
      <w:r>
        <w:rPr>
          <w:sz w:val="28"/>
        </w:rPr>
        <w:t>1.</w:t>
      </w:r>
      <w:r>
        <w:rPr>
          <w:sz w:val="28"/>
        </w:rPr>
        <w:tab/>
        <w:t>W zakresie infrastruktury drogowej o kategorii niższej niż drogi krajowe przewiduje się inwestycje zapewniające niezbędne połączenia (poprzez budowę i przebudowę połączeń drogowych) do sieci TEN-T, przejść granicznych, terenów inwestycyjnych, terminali intermodalnych, centrów logistycznych oraz innych gałęzi zrównoważonego transportu.</w:t>
      </w:r>
    </w:p>
    <w:p w14:paraId="75C0F51E" w14:textId="77777777" w:rsidR="00D3550B" w:rsidRDefault="004D48C5">
      <w:pPr>
        <w:rPr>
          <w:b/>
          <w:sz w:val="28"/>
        </w:rPr>
      </w:pPr>
      <w:r>
        <w:rPr>
          <w:sz w:val="28"/>
        </w:rPr>
        <w:t>2.</w:t>
      </w:r>
      <w:r>
        <w:rPr>
          <w:sz w:val="28"/>
        </w:rPr>
        <w:tab/>
        <w:t>W zakresie infrastruktury dróg wojewódzkich przewiduje się również:</w:t>
      </w:r>
    </w:p>
    <w:p w14:paraId="75C0F51F" w14:textId="77777777" w:rsidR="00D3550B" w:rsidRDefault="004D48C5">
      <w:pPr>
        <w:rPr>
          <w:b/>
          <w:sz w:val="28"/>
        </w:rPr>
      </w:pPr>
      <w:r>
        <w:rPr>
          <w:sz w:val="28"/>
        </w:rPr>
        <w:lastRenderedPageBreak/>
        <w:t>-</w:t>
      </w:r>
      <w:r>
        <w:rPr>
          <w:sz w:val="28"/>
        </w:rPr>
        <w:tab/>
        <w:t>inwestycje umożliwiające wykonywanie codziennych przewozów publicznego transportu zbiorowego o charakterze użyteczności publicznej,</w:t>
      </w:r>
    </w:p>
    <w:p w14:paraId="75C0F520" w14:textId="77777777" w:rsidR="00D3550B" w:rsidRDefault="004D48C5">
      <w:pPr>
        <w:rPr>
          <w:b/>
          <w:sz w:val="28"/>
        </w:rPr>
      </w:pPr>
      <w:r>
        <w:rPr>
          <w:sz w:val="28"/>
        </w:rPr>
        <w:t>-</w:t>
      </w:r>
      <w:r>
        <w:rPr>
          <w:sz w:val="28"/>
        </w:rPr>
        <w:tab/>
        <w:t>budowę obwodnic,</w:t>
      </w:r>
    </w:p>
    <w:p w14:paraId="75C0F521" w14:textId="77777777" w:rsidR="00D3550B" w:rsidRDefault="004D48C5">
      <w:pPr>
        <w:rPr>
          <w:b/>
          <w:sz w:val="28"/>
        </w:rPr>
      </w:pPr>
      <w:r>
        <w:rPr>
          <w:sz w:val="28"/>
        </w:rPr>
        <w:t>-</w:t>
      </w:r>
      <w:r>
        <w:rPr>
          <w:sz w:val="28"/>
        </w:rPr>
        <w:tab/>
        <w:t>punktowe inwestycje zapewniające poprawę bezpieczeństwa w ruchu drogowym oraz inwestycje zwiększające bezpieczeństwo niezmotoryzowanych uczestników ruchu,</w:t>
      </w:r>
    </w:p>
    <w:p w14:paraId="75C0F522" w14:textId="77777777" w:rsidR="00D3550B" w:rsidRDefault="004D48C5">
      <w:pPr>
        <w:rPr>
          <w:b/>
          <w:sz w:val="28"/>
        </w:rPr>
      </w:pPr>
      <w:r>
        <w:rPr>
          <w:sz w:val="28"/>
        </w:rPr>
        <w:t>-</w:t>
      </w:r>
      <w:r>
        <w:rPr>
          <w:sz w:val="28"/>
        </w:rPr>
        <w:tab/>
        <w:t>rozwój ITS dla transportu drogowego oraz aktywnej mobilności,</w:t>
      </w:r>
    </w:p>
    <w:p w14:paraId="75C0F523" w14:textId="77777777" w:rsidR="00D3550B" w:rsidRDefault="004D48C5">
      <w:pPr>
        <w:rPr>
          <w:b/>
          <w:sz w:val="28"/>
        </w:rPr>
      </w:pPr>
      <w:r>
        <w:rPr>
          <w:sz w:val="28"/>
        </w:rPr>
        <w:t>-</w:t>
      </w:r>
      <w:r>
        <w:rPr>
          <w:sz w:val="28"/>
        </w:rPr>
        <w:tab/>
        <w:t>budowę infrastruktury ładowania/tankowania pojazdów spełniającej wymogi Dyrektywy 2014/94/UE oraz zapewniającej niedyskryminacyjny dostęp dla wszystkich użytkowników – jeżeli nie ma możliwości finansowania inwestycji ze źródeł prywatnych lub z pomocy zwrotnej, a inwestycja uzasadniona jest odpowiednią analizą popytu i potrzeb.</w:t>
      </w:r>
    </w:p>
    <w:p w14:paraId="75C0F524" w14:textId="77777777" w:rsidR="00D3550B" w:rsidRDefault="004D48C5">
      <w:pPr>
        <w:rPr>
          <w:b/>
          <w:sz w:val="28"/>
        </w:rPr>
      </w:pPr>
      <w:r>
        <w:rPr>
          <w:sz w:val="28"/>
        </w:rPr>
        <w:t xml:space="preserve">Ad. 1, 2 </w:t>
      </w:r>
    </w:p>
    <w:p w14:paraId="75C0F525" w14:textId="77777777" w:rsidR="00D3550B" w:rsidRDefault="004D48C5">
      <w:pPr>
        <w:rPr>
          <w:b/>
          <w:sz w:val="28"/>
        </w:rPr>
      </w:pPr>
      <w:r>
        <w:rPr>
          <w:sz w:val="28"/>
        </w:rPr>
        <w:t>Wsparciem będzie również objęta budowa i modernizacja infrastruktury dla ruchu niezmotoryzowanego, w tym dróg rowerowych oraz ciągów pieszo-rowerowych.</w:t>
      </w:r>
    </w:p>
    <w:p w14:paraId="75C0F526" w14:textId="77777777" w:rsidR="00D3550B" w:rsidRDefault="004D48C5">
      <w:pPr>
        <w:rPr>
          <w:b/>
          <w:sz w:val="28"/>
        </w:rPr>
      </w:pPr>
      <w:r>
        <w:rPr>
          <w:sz w:val="28"/>
        </w:rPr>
        <w:t>Kluczowe warunki realizacji projektów:</w:t>
      </w:r>
    </w:p>
    <w:p w14:paraId="75C0F527"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528" w14:textId="77777777" w:rsidR="00D3550B" w:rsidRDefault="004D48C5">
      <w:pPr>
        <w:rPr>
          <w:b/>
          <w:sz w:val="28"/>
        </w:rPr>
      </w:pPr>
      <w:r>
        <w:rPr>
          <w:sz w:val="28"/>
        </w:rPr>
        <w:t>2.</w:t>
      </w:r>
      <w:r>
        <w:rPr>
          <w:sz w:val="28"/>
        </w:rPr>
        <w:tab/>
        <w:t>Inwestycje realizowane na obszarach miejskich będą musiały być spójne z właściwym SUMP, a jeśli przyjęcie tych planów nie jest wymagane – z innymi właściwymi dokumentami planowania mobilności miejskiej.</w:t>
      </w:r>
    </w:p>
    <w:p w14:paraId="75C0F529" w14:textId="77777777" w:rsidR="00D3550B" w:rsidRDefault="004D48C5">
      <w:pPr>
        <w:rPr>
          <w:b/>
          <w:sz w:val="28"/>
        </w:rPr>
      </w:pPr>
      <w:r>
        <w:rPr>
          <w:sz w:val="28"/>
        </w:rPr>
        <w:t>3.</w:t>
      </w:r>
      <w:r>
        <w:rPr>
          <w:sz w:val="28"/>
        </w:rPr>
        <w:tab/>
        <w:t>Z zastrzeżeniem obwodnic, inwestycje drogowe realizowane na obszarach miast nie będą obejmowały budowy nowych ani zwiększenia pojemności lub przepustowości istniejących dróg lub parkingów i nie będą przyczyniały się do zwiększenia natężenia ruchu samochodowego na obszarach miejskich.</w:t>
      </w:r>
    </w:p>
    <w:p w14:paraId="75C0F52A" w14:textId="77777777" w:rsidR="00D3550B" w:rsidRDefault="004D48C5">
      <w:pPr>
        <w:rPr>
          <w:b/>
          <w:sz w:val="28"/>
        </w:rPr>
      </w:pPr>
      <w:r>
        <w:rPr>
          <w:sz w:val="28"/>
        </w:rPr>
        <w:t>4.</w:t>
      </w:r>
      <w:r>
        <w:rPr>
          <w:sz w:val="28"/>
        </w:rPr>
        <w:tab/>
        <w:t>Wszystkie projekty dotyczące budowy lub modernizacji dróg będą obejmowały dostosowanie dróg do nośności 11,5 tony/oś.</w:t>
      </w:r>
    </w:p>
    <w:p w14:paraId="75C0F52B" w14:textId="77777777" w:rsidR="00D3550B" w:rsidRDefault="004D48C5">
      <w:pPr>
        <w:rPr>
          <w:b/>
          <w:sz w:val="28"/>
        </w:rPr>
      </w:pPr>
      <w:r>
        <w:rPr>
          <w:sz w:val="28"/>
        </w:rPr>
        <w:lastRenderedPageBreak/>
        <w:t>5.</w:t>
      </w:r>
      <w:r>
        <w:rPr>
          <w:sz w:val="28"/>
        </w:rPr>
        <w:tab/>
        <w:t>Wszystkie inwestycje w infrastrukturę transportową będą musiały wynikać z Programu Strategicznego Rozwoju Transportu Województwa Lubelskiego do roku 2030 (z perspektywą do 2040 roku) lub dokumentów planowania transportu na poziomie lokalnym.</w:t>
      </w:r>
    </w:p>
    <w:p w14:paraId="75C0F52C" w14:textId="77777777" w:rsidR="00D3550B" w:rsidRDefault="004D48C5">
      <w:pPr>
        <w:rPr>
          <w:b/>
          <w:sz w:val="28"/>
        </w:rPr>
      </w:pPr>
      <w:r>
        <w:rPr>
          <w:sz w:val="28"/>
        </w:rPr>
        <w:t>6.</w:t>
      </w:r>
      <w:r>
        <w:rPr>
          <w:sz w:val="28"/>
        </w:rPr>
        <w:tab/>
        <w:t>Tam, gdzie jest to technicznie możliwe, realizowane projekty w zakresie infrastruktury drogowej będą obejmowały zapewnienie retencji i podczyszczania wód opadowych poprzez wykorzystanie zielonej i niebieskiej infrastruktury oraz rozwiązań opartych na przyrodzie.</w:t>
      </w:r>
    </w:p>
    <w:p w14:paraId="75C0F52D" w14:textId="77777777" w:rsidR="00D3550B" w:rsidRDefault="004D48C5">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52E" w14:textId="77777777" w:rsidR="00D3550B" w:rsidRDefault="004D48C5">
      <w:pPr>
        <w:rPr>
          <w:b/>
          <w:sz w:val="28"/>
        </w:rPr>
      </w:pPr>
      <w:r>
        <w:rPr>
          <w:sz w:val="28"/>
        </w:rPr>
        <w:t>8.</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52F" w14:textId="77777777" w:rsidR="00D3550B" w:rsidRDefault="004D48C5">
      <w:pPr>
        <w:rPr>
          <w:b/>
          <w:sz w:val="28"/>
        </w:rPr>
      </w:pPr>
      <w:r>
        <w:rPr>
          <w:b/>
          <w:sz w:val="28"/>
        </w:rPr>
        <w:t>Maksymalny % poziom dofinansowania UE w projekcie</w:t>
      </w:r>
    </w:p>
    <w:p w14:paraId="75C0F530" w14:textId="77777777" w:rsidR="00D3550B" w:rsidRDefault="004D48C5">
      <w:pPr>
        <w:rPr>
          <w:b/>
          <w:sz w:val="28"/>
        </w:rPr>
      </w:pPr>
      <w:r>
        <w:rPr>
          <w:sz w:val="28"/>
        </w:rPr>
        <w:t>85</w:t>
      </w:r>
    </w:p>
    <w:p w14:paraId="75C0F531"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532" w14:textId="77777777" w:rsidR="00D3550B" w:rsidRDefault="004D48C5">
      <w:pPr>
        <w:rPr>
          <w:b/>
          <w:sz w:val="28"/>
        </w:rPr>
      </w:pPr>
      <w:r>
        <w:rPr>
          <w:sz w:val="28"/>
        </w:rPr>
        <w:t>85</w:t>
      </w:r>
    </w:p>
    <w:p w14:paraId="75C0F533" w14:textId="77777777" w:rsidR="00D3550B" w:rsidRDefault="004D48C5">
      <w:pPr>
        <w:rPr>
          <w:b/>
          <w:sz w:val="28"/>
        </w:rPr>
      </w:pPr>
      <w:r>
        <w:rPr>
          <w:b/>
          <w:sz w:val="28"/>
        </w:rPr>
        <w:t>Pomoc publiczna – unijna podstawa prawna</w:t>
      </w:r>
    </w:p>
    <w:p w14:paraId="75C0F534"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w:t>
      </w:r>
      <w:r>
        <w:rPr>
          <w:sz w:val="28"/>
        </w:rPr>
        <w:lastRenderedPageBreak/>
        <w:t xml:space="preserve">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535" w14:textId="77777777" w:rsidR="00D3550B" w:rsidRDefault="004D48C5">
      <w:pPr>
        <w:rPr>
          <w:b/>
          <w:sz w:val="28"/>
        </w:rPr>
      </w:pPr>
      <w:r>
        <w:rPr>
          <w:b/>
          <w:sz w:val="28"/>
        </w:rPr>
        <w:t>Pomoc publiczna – krajowa podstawa prawna</w:t>
      </w:r>
    </w:p>
    <w:p w14:paraId="75C0F536" w14:textId="77777777" w:rsidR="00D3550B" w:rsidRDefault="004D48C5">
      <w:pPr>
        <w:rPr>
          <w:b/>
          <w:sz w:val="28"/>
        </w:rPr>
      </w:pPr>
      <w:r>
        <w:rPr>
          <w:sz w:val="28"/>
        </w:rPr>
        <w:t xml:space="preserve">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537" w14:textId="77777777" w:rsidR="00D3550B" w:rsidRDefault="004D48C5">
      <w:pPr>
        <w:rPr>
          <w:b/>
          <w:sz w:val="28"/>
        </w:rPr>
      </w:pPr>
      <w:r>
        <w:rPr>
          <w:b/>
          <w:sz w:val="28"/>
        </w:rPr>
        <w:t>Uproszczone metody rozliczania</w:t>
      </w:r>
    </w:p>
    <w:p w14:paraId="75C0F538" w14:textId="77777777" w:rsidR="00D3550B" w:rsidRDefault="004D48C5">
      <w:pPr>
        <w:rPr>
          <w:b/>
          <w:sz w:val="28"/>
        </w:rPr>
      </w:pPr>
      <w:r>
        <w:rPr>
          <w:sz w:val="28"/>
        </w:rPr>
        <w:t>do 7% stawka ryczałtowa na koszty pośrednie (podstawa wyliczenia: koszty bezpośrednie) [art. 54(a) CPR], Brak</w:t>
      </w:r>
    </w:p>
    <w:p w14:paraId="75C0F539" w14:textId="77777777" w:rsidR="00D3550B" w:rsidRDefault="004D48C5">
      <w:pPr>
        <w:rPr>
          <w:b/>
          <w:sz w:val="28"/>
        </w:rPr>
      </w:pPr>
      <w:r>
        <w:rPr>
          <w:b/>
          <w:sz w:val="28"/>
        </w:rPr>
        <w:t>Forma wsparcia</w:t>
      </w:r>
    </w:p>
    <w:p w14:paraId="75C0F53A" w14:textId="77777777" w:rsidR="00D3550B" w:rsidRDefault="004D48C5">
      <w:pPr>
        <w:rPr>
          <w:b/>
          <w:sz w:val="28"/>
        </w:rPr>
      </w:pPr>
      <w:r>
        <w:rPr>
          <w:sz w:val="28"/>
        </w:rPr>
        <w:t>Dotacja</w:t>
      </w:r>
    </w:p>
    <w:p w14:paraId="75C0F53B"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53C" w14:textId="77777777" w:rsidR="00D3550B" w:rsidRDefault="004D48C5">
      <w:pPr>
        <w:rPr>
          <w:b/>
          <w:sz w:val="28"/>
        </w:rPr>
      </w:pPr>
      <w:r>
        <w:rPr>
          <w:sz w:val="28"/>
        </w:rPr>
        <w:t>0</w:t>
      </w:r>
    </w:p>
    <w:p w14:paraId="75C0F53D" w14:textId="77777777" w:rsidR="00D3550B" w:rsidRDefault="004D48C5">
      <w:pPr>
        <w:rPr>
          <w:b/>
          <w:sz w:val="28"/>
        </w:rPr>
      </w:pPr>
      <w:r>
        <w:rPr>
          <w:b/>
          <w:sz w:val="28"/>
        </w:rPr>
        <w:t>Minimalny wkład własny beneficjenta</w:t>
      </w:r>
    </w:p>
    <w:p w14:paraId="75C0F53E" w14:textId="77777777" w:rsidR="00D3550B" w:rsidRDefault="004D48C5">
      <w:pPr>
        <w:rPr>
          <w:b/>
          <w:sz w:val="28"/>
        </w:rPr>
      </w:pPr>
      <w:r>
        <w:rPr>
          <w:sz w:val="28"/>
        </w:rPr>
        <w:t>Projekty w części objętej pomocą publiczną: zgodnie z programami pomocy publicznej</w:t>
      </w:r>
    </w:p>
    <w:p w14:paraId="75C0F53F" w14:textId="77777777" w:rsidR="00D3550B" w:rsidRDefault="004D48C5">
      <w:pPr>
        <w:rPr>
          <w:b/>
          <w:sz w:val="28"/>
        </w:rPr>
      </w:pPr>
      <w:r>
        <w:rPr>
          <w:b/>
          <w:sz w:val="28"/>
        </w:rPr>
        <w:t>Sposób wyboru projektów</w:t>
      </w:r>
    </w:p>
    <w:p w14:paraId="75C0F540" w14:textId="77777777" w:rsidR="00D3550B" w:rsidRDefault="004D48C5">
      <w:pPr>
        <w:rPr>
          <w:b/>
          <w:sz w:val="28"/>
        </w:rPr>
      </w:pPr>
      <w:r>
        <w:rPr>
          <w:sz w:val="28"/>
        </w:rPr>
        <w:t>Konkurencyjny, Niekonkurencyjny</w:t>
      </w:r>
    </w:p>
    <w:p w14:paraId="75C0F541" w14:textId="77777777" w:rsidR="00D3550B" w:rsidRDefault="004D48C5">
      <w:pPr>
        <w:rPr>
          <w:b/>
          <w:sz w:val="28"/>
        </w:rPr>
      </w:pPr>
      <w:r>
        <w:rPr>
          <w:b/>
          <w:sz w:val="28"/>
        </w:rPr>
        <w:t>Realizacja instrumentów terytorialnych</w:t>
      </w:r>
    </w:p>
    <w:p w14:paraId="75C0F542" w14:textId="77777777" w:rsidR="00D3550B" w:rsidRDefault="004D48C5">
      <w:pPr>
        <w:rPr>
          <w:b/>
          <w:sz w:val="28"/>
        </w:rPr>
      </w:pPr>
      <w:r>
        <w:rPr>
          <w:sz w:val="28"/>
        </w:rPr>
        <w:t>Nie dotyczy</w:t>
      </w:r>
    </w:p>
    <w:p w14:paraId="75C0F543" w14:textId="77777777" w:rsidR="00D3550B" w:rsidRDefault="004D48C5">
      <w:pPr>
        <w:rPr>
          <w:b/>
          <w:sz w:val="28"/>
        </w:rPr>
      </w:pPr>
      <w:r>
        <w:rPr>
          <w:b/>
          <w:sz w:val="28"/>
        </w:rPr>
        <w:t>Typ beneficjenta – ogólny</w:t>
      </w:r>
    </w:p>
    <w:p w14:paraId="75C0F544" w14:textId="77777777" w:rsidR="00D3550B" w:rsidRDefault="004D48C5">
      <w:pPr>
        <w:rPr>
          <w:b/>
          <w:sz w:val="28"/>
        </w:rPr>
      </w:pPr>
      <w:r>
        <w:rPr>
          <w:sz w:val="28"/>
        </w:rPr>
        <w:lastRenderedPageBreak/>
        <w:t>Przedsiębiorstwa, Administracja publiczna</w:t>
      </w:r>
    </w:p>
    <w:p w14:paraId="75C0F545" w14:textId="77777777" w:rsidR="00D3550B" w:rsidRDefault="004D48C5">
      <w:pPr>
        <w:rPr>
          <w:b/>
          <w:sz w:val="28"/>
        </w:rPr>
      </w:pPr>
      <w:r>
        <w:rPr>
          <w:b/>
          <w:sz w:val="28"/>
        </w:rPr>
        <w:t>Grupa docelowa</w:t>
      </w:r>
    </w:p>
    <w:p w14:paraId="75C0F546" w14:textId="77777777" w:rsidR="00D3550B" w:rsidRDefault="004D48C5">
      <w:pPr>
        <w:rPr>
          <w:b/>
          <w:sz w:val="28"/>
        </w:rPr>
      </w:pPr>
      <w:r>
        <w:rPr>
          <w:sz w:val="28"/>
        </w:rPr>
        <w:t>instytucje i przedsiębiorstwa korzystające z rezultatów projektu oraz ich pracownicy, turyści, mieszkańcy województwa</w:t>
      </w:r>
    </w:p>
    <w:p w14:paraId="75C0F547" w14:textId="77777777" w:rsidR="00D3550B" w:rsidRDefault="004D48C5">
      <w:pPr>
        <w:rPr>
          <w:b/>
          <w:sz w:val="28"/>
        </w:rPr>
      </w:pPr>
      <w:r>
        <w:rPr>
          <w:b/>
          <w:sz w:val="28"/>
        </w:rPr>
        <w:t>Słowa kluczowe</w:t>
      </w:r>
    </w:p>
    <w:p w14:paraId="75C0F548" w14:textId="77777777" w:rsidR="00D3550B" w:rsidRDefault="004D48C5">
      <w:pPr>
        <w:rPr>
          <w:b/>
          <w:sz w:val="28"/>
        </w:rPr>
      </w:pPr>
      <w:proofErr w:type="spellStart"/>
      <w:r>
        <w:rPr>
          <w:sz w:val="28"/>
        </w:rPr>
        <w:t>punkty_ładowania</w:t>
      </w:r>
      <w:proofErr w:type="spellEnd"/>
      <w:r>
        <w:rPr>
          <w:sz w:val="28"/>
        </w:rPr>
        <w:t xml:space="preserve">, </w:t>
      </w:r>
      <w:proofErr w:type="spellStart"/>
      <w:r>
        <w:rPr>
          <w:sz w:val="28"/>
        </w:rPr>
        <w:t>drogi_dojazdowe</w:t>
      </w:r>
      <w:proofErr w:type="spellEnd"/>
      <w:r>
        <w:rPr>
          <w:sz w:val="28"/>
        </w:rPr>
        <w:t xml:space="preserve">, dostępność, </w:t>
      </w:r>
      <w:proofErr w:type="spellStart"/>
      <w:r>
        <w:rPr>
          <w:sz w:val="28"/>
        </w:rPr>
        <w:t>drogi_wojewódzkie</w:t>
      </w:r>
      <w:proofErr w:type="spellEnd"/>
      <w:r>
        <w:rPr>
          <w:sz w:val="28"/>
        </w:rPr>
        <w:t xml:space="preserve">, </w:t>
      </w:r>
      <w:proofErr w:type="spellStart"/>
      <w:r>
        <w:rPr>
          <w:sz w:val="28"/>
        </w:rPr>
        <w:t>drogi_gminne</w:t>
      </w:r>
      <w:proofErr w:type="spellEnd"/>
      <w:r>
        <w:rPr>
          <w:sz w:val="28"/>
        </w:rPr>
        <w:t xml:space="preserve">, </w:t>
      </w:r>
      <w:proofErr w:type="spellStart"/>
      <w:r>
        <w:rPr>
          <w:sz w:val="28"/>
        </w:rPr>
        <w:t>bezpieczeństwo_ruchu</w:t>
      </w:r>
      <w:proofErr w:type="spellEnd"/>
      <w:r>
        <w:rPr>
          <w:sz w:val="28"/>
        </w:rPr>
        <w:t xml:space="preserve">, </w:t>
      </w:r>
      <w:proofErr w:type="spellStart"/>
      <w:r>
        <w:rPr>
          <w:sz w:val="28"/>
        </w:rPr>
        <w:t>ścieżki_rowerowe</w:t>
      </w:r>
      <w:proofErr w:type="spellEnd"/>
      <w:r>
        <w:rPr>
          <w:sz w:val="28"/>
        </w:rPr>
        <w:t xml:space="preserve">, </w:t>
      </w:r>
      <w:proofErr w:type="spellStart"/>
      <w:r>
        <w:rPr>
          <w:sz w:val="28"/>
        </w:rPr>
        <w:t>zarządzanie_ruchem</w:t>
      </w:r>
      <w:proofErr w:type="spellEnd"/>
      <w:r>
        <w:rPr>
          <w:sz w:val="28"/>
        </w:rPr>
        <w:t xml:space="preserve">, </w:t>
      </w:r>
      <w:proofErr w:type="spellStart"/>
      <w:r>
        <w:rPr>
          <w:sz w:val="28"/>
        </w:rPr>
        <w:t>drogi_powiatowe</w:t>
      </w:r>
      <w:proofErr w:type="spellEnd"/>
      <w:r>
        <w:rPr>
          <w:sz w:val="28"/>
        </w:rPr>
        <w:t xml:space="preserve">, </w:t>
      </w:r>
      <w:proofErr w:type="spellStart"/>
      <w:r>
        <w:rPr>
          <w:sz w:val="28"/>
        </w:rPr>
        <w:t>inteligentny_transport</w:t>
      </w:r>
      <w:proofErr w:type="spellEnd"/>
    </w:p>
    <w:p w14:paraId="75C0F549" w14:textId="77777777" w:rsidR="00D3550B" w:rsidRDefault="004D48C5">
      <w:pPr>
        <w:rPr>
          <w:b/>
          <w:sz w:val="28"/>
        </w:rPr>
      </w:pPr>
      <w:r>
        <w:rPr>
          <w:b/>
          <w:sz w:val="28"/>
        </w:rPr>
        <w:t>Wielkość podmiotu (w przypadku przedsiębiorstw)</w:t>
      </w:r>
    </w:p>
    <w:p w14:paraId="75C0F54A" w14:textId="77777777" w:rsidR="00D3550B" w:rsidRDefault="004D48C5">
      <w:pPr>
        <w:rPr>
          <w:b/>
          <w:sz w:val="28"/>
        </w:rPr>
      </w:pPr>
      <w:r>
        <w:rPr>
          <w:sz w:val="28"/>
        </w:rPr>
        <w:t>Nie dotyczy</w:t>
      </w:r>
    </w:p>
    <w:p w14:paraId="75C0F54B" w14:textId="77777777" w:rsidR="00D3550B" w:rsidRDefault="004D48C5">
      <w:pPr>
        <w:rPr>
          <w:b/>
          <w:sz w:val="28"/>
        </w:rPr>
      </w:pPr>
      <w:r>
        <w:rPr>
          <w:b/>
          <w:sz w:val="28"/>
        </w:rPr>
        <w:t>Kryteria wyboru projektów</w:t>
      </w:r>
    </w:p>
    <w:p w14:paraId="75C0F54C" w14:textId="77777777" w:rsidR="00D3550B" w:rsidRDefault="004D48C5">
      <w:pPr>
        <w:rPr>
          <w:b/>
          <w:sz w:val="28"/>
        </w:rPr>
      </w:pPr>
      <w:r>
        <w:rPr>
          <w:sz w:val="28"/>
        </w:rPr>
        <w:t>http://funduszeUE.lubelskie.pl</w:t>
      </w:r>
    </w:p>
    <w:p w14:paraId="75C0F54D" w14:textId="77777777" w:rsidR="00D3550B" w:rsidRDefault="004D48C5">
      <w:pPr>
        <w:rPr>
          <w:b/>
          <w:sz w:val="28"/>
        </w:rPr>
      </w:pPr>
      <w:r>
        <w:rPr>
          <w:b/>
          <w:sz w:val="28"/>
        </w:rPr>
        <w:t>Wskaźniki produktu</w:t>
      </w:r>
    </w:p>
    <w:p w14:paraId="75C0F54E" w14:textId="77777777" w:rsidR="00D3550B" w:rsidRDefault="004D48C5">
      <w:pPr>
        <w:rPr>
          <w:b/>
          <w:sz w:val="28"/>
        </w:rPr>
      </w:pPr>
      <w:r>
        <w:rPr>
          <w:sz w:val="28"/>
        </w:rPr>
        <w:t>WLWK-RCO110 - Długość dróg z nowymi lub zmodernizowanymi systemami zarządzania ruchem – poza TEN-T</w:t>
      </w:r>
    </w:p>
    <w:p w14:paraId="75C0F54F" w14:textId="77777777" w:rsidR="00D3550B" w:rsidRDefault="004D48C5">
      <w:pPr>
        <w:rPr>
          <w:b/>
          <w:sz w:val="28"/>
        </w:rPr>
      </w:pPr>
      <w:r>
        <w:rPr>
          <w:sz w:val="28"/>
        </w:rPr>
        <w:t>WLWK-PLRO107 - Długość wybudowanych dróg gminnych</w:t>
      </w:r>
    </w:p>
    <w:p w14:paraId="75C0F550" w14:textId="77777777" w:rsidR="00D3550B" w:rsidRDefault="004D48C5">
      <w:pPr>
        <w:rPr>
          <w:b/>
          <w:sz w:val="28"/>
        </w:rPr>
      </w:pPr>
      <w:r>
        <w:rPr>
          <w:sz w:val="28"/>
        </w:rPr>
        <w:t>WLWK-PLRO106 - Długość wybudowanych dróg powiatowych</w:t>
      </w:r>
    </w:p>
    <w:p w14:paraId="75C0F551" w14:textId="77777777" w:rsidR="00D3550B" w:rsidRDefault="004D48C5">
      <w:pPr>
        <w:rPr>
          <w:b/>
          <w:sz w:val="28"/>
        </w:rPr>
      </w:pPr>
      <w:r>
        <w:rPr>
          <w:sz w:val="28"/>
        </w:rPr>
        <w:t>WLWK-PLRO105 - Długość wybudowanych dróg wojewódzkich</w:t>
      </w:r>
    </w:p>
    <w:p w14:paraId="75C0F552" w14:textId="77777777" w:rsidR="00D3550B" w:rsidRDefault="004D48C5">
      <w:pPr>
        <w:rPr>
          <w:b/>
          <w:sz w:val="28"/>
        </w:rPr>
      </w:pPr>
      <w:r>
        <w:rPr>
          <w:sz w:val="28"/>
        </w:rPr>
        <w:t>WLWK-PLRO111 - Długość zmodernizowanych lub przebudowanych dróg gminnych</w:t>
      </w:r>
    </w:p>
    <w:p w14:paraId="75C0F553" w14:textId="77777777" w:rsidR="00D3550B" w:rsidRDefault="004D48C5">
      <w:pPr>
        <w:rPr>
          <w:b/>
          <w:sz w:val="28"/>
        </w:rPr>
      </w:pPr>
      <w:r>
        <w:rPr>
          <w:sz w:val="28"/>
        </w:rPr>
        <w:t>WLWK-PLRO110 - Długość zmodernizowanych lub przebudowanych dróg powiatowych</w:t>
      </w:r>
    </w:p>
    <w:p w14:paraId="75C0F554" w14:textId="77777777" w:rsidR="00D3550B" w:rsidRDefault="004D48C5">
      <w:pPr>
        <w:rPr>
          <w:b/>
          <w:sz w:val="28"/>
        </w:rPr>
      </w:pPr>
      <w:r>
        <w:rPr>
          <w:sz w:val="28"/>
        </w:rPr>
        <w:t>WLWK-PLRO109 - Długość zmodernizowanych lub przebudowanych dróg wojewódzkich</w:t>
      </w:r>
    </w:p>
    <w:p w14:paraId="75C0F555" w14:textId="77777777" w:rsidR="00D3550B" w:rsidRDefault="004D48C5">
      <w:pPr>
        <w:rPr>
          <w:b/>
          <w:sz w:val="28"/>
        </w:rPr>
      </w:pPr>
      <w:r>
        <w:rPr>
          <w:sz w:val="28"/>
        </w:rPr>
        <w:lastRenderedPageBreak/>
        <w:t>WLWK-PLRO132 - Liczba obiektów dostosowanych do potrzeb osób z niepełnosprawnościami (EFRR/FST/FS)</w:t>
      </w:r>
    </w:p>
    <w:p w14:paraId="75C0F556" w14:textId="77777777" w:rsidR="00D3550B" w:rsidRDefault="004D48C5">
      <w:pPr>
        <w:rPr>
          <w:b/>
          <w:sz w:val="28"/>
        </w:rPr>
      </w:pPr>
      <w:r>
        <w:rPr>
          <w:sz w:val="28"/>
        </w:rPr>
        <w:t>WLWK-PLRO199 - Liczba projektów, w których sfinansowano koszty racjonalnych usprawnień dla osób z niepełnosprawnościami (EFRR/FST/FS)</w:t>
      </w:r>
    </w:p>
    <w:p w14:paraId="75C0F557" w14:textId="77777777" w:rsidR="00D3550B" w:rsidRDefault="004D48C5">
      <w:pPr>
        <w:rPr>
          <w:b/>
          <w:sz w:val="28"/>
        </w:rPr>
      </w:pPr>
      <w:r>
        <w:rPr>
          <w:sz w:val="28"/>
        </w:rPr>
        <w:t>WLWK-PLRO120 - Liczba wybudowanych obwodnic</w:t>
      </w:r>
    </w:p>
    <w:p w14:paraId="75C0F558" w14:textId="77777777" w:rsidR="00D3550B" w:rsidRDefault="004D48C5">
      <w:pPr>
        <w:rPr>
          <w:b/>
          <w:sz w:val="28"/>
        </w:rPr>
      </w:pPr>
      <w:r>
        <w:rPr>
          <w:sz w:val="28"/>
        </w:rPr>
        <w:t>WLWK-RCO058 - Wspierana infrastruktura rowerowa</w:t>
      </w:r>
    </w:p>
    <w:p w14:paraId="75C0F559" w14:textId="77777777" w:rsidR="00D3550B" w:rsidRDefault="004D48C5">
      <w:pPr>
        <w:rPr>
          <w:b/>
          <w:sz w:val="28"/>
        </w:rPr>
      </w:pPr>
      <w:r>
        <w:rPr>
          <w:sz w:val="28"/>
        </w:rPr>
        <w:t>PROG-FELCO16 - Liczba punktów ładowania/tankowania paliw alternatywnych, zainstalowanych w ramach projektu</w:t>
      </w:r>
    </w:p>
    <w:p w14:paraId="75C0F55A" w14:textId="77777777" w:rsidR="00D3550B" w:rsidRDefault="004D48C5">
      <w:pPr>
        <w:rPr>
          <w:b/>
          <w:sz w:val="28"/>
        </w:rPr>
      </w:pPr>
      <w:r>
        <w:rPr>
          <w:b/>
          <w:sz w:val="28"/>
        </w:rPr>
        <w:t>Wskaźniki rezultatu</w:t>
      </w:r>
    </w:p>
    <w:p w14:paraId="75C0F55B" w14:textId="77777777" w:rsidR="00D3550B" w:rsidRDefault="004D48C5">
      <w:pPr>
        <w:rPr>
          <w:b/>
          <w:sz w:val="28"/>
        </w:rPr>
      </w:pPr>
      <w:r>
        <w:rPr>
          <w:sz w:val="28"/>
        </w:rPr>
        <w:t>WLWK-PLRR046 - Objętość paliwa wykorzystanego we wspartej infrastrukturze paliw alternatywnych</w:t>
      </w:r>
    </w:p>
    <w:p w14:paraId="75C0F55C" w14:textId="77777777" w:rsidR="00D3550B" w:rsidRDefault="004D48C5">
      <w:pPr>
        <w:rPr>
          <w:b/>
          <w:sz w:val="28"/>
        </w:rPr>
      </w:pPr>
      <w:r>
        <w:rPr>
          <w:sz w:val="28"/>
        </w:rPr>
        <w:t>WLWK-RCR056 - Oszczędność czasu dzięki udoskonalonej infrastrukturze drogowej</w:t>
      </w:r>
    </w:p>
    <w:p w14:paraId="75C0F55D" w14:textId="77777777" w:rsidR="00D3550B" w:rsidRDefault="004D48C5">
      <w:pPr>
        <w:rPr>
          <w:b/>
          <w:sz w:val="28"/>
        </w:rPr>
      </w:pPr>
      <w:r>
        <w:rPr>
          <w:sz w:val="28"/>
        </w:rPr>
        <w:t>WLWK-RCR055 - Roczna liczba użytkowników nowo wybudowanych, przebudowanych, rozbudowanych lub zmodernizowanych dróg</w:t>
      </w:r>
    </w:p>
    <w:p w14:paraId="75C0F55E" w14:textId="77777777" w:rsidR="00D3550B" w:rsidRDefault="00D3550B">
      <w:pPr>
        <w:rPr>
          <w:b/>
          <w:sz w:val="28"/>
        </w:rPr>
      </w:pPr>
    </w:p>
    <w:p w14:paraId="75C0F55F" w14:textId="77777777" w:rsidR="00D3550B" w:rsidRDefault="004D48C5">
      <w:pPr>
        <w:pStyle w:val="Nagwek3"/>
        <w:rPr>
          <w:rFonts w:ascii="Calibri" w:hAnsi="Calibri" w:cs="Calibri"/>
          <w:sz w:val="32"/>
        </w:rPr>
      </w:pPr>
      <w:bookmarkStart w:id="47" w:name="_Toc131500067"/>
      <w:r>
        <w:rPr>
          <w:rFonts w:ascii="Calibri" w:hAnsi="Calibri" w:cs="Calibri"/>
          <w:sz w:val="32"/>
        </w:rPr>
        <w:t>Działanie FELU.06.02 Kolejowy transport zbiorowy</w:t>
      </w:r>
      <w:bookmarkEnd w:id="47"/>
    </w:p>
    <w:p w14:paraId="75C0F560" w14:textId="77777777" w:rsidR="00D3550B" w:rsidRDefault="00D3550B">
      <w:pPr>
        <w:rPr>
          <w:rFonts w:ascii="Calibri" w:hAnsi="Calibri"/>
          <w:sz w:val="32"/>
        </w:rPr>
      </w:pPr>
    </w:p>
    <w:p w14:paraId="75C0F561" w14:textId="77777777" w:rsidR="00D3550B" w:rsidRDefault="004D48C5">
      <w:pPr>
        <w:rPr>
          <w:b/>
          <w:sz w:val="28"/>
        </w:rPr>
      </w:pPr>
      <w:r>
        <w:rPr>
          <w:b/>
          <w:sz w:val="28"/>
        </w:rPr>
        <w:t>Cel szczegółowy</w:t>
      </w:r>
    </w:p>
    <w:p w14:paraId="75C0F562" w14:textId="77777777" w:rsidR="00D3550B" w:rsidRDefault="004D48C5">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14:paraId="75C0F563" w14:textId="77777777" w:rsidR="00D3550B" w:rsidRDefault="004D48C5">
      <w:pPr>
        <w:rPr>
          <w:b/>
          <w:sz w:val="28"/>
        </w:rPr>
      </w:pPr>
      <w:r>
        <w:rPr>
          <w:b/>
          <w:sz w:val="28"/>
        </w:rPr>
        <w:t>Wysokość alokacji ogółem (EUR)</w:t>
      </w:r>
    </w:p>
    <w:p w14:paraId="75C0F564" w14:textId="77777777" w:rsidR="00D3550B" w:rsidRDefault="004D48C5">
      <w:pPr>
        <w:rPr>
          <w:b/>
          <w:sz w:val="28"/>
        </w:rPr>
      </w:pPr>
      <w:r>
        <w:rPr>
          <w:sz w:val="28"/>
        </w:rPr>
        <w:t>40 338 495,00</w:t>
      </w:r>
    </w:p>
    <w:p w14:paraId="75C0F565" w14:textId="77777777" w:rsidR="00D3550B" w:rsidRDefault="004D48C5">
      <w:pPr>
        <w:rPr>
          <w:b/>
          <w:sz w:val="28"/>
        </w:rPr>
      </w:pPr>
      <w:r>
        <w:rPr>
          <w:b/>
          <w:sz w:val="28"/>
        </w:rPr>
        <w:lastRenderedPageBreak/>
        <w:t>Wysokość alokacji UE (EUR)</w:t>
      </w:r>
    </w:p>
    <w:p w14:paraId="75C0F566" w14:textId="77777777" w:rsidR="00D3550B" w:rsidRDefault="004D48C5">
      <w:pPr>
        <w:rPr>
          <w:b/>
          <w:sz w:val="28"/>
        </w:rPr>
      </w:pPr>
      <w:r>
        <w:rPr>
          <w:sz w:val="28"/>
        </w:rPr>
        <w:t>34 287 721,00</w:t>
      </w:r>
    </w:p>
    <w:p w14:paraId="75C0F567" w14:textId="77777777" w:rsidR="00D3550B" w:rsidRDefault="004D48C5">
      <w:pPr>
        <w:rPr>
          <w:b/>
          <w:sz w:val="28"/>
        </w:rPr>
      </w:pPr>
      <w:r>
        <w:rPr>
          <w:b/>
          <w:sz w:val="28"/>
        </w:rPr>
        <w:t>Zakres interwencji</w:t>
      </w:r>
    </w:p>
    <w:p w14:paraId="75C0F568" w14:textId="77777777" w:rsidR="00D3550B" w:rsidRDefault="004D48C5">
      <w:pPr>
        <w:rPr>
          <w:b/>
          <w:sz w:val="28"/>
        </w:rPr>
      </w:pPr>
      <w:r>
        <w:rPr>
          <w:sz w:val="28"/>
        </w:rPr>
        <w:t xml:space="preserve">109 - Transport multimodalny (poza miastami), 107 - </w:t>
      </w:r>
      <w:proofErr w:type="spellStart"/>
      <w:r>
        <w:rPr>
          <w:sz w:val="28"/>
        </w:rPr>
        <w:t>Bezemisyjny</w:t>
      </w:r>
      <w:proofErr w:type="spellEnd"/>
      <w:r>
        <w:rPr>
          <w:sz w:val="28"/>
        </w:rPr>
        <w:t xml:space="preserve"> / zasilany energią elektryczną tabor kolejowy</w:t>
      </w:r>
    </w:p>
    <w:p w14:paraId="75C0F569" w14:textId="77777777" w:rsidR="00D3550B" w:rsidRDefault="004D48C5">
      <w:pPr>
        <w:rPr>
          <w:b/>
          <w:sz w:val="28"/>
        </w:rPr>
      </w:pPr>
      <w:r>
        <w:rPr>
          <w:b/>
          <w:sz w:val="28"/>
        </w:rPr>
        <w:t>Opis działania</w:t>
      </w:r>
    </w:p>
    <w:p w14:paraId="75C0F56A" w14:textId="77777777" w:rsidR="00D3550B" w:rsidRDefault="004D48C5">
      <w:pPr>
        <w:rPr>
          <w:b/>
          <w:sz w:val="28"/>
        </w:rPr>
      </w:pPr>
      <w:r>
        <w:rPr>
          <w:sz w:val="28"/>
        </w:rPr>
        <w:t>Typy projektów:</w:t>
      </w:r>
    </w:p>
    <w:p w14:paraId="75C0F56B" w14:textId="77777777" w:rsidR="00D3550B" w:rsidRDefault="004D48C5">
      <w:pPr>
        <w:rPr>
          <w:b/>
          <w:sz w:val="28"/>
        </w:rPr>
      </w:pPr>
      <w:r>
        <w:rPr>
          <w:sz w:val="28"/>
        </w:rPr>
        <w:t>1.</w:t>
      </w:r>
      <w:r>
        <w:rPr>
          <w:sz w:val="28"/>
        </w:rPr>
        <w:tab/>
        <w:t xml:space="preserve">Zakup i modernizacja* </w:t>
      </w:r>
      <w:proofErr w:type="spellStart"/>
      <w:r>
        <w:rPr>
          <w:sz w:val="28"/>
        </w:rPr>
        <w:t>bezemisyjnego</w:t>
      </w:r>
      <w:proofErr w:type="spellEnd"/>
      <w:r>
        <w:rPr>
          <w:sz w:val="28"/>
        </w:rPr>
        <w:t xml:space="preserve"> taboru kolejowego, dostosowanego do osób o ograniczonej mobilności, wykorzystywanego do pasażerskich przewozów regionalnych o charakterze użyteczności publicznej. Przewozy te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ERTMS;</w:t>
      </w:r>
    </w:p>
    <w:p w14:paraId="75C0F56C" w14:textId="77777777" w:rsidR="00D3550B" w:rsidRDefault="004D48C5">
      <w:pPr>
        <w:rPr>
          <w:b/>
          <w:sz w:val="28"/>
        </w:rPr>
      </w:pPr>
      <w:r>
        <w:rPr>
          <w:sz w:val="28"/>
        </w:rPr>
        <w:t>2.</w:t>
      </w:r>
      <w:r>
        <w:rPr>
          <w:sz w:val="28"/>
        </w:rPr>
        <w:tab/>
        <w:t>Budowa/rozbudowa bazy utrzymaniowo-naprawczej taboru kolejowego.</w:t>
      </w:r>
    </w:p>
    <w:p w14:paraId="75C0F56D" w14:textId="77777777" w:rsidR="00D3550B" w:rsidRDefault="004D48C5">
      <w:pPr>
        <w:rPr>
          <w:b/>
          <w:sz w:val="28"/>
        </w:rPr>
      </w:pPr>
      <w:r>
        <w:rPr>
          <w:sz w:val="28"/>
        </w:rPr>
        <w:t>3.</w:t>
      </w:r>
      <w:r>
        <w:rPr>
          <w:sz w:val="28"/>
        </w:rPr>
        <w:tab/>
        <w:t>Inwestycje w infrastrukturę kolejową zarządzaną przez samorząd terytorialny lub podległe mu jednostki.</w:t>
      </w:r>
    </w:p>
    <w:p w14:paraId="75C0F56E" w14:textId="77777777" w:rsidR="00D3550B" w:rsidRDefault="004D48C5">
      <w:pPr>
        <w:rPr>
          <w:b/>
          <w:sz w:val="28"/>
        </w:rPr>
      </w:pPr>
      <w:r>
        <w:rPr>
          <w:sz w:val="28"/>
        </w:rPr>
        <w:t xml:space="preserve">*Modernizacja taboru – ulepszenie, polegające na przebudowie, rozbudowie obiektu lub powodujące, iż jego wartość po zakończeniu ulepszania przewyższy pierwotną wartość użytkową mierzoną kosztami eksploatacyjnymi, wielkością emisji lub innymi miernikami. Remont główny, zmierzający do odtworzenia stanu </w:t>
      </w:r>
      <w:r>
        <w:rPr>
          <w:sz w:val="28"/>
        </w:rPr>
        <w:lastRenderedPageBreak/>
        <w:t>pierwotnego, nie będzie mieścił się w katalogu możliwych do dofinansowania wydatków.</w:t>
      </w:r>
    </w:p>
    <w:p w14:paraId="75C0F56F" w14:textId="77777777" w:rsidR="00D3550B" w:rsidRDefault="004D48C5">
      <w:pPr>
        <w:rPr>
          <w:b/>
          <w:sz w:val="28"/>
        </w:rPr>
      </w:pPr>
      <w:r>
        <w:rPr>
          <w:sz w:val="28"/>
        </w:rPr>
        <w:t>Kluczowe warunki realizacji projektów:</w:t>
      </w:r>
    </w:p>
    <w:p w14:paraId="75C0F570"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571" w14:textId="77777777" w:rsidR="00D3550B" w:rsidRDefault="004D48C5">
      <w:pPr>
        <w:rPr>
          <w:b/>
          <w:sz w:val="28"/>
        </w:rPr>
      </w:pPr>
      <w:r>
        <w:rPr>
          <w:sz w:val="28"/>
        </w:rPr>
        <w:t>2.</w:t>
      </w:r>
      <w:r>
        <w:rPr>
          <w:sz w:val="28"/>
        </w:rPr>
        <w:tab/>
        <w:t>Wybór projektów obejmujących inwestycje w infrastrukturę kolejową będzie dokonywany m.in. w oparciu o kryteria minimalnej częstotliwości pociągów, wielkości obsługiwanego ruchu pasażerskiego lub towarowego oraz zwiększenia punktualności i prędkości handlowej pociągów.</w:t>
      </w:r>
    </w:p>
    <w:p w14:paraId="75C0F572" w14:textId="77777777" w:rsidR="00D3550B" w:rsidRDefault="004D48C5">
      <w:pPr>
        <w:rPr>
          <w:b/>
          <w:sz w:val="28"/>
        </w:rPr>
      </w:pPr>
      <w:r>
        <w:rPr>
          <w:sz w:val="28"/>
        </w:rPr>
        <w:t>3.</w:t>
      </w:r>
      <w:r>
        <w:rPr>
          <w:sz w:val="28"/>
        </w:rPr>
        <w:tab/>
        <w:t>Wszystkie inwestycje w infrastrukturę transportową będą musiały wynikać z Programu Strategicznego Rozwoju Transportu Województwa Lubelskiego do roku 2030 (z perspektywą do 2040 roku) lub dokumentów planowania transportu na poziomie lokalnym.</w:t>
      </w:r>
    </w:p>
    <w:p w14:paraId="75C0F573" w14:textId="77777777" w:rsidR="00D3550B" w:rsidRDefault="004D48C5">
      <w:pPr>
        <w:rPr>
          <w:b/>
          <w:sz w:val="28"/>
        </w:rPr>
      </w:pPr>
      <w:r>
        <w:rPr>
          <w:sz w:val="28"/>
        </w:rPr>
        <w:t>4.</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574" w14:textId="77777777" w:rsidR="00D3550B" w:rsidRDefault="004D48C5">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575" w14:textId="77777777" w:rsidR="00D3550B" w:rsidRDefault="004D48C5">
      <w:pPr>
        <w:rPr>
          <w:b/>
          <w:sz w:val="28"/>
        </w:rPr>
      </w:pPr>
      <w:r>
        <w:rPr>
          <w:b/>
          <w:sz w:val="28"/>
        </w:rPr>
        <w:t>Maksymalny % poziom dofinansowania UE w projekcie</w:t>
      </w:r>
    </w:p>
    <w:p w14:paraId="75C0F576" w14:textId="77777777" w:rsidR="00D3550B" w:rsidRDefault="004D48C5">
      <w:pPr>
        <w:rPr>
          <w:b/>
          <w:sz w:val="28"/>
        </w:rPr>
      </w:pPr>
      <w:r>
        <w:rPr>
          <w:sz w:val="28"/>
        </w:rPr>
        <w:t>85</w:t>
      </w:r>
    </w:p>
    <w:p w14:paraId="75C0F577"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0F578" w14:textId="77777777" w:rsidR="00D3550B" w:rsidRDefault="004D48C5">
      <w:pPr>
        <w:rPr>
          <w:b/>
          <w:sz w:val="28"/>
        </w:rPr>
      </w:pPr>
      <w:r>
        <w:rPr>
          <w:sz w:val="28"/>
        </w:rPr>
        <w:t>85</w:t>
      </w:r>
    </w:p>
    <w:p w14:paraId="75C0F579" w14:textId="77777777" w:rsidR="00D3550B" w:rsidRDefault="004D48C5">
      <w:pPr>
        <w:rPr>
          <w:b/>
          <w:sz w:val="28"/>
        </w:rPr>
      </w:pPr>
      <w:r>
        <w:rPr>
          <w:b/>
          <w:sz w:val="28"/>
        </w:rPr>
        <w:t>Pomoc publiczna – unijna podstawa prawna</w:t>
      </w:r>
    </w:p>
    <w:p w14:paraId="75C0F57A"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57B" w14:textId="77777777" w:rsidR="00D3550B" w:rsidRDefault="004D48C5">
      <w:pPr>
        <w:rPr>
          <w:b/>
          <w:sz w:val="28"/>
        </w:rPr>
      </w:pPr>
      <w:r>
        <w:rPr>
          <w:b/>
          <w:sz w:val="28"/>
        </w:rPr>
        <w:t>Pomoc publiczna – krajowa podstawa prawna</w:t>
      </w:r>
    </w:p>
    <w:p w14:paraId="75C0F57C"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 Bez pomocy</w:t>
      </w:r>
    </w:p>
    <w:p w14:paraId="75C0F57D" w14:textId="77777777" w:rsidR="00D3550B" w:rsidRDefault="004D48C5">
      <w:pPr>
        <w:rPr>
          <w:b/>
          <w:sz w:val="28"/>
        </w:rPr>
      </w:pPr>
      <w:r>
        <w:rPr>
          <w:b/>
          <w:sz w:val="28"/>
        </w:rPr>
        <w:t>Uproszczone metody rozliczania</w:t>
      </w:r>
    </w:p>
    <w:p w14:paraId="75C0F57E" w14:textId="77777777" w:rsidR="00D3550B" w:rsidRDefault="004D48C5">
      <w:pPr>
        <w:rPr>
          <w:b/>
          <w:sz w:val="28"/>
        </w:rPr>
      </w:pPr>
      <w:r>
        <w:rPr>
          <w:sz w:val="28"/>
        </w:rPr>
        <w:t>Brak, do 7% stawka ryczałtowa na koszty pośrednie (podstawa wyliczenia: koszty bezpośrednie) [art. 54(a) CPR]</w:t>
      </w:r>
    </w:p>
    <w:p w14:paraId="75C0F57F" w14:textId="77777777" w:rsidR="00D3550B" w:rsidRDefault="004D48C5">
      <w:pPr>
        <w:rPr>
          <w:b/>
          <w:sz w:val="28"/>
        </w:rPr>
      </w:pPr>
      <w:r>
        <w:rPr>
          <w:b/>
          <w:sz w:val="28"/>
        </w:rPr>
        <w:t>Forma wsparcia</w:t>
      </w:r>
    </w:p>
    <w:p w14:paraId="75C0F580" w14:textId="77777777" w:rsidR="00D3550B" w:rsidRDefault="004D48C5">
      <w:pPr>
        <w:rPr>
          <w:b/>
          <w:sz w:val="28"/>
        </w:rPr>
      </w:pPr>
      <w:r>
        <w:rPr>
          <w:sz w:val="28"/>
        </w:rPr>
        <w:t>Dotacja</w:t>
      </w:r>
    </w:p>
    <w:p w14:paraId="75C0F58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582" w14:textId="77777777" w:rsidR="00D3550B" w:rsidRDefault="004D48C5">
      <w:pPr>
        <w:rPr>
          <w:b/>
          <w:sz w:val="28"/>
        </w:rPr>
      </w:pPr>
      <w:r>
        <w:rPr>
          <w:sz w:val="28"/>
        </w:rPr>
        <w:t>0</w:t>
      </w:r>
    </w:p>
    <w:p w14:paraId="75C0F583" w14:textId="77777777" w:rsidR="00D3550B" w:rsidRDefault="004D48C5">
      <w:pPr>
        <w:rPr>
          <w:b/>
          <w:sz w:val="28"/>
        </w:rPr>
      </w:pPr>
      <w:r>
        <w:rPr>
          <w:b/>
          <w:sz w:val="28"/>
        </w:rPr>
        <w:t>Minimalny wkład własny beneficjenta</w:t>
      </w:r>
    </w:p>
    <w:p w14:paraId="75C0F584" w14:textId="77777777" w:rsidR="00D3550B" w:rsidRDefault="004D48C5">
      <w:pPr>
        <w:rPr>
          <w:b/>
          <w:sz w:val="28"/>
        </w:rPr>
      </w:pPr>
      <w:r>
        <w:rPr>
          <w:sz w:val="28"/>
        </w:rPr>
        <w:lastRenderedPageBreak/>
        <w:t>Projekty w części objętej pomocą publiczną: zgodnie z programami pomocy publicznej</w:t>
      </w:r>
    </w:p>
    <w:p w14:paraId="75C0F585" w14:textId="77777777" w:rsidR="00D3550B" w:rsidRDefault="004D48C5">
      <w:pPr>
        <w:rPr>
          <w:b/>
          <w:sz w:val="28"/>
        </w:rPr>
      </w:pPr>
      <w:r>
        <w:rPr>
          <w:b/>
          <w:sz w:val="28"/>
        </w:rPr>
        <w:t>Sposób wyboru projektów</w:t>
      </w:r>
    </w:p>
    <w:p w14:paraId="75C0F586" w14:textId="77777777" w:rsidR="00D3550B" w:rsidRDefault="004D48C5">
      <w:pPr>
        <w:rPr>
          <w:b/>
          <w:sz w:val="28"/>
        </w:rPr>
      </w:pPr>
      <w:r>
        <w:rPr>
          <w:sz w:val="28"/>
        </w:rPr>
        <w:t>Niekonkurencyjny</w:t>
      </w:r>
    </w:p>
    <w:p w14:paraId="75C0F587" w14:textId="77777777" w:rsidR="00D3550B" w:rsidRDefault="004D48C5">
      <w:pPr>
        <w:rPr>
          <w:b/>
          <w:sz w:val="28"/>
        </w:rPr>
      </w:pPr>
      <w:r>
        <w:rPr>
          <w:b/>
          <w:sz w:val="28"/>
        </w:rPr>
        <w:t>Realizacja instrumentów terytorialnych</w:t>
      </w:r>
    </w:p>
    <w:p w14:paraId="75C0F588" w14:textId="77777777" w:rsidR="00D3550B" w:rsidRDefault="004D48C5">
      <w:pPr>
        <w:rPr>
          <w:b/>
          <w:sz w:val="28"/>
        </w:rPr>
      </w:pPr>
      <w:r>
        <w:rPr>
          <w:sz w:val="28"/>
        </w:rPr>
        <w:t>Nie dotyczy</w:t>
      </w:r>
    </w:p>
    <w:p w14:paraId="75C0F589" w14:textId="77777777" w:rsidR="00D3550B" w:rsidRDefault="004D48C5">
      <w:pPr>
        <w:rPr>
          <w:b/>
          <w:sz w:val="28"/>
        </w:rPr>
      </w:pPr>
      <w:r>
        <w:rPr>
          <w:b/>
          <w:sz w:val="28"/>
        </w:rPr>
        <w:t>Typ beneficjenta – ogólny</w:t>
      </w:r>
    </w:p>
    <w:p w14:paraId="75C0F58A" w14:textId="77777777" w:rsidR="00D3550B" w:rsidRDefault="004D48C5">
      <w:pPr>
        <w:rPr>
          <w:b/>
          <w:sz w:val="28"/>
        </w:rPr>
      </w:pPr>
      <w:r>
        <w:rPr>
          <w:sz w:val="28"/>
        </w:rPr>
        <w:t>Administracja publiczna</w:t>
      </w:r>
    </w:p>
    <w:p w14:paraId="75C0F58B" w14:textId="77777777" w:rsidR="00D3550B" w:rsidRDefault="004D48C5">
      <w:pPr>
        <w:rPr>
          <w:b/>
          <w:sz w:val="28"/>
        </w:rPr>
      </w:pPr>
      <w:r>
        <w:rPr>
          <w:b/>
          <w:sz w:val="28"/>
        </w:rPr>
        <w:t>Grupa docelowa</w:t>
      </w:r>
    </w:p>
    <w:p w14:paraId="75C0F58C" w14:textId="77777777" w:rsidR="00D3550B" w:rsidRDefault="004D48C5">
      <w:pPr>
        <w:rPr>
          <w:b/>
          <w:sz w:val="28"/>
        </w:rPr>
      </w:pPr>
      <w:r>
        <w:rPr>
          <w:sz w:val="28"/>
        </w:rPr>
        <w:t>instytucje i przedsiębiorstwa korzystające z rezultatów projektu oraz ich pracownicy, turyści, mieszkańcy województwa</w:t>
      </w:r>
    </w:p>
    <w:p w14:paraId="75C0F58D" w14:textId="77777777" w:rsidR="00D3550B" w:rsidRDefault="004D48C5">
      <w:pPr>
        <w:rPr>
          <w:b/>
          <w:sz w:val="28"/>
        </w:rPr>
      </w:pPr>
      <w:r>
        <w:rPr>
          <w:b/>
          <w:sz w:val="28"/>
        </w:rPr>
        <w:t>Słowa kluczowe</w:t>
      </w:r>
    </w:p>
    <w:p w14:paraId="75C0F58E" w14:textId="77777777" w:rsidR="00D3550B" w:rsidRDefault="004D48C5">
      <w:pPr>
        <w:rPr>
          <w:b/>
          <w:sz w:val="28"/>
        </w:rPr>
      </w:pPr>
      <w:r>
        <w:rPr>
          <w:sz w:val="28"/>
        </w:rPr>
        <w:t xml:space="preserve">ETCS, FRMCS, </w:t>
      </w:r>
      <w:proofErr w:type="spellStart"/>
      <w:r>
        <w:rPr>
          <w:sz w:val="28"/>
        </w:rPr>
        <w:t>niska_emisja</w:t>
      </w:r>
      <w:proofErr w:type="spellEnd"/>
      <w:r>
        <w:rPr>
          <w:sz w:val="28"/>
        </w:rPr>
        <w:t xml:space="preserve">, ERTMS, dworzec, dostępność, </w:t>
      </w:r>
      <w:proofErr w:type="spellStart"/>
      <w:r>
        <w:rPr>
          <w:sz w:val="28"/>
        </w:rPr>
        <w:t>czysty_transport</w:t>
      </w:r>
      <w:proofErr w:type="spellEnd"/>
      <w:r>
        <w:rPr>
          <w:sz w:val="28"/>
        </w:rPr>
        <w:t xml:space="preserve">, </w:t>
      </w:r>
      <w:proofErr w:type="spellStart"/>
      <w:r>
        <w:rPr>
          <w:sz w:val="28"/>
        </w:rPr>
        <w:t>tabor_niskoemisyjny</w:t>
      </w:r>
      <w:proofErr w:type="spellEnd"/>
      <w:r>
        <w:rPr>
          <w:sz w:val="28"/>
        </w:rPr>
        <w:t xml:space="preserve">, </w:t>
      </w:r>
      <w:proofErr w:type="spellStart"/>
      <w:r>
        <w:rPr>
          <w:sz w:val="28"/>
        </w:rPr>
        <w:t>zmniejszenie_emisji</w:t>
      </w:r>
      <w:proofErr w:type="spellEnd"/>
      <w:r>
        <w:rPr>
          <w:sz w:val="28"/>
        </w:rPr>
        <w:t xml:space="preserve">, </w:t>
      </w:r>
      <w:proofErr w:type="spellStart"/>
      <w:r>
        <w:rPr>
          <w:sz w:val="28"/>
        </w:rPr>
        <w:t>tabor_ekologiczny</w:t>
      </w:r>
      <w:proofErr w:type="spellEnd"/>
    </w:p>
    <w:p w14:paraId="75C0F58F" w14:textId="77777777" w:rsidR="00D3550B" w:rsidRDefault="004D48C5">
      <w:pPr>
        <w:rPr>
          <w:b/>
          <w:sz w:val="28"/>
        </w:rPr>
      </w:pPr>
      <w:r>
        <w:rPr>
          <w:b/>
          <w:sz w:val="28"/>
        </w:rPr>
        <w:t>Kryteria wyboru projektów</w:t>
      </w:r>
    </w:p>
    <w:p w14:paraId="75C0F590" w14:textId="77777777" w:rsidR="00D3550B" w:rsidRDefault="004D48C5">
      <w:pPr>
        <w:rPr>
          <w:b/>
          <w:sz w:val="28"/>
        </w:rPr>
      </w:pPr>
      <w:r>
        <w:rPr>
          <w:sz w:val="28"/>
        </w:rPr>
        <w:t>http://funduszeUE.lubelskie.pl</w:t>
      </w:r>
    </w:p>
    <w:p w14:paraId="75C0F591" w14:textId="77777777" w:rsidR="00D3550B" w:rsidRDefault="004D48C5">
      <w:pPr>
        <w:rPr>
          <w:b/>
          <w:sz w:val="28"/>
        </w:rPr>
      </w:pPr>
      <w:r>
        <w:rPr>
          <w:b/>
          <w:sz w:val="28"/>
        </w:rPr>
        <w:t>Wskaźniki produktu</w:t>
      </w:r>
    </w:p>
    <w:p w14:paraId="75C0F592" w14:textId="77777777" w:rsidR="00D3550B" w:rsidRDefault="004D48C5">
      <w:pPr>
        <w:rPr>
          <w:b/>
          <w:sz w:val="28"/>
        </w:rPr>
      </w:pPr>
      <w:r>
        <w:rPr>
          <w:sz w:val="28"/>
        </w:rPr>
        <w:t>WLWK-PLRO229 - Budowa/przebudowa bazy utrzymaniowo-naprawczej taboru kolejowego </w:t>
      </w:r>
    </w:p>
    <w:p w14:paraId="75C0F593" w14:textId="77777777" w:rsidR="00D3550B" w:rsidRDefault="004D48C5">
      <w:pPr>
        <w:rPr>
          <w:b/>
          <w:sz w:val="28"/>
        </w:rPr>
      </w:pPr>
      <w:r>
        <w:rPr>
          <w:sz w:val="28"/>
        </w:rPr>
        <w:t>WLWK-PLRO199 - Liczba projektów, w których sfinansowano koszty racjonalnych usprawnień dla osób z niepełnosprawnościami (EFRR/FST/FS)</w:t>
      </w:r>
    </w:p>
    <w:p w14:paraId="75C0F594" w14:textId="77777777" w:rsidR="00D3550B" w:rsidRDefault="004D48C5">
      <w:pPr>
        <w:rPr>
          <w:b/>
          <w:sz w:val="28"/>
        </w:rPr>
      </w:pPr>
      <w:r>
        <w:rPr>
          <w:sz w:val="28"/>
        </w:rPr>
        <w:t>WLWK-PLRO113 - Liczba zakupionych jednostek kolejowego taboru pasażerskiego</w:t>
      </w:r>
    </w:p>
    <w:p w14:paraId="75C0F595" w14:textId="77777777" w:rsidR="00D3550B" w:rsidRDefault="004D48C5">
      <w:pPr>
        <w:rPr>
          <w:b/>
          <w:sz w:val="28"/>
        </w:rPr>
      </w:pPr>
      <w:r>
        <w:rPr>
          <w:sz w:val="28"/>
        </w:rPr>
        <w:t>WLWK-PLRO114 - Liczba zmodernizowanych jednostek kolejowego taboru pasażerskiego</w:t>
      </w:r>
    </w:p>
    <w:p w14:paraId="75C0F596" w14:textId="77777777" w:rsidR="00D3550B" w:rsidRDefault="004D48C5">
      <w:pPr>
        <w:rPr>
          <w:b/>
          <w:sz w:val="28"/>
        </w:rPr>
      </w:pPr>
      <w:r>
        <w:rPr>
          <w:sz w:val="28"/>
        </w:rPr>
        <w:lastRenderedPageBreak/>
        <w:t>WLWK-RCO053 - Nowe lub zmodernizowane stacje i przystanki kolejowe</w:t>
      </w:r>
    </w:p>
    <w:p w14:paraId="75C0F597" w14:textId="77777777" w:rsidR="00D3550B" w:rsidRDefault="004D48C5">
      <w:pPr>
        <w:rPr>
          <w:b/>
          <w:sz w:val="28"/>
        </w:rPr>
      </w:pPr>
      <w:r>
        <w:rPr>
          <w:sz w:val="28"/>
        </w:rPr>
        <w:t>WLWK-PLRO116 - Pojemność zakupionych jednostek taboru kolejowego</w:t>
      </w:r>
    </w:p>
    <w:p w14:paraId="75C0F598" w14:textId="77777777" w:rsidR="00D3550B" w:rsidRDefault="004D48C5">
      <w:pPr>
        <w:rPr>
          <w:b/>
          <w:sz w:val="28"/>
        </w:rPr>
      </w:pPr>
      <w:r>
        <w:rPr>
          <w:sz w:val="28"/>
        </w:rPr>
        <w:t>WLWK-PLRO117 - Pojemność zmodernizowanych jednostek taboru kolejowego</w:t>
      </w:r>
    </w:p>
    <w:p w14:paraId="75C0F599" w14:textId="77777777" w:rsidR="00D3550B" w:rsidRDefault="004D48C5">
      <w:pPr>
        <w:rPr>
          <w:b/>
          <w:sz w:val="28"/>
        </w:rPr>
      </w:pPr>
      <w:r>
        <w:rPr>
          <w:b/>
          <w:sz w:val="28"/>
        </w:rPr>
        <w:t>Wskaźniki rezultatu</w:t>
      </w:r>
    </w:p>
    <w:p w14:paraId="75C0F59A" w14:textId="77777777" w:rsidR="00D3550B" w:rsidRDefault="004D48C5">
      <w:pPr>
        <w:rPr>
          <w:b/>
          <w:sz w:val="28"/>
        </w:rPr>
      </w:pPr>
      <w:r>
        <w:rPr>
          <w:sz w:val="28"/>
        </w:rPr>
        <w:t>WLWK-PLRR022 - Liczba osób korzystających z zakupionego lub zmodernizowanego kolejowego taboru pasażerskiego w ciągu roku</w:t>
      </w:r>
    </w:p>
    <w:p w14:paraId="75C0F59B" w14:textId="77777777" w:rsidR="00D3550B" w:rsidRDefault="00D3550B">
      <w:pPr>
        <w:rPr>
          <w:b/>
          <w:sz w:val="28"/>
        </w:rPr>
      </w:pPr>
    </w:p>
    <w:p w14:paraId="75C0F59C" w14:textId="77777777" w:rsidR="00D3550B" w:rsidRDefault="004D48C5">
      <w:pPr>
        <w:pStyle w:val="Nagwek3"/>
        <w:rPr>
          <w:rFonts w:ascii="Calibri" w:hAnsi="Calibri" w:cs="Calibri"/>
          <w:sz w:val="32"/>
        </w:rPr>
      </w:pPr>
      <w:bookmarkStart w:id="48" w:name="_Toc131500068"/>
      <w:r>
        <w:rPr>
          <w:rFonts w:ascii="Calibri" w:hAnsi="Calibri" w:cs="Calibri"/>
          <w:sz w:val="32"/>
        </w:rPr>
        <w:t>Działanie FELU.06.03 Publiczny autobusowy transport zbiorowy</w:t>
      </w:r>
      <w:bookmarkEnd w:id="48"/>
    </w:p>
    <w:p w14:paraId="75C0F59D" w14:textId="77777777" w:rsidR="00D3550B" w:rsidRDefault="00D3550B">
      <w:pPr>
        <w:rPr>
          <w:rFonts w:ascii="Calibri" w:hAnsi="Calibri"/>
          <w:sz w:val="32"/>
        </w:rPr>
      </w:pPr>
    </w:p>
    <w:p w14:paraId="75C0F59E" w14:textId="77777777" w:rsidR="00D3550B" w:rsidRDefault="004D48C5">
      <w:pPr>
        <w:rPr>
          <w:b/>
          <w:sz w:val="28"/>
        </w:rPr>
      </w:pPr>
      <w:r>
        <w:rPr>
          <w:b/>
          <w:sz w:val="28"/>
        </w:rPr>
        <w:t>Cel szczegółowy</w:t>
      </w:r>
    </w:p>
    <w:p w14:paraId="75C0F59F" w14:textId="77777777" w:rsidR="00D3550B" w:rsidRDefault="004D48C5">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14:paraId="75C0F5A0" w14:textId="77777777" w:rsidR="00D3550B" w:rsidRDefault="004D48C5">
      <w:pPr>
        <w:rPr>
          <w:b/>
          <w:sz w:val="28"/>
        </w:rPr>
      </w:pPr>
      <w:r>
        <w:rPr>
          <w:b/>
          <w:sz w:val="28"/>
        </w:rPr>
        <w:t>Wysokość alokacji ogółem (EUR)</w:t>
      </w:r>
    </w:p>
    <w:p w14:paraId="75C0F5A1" w14:textId="77777777" w:rsidR="00D3550B" w:rsidRDefault="004D48C5">
      <w:pPr>
        <w:rPr>
          <w:b/>
          <w:sz w:val="28"/>
        </w:rPr>
      </w:pPr>
      <w:r>
        <w:rPr>
          <w:sz w:val="28"/>
        </w:rPr>
        <w:t>24 122 730,00</w:t>
      </w:r>
    </w:p>
    <w:p w14:paraId="75C0F5A2" w14:textId="77777777" w:rsidR="00D3550B" w:rsidRDefault="004D48C5">
      <w:pPr>
        <w:rPr>
          <w:b/>
          <w:sz w:val="28"/>
        </w:rPr>
      </w:pPr>
      <w:r>
        <w:rPr>
          <w:b/>
          <w:sz w:val="28"/>
        </w:rPr>
        <w:t>Wysokość alokacji UE (EUR)</w:t>
      </w:r>
    </w:p>
    <w:p w14:paraId="75C0F5A3" w14:textId="77777777" w:rsidR="00D3550B" w:rsidRDefault="004D48C5">
      <w:pPr>
        <w:rPr>
          <w:b/>
          <w:sz w:val="28"/>
        </w:rPr>
      </w:pPr>
      <w:r>
        <w:rPr>
          <w:sz w:val="28"/>
        </w:rPr>
        <w:t>20 504 320,00</w:t>
      </w:r>
    </w:p>
    <w:p w14:paraId="75C0F5A4" w14:textId="77777777" w:rsidR="00D3550B" w:rsidRDefault="004D48C5">
      <w:pPr>
        <w:rPr>
          <w:b/>
          <w:sz w:val="28"/>
        </w:rPr>
      </w:pPr>
      <w:r>
        <w:rPr>
          <w:b/>
          <w:sz w:val="28"/>
        </w:rPr>
        <w:t>Zakres interwencji</w:t>
      </w:r>
    </w:p>
    <w:p w14:paraId="75C0F5A5" w14:textId="77777777" w:rsidR="00D3550B" w:rsidRDefault="004D48C5">
      <w:pPr>
        <w:rPr>
          <w:b/>
          <w:sz w:val="28"/>
        </w:rPr>
      </w:pPr>
      <w:r>
        <w:rPr>
          <w:sz w:val="28"/>
        </w:rPr>
        <w:t>095 - Cyfryzacja transportu, gdy ma częściowo na celu redukcję emisji gazów cieplarnianych: transport drogowy, 082 - Tabor czystego transportu miejskiego, 094 - Cyfryzacja transportu: transport drogowy, 077 - Działania mające na celu poprawę jakości powietrza i ograniczenie hałasu</w:t>
      </w:r>
    </w:p>
    <w:p w14:paraId="75C0F5A6" w14:textId="77777777" w:rsidR="00D3550B" w:rsidRDefault="004D48C5">
      <w:pPr>
        <w:rPr>
          <w:b/>
          <w:sz w:val="28"/>
        </w:rPr>
      </w:pPr>
      <w:r>
        <w:rPr>
          <w:b/>
          <w:sz w:val="28"/>
        </w:rPr>
        <w:t>Opis działania</w:t>
      </w:r>
    </w:p>
    <w:p w14:paraId="75C0F5A7" w14:textId="77777777" w:rsidR="00D3550B" w:rsidRDefault="004D48C5">
      <w:pPr>
        <w:rPr>
          <w:b/>
          <w:sz w:val="28"/>
        </w:rPr>
      </w:pPr>
      <w:r>
        <w:rPr>
          <w:sz w:val="28"/>
        </w:rPr>
        <w:lastRenderedPageBreak/>
        <w:t>Typy projektów:</w:t>
      </w:r>
    </w:p>
    <w:p w14:paraId="75C0F5A8" w14:textId="77777777" w:rsidR="00D3550B" w:rsidRDefault="004D48C5">
      <w:pPr>
        <w:rPr>
          <w:b/>
          <w:sz w:val="28"/>
        </w:rPr>
      </w:pPr>
      <w:r>
        <w:rPr>
          <w:sz w:val="28"/>
        </w:rPr>
        <w:t>1.</w:t>
      </w:r>
      <w:r>
        <w:rPr>
          <w:sz w:val="28"/>
        </w:rPr>
        <w:tab/>
        <w:t>Zakup i modernizacja taboru autobusowego wykorzystywanego w publicznym transporcie zbiorowym o charakterze użyteczności publicznej, spełniającego wymogi dla „ekologicznie czystych pojazdów” w rozumieniu dyrektywy 2019/1161 zmieniającej dyrektywę 2009/33/WE.</w:t>
      </w:r>
    </w:p>
    <w:p w14:paraId="75C0F5A9" w14:textId="77777777" w:rsidR="00D3550B" w:rsidRDefault="004D48C5">
      <w:pPr>
        <w:rPr>
          <w:b/>
          <w:sz w:val="28"/>
        </w:rPr>
      </w:pPr>
      <w:r>
        <w:rPr>
          <w:sz w:val="28"/>
        </w:rPr>
        <w:t>2.</w:t>
      </w:r>
      <w:r>
        <w:rPr>
          <w:sz w:val="28"/>
        </w:rPr>
        <w:tab/>
        <w:t xml:space="preserve">Budowa i modernizacja infrastruktury publicznego transportu zbiorowego, w tym: węzłów przesiadkowych, obiektów P+R („parkuj i jedź”),przystanków, zatok i wiat, a także infrastruktury ładowania/tankowania pojazdów </w:t>
      </w:r>
      <w:proofErr w:type="spellStart"/>
      <w:r>
        <w:rPr>
          <w:sz w:val="28"/>
        </w:rPr>
        <w:t>bezemisyjnych</w:t>
      </w:r>
      <w:proofErr w:type="spellEnd"/>
      <w:r>
        <w:rPr>
          <w:sz w:val="28"/>
        </w:rPr>
        <w:t xml:space="preserve"> wykorzystywanych w publicznym transporcie zbiorowym.</w:t>
      </w:r>
    </w:p>
    <w:p w14:paraId="75C0F5AA" w14:textId="77777777" w:rsidR="00D3550B" w:rsidRDefault="004D48C5">
      <w:pPr>
        <w:rPr>
          <w:b/>
          <w:sz w:val="28"/>
        </w:rPr>
      </w:pPr>
      <w:r>
        <w:rPr>
          <w:sz w:val="28"/>
        </w:rPr>
        <w:t>3.</w:t>
      </w:r>
      <w:r>
        <w:rPr>
          <w:sz w:val="28"/>
        </w:rPr>
        <w:tab/>
        <w:t>Rozwój systemów cyfrowych transportu publicznego i działania na rzecz taryfowej integracji transportu zbiorowego (systemy typu „wspólny bilet”).</w:t>
      </w:r>
    </w:p>
    <w:p w14:paraId="75C0F5AB" w14:textId="77777777" w:rsidR="00D3550B" w:rsidRDefault="004D48C5">
      <w:pPr>
        <w:rPr>
          <w:b/>
          <w:sz w:val="28"/>
        </w:rPr>
      </w:pPr>
      <w:r>
        <w:rPr>
          <w:sz w:val="28"/>
        </w:rPr>
        <w:t>Ad. 2</w:t>
      </w:r>
    </w:p>
    <w:p w14:paraId="75C0F5AC" w14:textId="77777777" w:rsidR="00D3550B" w:rsidRDefault="004D48C5">
      <w:pPr>
        <w:rPr>
          <w:b/>
          <w:sz w:val="28"/>
        </w:rPr>
      </w:pPr>
      <w:r>
        <w:rPr>
          <w:sz w:val="28"/>
        </w:rPr>
        <w:t>Wsparcie dla obiektów P+R będzie możliwe pod warunkiem zlokalizowania ich poza centrami miast, w miejscach zapewniających odpowiednią integrację z publicznym transportem zbiorowym.</w:t>
      </w:r>
    </w:p>
    <w:p w14:paraId="75C0F5AD" w14:textId="77777777" w:rsidR="00D3550B" w:rsidRDefault="004D48C5">
      <w:pPr>
        <w:rPr>
          <w:b/>
          <w:sz w:val="28"/>
        </w:rPr>
      </w:pPr>
      <w:r>
        <w:rPr>
          <w:sz w:val="28"/>
        </w:rPr>
        <w:t>Kluczowe warunki realizacji projektów:</w:t>
      </w:r>
    </w:p>
    <w:p w14:paraId="75C0F5AE"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5AF" w14:textId="77777777" w:rsidR="00D3550B" w:rsidRDefault="004D48C5">
      <w:pPr>
        <w:rPr>
          <w:b/>
          <w:sz w:val="28"/>
        </w:rPr>
      </w:pPr>
      <w:r>
        <w:rPr>
          <w:sz w:val="28"/>
        </w:rPr>
        <w:t>2.</w:t>
      </w:r>
      <w:r>
        <w:rPr>
          <w:sz w:val="28"/>
        </w:rPr>
        <w:tab/>
        <w:t>Wszystkie inwestycje w infrastrukturę transportową, wspierane w ramach Działania będą musiały wynikać z Programu Strategicznego Rozwoju Transportu Województwa Lubelskiego do roku 2030 (z perspektywą do 2040 roku) lub dokumentów planowania transportu na poziomie lokalnym.</w:t>
      </w:r>
    </w:p>
    <w:p w14:paraId="75C0F5B0" w14:textId="77777777" w:rsidR="00D3550B" w:rsidRDefault="004D48C5">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5B1" w14:textId="77777777" w:rsidR="00D3550B" w:rsidRDefault="004D48C5">
      <w:pPr>
        <w:rPr>
          <w:b/>
          <w:sz w:val="28"/>
        </w:rPr>
      </w:pPr>
      <w:r>
        <w:rPr>
          <w:sz w:val="28"/>
        </w:rPr>
        <w:t>4.</w:t>
      </w:r>
      <w:r>
        <w:rPr>
          <w:sz w:val="28"/>
        </w:rPr>
        <w:tab/>
        <w:t xml:space="preserve">Wsparcie w ramach Działania nie może być udzielone w zakresie, w jakim jest wykluczone w art. 1 ust. 2 - 5 Rozporządzenia Komisji (UE) NR 651/2014 z dnia </w:t>
      </w:r>
      <w:r>
        <w:rPr>
          <w:sz w:val="28"/>
        </w:rPr>
        <w:lastRenderedPageBreak/>
        <w:t xml:space="preserve">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5B2" w14:textId="77777777" w:rsidR="00D3550B" w:rsidRDefault="004D48C5">
      <w:pPr>
        <w:rPr>
          <w:b/>
          <w:sz w:val="28"/>
        </w:rPr>
      </w:pPr>
      <w:r>
        <w:rPr>
          <w:b/>
          <w:sz w:val="28"/>
        </w:rPr>
        <w:t>Maksymalny % poziom dofinansowania UE w projekcie</w:t>
      </w:r>
    </w:p>
    <w:p w14:paraId="75C0F5B3" w14:textId="77777777" w:rsidR="00D3550B" w:rsidRDefault="004D48C5">
      <w:pPr>
        <w:rPr>
          <w:b/>
          <w:sz w:val="28"/>
        </w:rPr>
      </w:pPr>
      <w:r>
        <w:rPr>
          <w:sz w:val="28"/>
        </w:rPr>
        <w:t>85</w:t>
      </w:r>
    </w:p>
    <w:p w14:paraId="75C0F5B4"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5B5" w14:textId="77777777" w:rsidR="00D3550B" w:rsidRDefault="004D48C5">
      <w:pPr>
        <w:rPr>
          <w:b/>
          <w:sz w:val="28"/>
        </w:rPr>
      </w:pPr>
      <w:r>
        <w:rPr>
          <w:sz w:val="28"/>
        </w:rPr>
        <w:t>85</w:t>
      </w:r>
    </w:p>
    <w:p w14:paraId="75C0F5B6" w14:textId="77777777" w:rsidR="00D3550B" w:rsidRDefault="004D48C5">
      <w:pPr>
        <w:rPr>
          <w:b/>
          <w:sz w:val="28"/>
        </w:rPr>
      </w:pPr>
      <w:r>
        <w:rPr>
          <w:b/>
          <w:sz w:val="28"/>
        </w:rPr>
        <w:t>Pomoc publiczna – unijna podstawa prawna</w:t>
      </w:r>
    </w:p>
    <w:p w14:paraId="75C0F5B7" w14:textId="77777777" w:rsidR="00D3550B" w:rsidRDefault="004D48C5">
      <w:pPr>
        <w:rPr>
          <w:b/>
          <w:sz w:val="28"/>
        </w:rPr>
      </w:pPr>
      <w:r>
        <w:rPr>
          <w:sz w:val="28"/>
        </w:rPr>
        <w:t xml:space="preserve">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5B8" w14:textId="77777777" w:rsidR="00D3550B" w:rsidRDefault="004D48C5">
      <w:pPr>
        <w:rPr>
          <w:b/>
          <w:sz w:val="28"/>
        </w:rPr>
      </w:pPr>
      <w:r>
        <w:rPr>
          <w:b/>
          <w:sz w:val="28"/>
        </w:rPr>
        <w:t>Pomoc publiczna – krajowa podstawa prawna</w:t>
      </w:r>
    </w:p>
    <w:p w14:paraId="75C0F5B9" w14:textId="77777777" w:rsidR="00D3550B" w:rsidRDefault="004D48C5">
      <w:pPr>
        <w:rPr>
          <w:b/>
          <w:sz w:val="28"/>
        </w:rPr>
      </w:pPr>
      <w:r>
        <w:rPr>
          <w:sz w:val="28"/>
        </w:rPr>
        <w:t xml:space="preserve">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5BA" w14:textId="77777777" w:rsidR="00D3550B" w:rsidRDefault="004D48C5">
      <w:pPr>
        <w:rPr>
          <w:b/>
          <w:sz w:val="28"/>
        </w:rPr>
      </w:pPr>
      <w:r>
        <w:rPr>
          <w:b/>
          <w:sz w:val="28"/>
        </w:rPr>
        <w:lastRenderedPageBreak/>
        <w:t>Uproszczone metody rozliczania</w:t>
      </w:r>
    </w:p>
    <w:p w14:paraId="75C0F5BB" w14:textId="77777777" w:rsidR="00D3550B" w:rsidRDefault="004D48C5">
      <w:pPr>
        <w:rPr>
          <w:b/>
          <w:sz w:val="28"/>
        </w:rPr>
      </w:pPr>
      <w:r>
        <w:rPr>
          <w:sz w:val="28"/>
        </w:rPr>
        <w:t>do 7% stawka ryczałtowa na koszty pośrednie (podstawa wyliczenia: koszty bezpośrednie) [art. 54(a) CPR], Brak</w:t>
      </w:r>
    </w:p>
    <w:p w14:paraId="75C0F5BC" w14:textId="77777777" w:rsidR="00D3550B" w:rsidRDefault="004D48C5">
      <w:pPr>
        <w:rPr>
          <w:b/>
          <w:sz w:val="28"/>
        </w:rPr>
      </w:pPr>
      <w:r>
        <w:rPr>
          <w:b/>
          <w:sz w:val="28"/>
        </w:rPr>
        <w:t>Forma wsparcia</w:t>
      </w:r>
    </w:p>
    <w:p w14:paraId="75C0F5BD" w14:textId="77777777" w:rsidR="00D3550B" w:rsidRDefault="004D48C5">
      <w:pPr>
        <w:rPr>
          <w:b/>
          <w:sz w:val="28"/>
        </w:rPr>
      </w:pPr>
      <w:r>
        <w:rPr>
          <w:sz w:val="28"/>
        </w:rPr>
        <w:t>Dotacja</w:t>
      </w:r>
    </w:p>
    <w:p w14:paraId="75C0F5BE"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5BF" w14:textId="77777777" w:rsidR="00D3550B" w:rsidRDefault="004D48C5">
      <w:pPr>
        <w:rPr>
          <w:b/>
          <w:sz w:val="28"/>
        </w:rPr>
      </w:pPr>
      <w:r>
        <w:rPr>
          <w:sz w:val="28"/>
        </w:rPr>
        <w:t>0</w:t>
      </w:r>
    </w:p>
    <w:p w14:paraId="75C0F5C0" w14:textId="77777777" w:rsidR="00D3550B" w:rsidRDefault="004D48C5">
      <w:pPr>
        <w:rPr>
          <w:b/>
          <w:sz w:val="28"/>
        </w:rPr>
      </w:pPr>
      <w:r>
        <w:rPr>
          <w:b/>
          <w:sz w:val="28"/>
        </w:rPr>
        <w:t>Minimalny wkład własny beneficjenta</w:t>
      </w:r>
    </w:p>
    <w:p w14:paraId="75C0F5C1" w14:textId="77777777" w:rsidR="00D3550B" w:rsidRDefault="004D48C5">
      <w:pPr>
        <w:rPr>
          <w:b/>
          <w:sz w:val="28"/>
        </w:rPr>
      </w:pPr>
      <w:r>
        <w:rPr>
          <w:sz w:val="28"/>
        </w:rPr>
        <w:t>Projekty w części objętej pomocą publiczną: zgodnie z programami pomocy publicznej</w:t>
      </w:r>
    </w:p>
    <w:p w14:paraId="75C0F5C2" w14:textId="77777777" w:rsidR="00D3550B" w:rsidRDefault="004D48C5">
      <w:pPr>
        <w:rPr>
          <w:b/>
          <w:sz w:val="28"/>
        </w:rPr>
      </w:pPr>
      <w:r>
        <w:rPr>
          <w:b/>
          <w:sz w:val="28"/>
        </w:rPr>
        <w:t>Sposób wyboru projektów</w:t>
      </w:r>
    </w:p>
    <w:p w14:paraId="75C0F5C3" w14:textId="77777777" w:rsidR="00D3550B" w:rsidRDefault="004D48C5">
      <w:pPr>
        <w:rPr>
          <w:b/>
          <w:sz w:val="28"/>
        </w:rPr>
      </w:pPr>
      <w:r>
        <w:rPr>
          <w:sz w:val="28"/>
        </w:rPr>
        <w:t>Konkurencyjny, Niekonkurencyjny</w:t>
      </w:r>
    </w:p>
    <w:p w14:paraId="75C0F5C4" w14:textId="77777777" w:rsidR="00D3550B" w:rsidRDefault="004D48C5">
      <w:pPr>
        <w:rPr>
          <w:b/>
          <w:sz w:val="28"/>
        </w:rPr>
      </w:pPr>
      <w:r>
        <w:rPr>
          <w:b/>
          <w:sz w:val="28"/>
        </w:rPr>
        <w:t>Realizacja instrumentów terytorialnych</w:t>
      </w:r>
    </w:p>
    <w:p w14:paraId="75C0F5C5" w14:textId="77777777" w:rsidR="00D3550B" w:rsidRDefault="004D48C5">
      <w:pPr>
        <w:rPr>
          <w:b/>
          <w:sz w:val="28"/>
        </w:rPr>
      </w:pPr>
      <w:r>
        <w:rPr>
          <w:sz w:val="28"/>
        </w:rPr>
        <w:t>Nie dotyczy</w:t>
      </w:r>
    </w:p>
    <w:p w14:paraId="75C0F5C6" w14:textId="77777777" w:rsidR="00D3550B" w:rsidRDefault="004D48C5">
      <w:pPr>
        <w:rPr>
          <w:b/>
          <w:sz w:val="28"/>
        </w:rPr>
      </w:pPr>
      <w:r>
        <w:rPr>
          <w:b/>
          <w:sz w:val="28"/>
        </w:rPr>
        <w:t>Typ beneficjenta – ogólny</w:t>
      </w:r>
    </w:p>
    <w:p w14:paraId="75C0F5C7" w14:textId="77777777" w:rsidR="00D3550B" w:rsidRDefault="004D48C5">
      <w:pPr>
        <w:rPr>
          <w:b/>
          <w:sz w:val="28"/>
        </w:rPr>
      </w:pPr>
      <w:r>
        <w:rPr>
          <w:sz w:val="28"/>
        </w:rPr>
        <w:t>Administracja publiczna, Przedsiębiorstwa realizujące cele publiczne</w:t>
      </w:r>
    </w:p>
    <w:p w14:paraId="75C0F5C8" w14:textId="77777777" w:rsidR="00D3550B" w:rsidRDefault="004D48C5">
      <w:pPr>
        <w:rPr>
          <w:b/>
          <w:sz w:val="28"/>
        </w:rPr>
      </w:pPr>
      <w:r>
        <w:rPr>
          <w:b/>
          <w:sz w:val="28"/>
        </w:rPr>
        <w:t>Grupa docelowa</w:t>
      </w:r>
    </w:p>
    <w:p w14:paraId="75C0F5C9" w14:textId="77777777" w:rsidR="00D3550B" w:rsidRDefault="004D48C5">
      <w:pPr>
        <w:rPr>
          <w:b/>
          <w:sz w:val="28"/>
        </w:rPr>
      </w:pPr>
      <w:r>
        <w:rPr>
          <w:sz w:val="28"/>
        </w:rPr>
        <w:t>mieszkańcy województwa, turyści, instytucje i przedsiębiorstwa korzystające z rezultatów projektu oraz ich pracownicy</w:t>
      </w:r>
    </w:p>
    <w:p w14:paraId="75C0F5CA" w14:textId="77777777" w:rsidR="00D3550B" w:rsidRDefault="004D48C5">
      <w:pPr>
        <w:rPr>
          <w:b/>
          <w:sz w:val="28"/>
        </w:rPr>
      </w:pPr>
      <w:r>
        <w:rPr>
          <w:b/>
          <w:sz w:val="28"/>
        </w:rPr>
        <w:t>Słowa kluczowe</w:t>
      </w:r>
    </w:p>
    <w:p w14:paraId="75C0F5CB" w14:textId="77777777" w:rsidR="00D3550B" w:rsidRDefault="004D48C5">
      <w:pPr>
        <w:rPr>
          <w:b/>
          <w:sz w:val="28"/>
        </w:rPr>
      </w:pPr>
      <w:proofErr w:type="spellStart"/>
      <w:r>
        <w:rPr>
          <w:sz w:val="28"/>
        </w:rPr>
        <w:t>czysty_transport</w:t>
      </w:r>
      <w:proofErr w:type="spellEnd"/>
      <w:r>
        <w:rPr>
          <w:sz w:val="28"/>
        </w:rPr>
        <w:t xml:space="preserve">, e-rozkład, </w:t>
      </w:r>
      <w:proofErr w:type="spellStart"/>
      <w:r>
        <w:rPr>
          <w:sz w:val="28"/>
        </w:rPr>
        <w:t>informacja_pasażerska</w:t>
      </w:r>
      <w:proofErr w:type="spellEnd"/>
      <w:r>
        <w:rPr>
          <w:sz w:val="28"/>
        </w:rPr>
        <w:t xml:space="preserve">, </w:t>
      </w:r>
      <w:proofErr w:type="spellStart"/>
      <w:r>
        <w:rPr>
          <w:sz w:val="28"/>
        </w:rPr>
        <w:t>sterowanie_ruchem</w:t>
      </w:r>
      <w:proofErr w:type="spellEnd"/>
      <w:r>
        <w:rPr>
          <w:sz w:val="28"/>
        </w:rPr>
        <w:t xml:space="preserve">, </w:t>
      </w:r>
      <w:proofErr w:type="spellStart"/>
      <w:r>
        <w:rPr>
          <w:sz w:val="28"/>
        </w:rPr>
        <w:t>systemy_biletowe</w:t>
      </w:r>
      <w:proofErr w:type="spellEnd"/>
      <w:r>
        <w:rPr>
          <w:sz w:val="28"/>
        </w:rPr>
        <w:t xml:space="preserve">, </w:t>
      </w:r>
      <w:proofErr w:type="spellStart"/>
      <w:r>
        <w:rPr>
          <w:sz w:val="28"/>
        </w:rPr>
        <w:t>zmniejszenie_emisji</w:t>
      </w:r>
      <w:proofErr w:type="spellEnd"/>
      <w:r>
        <w:rPr>
          <w:sz w:val="28"/>
        </w:rPr>
        <w:t xml:space="preserve">, dostępność, </w:t>
      </w:r>
      <w:proofErr w:type="spellStart"/>
      <w:r>
        <w:rPr>
          <w:sz w:val="28"/>
        </w:rPr>
        <w:t>linie_autobusowe</w:t>
      </w:r>
      <w:proofErr w:type="spellEnd"/>
      <w:r>
        <w:rPr>
          <w:sz w:val="28"/>
        </w:rPr>
        <w:t xml:space="preserve">, </w:t>
      </w:r>
      <w:proofErr w:type="spellStart"/>
      <w:r>
        <w:rPr>
          <w:sz w:val="28"/>
        </w:rPr>
        <w:t>autobusy_niskoemisyjne</w:t>
      </w:r>
      <w:proofErr w:type="spellEnd"/>
      <w:r>
        <w:rPr>
          <w:sz w:val="28"/>
        </w:rPr>
        <w:t xml:space="preserve">, </w:t>
      </w:r>
      <w:proofErr w:type="spellStart"/>
      <w:r>
        <w:rPr>
          <w:sz w:val="28"/>
        </w:rPr>
        <w:t>park_and_ride</w:t>
      </w:r>
      <w:proofErr w:type="spellEnd"/>
    </w:p>
    <w:p w14:paraId="75C0F5CC" w14:textId="77777777" w:rsidR="00D3550B" w:rsidRDefault="004D48C5">
      <w:pPr>
        <w:rPr>
          <w:b/>
          <w:sz w:val="28"/>
        </w:rPr>
      </w:pPr>
      <w:r>
        <w:rPr>
          <w:b/>
          <w:sz w:val="28"/>
        </w:rPr>
        <w:t>Wielkość podmiotu (w przypadku przedsiębiorstw)</w:t>
      </w:r>
    </w:p>
    <w:p w14:paraId="75C0F5CD" w14:textId="77777777" w:rsidR="00D3550B" w:rsidRDefault="004D48C5">
      <w:pPr>
        <w:rPr>
          <w:b/>
          <w:sz w:val="28"/>
        </w:rPr>
      </w:pPr>
      <w:r>
        <w:rPr>
          <w:sz w:val="28"/>
        </w:rPr>
        <w:lastRenderedPageBreak/>
        <w:t>Nie dotyczy</w:t>
      </w:r>
    </w:p>
    <w:p w14:paraId="75C0F5CE" w14:textId="77777777" w:rsidR="00D3550B" w:rsidRDefault="004D48C5">
      <w:pPr>
        <w:rPr>
          <w:b/>
          <w:sz w:val="28"/>
        </w:rPr>
      </w:pPr>
      <w:r>
        <w:rPr>
          <w:b/>
          <w:sz w:val="28"/>
        </w:rPr>
        <w:t>Kryteria wyboru projektów</w:t>
      </w:r>
    </w:p>
    <w:p w14:paraId="75C0F5CF" w14:textId="77777777" w:rsidR="00D3550B" w:rsidRDefault="004D48C5">
      <w:pPr>
        <w:rPr>
          <w:b/>
          <w:sz w:val="28"/>
        </w:rPr>
      </w:pPr>
      <w:r>
        <w:rPr>
          <w:sz w:val="28"/>
        </w:rPr>
        <w:t>http://funduszeUE.lubelskie.pl</w:t>
      </w:r>
    </w:p>
    <w:p w14:paraId="75C0F5D0" w14:textId="77777777" w:rsidR="00D3550B" w:rsidRDefault="004D48C5">
      <w:pPr>
        <w:rPr>
          <w:b/>
          <w:sz w:val="28"/>
        </w:rPr>
      </w:pPr>
      <w:r>
        <w:rPr>
          <w:b/>
          <w:sz w:val="28"/>
        </w:rPr>
        <w:t>Wskaźniki produktu</w:t>
      </w:r>
    </w:p>
    <w:p w14:paraId="75C0F5D1" w14:textId="77777777" w:rsidR="00D3550B" w:rsidRDefault="004D48C5">
      <w:pPr>
        <w:rPr>
          <w:b/>
          <w:sz w:val="28"/>
        </w:rPr>
      </w:pPr>
      <w:r>
        <w:rPr>
          <w:sz w:val="28"/>
        </w:rPr>
        <w:t>WLWK-PLRO082 - Długość przebudowanych lub zmodernizowanych linii autobusowych</w:t>
      </w:r>
    </w:p>
    <w:p w14:paraId="75C0F5D2" w14:textId="77777777" w:rsidR="00D3550B" w:rsidRDefault="004D48C5">
      <w:pPr>
        <w:rPr>
          <w:b/>
          <w:sz w:val="28"/>
        </w:rPr>
      </w:pPr>
      <w:r>
        <w:rPr>
          <w:sz w:val="28"/>
        </w:rPr>
        <w:t>WLWK-RCO059 - Infrastruktura paliw alternatywnych (punkty tankowania/ładowania)</w:t>
      </w:r>
    </w:p>
    <w:p w14:paraId="75C0F5D3" w14:textId="77777777" w:rsidR="00D3550B" w:rsidRDefault="004D48C5">
      <w:pPr>
        <w:rPr>
          <w:b/>
          <w:sz w:val="28"/>
        </w:rPr>
      </w:pPr>
      <w:r>
        <w:rPr>
          <w:sz w:val="28"/>
        </w:rPr>
        <w:t>WLWK-PLRO094 - Liczba miejsc postojowych dla osób z niepełnosprawnościami w wybudowanych, przebudowanych lub doposażonych obiektach „parkuj i jedź”</w:t>
      </w:r>
    </w:p>
    <w:p w14:paraId="75C0F5D4" w14:textId="77777777" w:rsidR="00D3550B" w:rsidRDefault="004D48C5">
      <w:pPr>
        <w:rPr>
          <w:b/>
          <w:sz w:val="28"/>
        </w:rPr>
      </w:pPr>
      <w:r>
        <w:rPr>
          <w:sz w:val="28"/>
        </w:rPr>
        <w:t>WLWK-PLRO199 - Liczba projektów, w których sfinansowano koszty racjonalnych usprawnień dla osób z niepełnosprawnościami (EFRR/FST/FS)</w:t>
      </w:r>
    </w:p>
    <w:p w14:paraId="75C0F5D5" w14:textId="77777777" w:rsidR="00D3550B" w:rsidRDefault="004D48C5">
      <w:pPr>
        <w:rPr>
          <w:b/>
          <w:sz w:val="28"/>
        </w:rPr>
      </w:pPr>
      <w:r>
        <w:rPr>
          <w:sz w:val="28"/>
        </w:rPr>
        <w:t>WLWK-PLRO099 - Liczba przebudowanych i rozbudowanych zintegrowanych węzłów przesiadkowych</w:t>
      </w:r>
    </w:p>
    <w:p w14:paraId="75C0F5D6" w14:textId="77777777" w:rsidR="00D3550B" w:rsidRDefault="004D48C5">
      <w:pPr>
        <w:rPr>
          <w:b/>
          <w:sz w:val="28"/>
        </w:rPr>
      </w:pPr>
      <w:r>
        <w:rPr>
          <w:sz w:val="28"/>
        </w:rPr>
        <w:t>WLWK-PLRO092 - Liczba przebudowanych obiektów „parkuj i jedź"</w:t>
      </w:r>
    </w:p>
    <w:p w14:paraId="75C0F5D7" w14:textId="77777777" w:rsidR="00D3550B" w:rsidRDefault="004D48C5">
      <w:pPr>
        <w:rPr>
          <w:b/>
          <w:sz w:val="28"/>
        </w:rPr>
      </w:pPr>
      <w:r>
        <w:rPr>
          <w:sz w:val="28"/>
        </w:rPr>
        <w:t>WLWK-PLRO091 - Liczba wybudowanych obiektów „parkuj i jedź"</w:t>
      </w:r>
    </w:p>
    <w:p w14:paraId="75C0F5D8" w14:textId="77777777" w:rsidR="00D3550B" w:rsidRDefault="004D48C5">
      <w:pPr>
        <w:rPr>
          <w:b/>
          <w:sz w:val="28"/>
        </w:rPr>
      </w:pPr>
      <w:r>
        <w:rPr>
          <w:sz w:val="28"/>
        </w:rPr>
        <w:t>WLWK-PLRO098 - Liczba wybudowanych zintegrowanych węzłów przesiadkowych</w:t>
      </w:r>
    </w:p>
    <w:p w14:paraId="75C0F5D9" w14:textId="77777777" w:rsidR="00D3550B" w:rsidRDefault="004D48C5">
      <w:pPr>
        <w:rPr>
          <w:b/>
          <w:sz w:val="28"/>
        </w:rPr>
      </w:pPr>
      <w:r>
        <w:rPr>
          <w:sz w:val="28"/>
        </w:rPr>
        <w:t>WLWK-RCO057 - Pojemność ekologicznego taboru do zbiorowego transportu publicznego</w:t>
      </w:r>
    </w:p>
    <w:p w14:paraId="75C0F5DA" w14:textId="77777777" w:rsidR="00D3550B" w:rsidRDefault="004D48C5">
      <w:pPr>
        <w:rPr>
          <w:b/>
          <w:sz w:val="28"/>
        </w:rPr>
      </w:pPr>
      <w:r>
        <w:rPr>
          <w:sz w:val="28"/>
        </w:rPr>
        <w:t>PROG-FELCO15 - Liczba wdrożonych systemów cyfrowych transportu publicznego</w:t>
      </w:r>
    </w:p>
    <w:p w14:paraId="75C0F5DB" w14:textId="77777777" w:rsidR="00D3550B" w:rsidRDefault="004D48C5">
      <w:pPr>
        <w:rPr>
          <w:b/>
          <w:sz w:val="28"/>
        </w:rPr>
      </w:pPr>
      <w:r>
        <w:rPr>
          <w:b/>
          <w:sz w:val="28"/>
        </w:rPr>
        <w:t>Wskaźniki rezultatu</w:t>
      </w:r>
    </w:p>
    <w:p w14:paraId="75C0F5DC" w14:textId="77777777" w:rsidR="00D3550B" w:rsidRDefault="004D48C5">
      <w:pPr>
        <w:rPr>
          <w:b/>
          <w:sz w:val="28"/>
        </w:rPr>
      </w:pPr>
      <w:r>
        <w:rPr>
          <w:sz w:val="28"/>
        </w:rPr>
        <w:t>WLWK-PLRR021 - Liczba pojazdów korzystających z miejsc postojowych w wybudowanych, przebudowanych lub doposażonych obiektach „parkuj i jedź”</w:t>
      </w:r>
    </w:p>
    <w:p w14:paraId="75C0F5DD" w14:textId="77777777" w:rsidR="00D3550B" w:rsidRDefault="004D48C5">
      <w:pPr>
        <w:rPr>
          <w:b/>
          <w:sz w:val="28"/>
        </w:rPr>
      </w:pPr>
      <w:r>
        <w:rPr>
          <w:sz w:val="28"/>
        </w:rPr>
        <w:t>WLWK-PLRR046 - Objętość paliwa wykorzystanego we wspartej infrastrukturze paliw alternatywnych</w:t>
      </w:r>
    </w:p>
    <w:p w14:paraId="75C0F5DE" w14:textId="77777777" w:rsidR="00D3550B" w:rsidRDefault="004D48C5">
      <w:pPr>
        <w:rPr>
          <w:b/>
          <w:sz w:val="28"/>
        </w:rPr>
      </w:pPr>
      <w:r>
        <w:rPr>
          <w:sz w:val="28"/>
        </w:rPr>
        <w:lastRenderedPageBreak/>
        <w:t>PROG-FELCR16 - Roczna liczba użytkowników nowego lub zmodernizowanego transportu publicznego</w:t>
      </w:r>
    </w:p>
    <w:p w14:paraId="75C0F5DF" w14:textId="77777777" w:rsidR="00D3550B" w:rsidRDefault="00D3550B">
      <w:pPr>
        <w:rPr>
          <w:b/>
          <w:sz w:val="28"/>
        </w:rPr>
      </w:pPr>
    </w:p>
    <w:p w14:paraId="75C0F5E0" w14:textId="77777777" w:rsidR="00D3550B" w:rsidRDefault="004D48C5">
      <w:pPr>
        <w:pStyle w:val="Nagwek2"/>
        <w:rPr>
          <w:rFonts w:ascii="Calibri" w:hAnsi="Calibri" w:cs="Calibri"/>
          <w:i w:val="0"/>
          <w:sz w:val="32"/>
        </w:rPr>
      </w:pPr>
      <w:bookmarkStart w:id="49" w:name="_Toc131500069"/>
      <w:r>
        <w:rPr>
          <w:rFonts w:ascii="Calibri" w:hAnsi="Calibri" w:cs="Calibri"/>
          <w:i w:val="0"/>
          <w:sz w:val="32"/>
        </w:rPr>
        <w:t>Priorytet FELU.07 Lepsza dostępność do usług społecznych i zdrowotnych</w:t>
      </w:r>
      <w:bookmarkEnd w:id="49"/>
    </w:p>
    <w:p w14:paraId="75C0F5E1" w14:textId="77777777" w:rsidR="00D3550B" w:rsidRDefault="00D3550B">
      <w:pPr>
        <w:rPr>
          <w:rFonts w:ascii="Calibri" w:hAnsi="Calibri"/>
          <w:sz w:val="32"/>
        </w:rPr>
      </w:pPr>
    </w:p>
    <w:p w14:paraId="75C0F5E2" w14:textId="77777777" w:rsidR="00D3550B" w:rsidRDefault="004D48C5">
      <w:pPr>
        <w:rPr>
          <w:b/>
          <w:sz w:val="28"/>
        </w:rPr>
      </w:pPr>
      <w:r>
        <w:rPr>
          <w:b/>
          <w:sz w:val="28"/>
        </w:rPr>
        <w:t>Instytucja Zarządzająca</w:t>
      </w:r>
    </w:p>
    <w:p w14:paraId="75C0F5E3" w14:textId="77777777" w:rsidR="00D3550B" w:rsidRDefault="004D48C5">
      <w:pPr>
        <w:rPr>
          <w:b/>
          <w:sz w:val="28"/>
        </w:rPr>
      </w:pPr>
      <w:r>
        <w:rPr>
          <w:sz w:val="28"/>
        </w:rPr>
        <w:t>Urząd Marszałkowski Województwa Lubelskiego</w:t>
      </w:r>
    </w:p>
    <w:p w14:paraId="75C0F5E4" w14:textId="77777777" w:rsidR="00D3550B" w:rsidRDefault="004D48C5">
      <w:pPr>
        <w:rPr>
          <w:b/>
          <w:sz w:val="28"/>
        </w:rPr>
      </w:pPr>
      <w:r>
        <w:rPr>
          <w:b/>
          <w:sz w:val="28"/>
        </w:rPr>
        <w:t>Fundusz</w:t>
      </w:r>
    </w:p>
    <w:p w14:paraId="75C0F5E5" w14:textId="77777777" w:rsidR="00D3550B" w:rsidRDefault="004D48C5">
      <w:pPr>
        <w:rPr>
          <w:b/>
          <w:sz w:val="28"/>
        </w:rPr>
      </w:pPr>
      <w:r>
        <w:rPr>
          <w:sz w:val="28"/>
        </w:rPr>
        <w:t>Europejski Fundusz Rozwoju Regionalnego</w:t>
      </w:r>
    </w:p>
    <w:p w14:paraId="75C0F5E6" w14:textId="77777777" w:rsidR="00D3550B" w:rsidRDefault="004D48C5">
      <w:pPr>
        <w:rPr>
          <w:b/>
          <w:sz w:val="28"/>
        </w:rPr>
      </w:pPr>
      <w:r>
        <w:rPr>
          <w:b/>
          <w:sz w:val="28"/>
        </w:rPr>
        <w:t>Cel Polityki</w:t>
      </w:r>
    </w:p>
    <w:p w14:paraId="75C0F5E7" w14:textId="77777777" w:rsidR="00D3550B" w:rsidRDefault="004D48C5">
      <w:pPr>
        <w:rPr>
          <w:b/>
          <w:sz w:val="28"/>
        </w:rPr>
      </w:pPr>
      <w:r>
        <w:rPr>
          <w:sz w:val="28"/>
        </w:rPr>
        <w:t>CP4 - Europa o silniejszym wymiarze społecznym, bardziej sprzyjająca włączeniu społecznemu i wdrażająca Europejski filar praw socjalnych</w:t>
      </w:r>
    </w:p>
    <w:p w14:paraId="75C0F5E8" w14:textId="77777777" w:rsidR="00D3550B" w:rsidRDefault="004D48C5">
      <w:pPr>
        <w:rPr>
          <w:b/>
          <w:sz w:val="28"/>
        </w:rPr>
      </w:pPr>
      <w:r>
        <w:rPr>
          <w:b/>
          <w:sz w:val="28"/>
        </w:rPr>
        <w:t>Miejsce realizacji</w:t>
      </w:r>
    </w:p>
    <w:p w14:paraId="75C0F5E9" w14:textId="77777777" w:rsidR="00D3550B" w:rsidRDefault="004D48C5">
      <w:pPr>
        <w:rPr>
          <w:b/>
          <w:sz w:val="28"/>
        </w:rPr>
      </w:pPr>
      <w:r>
        <w:rPr>
          <w:sz w:val="28"/>
        </w:rPr>
        <w:t>LUBELSKIE</w:t>
      </w:r>
    </w:p>
    <w:p w14:paraId="75C0F5EA" w14:textId="77777777" w:rsidR="00D3550B" w:rsidRDefault="004D48C5">
      <w:pPr>
        <w:rPr>
          <w:b/>
          <w:sz w:val="28"/>
        </w:rPr>
      </w:pPr>
      <w:r>
        <w:rPr>
          <w:b/>
          <w:sz w:val="28"/>
        </w:rPr>
        <w:t>Wysokość alokacji ogółem (EUR)</w:t>
      </w:r>
    </w:p>
    <w:p w14:paraId="75C0F5EB" w14:textId="77777777" w:rsidR="00D3550B" w:rsidRDefault="004D48C5">
      <w:pPr>
        <w:rPr>
          <w:b/>
          <w:sz w:val="28"/>
        </w:rPr>
      </w:pPr>
      <w:r>
        <w:rPr>
          <w:sz w:val="28"/>
        </w:rPr>
        <w:t>277 085 972,00</w:t>
      </w:r>
    </w:p>
    <w:p w14:paraId="75C0F5EC" w14:textId="77777777" w:rsidR="00D3550B" w:rsidRDefault="004D48C5">
      <w:pPr>
        <w:rPr>
          <w:b/>
          <w:sz w:val="28"/>
        </w:rPr>
      </w:pPr>
      <w:r>
        <w:rPr>
          <w:b/>
          <w:sz w:val="28"/>
        </w:rPr>
        <w:t>Wysokość alokacji UE (EUR)</w:t>
      </w:r>
    </w:p>
    <w:p w14:paraId="75C0F5ED" w14:textId="77777777" w:rsidR="00D3550B" w:rsidRDefault="004D48C5">
      <w:pPr>
        <w:rPr>
          <w:b/>
          <w:sz w:val="28"/>
        </w:rPr>
      </w:pPr>
      <w:r>
        <w:rPr>
          <w:sz w:val="28"/>
        </w:rPr>
        <w:t>235 523 076,00</w:t>
      </w:r>
    </w:p>
    <w:p w14:paraId="75C0F5EE" w14:textId="77777777" w:rsidR="00D3550B" w:rsidRDefault="00D3550B">
      <w:pPr>
        <w:rPr>
          <w:b/>
          <w:sz w:val="28"/>
        </w:rPr>
      </w:pPr>
    </w:p>
    <w:p w14:paraId="75C0F5EF" w14:textId="77777777" w:rsidR="00D3550B" w:rsidRDefault="004D48C5">
      <w:pPr>
        <w:pStyle w:val="Nagwek3"/>
        <w:rPr>
          <w:rFonts w:ascii="Calibri" w:hAnsi="Calibri" w:cs="Calibri"/>
          <w:sz w:val="32"/>
        </w:rPr>
      </w:pPr>
      <w:bookmarkStart w:id="50" w:name="_Toc131500070"/>
      <w:r>
        <w:rPr>
          <w:rFonts w:ascii="Calibri" w:hAnsi="Calibri" w:cs="Calibri"/>
          <w:sz w:val="32"/>
        </w:rPr>
        <w:t>Działanie FELU.07.01 Infrastruktura przedszkolna</w:t>
      </w:r>
      <w:bookmarkEnd w:id="50"/>
    </w:p>
    <w:p w14:paraId="75C0F5F0" w14:textId="77777777" w:rsidR="00D3550B" w:rsidRDefault="00D3550B">
      <w:pPr>
        <w:rPr>
          <w:rFonts w:ascii="Calibri" w:hAnsi="Calibri"/>
          <w:sz w:val="32"/>
        </w:rPr>
      </w:pPr>
    </w:p>
    <w:p w14:paraId="75C0F5F1" w14:textId="77777777" w:rsidR="00D3550B" w:rsidRDefault="004D48C5">
      <w:pPr>
        <w:rPr>
          <w:b/>
          <w:sz w:val="28"/>
        </w:rPr>
      </w:pPr>
      <w:r>
        <w:rPr>
          <w:b/>
          <w:sz w:val="28"/>
        </w:rPr>
        <w:t>Cel szczegółowy</w:t>
      </w:r>
    </w:p>
    <w:p w14:paraId="75C0F5F2" w14:textId="77777777" w:rsidR="00D3550B" w:rsidRDefault="004D48C5">
      <w:pPr>
        <w:rPr>
          <w:b/>
          <w:sz w:val="28"/>
        </w:rPr>
      </w:pPr>
      <w:r>
        <w:rPr>
          <w:sz w:val="28"/>
        </w:rPr>
        <w:lastRenderedPageBreak/>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C0F5F3" w14:textId="77777777" w:rsidR="00D3550B" w:rsidRDefault="004D48C5">
      <w:pPr>
        <w:rPr>
          <w:b/>
          <w:sz w:val="28"/>
        </w:rPr>
      </w:pPr>
      <w:r>
        <w:rPr>
          <w:b/>
          <w:sz w:val="28"/>
        </w:rPr>
        <w:t>Wysokość alokacji ogółem (EUR)</w:t>
      </w:r>
    </w:p>
    <w:p w14:paraId="75C0F5F4" w14:textId="77777777" w:rsidR="00D3550B" w:rsidRDefault="004D48C5">
      <w:pPr>
        <w:rPr>
          <w:b/>
          <w:sz w:val="28"/>
        </w:rPr>
      </w:pPr>
      <w:r>
        <w:rPr>
          <w:sz w:val="28"/>
        </w:rPr>
        <w:t>3 304 000,00</w:t>
      </w:r>
    </w:p>
    <w:p w14:paraId="75C0F5F5" w14:textId="77777777" w:rsidR="00D3550B" w:rsidRDefault="004D48C5">
      <w:pPr>
        <w:rPr>
          <w:b/>
          <w:sz w:val="28"/>
        </w:rPr>
      </w:pPr>
      <w:r>
        <w:rPr>
          <w:b/>
          <w:sz w:val="28"/>
        </w:rPr>
        <w:t>Wysokość alokacji UE (EUR)</w:t>
      </w:r>
    </w:p>
    <w:p w14:paraId="75C0F5F6" w14:textId="77777777" w:rsidR="00D3550B" w:rsidRDefault="004D48C5">
      <w:pPr>
        <w:rPr>
          <w:b/>
          <w:sz w:val="28"/>
        </w:rPr>
      </w:pPr>
      <w:r>
        <w:rPr>
          <w:sz w:val="28"/>
        </w:rPr>
        <w:t>2 808 400,00</w:t>
      </w:r>
    </w:p>
    <w:p w14:paraId="75C0F5F7" w14:textId="77777777" w:rsidR="00D3550B" w:rsidRDefault="004D48C5">
      <w:pPr>
        <w:rPr>
          <w:b/>
          <w:sz w:val="28"/>
        </w:rPr>
      </w:pPr>
      <w:r>
        <w:rPr>
          <w:b/>
          <w:sz w:val="28"/>
        </w:rPr>
        <w:t>Zakres interwencji</w:t>
      </w:r>
    </w:p>
    <w:p w14:paraId="75C0F5F8" w14:textId="77777777" w:rsidR="00D3550B" w:rsidRDefault="004D48C5">
      <w:pPr>
        <w:rPr>
          <w:b/>
          <w:sz w:val="28"/>
        </w:rPr>
      </w:pPr>
      <w:r>
        <w:rPr>
          <w:sz w:val="28"/>
        </w:rPr>
        <w:t>121 - Infrastruktura na potrzeby wczesnej edukacji i opieki nad dzieckiem</w:t>
      </w:r>
    </w:p>
    <w:p w14:paraId="75C0F5F9" w14:textId="77777777" w:rsidR="00D3550B" w:rsidRDefault="004D48C5">
      <w:pPr>
        <w:rPr>
          <w:b/>
          <w:sz w:val="28"/>
        </w:rPr>
      </w:pPr>
      <w:r>
        <w:rPr>
          <w:b/>
          <w:sz w:val="28"/>
        </w:rPr>
        <w:t>Opis działania</w:t>
      </w:r>
    </w:p>
    <w:p w14:paraId="75C0F5FA" w14:textId="77777777" w:rsidR="00D3550B" w:rsidRDefault="004D48C5">
      <w:pPr>
        <w:rPr>
          <w:b/>
          <w:sz w:val="28"/>
        </w:rPr>
      </w:pPr>
      <w:r>
        <w:rPr>
          <w:sz w:val="28"/>
        </w:rPr>
        <w:t>Typy projektów</w:t>
      </w:r>
    </w:p>
    <w:p w14:paraId="75C0F5FB" w14:textId="77777777" w:rsidR="00D3550B" w:rsidRDefault="004D48C5">
      <w:pPr>
        <w:rPr>
          <w:b/>
          <w:sz w:val="28"/>
        </w:rPr>
      </w:pPr>
      <w:r>
        <w:rPr>
          <w:sz w:val="28"/>
        </w:rPr>
        <w:t>1.</w:t>
      </w:r>
      <w:r>
        <w:rPr>
          <w:sz w:val="28"/>
        </w:rP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p>
    <w:p w14:paraId="75C0F5FC" w14:textId="77777777" w:rsidR="00D3550B" w:rsidRDefault="004D48C5">
      <w:pPr>
        <w:rPr>
          <w:b/>
          <w:sz w:val="28"/>
        </w:rPr>
      </w:pPr>
      <w:r>
        <w:rPr>
          <w:sz w:val="28"/>
        </w:rPr>
        <w:t>2.</w:t>
      </w:r>
      <w:r>
        <w:rPr>
          <w:sz w:val="28"/>
        </w:rPr>
        <w:tab/>
        <w:t>Inwestycje w infrastrukturę włączającą dla osób ze specjalnymi potrzebami edukacyjnymi.</w:t>
      </w:r>
    </w:p>
    <w:p w14:paraId="75C0F5FD" w14:textId="77777777" w:rsidR="00D3550B" w:rsidRDefault="004D48C5">
      <w:pPr>
        <w:rPr>
          <w:b/>
          <w:sz w:val="28"/>
        </w:rPr>
      </w:pPr>
      <w:r>
        <w:rPr>
          <w:sz w:val="28"/>
        </w:rPr>
        <w:t>Ad 1.</w:t>
      </w:r>
    </w:p>
    <w:p w14:paraId="75C0F5FE" w14:textId="77777777" w:rsidR="00D3550B" w:rsidRDefault="004D48C5">
      <w:pPr>
        <w:rPr>
          <w:b/>
          <w:sz w:val="28"/>
        </w:rPr>
      </w:pPr>
      <w:r>
        <w:rPr>
          <w:sz w:val="28"/>
        </w:rPr>
        <w:t>Wsparcie dotyczyć będzie również m.in.:</w:t>
      </w:r>
    </w:p>
    <w:p w14:paraId="75C0F5FF" w14:textId="77777777" w:rsidR="00D3550B" w:rsidRDefault="004D48C5">
      <w:pPr>
        <w:rPr>
          <w:b/>
          <w:sz w:val="28"/>
        </w:rPr>
      </w:pPr>
      <w:r>
        <w:rPr>
          <w:sz w:val="28"/>
        </w:rPr>
        <w:t>-</w:t>
      </w:r>
      <w:r>
        <w:rPr>
          <w:sz w:val="28"/>
        </w:rP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p>
    <w:p w14:paraId="75C0F600" w14:textId="77777777" w:rsidR="00D3550B" w:rsidRDefault="004D48C5">
      <w:pPr>
        <w:rPr>
          <w:b/>
          <w:sz w:val="28"/>
        </w:rPr>
      </w:pPr>
      <w:r>
        <w:rPr>
          <w:sz w:val="28"/>
        </w:rPr>
        <w:lastRenderedPageBreak/>
        <w:t>Kluczowe warunki realizacji projektów:</w:t>
      </w:r>
    </w:p>
    <w:p w14:paraId="75C0F60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602" w14:textId="77777777" w:rsidR="00D3550B" w:rsidRDefault="004D48C5">
      <w:pPr>
        <w:rPr>
          <w:b/>
          <w:sz w:val="28"/>
        </w:rPr>
      </w:pPr>
      <w:r>
        <w:rPr>
          <w:sz w:val="28"/>
        </w:rPr>
        <w:t>2.</w:t>
      </w:r>
      <w:r>
        <w:rPr>
          <w:sz w:val="28"/>
        </w:rPr>
        <w:tab/>
        <w:t>Warunkiem udzielenia wsparcia jest zgodność projektu z „Mapą potrzeb w zakresie infrastruktury edukacyjnej i społecznej w województwie lubelskim”.</w:t>
      </w:r>
    </w:p>
    <w:p w14:paraId="75C0F603" w14:textId="77777777" w:rsidR="00D3550B" w:rsidRDefault="004D48C5">
      <w:pPr>
        <w:rPr>
          <w:b/>
          <w:sz w:val="28"/>
        </w:rPr>
      </w:pPr>
      <w:r>
        <w:rPr>
          <w:sz w:val="28"/>
        </w:rPr>
        <w:t>3.</w:t>
      </w:r>
      <w:r>
        <w:rPr>
          <w:sz w:val="28"/>
        </w:rPr>
        <w:tab/>
        <w:t xml:space="preserve">Szkoły specjalne i inne placówki prowadzące do segregacji lub utrzymania segregacji jakiejkolwiek grupy </w:t>
      </w:r>
      <w:proofErr w:type="spellStart"/>
      <w:r>
        <w:rPr>
          <w:sz w:val="28"/>
        </w:rPr>
        <w:t>defaworyzowanej</w:t>
      </w:r>
      <w:proofErr w:type="spellEnd"/>
      <w:r>
        <w:rPr>
          <w:sz w:val="28"/>
        </w:rPr>
        <w:t xml:space="preserve"> i/lub zagrożonej wykluczeniem społecznym nie będą wspierane w zakresie infrastruktury i wyposażenia.</w:t>
      </w:r>
    </w:p>
    <w:p w14:paraId="75C0F604" w14:textId="77777777" w:rsidR="00D3550B" w:rsidRDefault="004D48C5">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75C0F605" w14:textId="77777777" w:rsidR="00D3550B" w:rsidRDefault="004D48C5">
      <w:pPr>
        <w:rPr>
          <w:b/>
          <w:sz w:val="28"/>
        </w:rPr>
      </w:pPr>
      <w:r>
        <w:rPr>
          <w:sz w:val="28"/>
        </w:rPr>
        <w:t>5.</w:t>
      </w:r>
      <w:r>
        <w:rPr>
          <w:sz w:val="28"/>
        </w:rPr>
        <w:tab/>
        <w:t>Wspierane działania muszą być zgodne z zasadą uniwersalnego projektowania.</w:t>
      </w:r>
    </w:p>
    <w:p w14:paraId="75C0F606" w14:textId="77777777" w:rsidR="00D3550B" w:rsidRDefault="004D48C5">
      <w:pPr>
        <w:rPr>
          <w:b/>
          <w:sz w:val="28"/>
        </w:rPr>
      </w:pPr>
      <w:r>
        <w:rPr>
          <w:sz w:val="28"/>
        </w:rPr>
        <w:t>6.</w:t>
      </w:r>
      <w:r>
        <w:rPr>
          <w:sz w:val="28"/>
        </w:rPr>
        <w:tab/>
        <w:t xml:space="preserve">Wsparcie infrastrukturalne ze środków EFRR w ramach Działania co do zasady może zostać skierowane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przedszkolnej na terenie danej jednostki samorządu terytorialnego i uwzględniają uwarunkowania demograficzne. Drugi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w:t>
      </w:r>
      <w:r>
        <w:rPr>
          <w:sz w:val="28"/>
        </w:rPr>
        <w:lastRenderedPageBreak/>
        <w:t>tytuł rzeczoznawcy budowlanego nadany przez właściwy organ samorządu zawodowego.</w:t>
      </w:r>
    </w:p>
    <w:p w14:paraId="75C0F607" w14:textId="77777777" w:rsidR="00D3550B" w:rsidRDefault="004D48C5">
      <w:pPr>
        <w:rPr>
          <w:b/>
          <w:sz w:val="28"/>
        </w:rPr>
      </w:pPr>
      <w:r>
        <w:rPr>
          <w:sz w:val="28"/>
        </w:rPr>
        <w:t>7.</w:t>
      </w:r>
      <w:r>
        <w:rPr>
          <w:sz w:val="28"/>
        </w:rPr>
        <w:tab/>
        <w:t>Koniecznym warunkiem realizacji inwestycji w ramach Działania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p>
    <w:p w14:paraId="75C0F608" w14:textId="77777777" w:rsidR="00D3550B" w:rsidRDefault="004D48C5">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 wykluczeniem społecznym. W przypadku przedszkoli, możliwe będzie wsparcie infrastruktury sportowej typu boisko, urządzenia sprawnościowe dla dzieci, wyposażenie sali sportowej.</w:t>
      </w:r>
    </w:p>
    <w:p w14:paraId="75C0F609" w14:textId="77777777" w:rsidR="00D3550B" w:rsidRDefault="004D48C5">
      <w:pPr>
        <w:rPr>
          <w:b/>
          <w:sz w:val="28"/>
        </w:rPr>
      </w:pPr>
      <w:r>
        <w:rPr>
          <w:sz w:val="28"/>
        </w:rPr>
        <w:t>9.</w:t>
      </w:r>
      <w:r>
        <w:rPr>
          <w:sz w:val="28"/>
        </w:rPr>
        <w:tab/>
        <w:t>Preferowane będą projekty realizowane na obszarach wiejskich, na terenie miast średnich tracących funkcje społeczno-gospodarcze oraz na obszarach zagrożonych trwałą marginalizacją.</w:t>
      </w:r>
    </w:p>
    <w:p w14:paraId="75C0F60A" w14:textId="77777777" w:rsidR="00D3550B" w:rsidRDefault="004D48C5">
      <w:pPr>
        <w:rPr>
          <w:b/>
          <w:sz w:val="28"/>
        </w:rPr>
      </w:pPr>
      <w:r>
        <w:rPr>
          <w:sz w:val="28"/>
        </w:rPr>
        <w:t>10.</w:t>
      </w:r>
      <w:r>
        <w:rPr>
          <w:sz w:val="28"/>
        </w:rPr>
        <w:tab/>
        <w:t>Preferowane będą projekty wynikające ze strategii terytorialnych opracowanych przez partnerstwa JST w celu wdrażania Innego Instrumentu Terytorialnego (strategii rozwoju ponadlokalnego lub strategii IIT).</w:t>
      </w:r>
    </w:p>
    <w:p w14:paraId="75C0F60B" w14:textId="77777777" w:rsidR="00D3550B" w:rsidRDefault="004D48C5">
      <w:pPr>
        <w:rPr>
          <w:b/>
          <w:sz w:val="28"/>
        </w:rPr>
      </w:pPr>
      <w:r>
        <w:rPr>
          <w:sz w:val="28"/>
        </w:rPr>
        <w:t>11.</w:t>
      </w:r>
      <w:r>
        <w:rPr>
          <w:sz w:val="28"/>
        </w:rPr>
        <w:tab/>
        <w:t>Preferowane będą projekty wynikające z Gminnych Programów Rewitalizacji</w:t>
      </w:r>
    </w:p>
    <w:p w14:paraId="75C0F60C" w14:textId="77777777" w:rsidR="00D3550B" w:rsidRDefault="004D48C5">
      <w:pPr>
        <w:rPr>
          <w:b/>
          <w:sz w:val="28"/>
        </w:rPr>
      </w:pPr>
      <w:r>
        <w:rPr>
          <w:sz w:val="28"/>
        </w:rPr>
        <w:t>12.</w:t>
      </w:r>
      <w:r>
        <w:rPr>
          <w:sz w:val="28"/>
        </w:rPr>
        <w:tab/>
        <w:t>Premiowana będzie komplementarność wsparcia, w tym z EFS+.</w:t>
      </w:r>
    </w:p>
    <w:p w14:paraId="75C0F60D" w14:textId="77777777" w:rsidR="00D3550B" w:rsidRDefault="004D48C5">
      <w:pPr>
        <w:rPr>
          <w:b/>
          <w:sz w:val="28"/>
        </w:rPr>
      </w:pPr>
      <w:r>
        <w:rPr>
          <w:sz w:val="28"/>
        </w:rPr>
        <w:t>13.</w:t>
      </w:r>
      <w:r>
        <w:rPr>
          <w:sz w:val="28"/>
        </w:rPr>
        <w:tab/>
        <w:t>W ramach Działania przewidziano wsparcie działań społecznych obejmujących m.in. działania ukierunkowane na rozwój potencjału ludzkiego w zakresie podnoszenia kwalifikacji i kompetencji, w tym m.in. podnoszenia kompetencji dot. zielonej transformacji oraz cyfrowych uczniów i nauczycieli. Wartość niniejszych zadań nie może przekroczyć 15% współfinansowania unijnego projektu.</w:t>
      </w:r>
    </w:p>
    <w:p w14:paraId="75C0F60E" w14:textId="77777777" w:rsidR="00D3550B" w:rsidRDefault="004D48C5">
      <w:pPr>
        <w:rPr>
          <w:b/>
          <w:sz w:val="28"/>
        </w:rPr>
      </w:pPr>
      <w:r>
        <w:rPr>
          <w:sz w:val="28"/>
        </w:rPr>
        <w:t>14.</w:t>
      </w:r>
      <w:r>
        <w:rPr>
          <w:sz w:val="28"/>
        </w:rPr>
        <w:tab/>
        <w:t xml:space="preserve">Wsparcie w ramach Działania nie może być udzielone w zakresie, w jakim jest wykluczone w art. 1 ust. 2 - 5 Rozporządzenia Komisji (UE) NR 651/2014 z dnia </w:t>
      </w:r>
      <w:r>
        <w:rPr>
          <w:sz w:val="28"/>
        </w:rPr>
        <w:lastRenderedPageBreak/>
        <w:t xml:space="preserve">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60F" w14:textId="77777777" w:rsidR="00D3550B" w:rsidRDefault="004D48C5">
      <w:pPr>
        <w:rPr>
          <w:b/>
          <w:sz w:val="28"/>
        </w:rPr>
      </w:pPr>
      <w:r>
        <w:rPr>
          <w:sz w:val="28"/>
        </w:rPr>
        <w:t>15.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610" w14:textId="77777777" w:rsidR="00D3550B" w:rsidRDefault="004D48C5">
      <w:pPr>
        <w:rPr>
          <w:b/>
          <w:sz w:val="28"/>
        </w:rPr>
      </w:pPr>
      <w:r>
        <w:rPr>
          <w:sz w:val="28"/>
        </w:rPr>
        <w:t>16.</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611" w14:textId="77777777" w:rsidR="00D3550B" w:rsidRDefault="004D48C5">
      <w:pPr>
        <w:rPr>
          <w:b/>
          <w:sz w:val="28"/>
        </w:rPr>
      </w:pPr>
      <w:r>
        <w:rPr>
          <w:b/>
          <w:sz w:val="28"/>
        </w:rPr>
        <w:t>Maksymalny % poziom dofinansowania UE w projekcie</w:t>
      </w:r>
    </w:p>
    <w:p w14:paraId="75C0F612" w14:textId="77777777" w:rsidR="00D3550B" w:rsidRDefault="004D48C5">
      <w:pPr>
        <w:rPr>
          <w:b/>
          <w:sz w:val="28"/>
        </w:rPr>
      </w:pPr>
      <w:r>
        <w:rPr>
          <w:sz w:val="28"/>
        </w:rPr>
        <w:t>85</w:t>
      </w:r>
    </w:p>
    <w:p w14:paraId="75C0F61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614" w14:textId="77777777" w:rsidR="00D3550B" w:rsidRDefault="004D48C5">
      <w:pPr>
        <w:rPr>
          <w:b/>
          <w:sz w:val="28"/>
        </w:rPr>
      </w:pPr>
      <w:r>
        <w:rPr>
          <w:sz w:val="28"/>
        </w:rPr>
        <w:t>85</w:t>
      </w:r>
    </w:p>
    <w:p w14:paraId="75C0F615" w14:textId="77777777" w:rsidR="00D3550B" w:rsidRDefault="004D48C5">
      <w:pPr>
        <w:rPr>
          <w:b/>
          <w:sz w:val="28"/>
        </w:rPr>
      </w:pPr>
      <w:r>
        <w:rPr>
          <w:b/>
          <w:sz w:val="28"/>
        </w:rPr>
        <w:t>Pomoc publiczna – unijna podstawa prawna</w:t>
      </w:r>
    </w:p>
    <w:p w14:paraId="75C0F616"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F617" w14:textId="77777777" w:rsidR="00D3550B" w:rsidRDefault="004D48C5">
      <w:pPr>
        <w:rPr>
          <w:b/>
          <w:sz w:val="28"/>
        </w:rPr>
      </w:pPr>
      <w:r>
        <w:rPr>
          <w:b/>
          <w:sz w:val="28"/>
        </w:rPr>
        <w:t>Pomoc publiczna – krajowa podstawa prawna</w:t>
      </w:r>
    </w:p>
    <w:p w14:paraId="75C0F618" w14:textId="77777777" w:rsidR="00D3550B" w:rsidRDefault="004D48C5">
      <w:pPr>
        <w:rPr>
          <w:b/>
          <w:sz w:val="28"/>
        </w:rPr>
      </w:pPr>
      <w:r>
        <w:rPr>
          <w:sz w:val="28"/>
        </w:rPr>
        <w:lastRenderedPageBreak/>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619" w14:textId="77777777" w:rsidR="00D3550B" w:rsidRDefault="004D48C5">
      <w:pPr>
        <w:rPr>
          <w:b/>
          <w:sz w:val="28"/>
        </w:rPr>
      </w:pPr>
      <w:r>
        <w:rPr>
          <w:b/>
          <w:sz w:val="28"/>
        </w:rPr>
        <w:t>Uproszczone metody rozliczania</w:t>
      </w:r>
    </w:p>
    <w:p w14:paraId="75C0F61A" w14:textId="77777777" w:rsidR="00D3550B" w:rsidRDefault="004D48C5">
      <w:pPr>
        <w:rPr>
          <w:b/>
          <w:sz w:val="28"/>
        </w:rPr>
      </w:pPr>
      <w:r>
        <w:rPr>
          <w:sz w:val="28"/>
        </w:rPr>
        <w:t>do 7% stawka ryczałtowa na koszty pośrednie (podstawa wyliczenia: koszty bezpośrednie) [art. 54(a) CPR], Brak</w:t>
      </w:r>
    </w:p>
    <w:p w14:paraId="75C0F61B" w14:textId="77777777" w:rsidR="00D3550B" w:rsidRDefault="004D48C5">
      <w:pPr>
        <w:rPr>
          <w:b/>
          <w:sz w:val="28"/>
        </w:rPr>
      </w:pPr>
      <w:r>
        <w:rPr>
          <w:b/>
          <w:sz w:val="28"/>
        </w:rPr>
        <w:t>Forma wsparcia</w:t>
      </w:r>
    </w:p>
    <w:p w14:paraId="75C0F61C" w14:textId="77777777" w:rsidR="00D3550B" w:rsidRDefault="004D48C5">
      <w:pPr>
        <w:rPr>
          <w:b/>
          <w:sz w:val="28"/>
        </w:rPr>
      </w:pPr>
      <w:r>
        <w:rPr>
          <w:sz w:val="28"/>
        </w:rPr>
        <w:t>Dotacja</w:t>
      </w:r>
    </w:p>
    <w:p w14:paraId="75C0F61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61E" w14:textId="77777777" w:rsidR="00D3550B" w:rsidRDefault="004D48C5">
      <w:pPr>
        <w:rPr>
          <w:b/>
          <w:sz w:val="28"/>
        </w:rPr>
      </w:pPr>
      <w:r>
        <w:rPr>
          <w:sz w:val="28"/>
        </w:rPr>
        <w:t>15</w:t>
      </w:r>
    </w:p>
    <w:p w14:paraId="75C0F61F" w14:textId="77777777" w:rsidR="00D3550B" w:rsidRDefault="004D48C5">
      <w:pPr>
        <w:rPr>
          <w:b/>
          <w:sz w:val="28"/>
        </w:rPr>
      </w:pPr>
      <w:r>
        <w:rPr>
          <w:b/>
          <w:sz w:val="28"/>
        </w:rPr>
        <w:t>Minimalny wkład własny beneficjenta</w:t>
      </w:r>
    </w:p>
    <w:p w14:paraId="75C0F620" w14:textId="77777777" w:rsidR="00D3550B" w:rsidRDefault="004D48C5">
      <w:pPr>
        <w:rPr>
          <w:b/>
          <w:sz w:val="28"/>
        </w:rPr>
      </w:pPr>
      <w:r>
        <w:rPr>
          <w:sz w:val="28"/>
        </w:rPr>
        <w:t>Projekty w części objętej pomocą publiczną: zgodnie z programami pomocy publicznej</w:t>
      </w:r>
    </w:p>
    <w:p w14:paraId="75C0F621" w14:textId="77777777" w:rsidR="00D3550B" w:rsidRDefault="004D48C5">
      <w:pPr>
        <w:rPr>
          <w:b/>
          <w:sz w:val="28"/>
        </w:rPr>
      </w:pPr>
      <w:r>
        <w:rPr>
          <w:b/>
          <w:sz w:val="28"/>
        </w:rPr>
        <w:t>Sposób wyboru projektów</w:t>
      </w:r>
    </w:p>
    <w:p w14:paraId="75C0F622" w14:textId="77777777" w:rsidR="00D3550B" w:rsidRDefault="004D48C5">
      <w:pPr>
        <w:rPr>
          <w:b/>
          <w:sz w:val="28"/>
        </w:rPr>
      </w:pPr>
      <w:r>
        <w:rPr>
          <w:sz w:val="28"/>
        </w:rPr>
        <w:t>Konkurencyjny</w:t>
      </w:r>
    </w:p>
    <w:p w14:paraId="75C0F623" w14:textId="77777777" w:rsidR="00D3550B" w:rsidRDefault="004D48C5">
      <w:pPr>
        <w:rPr>
          <w:b/>
          <w:sz w:val="28"/>
        </w:rPr>
      </w:pPr>
      <w:r>
        <w:rPr>
          <w:b/>
          <w:sz w:val="28"/>
        </w:rPr>
        <w:t>Realizacja instrumentów terytorialnych</w:t>
      </w:r>
    </w:p>
    <w:p w14:paraId="75C0F624" w14:textId="77777777" w:rsidR="00D3550B" w:rsidRDefault="004D48C5">
      <w:pPr>
        <w:rPr>
          <w:b/>
          <w:sz w:val="28"/>
        </w:rPr>
      </w:pPr>
      <w:r>
        <w:rPr>
          <w:sz w:val="28"/>
        </w:rPr>
        <w:t>Nie dotyczy</w:t>
      </w:r>
    </w:p>
    <w:p w14:paraId="75C0F625" w14:textId="77777777" w:rsidR="00D3550B" w:rsidRDefault="004D48C5">
      <w:pPr>
        <w:rPr>
          <w:b/>
          <w:sz w:val="28"/>
        </w:rPr>
      </w:pPr>
      <w:r>
        <w:rPr>
          <w:b/>
          <w:sz w:val="28"/>
        </w:rPr>
        <w:t>Typ beneficjenta – ogólny</w:t>
      </w:r>
    </w:p>
    <w:p w14:paraId="75C0F626" w14:textId="77777777" w:rsidR="00D3550B" w:rsidRDefault="004D48C5">
      <w:pPr>
        <w:rPr>
          <w:b/>
          <w:sz w:val="28"/>
        </w:rPr>
      </w:pPr>
      <w:r>
        <w:rPr>
          <w:sz w:val="28"/>
        </w:rPr>
        <w:t>Instytucje nauki i edukacji, Administracja publiczna</w:t>
      </w:r>
    </w:p>
    <w:p w14:paraId="75C0F627" w14:textId="77777777" w:rsidR="00D3550B" w:rsidRDefault="004D48C5">
      <w:pPr>
        <w:rPr>
          <w:b/>
          <w:sz w:val="28"/>
        </w:rPr>
      </w:pPr>
      <w:r>
        <w:rPr>
          <w:b/>
          <w:sz w:val="28"/>
        </w:rPr>
        <w:lastRenderedPageBreak/>
        <w:t>Grupa docelowa</w:t>
      </w:r>
    </w:p>
    <w:p w14:paraId="75C0F628" w14:textId="77777777" w:rsidR="00D3550B" w:rsidRDefault="004D48C5">
      <w:pPr>
        <w:rPr>
          <w:b/>
          <w:sz w:val="28"/>
        </w:rPr>
      </w:pPr>
      <w:r>
        <w:rPr>
          <w:sz w:val="28"/>
        </w:rPr>
        <w:t>mieszkańcy województwa, podmioty gospodarcze i instytucje korzystające z rezultatów projektu, ośrodki wychowania przedszkolnego</w:t>
      </w:r>
    </w:p>
    <w:p w14:paraId="75C0F629" w14:textId="77777777" w:rsidR="00D3550B" w:rsidRDefault="004D48C5">
      <w:pPr>
        <w:rPr>
          <w:b/>
          <w:sz w:val="28"/>
        </w:rPr>
      </w:pPr>
      <w:r>
        <w:rPr>
          <w:b/>
          <w:sz w:val="28"/>
        </w:rPr>
        <w:t>Słowa kluczowe</w:t>
      </w:r>
    </w:p>
    <w:p w14:paraId="75C0F62A" w14:textId="77777777" w:rsidR="00D3550B" w:rsidRDefault="004D48C5">
      <w:pPr>
        <w:rPr>
          <w:b/>
          <w:sz w:val="28"/>
        </w:rPr>
      </w:pPr>
      <w:proofErr w:type="spellStart"/>
      <w:r>
        <w:rPr>
          <w:sz w:val="28"/>
        </w:rPr>
        <w:t>wychowanie_przedszkolne</w:t>
      </w:r>
      <w:proofErr w:type="spellEnd"/>
      <w:r>
        <w:rPr>
          <w:sz w:val="28"/>
        </w:rPr>
        <w:t xml:space="preserve">, </w:t>
      </w:r>
      <w:proofErr w:type="spellStart"/>
      <w:r>
        <w:rPr>
          <w:sz w:val="28"/>
        </w:rPr>
        <w:t>infrastruktura_edukacji_przedszkolnej</w:t>
      </w:r>
      <w:proofErr w:type="spellEnd"/>
    </w:p>
    <w:p w14:paraId="75C0F62B" w14:textId="77777777" w:rsidR="00D3550B" w:rsidRDefault="004D48C5">
      <w:pPr>
        <w:rPr>
          <w:b/>
          <w:sz w:val="28"/>
        </w:rPr>
      </w:pPr>
      <w:r>
        <w:rPr>
          <w:b/>
          <w:sz w:val="28"/>
        </w:rPr>
        <w:t>Kryteria wyboru projektów</w:t>
      </w:r>
    </w:p>
    <w:p w14:paraId="75C0F62C" w14:textId="77777777" w:rsidR="00D3550B" w:rsidRDefault="004D48C5">
      <w:pPr>
        <w:rPr>
          <w:b/>
          <w:sz w:val="28"/>
        </w:rPr>
      </w:pPr>
      <w:r>
        <w:rPr>
          <w:sz w:val="28"/>
        </w:rPr>
        <w:t>http://funduszeUE.lubelskie.pl</w:t>
      </w:r>
    </w:p>
    <w:p w14:paraId="75C0F62D" w14:textId="77777777" w:rsidR="00D3550B" w:rsidRDefault="004D48C5">
      <w:pPr>
        <w:rPr>
          <w:b/>
          <w:sz w:val="28"/>
        </w:rPr>
      </w:pPr>
      <w:r>
        <w:rPr>
          <w:b/>
          <w:sz w:val="28"/>
        </w:rPr>
        <w:t>Wskaźniki produktu</w:t>
      </w:r>
    </w:p>
    <w:p w14:paraId="75C0F62E" w14:textId="77777777" w:rsidR="00D3550B" w:rsidRDefault="004D48C5">
      <w:pPr>
        <w:rPr>
          <w:b/>
          <w:sz w:val="28"/>
        </w:rPr>
      </w:pPr>
      <w:r>
        <w:rPr>
          <w:sz w:val="28"/>
        </w:rPr>
        <w:t>WLWK-PLRO124 - Liczba doposażonych przedszkoli</w:t>
      </w:r>
    </w:p>
    <w:p w14:paraId="75C0F62F" w14:textId="77777777" w:rsidR="00D3550B" w:rsidRDefault="004D48C5">
      <w:pPr>
        <w:rPr>
          <w:b/>
          <w:sz w:val="28"/>
        </w:rPr>
      </w:pPr>
      <w:r>
        <w:rPr>
          <w:sz w:val="28"/>
        </w:rPr>
        <w:t>WLWK-PLRO132 - Liczba obiektów dostosowanych do potrzeb osób z niepełnosprawnościami (EFRR/FST/FS)</w:t>
      </w:r>
    </w:p>
    <w:p w14:paraId="75C0F630" w14:textId="77777777" w:rsidR="00D3550B" w:rsidRDefault="004D48C5">
      <w:pPr>
        <w:rPr>
          <w:b/>
          <w:sz w:val="28"/>
        </w:rPr>
      </w:pPr>
      <w:r>
        <w:rPr>
          <w:sz w:val="28"/>
        </w:rPr>
        <w:t>WLWK-PLRO199 - Liczba projektów, w których sfinansowano koszty racjonalnych usprawnień dla osób z niepełnosprawnościami (EFRR/FST/FS)</w:t>
      </w:r>
    </w:p>
    <w:p w14:paraId="75C0F631" w14:textId="77777777" w:rsidR="00D3550B" w:rsidRDefault="004D48C5">
      <w:pPr>
        <w:rPr>
          <w:b/>
          <w:sz w:val="28"/>
        </w:rPr>
      </w:pPr>
      <w:r>
        <w:rPr>
          <w:sz w:val="28"/>
        </w:rPr>
        <w:t>WLWK-PLRO123 - Liczba przebudowanych lub rozbudowanych przedszkoli</w:t>
      </w:r>
    </w:p>
    <w:p w14:paraId="75C0F632" w14:textId="77777777" w:rsidR="00D3550B" w:rsidRDefault="004D48C5">
      <w:pPr>
        <w:rPr>
          <w:b/>
          <w:sz w:val="28"/>
        </w:rPr>
      </w:pPr>
      <w:r>
        <w:rPr>
          <w:sz w:val="28"/>
        </w:rPr>
        <w:t>WLWK-PLRO122 - Liczba wybudowanych przedszkoli</w:t>
      </w:r>
    </w:p>
    <w:p w14:paraId="75C0F633" w14:textId="77777777" w:rsidR="00D3550B" w:rsidRDefault="004D48C5">
      <w:pPr>
        <w:rPr>
          <w:b/>
          <w:sz w:val="28"/>
        </w:rPr>
      </w:pPr>
      <w:r>
        <w:rPr>
          <w:sz w:val="28"/>
        </w:rPr>
        <w:t>WLWK-RCO066 - Pojemność klas w nowych lub zmodernizowanych placówkach opieki nad dziećmi</w:t>
      </w:r>
    </w:p>
    <w:p w14:paraId="75C0F634" w14:textId="77777777" w:rsidR="00D3550B" w:rsidRDefault="004D48C5">
      <w:pPr>
        <w:rPr>
          <w:b/>
          <w:sz w:val="28"/>
        </w:rPr>
      </w:pPr>
      <w:r>
        <w:rPr>
          <w:b/>
          <w:sz w:val="28"/>
        </w:rPr>
        <w:t>Wskaźniki rezultatu</w:t>
      </w:r>
    </w:p>
    <w:p w14:paraId="75C0F635" w14:textId="77777777" w:rsidR="00D3550B" w:rsidRDefault="004D48C5">
      <w:pPr>
        <w:rPr>
          <w:b/>
          <w:sz w:val="28"/>
        </w:rPr>
      </w:pPr>
      <w:r>
        <w:rPr>
          <w:sz w:val="28"/>
        </w:rPr>
        <w:t>WLWK-RCR070 - Roczna liczba użytkowników nowych lub zmodernizowanych placówek opieki nad dziećmi</w:t>
      </w:r>
    </w:p>
    <w:p w14:paraId="75C0F636" w14:textId="77777777" w:rsidR="00D3550B" w:rsidRDefault="004D48C5">
      <w:pPr>
        <w:rPr>
          <w:b/>
          <w:sz w:val="28"/>
        </w:rPr>
      </w:pPr>
      <w:r>
        <w:rPr>
          <w:sz w:val="28"/>
        </w:rPr>
        <w:t>PROG-FELCR09 - Liczba osób z niepełnosprawnościami korzystających ze wspartych dostosowanych obiektów</w:t>
      </w:r>
    </w:p>
    <w:p w14:paraId="75C0F637" w14:textId="77777777" w:rsidR="00D3550B" w:rsidRDefault="00D3550B">
      <w:pPr>
        <w:rPr>
          <w:b/>
          <w:sz w:val="28"/>
        </w:rPr>
      </w:pPr>
    </w:p>
    <w:p w14:paraId="75C0F638" w14:textId="77777777" w:rsidR="00D3550B" w:rsidRDefault="004D48C5">
      <w:pPr>
        <w:pStyle w:val="Nagwek3"/>
        <w:rPr>
          <w:rFonts w:ascii="Calibri" w:hAnsi="Calibri" w:cs="Calibri"/>
          <w:sz w:val="32"/>
        </w:rPr>
      </w:pPr>
      <w:bookmarkStart w:id="51" w:name="_Toc131500071"/>
      <w:r>
        <w:rPr>
          <w:rFonts w:ascii="Calibri" w:hAnsi="Calibri" w:cs="Calibri"/>
          <w:sz w:val="32"/>
        </w:rPr>
        <w:lastRenderedPageBreak/>
        <w:t>Działanie FELU.07.02 Infrastruktura edukacji ogólnej</w:t>
      </w:r>
      <w:bookmarkEnd w:id="51"/>
    </w:p>
    <w:p w14:paraId="75C0F639" w14:textId="77777777" w:rsidR="00D3550B" w:rsidRDefault="00D3550B">
      <w:pPr>
        <w:rPr>
          <w:rFonts w:ascii="Calibri" w:hAnsi="Calibri"/>
          <w:sz w:val="32"/>
        </w:rPr>
      </w:pPr>
    </w:p>
    <w:p w14:paraId="75C0F63A" w14:textId="77777777" w:rsidR="00D3550B" w:rsidRDefault="004D48C5">
      <w:pPr>
        <w:rPr>
          <w:b/>
          <w:sz w:val="28"/>
        </w:rPr>
      </w:pPr>
      <w:r>
        <w:rPr>
          <w:b/>
          <w:sz w:val="28"/>
        </w:rPr>
        <w:t>Cel szczegółowy</w:t>
      </w:r>
    </w:p>
    <w:p w14:paraId="75C0F63B" w14:textId="77777777" w:rsidR="00D3550B" w:rsidRDefault="004D48C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C0F63C" w14:textId="77777777" w:rsidR="00D3550B" w:rsidRDefault="004D48C5">
      <w:pPr>
        <w:rPr>
          <w:b/>
          <w:sz w:val="28"/>
        </w:rPr>
      </w:pPr>
      <w:r>
        <w:rPr>
          <w:b/>
          <w:sz w:val="28"/>
        </w:rPr>
        <w:t>Wysokość alokacji ogółem (EUR)</w:t>
      </w:r>
    </w:p>
    <w:p w14:paraId="75C0F63D" w14:textId="77777777" w:rsidR="00D3550B" w:rsidRDefault="004D48C5">
      <w:pPr>
        <w:rPr>
          <w:b/>
          <w:sz w:val="28"/>
        </w:rPr>
      </w:pPr>
      <w:r>
        <w:rPr>
          <w:sz w:val="28"/>
        </w:rPr>
        <w:t>2 993 035,00</w:t>
      </w:r>
    </w:p>
    <w:p w14:paraId="75C0F63E" w14:textId="77777777" w:rsidR="00D3550B" w:rsidRDefault="004D48C5">
      <w:pPr>
        <w:rPr>
          <w:b/>
          <w:sz w:val="28"/>
        </w:rPr>
      </w:pPr>
      <w:r>
        <w:rPr>
          <w:b/>
          <w:sz w:val="28"/>
        </w:rPr>
        <w:t>Wysokość alokacji UE (EUR)</w:t>
      </w:r>
    </w:p>
    <w:p w14:paraId="75C0F63F" w14:textId="77777777" w:rsidR="00D3550B" w:rsidRDefault="004D48C5">
      <w:pPr>
        <w:rPr>
          <w:b/>
          <w:sz w:val="28"/>
        </w:rPr>
      </w:pPr>
      <w:r>
        <w:rPr>
          <w:sz w:val="28"/>
        </w:rPr>
        <w:t>2 544 080,00</w:t>
      </w:r>
    </w:p>
    <w:p w14:paraId="75C0F640" w14:textId="77777777" w:rsidR="00D3550B" w:rsidRDefault="004D48C5">
      <w:pPr>
        <w:rPr>
          <w:b/>
          <w:sz w:val="28"/>
        </w:rPr>
      </w:pPr>
      <w:r>
        <w:rPr>
          <w:b/>
          <w:sz w:val="28"/>
        </w:rPr>
        <w:t>Zakres interwencji</w:t>
      </w:r>
    </w:p>
    <w:p w14:paraId="75C0F641" w14:textId="77777777" w:rsidR="00D3550B" w:rsidRDefault="004D48C5">
      <w:pPr>
        <w:rPr>
          <w:b/>
          <w:sz w:val="28"/>
        </w:rPr>
      </w:pPr>
      <w:r>
        <w:rPr>
          <w:sz w:val="28"/>
        </w:rPr>
        <w:t>122 - Infrastruktura na potrzeby szkolnictwa podstawowego i średniego</w:t>
      </w:r>
    </w:p>
    <w:p w14:paraId="75C0F642" w14:textId="77777777" w:rsidR="00D3550B" w:rsidRDefault="004D48C5">
      <w:pPr>
        <w:rPr>
          <w:b/>
          <w:sz w:val="28"/>
        </w:rPr>
      </w:pPr>
      <w:r>
        <w:rPr>
          <w:b/>
          <w:sz w:val="28"/>
        </w:rPr>
        <w:t>Opis działania</w:t>
      </w:r>
    </w:p>
    <w:p w14:paraId="75C0F643" w14:textId="77777777" w:rsidR="00D3550B" w:rsidRDefault="004D48C5">
      <w:pPr>
        <w:rPr>
          <w:b/>
          <w:sz w:val="28"/>
        </w:rPr>
      </w:pPr>
      <w:r>
        <w:rPr>
          <w:sz w:val="28"/>
        </w:rPr>
        <w:t>Typy projektów:</w:t>
      </w:r>
    </w:p>
    <w:p w14:paraId="75C0F644" w14:textId="77777777" w:rsidR="00D3550B" w:rsidRDefault="004D48C5">
      <w:pPr>
        <w:rPr>
          <w:b/>
          <w:sz w:val="28"/>
        </w:rPr>
      </w:pPr>
      <w:r>
        <w:rPr>
          <w:sz w:val="28"/>
        </w:rPr>
        <w:t>1.</w:t>
      </w:r>
      <w:r>
        <w:rPr>
          <w:sz w:val="28"/>
        </w:rPr>
        <w:tab/>
        <w:t>Inwestycje w infrastrukturę włączającą dla osób ze specjalnymi potrzebami edukacyjnymi.</w:t>
      </w:r>
    </w:p>
    <w:p w14:paraId="75C0F645" w14:textId="77777777" w:rsidR="00D3550B" w:rsidRDefault="004D48C5">
      <w:pPr>
        <w:rPr>
          <w:b/>
          <w:sz w:val="28"/>
        </w:rPr>
      </w:pPr>
      <w:r>
        <w:rPr>
          <w:sz w:val="28"/>
        </w:rPr>
        <w:t>2.</w:t>
      </w:r>
      <w:r>
        <w:rPr>
          <w:sz w:val="28"/>
        </w:rPr>
        <w:tab/>
        <w:t>Adaptacja pracowni symulujących rzeczywiste warunki pracy do potrzeb osób ze specjalnymi potrzebami w szkołach/placówkach ogólnodostępnych.</w:t>
      </w:r>
    </w:p>
    <w:p w14:paraId="75C0F646" w14:textId="77777777" w:rsidR="00D3550B" w:rsidRDefault="004D48C5">
      <w:pPr>
        <w:rPr>
          <w:b/>
          <w:sz w:val="28"/>
        </w:rPr>
      </w:pPr>
      <w:r>
        <w:rPr>
          <w:sz w:val="28"/>
        </w:rPr>
        <w:t>Kluczowe warunki realizacji projektów:</w:t>
      </w:r>
    </w:p>
    <w:p w14:paraId="75C0F647"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648" w14:textId="77777777" w:rsidR="00D3550B" w:rsidRDefault="004D48C5">
      <w:pPr>
        <w:rPr>
          <w:b/>
          <w:sz w:val="28"/>
        </w:rPr>
      </w:pPr>
      <w:r>
        <w:rPr>
          <w:sz w:val="28"/>
        </w:rPr>
        <w:t>2.</w:t>
      </w:r>
      <w:r>
        <w:rPr>
          <w:sz w:val="28"/>
        </w:rPr>
        <w:tab/>
        <w:t>Warunkiem udzielenia wsparcia jest zgodność projektu z „Mapą potrzeb w zakresie infrastruktury edukacyjnej i społecznej w województwie lubelskim”.</w:t>
      </w:r>
    </w:p>
    <w:p w14:paraId="75C0F649" w14:textId="77777777" w:rsidR="00D3550B" w:rsidRDefault="004D48C5">
      <w:pPr>
        <w:rPr>
          <w:b/>
          <w:sz w:val="28"/>
        </w:rPr>
      </w:pPr>
      <w:r>
        <w:rPr>
          <w:sz w:val="28"/>
        </w:rPr>
        <w:lastRenderedPageBreak/>
        <w:t>3.</w:t>
      </w:r>
      <w:r>
        <w:rPr>
          <w:sz w:val="28"/>
        </w:rPr>
        <w:tab/>
        <w:t xml:space="preserve">Szkoły specjalne i inne placówki prowadzące do segregacji lub utrzymania segregacji jakiejkolwiek grupy </w:t>
      </w:r>
      <w:proofErr w:type="spellStart"/>
      <w:r>
        <w:rPr>
          <w:sz w:val="28"/>
        </w:rPr>
        <w:t>defaworyzowanej</w:t>
      </w:r>
      <w:proofErr w:type="spellEnd"/>
      <w:r>
        <w:rPr>
          <w:sz w:val="28"/>
        </w:rPr>
        <w:t xml:space="preserve"> i/lub zagrożonej wykluczeniem społecznym nie będą wspierane w zakresie infrastruktury i wyposażenia.</w:t>
      </w:r>
    </w:p>
    <w:p w14:paraId="75C0F64A" w14:textId="77777777" w:rsidR="00D3550B" w:rsidRDefault="004D48C5">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75C0F64B" w14:textId="77777777" w:rsidR="00D3550B" w:rsidRDefault="004D48C5">
      <w:pPr>
        <w:rPr>
          <w:b/>
          <w:sz w:val="28"/>
        </w:rPr>
      </w:pPr>
      <w:r>
        <w:rPr>
          <w:sz w:val="28"/>
        </w:rPr>
        <w:t>5.</w:t>
      </w:r>
      <w:r>
        <w:rPr>
          <w:sz w:val="28"/>
        </w:rPr>
        <w:tab/>
        <w:t>Wspierane działania muszą być zgodne z zasadą uniwersalnego projektowania.</w:t>
      </w:r>
    </w:p>
    <w:p w14:paraId="75C0F64C" w14:textId="77777777" w:rsidR="00D3550B" w:rsidRDefault="004D48C5">
      <w:pPr>
        <w:rPr>
          <w:b/>
          <w:sz w:val="28"/>
        </w:rPr>
      </w:pPr>
      <w:r>
        <w:rPr>
          <w:sz w:val="28"/>
        </w:rPr>
        <w:t>6.</w:t>
      </w:r>
      <w:r>
        <w:rPr>
          <w:sz w:val="28"/>
        </w:rPr>
        <w:tab/>
        <w:t>Preferowane będą projekty realizowane na obszarach wiejskich, na terenie miast średnich tracących funkcje społeczno-gospodarcze oraz na obszarach zagrożonych trwałą marginalizacją.</w:t>
      </w:r>
    </w:p>
    <w:p w14:paraId="75C0F64D" w14:textId="77777777" w:rsidR="00D3550B" w:rsidRDefault="004D48C5">
      <w:pPr>
        <w:rPr>
          <w:b/>
          <w:sz w:val="28"/>
        </w:rPr>
      </w:pPr>
      <w:r>
        <w:rPr>
          <w:sz w:val="28"/>
        </w:rPr>
        <w:t>7.</w:t>
      </w:r>
      <w:r>
        <w:rPr>
          <w:sz w:val="28"/>
        </w:rPr>
        <w:tab/>
        <w:t>Preferowane będą projekty wynikające ze strategii terytorialnych opracowanych przez partnerstwa JST w celu wdrażania Innego Instrumentu Terytorialnego (strategii rozwoju ponadlokalnego lub strategii IIT).</w:t>
      </w:r>
    </w:p>
    <w:p w14:paraId="75C0F64E" w14:textId="77777777" w:rsidR="00D3550B" w:rsidRDefault="004D48C5">
      <w:pPr>
        <w:rPr>
          <w:b/>
          <w:sz w:val="28"/>
        </w:rPr>
      </w:pPr>
      <w:r>
        <w:rPr>
          <w:sz w:val="28"/>
        </w:rPr>
        <w:t>8.</w:t>
      </w:r>
      <w:r>
        <w:rPr>
          <w:sz w:val="28"/>
        </w:rPr>
        <w:tab/>
        <w:t>Preferowane będą projekty wynikające z Gminnych Programów Rewitalizacji</w:t>
      </w:r>
    </w:p>
    <w:p w14:paraId="75C0F64F" w14:textId="77777777" w:rsidR="00D3550B" w:rsidRDefault="004D48C5">
      <w:pPr>
        <w:rPr>
          <w:b/>
          <w:sz w:val="28"/>
        </w:rPr>
      </w:pPr>
      <w:r>
        <w:rPr>
          <w:sz w:val="28"/>
        </w:rPr>
        <w:t>9.</w:t>
      </w:r>
      <w:r>
        <w:rPr>
          <w:sz w:val="28"/>
        </w:rPr>
        <w:tab/>
        <w:t>Premiowana będzie komplementarność wsparcia, w tym z EFS+.</w:t>
      </w:r>
    </w:p>
    <w:p w14:paraId="75C0F650" w14:textId="77777777" w:rsidR="00D3550B" w:rsidRDefault="004D48C5">
      <w:pPr>
        <w:rPr>
          <w:b/>
          <w:sz w:val="28"/>
        </w:rPr>
      </w:pPr>
      <w:r>
        <w:rPr>
          <w:sz w:val="28"/>
        </w:rPr>
        <w:t>10.</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651" w14:textId="77777777" w:rsidR="00D3550B" w:rsidRDefault="004D48C5">
      <w:pPr>
        <w:rPr>
          <w:b/>
          <w:sz w:val="28"/>
        </w:rPr>
      </w:pPr>
      <w:r>
        <w:rPr>
          <w:sz w:val="28"/>
        </w:rPr>
        <w:t>11.</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652" w14:textId="77777777" w:rsidR="00D3550B" w:rsidRDefault="004D48C5">
      <w:pPr>
        <w:rPr>
          <w:b/>
          <w:sz w:val="28"/>
        </w:rPr>
      </w:pPr>
      <w:r>
        <w:rPr>
          <w:sz w:val="28"/>
        </w:rPr>
        <w:lastRenderedPageBreak/>
        <w:t>12.</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653" w14:textId="77777777" w:rsidR="00D3550B" w:rsidRDefault="004D48C5">
      <w:pPr>
        <w:rPr>
          <w:b/>
          <w:sz w:val="28"/>
        </w:rPr>
      </w:pPr>
      <w:r>
        <w:rPr>
          <w:b/>
          <w:sz w:val="28"/>
        </w:rPr>
        <w:t>Maksymalny % poziom dofinansowania UE w projekcie</w:t>
      </w:r>
    </w:p>
    <w:p w14:paraId="75C0F654" w14:textId="77777777" w:rsidR="00D3550B" w:rsidRDefault="004D48C5">
      <w:pPr>
        <w:rPr>
          <w:b/>
          <w:sz w:val="28"/>
        </w:rPr>
      </w:pPr>
      <w:r>
        <w:rPr>
          <w:sz w:val="28"/>
        </w:rPr>
        <w:t>85</w:t>
      </w:r>
    </w:p>
    <w:p w14:paraId="75C0F655"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656" w14:textId="77777777" w:rsidR="00D3550B" w:rsidRDefault="004D48C5">
      <w:pPr>
        <w:rPr>
          <w:b/>
          <w:sz w:val="28"/>
        </w:rPr>
      </w:pPr>
      <w:r>
        <w:rPr>
          <w:sz w:val="28"/>
        </w:rPr>
        <w:t>85</w:t>
      </w:r>
    </w:p>
    <w:p w14:paraId="75C0F657" w14:textId="77777777" w:rsidR="00D3550B" w:rsidRDefault="004D48C5">
      <w:pPr>
        <w:rPr>
          <w:b/>
          <w:sz w:val="28"/>
        </w:rPr>
      </w:pPr>
      <w:r>
        <w:rPr>
          <w:b/>
          <w:sz w:val="28"/>
        </w:rPr>
        <w:t>Pomoc publiczna – unijna podstawa prawna</w:t>
      </w:r>
    </w:p>
    <w:p w14:paraId="75C0F658"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659" w14:textId="77777777" w:rsidR="00D3550B" w:rsidRDefault="004D48C5">
      <w:pPr>
        <w:rPr>
          <w:b/>
          <w:sz w:val="28"/>
        </w:rPr>
      </w:pPr>
      <w:r>
        <w:rPr>
          <w:b/>
          <w:sz w:val="28"/>
        </w:rPr>
        <w:t>Pomoc publiczna – krajowa podstawa prawna</w:t>
      </w:r>
    </w:p>
    <w:p w14:paraId="75C0F65A" w14:textId="77777777" w:rsidR="00D3550B" w:rsidRDefault="004D48C5">
      <w:pPr>
        <w:rPr>
          <w:b/>
          <w:sz w:val="28"/>
        </w:rPr>
      </w:pPr>
      <w:r>
        <w:rPr>
          <w:sz w:val="28"/>
        </w:rPr>
        <w:t xml:space="preserve">Bez pomocy,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65B" w14:textId="77777777" w:rsidR="00D3550B" w:rsidRDefault="004D48C5">
      <w:pPr>
        <w:rPr>
          <w:b/>
          <w:sz w:val="28"/>
        </w:rPr>
      </w:pPr>
      <w:r>
        <w:rPr>
          <w:b/>
          <w:sz w:val="28"/>
        </w:rPr>
        <w:t>Uproszczone metody rozliczania</w:t>
      </w:r>
    </w:p>
    <w:p w14:paraId="75C0F65C" w14:textId="77777777" w:rsidR="00D3550B" w:rsidRDefault="004D48C5">
      <w:pPr>
        <w:rPr>
          <w:b/>
          <w:sz w:val="28"/>
        </w:rPr>
      </w:pPr>
      <w:r>
        <w:rPr>
          <w:sz w:val="28"/>
        </w:rPr>
        <w:lastRenderedPageBreak/>
        <w:t>do 7% stawka ryczałtowa na koszty pośrednie (podstawa wyliczenia: koszty bezpośrednie) [art. 54(a) CPR], Brak</w:t>
      </w:r>
    </w:p>
    <w:p w14:paraId="75C0F65D" w14:textId="77777777" w:rsidR="00D3550B" w:rsidRDefault="004D48C5">
      <w:pPr>
        <w:rPr>
          <w:b/>
          <w:sz w:val="28"/>
        </w:rPr>
      </w:pPr>
      <w:r>
        <w:rPr>
          <w:b/>
          <w:sz w:val="28"/>
        </w:rPr>
        <w:t>Forma wsparcia</w:t>
      </w:r>
    </w:p>
    <w:p w14:paraId="75C0F65E" w14:textId="77777777" w:rsidR="00D3550B" w:rsidRDefault="004D48C5">
      <w:pPr>
        <w:rPr>
          <w:b/>
          <w:sz w:val="28"/>
        </w:rPr>
      </w:pPr>
      <w:r>
        <w:rPr>
          <w:sz w:val="28"/>
        </w:rPr>
        <w:t>Dotacja</w:t>
      </w:r>
    </w:p>
    <w:p w14:paraId="75C0F65F"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660" w14:textId="77777777" w:rsidR="00D3550B" w:rsidRDefault="004D48C5">
      <w:pPr>
        <w:rPr>
          <w:b/>
          <w:sz w:val="28"/>
        </w:rPr>
      </w:pPr>
      <w:r>
        <w:rPr>
          <w:sz w:val="28"/>
        </w:rPr>
        <w:t>0</w:t>
      </w:r>
    </w:p>
    <w:p w14:paraId="75C0F661" w14:textId="77777777" w:rsidR="00D3550B" w:rsidRDefault="004D48C5">
      <w:pPr>
        <w:rPr>
          <w:b/>
          <w:sz w:val="28"/>
        </w:rPr>
      </w:pPr>
      <w:r>
        <w:rPr>
          <w:b/>
          <w:sz w:val="28"/>
        </w:rPr>
        <w:t>Minimalny wkład własny beneficjenta</w:t>
      </w:r>
    </w:p>
    <w:p w14:paraId="75C0F662" w14:textId="77777777" w:rsidR="00D3550B" w:rsidRDefault="004D48C5">
      <w:pPr>
        <w:rPr>
          <w:b/>
          <w:sz w:val="28"/>
        </w:rPr>
      </w:pPr>
      <w:r>
        <w:rPr>
          <w:sz w:val="28"/>
        </w:rPr>
        <w:t>Projekty w części objętej pomocą publiczną: zgodnie z programami pomocy publicznej</w:t>
      </w:r>
    </w:p>
    <w:p w14:paraId="75C0F663" w14:textId="77777777" w:rsidR="00D3550B" w:rsidRDefault="004D48C5">
      <w:pPr>
        <w:rPr>
          <w:b/>
          <w:sz w:val="28"/>
        </w:rPr>
      </w:pPr>
      <w:r>
        <w:rPr>
          <w:b/>
          <w:sz w:val="28"/>
        </w:rPr>
        <w:t>Sposób wyboru projektów</w:t>
      </w:r>
    </w:p>
    <w:p w14:paraId="75C0F664" w14:textId="77777777" w:rsidR="00D3550B" w:rsidRDefault="004D48C5">
      <w:pPr>
        <w:rPr>
          <w:b/>
          <w:sz w:val="28"/>
        </w:rPr>
      </w:pPr>
      <w:r>
        <w:rPr>
          <w:sz w:val="28"/>
        </w:rPr>
        <w:t>Konkurencyjny</w:t>
      </w:r>
    </w:p>
    <w:p w14:paraId="75C0F665" w14:textId="77777777" w:rsidR="00D3550B" w:rsidRDefault="004D48C5">
      <w:pPr>
        <w:rPr>
          <w:b/>
          <w:sz w:val="28"/>
        </w:rPr>
      </w:pPr>
      <w:r>
        <w:rPr>
          <w:b/>
          <w:sz w:val="28"/>
        </w:rPr>
        <w:t>Realizacja instrumentów terytorialnych</w:t>
      </w:r>
    </w:p>
    <w:p w14:paraId="75C0F666" w14:textId="77777777" w:rsidR="00D3550B" w:rsidRDefault="004D48C5">
      <w:pPr>
        <w:rPr>
          <w:b/>
          <w:sz w:val="28"/>
        </w:rPr>
      </w:pPr>
      <w:r>
        <w:rPr>
          <w:sz w:val="28"/>
        </w:rPr>
        <w:t>Nie dotyczy</w:t>
      </w:r>
    </w:p>
    <w:p w14:paraId="75C0F667" w14:textId="77777777" w:rsidR="00D3550B" w:rsidRDefault="004D48C5">
      <w:pPr>
        <w:rPr>
          <w:b/>
          <w:sz w:val="28"/>
        </w:rPr>
      </w:pPr>
      <w:r>
        <w:rPr>
          <w:b/>
          <w:sz w:val="28"/>
        </w:rPr>
        <w:t>Typ beneficjenta – ogólny</w:t>
      </w:r>
    </w:p>
    <w:p w14:paraId="75C0F668" w14:textId="77777777" w:rsidR="00D3550B" w:rsidRDefault="004D48C5">
      <w:pPr>
        <w:rPr>
          <w:b/>
          <w:sz w:val="28"/>
        </w:rPr>
      </w:pPr>
      <w:r>
        <w:rPr>
          <w:sz w:val="28"/>
        </w:rPr>
        <w:t>Instytucje nauki i edukacji, Administracja publiczna</w:t>
      </w:r>
    </w:p>
    <w:p w14:paraId="75C0F669" w14:textId="77777777" w:rsidR="00D3550B" w:rsidRDefault="004D48C5">
      <w:pPr>
        <w:rPr>
          <w:b/>
          <w:sz w:val="28"/>
        </w:rPr>
      </w:pPr>
      <w:r>
        <w:rPr>
          <w:b/>
          <w:sz w:val="28"/>
        </w:rPr>
        <w:t>Grupa docelowa</w:t>
      </w:r>
    </w:p>
    <w:p w14:paraId="75C0F66A" w14:textId="77777777" w:rsidR="00D3550B" w:rsidRDefault="004D48C5">
      <w:pPr>
        <w:rPr>
          <w:b/>
          <w:sz w:val="28"/>
        </w:rPr>
      </w:pPr>
      <w:r>
        <w:rPr>
          <w:sz w:val="28"/>
        </w:rPr>
        <w:t>podmioty gospodarcze i instytucje korzystające z rezultatów projektu, mieszkańcy województwa, szkoły i placówki oświatowe, uczniowie, lokalne Ośrodki Wiedzy i Edukacji</w:t>
      </w:r>
    </w:p>
    <w:p w14:paraId="75C0F66B" w14:textId="77777777" w:rsidR="00D3550B" w:rsidRDefault="004D48C5">
      <w:pPr>
        <w:rPr>
          <w:b/>
          <w:sz w:val="28"/>
        </w:rPr>
      </w:pPr>
      <w:r>
        <w:rPr>
          <w:b/>
          <w:sz w:val="28"/>
        </w:rPr>
        <w:t>Słowa kluczowe</w:t>
      </w:r>
    </w:p>
    <w:p w14:paraId="75C0F66C" w14:textId="77777777" w:rsidR="00D3550B" w:rsidRDefault="004D48C5">
      <w:pPr>
        <w:rPr>
          <w:b/>
          <w:sz w:val="28"/>
        </w:rPr>
      </w:pPr>
      <w:proofErr w:type="spellStart"/>
      <w:r>
        <w:rPr>
          <w:sz w:val="28"/>
        </w:rPr>
        <w:t>szkoła_podstawowa</w:t>
      </w:r>
      <w:proofErr w:type="spellEnd"/>
      <w:r>
        <w:rPr>
          <w:sz w:val="28"/>
        </w:rPr>
        <w:t xml:space="preserve">, </w:t>
      </w:r>
      <w:proofErr w:type="spellStart"/>
      <w:r>
        <w:rPr>
          <w:sz w:val="28"/>
        </w:rPr>
        <w:t>infrastruktura_edukacji_ogólnej</w:t>
      </w:r>
      <w:proofErr w:type="spellEnd"/>
      <w:r>
        <w:rPr>
          <w:sz w:val="28"/>
        </w:rPr>
        <w:t>, szkoła</w:t>
      </w:r>
    </w:p>
    <w:p w14:paraId="75C0F66D" w14:textId="77777777" w:rsidR="00D3550B" w:rsidRDefault="004D48C5">
      <w:pPr>
        <w:rPr>
          <w:b/>
          <w:sz w:val="28"/>
        </w:rPr>
      </w:pPr>
      <w:r>
        <w:rPr>
          <w:b/>
          <w:sz w:val="28"/>
        </w:rPr>
        <w:t>Kryteria wyboru projektów</w:t>
      </w:r>
    </w:p>
    <w:p w14:paraId="75C0F66E" w14:textId="77777777" w:rsidR="00D3550B" w:rsidRDefault="004D48C5">
      <w:pPr>
        <w:rPr>
          <w:b/>
          <w:sz w:val="28"/>
        </w:rPr>
      </w:pPr>
      <w:r>
        <w:rPr>
          <w:sz w:val="28"/>
        </w:rPr>
        <w:t>http://funduszeUE.lubelskie.pl</w:t>
      </w:r>
    </w:p>
    <w:p w14:paraId="75C0F66F" w14:textId="77777777" w:rsidR="00D3550B" w:rsidRDefault="004D48C5">
      <w:pPr>
        <w:rPr>
          <w:b/>
          <w:sz w:val="28"/>
        </w:rPr>
      </w:pPr>
      <w:r>
        <w:rPr>
          <w:b/>
          <w:sz w:val="28"/>
        </w:rPr>
        <w:lastRenderedPageBreak/>
        <w:t>Wskaźniki produktu</w:t>
      </w:r>
    </w:p>
    <w:p w14:paraId="75C0F670" w14:textId="77777777" w:rsidR="00D3550B" w:rsidRDefault="004D48C5">
      <w:pPr>
        <w:rPr>
          <w:b/>
          <w:sz w:val="28"/>
        </w:rPr>
      </w:pPr>
      <w:r>
        <w:rPr>
          <w:sz w:val="28"/>
        </w:rPr>
        <w:t>WLWK-PLRO191 - Liczba doposażonych szkół</w:t>
      </w:r>
    </w:p>
    <w:p w14:paraId="75C0F671" w14:textId="77777777" w:rsidR="00D3550B" w:rsidRDefault="004D48C5">
      <w:pPr>
        <w:rPr>
          <w:b/>
          <w:sz w:val="28"/>
        </w:rPr>
      </w:pPr>
      <w:r>
        <w:rPr>
          <w:sz w:val="28"/>
        </w:rPr>
        <w:t>WLWK-PLRO132 - Liczba obiektów dostosowanych do potrzeb osób z niepełnosprawnościami (EFRR/FST/FS)</w:t>
      </w:r>
    </w:p>
    <w:p w14:paraId="75C0F672" w14:textId="77777777" w:rsidR="00D3550B" w:rsidRDefault="004D48C5">
      <w:pPr>
        <w:rPr>
          <w:b/>
          <w:sz w:val="28"/>
        </w:rPr>
      </w:pPr>
      <w:r>
        <w:rPr>
          <w:sz w:val="28"/>
        </w:rPr>
        <w:t>WLWK-PLRO199 - Liczba projektów, w których sfinansowano koszty racjonalnych usprawnień dla osób z niepełnosprawnościami (EFRR/FST/FS)</w:t>
      </w:r>
    </w:p>
    <w:p w14:paraId="75C0F673" w14:textId="77777777" w:rsidR="00D3550B" w:rsidRDefault="004D48C5">
      <w:pPr>
        <w:rPr>
          <w:b/>
          <w:sz w:val="28"/>
        </w:rPr>
      </w:pPr>
      <w:r>
        <w:rPr>
          <w:sz w:val="28"/>
        </w:rPr>
        <w:t>WLWK-PLRO127 - Liczba przebudowanych lub rozbudowanych szkół</w:t>
      </w:r>
    </w:p>
    <w:p w14:paraId="75C0F674" w14:textId="77777777" w:rsidR="00D3550B" w:rsidRDefault="004D48C5">
      <w:pPr>
        <w:rPr>
          <w:b/>
          <w:sz w:val="28"/>
        </w:rPr>
      </w:pPr>
      <w:r>
        <w:rPr>
          <w:sz w:val="28"/>
        </w:rPr>
        <w:t>WLWK-RCO067 - Pojemność klas w nowych lub zmodernizowanych placówkach oświatowych</w:t>
      </w:r>
    </w:p>
    <w:p w14:paraId="75C0F675" w14:textId="77777777" w:rsidR="00D3550B" w:rsidRDefault="004D48C5">
      <w:pPr>
        <w:rPr>
          <w:b/>
          <w:sz w:val="28"/>
        </w:rPr>
      </w:pPr>
      <w:r>
        <w:rPr>
          <w:b/>
          <w:sz w:val="28"/>
        </w:rPr>
        <w:t>Wskaźniki rezultatu</w:t>
      </w:r>
    </w:p>
    <w:p w14:paraId="75C0F676" w14:textId="77777777" w:rsidR="00D3550B" w:rsidRDefault="004D48C5">
      <w:pPr>
        <w:rPr>
          <w:b/>
          <w:sz w:val="28"/>
        </w:rPr>
      </w:pPr>
      <w:r>
        <w:rPr>
          <w:sz w:val="28"/>
        </w:rPr>
        <w:t>WLWK-RCR071 - Roczna liczba użytkowników nowych lub zmodernizowanych placówek oświatowych</w:t>
      </w:r>
    </w:p>
    <w:p w14:paraId="75C0F677" w14:textId="77777777" w:rsidR="00D3550B" w:rsidRDefault="004D48C5">
      <w:pPr>
        <w:rPr>
          <w:b/>
          <w:sz w:val="28"/>
        </w:rPr>
      </w:pPr>
      <w:r>
        <w:rPr>
          <w:sz w:val="28"/>
        </w:rPr>
        <w:t>PROG-FELCR09 - Liczba osób z niepełnosprawnościami korzystających ze wspartych dostosowanych obiektów</w:t>
      </w:r>
    </w:p>
    <w:p w14:paraId="75C0F678" w14:textId="77777777" w:rsidR="00D3550B" w:rsidRDefault="00D3550B">
      <w:pPr>
        <w:rPr>
          <w:b/>
          <w:sz w:val="28"/>
        </w:rPr>
      </w:pPr>
    </w:p>
    <w:p w14:paraId="75C0F679" w14:textId="77777777" w:rsidR="00D3550B" w:rsidRDefault="004D48C5">
      <w:pPr>
        <w:pStyle w:val="Nagwek3"/>
        <w:rPr>
          <w:rFonts w:ascii="Calibri" w:hAnsi="Calibri" w:cs="Calibri"/>
          <w:sz w:val="32"/>
        </w:rPr>
      </w:pPr>
      <w:bookmarkStart w:id="52" w:name="_Toc131500072"/>
      <w:r>
        <w:rPr>
          <w:rFonts w:ascii="Calibri" w:hAnsi="Calibri" w:cs="Calibri"/>
          <w:sz w:val="32"/>
        </w:rPr>
        <w:t>Działanie FELU.07.03 Infrastruktura kształcenia zawodowego i ustawicznego</w:t>
      </w:r>
      <w:bookmarkEnd w:id="52"/>
    </w:p>
    <w:p w14:paraId="75C0F67A" w14:textId="77777777" w:rsidR="00D3550B" w:rsidRDefault="00D3550B">
      <w:pPr>
        <w:rPr>
          <w:rFonts w:ascii="Calibri" w:hAnsi="Calibri"/>
          <w:sz w:val="32"/>
        </w:rPr>
      </w:pPr>
    </w:p>
    <w:p w14:paraId="75C0F67B" w14:textId="77777777" w:rsidR="00D3550B" w:rsidRDefault="004D48C5">
      <w:pPr>
        <w:rPr>
          <w:b/>
          <w:sz w:val="28"/>
        </w:rPr>
      </w:pPr>
      <w:r>
        <w:rPr>
          <w:b/>
          <w:sz w:val="28"/>
        </w:rPr>
        <w:t>Cel szczegółowy</w:t>
      </w:r>
    </w:p>
    <w:p w14:paraId="75C0F67C" w14:textId="77777777" w:rsidR="00D3550B" w:rsidRDefault="004D48C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C0F67D" w14:textId="77777777" w:rsidR="00D3550B" w:rsidRDefault="004D48C5">
      <w:pPr>
        <w:rPr>
          <w:b/>
          <w:sz w:val="28"/>
        </w:rPr>
      </w:pPr>
      <w:r>
        <w:rPr>
          <w:b/>
          <w:sz w:val="28"/>
        </w:rPr>
        <w:t>Wysokość alokacji ogółem (EUR)</w:t>
      </w:r>
    </w:p>
    <w:p w14:paraId="75C0F67E" w14:textId="77777777" w:rsidR="00D3550B" w:rsidRDefault="004D48C5">
      <w:pPr>
        <w:rPr>
          <w:b/>
          <w:sz w:val="28"/>
        </w:rPr>
      </w:pPr>
      <w:r>
        <w:rPr>
          <w:sz w:val="28"/>
        </w:rPr>
        <w:t>9 639 906,00</w:t>
      </w:r>
    </w:p>
    <w:p w14:paraId="75C0F67F" w14:textId="77777777" w:rsidR="00D3550B" w:rsidRDefault="004D48C5">
      <w:pPr>
        <w:rPr>
          <w:b/>
          <w:sz w:val="28"/>
        </w:rPr>
      </w:pPr>
      <w:r>
        <w:rPr>
          <w:b/>
          <w:sz w:val="28"/>
        </w:rPr>
        <w:lastRenderedPageBreak/>
        <w:t>Wysokość alokacji UE (EUR)</w:t>
      </w:r>
    </w:p>
    <w:p w14:paraId="75C0F680" w14:textId="77777777" w:rsidR="00D3550B" w:rsidRDefault="004D48C5">
      <w:pPr>
        <w:rPr>
          <w:b/>
          <w:sz w:val="28"/>
        </w:rPr>
      </w:pPr>
      <w:r>
        <w:rPr>
          <w:sz w:val="28"/>
        </w:rPr>
        <w:t>8 193 920,00</w:t>
      </w:r>
    </w:p>
    <w:p w14:paraId="75C0F681" w14:textId="77777777" w:rsidR="00D3550B" w:rsidRDefault="004D48C5">
      <w:pPr>
        <w:rPr>
          <w:b/>
          <w:sz w:val="28"/>
        </w:rPr>
      </w:pPr>
      <w:r>
        <w:rPr>
          <w:b/>
          <w:sz w:val="28"/>
        </w:rPr>
        <w:t>Zakres interwencji</w:t>
      </w:r>
    </w:p>
    <w:p w14:paraId="75C0F682" w14:textId="77777777" w:rsidR="00D3550B" w:rsidRDefault="004D48C5">
      <w:pPr>
        <w:rPr>
          <w:b/>
          <w:sz w:val="28"/>
        </w:rPr>
      </w:pPr>
      <w:r>
        <w:rPr>
          <w:sz w:val="28"/>
        </w:rPr>
        <w:t>124 - Infrastruktura na potrzeby kształcenia i szkolenia zawodowego oraz edukacji dorosłych</w:t>
      </w:r>
    </w:p>
    <w:p w14:paraId="75C0F683" w14:textId="77777777" w:rsidR="00D3550B" w:rsidRDefault="004D48C5">
      <w:pPr>
        <w:rPr>
          <w:b/>
          <w:sz w:val="28"/>
        </w:rPr>
      </w:pPr>
      <w:r>
        <w:rPr>
          <w:b/>
          <w:sz w:val="28"/>
        </w:rPr>
        <w:t>Opis działania</w:t>
      </w:r>
    </w:p>
    <w:p w14:paraId="75C0F684" w14:textId="77777777" w:rsidR="00D3550B" w:rsidRDefault="004D48C5">
      <w:pPr>
        <w:rPr>
          <w:b/>
          <w:sz w:val="28"/>
        </w:rPr>
      </w:pPr>
      <w:r>
        <w:rPr>
          <w:sz w:val="28"/>
        </w:rPr>
        <w:t>Typy projektów:</w:t>
      </w:r>
    </w:p>
    <w:p w14:paraId="75C0F685" w14:textId="77777777" w:rsidR="00D3550B" w:rsidRDefault="004D48C5">
      <w:pPr>
        <w:rPr>
          <w:b/>
          <w:sz w:val="28"/>
        </w:rPr>
      </w:pPr>
      <w:r>
        <w:rPr>
          <w:sz w:val="28"/>
        </w:rPr>
        <w:t>1.</w:t>
      </w:r>
      <w:r>
        <w:rPr>
          <w:sz w:val="28"/>
        </w:rP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p>
    <w:p w14:paraId="75C0F686" w14:textId="77777777" w:rsidR="00D3550B" w:rsidRDefault="004D48C5">
      <w:pPr>
        <w:rPr>
          <w:b/>
          <w:sz w:val="28"/>
        </w:rPr>
      </w:pPr>
      <w:r>
        <w:rPr>
          <w:sz w:val="28"/>
        </w:rPr>
        <w:t>2.</w:t>
      </w:r>
      <w:r>
        <w:rPr>
          <w:sz w:val="28"/>
        </w:rPr>
        <w:tab/>
        <w:t>Adaptacja pracowni symulujących rzeczywiste warunki pracy do potrzeb osób ze specjalnymi potrzebami w szkołach/placówkach ogólnodostępnych.</w:t>
      </w:r>
    </w:p>
    <w:p w14:paraId="75C0F687" w14:textId="77777777" w:rsidR="00D3550B" w:rsidRDefault="004D48C5">
      <w:pPr>
        <w:rPr>
          <w:b/>
          <w:sz w:val="28"/>
        </w:rPr>
      </w:pPr>
      <w:r>
        <w:rPr>
          <w:sz w:val="28"/>
        </w:rPr>
        <w:t>3.</w:t>
      </w:r>
      <w:r>
        <w:rPr>
          <w:sz w:val="28"/>
        </w:rPr>
        <w:tab/>
        <w:t>Inwestycje w infrastrukturę kształcenia ustawicznego zawodowego i praktycznego prowadzonego w formach pozaszkolnych, tj. kwalifikacyjnych kursów zawodowych, kursów umiejętności zawodowych (z wyłączeniem kursów kompetencji ogólnych), w celu umożliwienia uzyskania i uzupełnienia umiejętności i kwalifikacji zawodowych osób dorosłych.</w:t>
      </w:r>
    </w:p>
    <w:p w14:paraId="75C0F688" w14:textId="77777777" w:rsidR="00D3550B" w:rsidRDefault="004D48C5">
      <w:pPr>
        <w:rPr>
          <w:b/>
          <w:sz w:val="28"/>
        </w:rPr>
      </w:pPr>
      <w:r>
        <w:rPr>
          <w:sz w:val="28"/>
        </w:rPr>
        <w:t>4.</w:t>
      </w:r>
      <w:r>
        <w:rPr>
          <w:sz w:val="28"/>
        </w:rPr>
        <w:tab/>
        <w:t>Inwestycje w infrastrukturę włączającą dla osób ze specjalnymi potrzebami edukacyjnymi.</w:t>
      </w:r>
    </w:p>
    <w:p w14:paraId="75C0F689" w14:textId="77777777" w:rsidR="00D3550B" w:rsidRDefault="004D48C5">
      <w:pPr>
        <w:rPr>
          <w:b/>
          <w:sz w:val="28"/>
        </w:rPr>
      </w:pPr>
      <w:r>
        <w:rPr>
          <w:sz w:val="28"/>
        </w:rPr>
        <w:t>Ad. 1.</w:t>
      </w:r>
    </w:p>
    <w:p w14:paraId="75C0F68A" w14:textId="77777777" w:rsidR="00D3550B" w:rsidRDefault="004D48C5">
      <w:pPr>
        <w:rPr>
          <w:b/>
          <w:sz w:val="28"/>
        </w:rPr>
      </w:pPr>
      <w:r>
        <w:rPr>
          <w:sz w:val="28"/>
        </w:rPr>
        <w:t>Wsparcie dotyczyć będzie m.in.:</w:t>
      </w:r>
    </w:p>
    <w:p w14:paraId="75C0F68B" w14:textId="77777777" w:rsidR="00D3550B" w:rsidRDefault="004D48C5">
      <w:pPr>
        <w:rPr>
          <w:b/>
          <w:sz w:val="28"/>
        </w:rPr>
      </w:pPr>
      <w:r>
        <w:rPr>
          <w:sz w:val="28"/>
        </w:rPr>
        <w:t>-</w:t>
      </w:r>
      <w:r>
        <w:rPr>
          <w:sz w:val="28"/>
        </w:rPr>
        <w:tab/>
        <w:t>uzupełnienia infrastruktury przyszkolnej o infrastrukturę sportową, w tym przystosowanie do potrzeb osób z niepełnosprawnościami (wyłącznie jako część większego projektu oraz gdy zapewniona zostanie pełna dostępność do wspartej infrastruktury),</w:t>
      </w:r>
    </w:p>
    <w:p w14:paraId="75C0F68C" w14:textId="77777777" w:rsidR="00D3550B" w:rsidRDefault="004D48C5">
      <w:pPr>
        <w:rPr>
          <w:b/>
          <w:sz w:val="28"/>
        </w:rPr>
      </w:pPr>
      <w:r>
        <w:rPr>
          <w:sz w:val="28"/>
        </w:rPr>
        <w:lastRenderedPageBreak/>
        <w:t>-</w:t>
      </w:r>
      <w:r>
        <w:rPr>
          <w:sz w:val="28"/>
        </w:rPr>
        <w:tab/>
        <w:t>przystosowania infrastruktury do potrzeb osób z niepełnosprawnościami.</w:t>
      </w:r>
    </w:p>
    <w:p w14:paraId="75C0F68D" w14:textId="77777777" w:rsidR="00D3550B" w:rsidRDefault="004D48C5">
      <w:pPr>
        <w:rPr>
          <w:b/>
          <w:sz w:val="28"/>
        </w:rPr>
      </w:pPr>
      <w:r>
        <w:rPr>
          <w:sz w:val="28"/>
        </w:rPr>
        <w:t>Ad. 3.</w:t>
      </w:r>
    </w:p>
    <w:p w14:paraId="75C0F68E" w14:textId="77777777" w:rsidR="00D3550B" w:rsidRDefault="004D48C5">
      <w:pPr>
        <w:rPr>
          <w:b/>
          <w:sz w:val="28"/>
        </w:rPr>
      </w:pPr>
      <w:r>
        <w:rPr>
          <w:sz w:val="28"/>
        </w:rPr>
        <w:t>Wsparcie dotyczyć będzie m.in.:</w:t>
      </w:r>
    </w:p>
    <w:p w14:paraId="75C0F68F" w14:textId="77777777" w:rsidR="00D3550B" w:rsidRDefault="004D48C5">
      <w:pPr>
        <w:rPr>
          <w:b/>
          <w:sz w:val="28"/>
        </w:rPr>
      </w:pPr>
      <w:r>
        <w:rPr>
          <w:sz w:val="28"/>
        </w:rPr>
        <w:t>-</w:t>
      </w:r>
      <w:r>
        <w:rPr>
          <w:sz w:val="28"/>
        </w:rPr>
        <w:tab/>
        <w:t>przebudowy, adaptacji i modernizacji infrastruktury i zapewnienia niezbędnego wyposażenia gwarantującego wysoką jakość kształcenia,</w:t>
      </w:r>
    </w:p>
    <w:p w14:paraId="75C0F690" w14:textId="77777777" w:rsidR="00D3550B" w:rsidRDefault="004D48C5">
      <w:pPr>
        <w:rPr>
          <w:b/>
          <w:sz w:val="28"/>
        </w:rPr>
      </w:pPr>
      <w:r>
        <w:rPr>
          <w:sz w:val="28"/>
        </w:rPr>
        <w:t>-</w:t>
      </w:r>
      <w:r>
        <w:rPr>
          <w:sz w:val="28"/>
        </w:rPr>
        <w:tab/>
        <w:t>przystosowania infrastruktury do potrzeb osób z niepełnosprawnościami,</w:t>
      </w:r>
    </w:p>
    <w:p w14:paraId="75C0F691" w14:textId="77777777" w:rsidR="00D3550B" w:rsidRDefault="004D48C5">
      <w:pPr>
        <w:rPr>
          <w:b/>
          <w:sz w:val="28"/>
        </w:rPr>
      </w:pPr>
      <w:r>
        <w:rPr>
          <w:sz w:val="28"/>
        </w:rPr>
        <w:t>-</w:t>
      </w:r>
      <w:r>
        <w:rPr>
          <w:sz w:val="28"/>
        </w:rP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p>
    <w:p w14:paraId="75C0F692" w14:textId="77777777" w:rsidR="00D3550B" w:rsidRDefault="004D48C5">
      <w:pPr>
        <w:rPr>
          <w:b/>
          <w:sz w:val="28"/>
        </w:rPr>
      </w:pPr>
      <w:r>
        <w:rPr>
          <w:sz w:val="28"/>
        </w:rPr>
        <w:t>Kluczowe warunki realizacji projektów:</w:t>
      </w:r>
    </w:p>
    <w:p w14:paraId="75C0F693"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694" w14:textId="77777777" w:rsidR="00D3550B" w:rsidRDefault="004D48C5">
      <w:pPr>
        <w:rPr>
          <w:b/>
          <w:sz w:val="28"/>
        </w:rPr>
      </w:pPr>
      <w:r>
        <w:rPr>
          <w:sz w:val="28"/>
        </w:rPr>
        <w:t>2.</w:t>
      </w:r>
      <w:r>
        <w:rPr>
          <w:sz w:val="28"/>
        </w:rPr>
        <w:tab/>
        <w:t>Warunkiem udzielenia wsparcia jest zgodność projektu z „Mapą potrzeb w zakresie infrastruktury edukacyjnej i społecznej w województwie lubelskim”.</w:t>
      </w:r>
    </w:p>
    <w:p w14:paraId="75C0F695" w14:textId="77777777" w:rsidR="00D3550B" w:rsidRDefault="004D48C5">
      <w:pPr>
        <w:rPr>
          <w:b/>
          <w:sz w:val="28"/>
        </w:rPr>
      </w:pPr>
      <w:r>
        <w:rPr>
          <w:sz w:val="28"/>
        </w:rPr>
        <w:t>3.</w:t>
      </w:r>
      <w:r>
        <w:rPr>
          <w:sz w:val="28"/>
        </w:rPr>
        <w:tab/>
        <w:t xml:space="preserve">Szkoły specjalne i inne placówki prowadzące do segregacji lub utrzymania segregacji jakiejkolwiek grupy </w:t>
      </w:r>
      <w:proofErr w:type="spellStart"/>
      <w:r>
        <w:rPr>
          <w:sz w:val="28"/>
        </w:rPr>
        <w:t>defaworyzowanej</w:t>
      </w:r>
      <w:proofErr w:type="spellEnd"/>
      <w:r>
        <w:rPr>
          <w:sz w:val="28"/>
        </w:rPr>
        <w:t xml:space="preserve"> i/lub zagrożonej wykluczeniem społecznym nie będą wspierane w zakresie infrastruktury i wyposażenia.</w:t>
      </w:r>
    </w:p>
    <w:p w14:paraId="75C0F696" w14:textId="77777777" w:rsidR="00D3550B" w:rsidRDefault="004D48C5">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75C0F697" w14:textId="77777777" w:rsidR="00D3550B" w:rsidRDefault="004D48C5">
      <w:pPr>
        <w:rPr>
          <w:b/>
          <w:sz w:val="28"/>
        </w:rPr>
      </w:pPr>
      <w:r>
        <w:rPr>
          <w:sz w:val="28"/>
        </w:rPr>
        <w:t>5.</w:t>
      </w:r>
      <w:r>
        <w:rPr>
          <w:sz w:val="28"/>
        </w:rPr>
        <w:tab/>
        <w:t>Wspierane działania muszą być zgodne z zasadą uniwersalnego projektowania.</w:t>
      </w:r>
    </w:p>
    <w:p w14:paraId="75C0F698" w14:textId="77777777" w:rsidR="00D3550B" w:rsidRDefault="004D48C5">
      <w:pPr>
        <w:rPr>
          <w:b/>
          <w:sz w:val="28"/>
        </w:rPr>
      </w:pPr>
      <w:r>
        <w:rPr>
          <w:sz w:val="28"/>
        </w:rPr>
        <w:t>6.</w:t>
      </w:r>
      <w:r>
        <w:rPr>
          <w:sz w:val="28"/>
        </w:rPr>
        <w:tab/>
        <w:t xml:space="preserve">Interwencja w ramach EFRR w zakresie wsparcia kształcenia szkolnictwa zawodowego co do zasady będzie bazować na wykorzystaniu obecnej </w:t>
      </w:r>
      <w:r>
        <w:rPr>
          <w:sz w:val="28"/>
        </w:rPr>
        <w:lastRenderedPageBreak/>
        <w:t>infrastruktury (kompleksy budynków, hale warsztatowe), którą należy dostosować do warunków zbliżonych do rzeczywistego środowiska pracy zawodowej.</w:t>
      </w:r>
    </w:p>
    <w:p w14:paraId="75C0F699" w14:textId="77777777" w:rsidR="00D3550B" w:rsidRDefault="004D48C5">
      <w:pPr>
        <w:rPr>
          <w:b/>
          <w:sz w:val="28"/>
        </w:rPr>
      </w:pPr>
      <w:r>
        <w:rPr>
          <w:sz w:val="28"/>
        </w:rPr>
        <w:t>7.</w:t>
      </w:r>
      <w:r>
        <w:rPr>
          <w:sz w:val="28"/>
        </w:rPr>
        <w:tab/>
        <w:t>Koniecznym warunkiem realizacji inwestycji w ramach Działania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p>
    <w:p w14:paraId="75C0F69A" w14:textId="77777777" w:rsidR="00D3550B" w:rsidRDefault="004D48C5">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 wykluczeniem społecznym.</w:t>
      </w:r>
    </w:p>
    <w:p w14:paraId="75C0F69B" w14:textId="77777777" w:rsidR="00D3550B" w:rsidRDefault="004D48C5">
      <w:pPr>
        <w:rPr>
          <w:b/>
          <w:sz w:val="28"/>
        </w:rPr>
      </w:pPr>
      <w:r>
        <w:rPr>
          <w:sz w:val="28"/>
        </w:rPr>
        <w:t>9.</w:t>
      </w:r>
      <w:r>
        <w:rPr>
          <w:sz w:val="28"/>
        </w:rPr>
        <w:tab/>
        <w:t>Preferowane będą projekty realizowane na obszarach wiejskich, na terenie miast średnich tracących funkcje społeczno-gospodarcze oraz na obszarach zagrożonych trwałą marginalizacją.</w:t>
      </w:r>
    </w:p>
    <w:p w14:paraId="75C0F69C" w14:textId="77777777" w:rsidR="00D3550B" w:rsidRDefault="004D48C5">
      <w:pPr>
        <w:rPr>
          <w:b/>
          <w:sz w:val="28"/>
        </w:rPr>
      </w:pPr>
      <w:r>
        <w:rPr>
          <w:sz w:val="28"/>
        </w:rPr>
        <w:t>10.</w:t>
      </w:r>
      <w:r>
        <w:rPr>
          <w:sz w:val="28"/>
        </w:rPr>
        <w:tab/>
        <w:t>Preferowane będą projekty wynikające ze strategii terytorialnych opracowanych przez partnerstwa JST w celu wdrażania Innego Instrumentu Terytorialnego (strategii rozwoju ponadlokalnego lub strategii IIT).</w:t>
      </w:r>
    </w:p>
    <w:p w14:paraId="75C0F69D" w14:textId="77777777" w:rsidR="00D3550B" w:rsidRDefault="004D48C5">
      <w:pPr>
        <w:rPr>
          <w:b/>
          <w:sz w:val="28"/>
        </w:rPr>
      </w:pPr>
      <w:r>
        <w:rPr>
          <w:sz w:val="28"/>
        </w:rPr>
        <w:t>11.</w:t>
      </w:r>
      <w:r>
        <w:rPr>
          <w:sz w:val="28"/>
        </w:rPr>
        <w:tab/>
        <w:t>Preferowane będą projekty wynikające z Gminnych Programów Rewitalizacji</w:t>
      </w:r>
    </w:p>
    <w:p w14:paraId="75C0F69E" w14:textId="77777777" w:rsidR="00D3550B" w:rsidRDefault="004D48C5">
      <w:pPr>
        <w:rPr>
          <w:b/>
          <w:sz w:val="28"/>
        </w:rPr>
      </w:pPr>
      <w:r>
        <w:rPr>
          <w:sz w:val="28"/>
        </w:rPr>
        <w:t>12.</w:t>
      </w:r>
      <w:r>
        <w:rPr>
          <w:sz w:val="28"/>
        </w:rPr>
        <w:tab/>
        <w:t>Premiowana będzie komplementarność wsparcia, w tym z EFS+.</w:t>
      </w:r>
    </w:p>
    <w:p w14:paraId="75C0F69F" w14:textId="77777777" w:rsidR="00D3550B" w:rsidRDefault="004D48C5">
      <w:pPr>
        <w:rPr>
          <w:b/>
          <w:sz w:val="28"/>
        </w:rPr>
      </w:pPr>
      <w:r>
        <w:rPr>
          <w:sz w:val="28"/>
        </w:rPr>
        <w:t>13.</w:t>
      </w:r>
      <w:r>
        <w:rPr>
          <w:sz w:val="28"/>
        </w:rP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 kluczowych technologii wspomagających oraz procesami cyfryzacji przemysłu, wnoszące wartość dodaną na rzecz modernizacji procesów produkcyjnych), zieloną gospodarką czy Przemysłem 4.0.</w:t>
      </w:r>
    </w:p>
    <w:p w14:paraId="75C0F6A0" w14:textId="77777777" w:rsidR="00D3550B" w:rsidRDefault="004D48C5">
      <w:pPr>
        <w:rPr>
          <w:b/>
          <w:sz w:val="28"/>
        </w:rPr>
      </w:pPr>
      <w:r>
        <w:rPr>
          <w:sz w:val="28"/>
        </w:rPr>
        <w:t>14.</w:t>
      </w:r>
      <w:r>
        <w:rPr>
          <w:sz w:val="28"/>
        </w:rPr>
        <w:tab/>
        <w:t xml:space="preserve">Inwestycje w infrastrukturę kształcenia zawodowego, szkoleń zawodowych oraz uczenia się przez całe życie powinny być skoncentrowane na dostosowaniu </w:t>
      </w:r>
      <w:r>
        <w:rPr>
          <w:sz w:val="28"/>
        </w:rPr>
        <w:lastRenderedPageBreak/>
        <w:t>szkolnictwa do wymogów zgodnych z aktualnym i prognozowanym zapotrzebowaniem rynku pracy oraz powinny prowadzić do tworzenia warunków zbliżonych do rzeczywistego środowiska pracy zawodowej.</w:t>
      </w:r>
    </w:p>
    <w:p w14:paraId="75C0F6A1" w14:textId="77777777" w:rsidR="00D3550B" w:rsidRDefault="004D48C5">
      <w:pPr>
        <w:rPr>
          <w:b/>
          <w:sz w:val="28"/>
        </w:rPr>
      </w:pPr>
      <w:r>
        <w:rPr>
          <w:sz w:val="28"/>
        </w:rPr>
        <w:t>15.</w:t>
      </w:r>
      <w:r>
        <w:rPr>
          <w:sz w:val="28"/>
        </w:rPr>
        <w:tab/>
        <w:t>Interwencja realizowana w ramach działań związanych ze wsparciem infrastruktury kształcenia ustawicznego musi być wykorzystywana w procesie organizacji i prowadzenia dla osób dorosłych:</w:t>
      </w:r>
    </w:p>
    <w:p w14:paraId="75C0F6A2" w14:textId="77777777" w:rsidR="00D3550B" w:rsidRDefault="004D48C5">
      <w:pPr>
        <w:rPr>
          <w:b/>
          <w:sz w:val="28"/>
        </w:rPr>
      </w:pPr>
      <w:r>
        <w:rPr>
          <w:sz w:val="28"/>
        </w:rPr>
        <w:t>-</w:t>
      </w:r>
      <w:r>
        <w:rPr>
          <w:sz w:val="28"/>
        </w:rPr>
        <w:tab/>
        <w:t>kwalifikacyjnych kursów zawodowych,</w:t>
      </w:r>
    </w:p>
    <w:p w14:paraId="75C0F6A3" w14:textId="77777777" w:rsidR="00D3550B" w:rsidRDefault="004D48C5">
      <w:pPr>
        <w:rPr>
          <w:b/>
          <w:sz w:val="28"/>
        </w:rPr>
      </w:pPr>
      <w:r>
        <w:rPr>
          <w:sz w:val="28"/>
        </w:rPr>
        <w:t>-</w:t>
      </w:r>
      <w:r>
        <w:rPr>
          <w:sz w:val="28"/>
        </w:rPr>
        <w:tab/>
        <w:t>kursów umiejętności (z wyłączeniem kursów kompetencji ogólnych),</w:t>
      </w:r>
    </w:p>
    <w:p w14:paraId="75C0F6A4" w14:textId="77777777" w:rsidR="00D3550B" w:rsidRDefault="004D48C5">
      <w:pPr>
        <w:rPr>
          <w:b/>
          <w:sz w:val="28"/>
        </w:rPr>
      </w:pPr>
      <w:r>
        <w:rPr>
          <w:sz w:val="28"/>
        </w:rPr>
        <w:t>w celu umożliwienia uzyskania i uzupełnienia umiejętności i kwalifikacji zawodowych osób dorosłych.</w:t>
      </w:r>
    </w:p>
    <w:p w14:paraId="75C0F6A5" w14:textId="77777777" w:rsidR="00D3550B" w:rsidRDefault="004D48C5">
      <w:pPr>
        <w:rPr>
          <w:b/>
          <w:sz w:val="28"/>
        </w:rPr>
      </w:pPr>
      <w:r>
        <w:rPr>
          <w:sz w:val="28"/>
        </w:rPr>
        <w:t>16.</w:t>
      </w:r>
      <w:r>
        <w:rPr>
          <w:sz w:val="28"/>
        </w:rPr>
        <w:tab/>
        <w:t>Preferencje uzyskają projekty dotyczące szkół/placówek prowadzących kształcenie w zakresie zawodów wpisujących się w inteligentne specjalizacje wynikające z „Regionalnej Strategii Innowacji Województwa Lubelskiego do 2030 roku", sektory szybkiego wzrostu oraz sektory ważne dla lokalnych rynków pracy, m.in. w zakresie transformacji w kierunku zielonej gospodarki.</w:t>
      </w:r>
    </w:p>
    <w:p w14:paraId="75C0F6A6" w14:textId="77777777" w:rsidR="00D3550B" w:rsidRDefault="004D48C5">
      <w:pPr>
        <w:rPr>
          <w:b/>
          <w:sz w:val="28"/>
        </w:rPr>
      </w:pPr>
      <w:r>
        <w:rPr>
          <w:sz w:val="28"/>
        </w:rPr>
        <w:t>17.</w:t>
      </w:r>
      <w:r>
        <w:rPr>
          <w:sz w:val="28"/>
        </w:rPr>
        <w:tab/>
        <w:t>W ramach Działania przewidziano wsparcie działań społecznych obejmujących m.in. działania ukierunkowane na rozwój potencjału ludzkiego w zakresie podnoszenia kwalifikacji i kompetencji oraz w zakresie doradztwa edukacyjno-zawodowego oraz zawodowego dla uczniów. Wartość niniejszych zadań nie może przekroczyć 15% współfinansowania unijnego projektu.</w:t>
      </w:r>
    </w:p>
    <w:p w14:paraId="75C0F6A7" w14:textId="77777777" w:rsidR="00D3550B" w:rsidRDefault="004D48C5">
      <w:pPr>
        <w:rPr>
          <w:b/>
          <w:sz w:val="28"/>
        </w:rPr>
      </w:pPr>
      <w:r>
        <w:rPr>
          <w:sz w:val="28"/>
        </w:rPr>
        <w:t>18.</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6A8" w14:textId="77777777" w:rsidR="00D3550B" w:rsidRDefault="004D48C5">
      <w:pPr>
        <w:rPr>
          <w:b/>
          <w:sz w:val="28"/>
        </w:rPr>
      </w:pPr>
      <w:r>
        <w:rPr>
          <w:sz w:val="28"/>
        </w:rPr>
        <w:t>19.</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uwzględniającym koncepcję uniwersalnego projektowania, zgodnie z ww. Wytycznymi.</w:t>
      </w:r>
    </w:p>
    <w:p w14:paraId="75C0F6A9" w14:textId="77777777" w:rsidR="00D3550B" w:rsidRDefault="004D48C5">
      <w:pPr>
        <w:rPr>
          <w:b/>
          <w:sz w:val="28"/>
        </w:rPr>
      </w:pPr>
      <w:r>
        <w:rPr>
          <w:sz w:val="28"/>
        </w:rPr>
        <w:t>20.</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6AA" w14:textId="77777777" w:rsidR="00D3550B" w:rsidRDefault="004D48C5">
      <w:pPr>
        <w:rPr>
          <w:b/>
          <w:sz w:val="28"/>
        </w:rPr>
      </w:pPr>
      <w:r>
        <w:rPr>
          <w:b/>
          <w:sz w:val="28"/>
        </w:rPr>
        <w:t>Maksymalny % poziom dofinansowania UE w projekcie</w:t>
      </w:r>
    </w:p>
    <w:p w14:paraId="75C0F6AB" w14:textId="77777777" w:rsidR="00D3550B" w:rsidRDefault="004D48C5">
      <w:pPr>
        <w:rPr>
          <w:b/>
          <w:sz w:val="28"/>
        </w:rPr>
      </w:pPr>
      <w:r>
        <w:rPr>
          <w:sz w:val="28"/>
        </w:rPr>
        <w:t>85</w:t>
      </w:r>
    </w:p>
    <w:p w14:paraId="75C0F6AC"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6AD" w14:textId="77777777" w:rsidR="00D3550B" w:rsidRDefault="004D48C5">
      <w:pPr>
        <w:rPr>
          <w:b/>
          <w:sz w:val="28"/>
        </w:rPr>
      </w:pPr>
      <w:r>
        <w:rPr>
          <w:sz w:val="28"/>
        </w:rPr>
        <w:t>85</w:t>
      </w:r>
    </w:p>
    <w:p w14:paraId="75C0F6AE" w14:textId="77777777" w:rsidR="00D3550B" w:rsidRDefault="004D48C5">
      <w:pPr>
        <w:rPr>
          <w:b/>
          <w:sz w:val="28"/>
        </w:rPr>
      </w:pPr>
      <w:r>
        <w:rPr>
          <w:b/>
          <w:sz w:val="28"/>
        </w:rPr>
        <w:t>Pomoc publiczna – unijna podstawa prawna</w:t>
      </w:r>
    </w:p>
    <w:p w14:paraId="75C0F6AF"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6B0" w14:textId="77777777" w:rsidR="00D3550B" w:rsidRDefault="004D48C5">
      <w:pPr>
        <w:rPr>
          <w:b/>
          <w:sz w:val="28"/>
        </w:rPr>
      </w:pPr>
      <w:r>
        <w:rPr>
          <w:b/>
          <w:sz w:val="28"/>
        </w:rPr>
        <w:t>Pomoc publiczna – krajowa podstawa prawna</w:t>
      </w:r>
    </w:p>
    <w:p w14:paraId="75C0F6B1" w14:textId="77777777" w:rsidR="00D3550B" w:rsidRDefault="004D48C5">
      <w:pPr>
        <w:rPr>
          <w:b/>
          <w:sz w:val="28"/>
        </w:rPr>
      </w:pPr>
      <w:r>
        <w:rPr>
          <w:sz w:val="28"/>
        </w:rPr>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grudnia 2022 r. </w:t>
      </w:r>
      <w:r>
        <w:rPr>
          <w:sz w:val="28"/>
        </w:rPr>
        <w:lastRenderedPageBreak/>
        <w:t>w sprawie udzielania pomocy inwestycyjnej na infrastrukturę lokalną w ramach regionalnych programów na lata 2021–2027 (Dz. U. z 2022 r. poz. 2686)</w:t>
      </w:r>
    </w:p>
    <w:p w14:paraId="75C0F6B2" w14:textId="77777777" w:rsidR="00D3550B" w:rsidRDefault="004D48C5">
      <w:pPr>
        <w:rPr>
          <w:b/>
          <w:sz w:val="28"/>
        </w:rPr>
      </w:pPr>
      <w:r>
        <w:rPr>
          <w:b/>
          <w:sz w:val="28"/>
        </w:rPr>
        <w:t>Uproszczone metody rozliczania</w:t>
      </w:r>
    </w:p>
    <w:p w14:paraId="75C0F6B3" w14:textId="77777777" w:rsidR="00D3550B" w:rsidRDefault="004D48C5">
      <w:pPr>
        <w:rPr>
          <w:b/>
          <w:sz w:val="28"/>
        </w:rPr>
      </w:pPr>
      <w:r>
        <w:rPr>
          <w:sz w:val="28"/>
        </w:rPr>
        <w:t>do 7% stawka ryczałtowa na koszty pośrednie (podstawa wyliczenia: koszty bezpośrednie) [art. 54(a) CPR], Brak</w:t>
      </w:r>
    </w:p>
    <w:p w14:paraId="75C0F6B4" w14:textId="77777777" w:rsidR="00D3550B" w:rsidRDefault="004D48C5">
      <w:pPr>
        <w:rPr>
          <w:b/>
          <w:sz w:val="28"/>
        </w:rPr>
      </w:pPr>
      <w:r>
        <w:rPr>
          <w:b/>
          <w:sz w:val="28"/>
        </w:rPr>
        <w:t>Forma wsparcia</w:t>
      </w:r>
    </w:p>
    <w:p w14:paraId="75C0F6B5" w14:textId="77777777" w:rsidR="00D3550B" w:rsidRDefault="004D48C5">
      <w:pPr>
        <w:rPr>
          <w:b/>
          <w:sz w:val="28"/>
        </w:rPr>
      </w:pPr>
      <w:r>
        <w:rPr>
          <w:sz w:val="28"/>
        </w:rPr>
        <w:t>Dotacja</w:t>
      </w:r>
    </w:p>
    <w:p w14:paraId="75C0F6B6"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6B7" w14:textId="77777777" w:rsidR="00D3550B" w:rsidRDefault="004D48C5">
      <w:pPr>
        <w:rPr>
          <w:b/>
          <w:sz w:val="28"/>
        </w:rPr>
      </w:pPr>
      <w:r>
        <w:rPr>
          <w:sz w:val="28"/>
        </w:rPr>
        <w:t>15</w:t>
      </w:r>
    </w:p>
    <w:p w14:paraId="75C0F6B8" w14:textId="77777777" w:rsidR="00D3550B" w:rsidRDefault="004D48C5">
      <w:pPr>
        <w:rPr>
          <w:b/>
          <w:sz w:val="28"/>
        </w:rPr>
      </w:pPr>
      <w:r>
        <w:rPr>
          <w:b/>
          <w:sz w:val="28"/>
        </w:rPr>
        <w:t>Minimalny wkład własny beneficjenta</w:t>
      </w:r>
    </w:p>
    <w:p w14:paraId="75C0F6B9" w14:textId="77777777" w:rsidR="00D3550B" w:rsidRDefault="004D48C5">
      <w:pPr>
        <w:rPr>
          <w:b/>
          <w:sz w:val="28"/>
        </w:rPr>
      </w:pPr>
      <w:r>
        <w:rPr>
          <w:sz w:val="28"/>
        </w:rPr>
        <w:t>Projekty w części objętej pomocą publiczną: zgodnie z programami pomocy publicznej</w:t>
      </w:r>
    </w:p>
    <w:p w14:paraId="75C0F6BA" w14:textId="77777777" w:rsidR="00D3550B" w:rsidRDefault="004D48C5">
      <w:pPr>
        <w:rPr>
          <w:b/>
          <w:sz w:val="28"/>
        </w:rPr>
      </w:pPr>
      <w:r>
        <w:rPr>
          <w:b/>
          <w:sz w:val="28"/>
        </w:rPr>
        <w:t>Sposób wyboru projektów</w:t>
      </w:r>
    </w:p>
    <w:p w14:paraId="75C0F6BB" w14:textId="77777777" w:rsidR="00D3550B" w:rsidRDefault="004D48C5">
      <w:pPr>
        <w:rPr>
          <w:b/>
          <w:sz w:val="28"/>
        </w:rPr>
      </w:pPr>
      <w:r>
        <w:rPr>
          <w:sz w:val="28"/>
        </w:rPr>
        <w:t>Konkurencyjny</w:t>
      </w:r>
    </w:p>
    <w:p w14:paraId="75C0F6BC" w14:textId="77777777" w:rsidR="00D3550B" w:rsidRDefault="004D48C5">
      <w:pPr>
        <w:rPr>
          <w:b/>
          <w:sz w:val="28"/>
        </w:rPr>
      </w:pPr>
      <w:r>
        <w:rPr>
          <w:b/>
          <w:sz w:val="28"/>
        </w:rPr>
        <w:t>Realizacja instrumentów terytorialnych</w:t>
      </w:r>
    </w:p>
    <w:p w14:paraId="75C0F6BD" w14:textId="77777777" w:rsidR="00D3550B" w:rsidRDefault="004D48C5">
      <w:pPr>
        <w:rPr>
          <w:b/>
          <w:sz w:val="28"/>
        </w:rPr>
      </w:pPr>
      <w:r>
        <w:rPr>
          <w:sz w:val="28"/>
        </w:rPr>
        <w:t>Nie dotyczy</w:t>
      </w:r>
    </w:p>
    <w:p w14:paraId="75C0F6BE" w14:textId="77777777" w:rsidR="00D3550B" w:rsidRDefault="004D48C5">
      <w:pPr>
        <w:rPr>
          <w:b/>
          <w:sz w:val="28"/>
        </w:rPr>
      </w:pPr>
      <w:r>
        <w:rPr>
          <w:b/>
          <w:sz w:val="28"/>
        </w:rPr>
        <w:t>Typ beneficjenta – ogólny</w:t>
      </w:r>
    </w:p>
    <w:p w14:paraId="75C0F6BF" w14:textId="77777777" w:rsidR="00D3550B" w:rsidRDefault="004D48C5">
      <w:pPr>
        <w:rPr>
          <w:b/>
          <w:sz w:val="28"/>
        </w:rPr>
      </w:pPr>
      <w:r>
        <w:rPr>
          <w:sz w:val="28"/>
        </w:rPr>
        <w:t>Administracja publiczna, Instytucje nauki i edukacji</w:t>
      </w:r>
    </w:p>
    <w:p w14:paraId="75C0F6C0" w14:textId="77777777" w:rsidR="00D3550B" w:rsidRDefault="004D48C5">
      <w:pPr>
        <w:rPr>
          <w:b/>
          <w:sz w:val="28"/>
        </w:rPr>
      </w:pPr>
      <w:r>
        <w:rPr>
          <w:b/>
          <w:sz w:val="28"/>
        </w:rPr>
        <w:t>Grupa docelowa</w:t>
      </w:r>
    </w:p>
    <w:p w14:paraId="75C0F6C1" w14:textId="77777777" w:rsidR="00D3550B" w:rsidRDefault="004D48C5">
      <w:pPr>
        <w:rPr>
          <w:b/>
          <w:sz w:val="28"/>
        </w:rPr>
      </w:pPr>
      <w:r>
        <w:rPr>
          <w:sz w:val="28"/>
        </w:rPr>
        <w:t>uczniowie, podmioty gospodarcze i instytucje korzystające z rezultatów projektu, mieszkańcy województwa, szkoły i placówki oświatowe, lokalne Ośrodki Wiedzy i Edukacji</w:t>
      </w:r>
    </w:p>
    <w:p w14:paraId="75C0F6C2" w14:textId="77777777" w:rsidR="00D3550B" w:rsidRDefault="004D48C5">
      <w:pPr>
        <w:rPr>
          <w:b/>
          <w:sz w:val="28"/>
        </w:rPr>
      </w:pPr>
      <w:r>
        <w:rPr>
          <w:b/>
          <w:sz w:val="28"/>
        </w:rPr>
        <w:t>Słowa kluczowe</w:t>
      </w:r>
    </w:p>
    <w:p w14:paraId="75C0F6C3" w14:textId="77777777" w:rsidR="00D3550B" w:rsidRDefault="004D48C5">
      <w:pPr>
        <w:rPr>
          <w:b/>
          <w:sz w:val="28"/>
        </w:rPr>
      </w:pPr>
      <w:proofErr w:type="spellStart"/>
      <w:r>
        <w:rPr>
          <w:sz w:val="28"/>
        </w:rPr>
        <w:lastRenderedPageBreak/>
        <w:t>rozwój_zawodowy</w:t>
      </w:r>
      <w:proofErr w:type="spellEnd"/>
      <w:r>
        <w:rPr>
          <w:sz w:val="28"/>
        </w:rPr>
        <w:t xml:space="preserve">, </w:t>
      </w:r>
      <w:proofErr w:type="spellStart"/>
      <w:r>
        <w:rPr>
          <w:sz w:val="28"/>
        </w:rPr>
        <w:t>infrastruktura_kształcenia_ustawicznego</w:t>
      </w:r>
      <w:proofErr w:type="spellEnd"/>
      <w:r>
        <w:rPr>
          <w:sz w:val="28"/>
        </w:rPr>
        <w:t xml:space="preserve">, </w:t>
      </w:r>
      <w:proofErr w:type="spellStart"/>
      <w:r>
        <w:rPr>
          <w:sz w:val="28"/>
        </w:rPr>
        <w:t>infrastruktura_kształcenia_zawodowego</w:t>
      </w:r>
      <w:proofErr w:type="spellEnd"/>
      <w:r>
        <w:rPr>
          <w:sz w:val="28"/>
        </w:rPr>
        <w:t xml:space="preserve">, </w:t>
      </w:r>
      <w:proofErr w:type="spellStart"/>
      <w:r>
        <w:rPr>
          <w:sz w:val="28"/>
        </w:rPr>
        <w:t>kształcenie_zawodowe</w:t>
      </w:r>
      <w:proofErr w:type="spellEnd"/>
      <w:r>
        <w:rPr>
          <w:sz w:val="28"/>
        </w:rPr>
        <w:t xml:space="preserve">, kwalifikacje, </w:t>
      </w:r>
      <w:proofErr w:type="spellStart"/>
      <w:r>
        <w:rPr>
          <w:sz w:val="28"/>
        </w:rPr>
        <w:t>kształcenie_dorosłych</w:t>
      </w:r>
      <w:proofErr w:type="spellEnd"/>
    </w:p>
    <w:p w14:paraId="75C0F6C4" w14:textId="77777777" w:rsidR="00D3550B" w:rsidRDefault="004D48C5">
      <w:pPr>
        <w:rPr>
          <w:b/>
          <w:sz w:val="28"/>
        </w:rPr>
      </w:pPr>
      <w:r>
        <w:rPr>
          <w:b/>
          <w:sz w:val="28"/>
        </w:rPr>
        <w:t>Kryteria wyboru projektów</w:t>
      </w:r>
    </w:p>
    <w:p w14:paraId="75C0F6C5" w14:textId="77777777" w:rsidR="00D3550B" w:rsidRDefault="004D48C5">
      <w:pPr>
        <w:rPr>
          <w:b/>
          <w:sz w:val="28"/>
        </w:rPr>
      </w:pPr>
      <w:r>
        <w:rPr>
          <w:sz w:val="28"/>
        </w:rPr>
        <w:t>http://funduszeUE.lubelskie.pl</w:t>
      </w:r>
    </w:p>
    <w:p w14:paraId="75C0F6C6" w14:textId="77777777" w:rsidR="00D3550B" w:rsidRDefault="004D48C5">
      <w:pPr>
        <w:rPr>
          <w:b/>
          <w:sz w:val="28"/>
        </w:rPr>
      </w:pPr>
      <w:r>
        <w:rPr>
          <w:b/>
          <w:sz w:val="28"/>
        </w:rPr>
        <w:t>Wskaźniki produktu</w:t>
      </w:r>
    </w:p>
    <w:p w14:paraId="75C0F6C7" w14:textId="77777777" w:rsidR="00D3550B" w:rsidRDefault="004D48C5">
      <w:pPr>
        <w:rPr>
          <w:b/>
          <w:sz w:val="28"/>
        </w:rPr>
      </w:pPr>
      <w:r>
        <w:rPr>
          <w:sz w:val="28"/>
        </w:rPr>
        <w:t>WLWK-PLRO191 - Liczba doposażonych szkół</w:t>
      </w:r>
    </w:p>
    <w:p w14:paraId="75C0F6C8" w14:textId="77777777" w:rsidR="00D3550B" w:rsidRDefault="004D48C5">
      <w:pPr>
        <w:rPr>
          <w:b/>
          <w:sz w:val="28"/>
        </w:rPr>
      </w:pPr>
      <w:r>
        <w:rPr>
          <w:sz w:val="28"/>
        </w:rPr>
        <w:t>WLWK-PLRO132 - Liczba obiektów dostosowanych do potrzeb osób z niepełnosprawnościami (EFRR/FST/FS)</w:t>
      </w:r>
    </w:p>
    <w:p w14:paraId="75C0F6C9" w14:textId="77777777" w:rsidR="00D3550B" w:rsidRDefault="004D48C5">
      <w:pPr>
        <w:rPr>
          <w:b/>
          <w:sz w:val="28"/>
        </w:rPr>
      </w:pPr>
      <w:r>
        <w:rPr>
          <w:sz w:val="28"/>
        </w:rPr>
        <w:t>WLWK-PLRO199 - Liczba projektów, w których sfinansowano koszty racjonalnych usprawnień dla osób z niepełnosprawnościami (EFRR/FST/FS)</w:t>
      </w:r>
    </w:p>
    <w:p w14:paraId="75C0F6CA" w14:textId="77777777" w:rsidR="00D3550B" w:rsidRDefault="004D48C5">
      <w:pPr>
        <w:rPr>
          <w:b/>
          <w:sz w:val="28"/>
        </w:rPr>
      </w:pPr>
      <w:r>
        <w:rPr>
          <w:sz w:val="28"/>
        </w:rPr>
        <w:t>WLWK-PLRO127 - Liczba przebudowanych lub rozbudowanych szkół</w:t>
      </w:r>
    </w:p>
    <w:p w14:paraId="75C0F6CB" w14:textId="77777777" w:rsidR="00D3550B" w:rsidRDefault="004D48C5">
      <w:pPr>
        <w:rPr>
          <w:b/>
          <w:sz w:val="28"/>
        </w:rPr>
      </w:pPr>
      <w:r>
        <w:rPr>
          <w:sz w:val="28"/>
        </w:rPr>
        <w:t>WLWK-PLRO126 - Liczba wybudowanych szkół</w:t>
      </w:r>
    </w:p>
    <w:p w14:paraId="75C0F6CC" w14:textId="77777777" w:rsidR="00D3550B" w:rsidRDefault="004D48C5">
      <w:pPr>
        <w:rPr>
          <w:b/>
          <w:sz w:val="28"/>
        </w:rPr>
      </w:pPr>
      <w:r>
        <w:rPr>
          <w:sz w:val="28"/>
        </w:rPr>
        <w:t>WLWK-RCO067 - Pojemność klas w nowych lub zmodernizowanych placówkach oświatowych</w:t>
      </w:r>
    </w:p>
    <w:p w14:paraId="75C0F6CD" w14:textId="77777777" w:rsidR="00D3550B" w:rsidRDefault="004D48C5">
      <w:pPr>
        <w:rPr>
          <w:b/>
          <w:sz w:val="28"/>
        </w:rPr>
      </w:pPr>
      <w:r>
        <w:rPr>
          <w:b/>
          <w:sz w:val="28"/>
        </w:rPr>
        <w:t>Wskaźniki rezultatu</w:t>
      </w:r>
    </w:p>
    <w:p w14:paraId="75C0F6CE" w14:textId="77777777" w:rsidR="00D3550B" w:rsidRDefault="004D48C5">
      <w:pPr>
        <w:rPr>
          <w:b/>
          <w:sz w:val="28"/>
        </w:rPr>
      </w:pPr>
      <w:r>
        <w:rPr>
          <w:sz w:val="28"/>
        </w:rPr>
        <w:t>WLWK-RCR071 - Roczna liczba użytkowników nowych lub zmodernizowanych placówek oświatowych</w:t>
      </w:r>
    </w:p>
    <w:p w14:paraId="75C0F6CF" w14:textId="77777777" w:rsidR="00D3550B" w:rsidRDefault="004D48C5">
      <w:pPr>
        <w:rPr>
          <w:b/>
          <w:sz w:val="28"/>
        </w:rPr>
      </w:pPr>
      <w:r>
        <w:rPr>
          <w:sz w:val="28"/>
        </w:rPr>
        <w:t>PROG-FELCR09 - Liczba osób z niepełnosprawnościami korzystających ze wspartych dostosowanych obiektów</w:t>
      </w:r>
    </w:p>
    <w:p w14:paraId="75C0F6D0" w14:textId="77777777" w:rsidR="00D3550B" w:rsidRDefault="00D3550B">
      <w:pPr>
        <w:rPr>
          <w:b/>
          <w:sz w:val="28"/>
        </w:rPr>
      </w:pPr>
    </w:p>
    <w:p w14:paraId="75C0F6D1" w14:textId="77777777" w:rsidR="00D3550B" w:rsidRDefault="004D48C5">
      <w:pPr>
        <w:pStyle w:val="Nagwek3"/>
        <w:rPr>
          <w:rFonts w:ascii="Calibri" w:hAnsi="Calibri" w:cs="Calibri"/>
          <w:sz w:val="32"/>
        </w:rPr>
      </w:pPr>
      <w:bookmarkStart w:id="53" w:name="_Toc131500073"/>
      <w:r>
        <w:rPr>
          <w:rFonts w:ascii="Calibri" w:hAnsi="Calibri" w:cs="Calibri"/>
          <w:sz w:val="32"/>
        </w:rPr>
        <w:t>Działanie FELU.07.04 Infrastruktura szkół wyższych</w:t>
      </w:r>
      <w:bookmarkEnd w:id="53"/>
    </w:p>
    <w:p w14:paraId="75C0F6D2" w14:textId="77777777" w:rsidR="00D3550B" w:rsidRDefault="00D3550B">
      <w:pPr>
        <w:rPr>
          <w:rFonts w:ascii="Calibri" w:hAnsi="Calibri"/>
          <w:sz w:val="32"/>
        </w:rPr>
      </w:pPr>
    </w:p>
    <w:p w14:paraId="75C0F6D3" w14:textId="77777777" w:rsidR="00D3550B" w:rsidRDefault="004D48C5">
      <w:pPr>
        <w:rPr>
          <w:b/>
          <w:sz w:val="28"/>
        </w:rPr>
      </w:pPr>
      <w:r>
        <w:rPr>
          <w:b/>
          <w:sz w:val="28"/>
        </w:rPr>
        <w:t>Cel szczegółowy</w:t>
      </w:r>
    </w:p>
    <w:p w14:paraId="75C0F6D4" w14:textId="77777777" w:rsidR="00D3550B" w:rsidRDefault="004D48C5">
      <w:pPr>
        <w:rPr>
          <w:b/>
          <w:sz w:val="28"/>
        </w:rPr>
      </w:pPr>
      <w:r>
        <w:rPr>
          <w:sz w:val="28"/>
        </w:rPr>
        <w:lastRenderedPageBreak/>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C0F6D5" w14:textId="77777777" w:rsidR="00D3550B" w:rsidRDefault="004D48C5">
      <w:pPr>
        <w:rPr>
          <w:b/>
          <w:sz w:val="28"/>
        </w:rPr>
      </w:pPr>
      <w:r>
        <w:rPr>
          <w:b/>
          <w:sz w:val="28"/>
        </w:rPr>
        <w:t>Wysokość alokacji ogółem (EUR)</w:t>
      </w:r>
    </w:p>
    <w:p w14:paraId="75C0F6D6" w14:textId="77777777" w:rsidR="00D3550B" w:rsidRDefault="004D48C5">
      <w:pPr>
        <w:rPr>
          <w:b/>
          <w:sz w:val="28"/>
        </w:rPr>
      </w:pPr>
      <w:r>
        <w:rPr>
          <w:sz w:val="28"/>
        </w:rPr>
        <w:t>3 498 353,00</w:t>
      </w:r>
    </w:p>
    <w:p w14:paraId="75C0F6D7" w14:textId="77777777" w:rsidR="00D3550B" w:rsidRDefault="004D48C5">
      <w:pPr>
        <w:rPr>
          <w:b/>
          <w:sz w:val="28"/>
        </w:rPr>
      </w:pPr>
      <w:r>
        <w:rPr>
          <w:b/>
          <w:sz w:val="28"/>
        </w:rPr>
        <w:t>Wysokość alokacji UE (EUR)</w:t>
      </w:r>
    </w:p>
    <w:p w14:paraId="75C0F6D8" w14:textId="77777777" w:rsidR="00D3550B" w:rsidRDefault="004D48C5">
      <w:pPr>
        <w:rPr>
          <w:b/>
          <w:sz w:val="28"/>
        </w:rPr>
      </w:pPr>
      <w:r>
        <w:rPr>
          <w:sz w:val="28"/>
        </w:rPr>
        <w:t>2 973 600,00</w:t>
      </w:r>
    </w:p>
    <w:p w14:paraId="75C0F6D9" w14:textId="77777777" w:rsidR="00D3550B" w:rsidRDefault="004D48C5">
      <w:pPr>
        <w:rPr>
          <w:b/>
          <w:sz w:val="28"/>
        </w:rPr>
      </w:pPr>
      <w:r>
        <w:rPr>
          <w:b/>
          <w:sz w:val="28"/>
        </w:rPr>
        <w:t>Zakres interwencji</w:t>
      </w:r>
    </w:p>
    <w:p w14:paraId="75C0F6DA" w14:textId="77777777" w:rsidR="00D3550B" w:rsidRDefault="004D48C5">
      <w:pPr>
        <w:rPr>
          <w:b/>
          <w:sz w:val="28"/>
        </w:rPr>
      </w:pPr>
      <w:r>
        <w:rPr>
          <w:sz w:val="28"/>
        </w:rPr>
        <w:t>123 - Infrastruktura na potrzeby szkolnictwa wyższego</w:t>
      </w:r>
    </w:p>
    <w:p w14:paraId="75C0F6DB" w14:textId="77777777" w:rsidR="00D3550B" w:rsidRDefault="004D48C5">
      <w:pPr>
        <w:rPr>
          <w:b/>
          <w:sz w:val="28"/>
        </w:rPr>
      </w:pPr>
      <w:r>
        <w:rPr>
          <w:b/>
          <w:sz w:val="28"/>
        </w:rPr>
        <w:t>Opis działania</w:t>
      </w:r>
    </w:p>
    <w:p w14:paraId="75C0F6DC" w14:textId="77777777" w:rsidR="00D3550B" w:rsidRDefault="004D48C5">
      <w:pPr>
        <w:rPr>
          <w:b/>
          <w:sz w:val="28"/>
        </w:rPr>
      </w:pPr>
      <w:r>
        <w:rPr>
          <w:sz w:val="28"/>
        </w:rPr>
        <w:t>Typy projektów:</w:t>
      </w:r>
    </w:p>
    <w:p w14:paraId="75C0F6DD" w14:textId="77777777" w:rsidR="00D3550B" w:rsidRDefault="004D48C5">
      <w:pPr>
        <w:rPr>
          <w:b/>
          <w:sz w:val="28"/>
        </w:rPr>
      </w:pPr>
      <w:r>
        <w:rPr>
          <w:sz w:val="28"/>
        </w:rPr>
        <w:t>1.</w:t>
      </w:r>
      <w:r>
        <w:rPr>
          <w:sz w:val="28"/>
        </w:rP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infrastruktury i zapewnienie niezbędnego wyposażenia (dla osób ze specjalnymi potrzebami).</w:t>
      </w:r>
    </w:p>
    <w:p w14:paraId="75C0F6DE" w14:textId="77777777" w:rsidR="00D3550B" w:rsidRDefault="004D48C5">
      <w:pPr>
        <w:rPr>
          <w:b/>
          <w:sz w:val="28"/>
        </w:rPr>
      </w:pPr>
      <w:r>
        <w:rPr>
          <w:sz w:val="28"/>
        </w:rPr>
        <w:t>2.</w:t>
      </w:r>
      <w:r>
        <w:rPr>
          <w:sz w:val="28"/>
        </w:rPr>
        <w:tab/>
        <w:t>Inwestycje w infrastrukturę włączającą dla osób ze specjalnymi potrzebami edukacyjnymi.</w:t>
      </w:r>
    </w:p>
    <w:p w14:paraId="75C0F6DF" w14:textId="77777777" w:rsidR="00D3550B" w:rsidRDefault="00D3550B">
      <w:pPr>
        <w:rPr>
          <w:b/>
          <w:sz w:val="28"/>
        </w:rPr>
      </w:pPr>
    </w:p>
    <w:p w14:paraId="75C0F6E0" w14:textId="77777777" w:rsidR="00D3550B" w:rsidRDefault="004D48C5">
      <w:pPr>
        <w:rPr>
          <w:b/>
          <w:sz w:val="28"/>
        </w:rPr>
      </w:pPr>
      <w:r>
        <w:rPr>
          <w:sz w:val="28"/>
        </w:rPr>
        <w:t>Ad. 1. Wsparcie dotyczyć będzie m.in.:</w:t>
      </w:r>
    </w:p>
    <w:p w14:paraId="75C0F6E1" w14:textId="77777777" w:rsidR="00D3550B" w:rsidRDefault="004D48C5">
      <w:pPr>
        <w:rPr>
          <w:b/>
          <w:sz w:val="28"/>
        </w:rPr>
      </w:pPr>
      <w:r>
        <w:rPr>
          <w:sz w:val="28"/>
        </w:rPr>
        <w:t>-</w:t>
      </w:r>
      <w:r>
        <w:rPr>
          <w:sz w:val="28"/>
        </w:rPr>
        <w:tab/>
        <w:t>uzupełnienia infrastruktury przyszkolnej o infrastrukturę sportową, w tym przystosowania do potrzeb osób z niepełnosprawnościami (wyłącznie jako część większego projektu oraz gdy zapewniona zostanie pełna dostępność do wspartej infrastruktury),</w:t>
      </w:r>
    </w:p>
    <w:p w14:paraId="75C0F6E2" w14:textId="77777777" w:rsidR="00D3550B" w:rsidRDefault="004D48C5">
      <w:pPr>
        <w:rPr>
          <w:b/>
          <w:sz w:val="28"/>
        </w:rPr>
      </w:pPr>
      <w:r>
        <w:rPr>
          <w:sz w:val="28"/>
        </w:rPr>
        <w:lastRenderedPageBreak/>
        <w:t>-</w:t>
      </w:r>
      <w:r>
        <w:rPr>
          <w:sz w:val="28"/>
        </w:rPr>
        <w:tab/>
        <w:t>przystosowania infrastruktury do potrzeb osób z niepełnosprawnościami,</w:t>
      </w:r>
    </w:p>
    <w:p w14:paraId="75C0F6E3" w14:textId="77777777" w:rsidR="00D3550B" w:rsidRDefault="004D48C5">
      <w:pPr>
        <w:rPr>
          <w:b/>
          <w:sz w:val="28"/>
        </w:rPr>
      </w:pPr>
      <w:r>
        <w:rPr>
          <w:sz w:val="28"/>
        </w:rPr>
        <w:t>-</w:t>
      </w:r>
      <w:r>
        <w:rPr>
          <w:sz w:val="28"/>
        </w:rPr>
        <w:tab/>
        <w:t>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p>
    <w:p w14:paraId="75C0F6E4" w14:textId="77777777" w:rsidR="00D3550B" w:rsidRDefault="004D48C5">
      <w:pPr>
        <w:rPr>
          <w:b/>
          <w:sz w:val="28"/>
        </w:rPr>
      </w:pPr>
      <w:r>
        <w:rPr>
          <w:sz w:val="28"/>
        </w:rPr>
        <w:t>Kluczowe warunki realizacji projektów:</w:t>
      </w:r>
    </w:p>
    <w:p w14:paraId="75C0F6E5"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6E6" w14:textId="77777777" w:rsidR="00D3550B" w:rsidRDefault="004D48C5">
      <w:pPr>
        <w:rPr>
          <w:b/>
          <w:sz w:val="28"/>
        </w:rPr>
      </w:pPr>
      <w:r>
        <w:rPr>
          <w:sz w:val="28"/>
        </w:rPr>
        <w:t>2.</w:t>
      </w:r>
      <w:r>
        <w:rPr>
          <w:sz w:val="28"/>
        </w:rPr>
        <w:tab/>
        <w:t>Warunkiem udzielenia wsparcia jest zgodność projektu z „Mapą potrzeb w zakresie infrastruktury edukacyjnej i społecznej w województwie lubelskim”.</w:t>
      </w:r>
    </w:p>
    <w:p w14:paraId="75C0F6E7" w14:textId="77777777" w:rsidR="00D3550B" w:rsidRDefault="004D48C5">
      <w:pPr>
        <w:rPr>
          <w:b/>
          <w:sz w:val="28"/>
        </w:rPr>
      </w:pPr>
      <w:r>
        <w:rPr>
          <w:sz w:val="28"/>
        </w:rPr>
        <w:t>3.</w:t>
      </w:r>
      <w:r>
        <w:rPr>
          <w:sz w:val="28"/>
        </w:rPr>
        <w:tab/>
        <w:t xml:space="preserve">Szkoły specjalne i inne placówki prowadzące do segregacji lub utrzymania segregacji jakiejkolwiek grupy </w:t>
      </w:r>
      <w:proofErr w:type="spellStart"/>
      <w:r>
        <w:rPr>
          <w:sz w:val="28"/>
        </w:rPr>
        <w:t>defaworyzowanej</w:t>
      </w:r>
      <w:proofErr w:type="spellEnd"/>
      <w:r>
        <w:rPr>
          <w:sz w:val="28"/>
        </w:rPr>
        <w:t xml:space="preserve"> i/lub zagrożonej wykluczeniem społecznym nie będą wspierane w zakresie infrastruktury i wyposażenia.</w:t>
      </w:r>
    </w:p>
    <w:p w14:paraId="75C0F6E8" w14:textId="77777777" w:rsidR="00D3550B" w:rsidRDefault="004D48C5">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75C0F6E9" w14:textId="77777777" w:rsidR="00D3550B" w:rsidRDefault="004D48C5">
      <w:pPr>
        <w:rPr>
          <w:b/>
          <w:sz w:val="28"/>
        </w:rPr>
      </w:pPr>
      <w:r>
        <w:rPr>
          <w:sz w:val="28"/>
        </w:rPr>
        <w:t>5.</w:t>
      </w:r>
      <w:r>
        <w:rPr>
          <w:sz w:val="28"/>
        </w:rPr>
        <w:tab/>
        <w:t>Wspierane działania muszą być zgodne z zasadą uniwersalnego projektowania.</w:t>
      </w:r>
    </w:p>
    <w:p w14:paraId="75C0F6EA" w14:textId="77777777" w:rsidR="00D3550B" w:rsidRDefault="004D48C5">
      <w:pPr>
        <w:rPr>
          <w:b/>
          <w:sz w:val="28"/>
        </w:rPr>
      </w:pPr>
      <w:r>
        <w:rPr>
          <w:sz w:val="28"/>
        </w:rPr>
        <w:t>6.</w:t>
      </w:r>
      <w:r>
        <w:rPr>
          <w:sz w:val="28"/>
        </w:rPr>
        <w:tab/>
        <w:t>Interwencja w ramach EFRR będzie bazować na wykorzystaniu obecnej infrastruktury (kompleksy budynków, hale warsztatowe), którą należy dostosować do warunków zbliżonych do rzeczywistego środowiska pracy zawodowej. Tym samym niekwalifikowalne będą koszty budowy nowych budynków bądź rozbudowy już istniejących.</w:t>
      </w:r>
    </w:p>
    <w:p w14:paraId="75C0F6EB" w14:textId="77777777" w:rsidR="00D3550B" w:rsidRDefault="004D48C5">
      <w:pPr>
        <w:rPr>
          <w:b/>
          <w:sz w:val="28"/>
        </w:rPr>
      </w:pPr>
      <w:r>
        <w:rPr>
          <w:sz w:val="28"/>
        </w:rPr>
        <w:t>7.</w:t>
      </w:r>
      <w:r>
        <w:rPr>
          <w:sz w:val="28"/>
        </w:rPr>
        <w:tab/>
        <w:t xml:space="preserve"> Koniecznym warunkiem realizacji inwestycji w ramach Działania jest posiadanie przez wnioskodawcę jasnej wizji, w tym diagnozy potrzeb i deficytów w </w:t>
      </w:r>
      <w:r>
        <w:rPr>
          <w:sz w:val="28"/>
        </w:rPr>
        <w:lastRenderedPageBreak/>
        <w:t>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p>
    <w:p w14:paraId="75C0F6EC" w14:textId="77777777" w:rsidR="00D3550B" w:rsidRDefault="004D48C5">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 wykluczeniem społecznym.</w:t>
      </w:r>
    </w:p>
    <w:p w14:paraId="75C0F6ED" w14:textId="77777777" w:rsidR="00D3550B" w:rsidRDefault="004D48C5">
      <w:pPr>
        <w:rPr>
          <w:b/>
          <w:sz w:val="28"/>
        </w:rPr>
      </w:pPr>
      <w:r>
        <w:rPr>
          <w:sz w:val="28"/>
        </w:rPr>
        <w:t>9.</w:t>
      </w:r>
      <w:r>
        <w:rPr>
          <w:sz w:val="28"/>
        </w:rPr>
        <w:tab/>
        <w:t>Preferowane będą projekty realizowane na terenie miast średnich tracących funkcje społeczno-gospodarcze oraz na obszarach zagrożonych trwałą marginalizacją.</w:t>
      </w:r>
    </w:p>
    <w:p w14:paraId="75C0F6EE" w14:textId="77777777" w:rsidR="00D3550B" w:rsidRDefault="004D48C5">
      <w:pPr>
        <w:rPr>
          <w:b/>
          <w:sz w:val="28"/>
        </w:rPr>
      </w:pPr>
      <w:r>
        <w:rPr>
          <w:sz w:val="28"/>
        </w:rPr>
        <w:t>10.</w:t>
      </w:r>
      <w:r>
        <w:rPr>
          <w:sz w:val="28"/>
        </w:rPr>
        <w:tab/>
        <w:t>Premiowana będzie komplementarność wsparcia, w tym z EFS+.</w:t>
      </w:r>
    </w:p>
    <w:p w14:paraId="75C0F6EF" w14:textId="77777777" w:rsidR="00D3550B" w:rsidRDefault="004D48C5">
      <w:pPr>
        <w:rPr>
          <w:b/>
          <w:sz w:val="28"/>
        </w:rPr>
      </w:pPr>
      <w:r>
        <w:rPr>
          <w:sz w:val="28"/>
        </w:rPr>
        <w:t>11.</w:t>
      </w:r>
      <w:r>
        <w:rPr>
          <w:sz w:val="28"/>
        </w:rP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 kluczowych technologii wspomagających oraz procesami cyfryzacji przemysłu, wnoszące wartość dodaną na rzecz modernizacji procesów produkcyjnych), zieloną gospodarką czy Przemysłem 4.0.</w:t>
      </w:r>
    </w:p>
    <w:p w14:paraId="75C0F6F0" w14:textId="77777777" w:rsidR="00D3550B" w:rsidRDefault="004D48C5">
      <w:pPr>
        <w:rPr>
          <w:b/>
          <w:sz w:val="28"/>
        </w:rPr>
      </w:pPr>
      <w:r>
        <w:rPr>
          <w:sz w:val="28"/>
        </w:rPr>
        <w:t>12.</w:t>
      </w:r>
      <w:r>
        <w:rPr>
          <w:sz w:val="28"/>
        </w:rPr>
        <w:tab/>
        <w:t>Inwestycje powinny być skoncentrowane na dostosowaniu szkolnictwa do wymogów zgodnych z aktualnym i prognozowanym zapotrzebowaniem rynku pracy oraz powinny prowadzić do tworzenia warunków zbliżonych do rzeczywistego środowiska pracy zawodowej.</w:t>
      </w:r>
    </w:p>
    <w:p w14:paraId="75C0F6F1" w14:textId="77777777" w:rsidR="00D3550B" w:rsidRDefault="004D48C5">
      <w:pPr>
        <w:rPr>
          <w:b/>
          <w:sz w:val="28"/>
        </w:rPr>
      </w:pPr>
      <w:r>
        <w:rPr>
          <w:sz w:val="28"/>
        </w:rPr>
        <w:t>13.</w:t>
      </w:r>
      <w:r>
        <w:rPr>
          <w:sz w:val="28"/>
        </w:rPr>
        <w:tab/>
        <w:t>Preferencje uzyskają projekty kształcenia w zakresie zawodów wpisujących się w inteligentne specjalizacje wynikające z „Regionalnej Strategii Innowacji Województwa Lubelskiego do 2030 roku", sektory szybkiego wzrostu oraz sektory ważne dla lokalnych rynków pracy, m.in. w zakresie transformacji w kierunku zielonej gospodarki.</w:t>
      </w:r>
    </w:p>
    <w:p w14:paraId="75C0F6F2" w14:textId="77777777" w:rsidR="00D3550B" w:rsidRDefault="004D48C5">
      <w:pPr>
        <w:rPr>
          <w:b/>
          <w:sz w:val="28"/>
        </w:rPr>
      </w:pPr>
      <w:r>
        <w:rPr>
          <w:sz w:val="28"/>
        </w:rPr>
        <w:lastRenderedPageBreak/>
        <w:t>14.</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6F3" w14:textId="77777777" w:rsidR="00D3550B" w:rsidRDefault="004D48C5">
      <w:pPr>
        <w:rPr>
          <w:b/>
          <w:sz w:val="28"/>
        </w:rPr>
      </w:pPr>
      <w:r>
        <w:rPr>
          <w:sz w:val="28"/>
        </w:rPr>
        <w:t>15.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6F4" w14:textId="77777777" w:rsidR="00D3550B" w:rsidRDefault="004D48C5">
      <w:pPr>
        <w:rPr>
          <w:b/>
          <w:sz w:val="28"/>
        </w:rPr>
      </w:pPr>
      <w:r>
        <w:rPr>
          <w:sz w:val="28"/>
        </w:rPr>
        <w:t>16.</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6F5" w14:textId="77777777" w:rsidR="00D3550B" w:rsidRDefault="004D48C5">
      <w:pPr>
        <w:rPr>
          <w:b/>
          <w:sz w:val="28"/>
        </w:rPr>
      </w:pPr>
      <w:r>
        <w:rPr>
          <w:b/>
          <w:sz w:val="28"/>
        </w:rPr>
        <w:t>Maksymalny % poziom dofinansowania UE w projekcie</w:t>
      </w:r>
    </w:p>
    <w:p w14:paraId="75C0F6F6" w14:textId="77777777" w:rsidR="00D3550B" w:rsidRDefault="004D48C5">
      <w:pPr>
        <w:rPr>
          <w:b/>
          <w:sz w:val="28"/>
        </w:rPr>
      </w:pPr>
      <w:r>
        <w:rPr>
          <w:sz w:val="28"/>
        </w:rPr>
        <w:t>85</w:t>
      </w:r>
    </w:p>
    <w:p w14:paraId="75C0F6F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6F8" w14:textId="77777777" w:rsidR="00D3550B" w:rsidRDefault="004D48C5">
      <w:pPr>
        <w:rPr>
          <w:b/>
          <w:sz w:val="28"/>
        </w:rPr>
      </w:pPr>
      <w:r>
        <w:rPr>
          <w:sz w:val="28"/>
        </w:rPr>
        <w:t>85</w:t>
      </w:r>
    </w:p>
    <w:p w14:paraId="75C0F6F9" w14:textId="77777777" w:rsidR="00D3550B" w:rsidRDefault="004D48C5">
      <w:pPr>
        <w:rPr>
          <w:b/>
          <w:sz w:val="28"/>
        </w:rPr>
      </w:pPr>
      <w:r>
        <w:rPr>
          <w:b/>
          <w:sz w:val="28"/>
        </w:rPr>
        <w:t>Pomoc publiczna – unijna podstawa prawna</w:t>
      </w:r>
    </w:p>
    <w:p w14:paraId="75C0F6FA"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F6FB" w14:textId="77777777" w:rsidR="00D3550B" w:rsidRDefault="004D48C5">
      <w:pPr>
        <w:rPr>
          <w:b/>
          <w:sz w:val="28"/>
        </w:rPr>
      </w:pPr>
      <w:r>
        <w:rPr>
          <w:b/>
          <w:sz w:val="28"/>
        </w:rPr>
        <w:lastRenderedPageBreak/>
        <w:t>Pomoc publiczna – krajowa podstawa prawna</w:t>
      </w:r>
    </w:p>
    <w:p w14:paraId="75C0F6FC" w14:textId="77777777" w:rsidR="00D3550B" w:rsidRDefault="004D48C5">
      <w:pPr>
        <w:rPr>
          <w:b/>
          <w:sz w:val="28"/>
        </w:rPr>
      </w:pPr>
      <w:r>
        <w:rPr>
          <w:sz w:val="28"/>
        </w:rPr>
        <w:t xml:space="preserve">Rozporządzenie Ministra Funduszy i Polityki Regionalnej z dnia 11 grudnia 2022 r. w sprawie udzielania pomocy inwestycyjnej na infrastrukturę lokalną w ramach regionalnych programów na lata 2021–2027 (Dz. U. z 2022 r. poz. 2686),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w:t>
      </w:r>
    </w:p>
    <w:p w14:paraId="75C0F6FD" w14:textId="77777777" w:rsidR="00D3550B" w:rsidRDefault="004D48C5">
      <w:pPr>
        <w:rPr>
          <w:b/>
          <w:sz w:val="28"/>
        </w:rPr>
      </w:pPr>
      <w:r>
        <w:rPr>
          <w:b/>
          <w:sz w:val="28"/>
        </w:rPr>
        <w:t>Uproszczone metody rozliczania</w:t>
      </w:r>
    </w:p>
    <w:p w14:paraId="75C0F6FE" w14:textId="77777777" w:rsidR="00D3550B" w:rsidRDefault="004D48C5">
      <w:pPr>
        <w:rPr>
          <w:b/>
          <w:sz w:val="28"/>
        </w:rPr>
      </w:pPr>
      <w:r>
        <w:rPr>
          <w:sz w:val="28"/>
        </w:rPr>
        <w:t>do 7% stawka ryczałtowa na koszty pośrednie (podstawa wyliczenia: koszty bezpośrednie) [art. 54(a) CPR], Brak</w:t>
      </w:r>
    </w:p>
    <w:p w14:paraId="75C0F6FF" w14:textId="77777777" w:rsidR="00D3550B" w:rsidRDefault="004D48C5">
      <w:pPr>
        <w:rPr>
          <w:b/>
          <w:sz w:val="28"/>
        </w:rPr>
      </w:pPr>
      <w:r>
        <w:rPr>
          <w:b/>
          <w:sz w:val="28"/>
        </w:rPr>
        <w:t>Forma wsparcia</w:t>
      </w:r>
    </w:p>
    <w:p w14:paraId="75C0F700" w14:textId="77777777" w:rsidR="00D3550B" w:rsidRDefault="004D48C5">
      <w:pPr>
        <w:rPr>
          <w:b/>
          <w:sz w:val="28"/>
        </w:rPr>
      </w:pPr>
      <w:r>
        <w:rPr>
          <w:sz w:val="28"/>
        </w:rPr>
        <w:t>Dotacja</w:t>
      </w:r>
    </w:p>
    <w:p w14:paraId="75C0F70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702" w14:textId="77777777" w:rsidR="00D3550B" w:rsidRDefault="004D48C5">
      <w:pPr>
        <w:rPr>
          <w:b/>
          <w:sz w:val="28"/>
        </w:rPr>
      </w:pPr>
      <w:r>
        <w:rPr>
          <w:sz w:val="28"/>
        </w:rPr>
        <w:t>0</w:t>
      </w:r>
    </w:p>
    <w:p w14:paraId="75C0F703" w14:textId="77777777" w:rsidR="00D3550B" w:rsidRDefault="004D48C5">
      <w:pPr>
        <w:rPr>
          <w:b/>
          <w:sz w:val="28"/>
        </w:rPr>
      </w:pPr>
      <w:r>
        <w:rPr>
          <w:b/>
          <w:sz w:val="28"/>
        </w:rPr>
        <w:t>Minimalny wkład własny beneficjenta</w:t>
      </w:r>
    </w:p>
    <w:p w14:paraId="75C0F704" w14:textId="77777777" w:rsidR="00D3550B" w:rsidRDefault="004D48C5">
      <w:pPr>
        <w:rPr>
          <w:b/>
          <w:sz w:val="28"/>
        </w:rPr>
      </w:pPr>
      <w:r>
        <w:rPr>
          <w:sz w:val="28"/>
        </w:rPr>
        <w:t>Projekty w części objętej pomocą publiczną: zgodnie z programami pomocy publicznej</w:t>
      </w:r>
    </w:p>
    <w:p w14:paraId="75C0F705" w14:textId="77777777" w:rsidR="00D3550B" w:rsidRDefault="004D48C5">
      <w:pPr>
        <w:rPr>
          <w:b/>
          <w:sz w:val="28"/>
        </w:rPr>
      </w:pPr>
      <w:r>
        <w:rPr>
          <w:b/>
          <w:sz w:val="28"/>
        </w:rPr>
        <w:t>Sposób wyboru projektów</w:t>
      </w:r>
    </w:p>
    <w:p w14:paraId="75C0F706" w14:textId="77777777" w:rsidR="00D3550B" w:rsidRDefault="004D48C5">
      <w:pPr>
        <w:rPr>
          <w:b/>
          <w:sz w:val="28"/>
        </w:rPr>
      </w:pPr>
      <w:r>
        <w:rPr>
          <w:sz w:val="28"/>
        </w:rPr>
        <w:t>Konkurencyjny</w:t>
      </w:r>
    </w:p>
    <w:p w14:paraId="75C0F707" w14:textId="77777777" w:rsidR="00D3550B" w:rsidRDefault="004D48C5">
      <w:pPr>
        <w:rPr>
          <w:b/>
          <w:sz w:val="28"/>
        </w:rPr>
      </w:pPr>
      <w:r>
        <w:rPr>
          <w:b/>
          <w:sz w:val="28"/>
        </w:rPr>
        <w:t>Realizacja instrumentów terytorialnych</w:t>
      </w:r>
    </w:p>
    <w:p w14:paraId="75C0F708" w14:textId="77777777" w:rsidR="00D3550B" w:rsidRDefault="004D48C5">
      <w:pPr>
        <w:rPr>
          <w:b/>
          <w:sz w:val="28"/>
        </w:rPr>
      </w:pPr>
      <w:r>
        <w:rPr>
          <w:sz w:val="28"/>
        </w:rPr>
        <w:t>Nie dotyczy</w:t>
      </w:r>
    </w:p>
    <w:p w14:paraId="75C0F709" w14:textId="77777777" w:rsidR="00D3550B" w:rsidRDefault="004D48C5">
      <w:pPr>
        <w:rPr>
          <w:b/>
          <w:sz w:val="28"/>
        </w:rPr>
      </w:pPr>
      <w:r>
        <w:rPr>
          <w:b/>
          <w:sz w:val="28"/>
        </w:rPr>
        <w:t>Typ beneficjenta – ogólny</w:t>
      </w:r>
    </w:p>
    <w:p w14:paraId="75C0F70A" w14:textId="77777777" w:rsidR="00D3550B" w:rsidRDefault="004D48C5">
      <w:pPr>
        <w:rPr>
          <w:b/>
          <w:sz w:val="28"/>
        </w:rPr>
      </w:pPr>
      <w:r>
        <w:rPr>
          <w:sz w:val="28"/>
        </w:rPr>
        <w:lastRenderedPageBreak/>
        <w:t>Instytucje nauki i edukacji</w:t>
      </w:r>
    </w:p>
    <w:p w14:paraId="75C0F70B" w14:textId="77777777" w:rsidR="00D3550B" w:rsidRDefault="004D48C5">
      <w:pPr>
        <w:rPr>
          <w:b/>
          <w:sz w:val="28"/>
        </w:rPr>
      </w:pPr>
      <w:r>
        <w:rPr>
          <w:b/>
          <w:sz w:val="28"/>
        </w:rPr>
        <w:t>Grupa docelowa</w:t>
      </w:r>
    </w:p>
    <w:p w14:paraId="75C0F70C" w14:textId="77777777" w:rsidR="00D3550B" w:rsidRDefault="004D48C5">
      <w:pPr>
        <w:rPr>
          <w:b/>
          <w:sz w:val="28"/>
        </w:rPr>
      </w:pPr>
      <w:r>
        <w:rPr>
          <w:sz w:val="28"/>
        </w:rPr>
        <w:t>mieszkańcy województwa, uczelnie z terenu regionu, ich uczniowie, podmioty gospodarcze i instytucje korzystające z rezultatów projektu</w:t>
      </w:r>
    </w:p>
    <w:p w14:paraId="75C0F70D" w14:textId="77777777" w:rsidR="00D3550B" w:rsidRDefault="004D48C5">
      <w:pPr>
        <w:rPr>
          <w:b/>
          <w:sz w:val="28"/>
        </w:rPr>
      </w:pPr>
      <w:r>
        <w:rPr>
          <w:b/>
          <w:sz w:val="28"/>
        </w:rPr>
        <w:t>Słowa kluczowe</w:t>
      </w:r>
    </w:p>
    <w:p w14:paraId="75C0F70E" w14:textId="77777777" w:rsidR="00D3550B" w:rsidRDefault="004D48C5">
      <w:pPr>
        <w:rPr>
          <w:b/>
          <w:sz w:val="28"/>
        </w:rPr>
      </w:pPr>
      <w:proofErr w:type="spellStart"/>
      <w:r>
        <w:rPr>
          <w:sz w:val="28"/>
        </w:rPr>
        <w:t>szkolnictwo_wyższe</w:t>
      </w:r>
      <w:proofErr w:type="spellEnd"/>
      <w:r>
        <w:rPr>
          <w:sz w:val="28"/>
        </w:rPr>
        <w:t xml:space="preserve">, uczelnia, </w:t>
      </w:r>
      <w:proofErr w:type="spellStart"/>
      <w:r>
        <w:rPr>
          <w:sz w:val="28"/>
        </w:rPr>
        <w:t>rozwój_zawodowy</w:t>
      </w:r>
      <w:proofErr w:type="spellEnd"/>
      <w:r>
        <w:rPr>
          <w:sz w:val="28"/>
        </w:rPr>
        <w:t xml:space="preserve">, </w:t>
      </w:r>
      <w:proofErr w:type="spellStart"/>
      <w:r>
        <w:rPr>
          <w:sz w:val="28"/>
        </w:rPr>
        <w:t>infrastruktura_wyższego_szkolnictwa_zawodowego</w:t>
      </w:r>
      <w:proofErr w:type="spellEnd"/>
      <w:r>
        <w:rPr>
          <w:sz w:val="28"/>
        </w:rPr>
        <w:t xml:space="preserve">, </w:t>
      </w:r>
      <w:proofErr w:type="spellStart"/>
      <w:r>
        <w:rPr>
          <w:sz w:val="28"/>
        </w:rPr>
        <w:t>infrastruktura_szkolnictwa_wyższego</w:t>
      </w:r>
      <w:proofErr w:type="spellEnd"/>
      <w:r>
        <w:rPr>
          <w:sz w:val="28"/>
        </w:rPr>
        <w:t xml:space="preserve">, kwalifikacje, </w:t>
      </w:r>
      <w:proofErr w:type="spellStart"/>
      <w:r>
        <w:rPr>
          <w:sz w:val="28"/>
        </w:rPr>
        <w:t>kształcenie_zawodowe</w:t>
      </w:r>
      <w:proofErr w:type="spellEnd"/>
    </w:p>
    <w:p w14:paraId="75C0F70F" w14:textId="77777777" w:rsidR="00D3550B" w:rsidRDefault="004D48C5">
      <w:pPr>
        <w:rPr>
          <w:b/>
          <w:sz w:val="28"/>
        </w:rPr>
      </w:pPr>
      <w:r>
        <w:rPr>
          <w:b/>
          <w:sz w:val="28"/>
        </w:rPr>
        <w:t>Kryteria wyboru projektów</w:t>
      </w:r>
    </w:p>
    <w:p w14:paraId="75C0F710" w14:textId="77777777" w:rsidR="00D3550B" w:rsidRDefault="004D48C5">
      <w:pPr>
        <w:rPr>
          <w:b/>
          <w:sz w:val="28"/>
        </w:rPr>
      </w:pPr>
      <w:r>
        <w:rPr>
          <w:sz w:val="28"/>
        </w:rPr>
        <w:t>http://funduszeUE.lubelskie.pl</w:t>
      </w:r>
    </w:p>
    <w:p w14:paraId="75C0F711" w14:textId="77777777" w:rsidR="00D3550B" w:rsidRDefault="004D48C5">
      <w:pPr>
        <w:rPr>
          <w:b/>
          <w:sz w:val="28"/>
        </w:rPr>
      </w:pPr>
      <w:r>
        <w:rPr>
          <w:b/>
          <w:sz w:val="28"/>
        </w:rPr>
        <w:t>Wskaźniki produktu</w:t>
      </w:r>
    </w:p>
    <w:p w14:paraId="75C0F712" w14:textId="77777777" w:rsidR="00D3550B" w:rsidRDefault="004D48C5">
      <w:pPr>
        <w:rPr>
          <w:b/>
          <w:sz w:val="28"/>
        </w:rPr>
      </w:pPr>
      <w:r>
        <w:rPr>
          <w:sz w:val="28"/>
        </w:rPr>
        <w:t>WLWK-PLRO131 - Liczba doposażonych uczelni</w:t>
      </w:r>
    </w:p>
    <w:p w14:paraId="75C0F713" w14:textId="77777777" w:rsidR="00D3550B" w:rsidRDefault="004D48C5">
      <w:pPr>
        <w:rPr>
          <w:b/>
          <w:sz w:val="28"/>
        </w:rPr>
      </w:pPr>
      <w:r>
        <w:rPr>
          <w:sz w:val="28"/>
        </w:rPr>
        <w:t>WLWK-PLRO132 - Liczba obiektów dostosowanych do potrzeb osób z niepełnosprawnościami (EFRR/FST/FS)</w:t>
      </w:r>
    </w:p>
    <w:p w14:paraId="75C0F714" w14:textId="77777777" w:rsidR="00D3550B" w:rsidRDefault="004D48C5">
      <w:pPr>
        <w:rPr>
          <w:b/>
          <w:sz w:val="28"/>
        </w:rPr>
      </w:pPr>
      <w:r>
        <w:rPr>
          <w:sz w:val="28"/>
        </w:rPr>
        <w:t>WLWK-PLRO199 - Liczba projektów, w których sfinansowano koszty racjonalnych usprawnień dla osób z niepełnosprawnościami (EFRR/FST/FS)</w:t>
      </w:r>
    </w:p>
    <w:p w14:paraId="75C0F715" w14:textId="77777777" w:rsidR="00D3550B" w:rsidRDefault="004D48C5">
      <w:pPr>
        <w:rPr>
          <w:b/>
          <w:sz w:val="28"/>
        </w:rPr>
      </w:pPr>
      <w:r>
        <w:rPr>
          <w:sz w:val="28"/>
        </w:rPr>
        <w:t>WLWK-PLRO130 - Liczba wspartych uczelni pod kątem przebudowy i rozbudowy infrastruktury dydaktycznej i naukowej</w:t>
      </w:r>
    </w:p>
    <w:p w14:paraId="75C0F716" w14:textId="77777777" w:rsidR="00D3550B" w:rsidRDefault="004D48C5">
      <w:pPr>
        <w:rPr>
          <w:b/>
          <w:sz w:val="28"/>
        </w:rPr>
      </w:pPr>
      <w:r>
        <w:rPr>
          <w:sz w:val="28"/>
        </w:rPr>
        <w:t>WLWK-RCO067 - Pojemność klas w nowych lub zmodernizowanych placówkach oświatowych</w:t>
      </w:r>
    </w:p>
    <w:p w14:paraId="75C0F717" w14:textId="77777777" w:rsidR="00D3550B" w:rsidRDefault="004D48C5">
      <w:pPr>
        <w:rPr>
          <w:b/>
          <w:sz w:val="28"/>
        </w:rPr>
      </w:pPr>
      <w:r>
        <w:rPr>
          <w:b/>
          <w:sz w:val="28"/>
        </w:rPr>
        <w:t>Wskaźniki rezultatu</w:t>
      </w:r>
    </w:p>
    <w:p w14:paraId="75C0F718" w14:textId="77777777" w:rsidR="00D3550B" w:rsidRDefault="004D48C5">
      <w:pPr>
        <w:rPr>
          <w:b/>
          <w:sz w:val="28"/>
        </w:rPr>
      </w:pPr>
      <w:r>
        <w:rPr>
          <w:sz w:val="28"/>
        </w:rPr>
        <w:t>WLWK-RCR071 - Roczna liczba użytkowników nowych lub zmodernizowanych placówek oświatowych</w:t>
      </w:r>
    </w:p>
    <w:p w14:paraId="75C0F719" w14:textId="77777777" w:rsidR="00D3550B" w:rsidRDefault="004D48C5">
      <w:pPr>
        <w:rPr>
          <w:b/>
          <w:sz w:val="28"/>
        </w:rPr>
      </w:pPr>
      <w:r>
        <w:rPr>
          <w:sz w:val="28"/>
        </w:rPr>
        <w:t>PROG-FELCR09 - Liczba osób z niepełnosprawnościami korzystających ze wspartych dostosowanych obiektów</w:t>
      </w:r>
    </w:p>
    <w:p w14:paraId="75C0F71A" w14:textId="77777777" w:rsidR="00D3550B" w:rsidRDefault="00D3550B">
      <w:pPr>
        <w:rPr>
          <w:b/>
          <w:sz w:val="28"/>
        </w:rPr>
      </w:pPr>
    </w:p>
    <w:p w14:paraId="75C0F71B" w14:textId="77777777" w:rsidR="00D3550B" w:rsidRDefault="004D48C5">
      <w:pPr>
        <w:pStyle w:val="Nagwek3"/>
        <w:rPr>
          <w:rFonts w:ascii="Calibri" w:hAnsi="Calibri" w:cs="Calibri"/>
          <w:sz w:val="32"/>
        </w:rPr>
      </w:pPr>
      <w:bookmarkStart w:id="54" w:name="_Toc131500074"/>
      <w:r>
        <w:rPr>
          <w:rFonts w:ascii="Calibri" w:hAnsi="Calibri" w:cs="Calibri"/>
          <w:sz w:val="32"/>
        </w:rPr>
        <w:t>Działanie FELU.07.05 Infrastruktura edukacyjna w ramach Zintegrowanych Inwestycji Terytorialnych</w:t>
      </w:r>
      <w:bookmarkEnd w:id="54"/>
    </w:p>
    <w:p w14:paraId="75C0F71C" w14:textId="77777777" w:rsidR="00D3550B" w:rsidRDefault="00D3550B">
      <w:pPr>
        <w:rPr>
          <w:rFonts w:ascii="Calibri" w:hAnsi="Calibri"/>
          <w:sz w:val="32"/>
        </w:rPr>
      </w:pPr>
    </w:p>
    <w:p w14:paraId="75C0F71D" w14:textId="77777777" w:rsidR="00D3550B" w:rsidRDefault="004D48C5">
      <w:pPr>
        <w:rPr>
          <w:b/>
          <w:sz w:val="28"/>
        </w:rPr>
      </w:pPr>
      <w:r>
        <w:rPr>
          <w:b/>
          <w:sz w:val="28"/>
        </w:rPr>
        <w:t>Cel szczegółowy</w:t>
      </w:r>
    </w:p>
    <w:p w14:paraId="75C0F71E" w14:textId="77777777" w:rsidR="00D3550B" w:rsidRDefault="004D48C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C0F71F" w14:textId="77777777" w:rsidR="00D3550B" w:rsidRDefault="004D48C5">
      <w:pPr>
        <w:rPr>
          <w:b/>
          <w:sz w:val="28"/>
        </w:rPr>
      </w:pPr>
      <w:r>
        <w:rPr>
          <w:b/>
          <w:sz w:val="28"/>
        </w:rPr>
        <w:t>Wysokość alokacji ogółem (EUR)</w:t>
      </w:r>
    </w:p>
    <w:p w14:paraId="75C0F720" w14:textId="77777777" w:rsidR="00D3550B" w:rsidRDefault="004D48C5">
      <w:pPr>
        <w:rPr>
          <w:b/>
          <w:sz w:val="28"/>
        </w:rPr>
      </w:pPr>
      <w:r>
        <w:rPr>
          <w:sz w:val="28"/>
        </w:rPr>
        <w:t>19 694 118,00</w:t>
      </w:r>
    </w:p>
    <w:p w14:paraId="75C0F721" w14:textId="77777777" w:rsidR="00D3550B" w:rsidRDefault="004D48C5">
      <w:pPr>
        <w:rPr>
          <w:b/>
          <w:sz w:val="28"/>
        </w:rPr>
      </w:pPr>
      <w:r>
        <w:rPr>
          <w:b/>
          <w:sz w:val="28"/>
        </w:rPr>
        <w:t>Wysokość alokacji UE (EUR)</w:t>
      </w:r>
    </w:p>
    <w:p w14:paraId="75C0F722" w14:textId="77777777" w:rsidR="00D3550B" w:rsidRDefault="004D48C5">
      <w:pPr>
        <w:rPr>
          <w:b/>
          <w:sz w:val="28"/>
        </w:rPr>
      </w:pPr>
      <w:r>
        <w:rPr>
          <w:sz w:val="28"/>
        </w:rPr>
        <w:t>16 740 000,00</w:t>
      </w:r>
    </w:p>
    <w:p w14:paraId="75C0F723" w14:textId="77777777" w:rsidR="00D3550B" w:rsidRDefault="004D48C5">
      <w:pPr>
        <w:rPr>
          <w:b/>
          <w:sz w:val="28"/>
        </w:rPr>
      </w:pPr>
      <w:r>
        <w:rPr>
          <w:b/>
          <w:sz w:val="28"/>
        </w:rPr>
        <w:t>Zakres interwencji</w:t>
      </w:r>
    </w:p>
    <w:p w14:paraId="75C0F724" w14:textId="77777777" w:rsidR="00D3550B" w:rsidRDefault="004D48C5">
      <w:pPr>
        <w:rPr>
          <w:b/>
          <w:sz w:val="28"/>
        </w:rPr>
      </w:pPr>
      <w:r>
        <w:rPr>
          <w:sz w:val="28"/>
        </w:rPr>
        <w:t>124 - Infrastruktura na potrzeby kształcenia i szkolenia zawodowego oraz edukacji dorosłych, 123 - Infrastruktura na potrzeby szkolnictwa wyższego, 122 - Infrastruktura na potrzeby szkolnictwa podstawowego i średniego, 121 - Infrastruktura na potrzeby wczesnej edukacji i opieki nad dzieckiem</w:t>
      </w:r>
    </w:p>
    <w:p w14:paraId="75C0F725" w14:textId="77777777" w:rsidR="00D3550B" w:rsidRDefault="004D48C5">
      <w:pPr>
        <w:rPr>
          <w:b/>
          <w:sz w:val="28"/>
        </w:rPr>
      </w:pPr>
      <w:r>
        <w:rPr>
          <w:b/>
          <w:sz w:val="28"/>
        </w:rPr>
        <w:t>Opis działania</w:t>
      </w:r>
    </w:p>
    <w:p w14:paraId="75C0F726" w14:textId="77777777" w:rsidR="00D3550B" w:rsidRDefault="004D48C5">
      <w:pPr>
        <w:rPr>
          <w:b/>
          <w:sz w:val="28"/>
        </w:rPr>
      </w:pPr>
      <w:r>
        <w:rPr>
          <w:sz w:val="28"/>
        </w:rPr>
        <w:t>Typy projektów:</w:t>
      </w:r>
    </w:p>
    <w:p w14:paraId="75C0F727" w14:textId="77777777" w:rsidR="00D3550B" w:rsidRDefault="004D48C5">
      <w:pPr>
        <w:rPr>
          <w:b/>
          <w:sz w:val="28"/>
        </w:rPr>
      </w:pPr>
      <w:r>
        <w:rPr>
          <w:sz w:val="28"/>
        </w:rPr>
        <w:t>1.</w:t>
      </w:r>
      <w:r>
        <w:rPr>
          <w:sz w:val="28"/>
        </w:rP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p>
    <w:p w14:paraId="75C0F728" w14:textId="77777777" w:rsidR="00D3550B" w:rsidRDefault="004D48C5">
      <w:pPr>
        <w:rPr>
          <w:b/>
          <w:sz w:val="28"/>
        </w:rPr>
      </w:pPr>
      <w:r>
        <w:rPr>
          <w:sz w:val="28"/>
        </w:rPr>
        <w:lastRenderedPageBreak/>
        <w:t>2.</w:t>
      </w:r>
      <w:r>
        <w:rPr>
          <w:sz w:val="28"/>
        </w:rPr>
        <w:tab/>
        <w:t>Inwestycje w infrastrukturę włączającą dla osób ze specjalnymi potrzebami edukacyjnymi.</w:t>
      </w:r>
    </w:p>
    <w:p w14:paraId="75C0F729" w14:textId="77777777" w:rsidR="00D3550B" w:rsidRDefault="004D48C5">
      <w:pPr>
        <w:rPr>
          <w:b/>
          <w:sz w:val="28"/>
        </w:rPr>
      </w:pPr>
      <w:r>
        <w:rPr>
          <w:sz w:val="28"/>
        </w:rPr>
        <w:t>3.</w:t>
      </w:r>
      <w:r>
        <w:rPr>
          <w:sz w:val="28"/>
        </w:rPr>
        <w:tab/>
        <w:t>Adaptacja pracowni symulujących rzeczywiste warunki pracy do potrzeb osób ze specjalnymi potrzebami w szkołach/placówkach ogólnodostępnych.</w:t>
      </w:r>
    </w:p>
    <w:p w14:paraId="75C0F72A" w14:textId="77777777" w:rsidR="00D3550B" w:rsidRDefault="004D48C5">
      <w:pPr>
        <w:rPr>
          <w:b/>
          <w:sz w:val="28"/>
        </w:rPr>
      </w:pPr>
      <w:r>
        <w:rPr>
          <w:sz w:val="28"/>
        </w:rPr>
        <w:t>4.</w:t>
      </w:r>
      <w:r>
        <w:rPr>
          <w:sz w:val="28"/>
        </w:rP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p>
    <w:p w14:paraId="75C0F72B" w14:textId="77777777" w:rsidR="00D3550B" w:rsidRDefault="004D48C5">
      <w:pPr>
        <w:rPr>
          <w:b/>
          <w:sz w:val="28"/>
        </w:rPr>
      </w:pPr>
      <w:r>
        <w:rPr>
          <w:sz w:val="28"/>
        </w:rPr>
        <w:t>5.</w:t>
      </w:r>
      <w:r>
        <w:rPr>
          <w:sz w:val="28"/>
        </w:rPr>
        <w:tab/>
        <w:t>Inwestycje w infrastrukturę kształcenia ustawicznego zawodowego i praktycznego prowadzonego w formach pozaszkolnych, tj. kwalifikacyjnych kursów zawodowych, kursów umiejętności zawodowych (z wyłączeniem kursów kompetencji ogólnych), w celu umożliwienia uzyskania i uzupełnienia umiejętności i kwalifikacji zawodowych osób dorosłych.</w:t>
      </w:r>
    </w:p>
    <w:p w14:paraId="75C0F72C" w14:textId="77777777" w:rsidR="00D3550B" w:rsidRDefault="004D48C5">
      <w:pPr>
        <w:rPr>
          <w:b/>
          <w:sz w:val="28"/>
        </w:rPr>
      </w:pPr>
      <w:r>
        <w:rPr>
          <w:sz w:val="28"/>
        </w:rPr>
        <w:t>6.</w:t>
      </w:r>
      <w:r>
        <w:rPr>
          <w:sz w:val="28"/>
        </w:rP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infrastruktury i zapewnienie niezbędnego wyposażenia (dla osób ze specjalnymi potrzebami).</w:t>
      </w:r>
    </w:p>
    <w:p w14:paraId="75C0F72D" w14:textId="77777777" w:rsidR="00D3550B" w:rsidRDefault="004D48C5">
      <w:pPr>
        <w:rPr>
          <w:b/>
          <w:sz w:val="28"/>
        </w:rPr>
      </w:pPr>
      <w:r>
        <w:rPr>
          <w:sz w:val="28"/>
        </w:rPr>
        <w:t>Ad. 1.:</w:t>
      </w:r>
    </w:p>
    <w:p w14:paraId="75C0F72E" w14:textId="77777777" w:rsidR="00D3550B" w:rsidRDefault="004D48C5">
      <w:pPr>
        <w:rPr>
          <w:b/>
          <w:sz w:val="28"/>
        </w:rPr>
      </w:pPr>
      <w:r>
        <w:rPr>
          <w:sz w:val="28"/>
        </w:rPr>
        <w:t>-</w:t>
      </w:r>
      <w:r>
        <w:rPr>
          <w:sz w:val="28"/>
        </w:rPr>
        <w:tab/>
        <w:t>Wsparcie dotyczyć będzie również m.in.:</w:t>
      </w:r>
    </w:p>
    <w:p w14:paraId="75C0F72F" w14:textId="77777777" w:rsidR="00D3550B" w:rsidRDefault="004D48C5">
      <w:pPr>
        <w:rPr>
          <w:b/>
          <w:sz w:val="28"/>
        </w:rPr>
      </w:pPr>
      <w:r>
        <w:rPr>
          <w:sz w:val="28"/>
        </w:rPr>
        <w:t>•</w:t>
      </w:r>
      <w:r>
        <w:rPr>
          <w:sz w:val="28"/>
        </w:rP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p>
    <w:p w14:paraId="75C0F730" w14:textId="77777777" w:rsidR="00D3550B" w:rsidRDefault="004D48C5">
      <w:pPr>
        <w:rPr>
          <w:b/>
          <w:sz w:val="28"/>
        </w:rPr>
      </w:pPr>
      <w:r>
        <w:rPr>
          <w:sz w:val="28"/>
        </w:rPr>
        <w:t>-</w:t>
      </w:r>
      <w:r>
        <w:rPr>
          <w:sz w:val="28"/>
        </w:rPr>
        <w:tab/>
        <w:t xml:space="preserve">Wsparcie infrastrukturalne co do zasady może zostać skierowane na finansowane projektów realizowanych w oparciu o istniejącą bazę lokalową. W wyjątkowych sytuacjach, w przypadku braku możliwości adaptacji istniejących </w:t>
      </w:r>
      <w:r>
        <w:rPr>
          <w:sz w:val="28"/>
        </w:rPr>
        <w:lastRenderedPageBreak/>
        <w:t>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przedszkolnej na terenie danej jednostki samorządu terytorialnego i uwzględniają uwarunkowania demograficzne. Drugi wyjątek dot.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p>
    <w:p w14:paraId="75C0F731" w14:textId="77777777" w:rsidR="00D3550B" w:rsidRDefault="004D48C5">
      <w:pPr>
        <w:rPr>
          <w:b/>
          <w:sz w:val="28"/>
        </w:rPr>
      </w:pPr>
      <w:r>
        <w:rPr>
          <w:sz w:val="28"/>
        </w:rPr>
        <w:t>-</w:t>
      </w:r>
      <w:r>
        <w:rPr>
          <w:sz w:val="28"/>
        </w:rPr>
        <w:tab/>
        <w:t>W ramach tego typu projektów przewidziano wsparcie do wysokości 15% współfinansowania unijnego działań społecznych obejmujących m.in. działania ukierunkowane na rozwój potencjału ludzkiego w zakresie podnoszenia kwalifikacji i kompetencji.</w:t>
      </w:r>
    </w:p>
    <w:p w14:paraId="75C0F732" w14:textId="77777777" w:rsidR="00D3550B" w:rsidRDefault="004D48C5">
      <w:pPr>
        <w:rPr>
          <w:b/>
          <w:sz w:val="28"/>
        </w:rPr>
      </w:pPr>
      <w:r>
        <w:rPr>
          <w:sz w:val="28"/>
        </w:rPr>
        <w:t>Ad. 4.:</w:t>
      </w:r>
    </w:p>
    <w:p w14:paraId="75C0F733" w14:textId="77777777" w:rsidR="00D3550B" w:rsidRDefault="004D48C5">
      <w:pPr>
        <w:rPr>
          <w:b/>
          <w:sz w:val="28"/>
        </w:rPr>
      </w:pPr>
      <w:r>
        <w:rPr>
          <w:sz w:val="28"/>
        </w:rPr>
        <w:t>a)</w:t>
      </w:r>
      <w:r>
        <w:rPr>
          <w:sz w:val="28"/>
        </w:rPr>
        <w:tab/>
        <w:t>Wsparcie dotyczyć będzie m.in.:</w:t>
      </w:r>
    </w:p>
    <w:p w14:paraId="75C0F734" w14:textId="77777777" w:rsidR="00D3550B" w:rsidRDefault="004D48C5">
      <w:pPr>
        <w:rPr>
          <w:b/>
          <w:sz w:val="28"/>
        </w:rPr>
      </w:pPr>
      <w:r>
        <w:rPr>
          <w:sz w:val="28"/>
        </w:rPr>
        <w:t>•</w:t>
      </w:r>
      <w:r>
        <w:rPr>
          <w:sz w:val="28"/>
        </w:rPr>
        <w:tab/>
        <w:t>uzupełnienia infrastruktury przyszkolnej o infrastrukturę sportową, w tym przystosowanie do potrzeb osób z niepełnosprawnościami (wyłącznie jako część większego projektu oraz gdy zapewniona zostanie pełna dostępność do wspartej infrastruktury). Wsparcie infrastruktury sportowej będzie możliwe, o ile wynika to z analizy potrzeb, jest powiązane z celami EFS+ i wspiera rozwój działań integracyjnych, włączających, w ramach walki z wykluczeniem społecznym,</w:t>
      </w:r>
    </w:p>
    <w:p w14:paraId="75C0F735" w14:textId="77777777" w:rsidR="00D3550B" w:rsidRDefault="004D48C5">
      <w:pPr>
        <w:rPr>
          <w:b/>
          <w:sz w:val="28"/>
        </w:rPr>
      </w:pPr>
      <w:r>
        <w:rPr>
          <w:sz w:val="28"/>
        </w:rPr>
        <w:t>•</w:t>
      </w:r>
      <w:r>
        <w:rPr>
          <w:sz w:val="28"/>
        </w:rPr>
        <w:tab/>
        <w:t>przystosowania infrastruktury do potrzeb osób z niepełnosprawnościami.</w:t>
      </w:r>
    </w:p>
    <w:p w14:paraId="75C0F736" w14:textId="77777777" w:rsidR="00D3550B" w:rsidRDefault="004D48C5">
      <w:pPr>
        <w:rPr>
          <w:b/>
          <w:sz w:val="28"/>
        </w:rPr>
      </w:pPr>
      <w:r>
        <w:rPr>
          <w:sz w:val="28"/>
        </w:rPr>
        <w:t>Ad. 5:</w:t>
      </w:r>
    </w:p>
    <w:p w14:paraId="75C0F737" w14:textId="77777777" w:rsidR="00D3550B" w:rsidRDefault="004D48C5">
      <w:pPr>
        <w:rPr>
          <w:b/>
          <w:sz w:val="28"/>
        </w:rPr>
      </w:pPr>
      <w:r>
        <w:rPr>
          <w:sz w:val="28"/>
        </w:rPr>
        <w:lastRenderedPageBreak/>
        <w:t>b)</w:t>
      </w:r>
      <w:r>
        <w:rPr>
          <w:sz w:val="28"/>
        </w:rPr>
        <w:tab/>
        <w:t>Wsparcie dotyczyć będzie m.in.:</w:t>
      </w:r>
    </w:p>
    <w:p w14:paraId="75C0F738" w14:textId="77777777" w:rsidR="00D3550B" w:rsidRDefault="004D48C5">
      <w:pPr>
        <w:rPr>
          <w:b/>
          <w:sz w:val="28"/>
        </w:rPr>
      </w:pPr>
      <w:r>
        <w:rPr>
          <w:sz w:val="28"/>
        </w:rPr>
        <w:t>•</w:t>
      </w:r>
      <w:r>
        <w:rPr>
          <w:sz w:val="28"/>
        </w:rPr>
        <w:tab/>
        <w:t>przebudowy, adaptacji i modernizacji infrastruktury i zapewnienie niezbędnego wyposażenia gwarantującego wysoką jakość kształcenia,</w:t>
      </w:r>
    </w:p>
    <w:p w14:paraId="75C0F739" w14:textId="77777777" w:rsidR="00D3550B" w:rsidRDefault="004D48C5">
      <w:pPr>
        <w:rPr>
          <w:b/>
          <w:sz w:val="28"/>
        </w:rPr>
      </w:pPr>
      <w:r>
        <w:rPr>
          <w:sz w:val="28"/>
        </w:rPr>
        <w:t>•</w:t>
      </w:r>
      <w:r>
        <w:rPr>
          <w:sz w:val="28"/>
        </w:rPr>
        <w:tab/>
        <w:t>przystosowania infrastruktury do potrzeb osób z niepełnosprawnościami,</w:t>
      </w:r>
    </w:p>
    <w:p w14:paraId="75C0F73A" w14:textId="77777777" w:rsidR="00D3550B" w:rsidRDefault="004D48C5">
      <w:pPr>
        <w:rPr>
          <w:b/>
          <w:sz w:val="28"/>
        </w:rPr>
      </w:pPr>
      <w:r>
        <w:rPr>
          <w:sz w:val="28"/>
        </w:rPr>
        <w:t>•</w:t>
      </w:r>
      <w:r>
        <w:rPr>
          <w:sz w:val="28"/>
        </w:rP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p>
    <w:p w14:paraId="75C0F73B" w14:textId="77777777" w:rsidR="00D3550B" w:rsidRDefault="004D48C5">
      <w:pPr>
        <w:rPr>
          <w:b/>
          <w:sz w:val="28"/>
        </w:rPr>
      </w:pPr>
      <w:r>
        <w:rPr>
          <w:sz w:val="28"/>
        </w:rPr>
        <w:t>Ad. 4, 5:</w:t>
      </w:r>
    </w:p>
    <w:p w14:paraId="75C0F73C" w14:textId="77777777" w:rsidR="00D3550B" w:rsidRDefault="004D48C5">
      <w:pPr>
        <w:rPr>
          <w:b/>
          <w:sz w:val="28"/>
        </w:rPr>
      </w:pPr>
      <w:r>
        <w:rPr>
          <w:sz w:val="28"/>
        </w:rPr>
        <w:t>-</w:t>
      </w:r>
      <w:r>
        <w:rPr>
          <w:sz w:val="28"/>
        </w:rPr>
        <w:tab/>
        <w:t>Interwencja w zakresie wsparcia kształcenia szkolnictwa zawodowego co do zasady będzie bazować na wykorzystaniu obecnej infrastruktury, którą należy dostosować do warunków zbliżonych do rzeczywistego środowiska pracy zawodowej.</w:t>
      </w:r>
    </w:p>
    <w:p w14:paraId="75C0F73D" w14:textId="77777777" w:rsidR="00D3550B" w:rsidRDefault="004D48C5">
      <w:pPr>
        <w:rPr>
          <w:b/>
          <w:sz w:val="28"/>
        </w:rPr>
      </w:pPr>
      <w:r>
        <w:rPr>
          <w:sz w:val="28"/>
        </w:rPr>
        <w:t>-</w:t>
      </w:r>
      <w:r>
        <w:rPr>
          <w:sz w:val="28"/>
        </w:rPr>
        <w:tab/>
        <w:t>Inwestycje w infrastrukturę kształcenia zawodowego, szkoleń zawodowych oraz uczenia się przez całe życie powinny być skoncentrowane na dostosowaniu szkolnictwa do wymogów zgodnych z aktualnym i prognozowanym zapotrzebowaniem rynku pracy.</w:t>
      </w:r>
    </w:p>
    <w:p w14:paraId="75C0F73E" w14:textId="77777777" w:rsidR="00D3550B" w:rsidRDefault="004D48C5">
      <w:pPr>
        <w:rPr>
          <w:b/>
          <w:sz w:val="28"/>
        </w:rPr>
      </w:pPr>
      <w:r>
        <w:rPr>
          <w:sz w:val="28"/>
        </w:rPr>
        <w:t>-</w:t>
      </w:r>
      <w:r>
        <w:rPr>
          <w:sz w:val="28"/>
        </w:rPr>
        <w:tab/>
        <w:t>Interwencja realizowana w ramach działań związanych ze wsparciem infrastruktury kształcenia ustawicznego musi być wykorzystywana w procesie organizacji i prowadzenia dla osób dorosłych:</w:t>
      </w:r>
    </w:p>
    <w:p w14:paraId="75C0F73F" w14:textId="77777777" w:rsidR="00D3550B" w:rsidRDefault="004D48C5">
      <w:pPr>
        <w:rPr>
          <w:b/>
          <w:sz w:val="28"/>
        </w:rPr>
      </w:pPr>
      <w:r>
        <w:rPr>
          <w:sz w:val="28"/>
        </w:rPr>
        <w:t>-</w:t>
      </w:r>
      <w:r>
        <w:rPr>
          <w:sz w:val="28"/>
        </w:rPr>
        <w:tab/>
        <w:t>kwalifikacyjnych kursów zawodowych,</w:t>
      </w:r>
    </w:p>
    <w:p w14:paraId="75C0F740" w14:textId="77777777" w:rsidR="00D3550B" w:rsidRDefault="004D48C5">
      <w:pPr>
        <w:rPr>
          <w:b/>
          <w:sz w:val="28"/>
        </w:rPr>
      </w:pPr>
      <w:r>
        <w:rPr>
          <w:sz w:val="28"/>
        </w:rPr>
        <w:t>-</w:t>
      </w:r>
      <w:r>
        <w:rPr>
          <w:sz w:val="28"/>
        </w:rPr>
        <w:tab/>
        <w:t>kursów umiejętności (z wyłączeniem kursów kompetencji ogólnych)</w:t>
      </w:r>
    </w:p>
    <w:p w14:paraId="75C0F741" w14:textId="77777777" w:rsidR="00D3550B" w:rsidRDefault="004D48C5">
      <w:pPr>
        <w:rPr>
          <w:b/>
          <w:sz w:val="28"/>
        </w:rPr>
      </w:pPr>
      <w:r>
        <w:rPr>
          <w:sz w:val="28"/>
        </w:rPr>
        <w:t>w celu umożliwienia uzyskania i uzupełnienia umiejętności i kwalifikacji zawodowych osób dorosłych.</w:t>
      </w:r>
    </w:p>
    <w:p w14:paraId="75C0F742" w14:textId="77777777" w:rsidR="00D3550B" w:rsidRDefault="004D48C5">
      <w:pPr>
        <w:rPr>
          <w:b/>
          <w:sz w:val="28"/>
        </w:rPr>
      </w:pPr>
      <w:r>
        <w:rPr>
          <w:sz w:val="28"/>
        </w:rPr>
        <w:lastRenderedPageBreak/>
        <w:t>-</w:t>
      </w:r>
      <w:r>
        <w:rPr>
          <w:sz w:val="28"/>
        </w:rPr>
        <w:tab/>
        <w:t>W ramach tego typu projektu przewidziano wsparcie działań społecznych do wysokości 15% współfinansowania unijnego obejmujących m.in. działania ukierunkowane na rozwój potencjału ludzkiego w zakresie podnoszenia kwalifikacji i kompetencji oraz w zakresie doradztwa edukacyjno-zawodowego oraz zawodowego dla uczniów.</w:t>
      </w:r>
    </w:p>
    <w:p w14:paraId="75C0F743" w14:textId="77777777" w:rsidR="00D3550B" w:rsidRDefault="004D48C5">
      <w:pPr>
        <w:rPr>
          <w:b/>
          <w:sz w:val="28"/>
        </w:rPr>
      </w:pPr>
      <w:r>
        <w:rPr>
          <w:sz w:val="28"/>
        </w:rPr>
        <w:t>Ad. 6:</w:t>
      </w:r>
    </w:p>
    <w:p w14:paraId="75C0F744" w14:textId="77777777" w:rsidR="00D3550B" w:rsidRDefault="004D48C5">
      <w:pPr>
        <w:rPr>
          <w:b/>
          <w:sz w:val="28"/>
        </w:rPr>
      </w:pPr>
      <w:r>
        <w:rPr>
          <w:sz w:val="28"/>
        </w:rPr>
        <w:t>1.</w:t>
      </w:r>
      <w:r>
        <w:rPr>
          <w:sz w:val="28"/>
        </w:rPr>
        <w:tab/>
        <w:t>Wsparcie dotyczyć będzie m.in.:</w:t>
      </w:r>
    </w:p>
    <w:p w14:paraId="75C0F745" w14:textId="77777777" w:rsidR="00D3550B" w:rsidRDefault="004D48C5">
      <w:pPr>
        <w:rPr>
          <w:b/>
          <w:sz w:val="28"/>
        </w:rPr>
      </w:pPr>
      <w:r>
        <w:rPr>
          <w:sz w:val="28"/>
        </w:rPr>
        <w:t>-</w:t>
      </w:r>
      <w:r>
        <w:rPr>
          <w:sz w:val="28"/>
        </w:rPr>
        <w:tab/>
        <w:t>uzupełnienia infrastruktury przyszkolnej o infrastrukturę sportową, w tym przystosowania do potrzeb osób z niepełnosprawnościami (z zastrzeżeniem, że wsparcie infrastruktury sportowej może wyłącznie być częścią większego projektu oraz zapewniać pełną dostępność do wspartej infrastruktury).</w:t>
      </w:r>
    </w:p>
    <w:p w14:paraId="75C0F746" w14:textId="77777777" w:rsidR="00D3550B" w:rsidRDefault="004D48C5">
      <w:pPr>
        <w:rPr>
          <w:b/>
          <w:sz w:val="28"/>
        </w:rPr>
      </w:pPr>
      <w:r>
        <w:rPr>
          <w:sz w:val="28"/>
        </w:rPr>
        <w:t>-</w:t>
      </w:r>
      <w:r>
        <w:rPr>
          <w:sz w:val="28"/>
        </w:rPr>
        <w:tab/>
        <w:t>przystosowania infrastruktury do potrzeb osób z niepełnosprawnościami,</w:t>
      </w:r>
    </w:p>
    <w:p w14:paraId="75C0F747" w14:textId="77777777" w:rsidR="00D3550B" w:rsidRDefault="004D48C5">
      <w:pPr>
        <w:rPr>
          <w:b/>
          <w:sz w:val="28"/>
        </w:rPr>
      </w:pPr>
      <w:r>
        <w:rPr>
          <w:sz w:val="28"/>
        </w:rPr>
        <w:t>-</w:t>
      </w:r>
      <w:r>
        <w:rPr>
          <w:sz w:val="28"/>
        </w:rPr>
        <w:tab/>
        <w:t>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p>
    <w:p w14:paraId="75C0F748" w14:textId="77777777" w:rsidR="00D3550B" w:rsidRDefault="004D48C5">
      <w:pPr>
        <w:rPr>
          <w:b/>
          <w:sz w:val="28"/>
        </w:rPr>
      </w:pPr>
      <w:r>
        <w:rPr>
          <w:sz w:val="28"/>
        </w:rPr>
        <w:t>2.</w:t>
      </w:r>
      <w:r>
        <w:rPr>
          <w:sz w:val="28"/>
        </w:rPr>
        <w:tab/>
        <w:t>Interwencja będzie bazować na wykorzystaniu obecnej infrastruktury, którą należy dostosować do warunków zbliżonych do rzeczywistego środowiska pracy zawodowej. Tym samym niekwalifikowalne będą koszty budowy nowych budynków bądź rozbudowy już istniejących.</w:t>
      </w:r>
    </w:p>
    <w:p w14:paraId="75C0F749" w14:textId="77777777" w:rsidR="00D3550B" w:rsidRDefault="004D48C5">
      <w:pPr>
        <w:rPr>
          <w:b/>
          <w:sz w:val="28"/>
        </w:rPr>
      </w:pPr>
      <w:r>
        <w:rPr>
          <w:sz w:val="28"/>
        </w:rPr>
        <w:t>Kluczowe warunki realizacji projektów:</w:t>
      </w:r>
    </w:p>
    <w:p w14:paraId="75C0F74A"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74B" w14:textId="77777777" w:rsidR="00D3550B" w:rsidRDefault="004D48C5">
      <w:pPr>
        <w:rPr>
          <w:b/>
          <w:sz w:val="28"/>
        </w:rPr>
      </w:pPr>
      <w:r>
        <w:rPr>
          <w:sz w:val="28"/>
        </w:rPr>
        <w:lastRenderedPageBreak/>
        <w:t>2.</w:t>
      </w:r>
      <w:r>
        <w:rPr>
          <w:sz w:val="28"/>
        </w:rPr>
        <w:tab/>
        <w:t>Realizowane przedsięwzięcia muszą zostać zidentyfikowane w strategii terytorialnej będącej podstawą realizacji ZIT, pozytywnie zaopiniowanej pod kątem możliwości jej finansowania w ramach Programu, przez IZ.</w:t>
      </w:r>
    </w:p>
    <w:p w14:paraId="75C0F74C"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p>
    <w:p w14:paraId="75C0F74D" w14:textId="77777777" w:rsidR="00D3550B" w:rsidRDefault="004D48C5">
      <w:pPr>
        <w:rPr>
          <w:b/>
          <w:sz w:val="28"/>
        </w:rPr>
      </w:pPr>
      <w:r>
        <w:rPr>
          <w:sz w:val="28"/>
        </w:rPr>
        <w:t>4.</w:t>
      </w:r>
      <w:r>
        <w:rPr>
          <w:sz w:val="28"/>
        </w:rPr>
        <w:tab/>
        <w:t>Warunkiem udzielenia wsparcia jest zgodność projektu z „Mapą potrzeb w zakresie infrastruktury edukacyjnej i społecznej w województwie lubelskim”.</w:t>
      </w:r>
    </w:p>
    <w:p w14:paraId="75C0F74E" w14:textId="77777777" w:rsidR="00D3550B" w:rsidRDefault="004D48C5">
      <w:pPr>
        <w:rPr>
          <w:b/>
          <w:sz w:val="28"/>
        </w:rPr>
      </w:pPr>
      <w:r>
        <w:rPr>
          <w:sz w:val="28"/>
        </w:rPr>
        <w:t>5.</w:t>
      </w:r>
      <w:r>
        <w:rPr>
          <w:sz w:val="28"/>
        </w:rPr>
        <w:tab/>
        <w:t xml:space="preserve">Szkoły specjalne i inne placówki prowadzące do segregacji lub utrzymania segregacji jakiejkolwiek grupy </w:t>
      </w:r>
      <w:proofErr w:type="spellStart"/>
      <w:r>
        <w:rPr>
          <w:sz w:val="28"/>
        </w:rPr>
        <w:t>defaworyzowanej</w:t>
      </w:r>
      <w:proofErr w:type="spellEnd"/>
      <w:r>
        <w:rPr>
          <w:sz w:val="28"/>
        </w:rPr>
        <w:t xml:space="preserve"> i/lub zagrożonej wykluczeniem społecznym nie będą wspierane w zakresie infrastruktury i wyposażenia.</w:t>
      </w:r>
    </w:p>
    <w:p w14:paraId="75C0F74F" w14:textId="77777777" w:rsidR="00D3550B" w:rsidRDefault="004D48C5">
      <w:pPr>
        <w:rPr>
          <w:b/>
          <w:sz w:val="28"/>
        </w:rPr>
      </w:pPr>
      <w:r>
        <w:rPr>
          <w:sz w:val="28"/>
        </w:rPr>
        <w:t>6.</w:t>
      </w:r>
      <w:r>
        <w:rPr>
          <w:sz w:val="28"/>
        </w:rPr>
        <w:tab/>
        <w:t>Wszystkie inwestycje w infrastrukturę i rozwój usług edukacyjnych muszą być zgodne z wymogami Konwencji ONZ o Prawach Osób Niepełnosprawnych, w tym Komentarzem Ogólnym nr 4.</w:t>
      </w:r>
    </w:p>
    <w:p w14:paraId="75C0F750" w14:textId="77777777" w:rsidR="00D3550B" w:rsidRDefault="004D48C5">
      <w:pPr>
        <w:rPr>
          <w:b/>
          <w:sz w:val="28"/>
        </w:rPr>
      </w:pPr>
      <w:r>
        <w:rPr>
          <w:sz w:val="28"/>
        </w:rPr>
        <w:t>7.</w:t>
      </w:r>
      <w:r>
        <w:rPr>
          <w:sz w:val="28"/>
        </w:rPr>
        <w:tab/>
        <w:t>Koniecznym warunkiem realizacji inwestycji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p>
    <w:p w14:paraId="75C0F751" w14:textId="77777777" w:rsidR="00D3550B" w:rsidRDefault="004D48C5">
      <w:pPr>
        <w:rPr>
          <w:b/>
          <w:sz w:val="28"/>
        </w:rPr>
      </w:pPr>
      <w:r>
        <w:rPr>
          <w:sz w:val="28"/>
        </w:rPr>
        <w:t>8.</w:t>
      </w:r>
      <w:r>
        <w:rPr>
          <w:sz w:val="28"/>
        </w:rPr>
        <w:tab/>
        <w:t xml:space="preserve">Wsparcie infrastruktury sportowej będzie możliwe, o ile wynika to z analizy potrzeb, jest powiązane z celami EFS+ i wspiera rozwój działań integracyjnych, włączających, w ramach walki z wykluczeniem społecznym. W przypadku </w:t>
      </w:r>
      <w:r>
        <w:rPr>
          <w:sz w:val="28"/>
        </w:rPr>
        <w:lastRenderedPageBreak/>
        <w:t>przedszkoli, możliwe będzie wsparcie infrastruktury sportowej typu boisko, urządzenia sprawnościowe dla dzieci, wyposażenie sali sportowej.</w:t>
      </w:r>
    </w:p>
    <w:p w14:paraId="75C0F752" w14:textId="77777777" w:rsidR="00D3550B" w:rsidRDefault="004D48C5">
      <w:pPr>
        <w:rPr>
          <w:b/>
          <w:sz w:val="28"/>
        </w:rPr>
      </w:pPr>
      <w:r>
        <w:rPr>
          <w:sz w:val="28"/>
        </w:rPr>
        <w:t>9.</w:t>
      </w:r>
      <w:r>
        <w:rPr>
          <w:sz w:val="28"/>
        </w:rPr>
        <w:tab/>
        <w:t>Premiowana będzie komplementarność wsparcia, w tym z EFS+.</w:t>
      </w:r>
    </w:p>
    <w:p w14:paraId="75C0F753" w14:textId="77777777" w:rsidR="00D3550B" w:rsidRDefault="004D48C5">
      <w:pPr>
        <w:rPr>
          <w:b/>
          <w:sz w:val="28"/>
        </w:rPr>
      </w:pPr>
      <w:r>
        <w:rPr>
          <w:sz w:val="28"/>
        </w:rPr>
        <w:t>10.</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754" w14:textId="77777777" w:rsidR="00D3550B" w:rsidRDefault="004D48C5">
      <w:pPr>
        <w:rPr>
          <w:b/>
          <w:sz w:val="28"/>
        </w:rPr>
      </w:pPr>
      <w:r>
        <w:rPr>
          <w:b/>
          <w:sz w:val="28"/>
        </w:rPr>
        <w:t>Maksymalny % poziom dofinansowania UE w projekcie</w:t>
      </w:r>
    </w:p>
    <w:p w14:paraId="75C0F755" w14:textId="77777777" w:rsidR="00D3550B" w:rsidRDefault="004D48C5">
      <w:pPr>
        <w:rPr>
          <w:b/>
          <w:sz w:val="28"/>
        </w:rPr>
      </w:pPr>
      <w:r>
        <w:rPr>
          <w:sz w:val="28"/>
        </w:rPr>
        <w:t>85</w:t>
      </w:r>
    </w:p>
    <w:p w14:paraId="75C0F75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757" w14:textId="77777777" w:rsidR="00D3550B" w:rsidRDefault="004D48C5">
      <w:pPr>
        <w:rPr>
          <w:b/>
          <w:sz w:val="28"/>
        </w:rPr>
      </w:pPr>
      <w:r>
        <w:rPr>
          <w:sz w:val="28"/>
        </w:rPr>
        <w:t>85</w:t>
      </w:r>
    </w:p>
    <w:p w14:paraId="75C0F758" w14:textId="77777777" w:rsidR="00D3550B" w:rsidRDefault="004D48C5">
      <w:pPr>
        <w:rPr>
          <w:b/>
          <w:sz w:val="28"/>
        </w:rPr>
      </w:pPr>
      <w:r>
        <w:rPr>
          <w:b/>
          <w:sz w:val="28"/>
        </w:rPr>
        <w:t>Pomoc publiczna – unijna podstawa prawna</w:t>
      </w:r>
    </w:p>
    <w:p w14:paraId="75C0F759"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 Rozporządzenie Komisji (UE) nr 651/2014 z dnia 17 czerwca 2014 r. uznające niektóre rodzaje pomocy za zgodne z rynkiem wewnętrznym w zastosowaniu art. 107 i 108 Traktatu</w:t>
      </w:r>
    </w:p>
    <w:p w14:paraId="75C0F75A" w14:textId="77777777" w:rsidR="00D3550B" w:rsidRDefault="004D48C5">
      <w:pPr>
        <w:rPr>
          <w:b/>
          <w:sz w:val="28"/>
        </w:rPr>
      </w:pPr>
      <w:r>
        <w:rPr>
          <w:b/>
          <w:sz w:val="28"/>
        </w:rPr>
        <w:t>Pomoc publiczna – krajowa podstawa prawna</w:t>
      </w:r>
    </w:p>
    <w:p w14:paraId="75C0F75B" w14:textId="77777777" w:rsidR="00D3550B" w:rsidRDefault="004D48C5">
      <w:pPr>
        <w:rPr>
          <w:b/>
          <w:sz w:val="28"/>
        </w:rPr>
      </w:pPr>
      <w:r>
        <w:rPr>
          <w:sz w:val="28"/>
        </w:rPr>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w:t>
      </w:r>
      <w:r>
        <w:rPr>
          <w:sz w:val="28"/>
        </w:rPr>
        <w:lastRenderedPageBreak/>
        <w:t>udzielania pomocy inwestycyjnej na infrastrukturę lokalną w ramach regionalnych programów na lata 2021–2027 (Dz. U. z 2022 r. poz. 2686), Bez pomocy</w:t>
      </w:r>
    </w:p>
    <w:p w14:paraId="75C0F75C" w14:textId="77777777" w:rsidR="00D3550B" w:rsidRDefault="004D48C5">
      <w:pPr>
        <w:rPr>
          <w:b/>
          <w:sz w:val="28"/>
        </w:rPr>
      </w:pPr>
      <w:r>
        <w:rPr>
          <w:b/>
          <w:sz w:val="28"/>
        </w:rPr>
        <w:t>Uproszczone metody rozliczania</w:t>
      </w:r>
    </w:p>
    <w:p w14:paraId="75C0F75D" w14:textId="77777777" w:rsidR="00D3550B" w:rsidRDefault="004D48C5">
      <w:pPr>
        <w:rPr>
          <w:b/>
          <w:sz w:val="28"/>
        </w:rPr>
      </w:pPr>
      <w:r>
        <w:rPr>
          <w:sz w:val="28"/>
        </w:rPr>
        <w:t>Brak, do 7% stawka ryczałtowa na koszty pośrednie (podstawa wyliczenia: koszty bezpośrednie) [art. 54(a) CPR]</w:t>
      </w:r>
    </w:p>
    <w:p w14:paraId="75C0F75E" w14:textId="77777777" w:rsidR="00D3550B" w:rsidRDefault="004D48C5">
      <w:pPr>
        <w:rPr>
          <w:b/>
          <w:sz w:val="28"/>
        </w:rPr>
      </w:pPr>
      <w:r>
        <w:rPr>
          <w:b/>
          <w:sz w:val="28"/>
        </w:rPr>
        <w:t>Forma wsparcia</w:t>
      </w:r>
    </w:p>
    <w:p w14:paraId="75C0F75F" w14:textId="77777777" w:rsidR="00D3550B" w:rsidRDefault="004D48C5">
      <w:pPr>
        <w:rPr>
          <w:b/>
          <w:sz w:val="28"/>
        </w:rPr>
      </w:pPr>
      <w:r>
        <w:rPr>
          <w:sz w:val="28"/>
        </w:rPr>
        <w:t>Dotacja</w:t>
      </w:r>
    </w:p>
    <w:p w14:paraId="75C0F76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761" w14:textId="77777777" w:rsidR="00D3550B" w:rsidRDefault="004D48C5">
      <w:pPr>
        <w:rPr>
          <w:b/>
          <w:sz w:val="28"/>
        </w:rPr>
      </w:pPr>
      <w:r>
        <w:rPr>
          <w:sz w:val="28"/>
        </w:rPr>
        <w:t>15</w:t>
      </w:r>
    </w:p>
    <w:p w14:paraId="75C0F762" w14:textId="77777777" w:rsidR="00D3550B" w:rsidRDefault="004D48C5">
      <w:pPr>
        <w:rPr>
          <w:b/>
          <w:sz w:val="28"/>
        </w:rPr>
      </w:pPr>
      <w:r>
        <w:rPr>
          <w:b/>
          <w:sz w:val="28"/>
        </w:rPr>
        <w:t>Minimalny wkład własny beneficjenta</w:t>
      </w:r>
    </w:p>
    <w:p w14:paraId="75C0F763" w14:textId="77777777" w:rsidR="00D3550B" w:rsidRDefault="004D48C5">
      <w:pPr>
        <w:rPr>
          <w:b/>
          <w:sz w:val="28"/>
        </w:rPr>
      </w:pPr>
      <w:r>
        <w:rPr>
          <w:sz w:val="28"/>
        </w:rPr>
        <w:t>Projekty w części objętej pomocą publiczną: zgodnie z programami pomocy publicznej</w:t>
      </w:r>
    </w:p>
    <w:p w14:paraId="75C0F764" w14:textId="77777777" w:rsidR="00D3550B" w:rsidRDefault="004D48C5">
      <w:pPr>
        <w:rPr>
          <w:b/>
          <w:sz w:val="28"/>
        </w:rPr>
      </w:pPr>
      <w:r>
        <w:rPr>
          <w:b/>
          <w:sz w:val="28"/>
        </w:rPr>
        <w:t>Sposób wyboru projektów</w:t>
      </w:r>
    </w:p>
    <w:p w14:paraId="75C0F765" w14:textId="77777777" w:rsidR="00D3550B" w:rsidRDefault="004D48C5">
      <w:pPr>
        <w:rPr>
          <w:b/>
          <w:sz w:val="28"/>
        </w:rPr>
      </w:pPr>
      <w:r>
        <w:rPr>
          <w:sz w:val="28"/>
        </w:rPr>
        <w:t>Niekonkurencyjny</w:t>
      </w:r>
    </w:p>
    <w:p w14:paraId="75C0F766" w14:textId="77777777" w:rsidR="00D3550B" w:rsidRDefault="004D48C5">
      <w:pPr>
        <w:rPr>
          <w:b/>
          <w:sz w:val="28"/>
        </w:rPr>
      </w:pPr>
      <w:r>
        <w:rPr>
          <w:b/>
          <w:sz w:val="28"/>
        </w:rPr>
        <w:t>Realizacja instrumentów terytorialnych</w:t>
      </w:r>
    </w:p>
    <w:p w14:paraId="75C0F767" w14:textId="77777777" w:rsidR="00D3550B" w:rsidRDefault="004D48C5">
      <w:pPr>
        <w:rPr>
          <w:b/>
          <w:sz w:val="28"/>
        </w:rPr>
      </w:pPr>
      <w:r>
        <w:rPr>
          <w:sz w:val="28"/>
        </w:rPr>
        <w:t>ZIT</w:t>
      </w:r>
    </w:p>
    <w:p w14:paraId="75C0F768" w14:textId="77777777" w:rsidR="00D3550B" w:rsidRDefault="004D48C5">
      <w:pPr>
        <w:rPr>
          <w:b/>
          <w:sz w:val="28"/>
        </w:rPr>
      </w:pPr>
      <w:r>
        <w:rPr>
          <w:b/>
          <w:sz w:val="28"/>
        </w:rPr>
        <w:t>Typ beneficjenta – ogólny</w:t>
      </w:r>
    </w:p>
    <w:p w14:paraId="75C0F769" w14:textId="77777777" w:rsidR="00D3550B" w:rsidRDefault="004D48C5">
      <w:pPr>
        <w:rPr>
          <w:b/>
          <w:sz w:val="28"/>
        </w:rPr>
      </w:pPr>
      <w:r>
        <w:rPr>
          <w:sz w:val="28"/>
        </w:rPr>
        <w:t>Instytucje nauki i edukacji, Administracja publiczna, Zintegrowane Inwestycje Terytorialne (ZIT)</w:t>
      </w:r>
    </w:p>
    <w:p w14:paraId="75C0F76A" w14:textId="77777777" w:rsidR="00D3550B" w:rsidRDefault="004D48C5">
      <w:pPr>
        <w:rPr>
          <w:b/>
          <w:sz w:val="28"/>
        </w:rPr>
      </w:pPr>
      <w:r>
        <w:rPr>
          <w:b/>
          <w:sz w:val="28"/>
        </w:rPr>
        <w:t>Grupa docelowa</w:t>
      </w:r>
    </w:p>
    <w:p w14:paraId="75C0F76B" w14:textId="77777777" w:rsidR="00D3550B" w:rsidRDefault="004D48C5">
      <w:pPr>
        <w:rPr>
          <w:b/>
          <w:sz w:val="28"/>
        </w:rPr>
      </w:pPr>
      <w:r>
        <w:rPr>
          <w:sz w:val="28"/>
        </w:rPr>
        <w:t>mieszkańcy miast i ich obszarów funkcjonalnych</w:t>
      </w:r>
    </w:p>
    <w:p w14:paraId="75C0F76C" w14:textId="77777777" w:rsidR="00D3550B" w:rsidRDefault="004D48C5">
      <w:pPr>
        <w:rPr>
          <w:b/>
          <w:sz w:val="28"/>
        </w:rPr>
      </w:pPr>
      <w:r>
        <w:rPr>
          <w:b/>
          <w:sz w:val="28"/>
        </w:rPr>
        <w:t>Słowa kluczowe</w:t>
      </w:r>
    </w:p>
    <w:p w14:paraId="75C0F76D" w14:textId="77777777" w:rsidR="00D3550B" w:rsidRDefault="004D48C5">
      <w:pPr>
        <w:rPr>
          <w:b/>
          <w:sz w:val="28"/>
        </w:rPr>
      </w:pPr>
      <w:proofErr w:type="spellStart"/>
      <w:r>
        <w:rPr>
          <w:sz w:val="28"/>
        </w:rPr>
        <w:t>Zintegrowane_Inwestycje_Terytorialne</w:t>
      </w:r>
      <w:proofErr w:type="spellEnd"/>
      <w:r>
        <w:rPr>
          <w:sz w:val="28"/>
        </w:rPr>
        <w:t xml:space="preserve">, </w:t>
      </w:r>
      <w:proofErr w:type="spellStart"/>
      <w:r>
        <w:rPr>
          <w:sz w:val="28"/>
        </w:rPr>
        <w:t>kształcenie_dorosłych</w:t>
      </w:r>
      <w:proofErr w:type="spellEnd"/>
      <w:r>
        <w:rPr>
          <w:sz w:val="28"/>
        </w:rPr>
        <w:t xml:space="preserve">, </w:t>
      </w:r>
      <w:proofErr w:type="spellStart"/>
      <w:r>
        <w:rPr>
          <w:sz w:val="28"/>
        </w:rPr>
        <w:t>infrastruktura_kształcenia_ustawicznego</w:t>
      </w:r>
      <w:proofErr w:type="spellEnd"/>
      <w:r>
        <w:rPr>
          <w:sz w:val="28"/>
        </w:rPr>
        <w:t xml:space="preserve">, </w:t>
      </w:r>
      <w:proofErr w:type="spellStart"/>
      <w:r>
        <w:rPr>
          <w:sz w:val="28"/>
        </w:rPr>
        <w:t>szkoła_podstawowa</w:t>
      </w:r>
      <w:proofErr w:type="spellEnd"/>
      <w:r>
        <w:rPr>
          <w:sz w:val="28"/>
        </w:rPr>
        <w:t xml:space="preserve">, </w:t>
      </w:r>
      <w:proofErr w:type="spellStart"/>
      <w:r>
        <w:rPr>
          <w:sz w:val="28"/>
        </w:rPr>
        <w:lastRenderedPageBreak/>
        <w:t>wychowanie_przedszkolne</w:t>
      </w:r>
      <w:proofErr w:type="spellEnd"/>
      <w:r>
        <w:rPr>
          <w:sz w:val="28"/>
        </w:rPr>
        <w:t xml:space="preserve">, </w:t>
      </w:r>
      <w:proofErr w:type="spellStart"/>
      <w:r>
        <w:rPr>
          <w:sz w:val="28"/>
        </w:rPr>
        <w:t>infrastruktura_edukacji_przedszkolnej</w:t>
      </w:r>
      <w:proofErr w:type="spellEnd"/>
      <w:r>
        <w:rPr>
          <w:sz w:val="28"/>
        </w:rPr>
        <w:t xml:space="preserve">, </w:t>
      </w:r>
      <w:proofErr w:type="spellStart"/>
      <w:r>
        <w:rPr>
          <w:sz w:val="28"/>
        </w:rPr>
        <w:t>infrastruktura_edukacji_ogólnej</w:t>
      </w:r>
      <w:proofErr w:type="spellEnd"/>
      <w:r>
        <w:rPr>
          <w:sz w:val="28"/>
        </w:rPr>
        <w:t xml:space="preserve">, </w:t>
      </w:r>
      <w:proofErr w:type="spellStart"/>
      <w:r>
        <w:rPr>
          <w:sz w:val="28"/>
        </w:rPr>
        <w:t>kształcenie_zawodowe</w:t>
      </w:r>
      <w:proofErr w:type="spellEnd"/>
      <w:r>
        <w:rPr>
          <w:sz w:val="28"/>
        </w:rPr>
        <w:t xml:space="preserve">, </w:t>
      </w:r>
      <w:proofErr w:type="spellStart"/>
      <w:r>
        <w:rPr>
          <w:sz w:val="28"/>
        </w:rPr>
        <w:t>infrastruktura_wyższego_szkolnictwa_zawodowego</w:t>
      </w:r>
      <w:proofErr w:type="spellEnd"/>
      <w:r>
        <w:rPr>
          <w:sz w:val="28"/>
        </w:rPr>
        <w:t xml:space="preserve">, </w:t>
      </w:r>
      <w:proofErr w:type="spellStart"/>
      <w:r>
        <w:rPr>
          <w:sz w:val="28"/>
        </w:rPr>
        <w:t>infrastruktura_kształcenia_zawodowego</w:t>
      </w:r>
      <w:proofErr w:type="spellEnd"/>
    </w:p>
    <w:p w14:paraId="75C0F76E" w14:textId="77777777" w:rsidR="00D3550B" w:rsidRDefault="004D48C5">
      <w:pPr>
        <w:rPr>
          <w:b/>
          <w:sz w:val="28"/>
        </w:rPr>
      </w:pPr>
      <w:r>
        <w:rPr>
          <w:b/>
          <w:sz w:val="28"/>
        </w:rPr>
        <w:t>Kryteria wyboru projektów</w:t>
      </w:r>
    </w:p>
    <w:p w14:paraId="75C0F76F" w14:textId="77777777" w:rsidR="00D3550B" w:rsidRDefault="004D48C5">
      <w:pPr>
        <w:rPr>
          <w:b/>
          <w:sz w:val="28"/>
        </w:rPr>
      </w:pPr>
      <w:r>
        <w:rPr>
          <w:sz w:val="28"/>
        </w:rPr>
        <w:t>http://funduszeUE.lubelskie.pl</w:t>
      </w:r>
    </w:p>
    <w:p w14:paraId="75C0F770" w14:textId="77777777" w:rsidR="00D3550B" w:rsidRDefault="004D48C5">
      <w:pPr>
        <w:rPr>
          <w:b/>
          <w:sz w:val="28"/>
        </w:rPr>
      </w:pPr>
      <w:r>
        <w:rPr>
          <w:b/>
          <w:sz w:val="28"/>
        </w:rPr>
        <w:t>Wskaźniki produktu</w:t>
      </w:r>
    </w:p>
    <w:p w14:paraId="75C0F771" w14:textId="77777777" w:rsidR="00D3550B" w:rsidRDefault="004D48C5">
      <w:pPr>
        <w:rPr>
          <w:b/>
          <w:sz w:val="28"/>
        </w:rPr>
      </w:pPr>
      <w:r>
        <w:rPr>
          <w:sz w:val="28"/>
        </w:rPr>
        <w:t>WLWK-PLRO124 - Liczba doposażonych przedszkoli</w:t>
      </w:r>
    </w:p>
    <w:p w14:paraId="75C0F772" w14:textId="77777777" w:rsidR="00D3550B" w:rsidRDefault="004D48C5">
      <w:pPr>
        <w:rPr>
          <w:b/>
          <w:sz w:val="28"/>
        </w:rPr>
      </w:pPr>
      <w:r>
        <w:rPr>
          <w:sz w:val="28"/>
        </w:rPr>
        <w:t>WLWK-PLRO191 - Liczba doposażonych szkół</w:t>
      </w:r>
    </w:p>
    <w:p w14:paraId="75C0F773" w14:textId="77777777" w:rsidR="00D3550B" w:rsidRDefault="004D48C5">
      <w:pPr>
        <w:rPr>
          <w:b/>
          <w:sz w:val="28"/>
        </w:rPr>
      </w:pPr>
      <w:r>
        <w:rPr>
          <w:sz w:val="28"/>
        </w:rPr>
        <w:t>WLWK-PLRO131 - Liczba doposażonych uczelni</w:t>
      </w:r>
    </w:p>
    <w:p w14:paraId="75C0F774" w14:textId="77777777" w:rsidR="00D3550B" w:rsidRDefault="004D48C5">
      <w:pPr>
        <w:rPr>
          <w:b/>
          <w:sz w:val="28"/>
        </w:rPr>
      </w:pPr>
      <w:r>
        <w:rPr>
          <w:sz w:val="28"/>
        </w:rPr>
        <w:t>WLWK-PLRO132 - Liczba obiektów dostosowanych do potrzeb osób z niepełnosprawnościami (EFRR/FST/FS)</w:t>
      </w:r>
    </w:p>
    <w:p w14:paraId="75C0F775" w14:textId="77777777" w:rsidR="00D3550B" w:rsidRDefault="004D48C5">
      <w:pPr>
        <w:rPr>
          <w:b/>
          <w:sz w:val="28"/>
        </w:rPr>
      </w:pPr>
      <w:r>
        <w:rPr>
          <w:sz w:val="28"/>
        </w:rPr>
        <w:t>WLWK-PLRO199 - Liczba projektów, w których sfinansowano koszty racjonalnych usprawnień dla osób z niepełnosprawnościami (EFRR/FST/FS)</w:t>
      </w:r>
    </w:p>
    <w:p w14:paraId="75C0F776" w14:textId="77777777" w:rsidR="00D3550B" w:rsidRDefault="004D48C5">
      <w:pPr>
        <w:rPr>
          <w:b/>
          <w:sz w:val="28"/>
        </w:rPr>
      </w:pPr>
      <w:r>
        <w:rPr>
          <w:sz w:val="28"/>
        </w:rPr>
        <w:t>WLWK-PLRO123 - Liczba przebudowanych lub rozbudowanych przedszkoli</w:t>
      </w:r>
    </w:p>
    <w:p w14:paraId="75C0F777" w14:textId="77777777" w:rsidR="00D3550B" w:rsidRDefault="004D48C5">
      <w:pPr>
        <w:rPr>
          <w:b/>
          <w:sz w:val="28"/>
        </w:rPr>
      </w:pPr>
      <w:r>
        <w:rPr>
          <w:sz w:val="28"/>
        </w:rPr>
        <w:t>WLWK-PLRO127 - Liczba przebudowanych lub rozbudowanych szkół</w:t>
      </w:r>
    </w:p>
    <w:p w14:paraId="75C0F778" w14:textId="77777777" w:rsidR="00D3550B" w:rsidRDefault="004D48C5">
      <w:pPr>
        <w:rPr>
          <w:b/>
          <w:sz w:val="28"/>
        </w:rPr>
      </w:pPr>
      <w:r>
        <w:rPr>
          <w:sz w:val="28"/>
        </w:rPr>
        <w:t>WLWK-PLRO129 - Liczba wspartych uczelni pod kątem budowy infrastruktury dydaktycznej i naukowej</w:t>
      </w:r>
    </w:p>
    <w:p w14:paraId="75C0F779" w14:textId="77777777" w:rsidR="00D3550B" w:rsidRDefault="004D48C5">
      <w:pPr>
        <w:rPr>
          <w:b/>
          <w:sz w:val="28"/>
        </w:rPr>
      </w:pPr>
      <w:r>
        <w:rPr>
          <w:sz w:val="28"/>
        </w:rPr>
        <w:t>WLWK-PLRO122 - Liczba wybudowanych przedszkoli</w:t>
      </w:r>
    </w:p>
    <w:p w14:paraId="75C0F77A" w14:textId="77777777" w:rsidR="00D3550B" w:rsidRDefault="004D48C5">
      <w:pPr>
        <w:rPr>
          <w:b/>
          <w:sz w:val="28"/>
        </w:rPr>
      </w:pPr>
      <w:r>
        <w:rPr>
          <w:sz w:val="28"/>
        </w:rPr>
        <w:t>WLWK-PLRO126 - Liczba wybudowanych szkół</w:t>
      </w:r>
    </w:p>
    <w:p w14:paraId="75C0F77B" w14:textId="77777777" w:rsidR="00D3550B" w:rsidRDefault="004D48C5">
      <w:pPr>
        <w:rPr>
          <w:b/>
          <w:sz w:val="28"/>
        </w:rPr>
      </w:pPr>
      <w:r>
        <w:rPr>
          <w:sz w:val="28"/>
        </w:rPr>
        <w:t>WLWK-RCO074 - Ludność objęta projektami w ramach strategii zintegrowanego rozwoju terytorialnego</w:t>
      </w:r>
    </w:p>
    <w:p w14:paraId="75C0F77C" w14:textId="77777777" w:rsidR="00D3550B" w:rsidRDefault="004D48C5">
      <w:pPr>
        <w:rPr>
          <w:b/>
          <w:sz w:val="28"/>
        </w:rPr>
      </w:pPr>
      <w:r>
        <w:rPr>
          <w:sz w:val="28"/>
        </w:rPr>
        <w:t>WLWK-RCO066 - Pojemność klas w nowych lub zmodernizowanych placówkach opieki nad dziećmi</w:t>
      </w:r>
    </w:p>
    <w:p w14:paraId="75C0F77D" w14:textId="77777777" w:rsidR="00D3550B" w:rsidRDefault="004D48C5">
      <w:pPr>
        <w:rPr>
          <w:b/>
          <w:sz w:val="28"/>
        </w:rPr>
      </w:pPr>
      <w:r>
        <w:rPr>
          <w:sz w:val="28"/>
        </w:rPr>
        <w:lastRenderedPageBreak/>
        <w:t>WLWK-RCO067 - Pojemność klas w nowych lub zmodernizowanych placówkach oświatowych</w:t>
      </w:r>
    </w:p>
    <w:p w14:paraId="75C0F77E" w14:textId="77777777" w:rsidR="00D3550B" w:rsidRDefault="004D48C5">
      <w:pPr>
        <w:rPr>
          <w:b/>
          <w:sz w:val="28"/>
        </w:rPr>
      </w:pPr>
      <w:r>
        <w:rPr>
          <w:sz w:val="28"/>
        </w:rPr>
        <w:t>WLWK-RCO075 - Wspierane strategie zintegrowanego rozwoju terytorialnego</w:t>
      </w:r>
    </w:p>
    <w:p w14:paraId="75C0F77F" w14:textId="77777777" w:rsidR="00D3550B" w:rsidRDefault="004D48C5">
      <w:pPr>
        <w:rPr>
          <w:b/>
          <w:sz w:val="28"/>
        </w:rPr>
      </w:pPr>
      <w:r>
        <w:rPr>
          <w:b/>
          <w:sz w:val="28"/>
        </w:rPr>
        <w:t>Wskaźniki rezultatu</w:t>
      </w:r>
    </w:p>
    <w:p w14:paraId="75C0F780" w14:textId="77777777" w:rsidR="00D3550B" w:rsidRDefault="004D48C5">
      <w:pPr>
        <w:rPr>
          <w:b/>
          <w:sz w:val="28"/>
        </w:rPr>
      </w:pPr>
      <w:r>
        <w:rPr>
          <w:sz w:val="28"/>
        </w:rPr>
        <w:t>WLWK-RCR070 - Roczna liczba użytkowników nowych lub zmodernizowanych placówek opieki nad dziećmi</w:t>
      </w:r>
    </w:p>
    <w:p w14:paraId="75C0F781" w14:textId="77777777" w:rsidR="00D3550B" w:rsidRDefault="004D48C5">
      <w:pPr>
        <w:rPr>
          <w:b/>
          <w:sz w:val="28"/>
        </w:rPr>
      </w:pPr>
      <w:r>
        <w:rPr>
          <w:sz w:val="28"/>
        </w:rPr>
        <w:t>WLWK-RCR071 - Roczna liczba użytkowników nowych lub zmodernizowanych placówek oświatowych</w:t>
      </w:r>
    </w:p>
    <w:p w14:paraId="75C0F782" w14:textId="77777777" w:rsidR="00D3550B" w:rsidRDefault="004D48C5">
      <w:pPr>
        <w:rPr>
          <w:b/>
          <w:sz w:val="28"/>
        </w:rPr>
      </w:pPr>
      <w:r>
        <w:rPr>
          <w:sz w:val="28"/>
        </w:rPr>
        <w:t>PROG-FELCR09 - Liczba osób z niepełnosprawnościami korzystających ze wspartych dostosowanych obiektów</w:t>
      </w:r>
    </w:p>
    <w:p w14:paraId="75C0F783" w14:textId="77777777" w:rsidR="00D3550B" w:rsidRDefault="00D3550B">
      <w:pPr>
        <w:rPr>
          <w:b/>
          <w:sz w:val="28"/>
        </w:rPr>
      </w:pPr>
    </w:p>
    <w:p w14:paraId="75C0F784" w14:textId="77777777" w:rsidR="00D3550B" w:rsidRDefault="004D48C5">
      <w:pPr>
        <w:pStyle w:val="Nagwek3"/>
        <w:rPr>
          <w:rFonts w:ascii="Calibri" w:hAnsi="Calibri" w:cs="Calibri"/>
          <w:sz w:val="32"/>
        </w:rPr>
      </w:pPr>
      <w:bookmarkStart w:id="55" w:name="_Toc131500075"/>
      <w:r>
        <w:rPr>
          <w:rFonts w:ascii="Calibri" w:hAnsi="Calibri" w:cs="Calibri"/>
          <w:sz w:val="32"/>
        </w:rPr>
        <w:t>Działanie FELU.07.06 Infrastruktura usług i integracji społecznej</w:t>
      </w:r>
      <w:bookmarkEnd w:id="55"/>
    </w:p>
    <w:p w14:paraId="75C0F785" w14:textId="77777777" w:rsidR="00D3550B" w:rsidRDefault="00D3550B">
      <w:pPr>
        <w:rPr>
          <w:rFonts w:ascii="Calibri" w:hAnsi="Calibri"/>
          <w:sz w:val="32"/>
        </w:rPr>
      </w:pPr>
    </w:p>
    <w:p w14:paraId="75C0F786" w14:textId="77777777" w:rsidR="00D3550B" w:rsidRDefault="004D48C5">
      <w:pPr>
        <w:rPr>
          <w:b/>
          <w:sz w:val="28"/>
        </w:rPr>
      </w:pPr>
      <w:r>
        <w:rPr>
          <w:b/>
          <w:sz w:val="28"/>
        </w:rPr>
        <w:t>Cel szczegółowy</w:t>
      </w:r>
    </w:p>
    <w:p w14:paraId="75C0F787" w14:textId="77777777" w:rsidR="00D3550B" w:rsidRDefault="004D48C5">
      <w:pPr>
        <w:rPr>
          <w:b/>
          <w:sz w:val="28"/>
        </w:rPr>
      </w:pPr>
      <w:r>
        <w:rPr>
          <w:sz w:val="28"/>
        </w:rP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5C0F788" w14:textId="77777777" w:rsidR="00D3550B" w:rsidRDefault="004D48C5">
      <w:pPr>
        <w:rPr>
          <w:b/>
          <w:sz w:val="28"/>
        </w:rPr>
      </w:pPr>
      <w:r>
        <w:rPr>
          <w:b/>
          <w:sz w:val="28"/>
        </w:rPr>
        <w:t>Wysokość alokacji ogółem (EUR)</w:t>
      </w:r>
    </w:p>
    <w:p w14:paraId="75C0F789" w14:textId="77777777" w:rsidR="00D3550B" w:rsidRDefault="004D48C5">
      <w:pPr>
        <w:rPr>
          <w:b/>
          <w:sz w:val="28"/>
        </w:rPr>
      </w:pPr>
      <w:r>
        <w:rPr>
          <w:sz w:val="28"/>
        </w:rPr>
        <w:t>27 721 266,00</w:t>
      </w:r>
    </w:p>
    <w:p w14:paraId="75C0F78A" w14:textId="77777777" w:rsidR="00D3550B" w:rsidRDefault="004D48C5">
      <w:pPr>
        <w:rPr>
          <w:b/>
          <w:sz w:val="28"/>
        </w:rPr>
      </w:pPr>
      <w:r>
        <w:rPr>
          <w:b/>
          <w:sz w:val="28"/>
        </w:rPr>
        <w:t>Wysokość alokacji UE (EUR)</w:t>
      </w:r>
    </w:p>
    <w:p w14:paraId="75C0F78B" w14:textId="77777777" w:rsidR="00D3550B" w:rsidRDefault="004D48C5">
      <w:pPr>
        <w:rPr>
          <w:b/>
          <w:sz w:val="28"/>
        </w:rPr>
      </w:pPr>
      <w:r>
        <w:rPr>
          <w:sz w:val="28"/>
        </w:rPr>
        <w:t>23 563 076,00</w:t>
      </w:r>
    </w:p>
    <w:p w14:paraId="75C0F78C" w14:textId="77777777" w:rsidR="00D3550B" w:rsidRDefault="004D48C5">
      <w:pPr>
        <w:rPr>
          <w:b/>
          <w:sz w:val="28"/>
        </w:rPr>
      </w:pPr>
      <w:r>
        <w:rPr>
          <w:b/>
          <w:sz w:val="28"/>
        </w:rPr>
        <w:t>Zakres interwencji</w:t>
      </w:r>
    </w:p>
    <w:p w14:paraId="75C0F78D" w14:textId="77777777" w:rsidR="00D3550B" w:rsidRDefault="004D48C5">
      <w:pPr>
        <w:rPr>
          <w:b/>
          <w:sz w:val="28"/>
        </w:rPr>
      </w:pPr>
      <w:r>
        <w:rPr>
          <w:sz w:val="28"/>
        </w:rPr>
        <w:lastRenderedPageBreak/>
        <w:t>126 - Infrastruktura mieszkaniowa (inna niż dla migrantów, uchodźców i osób objętych ochroną międzynarodową lub ubiegających się o nią), 127 - Pozostała infrastruktura społeczna przyczyniająca się do włączenia społecznego</w:t>
      </w:r>
    </w:p>
    <w:p w14:paraId="75C0F78E" w14:textId="77777777" w:rsidR="00D3550B" w:rsidRDefault="004D48C5">
      <w:pPr>
        <w:rPr>
          <w:b/>
          <w:sz w:val="28"/>
        </w:rPr>
      </w:pPr>
      <w:r>
        <w:rPr>
          <w:b/>
          <w:sz w:val="28"/>
        </w:rPr>
        <w:t>Opis działania</w:t>
      </w:r>
    </w:p>
    <w:p w14:paraId="75C0F78F" w14:textId="77777777" w:rsidR="00D3550B" w:rsidRDefault="004D48C5">
      <w:pPr>
        <w:rPr>
          <w:b/>
          <w:sz w:val="28"/>
        </w:rPr>
      </w:pPr>
      <w:r>
        <w:rPr>
          <w:sz w:val="28"/>
        </w:rPr>
        <w:t>Typy projektów:</w:t>
      </w:r>
    </w:p>
    <w:p w14:paraId="75C0F790" w14:textId="77777777" w:rsidR="00D3550B" w:rsidRDefault="004D48C5">
      <w:pPr>
        <w:rPr>
          <w:b/>
          <w:sz w:val="28"/>
        </w:rPr>
      </w:pPr>
      <w:r>
        <w:rPr>
          <w:sz w:val="28"/>
        </w:rPr>
        <w:t>1.</w:t>
      </w:r>
      <w:r>
        <w:rPr>
          <w:sz w:val="28"/>
        </w:rPr>
        <w:tab/>
        <w:t>Projekty w zakresie:</w:t>
      </w:r>
    </w:p>
    <w:p w14:paraId="75C0F791" w14:textId="77777777" w:rsidR="00D3550B" w:rsidRDefault="004D48C5">
      <w:pPr>
        <w:rPr>
          <w:b/>
          <w:sz w:val="28"/>
        </w:rPr>
      </w:pPr>
      <w:r>
        <w:rPr>
          <w:sz w:val="28"/>
        </w:rPr>
        <w:t>a)</w:t>
      </w:r>
      <w:r>
        <w:rPr>
          <w:sz w:val="28"/>
        </w:rPr>
        <w:tab/>
        <w:t xml:space="preserve">robót budowlanych i wyposażenia infrastruktury społecznej powiązanej z procesem integracji społecznej, aktywizacji społeczno-zawodowej, rozwoju usług w społeczności lokalnej i </w:t>
      </w:r>
      <w:proofErr w:type="spellStart"/>
      <w:r>
        <w:rPr>
          <w:sz w:val="28"/>
        </w:rPr>
        <w:t>deinstytucjonalizacji</w:t>
      </w:r>
      <w:proofErr w:type="spellEnd"/>
      <w:r>
        <w:rPr>
          <w:sz w:val="28"/>
        </w:rPr>
        <w:t xml:space="preserve"> usług w powiązaniu z działaniami EFS+ w ramach rozwoju usług społecznych i zdrowotnych w CS 4k),</w:t>
      </w:r>
    </w:p>
    <w:p w14:paraId="75C0F792" w14:textId="77777777" w:rsidR="00D3550B" w:rsidRDefault="004D48C5">
      <w:pPr>
        <w:rPr>
          <w:b/>
          <w:sz w:val="28"/>
        </w:rPr>
      </w:pPr>
      <w:r>
        <w:rPr>
          <w:sz w:val="28"/>
        </w:rPr>
        <w:t>b)</w:t>
      </w:r>
      <w:r>
        <w:rPr>
          <w:sz w:val="28"/>
        </w:rPr>
        <w:tab/>
        <w:t>robót budowlanych i wyposażenia infrastruktury społecznej na rzecz integracji społeczno-gospodarczej obywateli państw trzecich, w tym migrantów w powiązaniu z działaniami EFS+ w ramach rozwoju usług społecznych i zdrowotnych w CS 4k) oraz w ramach działań skierowanych do obywateli państw trzecich w CS 4i),</w:t>
      </w:r>
    </w:p>
    <w:p w14:paraId="75C0F793" w14:textId="77777777" w:rsidR="00D3550B" w:rsidRDefault="004D48C5">
      <w:pPr>
        <w:rPr>
          <w:b/>
          <w:sz w:val="28"/>
        </w:rPr>
      </w:pPr>
      <w:r>
        <w:rPr>
          <w:sz w:val="28"/>
        </w:rPr>
        <w:t>c)</w:t>
      </w:r>
      <w:r>
        <w:rPr>
          <w:sz w:val="28"/>
        </w:rP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p>
    <w:p w14:paraId="75C0F794" w14:textId="77777777" w:rsidR="00D3550B" w:rsidRDefault="004D48C5">
      <w:pPr>
        <w:rPr>
          <w:b/>
          <w:sz w:val="28"/>
        </w:rPr>
      </w:pPr>
      <w:r>
        <w:rPr>
          <w:sz w:val="28"/>
        </w:rPr>
        <w:t>d)</w:t>
      </w:r>
      <w:r>
        <w:rPr>
          <w:sz w:val="28"/>
        </w:rPr>
        <w:tab/>
        <w:t xml:space="preserve">robót budowlanych i wyposażenia infrastruktury mieszkań o charakterze chronionym, treningowym i wspomaganym (w uzasadnionych przypadkach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rPr>
          <w:sz w:val="28"/>
        </w:rPr>
        <w:t>deinstytucjonalizację</w:t>
      </w:r>
      <w:proofErr w:type="spellEnd"/>
      <w:r>
        <w:rPr>
          <w:sz w:val="28"/>
        </w:rPr>
        <w:t xml:space="preserve"> pieczy zastępczej czy usług dla osób w kryzysie bezdomności w CS 4l),</w:t>
      </w:r>
    </w:p>
    <w:p w14:paraId="75C0F795" w14:textId="77777777" w:rsidR="00D3550B" w:rsidRDefault="004D48C5">
      <w:pPr>
        <w:rPr>
          <w:b/>
          <w:sz w:val="28"/>
        </w:rPr>
      </w:pPr>
      <w:r>
        <w:rPr>
          <w:sz w:val="28"/>
        </w:rPr>
        <w:t>e)</w:t>
      </w:r>
      <w:r>
        <w:rPr>
          <w:sz w:val="28"/>
        </w:rPr>
        <w:tab/>
        <w:t xml:space="preserve">robót budowlanych i wyposażenia infrastruktury mieszkań o charakterze chronionym, wspomaganym, mieszkań z usługami (w uzasadnionych przypadkach </w:t>
      </w:r>
      <w:r>
        <w:rPr>
          <w:sz w:val="28"/>
        </w:rPr>
        <w:lastRenderedPageBreak/>
        <w:t>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p>
    <w:p w14:paraId="75C0F796" w14:textId="77777777" w:rsidR="00D3550B" w:rsidRDefault="004D48C5">
      <w:pPr>
        <w:rPr>
          <w:b/>
          <w:sz w:val="28"/>
        </w:rPr>
      </w:pPr>
      <w:r>
        <w:rPr>
          <w:sz w:val="28"/>
        </w:rPr>
        <w:t>2.</w:t>
      </w:r>
      <w:r>
        <w:rPr>
          <w:sz w:val="28"/>
        </w:rPr>
        <w:tab/>
        <w:t>Wsparcie infrastruktury (mieszkania/lokale – z wyłączeniem budowy nowych obiektów) wykorzystywanej w ramach najmu socjalnego, w tym dla cudzoziemców objętych indywidualnym planem integracji w powiązaniu z działaniami EFS+ w ramach rozwoju usług społecznych i zdrowotnych w CS 4k) oraz w ramach działań skierowanych do obywateli państw trzecich w CS 4i).</w:t>
      </w:r>
    </w:p>
    <w:p w14:paraId="75C0F797" w14:textId="77777777" w:rsidR="00D3550B" w:rsidRDefault="00D3550B">
      <w:pPr>
        <w:rPr>
          <w:b/>
          <w:sz w:val="28"/>
        </w:rPr>
      </w:pPr>
    </w:p>
    <w:p w14:paraId="75C0F798" w14:textId="77777777" w:rsidR="00D3550B" w:rsidRDefault="004D48C5">
      <w:pPr>
        <w:rPr>
          <w:b/>
          <w:sz w:val="28"/>
        </w:rPr>
      </w:pPr>
      <w:r>
        <w:rPr>
          <w:sz w:val="28"/>
        </w:rPr>
        <w:t>Wszystkie ww. działania będą komplementarne /realizowane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obszarów edukacji, zdrowia, zatrudnienia i opieki społecznej, celem zapewnienia kompleksowego wsparcia.</w:t>
      </w:r>
    </w:p>
    <w:p w14:paraId="75C0F799" w14:textId="77777777" w:rsidR="00D3550B" w:rsidRDefault="00D3550B">
      <w:pPr>
        <w:rPr>
          <w:b/>
          <w:sz w:val="28"/>
        </w:rPr>
      </w:pPr>
    </w:p>
    <w:p w14:paraId="75C0F79A" w14:textId="77777777" w:rsidR="00D3550B" w:rsidRDefault="004D48C5">
      <w:pPr>
        <w:rPr>
          <w:b/>
          <w:sz w:val="28"/>
        </w:rPr>
      </w:pPr>
      <w:r>
        <w:rPr>
          <w:sz w:val="28"/>
        </w:rPr>
        <w:t>Ad.1</w:t>
      </w:r>
    </w:p>
    <w:p w14:paraId="75C0F79B" w14:textId="77777777" w:rsidR="00D3550B" w:rsidRDefault="004D48C5">
      <w:pPr>
        <w:rPr>
          <w:b/>
          <w:sz w:val="28"/>
        </w:rPr>
      </w:pPr>
      <w:r>
        <w:rPr>
          <w:sz w:val="28"/>
        </w:rPr>
        <w:t>1.</w:t>
      </w:r>
      <w:r>
        <w:rPr>
          <w:sz w:val="28"/>
        </w:rPr>
        <w:tab/>
        <w:t>wsparcie dla ZAZ oraz WTZ ze środków EFRR będzie mieć charakter warunkowy tj. będzie możliwe tylko o ile placówka otrzyma wsparcie z EFS+ zgodnie z warunkami wskazanymi w Programie w ramach CS 4h) oraz gdy będzie wynikało z RPDI.</w:t>
      </w:r>
    </w:p>
    <w:p w14:paraId="75C0F79C" w14:textId="77777777" w:rsidR="00D3550B" w:rsidRDefault="00D3550B">
      <w:pPr>
        <w:rPr>
          <w:b/>
          <w:sz w:val="28"/>
        </w:rPr>
      </w:pPr>
    </w:p>
    <w:p w14:paraId="75C0F79D" w14:textId="77777777" w:rsidR="00D3550B" w:rsidRDefault="004D48C5">
      <w:pPr>
        <w:rPr>
          <w:b/>
          <w:sz w:val="28"/>
        </w:rPr>
      </w:pPr>
      <w:r>
        <w:rPr>
          <w:sz w:val="28"/>
        </w:rPr>
        <w:t>Ad.1 lit. d i e oraz 2:</w:t>
      </w:r>
    </w:p>
    <w:p w14:paraId="75C0F79E" w14:textId="77777777" w:rsidR="00D3550B" w:rsidRDefault="004D48C5">
      <w:pPr>
        <w:rPr>
          <w:b/>
          <w:sz w:val="28"/>
        </w:rPr>
      </w:pPr>
      <w:r>
        <w:rPr>
          <w:sz w:val="28"/>
        </w:rPr>
        <w:t>2.</w:t>
      </w:r>
      <w:r>
        <w:rPr>
          <w:sz w:val="28"/>
        </w:rPr>
        <w:tab/>
        <w:t xml:space="preserve">realizowane w ramach programu inwestycje w obiekty mieszkalne (w tym infrastruktura mieszkalnictwa o charakterze wspomaganym i chronionym oraz wykorzystywana w ramach najmu socjalnego) nie mogą przyczyniać się do segregacji przestrzennej grup marginalizowanych. Wsparte lokale nie powinny być </w:t>
      </w:r>
      <w:r>
        <w:rPr>
          <w:sz w:val="28"/>
        </w:rPr>
        <w:lastRenderedPageBreak/>
        <w:t>zapewniane na obszarach odizolowanych od społeczności lokalnej i słabo skomunikowanych.</w:t>
      </w:r>
    </w:p>
    <w:p w14:paraId="75C0F79F" w14:textId="77777777" w:rsidR="00D3550B" w:rsidRDefault="00D3550B">
      <w:pPr>
        <w:rPr>
          <w:b/>
          <w:sz w:val="28"/>
        </w:rPr>
      </w:pPr>
    </w:p>
    <w:p w14:paraId="75C0F7A0" w14:textId="77777777" w:rsidR="00D3550B" w:rsidRDefault="004D48C5">
      <w:pPr>
        <w:rPr>
          <w:b/>
          <w:sz w:val="28"/>
        </w:rPr>
      </w:pPr>
      <w:r>
        <w:rPr>
          <w:sz w:val="28"/>
        </w:rPr>
        <w:t>Kluczowe warunki realizacji projektów:</w:t>
      </w:r>
    </w:p>
    <w:p w14:paraId="75C0F7A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7A2" w14:textId="77777777" w:rsidR="00D3550B" w:rsidRDefault="004D48C5">
      <w:pPr>
        <w:rPr>
          <w:b/>
          <w:sz w:val="28"/>
        </w:rPr>
      </w:pPr>
      <w:r>
        <w:rPr>
          <w:sz w:val="28"/>
        </w:rPr>
        <w:t>2.</w:t>
      </w:r>
      <w:r>
        <w:rPr>
          <w:sz w:val="28"/>
        </w:rPr>
        <w:tab/>
        <w:t xml:space="preserve">Ze względu na horyzontalną zasadę </w:t>
      </w:r>
      <w:proofErr w:type="spellStart"/>
      <w:r>
        <w:rPr>
          <w:sz w:val="28"/>
        </w:rPr>
        <w:t>deinstytucjonalizacji</w:t>
      </w:r>
      <w:proofErr w:type="spellEnd"/>
      <w:r>
        <w:rPr>
          <w:sz w:val="28"/>
        </w:rPr>
        <w:t xml:space="preserve">,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wsparcia dziennego, środowiskowego, wsparcia </w:t>
      </w:r>
      <w:proofErr w:type="spellStart"/>
      <w:r>
        <w:rPr>
          <w:sz w:val="28"/>
        </w:rPr>
        <w:t>wytchnieniowego</w:t>
      </w:r>
      <w:proofErr w:type="spellEnd"/>
      <w:r>
        <w:rPr>
          <w:sz w:val="28"/>
        </w:rPr>
        <w:t>, mieszkalnictwa wspomaganego.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 priorytetem powinno być ich zapewnienie.</w:t>
      </w:r>
    </w:p>
    <w:p w14:paraId="75C0F7A3" w14:textId="77777777" w:rsidR="00D3550B" w:rsidRDefault="004D48C5">
      <w:pPr>
        <w:rPr>
          <w:b/>
          <w:sz w:val="28"/>
        </w:rPr>
      </w:pPr>
      <w:r>
        <w:rPr>
          <w:sz w:val="28"/>
        </w:rPr>
        <w:t>3.</w:t>
      </w:r>
      <w:r>
        <w:rPr>
          <w:sz w:val="28"/>
        </w:rPr>
        <w:tab/>
        <w:t>Warunkiem udzielenia wsparcia będzie zgodność projektu ze zdiagnozowanymi na poziomie regionu potrzebami, określonymi w ramach dokumentu „Mapa potrzeb w zakresie infrastruktury edukacyjnej i społecznej w województwie lubelskim”.</w:t>
      </w:r>
    </w:p>
    <w:p w14:paraId="75C0F7A4" w14:textId="77777777" w:rsidR="00D3550B" w:rsidRDefault="004D48C5">
      <w:pPr>
        <w:rPr>
          <w:b/>
          <w:sz w:val="28"/>
        </w:rPr>
      </w:pPr>
      <w:r>
        <w:rPr>
          <w:sz w:val="28"/>
        </w:rPr>
        <w:lastRenderedPageBreak/>
        <w:t>4.</w:t>
      </w:r>
      <w:r>
        <w:rPr>
          <w:sz w:val="28"/>
        </w:rPr>
        <w:tab/>
        <w:t>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p>
    <w:p w14:paraId="75C0F7A5" w14:textId="77777777" w:rsidR="00D3550B" w:rsidRDefault="004D48C5">
      <w:pPr>
        <w:rPr>
          <w:b/>
          <w:sz w:val="28"/>
        </w:rPr>
      </w:pPr>
      <w:r>
        <w:rPr>
          <w:sz w:val="28"/>
        </w:rPr>
        <w:t>5.</w:t>
      </w:r>
      <w:r>
        <w:rPr>
          <w:sz w:val="28"/>
        </w:rPr>
        <w:tab/>
        <w:t>Premiowana będzie komplementarność wsparcia, w tym z EFS+.</w:t>
      </w:r>
    </w:p>
    <w:p w14:paraId="75C0F7A6" w14:textId="77777777" w:rsidR="00D3550B" w:rsidRDefault="004D48C5">
      <w:pPr>
        <w:rPr>
          <w:b/>
          <w:sz w:val="28"/>
        </w:rPr>
      </w:pPr>
      <w:r>
        <w:rPr>
          <w:sz w:val="28"/>
        </w:rPr>
        <w:t>6.</w:t>
      </w:r>
      <w:r>
        <w:rPr>
          <w:sz w:val="28"/>
        </w:rPr>
        <w:tab/>
        <w:t>Preferowane będą projekty wynikające ze strategii terytorialnych opracowanych przez partnerstwa JST w celu wdrażania Innego Instrumentu Terytorialnego (strategii rozwoju ponadlokalnego lub strategii IIT).</w:t>
      </w:r>
    </w:p>
    <w:p w14:paraId="75C0F7A7" w14:textId="77777777" w:rsidR="00D3550B" w:rsidRDefault="004D48C5">
      <w:pPr>
        <w:rPr>
          <w:b/>
          <w:sz w:val="28"/>
        </w:rPr>
      </w:pPr>
      <w:r>
        <w:rPr>
          <w:sz w:val="28"/>
        </w:rPr>
        <w:t>7.</w:t>
      </w:r>
      <w:r>
        <w:rPr>
          <w:sz w:val="28"/>
        </w:rPr>
        <w:tab/>
        <w:t>W ramach Działania przewidziano wsparcie działań społecznych, typowych dla EFS+ koniecznych do wdrożenia części operacji objętej EFRR i bezpośrednio z nią związanych. Wartość niniejszych zadań nie może przekroczyć 15% współfinansowania unijnego projektu.</w:t>
      </w:r>
    </w:p>
    <w:p w14:paraId="75C0F7A8" w14:textId="77777777" w:rsidR="00D3550B" w:rsidRDefault="004D48C5">
      <w:pPr>
        <w:rPr>
          <w:b/>
          <w:sz w:val="28"/>
        </w:rPr>
      </w:pPr>
      <w:r>
        <w:rPr>
          <w:sz w:val="28"/>
        </w:rPr>
        <w:t>8.</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7A9" w14:textId="77777777" w:rsidR="00D3550B" w:rsidRDefault="004D48C5">
      <w:pPr>
        <w:rPr>
          <w:b/>
          <w:sz w:val="28"/>
        </w:rPr>
      </w:pPr>
      <w:r>
        <w:rPr>
          <w:sz w:val="28"/>
        </w:rPr>
        <w:t>9.</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7AA" w14:textId="77777777" w:rsidR="00D3550B" w:rsidRDefault="004D48C5">
      <w:pPr>
        <w:rPr>
          <w:b/>
          <w:sz w:val="28"/>
        </w:rPr>
      </w:pPr>
      <w:r>
        <w:rPr>
          <w:sz w:val="28"/>
        </w:rPr>
        <w:t>10.</w:t>
      </w:r>
      <w:r>
        <w:rPr>
          <w:sz w:val="28"/>
        </w:rPr>
        <w:tab/>
        <w:t xml:space="preserve">W przypadku, gdy łączny koszt operacji nie przekracza 200 000 EUR (koszt przeliczany wg kursu EURO obowiązującego w miesiącu, w którym został złożony </w:t>
      </w:r>
      <w:r>
        <w:rPr>
          <w:sz w:val="28"/>
        </w:rPr>
        <w:lastRenderedPageBreak/>
        <w:t>wniosek o dofinansowanie), koszty pośrednie w projekcie finansowane muszą być w oparciu o wskazaną w Regulaminie wyboru projektów stawkę ryczałtową, z wyjątkiem operacji, których wsparcie stanowi pomoc państwa.</w:t>
      </w:r>
    </w:p>
    <w:p w14:paraId="75C0F7AB" w14:textId="77777777" w:rsidR="00D3550B" w:rsidRDefault="004D48C5">
      <w:pPr>
        <w:rPr>
          <w:b/>
          <w:sz w:val="28"/>
        </w:rPr>
      </w:pPr>
      <w:r>
        <w:rPr>
          <w:b/>
          <w:sz w:val="28"/>
        </w:rPr>
        <w:t>Maksymalny % poziom dofinansowania UE w projekcie</w:t>
      </w:r>
    </w:p>
    <w:p w14:paraId="75C0F7AC" w14:textId="77777777" w:rsidR="00D3550B" w:rsidRDefault="004D48C5">
      <w:pPr>
        <w:rPr>
          <w:b/>
          <w:sz w:val="28"/>
        </w:rPr>
      </w:pPr>
      <w:r>
        <w:rPr>
          <w:sz w:val="28"/>
        </w:rPr>
        <w:t>85</w:t>
      </w:r>
    </w:p>
    <w:p w14:paraId="75C0F7AD"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7AE" w14:textId="77777777" w:rsidR="00D3550B" w:rsidRDefault="004D48C5">
      <w:pPr>
        <w:rPr>
          <w:b/>
          <w:sz w:val="28"/>
        </w:rPr>
      </w:pPr>
      <w:r>
        <w:rPr>
          <w:sz w:val="28"/>
        </w:rPr>
        <w:t>85</w:t>
      </w:r>
    </w:p>
    <w:p w14:paraId="75C0F7AF" w14:textId="77777777" w:rsidR="00D3550B" w:rsidRDefault="004D48C5">
      <w:pPr>
        <w:rPr>
          <w:b/>
          <w:sz w:val="28"/>
        </w:rPr>
      </w:pPr>
      <w:r>
        <w:rPr>
          <w:b/>
          <w:sz w:val="28"/>
        </w:rPr>
        <w:t>Pomoc publiczna – unijna podstawa prawna</w:t>
      </w:r>
    </w:p>
    <w:p w14:paraId="75C0F7B0"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7B1" w14:textId="77777777" w:rsidR="00D3550B" w:rsidRDefault="004D48C5">
      <w:pPr>
        <w:rPr>
          <w:b/>
          <w:sz w:val="28"/>
        </w:rPr>
      </w:pPr>
      <w:r>
        <w:rPr>
          <w:b/>
          <w:sz w:val="28"/>
        </w:rPr>
        <w:t>Pomoc publiczna – krajowa podstawa prawna</w:t>
      </w:r>
    </w:p>
    <w:p w14:paraId="75C0F7B2"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 Rozporządzenie Ministra Funduszy i Polityki Regionalnej z dnia 11 grudnia 2022 r. w sprawie udzielania pomocy inwestycyjnej na infrastrukturę lokalną w ramach regionalnych programów na lata 2021–2027 (Dz. U. z 2022 r. poz. 2686)</w:t>
      </w:r>
    </w:p>
    <w:p w14:paraId="75C0F7B3" w14:textId="77777777" w:rsidR="00D3550B" w:rsidRDefault="004D48C5">
      <w:pPr>
        <w:rPr>
          <w:b/>
          <w:sz w:val="28"/>
        </w:rPr>
      </w:pPr>
      <w:r>
        <w:rPr>
          <w:b/>
          <w:sz w:val="28"/>
        </w:rPr>
        <w:t>Uproszczone metody rozliczania</w:t>
      </w:r>
    </w:p>
    <w:p w14:paraId="75C0F7B4" w14:textId="77777777" w:rsidR="00D3550B" w:rsidRDefault="004D48C5">
      <w:pPr>
        <w:rPr>
          <w:b/>
          <w:sz w:val="28"/>
        </w:rPr>
      </w:pPr>
      <w:r>
        <w:rPr>
          <w:sz w:val="28"/>
        </w:rPr>
        <w:t>do 7% stawka ryczałtowa na koszty pośrednie (podstawa wyliczenia: koszty bezpośrednie) [art. 54(a) CPR], Brak</w:t>
      </w:r>
    </w:p>
    <w:p w14:paraId="75C0F7B5" w14:textId="77777777" w:rsidR="00D3550B" w:rsidRDefault="004D48C5">
      <w:pPr>
        <w:rPr>
          <w:b/>
          <w:sz w:val="28"/>
        </w:rPr>
      </w:pPr>
      <w:r>
        <w:rPr>
          <w:b/>
          <w:sz w:val="28"/>
        </w:rPr>
        <w:lastRenderedPageBreak/>
        <w:t>Forma wsparcia</w:t>
      </w:r>
    </w:p>
    <w:p w14:paraId="75C0F7B6" w14:textId="77777777" w:rsidR="00D3550B" w:rsidRDefault="004D48C5">
      <w:pPr>
        <w:rPr>
          <w:b/>
          <w:sz w:val="28"/>
        </w:rPr>
      </w:pPr>
      <w:r>
        <w:rPr>
          <w:sz w:val="28"/>
        </w:rPr>
        <w:t>Dotacja</w:t>
      </w:r>
    </w:p>
    <w:p w14:paraId="75C0F7B7"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7B8" w14:textId="77777777" w:rsidR="00D3550B" w:rsidRDefault="004D48C5">
      <w:pPr>
        <w:rPr>
          <w:b/>
          <w:sz w:val="28"/>
        </w:rPr>
      </w:pPr>
      <w:r>
        <w:rPr>
          <w:sz w:val="28"/>
        </w:rPr>
        <w:t>15</w:t>
      </w:r>
    </w:p>
    <w:p w14:paraId="75C0F7B9" w14:textId="77777777" w:rsidR="00D3550B" w:rsidRDefault="004D48C5">
      <w:pPr>
        <w:rPr>
          <w:b/>
          <w:sz w:val="28"/>
        </w:rPr>
      </w:pPr>
      <w:r>
        <w:rPr>
          <w:b/>
          <w:sz w:val="28"/>
        </w:rPr>
        <w:t>Minimalny wkład własny beneficjenta</w:t>
      </w:r>
    </w:p>
    <w:p w14:paraId="75C0F7BA" w14:textId="77777777" w:rsidR="00D3550B" w:rsidRDefault="004D48C5">
      <w:pPr>
        <w:rPr>
          <w:b/>
          <w:sz w:val="28"/>
        </w:rPr>
      </w:pPr>
      <w:r>
        <w:rPr>
          <w:sz w:val="28"/>
        </w:rPr>
        <w:t>Projekty w części objętej pomocą publiczną: zgodnie z programami pomocy publicznej</w:t>
      </w:r>
    </w:p>
    <w:p w14:paraId="75C0F7BB" w14:textId="77777777" w:rsidR="00D3550B" w:rsidRDefault="004D48C5">
      <w:pPr>
        <w:rPr>
          <w:b/>
          <w:sz w:val="28"/>
        </w:rPr>
      </w:pPr>
      <w:r>
        <w:rPr>
          <w:b/>
          <w:sz w:val="28"/>
        </w:rPr>
        <w:t>Sposób wyboru projektów</w:t>
      </w:r>
    </w:p>
    <w:p w14:paraId="75C0F7BC" w14:textId="77777777" w:rsidR="00D3550B" w:rsidRDefault="004D48C5">
      <w:pPr>
        <w:rPr>
          <w:b/>
          <w:sz w:val="28"/>
        </w:rPr>
      </w:pPr>
      <w:r>
        <w:rPr>
          <w:sz w:val="28"/>
        </w:rPr>
        <w:t>Konkurencyjny</w:t>
      </w:r>
    </w:p>
    <w:p w14:paraId="75C0F7BD" w14:textId="77777777" w:rsidR="00D3550B" w:rsidRDefault="004D48C5">
      <w:pPr>
        <w:rPr>
          <w:b/>
          <w:sz w:val="28"/>
        </w:rPr>
      </w:pPr>
      <w:r>
        <w:rPr>
          <w:b/>
          <w:sz w:val="28"/>
        </w:rPr>
        <w:t>Realizacja instrumentów terytorialnych</w:t>
      </w:r>
    </w:p>
    <w:p w14:paraId="75C0F7BE" w14:textId="77777777" w:rsidR="00D3550B" w:rsidRDefault="004D48C5">
      <w:pPr>
        <w:rPr>
          <w:b/>
          <w:sz w:val="28"/>
        </w:rPr>
      </w:pPr>
      <w:r>
        <w:rPr>
          <w:sz w:val="28"/>
        </w:rPr>
        <w:t>Nie dotyczy</w:t>
      </w:r>
    </w:p>
    <w:p w14:paraId="75C0F7BF" w14:textId="77777777" w:rsidR="00D3550B" w:rsidRDefault="004D48C5">
      <w:pPr>
        <w:rPr>
          <w:b/>
          <w:sz w:val="28"/>
        </w:rPr>
      </w:pPr>
      <w:r>
        <w:rPr>
          <w:b/>
          <w:sz w:val="28"/>
        </w:rPr>
        <w:t>Typ beneficjenta – ogólny</w:t>
      </w:r>
    </w:p>
    <w:p w14:paraId="75C0F7C0" w14:textId="77777777" w:rsidR="00D3550B" w:rsidRDefault="004D48C5">
      <w:pPr>
        <w:rPr>
          <w:b/>
          <w:sz w:val="28"/>
        </w:rPr>
      </w:pPr>
      <w:r>
        <w:rPr>
          <w:sz w:val="28"/>
        </w:rPr>
        <w:t>Organizacje społeczne i związki wyznaniowe, Administracja publiczna</w:t>
      </w:r>
    </w:p>
    <w:p w14:paraId="75C0F7C1" w14:textId="77777777" w:rsidR="00D3550B" w:rsidRDefault="004D48C5">
      <w:pPr>
        <w:rPr>
          <w:b/>
          <w:sz w:val="28"/>
        </w:rPr>
      </w:pPr>
      <w:r>
        <w:rPr>
          <w:b/>
          <w:sz w:val="28"/>
        </w:rPr>
        <w:t>Grupa docelowa</w:t>
      </w:r>
    </w:p>
    <w:p w14:paraId="75C0F7C2" w14:textId="77777777" w:rsidR="00D3550B" w:rsidRDefault="004D48C5">
      <w:pPr>
        <w:rPr>
          <w:b/>
          <w:sz w:val="28"/>
        </w:rPr>
      </w:pPr>
      <w:r>
        <w:rPr>
          <w:sz w:val="28"/>
        </w:rPr>
        <w:t>osoby usamodzielniane (w tym osoby dorosłe), dzieci i młodzież przebywające w pieczy zastępczej lub ją opuszczające, osoby wymagające wsparcia w codziennym funkcjonowaniu, osoby lub rodziny wykluczone lub zagrożone ubóstwem i wykluczeniem społecznym, w tym osoby uciekające z terenu Ukrainy, oraz otoczenie tych osób (m.in. rodzina, środowisko lokalne), osoby z niepełnosprawnościami, osoby narażone na umieszczenie w instytucjach całodobowych lub przebywające w instytucjach całodobowych, osoby usamodzielniane i opuszczające pieczę zastępczą, osoby w kryzysie bezdomności i zagrożone wykluczeniem mieszkaniowym, osoby doświadczające przemocy, w tym przemocy w rodzinie, osoby potrzebujące interwencji kryzysowej, mieszkańcy obszarów o niezadowalającej dostępności do usług społecznych (w tym słabiej rozwiniętych gospodarczo i terenów wiejskich)</w:t>
      </w:r>
    </w:p>
    <w:p w14:paraId="75C0F7C3" w14:textId="77777777" w:rsidR="00D3550B" w:rsidRDefault="004D48C5">
      <w:pPr>
        <w:rPr>
          <w:b/>
          <w:sz w:val="28"/>
        </w:rPr>
      </w:pPr>
      <w:r>
        <w:rPr>
          <w:b/>
          <w:sz w:val="28"/>
        </w:rPr>
        <w:lastRenderedPageBreak/>
        <w:t>Słowa kluczowe</w:t>
      </w:r>
    </w:p>
    <w:p w14:paraId="75C0F7C4" w14:textId="77777777" w:rsidR="00D3550B" w:rsidRDefault="004D48C5">
      <w:pPr>
        <w:rPr>
          <w:b/>
          <w:sz w:val="28"/>
        </w:rPr>
      </w:pPr>
      <w:r>
        <w:rPr>
          <w:sz w:val="28"/>
        </w:rPr>
        <w:t xml:space="preserve">sprzęt, </w:t>
      </w:r>
      <w:proofErr w:type="spellStart"/>
      <w:r>
        <w:rPr>
          <w:sz w:val="28"/>
        </w:rPr>
        <w:t>deinstytucjonalizacja</w:t>
      </w:r>
      <w:proofErr w:type="spellEnd"/>
      <w:r>
        <w:rPr>
          <w:sz w:val="28"/>
        </w:rPr>
        <w:t xml:space="preserve">, dostępność, </w:t>
      </w:r>
      <w:proofErr w:type="spellStart"/>
      <w:r>
        <w:rPr>
          <w:sz w:val="28"/>
        </w:rPr>
        <w:t>włączenie_społeczne</w:t>
      </w:r>
      <w:proofErr w:type="spellEnd"/>
      <w:r>
        <w:rPr>
          <w:sz w:val="28"/>
        </w:rPr>
        <w:t xml:space="preserve">, </w:t>
      </w:r>
      <w:proofErr w:type="spellStart"/>
      <w:r>
        <w:rPr>
          <w:sz w:val="28"/>
        </w:rPr>
        <w:t>usługi_społeczne</w:t>
      </w:r>
      <w:proofErr w:type="spellEnd"/>
      <w:r>
        <w:rPr>
          <w:sz w:val="28"/>
        </w:rPr>
        <w:t xml:space="preserve">, </w:t>
      </w:r>
      <w:proofErr w:type="spellStart"/>
      <w:r>
        <w:rPr>
          <w:sz w:val="28"/>
        </w:rPr>
        <w:t>placówki_wsparcia_dziennego</w:t>
      </w:r>
      <w:proofErr w:type="spellEnd"/>
      <w:r>
        <w:rPr>
          <w:sz w:val="28"/>
        </w:rPr>
        <w:t>, infrastruktura</w:t>
      </w:r>
    </w:p>
    <w:p w14:paraId="75C0F7C5" w14:textId="77777777" w:rsidR="00D3550B" w:rsidRDefault="004D48C5">
      <w:pPr>
        <w:rPr>
          <w:b/>
          <w:sz w:val="28"/>
        </w:rPr>
      </w:pPr>
      <w:r>
        <w:rPr>
          <w:b/>
          <w:sz w:val="28"/>
        </w:rPr>
        <w:t>Kryteria wyboru projektów</w:t>
      </w:r>
    </w:p>
    <w:p w14:paraId="75C0F7C6" w14:textId="77777777" w:rsidR="00D3550B" w:rsidRDefault="004D48C5">
      <w:pPr>
        <w:rPr>
          <w:b/>
          <w:sz w:val="28"/>
        </w:rPr>
      </w:pPr>
      <w:r>
        <w:rPr>
          <w:sz w:val="28"/>
        </w:rPr>
        <w:t>http://funduszeUE.lubelskie.pl</w:t>
      </w:r>
    </w:p>
    <w:p w14:paraId="75C0F7C7" w14:textId="77777777" w:rsidR="00D3550B" w:rsidRDefault="004D48C5">
      <w:pPr>
        <w:rPr>
          <w:b/>
          <w:sz w:val="28"/>
        </w:rPr>
      </w:pPr>
      <w:r>
        <w:rPr>
          <w:b/>
          <w:sz w:val="28"/>
        </w:rPr>
        <w:t>Wskaźniki produktu</w:t>
      </w:r>
    </w:p>
    <w:p w14:paraId="75C0F7C8" w14:textId="77777777" w:rsidR="00D3550B" w:rsidRDefault="004D48C5">
      <w:pPr>
        <w:rPr>
          <w:b/>
          <w:sz w:val="28"/>
        </w:rPr>
      </w:pPr>
      <w:r>
        <w:rPr>
          <w:sz w:val="28"/>
        </w:rPr>
        <w:t>WLWK-PLRO132 - Liczba obiektów dostosowanych do potrzeb osób z niepełnosprawnościami (EFRR/FST/FS)</w:t>
      </w:r>
    </w:p>
    <w:p w14:paraId="75C0F7C9" w14:textId="77777777" w:rsidR="00D3550B" w:rsidRDefault="004D48C5">
      <w:pPr>
        <w:rPr>
          <w:b/>
          <w:sz w:val="28"/>
        </w:rPr>
      </w:pPr>
      <w:r>
        <w:rPr>
          <w:sz w:val="28"/>
        </w:rPr>
        <w:t>WLWK-PLRO199 - Liczba projektów, w których sfinansowano koszty racjonalnych usprawnień dla osób z niepełnosprawnościami (EFRR/FST/FS)</w:t>
      </w:r>
    </w:p>
    <w:p w14:paraId="75C0F7CA" w14:textId="77777777" w:rsidR="00D3550B" w:rsidRDefault="004D48C5">
      <w:pPr>
        <w:rPr>
          <w:b/>
          <w:sz w:val="28"/>
        </w:rPr>
      </w:pPr>
      <w:r>
        <w:rPr>
          <w:sz w:val="28"/>
        </w:rPr>
        <w:t>WLWK-PLRO205 - Liczba wspartych obiektów, w których realizowane są usługi społeczne</w:t>
      </w:r>
    </w:p>
    <w:p w14:paraId="75C0F7CB" w14:textId="77777777" w:rsidR="00D3550B" w:rsidRDefault="004D48C5">
      <w:pPr>
        <w:rPr>
          <w:b/>
          <w:sz w:val="28"/>
        </w:rPr>
      </w:pPr>
      <w:r>
        <w:rPr>
          <w:sz w:val="28"/>
        </w:rPr>
        <w:t>WLWK-RCO065 - Pojemność nowych lub zmodernizowanych lokali socjalnych</w:t>
      </w:r>
    </w:p>
    <w:p w14:paraId="75C0F7CC" w14:textId="77777777" w:rsidR="00D3550B" w:rsidRDefault="004D48C5">
      <w:pPr>
        <w:rPr>
          <w:b/>
          <w:sz w:val="28"/>
        </w:rPr>
      </w:pPr>
      <w:r>
        <w:rPr>
          <w:b/>
          <w:sz w:val="28"/>
        </w:rPr>
        <w:t>Wskaźniki rezultatu</w:t>
      </w:r>
    </w:p>
    <w:p w14:paraId="75C0F7CD" w14:textId="77777777" w:rsidR="00D3550B" w:rsidRDefault="004D48C5">
      <w:pPr>
        <w:rPr>
          <w:b/>
          <w:sz w:val="28"/>
        </w:rPr>
      </w:pPr>
      <w:r>
        <w:rPr>
          <w:sz w:val="28"/>
        </w:rPr>
        <w:t>WLWK-RCR067 - Roczna liczba użytkowników nowych lub zmodernizowanych lokali socjalnych</w:t>
      </w:r>
    </w:p>
    <w:p w14:paraId="75C0F7CE" w14:textId="77777777" w:rsidR="00D3550B" w:rsidRDefault="004D48C5">
      <w:pPr>
        <w:rPr>
          <w:b/>
          <w:sz w:val="28"/>
        </w:rPr>
      </w:pPr>
      <w:r>
        <w:rPr>
          <w:sz w:val="28"/>
        </w:rPr>
        <w:t>PROG-FELCR02 - Roczna liczba użytkowników nowych lub zmodernizowanych podmiotów realizujących usługi społeczne</w:t>
      </w:r>
    </w:p>
    <w:p w14:paraId="75C0F7CF" w14:textId="77777777" w:rsidR="00D3550B" w:rsidRDefault="00D3550B">
      <w:pPr>
        <w:rPr>
          <w:b/>
          <w:sz w:val="28"/>
        </w:rPr>
      </w:pPr>
    </w:p>
    <w:p w14:paraId="75C0F7D0" w14:textId="77777777" w:rsidR="00D3550B" w:rsidRDefault="004D48C5">
      <w:pPr>
        <w:pStyle w:val="Nagwek3"/>
        <w:rPr>
          <w:rFonts w:ascii="Calibri" w:hAnsi="Calibri" w:cs="Calibri"/>
          <w:sz w:val="32"/>
        </w:rPr>
      </w:pPr>
      <w:bookmarkStart w:id="56" w:name="_Toc131500076"/>
      <w:r>
        <w:rPr>
          <w:rFonts w:ascii="Calibri" w:hAnsi="Calibri" w:cs="Calibri"/>
          <w:sz w:val="32"/>
        </w:rPr>
        <w:t>Działanie FELU.07.07 Infrastruktura usług i integracji społecznej w ramach Zintegrowanych Instrumentach Terytorialnych</w:t>
      </w:r>
      <w:bookmarkEnd w:id="56"/>
    </w:p>
    <w:p w14:paraId="75C0F7D1" w14:textId="77777777" w:rsidR="00D3550B" w:rsidRDefault="00D3550B">
      <w:pPr>
        <w:rPr>
          <w:rFonts w:ascii="Calibri" w:hAnsi="Calibri"/>
          <w:sz w:val="32"/>
        </w:rPr>
      </w:pPr>
    </w:p>
    <w:p w14:paraId="75C0F7D2" w14:textId="77777777" w:rsidR="00D3550B" w:rsidRDefault="004D48C5">
      <w:pPr>
        <w:rPr>
          <w:b/>
          <w:sz w:val="28"/>
        </w:rPr>
      </w:pPr>
      <w:r>
        <w:rPr>
          <w:b/>
          <w:sz w:val="28"/>
        </w:rPr>
        <w:t>Cel szczegółowy</w:t>
      </w:r>
    </w:p>
    <w:p w14:paraId="75C0F7D3" w14:textId="77777777" w:rsidR="00D3550B" w:rsidRDefault="004D48C5">
      <w:pPr>
        <w:rPr>
          <w:b/>
          <w:sz w:val="28"/>
        </w:rPr>
      </w:pPr>
      <w:r>
        <w:rPr>
          <w:sz w:val="28"/>
        </w:rPr>
        <w:lastRenderedPageBreak/>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5C0F7D4" w14:textId="77777777" w:rsidR="00D3550B" w:rsidRDefault="004D48C5">
      <w:pPr>
        <w:rPr>
          <w:b/>
          <w:sz w:val="28"/>
        </w:rPr>
      </w:pPr>
      <w:r>
        <w:rPr>
          <w:b/>
          <w:sz w:val="28"/>
        </w:rPr>
        <w:t>Wysokość alokacji ogółem (EUR)</w:t>
      </w:r>
    </w:p>
    <w:p w14:paraId="75C0F7D5" w14:textId="77777777" w:rsidR="00D3550B" w:rsidRDefault="004D48C5">
      <w:pPr>
        <w:rPr>
          <w:b/>
          <w:sz w:val="28"/>
        </w:rPr>
      </w:pPr>
      <w:r>
        <w:rPr>
          <w:sz w:val="28"/>
        </w:rPr>
        <w:t>2 188 235,00</w:t>
      </w:r>
    </w:p>
    <w:p w14:paraId="75C0F7D6" w14:textId="77777777" w:rsidR="00D3550B" w:rsidRDefault="004D48C5">
      <w:pPr>
        <w:rPr>
          <w:b/>
          <w:sz w:val="28"/>
        </w:rPr>
      </w:pPr>
      <w:r>
        <w:rPr>
          <w:b/>
          <w:sz w:val="28"/>
        </w:rPr>
        <w:t>Wysokość alokacji UE (EUR)</w:t>
      </w:r>
    </w:p>
    <w:p w14:paraId="75C0F7D7" w14:textId="77777777" w:rsidR="00D3550B" w:rsidRDefault="004D48C5">
      <w:pPr>
        <w:rPr>
          <w:b/>
          <w:sz w:val="28"/>
        </w:rPr>
      </w:pPr>
      <w:r>
        <w:rPr>
          <w:sz w:val="28"/>
        </w:rPr>
        <w:t>1 860 000,00</w:t>
      </w:r>
    </w:p>
    <w:p w14:paraId="75C0F7D8" w14:textId="77777777" w:rsidR="00D3550B" w:rsidRDefault="004D48C5">
      <w:pPr>
        <w:rPr>
          <w:b/>
          <w:sz w:val="28"/>
        </w:rPr>
      </w:pPr>
      <w:r>
        <w:rPr>
          <w:b/>
          <w:sz w:val="28"/>
        </w:rPr>
        <w:t>Zakres interwencji</w:t>
      </w:r>
    </w:p>
    <w:p w14:paraId="75C0F7D9" w14:textId="77777777" w:rsidR="00D3550B" w:rsidRDefault="004D48C5">
      <w:pPr>
        <w:rPr>
          <w:b/>
          <w:sz w:val="28"/>
        </w:rPr>
      </w:pPr>
      <w:r>
        <w:rPr>
          <w:sz w:val="28"/>
        </w:rPr>
        <w:t>126 - Infrastruktura mieszkaniowa (inna niż dla migrantów, uchodźców i osób objętych ochroną międzynarodową lub ubiegających się o nią), 127 - Pozostała infrastruktura społeczna przyczyniająca się do włączenia społecznego</w:t>
      </w:r>
    </w:p>
    <w:p w14:paraId="75C0F7DA" w14:textId="77777777" w:rsidR="00D3550B" w:rsidRDefault="004D48C5">
      <w:pPr>
        <w:rPr>
          <w:b/>
          <w:sz w:val="28"/>
        </w:rPr>
      </w:pPr>
      <w:r>
        <w:rPr>
          <w:b/>
          <w:sz w:val="28"/>
        </w:rPr>
        <w:t>Opis działania</w:t>
      </w:r>
    </w:p>
    <w:p w14:paraId="75C0F7DB" w14:textId="77777777" w:rsidR="00D3550B" w:rsidRDefault="004D48C5">
      <w:pPr>
        <w:rPr>
          <w:b/>
          <w:sz w:val="28"/>
        </w:rPr>
      </w:pPr>
      <w:r>
        <w:rPr>
          <w:sz w:val="28"/>
        </w:rPr>
        <w:t>Typy projektów:</w:t>
      </w:r>
    </w:p>
    <w:p w14:paraId="75C0F7DC" w14:textId="77777777" w:rsidR="00D3550B" w:rsidRDefault="004D48C5">
      <w:pPr>
        <w:rPr>
          <w:b/>
          <w:sz w:val="28"/>
        </w:rPr>
      </w:pPr>
      <w:r>
        <w:rPr>
          <w:sz w:val="28"/>
        </w:rPr>
        <w:t>1.</w:t>
      </w:r>
      <w:r>
        <w:rPr>
          <w:sz w:val="28"/>
        </w:rPr>
        <w:tab/>
        <w:t>Projekty w zakresie:</w:t>
      </w:r>
    </w:p>
    <w:p w14:paraId="75C0F7DD" w14:textId="77777777" w:rsidR="00D3550B" w:rsidRDefault="004D48C5">
      <w:pPr>
        <w:rPr>
          <w:b/>
          <w:sz w:val="28"/>
        </w:rPr>
      </w:pPr>
      <w:r>
        <w:rPr>
          <w:sz w:val="28"/>
        </w:rPr>
        <w:t>a)</w:t>
      </w:r>
      <w:r>
        <w:rPr>
          <w:sz w:val="28"/>
        </w:rPr>
        <w:tab/>
        <w:t xml:space="preserve">robót budowlanych i wyposażenia infrastruktury społecznej powiązanej z procesem integracji społecznej, aktywizacji społeczno-zawodowej, rozwoju usług w społeczności lokalnej i </w:t>
      </w:r>
      <w:proofErr w:type="spellStart"/>
      <w:r>
        <w:rPr>
          <w:sz w:val="28"/>
        </w:rPr>
        <w:t>deinstytucjonalizacji</w:t>
      </w:r>
      <w:proofErr w:type="spellEnd"/>
      <w:r>
        <w:rPr>
          <w:sz w:val="28"/>
        </w:rPr>
        <w:t xml:space="preserve"> usług w powiązaniu z działaniami EFS+ w ramach rozwoju usług społecznych i zdrowotnych w CS 4k),</w:t>
      </w:r>
    </w:p>
    <w:p w14:paraId="75C0F7DE" w14:textId="77777777" w:rsidR="00D3550B" w:rsidRDefault="004D48C5">
      <w:pPr>
        <w:rPr>
          <w:b/>
          <w:sz w:val="28"/>
        </w:rPr>
      </w:pPr>
      <w:r>
        <w:rPr>
          <w:sz w:val="28"/>
        </w:rPr>
        <w:t>b)</w:t>
      </w:r>
      <w:r>
        <w:rPr>
          <w:sz w:val="28"/>
        </w:rPr>
        <w:tab/>
        <w:t>robót budowlanych i wyposażenia infrastruktury społecznej na rzecz integracji społeczno-gospodarczej obywateli państw trzecich, w tym migrantów w powiązaniu z działaniami EFS+ w ramach rozwoju usług społecznych i zdrowotnych w CS 4k) oraz w ramach działań skierowanych do obywateli państw trzecich w CS 4i),</w:t>
      </w:r>
    </w:p>
    <w:p w14:paraId="75C0F7DF" w14:textId="77777777" w:rsidR="00D3550B" w:rsidRDefault="004D48C5">
      <w:pPr>
        <w:rPr>
          <w:b/>
          <w:sz w:val="28"/>
        </w:rPr>
      </w:pPr>
      <w:r>
        <w:rPr>
          <w:sz w:val="28"/>
        </w:rPr>
        <w:t>c)</w:t>
      </w:r>
      <w:r>
        <w:rPr>
          <w:sz w:val="28"/>
        </w:rPr>
        <w:tab/>
        <w:t xml:space="preserve">robót budowlanych i wyposażenia infrastruktury na potrzeby realizacji usług w społeczności lokalnej w szczególności na rzecz osób z niepełnosprawnościami, </w:t>
      </w:r>
      <w:r>
        <w:rPr>
          <w:sz w:val="28"/>
        </w:rPr>
        <w:lastRenderedPageBreak/>
        <w:t>przewlekle chorych i osób starszych w powiązaniu z działaniami EFS+ w ramach rozwoju usług społecznych i zdrowotnych w CS 4k),</w:t>
      </w:r>
    </w:p>
    <w:p w14:paraId="75C0F7E0" w14:textId="77777777" w:rsidR="00D3550B" w:rsidRDefault="004D48C5">
      <w:pPr>
        <w:rPr>
          <w:b/>
          <w:sz w:val="28"/>
        </w:rPr>
      </w:pPr>
      <w:r>
        <w:rPr>
          <w:sz w:val="28"/>
        </w:rPr>
        <w:t>d)</w:t>
      </w:r>
      <w:r>
        <w:rPr>
          <w:sz w:val="28"/>
        </w:rPr>
        <w:tab/>
        <w:t xml:space="preserve">robót budowlanych i wyposażenia infrastruktury mieszkań o charakterze chronionym, treningowym i wspomaganym (w uzasadnionych przypadkach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rPr>
          <w:sz w:val="28"/>
        </w:rPr>
        <w:t>deinstytucjonalizację</w:t>
      </w:r>
      <w:proofErr w:type="spellEnd"/>
      <w:r>
        <w:rPr>
          <w:sz w:val="28"/>
        </w:rPr>
        <w:t xml:space="preserve"> pieczy zastępczej czy usług dla osób w kryzysie bezdomności w CS 4l),</w:t>
      </w:r>
    </w:p>
    <w:p w14:paraId="75C0F7E1" w14:textId="77777777" w:rsidR="00D3550B" w:rsidRDefault="004D48C5">
      <w:pPr>
        <w:rPr>
          <w:b/>
          <w:sz w:val="28"/>
        </w:rPr>
      </w:pPr>
      <w:r>
        <w:rPr>
          <w:sz w:val="28"/>
        </w:rPr>
        <w:t>e)</w:t>
      </w:r>
      <w:r>
        <w:rPr>
          <w:sz w:val="28"/>
        </w:rPr>
        <w:tab/>
        <w:t>robót budowlanych i wyposażenia infrastruktury mieszkań o charakterze chronionym, wspomaganym, mieszkań z usługami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p>
    <w:p w14:paraId="75C0F7E2" w14:textId="77777777" w:rsidR="00D3550B" w:rsidRDefault="004D48C5">
      <w:pPr>
        <w:rPr>
          <w:b/>
          <w:sz w:val="28"/>
        </w:rPr>
      </w:pPr>
      <w:r>
        <w:rPr>
          <w:sz w:val="28"/>
        </w:rPr>
        <w:t>2.</w:t>
      </w:r>
      <w:r>
        <w:rPr>
          <w:sz w:val="28"/>
        </w:rPr>
        <w:tab/>
        <w:t>Wsparcie infrastruktury (mieszkania/lokale – z wyłączeniem budowy nowych obiektów) wykorzystywanej w ramach najmu socjalnego, w tym dla cudzoziemców objętych indywidualnym planem integracji w powiązaniu z działaniami EFS+ w ramach rozwoju usług społecznych i zdrowotnych w CS 4k) oraz w ramach działań skierowanych do obywateli państw trzecich w CS 4i).</w:t>
      </w:r>
    </w:p>
    <w:p w14:paraId="75C0F7E3" w14:textId="77777777" w:rsidR="00D3550B" w:rsidRDefault="00D3550B">
      <w:pPr>
        <w:rPr>
          <w:b/>
          <w:sz w:val="28"/>
        </w:rPr>
      </w:pPr>
    </w:p>
    <w:p w14:paraId="75C0F7E4" w14:textId="77777777" w:rsidR="00D3550B" w:rsidRDefault="004D48C5">
      <w:pPr>
        <w:rPr>
          <w:b/>
          <w:sz w:val="28"/>
        </w:rPr>
      </w:pPr>
      <w:r>
        <w:rPr>
          <w:sz w:val="28"/>
        </w:rPr>
        <w:t>Wszystkie ww. działania będą komplementarne/realizowane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obszarów edukacji, zdrowia, zatrudnienia i opieki społecznej, celem zapewnienia kompleksowego wsparcia.</w:t>
      </w:r>
    </w:p>
    <w:p w14:paraId="75C0F7E5" w14:textId="77777777" w:rsidR="00D3550B" w:rsidRDefault="00D3550B">
      <w:pPr>
        <w:rPr>
          <w:b/>
          <w:sz w:val="28"/>
        </w:rPr>
      </w:pPr>
    </w:p>
    <w:p w14:paraId="75C0F7E6" w14:textId="77777777" w:rsidR="00D3550B" w:rsidRDefault="004D48C5">
      <w:pPr>
        <w:rPr>
          <w:b/>
          <w:sz w:val="28"/>
        </w:rPr>
      </w:pPr>
      <w:r>
        <w:rPr>
          <w:sz w:val="28"/>
        </w:rPr>
        <w:lastRenderedPageBreak/>
        <w:t>Ad.1</w:t>
      </w:r>
    </w:p>
    <w:p w14:paraId="75C0F7E7" w14:textId="77777777" w:rsidR="00D3550B" w:rsidRDefault="004D48C5">
      <w:pPr>
        <w:rPr>
          <w:b/>
          <w:sz w:val="28"/>
        </w:rPr>
      </w:pPr>
      <w:r>
        <w:rPr>
          <w:sz w:val="28"/>
        </w:rPr>
        <w:t>Wsparcie dla ZAZ oraz WTZ ze środków EFRR będzie mieć charakter warunkowy tj. będzie możliwe tylko o ile placówka otrzyma wsparcie z EFS+ zgodnie z warunkami wskazanymi w Programie w ramach CS 4h) oraz gdy będzie wynikało z RPDI.</w:t>
      </w:r>
    </w:p>
    <w:p w14:paraId="75C0F7E8" w14:textId="77777777" w:rsidR="00D3550B" w:rsidRDefault="004D48C5">
      <w:pPr>
        <w:rPr>
          <w:b/>
          <w:sz w:val="28"/>
        </w:rPr>
      </w:pPr>
      <w:r>
        <w:rPr>
          <w:sz w:val="28"/>
        </w:rPr>
        <w:t>Ad.1 lit. d i e oraz 2:</w:t>
      </w:r>
    </w:p>
    <w:p w14:paraId="75C0F7E9" w14:textId="77777777" w:rsidR="00D3550B" w:rsidRDefault="004D48C5">
      <w:pPr>
        <w:rPr>
          <w:b/>
          <w:sz w:val="28"/>
        </w:rPr>
      </w:pPr>
      <w:r>
        <w:rPr>
          <w:sz w:val="28"/>
        </w:rPr>
        <w:t>Realizowane w ramach programu inwestycje w obiekty mieszkalne (w tym infrastruktura mieszkalnictwa o charakterze wspomaganym i chronionym oraz wykorzystywanego w ramach najmu socjalnego) nie mogą przyczyniać się do segregacji przestrzennej grup marginalizowanych. Wsparte lokale nie powinny być zapewniane na obszarach odizolowanych od społeczności lokalnej i słabo skomunikowanych.</w:t>
      </w:r>
    </w:p>
    <w:p w14:paraId="75C0F7EA" w14:textId="77777777" w:rsidR="00D3550B" w:rsidRDefault="004D48C5">
      <w:pPr>
        <w:rPr>
          <w:b/>
          <w:sz w:val="28"/>
        </w:rPr>
      </w:pPr>
      <w:r>
        <w:rPr>
          <w:sz w:val="28"/>
        </w:rPr>
        <w:t>Kluczowe warunki realizacji projektów:</w:t>
      </w:r>
    </w:p>
    <w:p w14:paraId="75C0F7EB"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7EC" w14:textId="77777777" w:rsidR="00D3550B" w:rsidRDefault="004D48C5">
      <w:pPr>
        <w:rPr>
          <w:b/>
          <w:sz w:val="28"/>
        </w:rPr>
      </w:pPr>
      <w:r>
        <w:rPr>
          <w:sz w:val="28"/>
        </w:rPr>
        <w:t>2.</w:t>
      </w:r>
      <w:r>
        <w:rPr>
          <w:sz w:val="28"/>
        </w:rPr>
        <w:tab/>
        <w:t>Realizowane przedsięwzięcia muszą zostać zidentyfikowane w strategii terytorialnej będącej podstawą realizacji ZIT, pozytywnie zaopiniowanej pod kątem możliwości jej finansowania w ramach Programu, przez IZ.</w:t>
      </w:r>
    </w:p>
    <w:p w14:paraId="75C0F7ED" w14:textId="77777777" w:rsidR="00D3550B" w:rsidRDefault="004D48C5">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p>
    <w:p w14:paraId="75C0F7EE" w14:textId="77777777" w:rsidR="00D3550B" w:rsidRDefault="004D48C5">
      <w:pPr>
        <w:rPr>
          <w:b/>
          <w:sz w:val="28"/>
        </w:rPr>
      </w:pPr>
      <w:r>
        <w:rPr>
          <w:sz w:val="28"/>
        </w:rPr>
        <w:t>4.</w:t>
      </w:r>
      <w:r>
        <w:rPr>
          <w:sz w:val="28"/>
        </w:rPr>
        <w:tab/>
        <w:t xml:space="preserve">Ze względu na horyzontalną zasadę </w:t>
      </w:r>
      <w:proofErr w:type="spellStart"/>
      <w:r>
        <w:rPr>
          <w:sz w:val="28"/>
        </w:rPr>
        <w:t>deinstytucjonalizacji</w:t>
      </w:r>
      <w:proofErr w:type="spellEnd"/>
      <w:r>
        <w:rPr>
          <w:sz w:val="28"/>
        </w:rPr>
        <w:t xml:space="preserve">, środki europejskie mogą być przeznaczane wyłącznie na infrastrukturę placówek świadczących usługi w społeczności lokalnej, a więc z poszanowaniem zasad indywidualizacji wsparcia, </w:t>
      </w:r>
      <w:r>
        <w:rPr>
          <w:sz w:val="28"/>
        </w:rPr>
        <w:lastRenderedPageBreak/>
        <w:t xml:space="preserve">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wsparcia dziennego, środowiskowego, wsparcia </w:t>
      </w:r>
      <w:proofErr w:type="spellStart"/>
      <w:r>
        <w:rPr>
          <w:sz w:val="28"/>
        </w:rPr>
        <w:t>wytchnieniowego</w:t>
      </w:r>
      <w:proofErr w:type="spellEnd"/>
      <w:r>
        <w:rPr>
          <w:sz w:val="28"/>
        </w:rPr>
        <w:t>, mieszkalnictwa wspomaganego.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 priorytetem powinno być ich zapewnienie.</w:t>
      </w:r>
    </w:p>
    <w:p w14:paraId="75C0F7EF" w14:textId="77777777" w:rsidR="00D3550B" w:rsidRDefault="004D48C5">
      <w:pPr>
        <w:rPr>
          <w:b/>
          <w:sz w:val="28"/>
        </w:rPr>
      </w:pPr>
      <w:r>
        <w:rPr>
          <w:sz w:val="28"/>
        </w:rPr>
        <w:t>5.</w:t>
      </w:r>
      <w:r>
        <w:rPr>
          <w:sz w:val="28"/>
        </w:rPr>
        <w:tab/>
        <w:t>Warunkiem udzielenia wsparcia będzie zgodność projektu ze zdiagnozowanymi na poziomie regionu potrzebami, określonymi w ramach dokumentu „Mapa potrzeb w zakresie infrastruktury edukacyjnej i społecznej w województwie lubelskim”.</w:t>
      </w:r>
    </w:p>
    <w:p w14:paraId="75C0F7F0" w14:textId="77777777" w:rsidR="00D3550B" w:rsidRDefault="004D48C5">
      <w:pPr>
        <w:rPr>
          <w:b/>
          <w:sz w:val="28"/>
        </w:rPr>
      </w:pPr>
      <w:r>
        <w:rPr>
          <w:sz w:val="28"/>
        </w:rPr>
        <w:t>6.</w:t>
      </w:r>
      <w:r>
        <w:rPr>
          <w:sz w:val="28"/>
        </w:rPr>
        <w:tab/>
        <w:t>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p>
    <w:p w14:paraId="75C0F7F1" w14:textId="77777777" w:rsidR="00D3550B" w:rsidRDefault="004D48C5">
      <w:pPr>
        <w:rPr>
          <w:b/>
          <w:sz w:val="28"/>
        </w:rPr>
      </w:pPr>
      <w:r>
        <w:rPr>
          <w:sz w:val="28"/>
        </w:rPr>
        <w:t>7.</w:t>
      </w:r>
      <w:r>
        <w:rPr>
          <w:sz w:val="28"/>
        </w:rPr>
        <w:tab/>
        <w:t xml:space="preserve">W ramach Działania przewidziano wsparcie działań społecznych, typowych dla EFS+ koniecznych do wdrożenia części operacji objętej EFRR i bezpośrednio z </w:t>
      </w:r>
      <w:r>
        <w:rPr>
          <w:sz w:val="28"/>
        </w:rPr>
        <w:lastRenderedPageBreak/>
        <w:t>nią związanych. Wartość niniejszych zadań nie może przekroczyć 15% współfinansowania unijnego projektu.</w:t>
      </w:r>
    </w:p>
    <w:p w14:paraId="75C0F7F2" w14:textId="77777777" w:rsidR="00D3550B" w:rsidRDefault="004D48C5">
      <w:pPr>
        <w:rPr>
          <w:b/>
          <w:sz w:val="28"/>
        </w:rPr>
      </w:pPr>
      <w:r>
        <w:rPr>
          <w:sz w:val="28"/>
        </w:rPr>
        <w:t>8.</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7F3" w14:textId="77777777" w:rsidR="00D3550B" w:rsidRDefault="004D48C5">
      <w:pPr>
        <w:rPr>
          <w:b/>
          <w:sz w:val="28"/>
        </w:rPr>
      </w:pPr>
      <w:r>
        <w:rPr>
          <w:sz w:val="28"/>
        </w:rPr>
        <w:t>9.</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7F4" w14:textId="77777777" w:rsidR="00D3550B" w:rsidRDefault="004D48C5">
      <w:pPr>
        <w:rPr>
          <w:b/>
          <w:sz w:val="28"/>
        </w:rPr>
      </w:pPr>
      <w:r>
        <w:rPr>
          <w:sz w:val="28"/>
        </w:rPr>
        <w:t>10.</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7F5" w14:textId="77777777" w:rsidR="00D3550B" w:rsidRDefault="004D48C5">
      <w:pPr>
        <w:rPr>
          <w:b/>
          <w:sz w:val="28"/>
        </w:rPr>
      </w:pPr>
      <w:r>
        <w:rPr>
          <w:b/>
          <w:sz w:val="28"/>
        </w:rPr>
        <w:t>Maksymalny % poziom dofinansowania UE w projekcie</w:t>
      </w:r>
    </w:p>
    <w:p w14:paraId="75C0F7F6" w14:textId="77777777" w:rsidR="00D3550B" w:rsidRDefault="004D48C5">
      <w:pPr>
        <w:rPr>
          <w:b/>
          <w:sz w:val="28"/>
        </w:rPr>
      </w:pPr>
      <w:r>
        <w:rPr>
          <w:sz w:val="28"/>
        </w:rPr>
        <w:t>85</w:t>
      </w:r>
    </w:p>
    <w:p w14:paraId="75C0F7F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7F8" w14:textId="77777777" w:rsidR="00D3550B" w:rsidRDefault="004D48C5">
      <w:pPr>
        <w:rPr>
          <w:b/>
          <w:sz w:val="28"/>
        </w:rPr>
      </w:pPr>
      <w:r>
        <w:rPr>
          <w:sz w:val="28"/>
        </w:rPr>
        <w:t>85</w:t>
      </w:r>
    </w:p>
    <w:p w14:paraId="75C0F7F9" w14:textId="77777777" w:rsidR="00D3550B" w:rsidRDefault="004D48C5">
      <w:pPr>
        <w:rPr>
          <w:b/>
          <w:sz w:val="28"/>
        </w:rPr>
      </w:pPr>
      <w:r>
        <w:rPr>
          <w:b/>
          <w:sz w:val="28"/>
        </w:rPr>
        <w:t>Pomoc publiczna – unijna podstawa prawna</w:t>
      </w:r>
    </w:p>
    <w:p w14:paraId="75C0F7FA"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w:t>
      </w:r>
      <w:r>
        <w:rPr>
          <w:sz w:val="28"/>
        </w:rPr>
        <w:lastRenderedPageBreak/>
        <w:t xml:space="preserve">2013 r. w sprawie stosowania art. 107 i 108 Traktatu o funkcjonowaniu Unii Europejskiej do pomocy de </w:t>
      </w:r>
      <w:proofErr w:type="spellStart"/>
      <w:r>
        <w:rPr>
          <w:sz w:val="28"/>
        </w:rPr>
        <w:t>minimis</w:t>
      </w:r>
      <w:proofErr w:type="spellEnd"/>
      <w:r>
        <w:rPr>
          <w:sz w:val="28"/>
        </w:rPr>
        <w:t>, Bez pomocy</w:t>
      </w:r>
    </w:p>
    <w:p w14:paraId="75C0F7FB" w14:textId="77777777" w:rsidR="00D3550B" w:rsidRDefault="004D48C5">
      <w:pPr>
        <w:rPr>
          <w:b/>
          <w:sz w:val="28"/>
        </w:rPr>
      </w:pPr>
      <w:r>
        <w:rPr>
          <w:b/>
          <w:sz w:val="28"/>
        </w:rPr>
        <w:t>Pomoc publiczna – krajowa podstawa prawna</w:t>
      </w:r>
    </w:p>
    <w:p w14:paraId="75C0F7FC" w14:textId="77777777" w:rsidR="00D3550B" w:rsidRDefault="004D48C5">
      <w:pPr>
        <w:rPr>
          <w:b/>
          <w:sz w:val="28"/>
        </w:rPr>
      </w:pPr>
      <w:r>
        <w:rPr>
          <w:sz w:val="28"/>
        </w:rPr>
        <w:t xml:space="preserve">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w:t>
      </w:r>
    </w:p>
    <w:p w14:paraId="75C0F7FD" w14:textId="77777777" w:rsidR="00D3550B" w:rsidRDefault="004D48C5">
      <w:pPr>
        <w:rPr>
          <w:b/>
          <w:sz w:val="28"/>
        </w:rPr>
      </w:pPr>
      <w:r>
        <w:rPr>
          <w:b/>
          <w:sz w:val="28"/>
        </w:rPr>
        <w:t>Uproszczone metody rozliczania</w:t>
      </w:r>
    </w:p>
    <w:p w14:paraId="75C0F7FE" w14:textId="77777777" w:rsidR="00D3550B" w:rsidRDefault="004D48C5">
      <w:pPr>
        <w:rPr>
          <w:b/>
          <w:sz w:val="28"/>
        </w:rPr>
      </w:pPr>
      <w:r>
        <w:rPr>
          <w:sz w:val="28"/>
        </w:rPr>
        <w:t>do 7% stawka ryczałtowa na koszty pośrednie (podstawa wyliczenia: koszty bezpośrednie) [art. 54(a) CPR], Brak</w:t>
      </w:r>
    </w:p>
    <w:p w14:paraId="75C0F7FF" w14:textId="77777777" w:rsidR="00D3550B" w:rsidRDefault="004D48C5">
      <w:pPr>
        <w:rPr>
          <w:b/>
          <w:sz w:val="28"/>
        </w:rPr>
      </w:pPr>
      <w:r>
        <w:rPr>
          <w:b/>
          <w:sz w:val="28"/>
        </w:rPr>
        <w:t>Forma wsparcia</w:t>
      </w:r>
    </w:p>
    <w:p w14:paraId="75C0F800" w14:textId="77777777" w:rsidR="00D3550B" w:rsidRDefault="004D48C5">
      <w:pPr>
        <w:rPr>
          <w:b/>
          <w:sz w:val="28"/>
        </w:rPr>
      </w:pPr>
      <w:r>
        <w:rPr>
          <w:sz w:val="28"/>
        </w:rPr>
        <w:t>Dotacja</w:t>
      </w:r>
    </w:p>
    <w:p w14:paraId="75C0F80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802" w14:textId="77777777" w:rsidR="00D3550B" w:rsidRDefault="004D48C5">
      <w:pPr>
        <w:rPr>
          <w:b/>
          <w:sz w:val="28"/>
        </w:rPr>
      </w:pPr>
      <w:r>
        <w:rPr>
          <w:sz w:val="28"/>
        </w:rPr>
        <w:t>15</w:t>
      </w:r>
    </w:p>
    <w:p w14:paraId="75C0F803" w14:textId="77777777" w:rsidR="00D3550B" w:rsidRDefault="004D48C5">
      <w:pPr>
        <w:rPr>
          <w:b/>
          <w:sz w:val="28"/>
        </w:rPr>
      </w:pPr>
      <w:r>
        <w:rPr>
          <w:b/>
          <w:sz w:val="28"/>
        </w:rPr>
        <w:t>Minimalny wkład własny beneficjenta</w:t>
      </w:r>
    </w:p>
    <w:p w14:paraId="75C0F804" w14:textId="77777777" w:rsidR="00D3550B" w:rsidRDefault="004D48C5">
      <w:pPr>
        <w:rPr>
          <w:b/>
          <w:sz w:val="28"/>
        </w:rPr>
      </w:pPr>
      <w:r>
        <w:rPr>
          <w:sz w:val="28"/>
        </w:rPr>
        <w:t>Projekty w części objętej pomocą publiczną: zgodnie z programami pomocy publicznej</w:t>
      </w:r>
    </w:p>
    <w:p w14:paraId="75C0F805" w14:textId="77777777" w:rsidR="00D3550B" w:rsidRDefault="004D48C5">
      <w:pPr>
        <w:rPr>
          <w:b/>
          <w:sz w:val="28"/>
        </w:rPr>
      </w:pPr>
      <w:r>
        <w:rPr>
          <w:b/>
          <w:sz w:val="28"/>
        </w:rPr>
        <w:t>Sposób wyboru projektów</w:t>
      </w:r>
    </w:p>
    <w:p w14:paraId="75C0F806" w14:textId="77777777" w:rsidR="00D3550B" w:rsidRDefault="004D48C5">
      <w:pPr>
        <w:rPr>
          <w:b/>
          <w:sz w:val="28"/>
        </w:rPr>
      </w:pPr>
      <w:r>
        <w:rPr>
          <w:sz w:val="28"/>
        </w:rPr>
        <w:t>Niekonkurencyjny</w:t>
      </w:r>
    </w:p>
    <w:p w14:paraId="75C0F807" w14:textId="77777777" w:rsidR="00D3550B" w:rsidRDefault="004D48C5">
      <w:pPr>
        <w:rPr>
          <w:b/>
          <w:sz w:val="28"/>
        </w:rPr>
      </w:pPr>
      <w:r>
        <w:rPr>
          <w:b/>
          <w:sz w:val="28"/>
        </w:rPr>
        <w:t>Realizacja instrumentów terytorialnych</w:t>
      </w:r>
    </w:p>
    <w:p w14:paraId="75C0F808" w14:textId="77777777" w:rsidR="00D3550B" w:rsidRDefault="004D48C5">
      <w:pPr>
        <w:rPr>
          <w:b/>
          <w:sz w:val="28"/>
        </w:rPr>
      </w:pPr>
      <w:r>
        <w:rPr>
          <w:sz w:val="28"/>
        </w:rPr>
        <w:t>ZIT</w:t>
      </w:r>
    </w:p>
    <w:p w14:paraId="75C0F809" w14:textId="77777777" w:rsidR="00D3550B" w:rsidRDefault="004D48C5">
      <w:pPr>
        <w:rPr>
          <w:b/>
          <w:sz w:val="28"/>
        </w:rPr>
      </w:pPr>
      <w:r>
        <w:rPr>
          <w:b/>
          <w:sz w:val="28"/>
        </w:rPr>
        <w:lastRenderedPageBreak/>
        <w:t>Typ beneficjenta – ogólny</w:t>
      </w:r>
    </w:p>
    <w:p w14:paraId="75C0F80A" w14:textId="77777777" w:rsidR="00D3550B" w:rsidRDefault="004D48C5">
      <w:pPr>
        <w:rPr>
          <w:b/>
          <w:sz w:val="28"/>
        </w:rPr>
      </w:pPr>
      <w:r>
        <w:rPr>
          <w:sz w:val="28"/>
        </w:rPr>
        <w:t>Organizacje społeczne i związki wyznaniowe, Zintegrowane Inwestycje Terytorialne (ZIT), Administracja publiczna</w:t>
      </w:r>
    </w:p>
    <w:p w14:paraId="75C0F80B" w14:textId="77777777" w:rsidR="00D3550B" w:rsidRDefault="004D48C5">
      <w:pPr>
        <w:rPr>
          <w:b/>
          <w:sz w:val="28"/>
        </w:rPr>
      </w:pPr>
      <w:r>
        <w:rPr>
          <w:b/>
          <w:sz w:val="28"/>
        </w:rPr>
        <w:t>Grupa docelowa</w:t>
      </w:r>
    </w:p>
    <w:p w14:paraId="75C0F80C" w14:textId="77777777" w:rsidR="00D3550B" w:rsidRDefault="004D48C5">
      <w:pPr>
        <w:rPr>
          <w:b/>
          <w:sz w:val="28"/>
        </w:rPr>
      </w:pPr>
      <w:r>
        <w:rPr>
          <w:sz w:val="28"/>
        </w:rPr>
        <w:t>mieszkańcy miast i ich obszarów funkcjonalnych</w:t>
      </w:r>
    </w:p>
    <w:p w14:paraId="75C0F80D" w14:textId="77777777" w:rsidR="00D3550B" w:rsidRDefault="004D48C5">
      <w:pPr>
        <w:rPr>
          <w:b/>
          <w:sz w:val="28"/>
        </w:rPr>
      </w:pPr>
      <w:r>
        <w:rPr>
          <w:b/>
          <w:sz w:val="28"/>
        </w:rPr>
        <w:t>Słowa kluczowe</w:t>
      </w:r>
    </w:p>
    <w:p w14:paraId="75C0F80E" w14:textId="77777777" w:rsidR="00D3550B" w:rsidRDefault="004D48C5">
      <w:pPr>
        <w:rPr>
          <w:b/>
          <w:sz w:val="28"/>
        </w:rPr>
      </w:pPr>
      <w:proofErr w:type="spellStart"/>
      <w:r>
        <w:rPr>
          <w:sz w:val="28"/>
        </w:rPr>
        <w:t>włączenie_społeczne</w:t>
      </w:r>
      <w:proofErr w:type="spellEnd"/>
      <w:r>
        <w:rPr>
          <w:sz w:val="28"/>
        </w:rPr>
        <w:t xml:space="preserve">, dostępność, </w:t>
      </w:r>
      <w:proofErr w:type="spellStart"/>
      <w:r>
        <w:rPr>
          <w:sz w:val="28"/>
        </w:rPr>
        <w:t>usługi_społeczne</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deinstytucjonalizacja</w:t>
      </w:r>
      <w:proofErr w:type="spellEnd"/>
      <w:r>
        <w:rPr>
          <w:sz w:val="28"/>
        </w:rPr>
        <w:t xml:space="preserve">, sprzęt, </w:t>
      </w:r>
      <w:proofErr w:type="spellStart"/>
      <w:r>
        <w:rPr>
          <w:sz w:val="28"/>
        </w:rPr>
        <w:t>placówki_wsparcia_dziennego</w:t>
      </w:r>
      <w:proofErr w:type="spellEnd"/>
      <w:r>
        <w:rPr>
          <w:sz w:val="28"/>
        </w:rPr>
        <w:t>, infrastruktura</w:t>
      </w:r>
    </w:p>
    <w:p w14:paraId="75C0F80F" w14:textId="77777777" w:rsidR="00D3550B" w:rsidRDefault="004D48C5">
      <w:pPr>
        <w:rPr>
          <w:b/>
          <w:sz w:val="28"/>
        </w:rPr>
      </w:pPr>
      <w:r>
        <w:rPr>
          <w:b/>
          <w:sz w:val="28"/>
        </w:rPr>
        <w:t>Kryteria wyboru projektów</w:t>
      </w:r>
    </w:p>
    <w:p w14:paraId="75C0F810" w14:textId="77777777" w:rsidR="00D3550B" w:rsidRDefault="004D48C5">
      <w:pPr>
        <w:rPr>
          <w:b/>
          <w:sz w:val="28"/>
        </w:rPr>
      </w:pPr>
      <w:r>
        <w:rPr>
          <w:sz w:val="28"/>
        </w:rPr>
        <w:t>http://funduszeUE.lubelskie.pl</w:t>
      </w:r>
    </w:p>
    <w:p w14:paraId="75C0F811" w14:textId="77777777" w:rsidR="00D3550B" w:rsidRDefault="004D48C5">
      <w:pPr>
        <w:rPr>
          <w:b/>
          <w:sz w:val="28"/>
        </w:rPr>
      </w:pPr>
      <w:r>
        <w:rPr>
          <w:b/>
          <w:sz w:val="28"/>
        </w:rPr>
        <w:t>Wskaźniki produktu</w:t>
      </w:r>
    </w:p>
    <w:p w14:paraId="75C0F812" w14:textId="77777777" w:rsidR="00D3550B" w:rsidRDefault="004D48C5">
      <w:pPr>
        <w:rPr>
          <w:b/>
          <w:sz w:val="28"/>
        </w:rPr>
      </w:pPr>
      <w:r>
        <w:rPr>
          <w:sz w:val="28"/>
        </w:rPr>
        <w:t>WLWK-PLRO132 - Liczba obiektów dostosowanych do potrzeb osób z niepełnosprawnościami (EFRR/FST/FS)</w:t>
      </w:r>
    </w:p>
    <w:p w14:paraId="75C0F813" w14:textId="77777777" w:rsidR="00D3550B" w:rsidRDefault="004D48C5">
      <w:pPr>
        <w:rPr>
          <w:b/>
          <w:sz w:val="28"/>
        </w:rPr>
      </w:pPr>
      <w:r>
        <w:rPr>
          <w:sz w:val="28"/>
        </w:rPr>
        <w:t>WLWK-PLRO199 - Liczba projektów, w których sfinansowano koszty racjonalnych usprawnień dla osób z niepełnosprawnościami (EFRR/FST/FS)</w:t>
      </w:r>
    </w:p>
    <w:p w14:paraId="75C0F814" w14:textId="77777777" w:rsidR="00D3550B" w:rsidRDefault="004D48C5">
      <w:pPr>
        <w:rPr>
          <w:b/>
          <w:sz w:val="28"/>
        </w:rPr>
      </w:pPr>
      <w:r>
        <w:rPr>
          <w:sz w:val="28"/>
        </w:rPr>
        <w:t>WLWK-PLRO205 - Liczba wspartych obiektów, w których realizowane są usługi społeczne</w:t>
      </w:r>
    </w:p>
    <w:p w14:paraId="75C0F815" w14:textId="77777777" w:rsidR="00D3550B" w:rsidRDefault="004D48C5">
      <w:pPr>
        <w:rPr>
          <w:b/>
          <w:sz w:val="28"/>
        </w:rPr>
      </w:pPr>
      <w:r>
        <w:rPr>
          <w:sz w:val="28"/>
        </w:rPr>
        <w:t>WLWK-RCO074 - Ludność objęta projektami w ramach strategii zintegrowanego rozwoju terytorialnego</w:t>
      </w:r>
    </w:p>
    <w:p w14:paraId="75C0F816" w14:textId="77777777" w:rsidR="00D3550B" w:rsidRDefault="004D48C5">
      <w:pPr>
        <w:rPr>
          <w:b/>
          <w:sz w:val="28"/>
        </w:rPr>
      </w:pPr>
      <w:r>
        <w:rPr>
          <w:sz w:val="28"/>
        </w:rPr>
        <w:t>WLWK-RCO065 - Pojemność nowych lub zmodernizowanych lokali socjalnych</w:t>
      </w:r>
    </w:p>
    <w:p w14:paraId="75C0F817" w14:textId="77777777" w:rsidR="00D3550B" w:rsidRDefault="004D48C5">
      <w:pPr>
        <w:rPr>
          <w:b/>
          <w:sz w:val="28"/>
        </w:rPr>
      </w:pPr>
      <w:r>
        <w:rPr>
          <w:sz w:val="28"/>
        </w:rPr>
        <w:t>WLWK-RCO075 - Wspierane strategie zintegrowanego rozwoju terytorialnego</w:t>
      </w:r>
    </w:p>
    <w:p w14:paraId="75C0F818" w14:textId="77777777" w:rsidR="00D3550B" w:rsidRDefault="004D48C5">
      <w:pPr>
        <w:rPr>
          <w:b/>
          <w:sz w:val="28"/>
        </w:rPr>
      </w:pPr>
      <w:r>
        <w:rPr>
          <w:b/>
          <w:sz w:val="28"/>
        </w:rPr>
        <w:t>Wskaźniki rezultatu</w:t>
      </w:r>
    </w:p>
    <w:p w14:paraId="75C0F819" w14:textId="77777777" w:rsidR="00D3550B" w:rsidRDefault="004D48C5">
      <w:pPr>
        <w:rPr>
          <w:b/>
          <w:sz w:val="28"/>
        </w:rPr>
      </w:pPr>
      <w:r>
        <w:rPr>
          <w:sz w:val="28"/>
        </w:rPr>
        <w:t>WLWK-RCR067 - Roczna liczba użytkowników nowych lub zmodernizowanych lokali socjalnych</w:t>
      </w:r>
    </w:p>
    <w:p w14:paraId="75C0F81A" w14:textId="77777777" w:rsidR="00D3550B" w:rsidRDefault="004D48C5">
      <w:pPr>
        <w:rPr>
          <w:b/>
          <w:sz w:val="28"/>
        </w:rPr>
      </w:pPr>
      <w:r>
        <w:rPr>
          <w:sz w:val="28"/>
        </w:rPr>
        <w:lastRenderedPageBreak/>
        <w:t>PROG-FELCR02 - Roczna liczba użytkowników nowych lub zmodernizowanych podmiotów realizujących usługi społeczne</w:t>
      </w:r>
    </w:p>
    <w:p w14:paraId="75C0F81B" w14:textId="77777777" w:rsidR="00D3550B" w:rsidRDefault="00D3550B">
      <w:pPr>
        <w:rPr>
          <w:b/>
          <w:sz w:val="28"/>
        </w:rPr>
      </w:pPr>
    </w:p>
    <w:p w14:paraId="75C0F81C" w14:textId="77777777" w:rsidR="00D3550B" w:rsidRDefault="004D48C5">
      <w:pPr>
        <w:pStyle w:val="Nagwek3"/>
        <w:rPr>
          <w:rFonts w:ascii="Calibri" w:hAnsi="Calibri" w:cs="Calibri"/>
          <w:sz w:val="32"/>
        </w:rPr>
      </w:pPr>
      <w:bookmarkStart w:id="57" w:name="_Toc131500077"/>
      <w:r>
        <w:rPr>
          <w:rFonts w:ascii="Calibri" w:hAnsi="Calibri" w:cs="Calibri"/>
          <w:sz w:val="32"/>
        </w:rPr>
        <w:t>Działanie FELU.07.08 Infrastruktura ochrony zdrowia</w:t>
      </w:r>
      <w:bookmarkEnd w:id="57"/>
    </w:p>
    <w:p w14:paraId="75C0F81D" w14:textId="77777777" w:rsidR="00D3550B" w:rsidRDefault="00D3550B">
      <w:pPr>
        <w:rPr>
          <w:rFonts w:ascii="Calibri" w:hAnsi="Calibri"/>
          <w:sz w:val="32"/>
        </w:rPr>
      </w:pPr>
    </w:p>
    <w:p w14:paraId="75C0F81E" w14:textId="77777777" w:rsidR="00D3550B" w:rsidRDefault="004D48C5">
      <w:pPr>
        <w:rPr>
          <w:b/>
          <w:sz w:val="28"/>
        </w:rPr>
      </w:pPr>
      <w:r>
        <w:rPr>
          <w:b/>
          <w:sz w:val="28"/>
        </w:rPr>
        <w:t>Cel szczegółowy</w:t>
      </w:r>
    </w:p>
    <w:p w14:paraId="75C0F81F" w14:textId="77777777" w:rsidR="00D3550B" w:rsidRDefault="004D48C5">
      <w:pPr>
        <w:rPr>
          <w:b/>
          <w:sz w:val="28"/>
        </w:rPr>
      </w:pPr>
      <w:r>
        <w:rPr>
          <w:sz w:val="28"/>
        </w:rPr>
        <w:t>EFRR.CP4.V - Zapewnianie równego dostępu do opieki zdrowotnej i wspieranie odporności systemów opieki zdrowotnej, w tym podstawowej opieki zdrowotnej, oraz wspieranie przechodzenia od opieki instytucjonalnej do opieki rodzinnej i środowiskowej</w:t>
      </w:r>
    </w:p>
    <w:p w14:paraId="75C0F820" w14:textId="77777777" w:rsidR="00D3550B" w:rsidRDefault="004D48C5">
      <w:pPr>
        <w:rPr>
          <w:b/>
          <w:sz w:val="28"/>
        </w:rPr>
      </w:pPr>
      <w:r>
        <w:rPr>
          <w:b/>
          <w:sz w:val="28"/>
        </w:rPr>
        <w:t>Wysokość alokacji ogółem (EUR)</w:t>
      </w:r>
    </w:p>
    <w:p w14:paraId="75C0F821" w14:textId="77777777" w:rsidR="00D3550B" w:rsidRDefault="004D48C5">
      <w:pPr>
        <w:rPr>
          <w:b/>
          <w:sz w:val="28"/>
        </w:rPr>
      </w:pPr>
      <w:r>
        <w:rPr>
          <w:sz w:val="28"/>
        </w:rPr>
        <w:t>90 352 941,00</w:t>
      </w:r>
    </w:p>
    <w:p w14:paraId="75C0F822" w14:textId="77777777" w:rsidR="00D3550B" w:rsidRDefault="004D48C5">
      <w:pPr>
        <w:rPr>
          <w:b/>
          <w:sz w:val="28"/>
        </w:rPr>
      </w:pPr>
      <w:r>
        <w:rPr>
          <w:b/>
          <w:sz w:val="28"/>
        </w:rPr>
        <w:t>Wysokość alokacji UE (EUR)</w:t>
      </w:r>
    </w:p>
    <w:p w14:paraId="75C0F823" w14:textId="77777777" w:rsidR="00D3550B" w:rsidRDefault="004D48C5">
      <w:pPr>
        <w:rPr>
          <w:b/>
          <w:sz w:val="28"/>
        </w:rPr>
      </w:pPr>
      <w:r>
        <w:rPr>
          <w:sz w:val="28"/>
        </w:rPr>
        <w:t>76 800 000,00</w:t>
      </w:r>
    </w:p>
    <w:p w14:paraId="75C0F824" w14:textId="77777777" w:rsidR="00D3550B" w:rsidRDefault="004D48C5">
      <w:pPr>
        <w:rPr>
          <w:b/>
          <w:sz w:val="28"/>
        </w:rPr>
      </w:pPr>
      <w:r>
        <w:rPr>
          <w:b/>
          <w:sz w:val="28"/>
        </w:rPr>
        <w:t>Zakres interwencji</w:t>
      </w:r>
    </w:p>
    <w:p w14:paraId="75C0F825" w14:textId="77777777" w:rsidR="00D3550B" w:rsidRDefault="004D48C5">
      <w:pPr>
        <w:rPr>
          <w:b/>
          <w:sz w:val="28"/>
        </w:rPr>
      </w:pPr>
      <w:r>
        <w:rPr>
          <w:sz w:val="28"/>
        </w:rPr>
        <w:t>128 - Infrastruktura zdrowotna, 129 - Wyposażenie opieki zdrowotnej</w:t>
      </w:r>
    </w:p>
    <w:p w14:paraId="75C0F826" w14:textId="77777777" w:rsidR="00D3550B" w:rsidRDefault="004D48C5">
      <w:pPr>
        <w:rPr>
          <w:b/>
          <w:sz w:val="28"/>
        </w:rPr>
      </w:pPr>
      <w:r>
        <w:rPr>
          <w:b/>
          <w:sz w:val="28"/>
        </w:rPr>
        <w:t>Opis działania</w:t>
      </w:r>
    </w:p>
    <w:p w14:paraId="75C0F827" w14:textId="77777777" w:rsidR="00D3550B" w:rsidRDefault="004D48C5">
      <w:pPr>
        <w:rPr>
          <w:b/>
          <w:sz w:val="28"/>
        </w:rPr>
      </w:pPr>
      <w:r>
        <w:rPr>
          <w:sz w:val="28"/>
        </w:rPr>
        <w:t>Typy projektów:</w:t>
      </w:r>
    </w:p>
    <w:p w14:paraId="75C0F828" w14:textId="77777777" w:rsidR="00D3550B" w:rsidRDefault="004D48C5">
      <w:pPr>
        <w:rPr>
          <w:b/>
          <w:sz w:val="28"/>
        </w:rPr>
      </w:pPr>
      <w:r>
        <w:rPr>
          <w:sz w:val="28"/>
        </w:rPr>
        <w:t>1.</w:t>
      </w:r>
      <w:r>
        <w:rPr>
          <w:sz w:val="28"/>
        </w:rPr>
        <w:tab/>
        <w:t>Wdrożenie standardów dostępności w POZ w celu poprawy dostępności placówek POZ dla osób ze szczególnymi potrzebami w obszarze architektonicznym, cyfrowym, komunikacyjnym i organizacyjnym.</w:t>
      </w:r>
    </w:p>
    <w:p w14:paraId="75C0F829" w14:textId="77777777" w:rsidR="00D3550B" w:rsidRDefault="004D48C5">
      <w:pPr>
        <w:rPr>
          <w:b/>
          <w:sz w:val="28"/>
        </w:rPr>
      </w:pPr>
      <w:r>
        <w:rPr>
          <w:sz w:val="28"/>
        </w:rPr>
        <w:t>2.</w:t>
      </w:r>
      <w:r>
        <w:rPr>
          <w:sz w:val="28"/>
        </w:rPr>
        <w:tab/>
        <w:t>Rozwój POZ/AOS poprzez budowę, przebudowę i modernizację obiektów infrastruktury ochrony zdrowia i/lub ich wyposażenie, m.in. w sprzęt medyczny, w celu poprawy dostępu do świadczeń, w tym przede wszystkim na obszarach słabiej rozwiniętych gospodarczo i terenach wiejskich.</w:t>
      </w:r>
    </w:p>
    <w:p w14:paraId="75C0F82A" w14:textId="77777777" w:rsidR="00D3550B" w:rsidRDefault="004D48C5">
      <w:pPr>
        <w:rPr>
          <w:b/>
          <w:sz w:val="28"/>
        </w:rPr>
      </w:pPr>
      <w:r>
        <w:rPr>
          <w:sz w:val="28"/>
        </w:rPr>
        <w:lastRenderedPageBreak/>
        <w:t>3.</w:t>
      </w:r>
      <w:r>
        <w:rPr>
          <w:sz w:val="28"/>
        </w:rPr>
        <w:tab/>
        <w:t xml:space="preserve">Wsparcie procesu </w:t>
      </w:r>
      <w:proofErr w:type="spellStart"/>
      <w:r>
        <w:rPr>
          <w:sz w:val="28"/>
        </w:rPr>
        <w:t>deinstytucjonalizacji</w:t>
      </w:r>
      <w:proofErr w:type="spellEnd"/>
      <w:r>
        <w:rPr>
          <w:sz w:val="28"/>
        </w:rPr>
        <w:t xml:space="preserve"> usług zdrowotnych w zakresie opieki długoterminowej świadczonej w formie środowiskowej (w tym dziennej, domowej, paliatywnej i hospicyjnej) oraz środowiskowej opieki psychiatrycznej i Centrów Zdrowia Psychicznego poprzez budowę, przebudowę i modernizację obiektów infrastruktury ochrony zdrowia i/lub ich wyposażenie, m.in. w sprzęt medyczny</w:t>
      </w:r>
    </w:p>
    <w:p w14:paraId="75C0F82B" w14:textId="77777777" w:rsidR="00D3550B" w:rsidRDefault="004D48C5">
      <w:pPr>
        <w:rPr>
          <w:b/>
          <w:sz w:val="28"/>
        </w:rPr>
      </w:pPr>
      <w:r>
        <w:rPr>
          <w:sz w:val="28"/>
        </w:rPr>
        <w:t>4.</w:t>
      </w:r>
      <w:r>
        <w:rPr>
          <w:sz w:val="28"/>
        </w:rPr>
        <w:tab/>
        <w:t xml:space="preserve">Wzmocnienie ambulatoryjnej opieki specjalistycznej, w tym </w:t>
      </w:r>
      <w:proofErr w:type="spellStart"/>
      <w:r>
        <w:rPr>
          <w:sz w:val="28"/>
        </w:rPr>
        <w:t>pozaszpitalnej</w:t>
      </w:r>
      <w:proofErr w:type="spellEnd"/>
      <w:r>
        <w:rPr>
          <w:sz w:val="28"/>
        </w:rPr>
        <w:t xml:space="preserve"> oraz poprawa dostępności do opieki jednego dnia poprzez budowę, przebudowę, modernizację i/lub wyposażenie, m.in. w sprzęt medyczny.</w:t>
      </w:r>
    </w:p>
    <w:p w14:paraId="75C0F82C" w14:textId="77777777" w:rsidR="00D3550B" w:rsidRDefault="004D48C5">
      <w:pPr>
        <w:rPr>
          <w:b/>
          <w:sz w:val="28"/>
        </w:rPr>
      </w:pPr>
      <w:r>
        <w:rPr>
          <w:sz w:val="28"/>
        </w:rPr>
        <w:t xml:space="preserve">Każde z ww. działań będzie komplementarne/realizowane w powiązaniu z działaniami zaplanowanymi do realizacji w ramach CS 4 k) – komplementarność </w:t>
      </w:r>
      <w:proofErr w:type="spellStart"/>
      <w:r>
        <w:rPr>
          <w:sz w:val="28"/>
        </w:rPr>
        <w:t>wewnątrzprogramowa</w:t>
      </w:r>
      <w:proofErr w:type="spellEnd"/>
      <w:r>
        <w:rPr>
          <w:sz w:val="28"/>
        </w:rPr>
        <w:t xml:space="preserve"> oraz z FERS w zakresie kształcenia i doskonalenia zawodowego kadr medycznych oraz przedstawicieli innych zawodów związanych z ochroną zdrowia.</w:t>
      </w:r>
    </w:p>
    <w:p w14:paraId="75C0F82D" w14:textId="77777777" w:rsidR="00D3550B" w:rsidRDefault="004D48C5">
      <w:pPr>
        <w:rPr>
          <w:b/>
          <w:sz w:val="28"/>
        </w:rPr>
      </w:pPr>
      <w:r>
        <w:rPr>
          <w:sz w:val="28"/>
        </w:rPr>
        <w:t>Kluczowe warunki realizacji projektów:</w:t>
      </w:r>
    </w:p>
    <w:p w14:paraId="75C0F82E"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82F" w14:textId="77777777" w:rsidR="00D3550B" w:rsidRDefault="004D48C5">
      <w:pPr>
        <w:rPr>
          <w:b/>
          <w:sz w:val="28"/>
        </w:rPr>
      </w:pPr>
      <w:r>
        <w:rPr>
          <w:sz w:val="28"/>
        </w:rPr>
        <w:t>2.</w:t>
      </w:r>
      <w:r>
        <w:rPr>
          <w:sz w:val="28"/>
        </w:rPr>
        <w:tab/>
        <w:t>Wyłączeniu ze wsparcia podlegają jednorazowe wyroby medyczne oraz produkty lecznicze.</w:t>
      </w:r>
    </w:p>
    <w:p w14:paraId="75C0F830" w14:textId="77777777" w:rsidR="00D3550B" w:rsidRDefault="004D48C5">
      <w:pPr>
        <w:rPr>
          <w:b/>
          <w:sz w:val="28"/>
        </w:rPr>
      </w:pPr>
      <w:r>
        <w:rPr>
          <w:sz w:val="28"/>
        </w:rPr>
        <w:t>3.</w:t>
      </w:r>
      <w:r>
        <w:rPr>
          <w:sz w:val="28"/>
        </w:rPr>
        <w:tab/>
        <w:t>Dopuszcza się możliwość dofinansowania wyposażenia socjalno-bytowego (jako niezbędnego elementu projektu) – przy czym nie może ono stanowić więcej niż 15% wydatków kwalifikowalnych w projekcie.</w:t>
      </w:r>
    </w:p>
    <w:p w14:paraId="75C0F831" w14:textId="77777777" w:rsidR="00D3550B" w:rsidRDefault="004D48C5">
      <w:pPr>
        <w:rPr>
          <w:b/>
          <w:sz w:val="28"/>
        </w:rPr>
      </w:pPr>
      <w:r>
        <w:rPr>
          <w:sz w:val="28"/>
        </w:rPr>
        <w:t>4.</w:t>
      </w:r>
      <w:r>
        <w:rPr>
          <w:sz w:val="28"/>
        </w:rPr>
        <w:tab/>
        <w:t>Dopuszcza się możliwość dofinasowania zakupu wyposażenia biurowego/ administracyjnego (jako niezbędnego elementu projektu) – przy czym nie może ono stanowić więcej niż 5% wydatków kwalifikowalnych w projekcie.</w:t>
      </w:r>
    </w:p>
    <w:p w14:paraId="75C0F832" w14:textId="77777777" w:rsidR="00D3550B" w:rsidRDefault="004D48C5">
      <w:pPr>
        <w:rPr>
          <w:b/>
          <w:sz w:val="28"/>
        </w:rPr>
      </w:pPr>
      <w:r>
        <w:rPr>
          <w:sz w:val="28"/>
        </w:rPr>
        <w:t>5.</w:t>
      </w:r>
      <w:r>
        <w:rPr>
          <w:sz w:val="28"/>
        </w:rPr>
        <w:tab/>
        <w:t>Wyłączeniu ze wsparcia podlegać będą projekty, które kwalifikują się do otrzymania wsparcia w ramach programów krajowych (w tym m.in. infrastruktura Państwowego Ratownictwa Medycznego).</w:t>
      </w:r>
    </w:p>
    <w:p w14:paraId="75C0F833" w14:textId="77777777" w:rsidR="00D3550B" w:rsidRDefault="004D48C5">
      <w:pPr>
        <w:rPr>
          <w:b/>
          <w:sz w:val="28"/>
        </w:rPr>
      </w:pPr>
      <w:r>
        <w:rPr>
          <w:sz w:val="28"/>
        </w:rPr>
        <w:lastRenderedPageBreak/>
        <w:t>6.</w:t>
      </w:r>
      <w:r>
        <w:rPr>
          <w:sz w:val="28"/>
        </w:rPr>
        <w:tab/>
        <w:t xml:space="preserve">Warunkiem realizacji wsparcia w zakresie opieki nad osobami z zaburzeniami i chorobami psychicznymi oraz opieki paliatywnej bądź hospicyjnej oraz w zakresie świadczeń pielęgnacyjnych i opiekuńczych wykonywanych w ramach opieki długoterminowej powinien być rozwój </w:t>
      </w:r>
      <w:proofErr w:type="spellStart"/>
      <w:r>
        <w:rPr>
          <w:sz w:val="28"/>
        </w:rPr>
        <w:t>zdeinstytucjonalizowych</w:t>
      </w:r>
      <w:proofErr w:type="spellEnd"/>
      <w:r>
        <w:rPr>
          <w:sz w:val="28"/>
        </w:rPr>
        <w:t xml:space="preserve"> form opieki nad pacjentem.</w:t>
      </w:r>
    </w:p>
    <w:p w14:paraId="75C0F834" w14:textId="77777777" w:rsidR="00D3550B" w:rsidRDefault="004D48C5">
      <w:pPr>
        <w:rPr>
          <w:b/>
          <w:sz w:val="28"/>
        </w:rPr>
      </w:pPr>
      <w:r>
        <w:rPr>
          <w:sz w:val="28"/>
        </w:rPr>
        <w:t>7.</w:t>
      </w:r>
      <w:r>
        <w:rPr>
          <w:sz w:val="28"/>
        </w:rPr>
        <w:tab/>
        <w:t xml:space="preserve">Do dofinansowania mogą być przyjęte projekty zgodne z dokumentem „Zdrowa przyszłość. Ramy strategiczne rozwoju systemu ochrony zdrowia na lata 2021-2027, z perspektywą do 2030 r.(w ramach Celu 1.1 [Dostępność] Zapewnienie równej dostępności do świadczeń zdrowotnych w ilości i czasie adekwatnych do uzasadnionych potrzeb zdrowotnych społeczeństwa oraz Celu 3.2 [Infrastruktura] Rozwój i modernizacja infrastruktury ochrony zdrowia zgodny z potrzebami zdrowotnymi społeczeństwa) wraz z załącznikami dotyczącymi </w:t>
      </w:r>
      <w:proofErr w:type="spellStart"/>
      <w:r>
        <w:rPr>
          <w:sz w:val="28"/>
        </w:rPr>
        <w:t>deinstytucjonalizacji</w:t>
      </w:r>
      <w:proofErr w:type="spellEnd"/>
      <w:r>
        <w:rPr>
          <w:sz w:val="28"/>
        </w:rPr>
        <w:t xml:space="preserve"> opieki nad osobami starszymi i opieki nad osobami z zaburzeniami psychicznymi.</w:t>
      </w:r>
    </w:p>
    <w:p w14:paraId="75C0F835" w14:textId="77777777" w:rsidR="00D3550B" w:rsidRDefault="004D48C5">
      <w:pPr>
        <w:rPr>
          <w:b/>
          <w:sz w:val="28"/>
        </w:rPr>
      </w:pPr>
      <w:r>
        <w:rPr>
          <w:sz w:val="28"/>
        </w:rPr>
        <w:t>8.</w:t>
      </w:r>
      <w:r>
        <w:rPr>
          <w:sz w:val="28"/>
        </w:rPr>
        <w:tab/>
        <w:t>Do dofinansowania mogą być przyjęte projekty zgodne z Mapą potrzeb zdrowotnych na okres od 1 stycznia 2022 r. do 31 grudnia 2026 r.</w:t>
      </w:r>
    </w:p>
    <w:p w14:paraId="75C0F836" w14:textId="77777777" w:rsidR="00D3550B" w:rsidRDefault="004D48C5">
      <w:pPr>
        <w:rPr>
          <w:b/>
          <w:sz w:val="28"/>
        </w:rPr>
      </w:pPr>
      <w:r>
        <w:rPr>
          <w:sz w:val="28"/>
        </w:rPr>
        <w:t>9.</w:t>
      </w:r>
      <w:r>
        <w:rPr>
          <w:sz w:val="28"/>
        </w:rPr>
        <w:tab/>
        <w:t>Do dofinansowania mogą być przyjęte projekty zgodne z Wojewódzkim Planem Transformacji.</w:t>
      </w:r>
    </w:p>
    <w:p w14:paraId="75C0F837" w14:textId="77777777" w:rsidR="00D3550B" w:rsidRDefault="004D48C5">
      <w:pPr>
        <w:rPr>
          <w:b/>
          <w:sz w:val="28"/>
        </w:rPr>
      </w:pPr>
      <w:r>
        <w:rPr>
          <w:sz w:val="28"/>
        </w:rPr>
        <w:t>10.</w:t>
      </w:r>
      <w:r>
        <w:rPr>
          <w:sz w:val="28"/>
        </w:rPr>
        <w:tab/>
        <w:t>Wsparcie infrastrukturalne ze środków EFRR co do zasady może zostać skierowane na finansowanie projektów realizowanych w oparciu o istniejącą bazę lokalową. W wyjątkowych sytuacjach, w przypadku braku możliwości adaptacji istniejących budynków możliwa będzie budowa nowych obiektów.</w:t>
      </w:r>
    </w:p>
    <w:p w14:paraId="75C0F838" w14:textId="77777777" w:rsidR="00D3550B" w:rsidRDefault="004D48C5">
      <w:pPr>
        <w:rPr>
          <w:b/>
          <w:sz w:val="28"/>
        </w:rPr>
      </w:pPr>
      <w:r>
        <w:rPr>
          <w:sz w:val="28"/>
        </w:rPr>
        <w:t>11.</w:t>
      </w:r>
      <w:r>
        <w:rPr>
          <w:sz w:val="28"/>
        </w:rPr>
        <w:tab/>
        <w:t>Działania realizowane w ramach celu powinny służyć wsparciu infrastrukturalnemu podmiotów leczniczych oraz współpracujących z nimi komórek organizacyjnych/funkcjonalnych (zakładów, pracowni i laboratoriów).</w:t>
      </w:r>
    </w:p>
    <w:p w14:paraId="75C0F839" w14:textId="77777777" w:rsidR="00D3550B" w:rsidRDefault="004D48C5">
      <w:pPr>
        <w:rPr>
          <w:b/>
          <w:sz w:val="28"/>
        </w:rPr>
      </w:pPr>
      <w:r>
        <w:rPr>
          <w:sz w:val="28"/>
        </w:rPr>
        <w:t>12.</w:t>
      </w:r>
      <w:r>
        <w:rPr>
          <w:sz w:val="28"/>
        </w:rPr>
        <w:tab/>
        <w:t>Co do zasady, infrastruktura wytworzona w ramach projektu może być wykorzystywana wyłącznie na rzecz udzielania świadczeń opieki zdrowotnej finansowanych ze środków publicznych.</w:t>
      </w:r>
    </w:p>
    <w:p w14:paraId="75C0F83A" w14:textId="77777777" w:rsidR="00D3550B" w:rsidRDefault="004D48C5">
      <w:pPr>
        <w:rPr>
          <w:b/>
          <w:sz w:val="28"/>
        </w:rPr>
      </w:pPr>
      <w:r>
        <w:rPr>
          <w:sz w:val="28"/>
        </w:rPr>
        <w:lastRenderedPageBreak/>
        <w:t>13.</w:t>
      </w:r>
      <w:r>
        <w:rPr>
          <w:sz w:val="28"/>
        </w:rPr>
        <w:tab/>
        <w:t>Dla zapewnienia spójności z krajowymi ramami strategicznymi reformy psychiatrii projekty infrastrukturalne w zakresie reformy zdrowia psychicznego będą realizowane po uzgodnieniu z ministrem właściwym do spraw zdrowia.</w:t>
      </w:r>
    </w:p>
    <w:p w14:paraId="75C0F83B" w14:textId="77777777" w:rsidR="00D3550B" w:rsidRDefault="004D48C5">
      <w:pPr>
        <w:rPr>
          <w:b/>
          <w:sz w:val="28"/>
        </w:rPr>
      </w:pPr>
      <w:r>
        <w:rPr>
          <w:sz w:val="28"/>
        </w:rPr>
        <w:t>14.</w:t>
      </w:r>
      <w:r>
        <w:rPr>
          <w:sz w:val="28"/>
        </w:rPr>
        <w:tab/>
        <w:t>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14:paraId="75C0F83C" w14:textId="77777777" w:rsidR="00D3550B" w:rsidRDefault="004D48C5">
      <w:pPr>
        <w:rPr>
          <w:b/>
          <w:sz w:val="28"/>
        </w:rPr>
      </w:pPr>
      <w:r>
        <w:rPr>
          <w:sz w:val="28"/>
        </w:rPr>
        <w:t>15.</w:t>
      </w:r>
      <w:r>
        <w:rPr>
          <w:sz w:val="28"/>
        </w:rPr>
        <w:tab/>
        <w:t>Inwestycje w nowoczesną infrastrukturę i sprzęt szpitali, w tym wsparcie na rzecz diagnostyki będą możliwe, o ile będą nakierowane na rozwój opieki jednego dnia oraz wzmocnienie ambulatoryjnej opieki specjalistycznej.</w:t>
      </w:r>
    </w:p>
    <w:p w14:paraId="75C0F83D" w14:textId="77777777" w:rsidR="00D3550B" w:rsidRDefault="004D48C5">
      <w:pPr>
        <w:rPr>
          <w:b/>
          <w:sz w:val="28"/>
        </w:rPr>
      </w:pPr>
      <w:r>
        <w:rPr>
          <w:sz w:val="28"/>
        </w:rPr>
        <w:t>16.</w:t>
      </w:r>
      <w:r>
        <w:rPr>
          <w:sz w:val="28"/>
        </w:rPr>
        <w:tab/>
        <w:t>Premiowane będą projekty zakładające poprawę dostępu do POZ i AOS (zwłaszcza w zakresie wzmocnienia roli POZ w dostarczaniu usług zdrowotnych) oraz wspierające rozwój opieki koordynowanej.</w:t>
      </w:r>
    </w:p>
    <w:p w14:paraId="75C0F83E" w14:textId="77777777" w:rsidR="00D3550B" w:rsidRDefault="004D48C5">
      <w:pPr>
        <w:rPr>
          <w:b/>
          <w:sz w:val="28"/>
        </w:rPr>
      </w:pPr>
      <w:r>
        <w:rPr>
          <w:sz w:val="28"/>
        </w:rPr>
        <w:t>17.</w:t>
      </w:r>
      <w:r>
        <w:rPr>
          <w:sz w:val="28"/>
        </w:rPr>
        <w:tab/>
        <w:t>Wykluczeniu ze wsparcia podlegają inwestycje infrastrukturalne w placówki świadczące całodobową opiekę długoterminową w instytucjonalnych formach, w tym zakłady opiekuńczo-lecznicze oraz zakłady pielęgnacyjno-opiekuńcze.</w:t>
      </w:r>
    </w:p>
    <w:p w14:paraId="75C0F83F" w14:textId="77777777" w:rsidR="00D3550B" w:rsidRDefault="004D48C5">
      <w:pPr>
        <w:rPr>
          <w:b/>
          <w:sz w:val="28"/>
        </w:rPr>
      </w:pPr>
      <w:r>
        <w:rPr>
          <w:sz w:val="28"/>
        </w:rPr>
        <w:t>18.</w:t>
      </w:r>
      <w:r>
        <w:rPr>
          <w:sz w:val="28"/>
        </w:rPr>
        <w:tab/>
        <w:t>Interwencja w obszarze zdrowia będzie podlegała uzgodnieniom zgodnie z przyjętym systemem koordynacji (z uwzględnieniem Komitetu Sterującego do spraw koordynacji wsparcia w sektorze zdrowia).</w:t>
      </w:r>
    </w:p>
    <w:p w14:paraId="75C0F840" w14:textId="77777777" w:rsidR="00D3550B" w:rsidRDefault="004D48C5">
      <w:pPr>
        <w:rPr>
          <w:b/>
          <w:sz w:val="28"/>
        </w:rPr>
      </w:pPr>
      <w:r>
        <w:rPr>
          <w:sz w:val="28"/>
        </w:rPr>
        <w:t>19.</w:t>
      </w:r>
      <w:r>
        <w:rPr>
          <w:sz w:val="28"/>
        </w:rPr>
        <w:tab/>
        <w:t>Projekty planowane do wsparcia muszą posiadać stosowną opinię o celowości inwestycji (OCI) - jeśli dotyczy.</w:t>
      </w:r>
    </w:p>
    <w:p w14:paraId="75C0F841" w14:textId="77777777" w:rsidR="00D3550B" w:rsidRDefault="004D48C5">
      <w:pPr>
        <w:rPr>
          <w:b/>
          <w:sz w:val="28"/>
        </w:rPr>
      </w:pPr>
      <w:r>
        <w:rPr>
          <w:sz w:val="28"/>
        </w:rPr>
        <w:t>20.</w:t>
      </w:r>
      <w:r>
        <w:rPr>
          <w:sz w:val="28"/>
        </w:rPr>
        <w:tab/>
        <w:t>Działania w zakresie onkologii powinny być zgodne z Narodową Strategią Onkologiczną.</w:t>
      </w:r>
    </w:p>
    <w:p w14:paraId="75C0F842" w14:textId="77777777" w:rsidR="00D3550B" w:rsidRDefault="004D48C5">
      <w:pPr>
        <w:rPr>
          <w:b/>
          <w:sz w:val="28"/>
        </w:rPr>
      </w:pPr>
      <w:r>
        <w:rPr>
          <w:sz w:val="28"/>
        </w:rPr>
        <w:t>21.</w:t>
      </w:r>
      <w:r>
        <w:rPr>
          <w:sz w:val="28"/>
        </w:rPr>
        <w:tab/>
        <w:t>W ramach Działania przewidziano wsparcie działań typowych dla EFS+ koniecznych do wdrożenia części operacji objętej EFRR i bezpośrednio z nią związanych. Wartość niniejszych zadań nie może przekroczyć 15% współfinansowania unijnego projektu.</w:t>
      </w:r>
    </w:p>
    <w:p w14:paraId="75C0F843" w14:textId="77777777" w:rsidR="00D3550B" w:rsidRDefault="004D48C5">
      <w:pPr>
        <w:rPr>
          <w:b/>
          <w:sz w:val="28"/>
        </w:rPr>
      </w:pPr>
      <w:r>
        <w:rPr>
          <w:sz w:val="28"/>
        </w:rPr>
        <w:lastRenderedPageBreak/>
        <w:t>22.</w:t>
      </w:r>
      <w:r>
        <w:rPr>
          <w:sz w:val="28"/>
        </w:rPr>
        <w:tab/>
        <w:t>Premiowana będzie komplementarność wsparcia, w tym z EFS+.</w:t>
      </w:r>
    </w:p>
    <w:p w14:paraId="75C0F844" w14:textId="77777777" w:rsidR="00D3550B" w:rsidRDefault="004D48C5">
      <w:pPr>
        <w:rPr>
          <w:b/>
          <w:sz w:val="28"/>
        </w:rPr>
      </w:pPr>
      <w:r>
        <w:rPr>
          <w:sz w:val="28"/>
        </w:rPr>
        <w:t>23.</w:t>
      </w:r>
      <w:r>
        <w:rPr>
          <w:sz w:val="28"/>
        </w:rPr>
        <w:tab/>
        <w:t>W KPO w obszarze zdrowia wdrażane będą reformy przede wszystkim w zakresie lecznictwa szpitalnego. EFS+ oraz EFRR będą uzupełniać i wzmacniać te reformy poprzez inwestycje w POZ i AOS. Projekty finansowane w ramach programu regionalnego ze środków EFRR lub EFS+ nie mogą powielać zakresu, na który dany podmiot otrzymał wsparcie w ramach KPO.</w:t>
      </w:r>
    </w:p>
    <w:p w14:paraId="75C0F845" w14:textId="77777777" w:rsidR="00D3550B" w:rsidRDefault="004D48C5">
      <w:pPr>
        <w:rPr>
          <w:b/>
          <w:sz w:val="28"/>
        </w:rPr>
      </w:pPr>
      <w:r>
        <w:rPr>
          <w:sz w:val="28"/>
        </w:rPr>
        <w:t>24.</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846" w14:textId="77777777" w:rsidR="00D3550B" w:rsidRDefault="004D48C5">
      <w:pPr>
        <w:rPr>
          <w:b/>
          <w:sz w:val="28"/>
        </w:rPr>
      </w:pPr>
      <w:r>
        <w:rPr>
          <w:sz w:val="28"/>
        </w:rPr>
        <w:t>25.</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847" w14:textId="77777777" w:rsidR="00D3550B" w:rsidRDefault="004D48C5">
      <w:pPr>
        <w:rPr>
          <w:b/>
          <w:sz w:val="28"/>
        </w:rPr>
      </w:pPr>
      <w:r>
        <w:rPr>
          <w:sz w:val="28"/>
        </w:rPr>
        <w:t>26.</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848" w14:textId="77777777" w:rsidR="00D3550B" w:rsidRDefault="004D48C5">
      <w:pPr>
        <w:rPr>
          <w:b/>
          <w:sz w:val="28"/>
        </w:rPr>
      </w:pPr>
      <w:r>
        <w:rPr>
          <w:b/>
          <w:sz w:val="28"/>
        </w:rPr>
        <w:t>Maksymalny % poziom dofinansowania UE w projekcie</w:t>
      </w:r>
    </w:p>
    <w:p w14:paraId="75C0F849" w14:textId="77777777" w:rsidR="00D3550B" w:rsidRDefault="004D48C5">
      <w:pPr>
        <w:rPr>
          <w:b/>
          <w:sz w:val="28"/>
        </w:rPr>
      </w:pPr>
      <w:r>
        <w:rPr>
          <w:sz w:val="28"/>
        </w:rPr>
        <w:t>85</w:t>
      </w:r>
    </w:p>
    <w:p w14:paraId="75C0F84A"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84B" w14:textId="77777777" w:rsidR="00D3550B" w:rsidRDefault="004D48C5">
      <w:pPr>
        <w:rPr>
          <w:b/>
          <w:sz w:val="28"/>
        </w:rPr>
      </w:pPr>
      <w:r>
        <w:rPr>
          <w:sz w:val="28"/>
        </w:rPr>
        <w:t>85</w:t>
      </w:r>
    </w:p>
    <w:p w14:paraId="75C0F84C" w14:textId="77777777" w:rsidR="00D3550B" w:rsidRDefault="004D48C5">
      <w:pPr>
        <w:rPr>
          <w:b/>
          <w:sz w:val="28"/>
        </w:rPr>
      </w:pPr>
      <w:r>
        <w:rPr>
          <w:b/>
          <w:sz w:val="28"/>
        </w:rPr>
        <w:lastRenderedPageBreak/>
        <w:t>Pomoc publiczna – unijna podstawa prawna</w:t>
      </w:r>
    </w:p>
    <w:p w14:paraId="75C0F84D"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F84E" w14:textId="77777777" w:rsidR="00D3550B" w:rsidRDefault="004D48C5">
      <w:pPr>
        <w:rPr>
          <w:b/>
          <w:sz w:val="28"/>
        </w:rPr>
      </w:pPr>
      <w:r>
        <w:rPr>
          <w:b/>
          <w:sz w:val="28"/>
        </w:rPr>
        <w:t>Pomoc publiczna – krajowa podstawa prawna</w:t>
      </w:r>
    </w:p>
    <w:p w14:paraId="75C0F84F" w14:textId="77777777" w:rsidR="00D3550B" w:rsidRDefault="004D48C5">
      <w:pPr>
        <w:rPr>
          <w:b/>
          <w:sz w:val="28"/>
        </w:rPr>
      </w:pPr>
      <w:r>
        <w:rPr>
          <w:sz w:val="28"/>
        </w:rPr>
        <w:t xml:space="preserve">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w:t>
      </w:r>
    </w:p>
    <w:p w14:paraId="75C0F850" w14:textId="77777777" w:rsidR="00D3550B" w:rsidRDefault="004D48C5">
      <w:pPr>
        <w:rPr>
          <w:b/>
          <w:sz w:val="28"/>
        </w:rPr>
      </w:pPr>
      <w:r>
        <w:rPr>
          <w:b/>
          <w:sz w:val="28"/>
        </w:rPr>
        <w:t>Uproszczone metody rozliczania</w:t>
      </w:r>
    </w:p>
    <w:p w14:paraId="75C0F851" w14:textId="77777777" w:rsidR="00D3550B" w:rsidRDefault="004D48C5">
      <w:pPr>
        <w:rPr>
          <w:b/>
          <w:sz w:val="28"/>
        </w:rPr>
      </w:pPr>
      <w:r>
        <w:rPr>
          <w:sz w:val="28"/>
        </w:rPr>
        <w:t>do 7% stawka ryczałtowa na koszty pośrednie (podstawa wyliczenia: koszty bezpośrednie) [art. 54(a) CPR], Brak</w:t>
      </w:r>
    </w:p>
    <w:p w14:paraId="75C0F852" w14:textId="77777777" w:rsidR="00D3550B" w:rsidRDefault="004D48C5">
      <w:pPr>
        <w:rPr>
          <w:b/>
          <w:sz w:val="28"/>
        </w:rPr>
      </w:pPr>
      <w:r>
        <w:rPr>
          <w:b/>
          <w:sz w:val="28"/>
        </w:rPr>
        <w:t>Forma wsparcia</w:t>
      </w:r>
    </w:p>
    <w:p w14:paraId="75C0F853" w14:textId="77777777" w:rsidR="00D3550B" w:rsidRDefault="004D48C5">
      <w:pPr>
        <w:rPr>
          <w:b/>
          <w:sz w:val="28"/>
        </w:rPr>
      </w:pPr>
      <w:r>
        <w:rPr>
          <w:sz w:val="28"/>
        </w:rPr>
        <w:t>Dotacja</w:t>
      </w:r>
    </w:p>
    <w:p w14:paraId="75C0F854"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855" w14:textId="77777777" w:rsidR="00D3550B" w:rsidRDefault="004D48C5">
      <w:pPr>
        <w:rPr>
          <w:b/>
          <w:sz w:val="28"/>
        </w:rPr>
      </w:pPr>
      <w:r>
        <w:rPr>
          <w:sz w:val="28"/>
        </w:rPr>
        <w:t>15</w:t>
      </w:r>
    </w:p>
    <w:p w14:paraId="75C0F856" w14:textId="77777777" w:rsidR="00D3550B" w:rsidRDefault="004D48C5">
      <w:pPr>
        <w:rPr>
          <w:b/>
          <w:sz w:val="28"/>
        </w:rPr>
      </w:pPr>
      <w:r>
        <w:rPr>
          <w:b/>
          <w:sz w:val="28"/>
        </w:rPr>
        <w:t>Minimalny wkład własny beneficjenta</w:t>
      </w:r>
    </w:p>
    <w:p w14:paraId="75C0F857" w14:textId="77777777" w:rsidR="00D3550B" w:rsidRDefault="004D48C5">
      <w:pPr>
        <w:rPr>
          <w:b/>
          <w:sz w:val="28"/>
        </w:rPr>
      </w:pPr>
      <w:r>
        <w:rPr>
          <w:sz w:val="28"/>
        </w:rPr>
        <w:t>Projekty w części objętej pomocą publiczną: zgodnie z programami pomocy publicznej</w:t>
      </w:r>
    </w:p>
    <w:p w14:paraId="75C0F858" w14:textId="77777777" w:rsidR="00D3550B" w:rsidRDefault="004D48C5">
      <w:pPr>
        <w:rPr>
          <w:b/>
          <w:sz w:val="28"/>
        </w:rPr>
      </w:pPr>
      <w:r>
        <w:rPr>
          <w:b/>
          <w:sz w:val="28"/>
        </w:rPr>
        <w:t>Sposób wyboru projektów</w:t>
      </w:r>
    </w:p>
    <w:p w14:paraId="75C0F859" w14:textId="77777777" w:rsidR="00D3550B" w:rsidRDefault="004D48C5">
      <w:pPr>
        <w:rPr>
          <w:b/>
          <w:sz w:val="28"/>
        </w:rPr>
      </w:pPr>
      <w:r>
        <w:rPr>
          <w:sz w:val="28"/>
        </w:rPr>
        <w:lastRenderedPageBreak/>
        <w:t>Niekonkurencyjny, Konkurencyjny</w:t>
      </w:r>
    </w:p>
    <w:p w14:paraId="75C0F85A" w14:textId="77777777" w:rsidR="00D3550B" w:rsidRDefault="004D48C5">
      <w:pPr>
        <w:rPr>
          <w:b/>
          <w:sz w:val="28"/>
        </w:rPr>
      </w:pPr>
      <w:r>
        <w:rPr>
          <w:b/>
          <w:sz w:val="28"/>
        </w:rPr>
        <w:t>Realizacja instrumentów terytorialnych</w:t>
      </w:r>
    </w:p>
    <w:p w14:paraId="75C0F85B" w14:textId="77777777" w:rsidR="00D3550B" w:rsidRDefault="004D48C5">
      <w:pPr>
        <w:rPr>
          <w:b/>
          <w:sz w:val="28"/>
        </w:rPr>
      </w:pPr>
      <w:r>
        <w:rPr>
          <w:sz w:val="28"/>
        </w:rPr>
        <w:t>Nie dotyczy</w:t>
      </w:r>
    </w:p>
    <w:p w14:paraId="75C0F85C" w14:textId="77777777" w:rsidR="00D3550B" w:rsidRDefault="004D48C5">
      <w:pPr>
        <w:rPr>
          <w:b/>
          <w:sz w:val="28"/>
        </w:rPr>
      </w:pPr>
      <w:r>
        <w:rPr>
          <w:b/>
          <w:sz w:val="28"/>
        </w:rPr>
        <w:t>Typ beneficjenta – ogólny</w:t>
      </w:r>
    </w:p>
    <w:p w14:paraId="75C0F85D" w14:textId="77777777" w:rsidR="00D3550B" w:rsidRDefault="004D48C5">
      <w:pPr>
        <w:rPr>
          <w:b/>
          <w:sz w:val="28"/>
        </w:rPr>
      </w:pPr>
      <w:r>
        <w:rPr>
          <w:sz w:val="28"/>
        </w:rPr>
        <w:t>Instytucje ochrony zdrowia</w:t>
      </w:r>
    </w:p>
    <w:p w14:paraId="75C0F85E" w14:textId="77777777" w:rsidR="00D3550B" w:rsidRDefault="004D48C5">
      <w:pPr>
        <w:rPr>
          <w:b/>
          <w:sz w:val="28"/>
        </w:rPr>
      </w:pPr>
      <w:r>
        <w:rPr>
          <w:b/>
          <w:sz w:val="28"/>
        </w:rPr>
        <w:t>Grupa docelowa</w:t>
      </w:r>
    </w:p>
    <w:p w14:paraId="75C0F85F" w14:textId="77777777" w:rsidR="00D3550B" w:rsidRDefault="004D48C5">
      <w:pPr>
        <w:rPr>
          <w:b/>
          <w:sz w:val="28"/>
        </w:rPr>
      </w:pPr>
      <w:r>
        <w:rPr>
          <w:sz w:val="28"/>
        </w:rPr>
        <w:t>osoby wymagające wsparcia w codziennym funkcjonowaniu, osoby starsze, osoby z kategorii wysokiego ryzyka socjalnego (bezrobotne, ubogie, opuszczające placówki), obywatele państw trzecich, migranci i uchodźcy (szczególnie osoby opuszczające Ukrainę w związku z agresją Federacji Rosyjskiej), osoby z problemami zdrowia psychicznego, noworodki, dzieci i kobiety – w zakresie ambulatoryjnej opieki nad matką i dzieckiem, osoby zagrożone ubóstwem i wykluczeniem społecznym, mieszkańcy obszarów o niezadowalającej dostępności do specjalistycznych usług zdrowotnych</w:t>
      </w:r>
    </w:p>
    <w:p w14:paraId="75C0F860" w14:textId="77777777" w:rsidR="00D3550B" w:rsidRDefault="004D48C5">
      <w:pPr>
        <w:rPr>
          <w:b/>
          <w:sz w:val="28"/>
        </w:rPr>
      </w:pPr>
      <w:r>
        <w:rPr>
          <w:b/>
          <w:sz w:val="28"/>
        </w:rPr>
        <w:t>Słowa kluczowe</w:t>
      </w:r>
    </w:p>
    <w:p w14:paraId="75C0F861" w14:textId="77777777" w:rsidR="00D3550B" w:rsidRDefault="004D48C5">
      <w:pPr>
        <w:rPr>
          <w:b/>
          <w:sz w:val="28"/>
        </w:rPr>
      </w:pPr>
      <w:proofErr w:type="spellStart"/>
      <w:r>
        <w:rPr>
          <w:sz w:val="28"/>
        </w:rPr>
        <w:t>dzienny_dom_opieki_medycznej_DDOM</w:t>
      </w:r>
      <w:proofErr w:type="spellEnd"/>
      <w:r>
        <w:rPr>
          <w:sz w:val="28"/>
        </w:rPr>
        <w:t xml:space="preserve">, </w:t>
      </w:r>
      <w:proofErr w:type="spellStart"/>
      <w:r>
        <w:rPr>
          <w:sz w:val="28"/>
        </w:rPr>
        <w:t>zdrowie_psychiczne</w:t>
      </w:r>
      <w:proofErr w:type="spellEnd"/>
      <w:r>
        <w:rPr>
          <w:sz w:val="28"/>
        </w:rPr>
        <w:t xml:space="preserve">, zdrowie, </w:t>
      </w:r>
      <w:proofErr w:type="spellStart"/>
      <w:r>
        <w:rPr>
          <w:sz w:val="28"/>
        </w:rPr>
        <w:t>usługi_zdrowotne</w:t>
      </w:r>
      <w:proofErr w:type="spellEnd"/>
      <w:r>
        <w:rPr>
          <w:sz w:val="28"/>
        </w:rPr>
        <w:t xml:space="preserve">, </w:t>
      </w:r>
      <w:proofErr w:type="spellStart"/>
      <w:r>
        <w:rPr>
          <w:sz w:val="28"/>
        </w:rPr>
        <w:t>sprzęt_medyczny</w:t>
      </w:r>
      <w:proofErr w:type="spellEnd"/>
      <w:r>
        <w:rPr>
          <w:sz w:val="28"/>
        </w:rPr>
        <w:t xml:space="preserve">, POZ, poradnia, AOS, dostępność, </w:t>
      </w:r>
      <w:proofErr w:type="spellStart"/>
      <w:r>
        <w:rPr>
          <w:sz w:val="28"/>
        </w:rPr>
        <w:t>infrastruktura_ochrony_zdrowia</w:t>
      </w:r>
      <w:proofErr w:type="spellEnd"/>
    </w:p>
    <w:p w14:paraId="75C0F862" w14:textId="77777777" w:rsidR="00D3550B" w:rsidRDefault="004D48C5">
      <w:pPr>
        <w:rPr>
          <w:b/>
          <w:sz w:val="28"/>
        </w:rPr>
      </w:pPr>
      <w:r>
        <w:rPr>
          <w:b/>
          <w:sz w:val="28"/>
        </w:rPr>
        <w:t>Kryteria wyboru projektów</w:t>
      </w:r>
    </w:p>
    <w:p w14:paraId="75C0F863" w14:textId="77777777" w:rsidR="00D3550B" w:rsidRDefault="004D48C5">
      <w:pPr>
        <w:rPr>
          <w:b/>
          <w:sz w:val="28"/>
        </w:rPr>
      </w:pPr>
      <w:r>
        <w:rPr>
          <w:sz w:val="28"/>
        </w:rPr>
        <w:t>http://funduszeUE.lubelskie.pl</w:t>
      </w:r>
    </w:p>
    <w:p w14:paraId="75C0F864" w14:textId="77777777" w:rsidR="00D3550B" w:rsidRDefault="004D48C5">
      <w:pPr>
        <w:rPr>
          <w:b/>
          <w:sz w:val="28"/>
        </w:rPr>
      </w:pPr>
      <w:r>
        <w:rPr>
          <w:b/>
          <w:sz w:val="28"/>
        </w:rPr>
        <w:t>Wskaźniki produktu</w:t>
      </w:r>
    </w:p>
    <w:p w14:paraId="75C0F865" w14:textId="77777777" w:rsidR="00D3550B" w:rsidRDefault="004D48C5">
      <w:pPr>
        <w:rPr>
          <w:b/>
          <w:sz w:val="28"/>
        </w:rPr>
      </w:pPr>
      <w:r>
        <w:rPr>
          <w:sz w:val="28"/>
        </w:rPr>
        <w:t>WLWK-PLRO132 - Liczba obiektów dostosowanych do potrzeb osób z niepełnosprawnościami (EFRR/FST/FS)</w:t>
      </w:r>
    </w:p>
    <w:p w14:paraId="75C0F866" w14:textId="77777777" w:rsidR="00D3550B" w:rsidRDefault="004D48C5">
      <w:pPr>
        <w:rPr>
          <w:b/>
          <w:sz w:val="28"/>
        </w:rPr>
      </w:pPr>
      <w:r>
        <w:rPr>
          <w:sz w:val="28"/>
        </w:rPr>
        <w:t>WLWK-PLRO199 - Liczba projektów, w których sfinansowano koszty racjonalnych usprawnień dla osób z niepełnosprawnościami (EFRR/FST/FS)</w:t>
      </w:r>
    </w:p>
    <w:p w14:paraId="75C0F867" w14:textId="77777777" w:rsidR="00D3550B" w:rsidRDefault="004D48C5">
      <w:pPr>
        <w:rPr>
          <w:b/>
          <w:sz w:val="28"/>
        </w:rPr>
      </w:pPr>
      <w:r>
        <w:rPr>
          <w:sz w:val="28"/>
        </w:rPr>
        <w:t>WLWK-PLRO217 - Liczba wspartych istniejących Centrów Zdrowia Psychicznego</w:t>
      </w:r>
    </w:p>
    <w:p w14:paraId="75C0F868" w14:textId="77777777" w:rsidR="00D3550B" w:rsidRDefault="004D48C5">
      <w:pPr>
        <w:rPr>
          <w:b/>
          <w:sz w:val="28"/>
        </w:rPr>
      </w:pPr>
      <w:r>
        <w:rPr>
          <w:sz w:val="28"/>
        </w:rPr>
        <w:lastRenderedPageBreak/>
        <w:t>WLWK-PLRO216 - Liczba wspartych nowych Centrów Zdrowia Psychicznego</w:t>
      </w:r>
    </w:p>
    <w:p w14:paraId="75C0F869" w14:textId="77777777" w:rsidR="00D3550B" w:rsidRDefault="004D48C5">
      <w:pPr>
        <w:rPr>
          <w:b/>
          <w:sz w:val="28"/>
        </w:rPr>
      </w:pPr>
      <w:r>
        <w:rPr>
          <w:sz w:val="28"/>
        </w:rPr>
        <w:t>WLWK-PLRO202 - Liczba wspartych podmiotów leczniczych udzielających świadczeń w zakresie ambulatoryjnej opieki specjalistycznej (AOS)</w:t>
      </w:r>
    </w:p>
    <w:p w14:paraId="75C0F86A" w14:textId="77777777" w:rsidR="00D3550B" w:rsidRDefault="004D48C5">
      <w:pPr>
        <w:rPr>
          <w:b/>
          <w:sz w:val="28"/>
        </w:rPr>
      </w:pPr>
      <w:r>
        <w:rPr>
          <w:sz w:val="28"/>
        </w:rPr>
        <w:t xml:space="preserve">WLWK-PLRO204 - Liczba wspartych podmiotów leczniczych udzielających świadczeń w zakresie innym niż POZ, AOS, psychiatrii na I </w:t>
      </w:r>
      <w:proofErr w:type="spellStart"/>
      <w:r>
        <w:rPr>
          <w:sz w:val="28"/>
        </w:rPr>
        <w:t>i</w:t>
      </w:r>
      <w:proofErr w:type="spellEnd"/>
      <w:r>
        <w:rPr>
          <w:sz w:val="28"/>
        </w:rPr>
        <w:t xml:space="preserve"> II poziomie referencyjnym</w:t>
      </w:r>
    </w:p>
    <w:p w14:paraId="75C0F86B" w14:textId="77777777" w:rsidR="00D3550B" w:rsidRDefault="004D48C5">
      <w:pPr>
        <w:rPr>
          <w:b/>
          <w:sz w:val="28"/>
        </w:rPr>
      </w:pPr>
      <w:r>
        <w:rPr>
          <w:sz w:val="28"/>
        </w:rPr>
        <w:t xml:space="preserve">WLWK-PLRO203 - Liczba wspartych podmiotów leczniczych udzielających świadczeń w zakresie psychiatrii na I </w:t>
      </w:r>
      <w:proofErr w:type="spellStart"/>
      <w:r>
        <w:rPr>
          <w:sz w:val="28"/>
        </w:rPr>
        <w:t>i</w:t>
      </w:r>
      <w:proofErr w:type="spellEnd"/>
      <w:r>
        <w:rPr>
          <w:sz w:val="28"/>
        </w:rPr>
        <w:t xml:space="preserve"> II poziomie referencyjnym </w:t>
      </w:r>
    </w:p>
    <w:p w14:paraId="75C0F86C" w14:textId="77777777" w:rsidR="00D3550B" w:rsidRDefault="004D48C5">
      <w:pPr>
        <w:rPr>
          <w:b/>
          <w:sz w:val="28"/>
        </w:rPr>
      </w:pPr>
      <w:r>
        <w:rPr>
          <w:sz w:val="28"/>
        </w:rPr>
        <w:t>WLWK-PLRO201 - Liczba wspartych podmiotów wykonujących działalność leczniczą w rodzaju podstawowa opieka zdrowotna  (POZ)</w:t>
      </w:r>
    </w:p>
    <w:p w14:paraId="75C0F86D" w14:textId="77777777" w:rsidR="00D3550B" w:rsidRDefault="004D48C5">
      <w:pPr>
        <w:rPr>
          <w:b/>
          <w:sz w:val="28"/>
        </w:rPr>
      </w:pPr>
      <w:r>
        <w:rPr>
          <w:sz w:val="28"/>
        </w:rPr>
        <w:t>WLWK-RCO069 - Pojemność nowych lub zmodernizowanych placówek opieki zdrowotnej</w:t>
      </w:r>
    </w:p>
    <w:p w14:paraId="75C0F86E" w14:textId="77777777" w:rsidR="00D3550B" w:rsidRDefault="004D48C5">
      <w:pPr>
        <w:rPr>
          <w:b/>
          <w:sz w:val="28"/>
        </w:rPr>
      </w:pPr>
      <w:r>
        <w:rPr>
          <w:b/>
          <w:sz w:val="28"/>
        </w:rPr>
        <w:t>Wskaźniki rezultatu</w:t>
      </w:r>
    </w:p>
    <w:p w14:paraId="75C0F86F" w14:textId="77777777" w:rsidR="00D3550B" w:rsidRDefault="004D48C5">
      <w:pPr>
        <w:rPr>
          <w:b/>
          <w:sz w:val="28"/>
        </w:rPr>
      </w:pPr>
      <w:r>
        <w:rPr>
          <w:sz w:val="28"/>
        </w:rPr>
        <w:t>WLWK-RCR073 - Roczna liczba użytkowników nowych lub zmodernizowanych placówek opieki zdrowotnej</w:t>
      </w:r>
    </w:p>
    <w:p w14:paraId="75C0F870" w14:textId="77777777" w:rsidR="00D3550B" w:rsidRDefault="004D48C5">
      <w:pPr>
        <w:rPr>
          <w:b/>
          <w:sz w:val="28"/>
        </w:rPr>
      </w:pPr>
      <w:r>
        <w:rPr>
          <w:sz w:val="28"/>
        </w:rPr>
        <w:t xml:space="preserve">PROG-FELCR11 - Liczba pacjentów objętych opieką długoterminową w formach </w:t>
      </w:r>
      <w:proofErr w:type="spellStart"/>
      <w:r>
        <w:rPr>
          <w:sz w:val="28"/>
        </w:rPr>
        <w:t>zdeinstytucjonalizowanych</w:t>
      </w:r>
      <w:proofErr w:type="spellEnd"/>
    </w:p>
    <w:p w14:paraId="75C0F871" w14:textId="77777777" w:rsidR="00D3550B" w:rsidRDefault="004D48C5">
      <w:pPr>
        <w:rPr>
          <w:b/>
          <w:sz w:val="28"/>
        </w:rPr>
      </w:pPr>
      <w:r>
        <w:rPr>
          <w:sz w:val="28"/>
        </w:rPr>
        <w:t>PROG-FELCR10 - Liczba porad udzielonych w ramach AOS wskutek inwestycji EFRR</w:t>
      </w:r>
    </w:p>
    <w:p w14:paraId="75C0F872" w14:textId="77777777" w:rsidR="00D3550B" w:rsidRDefault="00D3550B">
      <w:pPr>
        <w:rPr>
          <w:b/>
          <w:sz w:val="28"/>
        </w:rPr>
      </w:pPr>
    </w:p>
    <w:p w14:paraId="75C0F873" w14:textId="77777777" w:rsidR="00D3550B" w:rsidRDefault="004D48C5">
      <w:pPr>
        <w:pStyle w:val="Nagwek3"/>
        <w:rPr>
          <w:rFonts w:ascii="Calibri" w:hAnsi="Calibri" w:cs="Calibri"/>
          <w:sz w:val="32"/>
        </w:rPr>
      </w:pPr>
      <w:bookmarkStart w:id="58" w:name="_Toc131500078"/>
      <w:r>
        <w:rPr>
          <w:rFonts w:ascii="Calibri" w:hAnsi="Calibri" w:cs="Calibri"/>
          <w:sz w:val="32"/>
        </w:rPr>
        <w:t>Działanie FELU.07.09 Zrównoważony rozwój dziedzictwa kulturowego</w:t>
      </w:r>
      <w:bookmarkEnd w:id="58"/>
    </w:p>
    <w:p w14:paraId="75C0F874" w14:textId="77777777" w:rsidR="00D3550B" w:rsidRDefault="00D3550B">
      <w:pPr>
        <w:rPr>
          <w:rFonts w:ascii="Calibri" w:hAnsi="Calibri"/>
          <w:sz w:val="32"/>
        </w:rPr>
      </w:pPr>
    </w:p>
    <w:p w14:paraId="75C0F875" w14:textId="77777777" w:rsidR="00D3550B" w:rsidRDefault="004D48C5">
      <w:pPr>
        <w:rPr>
          <w:b/>
          <w:sz w:val="28"/>
        </w:rPr>
      </w:pPr>
      <w:r>
        <w:rPr>
          <w:b/>
          <w:sz w:val="28"/>
        </w:rPr>
        <w:t>Cel szczegółowy</w:t>
      </w:r>
    </w:p>
    <w:p w14:paraId="75C0F876" w14:textId="77777777" w:rsidR="00D3550B" w:rsidRDefault="004D48C5">
      <w:pPr>
        <w:rPr>
          <w:b/>
          <w:sz w:val="28"/>
        </w:rPr>
      </w:pPr>
      <w:r>
        <w:rPr>
          <w:sz w:val="28"/>
        </w:rPr>
        <w:t>EFRR.CP4.VI - Wzmacnianie roli kultury i zrównoważonej turystyki w rozwoju gospodarczym, włączeniu społecznym i innowacjach społecznych</w:t>
      </w:r>
    </w:p>
    <w:p w14:paraId="75C0F877" w14:textId="77777777" w:rsidR="00D3550B" w:rsidRDefault="004D48C5">
      <w:pPr>
        <w:rPr>
          <w:b/>
          <w:sz w:val="28"/>
        </w:rPr>
      </w:pPr>
      <w:r>
        <w:rPr>
          <w:b/>
          <w:sz w:val="28"/>
        </w:rPr>
        <w:t>Wysokość alokacji ogółem (EUR)</w:t>
      </w:r>
    </w:p>
    <w:p w14:paraId="75C0F878" w14:textId="77777777" w:rsidR="00D3550B" w:rsidRDefault="004D48C5">
      <w:pPr>
        <w:rPr>
          <w:b/>
          <w:sz w:val="28"/>
        </w:rPr>
      </w:pPr>
      <w:r>
        <w:rPr>
          <w:sz w:val="28"/>
        </w:rPr>
        <w:lastRenderedPageBreak/>
        <w:t>55 904 706,00</w:t>
      </w:r>
    </w:p>
    <w:p w14:paraId="75C0F879" w14:textId="77777777" w:rsidR="00D3550B" w:rsidRDefault="004D48C5">
      <w:pPr>
        <w:rPr>
          <w:b/>
          <w:sz w:val="28"/>
        </w:rPr>
      </w:pPr>
      <w:r>
        <w:rPr>
          <w:b/>
          <w:sz w:val="28"/>
        </w:rPr>
        <w:t>Wysokość alokacji UE (EUR)</w:t>
      </w:r>
    </w:p>
    <w:p w14:paraId="75C0F87A" w14:textId="77777777" w:rsidR="00D3550B" w:rsidRDefault="004D48C5">
      <w:pPr>
        <w:rPr>
          <w:b/>
          <w:sz w:val="28"/>
        </w:rPr>
      </w:pPr>
      <w:r>
        <w:rPr>
          <w:sz w:val="28"/>
        </w:rPr>
        <w:t>47 519 000,00</w:t>
      </w:r>
    </w:p>
    <w:p w14:paraId="75C0F87B" w14:textId="77777777" w:rsidR="00D3550B" w:rsidRDefault="004D48C5">
      <w:pPr>
        <w:rPr>
          <w:b/>
          <w:sz w:val="28"/>
        </w:rPr>
      </w:pPr>
      <w:r>
        <w:rPr>
          <w:b/>
          <w:sz w:val="28"/>
        </w:rPr>
        <w:t>Zakres interwencji</w:t>
      </w:r>
    </w:p>
    <w:p w14:paraId="75C0F87C" w14:textId="77777777" w:rsidR="00D3550B" w:rsidRDefault="004D48C5">
      <w:pPr>
        <w:rPr>
          <w:b/>
          <w:sz w:val="28"/>
        </w:rPr>
      </w:pPr>
      <w:r>
        <w:rPr>
          <w:sz w:val="28"/>
        </w:rPr>
        <w:t>166 - Ochrona, rozwój i promowanie dziedzictwa kulturowego i usług w dziedzinie kultury</w:t>
      </w:r>
    </w:p>
    <w:p w14:paraId="75C0F87D" w14:textId="77777777" w:rsidR="00D3550B" w:rsidRDefault="004D48C5">
      <w:pPr>
        <w:rPr>
          <w:b/>
          <w:sz w:val="28"/>
        </w:rPr>
      </w:pPr>
      <w:r>
        <w:rPr>
          <w:b/>
          <w:sz w:val="28"/>
        </w:rPr>
        <w:t>Opis działania</w:t>
      </w:r>
    </w:p>
    <w:p w14:paraId="75C0F87E" w14:textId="77777777" w:rsidR="00D3550B" w:rsidRDefault="004D48C5">
      <w:pPr>
        <w:rPr>
          <w:b/>
          <w:sz w:val="28"/>
        </w:rPr>
      </w:pPr>
      <w:r>
        <w:rPr>
          <w:sz w:val="28"/>
        </w:rPr>
        <w:t>Typy projektów:</w:t>
      </w:r>
    </w:p>
    <w:p w14:paraId="75C0F87F" w14:textId="77777777" w:rsidR="00D3550B" w:rsidRDefault="004D48C5">
      <w:pPr>
        <w:rPr>
          <w:b/>
          <w:sz w:val="28"/>
        </w:rPr>
      </w:pPr>
      <w:r>
        <w:rPr>
          <w:sz w:val="28"/>
        </w:rPr>
        <w:t>1.</w:t>
      </w:r>
      <w:r>
        <w:rPr>
          <w:sz w:val="28"/>
        </w:rPr>
        <w:tab/>
        <w:t>Wsparcie obiektów zabytkowych, zespołów tych zabytków wraz z ich otoczeniem do pełnienia funkcji związanych z kulturą poprzez prace konserwatorskie, restauratorskie, rewaloryzacyjne, renowacyjne, roboty budowlane oraz ich modernizację (z wyłączeniem rozbiórki), w tym:</w:t>
      </w:r>
    </w:p>
    <w:p w14:paraId="75C0F880" w14:textId="77777777" w:rsidR="00D3550B" w:rsidRDefault="004D48C5">
      <w:pPr>
        <w:rPr>
          <w:b/>
          <w:sz w:val="28"/>
        </w:rPr>
      </w:pPr>
      <w:r>
        <w:rPr>
          <w:sz w:val="28"/>
        </w:rPr>
        <w:t>a)</w:t>
      </w:r>
      <w:r>
        <w:rPr>
          <w:sz w:val="28"/>
        </w:rPr>
        <w:tab/>
        <w:t>zakup, modernizacja wyposażenia do prowadzenia działalności kulturalnej w obiektach będących celem projektu, roboty budowlane, modernizacja infrastruktury technicznej i sanitarnej (w tym z zakresu przystosowania obiektów do potrzeb osób z niepełnosprawnościami) - wyłącznie jako element projektu,</w:t>
      </w:r>
    </w:p>
    <w:p w14:paraId="75C0F881" w14:textId="77777777" w:rsidR="00D3550B" w:rsidRDefault="004D48C5">
      <w:pPr>
        <w:rPr>
          <w:b/>
          <w:sz w:val="28"/>
        </w:rPr>
      </w:pPr>
      <w:r>
        <w:rPr>
          <w:sz w:val="28"/>
        </w:rPr>
        <w:t>b)</w:t>
      </w:r>
      <w:r>
        <w:rPr>
          <w:sz w:val="28"/>
        </w:rPr>
        <w:tab/>
        <w:t>prace konserwatorskie zabytków ruchomych (wyłącznie jako element projektu),</w:t>
      </w:r>
    </w:p>
    <w:p w14:paraId="75C0F882" w14:textId="77777777" w:rsidR="00D3550B" w:rsidRDefault="004D48C5">
      <w:pPr>
        <w:rPr>
          <w:b/>
          <w:sz w:val="28"/>
        </w:rPr>
      </w:pPr>
      <w:r>
        <w:rPr>
          <w:sz w:val="28"/>
        </w:rPr>
        <w:t>c)</w:t>
      </w:r>
      <w:r>
        <w:rPr>
          <w:sz w:val="28"/>
        </w:rPr>
        <w:tab/>
        <w:t>zapewnienie niezbędnych warunków funkcjonowania instytucji i twórców kultury w sieci (wyłącznie jako element projektu).</w:t>
      </w:r>
    </w:p>
    <w:p w14:paraId="75C0F883" w14:textId="77777777" w:rsidR="00D3550B" w:rsidRDefault="004D48C5">
      <w:pPr>
        <w:rPr>
          <w:b/>
          <w:sz w:val="28"/>
        </w:rPr>
      </w:pPr>
      <w:r>
        <w:rPr>
          <w:sz w:val="28"/>
        </w:rPr>
        <w:t>2.</w:t>
      </w:r>
      <w:r>
        <w:rPr>
          <w:sz w:val="28"/>
        </w:rPr>
        <w:tab/>
        <w:t>Przedsięwzięcia infrastrukturalne w sektorze kultury ukierunkowane na rozwijanie aktywności społecznej m.in. poprzez tworzenie /adaptację /dostosowanie budynków i przestrzeni do realizacji oferty kulturalno-edukacyjnej, rozwój innowacji społecznych, w tym:</w:t>
      </w:r>
    </w:p>
    <w:p w14:paraId="75C0F884" w14:textId="77777777" w:rsidR="00D3550B" w:rsidRDefault="004D48C5">
      <w:pPr>
        <w:rPr>
          <w:b/>
          <w:sz w:val="28"/>
        </w:rPr>
      </w:pPr>
      <w:r>
        <w:rPr>
          <w:sz w:val="28"/>
        </w:rPr>
        <w:t>a)</w:t>
      </w:r>
      <w:r>
        <w:rPr>
          <w:sz w:val="28"/>
        </w:rPr>
        <w:tab/>
        <w:t xml:space="preserve">zakup, modernizacja wyposażenia do prowadzenia działalności kulturalnej w obiektach będących celem projektu, roboty budowlane, modernizacja </w:t>
      </w:r>
      <w:r>
        <w:rPr>
          <w:sz w:val="28"/>
        </w:rPr>
        <w:lastRenderedPageBreak/>
        <w:t>infrastruktury technicznej i sanitarnej (w tym z zakresu przystosowania obiektów do potrzeb osób z niepełnosprawnościami) - wyłącznie jako element projektu,</w:t>
      </w:r>
    </w:p>
    <w:p w14:paraId="75C0F885" w14:textId="77777777" w:rsidR="00D3550B" w:rsidRDefault="004D48C5">
      <w:pPr>
        <w:rPr>
          <w:b/>
          <w:sz w:val="28"/>
        </w:rPr>
      </w:pPr>
      <w:r>
        <w:rPr>
          <w:sz w:val="28"/>
        </w:rPr>
        <w:t>b)</w:t>
      </w:r>
      <w:r>
        <w:rPr>
          <w:sz w:val="28"/>
        </w:rPr>
        <w:tab/>
        <w:t>prace konserwatorskie zabytków ruchomych (wyłącznie jako element projektu),</w:t>
      </w:r>
    </w:p>
    <w:p w14:paraId="75C0F886" w14:textId="77777777" w:rsidR="00D3550B" w:rsidRDefault="004D48C5">
      <w:pPr>
        <w:rPr>
          <w:b/>
          <w:sz w:val="28"/>
        </w:rPr>
      </w:pPr>
      <w:r>
        <w:rPr>
          <w:sz w:val="28"/>
        </w:rPr>
        <w:t>c)</w:t>
      </w:r>
      <w:r>
        <w:rPr>
          <w:sz w:val="28"/>
        </w:rPr>
        <w:tab/>
        <w:t>zapewnienie niezbędnych warunków funkcjonowania instytucji i twórców kultury w sieci (wyłącznie jako element projektu).</w:t>
      </w:r>
    </w:p>
    <w:p w14:paraId="75C0F887" w14:textId="77777777" w:rsidR="00D3550B" w:rsidRDefault="004D48C5">
      <w:pPr>
        <w:rPr>
          <w:b/>
          <w:sz w:val="28"/>
        </w:rPr>
      </w:pPr>
      <w:r>
        <w:rPr>
          <w:sz w:val="28"/>
        </w:rPr>
        <w:t>3.</w:t>
      </w:r>
      <w:r>
        <w:rPr>
          <w:sz w:val="28"/>
        </w:rPr>
        <w:tab/>
        <w:t>Zakup wyposażenia niezbędnego do prowadzenia działalności kulturalnej, w tym możliwość zapewnienia niezbędnych warunków funkcjonowania instytucji i twórców kultury w sieci (wyłącznie jako element projektu).</w:t>
      </w:r>
    </w:p>
    <w:p w14:paraId="75C0F888" w14:textId="77777777" w:rsidR="00D3550B" w:rsidRDefault="004D48C5">
      <w:pPr>
        <w:rPr>
          <w:b/>
          <w:sz w:val="28"/>
        </w:rPr>
      </w:pPr>
      <w:r>
        <w:rPr>
          <w:sz w:val="28"/>
        </w:rPr>
        <w:t>4.</w:t>
      </w:r>
      <w:r>
        <w:rPr>
          <w:sz w:val="28"/>
        </w:rPr>
        <w:tab/>
        <w:t>Projekty z zakresu ochrony dziedzictwa niematerialnego.</w:t>
      </w:r>
    </w:p>
    <w:p w14:paraId="75C0F889" w14:textId="77777777" w:rsidR="00D3550B" w:rsidRDefault="004D48C5">
      <w:pPr>
        <w:rPr>
          <w:b/>
          <w:sz w:val="28"/>
        </w:rPr>
      </w:pPr>
      <w:r>
        <w:rPr>
          <w:sz w:val="28"/>
        </w:rPr>
        <w:t>5.</w:t>
      </w:r>
      <w:r>
        <w:rPr>
          <w:sz w:val="28"/>
        </w:rPr>
        <w:tab/>
        <w:t>Projekty dotyczące nowych produktów w dziedzinie kultury.</w:t>
      </w:r>
    </w:p>
    <w:p w14:paraId="75C0F88A" w14:textId="77777777" w:rsidR="00D3550B" w:rsidRDefault="004D48C5">
      <w:pPr>
        <w:rPr>
          <w:b/>
          <w:sz w:val="28"/>
        </w:rPr>
      </w:pPr>
      <w:r>
        <w:rPr>
          <w:sz w:val="28"/>
        </w:rPr>
        <w:t>6.</w:t>
      </w:r>
      <w:r>
        <w:rPr>
          <w:sz w:val="28"/>
        </w:rPr>
        <w:tab/>
        <w:t>Monitoring i zabezpieczenie obiektów infrastruktury kultury i dziedzictwa kulturowego na wypadek zagrożeń.</w:t>
      </w:r>
    </w:p>
    <w:p w14:paraId="75C0F88B" w14:textId="77777777" w:rsidR="00D3550B" w:rsidRDefault="004D48C5">
      <w:pPr>
        <w:rPr>
          <w:b/>
          <w:sz w:val="28"/>
        </w:rPr>
      </w:pPr>
      <w:r>
        <w:rPr>
          <w:sz w:val="28"/>
        </w:rPr>
        <w:t>7.</w:t>
      </w:r>
      <w:r>
        <w:rPr>
          <w:sz w:val="28"/>
        </w:rPr>
        <w:tab/>
        <w:t>Rewaloryzacja i zachowanie zabytkowych ogrodów i parków.</w:t>
      </w:r>
    </w:p>
    <w:p w14:paraId="75C0F88C" w14:textId="77777777" w:rsidR="00D3550B" w:rsidRDefault="004D48C5">
      <w:pPr>
        <w:rPr>
          <w:b/>
          <w:sz w:val="28"/>
        </w:rPr>
      </w:pPr>
      <w:r>
        <w:rPr>
          <w:sz w:val="28"/>
        </w:rPr>
        <w:t>8.</w:t>
      </w:r>
      <w:r>
        <w:rPr>
          <w:sz w:val="28"/>
        </w:rPr>
        <w:tab/>
        <w:t>Wsparcie dla fundacji kulturalnych, agencji i stowarzyszeń, które mobilizują nowych odbiorców za pomocą narzędzi i usług cyfrowych, ze szczególnym uwzględnieniem ułatwiania integracji osób znajdujących się w trudniejszej sytuacji.</w:t>
      </w:r>
    </w:p>
    <w:p w14:paraId="75C0F88D" w14:textId="77777777" w:rsidR="00D3550B" w:rsidRDefault="004D48C5">
      <w:pPr>
        <w:rPr>
          <w:b/>
          <w:sz w:val="28"/>
        </w:rPr>
      </w:pPr>
      <w:r>
        <w:rPr>
          <w:sz w:val="28"/>
        </w:rPr>
        <w:t>Ad.1-8, z wyłączeniem ad.7:</w:t>
      </w:r>
    </w:p>
    <w:p w14:paraId="75C0F88E" w14:textId="77777777" w:rsidR="00D3550B" w:rsidRDefault="004D48C5">
      <w:pPr>
        <w:rPr>
          <w:b/>
          <w:sz w:val="28"/>
        </w:rPr>
      </w:pPr>
      <w:r>
        <w:rPr>
          <w:sz w:val="28"/>
        </w:rPr>
        <w:t>1.</w:t>
      </w:r>
      <w:r>
        <w:rPr>
          <w:sz w:val="28"/>
        </w:rPr>
        <w:tab/>
        <w:t>Przy wyborze projektów do dofinansowania obok elementów takich jak analiza ekonomiczna, analiza finansowa czy analiza ryzyka, zastosowanie znajdą aspekty dotyczące:</w:t>
      </w:r>
    </w:p>
    <w:p w14:paraId="75C0F88F" w14:textId="77777777" w:rsidR="00D3550B" w:rsidRDefault="004D48C5">
      <w:pPr>
        <w:rPr>
          <w:b/>
          <w:sz w:val="28"/>
        </w:rPr>
      </w:pPr>
      <w:r>
        <w:rPr>
          <w:sz w:val="28"/>
        </w:rPr>
        <w:t>•</w:t>
      </w:r>
      <w:r>
        <w:rPr>
          <w:sz w:val="28"/>
        </w:rPr>
        <w:tab/>
        <w:t>analizy popytu i oceny potrzeb - wykazanie zapotrzebowania na dany projekt w celu ograniczenia ryzyka nieefektywności przedsięwzięcia,</w:t>
      </w:r>
    </w:p>
    <w:p w14:paraId="75C0F890" w14:textId="77777777" w:rsidR="00D3550B" w:rsidRDefault="004D48C5">
      <w:pPr>
        <w:rPr>
          <w:b/>
          <w:sz w:val="28"/>
        </w:rPr>
      </w:pPr>
      <w:r>
        <w:rPr>
          <w:sz w:val="28"/>
        </w:rPr>
        <w:t>•</w:t>
      </w:r>
      <w:r>
        <w:rPr>
          <w:sz w:val="28"/>
        </w:rPr>
        <w:tab/>
        <w:t>oddziaływania na bezpośrednie otoczenie i tworzenie miejsc pracy stanowiące dodatnie efekty ekonomiczne realizowanej inwestycji,</w:t>
      </w:r>
    </w:p>
    <w:p w14:paraId="75C0F891" w14:textId="77777777" w:rsidR="00D3550B" w:rsidRDefault="004D48C5">
      <w:pPr>
        <w:rPr>
          <w:b/>
          <w:sz w:val="28"/>
        </w:rPr>
      </w:pPr>
      <w:r>
        <w:rPr>
          <w:sz w:val="28"/>
        </w:rPr>
        <w:lastRenderedPageBreak/>
        <w:t>•</w:t>
      </w:r>
      <w:r>
        <w:rPr>
          <w:sz w:val="28"/>
        </w:rP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p>
    <w:p w14:paraId="75C0F892" w14:textId="77777777" w:rsidR="00D3550B" w:rsidRDefault="004D48C5">
      <w:pPr>
        <w:rPr>
          <w:b/>
          <w:sz w:val="28"/>
        </w:rPr>
      </w:pPr>
      <w:r>
        <w:rPr>
          <w:sz w:val="28"/>
        </w:rPr>
        <w:t>•</w:t>
      </w:r>
      <w:r>
        <w:rPr>
          <w:sz w:val="28"/>
        </w:rP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p>
    <w:p w14:paraId="75C0F893" w14:textId="77777777" w:rsidR="00D3550B" w:rsidRDefault="004D48C5">
      <w:pPr>
        <w:rPr>
          <w:b/>
          <w:sz w:val="28"/>
        </w:rPr>
      </w:pPr>
      <w:r>
        <w:rPr>
          <w:sz w:val="28"/>
        </w:rPr>
        <w:t>•</w:t>
      </w:r>
      <w:r>
        <w:rPr>
          <w:sz w:val="28"/>
        </w:rPr>
        <w:tab/>
        <w:t>potrzeby rozwoju cyfrowego- ułatwianie dostępu odbiorcom za pomocą narzędzi i usług cyfrowych, ze szczególnym uwzględnieniem integracji osób znajdujących się w trudniejszej sytuacji,</w:t>
      </w:r>
    </w:p>
    <w:p w14:paraId="75C0F894" w14:textId="77777777" w:rsidR="00D3550B" w:rsidRDefault="004D48C5">
      <w:pPr>
        <w:rPr>
          <w:b/>
          <w:sz w:val="28"/>
        </w:rPr>
      </w:pPr>
      <w:r>
        <w:rPr>
          <w:sz w:val="28"/>
        </w:rPr>
        <w:t>•</w:t>
      </w:r>
      <w:r>
        <w:rPr>
          <w:sz w:val="28"/>
        </w:rPr>
        <w:tab/>
        <w:t>dostępności dla osób ze specjalnymi potrzebami- promowane będą projekty, w których jednym z elementów będą zmiany techniczne istniejącej infrastruktury, poprawiające dostępność dla osób z niepełnosprawnościami,</w:t>
      </w:r>
    </w:p>
    <w:p w14:paraId="75C0F895" w14:textId="77777777" w:rsidR="00D3550B" w:rsidRDefault="004D48C5">
      <w:pPr>
        <w:rPr>
          <w:b/>
          <w:sz w:val="28"/>
        </w:rPr>
      </w:pPr>
      <w:r>
        <w:rPr>
          <w:sz w:val="28"/>
        </w:rPr>
        <w:t>•</w:t>
      </w:r>
      <w:r>
        <w:rPr>
          <w:sz w:val="28"/>
        </w:rPr>
        <w:tab/>
        <w:t>stabilności i efektywności finansowej oraz odporności na kryzys,</w:t>
      </w:r>
    </w:p>
    <w:p w14:paraId="75C0F896" w14:textId="77777777" w:rsidR="00D3550B" w:rsidRDefault="004D48C5">
      <w:pPr>
        <w:rPr>
          <w:b/>
          <w:sz w:val="28"/>
        </w:rPr>
      </w:pPr>
      <w:r>
        <w:rPr>
          <w:sz w:val="28"/>
        </w:rPr>
        <w:t>•</w:t>
      </w:r>
      <w:r>
        <w:rPr>
          <w:sz w:val="28"/>
        </w:rPr>
        <w:tab/>
        <w:t xml:space="preserve">dążenia do realizacji założeń Nowego Europejskiego </w:t>
      </w:r>
      <w:proofErr w:type="spellStart"/>
      <w:r>
        <w:rPr>
          <w:sz w:val="28"/>
        </w:rPr>
        <w:t>Bauhausu</w:t>
      </w:r>
      <w:proofErr w:type="spellEnd"/>
      <w:r>
        <w:rPr>
          <w:sz w:val="28"/>
        </w:rPr>
        <w:t>,</w:t>
      </w:r>
    </w:p>
    <w:p w14:paraId="75C0F897" w14:textId="77777777" w:rsidR="00D3550B" w:rsidRDefault="004D48C5">
      <w:pPr>
        <w:rPr>
          <w:b/>
          <w:sz w:val="28"/>
        </w:rPr>
      </w:pPr>
      <w:r>
        <w:rPr>
          <w:sz w:val="28"/>
        </w:rPr>
        <w:t>•</w:t>
      </w:r>
      <w:r>
        <w:rPr>
          <w:sz w:val="28"/>
        </w:rPr>
        <w:tab/>
        <w:t>wykorzystania zapisów dokumentu „Europejskie Zasady Jakości dla finansowanych przez UE interwencji o potencjalnym wpływie na dziedzictwo kulturowe” (ICOMOS).</w:t>
      </w:r>
    </w:p>
    <w:p w14:paraId="75C0F898" w14:textId="77777777" w:rsidR="00D3550B" w:rsidRDefault="004D48C5">
      <w:pPr>
        <w:rPr>
          <w:b/>
          <w:sz w:val="28"/>
        </w:rPr>
      </w:pPr>
      <w:r>
        <w:rPr>
          <w:sz w:val="28"/>
        </w:rPr>
        <w:t>Ad. 7</w:t>
      </w:r>
    </w:p>
    <w:p w14:paraId="75C0F899" w14:textId="77777777" w:rsidR="00D3550B" w:rsidRDefault="004D48C5">
      <w:pPr>
        <w:rPr>
          <w:b/>
          <w:sz w:val="28"/>
        </w:rPr>
      </w:pPr>
      <w:r>
        <w:rPr>
          <w:sz w:val="28"/>
        </w:rPr>
        <w:t>1.</w:t>
      </w:r>
      <w:r>
        <w:rPr>
          <w:sz w:val="28"/>
        </w:rPr>
        <w:tab/>
        <w:t>Przy wyborze projektów do dofinansowania obok elementów takich jak analiza ekonomiczna, analiza finansowa czy analiza ryzyka, zastosowanie znajdą aspekty dotyczące:</w:t>
      </w:r>
    </w:p>
    <w:p w14:paraId="75C0F89A" w14:textId="77777777" w:rsidR="00D3550B" w:rsidRDefault="004D48C5">
      <w:pPr>
        <w:rPr>
          <w:b/>
          <w:sz w:val="28"/>
        </w:rPr>
      </w:pPr>
      <w:r>
        <w:rPr>
          <w:sz w:val="28"/>
        </w:rPr>
        <w:t>•</w:t>
      </w:r>
      <w:r>
        <w:rPr>
          <w:sz w:val="28"/>
        </w:rPr>
        <w:tab/>
        <w:t>analizy popytu i oceny potrzeb- wykazanie zapotrzebowania na dany projekt w celu ograniczenia ryzyka nieefektywności przedsięwzięcia,</w:t>
      </w:r>
    </w:p>
    <w:p w14:paraId="75C0F89B" w14:textId="77777777" w:rsidR="00D3550B" w:rsidRDefault="004D48C5">
      <w:pPr>
        <w:rPr>
          <w:b/>
          <w:sz w:val="28"/>
        </w:rPr>
      </w:pPr>
      <w:r>
        <w:rPr>
          <w:sz w:val="28"/>
        </w:rPr>
        <w:t>•</w:t>
      </w:r>
      <w:r>
        <w:rPr>
          <w:sz w:val="28"/>
        </w:rPr>
        <w:tab/>
        <w:t>oddziaływania na bezpośrednie otoczenie i tworzenie miejsc pracy stanowiące dodatnie efekty ekonomiczne realizowanej inwestycji,</w:t>
      </w:r>
    </w:p>
    <w:p w14:paraId="75C0F89C" w14:textId="77777777" w:rsidR="00D3550B" w:rsidRDefault="004D48C5">
      <w:pPr>
        <w:rPr>
          <w:b/>
          <w:sz w:val="28"/>
        </w:rPr>
      </w:pPr>
      <w:r>
        <w:rPr>
          <w:sz w:val="28"/>
        </w:rPr>
        <w:lastRenderedPageBreak/>
        <w:t>•</w:t>
      </w:r>
      <w:r>
        <w:rPr>
          <w:sz w:val="28"/>
        </w:rP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p>
    <w:p w14:paraId="75C0F89D" w14:textId="77777777" w:rsidR="00D3550B" w:rsidRDefault="004D48C5">
      <w:pPr>
        <w:rPr>
          <w:b/>
          <w:sz w:val="28"/>
        </w:rPr>
      </w:pPr>
      <w:r>
        <w:rPr>
          <w:sz w:val="28"/>
        </w:rPr>
        <w:t>•</w:t>
      </w:r>
      <w:r>
        <w:rPr>
          <w:sz w:val="28"/>
        </w:rP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p>
    <w:p w14:paraId="75C0F89E" w14:textId="77777777" w:rsidR="00D3550B" w:rsidRDefault="004D48C5">
      <w:pPr>
        <w:rPr>
          <w:b/>
          <w:sz w:val="28"/>
        </w:rPr>
      </w:pPr>
      <w:r>
        <w:rPr>
          <w:sz w:val="28"/>
        </w:rPr>
        <w:t>•</w:t>
      </w:r>
      <w:r>
        <w:rPr>
          <w:sz w:val="28"/>
        </w:rPr>
        <w:tab/>
        <w:t>dostępności dla osób ze specjalnymi potrzebami- promowane będą projekty, w których jednym z elementów będą zmiany techniczne istniejącej infrastruktury, poprawiające dostępność dla osób z niepełnosprawnościami,</w:t>
      </w:r>
    </w:p>
    <w:p w14:paraId="75C0F89F" w14:textId="77777777" w:rsidR="00D3550B" w:rsidRDefault="004D48C5">
      <w:pPr>
        <w:rPr>
          <w:b/>
          <w:sz w:val="28"/>
        </w:rPr>
      </w:pPr>
      <w:r>
        <w:rPr>
          <w:sz w:val="28"/>
        </w:rPr>
        <w:t>•</w:t>
      </w:r>
      <w:r>
        <w:rPr>
          <w:sz w:val="28"/>
        </w:rPr>
        <w:tab/>
        <w:t>stabilności i efektywności finansowej oraz odporności na kryzys.</w:t>
      </w:r>
    </w:p>
    <w:p w14:paraId="75C0F8A0" w14:textId="77777777" w:rsidR="00D3550B" w:rsidRDefault="004D48C5">
      <w:pPr>
        <w:rPr>
          <w:b/>
          <w:sz w:val="28"/>
        </w:rPr>
      </w:pPr>
      <w:r>
        <w:rPr>
          <w:sz w:val="28"/>
        </w:rPr>
        <w:t>Kluczowe warunki realizacji projektów:</w:t>
      </w:r>
    </w:p>
    <w:p w14:paraId="75C0F8A1"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8A2" w14:textId="77777777" w:rsidR="00D3550B" w:rsidRDefault="004D48C5">
      <w:pPr>
        <w:rPr>
          <w:b/>
          <w:sz w:val="28"/>
        </w:rPr>
      </w:pPr>
      <w:r>
        <w:rPr>
          <w:sz w:val="28"/>
        </w:rPr>
        <w:t>2.</w:t>
      </w:r>
      <w:r>
        <w:rPr>
          <w:sz w:val="28"/>
        </w:rPr>
        <w:tab/>
        <w:t>W sektorze kultury inwestycje w zakresie budowy nowych obiektów będą dopuszczalne tylko w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p>
    <w:p w14:paraId="75C0F8A3" w14:textId="77777777" w:rsidR="00D3550B" w:rsidRDefault="004D48C5">
      <w:pPr>
        <w:rPr>
          <w:b/>
          <w:sz w:val="28"/>
        </w:rPr>
      </w:pPr>
      <w:r>
        <w:rPr>
          <w:sz w:val="28"/>
        </w:rPr>
        <w:t>3.</w:t>
      </w:r>
      <w:r>
        <w:rPr>
          <w:sz w:val="28"/>
        </w:rPr>
        <w:tab/>
        <w:t>Przedmiotem projektów realizowanych w ramach wsparcia sektora kultury będą obiekty związane wyłącznie z funkcją kulturalną.</w:t>
      </w:r>
    </w:p>
    <w:p w14:paraId="75C0F8A4" w14:textId="77777777" w:rsidR="00D3550B" w:rsidRDefault="004D48C5">
      <w:pPr>
        <w:rPr>
          <w:b/>
          <w:sz w:val="28"/>
        </w:rPr>
      </w:pPr>
      <w:r>
        <w:rPr>
          <w:sz w:val="28"/>
        </w:rPr>
        <w:lastRenderedPageBreak/>
        <w:t>4.</w:t>
      </w:r>
      <w:r>
        <w:rPr>
          <w:sz w:val="28"/>
        </w:rPr>
        <w:tab/>
        <w:t>Koszty budowy, modernizacji, konserwacji lub poprawy infrastruktury kultury i dziedzictwa kulturowego kwalifikują się do wsparcia, jeżeli w skali roku przynajmniej 80% czasu lub powierzchni tej infrastruktury jest wykorzystywane do celów związanych z kulturą.</w:t>
      </w:r>
    </w:p>
    <w:p w14:paraId="75C0F8A5" w14:textId="77777777" w:rsidR="00D3550B" w:rsidRDefault="004D48C5">
      <w:pPr>
        <w:rPr>
          <w:b/>
          <w:sz w:val="28"/>
        </w:rPr>
      </w:pPr>
      <w:r>
        <w:rPr>
          <w:sz w:val="28"/>
        </w:rPr>
        <w:t>5.</w:t>
      </w:r>
      <w:r>
        <w:rPr>
          <w:sz w:val="28"/>
        </w:rPr>
        <w:tab/>
        <w:t>Inwestycje w elementy infrastruktury drogowej (w tym w parkingi) nie będą wspierane,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p>
    <w:p w14:paraId="75C0F8A6" w14:textId="77777777" w:rsidR="00D3550B" w:rsidRDefault="004D48C5">
      <w:pPr>
        <w:rPr>
          <w:b/>
          <w:sz w:val="28"/>
        </w:rPr>
      </w:pPr>
      <w:r>
        <w:rPr>
          <w:sz w:val="28"/>
        </w:rPr>
        <w:t>6.</w:t>
      </w:r>
      <w:r>
        <w:rPr>
          <w:sz w:val="28"/>
        </w:rPr>
        <w:tab/>
        <w:t>Wyłączeniu ze wsparcia w ramach sektora kultury podlegają projekty:</w:t>
      </w:r>
    </w:p>
    <w:p w14:paraId="75C0F8A7" w14:textId="77777777" w:rsidR="00D3550B" w:rsidRDefault="004D48C5">
      <w:pPr>
        <w:rPr>
          <w:b/>
          <w:sz w:val="28"/>
        </w:rPr>
      </w:pPr>
      <w:r>
        <w:rPr>
          <w:sz w:val="28"/>
        </w:rPr>
        <w:t>a)</w:t>
      </w:r>
      <w:r>
        <w:rPr>
          <w:sz w:val="28"/>
        </w:rPr>
        <w:tab/>
        <w:t>realizowane przez:</w:t>
      </w:r>
    </w:p>
    <w:p w14:paraId="75C0F8A8" w14:textId="77777777" w:rsidR="00D3550B" w:rsidRDefault="004D48C5">
      <w:pPr>
        <w:rPr>
          <w:b/>
          <w:sz w:val="28"/>
        </w:rPr>
      </w:pPr>
      <w:r>
        <w:rPr>
          <w:sz w:val="28"/>
        </w:rPr>
        <w:t>•</w:t>
      </w:r>
      <w:r>
        <w:rPr>
          <w:sz w:val="28"/>
        </w:rPr>
        <w:tab/>
        <w:t>państwowe instytucje kultury,</w:t>
      </w:r>
    </w:p>
    <w:p w14:paraId="75C0F8A9" w14:textId="77777777" w:rsidR="00D3550B" w:rsidRDefault="004D48C5">
      <w:pPr>
        <w:rPr>
          <w:b/>
          <w:sz w:val="28"/>
        </w:rPr>
      </w:pPr>
      <w:r>
        <w:rPr>
          <w:sz w:val="28"/>
        </w:rPr>
        <w:t>•</w:t>
      </w:r>
      <w:r>
        <w:rPr>
          <w:sz w:val="28"/>
        </w:rPr>
        <w:tab/>
        <w:t>instytucje kultury współprowadzone przez administrację rządową i samorządową (z wyłączeniem przedsięwzięć uzgodnionych w kontrakcie programowym),</w:t>
      </w:r>
    </w:p>
    <w:p w14:paraId="75C0F8AA" w14:textId="77777777" w:rsidR="00D3550B" w:rsidRDefault="004D48C5">
      <w:pPr>
        <w:rPr>
          <w:b/>
          <w:sz w:val="28"/>
        </w:rPr>
      </w:pPr>
      <w:r>
        <w:rPr>
          <w:sz w:val="28"/>
        </w:rPr>
        <w:t>•</w:t>
      </w:r>
      <w:r>
        <w:rPr>
          <w:sz w:val="28"/>
        </w:rPr>
        <w:tab/>
        <w:t>instytucje kultury posiadające zbiory wchodzące w zakres Narodowego Zasobu Bibliotecznego wymieniane w załączniku do Rozporządzenia Min. KIDN z dnia 4 lipca 2012 r. w sprawie narodowego zasobu bibliotecznego;</w:t>
      </w:r>
    </w:p>
    <w:p w14:paraId="75C0F8AB" w14:textId="77777777" w:rsidR="00D3550B" w:rsidRDefault="004D48C5">
      <w:pPr>
        <w:rPr>
          <w:b/>
          <w:sz w:val="28"/>
        </w:rPr>
      </w:pPr>
      <w:r>
        <w:rPr>
          <w:sz w:val="28"/>
        </w:rPr>
        <w:t>b)</w:t>
      </w:r>
      <w:r>
        <w:rPr>
          <w:sz w:val="28"/>
        </w:rPr>
        <w:tab/>
        <w:t>dotyczące:</w:t>
      </w:r>
    </w:p>
    <w:p w14:paraId="75C0F8AC" w14:textId="77777777" w:rsidR="00D3550B" w:rsidRDefault="004D48C5">
      <w:pPr>
        <w:rPr>
          <w:b/>
          <w:sz w:val="28"/>
        </w:rPr>
      </w:pPr>
      <w:r>
        <w:rPr>
          <w:sz w:val="28"/>
        </w:rPr>
        <w:t>-</w:t>
      </w:r>
      <w:r>
        <w:rPr>
          <w:sz w:val="28"/>
        </w:rPr>
        <w:tab/>
        <w:t>obiektów UNESCO wyłącznie na cele związane z prowadzeniem działalności kulturalnej - wpisy indywidualne i obszarowe,</w:t>
      </w:r>
    </w:p>
    <w:p w14:paraId="75C0F8AD" w14:textId="77777777" w:rsidR="00D3550B" w:rsidRDefault="004D48C5">
      <w:pPr>
        <w:rPr>
          <w:b/>
          <w:sz w:val="28"/>
        </w:rPr>
      </w:pPr>
      <w:r>
        <w:rPr>
          <w:sz w:val="28"/>
        </w:rPr>
        <w:t>-</w:t>
      </w:r>
      <w:r>
        <w:rPr>
          <w:sz w:val="28"/>
        </w:rPr>
        <w:tab/>
        <w:t>Pomników Historii Prezydenta RP – wyłącznie na cele związane z prowadzeniem działalności kulturalnej - wpisy indywidualne i obszarowe.</w:t>
      </w:r>
    </w:p>
    <w:p w14:paraId="75C0F8AE" w14:textId="77777777" w:rsidR="00D3550B" w:rsidRDefault="004D48C5">
      <w:pPr>
        <w:rPr>
          <w:b/>
          <w:sz w:val="28"/>
        </w:rPr>
      </w:pPr>
      <w:r>
        <w:rPr>
          <w:sz w:val="28"/>
        </w:rPr>
        <w:t>-</w:t>
      </w:r>
      <w:r>
        <w:rPr>
          <w:sz w:val="28"/>
        </w:rPr>
        <w:tab/>
        <w:t>obiektów posiadających tytuł Znak Dziedzictwa Europejskiego.</w:t>
      </w:r>
    </w:p>
    <w:p w14:paraId="75C0F8AF" w14:textId="77777777" w:rsidR="00D3550B" w:rsidRDefault="004D48C5">
      <w:pPr>
        <w:rPr>
          <w:b/>
          <w:sz w:val="28"/>
        </w:rPr>
      </w:pPr>
      <w:r>
        <w:rPr>
          <w:sz w:val="28"/>
        </w:rPr>
        <w:lastRenderedPageBreak/>
        <w:t>7.</w:t>
      </w:r>
      <w:r>
        <w:rPr>
          <w:sz w:val="28"/>
        </w:rPr>
        <w:tab/>
        <w:t>Inwestycje o charakterze niekomercyjnym, niezarobkowym będą finansowane z dotacji. Instrumenty zwrotne dedykowane będą inwestycjom o potencjale komercyjnym.</w:t>
      </w:r>
    </w:p>
    <w:p w14:paraId="75C0F8B0" w14:textId="77777777" w:rsidR="00D3550B" w:rsidRDefault="004D48C5">
      <w:pPr>
        <w:rPr>
          <w:b/>
          <w:sz w:val="28"/>
        </w:rPr>
      </w:pPr>
      <w:r>
        <w:rPr>
          <w:sz w:val="28"/>
        </w:rPr>
        <w:t>8.</w:t>
      </w:r>
      <w:r>
        <w:rPr>
          <w:sz w:val="28"/>
        </w:rP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p>
    <w:p w14:paraId="75C0F8B1" w14:textId="77777777" w:rsidR="00D3550B" w:rsidRDefault="004D48C5">
      <w:pPr>
        <w:rPr>
          <w:b/>
          <w:sz w:val="28"/>
        </w:rPr>
      </w:pPr>
      <w:r>
        <w:rPr>
          <w:sz w:val="28"/>
        </w:rPr>
        <w:t>9.</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8B2" w14:textId="77777777" w:rsidR="00D3550B" w:rsidRDefault="004D48C5">
      <w:pPr>
        <w:rPr>
          <w:b/>
          <w:sz w:val="28"/>
        </w:rPr>
      </w:pPr>
      <w:r>
        <w:rPr>
          <w:sz w:val="28"/>
        </w:rPr>
        <w:t>10.</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8B3" w14:textId="77777777" w:rsidR="00D3550B" w:rsidRDefault="004D48C5">
      <w:pPr>
        <w:rPr>
          <w:b/>
          <w:sz w:val="28"/>
        </w:rPr>
      </w:pPr>
      <w:r>
        <w:rPr>
          <w:sz w:val="28"/>
        </w:rPr>
        <w:t>11.</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8B4" w14:textId="77777777" w:rsidR="00D3550B" w:rsidRDefault="004D48C5">
      <w:pPr>
        <w:rPr>
          <w:b/>
          <w:sz w:val="28"/>
        </w:rPr>
      </w:pPr>
      <w:r>
        <w:rPr>
          <w:b/>
          <w:sz w:val="28"/>
        </w:rPr>
        <w:t>Maksymalny % poziom dofinansowania UE w projekcie</w:t>
      </w:r>
    </w:p>
    <w:p w14:paraId="75C0F8B5" w14:textId="77777777" w:rsidR="00D3550B" w:rsidRDefault="004D48C5">
      <w:pPr>
        <w:rPr>
          <w:b/>
          <w:sz w:val="28"/>
        </w:rPr>
      </w:pPr>
      <w:r>
        <w:rPr>
          <w:sz w:val="28"/>
        </w:rPr>
        <w:t>85</w:t>
      </w:r>
    </w:p>
    <w:p w14:paraId="75C0F8B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8B7" w14:textId="77777777" w:rsidR="00D3550B" w:rsidRDefault="004D48C5">
      <w:pPr>
        <w:rPr>
          <w:b/>
          <w:sz w:val="28"/>
        </w:rPr>
      </w:pPr>
      <w:r>
        <w:rPr>
          <w:sz w:val="28"/>
        </w:rPr>
        <w:lastRenderedPageBreak/>
        <w:t>85</w:t>
      </w:r>
    </w:p>
    <w:p w14:paraId="75C0F8B8" w14:textId="77777777" w:rsidR="00D3550B" w:rsidRDefault="004D48C5">
      <w:pPr>
        <w:rPr>
          <w:b/>
          <w:sz w:val="28"/>
        </w:rPr>
      </w:pPr>
      <w:r>
        <w:rPr>
          <w:b/>
          <w:sz w:val="28"/>
        </w:rPr>
        <w:t>Pomoc publiczna – unijna podstawa prawna</w:t>
      </w:r>
    </w:p>
    <w:p w14:paraId="75C0F8B9"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F8BA" w14:textId="77777777" w:rsidR="00D3550B" w:rsidRDefault="004D48C5">
      <w:pPr>
        <w:rPr>
          <w:b/>
          <w:sz w:val="28"/>
        </w:rPr>
      </w:pPr>
      <w:r>
        <w:rPr>
          <w:b/>
          <w:sz w:val="28"/>
        </w:rPr>
        <w:t>Pomoc publiczna – krajowa podstawa prawna</w:t>
      </w:r>
    </w:p>
    <w:p w14:paraId="75C0F8BB"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0F8BC" w14:textId="77777777" w:rsidR="00D3550B" w:rsidRDefault="004D48C5">
      <w:pPr>
        <w:rPr>
          <w:b/>
          <w:sz w:val="28"/>
        </w:rPr>
      </w:pPr>
      <w:r>
        <w:rPr>
          <w:b/>
          <w:sz w:val="28"/>
        </w:rPr>
        <w:t>Uproszczone metody rozliczania</w:t>
      </w:r>
    </w:p>
    <w:p w14:paraId="75C0F8BD" w14:textId="77777777" w:rsidR="00D3550B" w:rsidRDefault="004D48C5">
      <w:pPr>
        <w:rPr>
          <w:b/>
          <w:sz w:val="28"/>
        </w:rPr>
      </w:pPr>
      <w:r>
        <w:rPr>
          <w:sz w:val="28"/>
        </w:rPr>
        <w:t>Brak, do 7% stawka ryczałtowa na koszty pośrednie (podstawa wyliczenia: koszty bezpośrednie) [art. 54(a) CPR]</w:t>
      </w:r>
    </w:p>
    <w:p w14:paraId="75C0F8BE" w14:textId="77777777" w:rsidR="00D3550B" w:rsidRDefault="004D48C5">
      <w:pPr>
        <w:rPr>
          <w:b/>
          <w:sz w:val="28"/>
        </w:rPr>
      </w:pPr>
      <w:r>
        <w:rPr>
          <w:b/>
          <w:sz w:val="28"/>
        </w:rPr>
        <w:t>Forma wsparcia</w:t>
      </w:r>
    </w:p>
    <w:p w14:paraId="75C0F8BF" w14:textId="77777777" w:rsidR="00D3550B" w:rsidRDefault="004D48C5">
      <w:pPr>
        <w:rPr>
          <w:b/>
          <w:sz w:val="28"/>
        </w:rPr>
      </w:pPr>
      <w:r>
        <w:rPr>
          <w:sz w:val="28"/>
        </w:rPr>
        <w:t>Dotacja, Wsparcie poprzez instrumenty finansowe: pożyczka, Wsparcie poprzez instrumenty finansowe: dotacje w ramach operacji instrumentu finansowego</w:t>
      </w:r>
    </w:p>
    <w:p w14:paraId="75C0F8C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8C1" w14:textId="77777777" w:rsidR="00D3550B" w:rsidRDefault="004D48C5">
      <w:pPr>
        <w:rPr>
          <w:b/>
          <w:sz w:val="28"/>
        </w:rPr>
      </w:pPr>
      <w:r>
        <w:rPr>
          <w:sz w:val="28"/>
        </w:rPr>
        <w:t>0</w:t>
      </w:r>
    </w:p>
    <w:p w14:paraId="75C0F8C2" w14:textId="77777777" w:rsidR="00D3550B" w:rsidRDefault="004D48C5">
      <w:pPr>
        <w:rPr>
          <w:b/>
          <w:sz w:val="28"/>
        </w:rPr>
      </w:pPr>
      <w:r>
        <w:rPr>
          <w:b/>
          <w:sz w:val="28"/>
        </w:rPr>
        <w:t>Minimalny wkład własny beneficjenta</w:t>
      </w:r>
    </w:p>
    <w:p w14:paraId="75C0F8C3" w14:textId="77777777" w:rsidR="00D3550B" w:rsidRDefault="004D48C5">
      <w:pPr>
        <w:rPr>
          <w:b/>
          <w:sz w:val="28"/>
        </w:rPr>
      </w:pPr>
      <w:r>
        <w:rPr>
          <w:sz w:val="28"/>
        </w:rPr>
        <w:t>Projekty w części objętej pomocą publiczną: zgodnie z programami pomocy publicznej</w:t>
      </w:r>
    </w:p>
    <w:p w14:paraId="75C0F8C4" w14:textId="77777777" w:rsidR="00D3550B" w:rsidRDefault="004D48C5">
      <w:pPr>
        <w:rPr>
          <w:b/>
          <w:sz w:val="28"/>
        </w:rPr>
      </w:pPr>
      <w:r>
        <w:rPr>
          <w:b/>
          <w:sz w:val="28"/>
        </w:rPr>
        <w:t>Sposób wyboru projektów</w:t>
      </w:r>
    </w:p>
    <w:p w14:paraId="75C0F8C5" w14:textId="77777777" w:rsidR="00D3550B" w:rsidRDefault="004D48C5">
      <w:pPr>
        <w:rPr>
          <w:b/>
          <w:sz w:val="28"/>
        </w:rPr>
      </w:pPr>
      <w:r>
        <w:rPr>
          <w:sz w:val="28"/>
        </w:rPr>
        <w:t>Konkurencyjny, Niekonkurencyjny</w:t>
      </w:r>
    </w:p>
    <w:p w14:paraId="75C0F8C6" w14:textId="77777777" w:rsidR="00D3550B" w:rsidRDefault="004D48C5">
      <w:pPr>
        <w:rPr>
          <w:b/>
          <w:sz w:val="28"/>
        </w:rPr>
      </w:pPr>
      <w:r>
        <w:rPr>
          <w:b/>
          <w:sz w:val="28"/>
        </w:rPr>
        <w:t>Realizacja instrumentów terytorialnych</w:t>
      </w:r>
    </w:p>
    <w:p w14:paraId="75C0F8C7" w14:textId="77777777" w:rsidR="00D3550B" w:rsidRDefault="004D48C5">
      <w:pPr>
        <w:rPr>
          <w:b/>
          <w:sz w:val="28"/>
        </w:rPr>
      </w:pPr>
      <w:r>
        <w:rPr>
          <w:sz w:val="28"/>
        </w:rPr>
        <w:lastRenderedPageBreak/>
        <w:t>Nie dotyczy</w:t>
      </w:r>
    </w:p>
    <w:p w14:paraId="75C0F8C8" w14:textId="77777777" w:rsidR="00D3550B" w:rsidRDefault="004D48C5">
      <w:pPr>
        <w:rPr>
          <w:b/>
          <w:sz w:val="28"/>
        </w:rPr>
      </w:pPr>
      <w:r>
        <w:rPr>
          <w:b/>
          <w:sz w:val="28"/>
        </w:rPr>
        <w:t>Typ beneficjenta – ogólny</w:t>
      </w:r>
    </w:p>
    <w:p w14:paraId="75C0F8C9" w14:textId="77777777" w:rsidR="00D3550B" w:rsidRDefault="004D48C5">
      <w:pPr>
        <w:rPr>
          <w:b/>
          <w:sz w:val="28"/>
        </w:rPr>
      </w:pPr>
      <w:r>
        <w:rPr>
          <w:sz w:val="28"/>
        </w:rPr>
        <w:t>Instytucje wspierające biznes, Przedsiębiorstwa, Administracja publiczna, Partnerstwa, Służby publiczne, Przedsiębiorstwa realizujące cele publiczne, Organizacje społeczne i związki wyznaniowe</w:t>
      </w:r>
    </w:p>
    <w:p w14:paraId="75C0F8CA" w14:textId="77777777" w:rsidR="00D3550B" w:rsidRDefault="004D48C5">
      <w:pPr>
        <w:rPr>
          <w:b/>
          <w:sz w:val="28"/>
        </w:rPr>
      </w:pPr>
      <w:r>
        <w:rPr>
          <w:b/>
          <w:sz w:val="28"/>
        </w:rPr>
        <w:t>Grupa docelowa</w:t>
      </w:r>
    </w:p>
    <w:p w14:paraId="75C0F8CB" w14:textId="77777777" w:rsidR="00D3550B" w:rsidRDefault="004D48C5">
      <w:pPr>
        <w:rPr>
          <w:b/>
          <w:sz w:val="28"/>
        </w:rPr>
      </w:pPr>
      <w:r>
        <w:rPr>
          <w:sz w:val="28"/>
        </w:rPr>
        <w:t>turyści, instytucje i przedsiębiorstwa korzystające z rezultatów projektu oraz ich pracownicy, mieszkańcy województwa</w:t>
      </w:r>
    </w:p>
    <w:p w14:paraId="75C0F8CC" w14:textId="77777777" w:rsidR="00D3550B" w:rsidRDefault="004D48C5">
      <w:pPr>
        <w:rPr>
          <w:b/>
          <w:sz w:val="28"/>
        </w:rPr>
      </w:pPr>
      <w:r>
        <w:rPr>
          <w:b/>
          <w:sz w:val="28"/>
        </w:rPr>
        <w:t>Słowa kluczowe</w:t>
      </w:r>
    </w:p>
    <w:p w14:paraId="75C0F8CD" w14:textId="77777777" w:rsidR="00D3550B" w:rsidRDefault="004D48C5">
      <w:pPr>
        <w:rPr>
          <w:b/>
          <w:sz w:val="28"/>
        </w:rPr>
      </w:pPr>
      <w:r>
        <w:rPr>
          <w:sz w:val="28"/>
        </w:rPr>
        <w:t xml:space="preserve">kultura, </w:t>
      </w:r>
      <w:proofErr w:type="spellStart"/>
      <w:r>
        <w:rPr>
          <w:sz w:val="28"/>
        </w:rPr>
        <w:t>dziedzictwo_kulturowe</w:t>
      </w:r>
      <w:proofErr w:type="spellEnd"/>
      <w:r>
        <w:rPr>
          <w:sz w:val="28"/>
        </w:rPr>
        <w:t xml:space="preserve">, sztuka, teatr, zabytki, muzeum, </w:t>
      </w:r>
      <w:proofErr w:type="spellStart"/>
      <w:r>
        <w:rPr>
          <w:sz w:val="28"/>
        </w:rPr>
        <w:t>szkoła_artystyczna</w:t>
      </w:r>
      <w:proofErr w:type="spellEnd"/>
      <w:r>
        <w:rPr>
          <w:sz w:val="28"/>
        </w:rPr>
        <w:t xml:space="preserve">, </w:t>
      </w:r>
      <w:proofErr w:type="spellStart"/>
      <w:r>
        <w:rPr>
          <w:sz w:val="28"/>
        </w:rPr>
        <w:t>instytucja_kultury</w:t>
      </w:r>
      <w:proofErr w:type="spellEnd"/>
      <w:r>
        <w:rPr>
          <w:sz w:val="28"/>
        </w:rPr>
        <w:t xml:space="preserve">, </w:t>
      </w:r>
      <w:proofErr w:type="spellStart"/>
      <w:r>
        <w:rPr>
          <w:sz w:val="28"/>
        </w:rPr>
        <w:t>ochrona_zabytków</w:t>
      </w:r>
      <w:proofErr w:type="spellEnd"/>
    </w:p>
    <w:p w14:paraId="75C0F8CE" w14:textId="77777777" w:rsidR="00D3550B" w:rsidRDefault="004D48C5">
      <w:pPr>
        <w:rPr>
          <w:b/>
          <w:sz w:val="28"/>
        </w:rPr>
      </w:pPr>
      <w:r>
        <w:rPr>
          <w:b/>
          <w:sz w:val="28"/>
        </w:rPr>
        <w:t>Wielkość podmiotu (w przypadku przedsiębiorstw)</w:t>
      </w:r>
    </w:p>
    <w:p w14:paraId="75C0F8CF" w14:textId="77777777" w:rsidR="00D3550B" w:rsidRDefault="004D48C5">
      <w:pPr>
        <w:rPr>
          <w:b/>
          <w:sz w:val="28"/>
        </w:rPr>
      </w:pPr>
      <w:r>
        <w:rPr>
          <w:sz w:val="28"/>
        </w:rPr>
        <w:t>Duże, Mikro, Małe, Średnie</w:t>
      </w:r>
    </w:p>
    <w:p w14:paraId="75C0F8D0" w14:textId="77777777" w:rsidR="00D3550B" w:rsidRDefault="004D48C5">
      <w:pPr>
        <w:rPr>
          <w:b/>
          <w:sz w:val="28"/>
        </w:rPr>
      </w:pPr>
      <w:r>
        <w:rPr>
          <w:b/>
          <w:sz w:val="28"/>
        </w:rPr>
        <w:t>Kryteria wyboru projektów</w:t>
      </w:r>
    </w:p>
    <w:p w14:paraId="75C0F8D1" w14:textId="77777777" w:rsidR="00D3550B" w:rsidRDefault="004D48C5">
      <w:pPr>
        <w:rPr>
          <w:b/>
          <w:sz w:val="28"/>
        </w:rPr>
      </w:pPr>
      <w:r>
        <w:rPr>
          <w:sz w:val="28"/>
        </w:rPr>
        <w:t>http://funduszeUE.lubelskie.pl</w:t>
      </w:r>
    </w:p>
    <w:p w14:paraId="75C0F8D2" w14:textId="77777777" w:rsidR="00D3550B" w:rsidRDefault="004D48C5">
      <w:pPr>
        <w:rPr>
          <w:b/>
          <w:sz w:val="28"/>
        </w:rPr>
      </w:pPr>
      <w:r>
        <w:rPr>
          <w:b/>
          <w:sz w:val="28"/>
        </w:rPr>
        <w:t>Wskaźniki produktu</w:t>
      </w:r>
    </w:p>
    <w:p w14:paraId="75C0F8D3" w14:textId="77777777" w:rsidR="00D3550B" w:rsidRDefault="004D48C5">
      <w:pPr>
        <w:rPr>
          <w:b/>
          <w:sz w:val="28"/>
        </w:rPr>
      </w:pPr>
      <w:r>
        <w:rPr>
          <w:sz w:val="28"/>
        </w:rPr>
        <w:t>WLWK-PLRO141 - Liczba instytucji kultury objętych wsparciem</w:t>
      </w:r>
    </w:p>
    <w:p w14:paraId="75C0F8D4" w14:textId="77777777" w:rsidR="00D3550B" w:rsidRDefault="004D48C5">
      <w:pPr>
        <w:rPr>
          <w:b/>
          <w:sz w:val="28"/>
        </w:rPr>
      </w:pPr>
      <w:r>
        <w:rPr>
          <w:sz w:val="28"/>
        </w:rPr>
        <w:t>WLWK-PLRO132 - Liczba obiektów dostosowanych do potrzeb osób z niepełnosprawnościami (EFRR/FST/FS)</w:t>
      </w:r>
    </w:p>
    <w:p w14:paraId="75C0F8D5" w14:textId="77777777" w:rsidR="00D3550B" w:rsidRDefault="004D48C5">
      <w:pPr>
        <w:rPr>
          <w:b/>
          <w:sz w:val="28"/>
        </w:rPr>
      </w:pPr>
      <w:r>
        <w:rPr>
          <w:sz w:val="28"/>
        </w:rPr>
        <w:t>WLWK-RCO077 - Liczba obiektów kulturalnych i turystycznych objętych wsparciem</w:t>
      </w:r>
    </w:p>
    <w:p w14:paraId="75C0F8D6" w14:textId="77777777" w:rsidR="00D3550B" w:rsidRDefault="004D48C5">
      <w:pPr>
        <w:rPr>
          <w:b/>
          <w:sz w:val="28"/>
        </w:rPr>
      </w:pPr>
      <w:r>
        <w:rPr>
          <w:sz w:val="28"/>
        </w:rPr>
        <w:t>WLWK-PLRO199 - Liczba projektów, w których sfinansowano koszty racjonalnych usprawnień dla osób z niepełnosprawnościami (EFRR/FST/FS)</w:t>
      </w:r>
    </w:p>
    <w:p w14:paraId="75C0F8D7"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0F8D8" w14:textId="77777777" w:rsidR="00D3550B" w:rsidRDefault="004D48C5">
      <w:pPr>
        <w:rPr>
          <w:b/>
          <w:sz w:val="28"/>
        </w:rPr>
      </w:pPr>
      <w:r>
        <w:rPr>
          <w:sz w:val="28"/>
        </w:rPr>
        <w:lastRenderedPageBreak/>
        <w:t>WLWK-PLRO004 - Liczba wspartych dużych przedsiębiorstw</w:t>
      </w:r>
    </w:p>
    <w:p w14:paraId="75C0F8D9" w14:textId="77777777" w:rsidR="00D3550B" w:rsidRDefault="004D48C5">
      <w:pPr>
        <w:rPr>
          <w:b/>
          <w:sz w:val="28"/>
        </w:rPr>
      </w:pPr>
      <w:r>
        <w:rPr>
          <w:sz w:val="28"/>
        </w:rPr>
        <w:t>WLWK-PLRO002 - Liczba wspartych małych przedsiębiorstw</w:t>
      </w:r>
    </w:p>
    <w:p w14:paraId="75C0F8DA" w14:textId="77777777" w:rsidR="00D3550B" w:rsidRDefault="004D48C5">
      <w:pPr>
        <w:rPr>
          <w:b/>
          <w:sz w:val="28"/>
        </w:rPr>
      </w:pPr>
      <w:r>
        <w:rPr>
          <w:sz w:val="28"/>
        </w:rPr>
        <w:t>WLWK-PLRO001 - Liczba wspartych mikroprzedsiębiorstw</w:t>
      </w:r>
    </w:p>
    <w:p w14:paraId="75C0F8DB" w14:textId="77777777" w:rsidR="00D3550B" w:rsidRDefault="004D48C5">
      <w:pPr>
        <w:rPr>
          <w:b/>
          <w:sz w:val="28"/>
        </w:rPr>
      </w:pPr>
      <w:r>
        <w:rPr>
          <w:sz w:val="28"/>
        </w:rPr>
        <w:t xml:space="preserve">WLWK-PLRO140 - Liczba wspartych obiektów o charakterze </w:t>
      </w:r>
      <w:proofErr w:type="spellStart"/>
      <w:r>
        <w:rPr>
          <w:sz w:val="28"/>
        </w:rPr>
        <w:t>niezabytkowym</w:t>
      </w:r>
      <w:proofErr w:type="spellEnd"/>
    </w:p>
    <w:p w14:paraId="75C0F8DC" w14:textId="77777777" w:rsidR="00D3550B" w:rsidRDefault="004D48C5">
      <w:pPr>
        <w:rPr>
          <w:b/>
          <w:sz w:val="28"/>
        </w:rPr>
      </w:pPr>
      <w:r>
        <w:rPr>
          <w:sz w:val="28"/>
        </w:rPr>
        <w:t>WLWK-PLRO144 - Liczba wspartych obiektów w miejscach dziedzictwa naturalnego</w:t>
      </w:r>
    </w:p>
    <w:p w14:paraId="75C0F8DD" w14:textId="77777777" w:rsidR="00D3550B" w:rsidRDefault="004D48C5">
      <w:pPr>
        <w:rPr>
          <w:b/>
          <w:sz w:val="28"/>
        </w:rPr>
      </w:pPr>
      <w:r>
        <w:rPr>
          <w:sz w:val="28"/>
        </w:rPr>
        <w:t>WLWK-PLRO003 - Liczba wspartych średnich przedsiębiorstw</w:t>
      </w:r>
    </w:p>
    <w:p w14:paraId="75C0F8DE" w14:textId="77777777" w:rsidR="00D3550B" w:rsidRDefault="004D48C5">
      <w:pPr>
        <w:rPr>
          <w:b/>
          <w:sz w:val="28"/>
        </w:rPr>
      </w:pPr>
      <w:r>
        <w:rPr>
          <w:sz w:val="28"/>
        </w:rPr>
        <w:t>WLWK-PLRO139 - Liczba zabytków nieruchomych objętych wsparciem</w:t>
      </w:r>
    </w:p>
    <w:p w14:paraId="75C0F8DF" w14:textId="77777777" w:rsidR="00D3550B" w:rsidRDefault="004D48C5">
      <w:pPr>
        <w:rPr>
          <w:b/>
          <w:sz w:val="28"/>
        </w:rPr>
      </w:pPr>
      <w:r>
        <w:rPr>
          <w:sz w:val="28"/>
        </w:rPr>
        <w:t>WLWK-PLRO138 - Liczba zabytków ruchomych objętych wsparciem</w:t>
      </w:r>
    </w:p>
    <w:p w14:paraId="75C0F8E0" w14:textId="77777777" w:rsidR="00D3550B" w:rsidRDefault="004D48C5">
      <w:pPr>
        <w:rPr>
          <w:b/>
          <w:sz w:val="28"/>
        </w:rPr>
      </w:pPr>
      <w:r>
        <w:rPr>
          <w:sz w:val="28"/>
        </w:rPr>
        <w:t>WLWK-RCO003 - Przedsiębiorstwa objęte wsparciem z instrumentów finansowych</w:t>
      </w:r>
    </w:p>
    <w:p w14:paraId="75C0F8E1" w14:textId="77777777" w:rsidR="00D3550B" w:rsidRDefault="004D48C5">
      <w:pPr>
        <w:rPr>
          <w:b/>
          <w:sz w:val="28"/>
        </w:rPr>
      </w:pPr>
      <w:r>
        <w:rPr>
          <w:b/>
          <w:sz w:val="28"/>
        </w:rPr>
        <w:t>Wskaźniki rezultatu</w:t>
      </w:r>
    </w:p>
    <w:p w14:paraId="75C0F8E2" w14:textId="77777777" w:rsidR="00D3550B" w:rsidRDefault="004D48C5">
      <w:pPr>
        <w:rPr>
          <w:b/>
          <w:sz w:val="28"/>
        </w:rPr>
      </w:pPr>
      <w:r>
        <w:rPr>
          <w:sz w:val="28"/>
        </w:rPr>
        <w:t>WLWK-RCR077 - Liczba osób odwiedzających obiekty kulturalne i turystyczne objęte wsparciem</w:t>
      </w:r>
    </w:p>
    <w:p w14:paraId="75C0F8E3" w14:textId="77777777" w:rsidR="00D3550B" w:rsidRDefault="004D48C5">
      <w:pPr>
        <w:rPr>
          <w:b/>
          <w:sz w:val="28"/>
        </w:rPr>
      </w:pPr>
      <w:r>
        <w:rPr>
          <w:sz w:val="28"/>
        </w:rPr>
        <w:t>WLWK-RCR001 - Miejsca pracy utworzone we wspieranych jednostkach</w:t>
      </w:r>
    </w:p>
    <w:p w14:paraId="75C0F8E4" w14:textId="77777777" w:rsidR="00D3550B" w:rsidRDefault="00D3550B">
      <w:pPr>
        <w:rPr>
          <w:b/>
          <w:sz w:val="28"/>
        </w:rPr>
      </w:pPr>
    </w:p>
    <w:p w14:paraId="75C0F8E5" w14:textId="77777777" w:rsidR="00D3550B" w:rsidRDefault="004D48C5">
      <w:pPr>
        <w:pStyle w:val="Nagwek3"/>
        <w:rPr>
          <w:rFonts w:ascii="Calibri" w:hAnsi="Calibri" w:cs="Calibri"/>
          <w:sz w:val="32"/>
        </w:rPr>
      </w:pPr>
      <w:bookmarkStart w:id="59" w:name="_Toc131500079"/>
      <w:r>
        <w:rPr>
          <w:rFonts w:ascii="Calibri" w:hAnsi="Calibri" w:cs="Calibri"/>
          <w:sz w:val="32"/>
        </w:rPr>
        <w:t>Działanie FELU.07.10 Turystyczne Lubelskie</w:t>
      </w:r>
      <w:bookmarkEnd w:id="59"/>
    </w:p>
    <w:p w14:paraId="75C0F8E6" w14:textId="77777777" w:rsidR="00D3550B" w:rsidRDefault="00D3550B">
      <w:pPr>
        <w:rPr>
          <w:rFonts w:ascii="Calibri" w:hAnsi="Calibri"/>
          <w:sz w:val="32"/>
        </w:rPr>
      </w:pPr>
    </w:p>
    <w:p w14:paraId="75C0F8E7" w14:textId="77777777" w:rsidR="00D3550B" w:rsidRDefault="004D48C5">
      <w:pPr>
        <w:rPr>
          <w:b/>
          <w:sz w:val="28"/>
        </w:rPr>
      </w:pPr>
      <w:r>
        <w:rPr>
          <w:b/>
          <w:sz w:val="28"/>
        </w:rPr>
        <w:t>Cel szczegółowy</w:t>
      </w:r>
    </w:p>
    <w:p w14:paraId="75C0F8E8" w14:textId="77777777" w:rsidR="00D3550B" w:rsidRDefault="004D48C5">
      <w:pPr>
        <w:rPr>
          <w:b/>
          <w:sz w:val="28"/>
        </w:rPr>
      </w:pPr>
      <w:r>
        <w:rPr>
          <w:sz w:val="28"/>
        </w:rPr>
        <w:t>EFRR.CP4.VI - Wzmacnianie roli kultury i zrównoważonej turystyki w rozwoju gospodarczym, włączeniu społecznym i innowacjach społecznych</w:t>
      </w:r>
    </w:p>
    <w:p w14:paraId="75C0F8E9" w14:textId="77777777" w:rsidR="00D3550B" w:rsidRDefault="004D48C5">
      <w:pPr>
        <w:rPr>
          <w:b/>
          <w:sz w:val="28"/>
        </w:rPr>
      </w:pPr>
      <w:r>
        <w:rPr>
          <w:b/>
          <w:sz w:val="28"/>
        </w:rPr>
        <w:t>Wysokość alokacji ogółem (EUR)</w:t>
      </w:r>
    </w:p>
    <w:p w14:paraId="75C0F8EA" w14:textId="77777777" w:rsidR="00D3550B" w:rsidRDefault="004D48C5">
      <w:pPr>
        <w:rPr>
          <w:b/>
          <w:sz w:val="28"/>
        </w:rPr>
      </w:pPr>
      <w:r>
        <w:rPr>
          <w:sz w:val="28"/>
        </w:rPr>
        <w:t>61 789 412,00</w:t>
      </w:r>
    </w:p>
    <w:p w14:paraId="75C0F8EB" w14:textId="77777777" w:rsidR="00D3550B" w:rsidRDefault="004D48C5">
      <w:pPr>
        <w:rPr>
          <w:b/>
          <w:sz w:val="28"/>
        </w:rPr>
      </w:pPr>
      <w:r>
        <w:rPr>
          <w:b/>
          <w:sz w:val="28"/>
        </w:rPr>
        <w:t>Wysokość alokacji UE (EUR)</w:t>
      </w:r>
    </w:p>
    <w:p w14:paraId="75C0F8EC" w14:textId="77777777" w:rsidR="00D3550B" w:rsidRDefault="004D48C5">
      <w:pPr>
        <w:rPr>
          <w:b/>
          <w:sz w:val="28"/>
        </w:rPr>
      </w:pPr>
      <w:r>
        <w:rPr>
          <w:sz w:val="28"/>
        </w:rPr>
        <w:lastRenderedPageBreak/>
        <w:t>52 521 000,00</w:t>
      </w:r>
    </w:p>
    <w:p w14:paraId="75C0F8ED" w14:textId="77777777" w:rsidR="00D3550B" w:rsidRDefault="004D48C5">
      <w:pPr>
        <w:rPr>
          <w:b/>
          <w:sz w:val="28"/>
        </w:rPr>
      </w:pPr>
      <w:r>
        <w:rPr>
          <w:b/>
          <w:sz w:val="28"/>
        </w:rPr>
        <w:t>Zakres interwencji</w:t>
      </w:r>
    </w:p>
    <w:p w14:paraId="75C0F8EE" w14:textId="77777777" w:rsidR="00D3550B" w:rsidRDefault="004D48C5">
      <w:pPr>
        <w:rPr>
          <w:b/>
          <w:sz w:val="28"/>
        </w:rPr>
      </w:pPr>
      <w:r>
        <w:rPr>
          <w:sz w:val="28"/>
        </w:rPr>
        <w:t>165 - Ochrona, rozwój i promowanie publicznych walorów turystycznych i usług turystycznych</w:t>
      </w:r>
    </w:p>
    <w:p w14:paraId="75C0F8EF" w14:textId="77777777" w:rsidR="00D3550B" w:rsidRDefault="004D48C5">
      <w:pPr>
        <w:rPr>
          <w:b/>
          <w:sz w:val="28"/>
        </w:rPr>
      </w:pPr>
      <w:r>
        <w:rPr>
          <w:b/>
          <w:sz w:val="28"/>
        </w:rPr>
        <w:t>Opis działania</w:t>
      </w:r>
    </w:p>
    <w:p w14:paraId="75C0F8F0" w14:textId="77777777" w:rsidR="00D3550B" w:rsidRDefault="004D48C5">
      <w:pPr>
        <w:rPr>
          <w:b/>
          <w:sz w:val="28"/>
        </w:rPr>
      </w:pPr>
      <w:r>
        <w:rPr>
          <w:sz w:val="28"/>
        </w:rPr>
        <w:t>Typy projektów:</w:t>
      </w:r>
    </w:p>
    <w:p w14:paraId="75C0F8F1" w14:textId="77777777" w:rsidR="00D3550B" w:rsidRDefault="004D48C5">
      <w:pPr>
        <w:rPr>
          <w:b/>
          <w:sz w:val="28"/>
        </w:rPr>
      </w:pPr>
      <w:r>
        <w:rPr>
          <w:sz w:val="28"/>
        </w:rPr>
        <w:t>1.</w:t>
      </w:r>
      <w:r>
        <w:rPr>
          <w:sz w:val="28"/>
        </w:rPr>
        <w:tab/>
        <w:t>Wsparcie tworzenia nowych, rozbudowa istniejących miejsc atrakcyjnych turystycznie poprzez roboty budowlane, modernizację, wyposażenie infrastruktury ułatwiającej dostęp do miejsc i obszarów atrakcyjnych turystycznie, m.in. infrastruktura zlokalizowana wokół istniejących zbiorników wodnych (kąpieliska, plaże, pomosty, mola, przystanie wodne, bulwary, ścieżki rowerowe, ścieżki edukacyjne i dydaktyczne, promenady).</w:t>
      </w:r>
    </w:p>
    <w:p w14:paraId="75C0F8F2" w14:textId="77777777" w:rsidR="00D3550B" w:rsidRDefault="004D48C5">
      <w:pPr>
        <w:rPr>
          <w:b/>
          <w:sz w:val="28"/>
        </w:rPr>
      </w:pPr>
      <w:r>
        <w:rPr>
          <w:sz w:val="28"/>
        </w:rPr>
        <w:t>2.</w:t>
      </w:r>
      <w:r>
        <w:rPr>
          <w:sz w:val="28"/>
        </w:rPr>
        <w:tab/>
        <w:t>Roboty budowlane, modernizacja szlaków turystycznych i wyposażenie ich w niezbędną infrastrukturę (w tym z zakresu przystosowania obiektów do potrzeb osób z niepełnosprawnościami).</w:t>
      </w:r>
    </w:p>
    <w:p w14:paraId="75C0F8F3" w14:textId="77777777" w:rsidR="00D3550B" w:rsidRDefault="004D48C5">
      <w:pPr>
        <w:rPr>
          <w:b/>
          <w:sz w:val="28"/>
        </w:rPr>
      </w:pPr>
      <w:r>
        <w:rPr>
          <w:sz w:val="28"/>
        </w:rPr>
        <w:t>3.</w:t>
      </w:r>
      <w:r>
        <w:rPr>
          <w:sz w:val="28"/>
        </w:rPr>
        <w:tab/>
        <w:t>Projekty dotyczące nowych produktów w dziedzinie turystyki wykorzystujące walory historyczne, kulturowe i przyrodnicze regionu.</w:t>
      </w:r>
    </w:p>
    <w:p w14:paraId="75C0F8F4" w14:textId="77777777" w:rsidR="00D3550B" w:rsidRDefault="004D48C5">
      <w:pPr>
        <w:rPr>
          <w:b/>
          <w:sz w:val="28"/>
        </w:rPr>
      </w:pPr>
      <w:r>
        <w:rPr>
          <w:sz w:val="28"/>
        </w:rPr>
        <w:t>Kluczowe warunki realizacji projektów:</w:t>
      </w:r>
    </w:p>
    <w:p w14:paraId="75C0F8F5" w14:textId="77777777" w:rsidR="00D3550B" w:rsidRDefault="004D48C5">
      <w:pPr>
        <w:rPr>
          <w:b/>
          <w:sz w:val="28"/>
        </w:rPr>
      </w:pPr>
      <w:r>
        <w:rPr>
          <w:sz w:val="28"/>
        </w:rPr>
        <w:t>1.</w:t>
      </w:r>
      <w:r>
        <w:rPr>
          <w:sz w:val="28"/>
        </w:rPr>
        <w:tab/>
        <w:t>Szczegółowe zasady kwalifikowalności wydatków określone zostaną w Regulaminie wyboru projektów.</w:t>
      </w:r>
    </w:p>
    <w:p w14:paraId="75C0F8F6" w14:textId="77777777" w:rsidR="00D3550B" w:rsidRDefault="004D48C5">
      <w:pPr>
        <w:rPr>
          <w:b/>
          <w:sz w:val="28"/>
        </w:rPr>
      </w:pPr>
      <w:r>
        <w:rPr>
          <w:sz w:val="28"/>
        </w:rPr>
        <w:t>2.</w:t>
      </w:r>
      <w:r>
        <w:rPr>
          <w:sz w:val="28"/>
        </w:rPr>
        <w:tab/>
        <w:t>Wsparcie w obszarze turystyki nie będzie obejmować działań na rzecz budowy nowych obiektów kubaturowych - budynków.</w:t>
      </w:r>
    </w:p>
    <w:p w14:paraId="75C0F8F7" w14:textId="77777777" w:rsidR="00D3550B" w:rsidRDefault="004D48C5">
      <w:pPr>
        <w:rPr>
          <w:b/>
          <w:sz w:val="28"/>
        </w:rPr>
      </w:pPr>
      <w:r>
        <w:rPr>
          <w:sz w:val="28"/>
        </w:rPr>
        <w:t>3.</w:t>
      </w:r>
      <w:r>
        <w:rPr>
          <w:sz w:val="28"/>
        </w:rPr>
        <w:tab/>
        <w:t>Przedmiotem projektów realizowanych w ramach wsparcia sektora turystyki będą obiekty związane wyłącznie z funkcją turystyczną.</w:t>
      </w:r>
    </w:p>
    <w:p w14:paraId="75C0F8F8" w14:textId="77777777" w:rsidR="00D3550B" w:rsidRDefault="004D48C5">
      <w:pPr>
        <w:rPr>
          <w:b/>
          <w:sz w:val="28"/>
        </w:rPr>
      </w:pPr>
      <w:r>
        <w:rPr>
          <w:sz w:val="28"/>
        </w:rPr>
        <w:t>4.</w:t>
      </w:r>
      <w:r>
        <w:rPr>
          <w:sz w:val="28"/>
        </w:rPr>
        <w:tab/>
        <w:t xml:space="preserve">Inwestycje w elementy infrastruktury drogowej (w tym w parkingi) nie będą wspierane, chyba że stanowią nieodłączny element większego projektu, nie są one dominującym elementem tego projektu a ich koszt nie przekracza 15% kosztów </w:t>
      </w:r>
      <w:r>
        <w:rPr>
          <w:sz w:val="28"/>
        </w:rPr>
        <w:lastRenderedPageBreak/>
        <w:t>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p>
    <w:p w14:paraId="75C0F8F9" w14:textId="77777777" w:rsidR="00D3550B" w:rsidRDefault="004D48C5">
      <w:pPr>
        <w:rPr>
          <w:b/>
          <w:sz w:val="28"/>
        </w:rPr>
      </w:pPr>
      <w:r>
        <w:rPr>
          <w:sz w:val="28"/>
        </w:rPr>
        <w:t>5.</w:t>
      </w:r>
      <w:r>
        <w:rPr>
          <w:sz w:val="28"/>
        </w:rPr>
        <w:tab/>
        <w:t>W przypadku inwestycji w obszarze turystyki dopuszczone będą przedsięwzięcia realizowane na obszarze jednego regionu, skoordynowane z projektami w sąsiednich obszarach, unikając nakładania się i konkurencji oraz mające wpływ na stymulowanie aktywności turystycznej w regionie.</w:t>
      </w:r>
    </w:p>
    <w:p w14:paraId="75C0F8FA" w14:textId="77777777" w:rsidR="00D3550B" w:rsidRDefault="004D48C5">
      <w:pPr>
        <w:rPr>
          <w:b/>
          <w:sz w:val="28"/>
        </w:rPr>
      </w:pPr>
      <w:r>
        <w:rPr>
          <w:sz w:val="28"/>
        </w:rPr>
        <w:t>6.</w:t>
      </w:r>
      <w:r>
        <w:rPr>
          <w:sz w:val="28"/>
        </w:rPr>
        <w:tab/>
        <w:t>Wyłączeniu ze wsparcia w ramach sektora turystyki podlegają projekty o charakterze ponadregionalnym na obszarze programu krajowego Fundusze Europejskie dla Polski Wschodniej.</w:t>
      </w:r>
    </w:p>
    <w:p w14:paraId="75C0F8FB" w14:textId="77777777" w:rsidR="00D3550B" w:rsidRDefault="004D48C5">
      <w:pPr>
        <w:rPr>
          <w:b/>
          <w:sz w:val="28"/>
        </w:rPr>
      </w:pPr>
      <w:r>
        <w:rPr>
          <w:sz w:val="28"/>
        </w:rPr>
        <w:t>7.</w:t>
      </w:r>
      <w:r>
        <w:rPr>
          <w:sz w:val="28"/>
        </w:rPr>
        <w:tab/>
        <w:t>Przy wyborze projektów do dofinansowania obok elementów takich jak analiza ekonomiczna, analiza finansowa czy analiza ryzyka, zastosowanie znajdą aspekty dotyczące:</w:t>
      </w:r>
    </w:p>
    <w:p w14:paraId="75C0F8FC" w14:textId="77777777" w:rsidR="00D3550B" w:rsidRDefault="004D48C5">
      <w:pPr>
        <w:rPr>
          <w:b/>
          <w:sz w:val="28"/>
        </w:rPr>
      </w:pPr>
      <w:r>
        <w:rPr>
          <w:sz w:val="28"/>
        </w:rPr>
        <w:t>a)</w:t>
      </w:r>
      <w:r>
        <w:rPr>
          <w:sz w:val="28"/>
        </w:rPr>
        <w:tab/>
        <w:t>analizy popytu i oceny potrzeb - wykazanie zapotrzebowania na dany projekt w celu ograniczenia ryzyka nieefektywności przedsięwzięcia,</w:t>
      </w:r>
    </w:p>
    <w:p w14:paraId="75C0F8FD" w14:textId="77777777" w:rsidR="00D3550B" w:rsidRDefault="004D48C5">
      <w:pPr>
        <w:rPr>
          <w:b/>
          <w:sz w:val="28"/>
        </w:rPr>
      </w:pPr>
      <w:r>
        <w:rPr>
          <w:sz w:val="28"/>
        </w:rPr>
        <w:t>b)</w:t>
      </w:r>
      <w:r>
        <w:rPr>
          <w:sz w:val="28"/>
        </w:rPr>
        <w:tab/>
        <w:t>oddziaływania na bezpośrednie otoczenie i tworzenie miejsc pracy stanowiące dodatnie efekty ekonomiczne realizowanej inwestycji,</w:t>
      </w:r>
    </w:p>
    <w:p w14:paraId="75C0F8FE" w14:textId="77777777" w:rsidR="00D3550B" w:rsidRDefault="004D48C5">
      <w:pPr>
        <w:rPr>
          <w:b/>
          <w:sz w:val="28"/>
        </w:rPr>
      </w:pPr>
      <w:r>
        <w:rPr>
          <w:sz w:val="28"/>
        </w:rPr>
        <w:t>c)</w:t>
      </w:r>
      <w:r>
        <w:rPr>
          <w:sz w:val="28"/>
        </w:rP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p>
    <w:p w14:paraId="75C0F8FF" w14:textId="77777777" w:rsidR="00D3550B" w:rsidRDefault="004D48C5">
      <w:pPr>
        <w:rPr>
          <w:b/>
          <w:sz w:val="28"/>
        </w:rPr>
      </w:pPr>
      <w:r>
        <w:rPr>
          <w:sz w:val="28"/>
        </w:rPr>
        <w:t>d)</w:t>
      </w:r>
      <w:r>
        <w:rPr>
          <w:sz w:val="28"/>
        </w:rP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p>
    <w:p w14:paraId="75C0F900" w14:textId="77777777" w:rsidR="00D3550B" w:rsidRDefault="004D48C5">
      <w:pPr>
        <w:rPr>
          <w:b/>
          <w:sz w:val="28"/>
        </w:rPr>
      </w:pPr>
      <w:r>
        <w:rPr>
          <w:sz w:val="28"/>
        </w:rPr>
        <w:lastRenderedPageBreak/>
        <w:t>e)</w:t>
      </w:r>
      <w:r>
        <w:rPr>
          <w:sz w:val="28"/>
        </w:rPr>
        <w:tab/>
        <w:t>potrzeby rozwoju cyfrowego- ułatwianie dostępu odbiorcom za pomocą narzędzi i usług cyfrowych, ze szczególnym uwzględnieniem integracji osób znajdujących się w trudniejszej sytuacji,</w:t>
      </w:r>
    </w:p>
    <w:p w14:paraId="75C0F901" w14:textId="77777777" w:rsidR="00D3550B" w:rsidRDefault="004D48C5">
      <w:pPr>
        <w:rPr>
          <w:b/>
          <w:sz w:val="28"/>
        </w:rPr>
      </w:pPr>
      <w:r>
        <w:rPr>
          <w:sz w:val="28"/>
        </w:rPr>
        <w:t>f)</w:t>
      </w:r>
      <w:r>
        <w:rPr>
          <w:sz w:val="28"/>
        </w:rPr>
        <w:tab/>
        <w:t>dostępności dla osób ze specjalnymi potrzebami- promowane będą projekty, w których jednym z elementów będą zmiany techniczne istniejącej infrastruktury, poprawiające dostępność dla osób z niepełnosprawnościami,</w:t>
      </w:r>
    </w:p>
    <w:p w14:paraId="75C0F902" w14:textId="77777777" w:rsidR="00D3550B" w:rsidRDefault="004D48C5">
      <w:pPr>
        <w:rPr>
          <w:b/>
          <w:sz w:val="28"/>
        </w:rPr>
      </w:pPr>
      <w:r>
        <w:rPr>
          <w:sz w:val="28"/>
        </w:rPr>
        <w:t>g)</w:t>
      </w:r>
      <w:r>
        <w:rPr>
          <w:sz w:val="28"/>
        </w:rPr>
        <w:tab/>
        <w:t>stabilności i efektywności finansowej oraz odporności na kryzys.</w:t>
      </w:r>
    </w:p>
    <w:p w14:paraId="75C0F903" w14:textId="77777777" w:rsidR="00D3550B" w:rsidRDefault="004D48C5">
      <w:pPr>
        <w:rPr>
          <w:b/>
          <w:sz w:val="28"/>
        </w:rPr>
      </w:pPr>
      <w:r>
        <w:rPr>
          <w:sz w:val="28"/>
        </w:rPr>
        <w:t>8.</w:t>
      </w:r>
      <w:r>
        <w:rPr>
          <w:sz w:val="28"/>
        </w:rPr>
        <w:tab/>
        <w:t>Inwestycje o charakterze niekomercyjnym, niezarobkowym będą finansowane z dotacji. Instrumenty zwrotne dedykowane będą inwestycjom o potencjale komercyjnym.</w:t>
      </w:r>
    </w:p>
    <w:p w14:paraId="75C0F904" w14:textId="77777777" w:rsidR="00D3550B" w:rsidRDefault="004D48C5">
      <w:pPr>
        <w:rPr>
          <w:b/>
          <w:sz w:val="28"/>
        </w:rPr>
      </w:pPr>
      <w:r>
        <w:rPr>
          <w:sz w:val="28"/>
        </w:rPr>
        <w:t>9.</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905" w14:textId="77777777" w:rsidR="00D3550B" w:rsidRDefault="004D48C5">
      <w:pPr>
        <w:rPr>
          <w:b/>
          <w:sz w:val="28"/>
        </w:rPr>
      </w:pPr>
      <w:r>
        <w:rPr>
          <w:sz w:val="28"/>
        </w:rPr>
        <w:t>10.</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0F906" w14:textId="77777777" w:rsidR="00D3550B" w:rsidRDefault="004D48C5">
      <w:pPr>
        <w:rPr>
          <w:b/>
          <w:sz w:val="28"/>
        </w:rPr>
      </w:pPr>
      <w:r>
        <w:rPr>
          <w:sz w:val="28"/>
        </w:rPr>
        <w:t>11.</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75C0F907" w14:textId="77777777" w:rsidR="00D3550B" w:rsidRDefault="004D48C5">
      <w:pPr>
        <w:rPr>
          <w:b/>
          <w:sz w:val="28"/>
        </w:rPr>
      </w:pPr>
      <w:r>
        <w:rPr>
          <w:b/>
          <w:sz w:val="28"/>
        </w:rPr>
        <w:t>Maksymalny % poziom dofinansowania UE w projekcie</w:t>
      </w:r>
    </w:p>
    <w:p w14:paraId="75C0F908" w14:textId="77777777" w:rsidR="00D3550B" w:rsidRDefault="004D48C5">
      <w:pPr>
        <w:rPr>
          <w:b/>
          <w:sz w:val="28"/>
        </w:rPr>
      </w:pPr>
      <w:r>
        <w:rPr>
          <w:sz w:val="28"/>
        </w:rPr>
        <w:t>85</w:t>
      </w:r>
    </w:p>
    <w:p w14:paraId="75C0F909"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0F90A" w14:textId="77777777" w:rsidR="00D3550B" w:rsidRDefault="004D48C5">
      <w:pPr>
        <w:rPr>
          <w:b/>
          <w:sz w:val="28"/>
        </w:rPr>
      </w:pPr>
      <w:r>
        <w:rPr>
          <w:sz w:val="28"/>
        </w:rPr>
        <w:t>85</w:t>
      </w:r>
    </w:p>
    <w:p w14:paraId="75C0F90B" w14:textId="77777777" w:rsidR="00D3550B" w:rsidRDefault="004D48C5">
      <w:pPr>
        <w:rPr>
          <w:b/>
          <w:sz w:val="28"/>
        </w:rPr>
      </w:pPr>
      <w:r>
        <w:rPr>
          <w:b/>
          <w:sz w:val="28"/>
        </w:rPr>
        <w:t>Pomoc publiczna – unijna podstawa prawna</w:t>
      </w:r>
    </w:p>
    <w:p w14:paraId="75C0F90C"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0F90D" w14:textId="77777777" w:rsidR="00D3550B" w:rsidRDefault="004D48C5">
      <w:pPr>
        <w:rPr>
          <w:b/>
          <w:sz w:val="28"/>
        </w:rPr>
      </w:pPr>
      <w:r>
        <w:rPr>
          <w:b/>
          <w:sz w:val="28"/>
        </w:rPr>
        <w:t>Pomoc publiczna – krajowa podstawa prawna</w:t>
      </w:r>
    </w:p>
    <w:p w14:paraId="75C0F90E"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0F90F" w14:textId="77777777" w:rsidR="00D3550B" w:rsidRDefault="004D48C5">
      <w:pPr>
        <w:rPr>
          <w:b/>
          <w:sz w:val="28"/>
        </w:rPr>
      </w:pPr>
      <w:r>
        <w:rPr>
          <w:b/>
          <w:sz w:val="28"/>
        </w:rPr>
        <w:t>Uproszczone metody rozliczania</w:t>
      </w:r>
    </w:p>
    <w:p w14:paraId="75C0F910" w14:textId="77777777" w:rsidR="00D3550B" w:rsidRDefault="004D48C5">
      <w:pPr>
        <w:rPr>
          <w:b/>
          <w:sz w:val="28"/>
        </w:rPr>
      </w:pPr>
      <w:r>
        <w:rPr>
          <w:sz w:val="28"/>
        </w:rPr>
        <w:t>do 7% stawka ryczałtowa na koszty pośrednie (podstawa wyliczenia: koszty bezpośrednie) [art. 54(a) CPR], Brak</w:t>
      </w:r>
    </w:p>
    <w:p w14:paraId="75C0F911" w14:textId="77777777" w:rsidR="00D3550B" w:rsidRDefault="004D48C5">
      <w:pPr>
        <w:rPr>
          <w:b/>
          <w:sz w:val="28"/>
        </w:rPr>
      </w:pPr>
      <w:r>
        <w:rPr>
          <w:b/>
          <w:sz w:val="28"/>
        </w:rPr>
        <w:t>Forma wsparcia</w:t>
      </w:r>
    </w:p>
    <w:p w14:paraId="75C0F912" w14:textId="77777777" w:rsidR="00D3550B" w:rsidRDefault="004D48C5">
      <w:pPr>
        <w:rPr>
          <w:b/>
          <w:sz w:val="28"/>
        </w:rPr>
      </w:pPr>
      <w:r>
        <w:rPr>
          <w:sz w:val="28"/>
        </w:rPr>
        <w:t>Wsparcie poprzez instrumenty finansowe: pożyczka, Dotacja, Wsparcie poprzez instrumenty finansowe: dotacje w ramach operacji instrumentu finansowego</w:t>
      </w:r>
    </w:p>
    <w:p w14:paraId="75C0F913"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914" w14:textId="77777777" w:rsidR="00D3550B" w:rsidRDefault="004D48C5">
      <w:pPr>
        <w:rPr>
          <w:b/>
          <w:sz w:val="28"/>
        </w:rPr>
      </w:pPr>
      <w:r>
        <w:rPr>
          <w:sz w:val="28"/>
        </w:rPr>
        <w:t>0</w:t>
      </w:r>
    </w:p>
    <w:p w14:paraId="75C0F915" w14:textId="77777777" w:rsidR="00D3550B" w:rsidRDefault="004D48C5">
      <w:pPr>
        <w:rPr>
          <w:b/>
          <w:sz w:val="28"/>
        </w:rPr>
      </w:pPr>
      <w:r>
        <w:rPr>
          <w:b/>
          <w:sz w:val="28"/>
        </w:rPr>
        <w:t>Minimalny wkład własny beneficjenta</w:t>
      </w:r>
    </w:p>
    <w:p w14:paraId="75C0F916" w14:textId="77777777" w:rsidR="00D3550B" w:rsidRDefault="004D48C5">
      <w:pPr>
        <w:rPr>
          <w:b/>
          <w:sz w:val="28"/>
        </w:rPr>
      </w:pPr>
      <w:r>
        <w:rPr>
          <w:sz w:val="28"/>
        </w:rPr>
        <w:t>Projekty w części objętej pomocą publiczną: zgodnie z programami pomocy publicznej</w:t>
      </w:r>
    </w:p>
    <w:p w14:paraId="75C0F917" w14:textId="77777777" w:rsidR="00D3550B" w:rsidRDefault="004D48C5">
      <w:pPr>
        <w:rPr>
          <w:b/>
          <w:sz w:val="28"/>
        </w:rPr>
      </w:pPr>
      <w:r>
        <w:rPr>
          <w:b/>
          <w:sz w:val="28"/>
        </w:rPr>
        <w:t>Sposób wyboru projektów</w:t>
      </w:r>
    </w:p>
    <w:p w14:paraId="75C0F918" w14:textId="77777777" w:rsidR="00D3550B" w:rsidRDefault="004D48C5">
      <w:pPr>
        <w:rPr>
          <w:b/>
          <w:sz w:val="28"/>
        </w:rPr>
      </w:pPr>
      <w:r>
        <w:rPr>
          <w:sz w:val="28"/>
        </w:rPr>
        <w:lastRenderedPageBreak/>
        <w:t>Konkurencyjny, Niekonkurencyjny</w:t>
      </w:r>
    </w:p>
    <w:p w14:paraId="75C0F919" w14:textId="77777777" w:rsidR="00D3550B" w:rsidRDefault="004D48C5">
      <w:pPr>
        <w:rPr>
          <w:b/>
          <w:sz w:val="28"/>
        </w:rPr>
      </w:pPr>
      <w:r>
        <w:rPr>
          <w:b/>
          <w:sz w:val="28"/>
        </w:rPr>
        <w:t>Realizacja instrumentów terytorialnych</w:t>
      </w:r>
    </w:p>
    <w:p w14:paraId="75C0F91A" w14:textId="77777777" w:rsidR="00D3550B" w:rsidRDefault="004D48C5">
      <w:pPr>
        <w:rPr>
          <w:b/>
          <w:sz w:val="28"/>
        </w:rPr>
      </w:pPr>
      <w:r>
        <w:rPr>
          <w:sz w:val="28"/>
        </w:rPr>
        <w:t>Nie dotyczy</w:t>
      </w:r>
    </w:p>
    <w:p w14:paraId="75C0F91B" w14:textId="77777777" w:rsidR="00D3550B" w:rsidRDefault="004D48C5">
      <w:pPr>
        <w:rPr>
          <w:b/>
          <w:sz w:val="28"/>
        </w:rPr>
      </w:pPr>
      <w:r>
        <w:rPr>
          <w:b/>
          <w:sz w:val="28"/>
        </w:rPr>
        <w:t>Typ beneficjenta – ogólny</w:t>
      </w:r>
    </w:p>
    <w:p w14:paraId="75C0F91C" w14:textId="77777777" w:rsidR="00D3550B" w:rsidRDefault="004D48C5">
      <w:pPr>
        <w:rPr>
          <w:b/>
          <w:sz w:val="28"/>
        </w:rPr>
      </w:pPr>
      <w:r>
        <w:rPr>
          <w:sz w:val="28"/>
        </w:rPr>
        <w:t>Służby publiczne, Przedsiębiorstwa, Organizacje społeczne i związki wyznaniowe, Instytucje wspierające biznes, Partnerstwa, Administracja publiczna, Przedsiębiorstwa realizujące cele publiczne</w:t>
      </w:r>
    </w:p>
    <w:p w14:paraId="75C0F91D" w14:textId="77777777" w:rsidR="00D3550B" w:rsidRDefault="004D48C5">
      <w:pPr>
        <w:rPr>
          <w:b/>
          <w:sz w:val="28"/>
        </w:rPr>
      </w:pPr>
      <w:r>
        <w:rPr>
          <w:b/>
          <w:sz w:val="28"/>
        </w:rPr>
        <w:t>Grupa docelowa</w:t>
      </w:r>
    </w:p>
    <w:p w14:paraId="75C0F91E" w14:textId="77777777" w:rsidR="00D3550B" w:rsidRDefault="004D48C5">
      <w:pPr>
        <w:rPr>
          <w:b/>
          <w:sz w:val="28"/>
        </w:rPr>
      </w:pPr>
      <w:r>
        <w:rPr>
          <w:sz w:val="28"/>
        </w:rPr>
        <w:t>instytucje i przedsiębiorstwa korzystające z rezultatów projektu oraz ich pracownicy, turyści, mieszkańcy województwa</w:t>
      </w:r>
    </w:p>
    <w:p w14:paraId="75C0F91F" w14:textId="77777777" w:rsidR="00D3550B" w:rsidRDefault="004D48C5">
      <w:pPr>
        <w:rPr>
          <w:b/>
          <w:sz w:val="28"/>
        </w:rPr>
      </w:pPr>
      <w:r>
        <w:rPr>
          <w:b/>
          <w:sz w:val="28"/>
        </w:rPr>
        <w:t>Słowa kluczowe</w:t>
      </w:r>
    </w:p>
    <w:p w14:paraId="75C0F920" w14:textId="77777777" w:rsidR="00D3550B" w:rsidRDefault="004D48C5">
      <w:pPr>
        <w:rPr>
          <w:b/>
          <w:sz w:val="28"/>
        </w:rPr>
      </w:pPr>
      <w:proofErr w:type="spellStart"/>
      <w:r>
        <w:rPr>
          <w:sz w:val="28"/>
        </w:rPr>
        <w:t>ścieżki_rowerowe</w:t>
      </w:r>
      <w:proofErr w:type="spellEnd"/>
      <w:r>
        <w:rPr>
          <w:sz w:val="28"/>
        </w:rPr>
        <w:t xml:space="preserve">, rzeki, </w:t>
      </w:r>
      <w:proofErr w:type="spellStart"/>
      <w:r>
        <w:rPr>
          <w:sz w:val="28"/>
        </w:rPr>
        <w:t>park_krajobrazowy</w:t>
      </w:r>
      <w:proofErr w:type="spellEnd"/>
      <w:r>
        <w:rPr>
          <w:sz w:val="28"/>
        </w:rPr>
        <w:t xml:space="preserve">, </w:t>
      </w:r>
      <w:proofErr w:type="spellStart"/>
      <w:r>
        <w:rPr>
          <w:sz w:val="28"/>
        </w:rPr>
        <w:t>tereny_rekreacyjne</w:t>
      </w:r>
      <w:proofErr w:type="spellEnd"/>
      <w:r>
        <w:rPr>
          <w:sz w:val="28"/>
        </w:rPr>
        <w:t xml:space="preserve">, turystyka, </w:t>
      </w:r>
      <w:proofErr w:type="spellStart"/>
      <w:r>
        <w:rPr>
          <w:sz w:val="28"/>
        </w:rPr>
        <w:t>trasy_turystyczne</w:t>
      </w:r>
      <w:proofErr w:type="spellEnd"/>
      <w:r>
        <w:rPr>
          <w:sz w:val="28"/>
        </w:rPr>
        <w:t xml:space="preserve">, </w:t>
      </w:r>
      <w:proofErr w:type="spellStart"/>
      <w:r>
        <w:rPr>
          <w:sz w:val="28"/>
        </w:rPr>
        <w:t>szlaki_edukacyjne</w:t>
      </w:r>
      <w:proofErr w:type="spellEnd"/>
      <w:r>
        <w:rPr>
          <w:sz w:val="28"/>
        </w:rPr>
        <w:t xml:space="preserve">, </w:t>
      </w:r>
      <w:proofErr w:type="spellStart"/>
      <w:r>
        <w:rPr>
          <w:sz w:val="28"/>
        </w:rPr>
        <w:t>rezerwat_przyrody</w:t>
      </w:r>
      <w:proofErr w:type="spellEnd"/>
      <w:r>
        <w:rPr>
          <w:sz w:val="28"/>
        </w:rPr>
        <w:t xml:space="preserve">, rekreacja, </w:t>
      </w:r>
      <w:proofErr w:type="spellStart"/>
      <w:r>
        <w:rPr>
          <w:sz w:val="28"/>
        </w:rPr>
        <w:t>park_narodowy</w:t>
      </w:r>
      <w:proofErr w:type="spellEnd"/>
    </w:p>
    <w:p w14:paraId="75C0F921" w14:textId="77777777" w:rsidR="00D3550B" w:rsidRDefault="004D48C5">
      <w:pPr>
        <w:rPr>
          <w:b/>
          <w:sz w:val="28"/>
        </w:rPr>
      </w:pPr>
      <w:r>
        <w:rPr>
          <w:b/>
          <w:sz w:val="28"/>
        </w:rPr>
        <w:t>Wielkość podmiotu (w przypadku przedsiębiorstw)</w:t>
      </w:r>
    </w:p>
    <w:p w14:paraId="75C0F922" w14:textId="77777777" w:rsidR="00D3550B" w:rsidRDefault="004D48C5">
      <w:pPr>
        <w:rPr>
          <w:b/>
          <w:sz w:val="28"/>
        </w:rPr>
      </w:pPr>
      <w:r>
        <w:rPr>
          <w:sz w:val="28"/>
        </w:rPr>
        <w:t>Duże, Średnie, Małe, Mikro</w:t>
      </w:r>
    </w:p>
    <w:p w14:paraId="75C0F923" w14:textId="77777777" w:rsidR="00D3550B" w:rsidRDefault="004D48C5">
      <w:pPr>
        <w:rPr>
          <w:b/>
          <w:sz w:val="28"/>
        </w:rPr>
      </w:pPr>
      <w:r>
        <w:rPr>
          <w:b/>
          <w:sz w:val="28"/>
        </w:rPr>
        <w:t>Kryteria wyboru projektów</w:t>
      </w:r>
    </w:p>
    <w:p w14:paraId="75C0F924" w14:textId="77777777" w:rsidR="00D3550B" w:rsidRDefault="004D48C5">
      <w:pPr>
        <w:rPr>
          <w:b/>
          <w:sz w:val="28"/>
        </w:rPr>
      </w:pPr>
      <w:r>
        <w:rPr>
          <w:sz w:val="28"/>
        </w:rPr>
        <w:t>http://funduszeUE.lubelskie.pl</w:t>
      </w:r>
    </w:p>
    <w:p w14:paraId="75C0F925" w14:textId="77777777" w:rsidR="00D3550B" w:rsidRDefault="004D48C5">
      <w:pPr>
        <w:rPr>
          <w:b/>
          <w:sz w:val="28"/>
        </w:rPr>
      </w:pPr>
      <w:r>
        <w:rPr>
          <w:b/>
          <w:sz w:val="28"/>
        </w:rPr>
        <w:t>Wskaźniki produktu</w:t>
      </w:r>
    </w:p>
    <w:p w14:paraId="75C0F926" w14:textId="77777777" w:rsidR="00D3550B" w:rsidRDefault="004D48C5">
      <w:pPr>
        <w:rPr>
          <w:b/>
          <w:sz w:val="28"/>
        </w:rPr>
      </w:pPr>
      <w:r>
        <w:rPr>
          <w:sz w:val="28"/>
        </w:rPr>
        <w:t>WLWK-PLRO136 - Długość odnowionych szlaków turystycznych</w:t>
      </w:r>
    </w:p>
    <w:p w14:paraId="75C0F927" w14:textId="77777777" w:rsidR="00D3550B" w:rsidRDefault="004D48C5">
      <w:pPr>
        <w:rPr>
          <w:b/>
          <w:sz w:val="28"/>
        </w:rPr>
      </w:pPr>
      <w:r>
        <w:rPr>
          <w:sz w:val="28"/>
        </w:rPr>
        <w:t>WLWK-PLRO137 - Długość utworzonych szlaków turystycznych</w:t>
      </w:r>
    </w:p>
    <w:p w14:paraId="75C0F928" w14:textId="77777777" w:rsidR="00D3550B" w:rsidRDefault="004D48C5">
      <w:pPr>
        <w:rPr>
          <w:b/>
          <w:sz w:val="28"/>
        </w:rPr>
      </w:pPr>
      <w:r>
        <w:rPr>
          <w:sz w:val="28"/>
        </w:rPr>
        <w:t>WLWK-PLRO132 - Liczba obiektów dostosowanych do potrzeb osób z niepełnosprawnościami (EFRR/FST/FS)</w:t>
      </w:r>
    </w:p>
    <w:p w14:paraId="75C0F929" w14:textId="77777777" w:rsidR="00D3550B" w:rsidRDefault="004D48C5">
      <w:pPr>
        <w:rPr>
          <w:b/>
          <w:sz w:val="28"/>
        </w:rPr>
      </w:pPr>
      <w:r>
        <w:rPr>
          <w:sz w:val="28"/>
        </w:rPr>
        <w:t>WLWK-RCO077 - Liczba obiektów kulturalnych i turystycznych objętych wsparciem</w:t>
      </w:r>
    </w:p>
    <w:p w14:paraId="75C0F92A" w14:textId="77777777" w:rsidR="00D3550B" w:rsidRDefault="004D48C5">
      <w:pPr>
        <w:rPr>
          <w:b/>
          <w:sz w:val="28"/>
        </w:rPr>
      </w:pPr>
      <w:r>
        <w:rPr>
          <w:sz w:val="28"/>
        </w:rPr>
        <w:lastRenderedPageBreak/>
        <w:t>WLWK-PLRO199 - Liczba projektów, w których sfinansowano koszty racjonalnych usprawnień dla osób z niepełnosprawnościami (EFRR/FST/FS)</w:t>
      </w:r>
    </w:p>
    <w:p w14:paraId="75C0F92B"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0F92C" w14:textId="77777777" w:rsidR="00D3550B" w:rsidRDefault="004D48C5">
      <w:pPr>
        <w:rPr>
          <w:b/>
          <w:sz w:val="28"/>
        </w:rPr>
      </w:pPr>
      <w:r>
        <w:rPr>
          <w:sz w:val="28"/>
        </w:rPr>
        <w:t>WLWK-PLRO004 - Liczba wspartych dużych przedsiębiorstw</w:t>
      </w:r>
    </w:p>
    <w:p w14:paraId="75C0F92D" w14:textId="77777777" w:rsidR="00D3550B" w:rsidRDefault="004D48C5">
      <w:pPr>
        <w:rPr>
          <w:b/>
          <w:sz w:val="28"/>
        </w:rPr>
      </w:pPr>
      <w:r>
        <w:rPr>
          <w:sz w:val="28"/>
        </w:rPr>
        <w:t>WLWK-PLRO002 - Liczba wspartych małych przedsiębiorstw</w:t>
      </w:r>
    </w:p>
    <w:p w14:paraId="75C0F92E" w14:textId="77777777" w:rsidR="00D3550B" w:rsidRDefault="004D48C5">
      <w:pPr>
        <w:rPr>
          <w:b/>
          <w:sz w:val="28"/>
        </w:rPr>
      </w:pPr>
      <w:r>
        <w:rPr>
          <w:sz w:val="28"/>
        </w:rPr>
        <w:t>WLWK-PLRO001 - Liczba wspartych mikroprzedsiębiorstw</w:t>
      </w:r>
    </w:p>
    <w:p w14:paraId="75C0F92F" w14:textId="77777777" w:rsidR="00D3550B" w:rsidRDefault="004D48C5">
      <w:pPr>
        <w:rPr>
          <w:b/>
          <w:sz w:val="28"/>
        </w:rPr>
      </w:pPr>
      <w:r>
        <w:rPr>
          <w:sz w:val="28"/>
        </w:rPr>
        <w:t>WLWK-PLRO003 - Liczba wspartych średnich przedsiębiorstw</w:t>
      </w:r>
    </w:p>
    <w:p w14:paraId="75C0F930" w14:textId="77777777" w:rsidR="00D3550B" w:rsidRDefault="004D48C5">
      <w:pPr>
        <w:rPr>
          <w:b/>
          <w:sz w:val="28"/>
        </w:rPr>
      </w:pPr>
      <w:r>
        <w:rPr>
          <w:sz w:val="28"/>
        </w:rPr>
        <w:t>WLWK-RCO003 - Przedsiębiorstwa objęte wsparciem z instrumentów finansowych</w:t>
      </w:r>
    </w:p>
    <w:p w14:paraId="75C0F931" w14:textId="77777777" w:rsidR="00D3550B" w:rsidRDefault="004D48C5">
      <w:pPr>
        <w:rPr>
          <w:b/>
          <w:sz w:val="28"/>
        </w:rPr>
      </w:pPr>
      <w:r>
        <w:rPr>
          <w:sz w:val="28"/>
        </w:rPr>
        <w:t>PROG-FELCO18 - Liczba przebudowanych obiektów turystycznych i rekreacyjnych</w:t>
      </w:r>
    </w:p>
    <w:p w14:paraId="75C0F932" w14:textId="77777777" w:rsidR="00D3550B" w:rsidRDefault="004D48C5">
      <w:pPr>
        <w:rPr>
          <w:b/>
          <w:sz w:val="28"/>
        </w:rPr>
      </w:pPr>
      <w:r>
        <w:rPr>
          <w:sz w:val="28"/>
        </w:rPr>
        <w:t>PROG-FELCO17 - Liczba wybudowanych obiektów turystycznych i rekreacyjnych</w:t>
      </w:r>
    </w:p>
    <w:p w14:paraId="75C0F933" w14:textId="77777777" w:rsidR="00D3550B" w:rsidRDefault="004D48C5">
      <w:pPr>
        <w:rPr>
          <w:b/>
          <w:sz w:val="28"/>
        </w:rPr>
      </w:pPr>
      <w:r>
        <w:rPr>
          <w:b/>
          <w:sz w:val="28"/>
        </w:rPr>
        <w:t>Wskaźniki rezultatu</w:t>
      </w:r>
    </w:p>
    <w:p w14:paraId="75C0F934" w14:textId="77777777" w:rsidR="00D3550B" w:rsidRDefault="004D48C5">
      <w:pPr>
        <w:rPr>
          <w:b/>
          <w:sz w:val="28"/>
        </w:rPr>
      </w:pPr>
      <w:r>
        <w:rPr>
          <w:sz w:val="28"/>
        </w:rPr>
        <w:t>WLWK-RCR077 - Liczba osób odwiedzających obiekty kulturalne i turystyczne objęte wsparciem</w:t>
      </w:r>
    </w:p>
    <w:p w14:paraId="75C0F935" w14:textId="77777777" w:rsidR="00D3550B" w:rsidRDefault="004D48C5">
      <w:pPr>
        <w:rPr>
          <w:b/>
          <w:sz w:val="28"/>
        </w:rPr>
      </w:pPr>
      <w:r>
        <w:rPr>
          <w:sz w:val="28"/>
        </w:rPr>
        <w:t>WLWK-RCR001 - Miejsca pracy utworzone we wspieranych jednostkach</w:t>
      </w:r>
    </w:p>
    <w:p w14:paraId="75C0F936" w14:textId="77777777" w:rsidR="00D3550B" w:rsidRDefault="00D3550B">
      <w:pPr>
        <w:rPr>
          <w:b/>
          <w:sz w:val="28"/>
        </w:rPr>
      </w:pPr>
    </w:p>
    <w:p w14:paraId="75C0F937" w14:textId="77777777" w:rsidR="00D3550B" w:rsidRDefault="004D48C5">
      <w:pPr>
        <w:pStyle w:val="Nagwek2"/>
        <w:rPr>
          <w:rFonts w:ascii="Calibri" w:hAnsi="Calibri" w:cs="Calibri"/>
          <w:i w:val="0"/>
          <w:sz w:val="32"/>
        </w:rPr>
      </w:pPr>
      <w:bookmarkStart w:id="60" w:name="_Toc131500080"/>
      <w:r>
        <w:rPr>
          <w:rFonts w:ascii="Calibri" w:hAnsi="Calibri" w:cs="Calibri"/>
          <w:i w:val="0"/>
          <w:sz w:val="32"/>
        </w:rPr>
        <w:t>Priorytet FELU.08 Zwiększanie spójności społecznej</w:t>
      </w:r>
      <w:bookmarkEnd w:id="60"/>
    </w:p>
    <w:p w14:paraId="75C0F938" w14:textId="77777777" w:rsidR="00D3550B" w:rsidRDefault="00D3550B">
      <w:pPr>
        <w:rPr>
          <w:rFonts w:ascii="Calibri" w:hAnsi="Calibri"/>
          <w:sz w:val="32"/>
        </w:rPr>
      </w:pPr>
    </w:p>
    <w:p w14:paraId="75C0F939" w14:textId="77777777" w:rsidR="00D3550B" w:rsidRDefault="004D48C5">
      <w:pPr>
        <w:rPr>
          <w:b/>
          <w:sz w:val="28"/>
        </w:rPr>
      </w:pPr>
      <w:r>
        <w:rPr>
          <w:b/>
          <w:sz w:val="28"/>
        </w:rPr>
        <w:t>Instytucja Zarządzająca</w:t>
      </w:r>
    </w:p>
    <w:p w14:paraId="75C0F93A" w14:textId="77777777" w:rsidR="00D3550B" w:rsidRDefault="004D48C5">
      <w:pPr>
        <w:rPr>
          <w:b/>
          <w:sz w:val="28"/>
        </w:rPr>
      </w:pPr>
      <w:r>
        <w:rPr>
          <w:sz w:val="28"/>
        </w:rPr>
        <w:t>Urząd Marszałkowski Województwa Lubelskiego</w:t>
      </w:r>
    </w:p>
    <w:p w14:paraId="75C0F93B" w14:textId="77777777" w:rsidR="00D3550B" w:rsidRDefault="004D48C5">
      <w:pPr>
        <w:rPr>
          <w:b/>
          <w:sz w:val="28"/>
        </w:rPr>
      </w:pPr>
      <w:r>
        <w:rPr>
          <w:b/>
          <w:sz w:val="28"/>
        </w:rPr>
        <w:t>Fundusz</w:t>
      </w:r>
    </w:p>
    <w:p w14:paraId="75C0F93C" w14:textId="77777777" w:rsidR="00D3550B" w:rsidRDefault="004D48C5">
      <w:pPr>
        <w:rPr>
          <w:b/>
          <w:sz w:val="28"/>
        </w:rPr>
      </w:pPr>
      <w:r>
        <w:rPr>
          <w:sz w:val="28"/>
        </w:rPr>
        <w:t>Europejski Fundusz Społeczny +</w:t>
      </w:r>
    </w:p>
    <w:p w14:paraId="75C0F93D" w14:textId="77777777" w:rsidR="00D3550B" w:rsidRDefault="004D48C5">
      <w:pPr>
        <w:rPr>
          <w:b/>
          <w:sz w:val="28"/>
        </w:rPr>
      </w:pPr>
      <w:r>
        <w:rPr>
          <w:b/>
          <w:sz w:val="28"/>
        </w:rPr>
        <w:t>Cel Polityki</w:t>
      </w:r>
    </w:p>
    <w:p w14:paraId="75C0F93E" w14:textId="77777777" w:rsidR="00D3550B" w:rsidRDefault="004D48C5">
      <w:pPr>
        <w:rPr>
          <w:b/>
          <w:sz w:val="28"/>
        </w:rPr>
      </w:pPr>
      <w:r>
        <w:rPr>
          <w:sz w:val="28"/>
        </w:rPr>
        <w:lastRenderedPageBreak/>
        <w:t>CP4 - Europa o silniejszym wymiarze społecznym, bardziej sprzyjająca włączeniu społecznemu i wdrażająca Europejski filar praw socjalnych</w:t>
      </w:r>
    </w:p>
    <w:p w14:paraId="75C0F93F" w14:textId="77777777" w:rsidR="00D3550B" w:rsidRDefault="004D48C5">
      <w:pPr>
        <w:rPr>
          <w:b/>
          <w:sz w:val="28"/>
        </w:rPr>
      </w:pPr>
      <w:r>
        <w:rPr>
          <w:b/>
          <w:sz w:val="28"/>
        </w:rPr>
        <w:t>Miejsce realizacji</w:t>
      </w:r>
    </w:p>
    <w:p w14:paraId="75C0F940" w14:textId="77777777" w:rsidR="00D3550B" w:rsidRDefault="004D48C5">
      <w:pPr>
        <w:rPr>
          <w:b/>
          <w:sz w:val="28"/>
        </w:rPr>
      </w:pPr>
      <w:r>
        <w:rPr>
          <w:sz w:val="28"/>
        </w:rPr>
        <w:t>LUBELSKIE</w:t>
      </w:r>
    </w:p>
    <w:p w14:paraId="75C0F941" w14:textId="77777777" w:rsidR="00D3550B" w:rsidRDefault="004D48C5">
      <w:pPr>
        <w:rPr>
          <w:b/>
          <w:sz w:val="28"/>
        </w:rPr>
      </w:pPr>
      <w:r>
        <w:rPr>
          <w:b/>
          <w:sz w:val="28"/>
        </w:rPr>
        <w:t>Wysokość alokacji ogółem (EUR)</w:t>
      </w:r>
    </w:p>
    <w:p w14:paraId="75C0F942" w14:textId="77777777" w:rsidR="00D3550B" w:rsidRDefault="004D48C5">
      <w:pPr>
        <w:rPr>
          <w:b/>
          <w:sz w:val="28"/>
        </w:rPr>
      </w:pPr>
      <w:r>
        <w:rPr>
          <w:sz w:val="28"/>
        </w:rPr>
        <w:t>306 427 700,00</w:t>
      </w:r>
    </w:p>
    <w:p w14:paraId="75C0F943" w14:textId="77777777" w:rsidR="00D3550B" w:rsidRDefault="004D48C5">
      <w:pPr>
        <w:rPr>
          <w:b/>
          <w:sz w:val="28"/>
        </w:rPr>
      </w:pPr>
      <w:r>
        <w:rPr>
          <w:b/>
          <w:sz w:val="28"/>
        </w:rPr>
        <w:t>Wysokość alokacji UE (EUR)</w:t>
      </w:r>
    </w:p>
    <w:p w14:paraId="75C0F944" w14:textId="77777777" w:rsidR="00D3550B" w:rsidRDefault="004D48C5">
      <w:pPr>
        <w:rPr>
          <w:b/>
          <w:sz w:val="28"/>
        </w:rPr>
      </w:pPr>
      <w:r>
        <w:rPr>
          <w:sz w:val="28"/>
        </w:rPr>
        <w:t>260 463 545,00</w:t>
      </w:r>
    </w:p>
    <w:p w14:paraId="75C0F945" w14:textId="77777777" w:rsidR="00D3550B" w:rsidRDefault="00D3550B">
      <w:pPr>
        <w:rPr>
          <w:b/>
          <w:sz w:val="28"/>
        </w:rPr>
      </w:pPr>
    </w:p>
    <w:p w14:paraId="75C0F946" w14:textId="77777777" w:rsidR="00D3550B" w:rsidRDefault="004D48C5">
      <w:pPr>
        <w:pStyle w:val="Nagwek3"/>
        <w:rPr>
          <w:rFonts w:ascii="Calibri" w:hAnsi="Calibri" w:cs="Calibri"/>
          <w:sz w:val="32"/>
        </w:rPr>
      </w:pPr>
      <w:bookmarkStart w:id="61" w:name="_Toc131500081"/>
      <w:r>
        <w:rPr>
          <w:rFonts w:ascii="Calibri" w:hAnsi="Calibri" w:cs="Calibri"/>
          <w:sz w:val="32"/>
        </w:rPr>
        <w:t>Działanie FELU.08.01 Aktywizacja społeczna i zawodowa</w:t>
      </w:r>
      <w:bookmarkEnd w:id="61"/>
    </w:p>
    <w:p w14:paraId="75C0F947" w14:textId="77777777" w:rsidR="00D3550B" w:rsidRDefault="00D3550B">
      <w:pPr>
        <w:rPr>
          <w:rFonts w:ascii="Calibri" w:hAnsi="Calibri"/>
          <w:sz w:val="32"/>
        </w:rPr>
      </w:pPr>
    </w:p>
    <w:p w14:paraId="75C0F948" w14:textId="77777777" w:rsidR="00D3550B" w:rsidRDefault="004D48C5">
      <w:pPr>
        <w:rPr>
          <w:b/>
          <w:sz w:val="28"/>
        </w:rPr>
      </w:pPr>
      <w:r>
        <w:rPr>
          <w:b/>
          <w:sz w:val="28"/>
        </w:rPr>
        <w:t>Cel szczegółowy</w:t>
      </w:r>
    </w:p>
    <w:p w14:paraId="75C0F949" w14:textId="77777777" w:rsidR="00D3550B" w:rsidRDefault="004D48C5">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14:paraId="75C0F94A" w14:textId="77777777" w:rsidR="00D3550B" w:rsidRDefault="004D48C5">
      <w:pPr>
        <w:rPr>
          <w:b/>
          <w:sz w:val="28"/>
        </w:rPr>
      </w:pPr>
      <w:r>
        <w:rPr>
          <w:b/>
          <w:sz w:val="28"/>
        </w:rPr>
        <w:t>Instytucja Pośrednicząca</w:t>
      </w:r>
    </w:p>
    <w:p w14:paraId="75C0F94B" w14:textId="77777777" w:rsidR="00D3550B" w:rsidRDefault="004D48C5">
      <w:pPr>
        <w:rPr>
          <w:b/>
          <w:sz w:val="28"/>
        </w:rPr>
      </w:pPr>
      <w:r>
        <w:rPr>
          <w:sz w:val="28"/>
        </w:rPr>
        <w:t>Wojewódzki Urząd Pracy w Lublinie</w:t>
      </w:r>
    </w:p>
    <w:p w14:paraId="75C0F94C" w14:textId="77777777" w:rsidR="00D3550B" w:rsidRDefault="004D48C5">
      <w:pPr>
        <w:rPr>
          <w:b/>
          <w:sz w:val="28"/>
        </w:rPr>
      </w:pPr>
      <w:r>
        <w:rPr>
          <w:b/>
          <w:sz w:val="28"/>
        </w:rPr>
        <w:t>Wysokość alokacji ogółem (EUR)</w:t>
      </w:r>
    </w:p>
    <w:p w14:paraId="75C0F94D" w14:textId="77777777" w:rsidR="00D3550B" w:rsidRDefault="004D48C5">
      <w:pPr>
        <w:rPr>
          <w:b/>
          <w:sz w:val="28"/>
        </w:rPr>
      </w:pPr>
      <w:r>
        <w:rPr>
          <w:sz w:val="28"/>
        </w:rPr>
        <w:t>23 088 000,00</w:t>
      </w:r>
    </w:p>
    <w:p w14:paraId="75C0F94E" w14:textId="77777777" w:rsidR="00D3550B" w:rsidRDefault="004D48C5">
      <w:pPr>
        <w:rPr>
          <w:b/>
          <w:sz w:val="28"/>
        </w:rPr>
      </w:pPr>
      <w:r>
        <w:rPr>
          <w:b/>
          <w:sz w:val="28"/>
        </w:rPr>
        <w:t>Wysokość alokacji UE (EUR)</w:t>
      </w:r>
    </w:p>
    <w:p w14:paraId="75C0F94F" w14:textId="77777777" w:rsidR="00D3550B" w:rsidRDefault="004D48C5">
      <w:pPr>
        <w:rPr>
          <w:b/>
          <w:sz w:val="28"/>
        </w:rPr>
      </w:pPr>
      <w:r>
        <w:rPr>
          <w:sz w:val="28"/>
        </w:rPr>
        <w:t>19 624 800,00</w:t>
      </w:r>
    </w:p>
    <w:p w14:paraId="75C0F950" w14:textId="77777777" w:rsidR="00D3550B" w:rsidRDefault="004D48C5">
      <w:pPr>
        <w:rPr>
          <w:b/>
          <w:sz w:val="28"/>
        </w:rPr>
      </w:pPr>
      <w:r>
        <w:rPr>
          <w:b/>
          <w:sz w:val="28"/>
        </w:rPr>
        <w:t>Zakres interwencji</w:t>
      </w:r>
    </w:p>
    <w:p w14:paraId="75C0F951" w14:textId="77777777" w:rsidR="00D3550B" w:rsidRDefault="004D48C5">
      <w:pPr>
        <w:rPr>
          <w:b/>
          <w:sz w:val="28"/>
        </w:rPr>
      </w:pPr>
      <w:r>
        <w:rPr>
          <w:sz w:val="28"/>
        </w:rPr>
        <w:lastRenderedPageBreak/>
        <w:t>152 - Działania na rzecz promowania równości szans i aktywnego udziału w życiu społecznym, 153 - Metody integracji z rynkiem pracy oraz powrotu na rynek pracy osób znajdujących się w niekorzystnej sytuacji</w:t>
      </w:r>
    </w:p>
    <w:p w14:paraId="75C0F952" w14:textId="77777777" w:rsidR="00D3550B" w:rsidRDefault="004D48C5">
      <w:pPr>
        <w:rPr>
          <w:b/>
          <w:sz w:val="28"/>
        </w:rPr>
      </w:pPr>
      <w:r>
        <w:rPr>
          <w:b/>
          <w:sz w:val="28"/>
        </w:rPr>
        <w:t>Opis działania</w:t>
      </w:r>
    </w:p>
    <w:p w14:paraId="75C0F953" w14:textId="77777777" w:rsidR="00D3550B" w:rsidRDefault="004D48C5">
      <w:pPr>
        <w:rPr>
          <w:b/>
          <w:sz w:val="28"/>
        </w:rPr>
      </w:pPr>
      <w:r>
        <w:rPr>
          <w:sz w:val="28"/>
        </w:rPr>
        <w:t>Typy projektów:</w:t>
      </w:r>
    </w:p>
    <w:p w14:paraId="75C0F954" w14:textId="77777777" w:rsidR="00D3550B" w:rsidRDefault="004D48C5">
      <w:pPr>
        <w:rPr>
          <w:b/>
          <w:sz w:val="28"/>
        </w:rPr>
      </w:pPr>
      <w:r>
        <w:rPr>
          <w:sz w:val="28"/>
        </w:rPr>
        <w:t>1.</w:t>
      </w:r>
      <w:r>
        <w:rPr>
          <w:sz w:val="28"/>
        </w:rPr>
        <w:tab/>
        <w:t xml:space="preserve">Kompleksowe programy na rzecz aktywizacji społecznej i zawodowej osób, rodzin, środowisk lokalnych zagrożonych ubóstwem lub wykluczeniem społecznym oraz osób biernych zawodowo, w szczególności osób </w:t>
      </w:r>
      <w:proofErr w:type="spellStart"/>
      <w:r>
        <w:rPr>
          <w:sz w:val="28"/>
        </w:rPr>
        <w:t>defaworyzowanych</w:t>
      </w:r>
      <w:proofErr w:type="spellEnd"/>
      <w:r>
        <w:rPr>
          <w:sz w:val="28"/>
        </w:rPr>
        <w:t xml:space="preserve"> na rynku pracy, wykorzystujące instrumenty aktywizacji społecznej, zawodowej, edukacyjnej i zdrowotnej oraz wsparcie towarzyszące w postaci: poprawy kompetencji w zakresie spędzania czasu wolnego i rekreacji oraz uczestnictwa w kulturze, a także poprawy warunków mieszkaniowych, w tym w ramach podmiotów reintegracyjnych (CIS i KIS) włącznie z tworzeniem nowych podmiotów.</w:t>
      </w:r>
    </w:p>
    <w:p w14:paraId="75C0F955" w14:textId="77777777" w:rsidR="00D3550B" w:rsidRDefault="004D48C5">
      <w:pPr>
        <w:rPr>
          <w:b/>
          <w:sz w:val="28"/>
        </w:rPr>
      </w:pPr>
      <w:r>
        <w:rPr>
          <w:sz w:val="28"/>
        </w:rPr>
        <w:t>2.</w:t>
      </w:r>
      <w:r>
        <w:rPr>
          <w:sz w:val="28"/>
        </w:rPr>
        <w:tab/>
        <w:t>Kompleksowe programy na rzecz aktywizacji społecznej i zawodowej osób z niepełnosprawnościami, w szczególności wykorzystujące instrumenty aktywizacji społecznej, zawodowej, edukacyjnej i zdrowotnej, z uwzględnieniem potrzeb w zakresie asystencji osobistej, w tym także w ramach podmiotów reintegracyjnych (WTZ, ZAZ, CIS, KIS) włącznie z tworzeniem nowych podmiotów, za wyjątkiem WTZ.</w:t>
      </w:r>
    </w:p>
    <w:p w14:paraId="75C0F956" w14:textId="77777777" w:rsidR="00D3550B" w:rsidRDefault="004D48C5">
      <w:pPr>
        <w:rPr>
          <w:b/>
          <w:sz w:val="28"/>
        </w:rPr>
      </w:pPr>
      <w:r>
        <w:rPr>
          <w:sz w:val="28"/>
        </w:rPr>
        <w:t>3.</w:t>
      </w:r>
      <w:r>
        <w:rPr>
          <w:sz w:val="28"/>
        </w:rPr>
        <w:tab/>
        <w:t>Podnoszenie świadomości na temat przepisów i polityk antydyskryminacyjnych; współpraca ze społecznościami lokalnymi, społeczeństwem obywatelskim (w tym organizacjami pozarządowymi) i partnerami społecznymi w celu zwalczania dyskryminacji, w tym działania promocyjne, kampanie informacyjne i inicjatywy informacyjne z udziałem „ambasadorów” (osób uznanych i szanowanych w społeczności docelowej).</w:t>
      </w:r>
    </w:p>
    <w:p w14:paraId="75C0F957" w14:textId="77777777" w:rsidR="00D3550B" w:rsidRDefault="004D48C5">
      <w:pPr>
        <w:rPr>
          <w:b/>
          <w:sz w:val="28"/>
        </w:rPr>
      </w:pPr>
      <w:r>
        <w:rPr>
          <w:sz w:val="28"/>
        </w:rPr>
        <w:t>4.</w:t>
      </w:r>
      <w:r>
        <w:rPr>
          <w:sz w:val="28"/>
        </w:rPr>
        <w:tab/>
        <w:t>Projekty bezpośrednio związane ze zwalczaniem wszelkich form dyskryminacji – stworzenie systemu wsparcia dla osób dyskryminowanych (np. ofiar mowy nienawiści lub przemocy ze względu na orientację seksualną, pochodzenie etniczne, niepełnosprawność i inne powody).</w:t>
      </w:r>
    </w:p>
    <w:p w14:paraId="75C0F958" w14:textId="77777777" w:rsidR="00D3550B" w:rsidRDefault="004D48C5">
      <w:pPr>
        <w:rPr>
          <w:b/>
          <w:sz w:val="28"/>
        </w:rPr>
      </w:pPr>
      <w:r>
        <w:rPr>
          <w:sz w:val="28"/>
        </w:rPr>
        <w:lastRenderedPageBreak/>
        <w:t>5.</w:t>
      </w:r>
      <w:r>
        <w:rPr>
          <w:sz w:val="28"/>
        </w:rPr>
        <w:tab/>
        <w:t>Budowanie potencjału partnerów społecznych w obszarze włączenia społecznego w zakresie podnoszenia świadomości polityk i przepisów antydyskryminacyjnych, aktywnego uczestnictwa, oraz zwiększanie zdolności do zatrudnienia.</w:t>
      </w:r>
    </w:p>
    <w:p w14:paraId="75C0F959" w14:textId="77777777" w:rsidR="00D3550B" w:rsidRDefault="004D48C5">
      <w:pPr>
        <w:rPr>
          <w:b/>
          <w:sz w:val="28"/>
        </w:rPr>
      </w:pPr>
      <w:r>
        <w:rPr>
          <w:sz w:val="28"/>
        </w:rPr>
        <w:t>6.</w:t>
      </w:r>
      <w:r>
        <w:rPr>
          <w:sz w:val="28"/>
        </w:rPr>
        <w:tab/>
        <w:t>Budowanie potencjału organizacji społeczeństwa obywatelskiego w obszarze włączenia społecznego w zakresie podnoszenia świadomości polityk i przepisów antydyskryminacyjnych, aktywnego uczestnictwa, oraz zwiększanie zdolności do zatrudnienia.</w:t>
      </w:r>
    </w:p>
    <w:p w14:paraId="75C0F95A" w14:textId="77777777" w:rsidR="00D3550B" w:rsidRDefault="004D48C5">
      <w:pPr>
        <w:rPr>
          <w:b/>
          <w:sz w:val="28"/>
        </w:rPr>
      </w:pPr>
      <w:r>
        <w:rPr>
          <w:sz w:val="28"/>
        </w:rPr>
        <w:t>Kluczowe warunki realizacji projektów:</w:t>
      </w:r>
    </w:p>
    <w:p w14:paraId="75C0F95B"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95C" w14:textId="77777777" w:rsidR="00D3550B" w:rsidRDefault="004D48C5">
      <w:pPr>
        <w:rPr>
          <w:b/>
          <w:sz w:val="28"/>
        </w:rPr>
      </w:pPr>
      <w:r>
        <w:rPr>
          <w:sz w:val="28"/>
        </w:rPr>
        <w:t>1.</w:t>
      </w:r>
      <w:r>
        <w:rPr>
          <w:sz w:val="28"/>
        </w:rPr>
        <w:tab/>
        <w:t>Projekty realizowane będą zgodnie z:</w:t>
      </w:r>
    </w:p>
    <w:p w14:paraId="75C0F95D" w14:textId="77777777" w:rsidR="00D3550B" w:rsidRDefault="004D48C5">
      <w:pPr>
        <w:rPr>
          <w:b/>
          <w:sz w:val="28"/>
        </w:rPr>
      </w:pPr>
      <w:r>
        <w:rPr>
          <w:sz w:val="28"/>
        </w:rPr>
        <w:t>a)</w:t>
      </w:r>
      <w:r>
        <w:rPr>
          <w:sz w:val="28"/>
        </w:rPr>
        <w:tab/>
        <w:t>Wytycznymi dot. kwalifikowalności wydatków na lata 2021-2027,</w:t>
      </w:r>
    </w:p>
    <w:p w14:paraId="75C0F95E" w14:textId="77777777" w:rsidR="00D3550B" w:rsidRDefault="004D48C5">
      <w:pPr>
        <w:rPr>
          <w:b/>
          <w:sz w:val="28"/>
        </w:rPr>
      </w:pPr>
      <w:r>
        <w:rPr>
          <w:sz w:val="28"/>
        </w:rPr>
        <w:t>b)</w:t>
      </w:r>
      <w:r>
        <w:rPr>
          <w:sz w:val="28"/>
        </w:rPr>
        <w:tab/>
        <w:t>Wytycznymi dot. realizacji projektów z udziałem środków Europejskiego Funduszu Społecznego Plus w regionalnych programach na lata 2021–2027,</w:t>
      </w:r>
    </w:p>
    <w:p w14:paraId="75C0F95F" w14:textId="77777777" w:rsidR="00D3550B" w:rsidRDefault="004D48C5">
      <w:pPr>
        <w:rPr>
          <w:b/>
          <w:sz w:val="28"/>
        </w:rPr>
      </w:pPr>
      <w:r>
        <w:rPr>
          <w:sz w:val="28"/>
        </w:rPr>
        <w:t>c)</w:t>
      </w:r>
      <w:r>
        <w:rPr>
          <w:sz w:val="28"/>
        </w:rPr>
        <w:tab/>
        <w:t>Wytycznymi dot. realizacji zasad równościowych w ramach funduszy unijnych na lata 2021-2027,</w:t>
      </w:r>
    </w:p>
    <w:p w14:paraId="75C0F960" w14:textId="77777777" w:rsidR="00D3550B" w:rsidRDefault="004D48C5">
      <w:pPr>
        <w:rPr>
          <w:b/>
          <w:sz w:val="28"/>
        </w:rPr>
      </w:pPr>
      <w:r>
        <w:rPr>
          <w:sz w:val="28"/>
        </w:rPr>
        <w:t>d)</w:t>
      </w:r>
      <w:r>
        <w:rPr>
          <w:sz w:val="28"/>
        </w:rPr>
        <w:tab/>
        <w:t>Wytycznymi dot. monitorowania postępu rzeczowego realizacji programów na lata 2021-2027,</w:t>
      </w:r>
    </w:p>
    <w:p w14:paraId="75C0F961" w14:textId="77777777" w:rsidR="00D3550B" w:rsidRDefault="004D48C5">
      <w:pPr>
        <w:rPr>
          <w:b/>
          <w:sz w:val="28"/>
        </w:rPr>
      </w:pPr>
      <w:r>
        <w:rPr>
          <w:sz w:val="28"/>
        </w:rPr>
        <w:t>e)</w:t>
      </w:r>
      <w:r>
        <w:rPr>
          <w:sz w:val="28"/>
        </w:rPr>
        <w:tab/>
        <w:t>Wytycznymi dot. wyboru projektów na lata 2021-2027.</w:t>
      </w:r>
    </w:p>
    <w:p w14:paraId="75C0F962" w14:textId="77777777" w:rsidR="00D3550B" w:rsidRDefault="004D48C5">
      <w:pPr>
        <w:rPr>
          <w:b/>
          <w:sz w:val="28"/>
        </w:rPr>
      </w:pPr>
      <w:r>
        <w:rPr>
          <w:sz w:val="28"/>
        </w:rPr>
        <w:t>2.</w:t>
      </w:r>
      <w:r>
        <w:rPr>
          <w:sz w:val="28"/>
        </w:rPr>
        <w:tab/>
        <w:t>Zakłada się, że w efekcie wsparcia (nie dłużej niż 2 lata) w ramach ZAZ 5-10% jego uczestników wejdzie na otwarty rynek pracy/zarejestruje się w Urzędzie Pracy, natomiast w efekcie wsparcia (nie dłużej niż 2 lata) w ramach WTZ uczestnikom zostanie zaproponowana realistyczna ścieżka przejścia do ZAZ.</w:t>
      </w:r>
    </w:p>
    <w:p w14:paraId="75C0F963" w14:textId="77777777" w:rsidR="00D3550B" w:rsidRDefault="004D48C5">
      <w:pPr>
        <w:rPr>
          <w:b/>
          <w:sz w:val="28"/>
        </w:rPr>
      </w:pPr>
      <w:r>
        <w:rPr>
          <w:sz w:val="28"/>
        </w:rPr>
        <w:t>3.</w:t>
      </w:r>
      <w:r>
        <w:rPr>
          <w:sz w:val="28"/>
        </w:rPr>
        <w:tab/>
        <w:t>Ze środków EFS nie są finansowane bierne formy pomocy w postaci zasiłków. Świadczenia te mogą być uznane za wkład własny do projektu.</w:t>
      </w:r>
    </w:p>
    <w:p w14:paraId="75C0F964" w14:textId="77777777" w:rsidR="00D3550B" w:rsidRDefault="004D48C5">
      <w:pPr>
        <w:rPr>
          <w:b/>
          <w:sz w:val="28"/>
        </w:rPr>
      </w:pPr>
      <w:r>
        <w:rPr>
          <w:sz w:val="28"/>
        </w:rPr>
        <w:lastRenderedPageBreak/>
        <w:t>4.</w:t>
      </w:r>
      <w:r>
        <w:rPr>
          <w:sz w:val="28"/>
        </w:rPr>
        <w:tab/>
        <w:t>Możliwe będzie także wsparcie m.in. w postaci pomocy prawnej, psychologicznej bądź terapii uzależnień (innej niż świadczonej na NFZ na podstawie ustawy o świadczeniach opieki zdrowotnej finansowanych ze środków publicznych). Przewiduje się również przeciwdziałanie wykluczeniu komunikacyjnemu. Działania aktywizacji społecznej prowadzone będą zarówno na rzecz osób jak i ich otoczenia.</w:t>
      </w:r>
    </w:p>
    <w:p w14:paraId="75C0F965" w14:textId="77777777" w:rsidR="00D3550B" w:rsidRDefault="004D48C5">
      <w:pPr>
        <w:rPr>
          <w:b/>
          <w:sz w:val="28"/>
        </w:rPr>
      </w:pPr>
      <w:r>
        <w:rPr>
          <w:sz w:val="28"/>
        </w:rPr>
        <w:t>5.</w:t>
      </w:r>
      <w:r>
        <w:rPr>
          <w:sz w:val="28"/>
        </w:rPr>
        <w:tab/>
        <w:t>Nie będą realizowane działania służące rozwojowi przedsiębiorczości i samozatrudnienia.</w:t>
      </w:r>
    </w:p>
    <w:p w14:paraId="75C0F966" w14:textId="77777777" w:rsidR="00D3550B" w:rsidRDefault="004D48C5">
      <w:pPr>
        <w:rPr>
          <w:b/>
          <w:sz w:val="28"/>
        </w:rPr>
      </w:pPr>
      <w:r>
        <w:rPr>
          <w:sz w:val="28"/>
        </w:rPr>
        <w:t>6.</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967" w14:textId="77777777" w:rsidR="00D3550B" w:rsidRDefault="004D48C5">
      <w:pPr>
        <w:rPr>
          <w:b/>
          <w:sz w:val="28"/>
        </w:rPr>
      </w:pPr>
      <w:r>
        <w:rPr>
          <w:sz w:val="28"/>
        </w:rPr>
        <w:t>7.</w:t>
      </w:r>
      <w:r>
        <w:rPr>
          <w:sz w:val="28"/>
        </w:rP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p>
    <w:p w14:paraId="75C0F968" w14:textId="77777777" w:rsidR="00D3550B" w:rsidRDefault="004D48C5">
      <w:pPr>
        <w:rPr>
          <w:b/>
          <w:sz w:val="28"/>
        </w:rPr>
      </w:pPr>
      <w:r>
        <w:rPr>
          <w:sz w:val="28"/>
        </w:rPr>
        <w:t>8.</w:t>
      </w:r>
      <w:r>
        <w:rPr>
          <w:sz w:val="28"/>
        </w:rPr>
        <w:tab/>
        <w:t>Staże w projekcie są realizowane zgodnie z zaleceniem Rady z dnia 10 marca 2014 r. w sprawie ram jakości staży (Dz. Urz. UE C 88 z 27.03.2014, str. 1) oraz z Polskimi Ramami Jakości Praktyk i Staży.</w:t>
      </w:r>
    </w:p>
    <w:p w14:paraId="75C0F969" w14:textId="77777777" w:rsidR="00D3550B" w:rsidRDefault="004D48C5">
      <w:pPr>
        <w:rPr>
          <w:b/>
          <w:sz w:val="28"/>
        </w:rPr>
      </w:pPr>
      <w:r>
        <w:rPr>
          <w:sz w:val="28"/>
        </w:rPr>
        <w:t>9.</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96A" w14:textId="77777777" w:rsidR="00D3550B" w:rsidRDefault="004D48C5">
      <w:pPr>
        <w:rPr>
          <w:b/>
          <w:sz w:val="28"/>
        </w:rPr>
      </w:pPr>
      <w:r>
        <w:rPr>
          <w:sz w:val="28"/>
        </w:rPr>
        <w:lastRenderedPageBreak/>
        <w:t>10.</w:t>
      </w:r>
      <w:r>
        <w:rPr>
          <w:sz w:val="28"/>
        </w:rPr>
        <w:tab/>
        <w:t>Wsparcie powinno być skoncentrowane na osobach najbardziej oddalonych od rynku pracy, które nie są gotowe do podjęcia pracy (bierne zawodowo), doświadczających złożonych problemów powodujących ubóstwo i wykluczenie społeczne, które w pierwszej kolejności wymagają kompleksowego wsparcia z wykorzystaniem instrumentów aktywizacji społecznej lub zawodowej.</w:t>
      </w:r>
    </w:p>
    <w:p w14:paraId="75C0F96B" w14:textId="77777777" w:rsidR="00D3550B" w:rsidRDefault="004D48C5">
      <w:pPr>
        <w:rPr>
          <w:b/>
          <w:sz w:val="28"/>
        </w:rPr>
      </w:pPr>
      <w:r>
        <w:rPr>
          <w:sz w:val="28"/>
        </w:rPr>
        <w:t>11.</w:t>
      </w:r>
      <w:r>
        <w:rPr>
          <w:sz w:val="28"/>
        </w:rPr>
        <w:tab/>
        <w:t>Typy projektów 3, 4 realizowane powinny być łącznie z typem 1 lub 2.</w:t>
      </w:r>
    </w:p>
    <w:p w14:paraId="75C0F96C" w14:textId="77777777" w:rsidR="00D3550B" w:rsidRDefault="004D48C5">
      <w:pPr>
        <w:rPr>
          <w:b/>
          <w:sz w:val="28"/>
        </w:rPr>
      </w:pPr>
      <w:r>
        <w:rPr>
          <w:sz w:val="28"/>
        </w:rPr>
        <w:t>12.</w:t>
      </w:r>
      <w:r>
        <w:rPr>
          <w:sz w:val="28"/>
        </w:rPr>
        <w:tab/>
        <w:t>W przypadku łączonych typów projektów, typy nr 3 i 4 powinny stanowić odrębne zadania w planowanym budżecie projektu.</w:t>
      </w:r>
    </w:p>
    <w:p w14:paraId="75C0F96D" w14:textId="77777777" w:rsidR="00D3550B" w:rsidRDefault="004D48C5">
      <w:pPr>
        <w:rPr>
          <w:b/>
          <w:sz w:val="28"/>
        </w:rPr>
      </w:pPr>
      <w:r>
        <w:rPr>
          <w:sz w:val="28"/>
        </w:rPr>
        <w:t>13.</w:t>
      </w:r>
      <w:r>
        <w:rPr>
          <w:sz w:val="28"/>
        </w:rPr>
        <w:tab/>
        <w:t>Dana osoba nie otrzymuje jednocześnie wsparcia w więcej niż jednym projekcie dofinansowanym ze środków EFS+.</w:t>
      </w:r>
    </w:p>
    <w:p w14:paraId="75C0F96E" w14:textId="77777777" w:rsidR="00D3550B" w:rsidRDefault="004D48C5">
      <w:pPr>
        <w:rPr>
          <w:b/>
          <w:sz w:val="28"/>
        </w:rPr>
      </w:pPr>
      <w:r>
        <w:rPr>
          <w:sz w:val="28"/>
        </w:rPr>
        <w:t>14.</w:t>
      </w:r>
      <w:r>
        <w:rPr>
          <w:sz w:val="28"/>
        </w:rP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p>
    <w:p w14:paraId="75C0F96F" w14:textId="77777777" w:rsidR="00D3550B" w:rsidRDefault="004D48C5">
      <w:pPr>
        <w:rPr>
          <w:b/>
          <w:sz w:val="28"/>
        </w:rPr>
      </w:pPr>
      <w:r>
        <w:rPr>
          <w:sz w:val="28"/>
        </w:rPr>
        <w:t>15.</w:t>
      </w:r>
      <w:r>
        <w:rPr>
          <w:sz w:val="28"/>
        </w:rPr>
        <w:tab/>
        <w:t>Zastosowane będą preferencje punktowe w naborach konkurencyjnych dla projektów wynikających z GPR.</w:t>
      </w:r>
    </w:p>
    <w:p w14:paraId="75C0F970" w14:textId="77777777" w:rsidR="00D3550B" w:rsidRDefault="004D48C5">
      <w:pPr>
        <w:rPr>
          <w:b/>
          <w:sz w:val="28"/>
        </w:rPr>
      </w:pPr>
      <w:r>
        <w:rPr>
          <w:sz w:val="28"/>
        </w:rPr>
        <w:t>16.</w:t>
      </w:r>
      <w:r>
        <w:rPr>
          <w:sz w:val="28"/>
        </w:rPr>
        <w:tab/>
        <w:t xml:space="preserve"> Wnioskodawcą w ramach typu 5 mogą być wyłącznie podmioty spełniające definicję partnera społecznego.</w:t>
      </w:r>
    </w:p>
    <w:p w14:paraId="75C0F971" w14:textId="77777777" w:rsidR="00D3550B" w:rsidRDefault="004D48C5">
      <w:pPr>
        <w:rPr>
          <w:b/>
          <w:sz w:val="28"/>
        </w:rPr>
      </w:pPr>
      <w:r>
        <w:rPr>
          <w:sz w:val="28"/>
        </w:rPr>
        <w:t>17.</w:t>
      </w:r>
      <w:r>
        <w:rPr>
          <w:sz w:val="28"/>
        </w:rPr>
        <w:tab/>
        <w:t>Wnioskodawcą w ramach typu 6 mogą być wyłącznie podmioty spełniające definicję organizacji społeczeństwa obywatelskiego.</w:t>
      </w:r>
    </w:p>
    <w:p w14:paraId="75C0F972" w14:textId="77777777" w:rsidR="00D3550B" w:rsidRDefault="004D48C5">
      <w:pPr>
        <w:rPr>
          <w:b/>
          <w:sz w:val="28"/>
        </w:rPr>
      </w:pPr>
      <w:r>
        <w:rPr>
          <w:b/>
          <w:sz w:val="28"/>
        </w:rPr>
        <w:t>Maksymalny % poziom dofinansowania UE w projekcie</w:t>
      </w:r>
    </w:p>
    <w:p w14:paraId="75C0F973" w14:textId="77777777" w:rsidR="00D3550B" w:rsidRDefault="004D48C5">
      <w:pPr>
        <w:rPr>
          <w:b/>
          <w:sz w:val="28"/>
        </w:rPr>
      </w:pPr>
      <w:r>
        <w:rPr>
          <w:sz w:val="28"/>
        </w:rPr>
        <w:t>85</w:t>
      </w:r>
    </w:p>
    <w:p w14:paraId="75C0F974"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975" w14:textId="77777777" w:rsidR="00D3550B" w:rsidRDefault="004D48C5">
      <w:pPr>
        <w:rPr>
          <w:b/>
          <w:sz w:val="28"/>
        </w:rPr>
      </w:pPr>
      <w:r>
        <w:rPr>
          <w:sz w:val="28"/>
        </w:rPr>
        <w:lastRenderedPageBreak/>
        <w:t>95</w:t>
      </w:r>
    </w:p>
    <w:p w14:paraId="75C0F976" w14:textId="77777777" w:rsidR="00D3550B" w:rsidRDefault="004D48C5">
      <w:pPr>
        <w:rPr>
          <w:b/>
          <w:sz w:val="28"/>
        </w:rPr>
      </w:pPr>
      <w:r>
        <w:rPr>
          <w:b/>
          <w:sz w:val="28"/>
        </w:rPr>
        <w:t>Pomoc publiczna – unijna podstawa prawna</w:t>
      </w:r>
    </w:p>
    <w:p w14:paraId="75C0F977"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75C0F978" w14:textId="77777777" w:rsidR="00D3550B" w:rsidRDefault="004D48C5">
      <w:pPr>
        <w:rPr>
          <w:b/>
          <w:sz w:val="28"/>
        </w:rPr>
      </w:pPr>
      <w:r>
        <w:rPr>
          <w:b/>
          <w:sz w:val="28"/>
        </w:rPr>
        <w:t>Pomoc publiczna – krajowa podstawa prawna</w:t>
      </w:r>
    </w:p>
    <w:p w14:paraId="75C0F979"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97A" w14:textId="77777777" w:rsidR="00D3550B" w:rsidRDefault="004D48C5">
      <w:pPr>
        <w:rPr>
          <w:b/>
          <w:sz w:val="28"/>
        </w:rPr>
      </w:pPr>
      <w:r>
        <w:rPr>
          <w:b/>
          <w:sz w:val="28"/>
        </w:rPr>
        <w:t>Uproszczone metody rozliczania</w:t>
      </w:r>
    </w:p>
    <w:p w14:paraId="75C0F97B" w14:textId="77777777" w:rsidR="00D3550B" w:rsidRDefault="004D48C5">
      <w:pPr>
        <w:rPr>
          <w:b/>
          <w:sz w:val="28"/>
        </w:rPr>
      </w:pPr>
      <w:r>
        <w:rPr>
          <w:sz w:val="28"/>
        </w:rPr>
        <w:t>uproszczona metoda rozliczania wydatków w oparciu o projekt budżetu [art. 53(3)(b) CPR], stawka jednostkowa w oparciu o metodykę IZ [art. 53(3)(a) CPR], do 25% stawka ryczałtowa na koszty pośrednie w oparciu o metodykę IZ (podstawa wyliczenia: koszty bezpośrednie) [art. 54(c) CPR]</w:t>
      </w:r>
    </w:p>
    <w:p w14:paraId="75C0F97C" w14:textId="77777777" w:rsidR="00D3550B" w:rsidRDefault="004D48C5">
      <w:pPr>
        <w:rPr>
          <w:b/>
          <w:sz w:val="28"/>
        </w:rPr>
      </w:pPr>
      <w:r>
        <w:rPr>
          <w:b/>
          <w:sz w:val="28"/>
        </w:rPr>
        <w:t>Forma wsparcia</w:t>
      </w:r>
    </w:p>
    <w:p w14:paraId="75C0F97D" w14:textId="77777777" w:rsidR="00D3550B" w:rsidRDefault="004D48C5">
      <w:pPr>
        <w:rPr>
          <w:b/>
          <w:sz w:val="28"/>
        </w:rPr>
      </w:pPr>
      <w:r>
        <w:rPr>
          <w:sz w:val="28"/>
        </w:rPr>
        <w:t>Dotacja</w:t>
      </w:r>
    </w:p>
    <w:p w14:paraId="75C0F97E"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97F" w14:textId="77777777" w:rsidR="00D3550B" w:rsidRDefault="004D48C5">
      <w:pPr>
        <w:rPr>
          <w:b/>
          <w:sz w:val="28"/>
        </w:rPr>
      </w:pPr>
      <w:r>
        <w:rPr>
          <w:sz w:val="28"/>
        </w:rPr>
        <w:t>15</w:t>
      </w:r>
    </w:p>
    <w:p w14:paraId="75C0F980" w14:textId="77777777" w:rsidR="00D3550B" w:rsidRDefault="004D48C5">
      <w:pPr>
        <w:rPr>
          <w:b/>
          <w:sz w:val="28"/>
        </w:rPr>
      </w:pPr>
      <w:r>
        <w:rPr>
          <w:b/>
          <w:sz w:val="28"/>
        </w:rPr>
        <w:t>Minimalny wkład własny beneficjenta</w:t>
      </w:r>
    </w:p>
    <w:p w14:paraId="75C0F981" w14:textId="77777777" w:rsidR="00D3550B" w:rsidRDefault="004D48C5">
      <w:pPr>
        <w:rPr>
          <w:b/>
          <w:sz w:val="28"/>
        </w:rPr>
      </w:pPr>
      <w:r>
        <w:rPr>
          <w:sz w:val="28"/>
        </w:rPr>
        <w:t>5%</w:t>
      </w:r>
    </w:p>
    <w:p w14:paraId="75C0F982" w14:textId="77777777" w:rsidR="00D3550B" w:rsidRDefault="004D48C5">
      <w:pPr>
        <w:rPr>
          <w:b/>
          <w:sz w:val="28"/>
        </w:rPr>
      </w:pPr>
      <w:r>
        <w:rPr>
          <w:b/>
          <w:sz w:val="28"/>
        </w:rPr>
        <w:t>Sposób wyboru projektów</w:t>
      </w:r>
    </w:p>
    <w:p w14:paraId="75C0F983" w14:textId="77777777" w:rsidR="00D3550B" w:rsidRDefault="004D48C5">
      <w:pPr>
        <w:rPr>
          <w:b/>
          <w:sz w:val="28"/>
        </w:rPr>
      </w:pPr>
      <w:r>
        <w:rPr>
          <w:sz w:val="28"/>
        </w:rPr>
        <w:t>Konkurencyjny</w:t>
      </w:r>
    </w:p>
    <w:p w14:paraId="75C0F984" w14:textId="77777777" w:rsidR="00D3550B" w:rsidRDefault="004D48C5">
      <w:pPr>
        <w:rPr>
          <w:b/>
          <w:sz w:val="28"/>
        </w:rPr>
      </w:pPr>
      <w:r>
        <w:rPr>
          <w:b/>
          <w:sz w:val="28"/>
        </w:rPr>
        <w:lastRenderedPageBreak/>
        <w:t>Realizacja instrumentów terytorialnych</w:t>
      </w:r>
    </w:p>
    <w:p w14:paraId="75C0F985" w14:textId="77777777" w:rsidR="00D3550B" w:rsidRDefault="004D48C5">
      <w:pPr>
        <w:rPr>
          <w:b/>
          <w:sz w:val="28"/>
        </w:rPr>
      </w:pPr>
      <w:r>
        <w:rPr>
          <w:sz w:val="28"/>
        </w:rPr>
        <w:t>Nie dotyczy</w:t>
      </w:r>
    </w:p>
    <w:p w14:paraId="75C0F986" w14:textId="77777777" w:rsidR="00D3550B" w:rsidRDefault="004D48C5">
      <w:pPr>
        <w:rPr>
          <w:b/>
          <w:sz w:val="28"/>
        </w:rPr>
      </w:pPr>
      <w:r>
        <w:rPr>
          <w:b/>
          <w:sz w:val="28"/>
        </w:rPr>
        <w:t>Typ beneficjenta – ogólny</w:t>
      </w:r>
    </w:p>
    <w:p w14:paraId="75C0F987" w14:textId="77777777" w:rsidR="00D3550B" w:rsidRDefault="004D48C5">
      <w:pPr>
        <w:rPr>
          <w:b/>
          <w:sz w:val="28"/>
        </w:rPr>
      </w:pPr>
      <w:r>
        <w:rPr>
          <w:sz w:val="28"/>
        </w:rPr>
        <w:t>Partnerzy społeczni, Organizacje społeczne i związki wyznaniowe, Służby publiczne, Administracja publiczna</w:t>
      </w:r>
    </w:p>
    <w:p w14:paraId="75C0F988" w14:textId="77777777" w:rsidR="00D3550B" w:rsidRDefault="004D48C5">
      <w:pPr>
        <w:rPr>
          <w:b/>
          <w:sz w:val="28"/>
        </w:rPr>
      </w:pPr>
      <w:r>
        <w:rPr>
          <w:b/>
          <w:sz w:val="28"/>
        </w:rPr>
        <w:t>Grupa docelowa</w:t>
      </w:r>
    </w:p>
    <w:p w14:paraId="75C0F989" w14:textId="77777777" w:rsidR="00D3550B" w:rsidRDefault="004D48C5">
      <w:pPr>
        <w:rPr>
          <w:b/>
          <w:sz w:val="28"/>
        </w:rPr>
      </w:pPr>
      <w:r>
        <w:rPr>
          <w:sz w:val="28"/>
        </w:rPr>
        <w:t>organizacje społeczeństwa obywatelskiego, osoby opuszczające zakłady karne, osoby, o których mowa w art. 1 ust. 2 ustawy z dnia 13 czerwca 2003 r. o zatrudnieniu socjalnym, osoby lub rodziny wykluczone społecznie, zagrożone ubóstwem lub wykluczeniem społecznym oraz ich otoczenie (m.in. rodzina, środowisko lokalne), osoby z niepełnosprawnościami i ich otoczenie (m.in. rodzina, środowisko lokalne), osoby bierne zawodowo, partnerzy społeczni</w:t>
      </w:r>
    </w:p>
    <w:p w14:paraId="75C0F98A" w14:textId="77777777" w:rsidR="00D3550B" w:rsidRDefault="004D48C5">
      <w:pPr>
        <w:rPr>
          <w:b/>
          <w:sz w:val="28"/>
        </w:rPr>
      </w:pPr>
      <w:r>
        <w:rPr>
          <w:b/>
          <w:sz w:val="28"/>
        </w:rPr>
        <w:t>Słowa kluczowe</w:t>
      </w:r>
    </w:p>
    <w:p w14:paraId="75C0F98B" w14:textId="77777777" w:rsidR="00D3550B" w:rsidRDefault="004D48C5">
      <w:pPr>
        <w:rPr>
          <w:b/>
          <w:sz w:val="28"/>
        </w:rPr>
      </w:pPr>
      <w:proofErr w:type="spellStart"/>
      <w:r>
        <w:rPr>
          <w:sz w:val="28"/>
        </w:rPr>
        <w:t>szkolenie_zawodowe</w:t>
      </w:r>
      <w:proofErr w:type="spellEnd"/>
      <w:r>
        <w:rPr>
          <w:sz w:val="28"/>
        </w:rPr>
        <w:t xml:space="preserve">, </w:t>
      </w:r>
      <w:proofErr w:type="spellStart"/>
      <w:r>
        <w:rPr>
          <w:sz w:val="28"/>
        </w:rPr>
        <w:t>centra_integracji_społecznej_CIS</w:t>
      </w:r>
      <w:proofErr w:type="spellEnd"/>
      <w:r>
        <w:rPr>
          <w:sz w:val="28"/>
        </w:rPr>
        <w:t xml:space="preserve">, </w:t>
      </w:r>
      <w:proofErr w:type="spellStart"/>
      <w:r>
        <w:rPr>
          <w:sz w:val="28"/>
        </w:rPr>
        <w:t>aktywizacja_społeczna</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dialog_społeczny</w:t>
      </w:r>
      <w:proofErr w:type="spellEnd"/>
      <w:r>
        <w:rPr>
          <w:sz w:val="28"/>
        </w:rPr>
        <w:t xml:space="preserve">, </w:t>
      </w:r>
      <w:proofErr w:type="spellStart"/>
      <w:r>
        <w:rPr>
          <w:sz w:val="28"/>
        </w:rPr>
        <w:t>integracja_społeczna</w:t>
      </w:r>
      <w:proofErr w:type="spellEnd"/>
      <w:r>
        <w:rPr>
          <w:sz w:val="28"/>
        </w:rPr>
        <w:t xml:space="preserve">, staże, </w:t>
      </w:r>
      <w:proofErr w:type="spellStart"/>
      <w:r>
        <w:rPr>
          <w:sz w:val="28"/>
        </w:rPr>
        <w:t>aktywizacja_zawodowa</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doradztwo_zawodowe</w:t>
      </w:r>
      <w:proofErr w:type="spellEnd"/>
    </w:p>
    <w:p w14:paraId="75C0F98C" w14:textId="77777777" w:rsidR="00D3550B" w:rsidRDefault="004D48C5">
      <w:pPr>
        <w:rPr>
          <w:b/>
          <w:sz w:val="28"/>
        </w:rPr>
      </w:pPr>
      <w:r>
        <w:rPr>
          <w:b/>
          <w:sz w:val="28"/>
        </w:rPr>
        <w:t>Kryteria wyboru projektów</w:t>
      </w:r>
    </w:p>
    <w:p w14:paraId="75C0F98D" w14:textId="77777777" w:rsidR="00D3550B" w:rsidRDefault="004D48C5">
      <w:pPr>
        <w:rPr>
          <w:b/>
          <w:sz w:val="28"/>
        </w:rPr>
      </w:pPr>
      <w:r>
        <w:rPr>
          <w:sz w:val="28"/>
        </w:rPr>
        <w:t>http://funduszeUE.lubelskie.pl</w:t>
      </w:r>
    </w:p>
    <w:p w14:paraId="75C0F98E" w14:textId="77777777" w:rsidR="00D3550B" w:rsidRDefault="004D48C5">
      <w:pPr>
        <w:rPr>
          <w:b/>
          <w:sz w:val="28"/>
        </w:rPr>
      </w:pPr>
      <w:r>
        <w:rPr>
          <w:b/>
          <w:sz w:val="28"/>
        </w:rPr>
        <w:t>Wskaźniki produktu</w:t>
      </w:r>
    </w:p>
    <w:p w14:paraId="75C0F98F" w14:textId="77777777" w:rsidR="00D3550B" w:rsidRDefault="004D48C5">
      <w:pPr>
        <w:rPr>
          <w:b/>
          <w:sz w:val="28"/>
        </w:rPr>
      </w:pPr>
      <w:r>
        <w:rPr>
          <w:sz w:val="28"/>
        </w:rPr>
        <w:t>WLWK-PL0CO02 - Liczba obiektów dostosowanych do potrzeb osób z niepełnosprawnościami</w:t>
      </w:r>
    </w:p>
    <w:p w14:paraId="75C0F990" w14:textId="77777777" w:rsidR="00D3550B" w:rsidRDefault="004D48C5">
      <w:pPr>
        <w:rPr>
          <w:b/>
          <w:sz w:val="28"/>
        </w:rPr>
      </w:pPr>
      <w:r>
        <w:rPr>
          <w:sz w:val="28"/>
        </w:rPr>
        <w:t>WLWK-EECO19 - Liczba objętych wsparciem mikro-, małych i średnich przedsiębiorstw (w tym spółdzielni i przedsiębiorstw społecznych)</w:t>
      </w:r>
    </w:p>
    <w:p w14:paraId="75C0F991"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992" w14:textId="77777777" w:rsidR="00D3550B" w:rsidRDefault="004D48C5">
      <w:pPr>
        <w:rPr>
          <w:b/>
          <w:sz w:val="28"/>
        </w:rPr>
      </w:pPr>
      <w:r>
        <w:rPr>
          <w:sz w:val="28"/>
        </w:rP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75C0F993" w14:textId="77777777" w:rsidR="00D3550B" w:rsidRDefault="004D48C5">
      <w:pPr>
        <w:rPr>
          <w:b/>
          <w:sz w:val="28"/>
        </w:rPr>
      </w:pPr>
      <w:r>
        <w:rPr>
          <w:sz w:val="28"/>
        </w:rPr>
        <w:t>WLWK-PL0CO06 - Liczba organizacji społeczeństwa obywatelskiego wspartych w zakresie wdrażania nowych metod działania lub rodzajów usług</w:t>
      </w:r>
    </w:p>
    <w:p w14:paraId="75C0F994" w14:textId="77777777" w:rsidR="00D3550B" w:rsidRDefault="004D48C5">
      <w:pPr>
        <w:rPr>
          <w:b/>
          <w:sz w:val="28"/>
        </w:rPr>
      </w:pPr>
      <w:r>
        <w:rPr>
          <w:sz w:val="28"/>
        </w:rPr>
        <w:t>WLWK-EECO03 - Liczba osób długotrwale bezrobotnych objętych wsparciem w programie</w:t>
      </w:r>
    </w:p>
    <w:p w14:paraId="75C0F995"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996" w14:textId="77777777" w:rsidR="00D3550B" w:rsidRDefault="004D48C5">
      <w:pPr>
        <w:rPr>
          <w:b/>
          <w:sz w:val="28"/>
        </w:rPr>
      </w:pPr>
      <w:r>
        <w:rPr>
          <w:sz w:val="28"/>
        </w:rPr>
        <w:t>WLWK-EECO02+04  - Liczba osób niezatrudnionych objętych wsparciem w programie</w:t>
      </w:r>
    </w:p>
    <w:p w14:paraId="75C0F997" w14:textId="77777777" w:rsidR="00D3550B" w:rsidRDefault="004D48C5">
      <w:pPr>
        <w:rPr>
          <w:b/>
          <w:sz w:val="28"/>
        </w:rPr>
      </w:pPr>
      <w:r>
        <w:rPr>
          <w:sz w:val="28"/>
        </w:rPr>
        <w:t>WLWK-EECO14 - Liczba osób obcego pochodzenia objętych wsparciem w programie</w:t>
      </w:r>
    </w:p>
    <w:p w14:paraId="75C0F998" w14:textId="77777777" w:rsidR="00D3550B" w:rsidRDefault="004D48C5">
      <w:pPr>
        <w:rPr>
          <w:b/>
          <w:sz w:val="28"/>
        </w:rPr>
      </w:pPr>
      <w:r>
        <w:rPr>
          <w:sz w:val="28"/>
        </w:rPr>
        <w:t>WLWK-EECO16 - Liczba osób w kryzysie bezdomności lub dotkniętych wykluczeniem z dostępu do mieszkań, objętych wsparciem w programie</w:t>
      </w:r>
    </w:p>
    <w:p w14:paraId="75C0F999" w14:textId="77777777" w:rsidR="00D3550B" w:rsidRDefault="004D48C5">
      <w:pPr>
        <w:rPr>
          <w:b/>
          <w:sz w:val="28"/>
        </w:rPr>
      </w:pPr>
      <w:r>
        <w:rPr>
          <w:sz w:val="28"/>
        </w:rPr>
        <w:t>WLWK-EECO07 - Liczba osób w wieku 18-29 lat objętych wsparciem w programie</w:t>
      </w:r>
    </w:p>
    <w:p w14:paraId="75C0F99A" w14:textId="77777777" w:rsidR="00D3550B" w:rsidRDefault="004D48C5">
      <w:pPr>
        <w:rPr>
          <w:b/>
          <w:sz w:val="28"/>
        </w:rPr>
      </w:pPr>
      <w:r>
        <w:rPr>
          <w:sz w:val="28"/>
        </w:rPr>
        <w:t>WLWK-EECO13 - Liczba osób z krajów trzecich objętych wsparciem w programie</w:t>
      </w:r>
    </w:p>
    <w:p w14:paraId="75C0F99B" w14:textId="77777777" w:rsidR="00D3550B" w:rsidRDefault="004D48C5">
      <w:pPr>
        <w:rPr>
          <w:b/>
          <w:sz w:val="28"/>
        </w:rPr>
      </w:pPr>
      <w:r>
        <w:rPr>
          <w:sz w:val="28"/>
        </w:rPr>
        <w:t>WLWK-EECO12 - Liczba osób z niepełnosprawnościami objętych wsparciem w programie</w:t>
      </w:r>
    </w:p>
    <w:p w14:paraId="75C0F99C" w14:textId="77777777" w:rsidR="00D3550B" w:rsidRDefault="004D48C5">
      <w:pPr>
        <w:rPr>
          <w:b/>
          <w:sz w:val="28"/>
        </w:rPr>
      </w:pPr>
      <w:r>
        <w:rPr>
          <w:sz w:val="28"/>
        </w:rPr>
        <w:t>WLWK-PL0CO01 - Liczba projektów, w których sfinansowano koszty racjonalnych usprawnień dla osób z niepełnosprawnościami</w:t>
      </w:r>
    </w:p>
    <w:p w14:paraId="75C0F99D" w14:textId="77777777" w:rsidR="00D3550B" w:rsidRDefault="004D48C5">
      <w:pPr>
        <w:rPr>
          <w:b/>
          <w:sz w:val="28"/>
        </w:rPr>
      </w:pPr>
      <w:r>
        <w:rPr>
          <w:sz w:val="28"/>
        </w:rPr>
        <w:t>WLWK-PL0CO07 - Liczba przedstawicieli organizacji społeczeństwa obywatelskiego (w tym wolontariuszy) objętych wsparciem w programie</w:t>
      </w:r>
    </w:p>
    <w:p w14:paraId="75C0F99E" w14:textId="77777777" w:rsidR="00D3550B" w:rsidRDefault="004D48C5">
      <w:pPr>
        <w:rPr>
          <w:b/>
          <w:sz w:val="28"/>
        </w:rPr>
      </w:pPr>
      <w:r>
        <w:rPr>
          <w:sz w:val="28"/>
        </w:rPr>
        <w:t>PROG-FELCO23 - Liczba członków lub przedstawicieli partnerów społecznych objętych wsparciem w programie</w:t>
      </w:r>
    </w:p>
    <w:p w14:paraId="75C0F99F" w14:textId="77777777" w:rsidR="00D3550B" w:rsidRDefault="004D48C5">
      <w:pPr>
        <w:rPr>
          <w:b/>
          <w:sz w:val="28"/>
        </w:rPr>
      </w:pPr>
      <w:r>
        <w:rPr>
          <w:sz w:val="28"/>
        </w:rPr>
        <w:lastRenderedPageBreak/>
        <w:t>PROG-FELCO25 - Liczba partnerów społecznych objętych wsparciem w programie</w:t>
      </w:r>
    </w:p>
    <w:p w14:paraId="75C0F9A0" w14:textId="77777777" w:rsidR="00D3550B" w:rsidRDefault="004D48C5">
      <w:pPr>
        <w:rPr>
          <w:b/>
          <w:sz w:val="28"/>
        </w:rPr>
      </w:pPr>
      <w:r>
        <w:rPr>
          <w:b/>
          <w:sz w:val="28"/>
        </w:rPr>
        <w:t>Wskaźniki rezultatu</w:t>
      </w:r>
    </w:p>
    <w:p w14:paraId="75C0F9A1" w14:textId="77777777" w:rsidR="00D3550B" w:rsidRDefault="004D48C5">
      <w:pPr>
        <w:rPr>
          <w:b/>
          <w:sz w:val="28"/>
        </w:rPr>
      </w:pPr>
      <w:r>
        <w:rPr>
          <w:sz w:val="28"/>
        </w:rPr>
        <w:t>WLWK-PL0CR02 - Liczba organizacji społeczeństwa obywatelskiego, które poprawiły lub wprowadziły nowe metody działania lub rodzaje usług</w:t>
      </w:r>
    </w:p>
    <w:p w14:paraId="75C0F9A2"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0F9A3" w14:textId="77777777" w:rsidR="00D3550B" w:rsidRDefault="004D48C5">
      <w:pPr>
        <w:rPr>
          <w:b/>
          <w:sz w:val="28"/>
        </w:rPr>
      </w:pPr>
      <w:r>
        <w:rPr>
          <w:sz w:val="28"/>
        </w:rPr>
        <w:t>WLWK-EECR03 - Liczba osób, które uzyskały kwalifikacje po opuszczeniu programu</w:t>
      </w:r>
    </w:p>
    <w:p w14:paraId="75C0F9A4" w14:textId="77777777" w:rsidR="00D3550B" w:rsidRDefault="004D48C5">
      <w:pPr>
        <w:rPr>
          <w:b/>
          <w:sz w:val="28"/>
        </w:rPr>
      </w:pPr>
      <w:r>
        <w:rPr>
          <w:sz w:val="28"/>
        </w:rPr>
        <w:t>WLWK-PLHILCR01 - Liczba osób, których sytuacja społeczna uległa poprawie po opuszczeniu programu</w:t>
      </w:r>
    </w:p>
    <w:p w14:paraId="75C0F9A5" w14:textId="77777777" w:rsidR="00D3550B" w:rsidRDefault="004D48C5">
      <w:pPr>
        <w:rPr>
          <w:b/>
          <w:sz w:val="28"/>
        </w:rPr>
      </w:pPr>
      <w:r>
        <w:rPr>
          <w:sz w:val="28"/>
        </w:rPr>
        <w:t>WLWK-EECR01 - Liczba osób poszukujących pracy po opuszczeniu programu</w:t>
      </w:r>
    </w:p>
    <w:p w14:paraId="75C0F9A6" w14:textId="77777777" w:rsidR="00D3550B" w:rsidRDefault="004D48C5">
      <w:pPr>
        <w:rPr>
          <w:b/>
          <w:sz w:val="28"/>
        </w:rPr>
      </w:pPr>
      <w:r>
        <w:rPr>
          <w:sz w:val="28"/>
        </w:rPr>
        <w:t>WLWK-EECR04 - Liczba osób pracujących, łącznie z prowadzącymi działalność na własny rachunek, po opuszczeniu programu</w:t>
      </w:r>
    </w:p>
    <w:p w14:paraId="75C0F9A7"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0F9A8" w14:textId="77777777" w:rsidR="00D3550B" w:rsidRDefault="004D48C5">
      <w:pPr>
        <w:rPr>
          <w:b/>
          <w:sz w:val="28"/>
        </w:rPr>
      </w:pPr>
      <w:r>
        <w:rPr>
          <w:sz w:val="28"/>
        </w:rPr>
        <w:t>PROG-FELCR17 - Liczba członków lub przedstawicieli partnerów społecznych, którzy zdobyli nowe umiejętności, wiedzę lub uzyskali kwalifikacje</w:t>
      </w:r>
    </w:p>
    <w:p w14:paraId="75C0F9A9" w14:textId="77777777" w:rsidR="00D3550B" w:rsidRDefault="004D48C5">
      <w:pPr>
        <w:rPr>
          <w:b/>
          <w:sz w:val="28"/>
        </w:rPr>
      </w:pPr>
      <w:r>
        <w:rPr>
          <w:sz w:val="28"/>
        </w:rPr>
        <w:t>PROG-FELCR18 - Liczba partnerów społecznych, którzy podnieśli zdolność organizacyjną</w:t>
      </w:r>
    </w:p>
    <w:p w14:paraId="75C0F9AA" w14:textId="77777777" w:rsidR="00D3550B" w:rsidRDefault="00D3550B">
      <w:pPr>
        <w:rPr>
          <w:b/>
          <w:sz w:val="28"/>
        </w:rPr>
      </w:pPr>
    </w:p>
    <w:p w14:paraId="75C0F9AB" w14:textId="77777777" w:rsidR="00D3550B" w:rsidRDefault="004D48C5">
      <w:pPr>
        <w:pStyle w:val="Nagwek3"/>
        <w:rPr>
          <w:rFonts w:ascii="Calibri" w:hAnsi="Calibri" w:cs="Calibri"/>
          <w:sz w:val="32"/>
        </w:rPr>
      </w:pPr>
      <w:bookmarkStart w:id="62" w:name="_Toc131500082"/>
      <w:r>
        <w:rPr>
          <w:rFonts w:ascii="Calibri" w:hAnsi="Calibri" w:cs="Calibri"/>
          <w:sz w:val="32"/>
        </w:rPr>
        <w:t>Działanie FELU.08.02 Ekonomia społeczna</w:t>
      </w:r>
      <w:bookmarkEnd w:id="62"/>
    </w:p>
    <w:p w14:paraId="75C0F9AC" w14:textId="77777777" w:rsidR="00D3550B" w:rsidRDefault="00D3550B">
      <w:pPr>
        <w:rPr>
          <w:rFonts w:ascii="Calibri" w:hAnsi="Calibri"/>
          <w:sz w:val="32"/>
        </w:rPr>
      </w:pPr>
    </w:p>
    <w:p w14:paraId="75C0F9AD" w14:textId="77777777" w:rsidR="00D3550B" w:rsidRDefault="004D48C5">
      <w:pPr>
        <w:rPr>
          <w:b/>
          <w:sz w:val="28"/>
        </w:rPr>
      </w:pPr>
      <w:r>
        <w:rPr>
          <w:b/>
          <w:sz w:val="28"/>
        </w:rPr>
        <w:t>Cel szczegółowy</w:t>
      </w:r>
    </w:p>
    <w:p w14:paraId="75C0F9AE" w14:textId="77777777" w:rsidR="00D3550B" w:rsidRDefault="004D48C5">
      <w:pPr>
        <w:rPr>
          <w:b/>
          <w:sz w:val="28"/>
        </w:rPr>
      </w:pPr>
      <w:r>
        <w:rPr>
          <w:sz w:val="28"/>
        </w:rPr>
        <w:lastRenderedPageBreak/>
        <w:t>EFS+.CP4.H - Wspieranie aktywnego włączenia społecznego w celu promowania równości szans, niedyskryminacji i aktywnego uczestnictwa, oraz zwiększanie zdolności do zatrudnienia, w szczególności grup w niekorzystnej sytuacji</w:t>
      </w:r>
    </w:p>
    <w:p w14:paraId="75C0F9AF" w14:textId="77777777" w:rsidR="00D3550B" w:rsidRDefault="004D48C5">
      <w:pPr>
        <w:rPr>
          <w:b/>
          <w:sz w:val="28"/>
        </w:rPr>
      </w:pPr>
      <w:r>
        <w:rPr>
          <w:b/>
          <w:sz w:val="28"/>
        </w:rPr>
        <w:t>Wysokość alokacji ogółem (EUR)</w:t>
      </w:r>
    </w:p>
    <w:p w14:paraId="75C0F9B0" w14:textId="77777777" w:rsidR="00D3550B" w:rsidRDefault="004D48C5">
      <w:pPr>
        <w:rPr>
          <w:b/>
          <w:sz w:val="28"/>
        </w:rPr>
      </w:pPr>
      <w:r>
        <w:rPr>
          <w:sz w:val="28"/>
        </w:rPr>
        <w:t>21 312 000,00</w:t>
      </w:r>
    </w:p>
    <w:p w14:paraId="75C0F9B1" w14:textId="77777777" w:rsidR="00D3550B" w:rsidRDefault="004D48C5">
      <w:pPr>
        <w:rPr>
          <w:b/>
          <w:sz w:val="28"/>
        </w:rPr>
      </w:pPr>
      <w:r>
        <w:rPr>
          <w:b/>
          <w:sz w:val="28"/>
        </w:rPr>
        <w:t>Wysokość alokacji UE (EUR)</w:t>
      </w:r>
    </w:p>
    <w:p w14:paraId="75C0F9B2" w14:textId="77777777" w:rsidR="00D3550B" w:rsidRDefault="004D48C5">
      <w:pPr>
        <w:rPr>
          <w:b/>
          <w:sz w:val="28"/>
        </w:rPr>
      </w:pPr>
      <w:r>
        <w:rPr>
          <w:sz w:val="28"/>
        </w:rPr>
        <w:t>18 115 200,00</w:t>
      </w:r>
    </w:p>
    <w:p w14:paraId="75C0F9B3" w14:textId="77777777" w:rsidR="00D3550B" w:rsidRDefault="004D48C5">
      <w:pPr>
        <w:rPr>
          <w:b/>
          <w:sz w:val="28"/>
        </w:rPr>
      </w:pPr>
      <w:r>
        <w:rPr>
          <w:b/>
          <w:sz w:val="28"/>
        </w:rPr>
        <w:t>Zakres interwencji</w:t>
      </w:r>
    </w:p>
    <w:p w14:paraId="75C0F9B4" w14:textId="77777777" w:rsidR="00D3550B" w:rsidRDefault="004D48C5">
      <w:pPr>
        <w:rPr>
          <w:b/>
          <w:sz w:val="28"/>
        </w:rPr>
      </w:pPr>
      <w:r>
        <w:rPr>
          <w:sz w:val="28"/>
        </w:rPr>
        <w:t>153 - Metody integracji z rynkiem pracy oraz powrotu na rynek pracy osób znajdujących się w niekorzystnej sytuacji, 138 - Wsparcie na rzecz ekonomii społecznej i przedsiębiorstw społecznych</w:t>
      </w:r>
    </w:p>
    <w:p w14:paraId="75C0F9B5" w14:textId="77777777" w:rsidR="00D3550B" w:rsidRDefault="004D48C5">
      <w:pPr>
        <w:rPr>
          <w:b/>
          <w:sz w:val="28"/>
        </w:rPr>
      </w:pPr>
      <w:r>
        <w:rPr>
          <w:b/>
          <w:sz w:val="28"/>
        </w:rPr>
        <w:t>Opis działania</w:t>
      </w:r>
    </w:p>
    <w:p w14:paraId="75C0F9B6" w14:textId="77777777" w:rsidR="00D3550B" w:rsidRDefault="004D48C5">
      <w:pPr>
        <w:rPr>
          <w:b/>
          <w:sz w:val="28"/>
        </w:rPr>
      </w:pPr>
      <w:r>
        <w:rPr>
          <w:sz w:val="28"/>
        </w:rPr>
        <w:t>Typy projektów:</w:t>
      </w:r>
    </w:p>
    <w:p w14:paraId="75C0F9B7" w14:textId="77777777" w:rsidR="00D3550B" w:rsidRDefault="004D48C5">
      <w:pPr>
        <w:rPr>
          <w:b/>
          <w:sz w:val="28"/>
        </w:rPr>
      </w:pPr>
      <w:r>
        <w:rPr>
          <w:sz w:val="28"/>
        </w:rPr>
        <w:t>1.</w:t>
      </w:r>
      <w:r>
        <w:rPr>
          <w:sz w:val="28"/>
        </w:rPr>
        <w:tab/>
        <w:t>Wsparcie tworzenia nowych miejsc pracy i utrzymania tych miejsc w PS</w:t>
      </w:r>
    </w:p>
    <w:p w14:paraId="75C0F9B8" w14:textId="77777777" w:rsidR="00D3550B" w:rsidRDefault="004D48C5">
      <w:pPr>
        <w:rPr>
          <w:b/>
          <w:sz w:val="28"/>
        </w:rPr>
      </w:pPr>
      <w:r>
        <w:rPr>
          <w:sz w:val="28"/>
        </w:rPr>
        <w:t>2.</w:t>
      </w:r>
      <w:r>
        <w:rPr>
          <w:sz w:val="28"/>
        </w:rPr>
        <w:tab/>
        <w:t>Usługi wsparcia rozwoju ES dla PES i PS, w tym usługi animacyjne, inkubacyjne i biznesowe OWES</w:t>
      </w:r>
    </w:p>
    <w:p w14:paraId="75C0F9B9" w14:textId="77777777" w:rsidR="00D3550B" w:rsidRDefault="004D48C5">
      <w:pPr>
        <w:rPr>
          <w:b/>
          <w:sz w:val="28"/>
        </w:rPr>
      </w:pPr>
      <w:r>
        <w:rPr>
          <w:sz w:val="28"/>
        </w:rPr>
        <w:t>3.</w:t>
      </w:r>
      <w:r>
        <w:rPr>
          <w:sz w:val="28"/>
        </w:rPr>
        <w:tab/>
        <w:t>Wsparcie realizacji indywidualnego procesu reintegracji w PS</w:t>
      </w:r>
    </w:p>
    <w:p w14:paraId="75C0F9BA" w14:textId="77777777" w:rsidR="00D3550B" w:rsidRDefault="004D48C5">
      <w:pPr>
        <w:rPr>
          <w:b/>
          <w:sz w:val="28"/>
        </w:rPr>
      </w:pPr>
      <w:r>
        <w:rPr>
          <w:sz w:val="28"/>
        </w:rPr>
        <w:t>4.</w:t>
      </w:r>
      <w:r>
        <w:rPr>
          <w:sz w:val="28"/>
        </w:rPr>
        <w:tab/>
        <w:t>Usługi wspierające rozwój PS realizowane w szczególności za pośrednictwem BUR</w:t>
      </w:r>
    </w:p>
    <w:p w14:paraId="75C0F9BB" w14:textId="77777777" w:rsidR="00D3550B" w:rsidRDefault="004D48C5">
      <w:pPr>
        <w:rPr>
          <w:b/>
          <w:sz w:val="28"/>
        </w:rPr>
      </w:pPr>
      <w:r>
        <w:rPr>
          <w:sz w:val="28"/>
        </w:rPr>
        <w:t>5.</w:t>
      </w:r>
      <w:r>
        <w:rPr>
          <w:sz w:val="28"/>
        </w:rPr>
        <w:tab/>
        <w:t>Działania w zakresie podnoszenia kwalifikacji i doświadczenia zawodowego pracowników PES</w:t>
      </w:r>
    </w:p>
    <w:p w14:paraId="75C0F9BC" w14:textId="77777777" w:rsidR="00D3550B" w:rsidRDefault="004D48C5">
      <w:pPr>
        <w:rPr>
          <w:b/>
          <w:sz w:val="28"/>
        </w:rPr>
      </w:pPr>
      <w:r>
        <w:rPr>
          <w:sz w:val="28"/>
        </w:rPr>
        <w:t>6.</w:t>
      </w:r>
      <w:r>
        <w:rPr>
          <w:sz w:val="28"/>
        </w:rPr>
        <w:tab/>
        <w:t xml:space="preserve">Budowanie zdolności organizacji społeczeństwa obywatelskiego w zakresie działań wspierających ekonomię społeczną. </w:t>
      </w:r>
    </w:p>
    <w:p w14:paraId="75C0F9BD" w14:textId="77777777" w:rsidR="00D3550B" w:rsidRDefault="004D48C5">
      <w:pPr>
        <w:rPr>
          <w:b/>
          <w:sz w:val="28"/>
        </w:rPr>
      </w:pPr>
      <w:r>
        <w:rPr>
          <w:sz w:val="28"/>
        </w:rPr>
        <w:t>Kluczowe warunki realizacji projektów:</w:t>
      </w:r>
    </w:p>
    <w:p w14:paraId="75C0F9BE" w14:textId="77777777" w:rsidR="00D3550B" w:rsidRDefault="004D48C5">
      <w:pPr>
        <w:rPr>
          <w:b/>
          <w:sz w:val="28"/>
        </w:rPr>
      </w:pPr>
      <w:r>
        <w:rPr>
          <w:sz w:val="28"/>
        </w:rPr>
        <w:lastRenderedPageBreak/>
        <w:t>Każdorazowo do ogłoszonego naboru projektów ION określi szczegółowe zasady realizacji wsparcia w zakresie poszczególnych typów projektów</w:t>
      </w:r>
    </w:p>
    <w:p w14:paraId="75C0F9BF" w14:textId="77777777" w:rsidR="00D3550B" w:rsidRDefault="004D48C5">
      <w:pPr>
        <w:rPr>
          <w:b/>
          <w:sz w:val="28"/>
        </w:rPr>
      </w:pPr>
      <w:r>
        <w:rPr>
          <w:sz w:val="28"/>
        </w:rPr>
        <w:t>1.</w:t>
      </w:r>
      <w:r>
        <w:rPr>
          <w:sz w:val="28"/>
        </w:rPr>
        <w:tab/>
        <w:t>Projekty realizowane będą zgodnie z Wytycznymi dot.:</w:t>
      </w:r>
    </w:p>
    <w:p w14:paraId="75C0F9C0" w14:textId="77777777" w:rsidR="00D3550B" w:rsidRDefault="004D48C5">
      <w:pPr>
        <w:rPr>
          <w:b/>
          <w:sz w:val="28"/>
        </w:rPr>
      </w:pPr>
      <w:r>
        <w:rPr>
          <w:sz w:val="28"/>
        </w:rPr>
        <w:t>a.</w:t>
      </w:r>
      <w:r>
        <w:rPr>
          <w:sz w:val="28"/>
        </w:rPr>
        <w:tab/>
        <w:t>kwalifikowalności wydatków na lata 2021-2027</w:t>
      </w:r>
    </w:p>
    <w:p w14:paraId="75C0F9C1" w14:textId="77777777" w:rsidR="00D3550B" w:rsidRDefault="004D48C5">
      <w:pPr>
        <w:rPr>
          <w:b/>
          <w:sz w:val="28"/>
        </w:rPr>
      </w:pPr>
      <w:r>
        <w:rPr>
          <w:sz w:val="28"/>
        </w:rPr>
        <w:t>b.</w:t>
      </w:r>
      <w:r>
        <w:rPr>
          <w:sz w:val="28"/>
        </w:rPr>
        <w:tab/>
        <w:t>realizacji zasad równościowych w ramach funduszy unijnych na lata 2021-2027</w:t>
      </w:r>
    </w:p>
    <w:p w14:paraId="75C0F9C2" w14:textId="77777777" w:rsidR="00D3550B" w:rsidRDefault="004D48C5">
      <w:pPr>
        <w:rPr>
          <w:b/>
          <w:sz w:val="28"/>
        </w:rPr>
      </w:pPr>
      <w:r>
        <w:rPr>
          <w:sz w:val="28"/>
        </w:rPr>
        <w:t>c.</w:t>
      </w:r>
      <w:r>
        <w:rPr>
          <w:sz w:val="28"/>
        </w:rPr>
        <w:tab/>
        <w:t>monitorowania postępu rzeczowego realizacji programów na lata 2021-2027</w:t>
      </w:r>
    </w:p>
    <w:p w14:paraId="75C0F9C3"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9C4" w14:textId="77777777" w:rsidR="00D3550B" w:rsidRDefault="004D48C5">
      <w:pPr>
        <w:rPr>
          <w:b/>
          <w:sz w:val="28"/>
        </w:rPr>
      </w:pPr>
      <w:r>
        <w:rPr>
          <w:sz w:val="28"/>
        </w:rPr>
        <w:t>3.</w:t>
      </w:r>
      <w:r>
        <w:rPr>
          <w:sz w:val="28"/>
        </w:rPr>
        <w:tab/>
        <w:t>Wsparcie w obszarze ES jest zgodne z ustawą z dnia 5 sierpnia 2022 r. o ekonomii społecznej oraz z „KPRES do 2023 roku. Ekonomia solidarności społecznej”</w:t>
      </w:r>
    </w:p>
    <w:p w14:paraId="75C0F9C5" w14:textId="77777777" w:rsidR="00D3550B" w:rsidRDefault="004D48C5">
      <w:pPr>
        <w:rPr>
          <w:b/>
          <w:sz w:val="28"/>
        </w:rPr>
      </w:pPr>
      <w:r>
        <w:rPr>
          <w:sz w:val="28"/>
        </w:rPr>
        <w:t>4.</w:t>
      </w:r>
      <w:r>
        <w:rPr>
          <w:sz w:val="28"/>
        </w:rPr>
        <w:tab/>
        <w:t>Udział alokacji przeznaczonej na wsparcie finansowe tworzenia miejsc pracy w PS w ogólnej alokacji przeznaczonej na projekty OWES wynosi co najmniej 60%</w:t>
      </w:r>
    </w:p>
    <w:p w14:paraId="75C0F9C6" w14:textId="77777777" w:rsidR="00D3550B" w:rsidRDefault="004D48C5">
      <w:pPr>
        <w:rPr>
          <w:b/>
          <w:sz w:val="28"/>
        </w:rPr>
      </w:pPr>
      <w:r>
        <w:rPr>
          <w:sz w:val="28"/>
        </w:rPr>
        <w:t>5.</w:t>
      </w:r>
      <w:r>
        <w:rPr>
          <w:sz w:val="28"/>
        </w:rPr>
        <w:tab/>
        <w:t>Usługi wsparcia ES realizowane przez OWES są zgodne z art. 29 ustawy z dnia 5 sierpnia 2022 r. o ES</w:t>
      </w:r>
    </w:p>
    <w:p w14:paraId="75C0F9C7" w14:textId="77777777" w:rsidR="00D3550B" w:rsidRDefault="004D48C5">
      <w:pPr>
        <w:rPr>
          <w:b/>
          <w:sz w:val="28"/>
        </w:rPr>
      </w:pPr>
      <w:r>
        <w:rPr>
          <w:sz w:val="28"/>
        </w:rPr>
        <w:t>6.</w:t>
      </w:r>
      <w:r>
        <w:rPr>
          <w:sz w:val="28"/>
        </w:rPr>
        <w:tab/>
        <w:t>OWES będą zobowiązane do współpracy z 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w:t>
      </w:r>
    </w:p>
    <w:p w14:paraId="75C0F9C8" w14:textId="77777777" w:rsidR="00D3550B" w:rsidRDefault="004D48C5">
      <w:pPr>
        <w:rPr>
          <w:b/>
          <w:sz w:val="28"/>
        </w:rPr>
      </w:pPr>
      <w:r>
        <w:rPr>
          <w:sz w:val="28"/>
        </w:rPr>
        <w:t>7.</w:t>
      </w:r>
      <w:r>
        <w:rPr>
          <w:sz w:val="28"/>
        </w:rPr>
        <w:tab/>
        <w:t>Preferowane będą projekty wynikające z GPR.</w:t>
      </w:r>
    </w:p>
    <w:p w14:paraId="75C0F9C9" w14:textId="77777777" w:rsidR="00D3550B" w:rsidRDefault="004D48C5">
      <w:pPr>
        <w:rPr>
          <w:b/>
          <w:sz w:val="28"/>
        </w:rPr>
      </w:pPr>
      <w:r>
        <w:rPr>
          <w:sz w:val="28"/>
        </w:rPr>
        <w:lastRenderedPageBreak/>
        <w:t>Typ 1</w:t>
      </w:r>
    </w:p>
    <w:p w14:paraId="75C0F9CA" w14:textId="77777777" w:rsidR="00D3550B" w:rsidRDefault="004D48C5">
      <w:pPr>
        <w:rPr>
          <w:b/>
          <w:sz w:val="28"/>
        </w:rPr>
      </w:pPr>
      <w:r>
        <w:rPr>
          <w:sz w:val="28"/>
        </w:rPr>
        <w:t>1.</w:t>
      </w:r>
      <w:r>
        <w:rPr>
          <w:sz w:val="28"/>
        </w:rPr>
        <w:tab/>
        <w:t>Wsparcie finansowe na tworzenie i utrzymanie miejsc pracy w PS jest kwalifikowalne wyłącznie w formie stawek jednostkowych</w:t>
      </w:r>
    </w:p>
    <w:p w14:paraId="75C0F9CB" w14:textId="77777777" w:rsidR="00D3550B" w:rsidRDefault="004D48C5">
      <w:pPr>
        <w:rPr>
          <w:b/>
          <w:sz w:val="28"/>
        </w:rPr>
      </w:pPr>
      <w:r>
        <w:rPr>
          <w:sz w:val="28"/>
        </w:rPr>
        <w:t>2.</w:t>
      </w:r>
      <w:r>
        <w:rPr>
          <w:sz w:val="28"/>
        </w:rPr>
        <w:tab/>
        <w:t>Stawki jedn. dotyczą utworzenia nowego miejsca pracy i jego utrzymania przez 12 m-</w:t>
      </w:r>
      <w:proofErr w:type="spellStart"/>
      <w:r>
        <w:rPr>
          <w:sz w:val="28"/>
        </w:rPr>
        <w:t>cy</w:t>
      </w:r>
      <w:proofErr w:type="spellEnd"/>
      <w:r>
        <w:rPr>
          <w:sz w:val="28"/>
        </w:rPr>
        <w:t xml:space="preserve"> w PS lub w PES przekształcającym się w PS</w:t>
      </w:r>
    </w:p>
    <w:p w14:paraId="75C0F9CC" w14:textId="77777777" w:rsidR="00D3550B" w:rsidRDefault="004D48C5">
      <w:pPr>
        <w:rPr>
          <w:b/>
          <w:sz w:val="28"/>
        </w:rPr>
      </w:pPr>
      <w:r>
        <w:rPr>
          <w:sz w:val="28"/>
        </w:rPr>
        <w:t>3.</w:t>
      </w:r>
      <w:r>
        <w:rPr>
          <w:sz w:val="28"/>
        </w:rPr>
        <w:tab/>
        <w:t>Wysokość stawek jedn. na tworzenie i utrzymanie miejsca pracy jest zgodna  z Wytycznymi dotyczącymi realizacji projektów z udziałem środków EFS+ w regionalnych programach na lata 2021–2027 i zostanie każdorazowo określona w Regulaminie wyboru projektów.</w:t>
      </w:r>
    </w:p>
    <w:p w14:paraId="75C0F9CD" w14:textId="77777777" w:rsidR="00D3550B" w:rsidRDefault="004D48C5">
      <w:pPr>
        <w:rPr>
          <w:b/>
          <w:sz w:val="28"/>
        </w:rPr>
      </w:pPr>
      <w:r>
        <w:rPr>
          <w:sz w:val="28"/>
        </w:rPr>
        <w:t>4.</w:t>
      </w:r>
      <w:r>
        <w:rPr>
          <w:sz w:val="28"/>
        </w:rPr>
        <w:tab/>
        <w:t>Stawka jedn.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w:t>
      </w:r>
      <w:proofErr w:type="spellStart"/>
      <w:r>
        <w:rPr>
          <w:sz w:val="28"/>
        </w:rPr>
        <w:t>cy</w:t>
      </w:r>
      <w:proofErr w:type="spellEnd"/>
      <w:r>
        <w:rPr>
          <w:sz w:val="28"/>
        </w:rPr>
        <w:t xml:space="preserve">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75C0F9CE" w14:textId="77777777" w:rsidR="00D3550B" w:rsidRDefault="004D48C5">
      <w:pPr>
        <w:rPr>
          <w:b/>
          <w:sz w:val="28"/>
        </w:rPr>
      </w:pPr>
      <w:r>
        <w:rPr>
          <w:sz w:val="28"/>
        </w:rPr>
        <w:t>5.</w:t>
      </w:r>
      <w:r>
        <w:rPr>
          <w:sz w:val="28"/>
        </w:rPr>
        <w:tab/>
        <w:t>Kwota stawki na utworzenie miejsca pracy jest wypłacana jednorazowo po podpisaniu umowy wsparcia. Miejsce pracy musi zostać utworzone do 3 m-</w:t>
      </w:r>
      <w:proofErr w:type="spellStart"/>
      <w:r>
        <w:rPr>
          <w:sz w:val="28"/>
        </w:rPr>
        <w:t>cy</w:t>
      </w:r>
      <w:proofErr w:type="spellEnd"/>
      <w:r>
        <w:rPr>
          <w:sz w:val="28"/>
        </w:rPr>
        <w:t xml:space="preserve"> od dnia wypłaty środków, a dla zapewnienia kwalifikowalności musi być następnie utrzymane przez 12 m-</w:t>
      </w:r>
      <w:proofErr w:type="spellStart"/>
      <w:r>
        <w:rPr>
          <w:sz w:val="28"/>
        </w:rPr>
        <w:t>cy</w:t>
      </w:r>
      <w:proofErr w:type="spellEnd"/>
      <w:r>
        <w:rPr>
          <w:sz w:val="28"/>
        </w:rPr>
        <w:t xml:space="preserve"> w ramach stawki na utrzymanie miejsca pracy. W przypadku braku utworzenia miejsca pracy w terminie do 3 m-</w:t>
      </w:r>
      <w:proofErr w:type="spellStart"/>
      <w:r>
        <w:rPr>
          <w:sz w:val="28"/>
        </w:rPr>
        <w:t>cy</w:t>
      </w:r>
      <w:proofErr w:type="spellEnd"/>
      <w:r>
        <w:rPr>
          <w:sz w:val="28"/>
        </w:rPr>
        <w:t xml:space="preserve"> od dnia wypłaty środków, stawka utworzenia miejsca pracy jest niekwalifikowalna w całości. Okres ten w uzasadnionych przypadkach może zostać wydłużony o dodatkowe 30 dni</w:t>
      </w:r>
    </w:p>
    <w:p w14:paraId="75C0F9CF" w14:textId="77777777" w:rsidR="00D3550B" w:rsidRDefault="004D48C5">
      <w:pPr>
        <w:rPr>
          <w:b/>
          <w:sz w:val="28"/>
        </w:rPr>
      </w:pPr>
      <w:r>
        <w:rPr>
          <w:sz w:val="28"/>
        </w:rPr>
        <w:t>6.</w:t>
      </w:r>
      <w:r>
        <w:rPr>
          <w:sz w:val="28"/>
        </w:rPr>
        <w:tab/>
        <w:t>Stawka jedn. na utworzenie miejsca pracy w PS jest kwalifikowalna jeżeli osiągnięty zostanie określony dla niej wskaźnik, tj. liczba miejsc pracy utworzonych w przedsiębiorstwie społecznym</w:t>
      </w:r>
    </w:p>
    <w:p w14:paraId="75C0F9D0" w14:textId="77777777" w:rsidR="00D3550B" w:rsidRDefault="004D48C5">
      <w:pPr>
        <w:rPr>
          <w:b/>
          <w:sz w:val="28"/>
        </w:rPr>
      </w:pPr>
      <w:r>
        <w:rPr>
          <w:sz w:val="28"/>
        </w:rPr>
        <w:lastRenderedPageBreak/>
        <w:t>7.</w:t>
      </w:r>
      <w:r>
        <w:rPr>
          <w:sz w:val="28"/>
        </w:rPr>
        <w:tab/>
        <w:t xml:space="preserve">Stawka  jedn. na utrzymanie miejsca pracy w PS jest kwalifikowalna tylko łącznie ze stawką na utworzenie miejsca pracy. Wysokość stawki na utrzymanie miejsca pracy jest uzależniona od wymiaru etatu, tj. pełnego etatu, ¾ etatu, ½ etatu. </w:t>
      </w:r>
    </w:p>
    <w:p w14:paraId="75C0F9D1" w14:textId="77777777" w:rsidR="00D3550B" w:rsidRDefault="004D48C5">
      <w:pPr>
        <w:rPr>
          <w:b/>
          <w:sz w:val="28"/>
        </w:rPr>
      </w:pPr>
      <w:r>
        <w:rPr>
          <w:sz w:val="28"/>
        </w:rPr>
        <w:t>8.</w:t>
      </w:r>
      <w:r>
        <w:rPr>
          <w:sz w:val="28"/>
        </w:rPr>
        <w:tab/>
        <w:t xml:space="preserve">Stawka jedn. na utrzymanie miejsca pracy w PS obejmuje środki </w:t>
      </w:r>
      <w:proofErr w:type="spellStart"/>
      <w:r>
        <w:rPr>
          <w:sz w:val="28"/>
        </w:rPr>
        <w:t>finans</w:t>
      </w:r>
      <w:proofErr w:type="spellEnd"/>
      <w:r>
        <w:rPr>
          <w:sz w:val="28"/>
        </w:rPr>
        <w:t>. przyznane PS na utrzymanie przez 12 m-</w:t>
      </w:r>
      <w:proofErr w:type="spellStart"/>
      <w:r>
        <w:rPr>
          <w:sz w:val="28"/>
        </w:rPr>
        <w:t>cy</w:t>
      </w:r>
      <w:proofErr w:type="spellEnd"/>
      <w:r>
        <w:rPr>
          <w:sz w:val="28"/>
        </w:rPr>
        <w:t xml:space="preserve"> (tj. od 1 do 12 m-</w:t>
      </w:r>
      <w:proofErr w:type="spellStart"/>
      <w:r>
        <w:rPr>
          <w:sz w:val="28"/>
        </w:rPr>
        <w:t>cy</w:t>
      </w:r>
      <w:proofErr w:type="spellEnd"/>
      <w:r>
        <w:rPr>
          <w:sz w:val="28"/>
        </w:rPr>
        <w:t>) miejsca pracy, które zostało przez PS utworzone w ramach stawki na utworzenie miejsca pracy. Stawka obejmuje koszty funkcjonowania miejsca pracy w pierwszym okresie od utworzenia, tj. koszty zatrudnienia osoby na nowoutworzonym miejscu pracy, koszty obowiązkowych opłat, takich jak np. składki na ubezpieczenie społ., zdrowotne, bieżące niezbędne wydatki dot. stanowiska pracy, bez których funkcjonowanie PS nie może się odbywać</w:t>
      </w:r>
    </w:p>
    <w:p w14:paraId="75C0F9D2" w14:textId="77777777" w:rsidR="00D3550B" w:rsidRDefault="004D48C5">
      <w:pPr>
        <w:rPr>
          <w:b/>
          <w:sz w:val="28"/>
        </w:rPr>
      </w:pPr>
      <w:r>
        <w:rPr>
          <w:sz w:val="28"/>
        </w:rPr>
        <w:t>9.</w:t>
      </w:r>
      <w:r>
        <w:rPr>
          <w:sz w:val="28"/>
        </w:rPr>
        <w:tab/>
        <w:t>Indeksacja obu stawek jedn. będzie przeprowadzana corocznie w terminie do 30 kwietnia</w:t>
      </w:r>
    </w:p>
    <w:p w14:paraId="75C0F9D3" w14:textId="77777777" w:rsidR="00D3550B" w:rsidRDefault="004D48C5">
      <w:pPr>
        <w:rPr>
          <w:b/>
          <w:sz w:val="28"/>
        </w:rPr>
      </w:pPr>
      <w:r>
        <w:rPr>
          <w:sz w:val="28"/>
        </w:rPr>
        <w:t>10.</w:t>
      </w:r>
      <w:r>
        <w:rPr>
          <w:sz w:val="28"/>
        </w:rPr>
        <w:tab/>
        <w:t>Wsparcie finansowe jest udzielane wyłącznie na tworzenie nowych miejsc pracy dla osób, o których mowa w art. 2 pkt 6 ustawy z dnia 5 sierpnia 2022 r. o ES</w:t>
      </w:r>
    </w:p>
    <w:p w14:paraId="75C0F9D4" w14:textId="77777777" w:rsidR="00D3550B" w:rsidRDefault="004D48C5">
      <w:pPr>
        <w:rPr>
          <w:b/>
          <w:sz w:val="28"/>
        </w:rPr>
      </w:pPr>
      <w:r>
        <w:rPr>
          <w:sz w:val="28"/>
        </w:rPr>
        <w:t>11.</w:t>
      </w:r>
      <w:r>
        <w:rPr>
          <w:sz w:val="28"/>
        </w:rPr>
        <w:tab/>
        <w:t>W wyniku przyznania PS wsparcia finansowego na utworzenie i utrzymanie miejsca pracy dojdzie do zwiększenia liczby miejsc pracy netto proporcjonalnie do liczby dofinansowanych miejsc pracy. Moment badania wzrostu liczby miejsc pracy, następuje na koniec okresu trwałości ostatniego miejsca pracy, na które przyznano PS wsparcie finansowe. Momentem odniesienia będzie data złożenia wniosku o wsparcie finansowe na utworzenie miejsca pracy</w:t>
      </w:r>
    </w:p>
    <w:p w14:paraId="75C0F9D5" w14:textId="77777777" w:rsidR="00D3550B" w:rsidRDefault="004D48C5">
      <w:pPr>
        <w:rPr>
          <w:b/>
          <w:sz w:val="28"/>
        </w:rPr>
      </w:pPr>
      <w:r>
        <w:rPr>
          <w:sz w:val="28"/>
        </w:rPr>
        <w:t>12.</w:t>
      </w:r>
      <w:r>
        <w:rPr>
          <w:sz w:val="28"/>
        </w:rPr>
        <w:tab/>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75C0F9D6" w14:textId="77777777" w:rsidR="00D3550B" w:rsidRDefault="004D48C5">
      <w:pPr>
        <w:rPr>
          <w:b/>
          <w:sz w:val="28"/>
        </w:rPr>
      </w:pPr>
      <w:r>
        <w:rPr>
          <w:sz w:val="28"/>
        </w:rPr>
        <w:t>13.</w:t>
      </w:r>
      <w:r>
        <w:rPr>
          <w:sz w:val="28"/>
        </w:rPr>
        <w:tab/>
        <w:t xml:space="preserve">Osoby, dla których na stworzenie miejsca pracy udzielono wsparcia finansowego na utworzenie i utrzymanie miejsca pracy w PS, nie mogą pracować w danym PS (na podstawie umowy o pracę lub umów cywilnoprawnych) w </w:t>
      </w:r>
      <w:r>
        <w:rPr>
          <w:sz w:val="28"/>
        </w:rPr>
        <w:lastRenderedPageBreak/>
        <w:t>terminie 12 m-</w:t>
      </w:r>
      <w:proofErr w:type="spellStart"/>
      <w:r>
        <w:rPr>
          <w:sz w:val="28"/>
        </w:rPr>
        <w:t>cy</w:t>
      </w:r>
      <w:proofErr w:type="spellEnd"/>
      <w:r>
        <w:rPr>
          <w:sz w:val="28"/>
        </w:rPr>
        <w:t xml:space="preserve"> poprzedzających złożenie wniosku o udzielenie wsparcia finansowego</w:t>
      </w:r>
    </w:p>
    <w:p w14:paraId="75C0F9D7" w14:textId="77777777" w:rsidR="00D3550B" w:rsidRDefault="004D48C5">
      <w:pPr>
        <w:rPr>
          <w:b/>
          <w:sz w:val="28"/>
        </w:rPr>
      </w:pPr>
      <w:r>
        <w:rPr>
          <w:sz w:val="28"/>
        </w:rPr>
        <w:t>14.</w:t>
      </w:r>
      <w:r>
        <w:rPr>
          <w:sz w:val="28"/>
        </w:rPr>
        <w:tab/>
        <w:t>Formą zatrudnienia w ramach miejsc pracy dla osób, o których mowa w art. 2 pkt 6 ustawy z dnia 5 sierpnia 2022 r. o ES, jest umowa o pracę lub spółdzielcza umowa o pracę. Miejsce pracy w ramach projektu może zostać utworzone przez PS bądź PES przekształcany w PS nie wcześniej niż w dniu złożenia wniosku o wsparcie finansowe na utworzenie miejsca/miejsc pracy</w:t>
      </w:r>
    </w:p>
    <w:p w14:paraId="75C0F9D8" w14:textId="77777777" w:rsidR="00D3550B" w:rsidRDefault="004D48C5">
      <w:pPr>
        <w:rPr>
          <w:b/>
          <w:sz w:val="28"/>
        </w:rPr>
      </w:pPr>
      <w:r>
        <w:rPr>
          <w:sz w:val="28"/>
        </w:rPr>
        <w:t>15.</w:t>
      </w:r>
      <w:r>
        <w:rPr>
          <w:sz w:val="28"/>
        </w:rPr>
        <w:tab/>
        <w:t>Jedno PS może uzyskać wsparcie finansowe na utworzenie i utrzymanie maksymalnie dziesięciu nowych miejsc pracy:</w:t>
      </w:r>
    </w:p>
    <w:p w14:paraId="75C0F9D9" w14:textId="77777777" w:rsidR="00D3550B" w:rsidRDefault="004D48C5">
      <w:pPr>
        <w:rPr>
          <w:b/>
          <w:sz w:val="28"/>
        </w:rPr>
      </w:pPr>
      <w:r>
        <w:rPr>
          <w:sz w:val="28"/>
        </w:rPr>
        <w:t>a)</w:t>
      </w:r>
      <w:r>
        <w:rPr>
          <w:sz w:val="28"/>
        </w:rPr>
        <w:tab/>
        <w:t>przy tworzeniu PS lub przekształceniu PES w PS</w:t>
      </w:r>
    </w:p>
    <w:p w14:paraId="75C0F9DA" w14:textId="77777777" w:rsidR="00D3550B" w:rsidRDefault="004D48C5">
      <w:pPr>
        <w:rPr>
          <w:b/>
          <w:sz w:val="28"/>
        </w:rPr>
      </w:pPr>
      <w:r>
        <w:rPr>
          <w:sz w:val="28"/>
        </w:rPr>
        <w:t>lub</w:t>
      </w:r>
    </w:p>
    <w:p w14:paraId="75C0F9DB" w14:textId="77777777" w:rsidR="00D3550B" w:rsidRDefault="004D48C5">
      <w:pPr>
        <w:rPr>
          <w:b/>
          <w:sz w:val="28"/>
        </w:rPr>
      </w:pPr>
      <w:r>
        <w:rPr>
          <w:sz w:val="28"/>
        </w:rPr>
        <w:t>b)</w:t>
      </w:r>
      <w:r>
        <w:rPr>
          <w:sz w:val="28"/>
        </w:rPr>
        <w:tab/>
        <w:t>istniejących PS, niekorzystających ze wsparcia finansowego na utworzenie i utrzymanie miejsc pracy</w:t>
      </w:r>
    </w:p>
    <w:p w14:paraId="75C0F9DC" w14:textId="77777777" w:rsidR="00D3550B" w:rsidRDefault="004D48C5">
      <w:pPr>
        <w:rPr>
          <w:b/>
          <w:sz w:val="28"/>
        </w:rPr>
      </w:pPr>
      <w:r>
        <w:rPr>
          <w:sz w:val="28"/>
        </w:rPr>
        <w:t>lub</w:t>
      </w:r>
    </w:p>
    <w:p w14:paraId="75C0F9DD" w14:textId="77777777" w:rsidR="00D3550B" w:rsidRDefault="004D48C5">
      <w:pPr>
        <w:rPr>
          <w:b/>
          <w:sz w:val="28"/>
        </w:rPr>
      </w:pPr>
      <w:r>
        <w:rPr>
          <w:sz w:val="28"/>
        </w:rPr>
        <w:t>c)</w:t>
      </w:r>
      <w:r>
        <w:rPr>
          <w:sz w:val="28"/>
        </w:rPr>
        <w:tab/>
        <w:t>istniejących PS, korzystających ze wsparcia finansowego na utworzenie i utrzymanie miejsc pracy, po upływie okresu trwałości dla wszystkich stworzonych wcześniej miejsc pracy</w:t>
      </w:r>
    </w:p>
    <w:p w14:paraId="75C0F9DE" w14:textId="77777777" w:rsidR="00D3550B" w:rsidRDefault="004D48C5">
      <w:pPr>
        <w:rPr>
          <w:b/>
          <w:sz w:val="28"/>
        </w:rPr>
      </w:pPr>
      <w:r>
        <w:rPr>
          <w:sz w:val="28"/>
        </w:rPr>
        <w:t>16.</w:t>
      </w:r>
      <w:r>
        <w:rPr>
          <w:sz w:val="28"/>
        </w:rPr>
        <w:tab/>
        <w:t>Wsparcie finansowe na utworzenie i utrzymanie miejsca pracy jest przyznawane na podstawie biznesplanu.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p>
    <w:p w14:paraId="75C0F9DF" w14:textId="77777777" w:rsidR="00D3550B" w:rsidRDefault="004D48C5">
      <w:pPr>
        <w:rPr>
          <w:b/>
          <w:sz w:val="28"/>
        </w:rPr>
      </w:pPr>
      <w:r>
        <w:rPr>
          <w:sz w:val="28"/>
        </w:rPr>
        <w:t>17.</w:t>
      </w:r>
      <w:r>
        <w:rPr>
          <w:sz w:val="28"/>
        </w:rPr>
        <w:tab/>
        <w:t>Przyznawanie wsparcia finansowego na utworzenie i utrzymanie miejsca pracy w PS jest powiązane z usługami towarzyszącymi, wskazanymi w art. 29 ustawy z dnia 5 sierpnia 2022 r. o ES</w:t>
      </w:r>
    </w:p>
    <w:p w14:paraId="75C0F9E0" w14:textId="77777777" w:rsidR="00D3550B" w:rsidRDefault="004D48C5">
      <w:pPr>
        <w:rPr>
          <w:b/>
          <w:sz w:val="28"/>
        </w:rPr>
      </w:pPr>
      <w:r>
        <w:rPr>
          <w:sz w:val="28"/>
        </w:rPr>
        <w:lastRenderedPageBreak/>
        <w:t>18.</w:t>
      </w:r>
      <w:r>
        <w:rPr>
          <w:sz w:val="28"/>
        </w:rPr>
        <w:tab/>
        <w:t>OWES współpracuje z beneficjentami projektów w ramach aktywnej integracji (CS lit. h i l) w celu wspierania tworzenia miejsc pracy w PS dla osób wskazanych w definicji grupy docelowej aktywnej integracji, w tym szczególnie osób wychodzących z WTZ, CIS, placówek opiekuńczo-wychowawczych, zakładów poprawczych i innych tego typu placówek</w:t>
      </w:r>
    </w:p>
    <w:p w14:paraId="75C0F9E1" w14:textId="77777777" w:rsidR="00D3550B" w:rsidRDefault="004D48C5">
      <w:pPr>
        <w:rPr>
          <w:b/>
          <w:sz w:val="28"/>
        </w:rPr>
      </w:pPr>
      <w:r>
        <w:rPr>
          <w:sz w:val="28"/>
        </w:rPr>
        <w:t>Typ 2</w:t>
      </w:r>
    </w:p>
    <w:p w14:paraId="75C0F9E2" w14:textId="77777777" w:rsidR="00D3550B" w:rsidRDefault="004D48C5">
      <w:pPr>
        <w:rPr>
          <w:b/>
          <w:sz w:val="28"/>
        </w:rPr>
      </w:pPr>
      <w:r>
        <w:rPr>
          <w:sz w:val="28"/>
        </w:rPr>
        <w:t>1.</w:t>
      </w:r>
      <w:r>
        <w:rPr>
          <w:sz w:val="28"/>
        </w:rPr>
        <w:tab/>
        <w:t>OWES, w ramach swojej działalności, aktywnie wspiera PES w pozyskiwaniu wsparcia zewnętrznego, w szczególności w zakresie rozwoju umiejętności, kompetencji lub kwalifikacji przy wykorzystaniu BUR</w:t>
      </w:r>
    </w:p>
    <w:p w14:paraId="75C0F9E3" w14:textId="77777777" w:rsidR="00D3550B" w:rsidRDefault="004D48C5">
      <w:pPr>
        <w:rPr>
          <w:b/>
          <w:sz w:val="28"/>
        </w:rPr>
      </w:pPr>
      <w:r>
        <w:rPr>
          <w:sz w:val="28"/>
        </w:rPr>
        <w:t>Typ 3</w:t>
      </w:r>
    </w:p>
    <w:p w14:paraId="75C0F9E4" w14:textId="77777777" w:rsidR="00D3550B" w:rsidRDefault="004D48C5">
      <w:pPr>
        <w:rPr>
          <w:b/>
          <w:sz w:val="28"/>
        </w:rPr>
      </w:pPr>
      <w:r>
        <w:rPr>
          <w:sz w:val="28"/>
        </w:rPr>
        <w:t>1.</w:t>
      </w:r>
      <w:r>
        <w:rPr>
          <w:sz w:val="28"/>
        </w:rPr>
        <w:tab/>
        <w:t>Dofinansowanie realizacji indywidualnego planu reintegracyjnego, o którym mowa w art. 6 ust. 1 ustawy z dnia 5 sierpnia 2022 r. o ES, powiązane jest z wypłatą wsparcia reintegracyjnego i wynosi do 400% minimalnego wynagrodzenia za pracę na jednego pracownika, o którym mowa w art. 2 pkt 6 lit. c, d, f, g, h oraz k ustawy z dnia 5 sierpnia 2022 r. o ES oraz osoby bezrobotne długotrwale, o których mowa w art. 2 ust. 1 pkt 5 ustawy z dnia 20 kwietnia 2004 r. o promocji zatrudnienia i instytucjach rynku pracy</w:t>
      </w:r>
    </w:p>
    <w:p w14:paraId="75C0F9E5" w14:textId="77777777" w:rsidR="00D3550B" w:rsidRDefault="004D48C5">
      <w:pPr>
        <w:rPr>
          <w:b/>
          <w:sz w:val="28"/>
        </w:rPr>
      </w:pPr>
      <w:r>
        <w:rPr>
          <w:sz w:val="28"/>
        </w:rPr>
        <w:t>2.</w:t>
      </w:r>
      <w:r>
        <w:rPr>
          <w:sz w:val="28"/>
        </w:rPr>
        <w:tab/>
        <w:t>Przedmiotowe wsparcie dot. wyłącznie nowych pracowników i może być świadczone bez przyznawania wsparcia finansowego na utworzenie i utrzymanie miejsca pracy w PS. Ponadto Beneficjent zapewnia, że w tym zakresie nie wystąpi podwójne finansowanie ze wsparciem finansowym na utworzenie i utrzymanie miejsca pracy w PS</w:t>
      </w:r>
    </w:p>
    <w:p w14:paraId="75C0F9E6" w14:textId="77777777" w:rsidR="00D3550B" w:rsidRDefault="004D48C5">
      <w:pPr>
        <w:rPr>
          <w:b/>
          <w:sz w:val="28"/>
        </w:rPr>
      </w:pPr>
      <w:r>
        <w:rPr>
          <w:sz w:val="28"/>
        </w:rPr>
        <w:t>3.</w:t>
      </w:r>
      <w:r>
        <w:rPr>
          <w:sz w:val="28"/>
        </w:rPr>
        <w:tab/>
        <w:t>Usługi finansowane w ramach wsparcia w zakresie realizacji indywidualnego planu reintegracyjnego dotyczą bezpośrednio pracownika lub zespołu PS i mają na celu zwiększenie możliwości udziału w życiu społecznym i zawodowym osoby objętej planem reintegracyjnym</w:t>
      </w:r>
    </w:p>
    <w:p w14:paraId="75C0F9E7" w14:textId="77777777" w:rsidR="00D3550B" w:rsidRDefault="004D48C5">
      <w:pPr>
        <w:rPr>
          <w:b/>
          <w:sz w:val="28"/>
        </w:rPr>
      </w:pPr>
      <w:r>
        <w:rPr>
          <w:sz w:val="28"/>
        </w:rPr>
        <w:t>4.</w:t>
      </w:r>
      <w:r>
        <w:rPr>
          <w:sz w:val="28"/>
        </w:rPr>
        <w:tab/>
        <w:t>Wsparcie, może być wypłacane wyłącznie w okresie realizacji indywidualnego planu reintegracyjnego</w:t>
      </w:r>
    </w:p>
    <w:p w14:paraId="75C0F9E8" w14:textId="77777777" w:rsidR="00D3550B" w:rsidRDefault="004D48C5">
      <w:pPr>
        <w:rPr>
          <w:b/>
          <w:sz w:val="28"/>
        </w:rPr>
      </w:pPr>
      <w:r>
        <w:rPr>
          <w:sz w:val="28"/>
        </w:rPr>
        <w:t>Typ 4</w:t>
      </w:r>
    </w:p>
    <w:p w14:paraId="75C0F9E9" w14:textId="77777777" w:rsidR="00D3550B" w:rsidRDefault="004D48C5">
      <w:pPr>
        <w:rPr>
          <w:b/>
          <w:sz w:val="28"/>
        </w:rPr>
      </w:pPr>
      <w:r>
        <w:rPr>
          <w:sz w:val="28"/>
        </w:rPr>
        <w:lastRenderedPageBreak/>
        <w:t>1.</w:t>
      </w:r>
      <w:r>
        <w:rPr>
          <w:sz w:val="28"/>
        </w:rPr>
        <w:tab/>
        <w:t>OWES będzie zobowiązany do podpisania porozumień o współpracy z operatorami PSF, działającymi w BUR</w:t>
      </w:r>
    </w:p>
    <w:p w14:paraId="75C0F9EA" w14:textId="77777777" w:rsidR="00D3550B" w:rsidRDefault="004D48C5">
      <w:pPr>
        <w:rPr>
          <w:b/>
          <w:sz w:val="28"/>
        </w:rPr>
      </w:pPr>
      <w:r>
        <w:rPr>
          <w:sz w:val="28"/>
        </w:rPr>
        <w:t>Typ 5</w:t>
      </w:r>
    </w:p>
    <w:p w14:paraId="75C0F9EB" w14:textId="77777777" w:rsidR="00D3550B" w:rsidRDefault="004D48C5">
      <w:pPr>
        <w:rPr>
          <w:b/>
          <w:sz w:val="28"/>
        </w:rPr>
      </w:pPr>
      <w:r>
        <w:rPr>
          <w:sz w:val="28"/>
        </w:rPr>
        <w:t>1.</w:t>
      </w:r>
      <w:r>
        <w:rPr>
          <w:sz w:val="28"/>
        </w:rPr>
        <w:tab/>
        <w:t>W ramach działań z zakresu podnoszenia kwalifikacji i doświadczenia zawodowego pracowników PES możliwe będą do realizacji praktyki, staże, wizyty studyjne za wyjątkiem usług rozwojowych w BUR</w:t>
      </w:r>
    </w:p>
    <w:p w14:paraId="75C0F9EC" w14:textId="77777777" w:rsidR="00D3550B" w:rsidRDefault="004D48C5">
      <w:pPr>
        <w:rPr>
          <w:b/>
          <w:sz w:val="28"/>
        </w:rPr>
      </w:pPr>
      <w:r>
        <w:rPr>
          <w:sz w:val="28"/>
        </w:rPr>
        <w:t>Typ 6</w:t>
      </w:r>
    </w:p>
    <w:p w14:paraId="75C0F9ED" w14:textId="77777777" w:rsidR="00D3550B" w:rsidRDefault="004D48C5">
      <w:pPr>
        <w:rPr>
          <w:b/>
          <w:sz w:val="28"/>
        </w:rPr>
      </w:pPr>
      <w:r>
        <w:rPr>
          <w:sz w:val="28"/>
        </w:rPr>
        <w:t>1.</w:t>
      </w:r>
      <w:r>
        <w:rPr>
          <w:sz w:val="28"/>
        </w:rPr>
        <w:tab/>
        <w:t>Wnioskodawcą w ramach typu 6 mogą być wyłącznie podmioty spełniające definicję organizacji społeczeństwa obywatelskiego.</w:t>
      </w:r>
    </w:p>
    <w:p w14:paraId="75C0F9EE" w14:textId="77777777" w:rsidR="00D3550B" w:rsidRDefault="004D48C5">
      <w:pPr>
        <w:rPr>
          <w:b/>
          <w:sz w:val="28"/>
        </w:rPr>
      </w:pPr>
      <w:r>
        <w:rPr>
          <w:b/>
          <w:sz w:val="28"/>
        </w:rPr>
        <w:t>Maksymalny % poziom dofinansowania UE w projekcie</w:t>
      </w:r>
    </w:p>
    <w:p w14:paraId="75C0F9EF" w14:textId="77777777" w:rsidR="00D3550B" w:rsidRDefault="004D48C5">
      <w:pPr>
        <w:rPr>
          <w:b/>
          <w:sz w:val="28"/>
        </w:rPr>
      </w:pPr>
      <w:r>
        <w:rPr>
          <w:sz w:val="28"/>
        </w:rPr>
        <w:t>85</w:t>
      </w:r>
    </w:p>
    <w:p w14:paraId="75C0F9F0"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9F1" w14:textId="77777777" w:rsidR="00D3550B" w:rsidRDefault="004D48C5">
      <w:pPr>
        <w:rPr>
          <w:b/>
          <w:sz w:val="28"/>
        </w:rPr>
      </w:pPr>
      <w:r>
        <w:rPr>
          <w:sz w:val="28"/>
        </w:rPr>
        <w:t>100</w:t>
      </w:r>
    </w:p>
    <w:p w14:paraId="75C0F9F2" w14:textId="77777777" w:rsidR="00D3550B" w:rsidRDefault="004D48C5">
      <w:pPr>
        <w:rPr>
          <w:b/>
          <w:sz w:val="28"/>
        </w:rPr>
      </w:pPr>
      <w:r>
        <w:rPr>
          <w:b/>
          <w:sz w:val="28"/>
        </w:rPr>
        <w:t>Pomoc publiczna – unijna podstawa prawna</w:t>
      </w:r>
    </w:p>
    <w:p w14:paraId="75C0F9F3"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F9F4" w14:textId="77777777" w:rsidR="00D3550B" w:rsidRDefault="004D48C5">
      <w:pPr>
        <w:rPr>
          <w:b/>
          <w:sz w:val="28"/>
        </w:rPr>
      </w:pPr>
      <w:r>
        <w:rPr>
          <w:b/>
          <w:sz w:val="28"/>
        </w:rPr>
        <w:t>Pomoc publiczna – krajowa podstawa prawna</w:t>
      </w:r>
    </w:p>
    <w:p w14:paraId="75C0F9F5" w14:textId="77777777" w:rsidR="00D3550B" w:rsidRDefault="004D48C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9F6" w14:textId="77777777" w:rsidR="00D3550B" w:rsidRDefault="004D48C5">
      <w:pPr>
        <w:rPr>
          <w:b/>
          <w:sz w:val="28"/>
        </w:rPr>
      </w:pPr>
      <w:r>
        <w:rPr>
          <w:b/>
          <w:sz w:val="28"/>
        </w:rPr>
        <w:t>Uproszczone metody rozliczania</w:t>
      </w:r>
    </w:p>
    <w:p w14:paraId="75C0F9F7" w14:textId="77777777" w:rsidR="00D3550B" w:rsidRDefault="004D48C5">
      <w:pPr>
        <w:rPr>
          <w:b/>
          <w:sz w:val="28"/>
        </w:rPr>
      </w:pPr>
      <w:r>
        <w:rPr>
          <w:sz w:val="28"/>
        </w:rP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5C0F9F8" w14:textId="77777777" w:rsidR="00D3550B" w:rsidRDefault="004D48C5">
      <w:pPr>
        <w:rPr>
          <w:b/>
          <w:sz w:val="28"/>
        </w:rPr>
      </w:pPr>
      <w:r>
        <w:rPr>
          <w:b/>
          <w:sz w:val="28"/>
        </w:rPr>
        <w:t>Forma wsparcia</w:t>
      </w:r>
    </w:p>
    <w:p w14:paraId="75C0F9F9" w14:textId="77777777" w:rsidR="00D3550B" w:rsidRDefault="004D48C5">
      <w:pPr>
        <w:rPr>
          <w:b/>
          <w:sz w:val="28"/>
        </w:rPr>
      </w:pPr>
      <w:r>
        <w:rPr>
          <w:sz w:val="28"/>
        </w:rPr>
        <w:t>Dotacja</w:t>
      </w:r>
    </w:p>
    <w:p w14:paraId="75C0F9FA"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9FB" w14:textId="77777777" w:rsidR="00D3550B" w:rsidRDefault="004D48C5">
      <w:pPr>
        <w:rPr>
          <w:b/>
          <w:sz w:val="28"/>
        </w:rPr>
      </w:pPr>
      <w:r>
        <w:rPr>
          <w:sz w:val="28"/>
        </w:rPr>
        <w:t>15</w:t>
      </w:r>
    </w:p>
    <w:p w14:paraId="75C0F9FC" w14:textId="77777777" w:rsidR="00D3550B" w:rsidRDefault="004D48C5">
      <w:pPr>
        <w:rPr>
          <w:b/>
          <w:sz w:val="28"/>
        </w:rPr>
      </w:pPr>
      <w:r>
        <w:rPr>
          <w:b/>
          <w:sz w:val="28"/>
        </w:rPr>
        <w:t>Minimalny wkład własny beneficjenta</w:t>
      </w:r>
    </w:p>
    <w:p w14:paraId="75C0F9FD" w14:textId="77777777" w:rsidR="00D3550B" w:rsidRDefault="004D48C5">
      <w:pPr>
        <w:rPr>
          <w:b/>
          <w:sz w:val="28"/>
        </w:rPr>
      </w:pPr>
      <w:r>
        <w:rPr>
          <w:sz w:val="28"/>
        </w:rPr>
        <w:t>0% (typ 1); 5% (typy 2-6)</w:t>
      </w:r>
    </w:p>
    <w:p w14:paraId="75C0F9FE" w14:textId="77777777" w:rsidR="00D3550B" w:rsidRDefault="004D48C5">
      <w:pPr>
        <w:rPr>
          <w:b/>
          <w:sz w:val="28"/>
        </w:rPr>
      </w:pPr>
      <w:r>
        <w:rPr>
          <w:b/>
          <w:sz w:val="28"/>
        </w:rPr>
        <w:t>Minimalna wartość projektu</w:t>
      </w:r>
    </w:p>
    <w:p w14:paraId="75C0F9FF" w14:textId="77777777" w:rsidR="00D3550B" w:rsidRDefault="004D48C5">
      <w:pPr>
        <w:rPr>
          <w:b/>
          <w:sz w:val="28"/>
        </w:rPr>
      </w:pPr>
      <w:r>
        <w:rPr>
          <w:sz w:val="28"/>
        </w:rPr>
        <w:t>100 000,00</w:t>
      </w:r>
    </w:p>
    <w:p w14:paraId="75C0FA00" w14:textId="77777777" w:rsidR="00D3550B" w:rsidRDefault="004D48C5">
      <w:pPr>
        <w:rPr>
          <w:b/>
          <w:sz w:val="28"/>
        </w:rPr>
      </w:pPr>
      <w:r>
        <w:rPr>
          <w:b/>
          <w:sz w:val="28"/>
        </w:rPr>
        <w:t>Minimalna wartość wydatków kwalifikowalnych w projekcie</w:t>
      </w:r>
    </w:p>
    <w:p w14:paraId="75C0FA01" w14:textId="77777777" w:rsidR="00D3550B" w:rsidRDefault="004D48C5">
      <w:pPr>
        <w:rPr>
          <w:b/>
          <w:sz w:val="28"/>
        </w:rPr>
      </w:pPr>
      <w:r>
        <w:rPr>
          <w:sz w:val="28"/>
        </w:rPr>
        <w:t>100 000,00</w:t>
      </w:r>
    </w:p>
    <w:p w14:paraId="75C0FA02" w14:textId="77777777" w:rsidR="00D3550B" w:rsidRDefault="004D48C5">
      <w:pPr>
        <w:rPr>
          <w:b/>
          <w:sz w:val="28"/>
        </w:rPr>
      </w:pPr>
      <w:r>
        <w:rPr>
          <w:b/>
          <w:sz w:val="28"/>
        </w:rPr>
        <w:t>Sposób wyboru projektów</w:t>
      </w:r>
    </w:p>
    <w:p w14:paraId="75C0FA03" w14:textId="77777777" w:rsidR="00D3550B" w:rsidRDefault="004D48C5">
      <w:pPr>
        <w:rPr>
          <w:b/>
          <w:sz w:val="28"/>
        </w:rPr>
      </w:pPr>
      <w:r>
        <w:rPr>
          <w:sz w:val="28"/>
        </w:rPr>
        <w:t>Konkurencyjny</w:t>
      </w:r>
    </w:p>
    <w:p w14:paraId="75C0FA04" w14:textId="77777777" w:rsidR="00D3550B" w:rsidRDefault="004D48C5">
      <w:pPr>
        <w:rPr>
          <w:b/>
          <w:sz w:val="28"/>
        </w:rPr>
      </w:pPr>
      <w:r>
        <w:rPr>
          <w:b/>
          <w:sz w:val="28"/>
        </w:rPr>
        <w:t>Realizacja instrumentów terytorialnych</w:t>
      </w:r>
    </w:p>
    <w:p w14:paraId="75C0FA05" w14:textId="77777777" w:rsidR="00D3550B" w:rsidRDefault="004D48C5">
      <w:pPr>
        <w:rPr>
          <w:b/>
          <w:sz w:val="28"/>
        </w:rPr>
      </w:pPr>
      <w:r>
        <w:rPr>
          <w:sz w:val="28"/>
        </w:rPr>
        <w:t>Nie dotyczy</w:t>
      </w:r>
    </w:p>
    <w:p w14:paraId="75C0FA06" w14:textId="77777777" w:rsidR="00D3550B" w:rsidRDefault="004D48C5">
      <w:pPr>
        <w:rPr>
          <w:b/>
          <w:sz w:val="28"/>
        </w:rPr>
      </w:pPr>
      <w:r>
        <w:rPr>
          <w:b/>
          <w:sz w:val="28"/>
        </w:rPr>
        <w:t>Typ beneficjenta – ogólny</w:t>
      </w:r>
    </w:p>
    <w:p w14:paraId="75C0FA07" w14:textId="77777777" w:rsidR="00D3550B" w:rsidRDefault="004D48C5">
      <w:pPr>
        <w:rPr>
          <w:b/>
          <w:sz w:val="28"/>
        </w:rPr>
      </w:pPr>
      <w:r>
        <w:rPr>
          <w:sz w:val="28"/>
        </w:rPr>
        <w:t>Organizacje społeczne i związki wyznaniowe, Administracja publiczna, Służby publiczne</w:t>
      </w:r>
    </w:p>
    <w:p w14:paraId="75C0FA08" w14:textId="77777777" w:rsidR="00D3550B" w:rsidRDefault="004D48C5">
      <w:pPr>
        <w:rPr>
          <w:b/>
          <w:sz w:val="28"/>
        </w:rPr>
      </w:pPr>
      <w:r>
        <w:rPr>
          <w:b/>
          <w:sz w:val="28"/>
        </w:rPr>
        <w:t>Grupa docelowa</w:t>
      </w:r>
    </w:p>
    <w:p w14:paraId="75C0FA09" w14:textId="77777777" w:rsidR="00D3550B" w:rsidRDefault="004D48C5">
      <w:pPr>
        <w:rPr>
          <w:b/>
          <w:sz w:val="28"/>
        </w:rPr>
      </w:pPr>
      <w:r>
        <w:rPr>
          <w:sz w:val="28"/>
        </w:rPr>
        <w:t xml:space="preserve">osoby bierne zawodowo, osoby w kryzysie bezdomności, uzależnione od alkoholu lub narkotyków lub innych środków odurzających, zwalniane z zakładów karnych, </w:t>
      </w:r>
      <w:r>
        <w:rPr>
          <w:sz w:val="28"/>
        </w:rPr>
        <w:lastRenderedPageBreak/>
        <w:t>osoby spełniające kryteria, o których mowa w art. 8 ust. 1 pkt 1 i 2 ustawy z dnia 12 marca 2004 r. o pomocy społecznej, osoby lub rodziny wykluczone lub zagrożone ubóstwem i wykluczeniem społecznym, w tym osoby uciekające z terenu Ukrainy, oraz otoczenie tych osób (m.in. rodzina, środowisko lokalne), organizacje społeczeństwa obywatelskiego, podmioty ekonomii społecznej (w tym przedsiębiorstwa społeczne)</w:t>
      </w:r>
    </w:p>
    <w:p w14:paraId="75C0FA0A" w14:textId="77777777" w:rsidR="00D3550B" w:rsidRDefault="004D48C5">
      <w:pPr>
        <w:rPr>
          <w:b/>
          <w:sz w:val="28"/>
        </w:rPr>
      </w:pPr>
      <w:r>
        <w:rPr>
          <w:b/>
          <w:sz w:val="28"/>
        </w:rPr>
        <w:t>Słowa kluczowe</w:t>
      </w:r>
    </w:p>
    <w:p w14:paraId="75C0FA0B" w14:textId="77777777" w:rsidR="00D3550B" w:rsidRDefault="004D48C5">
      <w:pPr>
        <w:rPr>
          <w:b/>
          <w:sz w:val="28"/>
        </w:rPr>
      </w:pPr>
      <w:proofErr w:type="spellStart"/>
      <w:r>
        <w:rPr>
          <w:sz w:val="28"/>
        </w:rPr>
        <w:t>włączenie_społeczne</w:t>
      </w:r>
      <w:proofErr w:type="spellEnd"/>
      <w:r>
        <w:rPr>
          <w:sz w:val="28"/>
        </w:rPr>
        <w:t xml:space="preserve">, </w:t>
      </w:r>
      <w:proofErr w:type="spellStart"/>
      <w:r>
        <w:rPr>
          <w:sz w:val="28"/>
        </w:rPr>
        <w:t>baza_usług_rozwojowych</w:t>
      </w:r>
      <w:proofErr w:type="spellEnd"/>
      <w:r>
        <w:rPr>
          <w:sz w:val="28"/>
        </w:rPr>
        <w:t xml:space="preserve">, </w:t>
      </w:r>
      <w:proofErr w:type="spellStart"/>
      <w:r>
        <w:rPr>
          <w:sz w:val="28"/>
        </w:rPr>
        <w:t>aktywizacja_zawodowa</w:t>
      </w:r>
      <w:proofErr w:type="spellEnd"/>
      <w:r>
        <w:rPr>
          <w:sz w:val="28"/>
        </w:rPr>
        <w:t xml:space="preserve">, kwalifikacje, </w:t>
      </w:r>
      <w:proofErr w:type="spellStart"/>
      <w:r>
        <w:rPr>
          <w:sz w:val="28"/>
        </w:rPr>
        <w:t>integracja_społeczna</w:t>
      </w:r>
      <w:proofErr w:type="spellEnd"/>
      <w:r>
        <w:rPr>
          <w:sz w:val="28"/>
        </w:rPr>
        <w:t xml:space="preserve">, </w:t>
      </w:r>
      <w:proofErr w:type="spellStart"/>
      <w:r>
        <w:rPr>
          <w:sz w:val="28"/>
        </w:rPr>
        <w:t>szkolenie_zawodowe</w:t>
      </w:r>
      <w:proofErr w:type="spellEnd"/>
      <w:r>
        <w:rPr>
          <w:sz w:val="28"/>
        </w:rPr>
        <w:t xml:space="preserve">, </w:t>
      </w:r>
      <w:proofErr w:type="spellStart"/>
      <w:r>
        <w:rPr>
          <w:sz w:val="28"/>
        </w:rPr>
        <w:t>dotacje_na_miejsca_pracy</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aktywizacja_społeczna</w:t>
      </w:r>
      <w:proofErr w:type="spellEnd"/>
    </w:p>
    <w:p w14:paraId="75C0FA0C" w14:textId="77777777" w:rsidR="00D3550B" w:rsidRDefault="004D48C5">
      <w:pPr>
        <w:rPr>
          <w:b/>
          <w:sz w:val="28"/>
        </w:rPr>
      </w:pPr>
      <w:r>
        <w:rPr>
          <w:b/>
          <w:sz w:val="28"/>
        </w:rPr>
        <w:t>Kryteria wyboru projektów</w:t>
      </w:r>
    </w:p>
    <w:p w14:paraId="75C0FA0D" w14:textId="77777777" w:rsidR="00D3550B" w:rsidRDefault="004D48C5">
      <w:pPr>
        <w:rPr>
          <w:b/>
          <w:sz w:val="28"/>
        </w:rPr>
      </w:pPr>
      <w:r>
        <w:rPr>
          <w:sz w:val="28"/>
        </w:rPr>
        <w:t>http://funduszeUE.lubelskie.pl</w:t>
      </w:r>
    </w:p>
    <w:p w14:paraId="75C0FA0E" w14:textId="77777777" w:rsidR="00D3550B" w:rsidRDefault="004D48C5">
      <w:pPr>
        <w:rPr>
          <w:b/>
          <w:sz w:val="28"/>
        </w:rPr>
      </w:pPr>
      <w:r>
        <w:rPr>
          <w:b/>
          <w:sz w:val="28"/>
        </w:rPr>
        <w:t>Wskaźniki produktu</w:t>
      </w:r>
    </w:p>
    <w:p w14:paraId="75C0FA0F" w14:textId="77777777" w:rsidR="00D3550B" w:rsidRDefault="004D48C5">
      <w:pPr>
        <w:rPr>
          <w:b/>
          <w:sz w:val="28"/>
        </w:rPr>
      </w:pPr>
      <w:r>
        <w:rPr>
          <w:sz w:val="28"/>
        </w:rPr>
        <w:t>WLWK-PL0CO02 - Liczba obiektów dostosowanych do potrzeb osób z niepełnosprawnościami</w:t>
      </w:r>
    </w:p>
    <w:p w14:paraId="75C0FA10" w14:textId="77777777" w:rsidR="00D3550B" w:rsidRDefault="004D48C5">
      <w:pPr>
        <w:rPr>
          <w:b/>
          <w:sz w:val="28"/>
        </w:rPr>
      </w:pPr>
      <w:r>
        <w:rPr>
          <w:sz w:val="28"/>
        </w:rPr>
        <w:t>WLWK-EECO19 - Liczba objętych wsparciem mikro-, małych i średnich przedsiębiorstw (w tym spółdzielni i przedsiębiorstw społecznych)</w:t>
      </w:r>
    </w:p>
    <w:p w14:paraId="75C0FA11"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A12"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0FA13" w14:textId="77777777" w:rsidR="00D3550B" w:rsidRDefault="004D48C5">
      <w:pPr>
        <w:rPr>
          <w:b/>
          <w:sz w:val="28"/>
        </w:rPr>
      </w:pPr>
      <w:r>
        <w:rPr>
          <w:sz w:val="28"/>
        </w:rPr>
        <w:t>WLWK-PL0CO06 - Liczba organizacji społeczeństwa obywatelskiego wspartych w zakresie wdrażania nowych metod działania lub rodzajów usług</w:t>
      </w:r>
    </w:p>
    <w:p w14:paraId="75C0FA14" w14:textId="77777777" w:rsidR="00D3550B" w:rsidRDefault="004D48C5">
      <w:pPr>
        <w:rPr>
          <w:b/>
          <w:sz w:val="28"/>
        </w:rPr>
      </w:pPr>
      <w:r>
        <w:rPr>
          <w:sz w:val="28"/>
        </w:rPr>
        <w:lastRenderedPageBreak/>
        <w:t>WLWK-EECO02 - Liczba osób bezrobotnych, w tym długotrwale bezrobotnych, objętych wsparciem w programie</w:t>
      </w:r>
    </w:p>
    <w:p w14:paraId="75C0FA15" w14:textId="77777777" w:rsidR="00D3550B" w:rsidRDefault="004D48C5">
      <w:pPr>
        <w:rPr>
          <w:b/>
          <w:sz w:val="28"/>
        </w:rPr>
      </w:pPr>
      <w:r>
        <w:rPr>
          <w:sz w:val="28"/>
        </w:rPr>
        <w:t>WLWK-EECO04 - Liczba osób biernych zawodowo objętych wsparciem w programie</w:t>
      </w:r>
    </w:p>
    <w:p w14:paraId="75C0FA16" w14:textId="77777777" w:rsidR="00D3550B" w:rsidRDefault="004D48C5">
      <w:pPr>
        <w:rPr>
          <w:b/>
          <w:sz w:val="28"/>
        </w:rPr>
      </w:pPr>
      <w:r>
        <w:rPr>
          <w:sz w:val="28"/>
        </w:rPr>
        <w:t>WLWK-EECO03 - Liczba osób długotrwale bezrobotnych objętych wsparciem w programie</w:t>
      </w:r>
    </w:p>
    <w:p w14:paraId="75C0FA17"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A18" w14:textId="77777777" w:rsidR="00D3550B" w:rsidRDefault="004D48C5">
      <w:pPr>
        <w:rPr>
          <w:b/>
          <w:sz w:val="28"/>
        </w:rPr>
      </w:pPr>
      <w:r>
        <w:rPr>
          <w:sz w:val="28"/>
        </w:rPr>
        <w:t>WLWK-EECO02+04  - Liczba osób niezatrudnionych objętych wsparciem w programie</w:t>
      </w:r>
    </w:p>
    <w:p w14:paraId="75C0FA19" w14:textId="77777777" w:rsidR="00D3550B" w:rsidRDefault="004D48C5">
      <w:pPr>
        <w:rPr>
          <w:b/>
          <w:sz w:val="28"/>
        </w:rPr>
      </w:pPr>
      <w:r>
        <w:rPr>
          <w:sz w:val="28"/>
        </w:rPr>
        <w:t>WLWK-EECO14 - Liczba osób obcego pochodzenia objętych wsparciem w programie</w:t>
      </w:r>
    </w:p>
    <w:p w14:paraId="75C0FA1A" w14:textId="77777777" w:rsidR="00D3550B" w:rsidRDefault="004D48C5">
      <w:pPr>
        <w:rPr>
          <w:b/>
          <w:sz w:val="28"/>
        </w:rPr>
      </w:pPr>
      <w:r>
        <w:rPr>
          <w:sz w:val="28"/>
        </w:rPr>
        <w:t>WLWK-EECO16 - Liczba osób w kryzysie bezdomności lub dotkniętych wykluczeniem z dostępu do mieszkań, objętych wsparciem w programie</w:t>
      </w:r>
    </w:p>
    <w:p w14:paraId="75C0FA1B" w14:textId="77777777" w:rsidR="00D3550B" w:rsidRDefault="004D48C5">
      <w:pPr>
        <w:rPr>
          <w:b/>
          <w:sz w:val="28"/>
        </w:rPr>
      </w:pPr>
      <w:r>
        <w:rPr>
          <w:sz w:val="28"/>
        </w:rPr>
        <w:t>WLWK-EECO13 - Liczba osób z krajów trzecich objętych wsparciem w programie</w:t>
      </w:r>
    </w:p>
    <w:p w14:paraId="75C0FA1C" w14:textId="77777777" w:rsidR="00D3550B" w:rsidRDefault="004D48C5">
      <w:pPr>
        <w:rPr>
          <w:b/>
          <w:sz w:val="28"/>
        </w:rPr>
      </w:pPr>
      <w:r>
        <w:rPr>
          <w:sz w:val="28"/>
        </w:rPr>
        <w:t>WLWK-EECO12 - Liczba osób z niepełnosprawnościami objętych wsparciem w programie</w:t>
      </w:r>
    </w:p>
    <w:p w14:paraId="75C0FA1D" w14:textId="77777777" w:rsidR="00D3550B" w:rsidRDefault="004D48C5">
      <w:pPr>
        <w:rPr>
          <w:b/>
          <w:sz w:val="28"/>
        </w:rPr>
      </w:pPr>
      <w:r>
        <w:rPr>
          <w:sz w:val="28"/>
        </w:rPr>
        <w:t>WLWK-PLHCO01 - Liczba podmiotów ekonomii społecznej objętych wsparciem</w:t>
      </w:r>
    </w:p>
    <w:p w14:paraId="75C0FA1E" w14:textId="77777777" w:rsidR="00D3550B" w:rsidRDefault="004D48C5">
      <w:pPr>
        <w:rPr>
          <w:b/>
          <w:sz w:val="28"/>
        </w:rPr>
      </w:pPr>
      <w:r>
        <w:rPr>
          <w:sz w:val="28"/>
        </w:rPr>
        <w:t>WLWK-PL0CO01 - Liczba projektów, w których sfinansowano koszty racjonalnych usprawnień dla osób z niepełnosprawnościami</w:t>
      </w:r>
    </w:p>
    <w:p w14:paraId="75C0FA1F" w14:textId="77777777" w:rsidR="00D3550B" w:rsidRDefault="004D48C5">
      <w:pPr>
        <w:rPr>
          <w:b/>
          <w:sz w:val="28"/>
        </w:rPr>
      </w:pPr>
      <w:r>
        <w:rPr>
          <w:sz w:val="28"/>
        </w:rPr>
        <w:t>WLWK-PL0CO07 - Liczba przedstawicieli organizacji społeczeństwa obywatelskiego (w tym wolontariuszy) objętych wsparciem w programie</w:t>
      </w:r>
    </w:p>
    <w:p w14:paraId="75C0FA20" w14:textId="77777777" w:rsidR="00D3550B" w:rsidRDefault="004D48C5">
      <w:pPr>
        <w:rPr>
          <w:b/>
          <w:sz w:val="28"/>
        </w:rPr>
      </w:pPr>
      <w:r>
        <w:rPr>
          <w:b/>
          <w:sz w:val="28"/>
        </w:rPr>
        <w:t>Wskaźniki rezultatu</w:t>
      </w:r>
    </w:p>
    <w:p w14:paraId="75C0FA21" w14:textId="77777777" w:rsidR="00D3550B" w:rsidRDefault="004D48C5">
      <w:pPr>
        <w:rPr>
          <w:b/>
          <w:sz w:val="28"/>
        </w:rPr>
      </w:pPr>
      <w:r>
        <w:rPr>
          <w:sz w:val="28"/>
        </w:rPr>
        <w:t>WLWK-PLHCR01 - Liczba miejsc pracy utworzonych w przedsiębiorstwach społecznych</w:t>
      </w:r>
    </w:p>
    <w:p w14:paraId="75C0FA22" w14:textId="77777777" w:rsidR="00D3550B" w:rsidRDefault="004D48C5">
      <w:pPr>
        <w:rPr>
          <w:b/>
          <w:sz w:val="28"/>
        </w:rPr>
      </w:pPr>
      <w:r>
        <w:rPr>
          <w:sz w:val="28"/>
        </w:rPr>
        <w:lastRenderedPageBreak/>
        <w:t>WLWK-PL0CR02 - Liczba organizacji społeczeństwa obywatelskiego, które poprawiły lub wprowadziły nowe metody działania lub rodzaje usług</w:t>
      </w:r>
    </w:p>
    <w:p w14:paraId="75C0FA23"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0FA24" w14:textId="77777777" w:rsidR="00D3550B" w:rsidRDefault="004D48C5">
      <w:pPr>
        <w:rPr>
          <w:b/>
          <w:sz w:val="28"/>
        </w:rPr>
      </w:pPr>
      <w:r>
        <w:rPr>
          <w:sz w:val="28"/>
        </w:rPr>
        <w:t>WLWK-EECR03 - Liczba osób, które uzyskały kwalifikacje po opuszczeniu programu</w:t>
      </w:r>
    </w:p>
    <w:p w14:paraId="75C0FA25" w14:textId="77777777" w:rsidR="00D3550B" w:rsidRDefault="004D48C5">
      <w:pPr>
        <w:rPr>
          <w:b/>
          <w:sz w:val="28"/>
        </w:rPr>
      </w:pPr>
      <w:r>
        <w:rPr>
          <w:sz w:val="28"/>
        </w:rPr>
        <w:t>WLWK-PLHILCR01 - Liczba osób, których sytuacja społeczna uległa poprawie po opuszczeniu programu</w:t>
      </w:r>
    </w:p>
    <w:p w14:paraId="75C0FA26" w14:textId="77777777" w:rsidR="00D3550B" w:rsidRDefault="004D48C5">
      <w:pPr>
        <w:rPr>
          <w:b/>
          <w:sz w:val="28"/>
        </w:rPr>
      </w:pPr>
      <w:r>
        <w:rPr>
          <w:sz w:val="28"/>
        </w:rPr>
        <w:t>WLWK-EECR04 - Liczba osób pracujących, łącznie z prowadzącymi działalność na własny rachunek, po opuszczeniu programu</w:t>
      </w:r>
    </w:p>
    <w:p w14:paraId="75C0FA27"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0FA28" w14:textId="77777777" w:rsidR="00D3550B" w:rsidRDefault="00D3550B">
      <w:pPr>
        <w:rPr>
          <w:b/>
          <w:sz w:val="28"/>
        </w:rPr>
      </w:pPr>
    </w:p>
    <w:p w14:paraId="75C0FA29" w14:textId="77777777" w:rsidR="00D3550B" w:rsidRDefault="004D48C5">
      <w:pPr>
        <w:pStyle w:val="Nagwek3"/>
        <w:rPr>
          <w:rFonts w:ascii="Calibri" w:hAnsi="Calibri" w:cs="Calibri"/>
          <w:sz w:val="32"/>
        </w:rPr>
      </w:pPr>
      <w:bookmarkStart w:id="63" w:name="_Toc131500083"/>
      <w:r>
        <w:rPr>
          <w:rFonts w:ascii="Calibri" w:hAnsi="Calibri" w:cs="Calibri"/>
          <w:sz w:val="32"/>
        </w:rPr>
        <w:t>Działanie FELU.08.03 Integracja społeczno-gospodarcza obywateli państw trzecich</w:t>
      </w:r>
      <w:bookmarkEnd w:id="63"/>
    </w:p>
    <w:p w14:paraId="75C0FA2A" w14:textId="77777777" w:rsidR="00D3550B" w:rsidRDefault="00D3550B">
      <w:pPr>
        <w:rPr>
          <w:rFonts w:ascii="Calibri" w:hAnsi="Calibri"/>
          <w:sz w:val="32"/>
        </w:rPr>
      </w:pPr>
    </w:p>
    <w:p w14:paraId="75C0FA2B" w14:textId="77777777" w:rsidR="00D3550B" w:rsidRDefault="004D48C5">
      <w:pPr>
        <w:rPr>
          <w:b/>
          <w:sz w:val="28"/>
        </w:rPr>
      </w:pPr>
      <w:r>
        <w:rPr>
          <w:b/>
          <w:sz w:val="28"/>
        </w:rPr>
        <w:t>Cel szczegółowy</w:t>
      </w:r>
    </w:p>
    <w:p w14:paraId="75C0FA2C" w14:textId="77777777" w:rsidR="00D3550B" w:rsidRDefault="004D48C5">
      <w:pPr>
        <w:rPr>
          <w:b/>
          <w:sz w:val="28"/>
        </w:rPr>
      </w:pPr>
      <w:r>
        <w:rPr>
          <w:sz w:val="28"/>
        </w:rPr>
        <w:t>EFS+.CP4.I - Wspieranie integracji społeczno-gospodarczej obywateli państw trzecich, w tym migrantów</w:t>
      </w:r>
    </w:p>
    <w:p w14:paraId="75C0FA2D" w14:textId="77777777" w:rsidR="00D3550B" w:rsidRDefault="004D48C5">
      <w:pPr>
        <w:rPr>
          <w:b/>
          <w:sz w:val="28"/>
        </w:rPr>
      </w:pPr>
      <w:r>
        <w:rPr>
          <w:b/>
          <w:sz w:val="28"/>
        </w:rPr>
        <w:t>Instytucja Pośrednicząca</w:t>
      </w:r>
    </w:p>
    <w:p w14:paraId="75C0FA2E" w14:textId="77777777" w:rsidR="00D3550B" w:rsidRDefault="004D48C5">
      <w:pPr>
        <w:rPr>
          <w:b/>
          <w:sz w:val="28"/>
        </w:rPr>
      </w:pPr>
      <w:r>
        <w:rPr>
          <w:sz w:val="28"/>
        </w:rPr>
        <w:t>Wojewódzki Urząd Pracy w Lublinie</w:t>
      </w:r>
    </w:p>
    <w:p w14:paraId="75C0FA2F" w14:textId="77777777" w:rsidR="00D3550B" w:rsidRDefault="004D48C5">
      <w:pPr>
        <w:rPr>
          <w:b/>
          <w:sz w:val="28"/>
        </w:rPr>
      </w:pPr>
      <w:r>
        <w:rPr>
          <w:b/>
          <w:sz w:val="28"/>
        </w:rPr>
        <w:t>Wysokość alokacji ogółem (EUR)</w:t>
      </w:r>
    </w:p>
    <w:p w14:paraId="75C0FA30" w14:textId="77777777" w:rsidR="00D3550B" w:rsidRDefault="004D48C5">
      <w:pPr>
        <w:rPr>
          <w:b/>
          <w:sz w:val="28"/>
        </w:rPr>
      </w:pPr>
      <w:r>
        <w:rPr>
          <w:sz w:val="28"/>
        </w:rPr>
        <w:t>15 223 529,00</w:t>
      </w:r>
    </w:p>
    <w:p w14:paraId="75C0FA31" w14:textId="77777777" w:rsidR="00D3550B" w:rsidRDefault="004D48C5">
      <w:pPr>
        <w:rPr>
          <w:b/>
          <w:sz w:val="28"/>
        </w:rPr>
      </w:pPr>
      <w:r>
        <w:rPr>
          <w:b/>
          <w:sz w:val="28"/>
        </w:rPr>
        <w:t>Wysokość alokacji UE (EUR)</w:t>
      </w:r>
    </w:p>
    <w:p w14:paraId="75C0FA32" w14:textId="77777777" w:rsidR="00D3550B" w:rsidRDefault="004D48C5">
      <w:pPr>
        <w:rPr>
          <w:b/>
          <w:sz w:val="28"/>
        </w:rPr>
      </w:pPr>
      <w:r>
        <w:rPr>
          <w:sz w:val="28"/>
        </w:rPr>
        <w:lastRenderedPageBreak/>
        <w:t>12 940 000,00</w:t>
      </w:r>
    </w:p>
    <w:p w14:paraId="75C0FA33" w14:textId="77777777" w:rsidR="00D3550B" w:rsidRDefault="004D48C5">
      <w:pPr>
        <w:rPr>
          <w:b/>
          <w:sz w:val="28"/>
        </w:rPr>
      </w:pPr>
      <w:r>
        <w:rPr>
          <w:b/>
          <w:sz w:val="28"/>
        </w:rPr>
        <w:t>Zakres interwencji</w:t>
      </w:r>
    </w:p>
    <w:p w14:paraId="75C0FA34" w14:textId="77777777" w:rsidR="00D3550B" w:rsidRDefault="004D48C5">
      <w:pPr>
        <w:rPr>
          <w:b/>
          <w:sz w:val="28"/>
        </w:rPr>
      </w:pPr>
      <w:r>
        <w:rPr>
          <w:sz w:val="28"/>
        </w:rPr>
        <w:t>156 - Działania szczególne na rzecz zwiększenia udziału obywateli państw trzecich w rynku pracy, 157 - Działania na rzecz integracji społecznej obywateli państw trzecich</w:t>
      </w:r>
    </w:p>
    <w:p w14:paraId="75C0FA35" w14:textId="77777777" w:rsidR="00D3550B" w:rsidRDefault="004D48C5">
      <w:pPr>
        <w:rPr>
          <w:b/>
          <w:sz w:val="28"/>
        </w:rPr>
      </w:pPr>
      <w:r>
        <w:rPr>
          <w:b/>
          <w:sz w:val="28"/>
        </w:rPr>
        <w:t>Opis działania</w:t>
      </w:r>
    </w:p>
    <w:p w14:paraId="75C0FA36" w14:textId="77777777" w:rsidR="00D3550B" w:rsidRDefault="004D48C5">
      <w:pPr>
        <w:rPr>
          <w:b/>
          <w:sz w:val="28"/>
        </w:rPr>
      </w:pPr>
      <w:r>
        <w:rPr>
          <w:sz w:val="28"/>
        </w:rPr>
        <w:t>Typy projektów:</w:t>
      </w:r>
    </w:p>
    <w:p w14:paraId="75C0FA37" w14:textId="77777777" w:rsidR="00D3550B" w:rsidRDefault="004D48C5">
      <w:pPr>
        <w:rPr>
          <w:b/>
          <w:sz w:val="28"/>
        </w:rPr>
      </w:pPr>
      <w:r>
        <w:rPr>
          <w:sz w:val="28"/>
        </w:rPr>
        <w:t>1.</w:t>
      </w:r>
      <w:r>
        <w:rPr>
          <w:sz w:val="28"/>
        </w:rPr>
        <w:tab/>
        <w:t>Wsparcie integracji obywateli państw trzecich, w szczególności migrantów zarobkowych, w procesie integracji na rynku pracy oraz zatrudniających ich przedsiębiorców, w tym utworzenie i funkcjonowanie Centrum Integracji.</w:t>
      </w:r>
    </w:p>
    <w:p w14:paraId="75C0FA38" w14:textId="77777777" w:rsidR="00D3550B" w:rsidRDefault="004D48C5">
      <w:pPr>
        <w:rPr>
          <w:b/>
          <w:sz w:val="28"/>
        </w:rPr>
      </w:pPr>
      <w:r>
        <w:rPr>
          <w:sz w:val="28"/>
        </w:rPr>
        <w:t>2.</w:t>
      </w:r>
      <w:r>
        <w:rPr>
          <w:sz w:val="28"/>
        </w:rPr>
        <w:tab/>
        <w:t>Usługi, które pozwolą na lepsze funkcjonowanie w polskim społeczeństwie, m.in. kursy języka polskiego, szkolenia z zakresu wartości i kultury polskiej, szkolenia zawodowe, dostarczanie praktycznych informacji dotyczących różnych aspektów życia w Polsce, w tym m.in. legalizacji pobytu i zasad rekrutacji na uczelnie wyższe, pomoc w poszukiwaniu zakwaterowania i zatrudnienia, wsparcie w zakresie kontaktów z lokalnymi instytucjami i społecznością lokalną, wsparcie psychologiczne, wsparcie tłumacza.</w:t>
      </w:r>
    </w:p>
    <w:p w14:paraId="75C0FA39" w14:textId="77777777" w:rsidR="00D3550B" w:rsidRDefault="004D48C5">
      <w:pPr>
        <w:rPr>
          <w:b/>
          <w:sz w:val="28"/>
        </w:rPr>
      </w:pPr>
      <w:r>
        <w:rPr>
          <w:sz w:val="28"/>
        </w:rPr>
        <w:t>3.</w:t>
      </w:r>
      <w:r>
        <w:rPr>
          <w:sz w:val="28"/>
        </w:rPr>
        <w:tab/>
        <w:t>Budowanie zdolności instytucjonalnej w administracji lokalnej, instytucjach publicznych w tym m. in. Poprzez zatrudnienie osób z Ukrainy znających język polski w stopniu co najmniej komunikatywnym, jako osób pracujących w podmiotach opieki zdrowotnej, placówkach oświatowych, podmiotach/instytucjach świadczących usługi społeczne, zawodowe, celem zwiększenia komunikacji pomiędzy obywatelami państw trzecich a pracownikami ww. instytucji.</w:t>
      </w:r>
    </w:p>
    <w:p w14:paraId="75C0FA3A" w14:textId="77777777" w:rsidR="00D3550B" w:rsidRDefault="004D48C5">
      <w:pPr>
        <w:rPr>
          <w:b/>
          <w:sz w:val="28"/>
        </w:rPr>
      </w:pPr>
      <w:r>
        <w:rPr>
          <w:sz w:val="28"/>
        </w:rPr>
        <w:t>4.</w:t>
      </w:r>
      <w:r>
        <w:rPr>
          <w:sz w:val="28"/>
        </w:rPr>
        <w:tab/>
        <w:t xml:space="preserve">Budowanie zdolności podmiotów gospodarki społecznej oraz organizacji społeczeństwa obywatelskiego i partnerów społecznych zajmujących się integracją społeczno- ekonomiczną obywateli państw trzecich, w tym m. in. poprzez zatrudnienie osób z Ukrainy znających język polski w stopniu co najmniej komunikatywnym, jako osób pracujących w podmiotach gospodarki społecznej </w:t>
      </w:r>
      <w:r>
        <w:rPr>
          <w:sz w:val="28"/>
        </w:rPr>
        <w:lastRenderedPageBreak/>
        <w:t>oraz organizacji społeczeństwa obywatelskiego i partnerów społecznych, celem zwiększenia komunikacji pomiędzy obywatelami państw trzecich a pracownikami ww. instytucji.</w:t>
      </w:r>
    </w:p>
    <w:p w14:paraId="75C0FA3B" w14:textId="77777777" w:rsidR="00D3550B" w:rsidRDefault="004D48C5">
      <w:pPr>
        <w:rPr>
          <w:b/>
          <w:sz w:val="28"/>
        </w:rPr>
      </w:pPr>
      <w:r>
        <w:rPr>
          <w:sz w:val="28"/>
        </w:rPr>
        <w:t>Kluczowe warunki realizacji projektów:</w:t>
      </w:r>
    </w:p>
    <w:p w14:paraId="75C0FA3C"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A3D" w14:textId="77777777" w:rsidR="00D3550B" w:rsidRDefault="004D48C5">
      <w:pPr>
        <w:rPr>
          <w:b/>
          <w:sz w:val="28"/>
        </w:rPr>
      </w:pPr>
      <w:r>
        <w:rPr>
          <w:sz w:val="28"/>
        </w:rPr>
        <w:t>1.</w:t>
      </w:r>
      <w:r>
        <w:rPr>
          <w:sz w:val="28"/>
        </w:rPr>
        <w:tab/>
        <w:t>Projekty realizowane będą zgodnie z:</w:t>
      </w:r>
    </w:p>
    <w:p w14:paraId="75C0FA3E" w14:textId="77777777" w:rsidR="00D3550B" w:rsidRDefault="004D48C5">
      <w:pPr>
        <w:rPr>
          <w:b/>
          <w:sz w:val="28"/>
        </w:rPr>
      </w:pPr>
      <w:r>
        <w:rPr>
          <w:sz w:val="28"/>
        </w:rPr>
        <w:t>a)</w:t>
      </w:r>
      <w:r>
        <w:rPr>
          <w:sz w:val="28"/>
        </w:rPr>
        <w:tab/>
        <w:t>Wytycznymi dot. kwalifikowalności wydatków na lata 2021-2027,</w:t>
      </w:r>
    </w:p>
    <w:p w14:paraId="75C0FA3F" w14:textId="77777777" w:rsidR="00D3550B" w:rsidRDefault="004D48C5">
      <w:pPr>
        <w:rPr>
          <w:b/>
          <w:sz w:val="28"/>
        </w:rPr>
      </w:pPr>
      <w:r>
        <w:rPr>
          <w:sz w:val="28"/>
        </w:rPr>
        <w:t>b)</w:t>
      </w:r>
      <w:r>
        <w:rPr>
          <w:sz w:val="28"/>
        </w:rPr>
        <w:tab/>
        <w:t>Wytycznymi dot. realizacji projektów z udziałem środków Europejskiego Funduszu Społecznego Plus w regionalnych programach na lata 2021–2027,</w:t>
      </w:r>
    </w:p>
    <w:p w14:paraId="75C0FA40" w14:textId="77777777" w:rsidR="00D3550B" w:rsidRDefault="004D48C5">
      <w:pPr>
        <w:rPr>
          <w:b/>
          <w:sz w:val="28"/>
        </w:rPr>
      </w:pPr>
      <w:r>
        <w:rPr>
          <w:sz w:val="28"/>
        </w:rPr>
        <w:t>c)</w:t>
      </w:r>
      <w:r>
        <w:rPr>
          <w:sz w:val="28"/>
        </w:rPr>
        <w:tab/>
        <w:t>Wytycznymi dot. realizacji zasad równościowych w ramach funduszy unijnych na lata 2021-2027,</w:t>
      </w:r>
    </w:p>
    <w:p w14:paraId="75C0FA41" w14:textId="77777777" w:rsidR="00D3550B" w:rsidRDefault="004D48C5">
      <w:pPr>
        <w:rPr>
          <w:b/>
          <w:sz w:val="28"/>
        </w:rPr>
      </w:pPr>
      <w:r>
        <w:rPr>
          <w:sz w:val="28"/>
        </w:rPr>
        <w:t>d)</w:t>
      </w:r>
      <w:r>
        <w:rPr>
          <w:sz w:val="28"/>
        </w:rPr>
        <w:tab/>
        <w:t>Wytycznymi dot. monitorowania postępu rzeczowego realizacji programów na lata 2021-2027,</w:t>
      </w:r>
    </w:p>
    <w:p w14:paraId="75C0FA42" w14:textId="77777777" w:rsidR="00D3550B" w:rsidRDefault="004D48C5">
      <w:pPr>
        <w:rPr>
          <w:b/>
          <w:sz w:val="28"/>
        </w:rPr>
      </w:pPr>
      <w:r>
        <w:rPr>
          <w:sz w:val="28"/>
        </w:rPr>
        <w:t>e)</w:t>
      </w:r>
      <w:r>
        <w:rPr>
          <w:sz w:val="28"/>
        </w:rPr>
        <w:tab/>
        <w:t>Wytycznymi dot. wyboru projektów na lata 2021-2027.</w:t>
      </w:r>
    </w:p>
    <w:p w14:paraId="75C0FA43" w14:textId="77777777" w:rsidR="00D3550B" w:rsidRDefault="004D48C5">
      <w:pPr>
        <w:rPr>
          <w:b/>
          <w:sz w:val="28"/>
        </w:rPr>
      </w:pPr>
      <w:r>
        <w:rPr>
          <w:sz w:val="28"/>
        </w:rPr>
        <w:t>2.</w:t>
      </w:r>
      <w:r>
        <w:rPr>
          <w:sz w:val="28"/>
        </w:rPr>
        <w:tab/>
        <w:t>W ramach typu 3, wsparcie będzie skierowane do podmiotów/instytucji, które nie otrzymały środków na ten cel z programu krajowego FERS</w:t>
      </w:r>
    </w:p>
    <w:p w14:paraId="75C0FA44" w14:textId="77777777" w:rsidR="00D3550B" w:rsidRDefault="004D48C5">
      <w:pPr>
        <w:rPr>
          <w:b/>
          <w:sz w:val="28"/>
        </w:rPr>
      </w:pPr>
      <w:r>
        <w:rPr>
          <w:sz w:val="28"/>
        </w:rPr>
        <w:t>3.</w:t>
      </w:r>
      <w:r>
        <w:rPr>
          <w:sz w:val="28"/>
        </w:rPr>
        <w:tab/>
        <w:t>W ramach typu 4 dla obywateli państw trzecich przybywających legalnie do Polski, pracodawców zatrudniających obywateli państw trzecich, oraz osób towarzyszących (np. członków rodzin, dzieci), realizowane będą działania dotyczące tworzenia sieci wsparcia (w szczególności skierowanych do kobiet i dzieci, młodzieży), pomocy psychologicznej, terapeutycznej, znajomości funkcjonowania polskiego państwa w zakresie m.in. potrzeb społecznych, inicjatyw ukierunkowanych na wzmocnienie pozytywnego nastawienia otoczenia w miejscu pracy, zamieszkania lub szkole, włączenia poprzez kulturę (otwartość instytucji kultury, jak też możliwość ekspresji własnej kultury).</w:t>
      </w:r>
    </w:p>
    <w:p w14:paraId="75C0FA45" w14:textId="77777777" w:rsidR="00D3550B" w:rsidRDefault="004D48C5">
      <w:pPr>
        <w:rPr>
          <w:b/>
          <w:sz w:val="28"/>
        </w:rPr>
      </w:pPr>
      <w:r>
        <w:rPr>
          <w:sz w:val="28"/>
        </w:rPr>
        <w:lastRenderedPageBreak/>
        <w:t>4.</w:t>
      </w:r>
      <w:r>
        <w:rPr>
          <w:sz w:val="28"/>
        </w:rPr>
        <w:tab/>
        <w:t>Oferowane wsparcie w działaniu powinno być realizowane w sposób kompleksowy i zindywidualizowany, dostosowany do zdiagnozowanych specyficznych potrzeb osób wspieranych.</w:t>
      </w:r>
    </w:p>
    <w:p w14:paraId="75C0FA46" w14:textId="77777777" w:rsidR="00D3550B" w:rsidRDefault="004D48C5">
      <w:pPr>
        <w:rPr>
          <w:b/>
          <w:sz w:val="28"/>
        </w:rPr>
      </w:pPr>
      <w:r>
        <w:rPr>
          <w:sz w:val="28"/>
        </w:rPr>
        <w:t>5.</w:t>
      </w:r>
      <w:r>
        <w:rPr>
          <w:sz w:val="28"/>
        </w:rPr>
        <w:tab/>
        <w:t>Nie będą realizowane działania służące rozwojowi przedsiębiorczości i samozatrudnienia.</w:t>
      </w:r>
    </w:p>
    <w:p w14:paraId="75C0FA47" w14:textId="77777777" w:rsidR="00D3550B" w:rsidRDefault="004D48C5">
      <w:pPr>
        <w:rPr>
          <w:b/>
          <w:sz w:val="28"/>
        </w:rPr>
      </w:pPr>
      <w:r>
        <w:rPr>
          <w:sz w:val="28"/>
        </w:rPr>
        <w:t>6.</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A48" w14:textId="77777777" w:rsidR="00D3550B" w:rsidRDefault="004D48C5">
      <w:pPr>
        <w:rPr>
          <w:b/>
          <w:sz w:val="28"/>
        </w:rPr>
      </w:pPr>
      <w:r>
        <w:rPr>
          <w:sz w:val="28"/>
        </w:rPr>
        <w:t>7.</w:t>
      </w:r>
      <w:r>
        <w:rPr>
          <w:sz w:val="28"/>
        </w:rPr>
        <w:tab/>
        <w:t>W ramach typu projektów 4 możliwa będzie interwencja skierowana na budowanie zdolności organizacji społeczeństwa obywatelskiego i partnerów społecznych, zgodnie z art. 9 ust 2 rozporządzenia EFS+.</w:t>
      </w:r>
    </w:p>
    <w:p w14:paraId="75C0FA49" w14:textId="77777777" w:rsidR="00D3550B" w:rsidRDefault="004D48C5">
      <w:pPr>
        <w:rPr>
          <w:b/>
          <w:sz w:val="28"/>
        </w:rPr>
      </w:pPr>
      <w:r>
        <w:rPr>
          <w:sz w:val="28"/>
        </w:rPr>
        <w:t>8.</w:t>
      </w:r>
      <w:r>
        <w:rPr>
          <w:sz w:val="28"/>
        </w:rPr>
        <w:tab/>
        <w:t>Dana osoba nie otrzymuje jednocześnie wsparcia w więcej niż jednym projekcie dofinansowanym ze środków EFS+.</w:t>
      </w:r>
    </w:p>
    <w:p w14:paraId="75C0FA4A" w14:textId="77777777" w:rsidR="00D3550B" w:rsidRDefault="004D48C5">
      <w:pPr>
        <w:rPr>
          <w:b/>
          <w:sz w:val="28"/>
        </w:rPr>
      </w:pPr>
      <w:r>
        <w:rPr>
          <w:sz w:val="28"/>
        </w:rPr>
        <w:t>9.</w:t>
      </w:r>
      <w:r>
        <w:rPr>
          <w:sz w:val="28"/>
        </w:rP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p>
    <w:p w14:paraId="75C0FA4B" w14:textId="77777777" w:rsidR="00D3550B" w:rsidRDefault="004D48C5">
      <w:pPr>
        <w:rPr>
          <w:b/>
          <w:sz w:val="28"/>
        </w:rPr>
      </w:pPr>
      <w:r>
        <w:rPr>
          <w:sz w:val="28"/>
        </w:rPr>
        <w:t>10.</w:t>
      </w:r>
      <w:r>
        <w:rPr>
          <w:sz w:val="28"/>
        </w:rPr>
        <w:tab/>
        <w:t>Wnioskodawcą w ramach typu 4 mogą być wyłącznie podmioty spełniające definicję organizacji społeczeństwa obywatelskiego i partnerów społecznych.</w:t>
      </w:r>
    </w:p>
    <w:p w14:paraId="75C0FA4C" w14:textId="77777777" w:rsidR="00D3550B" w:rsidRDefault="004D48C5">
      <w:pPr>
        <w:rPr>
          <w:b/>
          <w:sz w:val="28"/>
        </w:rPr>
      </w:pPr>
      <w:r>
        <w:rPr>
          <w:b/>
          <w:sz w:val="28"/>
        </w:rPr>
        <w:t>Maksymalny % poziom dofinansowania UE w projekcie</w:t>
      </w:r>
    </w:p>
    <w:p w14:paraId="75C0FA4D" w14:textId="77777777" w:rsidR="00D3550B" w:rsidRDefault="004D48C5">
      <w:pPr>
        <w:rPr>
          <w:b/>
          <w:sz w:val="28"/>
        </w:rPr>
      </w:pPr>
      <w:r>
        <w:rPr>
          <w:sz w:val="28"/>
        </w:rPr>
        <w:t>85</w:t>
      </w:r>
    </w:p>
    <w:p w14:paraId="75C0FA4E"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0FA4F" w14:textId="77777777" w:rsidR="00D3550B" w:rsidRDefault="004D48C5">
      <w:pPr>
        <w:rPr>
          <w:b/>
          <w:sz w:val="28"/>
        </w:rPr>
      </w:pPr>
      <w:r>
        <w:rPr>
          <w:sz w:val="28"/>
        </w:rPr>
        <w:t>95</w:t>
      </w:r>
    </w:p>
    <w:p w14:paraId="75C0FA50" w14:textId="77777777" w:rsidR="00D3550B" w:rsidRDefault="004D48C5">
      <w:pPr>
        <w:rPr>
          <w:b/>
          <w:sz w:val="28"/>
        </w:rPr>
      </w:pPr>
      <w:r>
        <w:rPr>
          <w:b/>
          <w:sz w:val="28"/>
        </w:rPr>
        <w:t>Pomoc publiczna – unijna podstawa prawna</w:t>
      </w:r>
    </w:p>
    <w:p w14:paraId="75C0FA51"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75C0FA52" w14:textId="77777777" w:rsidR="00D3550B" w:rsidRDefault="004D48C5">
      <w:pPr>
        <w:rPr>
          <w:b/>
          <w:sz w:val="28"/>
        </w:rPr>
      </w:pPr>
      <w:r>
        <w:rPr>
          <w:b/>
          <w:sz w:val="28"/>
        </w:rPr>
        <w:t>Pomoc publiczna – krajowa podstawa prawna</w:t>
      </w:r>
    </w:p>
    <w:p w14:paraId="75C0FA53"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A54" w14:textId="77777777" w:rsidR="00D3550B" w:rsidRDefault="004D48C5">
      <w:pPr>
        <w:rPr>
          <w:b/>
          <w:sz w:val="28"/>
        </w:rPr>
      </w:pPr>
      <w:r>
        <w:rPr>
          <w:b/>
          <w:sz w:val="28"/>
        </w:rPr>
        <w:t>Uproszczone metody rozliczania</w:t>
      </w:r>
    </w:p>
    <w:p w14:paraId="75C0FA55"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 stawka jednostkowa w oparciu o metodykę IZ [art. 53(3)(a) CPR]</w:t>
      </w:r>
    </w:p>
    <w:p w14:paraId="75C0FA56" w14:textId="77777777" w:rsidR="00D3550B" w:rsidRDefault="004D48C5">
      <w:pPr>
        <w:rPr>
          <w:b/>
          <w:sz w:val="28"/>
        </w:rPr>
      </w:pPr>
      <w:r>
        <w:rPr>
          <w:b/>
          <w:sz w:val="28"/>
        </w:rPr>
        <w:t>Forma wsparcia</w:t>
      </w:r>
    </w:p>
    <w:p w14:paraId="75C0FA57" w14:textId="77777777" w:rsidR="00D3550B" w:rsidRDefault="004D48C5">
      <w:pPr>
        <w:rPr>
          <w:b/>
          <w:sz w:val="28"/>
        </w:rPr>
      </w:pPr>
      <w:r>
        <w:rPr>
          <w:sz w:val="28"/>
        </w:rPr>
        <w:t>Dotacja</w:t>
      </w:r>
    </w:p>
    <w:p w14:paraId="75C0FA5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A59" w14:textId="77777777" w:rsidR="00D3550B" w:rsidRDefault="004D48C5">
      <w:pPr>
        <w:rPr>
          <w:b/>
          <w:sz w:val="28"/>
        </w:rPr>
      </w:pPr>
      <w:r>
        <w:rPr>
          <w:sz w:val="28"/>
        </w:rPr>
        <w:t>15</w:t>
      </w:r>
    </w:p>
    <w:p w14:paraId="75C0FA5A" w14:textId="77777777" w:rsidR="00D3550B" w:rsidRDefault="004D48C5">
      <w:pPr>
        <w:rPr>
          <w:b/>
          <w:sz w:val="28"/>
        </w:rPr>
      </w:pPr>
      <w:r>
        <w:rPr>
          <w:b/>
          <w:sz w:val="28"/>
        </w:rPr>
        <w:t>Minimalny wkład własny beneficjenta</w:t>
      </w:r>
    </w:p>
    <w:p w14:paraId="75C0FA5B" w14:textId="77777777" w:rsidR="00D3550B" w:rsidRDefault="004D48C5">
      <w:pPr>
        <w:rPr>
          <w:b/>
          <w:sz w:val="28"/>
        </w:rPr>
      </w:pPr>
      <w:r>
        <w:rPr>
          <w:sz w:val="28"/>
        </w:rPr>
        <w:t>5%</w:t>
      </w:r>
    </w:p>
    <w:p w14:paraId="75C0FA5C" w14:textId="77777777" w:rsidR="00D3550B" w:rsidRDefault="004D48C5">
      <w:pPr>
        <w:rPr>
          <w:b/>
          <w:sz w:val="28"/>
        </w:rPr>
      </w:pPr>
      <w:r>
        <w:rPr>
          <w:b/>
          <w:sz w:val="28"/>
        </w:rPr>
        <w:t>Sposób wyboru projektów</w:t>
      </w:r>
    </w:p>
    <w:p w14:paraId="75C0FA5D" w14:textId="77777777" w:rsidR="00D3550B" w:rsidRDefault="004D48C5">
      <w:pPr>
        <w:rPr>
          <w:b/>
          <w:sz w:val="28"/>
        </w:rPr>
      </w:pPr>
      <w:r>
        <w:rPr>
          <w:sz w:val="28"/>
        </w:rPr>
        <w:lastRenderedPageBreak/>
        <w:t>Niekonkurencyjny, Konkurencyjny</w:t>
      </w:r>
    </w:p>
    <w:p w14:paraId="75C0FA5E" w14:textId="77777777" w:rsidR="00D3550B" w:rsidRDefault="004D48C5">
      <w:pPr>
        <w:rPr>
          <w:b/>
          <w:sz w:val="28"/>
        </w:rPr>
      </w:pPr>
      <w:r>
        <w:rPr>
          <w:b/>
          <w:sz w:val="28"/>
        </w:rPr>
        <w:t>Realizacja instrumentów terytorialnych</w:t>
      </w:r>
    </w:p>
    <w:p w14:paraId="75C0FA5F" w14:textId="77777777" w:rsidR="00D3550B" w:rsidRDefault="004D48C5">
      <w:pPr>
        <w:rPr>
          <w:b/>
          <w:sz w:val="28"/>
        </w:rPr>
      </w:pPr>
      <w:r>
        <w:rPr>
          <w:sz w:val="28"/>
        </w:rPr>
        <w:t>Nie dotyczy</w:t>
      </w:r>
    </w:p>
    <w:p w14:paraId="75C0FA60" w14:textId="77777777" w:rsidR="00D3550B" w:rsidRDefault="004D48C5">
      <w:pPr>
        <w:rPr>
          <w:b/>
          <w:sz w:val="28"/>
        </w:rPr>
      </w:pPr>
      <w:r>
        <w:rPr>
          <w:b/>
          <w:sz w:val="28"/>
        </w:rPr>
        <w:t>Typ beneficjenta – ogólny</w:t>
      </w:r>
    </w:p>
    <w:p w14:paraId="75C0FA61" w14:textId="77777777" w:rsidR="00D3550B" w:rsidRDefault="004D48C5">
      <w:pPr>
        <w:rPr>
          <w:b/>
          <w:sz w:val="28"/>
        </w:rPr>
      </w:pPr>
      <w:r>
        <w:rPr>
          <w:sz w:val="28"/>
        </w:rPr>
        <w:t>Organizacje społeczne i związki wyznaniowe, Administracja publiczna, Przedsiębiorstwa, Służby publiczne, Partnerzy społeczni</w:t>
      </w:r>
    </w:p>
    <w:p w14:paraId="75C0FA62" w14:textId="77777777" w:rsidR="00D3550B" w:rsidRDefault="004D48C5">
      <w:pPr>
        <w:rPr>
          <w:b/>
          <w:sz w:val="28"/>
        </w:rPr>
      </w:pPr>
      <w:r>
        <w:rPr>
          <w:b/>
          <w:sz w:val="28"/>
        </w:rPr>
        <w:t>Grupa docelowa</w:t>
      </w:r>
    </w:p>
    <w:p w14:paraId="75C0FA63" w14:textId="77777777" w:rsidR="00D3550B" w:rsidRDefault="004D48C5">
      <w:pPr>
        <w:rPr>
          <w:b/>
          <w:sz w:val="28"/>
        </w:rPr>
      </w:pPr>
      <w:r>
        <w:rPr>
          <w:sz w:val="28"/>
        </w:rPr>
        <w:t>obywatele państw trzecich, pracownicy instytucji publicznych pracujący z obywatelami państw trzecich, społeczeństwo przyjmujące, pracodawcy zatrudniający obywateli państw trzecich, organizacje społeczeństwa obywatelskiego</w:t>
      </w:r>
    </w:p>
    <w:p w14:paraId="75C0FA64" w14:textId="77777777" w:rsidR="00D3550B" w:rsidRDefault="004D48C5">
      <w:pPr>
        <w:rPr>
          <w:b/>
          <w:sz w:val="28"/>
        </w:rPr>
      </w:pPr>
      <w:r>
        <w:rPr>
          <w:b/>
          <w:sz w:val="28"/>
        </w:rPr>
        <w:t>Słowa kluczowe</w:t>
      </w:r>
    </w:p>
    <w:p w14:paraId="75C0FA65" w14:textId="77777777" w:rsidR="00D3550B" w:rsidRDefault="004D48C5">
      <w:pPr>
        <w:rPr>
          <w:b/>
          <w:sz w:val="28"/>
        </w:rPr>
      </w:pPr>
      <w:proofErr w:type="spellStart"/>
      <w:r>
        <w:rPr>
          <w:sz w:val="28"/>
        </w:rPr>
        <w:t>kompetencje_zawodowe</w:t>
      </w:r>
      <w:proofErr w:type="spellEnd"/>
      <w:r>
        <w:rPr>
          <w:sz w:val="28"/>
        </w:rPr>
        <w:t xml:space="preserve">, kurs, </w:t>
      </w: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szkolenia, </w:t>
      </w:r>
      <w:proofErr w:type="spellStart"/>
      <w:r>
        <w:rPr>
          <w:sz w:val="28"/>
        </w:rPr>
        <w:t>integracja_społeczna</w:t>
      </w:r>
      <w:proofErr w:type="spellEnd"/>
    </w:p>
    <w:p w14:paraId="75C0FA66" w14:textId="77777777" w:rsidR="00D3550B" w:rsidRDefault="004D48C5">
      <w:pPr>
        <w:rPr>
          <w:b/>
          <w:sz w:val="28"/>
        </w:rPr>
      </w:pPr>
      <w:r>
        <w:rPr>
          <w:b/>
          <w:sz w:val="28"/>
        </w:rPr>
        <w:t>Wielkość podmiotu (w przypadku przedsiębiorstw)</w:t>
      </w:r>
    </w:p>
    <w:p w14:paraId="75C0FA67" w14:textId="77777777" w:rsidR="00D3550B" w:rsidRDefault="004D48C5">
      <w:pPr>
        <w:rPr>
          <w:b/>
          <w:sz w:val="28"/>
        </w:rPr>
      </w:pPr>
      <w:r>
        <w:rPr>
          <w:sz w:val="28"/>
        </w:rPr>
        <w:t>Nie dotyczy</w:t>
      </w:r>
    </w:p>
    <w:p w14:paraId="75C0FA68" w14:textId="77777777" w:rsidR="00D3550B" w:rsidRDefault="004D48C5">
      <w:pPr>
        <w:rPr>
          <w:b/>
          <w:sz w:val="28"/>
        </w:rPr>
      </w:pPr>
      <w:r>
        <w:rPr>
          <w:b/>
          <w:sz w:val="28"/>
        </w:rPr>
        <w:t>Kryteria wyboru projektów</w:t>
      </w:r>
    </w:p>
    <w:p w14:paraId="75C0FA69" w14:textId="77777777" w:rsidR="00D3550B" w:rsidRDefault="004D48C5">
      <w:pPr>
        <w:rPr>
          <w:b/>
          <w:sz w:val="28"/>
        </w:rPr>
      </w:pPr>
      <w:r>
        <w:rPr>
          <w:sz w:val="28"/>
        </w:rPr>
        <w:t>http://funduszeUE.lubelskie.pl</w:t>
      </w:r>
    </w:p>
    <w:p w14:paraId="75C0FA6A" w14:textId="77777777" w:rsidR="00D3550B" w:rsidRDefault="004D48C5">
      <w:pPr>
        <w:rPr>
          <w:b/>
          <w:sz w:val="28"/>
        </w:rPr>
      </w:pPr>
      <w:r>
        <w:rPr>
          <w:b/>
          <w:sz w:val="28"/>
        </w:rPr>
        <w:t>Wskaźniki produktu</w:t>
      </w:r>
    </w:p>
    <w:p w14:paraId="75C0FA6B" w14:textId="77777777" w:rsidR="00D3550B" w:rsidRDefault="004D48C5">
      <w:pPr>
        <w:rPr>
          <w:b/>
          <w:sz w:val="28"/>
        </w:rPr>
      </w:pPr>
      <w:r>
        <w:rPr>
          <w:sz w:val="28"/>
        </w:rPr>
        <w:t>WLWK-PL0CO02 - Liczba obiektów dostosowanych do potrzeb osób z niepełnosprawnościami</w:t>
      </w:r>
    </w:p>
    <w:p w14:paraId="75C0FA6C" w14:textId="77777777" w:rsidR="00D3550B" w:rsidRDefault="004D48C5">
      <w:pPr>
        <w:rPr>
          <w:b/>
          <w:sz w:val="28"/>
        </w:rPr>
      </w:pPr>
      <w:r>
        <w:rPr>
          <w:sz w:val="28"/>
        </w:rPr>
        <w:t>WLWK-EECO19 - Liczba objętych wsparciem mikro-, małych i średnich przedsiębiorstw (w tym spółdzielni i przedsiębiorstw społecznych)</w:t>
      </w:r>
    </w:p>
    <w:p w14:paraId="75C0FA6D"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A6E" w14:textId="77777777" w:rsidR="00D3550B" w:rsidRDefault="004D48C5">
      <w:pPr>
        <w:rPr>
          <w:b/>
          <w:sz w:val="28"/>
        </w:rPr>
      </w:pPr>
      <w:r>
        <w:rPr>
          <w:sz w:val="28"/>
        </w:rP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75C0FA6F" w14:textId="77777777" w:rsidR="00D3550B" w:rsidRDefault="004D48C5">
      <w:pPr>
        <w:rPr>
          <w:b/>
          <w:sz w:val="28"/>
        </w:rPr>
      </w:pPr>
      <w:r>
        <w:rPr>
          <w:sz w:val="28"/>
        </w:rPr>
        <w:t>WLWK-PL0CO06 - Liczba organizacji społeczeństwa obywatelskiego wspartych w zakresie wdrażania nowych metod działania lub rodzajów usług</w:t>
      </w:r>
    </w:p>
    <w:p w14:paraId="75C0FA70"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A71" w14:textId="77777777" w:rsidR="00D3550B" w:rsidRDefault="004D48C5">
      <w:pPr>
        <w:rPr>
          <w:b/>
          <w:sz w:val="28"/>
        </w:rPr>
      </w:pPr>
      <w:r>
        <w:rPr>
          <w:sz w:val="28"/>
        </w:rPr>
        <w:t>WLWK-EECO14 - Liczba osób obcego pochodzenia objętych wsparciem w programie</w:t>
      </w:r>
    </w:p>
    <w:p w14:paraId="75C0FA72" w14:textId="77777777" w:rsidR="00D3550B" w:rsidRDefault="004D48C5">
      <w:pPr>
        <w:rPr>
          <w:b/>
          <w:sz w:val="28"/>
        </w:rPr>
      </w:pPr>
      <w:r>
        <w:rPr>
          <w:sz w:val="28"/>
        </w:rPr>
        <w:t>WLWK-EECO16 - Liczba osób w kryzysie bezdomności lub dotkniętych wykluczeniem z dostępu do mieszkań, objętych wsparciem w programie</w:t>
      </w:r>
    </w:p>
    <w:p w14:paraId="75C0FA73" w14:textId="77777777" w:rsidR="00D3550B" w:rsidRDefault="004D48C5">
      <w:pPr>
        <w:rPr>
          <w:b/>
          <w:sz w:val="28"/>
        </w:rPr>
      </w:pPr>
      <w:r>
        <w:rPr>
          <w:sz w:val="28"/>
        </w:rPr>
        <w:t>WLWK-EECO13 - Liczba osób z krajów trzecich objętych wsparciem w programie</w:t>
      </w:r>
    </w:p>
    <w:p w14:paraId="75C0FA74" w14:textId="77777777" w:rsidR="00D3550B" w:rsidRDefault="004D48C5">
      <w:pPr>
        <w:rPr>
          <w:b/>
          <w:sz w:val="28"/>
        </w:rPr>
      </w:pPr>
      <w:r>
        <w:rPr>
          <w:sz w:val="28"/>
        </w:rPr>
        <w:t>WLWK-EECO12 - Liczba osób z niepełnosprawnościami objętych wsparciem w programie</w:t>
      </w:r>
    </w:p>
    <w:p w14:paraId="75C0FA75" w14:textId="77777777" w:rsidR="00D3550B" w:rsidRDefault="004D48C5">
      <w:pPr>
        <w:rPr>
          <w:b/>
          <w:sz w:val="28"/>
        </w:rPr>
      </w:pPr>
      <w:r>
        <w:rPr>
          <w:sz w:val="28"/>
        </w:rPr>
        <w:t>WLWK-PL0CO01 - Liczba projektów, w których sfinansowano koszty racjonalnych usprawnień dla osób z niepełnosprawnościami</w:t>
      </w:r>
    </w:p>
    <w:p w14:paraId="75C0FA76" w14:textId="77777777" w:rsidR="00D3550B" w:rsidRDefault="004D48C5">
      <w:pPr>
        <w:rPr>
          <w:b/>
          <w:sz w:val="28"/>
        </w:rPr>
      </w:pPr>
      <w:r>
        <w:rPr>
          <w:sz w:val="28"/>
        </w:rPr>
        <w:t>WLWK-PL0CO07 - Liczba przedstawicieli organizacji społeczeństwa obywatelskiego (w tym wolontariuszy) objętych wsparciem w programie</w:t>
      </w:r>
    </w:p>
    <w:p w14:paraId="75C0FA77" w14:textId="77777777" w:rsidR="00D3550B" w:rsidRDefault="004D48C5">
      <w:pPr>
        <w:rPr>
          <w:b/>
          <w:sz w:val="28"/>
        </w:rPr>
      </w:pPr>
      <w:r>
        <w:rPr>
          <w:sz w:val="28"/>
        </w:rPr>
        <w:t>WLWK-PLICO05 - Liczba utworzonych Centrów Integracji Cudzoziemców</w:t>
      </w:r>
    </w:p>
    <w:p w14:paraId="75C0FA78" w14:textId="77777777" w:rsidR="00D3550B" w:rsidRDefault="004D48C5">
      <w:pPr>
        <w:rPr>
          <w:b/>
          <w:sz w:val="28"/>
        </w:rPr>
      </w:pPr>
      <w:r>
        <w:rPr>
          <w:b/>
          <w:sz w:val="28"/>
        </w:rPr>
        <w:t>Wskaźniki rezultatu</w:t>
      </w:r>
    </w:p>
    <w:p w14:paraId="75C0FA79" w14:textId="77777777" w:rsidR="00D3550B" w:rsidRDefault="004D48C5">
      <w:pPr>
        <w:rPr>
          <w:b/>
          <w:sz w:val="28"/>
        </w:rPr>
      </w:pPr>
      <w:r>
        <w:rPr>
          <w:sz w:val="28"/>
        </w:rPr>
        <w:t>WLWK-PL0CR02 - Liczba organizacji społeczeństwa obywatelskiego, które poprawiły lub wprowadziły nowe metody działania lub rodzaje usług</w:t>
      </w:r>
    </w:p>
    <w:p w14:paraId="75C0FA7A"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0FA7B" w14:textId="77777777" w:rsidR="00D3550B" w:rsidRDefault="004D48C5">
      <w:pPr>
        <w:rPr>
          <w:b/>
          <w:sz w:val="28"/>
        </w:rPr>
      </w:pPr>
      <w:r>
        <w:rPr>
          <w:sz w:val="28"/>
        </w:rPr>
        <w:lastRenderedPageBreak/>
        <w:t>WLWK-EECR02 - Liczba osób, które podjęły kształcenie lub szkolenie po opuszczeniu programu</w:t>
      </w:r>
    </w:p>
    <w:p w14:paraId="75C0FA7C" w14:textId="77777777" w:rsidR="00D3550B" w:rsidRDefault="004D48C5">
      <w:pPr>
        <w:rPr>
          <w:b/>
          <w:sz w:val="28"/>
        </w:rPr>
      </w:pPr>
      <w:r>
        <w:rPr>
          <w:sz w:val="28"/>
        </w:rPr>
        <w:t>WLWK-EECR03 - Liczba osób, które uzyskały kwalifikacje po opuszczeniu programu</w:t>
      </w:r>
    </w:p>
    <w:p w14:paraId="75C0FA7D" w14:textId="77777777" w:rsidR="00D3550B" w:rsidRDefault="004D48C5">
      <w:pPr>
        <w:rPr>
          <w:b/>
          <w:sz w:val="28"/>
        </w:rPr>
      </w:pPr>
      <w:r>
        <w:rPr>
          <w:sz w:val="28"/>
        </w:rPr>
        <w:t>WLWK-PLHILCR01 - Liczba osób, których sytuacja społeczna uległa poprawie po opuszczeniu programu</w:t>
      </w:r>
    </w:p>
    <w:p w14:paraId="75C0FA7E" w14:textId="77777777" w:rsidR="00D3550B" w:rsidRDefault="004D48C5">
      <w:pPr>
        <w:rPr>
          <w:b/>
          <w:sz w:val="28"/>
        </w:rPr>
      </w:pPr>
      <w:r>
        <w:rPr>
          <w:sz w:val="28"/>
        </w:rPr>
        <w:t>WLWK-EECR04 - Liczba osób pracujących, łącznie z prowadzącymi działalność na własny rachunek, po opuszczeniu programu</w:t>
      </w:r>
    </w:p>
    <w:p w14:paraId="75C0FA7F"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0FA80" w14:textId="77777777" w:rsidR="00D3550B" w:rsidRDefault="00D3550B">
      <w:pPr>
        <w:rPr>
          <w:b/>
          <w:sz w:val="28"/>
        </w:rPr>
      </w:pPr>
    </w:p>
    <w:p w14:paraId="75C0FA81" w14:textId="77777777" w:rsidR="00D3550B" w:rsidRDefault="004D48C5">
      <w:pPr>
        <w:pStyle w:val="Nagwek3"/>
        <w:rPr>
          <w:rFonts w:ascii="Calibri" w:hAnsi="Calibri" w:cs="Calibri"/>
          <w:sz w:val="32"/>
        </w:rPr>
      </w:pPr>
      <w:bookmarkStart w:id="64" w:name="_Toc131500084"/>
      <w:r>
        <w:rPr>
          <w:rFonts w:ascii="Calibri" w:hAnsi="Calibri" w:cs="Calibri"/>
          <w:sz w:val="32"/>
        </w:rPr>
        <w:t>Działanie FELU.08.04 Integracja społeczno-gospodarcza społeczności marginalizowanych</w:t>
      </w:r>
      <w:bookmarkEnd w:id="64"/>
    </w:p>
    <w:p w14:paraId="75C0FA82" w14:textId="77777777" w:rsidR="00D3550B" w:rsidRDefault="00D3550B">
      <w:pPr>
        <w:rPr>
          <w:rFonts w:ascii="Calibri" w:hAnsi="Calibri"/>
          <w:sz w:val="32"/>
        </w:rPr>
      </w:pPr>
    </w:p>
    <w:p w14:paraId="75C0FA83" w14:textId="77777777" w:rsidR="00D3550B" w:rsidRDefault="004D48C5">
      <w:pPr>
        <w:rPr>
          <w:b/>
          <w:sz w:val="28"/>
        </w:rPr>
      </w:pPr>
      <w:r>
        <w:rPr>
          <w:b/>
          <w:sz w:val="28"/>
        </w:rPr>
        <w:t>Cel szczegółowy</w:t>
      </w:r>
    </w:p>
    <w:p w14:paraId="75C0FA84" w14:textId="77777777" w:rsidR="00D3550B" w:rsidRDefault="004D48C5">
      <w:pPr>
        <w:rPr>
          <w:b/>
          <w:sz w:val="28"/>
        </w:rPr>
      </w:pPr>
      <w:r>
        <w:rPr>
          <w:sz w:val="28"/>
        </w:rPr>
        <w:t>EFS+.CP4.J - Wspieranie integracji społeczno-gospodarczej społeczności marginalizowanych, takich jak Romowie</w:t>
      </w:r>
    </w:p>
    <w:p w14:paraId="75C0FA85" w14:textId="77777777" w:rsidR="00D3550B" w:rsidRDefault="004D48C5">
      <w:pPr>
        <w:rPr>
          <w:b/>
          <w:sz w:val="28"/>
        </w:rPr>
      </w:pPr>
      <w:r>
        <w:rPr>
          <w:b/>
          <w:sz w:val="28"/>
        </w:rPr>
        <w:t>Instytucja Pośrednicząca</w:t>
      </w:r>
    </w:p>
    <w:p w14:paraId="75C0FA86" w14:textId="77777777" w:rsidR="00D3550B" w:rsidRDefault="004D48C5">
      <w:pPr>
        <w:rPr>
          <w:b/>
          <w:sz w:val="28"/>
        </w:rPr>
      </w:pPr>
      <w:r>
        <w:rPr>
          <w:sz w:val="28"/>
        </w:rPr>
        <w:t>Wojewódzki Urząd Pracy w Lublinie</w:t>
      </w:r>
    </w:p>
    <w:p w14:paraId="75C0FA87" w14:textId="77777777" w:rsidR="00D3550B" w:rsidRDefault="004D48C5">
      <w:pPr>
        <w:rPr>
          <w:b/>
          <w:sz w:val="28"/>
        </w:rPr>
      </w:pPr>
      <w:r>
        <w:rPr>
          <w:b/>
          <w:sz w:val="28"/>
        </w:rPr>
        <w:t>Wysokość alokacji ogółem (EUR)</w:t>
      </w:r>
    </w:p>
    <w:p w14:paraId="75C0FA88" w14:textId="77777777" w:rsidR="00D3550B" w:rsidRDefault="004D48C5">
      <w:pPr>
        <w:rPr>
          <w:b/>
          <w:sz w:val="28"/>
        </w:rPr>
      </w:pPr>
      <w:r>
        <w:rPr>
          <w:sz w:val="28"/>
        </w:rPr>
        <w:t>2 611 765,00</w:t>
      </w:r>
    </w:p>
    <w:p w14:paraId="75C0FA89" w14:textId="77777777" w:rsidR="00D3550B" w:rsidRDefault="004D48C5">
      <w:pPr>
        <w:rPr>
          <w:b/>
          <w:sz w:val="28"/>
        </w:rPr>
      </w:pPr>
      <w:r>
        <w:rPr>
          <w:b/>
          <w:sz w:val="28"/>
        </w:rPr>
        <w:t>Wysokość alokacji UE (EUR)</w:t>
      </w:r>
    </w:p>
    <w:p w14:paraId="75C0FA8A" w14:textId="77777777" w:rsidR="00D3550B" w:rsidRDefault="004D48C5">
      <w:pPr>
        <w:rPr>
          <w:b/>
          <w:sz w:val="28"/>
        </w:rPr>
      </w:pPr>
      <w:r>
        <w:rPr>
          <w:sz w:val="28"/>
        </w:rPr>
        <w:t>2 220 000,00</w:t>
      </w:r>
    </w:p>
    <w:p w14:paraId="75C0FA8B" w14:textId="77777777" w:rsidR="00D3550B" w:rsidRDefault="004D48C5">
      <w:pPr>
        <w:rPr>
          <w:b/>
          <w:sz w:val="28"/>
        </w:rPr>
      </w:pPr>
      <w:r>
        <w:rPr>
          <w:b/>
          <w:sz w:val="28"/>
        </w:rPr>
        <w:t>Zakres interwencji</w:t>
      </w:r>
    </w:p>
    <w:p w14:paraId="75C0FA8C" w14:textId="77777777" w:rsidR="00D3550B" w:rsidRDefault="004D48C5">
      <w:pPr>
        <w:rPr>
          <w:b/>
          <w:sz w:val="28"/>
        </w:rPr>
      </w:pPr>
      <w:r>
        <w:rPr>
          <w:sz w:val="28"/>
        </w:rPr>
        <w:lastRenderedPageBreak/>
        <w:t>154 - Działania na rzecz poprawy dostępu grup marginalizowanych, takich jak Romowie, do edukacji, zatrudnienia, a także na rzecz wspierania ich włączenia społecznego, 152 - Działania na rzecz promowania równości szans i aktywnego udziału w życiu społecznym</w:t>
      </w:r>
    </w:p>
    <w:p w14:paraId="75C0FA8D" w14:textId="77777777" w:rsidR="00D3550B" w:rsidRDefault="004D48C5">
      <w:pPr>
        <w:rPr>
          <w:b/>
          <w:sz w:val="28"/>
        </w:rPr>
      </w:pPr>
      <w:r>
        <w:rPr>
          <w:b/>
          <w:sz w:val="28"/>
        </w:rPr>
        <w:t>Opis działania</w:t>
      </w:r>
    </w:p>
    <w:p w14:paraId="75C0FA8E" w14:textId="77777777" w:rsidR="00D3550B" w:rsidRDefault="004D48C5">
      <w:pPr>
        <w:rPr>
          <w:b/>
          <w:sz w:val="28"/>
        </w:rPr>
      </w:pPr>
      <w:r>
        <w:rPr>
          <w:sz w:val="28"/>
        </w:rPr>
        <w:t>Typy projektów:</w:t>
      </w:r>
    </w:p>
    <w:p w14:paraId="75C0FA8F" w14:textId="77777777" w:rsidR="00D3550B" w:rsidRDefault="004D48C5">
      <w:pPr>
        <w:rPr>
          <w:b/>
          <w:sz w:val="28"/>
        </w:rPr>
      </w:pPr>
      <w:r>
        <w:rPr>
          <w:sz w:val="28"/>
        </w:rPr>
        <w:t>1.</w:t>
      </w:r>
      <w:r>
        <w:rPr>
          <w:sz w:val="28"/>
        </w:rPr>
        <w:tab/>
        <w:t>Kompleksowe programy na rzecz aktywizacji społecznej i zawodowej oraz wykształcenia członków społeczności marginalizowanych obejmujące m.in. działania w zakresie edukacji dzieci i młodzieży oraz osób dorosłych,</w:t>
      </w:r>
    </w:p>
    <w:p w14:paraId="75C0FA90" w14:textId="77777777" w:rsidR="00D3550B" w:rsidRDefault="004D48C5">
      <w:pPr>
        <w:rPr>
          <w:b/>
          <w:sz w:val="28"/>
        </w:rPr>
      </w:pPr>
      <w:r>
        <w:rPr>
          <w:sz w:val="28"/>
        </w:rPr>
        <w:t>2.</w:t>
      </w:r>
      <w:r>
        <w:rPr>
          <w:sz w:val="28"/>
        </w:rPr>
        <w:tab/>
        <w:t>Działania antydyskryminacyjne na rzecz osób i instytucji z otoczenia środowiska Romów,</w:t>
      </w:r>
    </w:p>
    <w:p w14:paraId="75C0FA91" w14:textId="77777777" w:rsidR="00D3550B" w:rsidRDefault="004D48C5">
      <w:pPr>
        <w:rPr>
          <w:b/>
          <w:sz w:val="28"/>
        </w:rPr>
      </w:pPr>
      <w:r>
        <w:rPr>
          <w:sz w:val="28"/>
        </w:rPr>
        <w:t>3.</w:t>
      </w:r>
      <w:r>
        <w:rPr>
          <w:sz w:val="28"/>
        </w:rPr>
        <w:tab/>
        <w:t>Działania w zakresie edukacji prozdrowotnej (jako działania uzupełniające i wspierające funkcjonowanie w społeczeństwie oraz na rynku pracy),</w:t>
      </w:r>
    </w:p>
    <w:p w14:paraId="75C0FA92" w14:textId="77777777" w:rsidR="00D3550B" w:rsidRDefault="004D48C5">
      <w:pPr>
        <w:rPr>
          <w:b/>
          <w:sz w:val="28"/>
        </w:rPr>
      </w:pPr>
      <w:r>
        <w:rPr>
          <w:sz w:val="28"/>
        </w:rPr>
        <w:t>4.</w:t>
      </w:r>
      <w:r>
        <w:rPr>
          <w:sz w:val="28"/>
        </w:rPr>
        <w:tab/>
        <w:t>Działania w zakresie komunikacji społecznej (jako działania uzupełniające),</w:t>
      </w:r>
    </w:p>
    <w:p w14:paraId="75C0FA93" w14:textId="77777777" w:rsidR="00D3550B" w:rsidRDefault="004D48C5">
      <w:pPr>
        <w:rPr>
          <w:b/>
          <w:sz w:val="28"/>
        </w:rPr>
      </w:pPr>
      <w:r>
        <w:rPr>
          <w:sz w:val="28"/>
        </w:rPr>
        <w:t>5.</w:t>
      </w:r>
      <w:r>
        <w:rPr>
          <w:sz w:val="28"/>
        </w:rPr>
        <w:tab/>
        <w:t>Poprawa dostępu do podstawowych usług społecznych, w szczególności usług pomocy społecznej i opieki zdrowotnej.</w:t>
      </w:r>
    </w:p>
    <w:p w14:paraId="75C0FA94" w14:textId="77777777" w:rsidR="00D3550B" w:rsidRDefault="004D48C5">
      <w:pPr>
        <w:rPr>
          <w:b/>
          <w:sz w:val="28"/>
        </w:rPr>
      </w:pPr>
      <w:r>
        <w:rPr>
          <w:sz w:val="28"/>
        </w:rPr>
        <w:t>6.</w:t>
      </w:r>
      <w:r>
        <w:rPr>
          <w:sz w:val="28"/>
        </w:rPr>
        <w:tab/>
        <w:t xml:space="preserve">Budowanie  zdolności organizacji społeczeństwa obywatelskiego w zakresie działań wspierających integrację </w:t>
      </w:r>
      <w:proofErr w:type="spellStart"/>
      <w:r>
        <w:rPr>
          <w:sz w:val="28"/>
        </w:rPr>
        <w:t>społeczno</w:t>
      </w:r>
      <w:proofErr w:type="spellEnd"/>
      <w:r>
        <w:rPr>
          <w:sz w:val="28"/>
        </w:rPr>
        <w:t xml:space="preserve"> -gospodarczą społeczności marginalizowanych.</w:t>
      </w:r>
    </w:p>
    <w:p w14:paraId="75C0FA95" w14:textId="77777777" w:rsidR="00D3550B" w:rsidRDefault="00D3550B">
      <w:pPr>
        <w:rPr>
          <w:b/>
          <w:sz w:val="28"/>
        </w:rPr>
      </w:pPr>
    </w:p>
    <w:p w14:paraId="75C0FA96" w14:textId="77777777" w:rsidR="00D3550B" w:rsidRDefault="004D48C5">
      <w:pPr>
        <w:rPr>
          <w:b/>
          <w:sz w:val="28"/>
        </w:rPr>
      </w:pPr>
      <w:r>
        <w:rPr>
          <w:sz w:val="28"/>
        </w:rPr>
        <w:t>Kluczowe warunki realizacji projektów:</w:t>
      </w:r>
    </w:p>
    <w:p w14:paraId="75C0FA97" w14:textId="77777777" w:rsidR="00D3550B" w:rsidRDefault="004D48C5">
      <w:pPr>
        <w:rPr>
          <w:b/>
          <w:sz w:val="28"/>
        </w:rPr>
      </w:pPr>
      <w:r>
        <w:rPr>
          <w:sz w:val="28"/>
        </w:rPr>
        <w:t xml:space="preserve">Każdorazowo do ogłoszonego naboru projektów ION określi szczegółowe zasady realizacji wsparcia w zakresie poszczególnych typów projektów </w:t>
      </w:r>
    </w:p>
    <w:p w14:paraId="75C0FA98" w14:textId="77777777" w:rsidR="00D3550B" w:rsidRDefault="004D48C5">
      <w:pPr>
        <w:rPr>
          <w:b/>
          <w:sz w:val="28"/>
        </w:rPr>
      </w:pPr>
      <w:r>
        <w:rPr>
          <w:sz w:val="28"/>
        </w:rPr>
        <w:t>1.</w:t>
      </w:r>
      <w:r>
        <w:rPr>
          <w:sz w:val="28"/>
        </w:rPr>
        <w:tab/>
        <w:t>Projekty realizowane będą zgodnie z:</w:t>
      </w:r>
    </w:p>
    <w:p w14:paraId="75C0FA99" w14:textId="77777777" w:rsidR="00D3550B" w:rsidRDefault="004D48C5">
      <w:pPr>
        <w:rPr>
          <w:b/>
          <w:sz w:val="28"/>
        </w:rPr>
      </w:pPr>
      <w:r>
        <w:rPr>
          <w:sz w:val="28"/>
        </w:rPr>
        <w:t>a)</w:t>
      </w:r>
      <w:r>
        <w:rPr>
          <w:sz w:val="28"/>
        </w:rPr>
        <w:tab/>
        <w:t>Wytycznymi dot. kwalifikowalności wydatków na lata 2021-2027,</w:t>
      </w:r>
    </w:p>
    <w:p w14:paraId="75C0FA9A" w14:textId="77777777" w:rsidR="00D3550B" w:rsidRDefault="004D48C5">
      <w:pPr>
        <w:rPr>
          <w:b/>
          <w:sz w:val="28"/>
        </w:rPr>
      </w:pPr>
      <w:r>
        <w:rPr>
          <w:sz w:val="28"/>
        </w:rPr>
        <w:lastRenderedPageBreak/>
        <w:t>b)</w:t>
      </w:r>
      <w:r>
        <w:rPr>
          <w:sz w:val="28"/>
        </w:rPr>
        <w:tab/>
        <w:t>Wytycznymi dot. realizacji projektów z udziałem środków Europejskiego Funduszu Społecznego Plus w regionalnych programach na lata 2021–2027,</w:t>
      </w:r>
    </w:p>
    <w:p w14:paraId="75C0FA9B" w14:textId="77777777" w:rsidR="00D3550B" w:rsidRDefault="004D48C5">
      <w:pPr>
        <w:rPr>
          <w:b/>
          <w:sz w:val="28"/>
        </w:rPr>
      </w:pPr>
      <w:r>
        <w:rPr>
          <w:sz w:val="28"/>
        </w:rPr>
        <w:t>c)</w:t>
      </w:r>
      <w:r>
        <w:rPr>
          <w:sz w:val="28"/>
        </w:rPr>
        <w:tab/>
        <w:t>Wytycznymi dot. realizacji zasad równościowych w ramach funduszy unijnych na lata 2021-2027,</w:t>
      </w:r>
    </w:p>
    <w:p w14:paraId="75C0FA9C" w14:textId="77777777" w:rsidR="00D3550B" w:rsidRDefault="004D48C5">
      <w:pPr>
        <w:rPr>
          <w:b/>
          <w:sz w:val="28"/>
        </w:rPr>
      </w:pPr>
      <w:r>
        <w:rPr>
          <w:sz w:val="28"/>
        </w:rPr>
        <w:t>d)</w:t>
      </w:r>
      <w:r>
        <w:rPr>
          <w:sz w:val="28"/>
        </w:rPr>
        <w:tab/>
        <w:t>Wytycznymi dot. monitorowania postępu rzeczowego realizacji programów na lata 2021-2027,</w:t>
      </w:r>
    </w:p>
    <w:p w14:paraId="75C0FA9D" w14:textId="77777777" w:rsidR="00D3550B" w:rsidRDefault="004D48C5">
      <w:pPr>
        <w:rPr>
          <w:b/>
          <w:sz w:val="28"/>
        </w:rPr>
      </w:pPr>
      <w:r>
        <w:rPr>
          <w:sz w:val="28"/>
        </w:rPr>
        <w:t>e)</w:t>
      </w:r>
      <w:r>
        <w:rPr>
          <w:sz w:val="28"/>
        </w:rPr>
        <w:tab/>
        <w:t>Wytycznymi dot. wyboru projektów na lata 2021-2027,</w:t>
      </w:r>
    </w:p>
    <w:p w14:paraId="75C0FA9E" w14:textId="77777777" w:rsidR="00D3550B" w:rsidRDefault="004D48C5">
      <w:pPr>
        <w:rPr>
          <w:b/>
          <w:sz w:val="28"/>
        </w:rPr>
      </w:pPr>
      <w:r>
        <w:rPr>
          <w:sz w:val="28"/>
        </w:rPr>
        <w:t>2.</w:t>
      </w:r>
      <w:r>
        <w:rPr>
          <w:sz w:val="28"/>
        </w:rPr>
        <w:tab/>
        <w:t>Społeczności marginalizowane wymagają wsparcia adekwatnego do potrzeb i problemów z którymi się borykają, zatem istotna jest kwestia wielowymiarowej integracji członków społeczności marginalizowanych zarówno w obszarze społecznym jak i zawodowym ( w tym aktywizacja romskich kobiet, z poszanowaniem ich kultury, tradycji i odrębności).</w:t>
      </w:r>
    </w:p>
    <w:p w14:paraId="75C0FA9F" w14:textId="77777777" w:rsidR="00D3550B" w:rsidRDefault="004D48C5">
      <w:pPr>
        <w:rPr>
          <w:b/>
          <w:sz w:val="28"/>
        </w:rPr>
      </w:pPr>
      <w:r>
        <w:rPr>
          <w:sz w:val="28"/>
        </w:rPr>
        <w:t>3.</w:t>
      </w:r>
      <w:r>
        <w:rPr>
          <w:sz w:val="28"/>
        </w:rPr>
        <w:tab/>
        <w:t>Konieczne są działania ukierunkowane na zmianę sposobu postrzegania zarówno całych społeczności, jak i poszczególnych ich członków przez ogół społeczeństwa, a w szczególności przez mieszkańców sąsiadujących z poszczególnymi społecznościami marginalizowanymi.</w:t>
      </w:r>
    </w:p>
    <w:p w14:paraId="75C0FAA0" w14:textId="77777777" w:rsidR="00D3550B" w:rsidRDefault="004D48C5">
      <w:pPr>
        <w:rPr>
          <w:b/>
          <w:sz w:val="28"/>
        </w:rPr>
      </w:pPr>
      <w:r>
        <w:rPr>
          <w:sz w:val="28"/>
        </w:rPr>
        <w:t>4.</w:t>
      </w:r>
      <w:r>
        <w:rPr>
          <w:sz w:val="28"/>
        </w:rPr>
        <w:tab/>
        <w:t xml:space="preserve">Istotne będą działania nakierowane na zwiększenie dostępności do usług społecznych i zdrowotnych, rozumiane jako zwiększenie gotowości członków społeczności do korzystania i upowszechnienie ich w ramach społeczności (np. organizacja wizyt lekarskich i pielęgniarskich wśród społeczności marginalizowanych, wsparcie psychologiczne), w tym poprzez wykorzystanie wsparcia dostępnego w ramach innych priorytetów programu regionalnego. W ramach wsparcia nie będą finansowane koszty leczenia. </w:t>
      </w:r>
    </w:p>
    <w:p w14:paraId="75C0FAA1" w14:textId="77777777" w:rsidR="00D3550B" w:rsidRDefault="004D48C5">
      <w:pPr>
        <w:rPr>
          <w:b/>
          <w:sz w:val="28"/>
        </w:rPr>
      </w:pPr>
      <w:r>
        <w:rPr>
          <w:sz w:val="28"/>
        </w:rPr>
        <w:t>5.</w:t>
      </w:r>
      <w:r>
        <w:rPr>
          <w:sz w:val="28"/>
        </w:rPr>
        <w:tab/>
        <w:t>Niezbędne jest aby działania były zindywidualizowane, dostosowane do zdiagnozowanych, specyficznych potrzeb grup docelowych, jak również zaplanowane przy znacznym stopniu partycypacji grup docelowych. W szczególności istotne będą działania środowiskowe, animacyjne, realizowane w konkretnych środowiskach czy społecznościach lokalnych.</w:t>
      </w:r>
    </w:p>
    <w:p w14:paraId="75C0FAA2" w14:textId="77777777" w:rsidR="00D3550B" w:rsidRDefault="004D48C5">
      <w:pPr>
        <w:rPr>
          <w:b/>
          <w:sz w:val="28"/>
        </w:rPr>
      </w:pPr>
      <w:r>
        <w:rPr>
          <w:sz w:val="28"/>
        </w:rPr>
        <w:lastRenderedPageBreak/>
        <w:t>6.</w:t>
      </w:r>
      <w:r>
        <w:rPr>
          <w:sz w:val="28"/>
        </w:rPr>
        <w:tab/>
        <w:t>Nie będą realizowane działania służące rozwojowi przedsiębiorczości i samozatrudnienia.</w:t>
      </w:r>
    </w:p>
    <w:p w14:paraId="75C0FAA3" w14:textId="77777777" w:rsidR="00D3550B" w:rsidRDefault="004D48C5">
      <w:pPr>
        <w:rPr>
          <w:b/>
          <w:sz w:val="28"/>
        </w:rPr>
      </w:pPr>
      <w:r>
        <w:rPr>
          <w:sz w:val="28"/>
        </w:rPr>
        <w:t>7.</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AA4" w14:textId="77777777" w:rsidR="00D3550B" w:rsidRDefault="004D48C5">
      <w:pPr>
        <w:rPr>
          <w:b/>
          <w:sz w:val="28"/>
        </w:rPr>
      </w:pPr>
      <w:r>
        <w:rPr>
          <w:sz w:val="28"/>
        </w:rPr>
        <w:t>8.</w:t>
      </w:r>
      <w:r>
        <w:rPr>
          <w:sz w:val="28"/>
        </w:rPr>
        <w:tab/>
        <w:t>Typy projektów nr 2,3,4,5 nie mogą stanowić samodzielnych projektów.</w:t>
      </w:r>
    </w:p>
    <w:p w14:paraId="75C0FAA5" w14:textId="77777777" w:rsidR="00D3550B" w:rsidRDefault="004D48C5">
      <w:pPr>
        <w:rPr>
          <w:b/>
          <w:sz w:val="28"/>
        </w:rPr>
      </w:pPr>
      <w:r>
        <w:rPr>
          <w:sz w:val="28"/>
        </w:rPr>
        <w:t>9.</w:t>
      </w:r>
      <w:r>
        <w:rPr>
          <w:sz w:val="28"/>
        </w:rPr>
        <w:tab/>
        <w:t xml:space="preserve">Wszystkie typy projektów </w:t>
      </w:r>
      <w:proofErr w:type="spellStart"/>
      <w:r>
        <w:rPr>
          <w:sz w:val="28"/>
        </w:rPr>
        <w:t>tj</w:t>
      </w:r>
      <w:proofErr w:type="spellEnd"/>
      <w:r>
        <w:rPr>
          <w:sz w:val="28"/>
        </w:rPr>
        <w:t>, 1,2,3,4,5 będą realizowane łącznie.</w:t>
      </w:r>
    </w:p>
    <w:p w14:paraId="75C0FAA6" w14:textId="77777777" w:rsidR="00D3550B" w:rsidRDefault="004D48C5">
      <w:pPr>
        <w:rPr>
          <w:b/>
          <w:sz w:val="28"/>
        </w:rPr>
      </w:pPr>
      <w:r>
        <w:rPr>
          <w:sz w:val="28"/>
        </w:rPr>
        <w:t>10.</w:t>
      </w:r>
      <w:r>
        <w:rPr>
          <w:sz w:val="28"/>
        </w:rPr>
        <w:tab/>
        <w:t>W przypadku łączonych typów projektów, każdy z typów powinien stanowić odrębne zadanie w planowanym budżecie.</w:t>
      </w:r>
    </w:p>
    <w:p w14:paraId="75C0FAA7" w14:textId="77777777" w:rsidR="00D3550B" w:rsidRDefault="004D48C5">
      <w:pPr>
        <w:rPr>
          <w:b/>
          <w:sz w:val="28"/>
        </w:rPr>
      </w:pPr>
      <w:r>
        <w:rPr>
          <w:sz w:val="28"/>
        </w:rPr>
        <w:t>11.</w:t>
      </w:r>
      <w:r>
        <w:rPr>
          <w:sz w:val="28"/>
        </w:rPr>
        <w:tab/>
        <w:t>W ramach typu projektu 2 możliwa będzie interwencja skierowana na budowanie zdolności organizacji społeczeństwa obywatelskiego, zgodnie z art. 9 ust 2 rozporządzenia EFS+.</w:t>
      </w:r>
    </w:p>
    <w:p w14:paraId="75C0FAA8" w14:textId="77777777" w:rsidR="00D3550B" w:rsidRDefault="004D48C5">
      <w:pPr>
        <w:rPr>
          <w:b/>
          <w:sz w:val="28"/>
        </w:rPr>
      </w:pPr>
      <w:r>
        <w:rPr>
          <w:sz w:val="28"/>
        </w:rPr>
        <w:t>12.</w:t>
      </w:r>
      <w:r>
        <w:rPr>
          <w:sz w:val="28"/>
        </w:rPr>
        <w:tab/>
        <w:t xml:space="preserve"> Dana osoba nie otrzymuje jednocześnie wsparcia w więcej niż jednym projekcie dofinansowanym ze środków EFS+.</w:t>
      </w:r>
    </w:p>
    <w:p w14:paraId="75C0FAA9" w14:textId="77777777" w:rsidR="00D3550B" w:rsidRDefault="004D48C5">
      <w:pPr>
        <w:rPr>
          <w:b/>
          <w:sz w:val="28"/>
        </w:rPr>
      </w:pPr>
      <w:r>
        <w:rPr>
          <w:sz w:val="28"/>
        </w:rPr>
        <w:t>13.</w:t>
      </w:r>
      <w:r>
        <w:rPr>
          <w:sz w:val="28"/>
        </w:rP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p>
    <w:p w14:paraId="75C0FAAA" w14:textId="77777777" w:rsidR="00D3550B" w:rsidRDefault="004D48C5">
      <w:pPr>
        <w:rPr>
          <w:b/>
          <w:sz w:val="28"/>
        </w:rPr>
      </w:pPr>
      <w:r>
        <w:rPr>
          <w:sz w:val="28"/>
        </w:rPr>
        <w:t>14. Wnioskodawcą  w ramach typu 6 mogą być wyłącznie podmioty spełniające definicję organizacji społeczeństwa obywatelskiego.</w:t>
      </w:r>
    </w:p>
    <w:p w14:paraId="75C0FAAB" w14:textId="77777777" w:rsidR="00D3550B" w:rsidRDefault="00D3550B">
      <w:pPr>
        <w:rPr>
          <w:b/>
          <w:sz w:val="28"/>
        </w:rPr>
      </w:pPr>
    </w:p>
    <w:p w14:paraId="75C0FAAC" w14:textId="77777777" w:rsidR="00D3550B" w:rsidRDefault="004D48C5">
      <w:pPr>
        <w:rPr>
          <w:b/>
          <w:sz w:val="28"/>
        </w:rPr>
      </w:pPr>
      <w:r>
        <w:rPr>
          <w:b/>
          <w:sz w:val="28"/>
        </w:rPr>
        <w:t>Maksymalny % poziom dofinansowania UE w projekcie</w:t>
      </w:r>
    </w:p>
    <w:p w14:paraId="75C0FAAD" w14:textId="77777777" w:rsidR="00D3550B" w:rsidRDefault="004D48C5">
      <w:pPr>
        <w:rPr>
          <w:b/>
          <w:sz w:val="28"/>
        </w:rPr>
      </w:pPr>
      <w:r>
        <w:rPr>
          <w:sz w:val="28"/>
        </w:rPr>
        <w:lastRenderedPageBreak/>
        <w:t>85</w:t>
      </w:r>
    </w:p>
    <w:p w14:paraId="75C0FAA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AAF" w14:textId="77777777" w:rsidR="00D3550B" w:rsidRDefault="004D48C5">
      <w:pPr>
        <w:rPr>
          <w:b/>
          <w:sz w:val="28"/>
        </w:rPr>
      </w:pPr>
      <w:r>
        <w:rPr>
          <w:sz w:val="28"/>
        </w:rPr>
        <w:t>95</w:t>
      </w:r>
    </w:p>
    <w:p w14:paraId="75C0FAB0" w14:textId="77777777" w:rsidR="00D3550B" w:rsidRDefault="004D48C5">
      <w:pPr>
        <w:rPr>
          <w:b/>
          <w:sz w:val="28"/>
        </w:rPr>
      </w:pPr>
      <w:r>
        <w:rPr>
          <w:b/>
          <w:sz w:val="28"/>
        </w:rPr>
        <w:t>Pomoc publiczna – unijna podstawa prawna</w:t>
      </w:r>
    </w:p>
    <w:p w14:paraId="75C0FAB1"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AB2" w14:textId="77777777" w:rsidR="00D3550B" w:rsidRDefault="004D48C5">
      <w:pPr>
        <w:rPr>
          <w:b/>
          <w:sz w:val="28"/>
        </w:rPr>
      </w:pPr>
      <w:r>
        <w:rPr>
          <w:b/>
          <w:sz w:val="28"/>
        </w:rPr>
        <w:t>Pomoc publiczna – krajowa podstawa prawna</w:t>
      </w:r>
    </w:p>
    <w:p w14:paraId="75C0FAB3"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AB4" w14:textId="77777777" w:rsidR="00D3550B" w:rsidRDefault="004D48C5">
      <w:pPr>
        <w:rPr>
          <w:b/>
          <w:sz w:val="28"/>
        </w:rPr>
      </w:pPr>
      <w:r>
        <w:rPr>
          <w:b/>
          <w:sz w:val="28"/>
        </w:rPr>
        <w:t>Uproszczone metody rozliczania</w:t>
      </w:r>
    </w:p>
    <w:p w14:paraId="75C0FAB5" w14:textId="77777777" w:rsidR="00D3550B" w:rsidRDefault="004D48C5">
      <w:pPr>
        <w:rPr>
          <w:b/>
          <w:sz w:val="28"/>
        </w:rPr>
      </w:pPr>
      <w:r>
        <w:rPr>
          <w:sz w:val="28"/>
        </w:rPr>
        <w:t>stawka jednostkowa w oparciu o metodykę IZ [art. 53(3)(a) CPR], uproszczona metoda rozliczania wydatków w oparciu o projekt budżetu [art. 53(3)(b) CPR], do 25% stawka ryczałtowa na koszty pośrednie w oparciu o metodykę IZ (podstawa wyliczenia: koszty bezpośrednie) [art. 54(c) CPR]</w:t>
      </w:r>
    </w:p>
    <w:p w14:paraId="75C0FAB6" w14:textId="77777777" w:rsidR="00D3550B" w:rsidRDefault="004D48C5">
      <w:pPr>
        <w:rPr>
          <w:b/>
          <w:sz w:val="28"/>
        </w:rPr>
      </w:pPr>
      <w:r>
        <w:rPr>
          <w:b/>
          <w:sz w:val="28"/>
        </w:rPr>
        <w:t>Forma wsparcia</w:t>
      </w:r>
    </w:p>
    <w:p w14:paraId="75C0FAB7" w14:textId="77777777" w:rsidR="00D3550B" w:rsidRDefault="004D48C5">
      <w:pPr>
        <w:rPr>
          <w:b/>
          <w:sz w:val="28"/>
        </w:rPr>
      </w:pPr>
      <w:r>
        <w:rPr>
          <w:sz w:val="28"/>
        </w:rPr>
        <w:t>Dotacja</w:t>
      </w:r>
    </w:p>
    <w:p w14:paraId="75C0FAB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AB9" w14:textId="77777777" w:rsidR="00D3550B" w:rsidRDefault="004D48C5">
      <w:pPr>
        <w:rPr>
          <w:b/>
          <w:sz w:val="28"/>
        </w:rPr>
      </w:pPr>
      <w:r>
        <w:rPr>
          <w:sz w:val="28"/>
        </w:rPr>
        <w:t>15</w:t>
      </w:r>
    </w:p>
    <w:p w14:paraId="75C0FABA" w14:textId="77777777" w:rsidR="00D3550B" w:rsidRDefault="004D48C5">
      <w:pPr>
        <w:rPr>
          <w:b/>
          <w:sz w:val="28"/>
        </w:rPr>
      </w:pPr>
      <w:r>
        <w:rPr>
          <w:b/>
          <w:sz w:val="28"/>
        </w:rPr>
        <w:t>Minimalny wkład własny beneficjenta</w:t>
      </w:r>
    </w:p>
    <w:p w14:paraId="75C0FABB" w14:textId="77777777" w:rsidR="00D3550B" w:rsidRDefault="004D48C5">
      <w:pPr>
        <w:rPr>
          <w:b/>
          <w:sz w:val="28"/>
        </w:rPr>
      </w:pPr>
      <w:r>
        <w:rPr>
          <w:sz w:val="28"/>
        </w:rPr>
        <w:lastRenderedPageBreak/>
        <w:t>5%</w:t>
      </w:r>
    </w:p>
    <w:p w14:paraId="75C0FABC" w14:textId="77777777" w:rsidR="00D3550B" w:rsidRDefault="004D48C5">
      <w:pPr>
        <w:rPr>
          <w:b/>
          <w:sz w:val="28"/>
        </w:rPr>
      </w:pPr>
      <w:r>
        <w:rPr>
          <w:b/>
          <w:sz w:val="28"/>
        </w:rPr>
        <w:t>Sposób wyboru projektów</w:t>
      </w:r>
    </w:p>
    <w:p w14:paraId="75C0FABD" w14:textId="77777777" w:rsidR="00D3550B" w:rsidRDefault="004D48C5">
      <w:pPr>
        <w:rPr>
          <w:b/>
          <w:sz w:val="28"/>
        </w:rPr>
      </w:pPr>
      <w:r>
        <w:rPr>
          <w:sz w:val="28"/>
        </w:rPr>
        <w:t>Konkurencyjny</w:t>
      </w:r>
    </w:p>
    <w:p w14:paraId="75C0FABE" w14:textId="77777777" w:rsidR="00D3550B" w:rsidRDefault="004D48C5">
      <w:pPr>
        <w:rPr>
          <w:b/>
          <w:sz w:val="28"/>
        </w:rPr>
      </w:pPr>
      <w:r>
        <w:rPr>
          <w:b/>
          <w:sz w:val="28"/>
        </w:rPr>
        <w:t>Realizacja instrumentów terytorialnych</w:t>
      </w:r>
    </w:p>
    <w:p w14:paraId="75C0FABF" w14:textId="77777777" w:rsidR="00D3550B" w:rsidRDefault="004D48C5">
      <w:pPr>
        <w:rPr>
          <w:b/>
          <w:sz w:val="28"/>
        </w:rPr>
      </w:pPr>
      <w:r>
        <w:rPr>
          <w:sz w:val="28"/>
        </w:rPr>
        <w:t>Nie dotyczy</w:t>
      </w:r>
    </w:p>
    <w:p w14:paraId="75C0FAC0" w14:textId="77777777" w:rsidR="00D3550B" w:rsidRDefault="004D48C5">
      <w:pPr>
        <w:rPr>
          <w:b/>
          <w:sz w:val="28"/>
        </w:rPr>
      </w:pPr>
      <w:r>
        <w:rPr>
          <w:b/>
          <w:sz w:val="28"/>
        </w:rPr>
        <w:t>Typ beneficjenta – ogólny</w:t>
      </w:r>
    </w:p>
    <w:p w14:paraId="75C0FAC1" w14:textId="77777777" w:rsidR="00D3550B" w:rsidRDefault="004D48C5">
      <w:pPr>
        <w:rPr>
          <w:b/>
          <w:sz w:val="28"/>
        </w:rPr>
      </w:pPr>
      <w:r>
        <w:rPr>
          <w:sz w:val="28"/>
        </w:rPr>
        <w:t>Przedsiębiorstwa, Służby publiczne, Partnerzy społeczni, Organizacje społeczne i związki wyznaniowe, Administracja publiczna</w:t>
      </w:r>
    </w:p>
    <w:p w14:paraId="75C0FAC2" w14:textId="77777777" w:rsidR="00D3550B" w:rsidRDefault="004D48C5">
      <w:pPr>
        <w:rPr>
          <w:b/>
          <w:sz w:val="28"/>
        </w:rPr>
      </w:pPr>
      <w:r>
        <w:rPr>
          <w:b/>
          <w:sz w:val="28"/>
        </w:rPr>
        <w:t>Grupa docelowa</w:t>
      </w:r>
    </w:p>
    <w:p w14:paraId="75C0FAC3" w14:textId="77777777" w:rsidR="00D3550B" w:rsidRDefault="004D48C5">
      <w:pPr>
        <w:rPr>
          <w:b/>
          <w:sz w:val="28"/>
        </w:rPr>
      </w:pPr>
      <w:r>
        <w:rPr>
          <w:sz w:val="28"/>
        </w:rPr>
        <w:t>organizacje społeczeństwa obywatelskiego, osoby należące do społeczności marginalizowanych, w tym Romowie oraz ich dzieci, przedsiębiorcy, społeczności lokalne, mniejszości narodowe/etniczne</w:t>
      </w:r>
    </w:p>
    <w:p w14:paraId="75C0FAC4" w14:textId="77777777" w:rsidR="00D3550B" w:rsidRDefault="004D48C5">
      <w:pPr>
        <w:rPr>
          <w:b/>
          <w:sz w:val="28"/>
        </w:rPr>
      </w:pPr>
      <w:r>
        <w:rPr>
          <w:b/>
          <w:sz w:val="28"/>
        </w:rPr>
        <w:t>Słowa kluczowe</w:t>
      </w:r>
    </w:p>
    <w:p w14:paraId="75C0FAC5" w14:textId="77777777" w:rsidR="00D3550B" w:rsidRDefault="004D48C5">
      <w:pPr>
        <w:rPr>
          <w:b/>
          <w:sz w:val="28"/>
        </w:rPr>
      </w:pPr>
      <w:r>
        <w:rPr>
          <w:sz w:val="28"/>
        </w:rPr>
        <w:t xml:space="preserve">kurs, </w:t>
      </w:r>
      <w:proofErr w:type="spellStart"/>
      <w:r>
        <w:rPr>
          <w:sz w:val="28"/>
        </w:rPr>
        <w:t>integracja_społeczna</w:t>
      </w:r>
      <w:proofErr w:type="spellEnd"/>
      <w:r>
        <w:rPr>
          <w:sz w:val="28"/>
        </w:rPr>
        <w:t xml:space="preserve">, </w:t>
      </w: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kompetencje_zawodowe</w:t>
      </w:r>
      <w:proofErr w:type="spellEnd"/>
      <w:r>
        <w:rPr>
          <w:sz w:val="28"/>
        </w:rPr>
        <w:t>, szkolenia</w:t>
      </w:r>
    </w:p>
    <w:p w14:paraId="75C0FAC6" w14:textId="77777777" w:rsidR="00D3550B" w:rsidRDefault="004D48C5">
      <w:pPr>
        <w:rPr>
          <w:b/>
          <w:sz w:val="28"/>
        </w:rPr>
      </w:pPr>
      <w:r>
        <w:rPr>
          <w:b/>
          <w:sz w:val="28"/>
        </w:rPr>
        <w:t>Wielkość podmiotu (w przypadku przedsiębiorstw)</w:t>
      </w:r>
    </w:p>
    <w:p w14:paraId="75C0FAC7" w14:textId="77777777" w:rsidR="00D3550B" w:rsidRDefault="004D48C5">
      <w:pPr>
        <w:rPr>
          <w:b/>
          <w:sz w:val="28"/>
        </w:rPr>
      </w:pPr>
      <w:r>
        <w:rPr>
          <w:sz w:val="28"/>
        </w:rPr>
        <w:t>Nie dotyczy</w:t>
      </w:r>
    </w:p>
    <w:p w14:paraId="75C0FAC8" w14:textId="77777777" w:rsidR="00D3550B" w:rsidRDefault="004D48C5">
      <w:pPr>
        <w:rPr>
          <w:b/>
          <w:sz w:val="28"/>
        </w:rPr>
      </w:pPr>
      <w:r>
        <w:rPr>
          <w:b/>
          <w:sz w:val="28"/>
        </w:rPr>
        <w:t>Kryteria wyboru projektów</w:t>
      </w:r>
    </w:p>
    <w:p w14:paraId="75C0FAC9" w14:textId="77777777" w:rsidR="00D3550B" w:rsidRDefault="004D48C5">
      <w:pPr>
        <w:rPr>
          <w:b/>
          <w:sz w:val="28"/>
        </w:rPr>
      </w:pPr>
      <w:r>
        <w:rPr>
          <w:sz w:val="28"/>
        </w:rPr>
        <w:t>http://funduszeUE.lubelskie.pl</w:t>
      </w:r>
    </w:p>
    <w:p w14:paraId="75C0FACA" w14:textId="77777777" w:rsidR="00D3550B" w:rsidRDefault="004D48C5">
      <w:pPr>
        <w:rPr>
          <w:b/>
          <w:sz w:val="28"/>
        </w:rPr>
      </w:pPr>
      <w:r>
        <w:rPr>
          <w:b/>
          <w:sz w:val="28"/>
        </w:rPr>
        <w:t>Wskaźniki produktu</w:t>
      </w:r>
    </w:p>
    <w:p w14:paraId="75C0FACB" w14:textId="77777777" w:rsidR="00D3550B" w:rsidRDefault="004D48C5">
      <w:pPr>
        <w:rPr>
          <w:b/>
          <w:sz w:val="28"/>
        </w:rPr>
      </w:pPr>
      <w:r>
        <w:rPr>
          <w:sz w:val="28"/>
        </w:rPr>
        <w:t>WLWK-PL0CO02 - Liczba obiektów dostosowanych do potrzeb osób z niepełnosprawnościami</w:t>
      </w:r>
    </w:p>
    <w:p w14:paraId="75C0FACC" w14:textId="77777777" w:rsidR="00D3550B" w:rsidRDefault="004D48C5">
      <w:pPr>
        <w:rPr>
          <w:b/>
          <w:sz w:val="28"/>
        </w:rPr>
      </w:pPr>
      <w:r>
        <w:rPr>
          <w:sz w:val="28"/>
        </w:rPr>
        <w:t>WLWK-EECO19 - Liczba objętych wsparciem mikro-, małych i średnich przedsiębiorstw (w tym spółdzielni i przedsiębiorstw społecznych)</w:t>
      </w:r>
    </w:p>
    <w:p w14:paraId="75C0FACD" w14:textId="77777777" w:rsidR="00D3550B" w:rsidRDefault="004D48C5">
      <w:pPr>
        <w:rPr>
          <w:b/>
          <w:sz w:val="28"/>
        </w:rPr>
      </w:pPr>
      <w:r>
        <w:rPr>
          <w:sz w:val="28"/>
        </w:rPr>
        <w:lastRenderedPageBreak/>
        <w:t>WLWK-EECO18 - Liczba objętych wsparciem podmiotów administracji publicznej lub służb publicznych na szczeblu krajowym, regionalnym lub lokalnym</w:t>
      </w:r>
    </w:p>
    <w:p w14:paraId="75C0FACE"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0FACF" w14:textId="77777777" w:rsidR="00D3550B" w:rsidRDefault="004D48C5">
      <w:pPr>
        <w:rPr>
          <w:b/>
          <w:sz w:val="28"/>
        </w:rPr>
      </w:pPr>
      <w:r>
        <w:rPr>
          <w:sz w:val="28"/>
        </w:rPr>
        <w:t>WLWK-PL0CO06 - Liczba organizacji społeczeństwa obywatelskiego wspartych w zakresie wdrażania nowych metod działania lub rodzajów usług</w:t>
      </w:r>
    </w:p>
    <w:p w14:paraId="75C0FAD0"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AD1" w14:textId="77777777" w:rsidR="00D3550B" w:rsidRDefault="004D48C5">
      <w:pPr>
        <w:rPr>
          <w:b/>
          <w:sz w:val="28"/>
        </w:rPr>
      </w:pPr>
      <w:r>
        <w:rPr>
          <w:sz w:val="28"/>
        </w:rPr>
        <w:t>WLWK-EECO14 - Liczba osób obcego pochodzenia objętych wsparciem w programie</w:t>
      </w:r>
    </w:p>
    <w:p w14:paraId="75C0FAD2" w14:textId="77777777" w:rsidR="00D3550B" w:rsidRDefault="004D48C5">
      <w:pPr>
        <w:rPr>
          <w:b/>
          <w:sz w:val="28"/>
        </w:rPr>
      </w:pPr>
      <w:r>
        <w:rPr>
          <w:sz w:val="28"/>
        </w:rPr>
        <w:t>WLWK-EECO16 - Liczba osób w kryzysie bezdomności lub dotkniętych wykluczeniem z dostępu do mieszkań, objętych wsparciem w programie</w:t>
      </w:r>
    </w:p>
    <w:p w14:paraId="75C0FAD3" w14:textId="77777777" w:rsidR="00D3550B" w:rsidRDefault="004D48C5">
      <w:pPr>
        <w:rPr>
          <w:b/>
          <w:sz w:val="28"/>
        </w:rPr>
      </w:pPr>
      <w:r>
        <w:rPr>
          <w:sz w:val="28"/>
        </w:rPr>
        <w:t>WLWK-EECO13 - Liczba osób z krajów trzecich objętych wsparciem w programie</w:t>
      </w:r>
    </w:p>
    <w:p w14:paraId="75C0FAD4" w14:textId="77777777" w:rsidR="00D3550B" w:rsidRDefault="004D48C5">
      <w:pPr>
        <w:rPr>
          <w:b/>
          <w:sz w:val="28"/>
        </w:rPr>
      </w:pPr>
      <w:r>
        <w:rPr>
          <w:sz w:val="28"/>
        </w:rPr>
        <w:t>WLWK-EECO12 - Liczba osób z niepełnosprawnościami objętych wsparciem w programie</w:t>
      </w:r>
    </w:p>
    <w:p w14:paraId="75C0FAD5" w14:textId="77777777" w:rsidR="00D3550B" w:rsidRDefault="004D48C5">
      <w:pPr>
        <w:rPr>
          <w:b/>
          <w:sz w:val="28"/>
        </w:rPr>
      </w:pPr>
      <w:r>
        <w:rPr>
          <w:sz w:val="28"/>
        </w:rPr>
        <w:t>WLWK-PL0CO01 - Liczba projektów, w których sfinansowano koszty racjonalnych usprawnień dla osób z niepełnosprawnościami</w:t>
      </w:r>
    </w:p>
    <w:p w14:paraId="75C0FAD6" w14:textId="77777777" w:rsidR="00D3550B" w:rsidRDefault="004D48C5">
      <w:pPr>
        <w:rPr>
          <w:b/>
          <w:sz w:val="28"/>
        </w:rPr>
      </w:pPr>
      <w:r>
        <w:rPr>
          <w:sz w:val="28"/>
        </w:rPr>
        <w:t>WLWK-PL0CO07 - Liczba przedstawicieli organizacji społeczeństwa obywatelskiego (w tym wolontariuszy) objętych wsparciem w programie</w:t>
      </w:r>
    </w:p>
    <w:p w14:paraId="75C0FAD7" w14:textId="77777777" w:rsidR="00D3550B" w:rsidRDefault="004D48C5">
      <w:pPr>
        <w:rPr>
          <w:b/>
          <w:sz w:val="28"/>
        </w:rPr>
      </w:pPr>
      <w:r>
        <w:rPr>
          <w:b/>
          <w:sz w:val="28"/>
        </w:rPr>
        <w:t>Wskaźniki rezultatu</w:t>
      </w:r>
    </w:p>
    <w:p w14:paraId="75C0FAD8" w14:textId="77777777" w:rsidR="00D3550B" w:rsidRDefault="004D48C5">
      <w:pPr>
        <w:rPr>
          <w:b/>
          <w:sz w:val="28"/>
        </w:rPr>
      </w:pPr>
      <w:r>
        <w:rPr>
          <w:sz w:val="28"/>
        </w:rPr>
        <w:t>WLWK-PL0CR02 - Liczba organizacji społeczeństwa obywatelskiego, które poprawiły lub wprowadziły nowe metody działania lub rodzaje usług</w:t>
      </w:r>
    </w:p>
    <w:p w14:paraId="75C0FAD9" w14:textId="77777777" w:rsidR="00D3550B" w:rsidRDefault="004D48C5">
      <w:pPr>
        <w:rPr>
          <w:b/>
          <w:sz w:val="28"/>
        </w:rPr>
      </w:pPr>
      <w:r>
        <w:rPr>
          <w:sz w:val="28"/>
        </w:rPr>
        <w:t xml:space="preserve">WLWK-PL0CR01 - Liczba organizacji społeczeństwa obywatelskiego, które zwiększyły swój potencjał organizacyjny w co najmniej jednym z następujących </w:t>
      </w:r>
      <w:r>
        <w:rPr>
          <w:sz w:val="28"/>
        </w:rPr>
        <w:lastRenderedPageBreak/>
        <w:t>obszarów: standardy i procedury zarządzania, refleksyjność, wydolność finansowa, rzecznictwo, jakość usług, współpraca międzysektorowa</w:t>
      </w:r>
    </w:p>
    <w:p w14:paraId="75C0FADA" w14:textId="77777777" w:rsidR="00D3550B" w:rsidRDefault="004D48C5">
      <w:pPr>
        <w:rPr>
          <w:b/>
          <w:sz w:val="28"/>
        </w:rPr>
      </w:pPr>
      <w:r>
        <w:rPr>
          <w:sz w:val="28"/>
        </w:rPr>
        <w:t>WLWK-EECR02 - Liczba osób, które podjęły kształcenie lub szkolenie po opuszczeniu programu</w:t>
      </w:r>
    </w:p>
    <w:p w14:paraId="75C0FADB" w14:textId="77777777" w:rsidR="00D3550B" w:rsidRDefault="004D48C5">
      <w:pPr>
        <w:rPr>
          <w:b/>
          <w:sz w:val="28"/>
        </w:rPr>
      </w:pPr>
      <w:r>
        <w:rPr>
          <w:sz w:val="28"/>
        </w:rPr>
        <w:t>WLWK-EECR03 - Liczba osób, które uzyskały kwalifikacje po opuszczeniu programu</w:t>
      </w:r>
    </w:p>
    <w:p w14:paraId="75C0FADC" w14:textId="77777777" w:rsidR="00D3550B" w:rsidRDefault="004D48C5">
      <w:pPr>
        <w:rPr>
          <w:b/>
          <w:sz w:val="28"/>
        </w:rPr>
      </w:pPr>
      <w:r>
        <w:rPr>
          <w:sz w:val="28"/>
        </w:rPr>
        <w:t>WLWK-EECR04 - Liczba osób pracujących, łącznie z prowadzącymi działalność na własny rachunek, po opuszczeniu programu</w:t>
      </w:r>
    </w:p>
    <w:p w14:paraId="75C0FADD"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0FADE" w14:textId="77777777" w:rsidR="00D3550B" w:rsidRDefault="00D3550B">
      <w:pPr>
        <w:rPr>
          <w:b/>
          <w:sz w:val="28"/>
        </w:rPr>
      </w:pPr>
    </w:p>
    <w:p w14:paraId="75C0FADF" w14:textId="77777777" w:rsidR="00D3550B" w:rsidRDefault="004D48C5">
      <w:pPr>
        <w:pStyle w:val="Nagwek3"/>
        <w:rPr>
          <w:rFonts w:ascii="Calibri" w:hAnsi="Calibri" w:cs="Calibri"/>
          <w:sz w:val="32"/>
        </w:rPr>
      </w:pPr>
      <w:bookmarkStart w:id="65" w:name="_Toc131500085"/>
      <w:r>
        <w:rPr>
          <w:rFonts w:ascii="Calibri" w:hAnsi="Calibri" w:cs="Calibri"/>
          <w:sz w:val="32"/>
        </w:rPr>
        <w:t>Działanie FELU.08.05 Usługi społeczne</w:t>
      </w:r>
      <w:bookmarkEnd w:id="65"/>
    </w:p>
    <w:p w14:paraId="75C0FAE0" w14:textId="77777777" w:rsidR="00D3550B" w:rsidRDefault="00D3550B">
      <w:pPr>
        <w:rPr>
          <w:rFonts w:ascii="Calibri" w:hAnsi="Calibri"/>
          <w:sz w:val="32"/>
        </w:rPr>
      </w:pPr>
    </w:p>
    <w:p w14:paraId="75C0FAE1" w14:textId="77777777" w:rsidR="00D3550B" w:rsidRDefault="004D48C5">
      <w:pPr>
        <w:rPr>
          <w:b/>
          <w:sz w:val="28"/>
        </w:rPr>
      </w:pPr>
      <w:r>
        <w:rPr>
          <w:b/>
          <w:sz w:val="28"/>
        </w:rPr>
        <w:t>Cel szczegółowy</w:t>
      </w:r>
    </w:p>
    <w:p w14:paraId="75C0FAE2" w14:textId="77777777" w:rsidR="00D3550B" w:rsidRDefault="004D48C5">
      <w:pPr>
        <w:rPr>
          <w:b/>
          <w:sz w:val="28"/>
        </w:rPr>
      </w:pPr>
      <w:r>
        <w:rPr>
          <w:sz w:val="28"/>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75C0FAE3" w14:textId="77777777" w:rsidR="00D3550B" w:rsidRDefault="004D48C5">
      <w:pPr>
        <w:rPr>
          <w:b/>
          <w:sz w:val="28"/>
        </w:rPr>
      </w:pPr>
      <w:r>
        <w:rPr>
          <w:b/>
          <w:sz w:val="28"/>
        </w:rPr>
        <w:t>Wysokość alokacji ogółem (EUR)</w:t>
      </w:r>
    </w:p>
    <w:p w14:paraId="75C0FAE4" w14:textId="77777777" w:rsidR="00D3550B" w:rsidRDefault="004D48C5">
      <w:pPr>
        <w:rPr>
          <w:b/>
          <w:sz w:val="28"/>
        </w:rPr>
      </w:pPr>
      <w:r>
        <w:rPr>
          <w:sz w:val="28"/>
        </w:rPr>
        <w:t>128 738 978,00</w:t>
      </w:r>
    </w:p>
    <w:p w14:paraId="75C0FAE5" w14:textId="77777777" w:rsidR="00D3550B" w:rsidRDefault="004D48C5">
      <w:pPr>
        <w:rPr>
          <w:b/>
          <w:sz w:val="28"/>
        </w:rPr>
      </w:pPr>
      <w:r>
        <w:rPr>
          <w:b/>
          <w:sz w:val="28"/>
        </w:rPr>
        <w:t>Wysokość alokacji UE (EUR)</w:t>
      </w:r>
    </w:p>
    <w:p w14:paraId="75C0FAE6" w14:textId="77777777" w:rsidR="00D3550B" w:rsidRDefault="004D48C5">
      <w:pPr>
        <w:rPr>
          <w:b/>
          <w:sz w:val="28"/>
        </w:rPr>
      </w:pPr>
      <w:r>
        <w:rPr>
          <w:sz w:val="28"/>
        </w:rPr>
        <w:t>109 428 131,00</w:t>
      </w:r>
    </w:p>
    <w:p w14:paraId="75C0FAE7" w14:textId="77777777" w:rsidR="00D3550B" w:rsidRDefault="004D48C5">
      <w:pPr>
        <w:rPr>
          <w:b/>
          <w:sz w:val="28"/>
        </w:rPr>
      </w:pPr>
      <w:r>
        <w:rPr>
          <w:b/>
          <w:sz w:val="28"/>
        </w:rPr>
        <w:t>Zakres interwencji</w:t>
      </w:r>
    </w:p>
    <w:p w14:paraId="75C0FAE8" w14:textId="77777777" w:rsidR="00D3550B" w:rsidRDefault="004D48C5">
      <w:pPr>
        <w:rPr>
          <w:b/>
          <w:sz w:val="28"/>
        </w:rPr>
      </w:pPr>
      <w:r>
        <w:rPr>
          <w:sz w:val="28"/>
        </w:rPr>
        <w:lastRenderedPageBreak/>
        <w:t>158 - Działania w celu zwiększenia równego i szybkiego dostępu do dobrej jakości trwałych i przystępnych cenowo usług</w:t>
      </w:r>
    </w:p>
    <w:p w14:paraId="75C0FAE9" w14:textId="77777777" w:rsidR="00D3550B" w:rsidRDefault="004D48C5">
      <w:pPr>
        <w:rPr>
          <w:b/>
          <w:sz w:val="28"/>
        </w:rPr>
      </w:pPr>
      <w:r>
        <w:rPr>
          <w:b/>
          <w:sz w:val="28"/>
        </w:rPr>
        <w:t>Opis działania</w:t>
      </w:r>
    </w:p>
    <w:p w14:paraId="75C0FAEA" w14:textId="77777777" w:rsidR="00D3550B" w:rsidRDefault="004D48C5">
      <w:pPr>
        <w:rPr>
          <w:b/>
          <w:sz w:val="28"/>
        </w:rPr>
      </w:pPr>
      <w:r>
        <w:rPr>
          <w:sz w:val="28"/>
        </w:rPr>
        <w:t>Typy projektów:</w:t>
      </w:r>
    </w:p>
    <w:p w14:paraId="75C0FAEB" w14:textId="77777777" w:rsidR="00D3550B" w:rsidRDefault="004D48C5">
      <w:pPr>
        <w:rPr>
          <w:b/>
          <w:sz w:val="28"/>
        </w:rPr>
      </w:pPr>
      <w:r>
        <w:rPr>
          <w:sz w:val="28"/>
        </w:rPr>
        <w:t>1.</w:t>
      </w:r>
      <w:r>
        <w:rPr>
          <w:sz w:val="28"/>
        </w:rPr>
        <w:tab/>
        <w:t>Projekty w zakresie:</w:t>
      </w:r>
    </w:p>
    <w:p w14:paraId="75C0FAEC" w14:textId="77777777" w:rsidR="00D3550B" w:rsidRDefault="004D48C5">
      <w:pPr>
        <w:rPr>
          <w:b/>
          <w:sz w:val="28"/>
        </w:rPr>
      </w:pPr>
      <w:r>
        <w:rPr>
          <w:sz w:val="28"/>
        </w:rPr>
        <w:t>a)</w:t>
      </w:r>
      <w:r>
        <w:rPr>
          <w:sz w:val="28"/>
        </w:rPr>
        <w:tab/>
        <w:t>rozwoju usług opiekuńczych świadczonych w społeczności lokalnej, w formach dziennych i całodobowych</w:t>
      </w:r>
    </w:p>
    <w:p w14:paraId="75C0FAED" w14:textId="77777777" w:rsidR="00D3550B" w:rsidRDefault="004D48C5">
      <w:pPr>
        <w:rPr>
          <w:b/>
          <w:sz w:val="28"/>
        </w:rPr>
      </w:pPr>
      <w:r>
        <w:rPr>
          <w:sz w:val="28"/>
        </w:rPr>
        <w:t>b)</w:t>
      </w:r>
      <w:r>
        <w:rPr>
          <w:sz w:val="28"/>
        </w:rPr>
        <w:tab/>
        <w:t>wsparcia tworzenia warunków i usług w zakresie opieki osób potrzebujących wsparcia w codziennym funkcjonowaniu w miejscu zamieszkania</w:t>
      </w:r>
    </w:p>
    <w:p w14:paraId="75C0FAEE" w14:textId="77777777" w:rsidR="00D3550B" w:rsidRDefault="004D48C5">
      <w:pPr>
        <w:rPr>
          <w:b/>
          <w:sz w:val="28"/>
        </w:rPr>
      </w:pPr>
      <w:r>
        <w:rPr>
          <w:sz w:val="28"/>
        </w:rPr>
        <w:t>c)</w:t>
      </w:r>
      <w:r>
        <w:rPr>
          <w:sz w:val="28"/>
        </w:rPr>
        <w:tab/>
        <w:t xml:space="preserve">wsparcia opiekunów faktycznych (nieformalnych) osób potrzebujących wsparcia w codziennym funkcjonowaniu, w tym opieka </w:t>
      </w:r>
      <w:proofErr w:type="spellStart"/>
      <w:r>
        <w:rPr>
          <w:sz w:val="28"/>
        </w:rPr>
        <w:t>wytchnieniowa</w:t>
      </w:r>
      <w:proofErr w:type="spellEnd"/>
      <w:r>
        <w:rPr>
          <w:sz w:val="28"/>
        </w:rPr>
        <w:t>, poradnictwo, kształcenie potrzebne do opieki</w:t>
      </w:r>
    </w:p>
    <w:p w14:paraId="75C0FAEF" w14:textId="77777777" w:rsidR="00D3550B" w:rsidRDefault="004D48C5">
      <w:pPr>
        <w:rPr>
          <w:b/>
          <w:sz w:val="28"/>
        </w:rPr>
      </w:pPr>
      <w:r>
        <w:rPr>
          <w:sz w:val="28"/>
        </w:rPr>
        <w:t>d)</w:t>
      </w:r>
      <w:r>
        <w:rPr>
          <w:sz w:val="28"/>
        </w:rPr>
        <w:tab/>
        <w:t>szkolenia kadr na potrzeby świadczenia usług w społeczności lokalnej</w:t>
      </w:r>
    </w:p>
    <w:p w14:paraId="75C0FAF0" w14:textId="77777777" w:rsidR="00D3550B" w:rsidRDefault="004D48C5">
      <w:pPr>
        <w:rPr>
          <w:b/>
          <w:sz w:val="28"/>
        </w:rPr>
      </w:pPr>
      <w:r>
        <w:rPr>
          <w:sz w:val="28"/>
        </w:rPr>
        <w:t>e)</w:t>
      </w:r>
      <w:r>
        <w:rPr>
          <w:sz w:val="28"/>
        </w:rPr>
        <w:tab/>
        <w:t>wsparcia dla tworzenia lub funkcjonowania placówek świadczących usługi społeczne w społeczności lokalnej i ich usług, w tym CUS</w:t>
      </w:r>
    </w:p>
    <w:p w14:paraId="75C0FAF1" w14:textId="77777777" w:rsidR="00D3550B" w:rsidRDefault="004D48C5">
      <w:pPr>
        <w:rPr>
          <w:b/>
          <w:sz w:val="28"/>
        </w:rPr>
      </w:pPr>
      <w:r>
        <w:rPr>
          <w:sz w:val="28"/>
        </w:rPr>
        <w:t>f)</w:t>
      </w:r>
      <w:r>
        <w:rPr>
          <w:sz w:val="28"/>
        </w:rPr>
        <w:tab/>
        <w:t xml:space="preserve">wsparcia procesu </w:t>
      </w:r>
      <w:proofErr w:type="spellStart"/>
      <w:r>
        <w:rPr>
          <w:sz w:val="28"/>
        </w:rPr>
        <w:t>deinstytucjonalizacji</w:t>
      </w:r>
      <w:proofErr w:type="spellEnd"/>
      <w:r>
        <w:rPr>
          <w:sz w:val="28"/>
        </w:rPr>
        <w:t xml:space="preserve"> instytucji całodobowych</w:t>
      </w:r>
    </w:p>
    <w:p w14:paraId="75C0FAF2" w14:textId="77777777" w:rsidR="00D3550B" w:rsidRDefault="004D48C5">
      <w:pPr>
        <w:rPr>
          <w:b/>
          <w:sz w:val="28"/>
        </w:rPr>
      </w:pPr>
      <w:r>
        <w:rPr>
          <w:sz w:val="28"/>
        </w:rPr>
        <w:t>2.</w:t>
      </w:r>
      <w:r>
        <w:rPr>
          <w:sz w:val="28"/>
        </w:rPr>
        <w:tab/>
        <w:t>Rozwój usług asystenckich wspierających aktywność społeczną, edukacyjną lub zawodową osób z niepełnosprawnościami.</w:t>
      </w:r>
    </w:p>
    <w:p w14:paraId="75C0FAF3" w14:textId="77777777" w:rsidR="00D3550B" w:rsidRDefault="004D48C5">
      <w:pPr>
        <w:rPr>
          <w:b/>
          <w:sz w:val="28"/>
        </w:rPr>
      </w:pPr>
      <w:r>
        <w:rPr>
          <w:sz w:val="28"/>
        </w:rPr>
        <w:t>3.</w:t>
      </w:r>
      <w:r>
        <w:rPr>
          <w:sz w:val="28"/>
        </w:rPr>
        <w:tab/>
        <w:t>Wsparcie w zakresie tworzenia i funkcjonowania mieszkań chronionych i wspomaganych, w tym wsparcie kadry tych mieszkań, rozwój mieszkalnictwa adaptowalnego oraz innych rozwiązań łączących wsparcie społeczne i mieszkaniowe.</w:t>
      </w:r>
    </w:p>
    <w:p w14:paraId="75C0FAF4" w14:textId="77777777" w:rsidR="00D3550B" w:rsidRDefault="004D48C5">
      <w:pPr>
        <w:rPr>
          <w:b/>
          <w:sz w:val="28"/>
        </w:rPr>
      </w:pPr>
      <w:r>
        <w:rPr>
          <w:sz w:val="28"/>
        </w:rPr>
        <w:t>4.</w:t>
      </w:r>
      <w:r>
        <w:rPr>
          <w:sz w:val="28"/>
        </w:rPr>
        <w:tab/>
        <w:t>Wsparcie procesu usamodzielniania osób przebywających w placówkach całodobowych.</w:t>
      </w:r>
    </w:p>
    <w:p w14:paraId="75C0FAF5" w14:textId="77777777" w:rsidR="00D3550B" w:rsidRDefault="004D48C5">
      <w:pPr>
        <w:rPr>
          <w:b/>
          <w:sz w:val="28"/>
        </w:rPr>
      </w:pPr>
      <w:r>
        <w:rPr>
          <w:sz w:val="28"/>
        </w:rPr>
        <w:t>Kluczowe warunki realizacji projektów:</w:t>
      </w:r>
    </w:p>
    <w:p w14:paraId="75C0FAF6" w14:textId="77777777" w:rsidR="00D3550B" w:rsidRDefault="004D48C5">
      <w:pPr>
        <w:rPr>
          <w:b/>
          <w:sz w:val="28"/>
        </w:rPr>
      </w:pPr>
      <w:r>
        <w:rPr>
          <w:sz w:val="28"/>
        </w:rPr>
        <w:lastRenderedPageBreak/>
        <w:t>Każdorazowo do ogłoszonego naboru projektów Instytucja Organizująca Nabór określi szczegółowe zasady realizacji wsparcia w zakresie poszczególnych typów projektów.</w:t>
      </w:r>
    </w:p>
    <w:p w14:paraId="75C0FAF7" w14:textId="77777777" w:rsidR="00D3550B" w:rsidRDefault="004D48C5">
      <w:pPr>
        <w:rPr>
          <w:b/>
          <w:sz w:val="28"/>
        </w:rPr>
      </w:pPr>
      <w:r>
        <w:rPr>
          <w:sz w:val="28"/>
        </w:rPr>
        <w:t>1.</w:t>
      </w:r>
      <w:r>
        <w:rPr>
          <w:sz w:val="28"/>
        </w:rPr>
        <w:tab/>
        <w:t>Projekty realizowane będą zgodnie z (typ 1-4):</w:t>
      </w:r>
    </w:p>
    <w:p w14:paraId="75C0FAF8" w14:textId="77777777" w:rsidR="00D3550B" w:rsidRDefault="004D48C5">
      <w:pPr>
        <w:rPr>
          <w:b/>
          <w:sz w:val="28"/>
        </w:rPr>
      </w:pPr>
      <w:r>
        <w:rPr>
          <w:sz w:val="28"/>
        </w:rPr>
        <w:t>a)</w:t>
      </w:r>
      <w:r>
        <w:rPr>
          <w:sz w:val="28"/>
        </w:rPr>
        <w:tab/>
        <w:t>Wytycznymi dot. kwalifikowalności wydatków na lata 2021-2027</w:t>
      </w:r>
    </w:p>
    <w:p w14:paraId="75C0FAF9" w14:textId="77777777" w:rsidR="00D3550B" w:rsidRDefault="004D48C5">
      <w:pPr>
        <w:rPr>
          <w:b/>
          <w:sz w:val="28"/>
        </w:rPr>
      </w:pPr>
      <w:r>
        <w:rPr>
          <w:sz w:val="28"/>
        </w:rPr>
        <w:t>b)</w:t>
      </w:r>
      <w:r>
        <w:rPr>
          <w:sz w:val="28"/>
        </w:rPr>
        <w:tab/>
        <w:t>Wytycznymi dot. realizacji zasad równościowych w ramach funduszy unijnych na lata 2021-2027</w:t>
      </w:r>
    </w:p>
    <w:p w14:paraId="75C0FAFA" w14:textId="77777777" w:rsidR="00D3550B" w:rsidRDefault="004D48C5">
      <w:pPr>
        <w:rPr>
          <w:b/>
          <w:sz w:val="28"/>
        </w:rPr>
      </w:pPr>
      <w:r>
        <w:rPr>
          <w:sz w:val="28"/>
        </w:rPr>
        <w:t>c)</w:t>
      </w:r>
      <w:r>
        <w:rPr>
          <w:sz w:val="28"/>
        </w:rPr>
        <w:tab/>
        <w:t>Wytycznymi dot. monitorowania postępu rzeczowego realizacji programów na lata 2021-2027.</w:t>
      </w:r>
    </w:p>
    <w:p w14:paraId="75C0FAFB"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AFC" w14:textId="77777777" w:rsidR="00D3550B" w:rsidRDefault="004D48C5">
      <w:pPr>
        <w:rPr>
          <w:b/>
          <w:sz w:val="28"/>
        </w:rPr>
      </w:pPr>
      <w:r>
        <w:rPr>
          <w:sz w:val="28"/>
        </w:rPr>
        <w:t>3.</w:t>
      </w:r>
      <w:r>
        <w:rPr>
          <w:sz w:val="28"/>
        </w:rPr>
        <w:tab/>
        <w:t xml:space="preserve">Zakłada się wspieranie procesu DI, zwiększenie dostępności usług dla osób zagrożonych wykluczeniem społ., w tym </w:t>
      </w:r>
      <w:proofErr w:type="spellStart"/>
      <w:r>
        <w:rPr>
          <w:sz w:val="28"/>
        </w:rPr>
        <w:t>OzN</w:t>
      </w:r>
      <w:proofErr w:type="spellEnd"/>
      <w:r>
        <w:rPr>
          <w:sz w:val="28"/>
        </w:rPr>
        <w:t xml:space="preserve"> i seniorów. Celem jest rozwój usług uwzględniających podmiotowość jednostki, świadczonych w społeczności lokalnej (typ 1-4).</w:t>
      </w:r>
    </w:p>
    <w:p w14:paraId="75C0FAFD" w14:textId="77777777" w:rsidR="00D3550B" w:rsidRDefault="004D48C5">
      <w:pPr>
        <w:rPr>
          <w:b/>
          <w:sz w:val="28"/>
        </w:rPr>
      </w:pPr>
      <w:r>
        <w:rPr>
          <w:sz w:val="28"/>
        </w:rPr>
        <w:t>4.</w:t>
      </w:r>
      <w:r>
        <w:rPr>
          <w:sz w:val="28"/>
        </w:rPr>
        <w:tab/>
        <w:t>Wsparcie z zakresu usług społecznych dotyczy wyłącznie usług świadczonych w społeczności lokalnej (typ 1-4).</w:t>
      </w:r>
    </w:p>
    <w:p w14:paraId="75C0FAFE" w14:textId="77777777" w:rsidR="00D3550B" w:rsidRDefault="004D48C5">
      <w:pPr>
        <w:rPr>
          <w:b/>
          <w:sz w:val="28"/>
        </w:rPr>
      </w:pPr>
      <w:r>
        <w:rPr>
          <w:sz w:val="28"/>
        </w:rPr>
        <w:t>5.</w:t>
      </w:r>
      <w:r>
        <w:rPr>
          <w:sz w:val="28"/>
        </w:rPr>
        <w:tab/>
        <w:t xml:space="preserve">Wsparcie oferowane osobom potrzebującym pomocy w codziennym funkcjonowaniu jest dostosowane do indywidualnych potrzeb tych osób. W szczególności wsparcie przeznaczone dla </w:t>
      </w:r>
      <w:proofErr w:type="spellStart"/>
      <w:r>
        <w:rPr>
          <w:sz w:val="28"/>
        </w:rPr>
        <w:t>OzN</w:t>
      </w:r>
      <w:proofErr w:type="spellEnd"/>
      <w:r>
        <w:rPr>
          <w:sz w:val="28"/>
        </w:rPr>
        <w:t xml:space="preserve"> dostosowane jest do osobistych preferencji oraz rodzaju niepełnosprawności (typy 1,2,3).</w:t>
      </w:r>
    </w:p>
    <w:p w14:paraId="75C0FAFF" w14:textId="77777777" w:rsidR="00D3550B" w:rsidRDefault="004D48C5">
      <w:pPr>
        <w:rPr>
          <w:b/>
          <w:sz w:val="28"/>
        </w:rPr>
      </w:pPr>
      <w:r>
        <w:rPr>
          <w:sz w:val="28"/>
        </w:rPr>
        <w:t>6.</w:t>
      </w:r>
      <w:r>
        <w:rPr>
          <w:sz w:val="28"/>
        </w:rPr>
        <w:tab/>
        <w:t xml:space="preserve">Możliwe będzie finansowanie usług zdrowotnych jako uzupełnienie projektów dotyczących usług społecznych (w szczególności usług opiekuńczych), o ile usługi te nie mogą zostać sfinansowane ze środków publicznych, tj. wykraczają </w:t>
      </w:r>
      <w:r>
        <w:rPr>
          <w:sz w:val="28"/>
        </w:rPr>
        <w:lastRenderedPageBreak/>
        <w:t>poza gwarantowane świadczenia opieki zdrowotnej albo zostało wykazane, że gwarantowana usługa zdrowotna nie może zostać sfinansowana danej osobie ze środków publicznych w okresie trwania projektu (typ 1-4).</w:t>
      </w:r>
    </w:p>
    <w:p w14:paraId="75C0FB00" w14:textId="77777777" w:rsidR="00D3550B" w:rsidRDefault="004D48C5">
      <w:pPr>
        <w:rPr>
          <w:b/>
          <w:sz w:val="28"/>
        </w:rPr>
      </w:pPr>
      <w:r>
        <w:rPr>
          <w:sz w:val="28"/>
        </w:rPr>
        <w:t>7.</w:t>
      </w:r>
      <w:r>
        <w:rPr>
          <w:sz w:val="28"/>
        </w:rPr>
        <w:tab/>
        <w:t xml:space="preserve">Podmioty prowadzące opiekę instytucjonalną mają możliwość sfinansowania działań pozwalających na rozszerzenie oferty o prowadzenie usług świadczonych w społeczności lokalnej, o ile przyczyni się to do zwiększenia liczby miejsc świadczenia usług w społeczności lokalnej oraz liczby osób objętych usługami świadczonymi w społeczności lokalnej. Wsparcie to musi zapewniać odbiorcom możliwość niezależnego życia i włączenia społecznego zgodnie z art. 19 Konwencji o prawach osób niepełnosprawnych, </w:t>
      </w:r>
      <w:proofErr w:type="spellStart"/>
      <w:r>
        <w:rPr>
          <w:sz w:val="28"/>
        </w:rPr>
        <w:t>Koment</w:t>
      </w:r>
      <w:proofErr w:type="spellEnd"/>
      <w:r>
        <w:rPr>
          <w:sz w:val="28"/>
        </w:rPr>
        <w:t xml:space="preserve">. ogólnym nr 5 do tej Konwencji i Uwagami Podsumowującymi Komitetu do spraw Praw Osób Niepełnosprawnych ONZ. Rozwijanie usług środowiskowych realizowanych przez personel całodobowych placówek opiekuńczych musi wynikać z lokalnej analizy potrzeb, a także nie może polegać na rozwijaniu i finansowaniu usług opieki prowadzonych w formie instytucjonalnej (typ 1 </w:t>
      </w:r>
      <w:proofErr w:type="spellStart"/>
      <w:r>
        <w:rPr>
          <w:sz w:val="28"/>
        </w:rPr>
        <w:t>b,c,e,f</w:t>
      </w:r>
      <w:proofErr w:type="spellEnd"/>
      <w:r>
        <w:rPr>
          <w:sz w:val="28"/>
        </w:rPr>
        <w:t>, 2, 3 i 4).</w:t>
      </w:r>
    </w:p>
    <w:p w14:paraId="75C0FB01" w14:textId="77777777" w:rsidR="00D3550B" w:rsidRDefault="004D48C5">
      <w:pPr>
        <w:rPr>
          <w:b/>
          <w:sz w:val="28"/>
        </w:rPr>
      </w:pPr>
      <w:r>
        <w:rPr>
          <w:sz w:val="28"/>
        </w:rPr>
        <w:t>8.</w:t>
      </w:r>
      <w:r>
        <w:rPr>
          <w:sz w:val="28"/>
        </w:rPr>
        <w:tab/>
        <w:t xml:space="preserve">W przypadku świadczenia usług w placówce zapewniającej całodobową opiekę, nie jest ona zlokalizowana na nieruchomości, na której znajduje się inna placówka zapewniająca całodobową opiekę. Zasada ta nie dotyczy placówek zapewniających opiekę </w:t>
      </w:r>
      <w:proofErr w:type="spellStart"/>
      <w:r>
        <w:rPr>
          <w:sz w:val="28"/>
        </w:rPr>
        <w:t>wytchnieniową</w:t>
      </w:r>
      <w:proofErr w:type="spellEnd"/>
      <w:r>
        <w:rPr>
          <w:sz w:val="28"/>
        </w:rPr>
        <w:t>, pod warunkiem zachowania zasad świadczenia usług w społeczności lokalnej (typ 1a), c) e), 2).</w:t>
      </w:r>
    </w:p>
    <w:p w14:paraId="75C0FB02" w14:textId="77777777" w:rsidR="00D3550B" w:rsidRDefault="004D48C5">
      <w:pPr>
        <w:rPr>
          <w:b/>
          <w:sz w:val="28"/>
        </w:rPr>
      </w:pPr>
      <w:r>
        <w:rPr>
          <w:sz w:val="28"/>
        </w:rPr>
        <w:t>9.</w:t>
      </w:r>
      <w:r>
        <w:rPr>
          <w:sz w:val="28"/>
        </w:rPr>
        <w:tab/>
        <w:t xml:space="preserve">Usługi opiekuńcze są świadczone dla osób potrzebujących wsparcia w codziennym funkcjonowaniu, a usługi asystenckie w szczególności dla </w:t>
      </w:r>
      <w:proofErr w:type="spellStart"/>
      <w:r>
        <w:rPr>
          <w:sz w:val="28"/>
        </w:rPr>
        <w:t>OzN</w:t>
      </w:r>
      <w:proofErr w:type="spellEnd"/>
      <w:r>
        <w:rPr>
          <w:sz w:val="28"/>
        </w:rPr>
        <w:t xml:space="preserve"> (typ 1a) i 2).</w:t>
      </w:r>
    </w:p>
    <w:p w14:paraId="75C0FB03" w14:textId="77777777" w:rsidR="00D3550B" w:rsidRDefault="004D48C5">
      <w:pPr>
        <w:rPr>
          <w:b/>
          <w:sz w:val="28"/>
        </w:rPr>
      </w:pPr>
      <w:r>
        <w:rPr>
          <w:sz w:val="28"/>
        </w:rPr>
        <w:t>10.</w:t>
      </w:r>
      <w:r>
        <w:rPr>
          <w:sz w:val="28"/>
        </w:rPr>
        <w:tab/>
        <w:t xml:space="preserve">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w:t>
      </w:r>
      <w:r>
        <w:rPr>
          <w:sz w:val="28"/>
        </w:rPr>
        <w:lastRenderedPageBreak/>
        <w:t>liczby osób objętych usługami nie oznacza zakazu jednoczesnego wsparcia osób dotychczas obejmowanych usługami przez beneficjenta (typ 1a) i 2).</w:t>
      </w:r>
    </w:p>
    <w:p w14:paraId="75C0FB04" w14:textId="77777777" w:rsidR="00D3550B" w:rsidRDefault="004D48C5">
      <w:pPr>
        <w:rPr>
          <w:b/>
          <w:sz w:val="28"/>
        </w:rPr>
      </w:pPr>
      <w:r>
        <w:rPr>
          <w:sz w:val="28"/>
        </w:rPr>
        <w:t>11.</w:t>
      </w:r>
      <w:r>
        <w:rPr>
          <w:sz w:val="28"/>
        </w:rPr>
        <w:tab/>
        <w:t>Wsparcie w ramach projektu nie może spowodować(typ 1a i 2):</w:t>
      </w:r>
    </w:p>
    <w:p w14:paraId="75C0FB05" w14:textId="77777777" w:rsidR="00D3550B" w:rsidRDefault="004D48C5">
      <w:pPr>
        <w:rPr>
          <w:b/>
          <w:sz w:val="28"/>
        </w:rPr>
      </w:pPr>
      <w:r>
        <w:rPr>
          <w:sz w:val="28"/>
        </w:rPr>
        <w:t>a)</w:t>
      </w:r>
      <w:r>
        <w:rPr>
          <w:sz w:val="28"/>
        </w:rPr>
        <w:tab/>
        <w:t>zmniejszenia dotychczasowego finansowania usług asystenckich lub opiekuńczych przez beneficjenta oraz</w:t>
      </w:r>
    </w:p>
    <w:p w14:paraId="75C0FB06" w14:textId="77777777" w:rsidR="00D3550B" w:rsidRDefault="004D48C5">
      <w:pPr>
        <w:rPr>
          <w:b/>
          <w:sz w:val="28"/>
        </w:rPr>
      </w:pPr>
      <w:r>
        <w:rPr>
          <w:sz w:val="28"/>
        </w:rPr>
        <w:t>b)</w:t>
      </w:r>
      <w:r>
        <w:rPr>
          <w:sz w:val="28"/>
        </w:rPr>
        <w:tab/>
        <w:t>zastąpienia środkami projektu dotychczasowego finansowania usług ze środków innych niż europejskie.</w:t>
      </w:r>
    </w:p>
    <w:p w14:paraId="75C0FB07" w14:textId="77777777" w:rsidR="00D3550B" w:rsidRDefault="004D48C5">
      <w:pPr>
        <w:rPr>
          <w:b/>
          <w:sz w:val="28"/>
        </w:rPr>
      </w:pPr>
      <w:r>
        <w:rPr>
          <w:sz w:val="28"/>
        </w:rPr>
        <w:t>12.</w:t>
      </w:r>
      <w:r>
        <w:rPr>
          <w:sz w:val="28"/>
        </w:rPr>
        <w:tab/>
        <w:t>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 1b,c,e,f,2,3 i 4).</w:t>
      </w:r>
    </w:p>
    <w:p w14:paraId="75C0FB08" w14:textId="77777777" w:rsidR="00D3550B" w:rsidRDefault="004D48C5">
      <w:pPr>
        <w:rPr>
          <w:b/>
          <w:sz w:val="28"/>
        </w:rPr>
      </w:pPr>
      <w:r>
        <w:rPr>
          <w:sz w:val="28"/>
        </w:rPr>
        <w:t>13.</w:t>
      </w:r>
      <w:r>
        <w:rPr>
          <w:sz w:val="28"/>
        </w:rPr>
        <w:tab/>
        <w:t xml:space="preserve">Dopuszczalne jest finansowanie działań umożliwiających pozostanie </w:t>
      </w:r>
      <w:proofErr w:type="spellStart"/>
      <w:r>
        <w:rPr>
          <w:sz w:val="28"/>
        </w:rPr>
        <w:t>OzN</w:t>
      </w:r>
      <w:proofErr w:type="spellEnd"/>
      <w:r>
        <w:rPr>
          <w:sz w:val="28"/>
        </w:rPr>
        <w:t xml:space="preserve"> i osób potrzebujących wsparcia w codziennym 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wypożyczalni sprzętu wspomagającego (zwiększającego samodzielność tych osób) i sprzętu pielęgnacyjnego (niezbędnego do opieki nad tymi osobami), sfinansowanie wypożyczenia lub zakupu tego sprzętu, usługi dowożenia posiłków, przewóz do miejsca pracy lub ośrodka wsparcia. Tego rodzaju działania realizowane są jako element kompleksowych projektów dotyczących usług asystenckich lub usług opiekuńczych i mogą być finansowane z EFS+ lub w ramach cross-</w:t>
      </w:r>
      <w:proofErr w:type="spellStart"/>
      <w:r>
        <w:rPr>
          <w:sz w:val="28"/>
        </w:rPr>
        <w:t>financingu</w:t>
      </w:r>
      <w:proofErr w:type="spellEnd"/>
      <w:r>
        <w:rPr>
          <w:sz w:val="28"/>
        </w:rPr>
        <w:t xml:space="preserve"> (typ 1f) i 4).</w:t>
      </w:r>
    </w:p>
    <w:p w14:paraId="75C0FB09" w14:textId="77777777" w:rsidR="00D3550B" w:rsidRDefault="004D48C5">
      <w:pPr>
        <w:rPr>
          <w:b/>
          <w:sz w:val="28"/>
        </w:rPr>
      </w:pPr>
      <w:r>
        <w:rPr>
          <w:sz w:val="28"/>
        </w:rPr>
        <w:t>14.</w:t>
      </w:r>
      <w:r>
        <w:rPr>
          <w:sz w:val="28"/>
        </w:rPr>
        <w:tab/>
        <w:t>Usługi transportu indywidualnego dla osób z potrzebami w zakresie mobilności możliwe są do realizacji zarówno jako element uzupełniający wsparcia, jak i jako samodzielna usługa oferowana tej grupie docelowej (typ 1a)-c), e),f),2,3,4).</w:t>
      </w:r>
    </w:p>
    <w:p w14:paraId="75C0FB0A" w14:textId="77777777" w:rsidR="00D3550B" w:rsidRDefault="004D48C5">
      <w:pPr>
        <w:rPr>
          <w:b/>
          <w:sz w:val="28"/>
        </w:rPr>
      </w:pPr>
      <w:r>
        <w:rPr>
          <w:sz w:val="28"/>
        </w:rPr>
        <w:lastRenderedPageBreak/>
        <w:t>15.</w:t>
      </w:r>
      <w:r>
        <w:rPr>
          <w:sz w:val="28"/>
        </w:rPr>
        <w:tab/>
        <w:t>Działania związane z tworzeniem CUS oraz wsparciem świadczonych przez nie usług realizowane są zgodnie z ustawą z dnia 19 lipca 2019 r. o realizowaniu usług społecznych przez centrum usług społecznych (typ 1e)).</w:t>
      </w:r>
    </w:p>
    <w:p w14:paraId="75C0FB0B" w14:textId="77777777" w:rsidR="00D3550B" w:rsidRDefault="004D48C5">
      <w:pPr>
        <w:rPr>
          <w:b/>
          <w:sz w:val="28"/>
        </w:rPr>
      </w:pPr>
      <w:r>
        <w:rPr>
          <w:sz w:val="28"/>
        </w:rPr>
        <w:t>16.</w:t>
      </w:r>
      <w:r>
        <w:rPr>
          <w:sz w:val="28"/>
        </w:rPr>
        <w:tab/>
        <w:t xml:space="preserve">W przypadku wsparcia usług realizowanych przez CUS, mogą być finansowane usługi wchodzące w zakres interwencji EFS+, obejmujące usługi z zakresu: wsparcia rodziny i pieczy zastępczej, wsparcia </w:t>
      </w:r>
      <w:proofErr w:type="spellStart"/>
      <w:r>
        <w:rPr>
          <w:sz w:val="28"/>
        </w:rPr>
        <w:t>OzN</w:t>
      </w:r>
      <w:proofErr w:type="spellEnd"/>
      <w:r>
        <w:rPr>
          <w:sz w:val="28"/>
        </w:rPr>
        <w:t>, osób starszych, osób w kryzysie bezdomności, aktywizacji zawodowej, mieszkalnictwa społecznego, chronionego i wspomaganego, reintegracji społeczno-zawodowej, usług zdrowotnych, opiekuńczych, a także wsparcia opiekunów faktycznych (typ 1e)).</w:t>
      </w:r>
    </w:p>
    <w:p w14:paraId="75C0FB0C" w14:textId="77777777" w:rsidR="00D3550B" w:rsidRDefault="004D48C5">
      <w:pPr>
        <w:rPr>
          <w:b/>
          <w:sz w:val="28"/>
        </w:rPr>
      </w:pPr>
      <w:r>
        <w:rPr>
          <w:sz w:val="28"/>
        </w:rPr>
        <w:t>17.</w:t>
      </w:r>
      <w:r>
        <w:rPr>
          <w:sz w:val="28"/>
        </w:rPr>
        <w:tab/>
        <w:t>W przypadku wsparcia CUS utworzonych w PO WER, w okresie realizacji oraz trwałości projektów nie nastąpi podwójne finansowanie wydatków. Wsparcie usług świadczonych przez te CUS (w okresie realizacji projektów PO WER oraz w okresie ich trwałości) może dotyczyć wyłącznie wprowadzenia nowych usług lub zwiększania wolumenu istniejących usług pod warunkiem, że wynika to z lokalnej analizy potrzeb (typ 1e)).</w:t>
      </w:r>
    </w:p>
    <w:p w14:paraId="75C0FB0D" w14:textId="77777777" w:rsidR="00D3550B" w:rsidRDefault="004D48C5">
      <w:pPr>
        <w:rPr>
          <w:b/>
          <w:sz w:val="28"/>
        </w:rPr>
      </w:pPr>
      <w:r>
        <w:rPr>
          <w:sz w:val="28"/>
        </w:rPr>
        <w:t>18.</w:t>
      </w:r>
      <w:r>
        <w:rPr>
          <w:sz w:val="28"/>
        </w:rPr>
        <w:tab/>
        <w:t>Wspierana będzie organizacja nowych i rozwój istniejących placówek wsparcia dziennego, mieszkań chronionych i wspomaganych, mieszkalnictwa adaptowalnego. Rozwijane będą rozwiązania łączące wsparcie społeczne i mieszkaniowe, w tym upowszechnienie form wspólnego zamieszkiwania osób niespokrewnionych oraz zamieszkiwania dziennego lub całodobowego opiekunów w mieszkaniach osób wspieranych z poszanowaniem prawa do niezależnego życia i decydowania o warunkach zamieszkania (typ 3).</w:t>
      </w:r>
    </w:p>
    <w:p w14:paraId="75C0FB0E" w14:textId="77777777" w:rsidR="00D3550B" w:rsidRDefault="004D48C5">
      <w:pPr>
        <w:rPr>
          <w:b/>
          <w:sz w:val="28"/>
        </w:rPr>
      </w:pPr>
      <w:r>
        <w:rPr>
          <w:sz w:val="28"/>
        </w:rPr>
        <w:t>19.</w:t>
      </w:r>
      <w:r>
        <w:rPr>
          <w:sz w:val="28"/>
        </w:rPr>
        <w:tab/>
        <w:t>Wsparcie dla mieszkań chronionych i mieszkań wspomaganych polega na tworzeniu miejsc w nowo tworzonych lub istniejących mieszkaniach chronionych lub mieszkaniach wspomaganych, przeznaczonych w szczególności dla osób lub rodzin zagrożonych ubóstwem lub wykluczeniem społecznym (typ 3).</w:t>
      </w:r>
    </w:p>
    <w:p w14:paraId="75C0FB0F" w14:textId="77777777" w:rsidR="00D3550B" w:rsidRDefault="004D48C5">
      <w:pPr>
        <w:rPr>
          <w:b/>
          <w:sz w:val="28"/>
        </w:rPr>
      </w:pPr>
      <w:r>
        <w:rPr>
          <w:sz w:val="28"/>
        </w:rPr>
        <w:t>20.</w:t>
      </w:r>
      <w:r>
        <w:rPr>
          <w:sz w:val="28"/>
        </w:rPr>
        <w:tab/>
        <w:t>Wsparcie istniejących mieszkań chronionych lub mieszkań wspomaganych jest możliwe wyłącznie pod warunkiem zwiększenia liczby miejsc w danym mieszkaniu, bez pogorszenia jakości świadczonych usług (typ 3).</w:t>
      </w:r>
    </w:p>
    <w:p w14:paraId="75C0FB10" w14:textId="77777777" w:rsidR="00D3550B" w:rsidRDefault="004D48C5">
      <w:pPr>
        <w:rPr>
          <w:b/>
          <w:sz w:val="28"/>
        </w:rPr>
      </w:pPr>
      <w:r>
        <w:rPr>
          <w:sz w:val="28"/>
        </w:rPr>
        <w:lastRenderedPageBreak/>
        <w:t>21.</w:t>
      </w:r>
      <w:r>
        <w:rPr>
          <w:sz w:val="28"/>
        </w:rPr>
        <w:tab/>
        <w:t>Poprzez wsparcie kadry mieszkań chronionych i mieszkań wspomaganych należy rozumieć wsparcie w zakresie usług szkoleniowych (typ 3).</w:t>
      </w:r>
    </w:p>
    <w:p w14:paraId="75C0FB11" w14:textId="77777777" w:rsidR="00D3550B" w:rsidRDefault="004D48C5">
      <w:pPr>
        <w:rPr>
          <w:b/>
          <w:sz w:val="28"/>
        </w:rPr>
      </w:pPr>
      <w:r>
        <w:rPr>
          <w:sz w:val="28"/>
        </w:rPr>
        <w:t>22.</w:t>
      </w:r>
      <w:r>
        <w:rPr>
          <w:sz w:val="28"/>
        </w:rPr>
        <w:tab/>
        <w:t>Zakłada się wsparcie procesu usamodzielniania osób przebywających w placówkach całodobowych na podstawie indywidualnych planów usamodzielniania lub zapewnienie usług w społeczności lokalnej oraz działania na rzecz zapobiegania umieszczania osób wymagających wsparcia w placówkach całodobowych długoterminowych (typ 1f) i 4).</w:t>
      </w:r>
    </w:p>
    <w:p w14:paraId="75C0FB12" w14:textId="77777777" w:rsidR="00D3550B" w:rsidRDefault="004D48C5">
      <w:pPr>
        <w:rPr>
          <w:b/>
          <w:sz w:val="28"/>
        </w:rPr>
      </w:pPr>
      <w:r>
        <w:rPr>
          <w:sz w:val="28"/>
        </w:rPr>
        <w:t>23.</w:t>
      </w:r>
      <w:r>
        <w:rPr>
          <w:sz w:val="28"/>
        </w:rPr>
        <w:tab/>
        <w:t>Osoby w wieku 65+ w niekorzystnej sytuacji społeczno-ekonomicznej będą miały dostęp do usług finansowanych z EFS+ bez wkładu finansowego.</w:t>
      </w:r>
    </w:p>
    <w:p w14:paraId="75C0FB13" w14:textId="77777777" w:rsidR="00D3550B" w:rsidRDefault="004D48C5">
      <w:pPr>
        <w:rPr>
          <w:b/>
          <w:sz w:val="28"/>
        </w:rPr>
      </w:pPr>
      <w:r>
        <w:rPr>
          <w:sz w:val="28"/>
        </w:rPr>
        <w:t>24.</w:t>
      </w:r>
      <w:r>
        <w:rPr>
          <w:sz w:val="28"/>
        </w:rPr>
        <w:tab/>
        <w:t>Możliwe będzie zatrudnienie osób z Ukrainy znających j. Polski w stopniu komunikatywnym jako osoby pracujące w podmiotach opieki zdrowotnej i podmiotach/instytucjach świadczących usługi społeczne (celem zwiększenia komunikacji między cudzoziemcem a pracownikiem instytucji świadczącej usługi).</w:t>
      </w:r>
    </w:p>
    <w:p w14:paraId="75C0FB14" w14:textId="77777777" w:rsidR="00D3550B" w:rsidRDefault="004D48C5">
      <w:pPr>
        <w:rPr>
          <w:b/>
          <w:sz w:val="28"/>
        </w:rPr>
      </w:pPr>
      <w:r>
        <w:rPr>
          <w:sz w:val="28"/>
        </w:rPr>
        <w:t>25.</w:t>
      </w:r>
      <w:r>
        <w:rPr>
          <w:sz w:val="28"/>
        </w:rPr>
        <w:tab/>
        <w:t>Preferowane będą projekty wynikające z GPR.</w:t>
      </w:r>
    </w:p>
    <w:p w14:paraId="75C0FB15" w14:textId="77777777" w:rsidR="00D3550B" w:rsidRDefault="004D48C5">
      <w:pPr>
        <w:rPr>
          <w:b/>
          <w:sz w:val="28"/>
        </w:rPr>
      </w:pPr>
      <w:r>
        <w:rPr>
          <w:b/>
          <w:sz w:val="28"/>
        </w:rPr>
        <w:t>Maksymalny % poziom dofinansowania UE w projekcie</w:t>
      </w:r>
    </w:p>
    <w:p w14:paraId="75C0FB16" w14:textId="77777777" w:rsidR="00D3550B" w:rsidRDefault="004D48C5">
      <w:pPr>
        <w:rPr>
          <w:b/>
          <w:sz w:val="28"/>
        </w:rPr>
      </w:pPr>
      <w:r>
        <w:rPr>
          <w:sz w:val="28"/>
        </w:rPr>
        <w:t>85</w:t>
      </w:r>
    </w:p>
    <w:p w14:paraId="75C0FB1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B18" w14:textId="77777777" w:rsidR="00D3550B" w:rsidRDefault="004D48C5">
      <w:pPr>
        <w:rPr>
          <w:b/>
          <w:sz w:val="28"/>
        </w:rPr>
      </w:pPr>
      <w:r>
        <w:rPr>
          <w:sz w:val="28"/>
        </w:rPr>
        <w:t>95</w:t>
      </w:r>
    </w:p>
    <w:p w14:paraId="75C0FB19" w14:textId="77777777" w:rsidR="00D3550B" w:rsidRDefault="004D48C5">
      <w:pPr>
        <w:rPr>
          <w:b/>
          <w:sz w:val="28"/>
        </w:rPr>
      </w:pPr>
      <w:r>
        <w:rPr>
          <w:b/>
          <w:sz w:val="28"/>
        </w:rPr>
        <w:t>Pomoc publiczna – unijna podstawa prawna</w:t>
      </w:r>
    </w:p>
    <w:p w14:paraId="75C0FB1A"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B1B" w14:textId="77777777" w:rsidR="00D3550B" w:rsidRDefault="004D48C5">
      <w:pPr>
        <w:rPr>
          <w:b/>
          <w:sz w:val="28"/>
        </w:rPr>
      </w:pPr>
      <w:r>
        <w:rPr>
          <w:b/>
          <w:sz w:val="28"/>
        </w:rPr>
        <w:t>Pomoc publiczna – krajowa podstawa prawna</w:t>
      </w:r>
    </w:p>
    <w:p w14:paraId="75C0FB1C"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w:t>
      </w:r>
      <w:r>
        <w:rPr>
          <w:sz w:val="28"/>
        </w:rPr>
        <w:lastRenderedPageBreak/>
        <w:t>programów finansowanych z Europejskiego Funduszu Społecznego Plus (EFS+) na lata 2021–2027 (Dz. U. z 2022 r. poz. 2782), Bez pomocy</w:t>
      </w:r>
    </w:p>
    <w:p w14:paraId="75C0FB1D" w14:textId="77777777" w:rsidR="00D3550B" w:rsidRDefault="004D48C5">
      <w:pPr>
        <w:rPr>
          <w:b/>
          <w:sz w:val="28"/>
        </w:rPr>
      </w:pPr>
      <w:r>
        <w:rPr>
          <w:b/>
          <w:sz w:val="28"/>
        </w:rPr>
        <w:t>Uproszczone metody rozliczania</w:t>
      </w:r>
    </w:p>
    <w:p w14:paraId="75C0FB1E" w14:textId="77777777" w:rsidR="00D3550B" w:rsidRDefault="004D48C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75C0FB1F" w14:textId="77777777" w:rsidR="00D3550B" w:rsidRDefault="004D48C5">
      <w:pPr>
        <w:rPr>
          <w:b/>
          <w:sz w:val="28"/>
        </w:rPr>
      </w:pPr>
      <w:r>
        <w:rPr>
          <w:b/>
          <w:sz w:val="28"/>
        </w:rPr>
        <w:t>Forma wsparcia</w:t>
      </w:r>
    </w:p>
    <w:p w14:paraId="75C0FB20" w14:textId="77777777" w:rsidR="00D3550B" w:rsidRDefault="004D48C5">
      <w:pPr>
        <w:rPr>
          <w:b/>
          <w:sz w:val="28"/>
        </w:rPr>
      </w:pPr>
      <w:r>
        <w:rPr>
          <w:sz w:val="28"/>
        </w:rPr>
        <w:t>Dotacja</w:t>
      </w:r>
    </w:p>
    <w:p w14:paraId="75C0FB2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B22" w14:textId="77777777" w:rsidR="00D3550B" w:rsidRDefault="004D48C5">
      <w:pPr>
        <w:rPr>
          <w:b/>
          <w:sz w:val="28"/>
        </w:rPr>
      </w:pPr>
      <w:r>
        <w:rPr>
          <w:sz w:val="28"/>
        </w:rPr>
        <w:t>15</w:t>
      </w:r>
    </w:p>
    <w:p w14:paraId="75C0FB23" w14:textId="77777777" w:rsidR="00D3550B" w:rsidRDefault="004D48C5">
      <w:pPr>
        <w:rPr>
          <w:b/>
          <w:sz w:val="28"/>
        </w:rPr>
      </w:pPr>
      <w:r>
        <w:rPr>
          <w:b/>
          <w:sz w:val="28"/>
        </w:rPr>
        <w:t>Minimalny wkład własny beneficjenta</w:t>
      </w:r>
    </w:p>
    <w:p w14:paraId="75C0FB24" w14:textId="77777777" w:rsidR="00D3550B" w:rsidRDefault="004D48C5">
      <w:pPr>
        <w:rPr>
          <w:b/>
          <w:sz w:val="28"/>
        </w:rPr>
      </w:pPr>
      <w:r>
        <w:rPr>
          <w:sz w:val="28"/>
        </w:rPr>
        <w:t>5%</w:t>
      </w:r>
    </w:p>
    <w:p w14:paraId="75C0FB25" w14:textId="77777777" w:rsidR="00D3550B" w:rsidRDefault="004D48C5">
      <w:pPr>
        <w:rPr>
          <w:b/>
          <w:sz w:val="28"/>
        </w:rPr>
      </w:pPr>
      <w:r>
        <w:rPr>
          <w:b/>
          <w:sz w:val="28"/>
        </w:rPr>
        <w:t>Minimalna wartość projektu</w:t>
      </w:r>
    </w:p>
    <w:p w14:paraId="75C0FB26" w14:textId="77777777" w:rsidR="00D3550B" w:rsidRDefault="004D48C5">
      <w:pPr>
        <w:rPr>
          <w:b/>
          <w:sz w:val="28"/>
        </w:rPr>
      </w:pPr>
      <w:r>
        <w:rPr>
          <w:sz w:val="28"/>
        </w:rPr>
        <w:t>100 000,00</w:t>
      </w:r>
    </w:p>
    <w:p w14:paraId="75C0FB27" w14:textId="77777777" w:rsidR="00D3550B" w:rsidRDefault="004D48C5">
      <w:pPr>
        <w:rPr>
          <w:b/>
          <w:sz w:val="28"/>
        </w:rPr>
      </w:pPr>
      <w:r>
        <w:rPr>
          <w:b/>
          <w:sz w:val="28"/>
        </w:rPr>
        <w:t>Minimalna wartość wydatków kwalifikowalnych w projekcie</w:t>
      </w:r>
    </w:p>
    <w:p w14:paraId="75C0FB28" w14:textId="77777777" w:rsidR="00D3550B" w:rsidRDefault="004D48C5">
      <w:pPr>
        <w:rPr>
          <w:b/>
          <w:sz w:val="28"/>
        </w:rPr>
      </w:pPr>
      <w:r>
        <w:rPr>
          <w:sz w:val="28"/>
        </w:rPr>
        <w:t>100 000,00</w:t>
      </w:r>
    </w:p>
    <w:p w14:paraId="75C0FB29" w14:textId="77777777" w:rsidR="00D3550B" w:rsidRDefault="004D48C5">
      <w:pPr>
        <w:rPr>
          <w:b/>
          <w:sz w:val="28"/>
        </w:rPr>
      </w:pPr>
      <w:r>
        <w:rPr>
          <w:b/>
          <w:sz w:val="28"/>
        </w:rPr>
        <w:t>Sposób wyboru projektów</w:t>
      </w:r>
    </w:p>
    <w:p w14:paraId="75C0FB2A" w14:textId="77777777" w:rsidR="00D3550B" w:rsidRDefault="004D48C5">
      <w:pPr>
        <w:rPr>
          <w:b/>
          <w:sz w:val="28"/>
        </w:rPr>
      </w:pPr>
      <w:r>
        <w:rPr>
          <w:sz w:val="28"/>
        </w:rPr>
        <w:t>Konkurencyjny, Niekonkurencyjny</w:t>
      </w:r>
    </w:p>
    <w:p w14:paraId="75C0FB2B" w14:textId="77777777" w:rsidR="00D3550B" w:rsidRDefault="004D48C5">
      <w:pPr>
        <w:rPr>
          <w:b/>
          <w:sz w:val="28"/>
        </w:rPr>
      </w:pPr>
      <w:r>
        <w:rPr>
          <w:b/>
          <w:sz w:val="28"/>
        </w:rPr>
        <w:t>Realizacja instrumentów terytorialnych</w:t>
      </w:r>
    </w:p>
    <w:p w14:paraId="75C0FB2C" w14:textId="77777777" w:rsidR="00D3550B" w:rsidRDefault="004D48C5">
      <w:pPr>
        <w:rPr>
          <w:b/>
          <w:sz w:val="28"/>
        </w:rPr>
      </w:pPr>
      <w:r>
        <w:rPr>
          <w:sz w:val="28"/>
        </w:rPr>
        <w:t>Nie dotyczy</w:t>
      </w:r>
    </w:p>
    <w:p w14:paraId="75C0FB2D" w14:textId="77777777" w:rsidR="00D3550B" w:rsidRDefault="004D48C5">
      <w:pPr>
        <w:rPr>
          <w:b/>
          <w:sz w:val="28"/>
        </w:rPr>
      </w:pPr>
      <w:r>
        <w:rPr>
          <w:b/>
          <w:sz w:val="28"/>
        </w:rPr>
        <w:t>Typ beneficjenta – ogólny</w:t>
      </w:r>
    </w:p>
    <w:p w14:paraId="75C0FB2E" w14:textId="77777777" w:rsidR="00D3550B" w:rsidRDefault="004D48C5">
      <w:pPr>
        <w:rPr>
          <w:b/>
          <w:sz w:val="28"/>
        </w:rPr>
      </w:pPr>
      <w:r>
        <w:rPr>
          <w:sz w:val="28"/>
        </w:rPr>
        <w:t>Organizacje społeczne i związki wyznaniowe, Instytucje ochrony zdrowia, Administracja publiczna, Przedsiębiorstwa, Instytucje nauki i edukacji, Służby publiczne</w:t>
      </w:r>
    </w:p>
    <w:p w14:paraId="75C0FB2F" w14:textId="77777777" w:rsidR="00D3550B" w:rsidRDefault="004D48C5">
      <w:pPr>
        <w:rPr>
          <w:b/>
          <w:sz w:val="28"/>
        </w:rPr>
      </w:pPr>
      <w:r>
        <w:rPr>
          <w:b/>
          <w:sz w:val="28"/>
        </w:rPr>
        <w:lastRenderedPageBreak/>
        <w:t>Grupa docelowa</w:t>
      </w:r>
    </w:p>
    <w:p w14:paraId="75C0FB30" w14:textId="77777777" w:rsidR="00D3550B" w:rsidRDefault="004D48C5">
      <w:pPr>
        <w:rPr>
          <w:b/>
          <w:sz w:val="28"/>
        </w:rPr>
      </w:pPr>
      <w:r>
        <w:rPr>
          <w:sz w:val="28"/>
        </w:rPr>
        <w:t>osoby zagrożone wykluczeniem społecznym, osoby z niepełnosprawnościami i ich otoczenie (m.in. rodzina, środowisko lokalne), migranci i ich otoczenie, kadra realizująca działania w obszarze usług społecznych, osoby narażone na umieszczenie w instytucjach całodobowych lub przebywające w instytucjach całodobowych, opiekunowie faktyczni, otoczenie osób dotkniętych ubóstwem i wykluczeniem społecznym, otoczenie osób zagrożonych ubóstwem lub wykluczeniem społecznym</w:t>
      </w:r>
    </w:p>
    <w:p w14:paraId="75C0FB31" w14:textId="77777777" w:rsidR="00D3550B" w:rsidRDefault="004D48C5">
      <w:pPr>
        <w:rPr>
          <w:b/>
          <w:sz w:val="28"/>
        </w:rPr>
      </w:pPr>
      <w:r>
        <w:rPr>
          <w:b/>
          <w:sz w:val="28"/>
        </w:rPr>
        <w:t>Słowa kluczowe</w:t>
      </w:r>
    </w:p>
    <w:p w14:paraId="75C0FB32" w14:textId="77777777" w:rsidR="00D3550B" w:rsidRDefault="004D48C5">
      <w:pPr>
        <w:rPr>
          <w:b/>
          <w:sz w:val="28"/>
        </w:rPr>
      </w:pPr>
      <w:proofErr w:type="spellStart"/>
      <w:r>
        <w:rPr>
          <w:sz w:val="28"/>
        </w:rPr>
        <w:t>usługi_społeczne</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mieszkania_wspierane</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placówki_wsparcia_dziennego</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dzienny_opiekun</w:t>
      </w:r>
      <w:proofErr w:type="spellEnd"/>
      <w:r>
        <w:rPr>
          <w:sz w:val="28"/>
        </w:rPr>
        <w:t xml:space="preserve">, kształcenie_kadr, </w:t>
      </w:r>
      <w:proofErr w:type="spellStart"/>
      <w:r>
        <w:rPr>
          <w:sz w:val="28"/>
        </w:rPr>
        <w:t>mieszkania_chronione</w:t>
      </w:r>
      <w:proofErr w:type="spellEnd"/>
      <w:r>
        <w:rPr>
          <w:sz w:val="28"/>
        </w:rPr>
        <w:t xml:space="preserve">, </w:t>
      </w:r>
      <w:proofErr w:type="spellStart"/>
      <w:r>
        <w:rPr>
          <w:sz w:val="28"/>
        </w:rPr>
        <w:t>opieka_całodobowa</w:t>
      </w:r>
      <w:proofErr w:type="spellEnd"/>
    </w:p>
    <w:p w14:paraId="75C0FB33" w14:textId="77777777" w:rsidR="00D3550B" w:rsidRDefault="004D48C5">
      <w:pPr>
        <w:rPr>
          <w:b/>
          <w:sz w:val="28"/>
        </w:rPr>
      </w:pPr>
      <w:r>
        <w:rPr>
          <w:b/>
          <w:sz w:val="28"/>
        </w:rPr>
        <w:t>Wielkość podmiotu (w przypadku przedsiębiorstw)</w:t>
      </w:r>
    </w:p>
    <w:p w14:paraId="75C0FB34" w14:textId="77777777" w:rsidR="00D3550B" w:rsidRDefault="004D48C5">
      <w:pPr>
        <w:rPr>
          <w:b/>
          <w:sz w:val="28"/>
        </w:rPr>
      </w:pPr>
      <w:r>
        <w:rPr>
          <w:sz w:val="28"/>
        </w:rPr>
        <w:t>Średnie, Mikro, Duże, Małe</w:t>
      </w:r>
    </w:p>
    <w:p w14:paraId="75C0FB35" w14:textId="77777777" w:rsidR="00D3550B" w:rsidRDefault="004D48C5">
      <w:pPr>
        <w:rPr>
          <w:b/>
          <w:sz w:val="28"/>
        </w:rPr>
      </w:pPr>
      <w:r>
        <w:rPr>
          <w:b/>
          <w:sz w:val="28"/>
        </w:rPr>
        <w:t>Kryteria wyboru projektów</w:t>
      </w:r>
    </w:p>
    <w:p w14:paraId="75C0FB36" w14:textId="77777777" w:rsidR="00D3550B" w:rsidRDefault="004D48C5">
      <w:pPr>
        <w:rPr>
          <w:b/>
          <w:sz w:val="28"/>
        </w:rPr>
      </w:pPr>
      <w:r>
        <w:rPr>
          <w:sz w:val="28"/>
        </w:rPr>
        <w:t>http://funduszeUE.lubelskie.pl</w:t>
      </w:r>
    </w:p>
    <w:p w14:paraId="75C0FB37" w14:textId="77777777" w:rsidR="00D3550B" w:rsidRDefault="004D48C5">
      <w:pPr>
        <w:rPr>
          <w:b/>
          <w:sz w:val="28"/>
        </w:rPr>
      </w:pPr>
      <w:r>
        <w:rPr>
          <w:b/>
          <w:sz w:val="28"/>
        </w:rPr>
        <w:t>Wskaźniki produktu</w:t>
      </w:r>
    </w:p>
    <w:p w14:paraId="75C0FB38" w14:textId="77777777" w:rsidR="00D3550B" w:rsidRDefault="004D48C5">
      <w:pPr>
        <w:rPr>
          <w:b/>
          <w:sz w:val="28"/>
        </w:rPr>
      </w:pPr>
      <w:r>
        <w:rPr>
          <w:sz w:val="28"/>
        </w:rPr>
        <w:t>WLWK-PL0CO02 - Liczba obiektów dostosowanych do potrzeb osób z niepełnosprawnościami</w:t>
      </w:r>
    </w:p>
    <w:p w14:paraId="75C0FB39" w14:textId="77777777" w:rsidR="00D3550B" w:rsidRDefault="004D48C5">
      <w:pPr>
        <w:rPr>
          <w:b/>
          <w:sz w:val="28"/>
        </w:rPr>
      </w:pPr>
      <w:r>
        <w:rPr>
          <w:sz w:val="28"/>
        </w:rPr>
        <w:t>WLWK-EECO19 - Liczba objętych wsparciem mikro-, małych i średnich przedsiębiorstw (w tym spółdzielni i przedsiębiorstw społecznych)</w:t>
      </w:r>
    </w:p>
    <w:p w14:paraId="75C0FB3A"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B3B" w14:textId="77777777" w:rsidR="00D3550B" w:rsidRDefault="004D48C5">
      <w:pPr>
        <w:rPr>
          <w:b/>
          <w:sz w:val="28"/>
        </w:rPr>
      </w:pPr>
      <w:r>
        <w:rPr>
          <w:sz w:val="28"/>
        </w:rPr>
        <w:t>WLWK-PLKLCO03 - Liczba opiekunów faktycznych/nieformalnych objętych wsparciem w programie</w:t>
      </w:r>
    </w:p>
    <w:p w14:paraId="75C0FB3C" w14:textId="77777777" w:rsidR="00D3550B" w:rsidRDefault="004D48C5">
      <w:pPr>
        <w:rPr>
          <w:b/>
          <w:sz w:val="28"/>
        </w:rPr>
      </w:pPr>
      <w:r>
        <w:rPr>
          <w:sz w:val="28"/>
        </w:rPr>
        <w:lastRenderedPageBreak/>
        <w:t>WLWK-EECO15 - Liczba osób należących do mniejszości, w tym społeczności marginalizowanych takich jak Romowie, objętych wsparciem w programie</w:t>
      </w:r>
    </w:p>
    <w:p w14:paraId="75C0FB3D" w14:textId="77777777" w:rsidR="00D3550B" w:rsidRDefault="004D48C5">
      <w:pPr>
        <w:rPr>
          <w:b/>
          <w:sz w:val="28"/>
        </w:rPr>
      </w:pPr>
      <w:r>
        <w:rPr>
          <w:sz w:val="28"/>
        </w:rPr>
        <w:t>WLWK-EECO14 - Liczba osób obcego pochodzenia objętych wsparciem w programie</w:t>
      </w:r>
    </w:p>
    <w:p w14:paraId="75C0FB3E" w14:textId="77777777" w:rsidR="00D3550B" w:rsidRDefault="004D48C5">
      <w:pPr>
        <w:rPr>
          <w:b/>
          <w:sz w:val="28"/>
        </w:rPr>
      </w:pPr>
      <w:r>
        <w:rPr>
          <w:sz w:val="28"/>
        </w:rPr>
        <w:t>WLWK-PLKLCO02 - Liczba osób objętych usługami świadczonymi w społeczności lokalnej w programie</w:t>
      </w:r>
    </w:p>
    <w:p w14:paraId="75C0FB3F" w14:textId="77777777" w:rsidR="00D3550B" w:rsidRDefault="004D48C5">
      <w:pPr>
        <w:rPr>
          <w:b/>
          <w:sz w:val="28"/>
        </w:rPr>
      </w:pPr>
      <w:r>
        <w:rPr>
          <w:sz w:val="28"/>
        </w:rPr>
        <w:t>WLWK-PLKLCO01 - Liczba osób objętych usługami w zakresie wspierania rodziny i pieczy zastępczej</w:t>
      </w:r>
    </w:p>
    <w:p w14:paraId="75C0FB40" w14:textId="77777777" w:rsidR="00D3550B" w:rsidRDefault="004D48C5">
      <w:pPr>
        <w:rPr>
          <w:b/>
          <w:sz w:val="28"/>
        </w:rPr>
      </w:pPr>
      <w:r>
        <w:rPr>
          <w:sz w:val="28"/>
        </w:rPr>
        <w:t>WLWK-EECO16 - Liczba osób w kryzysie bezdomności lub dotkniętych wykluczeniem z dostępu do mieszkań, objętych wsparciem w programie</w:t>
      </w:r>
    </w:p>
    <w:p w14:paraId="75C0FB41" w14:textId="77777777" w:rsidR="00D3550B" w:rsidRDefault="004D48C5">
      <w:pPr>
        <w:rPr>
          <w:b/>
          <w:sz w:val="28"/>
        </w:rPr>
      </w:pPr>
      <w:r>
        <w:rPr>
          <w:sz w:val="28"/>
        </w:rPr>
        <w:t>WLWK-EECO13 - Liczba osób z krajów trzecich objętych wsparciem w programie</w:t>
      </w:r>
    </w:p>
    <w:p w14:paraId="75C0FB42" w14:textId="77777777" w:rsidR="00D3550B" w:rsidRDefault="004D48C5">
      <w:pPr>
        <w:rPr>
          <w:b/>
          <w:sz w:val="28"/>
        </w:rPr>
      </w:pPr>
      <w:r>
        <w:rPr>
          <w:sz w:val="28"/>
        </w:rPr>
        <w:t>WLWK-EECO12 - Liczba osób z niepełnosprawnościami objętych wsparciem w programie</w:t>
      </w:r>
    </w:p>
    <w:p w14:paraId="75C0FB43" w14:textId="77777777" w:rsidR="00D3550B" w:rsidRDefault="004D48C5">
      <w:pPr>
        <w:rPr>
          <w:b/>
          <w:sz w:val="28"/>
        </w:rPr>
      </w:pPr>
      <w:r>
        <w:rPr>
          <w:sz w:val="28"/>
        </w:rPr>
        <w:t>WLWK-PL0CO01 - Liczba projektów, w których sfinansowano koszty racjonalnych usprawnień dla osób z niepełnosprawnościami</w:t>
      </w:r>
    </w:p>
    <w:p w14:paraId="75C0FB44" w14:textId="77777777" w:rsidR="00D3550B" w:rsidRDefault="004D48C5">
      <w:pPr>
        <w:rPr>
          <w:b/>
          <w:sz w:val="28"/>
        </w:rPr>
      </w:pPr>
      <w:r>
        <w:rPr>
          <w:b/>
          <w:sz w:val="28"/>
        </w:rPr>
        <w:t>Wskaźniki rezultatu</w:t>
      </w:r>
    </w:p>
    <w:p w14:paraId="75C0FB45" w14:textId="77777777" w:rsidR="00D3550B" w:rsidRDefault="004D48C5">
      <w:pPr>
        <w:rPr>
          <w:b/>
          <w:sz w:val="28"/>
        </w:rPr>
      </w:pPr>
      <w:r>
        <w:rPr>
          <w:sz w:val="28"/>
        </w:rPr>
        <w:t>WLWK-PLKLCR05 - Liczba osób, które opuściły opiekę instytucjonalną dzięki wsparciu w programie</w:t>
      </w:r>
    </w:p>
    <w:p w14:paraId="75C0FB46" w14:textId="77777777" w:rsidR="00D3550B" w:rsidRDefault="004D48C5">
      <w:pPr>
        <w:rPr>
          <w:b/>
          <w:sz w:val="28"/>
        </w:rPr>
      </w:pPr>
      <w:r>
        <w:rPr>
          <w:sz w:val="28"/>
        </w:rPr>
        <w:t>WLWK-PLKLCR04 - Liczba osób świadczących usługi w społeczności lokalnej dzięki wsparciu w programie (osoby)</w:t>
      </w:r>
    </w:p>
    <w:p w14:paraId="75C0FB47" w14:textId="77777777" w:rsidR="00D3550B" w:rsidRDefault="004D48C5">
      <w:pPr>
        <w:rPr>
          <w:b/>
          <w:sz w:val="28"/>
        </w:rPr>
      </w:pPr>
      <w:r>
        <w:rPr>
          <w:sz w:val="28"/>
        </w:rPr>
        <w:t>WLWK-PLKLCR03 - Liczba podmiotów, które rozszerzyły ofertę wsparcia lub podniosły jakość oferowanych usług</w:t>
      </w:r>
    </w:p>
    <w:p w14:paraId="75C0FB48" w14:textId="77777777" w:rsidR="00D3550B" w:rsidRDefault="004D48C5">
      <w:pPr>
        <w:rPr>
          <w:b/>
          <w:sz w:val="28"/>
        </w:rPr>
      </w:pPr>
      <w:r>
        <w:rPr>
          <w:sz w:val="28"/>
        </w:rPr>
        <w:t>WLWK-PLKLCR02 - Liczba utworzonych miejsc świadczenia usług w społeczności lokalnej</w:t>
      </w:r>
    </w:p>
    <w:p w14:paraId="75C0FB49" w14:textId="77777777" w:rsidR="00D3550B" w:rsidRDefault="004D48C5">
      <w:pPr>
        <w:rPr>
          <w:b/>
          <w:sz w:val="28"/>
        </w:rPr>
      </w:pPr>
      <w:r>
        <w:rPr>
          <w:sz w:val="28"/>
        </w:rPr>
        <w:t>WLWK-PLKLCR06 - Liczba utworzonych w programie miejsc świadczenia usług wspierania rodziny i pieczy zastępczej istniejących po zakończeniu projektu</w:t>
      </w:r>
    </w:p>
    <w:p w14:paraId="75C0FB4A" w14:textId="77777777" w:rsidR="00D3550B" w:rsidRDefault="00D3550B">
      <w:pPr>
        <w:rPr>
          <w:b/>
          <w:sz w:val="28"/>
        </w:rPr>
      </w:pPr>
    </w:p>
    <w:p w14:paraId="75C0FB4B" w14:textId="77777777" w:rsidR="00D3550B" w:rsidRDefault="004D48C5">
      <w:pPr>
        <w:pStyle w:val="Nagwek3"/>
        <w:rPr>
          <w:rFonts w:ascii="Calibri" w:hAnsi="Calibri" w:cs="Calibri"/>
          <w:sz w:val="32"/>
        </w:rPr>
      </w:pPr>
      <w:bookmarkStart w:id="66" w:name="_Toc131500086"/>
      <w:r>
        <w:rPr>
          <w:rFonts w:ascii="Calibri" w:hAnsi="Calibri" w:cs="Calibri"/>
          <w:sz w:val="32"/>
        </w:rPr>
        <w:t>Działanie FELU.08.06 Usługi zdrowotne</w:t>
      </w:r>
      <w:bookmarkEnd w:id="66"/>
    </w:p>
    <w:p w14:paraId="75C0FB4C" w14:textId="77777777" w:rsidR="00D3550B" w:rsidRDefault="00D3550B">
      <w:pPr>
        <w:rPr>
          <w:rFonts w:ascii="Calibri" w:hAnsi="Calibri"/>
          <w:sz w:val="32"/>
        </w:rPr>
      </w:pPr>
    </w:p>
    <w:p w14:paraId="75C0FB4D" w14:textId="77777777" w:rsidR="00D3550B" w:rsidRDefault="004D48C5">
      <w:pPr>
        <w:rPr>
          <w:b/>
          <w:sz w:val="28"/>
        </w:rPr>
      </w:pPr>
      <w:r>
        <w:rPr>
          <w:b/>
          <w:sz w:val="28"/>
        </w:rPr>
        <w:t>Cel szczegółowy</w:t>
      </w:r>
    </w:p>
    <w:p w14:paraId="75C0FB4E" w14:textId="77777777" w:rsidR="00D3550B" w:rsidRDefault="004D48C5">
      <w:pPr>
        <w:rPr>
          <w:b/>
          <w:sz w:val="28"/>
        </w:rPr>
      </w:pPr>
      <w:r>
        <w:rPr>
          <w:sz w:val="28"/>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75C0FB4F" w14:textId="77777777" w:rsidR="00D3550B" w:rsidRDefault="004D48C5">
      <w:pPr>
        <w:rPr>
          <w:b/>
          <w:sz w:val="28"/>
        </w:rPr>
      </w:pPr>
      <w:r>
        <w:rPr>
          <w:b/>
          <w:sz w:val="28"/>
        </w:rPr>
        <w:t>Wysokość alokacji ogółem (EUR)</w:t>
      </w:r>
    </w:p>
    <w:p w14:paraId="75C0FB50" w14:textId="77777777" w:rsidR="00D3550B" w:rsidRDefault="004D48C5">
      <w:pPr>
        <w:rPr>
          <w:b/>
          <w:sz w:val="28"/>
        </w:rPr>
      </w:pPr>
      <w:r>
        <w:rPr>
          <w:sz w:val="28"/>
        </w:rPr>
        <w:t>77 501 581,00</w:t>
      </w:r>
    </w:p>
    <w:p w14:paraId="75C0FB51" w14:textId="77777777" w:rsidR="00D3550B" w:rsidRDefault="004D48C5">
      <w:pPr>
        <w:rPr>
          <w:b/>
          <w:sz w:val="28"/>
        </w:rPr>
      </w:pPr>
      <w:r>
        <w:rPr>
          <w:b/>
          <w:sz w:val="28"/>
        </w:rPr>
        <w:t>Wysokość alokacji UE (EUR)</w:t>
      </w:r>
    </w:p>
    <w:p w14:paraId="75C0FB52" w14:textId="77777777" w:rsidR="00D3550B" w:rsidRDefault="004D48C5">
      <w:pPr>
        <w:rPr>
          <w:b/>
          <w:sz w:val="28"/>
        </w:rPr>
      </w:pPr>
      <w:r>
        <w:rPr>
          <w:sz w:val="28"/>
        </w:rPr>
        <w:t>65 876 344,00</w:t>
      </w:r>
    </w:p>
    <w:p w14:paraId="75C0FB53" w14:textId="77777777" w:rsidR="00D3550B" w:rsidRDefault="004D48C5">
      <w:pPr>
        <w:rPr>
          <w:b/>
          <w:sz w:val="28"/>
        </w:rPr>
      </w:pPr>
      <w:r>
        <w:rPr>
          <w:b/>
          <w:sz w:val="28"/>
        </w:rPr>
        <w:t>Zakres interwencji</w:t>
      </w:r>
    </w:p>
    <w:p w14:paraId="75C0FB54" w14:textId="77777777" w:rsidR="00D3550B" w:rsidRDefault="004D48C5">
      <w:pPr>
        <w:rPr>
          <w:b/>
          <w:sz w:val="28"/>
        </w:rPr>
      </w:pPr>
      <w:r>
        <w:rPr>
          <w:sz w:val="28"/>
        </w:rPr>
        <w:t>161 - Działania na rzecz poprawy dostępu do opieki długoterminowej (z wyłączeniem infrastruktury), 158 - Działania w celu zwiększenia równego i szybkiego dostępu do dobrej jakości trwałych i przystępnych cenowo usług</w:t>
      </w:r>
    </w:p>
    <w:p w14:paraId="75C0FB55" w14:textId="77777777" w:rsidR="00D3550B" w:rsidRDefault="004D48C5">
      <w:pPr>
        <w:rPr>
          <w:b/>
          <w:sz w:val="28"/>
        </w:rPr>
      </w:pPr>
      <w:r>
        <w:rPr>
          <w:b/>
          <w:sz w:val="28"/>
        </w:rPr>
        <w:t>Opis działania</w:t>
      </w:r>
    </w:p>
    <w:p w14:paraId="75C0FB56" w14:textId="77777777" w:rsidR="00D3550B" w:rsidRDefault="004D48C5">
      <w:pPr>
        <w:rPr>
          <w:b/>
          <w:sz w:val="28"/>
        </w:rPr>
      </w:pPr>
      <w:r>
        <w:rPr>
          <w:sz w:val="28"/>
        </w:rPr>
        <w:t>Typy projektów:</w:t>
      </w:r>
    </w:p>
    <w:p w14:paraId="75C0FB57" w14:textId="77777777" w:rsidR="00D3550B" w:rsidRDefault="004D48C5">
      <w:pPr>
        <w:rPr>
          <w:b/>
          <w:sz w:val="28"/>
        </w:rPr>
      </w:pPr>
      <w:r>
        <w:rPr>
          <w:sz w:val="28"/>
        </w:rPr>
        <w:t>1.</w:t>
      </w:r>
      <w:r>
        <w:rPr>
          <w:sz w:val="28"/>
        </w:rPr>
        <w:tab/>
        <w:t>Opracowanie i realizacja programów profilaktycznych dotyczących profilaktyki chorób będących istotnym problemem zdrowotnym regionu.</w:t>
      </w:r>
    </w:p>
    <w:p w14:paraId="75C0FB58" w14:textId="77777777" w:rsidR="00D3550B" w:rsidRDefault="004D48C5">
      <w:pPr>
        <w:rPr>
          <w:b/>
          <w:sz w:val="28"/>
        </w:rPr>
      </w:pPr>
      <w:r>
        <w:rPr>
          <w:sz w:val="28"/>
        </w:rPr>
        <w:t>2.</w:t>
      </w:r>
      <w:r>
        <w:rPr>
          <w:sz w:val="28"/>
        </w:rPr>
        <w:tab/>
        <w:t xml:space="preserve">Wsparcie procesu </w:t>
      </w:r>
      <w:proofErr w:type="spellStart"/>
      <w:r>
        <w:rPr>
          <w:sz w:val="28"/>
        </w:rPr>
        <w:t>deinstytucjonalizacji</w:t>
      </w:r>
      <w:proofErr w:type="spellEnd"/>
      <w:r>
        <w:rPr>
          <w:sz w:val="28"/>
        </w:rPr>
        <w:t xml:space="preserve"> opieki medycznej, w tym:</w:t>
      </w:r>
    </w:p>
    <w:p w14:paraId="75C0FB59" w14:textId="77777777" w:rsidR="00D3550B" w:rsidRDefault="004D48C5">
      <w:pPr>
        <w:rPr>
          <w:b/>
          <w:sz w:val="28"/>
        </w:rPr>
      </w:pPr>
      <w:r>
        <w:rPr>
          <w:sz w:val="28"/>
        </w:rPr>
        <w:t>a)</w:t>
      </w:r>
      <w:r>
        <w:rPr>
          <w:sz w:val="28"/>
        </w:rPr>
        <w:tab/>
        <w:t>na podstawie modeli wypracowanych na poziomie krajowym,</w:t>
      </w:r>
    </w:p>
    <w:p w14:paraId="75C0FB5A" w14:textId="77777777" w:rsidR="00D3550B" w:rsidRDefault="004D48C5">
      <w:pPr>
        <w:rPr>
          <w:b/>
          <w:sz w:val="28"/>
        </w:rPr>
      </w:pPr>
      <w:r>
        <w:rPr>
          <w:sz w:val="28"/>
        </w:rPr>
        <w:lastRenderedPageBreak/>
        <w:t>b)</w:t>
      </w:r>
      <w:r>
        <w:rPr>
          <w:sz w:val="28"/>
        </w:rPr>
        <w:tab/>
        <w:t>w zakresie psychiatrii osób dorosłych*,</w:t>
      </w:r>
    </w:p>
    <w:p w14:paraId="75C0FB5B" w14:textId="77777777" w:rsidR="00D3550B" w:rsidRDefault="004D48C5">
      <w:pPr>
        <w:rPr>
          <w:b/>
          <w:sz w:val="28"/>
        </w:rPr>
      </w:pPr>
      <w:r>
        <w:rPr>
          <w:sz w:val="28"/>
        </w:rPr>
        <w:t>c)</w:t>
      </w:r>
      <w:r>
        <w:rPr>
          <w:sz w:val="28"/>
        </w:rPr>
        <w:tab/>
        <w:t>wdrażanie standardów dostępności w POZ i AOS,</w:t>
      </w:r>
    </w:p>
    <w:p w14:paraId="75C0FB5C" w14:textId="77777777" w:rsidR="00D3550B" w:rsidRDefault="004D48C5">
      <w:pPr>
        <w:rPr>
          <w:b/>
          <w:sz w:val="28"/>
        </w:rPr>
      </w:pPr>
      <w:r>
        <w:rPr>
          <w:sz w:val="28"/>
        </w:rPr>
        <w:t>d)</w:t>
      </w:r>
      <w:r>
        <w:rPr>
          <w:sz w:val="28"/>
        </w:rPr>
        <w:tab/>
        <w:t>wdrażanie modeli opieki koordynowanej,</w:t>
      </w:r>
    </w:p>
    <w:p w14:paraId="75C0FB5D" w14:textId="77777777" w:rsidR="00D3550B" w:rsidRDefault="004D48C5">
      <w:pPr>
        <w:rPr>
          <w:b/>
          <w:sz w:val="28"/>
        </w:rPr>
      </w:pPr>
      <w:r>
        <w:rPr>
          <w:sz w:val="28"/>
        </w:rPr>
        <w:t>e)</w:t>
      </w:r>
      <w:r>
        <w:rPr>
          <w:sz w:val="28"/>
        </w:rPr>
        <w:tab/>
        <w:t>rozwój rozwiązań regionalnych z zakresu telemedycyny, które otrzymały pozytywną opinię w procesie oceny MZ,</w:t>
      </w:r>
    </w:p>
    <w:p w14:paraId="75C0FB5E" w14:textId="77777777" w:rsidR="00D3550B" w:rsidRDefault="004D48C5">
      <w:pPr>
        <w:rPr>
          <w:b/>
          <w:sz w:val="28"/>
        </w:rPr>
      </w:pPr>
      <w:r>
        <w:rPr>
          <w:sz w:val="28"/>
        </w:rPr>
        <w:t>f)</w:t>
      </w:r>
      <w:r>
        <w:rPr>
          <w:sz w:val="28"/>
        </w:rPr>
        <w:tab/>
        <w:t>kompleksowe programy opieki długoterminowej.</w:t>
      </w:r>
    </w:p>
    <w:p w14:paraId="75C0FB5F" w14:textId="77777777" w:rsidR="00D3550B" w:rsidRDefault="004D48C5">
      <w:pPr>
        <w:rPr>
          <w:b/>
          <w:sz w:val="28"/>
        </w:rPr>
      </w:pPr>
      <w:r>
        <w:rPr>
          <w:sz w:val="28"/>
        </w:rPr>
        <w:t xml:space="preserve">* Wsparcie procesu </w:t>
      </w:r>
      <w:proofErr w:type="spellStart"/>
      <w:r>
        <w:rPr>
          <w:sz w:val="28"/>
        </w:rPr>
        <w:t>deinstytucjonalizacji</w:t>
      </w:r>
      <w:proofErr w:type="spellEnd"/>
      <w:r>
        <w:rPr>
          <w:sz w:val="28"/>
        </w:rPr>
        <w:t xml:space="preserve"> opieki medycznej w zakresie psychiatrii obejmuje również wsparcie dla dzieci i młodzieży w ramach przedsięwzięcia priorytetowego stanowiącego odstępstwo od Linii demarkacyjnej uzgodnionego w ramach Kontraktu Programowego dla Województwa Lubelskiego.</w:t>
      </w:r>
    </w:p>
    <w:p w14:paraId="75C0FB60" w14:textId="77777777" w:rsidR="00D3550B" w:rsidRDefault="004D48C5">
      <w:pPr>
        <w:rPr>
          <w:b/>
          <w:sz w:val="28"/>
        </w:rPr>
      </w:pPr>
      <w:r>
        <w:rPr>
          <w:sz w:val="28"/>
        </w:rPr>
        <w:t>Kluczowe warunki realizacji projektów:</w:t>
      </w:r>
    </w:p>
    <w:p w14:paraId="75C0FB61"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B62" w14:textId="77777777" w:rsidR="00D3550B" w:rsidRDefault="004D48C5">
      <w:pPr>
        <w:rPr>
          <w:b/>
          <w:sz w:val="28"/>
        </w:rPr>
      </w:pPr>
      <w:r>
        <w:rPr>
          <w:sz w:val="28"/>
        </w:rPr>
        <w:t>1.</w:t>
      </w:r>
      <w:r>
        <w:rPr>
          <w:sz w:val="28"/>
        </w:rPr>
        <w:tab/>
        <w:t>Projekty realizowane będą zgodnie z:</w:t>
      </w:r>
    </w:p>
    <w:p w14:paraId="75C0FB63" w14:textId="77777777" w:rsidR="00D3550B" w:rsidRDefault="004D48C5">
      <w:pPr>
        <w:rPr>
          <w:b/>
          <w:sz w:val="28"/>
        </w:rPr>
      </w:pPr>
      <w:r>
        <w:rPr>
          <w:sz w:val="28"/>
        </w:rPr>
        <w:t>a.</w:t>
      </w:r>
      <w:r>
        <w:rPr>
          <w:sz w:val="28"/>
        </w:rPr>
        <w:tab/>
        <w:t>Wytycznymi dot. kwalifikowalności wydatków na lata 2021-2027,</w:t>
      </w:r>
    </w:p>
    <w:p w14:paraId="75C0FB64" w14:textId="77777777" w:rsidR="00D3550B" w:rsidRDefault="004D48C5">
      <w:pPr>
        <w:rPr>
          <w:b/>
          <w:sz w:val="28"/>
        </w:rPr>
      </w:pPr>
      <w:r>
        <w:rPr>
          <w:sz w:val="28"/>
        </w:rPr>
        <w:t>b.</w:t>
      </w:r>
      <w:r>
        <w:rPr>
          <w:sz w:val="28"/>
        </w:rPr>
        <w:tab/>
        <w:t>Wytycznymi dot. realizacji zasad równościowych w ramach funduszy unijnych na lata 2021-2027,</w:t>
      </w:r>
    </w:p>
    <w:p w14:paraId="75C0FB65" w14:textId="77777777" w:rsidR="00D3550B" w:rsidRDefault="004D48C5">
      <w:pPr>
        <w:rPr>
          <w:b/>
          <w:sz w:val="28"/>
        </w:rPr>
      </w:pPr>
      <w:r>
        <w:rPr>
          <w:sz w:val="28"/>
        </w:rPr>
        <w:t>c.</w:t>
      </w:r>
      <w:r>
        <w:rPr>
          <w:sz w:val="28"/>
        </w:rPr>
        <w:tab/>
        <w:t>Wytycznymi dot. monitorowania postępu rzeczowego realizacji programów na lata 2021-2027.</w:t>
      </w:r>
    </w:p>
    <w:p w14:paraId="75C0FB66"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B67" w14:textId="77777777" w:rsidR="00D3550B" w:rsidRDefault="004D48C5">
      <w:pPr>
        <w:rPr>
          <w:b/>
          <w:sz w:val="28"/>
        </w:rPr>
      </w:pPr>
      <w:r>
        <w:rPr>
          <w:sz w:val="28"/>
        </w:rPr>
        <w:lastRenderedPageBreak/>
        <w:t>3.</w:t>
      </w:r>
      <w:r>
        <w:rPr>
          <w:sz w:val="28"/>
        </w:rPr>
        <w:tab/>
        <w:t>Interwencje w obszarze zdrowia podlegają koordynacji w ramach Komitetu Sterującego i uwzględniają obligatoryjne rekomendacje Komitetu Sterującego. (typy 1-2)</w:t>
      </w:r>
    </w:p>
    <w:p w14:paraId="75C0FB68" w14:textId="77777777" w:rsidR="00D3550B" w:rsidRDefault="004D48C5">
      <w:pPr>
        <w:rPr>
          <w:b/>
          <w:sz w:val="28"/>
        </w:rPr>
      </w:pPr>
      <w:r>
        <w:rPr>
          <w:sz w:val="28"/>
        </w:rPr>
        <w:t>4.</w:t>
      </w:r>
      <w:r>
        <w:rPr>
          <w:sz w:val="28"/>
        </w:rPr>
        <w:tab/>
        <w:t>Realizacja RPZ dotyczących profilaktyki chorób będących istotnym problemem zdrowotnym regionu jest poprzedzona analizą epidemiologiczną danego terytorium i grup docelowych. Analiza musi uwzględniać odpowiednie dla danego programu elementy, takie jak skala zapadalności, wiek oraz płeć osób planowanych do objęcia RPZ. (typ 1)</w:t>
      </w:r>
    </w:p>
    <w:p w14:paraId="75C0FB69" w14:textId="77777777" w:rsidR="00D3550B" w:rsidRDefault="004D48C5">
      <w:pPr>
        <w:rPr>
          <w:b/>
          <w:sz w:val="28"/>
        </w:rPr>
      </w:pPr>
      <w:r>
        <w:rPr>
          <w:sz w:val="28"/>
        </w:rPr>
        <w:t>5.</w:t>
      </w:r>
      <w:r>
        <w:rPr>
          <w:sz w:val="28"/>
        </w:rPr>
        <w:tab/>
        <w:t>Za istotny problem zdrowotny regionu uznaje się (typ 1):</w:t>
      </w:r>
    </w:p>
    <w:p w14:paraId="75C0FB6A" w14:textId="77777777" w:rsidR="00D3550B" w:rsidRDefault="004D48C5">
      <w:pPr>
        <w:rPr>
          <w:b/>
          <w:sz w:val="28"/>
        </w:rPr>
      </w:pPr>
      <w:r>
        <w:rPr>
          <w:sz w:val="28"/>
        </w:rPr>
        <w:t>a)</w:t>
      </w:r>
      <w:r>
        <w:rPr>
          <w:sz w:val="28"/>
        </w:rPr>
        <w:tab/>
        <w:t>problem, który w porównaniu z innymi regionami kraju sytuuje go w szczególnie trudnej sytuacji pod względem zapadalności i umieralności (wskaźnik wyższy niż średnia dla kraju);</w:t>
      </w:r>
    </w:p>
    <w:p w14:paraId="75C0FB6B" w14:textId="77777777" w:rsidR="00D3550B" w:rsidRDefault="004D48C5">
      <w:pPr>
        <w:rPr>
          <w:b/>
          <w:sz w:val="28"/>
        </w:rPr>
      </w:pPr>
      <w:r>
        <w:rPr>
          <w:sz w:val="28"/>
        </w:rPr>
        <w:t>b)</w:t>
      </w:r>
      <w:r>
        <w:rPr>
          <w:sz w:val="28"/>
        </w:rPr>
        <w:tab/>
        <w:t>problem zdrowotny powodowany przez czynniki chorobotwórcze zidentyfikowany i wskazany przez samorząd województwa jako istotny na podstawie wiarygodnych danych.</w:t>
      </w:r>
    </w:p>
    <w:p w14:paraId="75C0FB6C" w14:textId="77777777" w:rsidR="00D3550B" w:rsidRDefault="004D48C5">
      <w:pPr>
        <w:rPr>
          <w:b/>
          <w:sz w:val="28"/>
        </w:rPr>
      </w:pPr>
      <w:r>
        <w:rPr>
          <w:sz w:val="28"/>
        </w:rPr>
        <w:t>6.</w:t>
      </w:r>
      <w:r>
        <w:rPr>
          <w:sz w:val="28"/>
        </w:rPr>
        <w:tab/>
        <w:t>Programy profilaktyki chorób będących istotnym problemem zdrowotnym regionu, spełniają następujące warunki (typ 1):</w:t>
      </w:r>
    </w:p>
    <w:p w14:paraId="75C0FB6D" w14:textId="77777777" w:rsidR="00D3550B" w:rsidRDefault="004D48C5">
      <w:pPr>
        <w:rPr>
          <w:b/>
          <w:sz w:val="28"/>
        </w:rPr>
      </w:pPr>
      <w:r>
        <w:rPr>
          <w:sz w:val="28"/>
        </w:rPr>
        <w:t>a)</w:t>
      </w:r>
      <w:r>
        <w:rPr>
          <w:sz w:val="28"/>
        </w:rPr>
        <w:tab/>
        <w:t>są dostępne dla grup szczególnie wrażliwych i zapewniają ich udział. Oznacza to, że w pierwszej kolejności należy zidentyfikować osoby, które mogą mieć problemy z uczestnictwem w tych programach, przeanalizować ich potrzeby, a następnie opracować wsparcie dla nich w ramach programów: ukierunkowane informacje, transport, pomoc (asystenci socjalni, tłumacze ustni itp.), reorganizacja godzin pracy, mobilne usługi w zakresie badań przesiewowych itp.;</w:t>
      </w:r>
    </w:p>
    <w:p w14:paraId="75C0FB6E" w14:textId="77777777" w:rsidR="00D3550B" w:rsidRDefault="004D48C5">
      <w:pPr>
        <w:rPr>
          <w:b/>
          <w:sz w:val="28"/>
        </w:rPr>
      </w:pPr>
      <w:r>
        <w:rPr>
          <w:sz w:val="28"/>
        </w:rPr>
        <w:t>b)</w:t>
      </w:r>
      <w:r>
        <w:rPr>
          <w:sz w:val="28"/>
        </w:rPr>
        <w:tab/>
        <w:t>są ukierunkowane przede wszystkim na „białe plamy” – obszary, na których aktywność w zakresie zapobiegania chorobom jest najniższa wśród mieszkańców. Dopiero po zabezpieczeniu tych obszarów, programy mogą być realizowane w innych obszarach, aby zmniejszyć nierówności w dostępie do opieki zdrowotnej;</w:t>
      </w:r>
    </w:p>
    <w:p w14:paraId="75C0FB6F" w14:textId="77777777" w:rsidR="00D3550B" w:rsidRDefault="004D48C5">
      <w:pPr>
        <w:rPr>
          <w:b/>
          <w:sz w:val="28"/>
        </w:rPr>
      </w:pPr>
      <w:r>
        <w:rPr>
          <w:sz w:val="28"/>
        </w:rPr>
        <w:lastRenderedPageBreak/>
        <w:t>c)</w:t>
      </w:r>
      <w:r>
        <w:rPr>
          <w:sz w:val="28"/>
        </w:rPr>
        <w:tab/>
        <w:t>powinny promować koordynację opieki zdrowotnej – tj. być realizowane w sposób skoordynowany zakładający współpracę jednostek POZ, AOS oraz szpitali, o ile przyniesie to wartość dodaną dla realizacji programu;</w:t>
      </w:r>
    </w:p>
    <w:p w14:paraId="75C0FB70" w14:textId="77777777" w:rsidR="00D3550B" w:rsidRDefault="004D48C5">
      <w:pPr>
        <w:rPr>
          <w:b/>
          <w:sz w:val="28"/>
        </w:rPr>
      </w:pPr>
      <w:r>
        <w:rPr>
          <w:sz w:val="28"/>
        </w:rPr>
        <w:t>d)</w:t>
      </w:r>
      <w:r>
        <w:rPr>
          <w:sz w:val="28"/>
        </w:rPr>
        <w:tab/>
        <w:t>uwzględniają działania wspierające kadrę POZ i AOS (szkolenia, reorganizacja pracy, zachęty do świadczenia opieki na terenach odległych), o ile przyniesie to wartość dodaną dla realizacji programu;</w:t>
      </w:r>
    </w:p>
    <w:p w14:paraId="75C0FB71" w14:textId="77777777" w:rsidR="00D3550B" w:rsidRDefault="004D48C5">
      <w:pPr>
        <w:rPr>
          <w:b/>
          <w:sz w:val="28"/>
        </w:rPr>
      </w:pPr>
      <w:r>
        <w:rPr>
          <w:sz w:val="28"/>
        </w:rPr>
        <w:t>e)</w:t>
      </w:r>
      <w:r>
        <w:rPr>
          <w:sz w:val="28"/>
        </w:rPr>
        <w:tab/>
        <w:t>zapewniają koordynację usług zdrowotnych i społecznych, w zależności od potrzeb pacjentów;</w:t>
      </w:r>
    </w:p>
    <w:p w14:paraId="75C0FB72" w14:textId="77777777" w:rsidR="00D3550B" w:rsidRDefault="004D48C5">
      <w:pPr>
        <w:rPr>
          <w:b/>
          <w:sz w:val="28"/>
        </w:rPr>
      </w:pPr>
      <w:r>
        <w:rPr>
          <w:sz w:val="28"/>
        </w:rPr>
        <w:t>f)</w:t>
      </w:r>
      <w:r>
        <w:rPr>
          <w:sz w:val="28"/>
        </w:rPr>
        <w:tab/>
        <w:t>nie powinny obejmować leczenia, poza wyjątkami wskazanymi w Umowie Partnerstwa.</w:t>
      </w:r>
    </w:p>
    <w:p w14:paraId="75C0FB73" w14:textId="77777777" w:rsidR="00D3550B" w:rsidRDefault="004D48C5">
      <w:pPr>
        <w:rPr>
          <w:b/>
          <w:sz w:val="28"/>
        </w:rPr>
      </w:pPr>
      <w:r>
        <w:rPr>
          <w:sz w:val="28"/>
        </w:rPr>
        <w:t>7.</w:t>
      </w:r>
      <w:r>
        <w:rPr>
          <w:sz w:val="28"/>
        </w:rPr>
        <w:tab/>
        <w:t>RPZ, które przewidują usługi zdrowotne wymienione w katalogu świadczeń gwarantowanych jako podstawowe i jednocześnie niezbędne dla realizacji tego programu, mogą być uznane za wykraczające poza zakres świadczeń gwarantowanych i niezastępujące świadczeń opieki zdrowotnej finansowanych ze środków publicznych. Warunkiem jest, by obejmowały także usługi zdrowotne ponadstandardowe, stanowiące wartość dodaną do funkcjonującego systemu opieki zdrowotnej, opracowane w logiczną całość oraz skierowane do zdefiniowanej grupy docelowej. Taki program musi wnosić wartość dodaną np. poprzez wprowadzanie nowych rozwiązań systemowych zwiększających skuteczność usług zdrowotnych i powinien gwarantować funkcjonowanie wypracowanych rezultatów (przynajmniej w zakresie rozwiązań funkcjonalnych, czyli np. koordynacji procesu badań i leczenia) po zakończeniu ich finansowania ze środków EFS+. (typ 1)</w:t>
      </w:r>
    </w:p>
    <w:p w14:paraId="75C0FB74" w14:textId="77777777" w:rsidR="00D3550B" w:rsidRDefault="004D48C5">
      <w:pPr>
        <w:rPr>
          <w:b/>
          <w:sz w:val="28"/>
        </w:rPr>
      </w:pPr>
      <w:r>
        <w:rPr>
          <w:sz w:val="28"/>
        </w:rPr>
        <w:t>8.</w:t>
      </w:r>
      <w:r>
        <w:rPr>
          <w:sz w:val="28"/>
        </w:rPr>
        <w:tab/>
        <w:t xml:space="preserve">Działania w zakresie </w:t>
      </w:r>
      <w:proofErr w:type="spellStart"/>
      <w:r>
        <w:rPr>
          <w:sz w:val="28"/>
        </w:rPr>
        <w:t>deinstytucjonalizacji</w:t>
      </w:r>
      <w:proofErr w:type="spellEnd"/>
      <w:r>
        <w:rPr>
          <w:sz w:val="28"/>
        </w:rPr>
        <w:t xml:space="preserve"> usług zdrowotnych skupiają się na rozwoju usług świadczonych w społeczności lokalnej, w szczególności na wsparciu (typ 2 a),b), d), f)) :</w:t>
      </w:r>
    </w:p>
    <w:p w14:paraId="75C0FB75" w14:textId="77777777" w:rsidR="00D3550B" w:rsidRDefault="004D48C5">
      <w:pPr>
        <w:rPr>
          <w:b/>
          <w:sz w:val="28"/>
        </w:rPr>
      </w:pPr>
      <w:r>
        <w:rPr>
          <w:sz w:val="28"/>
        </w:rPr>
        <w:t>a)</w:t>
      </w:r>
      <w:r>
        <w:rPr>
          <w:sz w:val="28"/>
        </w:rPr>
        <w:tab/>
        <w:t xml:space="preserve">działalności lub tworzenia nowych miejsc opieki medycznej w formach </w:t>
      </w:r>
      <w:proofErr w:type="spellStart"/>
      <w:r>
        <w:rPr>
          <w:sz w:val="28"/>
        </w:rPr>
        <w:t>zdeinstytucjonalizowanych</w:t>
      </w:r>
      <w:proofErr w:type="spellEnd"/>
      <w:r>
        <w:rPr>
          <w:sz w:val="28"/>
        </w:rPr>
        <w:t xml:space="preserve"> (w szczególności zgodnie ze standardami opracowanymi i przyjętymi przez ministerstwo zdrowia);</w:t>
      </w:r>
    </w:p>
    <w:p w14:paraId="75C0FB76" w14:textId="77777777" w:rsidR="00D3550B" w:rsidRDefault="004D48C5">
      <w:pPr>
        <w:rPr>
          <w:b/>
          <w:sz w:val="28"/>
        </w:rPr>
      </w:pPr>
      <w:r>
        <w:rPr>
          <w:sz w:val="28"/>
        </w:rPr>
        <w:lastRenderedPageBreak/>
        <w:t>b)</w:t>
      </w:r>
      <w:r>
        <w:rPr>
          <w:sz w:val="28"/>
        </w:rPr>
        <w:tab/>
        <w:t>działalności lub tworzenia nowych pozainstytucjonalnych miejsc opieki nad osobami potrzebującymi wsparcia w codziennym funkcjonowaniu, w tym osobami starszymi;</w:t>
      </w:r>
    </w:p>
    <w:p w14:paraId="75C0FB77" w14:textId="77777777" w:rsidR="00D3550B" w:rsidRDefault="004D48C5">
      <w:pPr>
        <w:rPr>
          <w:b/>
          <w:sz w:val="28"/>
        </w:rPr>
      </w:pPr>
      <w:r>
        <w:rPr>
          <w:sz w:val="28"/>
        </w:rPr>
        <w:t>c)</w:t>
      </w:r>
      <w:r>
        <w:rPr>
          <w:sz w:val="28"/>
        </w:rPr>
        <w:tab/>
        <w:t>w zakresie opieki długoterminowej udzielanej w warunkach domowych osobom potrzebującym wsparcia w codziennym funkcjonowaniu, w szczególności pielęgniarskiej opieki długoterminowej domowej;</w:t>
      </w:r>
    </w:p>
    <w:p w14:paraId="75C0FB78" w14:textId="77777777" w:rsidR="00D3550B" w:rsidRDefault="004D48C5">
      <w:pPr>
        <w:rPr>
          <w:b/>
          <w:sz w:val="28"/>
        </w:rPr>
      </w:pPr>
      <w:r>
        <w:rPr>
          <w:sz w:val="28"/>
        </w:rPr>
        <w:t>d)</w:t>
      </w:r>
      <w:r>
        <w:rPr>
          <w:sz w:val="28"/>
        </w:rPr>
        <w:tab/>
        <w:t xml:space="preserve">opieki paliatywnej i hospicyjnej w formach </w:t>
      </w:r>
      <w:proofErr w:type="spellStart"/>
      <w:r>
        <w:rPr>
          <w:sz w:val="28"/>
        </w:rPr>
        <w:t>zdeinstytucjonalizowanych</w:t>
      </w:r>
      <w:proofErr w:type="spellEnd"/>
      <w:r>
        <w:rPr>
          <w:sz w:val="28"/>
        </w:rPr>
        <w:t>;</w:t>
      </w:r>
    </w:p>
    <w:p w14:paraId="75C0FB79" w14:textId="77777777" w:rsidR="00D3550B" w:rsidRDefault="004D48C5">
      <w:pPr>
        <w:rPr>
          <w:b/>
          <w:sz w:val="28"/>
        </w:rPr>
      </w:pPr>
      <w:r>
        <w:rPr>
          <w:sz w:val="28"/>
        </w:rPr>
        <w:t>e)</w:t>
      </w:r>
      <w:r>
        <w:rPr>
          <w:sz w:val="28"/>
        </w:rPr>
        <w:tab/>
        <w:t>dla opiekunów nieformalnych osób potrzebujących wsparcia w codziennym funkcjonowaniu (np. wsparcie psychologiczne, szkolenia w zakresie prawidłowego udzielania codziennej opieki);</w:t>
      </w:r>
    </w:p>
    <w:p w14:paraId="75C0FB7A" w14:textId="77777777" w:rsidR="00D3550B" w:rsidRDefault="004D48C5">
      <w:pPr>
        <w:rPr>
          <w:b/>
          <w:sz w:val="28"/>
        </w:rPr>
      </w:pPr>
      <w:r>
        <w:rPr>
          <w:sz w:val="28"/>
        </w:rPr>
        <w:t>f)</w:t>
      </w:r>
      <w:r>
        <w:rPr>
          <w:sz w:val="28"/>
        </w:rPr>
        <w:tab/>
        <w:t>rozwoju Centrów Zdrowia Psychicznego dla dorosłych.</w:t>
      </w:r>
    </w:p>
    <w:p w14:paraId="75C0FB7B" w14:textId="77777777" w:rsidR="00D3550B" w:rsidRDefault="004D48C5">
      <w:pPr>
        <w:rPr>
          <w:b/>
          <w:sz w:val="28"/>
        </w:rPr>
      </w:pPr>
      <w:r>
        <w:rPr>
          <w:sz w:val="28"/>
        </w:rPr>
        <w:t>9.</w:t>
      </w:r>
      <w:r>
        <w:rPr>
          <w:sz w:val="28"/>
        </w:rPr>
        <w:tab/>
        <w:t xml:space="preserve">Działania w zakresie </w:t>
      </w:r>
      <w:proofErr w:type="spellStart"/>
      <w:r>
        <w:rPr>
          <w:sz w:val="28"/>
        </w:rPr>
        <w:t>deinstytucjonalizacji</w:t>
      </w:r>
      <w:proofErr w:type="spellEnd"/>
      <w:r>
        <w:rPr>
          <w:sz w:val="28"/>
        </w:rPr>
        <w:t xml:space="preserve"> powinny być zgodne ze „Strategią </w:t>
      </w:r>
      <w:proofErr w:type="spellStart"/>
      <w:r>
        <w:rPr>
          <w:sz w:val="28"/>
        </w:rPr>
        <w:t>Deinstytucjonalizacji</w:t>
      </w:r>
      <w:proofErr w:type="spellEnd"/>
      <w:r>
        <w:rPr>
          <w:sz w:val="28"/>
        </w:rPr>
        <w:t xml:space="preserve">: opieka zdrowotna nad osobami starszymi” oraz „Strategią </w:t>
      </w:r>
      <w:proofErr w:type="spellStart"/>
      <w:r>
        <w:rPr>
          <w:sz w:val="28"/>
        </w:rPr>
        <w:t>Deinstytucjonalizacji</w:t>
      </w:r>
      <w:proofErr w:type="spellEnd"/>
      <w:r>
        <w:rPr>
          <w:sz w:val="28"/>
        </w:rPr>
        <w:t>: opieka zdrowotna nad osobami z zaburzeniami psychicznymi”, będącymi załącznikami do dokumentu „Zdrowa Przyszłość. Ramy strategiczne dla systemu ochrony zdrowia na lata 2021–2027, z perspektywą do 2030 r.”. (typy 2a), b), d), f))</w:t>
      </w:r>
    </w:p>
    <w:p w14:paraId="75C0FB7C" w14:textId="77777777" w:rsidR="00D3550B" w:rsidRDefault="004D48C5">
      <w:pPr>
        <w:rPr>
          <w:b/>
          <w:sz w:val="28"/>
        </w:rPr>
      </w:pPr>
      <w:r>
        <w:rPr>
          <w:sz w:val="28"/>
        </w:rPr>
        <w:t>10.</w:t>
      </w:r>
      <w:r>
        <w:rPr>
          <w:sz w:val="28"/>
        </w:rPr>
        <w:tab/>
        <w:t xml:space="preserve">Działania w zakresie </w:t>
      </w:r>
      <w:proofErr w:type="spellStart"/>
      <w:r>
        <w:rPr>
          <w:sz w:val="28"/>
        </w:rPr>
        <w:t>deinstytucjonalizacji</w:t>
      </w:r>
      <w:proofErr w:type="spellEnd"/>
      <w:r>
        <w:rPr>
          <w:sz w:val="28"/>
        </w:rPr>
        <w:t xml:space="preserve"> psychiatrii muszą być zgodne z reformami w zakresie psychiatrii wdrażanymi przez ministerstwo zdrowia. (typ 2b))</w:t>
      </w:r>
    </w:p>
    <w:p w14:paraId="75C0FB7D" w14:textId="77777777" w:rsidR="00D3550B" w:rsidRDefault="004D48C5">
      <w:pPr>
        <w:rPr>
          <w:b/>
          <w:sz w:val="28"/>
        </w:rPr>
      </w:pPr>
      <w:r>
        <w:rPr>
          <w:sz w:val="28"/>
        </w:rPr>
        <w:t>11.</w:t>
      </w:r>
      <w:r>
        <w:rPr>
          <w:sz w:val="28"/>
        </w:rPr>
        <w:tab/>
        <w:t>Działania w zakresie koordynacji opieki zdrowotnej powinny skupiać się na wdrożeniu na poziomie lokalnym rozwiązań z zakresu koordynacji realizacji usług zdrowotnych kierowanych do osób potrzebujących wsparcia w codziennym funkcjonowaniu. (typ 2 a), d), f))</w:t>
      </w:r>
    </w:p>
    <w:p w14:paraId="75C0FB7E" w14:textId="77777777" w:rsidR="00D3550B" w:rsidRDefault="004D48C5">
      <w:pPr>
        <w:rPr>
          <w:b/>
          <w:sz w:val="28"/>
        </w:rPr>
      </w:pPr>
      <w:r>
        <w:rPr>
          <w:sz w:val="28"/>
        </w:rPr>
        <w:t>12.</w:t>
      </w:r>
      <w:r>
        <w:rPr>
          <w:sz w:val="28"/>
        </w:rPr>
        <w:tab/>
        <w:t>Działania w zakresie dostępności podmiotów leczniczych powinny skupiać się na wdrożeniu wypracowanych przez ministerstwo zdrowia w ramach projektu PO WER „Dostępność Plus dla zdrowia” standardów dostępności w podmiotach leczniczych świadczących POZ. (typ 2c))</w:t>
      </w:r>
    </w:p>
    <w:p w14:paraId="75C0FB7F" w14:textId="77777777" w:rsidR="00D3550B" w:rsidRDefault="004D48C5">
      <w:pPr>
        <w:rPr>
          <w:b/>
          <w:sz w:val="28"/>
        </w:rPr>
      </w:pPr>
      <w:r>
        <w:rPr>
          <w:sz w:val="28"/>
        </w:rPr>
        <w:lastRenderedPageBreak/>
        <w:t>13.</w:t>
      </w:r>
      <w:r>
        <w:rPr>
          <w:sz w:val="28"/>
        </w:rPr>
        <w:tab/>
        <w:t>Działania w zakresie dostępności podmiotów leczniczych mogą dotyczyć także podmiotów świadczących AOS, zgodnie ze standardem, który zostanie wypracowany w FERS. (typ 2c))</w:t>
      </w:r>
    </w:p>
    <w:p w14:paraId="75C0FB80" w14:textId="77777777" w:rsidR="00D3550B" w:rsidRDefault="004D48C5">
      <w:pPr>
        <w:rPr>
          <w:b/>
          <w:sz w:val="28"/>
        </w:rPr>
      </w:pPr>
      <w:r>
        <w:rPr>
          <w:sz w:val="28"/>
        </w:rPr>
        <w:t>14.</w:t>
      </w:r>
      <w:r>
        <w:rPr>
          <w:sz w:val="28"/>
        </w:rPr>
        <w:tab/>
        <w:t xml:space="preserve">Działania w zakresie poprawy funkcjonowania świadczeń w oparciu o telemedycynę powinny skupiać się w szczególności na upowszechnieniu rozwiązań </w:t>
      </w:r>
      <w:proofErr w:type="spellStart"/>
      <w:r>
        <w:rPr>
          <w:sz w:val="28"/>
        </w:rPr>
        <w:t>telemedycznych</w:t>
      </w:r>
      <w:proofErr w:type="spellEnd"/>
      <w:r>
        <w:rPr>
          <w:sz w:val="28"/>
        </w:rPr>
        <w:t xml:space="preserve"> w opiece zdrowotnej, np. w zakresie </w:t>
      </w:r>
      <w:proofErr w:type="spellStart"/>
      <w:r>
        <w:rPr>
          <w:sz w:val="28"/>
        </w:rPr>
        <w:t>teleradiologii</w:t>
      </w:r>
      <w:proofErr w:type="spellEnd"/>
      <w:r>
        <w:rPr>
          <w:sz w:val="28"/>
        </w:rPr>
        <w:t>. Wdrażane powinny być rozwiązania regionalne z zakresu telemedycyny, które otrzymały pozytywną opinię w procesie oceny dokonywanej przez ministerstwo zdrowia. (typ 2 e))</w:t>
      </w:r>
    </w:p>
    <w:p w14:paraId="75C0FB81" w14:textId="77777777" w:rsidR="00D3550B" w:rsidRDefault="004D48C5">
      <w:pPr>
        <w:rPr>
          <w:b/>
          <w:sz w:val="28"/>
        </w:rPr>
      </w:pPr>
      <w:r>
        <w:rPr>
          <w:sz w:val="28"/>
        </w:rPr>
        <w:t>15.</w:t>
      </w:r>
      <w:r>
        <w:rPr>
          <w:sz w:val="28"/>
        </w:rPr>
        <w:tab/>
        <w:t xml:space="preserve">W obszarze zdrowia możliwe będą szkolenia i wsparcie kadr jako element projektu. Wsparcie kadr medycznych i niemedycznych w obszarach istotnych z punktu widzenia funkcjonowania ochrony zdrowia może być udzielane co do zasady jako element projektu (np. w zakresie profilaktyki czy </w:t>
      </w:r>
      <w:proofErr w:type="spellStart"/>
      <w:r>
        <w:rPr>
          <w:sz w:val="28"/>
        </w:rPr>
        <w:t>deinstytucjonalizacji</w:t>
      </w:r>
      <w:proofErr w:type="spellEnd"/>
      <w:r>
        <w:rPr>
          <w:sz w:val="28"/>
        </w:rPr>
        <w:t xml:space="preserve"> usług zdrowotnych). Wsparcie tego rodzaju musi być niezbędne do zrealizowania całości zaplanowanej interwencji (projektu). (typ 1-2)</w:t>
      </w:r>
    </w:p>
    <w:p w14:paraId="75C0FB82" w14:textId="77777777" w:rsidR="00D3550B" w:rsidRDefault="004D48C5">
      <w:pPr>
        <w:rPr>
          <w:b/>
          <w:sz w:val="28"/>
        </w:rPr>
      </w:pPr>
      <w:r>
        <w:rPr>
          <w:sz w:val="28"/>
        </w:rPr>
        <w:t>16.</w:t>
      </w:r>
      <w:r>
        <w:rPr>
          <w:sz w:val="28"/>
        </w:rPr>
        <w:tab/>
        <w:t>Możliwe będzie zatrudnianie osób z Ukrainy znających j. polski w stopniu komunikatywnym jako osoby pracujące w podmiotach opieki zdrowotnej (celem zwiększenia komunikacji między cudzoziemcem a pracownikiem instytucji świadczącej usługi). (typ 1-2)</w:t>
      </w:r>
    </w:p>
    <w:p w14:paraId="75C0FB83" w14:textId="77777777" w:rsidR="00D3550B" w:rsidRDefault="004D48C5">
      <w:pPr>
        <w:rPr>
          <w:b/>
          <w:sz w:val="28"/>
        </w:rPr>
      </w:pPr>
      <w:r>
        <w:rPr>
          <w:sz w:val="28"/>
        </w:rPr>
        <w:t>17.</w:t>
      </w:r>
      <w:r>
        <w:rPr>
          <w:sz w:val="28"/>
        </w:rPr>
        <w:tab/>
        <w:t>Preferowane będą projekty wynikające z Gminnych Programów Rewitalizacji.</w:t>
      </w:r>
    </w:p>
    <w:p w14:paraId="75C0FB84" w14:textId="77777777" w:rsidR="00D3550B" w:rsidRDefault="004D48C5">
      <w:pPr>
        <w:rPr>
          <w:b/>
          <w:sz w:val="28"/>
        </w:rPr>
      </w:pPr>
      <w:r>
        <w:rPr>
          <w:b/>
          <w:sz w:val="28"/>
        </w:rPr>
        <w:t>Maksymalny % poziom dofinansowania UE w projekcie</w:t>
      </w:r>
    </w:p>
    <w:p w14:paraId="75C0FB85" w14:textId="77777777" w:rsidR="00D3550B" w:rsidRDefault="004D48C5">
      <w:pPr>
        <w:rPr>
          <w:b/>
          <w:sz w:val="28"/>
        </w:rPr>
      </w:pPr>
      <w:r>
        <w:rPr>
          <w:sz w:val="28"/>
        </w:rPr>
        <w:t>85</w:t>
      </w:r>
    </w:p>
    <w:p w14:paraId="75C0FB8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B87" w14:textId="77777777" w:rsidR="00D3550B" w:rsidRDefault="004D48C5">
      <w:pPr>
        <w:rPr>
          <w:b/>
          <w:sz w:val="28"/>
        </w:rPr>
      </w:pPr>
      <w:r>
        <w:rPr>
          <w:sz w:val="28"/>
        </w:rPr>
        <w:t>95</w:t>
      </w:r>
    </w:p>
    <w:p w14:paraId="75C0FB88" w14:textId="77777777" w:rsidR="00D3550B" w:rsidRDefault="004D48C5">
      <w:pPr>
        <w:rPr>
          <w:b/>
          <w:sz w:val="28"/>
        </w:rPr>
      </w:pPr>
      <w:r>
        <w:rPr>
          <w:b/>
          <w:sz w:val="28"/>
        </w:rPr>
        <w:t>Pomoc publiczna – unijna podstawa prawna</w:t>
      </w:r>
    </w:p>
    <w:p w14:paraId="75C0FB89" w14:textId="77777777" w:rsidR="00D3550B" w:rsidRDefault="004D48C5">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0FB8A" w14:textId="77777777" w:rsidR="00D3550B" w:rsidRDefault="004D48C5">
      <w:pPr>
        <w:rPr>
          <w:b/>
          <w:sz w:val="28"/>
        </w:rPr>
      </w:pPr>
      <w:r>
        <w:rPr>
          <w:b/>
          <w:sz w:val="28"/>
        </w:rPr>
        <w:t>Pomoc publiczna – krajowa podstawa prawna</w:t>
      </w:r>
    </w:p>
    <w:p w14:paraId="75C0FB8B" w14:textId="77777777" w:rsidR="00D3550B" w:rsidRDefault="004D48C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B8C" w14:textId="77777777" w:rsidR="00D3550B" w:rsidRDefault="004D48C5">
      <w:pPr>
        <w:rPr>
          <w:b/>
          <w:sz w:val="28"/>
        </w:rPr>
      </w:pPr>
      <w:r>
        <w:rPr>
          <w:b/>
          <w:sz w:val="28"/>
        </w:rPr>
        <w:t>Uproszczone metody rozliczania</w:t>
      </w:r>
    </w:p>
    <w:p w14:paraId="75C0FB8D"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5C0FB8E" w14:textId="77777777" w:rsidR="00D3550B" w:rsidRDefault="004D48C5">
      <w:pPr>
        <w:rPr>
          <w:b/>
          <w:sz w:val="28"/>
        </w:rPr>
      </w:pPr>
      <w:r>
        <w:rPr>
          <w:b/>
          <w:sz w:val="28"/>
        </w:rPr>
        <w:t>Forma wsparcia</w:t>
      </w:r>
    </w:p>
    <w:p w14:paraId="75C0FB8F" w14:textId="77777777" w:rsidR="00D3550B" w:rsidRDefault="004D48C5">
      <w:pPr>
        <w:rPr>
          <w:b/>
          <w:sz w:val="28"/>
        </w:rPr>
      </w:pPr>
      <w:r>
        <w:rPr>
          <w:sz w:val="28"/>
        </w:rPr>
        <w:t>Dotacja</w:t>
      </w:r>
    </w:p>
    <w:p w14:paraId="75C0FB9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B91" w14:textId="77777777" w:rsidR="00D3550B" w:rsidRDefault="004D48C5">
      <w:pPr>
        <w:rPr>
          <w:b/>
          <w:sz w:val="28"/>
        </w:rPr>
      </w:pPr>
      <w:r>
        <w:rPr>
          <w:sz w:val="28"/>
        </w:rPr>
        <w:t>15</w:t>
      </w:r>
    </w:p>
    <w:p w14:paraId="75C0FB92" w14:textId="77777777" w:rsidR="00D3550B" w:rsidRDefault="004D48C5">
      <w:pPr>
        <w:rPr>
          <w:b/>
          <w:sz w:val="28"/>
        </w:rPr>
      </w:pPr>
      <w:r>
        <w:rPr>
          <w:b/>
          <w:sz w:val="28"/>
        </w:rPr>
        <w:t>Minimalny wkład własny beneficjenta</w:t>
      </w:r>
    </w:p>
    <w:p w14:paraId="75C0FB93" w14:textId="77777777" w:rsidR="00D3550B" w:rsidRDefault="004D48C5">
      <w:pPr>
        <w:rPr>
          <w:b/>
          <w:sz w:val="28"/>
        </w:rPr>
      </w:pPr>
      <w:r>
        <w:rPr>
          <w:sz w:val="28"/>
        </w:rPr>
        <w:t>5% (typ 1, 2a, c-f), 15% (typ 2b)</w:t>
      </w:r>
    </w:p>
    <w:p w14:paraId="75C0FB94" w14:textId="77777777" w:rsidR="00D3550B" w:rsidRDefault="004D48C5">
      <w:pPr>
        <w:rPr>
          <w:b/>
          <w:sz w:val="28"/>
        </w:rPr>
      </w:pPr>
      <w:r>
        <w:rPr>
          <w:b/>
          <w:sz w:val="28"/>
        </w:rPr>
        <w:t>Minimalna wartość projektu</w:t>
      </w:r>
    </w:p>
    <w:p w14:paraId="75C0FB95" w14:textId="77777777" w:rsidR="00D3550B" w:rsidRDefault="004D48C5">
      <w:pPr>
        <w:rPr>
          <w:b/>
          <w:sz w:val="28"/>
        </w:rPr>
      </w:pPr>
      <w:r>
        <w:rPr>
          <w:sz w:val="28"/>
        </w:rPr>
        <w:t>100 000,00</w:t>
      </w:r>
    </w:p>
    <w:p w14:paraId="75C0FB96" w14:textId="77777777" w:rsidR="00D3550B" w:rsidRDefault="004D48C5">
      <w:pPr>
        <w:rPr>
          <w:b/>
          <w:sz w:val="28"/>
        </w:rPr>
      </w:pPr>
      <w:r>
        <w:rPr>
          <w:b/>
          <w:sz w:val="28"/>
        </w:rPr>
        <w:t>Minimalna wartość wydatków kwalifikowalnych w projekcie</w:t>
      </w:r>
    </w:p>
    <w:p w14:paraId="75C0FB97" w14:textId="77777777" w:rsidR="00D3550B" w:rsidRDefault="004D48C5">
      <w:pPr>
        <w:rPr>
          <w:b/>
          <w:sz w:val="28"/>
        </w:rPr>
      </w:pPr>
      <w:r>
        <w:rPr>
          <w:sz w:val="28"/>
        </w:rPr>
        <w:t>100 000,00</w:t>
      </w:r>
    </w:p>
    <w:p w14:paraId="75C0FB98" w14:textId="77777777" w:rsidR="00D3550B" w:rsidRDefault="004D48C5">
      <w:pPr>
        <w:rPr>
          <w:b/>
          <w:sz w:val="28"/>
        </w:rPr>
      </w:pPr>
      <w:r>
        <w:rPr>
          <w:b/>
          <w:sz w:val="28"/>
        </w:rPr>
        <w:t>Sposób wyboru projektów</w:t>
      </w:r>
    </w:p>
    <w:p w14:paraId="75C0FB99" w14:textId="77777777" w:rsidR="00D3550B" w:rsidRDefault="004D48C5">
      <w:pPr>
        <w:rPr>
          <w:b/>
          <w:sz w:val="28"/>
        </w:rPr>
      </w:pPr>
      <w:r>
        <w:rPr>
          <w:sz w:val="28"/>
        </w:rPr>
        <w:t>Konkurencyjny, Niekonkurencyjny</w:t>
      </w:r>
    </w:p>
    <w:p w14:paraId="75C0FB9A" w14:textId="77777777" w:rsidR="00D3550B" w:rsidRDefault="004D48C5">
      <w:pPr>
        <w:rPr>
          <w:b/>
          <w:sz w:val="28"/>
        </w:rPr>
      </w:pPr>
      <w:r>
        <w:rPr>
          <w:b/>
          <w:sz w:val="28"/>
        </w:rPr>
        <w:lastRenderedPageBreak/>
        <w:t>Realizacja instrumentów terytorialnych</w:t>
      </w:r>
    </w:p>
    <w:p w14:paraId="75C0FB9B" w14:textId="77777777" w:rsidR="00D3550B" w:rsidRDefault="004D48C5">
      <w:pPr>
        <w:rPr>
          <w:b/>
          <w:sz w:val="28"/>
        </w:rPr>
      </w:pPr>
      <w:r>
        <w:rPr>
          <w:sz w:val="28"/>
        </w:rPr>
        <w:t>Nie dotyczy</w:t>
      </w:r>
    </w:p>
    <w:p w14:paraId="75C0FB9C" w14:textId="77777777" w:rsidR="00D3550B" w:rsidRDefault="004D48C5">
      <w:pPr>
        <w:rPr>
          <w:b/>
          <w:sz w:val="28"/>
        </w:rPr>
      </w:pPr>
      <w:r>
        <w:rPr>
          <w:b/>
          <w:sz w:val="28"/>
        </w:rPr>
        <w:t>Typ beneficjenta – ogólny</w:t>
      </w:r>
    </w:p>
    <w:p w14:paraId="75C0FB9D" w14:textId="77777777" w:rsidR="00D3550B" w:rsidRDefault="004D48C5">
      <w:pPr>
        <w:rPr>
          <w:b/>
          <w:sz w:val="28"/>
        </w:rPr>
      </w:pPr>
      <w:r>
        <w:rPr>
          <w:sz w:val="28"/>
        </w:rPr>
        <w:t>Służby publiczne, Organizacje społeczne i związki wyznaniowe, Instytucje nauki i edukacji, Przedsiębiorstwa, Instytucje ochrony zdrowia, Administracja publiczna</w:t>
      </w:r>
    </w:p>
    <w:p w14:paraId="75C0FB9E" w14:textId="77777777" w:rsidR="00D3550B" w:rsidRDefault="004D48C5">
      <w:pPr>
        <w:rPr>
          <w:b/>
          <w:sz w:val="28"/>
        </w:rPr>
      </w:pPr>
      <w:r>
        <w:rPr>
          <w:b/>
          <w:sz w:val="28"/>
        </w:rPr>
        <w:t>Grupa docelowa</w:t>
      </w:r>
    </w:p>
    <w:p w14:paraId="75C0FB9F" w14:textId="77777777" w:rsidR="00D3550B" w:rsidRDefault="004D48C5">
      <w:pPr>
        <w:rPr>
          <w:b/>
          <w:sz w:val="28"/>
        </w:rPr>
      </w:pPr>
      <w:r>
        <w:rPr>
          <w:sz w:val="28"/>
        </w:rPr>
        <w:t>otoczenie osób zagrożonych ubóstwem lub wykluczeniem społecznym, opiekunowie faktyczni, osoby zagrożone wykluczeniem społecznym, osoby, w tym osoby w niekorzystnej sytuacji w dostępie do usług zdrowotnych wskazane w programach profilaktycznych, otoczenie osób dotkniętych ubóstwem i wykluczeniem społecznym, dzieci i młodzież, pracownicy podmiotów leczniczych</w:t>
      </w:r>
    </w:p>
    <w:p w14:paraId="75C0FBA0" w14:textId="77777777" w:rsidR="00D3550B" w:rsidRDefault="004D48C5">
      <w:pPr>
        <w:rPr>
          <w:b/>
          <w:sz w:val="28"/>
        </w:rPr>
      </w:pPr>
      <w:r>
        <w:rPr>
          <w:b/>
          <w:sz w:val="28"/>
        </w:rPr>
        <w:t>Słowa kluczowe</w:t>
      </w:r>
    </w:p>
    <w:p w14:paraId="75C0FBA1" w14:textId="77777777" w:rsidR="00D3550B" w:rsidRDefault="004D48C5">
      <w:pPr>
        <w:rPr>
          <w:b/>
          <w:sz w:val="28"/>
        </w:rPr>
      </w:pPr>
      <w:proofErr w:type="spellStart"/>
      <w:r>
        <w:rPr>
          <w:sz w:val="28"/>
        </w:rPr>
        <w:t>usługi_zdrowotne</w:t>
      </w:r>
      <w:proofErr w:type="spellEnd"/>
      <w:r>
        <w:rPr>
          <w:sz w:val="28"/>
        </w:rPr>
        <w:t xml:space="preserve">, telemedycyna, </w:t>
      </w:r>
      <w:proofErr w:type="spellStart"/>
      <w:r>
        <w:rPr>
          <w:sz w:val="28"/>
        </w:rPr>
        <w:t>zdrowie_psychiczne</w:t>
      </w:r>
      <w:proofErr w:type="spellEnd"/>
      <w:r>
        <w:rPr>
          <w:sz w:val="28"/>
        </w:rPr>
        <w:t xml:space="preserve">, </w:t>
      </w:r>
      <w:proofErr w:type="spellStart"/>
      <w:r>
        <w:rPr>
          <w:sz w:val="28"/>
        </w:rPr>
        <w:t>usługi_społeczne</w:t>
      </w:r>
      <w:proofErr w:type="spellEnd"/>
      <w:r>
        <w:rPr>
          <w:sz w:val="28"/>
        </w:rPr>
        <w:t xml:space="preserve">, POZ, </w:t>
      </w:r>
      <w:proofErr w:type="spellStart"/>
      <w:r>
        <w:rPr>
          <w:sz w:val="28"/>
        </w:rPr>
        <w:t>kadry_medyczne</w:t>
      </w:r>
      <w:proofErr w:type="spellEnd"/>
      <w:r>
        <w:rPr>
          <w:sz w:val="28"/>
        </w:rPr>
        <w:t xml:space="preserve">, profilaktyka, zdrowie, </w:t>
      </w:r>
      <w:proofErr w:type="spellStart"/>
      <w:r>
        <w:rPr>
          <w:sz w:val="28"/>
        </w:rPr>
        <w:t>opieka_koordynowana</w:t>
      </w:r>
      <w:proofErr w:type="spellEnd"/>
    </w:p>
    <w:p w14:paraId="75C0FBA2" w14:textId="77777777" w:rsidR="00D3550B" w:rsidRDefault="004D48C5">
      <w:pPr>
        <w:rPr>
          <w:b/>
          <w:sz w:val="28"/>
        </w:rPr>
      </w:pPr>
      <w:r>
        <w:rPr>
          <w:b/>
          <w:sz w:val="28"/>
        </w:rPr>
        <w:t>Wielkość podmiotu (w przypadku przedsiębiorstw)</w:t>
      </w:r>
    </w:p>
    <w:p w14:paraId="75C0FBA3" w14:textId="77777777" w:rsidR="00D3550B" w:rsidRDefault="004D48C5">
      <w:pPr>
        <w:rPr>
          <w:b/>
          <w:sz w:val="28"/>
        </w:rPr>
      </w:pPr>
      <w:r>
        <w:rPr>
          <w:sz w:val="28"/>
        </w:rPr>
        <w:t>Mikro, Małe, Duże, Średnie</w:t>
      </w:r>
    </w:p>
    <w:p w14:paraId="75C0FBA4" w14:textId="77777777" w:rsidR="00D3550B" w:rsidRDefault="004D48C5">
      <w:pPr>
        <w:rPr>
          <w:b/>
          <w:sz w:val="28"/>
        </w:rPr>
      </w:pPr>
      <w:r>
        <w:rPr>
          <w:b/>
          <w:sz w:val="28"/>
        </w:rPr>
        <w:t>Kryteria wyboru projektów</w:t>
      </w:r>
    </w:p>
    <w:p w14:paraId="75C0FBA5" w14:textId="77777777" w:rsidR="00D3550B" w:rsidRDefault="004D48C5">
      <w:pPr>
        <w:rPr>
          <w:b/>
          <w:sz w:val="28"/>
        </w:rPr>
      </w:pPr>
      <w:r>
        <w:rPr>
          <w:sz w:val="28"/>
        </w:rPr>
        <w:t>http://funduszeUE.lubelskie.pl</w:t>
      </w:r>
    </w:p>
    <w:p w14:paraId="75C0FBA6" w14:textId="77777777" w:rsidR="00D3550B" w:rsidRDefault="004D48C5">
      <w:pPr>
        <w:rPr>
          <w:b/>
          <w:sz w:val="28"/>
        </w:rPr>
      </w:pPr>
      <w:r>
        <w:rPr>
          <w:b/>
          <w:sz w:val="28"/>
        </w:rPr>
        <w:t>Wskaźniki produktu</w:t>
      </w:r>
    </w:p>
    <w:p w14:paraId="75C0FBA7" w14:textId="77777777" w:rsidR="00D3550B" w:rsidRDefault="004D48C5">
      <w:pPr>
        <w:rPr>
          <w:b/>
          <w:sz w:val="28"/>
        </w:rPr>
      </w:pPr>
      <w:r>
        <w:rPr>
          <w:sz w:val="28"/>
        </w:rPr>
        <w:t>WLWK-PL0CO02 - Liczba obiektów dostosowanych do potrzeb osób z niepełnosprawnościami</w:t>
      </w:r>
    </w:p>
    <w:p w14:paraId="75C0FBA8" w14:textId="77777777" w:rsidR="00D3550B" w:rsidRDefault="004D48C5">
      <w:pPr>
        <w:rPr>
          <w:b/>
          <w:sz w:val="28"/>
        </w:rPr>
      </w:pPr>
      <w:r>
        <w:rPr>
          <w:sz w:val="28"/>
        </w:rPr>
        <w:t>WLWK-EECO19 - Liczba objętych wsparciem mikro-, małych i średnich przedsiębiorstw (w tym spółdzielni i przedsiębiorstw społecznych)</w:t>
      </w:r>
    </w:p>
    <w:p w14:paraId="75C0FBA9"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BAA" w14:textId="77777777" w:rsidR="00D3550B" w:rsidRDefault="004D48C5">
      <w:pPr>
        <w:rPr>
          <w:b/>
          <w:sz w:val="28"/>
        </w:rPr>
      </w:pPr>
      <w:r>
        <w:rPr>
          <w:sz w:val="28"/>
        </w:rPr>
        <w:lastRenderedPageBreak/>
        <w:t>WLWK-EECO15 - Liczba osób należących do mniejszości, w tym społeczności marginalizowanych takich jak Romowie, objętych wsparciem w programie</w:t>
      </w:r>
    </w:p>
    <w:p w14:paraId="75C0FBAB" w14:textId="77777777" w:rsidR="00D3550B" w:rsidRDefault="004D48C5">
      <w:pPr>
        <w:rPr>
          <w:b/>
          <w:sz w:val="28"/>
        </w:rPr>
      </w:pPr>
      <w:r>
        <w:rPr>
          <w:sz w:val="28"/>
        </w:rPr>
        <w:t>WLWK-EECO14 - Liczba osób obcego pochodzenia objętych wsparciem w programie</w:t>
      </w:r>
    </w:p>
    <w:p w14:paraId="75C0FBAC" w14:textId="77777777" w:rsidR="00D3550B" w:rsidRDefault="004D48C5">
      <w:pPr>
        <w:rPr>
          <w:b/>
          <w:sz w:val="28"/>
        </w:rPr>
      </w:pPr>
      <w:r>
        <w:rPr>
          <w:sz w:val="28"/>
        </w:rPr>
        <w:t>WLWK-PLKCO02 - Liczba osób objętych programem polityki zdrowotnej</w:t>
      </w:r>
    </w:p>
    <w:p w14:paraId="75C0FBAD" w14:textId="77777777" w:rsidR="00D3550B" w:rsidRDefault="004D48C5">
      <w:pPr>
        <w:rPr>
          <w:b/>
          <w:sz w:val="28"/>
        </w:rPr>
      </w:pPr>
      <w:r>
        <w:rPr>
          <w:sz w:val="28"/>
        </w:rPr>
        <w:t>WLWK-PLKLCO02 - Liczba osób objętych usługami świadczonymi w społeczności lokalnej w programie</w:t>
      </w:r>
    </w:p>
    <w:p w14:paraId="75C0FBAE" w14:textId="77777777" w:rsidR="00D3550B" w:rsidRDefault="004D48C5">
      <w:pPr>
        <w:rPr>
          <w:b/>
          <w:sz w:val="28"/>
        </w:rPr>
      </w:pPr>
      <w:r>
        <w:rPr>
          <w:sz w:val="28"/>
        </w:rPr>
        <w:t>WLWK-EECO16 - Liczba osób w kryzysie bezdomności lub dotkniętych wykluczeniem z dostępu do mieszkań, objętych wsparciem w programie</w:t>
      </w:r>
    </w:p>
    <w:p w14:paraId="75C0FBAF" w14:textId="77777777" w:rsidR="00D3550B" w:rsidRDefault="004D48C5">
      <w:pPr>
        <w:rPr>
          <w:b/>
          <w:sz w:val="28"/>
        </w:rPr>
      </w:pPr>
      <w:r>
        <w:rPr>
          <w:sz w:val="28"/>
        </w:rPr>
        <w:t>WLWK-EECO13 - Liczba osób z krajów trzecich objętych wsparciem w programie</w:t>
      </w:r>
    </w:p>
    <w:p w14:paraId="75C0FBB0" w14:textId="77777777" w:rsidR="00D3550B" w:rsidRDefault="004D48C5">
      <w:pPr>
        <w:rPr>
          <w:b/>
          <w:sz w:val="28"/>
        </w:rPr>
      </w:pPr>
      <w:r>
        <w:rPr>
          <w:sz w:val="28"/>
        </w:rPr>
        <w:t>WLWK-EECO12 - Liczba osób z niepełnosprawnościami objętych wsparciem w programie</w:t>
      </w:r>
    </w:p>
    <w:p w14:paraId="75C0FBB1" w14:textId="77777777" w:rsidR="00D3550B" w:rsidRDefault="004D48C5">
      <w:pPr>
        <w:rPr>
          <w:b/>
          <w:sz w:val="28"/>
        </w:rPr>
      </w:pPr>
      <w:r>
        <w:rPr>
          <w:sz w:val="28"/>
        </w:rPr>
        <w:t>WLWK-PLKCO01 - Liczba podmiotów wykonujących działalność leczniczą objętych w projekcie wsparciem w zakresie poprawy dostępności zgodnie ze standardem dostępności</w:t>
      </w:r>
    </w:p>
    <w:p w14:paraId="75C0FBB2" w14:textId="77777777" w:rsidR="00D3550B" w:rsidRDefault="004D48C5">
      <w:pPr>
        <w:rPr>
          <w:b/>
          <w:sz w:val="28"/>
        </w:rPr>
      </w:pPr>
      <w:r>
        <w:rPr>
          <w:sz w:val="28"/>
        </w:rPr>
        <w:t>WLWK-PL0CO01 - Liczba projektów, w których sfinansowano koszty racjonalnych usprawnień dla osób z niepełnosprawnościami</w:t>
      </w:r>
    </w:p>
    <w:p w14:paraId="75C0FBB3" w14:textId="77777777" w:rsidR="00D3550B" w:rsidRDefault="004D48C5">
      <w:pPr>
        <w:rPr>
          <w:b/>
          <w:sz w:val="28"/>
        </w:rPr>
      </w:pPr>
      <w:r>
        <w:rPr>
          <w:sz w:val="28"/>
        </w:rPr>
        <w:t>WLWK-PLDKCO01 - Liczba wdrożonych programów polityki zdrowotnej</w:t>
      </w:r>
    </w:p>
    <w:p w14:paraId="75C0FBB4" w14:textId="77777777" w:rsidR="00D3550B" w:rsidRDefault="004D48C5">
      <w:pPr>
        <w:rPr>
          <w:b/>
          <w:sz w:val="28"/>
        </w:rPr>
      </w:pPr>
      <w:r>
        <w:rPr>
          <w:sz w:val="28"/>
        </w:rPr>
        <w:t>PROG-FELCO19 - Liczba opracowanych programów profilaktycznych w zakresie chorób będących istotnym problemem zdrowotnym regionu</w:t>
      </w:r>
    </w:p>
    <w:p w14:paraId="75C0FBB5" w14:textId="77777777" w:rsidR="00D3550B" w:rsidRDefault="004D48C5">
      <w:pPr>
        <w:rPr>
          <w:b/>
          <w:sz w:val="28"/>
        </w:rPr>
      </w:pPr>
      <w:r>
        <w:rPr>
          <w:b/>
          <w:sz w:val="28"/>
        </w:rPr>
        <w:t>Wskaźniki rezultatu</w:t>
      </w:r>
    </w:p>
    <w:p w14:paraId="75C0FBB6" w14:textId="77777777" w:rsidR="00D3550B" w:rsidRDefault="004D48C5">
      <w:pPr>
        <w:rPr>
          <w:b/>
          <w:sz w:val="28"/>
        </w:rPr>
      </w:pPr>
      <w:r>
        <w:rPr>
          <w:sz w:val="28"/>
        </w:rPr>
        <w:t>WLWK-PLKLCR04 - Liczba osób świadczących usługi w społeczności lokalnej dzięki wsparciu w programie (osoby)</w:t>
      </w:r>
    </w:p>
    <w:p w14:paraId="75C0FBB7" w14:textId="77777777" w:rsidR="00D3550B" w:rsidRDefault="004D48C5">
      <w:pPr>
        <w:rPr>
          <w:b/>
          <w:sz w:val="28"/>
        </w:rPr>
      </w:pPr>
      <w:r>
        <w:rPr>
          <w:sz w:val="28"/>
        </w:rPr>
        <w:t>WLWK-PLKLCR03 - Liczba podmiotów, które rozszerzyły ofertę wsparcia lub podniosły jakość oferowanych usług</w:t>
      </w:r>
    </w:p>
    <w:p w14:paraId="75C0FBB8" w14:textId="77777777" w:rsidR="00D3550B" w:rsidRDefault="004D48C5">
      <w:pPr>
        <w:rPr>
          <w:b/>
          <w:sz w:val="28"/>
        </w:rPr>
      </w:pPr>
      <w:r>
        <w:rPr>
          <w:sz w:val="28"/>
        </w:rPr>
        <w:lastRenderedPageBreak/>
        <w:t>WLWK-PLKCR01 - Liczba podmiotów wykonujących działalność leczniczą, które poprawiły dostępność zgodnie ze standardem dostępności</w:t>
      </w:r>
    </w:p>
    <w:p w14:paraId="75C0FBB9" w14:textId="77777777" w:rsidR="00D3550B" w:rsidRDefault="004D48C5">
      <w:pPr>
        <w:rPr>
          <w:b/>
          <w:sz w:val="28"/>
        </w:rPr>
      </w:pPr>
      <w:r>
        <w:rPr>
          <w:sz w:val="28"/>
        </w:rPr>
        <w:t>WLWK-PLKLCR02 - Liczba utworzonych miejsc świadczenia usług w społeczności lokalnej</w:t>
      </w:r>
    </w:p>
    <w:p w14:paraId="75C0FBBA" w14:textId="77777777" w:rsidR="00D3550B" w:rsidRDefault="004D48C5">
      <w:pPr>
        <w:rPr>
          <w:b/>
          <w:sz w:val="28"/>
        </w:rPr>
      </w:pPr>
      <w:r>
        <w:rPr>
          <w:sz w:val="28"/>
        </w:rPr>
        <w:t>PROG-FELCR12 - Liczba pozytywnych/warunkowych opinii Agencji Oceny Technologii Medycznych i Taryfikacji wydanych w stosunku do opracowanych w ramach projektu programów profilaktycznych w zakresie chorób będących istotnym problemem zdrowotnym regionu</w:t>
      </w:r>
    </w:p>
    <w:p w14:paraId="75C0FBBB" w14:textId="77777777" w:rsidR="00D3550B" w:rsidRDefault="00D3550B">
      <w:pPr>
        <w:rPr>
          <w:b/>
          <w:sz w:val="28"/>
        </w:rPr>
      </w:pPr>
    </w:p>
    <w:p w14:paraId="75C0FBBC" w14:textId="77777777" w:rsidR="00D3550B" w:rsidRDefault="004D48C5">
      <w:pPr>
        <w:pStyle w:val="Nagwek3"/>
        <w:rPr>
          <w:rFonts w:ascii="Calibri" w:hAnsi="Calibri" w:cs="Calibri"/>
          <w:sz w:val="32"/>
        </w:rPr>
      </w:pPr>
      <w:bookmarkStart w:id="67" w:name="_Toc131500087"/>
      <w:r>
        <w:rPr>
          <w:rFonts w:ascii="Calibri" w:hAnsi="Calibri" w:cs="Calibri"/>
          <w:sz w:val="32"/>
        </w:rPr>
        <w:t>Działanie FELU.08.07 Usługi społeczne w ramach Zintegrowanych Inwestycji Terytorialnych</w:t>
      </w:r>
      <w:bookmarkEnd w:id="67"/>
    </w:p>
    <w:p w14:paraId="75C0FBBD" w14:textId="77777777" w:rsidR="00D3550B" w:rsidRDefault="00D3550B">
      <w:pPr>
        <w:rPr>
          <w:rFonts w:ascii="Calibri" w:hAnsi="Calibri"/>
          <w:sz w:val="32"/>
        </w:rPr>
      </w:pPr>
    </w:p>
    <w:p w14:paraId="75C0FBBE" w14:textId="77777777" w:rsidR="00D3550B" w:rsidRDefault="004D48C5">
      <w:pPr>
        <w:rPr>
          <w:b/>
          <w:sz w:val="28"/>
        </w:rPr>
      </w:pPr>
      <w:r>
        <w:rPr>
          <w:b/>
          <w:sz w:val="28"/>
        </w:rPr>
        <w:t>Cel szczegółowy</w:t>
      </w:r>
    </w:p>
    <w:p w14:paraId="75C0FBBF" w14:textId="77777777" w:rsidR="00D3550B" w:rsidRDefault="004D48C5">
      <w:pPr>
        <w:rPr>
          <w:b/>
          <w:sz w:val="28"/>
        </w:rPr>
      </w:pPr>
      <w:r>
        <w:rPr>
          <w:sz w:val="28"/>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75C0FBC0" w14:textId="77777777" w:rsidR="00D3550B" w:rsidRDefault="004D48C5">
      <w:pPr>
        <w:rPr>
          <w:b/>
          <w:sz w:val="28"/>
        </w:rPr>
      </w:pPr>
      <w:r>
        <w:rPr>
          <w:b/>
          <w:sz w:val="28"/>
        </w:rPr>
        <w:t>Wysokość alokacji ogółem (EUR)</w:t>
      </w:r>
    </w:p>
    <w:p w14:paraId="75C0FBC1" w14:textId="77777777" w:rsidR="00D3550B" w:rsidRDefault="004D48C5">
      <w:pPr>
        <w:rPr>
          <w:b/>
          <w:sz w:val="28"/>
        </w:rPr>
      </w:pPr>
      <w:r>
        <w:rPr>
          <w:sz w:val="28"/>
        </w:rPr>
        <w:t>7 817 647,00</w:t>
      </w:r>
    </w:p>
    <w:p w14:paraId="75C0FBC2" w14:textId="77777777" w:rsidR="00D3550B" w:rsidRDefault="004D48C5">
      <w:pPr>
        <w:rPr>
          <w:b/>
          <w:sz w:val="28"/>
        </w:rPr>
      </w:pPr>
      <w:r>
        <w:rPr>
          <w:b/>
          <w:sz w:val="28"/>
        </w:rPr>
        <w:t>Wysokość alokacji UE (EUR)</w:t>
      </w:r>
    </w:p>
    <w:p w14:paraId="75C0FBC3" w14:textId="77777777" w:rsidR="00D3550B" w:rsidRDefault="004D48C5">
      <w:pPr>
        <w:rPr>
          <w:b/>
          <w:sz w:val="28"/>
        </w:rPr>
      </w:pPr>
      <w:r>
        <w:rPr>
          <w:sz w:val="28"/>
        </w:rPr>
        <w:t>6 645 000,00</w:t>
      </w:r>
    </w:p>
    <w:p w14:paraId="75C0FBC4" w14:textId="77777777" w:rsidR="00D3550B" w:rsidRDefault="004D48C5">
      <w:pPr>
        <w:rPr>
          <w:b/>
          <w:sz w:val="28"/>
        </w:rPr>
      </w:pPr>
      <w:r>
        <w:rPr>
          <w:b/>
          <w:sz w:val="28"/>
        </w:rPr>
        <w:t>Zakres interwencji</w:t>
      </w:r>
    </w:p>
    <w:p w14:paraId="75C0FBC5" w14:textId="77777777" w:rsidR="00D3550B" w:rsidRDefault="004D48C5">
      <w:pPr>
        <w:rPr>
          <w:b/>
          <w:sz w:val="28"/>
        </w:rPr>
      </w:pPr>
      <w:r>
        <w:rPr>
          <w:sz w:val="28"/>
        </w:rPr>
        <w:lastRenderedPageBreak/>
        <w:t>161 - Działania na rzecz poprawy dostępu do opieki długoterminowej (z wyłączeniem infrastruktury), 158 - Działania w celu zwiększenia równego i szybkiego dostępu do dobrej jakości trwałych i przystępnych cenowo usług</w:t>
      </w:r>
    </w:p>
    <w:p w14:paraId="75C0FBC6" w14:textId="77777777" w:rsidR="00D3550B" w:rsidRDefault="004D48C5">
      <w:pPr>
        <w:rPr>
          <w:b/>
          <w:sz w:val="28"/>
        </w:rPr>
      </w:pPr>
      <w:r>
        <w:rPr>
          <w:b/>
          <w:sz w:val="28"/>
        </w:rPr>
        <w:t>Opis działania</w:t>
      </w:r>
    </w:p>
    <w:p w14:paraId="75C0FBC7" w14:textId="77777777" w:rsidR="00D3550B" w:rsidRDefault="004D48C5">
      <w:pPr>
        <w:rPr>
          <w:b/>
          <w:sz w:val="28"/>
        </w:rPr>
      </w:pPr>
      <w:r>
        <w:rPr>
          <w:sz w:val="28"/>
        </w:rPr>
        <w:t>Typy projektów:</w:t>
      </w:r>
    </w:p>
    <w:p w14:paraId="75C0FBC8" w14:textId="77777777" w:rsidR="00D3550B" w:rsidRDefault="004D48C5">
      <w:pPr>
        <w:rPr>
          <w:b/>
          <w:sz w:val="28"/>
        </w:rPr>
      </w:pPr>
      <w:r>
        <w:rPr>
          <w:sz w:val="28"/>
        </w:rPr>
        <w:t>1.</w:t>
      </w:r>
      <w:r>
        <w:rPr>
          <w:sz w:val="28"/>
        </w:rPr>
        <w:tab/>
        <w:t>Projekty w zakresie:</w:t>
      </w:r>
    </w:p>
    <w:p w14:paraId="75C0FBC9" w14:textId="77777777" w:rsidR="00D3550B" w:rsidRDefault="004D48C5">
      <w:pPr>
        <w:rPr>
          <w:b/>
          <w:sz w:val="28"/>
        </w:rPr>
      </w:pPr>
      <w:r>
        <w:rPr>
          <w:sz w:val="28"/>
        </w:rPr>
        <w:t>a)</w:t>
      </w:r>
      <w:r>
        <w:rPr>
          <w:sz w:val="28"/>
        </w:rPr>
        <w:tab/>
        <w:t>rozwoju usług opiekuńczych świadczonych w społeczności lokalnej, w formach dziennych i całodobowych,</w:t>
      </w:r>
    </w:p>
    <w:p w14:paraId="75C0FBCA" w14:textId="77777777" w:rsidR="00D3550B" w:rsidRDefault="004D48C5">
      <w:pPr>
        <w:rPr>
          <w:b/>
          <w:sz w:val="28"/>
        </w:rPr>
      </w:pPr>
      <w:r>
        <w:rPr>
          <w:sz w:val="28"/>
        </w:rPr>
        <w:t>b)</w:t>
      </w:r>
      <w:r>
        <w:rPr>
          <w:sz w:val="28"/>
        </w:rPr>
        <w:tab/>
        <w:t>wsparcia tworzenia warunków i usług w zakresie opieki osób potrzebujących wsparcia w codziennym funkcjonowaniu w miejscu zamieszkania,</w:t>
      </w:r>
    </w:p>
    <w:p w14:paraId="75C0FBCB" w14:textId="77777777" w:rsidR="00D3550B" w:rsidRDefault="004D48C5">
      <w:pPr>
        <w:rPr>
          <w:b/>
          <w:sz w:val="28"/>
        </w:rPr>
      </w:pPr>
      <w:r>
        <w:rPr>
          <w:sz w:val="28"/>
        </w:rPr>
        <w:t>c)</w:t>
      </w:r>
      <w:r>
        <w:rPr>
          <w:sz w:val="28"/>
        </w:rPr>
        <w:tab/>
        <w:t xml:space="preserve">wsparcia opiekunów faktycznych (nieformalnych) osób potrzebujących wsparcia w codziennym funkcjonowaniu, w tym opieka </w:t>
      </w:r>
      <w:proofErr w:type="spellStart"/>
      <w:r>
        <w:rPr>
          <w:sz w:val="28"/>
        </w:rPr>
        <w:t>wytchnieniowa</w:t>
      </w:r>
      <w:proofErr w:type="spellEnd"/>
      <w:r>
        <w:rPr>
          <w:sz w:val="28"/>
        </w:rPr>
        <w:t>, poradnictwo, kształcenie potrzebne do opieki,</w:t>
      </w:r>
    </w:p>
    <w:p w14:paraId="75C0FBCC" w14:textId="77777777" w:rsidR="00D3550B" w:rsidRDefault="004D48C5">
      <w:pPr>
        <w:rPr>
          <w:b/>
          <w:sz w:val="28"/>
        </w:rPr>
      </w:pPr>
      <w:r>
        <w:rPr>
          <w:sz w:val="28"/>
        </w:rPr>
        <w:t>d)</w:t>
      </w:r>
      <w:r>
        <w:rPr>
          <w:sz w:val="28"/>
        </w:rPr>
        <w:tab/>
        <w:t>szkolenia kadr na potrzeby świadczenia usług w społeczności lokalnej,</w:t>
      </w:r>
    </w:p>
    <w:p w14:paraId="75C0FBCD" w14:textId="77777777" w:rsidR="00D3550B" w:rsidRDefault="004D48C5">
      <w:pPr>
        <w:rPr>
          <w:b/>
          <w:sz w:val="28"/>
        </w:rPr>
      </w:pPr>
      <w:r>
        <w:rPr>
          <w:sz w:val="28"/>
        </w:rPr>
        <w:t>e)</w:t>
      </w:r>
      <w:r>
        <w:rPr>
          <w:sz w:val="28"/>
        </w:rPr>
        <w:tab/>
        <w:t>wsparcia dla tworzenia lub funkcjonowania placówek świadczących usługi społeczne w społeczności lokalnej i ich usług, w tym CUS,</w:t>
      </w:r>
    </w:p>
    <w:p w14:paraId="75C0FBCE" w14:textId="77777777" w:rsidR="00D3550B" w:rsidRDefault="004D48C5">
      <w:pPr>
        <w:rPr>
          <w:b/>
          <w:sz w:val="28"/>
        </w:rPr>
      </w:pPr>
      <w:r>
        <w:rPr>
          <w:sz w:val="28"/>
        </w:rPr>
        <w:t>f)</w:t>
      </w:r>
      <w:r>
        <w:rPr>
          <w:sz w:val="28"/>
        </w:rPr>
        <w:tab/>
        <w:t xml:space="preserve">wsparcia procesu </w:t>
      </w:r>
      <w:proofErr w:type="spellStart"/>
      <w:r>
        <w:rPr>
          <w:sz w:val="28"/>
        </w:rPr>
        <w:t>deinstytucjonalizacji</w:t>
      </w:r>
      <w:proofErr w:type="spellEnd"/>
      <w:r>
        <w:rPr>
          <w:sz w:val="28"/>
        </w:rPr>
        <w:t xml:space="preserve"> instytucji całodobowych.</w:t>
      </w:r>
    </w:p>
    <w:p w14:paraId="75C0FBCF" w14:textId="77777777" w:rsidR="00D3550B" w:rsidRDefault="004D48C5">
      <w:pPr>
        <w:rPr>
          <w:b/>
          <w:sz w:val="28"/>
        </w:rPr>
      </w:pPr>
      <w:r>
        <w:rPr>
          <w:sz w:val="28"/>
        </w:rPr>
        <w:t>2.</w:t>
      </w:r>
      <w:r>
        <w:rPr>
          <w:sz w:val="28"/>
        </w:rPr>
        <w:tab/>
        <w:t>Rozwój usług asystenckich wspierających aktywność społeczną, edukacyjną lub zawodową osób z niepełnosprawnościami.</w:t>
      </w:r>
    </w:p>
    <w:p w14:paraId="75C0FBD0" w14:textId="77777777" w:rsidR="00D3550B" w:rsidRDefault="004D48C5">
      <w:pPr>
        <w:rPr>
          <w:b/>
          <w:sz w:val="28"/>
        </w:rPr>
      </w:pPr>
      <w:r>
        <w:rPr>
          <w:sz w:val="28"/>
        </w:rPr>
        <w:t>3.</w:t>
      </w:r>
      <w:r>
        <w:rPr>
          <w:sz w:val="28"/>
        </w:rPr>
        <w:tab/>
        <w:t>Wsparcie w zakresie tworzenia i funkcjonowania mieszkań chronionych i wspomaganych, w tym wsparcie kadry tych mieszkań, rozwój mieszkalnictwa adaptowalnego oraz innych rozwiązań łączących wsparcie społeczne i mieszkaniowe.</w:t>
      </w:r>
    </w:p>
    <w:p w14:paraId="75C0FBD1" w14:textId="77777777" w:rsidR="00D3550B" w:rsidRDefault="004D48C5">
      <w:pPr>
        <w:rPr>
          <w:b/>
          <w:sz w:val="28"/>
        </w:rPr>
      </w:pPr>
      <w:r>
        <w:rPr>
          <w:sz w:val="28"/>
        </w:rPr>
        <w:t>4.</w:t>
      </w:r>
      <w:r>
        <w:rPr>
          <w:sz w:val="28"/>
        </w:rPr>
        <w:tab/>
        <w:t>Wsparcie procesu usamodzielniania osób przebywających w placówkach całodobowych.</w:t>
      </w:r>
    </w:p>
    <w:p w14:paraId="75C0FBD2" w14:textId="77777777" w:rsidR="00D3550B" w:rsidRDefault="004D48C5">
      <w:pPr>
        <w:rPr>
          <w:b/>
          <w:sz w:val="28"/>
        </w:rPr>
      </w:pPr>
      <w:r>
        <w:rPr>
          <w:sz w:val="28"/>
        </w:rPr>
        <w:t>Kluczowe warunki realizacji projektów:</w:t>
      </w:r>
    </w:p>
    <w:p w14:paraId="75C0FBD3" w14:textId="77777777" w:rsidR="00D3550B" w:rsidRDefault="004D48C5">
      <w:pPr>
        <w:rPr>
          <w:b/>
          <w:sz w:val="28"/>
        </w:rPr>
      </w:pPr>
      <w:r>
        <w:rPr>
          <w:sz w:val="28"/>
        </w:rPr>
        <w:lastRenderedPageBreak/>
        <w:t>Każdorazowo do ogłoszonego naboru projektów ION określi szczegółowe zasady realizacji wsparcia w zakresie poszczególnych typów projektów.</w:t>
      </w:r>
    </w:p>
    <w:p w14:paraId="75C0FBD4" w14:textId="77777777" w:rsidR="00D3550B" w:rsidRDefault="004D48C5">
      <w:pPr>
        <w:rPr>
          <w:b/>
          <w:sz w:val="28"/>
        </w:rPr>
      </w:pPr>
      <w:r>
        <w:rPr>
          <w:sz w:val="28"/>
        </w:rPr>
        <w:t>1.</w:t>
      </w:r>
      <w:r>
        <w:rPr>
          <w:sz w:val="28"/>
        </w:rPr>
        <w:tab/>
        <w:t>Projekty realizowane będą zgodnie z:</w:t>
      </w:r>
    </w:p>
    <w:p w14:paraId="75C0FBD5" w14:textId="77777777" w:rsidR="00D3550B" w:rsidRDefault="004D48C5">
      <w:pPr>
        <w:rPr>
          <w:b/>
          <w:sz w:val="28"/>
        </w:rPr>
      </w:pPr>
      <w:r>
        <w:rPr>
          <w:sz w:val="28"/>
        </w:rPr>
        <w:t>a)</w:t>
      </w:r>
      <w:r>
        <w:rPr>
          <w:sz w:val="28"/>
        </w:rPr>
        <w:tab/>
        <w:t>Wytycznymi dot. kwalifikowalności wydatków na lata 2021-2027,</w:t>
      </w:r>
    </w:p>
    <w:p w14:paraId="75C0FBD6" w14:textId="77777777" w:rsidR="00D3550B" w:rsidRDefault="004D48C5">
      <w:pPr>
        <w:rPr>
          <w:b/>
          <w:sz w:val="28"/>
        </w:rPr>
      </w:pPr>
      <w:r>
        <w:rPr>
          <w:sz w:val="28"/>
        </w:rPr>
        <w:t>b)</w:t>
      </w:r>
      <w:r>
        <w:rPr>
          <w:sz w:val="28"/>
        </w:rPr>
        <w:tab/>
        <w:t>Wytycznymi dot. realizacji zasad równościowych w ramach funduszy unijnych na lata 2021-2027,</w:t>
      </w:r>
    </w:p>
    <w:p w14:paraId="75C0FBD7" w14:textId="77777777" w:rsidR="00D3550B" w:rsidRDefault="004D48C5">
      <w:pPr>
        <w:rPr>
          <w:b/>
          <w:sz w:val="28"/>
        </w:rPr>
      </w:pPr>
      <w:r>
        <w:rPr>
          <w:sz w:val="28"/>
        </w:rPr>
        <w:t>c)</w:t>
      </w:r>
      <w:r>
        <w:rPr>
          <w:sz w:val="28"/>
        </w:rPr>
        <w:tab/>
        <w:t>Wytycznymi dot. monitorowania postępu rzeczowego realizacji programów na lata 2021-2027.</w:t>
      </w:r>
    </w:p>
    <w:p w14:paraId="75C0FBD8" w14:textId="77777777" w:rsidR="00D3550B" w:rsidRDefault="004D48C5">
      <w:pPr>
        <w:rPr>
          <w:b/>
          <w:sz w:val="28"/>
        </w:rPr>
      </w:pPr>
      <w:r>
        <w:rPr>
          <w:sz w:val="28"/>
        </w:rPr>
        <w:t>2.</w:t>
      </w:r>
      <w:r>
        <w:rPr>
          <w:sz w:val="28"/>
        </w:rP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 </w:t>
      </w:r>
    </w:p>
    <w:p w14:paraId="75C0FBD9" w14:textId="77777777" w:rsidR="00D3550B" w:rsidRDefault="004D48C5">
      <w:pPr>
        <w:rPr>
          <w:b/>
          <w:sz w:val="28"/>
        </w:rPr>
      </w:pPr>
      <w:r>
        <w:rPr>
          <w:sz w:val="28"/>
        </w:rPr>
        <w:t>3.</w:t>
      </w:r>
      <w:r>
        <w:rPr>
          <w:sz w:val="28"/>
        </w:rPr>
        <w:tab/>
        <w:t xml:space="preserve">Zakłada się wspieranie procesu </w:t>
      </w:r>
      <w:proofErr w:type="spellStart"/>
      <w:r>
        <w:rPr>
          <w:sz w:val="28"/>
        </w:rPr>
        <w:t>deinstytucjonalizacji</w:t>
      </w:r>
      <w:proofErr w:type="spellEnd"/>
      <w:r>
        <w:rPr>
          <w:sz w:val="28"/>
        </w:rPr>
        <w:t>, zwiększenie dostępności usług dla osób zagrożonych wykluczeniem społ., w tym osób z niepełnosprawnościami i seniorów. Celem jest rozwój usług uwzględniających podmiotowość jednostki, świadczonych w społeczności lokalnej.  (typ 1-4).</w:t>
      </w:r>
    </w:p>
    <w:p w14:paraId="75C0FBDA" w14:textId="77777777" w:rsidR="00D3550B" w:rsidRDefault="004D48C5">
      <w:pPr>
        <w:rPr>
          <w:b/>
          <w:sz w:val="28"/>
        </w:rPr>
      </w:pPr>
      <w:r>
        <w:rPr>
          <w:sz w:val="28"/>
        </w:rPr>
        <w:t>4.</w:t>
      </w:r>
      <w:r>
        <w:rPr>
          <w:sz w:val="28"/>
        </w:rPr>
        <w:tab/>
        <w:t>Wsparcie z zakresu usług społecznych dotyczy wyłącznie usług świadczonych w społeczności lokalnej (typ 1-4).</w:t>
      </w:r>
    </w:p>
    <w:p w14:paraId="75C0FBDB" w14:textId="77777777" w:rsidR="00D3550B" w:rsidRDefault="004D48C5">
      <w:pPr>
        <w:rPr>
          <w:b/>
          <w:sz w:val="28"/>
        </w:rPr>
      </w:pPr>
      <w:r>
        <w:rPr>
          <w:sz w:val="28"/>
        </w:rPr>
        <w:t>5.</w:t>
      </w:r>
      <w:r>
        <w:rPr>
          <w:sz w:val="28"/>
        </w:rPr>
        <w:tab/>
        <w:t>Wsparcie oferowane osobom potrzebującym pomocy w codziennym funkcjonowaniu jest dostosowane do indywidualnych potrzeb tych osób. W szczególności wsparcie przeznaczone dla osób z niepełnosprawnościami dostosowane jest do osobistych preferencji oraz rodzaju niepełnosprawności (typy 1, 3).</w:t>
      </w:r>
    </w:p>
    <w:p w14:paraId="75C0FBDC" w14:textId="77777777" w:rsidR="00D3550B" w:rsidRDefault="004D48C5">
      <w:pPr>
        <w:rPr>
          <w:b/>
          <w:sz w:val="28"/>
        </w:rPr>
      </w:pPr>
      <w:r>
        <w:rPr>
          <w:sz w:val="28"/>
        </w:rPr>
        <w:t>6.</w:t>
      </w:r>
      <w:r>
        <w:rPr>
          <w:sz w:val="28"/>
        </w:rPr>
        <w:tab/>
        <w:t xml:space="preserve">Możliwe będzie finansowanie usług zdrowotnych jako uzupełnienie projektów dotyczących usług społecznych (w szczególności usług opiekuńczych), o ile usługi te nie mogą zostać sfinansowane ze środków publicznych, tj. wykraczają </w:t>
      </w:r>
      <w:r>
        <w:rPr>
          <w:sz w:val="28"/>
        </w:rPr>
        <w:lastRenderedPageBreak/>
        <w:t>poza gwarantowane świadczenia opieki zdrowotnej albo zostało wykazane, że gwarantowana usługa zdrowotna nie może zostać sfinansowana danej osobie ze środków publicznych w okresie trwania projektu (typ 1-4).</w:t>
      </w:r>
    </w:p>
    <w:p w14:paraId="75C0FBDD" w14:textId="77777777" w:rsidR="00D3550B" w:rsidRDefault="004D48C5">
      <w:pPr>
        <w:rPr>
          <w:b/>
          <w:sz w:val="28"/>
        </w:rPr>
      </w:pPr>
      <w:r>
        <w:rPr>
          <w:sz w:val="28"/>
        </w:rPr>
        <w:t>7.</w:t>
      </w:r>
      <w:r>
        <w:rPr>
          <w:sz w:val="28"/>
        </w:rPr>
        <w:tab/>
        <w:t xml:space="preserve">Podmioty prowadzące opiekę instytucjonalną mają możliwość sfinansowania działań pozwalających na rozszerzenie oferty o prowadzenie usług świadczonych w społeczności lokalnej, o ile przyczyni się to do zwiększenia liczby miejsc świadczenia usług w społeczności lokalnej oraz liczby osób objętych usługami świadczonymi w społeczności lokalnej. Wsparcie to musi zapewniać odbiorcom możliwość niezależnego życia i włączenia społecznego zgodnie z art. 19 Konwencji o prawach osób niepełnosprawnych, Komentarzem ogólnym nr 5 do tej Konwencji i Uwagami Podsumowującymi Komitetu do spraw Praw Osób Niepełnosprawnych ONZ. Rozwijanie usług środowiskowych realizowanych przez personel całodobowych placówek opiekuńczych musi wynikać z lokalnej analizy potrzeb, a także nie może polegać na rozwijaniu i finansowaniu usług opieki prowadzonych w formie instytucjonalnej (typ 1 </w:t>
      </w:r>
      <w:proofErr w:type="spellStart"/>
      <w:r>
        <w:rPr>
          <w:sz w:val="28"/>
        </w:rPr>
        <w:t>b,c,e,f</w:t>
      </w:r>
      <w:proofErr w:type="spellEnd"/>
      <w:r>
        <w:rPr>
          <w:sz w:val="28"/>
        </w:rPr>
        <w:t>, 2, 3) i 4).</w:t>
      </w:r>
    </w:p>
    <w:p w14:paraId="75C0FBDE" w14:textId="77777777" w:rsidR="00D3550B" w:rsidRDefault="004D48C5">
      <w:pPr>
        <w:rPr>
          <w:b/>
          <w:sz w:val="28"/>
        </w:rPr>
      </w:pPr>
      <w:r>
        <w:rPr>
          <w:sz w:val="28"/>
        </w:rPr>
        <w:t>8.</w:t>
      </w:r>
      <w:r>
        <w:rPr>
          <w:sz w:val="28"/>
        </w:rPr>
        <w:tab/>
        <w:t xml:space="preserve">W przypadku świadczenia usług w placówce zapewniającej całodobową opiekę, nie jest ona zlokalizowana na nieruchomości, na której znajduje się inna placówka zapewniająca całodobową opiekę. Zasada ta nie dotyczy placówek zapewniających opiekę </w:t>
      </w:r>
      <w:proofErr w:type="spellStart"/>
      <w:r>
        <w:rPr>
          <w:sz w:val="28"/>
        </w:rPr>
        <w:t>wytchnieniową</w:t>
      </w:r>
      <w:proofErr w:type="spellEnd"/>
      <w:r>
        <w:rPr>
          <w:sz w:val="28"/>
        </w:rPr>
        <w:t>, pod warunkiem zachowania zasad świadczenia usług w społeczności lokalnej (typ 1a), c), e), 2).</w:t>
      </w:r>
    </w:p>
    <w:p w14:paraId="75C0FBDF" w14:textId="77777777" w:rsidR="00D3550B" w:rsidRDefault="004D48C5">
      <w:pPr>
        <w:rPr>
          <w:b/>
          <w:sz w:val="28"/>
        </w:rPr>
      </w:pPr>
      <w:r>
        <w:rPr>
          <w:sz w:val="28"/>
        </w:rPr>
        <w:t>9.</w:t>
      </w:r>
      <w:r>
        <w:rPr>
          <w:sz w:val="28"/>
        </w:rPr>
        <w:tab/>
        <w:t xml:space="preserve"> Usługi opiekuńcze są świadczone dla osób potrzebujących wsparcia w codziennym funkcjonowaniu, a usługi asystenckie w szczególności dla osób z niepełnosprawnościami (typ 1a) i 2).</w:t>
      </w:r>
    </w:p>
    <w:p w14:paraId="75C0FBE0" w14:textId="77777777" w:rsidR="00D3550B" w:rsidRDefault="004D48C5">
      <w:pPr>
        <w:rPr>
          <w:b/>
          <w:sz w:val="28"/>
        </w:rPr>
      </w:pPr>
      <w:r>
        <w:rPr>
          <w:sz w:val="28"/>
        </w:rPr>
        <w:t>10.</w:t>
      </w:r>
      <w:r>
        <w:rPr>
          <w:sz w:val="28"/>
        </w:rPr>
        <w:tab/>
        <w:t xml:space="preserve">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w:t>
      </w:r>
      <w:r>
        <w:rPr>
          <w:sz w:val="28"/>
        </w:rPr>
        <w:lastRenderedPageBreak/>
        <w:t>liczby osób objętych usługami nie oznacza zakazu jednoczesnego wsparcia osób dotychczas obejmowanych usługami przez beneficjenta (typ 1a) i 2).</w:t>
      </w:r>
    </w:p>
    <w:p w14:paraId="75C0FBE1" w14:textId="77777777" w:rsidR="00D3550B" w:rsidRDefault="004D48C5">
      <w:pPr>
        <w:rPr>
          <w:b/>
          <w:sz w:val="28"/>
        </w:rPr>
      </w:pPr>
      <w:r>
        <w:rPr>
          <w:sz w:val="28"/>
        </w:rPr>
        <w:t>11.</w:t>
      </w:r>
      <w:r>
        <w:rPr>
          <w:sz w:val="28"/>
        </w:rPr>
        <w:tab/>
        <w:t>Wsparcie w ramach projektu nie może spowodować (typ 1a) i 2):</w:t>
      </w:r>
    </w:p>
    <w:p w14:paraId="75C0FBE2" w14:textId="77777777" w:rsidR="00D3550B" w:rsidRDefault="004D48C5">
      <w:pPr>
        <w:rPr>
          <w:b/>
          <w:sz w:val="28"/>
        </w:rPr>
      </w:pPr>
      <w:r>
        <w:rPr>
          <w:sz w:val="28"/>
        </w:rPr>
        <w:t>a)</w:t>
      </w:r>
      <w:r>
        <w:rPr>
          <w:sz w:val="28"/>
        </w:rPr>
        <w:tab/>
        <w:t>zmniejszenia dotychczasowego finansowania usług asystenckich lub opiekuńczych przez beneficjenta oraz</w:t>
      </w:r>
    </w:p>
    <w:p w14:paraId="75C0FBE3" w14:textId="77777777" w:rsidR="00D3550B" w:rsidRDefault="004D48C5">
      <w:pPr>
        <w:rPr>
          <w:b/>
          <w:sz w:val="28"/>
        </w:rPr>
      </w:pPr>
      <w:r>
        <w:rPr>
          <w:sz w:val="28"/>
        </w:rPr>
        <w:t>b)</w:t>
      </w:r>
      <w:r>
        <w:rPr>
          <w:sz w:val="28"/>
        </w:rPr>
        <w:tab/>
        <w:t>zastąpienia środkami projektu dotychczasowego finansowania usług ze środków innych niż europejskie.</w:t>
      </w:r>
    </w:p>
    <w:p w14:paraId="75C0FBE4" w14:textId="77777777" w:rsidR="00D3550B" w:rsidRDefault="004D48C5">
      <w:pPr>
        <w:rPr>
          <w:b/>
          <w:sz w:val="28"/>
        </w:rPr>
      </w:pPr>
      <w:r>
        <w:rPr>
          <w:sz w:val="28"/>
        </w:rPr>
        <w:t>12.</w:t>
      </w:r>
      <w:r>
        <w:rPr>
          <w:sz w:val="28"/>
        </w:rPr>
        <w:tab/>
        <w:t>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 (typ 1f) i 4).</w:t>
      </w:r>
    </w:p>
    <w:p w14:paraId="75C0FBE5" w14:textId="77777777" w:rsidR="00D3550B" w:rsidRDefault="004D48C5">
      <w:pPr>
        <w:rPr>
          <w:b/>
          <w:sz w:val="28"/>
        </w:rPr>
      </w:pPr>
      <w:r>
        <w:rPr>
          <w:sz w:val="28"/>
        </w:rPr>
        <w:t>13.</w:t>
      </w:r>
      <w:r>
        <w:rPr>
          <w:sz w:val="28"/>
        </w:rPr>
        <w:tab/>
        <w:t>Dopuszczalne jest finansowanie działań umożliwiających pozostanie osób z niepełnosprawnościami i osób potrzebujących wsparcia w codziennym 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wypożyczalni sprzętu wspomagającego (zwiększającego samodzielność tych osób) i sprzętu pielęgnacyjnego (niezbędnego do opieki nad tymi osobami), sfinansowanie wypożyczenia lub zakupu tego sprzętu, usługi dowożenia posiłków, przewóz do miejsca pracy lub ośrodka wsparcia. Tego rodzaju działania realizowane są jako element kompleksowych projektów dotyczących usług asystenckich lub usług opiekuńczych i mogą być finansowane z EFS+ lub w ramach cross-</w:t>
      </w:r>
      <w:proofErr w:type="spellStart"/>
      <w:r>
        <w:rPr>
          <w:sz w:val="28"/>
        </w:rPr>
        <w:t>financingu</w:t>
      </w:r>
      <w:proofErr w:type="spellEnd"/>
      <w:r>
        <w:rPr>
          <w:sz w:val="28"/>
        </w:rPr>
        <w:t xml:space="preserve"> (typ 1 b, c, e, f, 2, 3 i 4).</w:t>
      </w:r>
    </w:p>
    <w:p w14:paraId="75C0FBE6" w14:textId="77777777" w:rsidR="00D3550B" w:rsidRDefault="004D48C5">
      <w:pPr>
        <w:rPr>
          <w:b/>
          <w:sz w:val="28"/>
        </w:rPr>
      </w:pPr>
      <w:r>
        <w:rPr>
          <w:sz w:val="28"/>
        </w:rPr>
        <w:t>14.</w:t>
      </w:r>
      <w:r>
        <w:rPr>
          <w:sz w:val="28"/>
        </w:rPr>
        <w:tab/>
        <w:t>Usługi transportu indywidualnego dla osób z potrzebami w zakresie mobilności możliwe są do realizacji zarówno jako element uzupełniający wsparcia, jak i jako samodzielna usługa oferowana tej grupie docelowej (typ 1a)-c), e), f), 2, 3, 4).</w:t>
      </w:r>
    </w:p>
    <w:p w14:paraId="75C0FBE7" w14:textId="77777777" w:rsidR="00D3550B" w:rsidRDefault="004D48C5">
      <w:pPr>
        <w:rPr>
          <w:b/>
          <w:sz w:val="28"/>
        </w:rPr>
      </w:pPr>
      <w:r>
        <w:rPr>
          <w:sz w:val="28"/>
        </w:rPr>
        <w:lastRenderedPageBreak/>
        <w:t>15.</w:t>
      </w:r>
      <w:r>
        <w:rPr>
          <w:sz w:val="28"/>
        </w:rPr>
        <w:tab/>
        <w:t>Wsparcie dla mieszkań chronionych i mieszkań wspomaganych polega na tworzeniu miejsc w nowo tworzonych lub istniejących mieszkaniach chronionych lub mieszkaniach wspomaganych, przeznaczonych w szczególności dla osób lub rodzin zagrożonych ubóstwem lub wykluczeniem społecznym (typ 3).</w:t>
      </w:r>
    </w:p>
    <w:p w14:paraId="75C0FBE8" w14:textId="77777777" w:rsidR="00D3550B" w:rsidRDefault="004D48C5">
      <w:pPr>
        <w:rPr>
          <w:b/>
          <w:sz w:val="28"/>
        </w:rPr>
      </w:pPr>
      <w:r>
        <w:rPr>
          <w:sz w:val="28"/>
        </w:rPr>
        <w:t>16.</w:t>
      </w:r>
      <w:r>
        <w:rPr>
          <w:sz w:val="28"/>
        </w:rPr>
        <w:tab/>
        <w:t>Wsparcie istniejących mieszkań chronionych lub mieszkań wspomaganych jest możliwe wyłącznie pod warunkiem zwiększenia liczby miejsc w danym mieszkaniu, bez pogorszenia jakości świadczonych usług (typ 3).</w:t>
      </w:r>
    </w:p>
    <w:p w14:paraId="75C0FBE9" w14:textId="77777777" w:rsidR="00D3550B" w:rsidRDefault="004D48C5">
      <w:pPr>
        <w:rPr>
          <w:b/>
          <w:sz w:val="28"/>
        </w:rPr>
      </w:pPr>
      <w:r>
        <w:rPr>
          <w:sz w:val="28"/>
        </w:rPr>
        <w:t>17.</w:t>
      </w:r>
      <w:r>
        <w:rPr>
          <w:sz w:val="28"/>
        </w:rPr>
        <w:tab/>
        <w:t>Działania związane z tworzeniem CUS oraz wsparciem świadczonych przez nie usług realizowane są zgodnie z ustawą z dnia 19 lipca 2019 r. o realizowaniu usług społecznych przez CUS (typ 1e)).</w:t>
      </w:r>
    </w:p>
    <w:p w14:paraId="75C0FBEA" w14:textId="77777777" w:rsidR="00D3550B" w:rsidRDefault="004D48C5">
      <w:pPr>
        <w:rPr>
          <w:b/>
          <w:sz w:val="28"/>
        </w:rPr>
      </w:pPr>
      <w:r>
        <w:rPr>
          <w:sz w:val="28"/>
        </w:rPr>
        <w:t>18.</w:t>
      </w:r>
      <w:r>
        <w:rPr>
          <w:sz w:val="28"/>
        </w:rPr>
        <w:tab/>
        <w:t>W przypadku wsparcia usług realizowanych przez CUS, mogą być finansowane usługi wchodzące w zakres interwencji EFS+, obejmujące usługi z zakresu: wsparcia rodziny i pieczy zastępczej, wsparcia osób z niepełnosprawnościami, osób starszych, osób w kryzysie bezdomności, aktywizacji zawodowej, mieszkalnictwa społecznego, chronionego i wspomaganego, reintegracji społeczno-zawodowej, usług zdrowotnych, opiekuńczych, a także wsparcia opiekunów faktycznych (typ 1e)).</w:t>
      </w:r>
    </w:p>
    <w:p w14:paraId="75C0FBEB" w14:textId="77777777" w:rsidR="00D3550B" w:rsidRDefault="004D48C5">
      <w:pPr>
        <w:rPr>
          <w:b/>
          <w:sz w:val="28"/>
        </w:rPr>
      </w:pPr>
      <w:r>
        <w:rPr>
          <w:sz w:val="28"/>
        </w:rPr>
        <w:t>19.</w:t>
      </w:r>
      <w:r>
        <w:rPr>
          <w:sz w:val="28"/>
        </w:rPr>
        <w:tab/>
        <w:t>W przypadku wsparcia CUS utworzonych w PO WER, w okresie realizacji oraz trwałości projektów nie nastąpi podwójne finansowanie wydatków. Wsparcie usług świadczonych przez te CUS (w okresie realizacji projektów PO WER oraz w okresie ich trwałości) może dotyczyć wyłącznie wprowadzenia nowych usług lub zwiększania wolumenu istniejących usług pod warunkiem, że wynika to z lokalnej analizy potrzeb (typ 1e)).</w:t>
      </w:r>
    </w:p>
    <w:p w14:paraId="75C0FBEC" w14:textId="77777777" w:rsidR="00D3550B" w:rsidRDefault="004D48C5">
      <w:pPr>
        <w:rPr>
          <w:b/>
          <w:sz w:val="28"/>
        </w:rPr>
      </w:pPr>
      <w:r>
        <w:rPr>
          <w:sz w:val="28"/>
        </w:rPr>
        <w:t>20.</w:t>
      </w:r>
      <w:r>
        <w:rPr>
          <w:sz w:val="28"/>
        </w:rPr>
        <w:tab/>
        <w:t>Wspierana będzie organizacja nowych i rozwój istniejących placówek wsparcia dziennego, mieszkań chronionych i wspomaganych, mieszkalnictwa adaptowalnego. Rozwijane będą rozwiązania łączące wsparcie społeczne i mieszkaniowe, w tym upowszechnienie form wspólnego zamieszkiwania osób niespokrewnionych oraz zamieszkiwania dziennego lub całodobowego opiekunów w mieszkaniach osób wspieranych z poszanowaniem prawa do niezależnego życia i decydowania o warunkach zamieszkania (typ 3).</w:t>
      </w:r>
    </w:p>
    <w:p w14:paraId="75C0FBED" w14:textId="77777777" w:rsidR="00D3550B" w:rsidRDefault="004D48C5">
      <w:pPr>
        <w:rPr>
          <w:b/>
          <w:sz w:val="28"/>
        </w:rPr>
      </w:pPr>
      <w:r>
        <w:rPr>
          <w:sz w:val="28"/>
        </w:rPr>
        <w:lastRenderedPageBreak/>
        <w:t>21.</w:t>
      </w:r>
      <w:r>
        <w:rPr>
          <w:sz w:val="28"/>
        </w:rPr>
        <w:tab/>
        <w:t>Poprzez wsparcie kadry mieszkań chronionych i mieszkań wspomaganych należy rozumieć wsparcie w zakresie usług szkoleniowych (typ 3)</w:t>
      </w:r>
    </w:p>
    <w:p w14:paraId="75C0FBEE" w14:textId="77777777" w:rsidR="00D3550B" w:rsidRDefault="004D48C5">
      <w:pPr>
        <w:rPr>
          <w:b/>
          <w:sz w:val="28"/>
        </w:rPr>
      </w:pPr>
      <w:r>
        <w:rPr>
          <w:sz w:val="28"/>
        </w:rPr>
        <w:t>22.</w:t>
      </w:r>
      <w:r>
        <w:rPr>
          <w:sz w:val="28"/>
        </w:rPr>
        <w:tab/>
        <w:t>Zakłada się wsparcie procesu usamodzielniania osób przebywających w placówkach całodobowych na podstawie indywidualnych planów usamodzielniania lub zapewnienie usług w społeczności lokalnej oraz działania na rzecz zapobiegania umieszczania osób wymagających wsparcia w placówkach całodobowych długoterminowych (typ 1f i 4).</w:t>
      </w:r>
    </w:p>
    <w:p w14:paraId="75C0FBEF" w14:textId="77777777" w:rsidR="00D3550B" w:rsidRDefault="004D48C5">
      <w:pPr>
        <w:rPr>
          <w:b/>
          <w:sz w:val="28"/>
        </w:rPr>
      </w:pPr>
      <w:r>
        <w:rPr>
          <w:sz w:val="28"/>
        </w:rPr>
        <w:t>23.</w:t>
      </w:r>
      <w:r>
        <w:rPr>
          <w:sz w:val="28"/>
        </w:rPr>
        <w:tab/>
        <w:t>Osoby w wieku 65+ w niekorzystnej sytuacji społeczno-ekonomicznej będą miały dostęp do usług finansowanych z EFS+ bez wkładu finansowego.</w:t>
      </w:r>
    </w:p>
    <w:p w14:paraId="75C0FBF0" w14:textId="77777777" w:rsidR="00D3550B" w:rsidRDefault="004D48C5">
      <w:pPr>
        <w:rPr>
          <w:b/>
          <w:sz w:val="28"/>
        </w:rPr>
      </w:pPr>
      <w:r>
        <w:rPr>
          <w:sz w:val="28"/>
        </w:rPr>
        <w:t>24.</w:t>
      </w:r>
      <w:r>
        <w:rPr>
          <w:sz w:val="28"/>
        </w:rPr>
        <w:tab/>
        <w:t>Możliwe będzie zatrudnienie osób z Ukrainy znających j. Polski w stopniu komunikatywnym jako osoby pracujące w podmiotach opieki zdrowotnej i podmiotach/instytucjach świadczących usługi społeczne (celem zwiększenia komunikacji między cudzoziemcem a pracownikiem instytucji świadczącej usługi).</w:t>
      </w:r>
    </w:p>
    <w:p w14:paraId="75C0FBF1" w14:textId="77777777" w:rsidR="00D3550B" w:rsidRDefault="004D48C5">
      <w:pPr>
        <w:rPr>
          <w:b/>
          <w:sz w:val="28"/>
        </w:rPr>
      </w:pPr>
      <w:r>
        <w:rPr>
          <w:b/>
          <w:sz w:val="28"/>
        </w:rPr>
        <w:t>Maksymalny % poziom dofinansowania UE w projekcie</w:t>
      </w:r>
    </w:p>
    <w:p w14:paraId="75C0FBF2" w14:textId="77777777" w:rsidR="00D3550B" w:rsidRDefault="004D48C5">
      <w:pPr>
        <w:rPr>
          <w:b/>
          <w:sz w:val="28"/>
        </w:rPr>
      </w:pPr>
      <w:r>
        <w:rPr>
          <w:sz w:val="28"/>
        </w:rPr>
        <w:t>85</w:t>
      </w:r>
    </w:p>
    <w:p w14:paraId="75C0FBF3"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BF4" w14:textId="77777777" w:rsidR="00D3550B" w:rsidRDefault="004D48C5">
      <w:pPr>
        <w:rPr>
          <w:b/>
          <w:sz w:val="28"/>
        </w:rPr>
      </w:pPr>
      <w:r>
        <w:rPr>
          <w:sz w:val="28"/>
        </w:rPr>
        <w:t>95</w:t>
      </w:r>
    </w:p>
    <w:p w14:paraId="75C0FBF5" w14:textId="77777777" w:rsidR="00D3550B" w:rsidRDefault="004D48C5">
      <w:pPr>
        <w:rPr>
          <w:b/>
          <w:sz w:val="28"/>
        </w:rPr>
      </w:pPr>
      <w:r>
        <w:rPr>
          <w:b/>
          <w:sz w:val="28"/>
        </w:rPr>
        <w:t>Pomoc publiczna – unijna podstawa prawna</w:t>
      </w:r>
    </w:p>
    <w:p w14:paraId="75C0FBF6"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BF7" w14:textId="77777777" w:rsidR="00D3550B" w:rsidRDefault="004D48C5">
      <w:pPr>
        <w:rPr>
          <w:b/>
          <w:sz w:val="28"/>
        </w:rPr>
      </w:pPr>
      <w:r>
        <w:rPr>
          <w:b/>
          <w:sz w:val="28"/>
        </w:rPr>
        <w:t>Pomoc publiczna – krajowa podstawa prawna</w:t>
      </w:r>
    </w:p>
    <w:p w14:paraId="75C0FBF8"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w:t>
      </w:r>
      <w:r>
        <w:rPr>
          <w:sz w:val="28"/>
        </w:rPr>
        <w:lastRenderedPageBreak/>
        <w:t>programów finansowanych z Europejskiego Funduszu Społecznego Plus (EFS+) na lata 2021–2027 (Dz. U. z 2022 r. poz. 2782), Bez pomocy</w:t>
      </w:r>
    </w:p>
    <w:p w14:paraId="75C0FBF9" w14:textId="77777777" w:rsidR="00D3550B" w:rsidRDefault="004D48C5">
      <w:pPr>
        <w:rPr>
          <w:b/>
          <w:sz w:val="28"/>
        </w:rPr>
      </w:pPr>
      <w:r>
        <w:rPr>
          <w:b/>
          <w:sz w:val="28"/>
        </w:rPr>
        <w:t>Uproszczone metody rozliczania</w:t>
      </w:r>
    </w:p>
    <w:p w14:paraId="75C0FBFA" w14:textId="77777777" w:rsidR="00D3550B" w:rsidRDefault="004D48C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75C0FBFB" w14:textId="77777777" w:rsidR="00D3550B" w:rsidRDefault="004D48C5">
      <w:pPr>
        <w:rPr>
          <w:b/>
          <w:sz w:val="28"/>
        </w:rPr>
      </w:pPr>
      <w:r>
        <w:rPr>
          <w:b/>
          <w:sz w:val="28"/>
        </w:rPr>
        <w:t>Forma wsparcia</w:t>
      </w:r>
    </w:p>
    <w:p w14:paraId="75C0FBFC" w14:textId="77777777" w:rsidR="00D3550B" w:rsidRDefault="004D48C5">
      <w:pPr>
        <w:rPr>
          <w:b/>
          <w:sz w:val="28"/>
        </w:rPr>
      </w:pPr>
      <w:r>
        <w:rPr>
          <w:sz w:val="28"/>
        </w:rPr>
        <w:t>Dotacja</w:t>
      </w:r>
    </w:p>
    <w:p w14:paraId="75C0FBF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BFE" w14:textId="77777777" w:rsidR="00D3550B" w:rsidRDefault="004D48C5">
      <w:pPr>
        <w:rPr>
          <w:b/>
          <w:sz w:val="28"/>
        </w:rPr>
      </w:pPr>
      <w:r>
        <w:rPr>
          <w:sz w:val="28"/>
        </w:rPr>
        <w:t>15</w:t>
      </w:r>
    </w:p>
    <w:p w14:paraId="75C0FBFF" w14:textId="77777777" w:rsidR="00D3550B" w:rsidRDefault="004D48C5">
      <w:pPr>
        <w:rPr>
          <w:b/>
          <w:sz w:val="28"/>
        </w:rPr>
      </w:pPr>
      <w:r>
        <w:rPr>
          <w:b/>
          <w:sz w:val="28"/>
        </w:rPr>
        <w:t>Minimalny wkład własny beneficjenta</w:t>
      </w:r>
    </w:p>
    <w:p w14:paraId="75C0FC00" w14:textId="77777777" w:rsidR="00D3550B" w:rsidRDefault="004D48C5">
      <w:pPr>
        <w:rPr>
          <w:b/>
          <w:sz w:val="28"/>
        </w:rPr>
      </w:pPr>
      <w:r>
        <w:rPr>
          <w:sz w:val="28"/>
        </w:rPr>
        <w:t>5%</w:t>
      </w:r>
    </w:p>
    <w:p w14:paraId="75C0FC01" w14:textId="77777777" w:rsidR="00D3550B" w:rsidRDefault="004D48C5">
      <w:pPr>
        <w:rPr>
          <w:b/>
          <w:sz w:val="28"/>
        </w:rPr>
      </w:pPr>
      <w:r>
        <w:rPr>
          <w:b/>
          <w:sz w:val="28"/>
        </w:rPr>
        <w:t>Minimalna wartość projektu</w:t>
      </w:r>
    </w:p>
    <w:p w14:paraId="75C0FC02" w14:textId="77777777" w:rsidR="00D3550B" w:rsidRDefault="004D48C5">
      <w:pPr>
        <w:rPr>
          <w:b/>
          <w:sz w:val="28"/>
        </w:rPr>
      </w:pPr>
      <w:r>
        <w:rPr>
          <w:sz w:val="28"/>
        </w:rPr>
        <w:t>100 000,00</w:t>
      </w:r>
    </w:p>
    <w:p w14:paraId="75C0FC03" w14:textId="77777777" w:rsidR="00D3550B" w:rsidRDefault="004D48C5">
      <w:pPr>
        <w:rPr>
          <w:b/>
          <w:sz w:val="28"/>
        </w:rPr>
      </w:pPr>
      <w:r>
        <w:rPr>
          <w:b/>
          <w:sz w:val="28"/>
        </w:rPr>
        <w:t>Minimalna wartość wydatków kwalifikowalnych w projekcie</w:t>
      </w:r>
    </w:p>
    <w:p w14:paraId="75C0FC04" w14:textId="77777777" w:rsidR="00D3550B" w:rsidRDefault="004D48C5">
      <w:pPr>
        <w:rPr>
          <w:b/>
          <w:sz w:val="28"/>
        </w:rPr>
      </w:pPr>
      <w:r>
        <w:rPr>
          <w:sz w:val="28"/>
        </w:rPr>
        <w:t>100 000,00</w:t>
      </w:r>
    </w:p>
    <w:p w14:paraId="75C0FC05" w14:textId="77777777" w:rsidR="00D3550B" w:rsidRDefault="004D48C5">
      <w:pPr>
        <w:rPr>
          <w:b/>
          <w:sz w:val="28"/>
        </w:rPr>
      </w:pPr>
      <w:r>
        <w:rPr>
          <w:b/>
          <w:sz w:val="28"/>
        </w:rPr>
        <w:t>Sposób wyboru projektów</w:t>
      </w:r>
    </w:p>
    <w:p w14:paraId="75C0FC06" w14:textId="77777777" w:rsidR="00D3550B" w:rsidRDefault="004D48C5">
      <w:pPr>
        <w:rPr>
          <w:b/>
          <w:sz w:val="28"/>
        </w:rPr>
      </w:pPr>
      <w:r>
        <w:rPr>
          <w:sz w:val="28"/>
        </w:rPr>
        <w:t>Niekonkurencyjny</w:t>
      </w:r>
    </w:p>
    <w:p w14:paraId="75C0FC07" w14:textId="77777777" w:rsidR="00D3550B" w:rsidRDefault="004D48C5">
      <w:pPr>
        <w:rPr>
          <w:b/>
          <w:sz w:val="28"/>
        </w:rPr>
      </w:pPr>
      <w:r>
        <w:rPr>
          <w:b/>
          <w:sz w:val="28"/>
        </w:rPr>
        <w:t>Realizacja instrumentów terytorialnych</w:t>
      </w:r>
    </w:p>
    <w:p w14:paraId="75C0FC08" w14:textId="77777777" w:rsidR="00D3550B" w:rsidRDefault="004D48C5">
      <w:pPr>
        <w:rPr>
          <w:b/>
          <w:sz w:val="28"/>
        </w:rPr>
      </w:pPr>
      <w:r>
        <w:rPr>
          <w:sz w:val="28"/>
        </w:rPr>
        <w:t>ZIT</w:t>
      </w:r>
    </w:p>
    <w:p w14:paraId="75C0FC09" w14:textId="77777777" w:rsidR="00D3550B" w:rsidRDefault="004D48C5">
      <w:pPr>
        <w:rPr>
          <w:b/>
          <w:sz w:val="28"/>
        </w:rPr>
      </w:pPr>
      <w:r>
        <w:rPr>
          <w:b/>
          <w:sz w:val="28"/>
        </w:rPr>
        <w:t>Typ beneficjenta – ogólny</w:t>
      </w:r>
    </w:p>
    <w:p w14:paraId="75C0FC0A" w14:textId="77777777" w:rsidR="00D3550B" w:rsidRDefault="004D48C5">
      <w:pPr>
        <w:rPr>
          <w:b/>
          <w:sz w:val="28"/>
        </w:rPr>
      </w:pPr>
      <w:r>
        <w:rPr>
          <w:sz w:val="28"/>
        </w:rPr>
        <w:t>Przedsiębiorstwa, Organizacje społeczne i związki wyznaniowe, Zintegrowane Inwestycje Terytorialne (ZIT), Instytucje nauki i edukacji, Administracja publiczna, Służby publiczne</w:t>
      </w:r>
    </w:p>
    <w:p w14:paraId="75C0FC0B" w14:textId="77777777" w:rsidR="00D3550B" w:rsidRDefault="004D48C5">
      <w:pPr>
        <w:rPr>
          <w:b/>
          <w:sz w:val="28"/>
        </w:rPr>
      </w:pPr>
      <w:r>
        <w:rPr>
          <w:b/>
          <w:sz w:val="28"/>
        </w:rPr>
        <w:lastRenderedPageBreak/>
        <w:t>Grupa docelowa</w:t>
      </w:r>
    </w:p>
    <w:p w14:paraId="75C0FC0C" w14:textId="77777777" w:rsidR="00D3550B" w:rsidRDefault="004D48C5">
      <w:pPr>
        <w:rPr>
          <w:b/>
          <w:sz w:val="28"/>
        </w:rPr>
      </w:pPr>
      <w:r>
        <w:rPr>
          <w:sz w:val="28"/>
        </w:rPr>
        <w:t>migranci i ich otoczenie, osoby świadczące usługi społeczne w społeczności lokalnej, opiekunowie faktyczni, otoczenie osób dotkniętych ubóstwem i wykluczeniem społecznym, otoczenie osób zagrożonych ubóstwem lub wykluczeniem społecznym, osoby z niepełnosprawnościami i ich otoczenie (m.in. rodzina, środowisko lokalne), osoby narażone na umieszczenie w instytucjach całodobowych lub przebywające w instytucjach całodobowych, kadra realizująca działania w obszarze usług społecznych, osoby zagrożone wykluczeniem społecznym</w:t>
      </w:r>
    </w:p>
    <w:p w14:paraId="75C0FC0D" w14:textId="77777777" w:rsidR="00D3550B" w:rsidRDefault="004D48C5">
      <w:pPr>
        <w:rPr>
          <w:b/>
          <w:sz w:val="28"/>
        </w:rPr>
      </w:pPr>
      <w:r>
        <w:rPr>
          <w:b/>
          <w:sz w:val="28"/>
        </w:rPr>
        <w:t>Słowa kluczowe</w:t>
      </w:r>
    </w:p>
    <w:p w14:paraId="75C0FC0E" w14:textId="77777777" w:rsidR="00D3550B" w:rsidRDefault="004D48C5">
      <w:pPr>
        <w:rPr>
          <w:b/>
          <w:sz w:val="28"/>
        </w:rPr>
      </w:pPr>
      <w:proofErr w:type="spellStart"/>
      <w:r>
        <w:rPr>
          <w:sz w:val="28"/>
        </w:rPr>
        <w:t>mieszkania_chronione</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opieka_całodobowa</w:t>
      </w:r>
      <w:proofErr w:type="spellEnd"/>
      <w:r>
        <w:rPr>
          <w:sz w:val="28"/>
        </w:rPr>
        <w:t xml:space="preserve">, </w:t>
      </w:r>
      <w:proofErr w:type="spellStart"/>
      <w:r>
        <w:rPr>
          <w:sz w:val="28"/>
        </w:rPr>
        <w:t>mieszkania_wspierane</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placówki_wsparcia_dziennego</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usługi_społeczne</w:t>
      </w:r>
      <w:proofErr w:type="spellEnd"/>
      <w:r>
        <w:rPr>
          <w:sz w:val="28"/>
        </w:rPr>
        <w:t xml:space="preserve">, </w:t>
      </w:r>
      <w:proofErr w:type="spellStart"/>
      <w:r>
        <w:rPr>
          <w:sz w:val="28"/>
        </w:rPr>
        <w:t>włączenie_społeczne</w:t>
      </w:r>
      <w:proofErr w:type="spellEnd"/>
      <w:r>
        <w:rPr>
          <w:sz w:val="28"/>
        </w:rPr>
        <w:t>, kształcenie_kadr</w:t>
      </w:r>
    </w:p>
    <w:p w14:paraId="75C0FC0F" w14:textId="77777777" w:rsidR="00D3550B" w:rsidRDefault="004D48C5">
      <w:pPr>
        <w:rPr>
          <w:b/>
          <w:sz w:val="28"/>
        </w:rPr>
      </w:pPr>
      <w:r>
        <w:rPr>
          <w:b/>
          <w:sz w:val="28"/>
        </w:rPr>
        <w:t>Wielkość podmiotu (w przypadku przedsiębiorstw)</w:t>
      </w:r>
    </w:p>
    <w:p w14:paraId="75C0FC10" w14:textId="77777777" w:rsidR="00D3550B" w:rsidRDefault="004D48C5">
      <w:pPr>
        <w:rPr>
          <w:b/>
          <w:sz w:val="28"/>
        </w:rPr>
      </w:pPr>
      <w:r>
        <w:rPr>
          <w:sz w:val="28"/>
        </w:rPr>
        <w:t>Małe, Duże, Mikro, Średnie</w:t>
      </w:r>
    </w:p>
    <w:p w14:paraId="75C0FC11" w14:textId="77777777" w:rsidR="00D3550B" w:rsidRDefault="004D48C5">
      <w:pPr>
        <w:rPr>
          <w:b/>
          <w:sz w:val="28"/>
        </w:rPr>
      </w:pPr>
      <w:r>
        <w:rPr>
          <w:b/>
          <w:sz w:val="28"/>
        </w:rPr>
        <w:t>Kryteria wyboru projektów</w:t>
      </w:r>
    </w:p>
    <w:p w14:paraId="75C0FC12" w14:textId="77777777" w:rsidR="00D3550B" w:rsidRDefault="004D48C5">
      <w:pPr>
        <w:rPr>
          <w:b/>
          <w:sz w:val="28"/>
        </w:rPr>
      </w:pPr>
      <w:r>
        <w:rPr>
          <w:sz w:val="28"/>
        </w:rPr>
        <w:t>http://funduszeUE.lubelskie.pl</w:t>
      </w:r>
    </w:p>
    <w:p w14:paraId="75C0FC13" w14:textId="77777777" w:rsidR="00D3550B" w:rsidRDefault="004D48C5">
      <w:pPr>
        <w:rPr>
          <w:b/>
          <w:sz w:val="28"/>
        </w:rPr>
      </w:pPr>
      <w:r>
        <w:rPr>
          <w:b/>
          <w:sz w:val="28"/>
        </w:rPr>
        <w:t>Wskaźniki produktu</w:t>
      </w:r>
    </w:p>
    <w:p w14:paraId="75C0FC14" w14:textId="77777777" w:rsidR="00D3550B" w:rsidRDefault="004D48C5">
      <w:pPr>
        <w:rPr>
          <w:b/>
          <w:sz w:val="28"/>
        </w:rPr>
      </w:pPr>
      <w:r>
        <w:rPr>
          <w:sz w:val="28"/>
        </w:rPr>
        <w:t>WLWK-PL0CO02 - Liczba obiektów dostosowanych do potrzeb osób z niepełnosprawnościami</w:t>
      </w:r>
    </w:p>
    <w:p w14:paraId="75C0FC15" w14:textId="77777777" w:rsidR="00D3550B" w:rsidRDefault="004D48C5">
      <w:pPr>
        <w:rPr>
          <w:b/>
          <w:sz w:val="28"/>
        </w:rPr>
      </w:pPr>
      <w:r>
        <w:rPr>
          <w:sz w:val="28"/>
        </w:rPr>
        <w:t>WLWK-EECO19 - Liczba objętych wsparciem mikro-, małych i średnich przedsiębiorstw (w tym spółdzielni i przedsiębiorstw społecznych)</w:t>
      </w:r>
    </w:p>
    <w:p w14:paraId="75C0FC16"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C17" w14:textId="77777777" w:rsidR="00D3550B" w:rsidRDefault="004D48C5">
      <w:pPr>
        <w:rPr>
          <w:b/>
          <w:sz w:val="28"/>
        </w:rPr>
      </w:pPr>
      <w:r>
        <w:rPr>
          <w:sz w:val="28"/>
        </w:rPr>
        <w:t>WLWK-PLKLCO03 - Liczba opiekunów faktycznych/nieformalnych objętych wsparciem w programie</w:t>
      </w:r>
    </w:p>
    <w:p w14:paraId="75C0FC18" w14:textId="77777777" w:rsidR="00D3550B" w:rsidRDefault="004D48C5">
      <w:pPr>
        <w:rPr>
          <w:b/>
          <w:sz w:val="28"/>
        </w:rPr>
      </w:pPr>
      <w:r>
        <w:rPr>
          <w:sz w:val="28"/>
        </w:rPr>
        <w:lastRenderedPageBreak/>
        <w:t>WLWK-EECO15 - Liczba osób należących do mniejszości, w tym społeczności marginalizowanych takich jak Romowie, objętych wsparciem w programie</w:t>
      </w:r>
    </w:p>
    <w:p w14:paraId="75C0FC19" w14:textId="77777777" w:rsidR="00D3550B" w:rsidRDefault="004D48C5">
      <w:pPr>
        <w:rPr>
          <w:b/>
          <w:sz w:val="28"/>
        </w:rPr>
      </w:pPr>
      <w:r>
        <w:rPr>
          <w:sz w:val="28"/>
        </w:rPr>
        <w:t>WLWK-EECO14 - Liczba osób obcego pochodzenia objętych wsparciem w programie</w:t>
      </w:r>
    </w:p>
    <w:p w14:paraId="75C0FC1A" w14:textId="77777777" w:rsidR="00D3550B" w:rsidRDefault="004D48C5">
      <w:pPr>
        <w:rPr>
          <w:b/>
          <w:sz w:val="28"/>
        </w:rPr>
      </w:pPr>
      <w:r>
        <w:rPr>
          <w:sz w:val="28"/>
        </w:rPr>
        <w:t>WLWK-PLKLCO02 - Liczba osób objętych usługami świadczonymi w społeczności lokalnej w programie</w:t>
      </w:r>
    </w:p>
    <w:p w14:paraId="75C0FC1B" w14:textId="77777777" w:rsidR="00D3550B" w:rsidRDefault="004D48C5">
      <w:pPr>
        <w:rPr>
          <w:b/>
          <w:sz w:val="28"/>
        </w:rPr>
      </w:pPr>
      <w:r>
        <w:rPr>
          <w:sz w:val="28"/>
        </w:rPr>
        <w:t>WLWK-PLKLCO01 - Liczba osób objętych usługami w zakresie wspierania rodziny i pieczy zastępczej</w:t>
      </w:r>
    </w:p>
    <w:p w14:paraId="75C0FC1C" w14:textId="77777777" w:rsidR="00D3550B" w:rsidRDefault="004D48C5">
      <w:pPr>
        <w:rPr>
          <w:b/>
          <w:sz w:val="28"/>
        </w:rPr>
      </w:pPr>
      <w:r>
        <w:rPr>
          <w:sz w:val="28"/>
        </w:rPr>
        <w:t>WLWK-EECO16 - Liczba osób w kryzysie bezdomności lub dotkniętych wykluczeniem z dostępu do mieszkań, objętych wsparciem w programie</w:t>
      </w:r>
    </w:p>
    <w:p w14:paraId="75C0FC1D" w14:textId="77777777" w:rsidR="00D3550B" w:rsidRDefault="004D48C5">
      <w:pPr>
        <w:rPr>
          <w:b/>
          <w:sz w:val="28"/>
        </w:rPr>
      </w:pPr>
      <w:r>
        <w:rPr>
          <w:sz w:val="28"/>
        </w:rPr>
        <w:t>WLWK-EECO13 - Liczba osób z krajów trzecich objętych wsparciem w programie</w:t>
      </w:r>
    </w:p>
    <w:p w14:paraId="75C0FC1E" w14:textId="77777777" w:rsidR="00D3550B" w:rsidRDefault="004D48C5">
      <w:pPr>
        <w:rPr>
          <w:b/>
          <w:sz w:val="28"/>
        </w:rPr>
      </w:pPr>
      <w:r>
        <w:rPr>
          <w:sz w:val="28"/>
        </w:rPr>
        <w:t>WLWK-EECO12 - Liczba osób z niepełnosprawnościami objętych wsparciem w programie</w:t>
      </w:r>
    </w:p>
    <w:p w14:paraId="75C0FC1F" w14:textId="77777777" w:rsidR="00D3550B" w:rsidRDefault="004D48C5">
      <w:pPr>
        <w:rPr>
          <w:b/>
          <w:sz w:val="28"/>
        </w:rPr>
      </w:pPr>
      <w:r>
        <w:rPr>
          <w:sz w:val="28"/>
        </w:rPr>
        <w:t>WLWK-PL0CO01 - Liczba projektów, w których sfinansowano koszty racjonalnych usprawnień dla osób z niepełnosprawnościami</w:t>
      </w:r>
    </w:p>
    <w:p w14:paraId="75C0FC20" w14:textId="77777777" w:rsidR="00D3550B" w:rsidRDefault="004D48C5">
      <w:pPr>
        <w:rPr>
          <w:b/>
          <w:sz w:val="28"/>
        </w:rPr>
      </w:pPr>
      <w:r>
        <w:rPr>
          <w:b/>
          <w:sz w:val="28"/>
        </w:rPr>
        <w:t>Wskaźniki rezultatu</w:t>
      </w:r>
    </w:p>
    <w:p w14:paraId="75C0FC21" w14:textId="77777777" w:rsidR="00D3550B" w:rsidRDefault="004D48C5">
      <w:pPr>
        <w:rPr>
          <w:b/>
          <w:sz w:val="28"/>
        </w:rPr>
      </w:pPr>
      <w:r>
        <w:rPr>
          <w:sz w:val="28"/>
        </w:rPr>
        <w:t>WLWK-PLKLCR05 - Liczba osób, które opuściły opiekę instytucjonalną dzięki wsparciu w programie</w:t>
      </w:r>
    </w:p>
    <w:p w14:paraId="75C0FC22" w14:textId="77777777" w:rsidR="00D3550B" w:rsidRDefault="004D48C5">
      <w:pPr>
        <w:rPr>
          <w:b/>
          <w:sz w:val="28"/>
        </w:rPr>
      </w:pPr>
      <w:r>
        <w:rPr>
          <w:sz w:val="28"/>
        </w:rPr>
        <w:t>WLWK-PLKLCR04 - Liczba osób świadczących usługi w społeczności lokalnej dzięki wsparciu w programie (osoby)</w:t>
      </w:r>
    </w:p>
    <w:p w14:paraId="75C0FC23" w14:textId="77777777" w:rsidR="00D3550B" w:rsidRDefault="004D48C5">
      <w:pPr>
        <w:rPr>
          <w:b/>
          <w:sz w:val="28"/>
        </w:rPr>
      </w:pPr>
      <w:r>
        <w:rPr>
          <w:sz w:val="28"/>
        </w:rPr>
        <w:t>WLWK-PLKLCR03 - Liczba podmiotów, które rozszerzyły ofertę wsparcia lub podniosły jakość oferowanych usług</w:t>
      </w:r>
    </w:p>
    <w:p w14:paraId="75C0FC24" w14:textId="77777777" w:rsidR="00D3550B" w:rsidRDefault="004D48C5">
      <w:pPr>
        <w:rPr>
          <w:b/>
          <w:sz w:val="28"/>
        </w:rPr>
      </w:pPr>
      <w:r>
        <w:rPr>
          <w:sz w:val="28"/>
        </w:rPr>
        <w:t>WLWK-PLKLCR02 - Liczba utworzonych miejsc świadczenia usług w społeczności lokalnej</w:t>
      </w:r>
    </w:p>
    <w:p w14:paraId="75C0FC25" w14:textId="77777777" w:rsidR="00D3550B" w:rsidRDefault="004D48C5">
      <w:pPr>
        <w:rPr>
          <w:b/>
          <w:sz w:val="28"/>
        </w:rPr>
      </w:pPr>
      <w:r>
        <w:rPr>
          <w:sz w:val="28"/>
        </w:rPr>
        <w:t>WLWK-PLKLCR06 - Liczba utworzonych w programie miejsc świadczenia usług wspierania rodziny i pieczy zastępczej istniejących po zakończeniu projektu</w:t>
      </w:r>
    </w:p>
    <w:p w14:paraId="75C0FC26" w14:textId="77777777" w:rsidR="00D3550B" w:rsidRDefault="00D3550B">
      <w:pPr>
        <w:rPr>
          <w:b/>
          <w:sz w:val="28"/>
        </w:rPr>
      </w:pPr>
    </w:p>
    <w:p w14:paraId="75C0FC27" w14:textId="77777777" w:rsidR="00D3550B" w:rsidRDefault="004D48C5">
      <w:pPr>
        <w:pStyle w:val="Nagwek3"/>
        <w:rPr>
          <w:rFonts w:ascii="Calibri" w:hAnsi="Calibri" w:cs="Calibri"/>
          <w:sz w:val="32"/>
        </w:rPr>
      </w:pPr>
      <w:bookmarkStart w:id="68" w:name="_Toc131500088"/>
      <w:r>
        <w:rPr>
          <w:rFonts w:ascii="Calibri" w:hAnsi="Calibri" w:cs="Calibri"/>
          <w:sz w:val="32"/>
        </w:rPr>
        <w:t>Działanie FELU.08.08 Wsparcie rodziny i pieczy zastępczej</w:t>
      </w:r>
      <w:bookmarkEnd w:id="68"/>
    </w:p>
    <w:p w14:paraId="75C0FC28" w14:textId="77777777" w:rsidR="00D3550B" w:rsidRDefault="00D3550B">
      <w:pPr>
        <w:rPr>
          <w:rFonts w:ascii="Calibri" w:hAnsi="Calibri"/>
          <w:sz w:val="32"/>
        </w:rPr>
      </w:pPr>
    </w:p>
    <w:p w14:paraId="75C0FC29" w14:textId="77777777" w:rsidR="00D3550B" w:rsidRDefault="004D48C5">
      <w:pPr>
        <w:rPr>
          <w:b/>
          <w:sz w:val="28"/>
        </w:rPr>
      </w:pPr>
      <w:r>
        <w:rPr>
          <w:b/>
          <w:sz w:val="28"/>
        </w:rPr>
        <w:t>Cel szczegółowy</w:t>
      </w:r>
    </w:p>
    <w:p w14:paraId="75C0FC2A" w14:textId="77777777" w:rsidR="00D3550B" w:rsidRDefault="004D48C5">
      <w:pPr>
        <w:rPr>
          <w:b/>
          <w:sz w:val="28"/>
        </w:rPr>
      </w:pPr>
      <w:r>
        <w:rPr>
          <w:sz w:val="28"/>
        </w:rPr>
        <w:t>EFS+.CP4.L - Wspieranie integracji społecznej osób zagrożonych ubóstwem lub wykluczeniem społecznym, w tym osób najbardziej potrzebujących i dzieci</w:t>
      </w:r>
    </w:p>
    <w:p w14:paraId="75C0FC2B" w14:textId="77777777" w:rsidR="00D3550B" w:rsidRDefault="004D48C5">
      <w:pPr>
        <w:rPr>
          <w:b/>
          <w:sz w:val="28"/>
        </w:rPr>
      </w:pPr>
      <w:r>
        <w:rPr>
          <w:b/>
          <w:sz w:val="28"/>
        </w:rPr>
        <w:t>Wysokość alokacji ogółem (EUR)</w:t>
      </w:r>
    </w:p>
    <w:p w14:paraId="75C0FC2C" w14:textId="77777777" w:rsidR="00D3550B" w:rsidRDefault="004D48C5">
      <w:pPr>
        <w:rPr>
          <w:b/>
          <w:sz w:val="28"/>
        </w:rPr>
      </w:pPr>
      <w:r>
        <w:rPr>
          <w:sz w:val="28"/>
        </w:rPr>
        <w:t>21 997 967,00</w:t>
      </w:r>
    </w:p>
    <w:p w14:paraId="75C0FC2D" w14:textId="77777777" w:rsidR="00D3550B" w:rsidRDefault="004D48C5">
      <w:pPr>
        <w:rPr>
          <w:b/>
          <w:sz w:val="28"/>
        </w:rPr>
      </w:pPr>
      <w:r>
        <w:rPr>
          <w:b/>
          <w:sz w:val="28"/>
        </w:rPr>
        <w:t>Wysokość alokacji UE (EUR)</w:t>
      </w:r>
    </w:p>
    <w:p w14:paraId="75C0FC2E" w14:textId="77777777" w:rsidR="00D3550B" w:rsidRDefault="004D48C5">
      <w:pPr>
        <w:rPr>
          <w:b/>
          <w:sz w:val="28"/>
        </w:rPr>
      </w:pPr>
      <w:r>
        <w:rPr>
          <w:sz w:val="28"/>
        </w:rPr>
        <w:t>18 698 272,00</w:t>
      </w:r>
    </w:p>
    <w:p w14:paraId="75C0FC2F" w14:textId="77777777" w:rsidR="00D3550B" w:rsidRDefault="004D48C5">
      <w:pPr>
        <w:rPr>
          <w:b/>
          <w:sz w:val="28"/>
        </w:rPr>
      </w:pPr>
      <w:r>
        <w:rPr>
          <w:b/>
          <w:sz w:val="28"/>
        </w:rPr>
        <w:t>Zakres interwencji</w:t>
      </w:r>
    </w:p>
    <w:p w14:paraId="75C0FC30" w14:textId="77777777" w:rsidR="00D3550B" w:rsidRDefault="004D48C5">
      <w:pPr>
        <w:rPr>
          <w:b/>
          <w:sz w:val="28"/>
        </w:rPr>
      </w:pPr>
      <w:r>
        <w:rPr>
          <w:sz w:val="28"/>
        </w:rPr>
        <w:t>163 - Promowanie integracji społecznej osób zagrożonych ubóstwem lub wykluczeniem społecznym, w tym osób najbardziej potrzebujących i dzieci</w:t>
      </w:r>
    </w:p>
    <w:p w14:paraId="75C0FC31" w14:textId="77777777" w:rsidR="00D3550B" w:rsidRDefault="004D48C5">
      <w:pPr>
        <w:rPr>
          <w:b/>
          <w:sz w:val="28"/>
        </w:rPr>
      </w:pPr>
      <w:r>
        <w:rPr>
          <w:b/>
          <w:sz w:val="28"/>
        </w:rPr>
        <w:t>Opis działania</w:t>
      </w:r>
    </w:p>
    <w:p w14:paraId="75C0FC32" w14:textId="77777777" w:rsidR="00D3550B" w:rsidRDefault="004D48C5">
      <w:pPr>
        <w:rPr>
          <w:b/>
          <w:sz w:val="28"/>
        </w:rPr>
      </w:pPr>
      <w:r>
        <w:rPr>
          <w:sz w:val="28"/>
        </w:rPr>
        <w:t>Typy projektów:</w:t>
      </w:r>
    </w:p>
    <w:p w14:paraId="75C0FC33" w14:textId="77777777" w:rsidR="00D3550B" w:rsidRDefault="004D48C5">
      <w:pPr>
        <w:rPr>
          <w:b/>
          <w:sz w:val="28"/>
        </w:rPr>
      </w:pPr>
      <w:r>
        <w:rPr>
          <w:sz w:val="28"/>
        </w:rPr>
        <w:t>1.</w:t>
      </w:r>
      <w:r>
        <w:rPr>
          <w:sz w:val="28"/>
        </w:rPr>
        <w:tab/>
        <w:t>Rozwój usług:</w:t>
      </w:r>
    </w:p>
    <w:p w14:paraId="75C0FC34" w14:textId="77777777" w:rsidR="00D3550B" w:rsidRDefault="004D48C5">
      <w:pPr>
        <w:rPr>
          <w:b/>
          <w:sz w:val="28"/>
        </w:rPr>
      </w:pPr>
      <w:r>
        <w:rPr>
          <w:sz w:val="28"/>
        </w:rPr>
        <w:t>a)</w:t>
      </w:r>
      <w:r>
        <w:rPr>
          <w:sz w:val="28"/>
        </w:rPr>
        <w:tab/>
        <w:t>dla rodzin wychowujących dzieci, w tym przeżywających trudności opiekuńczo-wychowawcze,</w:t>
      </w:r>
    </w:p>
    <w:p w14:paraId="75C0FC35" w14:textId="77777777" w:rsidR="00D3550B" w:rsidRDefault="004D48C5">
      <w:pPr>
        <w:rPr>
          <w:b/>
          <w:sz w:val="28"/>
        </w:rPr>
      </w:pPr>
      <w:r>
        <w:rPr>
          <w:sz w:val="28"/>
        </w:rPr>
        <w:t>b)</w:t>
      </w:r>
      <w:r>
        <w:rPr>
          <w:sz w:val="28"/>
        </w:rPr>
        <w:tab/>
        <w:t>w zakresie przeciwdziałania przemocy, w tym przemocy w rodzinie.</w:t>
      </w:r>
    </w:p>
    <w:p w14:paraId="75C0FC36" w14:textId="77777777" w:rsidR="00D3550B" w:rsidRDefault="004D48C5">
      <w:pPr>
        <w:rPr>
          <w:b/>
          <w:sz w:val="28"/>
        </w:rPr>
      </w:pPr>
      <w:r>
        <w:rPr>
          <w:sz w:val="28"/>
        </w:rPr>
        <w:t>2.</w:t>
      </w:r>
      <w:r>
        <w:rPr>
          <w:sz w:val="28"/>
        </w:rPr>
        <w:tab/>
        <w:t xml:space="preserve">Wsparcie procesu </w:t>
      </w:r>
      <w:proofErr w:type="spellStart"/>
      <w:r>
        <w:rPr>
          <w:sz w:val="28"/>
        </w:rPr>
        <w:t>deinstytucjonalizacji</w:t>
      </w:r>
      <w:proofErr w:type="spellEnd"/>
      <w:r>
        <w:rPr>
          <w:sz w:val="28"/>
        </w:rPr>
        <w:t xml:space="preserve"> pieczy zastępczej oraz innych całodobowych instytucji opieki nad dziećmi i rodziną oraz szkolenie kadr.</w:t>
      </w:r>
    </w:p>
    <w:p w14:paraId="75C0FC37" w14:textId="77777777" w:rsidR="00D3550B" w:rsidRDefault="004D48C5">
      <w:pPr>
        <w:rPr>
          <w:b/>
          <w:sz w:val="28"/>
        </w:rPr>
      </w:pPr>
      <w:r>
        <w:rPr>
          <w:sz w:val="28"/>
        </w:rPr>
        <w:t>3.</w:t>
      </w:r>
      <w:r>
        <w:rPr>
          <w:sz w:val="28"/>
        </w:rPr>
        <w:tab/>
        <w:t>Rozwój usług wsparcia dla dzieci i młodzieży przebywającej w różnego rodzaju ośrodkach / instytucjach całodobowych.</w:t>
      </w:r>
    </w:p>
    <w:p w14:paraId="75C0FC38" w14:textId="77777777" w:rsidR="00D3550B" w:rsidRDefault="004D48C5">
      <w:pPr>
        <w:rPr>
          <w:b/>
          <w:sz w:val="28"/>
        </w:rPr>
      </w:pPr>
      <w:r>
        <w:rPr>
          <w:sz w:val="28"/>
        </w:rPr>
        <w:lastRenderedPageBreak/>
        <w:t>4.</w:t>
      </w:r>
      <w:r>
        <w:rPr>
          <w:sz w:val="28"/>
        </w:rPr>
        <w:tab/>
        <w:t>Kompleksowe wsparcie osób usamodzielnianych i opuszczających pieczę zastępczą oraz inne instytucje opieki całodobowej, w których przebywają dzieci i młodzież.</w:t>
      </w:r>
    </w:p>
    <w:p w14:paraId="75C0FC39" w14:textId="77777777" w:rsidR="00D3550B" w:rsidRDefault="004D48C5">
      <w:pPr>
        <w:rPr>
          <w:b/>
          <w:sz w:val="28"/>
        </w:rPr>
      </w:pPr>
      <w:r>
        <w:rPr>
          <w:sz w:val="28"/>
        </w:rPr>
        <w:t>5.</w:t>
      </w:r>
      <w:r>
        <w:rPr>
          <w:sz w:val="28"/>
        </w:rPr>
        <w:tab/>
        <w:t xml:space="preserve">Działania wspierające system adopcji (w tym wsparcie kandydatów na rodziców adopcyjnych) oraz działania na rzecz wsparcia </w:t>
      </w:r>
      <w:proofErr w:type="spellStart"/>
      <w:r>
        <w:rPr>
          <w:sz w:val="28"/>
        </w:rPr>
        <w:t>preadopcyjnego</w:t>
      </w:r>
      <w:proofErr w:type="spellEnd"/>
      <w:r>
        <w:rPr>
          <w:sz w:val="28"/>
        </w:rPr>
        <w:t xml:space="preserve"> i </w:t>
      </w:r>
      <w:proofErr w:type="spellStart"/>
      <w:r>
        <w:rPr>
          <w:sz w:val="28"/>
        </w:rPr>
        <w:t>postadopcyjnego</w:t>
      </w:r>
      <w:proofErr w:type="spellEnd"/>
      <w:r>
        <w:rPr>
          <w:sz w:val="28"/>
        </w:rPr>
        <w:t>.</w:t>
      </w:r>
    </w:p>
    <w:p w14:paraId="75C0FC3A" w14:textId="77777777" w:rsidR="00D3550B" w:rsidRDefault="004D48C5">
      <w:pPr>
        <w:rPr>
          <w:b/>
          <w:sz w:val="28"/>
        </w:rPr>
      </w:pPr>
      <w:r>
        <w:rPr>
          <w:sz w:val="28"/>
        </w:rPr>
        <w:t>6.</w:t>
      </w:r>
      <w:r>
        <w:rPr>
          <w:sz w:val="28"/>
        </w:rPr>
        <w:tab/>
        <w:t>Rozwój usług specjalistycznych i interwencyjnych dla osób doświadczających kryzysu, przemocy, dyskryminacji, poprzez m.in. tworzenie i rozwój ośrodków interwencji kryzysowej i punktów interwencji kryzysowej (m.in. poradnictwo psychologiczne, socjalne, terapeutyczne, prawne lub innych specjalistów, grupy wsparcia, telefony zaufania/telefoniczna interwencja kryzysowa).</w:t>
      </w:r>
    </w:p>
    <w:p w14:paraId="75C0FC3B" w14:textId="77777777" w:rsidR="00D3550B" w:rsidRDefault="004D48C5">
      <w:pPr>
        <w:rPr>
          <w:b/>
          <w:sz w:val="28"/>
        </w:rPr>
      </w:pPr>
      <w:r>
        <w:rPr>
          <w:sz w:val="28"/>
        </w:rPr>
        <w:t>7.</w:t>
      </w:r>
      <w:r>
        <w:rPr>
          <w:sz w:val="28"/>
        </w:rPr>
        <w:tab/>
        <w:t>Działania ukierunkowane na łagodzenie skutków społecznych ubóstwa, w tym działania integracyjne, aktywizacyjne, wspierające skierowane do dzieci i rodzin.</w:t>
      </w:r>
    </w:p>
    <w:p w14:paraId="75C0FC3C" w14:textId="77777777" w:rsidR="00D3550B" w:rsidRDefault="004D48C5">
      <w:pPr>
        <w:rPr>
          <w:b/>
          <w:sz w:val="28"/>
        </w:rPr>
      </w:pPr>
      <w:r>
        <w:rPr>
          <w:sz w:val="28"/>
        </w:rPr>
        <w:t>Kluczowe warunki realizacji projektów:</w:t>
      </w:r>
    </w:p>
    <w:p w14:paraId="75C0FC3D"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C3E" w14:textId="77777777" w:rsidR="00D3550B" w:rsidRDefault="004D48C5">
      <w:pPr>
        <w:rPr>
          <w:b/>
          <w:sz w:val="28"/>
        </w:rPr>
      </w:pPr>
      <w:r>
        <w:rPr>
          <w:sz w:val="28"/>
        </w:rPr>
        <w:t>1.</w:t>
      </w:r>
      <w:r>
        <w:rPr>
          <w:sz w:val="28"/>
        </w:rPr>
        <w:tab/>
        <w:t>Projekty realizowane będą zgodnie z:</w:t>
      </w:r>
    </w:p>
    <w:p w14:paraId="75C0FC3F" w14:textId="77777777" w:rsidR="00D3550B" w:rsidRDefault="004D48C5">
      <w:pPr>
        <w:rPr>
          <w:b/>
          <w:sz w:val="28"/>
        </w:rPr>
      </w:pPr>
      <w:r>
        <w:rPr>
          <w:sz w:val="28"/>
        </w:rPr>
        <w:t>a)</w:t>
      </w:r>
      <w:r>
        <w:rPr>
          <w:sz w:val="28"/>
        </w:rPr>
        <w:tab/>
        <w:t>Wytycznymi dot. kwalifikowalności wydatków na lata 2021-2027,</w:t>
      </w:r>
    </w:p>
    <w:p w14:paraId="75C0FC40" w14:textId="77777777" w:rsidR="00D3550B" w:rsidRDefault="004D48C5">
      <w:pPr>
        <w:rPr>
          <w:b/>
          <w:sz w:val="28"/>
        </w:rPr>
      </w:pPr>
      <w:r>
        <w:rPr>
          <w:sz w:val="28"/>
        </w:rPr>
        <w:t>b)</w:t>
      </w:r>
      <w:r>
        <w:rPr>
          <w:sz w:val="28"/>
        </w:rPr>
        <w:tab/>
        <w:t>Wytycznymi dot. realizacji zasad równościowych w ramach funduszy unijnych na lata 2021-2027,</w:t>
      </w:r>
    </w:p>
    <w:p w14:paraId="75C0FC41" w14:textId="77777777" w:rsidR="00D3550B" w:rsidRDefault="004D48C5">
      <w:pPr>
        <w:rPr>
          <w:b/>
          <w:sz w:val="28"/>
        </w:rPr>
      </w:pPr>
      <w:r>
        <w:rPr>
          <w:sz w:val="28"/>
        </w:rPr>
        <w:t>c)</w:t>
      </w:r>
      <w:r>
        <w:rPr>
          <w:sz w:val="28"/>
        </w:rPr>
        <w:tab/>
        <w:t>Wytycznymi dot. monitorowania postępu rzeczowego realizacji programów na lata 2021-2027.</w:t>
      </w:r>
    </w:p>
    <w:p w14:paraId="75C0FC42" w14:textId="77777777" w:rsidR="00D3550B" w:rsidRDefault="004D48C5">
      <w:pPr>
        <w:rPr>
          <w:b/>
          <w:sz w:val="28"/>
        </w:rPr>
      </w:pPr>
      <w:r>
        <w:rPr>
          <w:sz w:val="28"/>
        </w:rPr>
        <w:t>2.</w:t>
      </w:r>
      <w:r>
        <w:rPr>
          <w:sz w:val="28"/>
        </w:rP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w:t>
      </w:r>
      <w:r>
        <w:rPr>
          <w:sz w:val="28"/>
        </w:rPr>
        <w:lastRenderedPageBreak/>
        <w:t>zapewniające uczestnikom projektu możliwość osobistego kontaktu z kadrą projektu.</w:t>
      </w:r>
    </w:p>
    <w:p w14:paraId="75C0FC43" w14:textId="77777777" w:rsidR="00D3550B" w:rsidRDefault="004D48C5">
      <w:pPr>
        <w:rPr>
          <w:b/>
          <w:sz w:val="28"/>
        </w:rPr>
      </w:pPr>
      <w:r>
        <w:rPr>
          <w:sz w:val="28"/>
        </w:rPr>
        <w:t>3.</w:t>
      </w:r>
      <w:r>
        <w:rPr>
          <w:sz w:val="28"/>
        </w:rPr>
        <w:tab/>
        <w:t>Wsparcie w zakresie aktywnej integracji skierowane jest do osób, rodzin i środowisk wymagających wsparcia w zależności od zidentyfikowanych potrzeb (typ 6-7).</w:t>
      </w:r>
    </w:p>
    <w:p w14:paraId="75C0FC44" w14:textId="77777777" w:rsidR="00D3550B" w:rsidRDefault="004D48C5">
      <w:pPr>
        <w:rPr>
          <w:b/>
          <w:sz w:val="28"/>
        </w:rPr>
      </w:pPr>
      <w:r>
        <w:rPr>
          <w:sz w:val="28"/>
        </w:rPr>
        <w:t>4.</w:t>
      </w:r>
      <w:r>
        <w:rPr>
          <w:sz w:val="28"/>
        </w:rPr>
        <w:tab/>
        <w:t>Możliwy zakres usług wsparcia rodziny i systemu pieczy zastępczej, w tym działań na rzecz usamodzielnienia osób opuszczających pieczę zastępczą, oraz podmioty uprawnione do realizacji tych usług określa ustawa z dnia 9 czerwca 2011 r. o wspieraniu rodziny i systemie pieczy zastępczej. Wsparcie dla rodziny i pieczy zastępczej odbywa się zgodnie z ww. Ustawą (typ 1-5).</w:t>
      </w:r>
    </w:p>
    <w:p w14:paraId="75C0FC45" w14:textId="77777777" w:rsidR="00D3550B" w:rsidRDefault="004D48C5">
      <w:pPr>
        <w:rPr>
          <w:b/>
          <w:sz w:val="28"/>
        </w:rPr>
      </w:pPr>
      <w:r>
        <w:rPr>
          <w:sz w:val="28"/>
        </w:rPr>
        <w:t>5.</w:t>
      </w:r>
      <w:r>
        <w:rPr>
          <w:sz w:val="28"/>
        </w:rPr>
        <w:tab/>
        <w:t>Z EFS+ nie są finansowane świadczenia wypłacane na podstawie ustawy z dnia 9 czerwca 2011 r. o wspieraniu rodziny i systemie pieczy zastępczej. Świadczenia te mogą stanowić wkład własny do projektu (typ 4).</w:t>
      </w:r>
    </w:p>
    <w:p w14:paraId="75C0FC46" w14:textId="77777777" w:rsidR="00D3550B" w:rsidRDefault="004D48C5">
      <w:pPr>
        <w:rPr>
          <w:b/>
          <w:sz w:val="28"/>
        </w:rPr>
      </w:pPr>
      <w:r>
        <w:rPr>
          <w:sz w:val="28"/>
        </w:rPr>
        <w:t>6.</w:t>
      </w:r>
      <w:r>
        <w:rPr>
          <w:sz w:val="28"/>
        </w:rPr>
        <w:tab/>
        <w:t>Usługi wsparcia rodziny w postaci pomocy w opiece i wychowaniu dzieci w formie placówek wsparcia dziennego polegają na tworzeniu nowych miejsc opieki i wychowania w ramach nowo tworzonych placówek wsparcia dziennego lub na wsparciu istniejących placówek (typ 2 i 3).</w:t>
      </w:r>
    </w:p>
    <w:p w14:paraId="75C0FC47" w14:textId="77777777" w:rsidR="00D3550B" w:rsidRDefault="004D48C5">
      <w:pPr>
        <w:rPr>
          <w:b/>
          <w:sz w:val="28"/>
        </w:rPr>
      </w:pPr>
      <w:r>
        <w:rPr>
          <w:sz w:val="28"/>
        </w:rPr>
        <w:t>7.</w:t>
      </w:r>
      <w:r>
        <w:rPr>
          <w:sz w:val="28"/>
        </w:rPr>
        <w:tab/>
        <w:t>Wsparcie istniejących placówek wsparcia dziennego jest możliwe wyłącznie pod warunkiem (typ 3):</w:t>
      </w:r>
    </w:p>
    <w:p w14:paraId="75C0FC48" w14:textId="77777777" w:rsidR="00D3550B" w:rsidRDefault="004D48C5">
      <w:pPr>
        <w:rPr>
          <w:b/>
          <w:sz w:val="28"/>
        </w:rPr>
      </w:pPr>
      <w:r>
        <w:rPr>
          <w:sz w:val="28"/>
        </w:rPr>
        <w:t>a)</w:t>
      </w:r>
      <w:r>
        <w:rPr>
          <w:sz w:val="28"/>
        </w:rPr>
        <w:tab/>
        <w:t>zwiększenia liczby miejsc w tych placówkach lub</w:t>
      </w:r>
    </w:p>
    <w:p w14:paraId="75C0FC49" w14:textId="77777777" w:rsidR="00D3550B" w:rsidRDefault="004D48C5">
      <w:pPr>
        <w:rPr>
          <w:b/>
          <w:sz w:val="28"/>
        </w:rPr>
      </w:pPr>
      <w:r>
        <w:rPr>
          <w:sz w:val="28"/>
        </w:rPr>
        <w:t>b)</w:t>
      </w:r>
      <w:r>
        <w:rPr>
          <w:sz w:val="28"/>
        </w:rPr>
        <w:tab/>
        <w:t>rozszerzenia oferty wsparcia.</w:t>
      </w:r>
    </w:p>
    <w:p w14:paraId="75C0FC4A" w14:textId="77777777" w:rsidR="00D3550B" w:rsidRDefault="004D48C5">
      <w:pPr>
        <w:rPr>
          <w:b/>
          <w:sz w:val="28"/>
        </w:rPr>
      </w:pPr>
      <w:r>
        <w:rPr>
          <w:sz w:val="28"/>
        </w:rPr>
        <w:t>8.</w:t>
      </w:r>
      <w:r>
        <w:rPr>
          <w:sz w:val="28"/>
        </w:rPr>
        <w:tab/>
        <w:t>Nie są tworzone nowe miejsca ani wspierane istniejące miejsca opieki w placówkach świadczących opiekę instytucjonalną (typ 2).</w:t>
      </w:r>
    </w:p>
    <w:p w14:paraId="75C0FC4B" w14:textId="77777777" w:rsidR="00D3550B" w:rsidRDefault="004D48C5">
      <w:pPr>
        <w:rPr>
          <w:b/>
          <w:sz w:val="28"/>
        </w:rPr>
      </w:pPr>
      <w:r>
        <w:rPr>
          <w:sz w:val="28"/>
        </w:rPr>
        <w:t>9.</w:t>
      </w:r>
      <w:r>
        <w:rPr>
          <w:sz w:val="28"/>
        </w:rPr>
        <w:tab/>
        <w:t xml:space="preserve">Działania mające na celu wsparcie dzieci i młodzieży przebywających w całodobowych instytucjach opieki nie mogą wzmacniać potencjału instytucjonalnego tych placówek. Mogą dotyczyć wsparcia dzieci oraz kadr w zakresie zgodnym z ideą </w:t>
      </w:r>
      <w:proofErr w:type="spellStart"/>
      <w:r>
        <w:rPr>
          <w:sz w:val="28"/>
        </w:rPr>
        <w:t>deinstytucjonalizacji</w:t>
      </w:r>
      <w:proofErr w:type="spellEnd"/>
      <w:r>
        <w:rPr>
          <w:sz w:val="28"/>
        </w:rPr>
        <w:t xml:space="preserve"> (typ 2).</w:t>
      </w:r>
    </w:p>
    <w:p w14:paraId="75C0FC4C" w14:textId="77777777" w:rsidR="00D3550B" w:rsidRDefault="004D48C5">
      <w:pPr>
        <w:rPr>
          <w:b/>
          <w:sz w:val="28"/>
        </w:rPr>
      </w:pPr>
      <w:r>
        <w:rPr>
          <w:sz w:val="28"/>
        </w:rPr>
        <w:lastRenderedPageBreak/>
        <w:t>10.</w:t>
      </w:r>
      <w:r>
        <w:rPr>
          <w:sz w:val="28"/>
        </w:rPr>
        <w:tab/>
        <w:t>W razie konieczności umieszczenia w placówce opiekuńczo-wychowawczej typu rodzinnego rodzeństwa, za zgodą dyrektora tej placówki oraz po uzyskaniu zezwolenia wojewody, dopuszczalne jest umieszczenie w tym samym czasie większej liczby dzieci (maksymalnie 10) (typ 1).</w:t>
      </w:r>
    </w:p>
    <w:p w14:paraId="75C0FC4D" w14:textId="77777777" w:rsidR="00D3550B" w:rsidRDefault="004D48C5">
      <w:pPr>
        <w:rPr>
          <w:b/>
          <w:sz w:val="28"/>
        </w:rPr>
      </w:pPr>
      <w:r>
        <w:rPr>
          <w:sz w:val="28"/>
        </w:rPr>
        <w:t>11.</w:t>
      </w:r>
      <w:r>
        <w:rPr>
          <w:sz w:val="28"/>
        </w:rPr>
        <w:tab/>
        <w:t xml:space="preserve">W odniesieniu do wyzwań jakie niesie wsparcie dzieci i młodzieży w ośrodkach/instytucjach całodobowych dopuszczalne jest wsparcie rozwoju </w:t>
      </w:r>
      <w:proofErr w:type="spellStart"/>
      <w:r>
        <w:rPr>
          <w:sz w:val="28"/>
        </w:rPr>
        <w:t>deinstytucjonalizacji</w:t>
      </w:r>
      <w:proofErr w:type="spellEnd"/>
      <w:r>
        <w:rPr>
          <w:sz w:val="28"/>
        </w:rPr>
        <w:t xml:space="preserve"> usług m.in. placówek opiekuńczo-terapeutycznych, domów pomocy społecznej dla dzieci i młodzieży z niepełnosprawnością intelektualną, schronisk dla nieletnich, specjalnych ośrodków szkolno-wychowawczych, młodzieżowych ośrodków wychowawczych itp. działania w tym zakresie dotyczą wsparcia osób, a nie wzmocnienia potencjału instytucjonalnego placówek. Wsparcie obejmować będzie wzmocnienie samodzielności dzieci i młodzieży przebywających w placówkach (typ 2, 3).</w:t>
      </w:r>
    </w:p>
    <w:p w14:paraId="75C0FC4E" w14:textId="77777777" w:rsidR="00D3550B" w:rsidRDefault="004D48C5">
      <w:pPr>
        <w:rPr>
          <w:b/>
          <w:sz w:val="28"/>
        </w:rPr>
      </w:pPr>
      <w:r>
        <w:rPr>
          <w:sz w:val="28"/>
        </w:rPr>
        <w:t>12.</w:t>
      </w:r>
      <w:r>
        <w:rPr>
          <w:sz w:val="28"/>
        </w:rPr>
        <w:tab/>
        <w:t>Realizowane będą usługi wspierające i interwencyjne dla rodzin zagrożonych wykluczeniem społecznym, dysfunkcją i niewydolnością wychowawczą. Możliwe będzie wsparcie przez usługi w środowisku dla rodzin wychowujących dzieci, w tym przeżywających trudności opiekuńczo-wychowawcze, rozwój środowiskowych form i placówek wsparcia dziennego lub całodobowego, interwencji kryzysowej, rozwój asystentury rodzinnej, poradnictwa specjalistycznego, diagnozy i terapii, mediacji, rodzin wspierających, ze szczególnym uwzględnieniem podmiotowości dzieci (typ 1a)).</w:t>
      </w:r>
    </w:p>
    <w:p w14:paraId="75C0FC4F" w14:textId="77777777" w:rsidR="00D3550B" w:rsidRDefault="004D48C5">
      <w:pPr>
        <w:rPr>
          <w:b/>
          <w:sz w:val="28"/>
        </w:rPr>
      </w:pPr>
      <w:r>
        <w:rPr>
          <w:sz w:val="28"/>
        </w:rPr>
        <w:t>13.</w:t>
      </w:r>
      <w:r>
        <w:rPr>
          <w:sz w:val="28"/>
        </w:rPr>
        <w:tab/>
        <w:t>Przewiduje się wspieranie rozwoju usług w zakresie przeciwdziałania przemocy, w tym przemocy w rodzinie, poprzez ułatwianie dostępu do poradnictwa specjalistycznego i usług terapeutycznych dla ofiar oraz sprawców przemocy (programy korekcyjno-edukacyjne), a także rozwój współpracy instytucji działających w tym obszarze. Działania w tym zakresie mają charakter wspierający wdrożenie założeń EGD (typ 1b)).</w:t>
      </w:r>
    </w:p>
    <w:p w14:paraId="75C0FC50" w14:textId="77777777" w:rsidR="00D3550B" w:rsidRDefault="004D48C5">
      <w:pPr>
        <w:rPr>
          <w:b/>
          <w:sz w:val="28"/>
        </w:rPr>
      </w:pPr>
      <w:r>
        <w:rPr>
          <w:sz w:val="28"/>
        </w:rPr>
        <w:t>14.</w:t>
      </w:r>
      <w:r>
        <w:rPr>
          <w:sz w:val="28"/>
        </w:rPr>
        <w:tab/>
        <w:t xml:space="preserve">Wsparcie osób usamodzielnianych będzie mogło obejmować kompleksowe działania m.in. w postaci wsparcia opiekunów/asystentów usamodzielniania, budowania kręgów wsparcia, mieszkań wspomaganych lub chronionych i „usamodzielniania na próbę”. Wsparcie osoby w doświadczaniu samodzielnego </w:t>
      </w:r>
      <w:r>
        <w:rPr>
          <w:sz w:val="28"/>
        </w:rPr>
        <w:lastRenderedPageBreak/>
        <w:t>życia poza pieczą zastępczą lub instytucją, z możliwością powrotu do pieczy lub instytucji całodobowej, może obejmować m.in. pobyt w mieszkaniu wspomaganym lub dofinansowanie najmu mieszkania, wsparcie związane z poszukiwaniem pracy lub kontynuacją nauki (typ 4).</w:t>
      </w:r>
    </w:p>
    <w:p w14:paraId="75C0FC51" w14:textId="77777777" w:rsidR="00D3550B" w:rsidRDefault="004D48C5">
      <w:pPr>
        <w:rPr>
          <w:b/>
          <w:sz w:val="28"/>
        </w:rPr>
      </w:pPr>
      <w:r>
        <w:rPr>
          <w:sz w:val="28"/>
        </w:rPr>
        <w:t>15.</w:t>
      </w:r>
      <w:r>
        <w:rPr>
          <w:sz w:val="28"/>
        </w:rPr>
        <w:tab/>
        <w:t xml:space="preserve">Wsparcie systemu adopcji przewiduje wsparcie kandydatów na rodziców adopcyjnych), wsparcie </w:t>
      </w:r>
      <w:proofErr w:type="spellStart"/>
      <w:r>
        <w:rPr>
          <w:sz w:val="28"/>
        </w:rPr>
        <w:t>preadopcyjne</w:t>
      </w:r>
      <w:proofErr w:type="spellEnd"/>
      <w:r>
        <w:rPr>
          <w:sz w:val="28"/>
        </w:rPr>
        <w:t xml:space="preserve"> (np. diagnostyczne, szkoleniowe, doradcze) i </w:t>
      </w:r>
      <w:proofErr w:type="spellStart"/>
      <w:r>
        <w:rPr>
          <w:sz w:val="28"/>
        </w:rPr>
        <w:t>postadopcyjne</w:t>
      </w:r>
      <w:proofErr w:type="spellEnd"/>
      <w:r>
        <w:rPr>
          <w:sz w:val="28"/>
        </w:rPr>
        <w:t xml:space="preserve"> (np. diagnostyczne, rehabilitacyjne, terapeutyczne psychologiczne). Istotną wagę będzie miało również wsparcie adopcji dzieci z niepełnosprawnościami (typ 5).</w:t>
      </w:r>
    </w:p>
    <w:p w14:paraId="75C0FC52" w14:textId="77777777" w:rsidR="00D3550B" w:rsidRDefault="004D48C5">
      <w:pPr>
        <w:rPr>
          <w:b/>
          <w:sz w:val="28"/>
        </w:rPr>
      </w:pPr>
      <w:r>
        <w:rPr>
          <w:sz w:val="28"/>
        </w:rPr>
        <w:t>16.</w:t>
      </w:r>
      <w:r>
        <w:rPr>
          <w:sz w:val="28"/>
        </w:rPr>
        <w:tab/>
        <w:t>W zakresie rozwoju usług specjalistycznych i interwencyjnych dla osób doświadczających kryzysu, przemocy, dyskryminacji interwencja obejmie rozwój usług specjalistycznych i interwencyjnych, w tym dzieci i rodzin oraz tworzenie i rozwój ośrodków interwencji kryzysowej oraz punktów interwencji kryzysowej, w tym podnoszenie kompetencji kadr, zapewnienie dostępu do usług osobom dotkniętym kryzysem i ich otoczenia m.in. poradnictwo specjalistyczne, psychologiczne, socjalne, konsultacje lekarskie, psychoterapia, telefoniczna interwencja kryzysowa, interwencyjne mieszkania/miejsca noclegowe (typ 6).</w:t>
      </w:r>
    </w:p>
    <w:p w14:paraId="75C0FC53" w14:textId="77777777" w:rsidR="00D3550B" w:rsidRDefault="004D48C5">
      <w:pPr>
        <w:rPr>
          <w:b/>
          <w:sz w:val="28"/>
        </w:rPr>
      </w:pPr>
      <w:r>
        <w:rPr>
          <w:sz w:val="28"/>
        </w:rPr>
        <w:t>17.</w:t>
      </w:r>
      <w:r>
        <w:rPr>
          <w:sz w:val="28"/>
        </w:rPr>
        <w:tab/>
        <w:t>Preferowane będą projekty wynikające z Gminnych Programów Rewitalizacji.</w:t>
      </w:r>
    </w:p>
    <w:p w14:paraId="75C0FC54" w14:textId="77777777" w:rsidR="00D3550B" w:rsidRDefault="004D48C5">
      <w:pPr>
        <w:rPr>
          <w:b/>
          <w:sz w:val="28"/>
        </w:rPr>
      </w:pPr>
      <w:r>
        <w:rPr>
          <w:b/>
          <w:sz w:val="28"/>
        </w:rPr>
        <w:t>Maksymalny % poziom dofinansowania UE w projekcie</w:t>
      </w:r>
    </w:p>
    <w:p w14:paraId="75C0FC55" w14:textId="77777777" w:rsidR="00D3550B" w:rsidRDefault="004D48C5">
      <w:pPr>
        <w:rPr>
          <w:b/>
          <w:sz w:val="28"/>
        </w:rPr>
      </w:pPr>
      <w:r>
        <w:rPr>
          <w:sz w:val="28"/>
        </w:rPr>
        <w:t>85</w:t>
      </w:r>
    </w:p>
    <w:p w14:paraId="75C0FC56"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C57" w14:textId="77777777" w:rsidR="00D3550B" w:rsidRDefault="004D48C5">
      <w:pPr>
        <w:rPr>
          <w:b/>
          <w:sz w:val="28"/>
        </w:rPr>
      </w:pPr>
      <w:r>
        <w:rPr>
          <w:sz w:val="28"/>
        </w:rPr>
        <w:t>95</w:t>
      </w:r>
    </w:p>
    <w:p w14:paraId="75C0FC58" w14:textId="77777777" w:rsidR="00D3550B" w:rsidRDefault="004D48C5">
      <w:pPr>
        <w:rPr>
          <w:b/>
          <w:sz w:val="28"/>
        </w:rPr>
      </w:pPr>
      <w:r>
        <w:rPr>
          <w:b/>
          <w:sz w:val="28"/>
        </w:rPr>
        <w:t>Pomoc publiczna – unijna podstawa prawna</w:t>
      </w:r>
    </w:p>
    <w:p w14:paraId="75C0FC59" w14:textId="77777777" w:rsidR="00D3550B" w:rsidRDefault="004D48C5">
      <w:pPr>
        <w:rPr>
          <w:b/>
          <w:sz w:val="28"/>
        </w:rPr>
      </w:pPr>
      <w:r>
        <w:rPr>
          <w:sz w:val="28"/>
        </w:rPr>
        <w:t>Bez pomocy</w:t>
      </w:r>
    </w:p>
    <w:p w14:paraId="75C0FC5A" w14:textId="77777777" w:rsidR="00D3550B" w:rsidRDefault="004D48C5">
      <w:pPr>
        <w:rPr>
          <w:b/>
          <w:sz w:val="28"/>
        </w:rPr>
      </w:pPr>
      <w:r>
        <w:rPr>
          <w:b/>
          <w:sz w:val="28"/>
        </w:rPr>
        <w:t>Pomoc publiczna – krajowa podstawa prawna</w:t>
      </w:r>
    </w:p>
    <w:p w14:paraId="75C0FC5B" w14:textId="77777777" w:rsidR="00D3550B" w:rsidRDefault="004D48C5">
      <w:pPr>
        <w:rPr>
          <w:b/>
          <w:sz w:val="28"/>
        </w:rPr>
      </w:pPr>
      <w:r>
        <w:rPr>
          <w:sz w:val="28"/>
        </w:rPr>
        <w:lastRenderedPageBreak/>
        <w:t>Bez pomocy</w:t>
      </w:r>
    </w:p>
    <w:p w14:paraId="75C0FC5C" w14:textId="77777777" w:rsidR="00D3550B" w:rsidRDefault="004D48C5">
      <w:pPr>
        <w:rPr>
          <w:b/>
          <w:sz w:val="28"/>
        </w:rPr>
      </w:pPr>
      <w:r>
        <w:rPr>
          <w:b/>
          <w:sz w:val="28"/>
        </w:rPr>
        <w:t>Uproszczone metody rozliczania</w:t>
      </w:r>
    </w:p>
    <w:p w14:paraId="75C0FC5D" w14:textId="77777777" w:rsidR="00D3550B" w:rsidRDefault="004D48C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75C0FC5E" w14:textId="77777777" w:rsidR="00D3550B" w:rsidRDefault="004D48C5">
      <w:pPr>
        <w:rPr>
          <w:b/>
          <w:sz w:val="28"/>
        </w:rPr>
      </w:pPr>
      <w:r>
        <w:rPr>
          <w:b/>
          <w:sz w:val="28"/>
        </w:rPr>
        <w:t>Forma wsparcia</w:t>
      </w:r>
    </w:p>
    <w:p w14:paraId="75C0FC5F" w14:textId="77777777" w:rsidR="00D3550B" w:rsidRDefault="004D48C5">
      <w:pPr>
        <w:rPr>
          <w:b/>
          <w:sz w:val="28"/>
        </w:rPr>
      </w:pPr>
      <w:r>
        <w:rPr>
          <w:sz w:val="28"/>
        </w:rPr>
        <w:t>Dotacja</w:t>
      </w:r>
    </w:p>
    <w:p w14:paraId="75C0FC60"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C61" w14:textId="77777777" w:rsidR="00D3550B" w:rsidRDefault="004D48C5">
      <w:pPr>
        <w:rPr>
          <w:b/>
          <w:sz w:val="28"/>
        </w:rPr>
      </w:pPr>
      <w:r>
        <w:rPr>
          <w:sz w:val="28"/>
        </w:rPr>
        <w:t>15</w:t>
      </w:r>
    </w:p>
    <w:p w14:paraId="75C0FC62" w14:textId="77777777" w:rsidR="00D3550B" w:rsidRDefault="004D48C5">
      <w:pPr>
        <w:rPr>
          <w:b/>
          <w:sz w:val="28"/>
        </w:rPr>
      </w:pPr>
      <w:r>
        <w:rPr>
          <w:b/>
          <w:sz w:val="28"/>
        </w:rPr>
        <w:t>Minimalny wkład własny beneficjenta</w:t>
      </w:r>
    </w:p>
    <w:p w14:paraId="75C0FC63" w14:textId="77777777" w:rsidR="00D3550B" w:rsidRDefault="004D48C5">
      <w:pPr>
        <w:rPr>
          <w:b/>
          <w:sz w:val="28"/>
        </w:rPr>
      </w:pPr>
      <w:r>
        <w:rPr>
          <w:sz w:val="28"/>
        </w:rPr>
        <w:t>5%</w:t>
      </w:r>
    </w:p>
    <w:p w14:paraId="75C0FC64" w14:textId="77777777" w:rsidR="00D3550B" w:rsidRDefault="004D48C5">
      <w:pPr>
        <w:rPr>
          <w:b/>
          <w:sz w:val="28"/>
        </w:rPr>
      </w:pPr>
      <w:r>
        <w:rPr>
          <w:b/>
          <w:sz w:val="28"/>
        </w:rPr>
        <w:t>Minimalna wartość projektu</w:t>
      </w:r>
    </w:p>
    <w:p w14:paraId="75C0FC65" w14:textId="77777777" w:rsidR="00D3550B" w:rsidRDefault="004D48C5">
      <w:pPr>
        <w:rPr>
          <w:b/>
          <w:sz w:val="28"/>
        </w:rPr>
      </w:pPr>
      <w:r>
        <w:rPr>
          <w:sz w:val="28"/>
        </w:rPr>
        <w:t>100 000,00</w:t>
      </w:r>
    </w:p>
    <w:p w14:paraId="75C0FC66" w14:textId="77777777" w:rsidR="00D3550B" w:rsidRDefault="004D48C5">
      <w:pPr>
        <w:rPr>
          <w:b/>
          <w:sz w:val="28"/>
        </w:rPr>
      </w:pPr>
      <w:r>
        <w:rPr>
          <w:b/>
          <w:sz w:val="28"/>
        </w:rPr>
        <w:t>Minimalna wartość wydatków kwalifikowalnych w projekcie</w:t>
      </w:r>
    </w:p>
    <w:p w14:paraId="75C0FC67" w14:textId="77777777" w:rsidR="00D3550B" w:rsidRDefault="004D48C5">
      <w:pPr>
        <w:rPr>
          <w:b/>
          <w:sz w:val="28"/>
        </w:rPr>
      </w:pPr>
      <w:r>
        <w:rPr>
          <w:sz w:val="28"/>
        </w:rPr>
        <w:t>100 000,00</w:t>
      </w:r>
    </w:p>
    <w:p w14:paraId="75C0FC68" w14:textId="77777777" w:rsidR="00D3550B" w:rsidRDefault="004D48C5">
      <w:pPr>
        <w:rPr>
          <w:b/>
          <w:sz w:val="28"/>
        </w:rPr>
      </w:pPr>
      <w:r>
        <w:rPr>
          <w:b/>
          <w:sz w:val="28"/>
        </w:rPr>
        <w:t>Sposób wyboru projektów</w:t>
      </w:r>
    </w:p>
    <w:p w14:paraId="75C0FC69" w14:textId="77777777" w:rsidR="00D3550B" w:rsidRDefault="004D48C5">
      <w:pPr>
        <w:rPr>
          <w:b/>
          <w:sz w:val="28"/>
        </w:rPr>
      </w:pPr>
      <w:r>
        <w:rPr>
          <w:sz w:val="28"/>
        </w:rPr>
        <w:t>Konkurencyjny</w:t>
      </w:r>
    </w:p>
    <w:p w14:paraId="75C0FC6A" w14:textId="77777777" w:rsidR="00D3550B" w:rsidRDefault="004D48C5">
      <w:pPr>
        <w:rPr>
          <w:b/>
          <w:sz w:val="28"/>
        </w:rPr>
      </w:pPr>
      <w:r>
        <w:rPr>
          <w:b/>
          <w:sz w:val="28"/>
        </w:rPr>
        <w:t>Realizacja instrumentów terytorialnych</w:t>
      </w:r>
    </w:p>
    <w:p w14:paraId="75C0FC6B" w14:textId="77777777" w:rsidR="00D3550B" w:rsidRDefault="004D48C5">
      <w:pPr>
        <w:rPr>
          <w:b/>
          <w:sz w:val="28"/>
        </w:rPr>
      </w:pPr>
      <w:r>
        <w:rPr>
          <w:sz w:val="28"/>
        </w:rPr>
        <w:t>Nie dotyczy</w:t>
      </w:r>
    </w:p>
    <w:p w14:paraId="75C0FC6C" w14:textId="77777777" w:rsidR="00D3550B" w:rsidRDefault="004D48C5">
      <w:pPr>
        <w:rPr>
          <w:b/>
          <w:sz w:val="28"/>
        </w:rPr>
      </w:pPr>
      <w:r>
        <w:rPr>
          <w:b/>
          <w:sz w:val="28"/>
        </w:rPr>
        <w:t>Typ beneficjenta – ogólny</w:t>
      </w:r>
    </w:p>
    <w:p w14:paraId="75C0FC6D" w14:textId="77777777" w:rsidR="00D3550B" w:rsidRDefault="004D48C5">
      <w:pPr>
        <w:rPr>
          <w:b/>
          <w:sz w:val="28"/>
        </w:rPr>
      </w:pPr>
      <w:r>
        <w:rPr>
          <w:sz w:val="28"/>
        </w:rPr>
        <w:t>Organizacje społeczne i związki wyznaniowe, Administracja publiczna, Instytucje nauki i edukacji, Służby publiczne</w:t>
      </w:r>
    </w:p>
    <w:p w14:paraId="75C0FC6E" w14:textId="77777777" w:rsidR="00D3550B" w:rsidRDefault="004D48C5">
      <w:pPr>
        <w:rPr>
          <w:b/>
          <w:sz w:val="28"/>
        </w:rPr>
      </w:pPr>
      <w:r>
        <w:rPr>
          <w:b/>
          <w:sz w:val="28"/>
        </w:rPr>
        <w:t>Grupa docelowa</w:t>
      </w:r>
    </w:p>
    <w:p w14:paraId="75C0FC6F" w14:textId="77777777" w:rsidR="00D3550B" w:rsidRDefault="004D48C5">
      <w:pPr>
        <w:rPr>
          <w:b/>
          <w:sz w:val="28"/>
        </w:rPr>
      </w:pPr>
      <w:r>
        <w:rPr>
          <w:sz w:val="28"/>
        </w:rPr>
        <w:lastRenderedPageBreak/>
        <w:t>rodzina, w tym rodzina dysfunkcyjna lub rodzina przeżywająca trudności w wypełnianiu funkcji opiekuńczo-wychowawczych, osoby zagrożone ubóstwem i wykluczeniem społecznym, dzieci i młodzież zagrożona ubóstwem lub wykluczeniem społecznym, otoczenie osób zagrożonych ubóstwem lub wykluczeniem społecznym, rodziny (naturalne, zastępcze, adopcyjne) z dziećmi i ich otoczenie, rodziny zastępcze i kandydaci na rodziny zastępcze, kandydaci do pełnienia funkcji w ramach pieczy zastępczej, jak i kandydaci na rodziców adopcyjnych oraz członkowie ich rodzin, osoby usamodzielniane i opuszczające pieczę zastępczą, kadry świadczące usługi interwencji kryzysowej, osoby potrzebujące interwencji kryzysowej, osoby doświadczające przemocy, w tym przemocy w rodzinie i ich otoczenie, instytucje prowadzące pracę z rodziną i ich pracownicy oraz osoby korzystające ze wsparcia tych instytucji</w:t>
      </w:r>
    </w:p>
    <w:p w14:paraId="75C0FC70" w14:textId="77777777" w:rsidR="00D3550B" w:rsidRDefault="004D48C5">
      <w:pPr>
        <w:rPr>
          <w:b/>
          <w:sz w:val="28"/>
        </w:rPr>
      </w:pPr>
      <w:r>
        <w:rPr>
          <w:b/>
          <w:sz w:val="28"/>
        </w:rPr>
        <w:t>Słowa kluczowe</w:t>
      </w:r>
    </w:p>
    <w:p w14:paraId="75C0FC71" w14:textId="77777777" w:rsidR="00D3550B" w:rsidRDefault="004D48C5">
      <w:pPr>
        <w:rPr>
          <w:b/>
          <w:sz w:val="28"/>
        </w:rPr>
      </w:pPr>
      <w:r>
        <w:rPr>
          <w:sz w:val="28"/>
        </w:rPr>
        <w:t xml:space="preserve">kształcenie_kadr, </w:t>
      </w:r>
      <w:proofErr w:type="spellStart"/>
      <w:r>
        <w:rPr>
          <w:sz w:val="28"/>
        </w:rPr>
        <w:t>opieka_nad_dziećmi</w:t>
      </w:r>
      <w:proofErr w:type="spellEnd"/>
      <w:r>
        <w:rPr>
          <w:sz w:val="28"/>
        </w:rPr>
        <w:t xml:space="preserve">, </w:t>
      </w:r>
      <w:proofErr w:type="spellStart"/>
      <w:r>
        <w:rPr>
          <w:sz w:val="28"/>
        </w:rPr>
        <w:t>opieka_całodobowa</w:t>
      </w:r>
      <w:proofErr w:type="spellEnd"/>
      <w:r>
        <w:rPr>
          <w:sz w:val="28"/>
        </w:rPr>
        <w:t xml:space="preserve">, </w:t>
      </w:r>
      <w:proofErr w:type="spellStart"/>
      <w:r>
        <w:rPr>
          <w:sz w:val="28"/>
        </w:rPr>
        <w:t>usługi_społeczne</w:t>
      </w:r>
      <w:proofErr w:type="spellEnd"/>
      <w:r>
        <w:rPr>
          <w:sz w:val="28"/>
        </w:rPr>
        <w:t xml:space="preserve">, </w:t>
      </w:r>
      <w:proofErr w:type="spellStart"/>
      <w:r>
        <w:rPr>
          <w:sz w:val="28"/>
        </w:rPr>
        <w:t>piecza_zastępcza</w:t>
      </w:r>
      <w:proofErr w:type="spellEnd"/>
    </w:p>
    <w:p w14:paraId="75C0FC72" w14:textId="77777777" w:rsidR="00D3550B" w:rsidRDefault="004D48C5">
      <w:pPr>
        <w:rPr>
          <w:b/>
          <w:sz w:val="28"/>
        </w:rPr>
      </w:pPr>
      <w:r>
        <w:rPr>
          <w:b/>
          <w:sz w:val="28"/>
        </w:rPr>
        <w:t>Kryteria wyboru projektów</w:t>
      </w:r>
    </w:p>
    <w:p w14:paraId="75C0FC73" w14:textId="77777777" w:rsidR="00D3550B" w:rsidRDefault="004D48C5">
      <w:pPr>
        <w:rPr>
          <w:b/>
          <w:sz w:val="28"/>
        </w:rPr>
      </w:pPr>
      <w:r>
        <w:rPr>
          <w:sz w:val="28"/>
        </w:rPr>
        <w:t>http://funduszeUE.lubelskie.pl</w:t>
      </w:r>
    </w:p>
    <w:p w14:paraId="75C0FC74" w14:textId="77777777" w:rsidR="00D3550B" w:rsidRDefault="004D48C5">
      <w:pPr>
        <w:rPr>
          <w:b/>
          <w:sz w:val="28"/>
        </w:rPr>
      </w:pPr>
      <w:r>
        <w:rPr>
          <w:b/>
          <w:sz w:val="28"/>
        </w:rPr>
        <w:t>Wskaźniki produktu</w:t>
      </w:r>
    </w:p>
    <w:p w14:paraId="75C0FC75" w14:textId="77777777" w:rsidR="00D3550B" w:rsidRDefault="004D48C5">
      <w:pPr>
        <w:rPr>
          <w:b/>
          <w:sz w:val="28"/>
        </w:rPr>
      </w:pPr>
      <w:r>
        <w:rPr>
          <w:sz w:val="28"/>
        </w:rPr>
        <w:t>WLWK-EECO01 - Całkowita liczba osób objętych wsparciem</w:t>
      </w:r>
    </w:p>
    <w:p w14:paraId="75C0FC76" w14:textId="77777777" w:rsidR="00D3550B" w:rsidRDefault="004D48C5">
      <w:pPr>
        <w:rPr>
          <w:b/>
          <w:sz w:val="28"/>
        </w:rPr>
      </w:pPr>
      <w:r>
        <w:rPr>
          <w:sz w:val="28"/>
        </w:rPr>
        <w:t>WLWK-PL0CO02 - Liczba obiektów dostosowanych do potrzeb osób z niepełnosprawnościami</w:t>
      </w:r>
    </w:p>
    <w:p w14:paraId="75C0FC77" w14:textId="77777777" w:rsidR="00D3550B" w:rsidRDefault="004D48C5">
      <w:pPr>
        <w:rPr>
          <w:b/>
          <w:sz w:val="28"/>
        </w:rPr>
      </w:pPr>
      <w:r>
        <w:rPr>
          <w:sz w:val="28"/>
        </w:rPr>
        <w:t>WLWK-EECO19 - Liczba objętych wsparciem mikro-, małych i średnich przedsiębiorstw (w tym spółdzielni i przedsiębiorstw społecznych)</w:t>
      </w:r>
    </w:p>
    <w:p w14:paraId="75C0FC78"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C79" w14:textId="77777777" w:rsidR="00D3550B" w:rsidRDefault="004D48C5">
      <w:pPr>
        <w:rPr>
          <w:b/>
          <w:sz w:val="28"/>
        </w:rPr>
      </w:pPr>
      <w:r>
        <w:rPr>
          <w:sz w:val="28"/>
        </w:rPr>
        <w:t>WLWK-PLKLCO03 - Liczba opiekunów faktycznych/nieformalnych objętych wsparciem w programie</w:t>
      </w:r>
    </w:p>
    <w:p w14:paraId="75C0FC7A" w14:textId="77777777" w:rsidR="00D3550B" w:rsidRDefault="004D48C5">
      <w:pPr>
        <w:rPr>
          <w:b/>
          <w:sz w:val="28"/>
        </w:rPr>
      </w:pPr>
      <w:r>
        <w:rPr>
          <w:sz w:val="28"/>
        </w:rPr>
        <w:lastRenderedPageBreak/>
        <w:t>WLWK-EECO04 - Liczba osób biernych zawodowo objętych wsparciem w programie</w:t>
      </w:r>
    </w:p>
    <w:p w14:paraId="75C0FC7B"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C7C" w14:textId="77777777" w:rsidR="00D3550B" w:rsidRDefault="004D48C5">
      <w:pPr>
        <w:rPr>
          <w:b/>
          <w:sz w:val="28"/>
        </w:rPr>
      </w:pPr>
      <w:r>
        <w:rPr>
          <w:sz w:val="28"/>
        </w:rPr>
        <w:t>WLWK-EECO14 - Liczba osób obcego pochodzenia objętych wsparciem w programie</w:t>
      </w:r>
    </w:p>
    <w:p w14:paraId="75C0FC7D" w14:textId="77777777" w:rsidR="00D3550B" w:rsidRDefault="004D48C5">
      <w:pPr>
        <w:rPr>
          <w:b/>
          <w:sz w:val="28"/>
        </w:rPr>
      </w:pPr>
      <w:r>
        <w:rPr>
          <w:sz w:val="28"/>
        </w:rPr>
        <w:t>WLWK-PLKLCO02 - Liczba osób objętych usługami świadczonymi w społeczności lokalnej w programie</w:t>
      </w:r>
    </w:p>
    <w:p w14:paraId="75C0FC7E" w14:textId="77777777" w:rsidR="00D3550B" w:rsidRDefault="004D48C5">
      <w:pPr>
        <w:rPr>
          <w:b/>
          <w:sz w:val="28"/>
        </w:rPr>
      </w:pPr>
      <w:r>
        <w:rPr>
          <w:sz w:val="28"/>
        </w:rPr>
        <w:t>WLWK-PLKLCO01 - Liczba osób objętych usługami w zakresie wspierania rodziny i pieczy zastępczej</w:t>
      </w:r>
    </w:p>
    <w:p w14:paraId="75C0FC7F" w14:textId="77777777" w:rsidR="00D3550B" w:rsidRDefault="004D48C5">
      <w:pPr>
        <w:rPr>
          <w:b/>
          <w:sz w:val="28"/>
        </w:rPr>
      </w:pPr>
      <w:r>
        <w:rPr>
          <w:sz w:val="28"/>
        </w:rPr>
        <w:t>WLWK-EECO16 - Liczba osób w kryzysie bezdomności lub dotkniętych wykluczeniem z dostępu do mieszkań, objętych wsparciem w programie</w:t>
      </w:r>
    </w:p>
    <w:p w14:paraId="75C0FC80" w14:textId="77777777" w:rsidR="00D3550B" w:rsidRDefault="004D48C5">
      <w:pPr>
        <w:rPr>
          <w:b/>
          <w:sz w:val="28"/>
        </w:rPr>
      </w:pPr>
      <w:r>
        <w:rPr>
          <w:sz w:val="28"/>
        </w:rPr>
        <w:t>WLWK-EECO13 - Liczba osób z krajów trzecich objętych wsparciem w programie</w:t>
      </w:r>
    </w:p>
    <w:p w14:paraId="75C0FC81" w14:textId="77777777" w:rsidR="00D3550B" w:rsidRDefault="004D48C5">
      <w:pPr>
        <w:rPr>
          <w:b/>
          <w:sz w:val="28"/>
        </w:rPr>
      </w:pPr>
      <w:r>
        <w:rPr>
          <w:sz w:val="28"/>
        </w:rPr>
        <w:t>WLWK-EECO12 - Liczba osób z niepełnosprawnościami objętych wsparciem w programie</w:t>
      </w:r>
    </w:p>
    <w:p w14:paraId="75C0FC82" w14:textId="77777777" w:rsidR="00D3550B" w:rsidRDefault="004D48C5">
      <w:pPr>
        <w:rPr>
          <w:b/>
          <w:sz w:val="28"/>
        </w:rPr>
      </w:pPr>
      <w:r>
        <w:rPr>
          <w:sz w:val="28"/>
        </w:rPr>
        <w:t>WLWK-PL0CO01 - Liczba projektów, w których sfinansowano koszty racjonalnych usprawnień dla osób z niepełnosprawnościami</w:t>
      </w:r>
    </w:p>
    <w:p w14:paraId="75C0FC83" w14:textId="77777777" w:rsidR="00D3550B" w:rsidRDefault="004D48C5">
      <w:pPr>
        <w:rPr>
          <w:b/>
          <w:sz w:val="28"/>
        </w:rPr>
      </w:pPr>
      <w:r>
        <w:rPr>
          <w:b/>
          <w:sz w:val="28"/>
        </w:rPr>
        <w:t>Wskaźniki rezultatu</w:t>
      </w:r>
    </w:p>
    <w:p w14:paraId="75C0FC84" w14:textId="77777777" w:rsidR="00D3550B" w:rsidRDefault="004D48C5">
      <w:pPr>
        <w:rPr>
          <w:b/>
          <w:sz w:val="28"/>
        </w:rPr>
      </w:pPr>
      <w:r>
        <w:rPr>
          <w:sz w:val="28"/>
        </w:rPr>
        <w:t>WLWK-PLKLCR01 - Liczba dzieci i młodzieży, które opuściły opiekę instytucjonalną dzięki wsparciu w programie</w:t>
      </w:r>
    </w:p>
    <w:p w14:paraId="75C0FC85" w14:textId="77777777" w:rsidR="00D3550B" w:rsidRDefault="004D48C5">
      <w:pPr>
        <w:rPr>
          <w:b/>
          <w:sz w:val="28"/>
        </w:rPr>
      </w:pPr>
      <w:r>
        <w:rPr>
          <w:sz w:val="28"/>
        </w:rPr>
        <w:t>WLWK-PLKLCR05 - Liczba osób, które opuściły opiekę instytucjonalną dzięki wsparciu w programie</w:t>
      </w:r>
    </w:p>
    <w:p w14:paraId="75C0FC86" w14:textId="77777777" w:rsidR="00D3550B" w:rsidRDefault="004D48C5">
      <w:pPr>
        <w:rPr>
          <w:b/>
          <w:sz w:val="28"/>
        </w:rPr>
      </w:pPr>
      <w:r>
        <w:rPr>
          <w:sz w:val="28"/>
        </w:rPr>
        <w:t>WLWK-PLHILCR01 - Liczba osób, których sytuacja społeczna uległa poprawie po opuszczeniu programu</w:t>
      </w:r>
    </w:p>
    <w:p w14:paraId="75C0FC87" w14:textId="77777777" w:rsidR="00D3550B" w:rsidRDefault="004D48C5">
      <w:pPr>
        <w:rPr>
          <w:b/>
          <w:sz w:val="28"/>
        </w:rPr>
      </w:pPr>
      <w:r>
        <w:rPr>
          <w:sz w:val="28"/>
        </w:rPr>
        <w:t>WLWK-PLKLCR04 - Liczba osób świadczących usługi w społeczności lokalnej dzięki wsparciu w programie (osoby)</w:t>
      </w:r>
    </w:p>
    <w:p w14:paraId="75C0FC88" w14:textId="77777777" w:rsidR="00D3550B" w:rsidRDefault="004D48C5">
      <w:pPr>
        <w:rPr>
          <w:b/>
          <w:sz w:val="28"/>
        </w:rPr>
      </w:pPr>
      <w:r>
        <w:rPr>
          <w:sz w:val="28"/>
        </w:rPr>
        <w:lastRenderedPageBreak/>
        <w:t>WLWK-PLKLCR03 - Liczba podmiotów, które rozszerzyły ofertę wsparcia lub podniosły jakość oferowanych usług</w:t>
      </w:r>
    </w:p>
    <w:p w14:paraId="75C0FC89" w14:textId="77777777" w:rsidR="00D3550B" w:rsidRDefault="004D48C5">
      <w:pPr>
        <w:rPr>
          <w:b/>
          <w:sz w:val="28"/>
        </w:rPr>
      </w:pPr>
      <w:r>
        <w:rPr>
          <w:sz w:val="28"/>
        </w:rPr>
        <w:t>WLWK-PLKLCR02 - Liczba utworzonych miejsc świadczenia usług w społeczności lokalnej</w:t>
      </w:r>
    </w:p>
    <w:p w14:paraId="75C0FC8A" w14:textId="77777777" w:rsidR="00D3550B" w:rsidRDefault="004D48C5">
      <w:pPr>
        <w:rPr>
          <w:b/>
          <w:sz w:val="28"/>
        </w:rPr>
      </w:pPr>
      <w:r>
        <w:rPr>
          <w:sz w:val="28"/>
        </w:rPr>
        <w:t>WLWK-PLKLCR06 - Liczba utworzonych w programie miejsc świadczenia usług wspierania rodziny i pieczy zastępczej istniejących po zakończeniu projektu</w:t>
      </w:r>
    </w:p>
    <w:p w14:paraId="75C0FC8B" w14:textId="77777777" w:rsidR="00D3550B" w:rsidRDefault="00D3550B">
      <w:pPr>
        <w:rPr>
          <w:b/>
          <w:sz w:val="28"/>
        </w:rPr>
      </w:pPr>
    </w:p>
    <w:p w14:paraId="75C0FC8C" w14:textId="77777777" w:rsidR="00D3550B" w:rsidRDefault="004D48C5">
      <w:pPr>
        <w:pStyle w:val="Nagwek3"/>
        <w:rPr>
          <w:rFonts w:ascii="Calibri" w:hAnsi="Calibri" w:cs="Calibri"/>
          <w:sz w:val="32"/>
        </w:rPr>
      </w:pPr>
      <w:bookmarkStart w:id="69" w:name="_Toc131500089"/>
      <w:r>
        <w:rPr>
          <w:rFonts w:ascii="Calibri" w:hAnsi="Calibri" w:cs="Calibri"/>
          <w:sz w:val="32"/>
        </w:rPr>
        <w:t>Działanie FELU.08.09 Integracja społeczna osób najbardziej potrzebujących wsparcia</w:t>
      </w:r>
      <w:bookmarkEnd w:id="69"/>
    </w:p>
    <w:p w14:paraId="75C0FC8D" w14:textId="77777777" w:rsidR="00D3550B" w:rsidRDefault="00D3550B">
      <w:pPr>
        <w:rPr>
          <w:rFonts w:ascii="Calibri" w:hAnsi="Calibri"/>
          <w:sz w:val="32"/>
        </w:rPr>
      </w:pPr>
    </w:p>
    <w:p w14:paraId="75C0FC8E" w14:textId="77777777" w:rsidR="00D3550B" w:rsidRDefault="004D48C5">
      <w:pPr>
        <w:rPr>
          <w:b/>
          <w:sz w:val="28"/>
        </w:rPr>
      </w:pPr>
      <w:r>
        <w:rPr>
          <w:b/>
          <w:sz w:val="28"/>
        </w:rPr>
        <w:t>Cel szczegółowy</w:t>
      </w:r>
    </w:p>
    <w:p w14:paraId="75C0FC8F" w14:textId="77777777" w:rsidR="00D3550B" w:rsidRDefault="004D48C5">
      <w:pPr>
        <w:rPr>
          <w:b/>
          <w:sz w:val="28"/>
        </w:rPr>
      </w:pPr>
      <w:r>
        <w:rPr>
          <w:sz w:val="28"/>
        </w:rPr>
        <w:t>EFS+.CP4.L - Wspieranie integracji społecznej osób zagrożonych ubóstwem lub wykluczeniem społecznym, w tym osób najbardziej potrzebujących i dzieci</w:t>
      </w:r>
    </w:p>
    <w:p w14:paraId="75C0FC90" w14:textId="77777777" w:rsidR="00D3550B" w:rsidRDefault="004D48C5">
      <w:pPr>
        <w:rPr>
          <w:b/>
          <w:sz w:val="28"/>
        </w:rPr>
      </w:pPr>
      <w:r>
        <w:rPr>
          <w:b/>
          <w:sz w:val="28"/>
        </w:rPr>
        <w:t>Wysokość alokacji ogółem (EUR)</w:t>
      </w:r>
    </w:p>
    <w:p w14:paraId="75C0FC91" w14:textId="77777777" w:rsidR="00D3550B" w:rsidRDefault="004D48C5">
      <w:pPr>
        <w:rPr>
          <w:b/>
          <w:sz w:val="28"/>
        </w:rPr>
      </w:pPr>
      <w:r>
        <w:rPr>
          <w:sz w:val="28"/>
        </w:rPr>
        <w:t>8 136 233,00</w:t>
      </w:r>
    </w:p>
    <w:p w14:paraId="75C0FC92" w14:textId="77777777" w:rsidR="00D3550B" w:rsidRDefault="004D48C5">
      <w:pPr>
        <w:rPr>
          <w:b/>
          <w:sz w:val="28"/>
        </w:rPr>
      </w:pPr>
      <w:r>
        <w:rPr>
          <w:b/>
          <w:sz w:val="28"/>
        </w:rPr>
        <w:t>Wysokość alokacji UE (EUR)</w:t>
      </w:r>
    </w:p>
    <w:p w14:paraId="75C0FC93" w14:textId="77777777" w:rsidR="00D3550B" w:rsidRDefault="004D48C5">
      <w:pPr>
        <w:rPr>
          <w:b/>
          <w:sz w:val="28"/>
        </w:rPr>
      </w:pPr>
      <w:r>
        <w:rPr>
          <w:sz w:val="28"/>
        </w:rPr>
        <w:t>6 915 798,00</w:t>
      </w:r>
    </w:p>
    <w:p w14:paraId="75C0FC94" w14:textId="77777777" w:rsidR="00D3550B" w:rsidRDefault="004D48C5">
      <w:pPr>
        <w:rPr>
          <w:b/>
          <w:sz w:val="28"/>
        </w:rPr>
      </w:pPr>
      <w:r>
        <w:rPr>
          <w:b/>
          <w:sz w:val="28"/>
        </w:rPr>
        <w:t>Zakres interwencji</w:t>
      </w:r>
    </w:p>
    <w:p w14:paraId="75C0FC95" w14:textId="77777777" w:rsidR="00D3550B" w:rsidRDefault="004D48C5">
      <w:pPr>
        <w:rPr>
          <w:b/>
          <w:sz w:val="28"/>
        </w:rPr>
      </w:pPr>
      <w:r>
        <w:rPr>
          <w:sz w:val="28"/>
        </w:rPr>
        <w:t>163 - Promowanie integracji społecznej osób zagrożonych ubóstwem lub wykluczeniem społecznym, w tym osób najbardziej potrzebujących i dzieci</w:t>
      </w:r>
    </w:p>
    <w:p w14:paraId="75C0FC96" w14:textId="77777777" w:rsidR="00D3550B" w:rsidRDefault="004D48C5">
      <w:pPr>
        <w:rPr>
          <w:b/>
          <w:sz w:val="28"/>
        </w:rPr>
      </w:pPr>
      <w:r>
        <w:rPr>
          <w:b/>
          <w:sz w:val="28"/>
        </w:rPr>
        <w:t>Opis działania</w:t>
      </w:r>
    </w:p>
    <w:p w14:paraId="75C0FC97" w14:textId="77777777" w:rsidR="00D3550B" w:rsidRDefault="004D48C5">
      <w:pPr>
        <w:rPr>
          <w:b/>
          <w:sz w:val="28"/>
        </w:rPr>
      </w:pPr>
      <w:r>
        <w:rPr>
          <w:sz w:val="28"/>
        </w:rPr>
        <w:t>Typy projektów:</w:t>
      </w:r>
    </w:p>
    <w:p w14:paraId="75C0FC98" w14:textId="77777777" w:rsidR="00D3550B" w:rsidRDefault="004D48C5">
      <w:pPr>
        <w:rPr>
          <w:b/>
          <w:sz w:val="28"/>
        </w:rPr>
      </w:pPr>
      <w:r>
        <w:rPr>
          <w:sz w:val="28"/>
        </w:rPr>
        <w:t>1.</w:t>
      </w:r>
      <w:r>
        <w:rPr>
          <w:sz w:val="28"/>
        </w:rPr>
        <w:tab/>
        <w:t>Aktywizacja społeczna osób najbardziej zagrożonych ubóstwem lub wykluczeniem społecznym, w tym osób starszych.</w:t>
      </w:r>
    </w:p>
    <w:p w14:paraId="75C0FC99" w14:textId="77777777" w:rsidR="00D3550B" w:rsidRDefault="004D48C5">
      <w:pPr>
        <w:rPr>
          <w:b/>
          <w:sz w:val="28"/>
        </w:rPr>
      </w:pPr>
      <w:r>
        <w:rPr>
          <w:sz w:val="28"/>
        </w:rPr>
        <w:lastRenderedPageBreak/>
        <w:t>2.</w:t>
      </w:r>
      <w:r>
        <w:rPr>
          <w:sz w:val="28"/>
        </w:rPr>
        <w:tab/>
        <w:t>Rozwój usług dla osób w kryzysie bezdomności oraz zagrożonych bezdomnością lub wykluczeniem mieszkaniowym.</w:t>
      </w:r>
    </w:p>
    <w:p w14:paraId="75C0FC9A" w14:textId="77777777" w:rsidR="00D3550B" w:rsidRDefault="004D48C5">
      <w:pPr>
        <w:rPr>
          <w:b/>
          <w:sz w:val="28"/>
        </w:rPr>
      </w:pPr>
      <w:r>
        <w:rPr>
          <w:sz w:val="28"/>
        </w:rPr>
        <w:t>3.</w:t>
      </w:r>
      <w:r>
        <w:rPr>
          <w:sz w:val="28"/>
        </w:rPr>
        <w:tab/>
        <w:t>Wsparcie działań na rzecz integracji społeczności zagrożonych wykluczeniem społecznym, w tym realizacja działań na rzecz rozwoju lokalnego.</w:t>
      </w:r>
    </w:p>
    <w:p w14:paraId="75C0FC9B" w14:textId="77777777" w:rsidR="00D3550B" w:rsidRDefault="004D48C5">
      <w:pPr>
        <w:rPr>
          <w:b/>
          <w:sz w:val="28"/>
        </w:rPr>
      </w:pPr>
      <w:r>
        <w:rPr>
          <w:sz w:val="28"/>
        </w:rPr>
        <w:t>Kluczowe warunki realizacji projektów:</w:t>
      </w:r>
    </w:p>
    <w:p w14:paraId="75C0FC9C"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C9D" w14:textId="77777777" w:rsidR="00D3550B" w:rsidRDefault="004D48C5">
      <w:pPr>
        <w:rPr>
          <w:b/>
          <w:sz w:val="28"/>
        </w:rPr>
      </w:pPr>
      <w:r>
        <w:rPr>
          <w:sz w:val="28"/>
        </w:rPr>
        <w:t>1.</w:t>
      </w:r>
      <w:r>
        <w:rPr>
          <w:sz w:val="28"/>
        </w:rPr>
        <w:tab/>
        <w:t>Projekty realizowane będą zgodnie z:</w:t>
      </w:r>
    </w:p>
    <w:p w14:paraId="75C0FC9E" w14:textId="77777777" w:rsidR="00D3550B" w:rsidRDefault="004D48C5">
      <w:pPr>
        <w:rPr>
          <w:b/>
          <w:sz w:val="28"/>
        </w:rPr>
      </w:pPr>
      <w:r>
        <w:rPr>
          <w:sz w:val="28"/>
        </w:rPr>
        <w:t>b)</w:t>
      </w:r>
      <w:r>
        <w:rPr>
          <w:sz w:val="28"/>
        </w:rPr>
        <w:tab/>
        <w:t>Wytycznymi dot. kwalifikowalności wydatków na lata 2021-2027,</w:t>
      </w:r>
    </w:p>
    <w:p w14:paraId="75C0FC9F" w14:textId="77777777" w:rsidR="00D3550B" w:rsidRDefault="004D48C5">
      <w:pPr>
        <w:rPr>
          <w:b/>
          <w:sz w:val="28"/>
        </w:rPr>
      </w:pPr>
      <w:r>
        <w:rPr>
          <w:sz w:val="28"/>
        </w:rPr>
        <w:t>c)</w:t>
      </w:r>
      <w:r>
        <w:rPr>
          <w:sz w:val="28"/>
        </w:rPr>
        <w:tab/>
        <w:t>Wytycznymi dot. realizacji zasad równościowych w ramach funduszy unijnych na lata 2021-2027,</w:t>
      </w:r>
    </w:p>
    <w:p w14:paraId="75C0FCA0" w14:textId="77777777" w:rsidR="00D3550B" w:rsidRDefault="004D48C5">
      <w:pPr>
        <w:rPr>
          <w:b/>
          <w:sz w:val="28"/>
        </w:rPr>
      </w:pPr>
      <w:r>
        <w:rPr>
          <w:sz w:val="28"/>
        </w:rPr>
        <w:t>d)</w:t>
      </w:r>
      <w:r>
        <w:rPr>
          <w:sz w:val="28"/>
        </w:rPr>
        <w:tab/>
        <w:t>Wytycznymi dot. monitorowania postępu rzeczowego realizacji programów na lata 2021-2027.</w:t>
      </w:r>
    </w:p>
    <w:p w14:paraId="75C0FCA1"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CA2" w14:textId="77777777" w:rsidR="00D3550B" w:rsidRDefault="004D48C5">
      <w:pPr>
        <w:rPr>
          <w:b/>
          <w:sz w:val="28"/>
        </w:rPr>
      </w:pPr>
      <w:r>
        <w:rPr>
          <w:sz w:val="28"/>
        </w:rPr>
        <w:t>3.</w:t>
      </w:r>
      <w:r>
        <w:rPr>
          <w:sz w:val="28"/>
        </w:rPr>
        <w:tab/>
        <w:t>Przewiduje się działania skierowane do osób zagrożonych ubóstwem lub wykluczeniem społecznym, w tym edukacyjne, doradcze, integracyjne, informacyjne, z zakresu poprawy stanu zdrowia, pozwalające na włączenie lub utrzymanie aktywności społecznej, służące wzmacnianiu więzi społecznych i samopomocowych, z uwzględnieniem indywidualnych potrzeb i zaplanowanych wraz z odbiorcami wsparcia (typ 1).</w:t>
      </w:r>
    </w:p>
    <w:p w14:paraId="75C0FCA3" w14:textId="77777777" w:rsidR="00D3550B" w:rsidRDefault="004D48C5">
      <w:pPr>
        <w:rPr>
          <w:b/>
          <w:sz w:val="28"/>
        </w:rPr>
      </w:pPr>
      <w:r>
        <w:rPr>
          <w:sz w:val="28"/>
        </w:rPr>
        <w:t>4.</w:t>
      </w:r>
      <w:r>
        <w:rPr>
          <w:sz w:val="28"/>
        </w:rPr>
        <w:tab/>
        <w:t xml:space="preserve">Wsparciem zostaną objęte osoby w kryzysie bezdomności, zagrożone bezdomnością lub wykluczeniem mieszkaniowym poprzez usługi środowiskowe </w:t>
      </w:r>
      <w:r>
        <w:rPr>
          <w:sz w:val="28"/>
        </w:rPr>
        <w:lastRenderedPageBreak/>
        <w:t>(m.in. w postaci doradztwa, streetworkingu, pomocy prawnej i psychologicznej), wykorzystanie tworzonych lub istniejących mieszkań chronionych i wspomaganych lub wsparcie funkcjonowania tych mieszkań oraz innych rozwiązań łączących wsparcie społeczne i mieszkaniowe dla osób w kryzysie bezdomności, w tym programu „Najpierw mieszkanie” (typ 2).</w:t>
      </w:r>
    </w:p>
    <w:p w14:paraId="75C0FCA4" w14:textId="77777777" w:rsidR="00D3550B" w:rsidRDefault="004D48C5">
      <w:pPr>
        <w:rPr>
          <w:b/>
          <w:sz w:val="28"/>
        </w:rPr>
      </w:pPr>
      <w:r>
        <w:rPr>
          <w:sz w:val="28"/>
        </w:rPr>
        <w:t>5.</w:t>
      </w:r>
      <w:r>
        <w:rPr>
          <w:sz w:val="28"/>
        </w:rPr>
        <w:tab/>
        <w:t>Wsparcie obejmować będzie działania na rzecz aktywności osób starszych w zakresie edukacji, integracji wewnątrz i międzypokoleniowej, przeciwdziałania e-wykluczeniu, zwiększenia aktywności w społecznościach lokalnych (typ 3).</w:t>
      </w:r>
    </w:p>
    <w:p w14:paraId="75C0FCA5" w14:textId="77777777" w:rsidR="00D3550B" w:rsidRDefault="004D48C5">
      <w:pPr>
        <w:rPr>
          <w:b/>
          <w:sz w:val="28"/>
        </w:rPr>
      </w:pPr>
      <w:r>
        <w:rPr>
          <w:sz w:val="28"/>
        </w:rPr>
        <w:t>6.</w:t>
      </w:r>
      <w:r>
        <w:rPr>
          <w:sz w:val="28"/>
        </w:rPr>
        <w:tab/>
        <w:t>Preferowane będą projekty wynikające z Gminnych Programów Rewitalizacji.</w:t>
      </w:r>
    </w:p>
    <w:p w14:paraId="75C0FCA6" w14:textId="77777777" w:rsidR="00D3550B" w:rsidRDefault="004D48C5">
      <w:pPr>
        <w:rPr>
          <w:b/>
          <w:sz w:val="28"/>
        </w:rPr>
      </w:pPr>
      <w:r>
        <w:rPr>
          <w:b/>
          <w:sz w:val="28"/>
        </w:rPr>
        <w:t>Maksymalny % poziom dofinansowania UE w projekcie</w:t>
      </w:r>
    </w:p>
    <w:p w14:paraId="75C0FCA7" w14:textId="77777777" w:rsidR="00D3550B" w:rsidRDefault="004D48C5">
      <w:pPr>
        <w:rPr>
          <w:b/>
          <w:sz w:val="28"/>
        </w:rPr>
      </w:pPr>
      <w:r>
        <w:rPr>
          <w:sz w:val="28"/>
        </w:rPr>
        <w:t>85</w:t>
      </w:r>
    </w:p>
    <w:p w14:paraId="75C0FCA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CA9" w14:textId="77777777" w:rsidR="00D3550B" w:rsidRDefault="004D48C5">
      <w:pPr>
        <w:rPr>
          <w:b/>
          <w:sz w:val="28"/>
        </w:rPr>
      </w:pPr>
      <w:r>
        <w:rPr>
          <w:sz w:val="28"/>
        </w:rPr>
        <w:t>95</w:t>
      </w:r>
    </w:p>
    <w:p w14:paraId="75C0FCAA" w14:textId="77777777" w:rsidR="00D3550B" w:rsidRDefault="004D48C5">
      <w:pPr>
        <w:rPr>
          <w:b/>
          <w:sz w:val="28"/>
        </w:rPr>
      </w:pPr>
      <w:r>
        <w:rPr>
          <w:b/>
          <w:sz w:val="28"/>
        </w:rPr>
        <w:t>Pomoc publiczna – unijna podstawa prawna</w:t>
      </w:r>
    </w:p>
    <w:p w14:paraId="75C0FCAB" w14:textId="77777777" w:rsidR="00D3550B" w:rsidRDefault="004D48C5">
      <w:pPr>
        <w:rPr>
          <w:b/>
          <w:sz w:val="28"/>
        </w:rPr>
      </w:pPr>
      <w:r>
        <w:rPr>
          <w:sz w:val="28"/>
        </w:rPr>
        <w:t>Bez pomocy</w:t>
      </w:r>
    </w:p>
    <w:p w14:paraId="75C0FCAC" w14:textId="77777777" w:rsidR="00D3550B" w:rsidRDefault="004D48C5">
      <w:pPr>
        <w:rPr>
          <w:b/>
          <w:sz w:val="28"/>
        </w:rPr>
      </w:pPr>
      <w:r>
        <w:rPr>
          <w:b/>
          <w:sz w:val="28"/>
        </w:rPr>
        <w:t>Pomoc publiczna – krajowa podstawa prawna</w:t>
      </w:r>
    </w:p>
    <w:p w14:paraId="75C0FCAD" w14:textId="77777777" w:rsidR="00D3550B" w:rsidRDefault="004D48C5">
      <w:pPr>
        <w:rPr>
          <w:b/>
          <w:sz w:val="28"/>
        </w:rPr>
      </w:pPr>
      <w:r>
        <w:rPr>
          <w:sz w:val="28"/>
        </w:rPr>
        <w:t>Bez pomocy</w:t>
      </w:r>
    </w:p>
    <w:p w14:paraId="75C0FCAE" w14:textId="77777777" w:rsidR="00D3550B" w:rsidRDefault="004D48C5">
      <w:pPr>
        <w:rPr>
          <w:b/>
          <w:sz w:val="28"/>
        </w:rPr>
      </w:pPr>
      <w:r>
        <w:rPr>
          <w:b/>
          <w:sz w:val="28"/>
        </w:rPr>
        <w:t>Uproszczone metody rozliczania</w:t>
      </w:r>
    </w:p>
    <w:p w14:paraId="75C0FCAF" w14:textId="77777777" w:rsidR="00D3550B" w:rsidRDefault="004D48C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75C0FCB0" w14:textId="77777777" w:rsidR="00D3550B" w:rsidRDefault="004D48C5">
      <w:pPr>
        <w:rPr>
          <w:b/>
          <w:sz w:val="28"/>
        </w:rPr>
      </w:pPr>
      <w:r>
        <w:rPr>
          <w:b/>
          <w:sz w:val="28"/>
        </w:rPr>
        <w:t>Forma wsparcia</w:t>
      </w:r>
    </w:p>
    <w:p w14:paraId="75C0FCB1" w14:textId="77777777" w:rsidR="00D3550B" w:rsidRDefault="004D48C5">
      <w:pPr>
        <w:rPr>
          <w:b/>
          <w:sz w:val="28"/>
        </w:rPr>
      </w:pPr>
      <w:r>
        <w:rPr>
          <w:sz w:val="28"/>
        </w:rPr>
        <w:t>Dotacja</w:t>
      </w:r>
    </w:p>
    <w:p w14:paraId="75C0FCB2" w14:textId="77777777" w:rsidR="00D3550B" w:rsidRDefault="004D48C5">
      <w:pPr>
        <w:rPr>
          <w:b/>
          <w:sz w:val="28"/>
        </w:rPr>
      </w:pPr>
      <w:r>
        <w:rPr>
          <w:b/>
          <w:sz w:val="28"/>
        </w:rPr>
        <w:lastRenderedPageBreak/>
        <w:t>Dopuszczalny cross-</w:t>
      </w:r>
      <w:proofErr w:type="spellStart"/>
      <w:r>
        <w:rPr>
          <w:b/>
          <w:sz w:val="28"/>
        </w:rPr>
        <w:t>financing</w:t>
      </w:r>
      <w:proofErr w:type="spellEnd"/>
      <w:r>
        <w:rPr>
          <w:b/>
          <w:sz w:val="28"/>
        </w:rPr>
        <w:t xml:space="preserve"> (%)</w:t>
      </w:r>
    </w:p>
    <w:p w14:paraId="75C0FCB3" w14:textId="77777777" w:rsidR="00D3550B" w:rsidRDefault="004D48C5">
      <w:pPr>
        <w:rPr>
          <w:b/>
          <w:sz w:val="28"/>
        </w:rPr>
      </w:pPr>
      <w:r>
        <w:rPr>
          <w:sz w:val="28"/>
        </w:rPr>
        <w:t>15</w:t>
      </w:r>
    </w:p>
    <w:p w14:paraId="75C0FCB4" w14:textId="77777777" w:rsidR="00D3550B" w:rsidRDefault="004D48C5">
      <w:pPr>
        <w:rPr>
          <w:b/>
          <w:sz w:val="28"/>
        </w:rPr>
      </w:pPr>
      <w:r>
        <w:rPr>
          <w:b/>
          <w:sz w:val="28"/>
        </w:rPr>
        <w:t>Minimalny wkład własny beneficjenta</w:t>
      </w:r>
    </w:p>
    <w:p w14:paraId="75C0FCB5" w14:textId="77777777" w:rsidR="00D3550B" w:rsidRDefault="004D48C5">
      <w:pPr>
        <w:rPr>
          <w:b/>
          <w:sz w:val="28"/>
        </w:rPr>
      </w:pPr>
      <w:r>
        <w:rPr>
          <w:sz w:val="28"/>
        </w:rPr>
        <w:t>5%</w:t>
      </w:r>
    </w:p>
    <w:p w14:paraId="75C0FCB6" w14:textId="77777777" w:rsidR="00D3550B" w:rsidRDefault="004D48C5">
      <w:pPr>
        <w:rPr>
          <w:b/>
          <w:sz w:val="28"/>
        </w:rPr>
      </w:pPr>
      <w:r>
        <w:rPr>
          <w:b/>
          <w:sz w:val="28"/>
        </w:rPr>
        <w:t>Minimalna wartość projektu</w:t>
      </w:r>
    </w:p>
    <w:p w14:paraId="75C0FCB7" w14:textId="77777777" w:rsidR="00D3550B" w:rsidRDefault="004D48C5">
      <w:pPr>
        <w:rPr>
          <w:b/>
          <w:sz w:val="28"/>
        </w:rPr>
      </w:pPr>
      <w:r>
        <w:rPr>
          <w:sz w:val="28"/>
        </w:rPr>
        <w:t>100 000,00</w:t>
      </w:r>
    </w:p>
    <w:p w14:paraId="75C0FCB8" w14:textId="77777777" w:rsidR="00D3550B" w:rsidRDefault="004D48C5">
      <w:pPr>
        <w:rPr>
          <w:b/>
          <w:sz w:val="28"/>
        </w:rPr>
      </w:pPr>
      <w:r>
        <w:rPr>
          <w:b/>
          <w:sz w:val="28"/>
        </w:rPr>
        <w:t>Minimalna wartość wydatków kwalifikowalnych w projekcie</w:t>
      </w:r>
    </w:p>
    <w:p w14:paraId="75C0FCB9" w14:textId="77777777" w:rsidR="00D3550B" w:rsidRDefault="004D48C5">
      <w:pPr>
        <w:rPr>
          <w:b/>
          <w:sz w:val="28"/>
        </w:rPr>
      </w:pPr>
      <w:r>
        <w:rPr>
          <w:sz w:val="28"/>
        </w:rPr>
        <w:t>100 000,00</w:t>
      </w:r>
    </w:p>
    <w:p w14:paraId="75C0FCBA" w14:textId="77777777" w:rsidR="00D3550B" w:rsidRDefault="004D48C5">
      <w:pPr>
        <w:rPr>
          <w:b/>
          <w:sz w:val="28"/>
        </w:rPr>
      </w:pPr>
      <w:r>
        <w:rPr>
          <w:b/>
          <w:sz w:val="28"/>
        </w:rPr>
        <w:t>Sposób wyboru projektów</w:t>
      </w:r>
    </w:p>
    <w:p w14:paraId="75C0FCBB" w14:textId="77777777" w:rsidR="00D3550B" w:rsidRDefault="004D48C5">
      <w:pPr>
        <w:rPr>
          <w:b/>
          <w:sz w:val="28"/>
        </w:rPr>
      </w:pPr>
      <w:r>
        <w:rPr>
          <w:sz w:val="28"/>
        </w:rPr>
        <w:t>Konkurencyjny</w:t>
      </w:r>
    </w:p>
    <w:p w14:paraId="75C0FCBC" w14:textId="77777777" w:rsidR="00D3550B" w:rsidRDefault="004D48C5">
      <w:pPr>
        <w:rPr>
          <w:b/>
          <w:sz w:val="28"/>
        </w:rPr>
      </w:pPr>
      <w:r>
        <w:rPr>
          <w:b/>
          <w:sz w:val="28"/>
        </w:rPr>
        <w:t>Realizacja instrumentów terytorialnych</w:t>
      </w:r>
    </w:p>
    <w:p w14:paraId="75C0FCBD" w14:textId="77777777" w:rsidR="00D3550B" w:rsidRDefault="004D48C5">
      <w:pPr>
        <w:rPr>
          <w:b/>
          <w:sz w:val="28"/>
        </w:rPr>
      </w:pPr>
      <w:r>
        <w:rPr>
          <w:sz w:val="28"/>
        </w:rPr>
        <w:t>Nie dotyczy</w:t>
      </w:r>
    </w:p>
    <w:p w14:paraId="75C0FCBE" w14:textId="77777777" w:rsidR="00D3550B" w:rsidRDefault="004D48C5">
      <w:pPr>
        <w:rPr>
          <w:b/>
          <w:sz w:val="28"/>
        </w:rPr>
      </w:pPr>
      <w:r>
        <w:rPr>
          <w:b/>
          <w:sz w:val="28"/>
        </w:rPr>
        <w:t>Typ beneficjenta – ogólny</w:t>
      </w:r>
    </w:p>
    <w:p w14:paraId="75C0FCBF" w14:textId="77777777" w:rsidR="00D3550B" w:rsidRDefault="004D48C5">
      <w:pPr>
        <w:rPr>
          <w:b/>
          <w:sz w:val="28"/>
        </w:rPr>
      </w:pPr>
      <w:r>
        <w:rPr>
          <w:sz w:val="28"/>
        </w:rPr>
        <w:t>Służby publiczne, Organizacje społeczne i związki wyznaniowe, Administracja publiczna</w:t>
      </w:r>
    </w:p>
    <w:p w14:paraId="75C0FCC0" w14:textId="77777777" w:rsidR="00D3550B" w:rsidRDefault="004D48C5">
      <w:pPr>
        <w:rPr>
          <w:b/>
          <w:sz w:val="28"/>
        </w:rPr>
      </w:pPr>
      <w:r>
        <w:rPr>
          <w:b/>
          <w:sz w:val="28"/>
        </w:rPr>
        <w:t>Grupa docelowa</w:t>
      </w:r>
    </w:p>
    <w:p w14:paraId="75C0FCC1" w14:textId="77777777" w:rsidR="00D3550B" w:rsidRDefault="004D48C5">
      <w:pPr>
        <w:rPr>
          <w:b/>
          <w:sz w:val="28"/>
        </w:rPr>
      </w:pPr>
      <w:r>
        <w:rPr>
          <w:sz w:val="28"/>
        </w:rPr>
        <w:t>osoby w kryzysie bezdomności i zagrożone wykluczeniem mieszkaniowym, społeczności lokalne, otoczenie osób zagrożonych ubóstwem lub wykluczeniem społecznym, osoby zagrożone ubóstwem i wykluczeniem społecznym</w:t>
      </w:r>
    </w:p>
    <w:p w14:paraId="75C0FCC2" w14:textId="77777777" w:rsidR="00D3550B" w:rsidRDefault="004D48C5">
      <w:pPr>
        <w:rPr>
          <w:b/>
          <w:sz w:val="28"/>
        </w:rPr>
      </w:pPr>
      <w:r>
        <w:rPr>
          <w:b/>
          <w:sz w:val="28"/>
        </w:rPr>
        <w:t>Słowa kluczowe</w:t>
      </w:r>
    </w:p>
    <w:p w14:paraId="75C0FCC3" w14:textId="77777777" w:rsidR="00D3550B" w:rsidRDefault="004D48C5">
      <w:pPr>
        <w:rPr>
          <w:b/>
          <w:sz w:val="28"/>
        </w:rPr>
      </w:pPr>
      <w:proofErr w:type="spellStart"/>
      <w:r>
        <w:rPr>
          <w:sz w:val="28"/>
        </w:rPr>
        <w:t>integracja_społeczna</w:t>
      </w:r>
      <w:proofErr w:type="spellEnd"/>
      <w:r>
        <w:rPr>
          <w:sz w:val="28"/>
        </w:rPr>
        <w:t xml:space="preserve">, </w:t>
      </w:r>
      <w:proofErr w:type="spellStart"/>
      <w:r>
        <w:rPr>
          <w:sz w:val="28"/>
        </w:rPr>
        <w:t>aktywizacja_społeczna</w:t>
      </w:r>
      <w:proofErr w:type="spellEnd"/>
      <w:r>
        <w:rPr>
          <w:sz w:val="28"/>
        </w:rPr>
        <w:t xml:space="preserve">, </w:t>
      </w:r>
      <w:proofErr w:type="spellStart"/>
      <w:r>
        <w:rPr>
          <w:sz w:val="28"/>
        </w:rPr>
        <w:t>usługi_społeczne</w:t>
      </w:r>
      <w:proofErr w:type="spellEnd"/>
    </w:p>
    <w:p w14:paraId="75C0FCC4" w14:textId="77777777" w:rsidR="00D3550B" w:rsidRDefault="004D48C5">
      <w:pPr>
        <w:rPr>
          <w:b/>
          <w:sz w:val="28"/>
        </w:rPr>
      </w:pPr>
      <w:r>
        <w:rPr>
          <w:b/>
          <w:sz w:val="28"/>
        </w:rPr>
        <w:t>Kryteria wyboru projektów</w:t>
      </w:r>
    </w:p>
    <w:p w14:paraId="75C0FCC5" w14:textId="77777777" w:rsidR="00D3550B" w:rsidRDefault="004D48C5">
      <w:pPr>
        <w:rPr>
          <w:b/>
          <w:sz w:val="28"/>
        </w:rPr>
      </w:pPr>
      <w:r>
        <w:rPr>
          <w:sz w:val="28"/>
        </w:rPr>
        <w:t>http://funduszeUE.lubelskie.pl</w:t>
      </w:r>
    </w:p>
    <w:p w14:paraId="75C0FCC6" w14:textId="77777777" w:rsidR="00D3550B" w:rsidRDefault="004D48C5">
      <w:pPr>
        <w:rPr>
          <w:b/>
          <w:sz w:val="28"/>
        </w:rPr>
      </w:pPr>
      <w:r>
        <w:rPr>
          <w:b/>
          <w:sz w:val="28"/>
        </w:rPr>
        <w:lastRenderedPageBreak/>
        <w:t>Wskaźniki produktu</w:t>
      </w:r>
    </w:p>
    <w:p w14:paraId="75C0FCC7" w14:textId="77777777" w:rsidR="00D3550B" w:rsidRDefault="004D48C5">
      <w:pPr>
        <w:rPr>
          <w:b/>
          <w:sz w:val="28"/>
        </w:rPr>
      </w:pPr>
      <w:r>
        <w:rPr>
          <w:sz w:val="28"/>
        </w:rPr>
        <w:t>WLWK-EECO01 - Całkowita liczba osób objętych wsparciem</w:t>
      </w:r>
    </w:p>
    <w:p w14:paraId="75C0FCC8" w14:textId="77777777" w:rsidR="00D3550B" w:rsidRDefault="004D48C5">
      <w:pPr>
        <w:rPr>
          <w:b/>
          <w:sz w:val="28"/>
        </w:rPr>
      </w:pPr>
      <w:r>
        <w:rPr>
          <w:sz w:val="28"/>
        </w:rPr>
        <w:t>WLWK-PL0CO02 - Liczba obiektów dostosowanych do potrzeb osób z niepełnosprawnościami</w:t>
      </w:r>
    </w:p>
    <w:p w14:paraId="75C0FCC9" w14:textId="77777777" w:rsidR="00D3550B" w:rsidRDefault="004D48C5">
      <w:pPr>
        <w:rPr>
          <w:b/>
          <w:sz w:val="28"/>
        </w:rPr>
      </w:pPr>
      <w:r>
        <w:rPr>
          <w:sz w:val="28"/>
        </w:rPr>
        <w:t>WLWK-EECO19 - Liczba objętych wsparciem mikro-, małych i średnich przedsiębiorstw (w tym spółdzielni i przedsiębiorstw społecznych)</w:t>
      </w:r>
    </w:p>
    <w:p w14:paraId="75C0FCCA"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CCB" w14:textId="77777777" w:rsidR="00D3550B" w:rsidRDefault="004D48C5">
      <w:pPr>
        <w:rPr>
          <w:b/>
          <w:sz w:val="28"/>
        </w:rPr>
      </w:pPr>
      <w:r>
        <w:rPr>
          <w:sz w:val="28"/>
        </w:rPr>
        <w:t>WLWK-EECO04 - Liczba osób biernych zawodowo objętych wsparciem w programie</w:t>
      </w:r>
    </w:p>
    <w:p w14:paraId="75C0FCCC"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CCD" w14:textId="77777777" w:rsidR="00D3550B" w:rsidRDefault="004D48C5">
      <w:pPr>
        <w:rPr>
          <w:b/>
          <w:sz w:val="28"/>
        </w:rPr>
      </w:pPr>
      <w:r>
        <w:rPr>
          <w:sz w:val="28"/>
        </w:rPr>
        <w:t>WLWK-EECO14 - Liczba osób obcego pochodzenia objętych wsparciem w programie</w:t>
      </w:r>
    </w:p>
    <w:p w14:paraId="75C0FCCE" w14:textId="77777777" w:rsidR="00D3550B" w:rsidRDefault="004D48C5">
      <w:pPr>
        <w:rPr>
          <w:b/>
          <w:sz w:val="28"/>
        </w:rPr>
      </w:pPr>
      <w:r>
        <w:rPr>
          <w:sz w:val="28"/>
        </w:rPr>
        <w:t>WLWK-EECO16 - Liczba osób w kryzysie bezdomności lub dotkniętych wykluczeniem z dostępu do mieszkań, objętych wsparciem w programie</w:t>
      </w:r>
    </w:p>
    <w:p w14:paraId="75C0FCCF" w14:textId="77777777" w:rsidR="00D3550B" w:rsidRDefault="004D48C5">
      <w:pPr>
        <w:rPr>
          <w:b/>
          <w:sz w:val="28"/>
        </w:rPr>
      </w:pPr>
      <w:r>
        <w:rPr>
          <w:sz w:val="28"/>
        </w:rPr>
        <w:t>WLWK-EECO13 - Liczba osób z krajów trzecich objętych wsparciem w programie</w:t>
      </w:r>
    </w:p>
    <w:p w14:paraId="75C0FCD0" w14:textId="77777777" w:rsidR="00D3550B" w:rsidRDefault="004D48C5">
      <w:pPr>
        <w:rPr>
          <w:b/>
          <w:sz w:val="28"/>
        </w:rPr>
      </w:pPr>
      <w:r>
        <w:rPr>
          <w:sz w:val="28"/>
        </w:rPr>
        <w:t>WLWK-EECO12 - Liczba osób z niepełnosprawnościami objętych wsparciem w programie</w:t>
      </w:r>
    </w:p>
    <w:p w14:paraId="75C0FCD1" w14:textId="77777777" w:rsidR="00D3550B" w:rsidRDefault="004D48C5">
      <w:pPr>
        <w:rPr>
          <w:b/>
          <w:sz w:val="28"/>
        </w:rPr>
      </w:pPr>
      <w:r>
        <w:rPr>
          <w:sz w:val="28"/>
        </w:rPr>
        <w:t>WLWK-PL0CO01 - Liczba projektów, w których sfinansowano koszty racjonalnych usprawnień dla osób z niepełnosprawnościami</w:t>
      </w:r>
    </w:p>
    <w:p w14:paraId="75C0FCD2" w14:textId="77777777" w:rsidR="00D3550B" w:rsidRDefault="004D48C5">
      <w:pPr>
        <w:rPr>
          <w:b/>
          <w:sz w:val="28"/>
        </w:rPr>
      </w:pPr>
      <w:r>
        <w:rPr>
          <w:b/>
          <w:sz w:val="28"/>
        </w:rPr>
        <w:t>Wskaźniki rezultatu</w:t>
      </w:r>
    </w:p>
    <w:p w14:paraId="75C0FCD3" w14:textId="77777777" w:rsidR="00D3550B" w:rsidRDefault="004D48C5">
      <w:pPr>
        <w:rPr>
          <w:b/>
          <w:sz w:val="28"/>
        </w:rPr>
      </w:pPr>
      <w:r>
        <w:rPr>
          <w:sz w:val="28"/>
        </w:rPr>
        <w:t>WLWK-PLHILCR01 - Liczba osób, których sytuacja społeczna uległa poprawie po opuszczeniu programu</w:t>
      </w:r>
    </w:p>
    <w:p w14:paraId="75C0FCD4" w14:textId="77777777" w:rsidR="00D3550B" w:rsidRDefault="00D3550B">
      <w:pPr>
        <w:rPr>
          <w:b/>
          <w:sz w:val="28"/>
        </w:rPr>
      </w:pPr>
    </w:p>
    <w:p w14:paraId="75C0FCD5" w14:textId="77777777" w:rsidR="00D3550B" w:rsidRDefault="004D48C5">
      <w:pPr>
        <w:pStyle w:val="Nagwek2"/>
        <w:rPr>
          <w:rFonts w:ascii="Calibri" w:hAnsi="Calibri" w:cs="Calibri"/>
          <w:i w:val="0"/>
          <w:sz w:val="32"/>
        </w:rPr>
      </w:pPr>
      <w:bookmarkStart w:id="70" w:name="_Toc131500090"/>
      <w:r>
        <w:rPr>
          <w:rFonts w:ascii="Calibri" w:hAnsi="Calibri" w:cs="Calibri"/>
          <w:i w:val="0"/>
          <w:sz w:val="32"/>
        </w:rPr>
        <w:lastRenderedPageBreak/>
        <w:t>Priorytet FELU.09 Zaspokajanie potrzeb rynku pracy</w:t>
      </w:r>
      <w:bookmarkEnd w:id="70"/>
    </w:p>
    <w:p w14:paraId="75C0FCD6" w14:textId="77777777" w:rsidR="00D3550B" w:rsidRDefault="00D3550B">
      <w:pPr>
        <w:rPr>
          <w:rFonts w:ascii="Calibri" w:hAnsi="Calibri"/>
          <w:sz w:val="32"/>
        </w:rPr>
      </w:pPr>
    </w:p>
    <w:p w14:paraId="75C0FCD7" w14:textId="77777777" w:rsidR="00D3550B" w:rsidRDefault="004D48C5">
      <w:pPr>
        <w:rPr>
          <w:b/>
          <w:sz w:val="28"/>
        </w:rPr>
      </w:pPr>
      <w:r>
        <w:rPr>
          <w:b/>
          <w:sz w:val="28"/>
        </w:rPr>
        <w:t>Instytucja Zarządzająca</w:t>
      </w:r>
    </w:p>
    <w:p w14:paraId="75C0FCD8" w14:textId="77777777" w:rsidR="00D3550B" w:rsidRDefault="004D48C5">
      <w:pPr>
        <w:rPr>
          <w:b/>
          <w:sz w:val="28"/>
        </w:rPr>
      </w:pPr>
      <w:r>
        <w:rPr>
          <w:sz w:val="28"/>
        </w:rPr>
        <w:t>Urząd Marszałkowski Województwa Lubelskiego</w:t>
      </w:r>
    </w:p>
    <w:p w14:paraId="75C0FCD9" w14:textId="77777777" w:rsidR="00D3550B" w:rsidRDefault="004D48C5">
      <w:pPr>
        <w:rPr>
          <w:b/>
          <w:sz w:val="28"/>
        </w:rPr>
      </w:pPr>
      <w:r>
        <w:rPr>
          <w:b/>
          <w:sz w:val="28"/>
        </w:rPr>
        <w:t>Fundusz</w:t>
      </w:r>
    </w:p>
    <w:p w14:paraId="75C0FCDA" w14:textId="77777777" w:rsidR="00D3550B" w:rsidRDefault="004D48C5">
      <w:pPr>
        <w:rPr>
          <w:b/>
          <w:sz w:val="28"/>
        </w:rPr>
      </w:pPr>
      <w:r>
        <w:rPr>
          <w:sz w:val="28"/>
        </w:rPr>
        <w:t>Europejski Fundusz Społeczny +</w:t>
      </w:r>
    </w:p>
    <w:p w14:paraId="75C0FCDB" w14:textId="77777777" w:rsidR="00D3550B" w:rsidRDefault="004D48C5">
      <w:pPr>
        <w:rPr>
          <w:b/>
          <w:sz w:val="28"/>
        </w:rPr>
      </w:pPr>
      <w:r>
        <w:rPr>
          <w:b/>
          <w:sz w:val="28"/>
        </w:rPr>
        <w:t>Cel Polityki</w:t>
      </w:r>
    </w:p>
    <w:p w14:paraId="75C0FCDC" w14:textId="77777777" w:rsidR="00D3550B" w:rsidRDefault="004D48C5">
      <w:pPr>
        <w:rPr>
          <w:b/>
          <w:sz w:val="28"/>
        </w:rPr>
      </w:pPr>
      <w:r>
        <w:rPr>
          <w:sz w:val="28"/>
        </w:rPr>
        <w:t>CP4 - Europa o silniejszym wymiarze społecznym, bardziej sprzyjająca włączeniu społecznemu i wdrażająca Europejski filar praw socjalnych</w:t>
      </w:r>
    </w:p>
    <w:p w14:paraId="75C0FCDD" w14:textId="77777777" w:rsidR="00D3550B" w:rsidRDefault="004D48C5">
      <w:pPr>
        <w:rPr>
          <w:b/>
          <w:sz w:val="28"/>
        </w:rPr>
      </w:pPr>
      <w:r>
        <w:rPr>
          <w:b/>
          <w:sz w:val="28"/>
        </w:rPr>
        <w:t>Miejsce realizacji</w:t>
      </w:r>
    </w:p>
    <w:p w14:paraId="75C0FCDE" w14:textId="77777777" w:rsidR="00D3550B" w:rsidRDefault="004D48C5">
      <w:pPr>
        <w:rPr>
          <w:b/>
          <w:sz w:val="28"/>
        </w:rPr>
      </w:pPr>
      <w:r>
        <w:rPr>
          <w:sz w:val="28"/>
        </w:rPr>
        <w:t>LUBELSKIE</w:t>
      </w:r>
    </w:p>
    <w:p w14:paraId="75C0FCDF" w14:textId="77777777" w:rsidR="00D3550B" w:rsidRDefault="004D48C5">
      <w:pPr>
        <w:rPr>
          <w:b/>
          <w:sz w:val="28"/>
        </w:rPr>
      </w:pPr>
      <w:r>
        <w:rPr>
          <w:b/>
          <w:sz w:val="28"/>
        </w:rPr>
        <w:t>Wysokość alokacji ogółem (EUR)</w:t>
      </w:r>
    </w:p>
    <w:p w14:paraId="75C0FCE0" w14:textId="77777777" w:rsidR="00D3550B" w:rsidRDefault="004D48C5">
      <w:pPr>
        <w:rPr>
          <w:b/>
          <w:sz w:val="28"/>
        </w:rPr>
      </w:pPr>
      <w:r>
        <w:rPr>
          <w:sz w:val="28"/>
        </w:rPr>
        <w:t>270 064 984,00</w:t>
      </w:r>
    </w:p>
    <w:p w14:paraId="75C0FCE1" w14:textId="77777777" w:rsidR="00D3550B" w:rsidRDefault="004D48C5">
      <w:pPr>
        <w:rPr>
          <w:b/>
          <w:sz w:val="28"/>
        </w:rPr>
      </w:pPr>
      <w:r>
        <w:rPr>
          <w:b/>
          <w:sz w:val="28"/>
        </w:rPr>
        <w:t>Wysokość alokacji UE (EUR)</w:t>
      </w:r>
    </w:p>
    <w:p w14:paraId="75C0FCE2" w14:textId="77777777" w:rsidR="00D3550B" w:rsidRDefault="004D48C5">
      <w:pPr>
        <w:rPr>
          <w:b/>
          <w:sz w:val="28"/>
        </w:rPr>
      </w:pPr>
      <w:r>
        <w:rPr>
          <w:sz w:val="28"/>
        </w:rPr>
        <w:t>229 555 236,00</w:t>
      </w:r>
    </w:p>
    <w:p w14:paraId="75C0FCE3" w14:textId="77777777" w:rsidR="00D3550B" w:rsidRDefault="00D3550B">
      <w:pPr>
        <w:rPr>
          <w:b/>
          <w:sz w:val="28"/>
        </w:rPr>
      </w:pPr>
    </w:p>
    <w:p w14:paraId="75C0FCE4" w14:textId="77777777" w:rsidR="00D3550B" w:rsidRDefault="004D48C5">
      <w:pPr>
        <w:pStyle w:val="Nagwek3"/>
        <w:rPr>
          <w:rFonts w:ascii="Calibri" w:hAnsi="Calibri" w:cs="Calibri"/>
          <w:sz w:val="32"/>
        </w:rPr>
      </w:pPr>
      <w:bookmarkStart w:id="71" w:name="_Toc131500091"/>
      <w:r>
        <w:rPr>
          <w:rFonts w:ascii="Calibri" w:hAnsi="Calibri" w:cs="Calibri"/>
          <w:sz w:val="32"/>
        </w:rPr>
        <w:t>Działanie FELU.09.01 Aktywizacja zawodowa – projekty PUP</w:t>
      </w:r>
      <w:bookmarkEnd w:id="71"/>
    </w:p>
    <w:p w14:paraId="75C0FCE5" w14:textId="77777777" w:rsidR="00D3550B" w:rsidRDefault="00D3550B">
      <w:pPr>
        <w:rPr>
          <w:rFonts w:ascii="Calibri" w:hAnsi="Calibri"/>
          <w:sz w:val="32"/>
        </w:rPr>
      </w:pPr>
    </w:p>
    <w:p w14:paraId="75C0FCE6" w14:textId="77777777" w:rsidR="00D3550B" w:rsidRDefault="004D48C5">
      <w:pPr>
        <w:rPr>
          <w:b/>
          <w:sz w:val="28"/>
        </w:rPr>
      </w:pPr>
      <w:r>
        <w:rPr>
          <w:b/>
          <w:sz w:val="28"/>
        </w:rPr>
        <w:t>Cel szczegółowy</w:t>
      </w:r>
    </w:p>
    <w:p w14:paraId="75C0FCE7" w14:textId="77777777" w:rsidR="00D3550B" w:rsidRDefault="004D48C5">
      <w:pPr>
        <w:rPr>
          <w:b/>
          <w:sz w:val="28"/>
        </w:rPr>
      </w:pPr>
      <w:r>
        <w:rPr>
          <w:sz w:val="28"/>
        </w:rP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w:t>
      </w:r>
      <w:r>
        <w:rPr>
          <w:sz w:val="28"/>
        </w:rPr>
        <w:lastRenderedPageBreak/>
        <w:t>biernych zawodowo, a także poprzez promowanie samozatrudnienia i ekonomii społecznej</w:t>
      </w:r>
    </w:p>
    <w:p w14:paraId="75C0FCE8" w14:textId="77777777" w:rsidR="00D3550B" w:rsidRDefault="004D48C5">
      <w:pPr>
        <w:rPr>
          <w:b/>
          <w:sz w:val="28"/>
        </w:rPr>
      </w:pPr>
      <w:r>
        <w:rPr>
          <w:b/>
          <w:sz w:val="28"/>
        </w:rPr>
        <w:t>Instytucja Pośrednicząca</w:t>
      </w:r>
    </w:p>
    <w:p w14:paraId="75C0FCE9" w14:textId="77777777" w:rsidR="00D3550B" w:rsidRDefault="004D48C5">
      <w:pPr>
        <w:rPr>
          <w:b/>
          <w:sz w:val="28"/>
        </w:rPr>
      </w:pPr>
      <w:r>
        <w:rPr>
          <w:sz w:val="28"/>
        </w:rPr>
        <w:t>Wojewódzki Urząd Pracy w Lublinie</w:t>
      </w:r>
    </w:p>
    <w:p w14:paraId="75C0FCEA" w14:textId="77777777" w:rsidR="00D3550B" w:rsidRDefault="004D48C5">
      <w:pPr>
        <w:rPr>
          <w:b/>
          <w:sz w:val="28"/>
        </w:rPr>
      </w:pPr>
      <w:r>
        <w:rPr>
          <w:b/>
          <w:sz w:val="28"/>
        </w:rPr>
        <w:t>Wysokość alokacji ogółem (EUR)</w:t>
      </w:r>
    </w:p>
    <w:p w14:paraId="75C0FCEB" w14:textId="77777777" w:rsidR="00D3550B" w:rsidRDefault="004D48C5">
      <w:pPr>
        <w:rPr>
          <w:b/>
          <w:sz w:val="28"/>
        </w:rPr>
      </w:pPr>
      <w:r>
        <w:rPr>
          <w:sz w:val="28"/>
        </w:rPr>
        <w:t>131 057 712,00</w:t>
      </w:r>
    </w:p>
    <w:p w14:paraId="75C0FCEC" w14:textId="77777777" w:rsidR="00D3550B" w:rsidRDefault="004D48C5">
      <w:pPr>
        <w:rPr>
          <w:b/>
          <w:sz w:val="28"/>
        </w:rPr>
      </w:pPr>
      <w:r>
        <w:rPr>
          <w:b/>
          <w:sz w:val="28"/>
        </w:rPr>
        <w:t>Wysokość alokacji UE (EUR)</w:t>
      </w:r>
    </w:p>
    <w:p w14:paraId="75C0FCED" w14:textId="77777777" w:rsidR="00D3550B" w:rsidRDefault="004D48C5">
      <w:pPr>
        <w:rPr>
          <w:b/>
          <w:sz w:val="28"/>
        </w:rPr>
      </w:pPr>
      <w:r>
        <w:rPr>
          <w:sz w:val="28"/>
        </w:rPr>
        <w:t>111 399 055,00</w:t>
      </w:r>
    </w:p>
    <w:p w14:paraId="75C0FCEE" w14:textId="77777777" w:rsidR="00D3550B" w:rsidRDefault="004D48C5">
      <w:pPr>
        <w:rPr>
          <w:b/>
          <w:sz w:val="28"/>
        </w:rPr>
      </w:pPr>
      <w:r>
        <w:rPr>
          <w:b/>
          <w:sz w:val="28"/>
        </w:rPr>
        <w:t>Zakres interwencji</w:t>
      </w:r>
    </w:p>
    <w:p w14:paraId="75C0FCEF" w14:textId="77777777" w:rsidR="00D3550B" w:rsidRDefault="004D48C5">
      <w:pPr>
        <w:rPr>
          <w:b/>
          <w:sz w:val="28"/>
        </w:rPr>
      </w:pPr>
      <w:r>
        <w:rPr>
          <w:sz w:val="28"/>
        </w:rPr>
        <w:t>134 - Działania na rzecz poprawy dostępu do zatrudnienia, 137 - Wsparcie na rzecz samozatrudnienia i zakładania działalności gospodarczej typu start-</w:t>
      </w:r>
      <w:proofErr w:type="spellStart"/>
      <w:r>
        <w:rPr>
          <w:sz w:val="28"/>
        </w:rPr>
        <w:t>up</w:t>
      </w:r>
      <w:proofErr w:type="spellEnd"/>
      <w:r>
        <w:rPr>
          <w:sz w:val="28"/>
        </w:rPr>
        <w:t>, 136 - Wsparcie szczególne na rzecz zatrudnienia ludzi młodych i integracji społeczno-gospodarczej ludzi młodych</w:t>
      </w:r>
    </w:p>
    <w:p w14:paraId="75C0FCF0" w14:textId="77777777" w:rsidR="00D3550B" w:rsidRDefault="004D48C5">
      <w:pPr>
        <w:rPr>
          <w:b/>
          <w:sz w:val="28"/>
        </w:rPr>
      </w:pPr>
      <w:r>
        <w:rPr>
          <w:b/>
          <w:sz w:val="28"/>
        </w:rPr>
        <w:t>Opis działania</w:t>
      </w:r>
    </w:p>
    <w:p w14:paraId="75C0FCF1" w14:textId="77777777" w:rsidR="00D3550B" w:rsidRDefault="004D48C5">
      <w:pPr>
        <w:rPr>
          <w:b/>
          <w:sz w:val="28"/>
        </w:rPr>
      </w:pPr>
      <w:r>
        <w:rPr>
          <w:sz w:val="28"/>
        </w:rPr>
        <w:t>Typy projektów:</w:t>
      </w:r>
    </w:p>
    <w:p w14:paraId="75C0FCF2" w14:textId="77777777" w:rsidR="00D3550B" w:rsidRDefault="004D48C5">
      <w:pPr>
        <w:rPr>
          <w:b/>
          <w:sz w:val="28"/>
        </w:rPr>
      </w:pPr>
      <w:r>
        <w:rPr>
          <w:sz w:val="28"/>
        </w:rPr>
        <w:t>1.</w:t>
      </w:r>
      <w:r>
        <w:rPr>
          <w:sz w:val="28"/>
        </w:rPr>
        <w:tab/>
        <w:t>Kompleksowa aktywizacja zawodowa osób bezrobotnych (w tym dotacje na samozatrudnienie) w celu zwiększenia ich szans na znalezienie zatrudnienia – realizowana wyłącznie przez powiatowe urzędy pracy.</w:t>
      </w:r>
    </w:p>
    <w:p w14:paraId="75C0FCF3" w14:textId="77777777" w:rsidR="00D3550B" w:rsidRDefault="004D48C5">
      <w:pPr>
        <w:rPr>
          <w:b/>
          <w:sz w:val="28"/>
        </w:rPr>
      </w:pPr>
      <w:r>
        <w:rPr>
          <w:sz w:val="28"/>
        </w:rPr>
        <w:t>Kluczowe warunki realizacji projektów:</w:t>
      </w:r>
    </w:p>
    <w:p w14:paraId="75C0FCF4"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CF5" w14:textId="77777777" w:rsidR="00D3550B" w:rsidRDefault="004D48C5">
      <w:pPr>
        <w:rPr>
          <w:b/>
          <w:sz w:val="28"/>
        </w:rPr>
      </w:pPr>
      <w:r>
        <w:rPr>
          <w:sz w:val="28"/>
        </w:rPr>
        <w:t>1.</w:t>
      </w:r>
      <w:r>
        <w:rPr>
          <w:sz w:val="28"/>
        </w:rPr>
        <w:tab/>
        <w:t>Projekty realizowane będą zgodnie z:</w:t>
      </w:r>
    </w:p>
    <w:p w14:paraId="75C0FCF6" w14:textId="77777777" w:rsidR="00D3550B" w:rsidRDefault="004D48C5">
      <w:pPr>
        <w:rPr>
          <w:b/>
          <w:sz w:val="28"/>
        </w:rPr>
      </w:pPr>
      <w:r>
        <w:rPr>
          <w:sz w:val="28"/>
        </w:rPr>
        <w:t>a)</w:t>
      </w:r>
      <w:r>
        <w:rPr>
          <w:sz w:val="28"/>
        </w:rPr>
        <w:tab/>
        <w:t>Wytycznymi dotyczącymi kwalifikowalności wydatków na lata 2021-2027,</w:t>
      </w:r>
    </w:p>
    <w:p w14:paraId="75C0FCF7" w14:textId="77777777" w:rsidR="00D3550B" w:rsidRDefault="004D48C5">
      <w:pPr>
        <w:rPr>
          <w:b/>
          <w:sz w:val="28"/>
        </w:rPr>
      </w:pPr>
      <w:r>
        <w:rPr>
          <w:sz w:val="28"/>
        </w:rPr>
        <w:lastRenderedPageBreak/>
        <w:t>b)</w:t>
      </w:r>
      <w:r>
        <w:rPr>
          <w:sz w:val="28"/>
        </w:rPr>
        <w:tab/>
        <w:t>Wytycznymi dotyczącymi realizacji projektów z udziałem środków Europejskiego Funduszu Społecznego Plus w regionalnych programach na lata 2021–2027,</w:t>
      </w:r>
    </w:p>
    <w:p w14:paraId="75C0FCF8" w14:textId="77777777" w:rsidR="00D3550B" w:rsidRDefault="004D48C5">
      <w:pPr>
        <w:rPr>
          <w:b/>
          <w:sz w:val="28"/>
        </w:rPr>
      </w:pPr>
      <w:r>
        <w:rPr>
          <w:sz w:val="28"/>
        </w:rPr>
        <w:t>c)</w:t>
      </w:r>
      <w:r>
        <w:rPr>
          <w:sz w:val="28"/>
        </w:rPr>
        <w:tab/>
        <w:t>Wytycznymi dotyczącymi realizacji zasad równościowych w ramach funduszy unijnych na lata 2021-2027,</w:t>
      </w:r>
    </w:p>
    <w:p w14:paraId="75C0FCF9" w14:textId="77777777" w:rsidR="00D3550B" w:rsidRDefault="004D48C5">
      <w:pPr>
        <w:rPr>
          <w:b/>
          <w:sz w:val="28"/>
        </w:rPr>
      </w:pPr>
      <w:r>
        <w:rPr>
          <w:sz w:val="28"/>
        </w:rPr>
        <w:t>d)</w:t>
      </w:r>
      <w:r>
        <w:rPr>
          <w:sz w:val="28"/>
        </w:rPr>
        <w:tab/>
        <w:t>Wytycznymi dotyczącymi monitorowania postępu rzeczowego realizacji programów na lata 2021-2027,</w:t>
      </w:r>
    </w:p>
    <w:p w14:paraId="75C0FCFA" w14:textId="77777777" w:rsidR="00D3550B" w:rsidRDefault="004D48C5">
      <w:pPr>
        <w:rPr>
          <w:b/>
          <w:sz w:val="28"/>
        </w:rPr>
      </w:pPr>
      <w:r>
        <w:rPr>
          <w:sz w:val="28"/>
        </w:rPr>
        <w:t>e)</w:t>
      </w:r>
      <w:r>
        <w:rPr>
          <w:sz w:val="28"/>
        </w:rPr>
        <w:tab/>
        <w:t>Wytycznymi dotyczącymi wyboru projektów na lata 2021-2027</w:t>
      </w:r>
    </w:p>
    <w:p w14:paraId="75C0FCFB" w14:textId="77777777" w:rsidR="00D3550B" w:rsidRDefault="004D48C5">
      <w:pPr>
        <w:rPr>
          <w:b/>
          <w:sz w:val="28"/>
        </w:rPr>
      </w:pPr>
      <w:r>
        <w:rPr>
          <w:sz w:val="28"/>
        </w:rPr>
        <w:t>f)</w:t>
      </w:r>
      <w:r>
        <w:rPr>
          <w:sz w:val="28"/>
        </w:rPr>
        <w:tab/>
        <w:t>Ustawą z dnia 20 kwietnia 2004 r. o promocji zatrudnienia i instytucjach rynku pracy.</w:t>
      </w:r>
    </w:p>
    <w:p w14:paraId="75C0FCFC" w14:textId="77777777" w:rsidR="00D3550B" w:rsidRDefault="004D48C5">
      <w:pPr>
        <w:rPr>
          <w:b/>
          <w:sz w:val="28"/>
        </w:rPr>
      </w:pPr>
      <w:r>
        <w:rPr>
          <w:sz w:val="28"/>
        </w:rPr>
        <w:t>2.</w:t>
      </w:r>
      <w:r>
        <w:rPr>
          <w:sz w:val="28"/>
        </w:rPr>
        <w:tab/>
        <w:t>Udzielenie wsparcia musi zostać poprzedzone pogłębioną analizą umiejętności, predyspozycji i problemów zawodowych danego uczestnika projektu, m. in. poprzez opracowanie/aktualizację Indywidualnego Planu Działania, o którym mowa w art. 34a ww. ustawy o promocji zatrudnienia i instytucjach rynku pracy.</w:t>
      </w:r>
    </w:p>
    <w:p w14:paraId="75C0FCFD" w14:textId="77777777" w:rsidR="00D3550B" w:rsidRDefault="004D48C5">
      <w:pPr>
        <w:rPr>
          <w:b/>
          <w:sz w:val="28"/>
        </w:rPr>
      </w:pPr>
      <w:r>
        <w:rPr>
          <w:sz w:val="28"/>
        </w:rPr>
        <w:t>3.</w:t>
      </w:r>
      <w:r>
        <w:rPr>
          <w:sz w:val="28"/>
        </w:rPr>
        <w:tab/>
        <w:t>W ramach projektu PUP, pośrednictwo pracy i poradnictwo zawodowe mogą być udzielane uczestnikom, natomiast nie są finansowane w ramach projektów ze środków FP.</w:t>
      </w:r>
    </w:p>
    <w:p w14:paraId="75C0FCFE" w14:textId="77777777" w:rsidR="00D3550B" w:rsidRDefault="004D48C5">
      <w:pPr>
        <w:rPr>
          <w:b/>
          <w:sz w:val="28"/>
        </w:rPr>
      </w:pPr>
      <w:r>
        <w:rPr>
          <w:sz w:val="28"/>
        </w:rPr>
        <w:t>4.</w:t>
      </w:r>
      <w:r>
        <w:rPr>
          <w:sz w:val="28"/>
        </w:rPr>
        <w:tab/>
        <w:t>W przypadku jednorazowych środków na podjęcie działalności gospodarczej lub refundacji kosztów wyposażenia lub doposażenia stanowiska pracy w budżecie projektu PUP wsparcie ujmowane jest w szacowanych kwotach brutto.</w:t>
      </w:r>
    </w:p>
    <w:p w14:paraId="75C0FCFF" w14:textId="77777777" w:rsidR="00D3550B" w:rsidRDefault="004D48C5">
      <w:pPr>
        <w:rPr>
          <w:b/>
          <w:sz w:val="28"/>
        </w:rPr>
      </w:pPr>
      <w:r>
        <w:rPr>
          <w:sz w:val="28"/>
        </w:rPr>
        <w:t>5.</w:t>
      </w:r>
      <w:r>
        <w:rPr>
          <w:sz w:val="28"/>
        </w:rPr>
        <w:tab/>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p>
    <w:p w14:paraId="75C0FD00" w14:textId="77777777" w:rsidR="00D3550B" w:rsidRDefault="004D48C5">
      <w:pPr>
        <w:rPr>
          <w:b/>
          <w:sz w:val="28"/>
        </w:rPr>
      </w:pPr>
      <w:r>
        <w:rPr>
          <w:sz w:val="28"/>
        </w:rPr>
        <w:t>6.</w:t>
      </w:r>
      <w:r>
        <w:rPr>
          <w:sz w:val="28"/>
        </w:rPr>
        <w:tab/>
        <w:t xml:space="preserve">W przypadku projektów skierowanych do osób w wieku 15–29 lat odpowiednia jakość wsparcia jest zapewniona poprzez zdefiniowanie priorytetów </w:t>
      </w:r>
      <w:r>
        <w:rPr>
          <w:sz w:val="28"/>
        </w:rPr>
        <w:lastRenderedPageBreak/>
        <w:t>tematycznych dla wsparcia (na podstawie diagnoz regionalnych rynków pracy), przy czym nacisk powinien zostać położony na:</w:t>
      </w:r>
    </w:p>
    <w:p w14:paraId="75C0FD01" w14:textId="77777777" w:rsidR="00D3550B" w:rsidRDefault="004D48C5">
      <w:pPr>
        <w:rPr>
          <w:b/>
          <w:sz w:val="28"/>
        </w:rPr>
      </w:pPr>
      <w:r>
        <w:rPr>
          <w:sz w:val="28"/>
        </w:rPr>
        <w:t>-</w:t>
      </w:r>
      <w:r>
        <w:rPr>
          <w:sz w:val="28"/>
        </w:rPr>
        <w:tab/>
        <w:t>umiejętności cyfrowe;</w:t>
      </w:r>
    </w:p>
    <w:p w14:paraId="75C0FD02" w14:textId="77777777" w:rsidR="00D3550B" w:rsidRDefault="004D48C5">
      <w:pPr>
        <w:rPr>
          <w:b/>
          <w:sz w:val="28"/>
        </w:rPr>
      </w:pPr>
      <w:r>
        <w:rPr>
          <w:sz w:val="28"/>
        </w:rPr>
        <w:t>-</w:t>
      </w:r>
      <w:r>
        <w:rPr>
          <w:sz w:val="28"/>
        </w:rPr>
        <w:tab/>
        <w:t>umiejętności „zielone”;</w:t>
      </w:r>
    </w:p>
    <w:p w14:paraId="75C0FD03" w14:textId="77777777" w:rsidR="00D3550B" w:rsidRDefault="004D48C5">
      <w:pPr>
        <w:rPr>
          <w:b/>
          <w:sz w:val="28"/>
        </w:rPr>
      </w:pPr>
      <w:r>
        <w:rPr>
          <w:sz w:val="28"/>
        </w:rPr>
        <w:t>-</w:t>
      </w:r>
      <w:r>
        <w:rPr>
          <w:sz w:val="28"/>
        </w:rPr>
        <w:tab/>
        <w:t>umiejętności niezbędne z punktu widzenia regionalnych/lokalnych specjalizacji;</w:t>
      </w:r>
    </w:p>
    <w:p w14:paraId="75C0FD04" w14:textId="77777777" w:rsidR="00D3550B" w:rsidRDefault="004D48C5">
      <w:pPr>
        <w:rPr>
          <w:b/>
          <w:sz w:val="28"/>
        </w:rPr>
      </w:pPr>
      <w:r>
        <w:rPr>
          <w:sz w:val="28"/>
        </w:rPr>
        <w:t>-</w:t>
      </w:r>
      <w:r>
        <w:rPr>
          <w:sz w:val="28"/>
        </w:rPr>
        <w:tab/>
        <w:t>umiejętności niezbędne w zawodach związanych z usługami zdrowotnymi i opiekuńczymi.</w:t>
      </w:r>
    </w:p>
    <w:p w14:paraId="75C0FD05" w14:textId="77777777" w:rsidR="00D3550B" w:rsidRDefault="004D48C5">
      <w:pPr>
        <w:rPr>
          <w:b/>
          <w:sz w:val="28"/>
        </w:rPr>
      </w:pPr>
      <w:r>
        <w:rPr>
          <w:sz w:val="28"/>
        </w:rPr>
        <w:t>7.</w:t>
      </w:r>
      <w:r>
        <w:rPr>
          <w:sz w:val="28"/>
        </w:rPr>
        <w:tab/>
        <w:t>Dana osoba nie otrzymuje jednocześnie wsparcia w więcej niż jednym projekcie dofinansowanym ze środków EFS+.</w:t>
      </w:r>
    </w:p>
    <w:p w14:paraId="75C0FD06" w14:textId="77777777" w:rsidR="00D3550B" w:rsidRDefault="004D48C5">
      <w:pPr>
        <w:rPr>
          <w:b/>
          <w:sz w:val="28"/>
        </w:rPr>
      </w:pPr>
      <w:r>
        <w:rPr>
          <w:sz w:val="28"/>
        </w:rPr>
        <w:t>8.</w:t>
      </w:r>
      <w:r>
        <w:rPr>
          <w:sz w:val="28"/>
        </w:rPr>
        <w:tab/>
        <w:t>PUP-y realizują projekty zgodnie z ustawą z dnia 20 kwietnia 2004 r. o promocji zatrudnienia i instytucjach rynku pracy.</w:t>
      </w:r>
    </w:p>
    <w:p w14:paraId="75C0FD07" w14:textId="77777777" w:rsidR="00D3550B" w:rsidRDefault="004D48C5">
      <w:pPr>
        <w:rPr>
          <w:b/>
          <w:sz w:val="28"/>
        </w:rPr>
      </w:pPr>
      <w:r>
        <w:rPr>
          <w:sz w:val="28"/>
        </w:rPr>
        <w:t>9.</w:t>
      </w:r>
      <w:r>
        <w:rPr>
          <w:sz w:val="28"/>
        </w:rPr>
        <w:tab/>
        <w:t>W ramach projektów PUP nie są kwalifikowalne koszty pośrednie.</w:t>
      </w:r>
    </w:p>
    <w:p w14:paraId="75C0FD08" w14:textId="77777777" w:rsidR="00D3550B" w:rsidRDefault="00D3550B">
      <w:pPr>
        <w:rPr>
          <w:b/>
          <w:sz w:val="28"/>
        </w:rPr>
      </w:pPr>
    </w:p>
    <w:p w14:paraId="75C0FD09" w14:textId="77777777" w:rsidR="00D3550B" w:rsidRDefault="004D48C5">
      <w:pPr>
        <w:rPr>
          <w:b/>
          <w:sz w:val="28"/>
        </w:rPr>
      </w:pPr>
      <w:r>
        <w:rPr>
          <w:b/>
          <w:sz w:val="28"/>
        </w:rPr>
        <w:t>Maksymalny % poziom dofinansowania UE w projekcie</w:t>
      </w:r>
    </w:p>
    <w:p w14:paraId="75C0FD0A" w14:textId="77777777" w:rsidR="00D3550B" w:rsidRDefault="004D48C5">
      <w:pPr>
        <w:rPr>
          <w:b/>
          <w:sz w:val="28"/>
        </w:rPr>
      </w:pPr>
      <w:r>
        <w:rPr>
          <w:sz w:val="28"/>
        </w:rPr>
        <w:t>85</w:t>
      </w:r>
    </w:p>
    <w:p w14:paraId="75C0FD0B"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D0C" w14:textId="77777777" w:rsidR="00D3550B" w:rsidRDefault="004D48C5">
      <w:pPr>
        <w:rPr>
          <w:b/>
          <w:sz w:val="28"/>
        </w:rPr>
      </w:pPr>
      <w:r>
        <w:rPr>
          <w:sz w:val="28"/>
        </w:rPr>
        <w:t>100</w:t>
      </w:r>
    </w:p>
    <w:p w14:paraId="75C0FD0D" w14:textId="77777777" w:rsidR="00D3550B" w:rsidRDefault="004D48C5">
      <w:pPr>
        <w:rPr>
          <w:b/>
          <w:sz w:val="28"/>
        </w:rPr>
      </w:pPr>
      <w:r>
        <w:rPr>
          <w:b/>
          <w:sz w:val="28"/>
        </w:rPr>
        <w:t>Pomoc publiczna – unijna podstawa prawna</w:t>
      </w:r>
    </w:p>
    <w:p w14:paraId="75C0FD0E"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75C0FD0F" w14:textId="77777777" w:rsidR="00D3550B" w:rsidRDefault="004D48C5">
      <w:pPr>
        <w:rPr>
          <w:b/>
          <w:sz w:val="28"/>
        </w:rPr>
      </w:pPr>
      <w:r>
        <w:rPr>
          <w:b/>
          <w:sz w:val="28"/>
        </w:rPr>
        <w:t>Pomoc publiczna – krajowa podstawa prawna</w:t>
      </w:r>
    </w:p>
    <w:p w14:paraId="75C0FD10" w14:textId="77777777" w:rsidR="00D3550B" w:rsidRDefault="004D48C5">
      <w:pPr>
        <w:rPr>
          <w:b/>
          <w:sz w:val="28"/>
        </w:rPr>
      </w:pPr>
      <w:r>
        <w:rPr>
          <w:sz w:val="28"/>
        </w:rPr>
        <w:lastRenderedPageBreak/>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75C0FD11" w14:textId="77777777" w:rsidR="00D3550B" w:rsidRDefault="004D48C5">
      <w:pPr>
        <w:rPr>
          <w:b/>
          <w:sz w:val="28"/>
        </w:rPr>
      </w:pPr>
      <w:r>
        <w:rPr>
          <w:b/>
          <w:sz w:val="28"/>
        </w:rPr>
        <w:t>Uproszczone metody rozliczania</w:t>
      </w:r>
    </w:p>
    <w:p w14:paraId="75C0FD12" w14:textId="77777777" w:rsidR="00D3550B" w:rsidRDefault="004D48C5">
      <w:pPr>
        <w:rPr>
          <w:b/>
          <w:sz w:val="28"/>
        </w:rPr>
      </w:pPr>
      <w:r>
        <w:rPr>
          <w:sz w:val="28"/>
        </w:rPr>
        <w:t>uproszczona metoda rozliczania wydatków w oparciu o projekt budżetu [art. 53(3)(b) CPR], Brak</w:t>
      </w:r>
    </w:p>
    <w:p w14:paraId="75C0FD13" w14:textId="77777777" w:rsidR="00D3550B" w:rsidRDefault="004D48C5">
      <w:pPr>
        <w:rPr>
          <w:b/>
          <w:sz w:val="28"/>
        </w:rPr>
      </w:pPr>
      <w:r>
        <w:rPr>
          <w:b/>
          <w:sz w:val="28"/>
        </w:rPr>
        <w:t>Forma wsparcia</w:t>
      </w:r>
    </w:p>
    <w:p w14:paraId="75C0FD14" w14:textId="77777777" w:rsidR="00D3550B" w:rsidRDefault="004D48C5">
      <w:pPr>
        <w:rPr>
          <w:b/>
          <w:sz w:val="28"/>
        </w:rPr>
      </w:pPr>
      <w:r>
        <w:rPr>
          <w:sz w:val="28"/>
        </w:rPr>
        <w:t>Dotacja</w:t>
      </w:r>
    </w:p>
    <w:p w14:paraId="75C0FD15"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D16" w14:textId="77777777" w:rsidR="00D3550B" w:rsidRDefault="004D48C5">
      <w:pPr>
        <w:rPr>
          <w:b/>
          <w:sz w:val="28"/>
        </w:rPr>
      </w:pPr>
      <w:r>
        <w:rPr>
          <w:sz w:val="28"/>
        </w:rPr>
        <w:t>15</w:t>
      </w:r>
    </w:p>
    <w:p w14:paraId="75C0FD17" w14:textId="77777777" w:rsidR="00D3550B" w:rsidRDefault="004D48C5">
      <w:pPr>
        <w:rPr>
          <w:b/>
          <w:sz w:val="28"/>
        </w:rPr>
      </w:pPr>
      <w:r>
        <w:rPr>
          <w:b/>
          <w:sz w:val="28"/>
        </w:rPr>
        <w:t>Sposób wyboru projektów</w:t>
      </w:r>
    </w:p>
    <w:p w14:paraId="75C0FD18" w14:textId="77777777" w:rsidR="00D3550B" w:rsidRDefault="004D48C5">
      <w:pPr>
        <w:rPr>
          <w:b/>
          <w:sz w:val="28"/>
        </w:rPr>
      </w:pPr>
      <w:r>
        <w:rPr>
          <w:sz w:val="28"/>
        </w:rPr>
        <w:t>Niekonkurencyjny</w:t>
      </w:r>
    </w:p>
    <w:p w14:paraId="75C0FD19" w14:textId="77777777" w:rsidR="00D3550B" w:rsidRDefault="004D48C5">
      <w:pPr>
        <w:rPr>
          <w:b/>
          <w:sz w:val="28"/>
        </w:rPr>
      </w:pPr>
      <w:r>
        <w:rPr>
          <w:b/>
          <w:sz w:val="28"/>
        </w:rPr>
        <w:t>Realizacja instrumentów terytorialnych</w:t>
      </w:r>
    </w:p>
    <w:p w14:paraId="75C0FD1A" w14:textId="77777777" w:rsidR="00D3550B" w:rsidRDefault="004D48C5">
      <w:pPr>
        <w:rPr>
          <w:b/>
          <w:sz w:val="28"/>
        </w:rPr>
      </w:pPr>
      <w:r>
        <w:rPr>
          <w:sz w:val="28"/>
        </w:rPr>
        <w:t>Nie dotyczy</w:t>
      </w:r>
    </w:p>
    <w:p w14:paraId="75C0FD1B" w14:textId="77777777" w:rsidR="00D3550B" w:rsidRDefault="004D48C5">
      <w:pPr>
        <w:rPr>
          <w:b/>
          <w:sz w:val="28"/>
        </w:rPr>
      </w:pPr>
      <w:r>
        <w:rPr>
          <w:b/>
          <w:sz w:val="28"/>
        </w:rPr>
        <w:t>Typ beneficjenta – ogólny</w:t>
      </w:r>
    </w:p>
    <w:p w14:paraId="75C0FD1C" w14:textId="77777777" w:rsidR="00D3550B" w:rsidRDefault="004D48C5">
      <w:pPr>
        <w:rPr>
          <w:b/>
          <w:sz w:val="28"/>
        </w:rPr>
      </w:pPr>
      <w:r>
        <w:rPr>
          <w:sz w:val="28"/>
        </w:rPr>
        <w:t>Służby publiczne</w:t>
      </w:r>
    </w:p>
    <w:p w14:paraId="75C0FD1D" w14:textId="77777777" w:rsidR="00D3550B" w:rsidRDefault="004D48C5">
      <w:pPr>
        <w:rPr>
          <w:b/>
          <w:sz w:val="28"/>
        </w:rPr>
      </w:pPr>
      <w:r>
        <w:rPr>
          <w:b/>
          <w:sz w:val="28"/>
        </w:rPr>
        <w:t>Grupa docelowa</w:t>
      </w:r>
    </w:p>
    <w:p w14:paraId="75C0FD1E" w14:textId="77777777" w:rsidR="00D3550B" w:rsidRDefault="004D48C5">
      <w:pPr>
        <w:rPr>
          <w:b/>
          <w:sz w:val="28"/>
        </w:rPr>
      </w:pPr>
      <w:r>
        <w:rPr>
          <w:sz w:val="28"/>
        </w:rPr>
        <w:t>osoby odchodzące z rolnictwa, bezrobotni, osoby należące do kategorii NEET, osoby z niepełnosprawnościami lub o ograniczonej mobilności</w:t>
      </w:r>
    </w:p>
    <w:p w14:paraId="75C0FD1F" w14:textId="77777777" w:rsidR="00D3550B" w:rsidRDefault="004D48C5">
      <w:pPr>
        <w:rPr>
          <w:b/>
          <w:sz w:val="28"/>
        </w:rPr>
      </w:pPr>
      <w:r>
        <w:rPr>
          <w:b/>
          <w:sz w:val="28"/>
        </w:rPr>
        <w:t>Słowa kluczowe</w:t>
      </w:r>
    </w:p>
    <w:p w14:paraId="75C0FD20" w14:textId="77777777" w:rsidR="00D3550B" w:rsidRDefault="004D48C5">
      <w:pPr>
        <w:rPr>
          <w:b/>
          <w:sz w:val="28"/>
        </w:rPr>
      </w:pPr>
      <w:r>
        <w:rPr>
          <w:sz w:val="28"/>
        </w:rPr>
        <w:lastRenderedPageBreak/>
        <w:t xml:space="preserve">staże, </w:t>
      </w:r>
      <w:proofErr w:type="spellStart"/>
      <w:r>
        <w:rPr>
          <w:sz w:val="28"/>
        </w:rPr>
        <w:t>aktywizacja_społeczna</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szkolenie_zawodowe</w:t>
      </w:r>
      <w:proofErr w:type="spellEnd"/>
      <w:r>
        <w:rPr>
          <w:sz w:val="28"/>
        </w:rPr>
        <w:t xml:space="preserve">, </w:t>
      </w:r>
      <w:proofErr w:type="spellStart"/>
      <w:r>
        <w:rPr>
          <w:sz w:val="28"/>
        </w:rPr>
        <w:t>integracja_społeczna</w:t>
      </w:r>
      <w:proofErr w:type="spellEnd"/>
      <w:r>
        <w:rPr>
          <w:sz w:val="28"/>
        </w:rPr>
        <w:t xml:space="preserve">, kwalifikacje, </w:t>
      </w:r>
      <w:proofErr w:type="spellStart"/>
      <w:r>
        <w:rPr>
          <w:sz w:val="28"/>
        </w:rPr>
        <w:t>dotacje_na_miejsca_pracy</w:t>
      </w:r>
      <w:proofErr w:type="spellEnd"/>
    </w:p>
    <w:p w14:paraId="75C0FD21" w14:textId="77777777" w:rsidR="00D3550B" w:rsidRDefault="004D48C5">
      <w:pPr>
        <w:rPr>
          <w:b/>
          <w:sz w:val="28"/>
        </w:rPr>
      </w:pPr>
      <w:r>
        <w:rPr>
          <w:b/>
          <w:sz w:val="28"/>
        </w:rPr>
        <w:t>Kryteria wyboru projektów</w:t>
      </w:r>
    </w:p>
    <w:p w14:paraId="75C0FD22" w14:textId="77777777" w:rsidR="00D3550B" w:rsidRDefault="004D48C5">
      <w:pPr>
        <w:rPr>
          <w:b/>
          <w:sz w:val="28"/>
        </w:rPr>
      </w:pPr>
      <w:r>
        <w:rPr>
          <w:sz w:val="28"/>
        </w:rPr>
        <w:t>http://funduszeUE.lubelskie.pl</w:t>
      </w:r>
    </w:p>
    <w:p w14:paraId="75C0FD23" w14:textId="77777777" w:rsidR="00D3550B" w:rsidRDefault="004D48C5">
      <w:pPr>
        <w:rPr>
          <w:b/>
          <w:sz w:val="28"/>
        </w:rPr>
      </w:pPr>
      <w:r>
        <w:rPr>
          <w:b/>
          <w:sz w:val="28"/>
        </w:rPr>
        <w:t>Wskaźniki produktu</w:t>
      </w:r>
    </w:p>
    <w:p w14:paraId="75C0FD24" w14:textId="77777777" w:rsidR="00D3550B" w:rsidRDefault="004D48C5">
      <w:pPr>
        <w:rPr>
          <w:b/>
          <w:sz w:val="28"/>
        </w:rPr>
      </w:pPr>
      <w:r>
        <w:rPr>
          <w:sz w:val="28"/>
        </w:rPr>
        <w:t>WLWK-EECO02 - Liczba osób bezrobotnych, w tym długotrwale bezrobotnych, objętych wsparciem w programie</w:t>
      </w:r>
    </w:p>
    <w:p w14:paraId="75C0FD25" w14:textId="77777777" w:rsidR="00D3550B" w:rsidRDefault="004D48C5">
      <w:pPr>
        <w:rPr>
          <w:b/>
          <w:sz w:val="28"/>
        </w:rPr>
      </w:pPr>
      <w:r>
        <w:rPr>
          <w:sz w:val="28"/>
        </w:rPr>
        <w:t>WLWK-EECO03 - Liczba osób długotrwale bezrobotnych objętych wsparciem w programie</w:t>
      </w:r>
    </w:p>
    <w:p w14:paraId="75C0FD26" w14:textId="77777777" w:rsidR="00D3550B" w:rsidRDefault="004D48C5">
      <w:pPr>
        <w:rPr>
          <w:b/>
          <w:sz w:val="28"/>
        </w:rPr>
      </w:pPr>
      <w:r>
        <w:rPr>
          <w:sz w:val="28"/>
        </w:rPr>
        <w:t>WLWK-PLACO01 - Liczba osób, które otrzymały bezzwrotne środki na podjęcie działalności gospodarczej w programie</w:t>
      </w:r>
    </w:p>
    <w:p w14:paraId="75C0FD27"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D28" w14:textId="77777777" w:rsidR="00D3550B" w:rsidRDefault="004D48C5">
      <w:pPr>
        <w:rPr>
          <w:b/>
          <w:sz w:val="28"/>
        </w:rPr>
      </w:pPr>
      <w:r>
        <w:rPr>
          <w:sz w:val="28"/>
        </w:rPr>
        <w:t>WLWK-EECO14 - Liczba osób obcego pochodzenia objętych wsparciem w programie</w:t>
      </w:r>
    </w:p>
    <w:p w14:paraId="75C0FD29" w14:textId="77777777" w:rsidR="00D3550B" w:rsidRDefault="004D48C5">
      <w:pPr>
        <w:rPr>
          <w:b/>
          <w:sz w:val="28"/>
        </w:rPr>
      </w:pPr>
      <w:r>
        <w:rPr>
          <w:sz w:val="28"/>
        </w:rPr>
        <w:t>WLWK-EECO16 - Liczba osób w kryzysie bezdomności lub dotkniętych wykluczeniem z dostępu do mieszkań, objętych wsparciem w programie</w:t>
      </w:r>
    </w:p>
    <w:p w14:paraId="75C0FD2A" w14:textId="77777777" w:rsidR="00D3550B" w:rsidRDefault="004D48C5">
      <w:pPr>
        <w:rPr>
          <w:b/>
          <w:sz w:val="28"/>
        </w:rPr>
      </w:pPr>
      <w:r>
        <w:rPr>
          <w:sz w:val="28"/>
        </w:rPr>
        <w:t>WLWK-EECO07 - Liczba osób w wieku 18-29 lat objętych wsparciem w programie</w:t>
      </w:r>
    </w:p>
    <w:p w14:paraId="75C0FD2B" w14:textId="77777777" w:rsidR="00D3550B" w:rsidRDefault="004D48C5">
      <w:pPr>
        <w:rPr>
          <w:b/>
          <w:sz w:val="28"/>
        </w:rPr>
      </w:pPr>
      <w:r>
        <w:rPr>
          <w:sz w:val="28"/>
        </w:rPr>
        <w:t>WLWK-EECO08 - Liczba osób w wieku 55 lat i więcej  objętych wsparciem w programie</w:t>
      </w:r>
    </w:p>
    <w:p w14:paraId="75C0FD2C" w14:textId="77777777" w:rsidR="00D3550B" w:rsidRDefault="004D48C5">
      <w:pPr>
        <w:rPr>
          <w:b/>
          <w:sz w:val="28"/>
        </w:rPr>
      </w:pPr>
      <w:r>
        <w:rPr>
          <w:sz w:val="28"/>
        </w:rPr>
        <w:t>WLWK-EECO13 - Liczba osób z krajów trzecich objętych wsparciem w programie</w:t>
      </w:r>
    </w:p>
    <w:p w14:paraId="75C0FD2D" w14:textId="77777777" w:rsidR="00D3550B" w:rsidRDefault="004D48C5">
      <w:pPr>
        <w:rPr>
          <w:b/>
          <w:sz w:val="28"/>
        </w:rPr>
      </w:pPr>
      <w:r>
        <w:rPr>
          <w:sz w:val="28"/>
        </w:rPr>
        <w:t>WLWK-EECO12 - Liczba osób z niepełnosprawnościami objętych wsparciem w programie</w:t>
      </w:r>
    </w:p>
    <w:p w14:paraId="75C0FD2E" w14:textId="77777777" w:rsidR="00D3550B" w:rsidRDefault="004D48C5">
      <w:pPr>
        <w:rPr>
          <w:b/>
          <w:sz w:val="28"/>
        </w:rPr>
      </w:pPr>
      <w:r>
        <w:rPr>
          <w:sz w:val="28"/>
        </w:rPr>
        <w:t>WLWK-PL0CO01 - Liczba projektów, w których sfinansowano koszty racjonalnych usprawnień dla osób z niepełnosprawnościami</w:t>
      </w:r>
    </w:p>
    <w:p w14:paraId="75C0FD2F" w14:textId="77777777" w:rsidR="00D3550B" w:rsidRDefault="004D48C5">
      <w:pPr>
        <w:rPr>
          <w:b/>
          <w:sz w:val="28"/>
        </w:rPr>
      </w:pPr>
      <w:r>
        <w:rPr>
          <w:sz w:val="28"/>
        </w:rPr>
        <w:lastRenderedPageBreak/>
        <w:t>WLWK-PL0CO10 - Wartość wydatków kwalifikowalnych przeznaczonych na realizację gwarancji dla młodzieży</w:t>
      </w:r>
    </w:p>
    <w:p w14:paraId="75C0FD30" w14:textId="77777777" w:rsidR="00D3550B" w:rsidRDefault="004D48C5">
      <w:pPr>
        <w:rPr>
          <w:b/>
          <w:sz w:val="28"/>
        </w:rPr>
      </w:pPr>
      <w:r>
        <w:rPr>
          <w:sz w:val="28"/>
        </w:rPr>
        <w:t>PROG-FELCO04 - Liczba osób, którym udzielono ochrony czasowej w związku z wojną w Ukrainie, objętych wsparciem w programie</w:t>
      </w:r>
    </w:p>
    <w:p w14:paraId="75C0FD31" w14:textId="77777777" w:rsidR="00D3550B" w:rsidRDefault="004D48C5">
      <w:pPr>
        <w:rPr>
          <w:b/>
          <w:sz w:val="28"/>
        </w:rPr>
      </w:pPr>
      <w:r>
        <w:rPr>
          <w:b/>
          <w:sz w:val="28"/>
        </w:rPr>
        <w:t>Wskaźniki rezultatu</w:t>
      </w:r>
    </w:p>
    <w:p w14:paraId="75C0FD32" w14:textId="77777777" w:rsidR="00D3550B" w:rsidRDefault="004D48C5">
      <w:pPr>
        <w:rPr>
          <w:b/>
          <w:sz w:val="28"/>
        </w:rPr>
      </w:pPr>
      <w:r>
        <w:rPr>
          <w:sz w:val="28"/>
        </w:rPr>
        <w:t>WLWK-EECR02 - Liczba osób, które podjęły kształcenie lub szkolenie po opuszczeniu programu</w:t>
      </w:r>
    </w:p>
    <w:p w14:paraId="75C0FD33" w14:textId="77777777" w:rsidR="00D3550B" w:rsidRDefault="004D48C5">
      <w:pPr>
        <w:rPr>
          <w:b/>
          <w:sz w:val="28"/>
        </w:rPr>
      </w:pPr>
      <w:r>
        <w:rPr>
          <w:sz w:val="28"/>
        </w:rPr>
        <w:t>WLWK-EECR03 - Liczba osób, które uzyskały kwalifikacje po opuszczeniu programu</w:t>
      </w:r>
    </w:p>
    <w:p w14:paraId="75C0FD34" w14:textId="77777777" w:rsidR="00D3550B" w:rsidRDefault="004D48C5">
      <w:pPr>
        <w:rPr>
          <w:b/>
          <w:sz w:val="28"/>
        </w:rPr>
      </w:pPr>
      <w:r>
        <w:rPr>
          <w:sz w:val="28"/>
        </w:rPr>
        <w:t>WLWK-EECR01 - Liczba osób poszukujących pracy po opuszczeniu programu</w:t>
      </w:r>
    </w:p>
    <w:p w14:paraId="75C0FD35" w14:textId="77777777" w:rsidR="00D3550B" w:rsidRDefault="004D48C5">
      <w:pPr>
        <w:rPr>
          <w:b/>
          <w:sz w:val="28"/>
        </w:rPr>
      </w:pPr>
      <w:r>
        <w:rPr>
          <w:sz w:val="28"/>
        </w:rPr>
        <w:t>WLWK-EECR04 - Liczba osób pracujących, łącznie z prowadzącymi działalność na własny rachunek, po opuszczeniu programu</w:t>
      </w:r>
    </w:p>
    <w:p w14:paraId="75C0FD36" w14:textId="77777777" w:rsidR="00D3550B" w:rsidRDefault="004D48C5">
      <w:pPr>
        <w:rPr>
          <w:b/>
          <w:sz w:val="28"/>
        </w:rPr>
      </w:pPr>
      <w:r>
        <w:rPr>
          <w:sz w:val="28"/>
        </w:rPr>
        <w:t>PROG-FELCR01 - Liczba utworzonych miejsc pracy w ramach udzielonych z EFS+ środków na podjęcie działalności gospodarczej</w:t>
      </w:r>
    </w:p>
    <w:p w14:paraId="75C0FD37" w14:textId="77777777" w:rsidR="00D3550B" w:rsidRDefault="00D3550B">
      <w:pPr>
        <w:rPr>
          <w:b/>
          <w:sz w:val="28"/>
        </w:rPr>
      </w:pPr>
    </w:p>
    <w:p w14:paraId="75C0FD38" w14:textId="77777777" w:rsidR="00D3550B" w:rsidRDefault="004D48C5">
      <w:pPr>
        <w:pStyle w:val="Nagwek3"/>
        <w:rPr>
          <w:rFonts w:ascii="Calibri" w:hAnsi="Calibri" w:cs="Calibri"/>
          <w:sz w:val="32"/>
        </w:rPr>
      </w:pPr>
      <w:bookmarkStart w:id="72" w:name="_Toc131500092"/>
      <w:r>
        <w:rPr>
          <w:rFonts w:ascii="Calibri" w:hAnsi="Calibri" w:cs="Calibri"/>
          <w:sz w:val="32"/>
        </w:rPr>
        <w:t>Działanie FELU.09.02 Aktywizacja zawodowa</w:t>
      </w:r>
      <w:bookmarkEnd w:id="72"/>
    </w:p>
    <w:p w14:paraId="75C0FD39" w14:textId="77777777" w:rsidR="00D3550B" w:rsidRDefault="00D3550B">
      <w:pPr>
        <w:rPr>
          <w:rFonts w:ascii="Calibri" w:hAnsi="Calibri"/>
          <w:sz w:val="32"/>
        </w:rPr>
      </w:pPr>
    </w:p>
    <w:p w14:paraId="75C0FD3A" w14:textId="77777777" w:rsidR="00D3550B" w:rsidRDefault="004D48C5">
      <w:pPr>
        <w:rPr>
          <w:b/>
          <w:sz w:val="28"/>
        </w:rPr>
      </w:pPr>
      <w:r>
        <w:rPr>
          <w:b/>
          <w:sz w:val="28"/>
        </w:rPr>
        <w:t>Cel szczegółowy</w:t>
      </w:r>
    </w:p>
    <w:p w14:paraId="75C0FD3B" w14:textId="77777777" w:rsidR="00D3550B" w:rsidRDefault="004D48C5">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5C0FD3C" w14:textId="77777777" w:rsidR="00D3550B" w:rsidRDefault="004D48C5">
      <w:pPr>
        <w:rPr>
          <w:b/>
          <w:sz w:val="28"/>
        </w:rPr>
      </w:pPr>
      <w:r>
        <w:rPr>
          <w:b/>
          <w:sz w:val="28"/>
        </w:rPr>
        <w:t>Instytucja Pośrednicząca</w:t>
      </w:r>
    </w:p>
    <w:p w14:paraId="75C0FD3D" w14:textId="77777777" w:rsidR="00D3550B" w:rsidRDefault="004D48C5">
      <w:pPr>
        <w:rPr>
          <w:b/>
          <w:sz w:val="28"/>
        </w:rPr>
      </w:pPr>
      <w:r>
        <w:rPr>
          <w:sz w:val="28"/>
        </w:rPr>
        <w:t>Wojewódzki Urząd Pracy w Lublinie</w:t>
      </w:r>
    </w:p>
    <w:p w14:paraId="75C0FD3E" w14:textId="77777777" w:rsidR="00D3550B" w:rsidRDefault="004D48C5">
      <w:pPr>
        <w:rPr>
          <w:b/>
          <w:sz w:val="28"/>
        </w:rPr>
      </w:pPr>
      <w:r>
        <w:rPr>
          <w:b/>
          <w:sz w:val="28"/>
        </w:rPr>
        <w:lastRenderedPageBreak/>
        <w:t>Wysokość alokacji ogółem (EUR)</w:t>
      </w:r>
    </w:p>
    <w:p w14:paraId="75C0FD3F" w14:textId="77777777" w:rsidR="00D3550B" w:rsidRDefault="004D48C5">
      <w:pPr>
        <w:rPr>
          <w:b/>
          <w:sz w:val="28"/>
        </w:rPr>
      </w:pPr>
      <w:r>
        <w:rPr>
          <w:sz w:val="28"/>
        </w:rPr>
        <w:t>26 083 279,00</w:t>
      </w:r>
    </w:p>
    <w:p w14:paraId="75C0FD40" w14:textId="77777777" w:rsidR="00D3550B" w:rsidRDefault="004D48C5">
      <w:pPr>
        <w:rPr>
          <w:b/>
          <w:sz w:val="28"/>
        </w:rPr>
      </w:pPr>
      <w:r>
        <w:rPr>
          <w:b/>
          <w:sz w:val="28"/>
        </w:rPr>
        <w:t>Wysokość alokacji UE (EUR)</w:t>
      </w:r>
    </w:p>
    <w:p w14:paraId="75C0FD41" w14:textId="77777777" w:rsidR="00D3550B" w:rsidRDefault="004D48C5">
      <w:pPr>
        <w:rPr>
          <w:b/>
          <w:sz w:val="28"/>
        </w:rPr>
      </w:pPr>
      <w:r>
        <w:rPr>
          <w:sz w:val="28"/>
        </w:rPr>
        <w:t>22 170 787,00</w:t>
      </w:r>
    </w:p>
    <w:p w14:paraId="75C0FD42" w14:textId="77777777" w:rsidR="00D3550B" w:rsidRDefault="004D48C5">
      <w:pPr>
        <w:rPr>
          <w:b/>
          <w:sz w:val="28"/>
        </w:rPr>
      </w:pPr>
      <w:r>
        <w:rPr>
          <w:b/>
          <w:sz w:val="28"/>
        </w:rPr>
        <w:t>Zakres interwencji</w:t>
      </w:r>
    </w:p>
    <w:p w14:paraId="75C0FD43" w14:textId="77777777" w:rsidR="00D3550B" w:rsidRDefault="004D48C5">
      <w:pPr>
        <w:rPr>
          <w:b/>
          <w:sz w:val="28"/>
        </w:rPr>
      </w:pPr>
      <w:r>
        <w:rPr>
          <w:sz w:val="28"/>
        </w:rPr>
        <w:t>136 - Wsparcie szczególne na rzecz zatrudnienia ludzi młodych i integracji społeczno-gospodarczej ludzi młodych, 134 - Działania na rzecz poprawy dostępu do zatrudnienia</w:t>
      </w:r>
    </w:p>
    <w:p w14:paraId="75C0FD44" w14:textId="77777777" w:rsidR="00D3550B" w:rsidRDefault="004D48C5">
      <w:pPr>
        <w:rPr>
          <w:b/>
          <w:sz w:val="28"/>
        </w:rPr>
      </w:pPr>
      <w:r>
        <w:rPr>
          <w:b/>
          <w:sz w:val="28"/>
        </w:rPr>
        <w:t>Opis działania</w:t>
      </w:r>
    </w:p>
    <w:p w14:paraId="75C0FD45" w14:textId="77777777" w:rsidR="00D3550B" w:rsidRDefault="004D48C5">
      <w:pPr>
        <w:rPr>
          <w:b/>
          <w:sz w:val="28"/>
        </w:rPr>
      </w:pPr>
      <w:r>
        <w:rPr>
          <w:sz w:val="28"/>
        </w:rPr>
        <w:t>Typy projektów:</w:t>
      </w:r>
    </w:p>
    <w:p w14:paraId="75C0FD46" w14:textId="77777777" w:rsidR="00D3550B" w:rsidRDefault="004D48C5">
      <w:pPr>
        <w:rPr>
          <w:b/>
          <w:sz w:val="28"/>
        </w:rPr>
      </w:pPr>
      <w:r>
        <w:rPr>
          <w:sz w:val="28"/>
        </w:rPr>
        <w:t>1.</w:t>
      </w:r>
      <w:r>
        <w:rPr>
          <w:sz w:val="28"/>
        </w:rPr>
        <w:tab/>
        <w:t>Poprawa sytuacji na rynku pracy osób ubogich pracujących oraz osób zatrudnionych na umowach krótkoterminowych, cywilnoprawnych.</w:t>
      </w:r>
    </w:p>
    <w:p w14:paraId="75C0FD47" w14:textId="77777777" w:rsidR="00D3550B" w:rsidRDefault="004D48C5">
      <w:pPr>
        <w:rPr>
          <w:b/>
          <w:sz w:val="28"/>
        </w:rPr>
      </w:pPr>
      <w:r>
        <w:rPr>
          <w:sz w:val="28"/>
        </w:rPr>
        <w:t>2.</w:t>
      </w:r>
      <w:r>
        <w:rPr>
          <w:sz w:val="28"/>
        </w:rPr>
        <w:tab/>
        <w:t>Realizacja ukierunkowanych schematów mobilności transnarodowej (USMT) w ramach sieci EURES - realizacja tego typu działań ma mieć charakter warunkowy, uzależniony od zdiagnozowanych potrzeb regionalnych rynków pracy.</w:t>
      </w:r>
    </w:p>
    <w:p w14:paraId="75C0FD48" w14:textId="77777777" w:rsidR="00D3550B" w:rsidRDefault="004D48C5">
      <w:pPr>
        <w:rPr>
          <w:b/>
          <w:sz w:val="28"/>
        </w:rPr>
      </w:pPr>
      <w:r>
        <w:rPr>
          <w:sz w:val="28"/>
        </w:rPr>
        <w:t>3.</w:t>
      </w:r>
      <w:r>
        <w:rPr>
          <w:sz w:val="28"/>
        </w:rPr>
        <w:tab/>
        <w:t>Programy obejmujące instrumenty aktywizacji zawodowej osób młodych w wieku 18-29 lat należących do grupy NEET, które znajdują się w trudnej sytuacji na rynku pracy w ramach inicjatywy ALMA.</w:t>
      </w:r>
    </w:p>
    <w:p w14:paraId="75C0FD49" w14:textId="77777777" w:rsidR="00D3550B" w:rsidRDefault="004D48C5">
      <w:pPr>
        <w:rPr>
          <w:b/>
          <w:sz w:val="28"/>
        </w:rPr>
      </w:pPr>
      <w:r>
        <w:rPr>
          <w:sz w:val="28"/>
        </w:rPr>
        <w:t>Kluczowe warunki realizacji projektów:</w:t>
      </w:r>
    </w:p>
    <w:p w14:paraId="75C0FD4A"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D4B" w14:textId="77777777" w:rsidR="00D3550B" w:rsidRDefault="004D48C5">
      <w:pPr>
        <w:rPr>
          <w:b/>
          <w:sz w:val="28"/>
        </w:rPr>
      </w:pPr>
      <w:r>
        <w:rPr>
          <w:sz w:val="28"/>
        </w:rPr>
        <w:t>1.</w:t>
      </w:r>
      <w:r>
        <w:rPr>
          <w:sz w:val="28"/>
        </w:rPr>
        <w:tab/>
        <w:t>Projekty realizowane będą zgodnie z:</w:t>
      </w:r>
    </w:p>
    <w:p w14:paraId="75C0FD4C" w14:textId="77777777" w:rsidR="00D3550B" w:rsidRDefault="004D48C5">
      <w:pPr>
        <w:rPr>
          <w:b/>
          <w:sz w:val="28"/>
        </w:rPr>
      </w:pPr>
      <w:r>
        <w:rPr>
          <w:sz w:val="28"/>
        </w:rPr>
        <w:t>a)</w:t>
      </w:r>
      <w:r>
        <w:rPr>
          <w:sz w:val="28"/>
        </w:rPr>
        <w:tab/>
        <w:t>Wytycznymi dotyczącymi kwalifikowalności wydatków na lata 2021-2027,</w:t>
      </w:r>
    </w:p>
    <w:p w14:paraId="75C0FD4D" w14:textId="77777777" w:rsidR="00D3550B" w:rsidRDefault="004D48C5">
      <w:pPr>
        <w:rPr>
          <w:b/>
          <w:sz w:val="28"/>
        </w:rPr>
      </w:pPr>
      <w:r>
        <w:rPr>
          <w:sz w:val="28"/>
        </w:rPr>
        <w:lastRenderedPageBreak/>
        <w:t>b)</w:t>
      </w:r>
      <w:r>
        <w:rPr>
          <w:sz w:val="28"/>
        </w:rPr>
        <w:tab/>
        <w:t>Wytycznymi dotyczącymi realizacji projektów z udziałem środków Europejskiego Funduszu Społecznego Plus w regionalnych programach na lata 2021–2027,</w:t>
      </w:r>
    </w:p>
    <w:p w14:paraId="75C0FD4E" w14:textId="77777777" w:rsidR="00D3550B" w:rsidRDefault="004D48C5">
      <w:pPr>
        <w:rPr>
          <w:b/>
          <w:sz w:val="28"/>
        </w:rPr>
      </w:pPr>
      <w:r>
        <w:rPr>
          <w:sz w:val="28"/>
        </w:rPr>
        <w:t>c)</w:t>
      </w:r>
      <w:r>
        <w:rPr>
          <w:sz w:val="28"/>
        </w:rPr>
        <w:tab/>
        <w:t>Wytycznymi dotyczącymi realizacji zasad równościowych w ramach funduszy unijnych na lata 2021-2027,</w:t>
      </w:r>
    </w:p>
    <w:p w14:paraId="75C0FD4F" w14:textId="77777777" w:rsidR="00D3550B" w:rsidRDefault="004D48C5">
      <w:pPr>
        <w:rPr>
          <w:b/>
          <w:sz w:val="28"/>
        </w:rPr>
      </w:pPr>
      <w:r>
        <w:rPr>
          <w:sz w:val="28"/>
        </w:rPr>
        <w:t>d)</w:t>
      </w:r>
      <w:r>
        <w:rPr>
          <w:sz w:val="28"/>
        </w:rPr>
        <w:tab/>
        <w:t>Wytycznymi dotyczącymi monitorowania postępu rzeczowego realizacji programów na lata 2021-2027,</w:t>
      </w:r>
    </w:p>
    <w:p w14:paraId="75C0FD50" w14:textId="77777777" w:rsidR="00D3550B" w:rsidRDefault="004D48C5">
      <w:pPr>
        <w:rPr>
          <w:b/>
          <w:sz w:val="28"/>
        </w:rPr>
      </w:pPr>
      <w:r>
        <w:rPr>
          <w:sz w:val="28"/>
        </w:rPr>
        <w:t>e)</w:t>
      </w:r>
      <w:r>
        <w:rPr>
          <w:sz w:val="28"/>
        </w:rPr>
        <w:tab/>
        <w:t>Wytycznymi dotyczącymi wyboru projektów na lata 2021-2027</w:t>
      </w:r>
    </w:p>
    <w:p w14:paraId="75C0FD51" w14:textId="77777777" w:rsidR="00D3550B" w:rsidRDefault="004D48C5">
      <w:pPr>
        <w:rPr>
          <w:b/>
          <w:sz w:val="28"/>
        </w:rPr>
      </w:pPr>
      <w:r>
        <w:rPr>
          <w:sz w:val="28"/>
        </w:rPr>
        <w:t>f)</w:t>
      </w:r>
      <w:r>
        <w:rPr>
          <w:sz w:val="28"/>
        </w:rPr>
        <w:tab/>
        <w:t>Ustawą z dnia 20 kwietnia 2004 r. o promocji zatrudnienia i instytucjach rynku pracy,</w:t>
      </w:r>
    </w:p>
    <w:p w14:paraId="75C0FD52" w14:textId="77777777" w:rsidR="00D3550B" w:rsidRDefault="004D48C5">
      <w:pPr>
        <w:rPr>
          <w:b/>
          <w:sz w:val="28"/>
        </w:rPr>
      </w:pPr>
      <w:r>
        <w:rPr>
          <w:sz w:val="28"/>
        </w:rPr>
        <w:t>g)</w:t>
      </w:r>
      <w:r>
        <w:rPr>
          <w:sz w:val="28"/>
        </w:rPr>
        <w:tab/>
        <w:t xml:space="preserve">dokumentem KE określającym zasady interwencji pt. "ALMA: </w:t>
      </w:r>
      <w:proofErr w:type="spellStart"/>
      <w:r>
        <w:rPr>
          <w:sz w:val="28"/>
        </w:rPr>
        <w:t>Aim</w:t>
      </w:r>
      <w:proofErr w:type="spellEnd"/>
      <w:r>
        <w:rPr>
          <w:sz w:val="28"/>
        </w:rPr>
        <w:t xml:space="preserve">- </w:t>
      </w:r>
      <w:proofErr w:type="spellStart"/>
      <w:r>
        <w:rPr>
          <w:sz w:val="28"/>
        </w:rPr>
        <w:t>Learn</w:t>
      </w:r>
      <w:proofErr w:type="spellEnd"/>
      <w:r>
        <w:rPr>
          <w:sz w:val="28"/>
        </w:rPr>
        <w:t>-Master-</w:t>
      </w:r>
      <w:proofErr w:type="spellStart"/>
      <w:r>
        <w:rPr>
          <w:sz w:val="28"/>
        </w:rPr>
        <w:t>Achieve</w:t>
      </w:r>
      <w:proofErr w:type="spellEnd"/>
      <w:r>
        <w:rPr>
          <w:sz w:val="28"/>
        </w:rPr>
        <w:t xml:space="preserve">. Active </w:t>
      </w:r>
      <w:proofErr w:type="spellStart"/>
      <w:r>
        <w:rPr>
          <w:sz w:val="28"/>
        </w:rPr>
        <w:t>inclusion</w:t>
      </w:r>
      <w:proofErr w:type="spellEnd"/>
      <w:r>
        <w:rPr>
          <w:sz w:val="28"/>
        </w:rPr>
        <w:t xml:space="preserve"> </w:t>
      </w:r>
      <w:proofErr w:type="spellStart"/>
      <w:r>
        <w:rPr>
          <w:sz w:val="28"/>
        </w:rPr>
        <w:t>initiative</w:t>
      </w:r>
      <w:proofErr w:type="spellEnd"/>
      <w:r>
        <w:rPr>
          <w:sz w:val="28"/>
        </w:rPr>
        <w:t xml:space="preserve"> for </w:t>
      </w:r>
      <w:proofErr w:type="spellStart"/>
      <w:r>
        <w:rPr>
          <w:sz w:val="28"/>
        </w:rPr>
        <w:t>integrating</w:t>
      </w:r>
      <w:proofErr w:type="spellEnd"/>
      <w:r>
        <w:rPr>
          <w:sz w:val="28"/>
        </w:rPr>
        <w:t xml:space="preserve"> </w:t>
      </w:r>
      <w:proofErr w:type="spellStart"/>
      <w:r>
        <w:rPr>
          <w:sz w:val="28"/>
        </w:rPr>
        <w:t>disadvantaged</w:t>
      </w:r>
      <w:proofErr w:type="spellEnd"/>
      <w:r>
        <w:rPr>
          <w:sz w:val="28"/>
        </w:rPr>
        <w:t xml:space="preserve"> </w:t>
      </w:r>
      <w:proofErr w:type="spellStart"/>
      <w:r>
        <w:rPr>
          <w:sz w:val="28"/>
        </w:rPr>
        <w:t>young</w:t>
      </w:r>
      <w:proofErr w:type="spellEnd"/>
      <w:r>
        <w:rPr>
          <w:sz w:val="28"/>
        </w:rPr>
        <w:t xml:space="preserve"> </w:t>
      </w:r>
      <w:proofErr w:type="spellStart"/>
      <w:r>
        <w:rPr>
          <w:sz w:val="28"/>
        </w:rPr>
        <w:t>people</w:t>
      </w:r>
      <w:proofErr w:type="spellEnd"/>
      <w:r>
        <w:rPr>
          <w:sz w:val="28"/>
        </w:rPr>
        <w:t xml:space="preserve"> not in </w:t>
      </w:r>
      <w:proofErr w:type="spellStart"/>
      <w:r>
        <w:rPr>
          <w:sz w:val="28"/>
        </w:rPr>
        <w:t>education</w:t>
      </w:r>
      <w:proofErr w:type="spellEnd"/>
      <w:r>
        <w:rPr>
          <w:sz w:val="28"/>
        </w:rPr>
        <w:t xml:space="preserve">, </w:t>
      </w:r>
      <w:proofErr w:type="spellStart"/>
      <w:r>
        <w:rPr>
          <w:sz w:val="28"/>
        </w:rPr>
        <w:t>employment</w:t>
      </w:r>
      <w:proofErr w:type="spellEnd"/>
      <w:r>
        <w:rPr>
          <w:sz w:val="28"/>
        </w:rPr>
        <w:t xml:space="preserve"> </w:t>
      </w:r>
      <w:proofErr w:type="spellStart"/>
      <w:r>
        <w:rPr>
          <w:sz w:val="28"/>
        </w:rPr>
        <w:t>or</w:t>
      </w:r>
      <w:proofErr w:type="spellEnd"/>
      <w:r>
        <w:rPr>
          <w:sz w:val="28"/>
        </w:rPr>
        <w:t xml:space="preserve"> </w:t>
      </w:r>
      <w:proofErr w:type="spellStart"/>
      <w:r>
        <w:rPr>
          <w:sz w:val="28"/>
        </w:rPr>
        <w:t>training</w:t>
      </w:r>
      <w:proofErr w:type="spellEnd"/>
      <w:r>
        <w:rPr>
          <w:sz w:val="28"/>
        </w:rPr>
        <w:t xml:space="preserve"> (</w:t>
      </w:r>
      <w:proofErr w:type="spellStart"/>
      <w:r>
        <w:rPr>
          <w:sz w:val="28"/>
        </w:rPr>
        <w:t>NEETs</w:t>
      </w:r>
      <w:proofErr w:type="spellEnd"/>
      <w:r>
        <w:rPr>
          <w:sz w:val="28"/>
        </w:rPr>
        <w:t xml:space="preserve">) </w:t>
      </w:r>
      <w:proofErr w:type="spellStart"/>
      <w:r>
        <w:rPr>
          <w:sz w:val="28"/>
        </w:rPr>
        <w:t>through</w:t>
      </w:r>
      <w:proofErr w:type="spellEnd"/>
      <w:r>
        <w:rPr>
          <w:sz w:val="28"/>
        </w:rPr>
        <w:t xml:space="preserve"> </w:t>
      </w:r>
      <w:proofErr w:type="spellStart"/>
      <w:r>
        <w:rPr>
          <w:sz w:val="28"/>
        </w:rPr>
        <w:t>mobility</w:t>
      </w:r>
      <w:proofErr w:type="spellEnd"/>
      <w:r>
        <w:rPr>
          <w:sz w:val="28"/>
        </w:rPr>
        <w:t xml:space="preserve">. Manual of </w:t>
      </w:r>
      <w:proofErr w:type="spellStart"/>
      <w:r>
        <w:rPr>
          <w:sz w:val="28"/>
        </w:rPr>
        <w:t>Guidance</w:t>
      </w:r>
      <w:proofErr w:type="spellEnd"/>
      <w:r>
        <w:rPr>
          <w:sz w:val="28"/>
        </w:rPr>
        <w:t>”.</w:t>
      </w:r>
    </w:p>
    <w:p w14:paraId="75C0FD53" w14:textId="77777777" w:rsidR="00D3550B" w:rsidRDefault="004D48C5">
      <w:pPr>
        <w:rPr>
          <w:b/>
          <w:sz w:val="28"/>
        </w:rPr>
      </w:pPr>
      <w:r>
        <w:rPr>
          <w:sz w:val="28"/>
        </w:rPr>
        <w:t>h)</w:t>
      </w:r>
      <w:r>
        <w:rPr>
          <w:sz w:val="28"/>
        </w:rPr>
        <w:tab/>
        <w:t xml:space="preserve">rozporządzeniem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 z </w:t>
      </w:r>
      <w:proofErr w:type="spellStart"/>
      <w:r>
        <w:rPr>
          <w:sz w:val="28"/>
        </w:rPr>
        <w:t>późn</w:t>
      </w:r>
      <w:proofErr w:type="spellEnd"/>
      <w:r>
        <w:rPr>
          <w:sz w:val="28"/>
        </w:rPr>
        <w:t>. zm.).</w:t>
      </w:r>
    </w:p>
    <w:p w14:paraId="75C0FD54" w14:textId="77777777" w:rsidR="00D3550B" w:rsidRDefault="004D48C5">
      <w:pPr>
        <w:rPr>
          <w:b/>
          <w:sz w:val="28"/>
        </w:rPr>
      </w:pPr>
      <w:r>
        <w:rPr>
          <w:sz w:val="28"/>
        </w:rPr>
        <w:t>2.</w:t>
      </w:r>
      <w:r>
        <w:rPr>
          <w:sz w:val="28"/>
        </w:rPr>
        <w:tab/>
        <w:t>Zadania realizowane w ramach sieci EURES będą mogły być realizowane wyłącznie przez podmioty uprawnione do prowadzenia pośrednictwa pracy, tj. powiatowe urzędy pracy (PUP), wojewódzkie urzędy pracy (WUP), Ochotnicze Hufce Pracy (OHP), podmioty akredytowane do prowadzenia na terenie Polski pośrednictwa pracy w ramach sieci EURES (zwane podmiotami akredytowanymi).Warunki, na jakich jest udzielane wsparcie mobilności transnarodowej realizowane w ramach sieci EURES, które może obejmować wyłącznie usługi:</w:t>
      </w:r>
    </w:p>
    <w:p w14:paraId="75C0FD55" w14:textId="77777777" w:rsidR="00D3550B" w:rsidRDefault="004D48C5">
      <w:pPr>
        <w:rPr>
          <w:b/>
          <w:sz w:val="28"/>
        </w:rPr>
      </w:pPr>
      <w:r>
        <w:rPr>
          <w:sz w:val="28"/>
        </w:rPr>
        <w:t>a)</w:t>
      </w:r>
      <w:r>
        <w:rPr>
          <w:sz w:val="28"/>
        </w:rPr>
        <w:tab/>
        <w:t xml:space="preserve">wymienione w rozdziale IV rozporządzenia Parlamentu Europejskiego i Rady (UE) 2016/589 z dnia 13 kwietnia 2016 r. w sprawie europejskiej sieci służb </w:t>
      </w:r>
      <w:r>
        <w:rPr>
          <w:sz w:val="28"/>
        </w:rPr>
        <w:lastRenderedPageBreak/>
        <w:t xml:space="preserve">zatrudnienia (EURES), dostępu pracowników do usług w zakresie mobilności i dalszej integracji rynków pracy oraz zmiany rozporządzeń (UE) nr 492/2011 i (UE) nr 1296/2013 (Dz. Urz. UE L 107 z 22.04.2016, str. 1, z </w:t>
      </w:r>
      <w:proofErr w:type="spellStart"/>
      <w:r>
        <w:rPr>
          <w:sz w:val="28"/>
        </w:rPr>
        <w:t>późn</w:t>
      </w:r>
      <w:proofErr w:type="spellEnd"/>
      <w:r>
        <w:rPr>
          <w:sz w:val="28"/>
        </w:rPr>
        <w:t>. zm.) lub</w:t>
      </w:r>
    </w:p>
    <w:p w14:paraId="75C0FD56" w14:textId="77777777" w:rsidR="00D3550B" w:rsidRDefault="004D48C5">
      <w:pPr>
        <w:rPr>
          <w:b/>
          <w:sz w:val="28"/>
        </w:rPr>
      </w:pPr>
      <w:r>
        <w:rPr>
          <w:sz w:val="28"/>
        </w:rPr>
        <w:t>b)</w:t>
      </w:r>
      <w:r>
        <w:rPr>
          <w:sz w:val="28"/>
        </w:rPr>
        <w:tab/>
        <w:t>pośrednictwa pracy w ramach sieci EURES, o którym mowa w art. 36a ustawy z dnia 20 kwietnia 2004 r. o promocji zatrudnienia i instytucjach rynku pracy.</w:t>
      </w:r>
    </w:p>
    <w:p w14:paraId="75C0FD57" w14:textId="77777777" w:rsidR="00D3550B" w:rsidRDefault="004D48C5">
      <w:pPr>
        <w:rPr>
          <w:b/>
          <w:sz w:val="28"/>
        </w:rPr>
      </w:pPr>
      <w:r>
        <w:rPr>
          <w:sz w:val="28"/>
        </w:rPr>
        <w:t>3.</w:t>
      </w:r>
      <w:r>
        <w:rPr>
          <w:sz w:val="28"/>
        </w:rPr>
        <w:tab/>
        <w:t>Warunki wsparcia w ramach typu projektu 3 muszą posiadać pozytywną opinię Ministra właściwego do spraw pracy.</w:t>
      </w:r>
    </w:p>
    <w:p w14:paraId="75C0FD58" w14:textId="77777777" w:rsidR="00D3550B" w:rsidRDefault="004D48C5">
      <w:pPr>
        <w:rPr>
          <w:b/>
          <w:sz w:val="28"/>
        </w:rPr>
      </w:pPr>
      <w:r>
        <w:rPr>
          <w:sz w:val="28"/>
        </w:rPr>
        <w:t>4.</w:t>
      </w:r>
      <w:r>
        <w:rPr>
          <w:sz w:val="28"/>
        </w:rPr>
        <w:tab/>
        <w:t>W ramach typu 1 istotne jest zapewnienie wsparcia w ramach większego dostępu do stabilnego zatrudnienia oraz możliwości podnoszenia kwalifikacji i kompetencji/ umiejętności dla osób zatrudnionych na umowach krótkoterminowych, cywilnoprawnych oraz ubogich pracujących.</w:t>
      </w:r>
    </w:p>
    <w:p w14:paraId="75C0FD59" w14:textId="77777777" w:rsidR="00D3550B" w:rsidRDefault="004D48C5">
      <w:pPr>
        <w:rPr>
          <w:b/>
          <w:sz w:val="28"/>
        </w:rPr>
      </w:pPr>
      <w:r>
        <w:rPr>
          <w:sz w:val="28"/>
        </w:rPr>
        <w:t>5.</w:t>
      </w:r>
      <w:r>
        <w:rPr>
          <w:sz w:val="28"/>
        </w:rPr>
        <w:tab/>
        <w:t>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2 ust. 1 pkt 10a i art. 34a ustawy o promocji zatrudnienia i instytucjach rynku pracy lub innego dokumentu pełniącego analogiczną funkcję. Dokument ten powinien określać zakres wsparcia udzielanego danej osobie, który jest z nią uzgodniony i podlega ewentualnej aktualizacji w trakcie projektu.</w:t>
      </w:r>
    </w:p>
    <w:p w14:paraId="75C0FD5A" w14:textId="77777777" w:rsidR="00D3550B" w:rsidRDefault="004D48C5">
      <w:pPr>
        <w:rPr>
          <w:b/>
          <w:sz w:val="28"/>
        </w:rPr>
      </w:pPr>
      <w:r>
        <w:rPr>
          <w:sz w:val="28"/>
        </w:rPr>
        <w:t>6.</w:t>
      </w:r>
      <w:r>
        <w:rPr>
          <w:sz w:val="28"/>
        </w:rPr>
        <w:tab/>
        <w:t>Wsparcie udzielane w ramach projektów jest dostosowane do indywidualnych potrzeb uczestników projektów, wynikających z ich aktualnego stanu wiedzy, doświadczenia, zdolności i predyspozycji do wykonywania danego zawodu. Każdy z uczestników projektu musi otrzymać ofertę wsparcia, obejmującą takie formy pomocy, które zostaną zidentyfikowane u niego jako niezbędne w celu poprawy sytuacji na rynku pracy lub uzyskania zatrudnienia.</w:t>
      </w:r>
    </w:p>
    <w:p w14:paraId="75C0FD5B" w14:textId="77777777" w:rsidR="00D3550B" w:rsidRDefault="004D48C5">
      <w:pPr>
        <w:rPr>
          <w:b/>
          <w:sz w:val="28"/>
        </w:rPr>
      </w:pPr>
      <w:r>
        <w:rPr>
          <w:sz w:val="28"/>
        </w:rPr>
        <w:t>7.</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t>
      </w:r>
      <w:r>
        <w:rPr>
          <w:sz w:val="28"/>
        </w:rPr>
        <w:lastRenderedPageBreak/>
        <w:t xml:space="preserve">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D5C" w14:textId="77777777" w:rsidR="00D3550B" w:rsidRDefault="004D48C5">
      <w:pPr>
        <w:rPr>
          <w:b/>
          <w:sz w:val="28"/>
        </w:rPr>
      </w:pPr>
      <w:r>
        <w:rPr>
          <w:sz w:val="28"/>
        </w:rPr>
        <w:t>8.</w:t>
      </w:r>
      <w:r>
        <w:rPr>
          <w:sz w:val="28"/>
        </w:rPr>
        <w:tab/>
        <w:t>Nie będą realizowane działania służące rozwojowi przedsiębiorczości i samozatrudnienia.</w:t>
      </w:r>
    </w:p>
    <w:p w14:paraId="75C0FD5D" w14:textId="77777777" w:rsidR="00D3550B" w:rsidRDefault="004D48C5">
      <w:pPr>
        <w:rPr>
          <w:b/>
          <w:sz w:val="28"/>
        </w:rPr>
      </w:pPr>
      <w:r>
        <w:rPr>
          <w:sz w:val="28"/>
        </w:rPr>
        <w:t>9.</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D5E" w14:textId="77777777" w:rsidR="00D3550B" w:rsidRDefault="004D48C5">
      <w:pPr>
        <w:rPr>
          <w:b/>
          <w:sz w:val="28"/>
        </w:rPr>
      </w:pPr>
      <w:r>
        <w:rPr>
          <w:sz w:val="28"/>
        </w:rPr>
        <w:t>10.</w:t>
      </w:r>
      <w:r>
        <w:rPr>
          <w:sz w:val="28"/>
        </w:rPr>
        <w:tab/>
        <w:t>W ramach realizowanych projektów beneficjent zapewnia przejrzystość procesu rekrutacji oraz warunków realizacji poszczególnych form wsparcia.</w:t>
      </w:r>
    </w:p>
    <w:p w14:paraId="75C0FD5F" w14:textId="77777777" w:rsidR="00D3550B" w:rsidRDefault="004D48C5">
      <w:pPr>
        <w:rPr>
          <w:b/>
          <w:sz w:val="28"/>
        </w:rPr>
      </w:pPr>
      <w:r>
        <w:rPr>
          <w:sz w:val="28"/>
        </w:rPr>
        <w:t>11.</w:t>
      </w:r>
      <w:r>
        <w:rPr>
          <w:sz w:val="28"/>
        </w:rP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p>
    <w:p w14:paraId="75C0FD60" w14:textId="77777777" w:rsidR="00D3550B" w:rsidRDefault="004D48C5">
      <w:pPr>
        <w:rPr>
          <w:b/>
          <w:sz w:val="28"/>
        </w:rPr>
      </w:pPr>
      <w:r>
        <w:rPr>
          <w:sz w:val="28"/>
        </w:rPr>
        <w:t>12.</w:t>
      </w:r>
      <w:r>
        <w:rPr>
          <w:sz w:val="28"/>
        </w:rPr>
        <w:tab/>
        <w:t>Staże w projekcie są realizowane zgodnie z zaleceniem Rady z dnia 10 marca 2014 r. w sprawie ram jakości staży (Dz. Urz. UE C 88 z 27.03.2014, str. 1) oraz z Polskimi Ramami Jakości Praktyk i Staży.</w:t>
      </w:r>
    </w:p>
    <w:p w14:paraId="75C0FD61" w14:textId="77777777" w:rsidR="00D3550B" w:rsidRDefault="004D48C5">
      <w:pPr>
        <w:rPr>
          <w:b/>
          <w:sz w:val="28"/>
        </w:rPr>
      </w:pPr>
      <w:r>
        <w:rPr>
          <w:sz w:val="28"/>
        </w:rPr>
        <w:t>13.</w:t>
      </w:r>
      <w:r>
        <w:rPr>
          <w:sz w:val="28"/>
        </w:rPr>
        <w:tab/>
        <w:t>W ramach wyboru projektów do dofinansowania preferowane będą mogły być projekty, które będą wspierały zieloną transformację, np. szkolenia w zakresie zielonych umiejętności lub zielonych miejsc pracy poprzez podnoszenie umiejętności w celu dostosowania do nowych wymogów ekologicznych związanych między innymi z gospodarką o obiegu zamkniętym i ambicją zerowego zanieczyszczenia, lub przekwalifikowanie w celu rozpoczęcia nowej kariery w szybko rozwijających się zielonych sektorach.</w:t>
      </w:r>
    </w:p>
    <w:p w14:paraId="75C0FD62" w14:textId="77777777" w:rsidR="00D3550B" w:rsidRDefault="004D48C5">
      <w:pPr>
        <w:rPr>
          <w:b/>
          <w:sz w:val="28"/>
        </w:rPr>
      </w:pPr>
      <w:r>
        <w:rPr>
          <w:sz w:val="28"/>
        </w:rPr>
        <w:lastRenderedPageBreak/>
        <w:t>14.</w:t>
      </w:r>
      <w:r>
        <w:rPr>
          <w:sz w:val="28"/>
        </w:rPr>
        <w:tab/>
        <w:t>W przypadku łączonych typów projektów, każdy z typów powinien stanowić odrębne zadanie w planowanym budżecie projektu.</w:t>
      </w:r>
    </w:p>
    <w:p w14:paraId="75C0FD63" w14:textId="77777777" w:rsidR="00D3550B" w:rsidRDefault="004D48C5">
      <w:pPr>
        <w:rPr>
          <w:b/>
          <w:sz w:val="28"/>
        </w:rPr>
      </w:pPr>
      <w:r>
        <w:rPr>
          <w:sz w:val="28"/>
        </w:rPr>
        <w:t>15.</w:t>
      </w:r>
      <w:r>
        <w:rPr>
          <w:sz w:val="28"/>
        </w:rPr>
        <w:tab/>
        <w:t>Dana osoba nie otrzymuje jednocześnie wsparcia w więcej niż jednym projekcie dofinansowanym ze środków EFS+.</w:t>
      </w:r>
    </w:p>
    <w:p w14:paraId="75C0FD64" w14:textId="77777777" w:rsidR="00D3550B" w:rsidRDefault="004D48C5">
      <w:pPr>
        <w:rPr>
          <w:b/>
          <w:sz w:val="28"/>
        </w:rPr>
      </w:pPr>
      <w:r>
        <w:rPr>
          <w:sz w:val="28"/>
        </w:rPr>
        <w:t>16.</w:t>
      </w:r>
      <w:r>
        <w:rPr>
          <w:sz w:val="28"/>
        </w:rPr>
        <w:tab/>
        <w:t>Zastosowane będą preferencje punktowe w naborach konkurencyjnych dla projektów wynikających z GPR.</w:t>
      </w:r>
    </w:p>
    <w:p w14:paraId="75C0FD65" w14:textId="77777777" w:rsidR="00D3550B" w:rsidRDefault="004D48C5">
      <w:pPr>
        <w:rPr>
          <w:b/>
          <w:sz w:val="28"/>
        </w:rPr>
      </w:pPr>
      <w:r>
        <w:rPr>
          <w:b/>
          <w:sz w:val="28"/>
        </w:rPr>
        <w:t>Maksymalny % poziom dofinansowania UE w projekcie</w:t>
      </w:r>
    </w:p>
    <w:p w14:paraId="75C0FD66" w14:textId="77777777" w:rsidR="00D3550B" w:rsidRDefault="004D48C5">
      <w:pPr>
        <w:rPr>
          <w:b/>
          <w:sz w:val="28"/>
        </w:rPr>
      </w:pPr>
      <w:r>
        <w:rPr>
          <w:sz w:val="28"/>
        </w:rPr>
        <w:t>85</w:t>
      </w:r>
    </w:p>
    <w:p w14:paraId="75C0FD6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D68" w14:textId="77777777" w:rsidR="00D3550B" w:rsidRDefault="004D48C5">
      <w:pPr>
        <w:rPr>
          <w:b/>
          <w:sz w:val="28"/>
        </w:rPr>
      </w:pPr>
      <w:r>
        <w:rPr>
          <w:sz w:val="28"/>
        </w:rPr>
        <w:t>95</w:t>
      </w:r>
    </w:p>
    <w:p w14:paraId="75C0FD69" w14:textId="77777777" w:rsidR="00D3550B" w:rsidRDefault="004D48C5">
      <w:pPr>
        <w:rPr>
          <w:b/>
          <w:sz w:val="28"/>
        </w:rPr>
      </w:pPr>
      <w:r>
        <w:rPr>
          <w:b/>
          <w:sz w:val="28"/>
        </w:rPr>
        <w:t>Pomoc publiczna – unijna podstawa prawna</w:t>
      </w:r>
    </w:p>
    <w:p w14:paraId="75C0FD6A" w14:textId="77777777" w:rsidR="00D3550B" w:rsidRDefault="004D48C5">
      <w:pPr>
        <w:rPr>
          <w:b/>
          <w:sz w:val="28"/>
        </w:rPr>
      </w:pPr>
      <w:r>
        <w:rPr>
          <w:sz w:val="28"/>
        </w:rPr>
        <w:t>Bez pomocy</w:t>
      </w:r>
    </w:p>
    <w:p w14:paraId="75C0FD6B" w14:textId="77777777" w:rsidR="00D3550B" w:rsidRDefault="004D48C5">
      <w:pPr>
        <w:rPr>
          <w:b/>
          <w:sz w:val="28"/>
        </w:rPr>
      </w:pPr>
      <w:r>
        <w:rPr>
          <w:b/>
          <w:sz w:val="28"/>
        </w:rPr>
        <w:t>Pomoc publiczna – krajowa podstawa prawna</w:t>
      </w:r>
    </w:p>
    <w:p w14:paraId="75C0FD6C" w14:textId="77777777" w:rsidR="00D3550B" w:rsidRDefault="004D48C5">
      <w:pPr>
        <w:rPr>
          <w:b/>
          <w:sz w:val="28"/>
        </w:rPr>
      </w:pPr>
      <w:r>
        <w:rPr>
          <w:sz w:val="28"/>
        </w:rPr>
        <w:t>Bez pomocy</w:t>
      </w:r>
    </w:p>
    <w:p w14:paraId="75C0FD6D" w14:textId="77777777" w:rsidR="00D3550B" w:rsidRDefault="004D48C5">
      <w:pPr>
        <w:rPr>
          <w:b/>
          <w:sz w:val="28"/>
        </w:rPr>
      </w:pPr>
      <w:r>
        <w:rPr>
          <w:b/>
          <w:sz w:val="28"/>
        </w:rPr>
        <w:t>Uproszczone metody rozliczania</w:t>
      </w:r>
    </w:p>
    <w:p w14:paraId="75C0FD6E"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 stawka jednostkowa w oparciu o metodykę IZ [art. 53(3)(a) CPR]</w:t>
      </w:r>
    </w:p>
    <w:p w14:paraId="75C0FD6F" w14:textId="77777777" w:rsidR="00D3550B" w:rsidRDefault="004D48C5">
      <w:pPr>
        <w:rPr>
          <w:b/>
          <w:sz w:val="28"/>
        </w:rPr>
      </w:pPr>
      <w:r>
        <w:rPr>
          <w:b/>
          <w:sz w:val="28"/>
        </w:rPr>
        <w:t>Forma wsparcia</w:t>
      </w:r>
    </w:p>
    <w:p w14:paraId="75C0FD70" w14:textId="77777777" w:rsidR="00D3550B" w:rsidRDefault="004D48C5">
      <w:pPr>
        <w:rPr>
          <w:b/>
          <w:sz w:val="28"/>
        </w:rPr>
      </w:pPr>
      <w:r>
        <w:rPr>
          <w:sz w:val="28"/>
        </w:rPr>
        <w:t>Dotacja</w:t>
      </w:r>
    </w:p>
    <w:p w14:paraId="75C0FD7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D72" w14:textId="77777777" w:rsidR="00D3550B" w:rsidRDefault="004D48C5">
      <w:pPr>
        <w:rPr>
          <w:b/>
          <w:sz w:val="28"/>
        </w:rPr>
      </w:pPr>
      <w:r>
        <w:rPr>
          <w:sz w:val="28"/>
        </w:rPr>
        <w:t>15</w:t>
      </w:r>
    </w:p>
    <w:p w14:paraId="75C0FD73" w14:textId="77777777" w:rsidR="00D3550B" w:rsidRDefault="004D48C5">
      <w:pPr>
        <w:rPr>
          <w:b/>
          <w:sz w:val="28"/>
        </w:rPr>
      </w:pPr>
      <w:r>
        <w:rPr>
          <w:b/>
          <w:sz w:val="28"/>
        </w:rPr>
        <w:lastRenderedPageBreak/>
        <w:t>Minimalny wkład własny beneficjenta</w:t>
      </w:r>
    </w:p>
    <w:p w14:paraId="75C0FD74" w14:textId="77777777" w:rsidR="00D3550B" w:rsidRDefault="004D48C5">
      <w:pPr>
        <w:rPr>
          <w:b/>
          <w:sz w:val="28"/>
        </w:rPr>
      </w:pPr>
      <w:r>
        <w:rPr>
          <w:sz w:val="28"/>
        </w:rPr>
        <w:t>10% - (typ projektu nr 1) 15% - (typ projektu nr 2) 5% - (typ projektu nr 3)</w:t>
      </w:r>
    </w:p>
    <w:p w14:paraId="75C0FD75" w14:textId="77777777" w:rsidR="00D3550B" w:rsidRDefault="004D48C5">
      <w:pPr>
        <w:rPr>
          <w:b/>
          <w:sz w:val="28"/>
        </w:rPr>
      </w:pPr>
      <w:r>
        <w:rPr>
          <w:b/>
          <w:sz w:val="28"/>
        </w:rPr>
        <w:t>Sposób wyboru projektów</w:t>
      </w:r>
    </w:p>
    <w:p w14:paraId="75C0FD76" w14:textId="77777777" w:rsidR="00D3550B" w:rsidRDefault="004D48C5">
      <w:pPr>
        <w:rPr>
          <w:b/>
          <w:sz w:val="28"/>
        </w:rPr>
      </w:pPr>
      <w:r>
        <w:rPr>
          <w:sz w:val="28"/>
        </w:rPr>
        <w:t>Konkurencyjny</w:t>
      </w:r>
    </w:p>
    <w:p w14:paraId="75C0FD77" w14:textId="77777777" w:rsidR="00D3550B" w:rsidRDefault="004D48C5">
      <w:pPr>
        <w:rPr>
          <w:b/>
          <w:sz w:val="28"/>
        </w:rPr>
      </w:pPr>
      <w:r>
        <w:rPr>
          <w:b/>
          <w:sz w:val="28"/>
        </w:rPr>
        <w:t>Realizacja instrumentów terytorialnych</w:t>
      </w:r>
    </w:p>
    <w:p w14:paraId="75C0FD78" w14:textId="77777777" w:rsidR="00D3550B" w:rsidRDefault="004D48C5">
      <w:pPr>
        <w:rPr>
          <w:b/>
          <w:sz w:val="28"/>
        </w:rPr>
      </w:pPr>
      <w:r>
        <w:rPr>
          <w:sz w:val="28"/>
        </w:rPr>
        <w:t>Nie dotyczy</w:t>
      </w:r>
    </w:p>
    <w:p w14:paraId="75C0FD79" w14:textId="77777777" w:rsidR="00D3550B" w:rsidRDefault="004D48C5">
      <w:pPr>
        <w:rPr>
          <w:b/>
          <w:sz w:val="28"/>
        </w:rPr>
      </w:pPr>
      <w:r>
        <w:rPr>
          <w:b/>
          <w:sz w:val="28"/>
        </w:rPr>
        <w:t>Typ beneficjenta – ogólny</w:t>
      </w:r>
    </w:p>
    <w:p w14:paraId="75C0FD7A" w14:textId="77777777" w:rsidR="00D3550B" w:rsidRDefault="004D48C5">
      <w:pPr>
        <w:rPr>
          <w:b/>
          <w:sz w:val="28"/>
        </w:rPr>
      </w:pPr>
      <w:r>
        <w:rPr>
          <w:sz w:val="28"/>
        </w:rPr>
        <w:t>Osoby fizyczne, Służby publiczne, Partnerzy społeczni, Administracja publiczna, Organizacje społeczne i związki wyznaniowe</w:t>
      </w:r>
    </w:p>
    <w:p w14:paraId="75C0FD7B" w14:textId="77777777" w:rsidR="00D3550B" w:rsidRDefault="004D48C5">
      <w:pPr>
        <w:rPr>
          <w:b/>
          <w:sz w:val="28"/>
        </w:rPr>
      </w:pPr>
      <w:r>
        <w:rPr>
          <w:b/>
          <w:sz w:val="28"/>
        </w:rPr>
        <w:t>Grupa docelowa</w:t>
      </w:r>
    </w:p>
    <w:p w14:paraId="75C0FD7C" w14:textId="77777777" w:rsidR="00D3550B" w:rsidRDefault="004D48C5">
      <w:pPr>
        <w:rPr>
          <w:b/>
          <w:sz w:val="28"/>
        </w:rPr>
      </w:pPr>
      <w:r>
        <w:rPr>
          <w:sz w:val="28"/>
        </w:rPr>
        <w:t xml:space="preserve">osoby zatrudnione na umowach krótkoterminowych, umowach </w:t>
      </w:r>
      <w:proofErr w:type="spellStart"/>
      <w:r>
        <w:rPr>
          <w:sz w:val="28"/>
        </w:rPr>
        <w:t>cywilno</w:t>
      </w:r>
      <w:proofErr w:type="spellEnd"/>
      <w:r>
        <w:rPr>
          <w:sz w:val="28"/>
        </w:rPr>
        <w:t xml:space="preserve"> – prawnych, ubodzy pracujący, osoby z niepełnosprawnościami lub o ograniczonej mobilności, pracodawcy i osoby poszukujące pracy korzystające ze wparcia w ramach usług sieci EURES, osoby bierne zawodowo, bezrobotni, osoby odchodzące z rolnictwa, osoby należące do kategorii NEET</w:t>
      </w:r>
    </w:p>
    <w:p w14:paraId="75C0FD7D" w14:textId="77777777" w:rsidR="00D3550B" w:rsidRDefault="004D48C5">
      <w:pPr>
        <w:rPr>
          <w:b/>
          <w:sz w:val="28"/>
        </w:rPr>
      </w:pPr>
      <w:r>
        <w:rPr>
          <w:b/>
          <w:sz w:val="28"/>
        </w:rPr>
        <w:t>Słowa kluczowe</w:t>
      </w:r>
    </w:p>
    <w:p w14:paraId="75C0FD7E" w14:textId="77777777" w:rsidR="00D3550B" w:rsidRDefault="004D48C5">
      <w:pPr>
        <w:rPr>
          <w:b/>
          <w:sz w:val="28"/>
        </w:rPr>
      </w:pPr>
      <w:r>
        <w:rPr>
          <w:sz w:val="28"/>
        </w:rPr>
        <w:t xml:space="preserve">kwalifikacje, </w:t>
      </w:r>
      <w:proofErr w:type="spellStart"/>
      <w:r>
        <w:rPr>
          <w:sz w:val="28"/>
        </w:rPr>
        <w:t>doradztwo_zawodowe</w:t>
      </w:r>
      <w:proofErr w:type="spellEnd"/>
      <w:r>
        <w:rPr>
          <w:sz w:val="28"/>
        </w:rPr>
        <w:t xml:space="preserve">, staże, </w:t>
      </w:r>
      <w:proofErr w:type="spellStart"/>
      <w:r>
        <w:rPr>
          <w:sz w:val="28"/>
        </w:rPr>
        <w:t>kompetencje_zawodowe</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aktywizacja_społeczna</w:t>
      </w:r>
      <w:proofErr w:type="spellEnd"/>
      <w:r>
        <w:rPr>
          <w:sz w:val="28"/>
        </w:rPr>
        <w:t xml:space="preserve">, </w:t>
      </w:r>
      <w:proofErr w:type="spellStart"/>
      <w:r>
        <w:rPr>
          <w:sz w:val="28"/>
        </w:rPr>
        <w:t>szkolenie_zawodowe</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aktywizacja_zawodowa</w:t>
      </w:r>
      <w:proofErr w:type="spellEnd"/>
    </w:p>
    <w:p w14:paraId="75C0FD7F" w14:textId="77777777" w:rsidR="00D3550B" w:rsidRDefault="004D48C5">
      <w:pPr>
        <w:rPr>
          <w:b/>
          <w:sz w:val="28"/>
        </w:rPr>
      </w:pPr>
      <w:r>
        <w:rPr>
          <w:b/>
          <w:sz w:val="28"/>
        </w:rPr>
        <w:t>Kryteria wyboru projektów</w:t>
      </w:r>
    </w:p>
    <w:p w14:paraId="75C0FD80" w14:textId="77777777" w:rsidR="00D3550B" w:rsidRDefault="004D48C5">
      <w:pPr>
        <w:rPr>
          <w:b/>
          <w:sz w:val="28"/>
        </w:rPr>
      </w:pPr>
      <w:r>
        <w:rPr>
          <w:sz w:val="28"/>
        </w:rPr>
        <w:t>http://funduszeUE.lubelskie.pl</w:t>
      </w:r>
    </w:p>
    <w:p w14:paraId="75C0FD81" w14:textId="77777777" w:rsidR="00D3550B" w:rsidRDefault="004D48C5">
      <w:pPr>
        <w:rPr>
          <w:b/>
          <w:sz w:val="28"/>
        </w:rPr>
      </w:pPr>
      <w:r>
        <w:rPr>
          <w:b/>
          <w:sz w:val="28"/>
        </w:rPr>
        <w:t>Wskaźniki produktu</w:t>
      </w:r>
    </w:p>
    <w:p w14:paraId="75C0FD82" w14:textId="77777777" w:rsidR="00D3550B" w:rsidRDefault="004D48C5">
      <w:pPr>
        <w:rPr>
          <w:b/>
          <w:sz w:val="28"/>
        </w:rPr>
      </w:pPr>
      <w:r>
        <w:rPr>
          <w:sz w:val="28"/>
        </w:rPr>
        <w:t>WLWK-PL0CO02 - Liczba obiektów dostosowanych do potrzeb osób z niepełnosprawnościami</w:t>
      </w:r>
    </w:p>
    <w:p w14:paraId="75C0FD83" w14:textId="77777777" w:rsidR="00D3550B" w:rsidRDefault="004D48C5">
      <w:pPr>
        <w:rPr>
          <w:b/>
          <w:sz w:val="28"/>
        </w:rPr>
      </w:pPr>
      <w:r>
        <w:rPr>
          <w:sz w:val="28"/>
        </w:rPr>
        <w:lastRenderedPageBreak/>
        <w:t>WLWK-EECO18 - Liczba objętych wsparciem podmiotów administracji publicznej lub służb publicznych na szczeblu krajowym, regionalnym lub lokalnym</w:t>
      </w:r>
    </w:p>
    <w:p w14:paraId="75C0FD84" w14:textId="77777777" w:rsidR="00D3550B" w:rsidRDefault="004D48C5">
      <w:pPr>
        <w:rPr>
          <w:b/>
          <w:sz w:val="28"/>
        </w:rPr>
      </w:pPr>
      <w:r>
        <w:rPr>
          <w:sz w:val="28"/>
        </w:rPr>
        <w:t>WLWK-EECO02 - Liczba osób bezrobotnych, w tym długotrwale bezrobotnych, objętych wsparciem w programie</w:t>
      </w:r>
    </w:p>
    <w:p w14:paraId="75C0FD85" w14:textId="77777777" w:rsidR="00D3550B" w:rsidRDefault="004D48C5">
      <w:pPr>
        <w:rPr>
          <w:b/>
          <w:sz w:val="28"/>
        </w:rPr>
      </w:pPr>
      <w:r>
        <w:rPr>
          <w:sz w:val="28"/>
        </w:rPr>
        <w:t>WLWK-EECO04 - Liczba osób biernych zawodowo objętych wsparciem w programie</w:t>
      </w:r>
    </w:p>
    <w:p w14:paraId="75C0FD86" w14:textId="77777777" w:rsidR="00D3550B" w:rsidRDefault="004D48C5">
      <w:pPr>
        <w:rPr>
          <w:b/>
          <w:sz w:val="28"/>
        </w:rPr>
      </w:pPr>
      <w:r>
        <w:rPr>
          <w:sz w:val="28"/>
        </w:rPr>
        <w:t>WLWK-EECO03 - Liczba osób długotrwale bezrobotnych objętych wsparciem w programie</w:t>
      </w:r>
    </w:p>
    <w:p w14:paraId="75C0FD87"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D88" w14:textId="77777777" w:rsidR="00D3550B" w:rsidRDefault="004D48C5">
      <w:pPr>
        <w:rPr>
          <w:b/>
          <w:sz w:val="28"/>
        </w:rPr>
      </w:pPr>
      <w:r>
        <w:rPr>
          <w:sz w:val="28"/>
        </w:rPr>
        <w:t>WLWK-EECO14 - Liczba osób obcego pochodzenia objętych wsparciem w programie</w:t>
      </w:r>
    </w:p>
    <w:p w14:paraId="75C0FD89" w14:textId="77777777" w:rsidR="00D3550B" w:rsidRDefault="004D48C5">
      <w:pPr>
        <w:rPr>
          <w:b/>
          <w:sz w:val="28"/>
        </w:rPr>
      </w:pPr>
      <w:r>
        <w:rPr>
          <w:sz w:val="28"/>
        </w:rPr>
        <w:t>WLWK-EECO05 - Liczba osób pracujących, łącznie z prowadzącymi działalność na własny rachunek, objętych wsparciem w programie</w:t>
      </w:r>
    </w:p>
    <w:p w14:paraId="75C0FD8A" w14:textId="77777777" w:rsidR="00D3550B" w:rsidRDefault="004D48C5">
      <w:pPr>
        <w:rPr>
          <w:b/>
          <w:sz w:val="28"/>
        </w:rPr>
      </w:pPr>
      <w:r>
        <w:rPr>
          <w:sz w:val="28"/>
        </w:rPr>
        <w:t>WLWK-EECO16 - Liczba osób w kryzysie bezdomności lub dotkniętych wykluczeniem z dostępu do mieszkań, objętych wsparciem w programie</w:t>
      </w:r>
    </w:p>
    <w:p w14:paraId="75C0FD8B" w14:textId="77777777" w:rsidR="00D3550B" w:rsidRDefault="004D48C5">
      <w:pPr>
        <w:rPr>
          <w:b/>
          <w:sz w:val="28"/>
        </w:rPr>
      </w:pPr>
      <w:r>
        <w:rPr>
          <w:sz w:val="28"/>
        </w:rPr>
        <w:t>WLWK-EECO07 - Liczba osób w wieku 18-29 lat objętych wsparciem w programie</w:t>
      </w:r>
    </w:p>
    <w:p w14:paraId="75C0FD8C" w14:textId="77777777" w:rsidR="00D3550B" w:rsidRDefault="004D48C5">
      <w:pPr>
        <w:rPr>
          <w:b/>
          <w:sz w:val="28"/>
        </w:rPr>
      </w:pPr>
      <w:r>
        <w:rPr>
          <w:sz w:val="28"/>
        </w:rPr>
        <w:t>WLWK-EECO08 - Liczba osób w wieku 55 lat i więcej  objętych wsparciem w programie</w:t>
      </w:r>
    </w:p>
    <w:p w14:paraId="75C0FD8D" w14:textId="77777777" w:rsidR="00D3550B" w:rsidRDefault="004D48C5">
      <w:pPr>
        <w:rPr>
          <w:b/>
          <w:sz w:val="28"/>
        </w:rPr>
      </w:pPr>
      <w:r>
        <w:rPr>
          <w:sz w:val="28"/>
        </w:rPr>
        <w:t>WLWK-EECO13 - Liczba osób z krajów trzecich objętych wsparciem w programie</w:t>
      </w:r>
    </w:p>
    <w:p w14:paraId="75C0FD8E" w14:textId="77777777" w:rsidR="00D3550B" w:rsidRDefault="004D48C5">
      <w:pPr>
        <w:rPr>
          <w:b/>
          <w:sz w:val="28"/>
        </w:rPr>
      </w:pPr>
      <w:r>
        <w:rPr>
          <w:sz w:val="28"/>
        </w:rPr>
        <w:t>WLWK-EECO12 - Liczba osób z niepełnosprawnościami objętych wsparciem w programie</w:t>
      </w:r>
    </w:p>
    <w:p w14:paraId="75C0FD8F" w14:textId="77777777" w:rsidR="00D3550B" w:rsidRDefault="004D48C5">
      <w:pPr>
        <w:rPr>
          <w:b/>
          <w:sz w:val="28"/>
        </w:rPr>
      </w:pPr>
      <w:r>
        <w:rPr>
          <w:sz w:val="28"/>
        </w:rPr>
        <w:t>WLWK-PL0CO01 - Liczba projektów, w których sfinansowano koszty racjonalnych usprawnień dla osób z niepełnosprawnościami</w:t>
      </w:r>
    </w:p>
    <w:p w14:paraId="75C0FD90" w14:textId="77777777" w:rsidR="00D3550B" w:rsidRDefault="004D48C5">
      <w:pPr>
        <w:rPr>
          <w:b/>
          <w:sz w:val="28"/>
        </w:rPr>
      </w:pPr>
      <w:r>
        <w:rPr>
          <w:b/>
          <w:sz w:val="28"/>
        </w:rPr>
        <w:t>Wskaźniki rezultatu</w:t>
      </w:r>
    </w:p>
    <w:p w14:paraId="75C0FD91" w14:textId="77777777" w:rsidR="00D3550B" w:rsidRDefault="004D48C5">
      <w:pPr>
        <w:rPr>
          <w:b/>
          <w:sz w:val="28"/>
        </w:rPr>
      </w:pPr>
      <w:r>
        <w:rPr>
          <w:sz w:val="28"/>
        </w:rPr>
        <w:lastRenderedPageBreak/>
        <w:t>WLWK-EECR02 - Liczba osób, które podjęły kształcenie lub szkolenie po opuszczeniu programu</w:t>
      </w:r>
    </w:p>
    <w:p w14:paraId="75C0FD92" w14:textId="77777777" w:rsidR="00D3550B" w:rsidRDefault="004D48C5">
      <w:pPr>
        <w:rPr>
          <w:b/>
          <w:sz w:val="28"/>
        </w:rPr>
      </w:pPr>
      <w:r>
        <w:rPr>
          <w:sz w:val="28"/>
        </w:rPr>
        <w:t>WLWK-EECR03 - Liczba osób, które uzyskały kwalifikacje po opuszczeniu programu</w:t>
      </w:r>
    </w:p>
    <w:p w14:paraId="75C0FD93" w14:textId="77777777" w:rsidR="00D3550B" w:rsidRDefault="004D48C5">
      <w:pPr>
        <w:rPr>
          <w:b/>
          <w:sz w:val="28"/>
        </w:rPr>
      </w:pPr>
      <w:r>
        <w:rPr>
          <w:sz w:val="28"/>
        </w:rPr>
        <w:t>WLWK-EECR04 - Liczba osób pracujących, łącznie z prowadzącymi działalność na własny rachunek, po opuszczeniu programu</w:t>
      </w:r>
    </w:p>
    <w:p w14:paraId="75C0FD94" w14:textId="77777777" w:rsidR="00D3550B" w:rsidRDefault="00D3550B">
      <w:pPr>
        <w:rPr>
          <w:b/>
          <w:sz w:val="28"/>
        </w:rPr>
      </w:pPr>
    </w:p>
    <w:p w14:paraId="75C0FD95" w14:textId="77777777" w:rsidR="00D3550B" w:rsidRDefault="004D48C5">
      <w:pPr>
        <w:pStyle w:val="Nagwek3"/>
        <w:rPr>
          <w:rFonts w:ascii="Calibri" w:hAnsi="Calibri" w:cs="Calibri"/>
          <w:sz w:val="32"/>
        </w:rPr>
      </w:pPr>
      <w:bookmarkStart w:id="73" w:name="_Toc131500093"/>
      <w:r>
        <w:rPr>
          <w:rFonts w:ascii="Calibri" w:hAnsi="Calibri" w:cs="Calibri"/>
          <w:sz w:val="32"/>
        </w:rPr>
        <w:t>Działanie FELU.09.03 Wsparcie instytucji rynku pracy</w:t>
      </w:r>
      <w:bookmarkEnd w:id="73"/>
    </w:p>
    <w:p w14:paraId="75C0FD96" w14:textId="77777777" w:rsidR="00D3550B" w:rsidRDefault="00D3550B">
      <w:pPr>
        <w:rPr>
          <w:rFonts w:ascii="Calibri" w:hAnsi="Calibri"/>
          <w:sz w:val="32"/>
        </w:rPr>
      </w:pPr>
    </w:p>
    <w:p w14:paraId="75C0FD97" w14:textId="77777777" w:rsidR="00D3550B" w:rsidRDefault="004D48C5">
      <w:pPr>
        <w:rPr>
          <w:b/>
          <w:sz w:val="28"/>
        </w:rPr>
      </w:pPr>
      <w:r>
        <w:rPr>
          <w:b/>
          <w:sz w:val="28"/>
        </w:rPr>
        <w:t>Cel szczegółowy</w:t>
      </w:r>
    </w:p>
    <w:p w14:paraId="75C0FD98" w14:textId="77777777" w:rsidR="00D3550B" w:rsidRDefault="004D48C5">
      <w:pPr>
        <w:rPr>
          <w:b/>
          <w:sz w:val="28"/>
        </w:rPr>
      </w:pPr>
      <w:r>
        <w:rPr>
          <w:sz w:val="28"/>
        </w:rP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75C0FD99" w14:textId="77777777" w:rsidR="00D3550B" w:rsidRDefault="004D48C5">
      <w:pPr>
        <w:rPr>
          <w:b/>
          <w:sz w:val="28"/>
        </w:rPr>
      </w:pPr>
      <w:r>
        <w:rPr>
          <w:b/>
          <w:sz w:val="28"/>
        </w:rPr>
        <w:t>Instytucja Pośrednicząca</w:t>
      </w:r>
    </w:p>
    <w:p w14:paraId="75C0FD9A" w14:textId="77777777" w:rsidR="00D3550B" w:rsidRDefault="004D48C5">
      <w:pPr>
        <w:rPr>
          <w:b/>
          <w:sz w:val="28"/>
        </w:rPr>
      </w:pPr>
      <w:r>
        <w:rPr>
          <w:sz w:val="28"/>
        </w:rPr>
        <w:t>Wojewódzki Urząd Pracy w Lublinie</w:t>
      </w:r>
    </w:p>
    <w:p w14:paraId="75C0FD9B" w14:textId="77777777" w:rsidR="00D3550B" w:rsidRDefault="004D48C5">
      <w:pPr>
        <w:rPr>
          <w:b/>
          <w:sz w:val="28"/>
        </w:rPr>
      </w:pPr>
      <w:r>
        <w:rPr>
          <w:b/>
          <w:sz w:val="28"/>
        </w:rPr>
        <w:t>Wysokość alokacji ogółem (EUR)</w:t>
      </w:r>
    </w:p>
    <w:p w14:paraId="75C0FD9C" w14:textId="77777777" w:rsidR="00D3550B" w:rsidRDefault="004D48C5">
      <w:pPr>
        <w:rPr>
          <w:b/>
          <w:sz w:val="28"/>
        </w:rPr>
      </w:pPr>
      <w:r>
        <w:rPr>
          <w:sz w:val="28"/>
        </w:rPr>
        <w:t>20 823 529,00</w:t>
      </w:r>
    </w:p>
    <w:p w14:paraId="75C0FD9D" w14:textId="77777777" w:rsidR="00D3550B" w:rsidRDefault="004D48C5">
      <w:pPr>
        <w:rPr>
          <w:b/>
          <w:sz w:val="28"/>
        </w:rPr>
      </w:pPr>
      <w:r>
        <w:rPr>
          <w:b/>
          <w:sz w:val="28"/>
        </w:rPr>
        <w:t>Wysokość alokacji UE (EUR)</w:t>
      </w:r>
    </w:p>
    <w:p w14:paraId="75C0FD9E" w14:textId="77777777" w:rsidR="00D3550B" w:rsidRDefault="004D48C5">
      <w:pPr>
        <w:rPr>
          <w:b/>
          <w:sz w:val="28"/>
        </w:rPr>
      </w:pPr>
      <w:r>
        <w:rPr>
          <w:sz w:val="28"/>
        </w:rPr>
        <w:t>17 700 000,00</w:t>
      </w:r>
    </w:p>
    <w:p w14:paraId="75C0FD9F" w14:textId="77777777" w:rsidR="00D3550B" w:rsidRDefault="004D48C5">
      <w:pPr>
        <w:rPr>
          <w:b/>
          <w:sz w:val="28"/>
        </w:rPr>
      </w:pPr>
      <w:r>
        <w:rPr>
          <w:b/>
          <w:sz w:val="28"/>
        </w:rPr>
        <w:t>Zakres interwencji</w:t>
      </w:r>
    </w:p>
    <w:p w14:paraId="75C0FDA0" w14:textId="77777777" w:rsidR="00D3550B" w:rsidRDefault="004D48C5">
      <w:pPr>
        <w:rPr>
          <w:b/>
          <w:sz w:val="28"/>
        </w:rPr>
      </w:pPr>
      <w:r>
        <w:rPr>
          <w:sz w:val="28"/>
        </w:rPr>
        <w:t xml:space="preserve">141 - Wsparcie na rzecz mobilności pracowników, 139 - Działania na rzecz modernizacji i wzmocnienia instytucji i służb rynku pracy celem oceny i przewidywania zapotrzebowania na umiejętności oraz zapewnienia terminowej i dopasowanej do potrzeb pomocy, 140 - Wsparcie na rzecz dostosowania </w:t>
      </w:r>
      <w:r>
        <w:rPr>
          <w:sz w:val="28"/>
        </w:rPr>
        <w:lastRenderedPageBreak/>
        <w:t>umiejętności i kwalifikacji zawodowych do potrzeb rynku pracy oraz na rzecz przepływów na rynku pracy</w:t>
      </w:r>
    </w:p>
    <w:p w14:paraId="75C0FDA1" w14:textId="77777777" w:rsidR="00D3550B" w:rsidRDefault="004D48C5">
      <w:pPr>
        <w:rPr>
          <w:b/>
          <w:sz w:val="28"/>
        </w:rPr>
      </w:pPr>
      <w:r>
        <w:rPr>
          <w:b/>
          <w:sz w:val="28"/>
        </w:rPr>
        <w:t>Opis działania</w:t>
      </w:r>
    </w:p>
    <w:p w14:paraId="75C0FDA2" w14:textId="77777777" w:rsidR="00D3550B" w:rsidRDefault="004D48C5">
      <w:pPr>
        <w:rPr>
          <w:b/>
          <w:sz w:val="28"/>
        </w:rPr>
      </w:pPr>
      <w:r>
        <w:rPr>
          <w:sz w:val="28"/>
        </w:rPr>
        <w:t>Typy projektów:</w:t>
      </w:r>
    </w:p>
    <w:p w14:paraId="75C0FDA3" w14:textId="77777777" w:rsidR="00D3550B" w:rsidRDefault="004D48C5">
      <w:pPr>
        <w:rPr>
          <w:b/>
          <w:sz w:val="28"/>
        </w:rPr>
      </w:pPr>
      <w:r>
        <w:rPr>
          <w:sz w:val="28"/>
        </w:rPr>
        <w:t>1.</w:t>
      </w:r>
      <w:r>
        <w:rPr>
          <w:sz w:val="28"/>
        </w:rPr>
        <w:tab/>
        <w:t>Podnoszenie kwalifikacji, kompetencji pracowników PSZ i innych instytucji rynku pracy wynikających z potrzeb regionalnego/lokalnego rynku pracy.</w:t>
      </w:r>
    </w:p>
    <w:p w14:paraId="75C0FDA4" w14:textId="77777777" w:rsidR="00D3550B" w:rsidRDefault="004D48C5">
      <w:pPr>
        <w:rPr>
          <w:b/>
          <w:sz w:val="28"/>
        </w:rPr>
      </w:pPr>
      <w:r>
        <w:rPr>
          <w:sz w:val="28"/>
        </w:rPr>
        <w:t>2.</w:t>
      </w:r>
      <w:r>
        <w:rPr>
          <w:sz w:val="28"/>
        </w:rPr>
        <w:tab/>
        <w:t>Wsparcie PSZ w świadczeniu usług w ramach sieci EURES:</w:t>
      </w:r>
    </w:p>
    <w:p w14:paraId="75C0FDA5" w14:textId="77777777" w:rsidR="00D3550B" w:rsidRDefault="004D48C5">
      <w:pPr>
        <w:rPr>
          <w:b/>
          <w:sz w:val="28"/>
        </w:rPr>
      </w:pPr>
      <w:r>
        <w:rPr>
          <w:sz w:val="28"/>
        </w:rPr>
        <w:t>a)</w:t>
      </w:r>
      <w:r>
        <w:rPr>
          <w:sz w:val="28"/>
        </w:rPr>
        <w:tab/>
        <w:t>mające na celu zwiększenie pomocy dla polskich pracodawców w pozyskiwaniu pracowników z innych państw członkowskich UE/EFTA (w tym migrantów powrotnych) oraz w celu pomocy polskim bezrobotnym i poszukującym pracy w znalezieniu odpowiedniego zatrudnienia za granicą na unijnym rynku pracy przy zachowaniu równowagi na regionalnych i lokalnych rynkach pracy.</w:t>
      </w:r>
    </w:p>
    <w:p w14:paraId="75C0FDA6" w14:textId="77777777" w:rsidR="00D3550B" w:rsidRDefault="004D48C5">
      <w:pPr>
        <w:rPr>
          <w:b/>
          <w:sz w:val="28"/>
        </w:rPr>
      </w:pPr>
      <w:r>
        <w:rPr>
          <w:sz w:val="28"/>
        </w:rPr>
        <w:t>b)</w:t>
      </w:r>
      <w:r>
        <w:rPr>
          <w:sz w:val="28"/>
        </w:rPr>
        <w:tab/>
        <w:t>mające na celu realizację działań skierowanych do odbiorców usług sieci EURES w tym osób bezrobotnych, poszukujących pracy, migrantów powrotnych, uczniów szkół ponadpodstawowych, studentów oraz polskich i zagranicznych pracodawców.</w:t>
      </w:r>
    </w:p>
    <w:p w14:paraId="75C0FDA7" w14:textId="77777777" w:rsidR="00D3550B" w:rsidRDefault="004D48C5">
      <w:pPr>
        <w:rPr>
          <w:b/>
          <w:sz w:val="28"/>
        </w:rPr>
      </w:pPr>
      <w:r>
        <w:rPr>
          <w:sz w:val="28"/>
        </w:rPr>
        <w:t>3.</w:t>
      </w:r>
      <w:r>
        <w:rPr>
          <w:sz w:val="28"/>
        </w:rPr>
        <w:tab/>
        <w:t xml:space="preserve">Prowadzenie, publikowanie i upowszechnianie badań i analiz dotyczących sytuacji na regionalnym i lokalnym rynku pracy w ramach regionalnego obserwatorium rynku pracy. </w:t>
      </w:r>
    </w:p>
    <w:p w14:paraId="75C0FDA8" w14:textId="77777777" w:rsidR="00D3550B" w:rsidRDefault="004D48C5">
      <w:pPr>
        <w:rPr>
          <w:b/>
          <w:sz w:val="28"/>
        </w:rPr>
      </w:pPr>
      <w:r>
        <w:rPr>
          <w:sz w:val="28"/>
        </w:rPr>
        <w:t>4.</w:t>
      </w:r>
      <w:r>
        <w:rPr>
          <w:sz w:val="28"/>
        </w:rPr>
        <w:tab/>
        <w:t>Podnoszenie kwalifikacji, kompetencji pracowników podmiotów spełniających definicję partnera społecznego wynikających z potrzeb regionalnego/lokalnego rynku pracy.</w:t>
      </w:r>
    </w:p>
    <w:p w14:paraId="75C0FDA9" w14:textId="77777777" w:rsidR="00D3550B" w:rsidRDefault="004D48C5">
      <w:pPr>
        <w:rPr>
          <w:b/>
          <w:sz w:val="28"/>
        </w:rPr>
      </w:pPr>
      <w:r>
        <w:rPr>
          <w:sz w:val="28"/>
        </w:rPr>
        <w:t>5.</w:t>
      </w:r>
      <w:r>
        <w:rPr>
          <w:sz w:val="28"/>
        </w:rPr>
        <w:tab/>
        <w:t>Podnoszenie kwalifikacji, kompetencji pracowników podmiotów spełniających definicję organizacji społeczeństwa obywatelskiego wynikających z potrzeb regionalnego/lokalnego rynku pracy.</w:t>
      </w:r>
    </w:p>
    <w:p w14:paraId="75C0FDAA" w14:textId="77777777" w:rsidR="00D3550B" w:rsidRDefault="004D48C5">
      <w:pPr>
        <w:rPr>
          <w:b/>
          <w:sz w:val="28"/>
        </w:rPr>
      </w:pPr>
      <w:r>
        <w:rPr>
          <w:sz w:val="28"/>
        </w:rPr>
        <w:t>Kluczowe warunki realizacji projektów:</w:t>
      </w:r>
    </w:p>
    <w:p w14:paraId="75C0FDAB" w14:textId="77777777" w:rsidR="00D3550B" w:rsidRDefault="004D48C5">
      <w:pPr>
        <w:rPr>
          <w:b/>
          <w:sz w:val="28"/>
        </w:rPr>
      </w:pPr>
      <w:r>
        <w:rPr>
          <w:sz w:val="28"/>
        </w:rPr>
        <w:lastRenderedPageBreak/>
        <w:t>Każdorazowo do ogłoszonego naboru projektów ION określi szczegółowe zasady realizacji wsparcia w zakresie poszczególnych typów projektów</w:t>
      </w:r>
    </w:p>
    <w:p w14:paraId="75C0FDAC" w14:textId="77777777" w:rsidR="00D3550B" w:rsidRDefault="004D48C5">
      <w:pPr>
        <w:rPr>
          <w:b/>
          <w:sz w:val="28"/>
        </w:rPr>
      </w:pPr>
      <w:r>
        <w:rPr>
          <w:sz w:val="28"/>
        </w:rPr>
        <w:t>1.</w:t>
      </w:r>
      <w:r>
        <w:rPr>
          <w:sz w:val="28"/>
        </w:rPr>
        <w:tab/>
        <w:t>Projekty realizowane będą zgodnie z:</w:t>
      </w:r>
    </w:p>
    <w:p w14:paraId="75C0FDAD" w14:textId="77777777" w:rsidR="00D3550B" w:rsidRDefault="004D48C5">
      <w:pPr>
        <w:rPr>
          <w:b/>
          <w:sz w:val="28"/>
        </w:rPr>
      </w:pPr>
      <w:r>
        <w:rPr>
          <w:sz w:val="28"/>
        </w:rPr>
        <w:t>-</w:t>
      </w:r>
      <w:r>
        <w:rPr>
          <w:sz w:val="28"/>
        </w:rPr>
        <w:tab/>
        <w:t>Wytycznymi dotyczącymi kwalifikowalności wydatków na lata 2021-2027,</w:t>
      </w:r>
    </w:p>
    <w:p w14:paraId="75C0FDAE" w14:textId="77777777" w:rsidR="00D3550B" w:rsidRDefault="004D48C5">
      <w:pPr>
        <w:rPr>
          <w:b/>
          <w:sz w:val="28"/>
        </w:rPr>
      </w:pPr>
      <w:r>
        <w:rPr>
          <w:sz w:val="28"/>
        </w:rPr>
        <w:t>-</w:t>
      </w:r>
      <w:r>
        <w:rPr>
          <w:sz w:val="28"/>
        </w:rPr>
        <w:tab/>
        <w:t>Wytycznymi dotyczącymi realizacji projektów z udziałem środków Europejskiego Funduszu Społecznego Plus w regionalnych programach na lata 2021–2027,</w:t>
      </w:r>
    </w:p>
    <w:p w14:paraId="75C0FDAF" w14:textId="77777777" w:rsidR="00D3550B" w:rsidRDefault="004D48C5">
      <w:pPr>
        <w:rPr>
          <w:b/>
          <w:sz w:val="28"/>
        </w:rPr>
      </w:pPr>
      <w:r>
        <w:rPr>
          <w:sz w:val="28"/>
        </w:rPr>
        <w:t>-</w:t>
      </w:r>
      <w:r>
        <w:rPr>
          <w:sz w:val="28"/>
        </w:rPr>
        <w:tab/>
        <w:t>Wytycznymi dotyczącymi realizacji zasad równościowych w ramach funduszy unijnych na lata 2021-2027,</w:t>
      </w:r>
    </w:p>
    <w:p w14:paraId="75C0FDB0" w14:textId="77777777" w:rsidR="00D3550B" w:rsidRDefault="004D48C5">
      <w:pPr>
        <w:rPr>
          <w:b/>
          <w:sz w:val="28"/>
        </w:rPr>
      </w:pPr>
      <w:r>
        <w:rPr>
          <w:sz w:val="28"/>
        </w:rPr>
        <w:t>-</w:t>
      </w:r>
      <w:r>
        <w:rPr>
          <w:sz w:val="28"/>
        </w:rPr>
        <w:tab/>
        <w:t>Wytycznymi dotyczącymi monitorowania postępu rzeczowego realizacji programów na lata 2021-2027,</w:t>
      </w:r>
    </w:p>
    <w:p w14:paraId="75C0FDB1" w14:textId="77777777" w:rsidR="00D3550B" w:rsidRDefault="004D48C5">
      <w:pPr>
        <w:rPr>
          <w:b/>
          <w:sz w:val="28"/>
        </w:rPr>
      </w:pPr>
      <w:r>
        <w:rPr>
          <w:sz w:val="28"/>
        </w:rPr>
        <w:t>-</w:t>
      </w:r>
      <w:r>
        <w:rPr>
          <w:sz w:val="28"/>
        </w:rPr>
        <w:tab/>
        <w:t>Wytycznymi dotyczącymi wyboru projektów na lata 2021-2027.</w:t>
      </w:r>
    </w:p>
    <w:p w14:paraId="75C0FDB2" w14:textId="77777777" w:rsidR="00D3550B" w:rsidRDefault="004D48C5">
      <w:pPr>
        <w:rPr>
          <w:b/>
          <w:sz w:val="28"/>
        </w:rPr>
      </w:pPr>
      <w:r>
        <w:rPr>
          <w:sz w:val="28"/>
        </w:rPr>
        <w:t>2.</w:t>
      </w:r>
      <w:r>
        <w:rPr>
          <w:sz w:val="28"/>
        </w:rPr>
        <w:tab/>
        <w:t>Przedsięwzięcia odpowiadają na problemy Publicznych Służb Zatrudnienia i innych instytucji rynku pracy.</w:t>
      </w:r>
    </w:p>
    <w:p w14:paraId="75C0FDB3" w14:textId="77777777" w:rsidR="00D3550B" w:rsidRDefault="004D48C5">
      <w:pPr>
        <w:rPr>
          <w:b/>
          <w:sz w:val="28"/>
        </w:rPr>
      </w:pPr>
      <w:r>
        <w:rPr>
          <w:sz w:val="28"/>
        </w:rPr>
        <w:t>3.</w:t>
      </w:r>
      <w:r>
        <w:rPr>
          <w:sz w:val="28"/>
        </w:rPr>
        <w:tab/>
        <w:t>Typ 1,4,5 konkurencyjny.</w:t>
      </w:r>
    </w:p>
    <w:p w14:paraId="75C0FDB4" w14:textId="77777777" w:rsidR="00D3550B" w:rsidRDefault="004D48C5">
      <w:pPr>
        <w:rPr>
          <w:b/>
          <w:sz w:val="28"/>
        </w:rPr>
      </w:pPr>
      <w:r>
        <w:rPr>
          <w:sz w:val="28"/>
        </w:rPr>
        <w:t>4.</w:t>
      </w:r>
      <w:r>
        <w:rPr>
          <w:sz w:val="28"/>
        </w:rPr>
        <w:tab/>
        <w:t>Typ 2 i 3 niekonkurencyjny.</w:t>
      </w:r>
    </w:p>
    <w:p w14:paraId="75C0FDB5" w14:textId="77777777" w:rsidR="00D3550B" w:rsidRDefault="004D48C5">
      <w:pPr>
        <w:rPr>
          <w:b/>
          <w:sz w:val="28"/>
        </w:rPr>
      </w:pPr>
      <w:r>
        <w:rPr>
          <w:sz w:val="28"/>
        </w:rPr>
        <w:t>5.</w:t>
      </w:r>
      <w:r>
        <w:rPr>
          <w:sz w:val="28"/>
        </w:rP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p>
    <w:p w14:paraId="75C0FDB6" w14:textId="77777777" w:rsidR="00D3550B" w:rsidRDefault="004D48C5">
      <w:pPr>
        <w:rPr>
          <w:b/>
          <w:sz w:val="28"/>
        </w:rPr>
      </w:pPr>
      <w:r>
        <w:rPr>
          <w:sz w:val="28"/>
        </w:rPr>
        <w:t>6.</w:t>
      </w:r>
      <w:r>
        <w:rPr>
          <w:sz w:val="28"/>
        </w:rPr>
        <w:tab/>
        <w:t>W ramach typu projektu 4 i 5, możliwa będzie interwencja skierowana na budowanie zdolności organizacji społeczeństwa obywatelskiego oraz budowanie zdolności partnerów społecznych, zgodnie z art. 9 ust 2 rozporządzenia EFS+.</w:t>
      </w:r>
    </w:p>
    <w:p w14:paraId="75C0FDB7" w14:textId="77777777" w:rsidR="00D3550B" w:rsidRDefault="004D48C5">
      <w:pPr>
        <w:rPr>
          <w:b/>
          <w:sz w:val="28"/>
        </w:rPr>
      </w:pPr>
      <w:r>
        <w:rPr>
          <w:sz w:val="28"/>
        </w:rPr>
        <w:t>7.</w:t>
      </w:r>
      <w:r>
        <w:rPr>
          <w:sz w:val="28"/>
        </w:rPr>
        <w:tab/>
        <w:t>Każdorazowo do ogłoszonego naboru projektów ION określi szczegółowe zasady realizacji wsparcia w zakresie poszczególnych typów projektów.</w:t>
      </w:r>
    </w:p>
    <w:p w14:paraId="75C0FDB8" w14:textId="77777777" w:rsidR="00D3550B" w:rsidRDefault="004D48C5">
      <w:pPr>
        <w:rPr>
          <w:b/>
          <w:sz w:val="28"/>
        </w:rPr>
      </w:pPr>
      <w:r>
        <w:rPr>
          <w:sz w:val="28"/>
        </w:rPr>
        <w:lastRenderedPageBreak/>
        <w:t>8.</w:t>
      </w:r>
      <w:r>
        <w:rPr>
          <w:sz w:val="28"/>
        </w:rPr>
        <w:tab/>
        <w:t>Dana osoba nie otrzymuje jednocześnie wsparcia w więcej niż jednym projekcie dofinansowanym ze środków EFS+.</w:t>
      </w:r>
    </w:p>
    <w:p w14:paraId="75C0FDB9" w14:textId="77777777" w:rsidR="00D3550B" w:rsidRDefault="004D48C5">
      <w:pPr>
        <w:rPr>
          <w:b/>
          <w:sz w:val="28"/>
        </w:rPr>
      </w:pPr>
      <w:r>
        <w:rPr>
          <w:sz w:val="28"/>
        </w:rPr>
        <w:t>9.</w:t>
      </w:r>
      <w:r>
        <w:rPr>
          <w:sz w:val="28"/>
        </w:rPr>
        <w:tab/>
        <w:t>Publikacje będą dostępne w formie drukowanej oraz elektronicznej na stronach internetowych Wojewódzkiego Urzędu Pracy.</w:t>
      </w:r>
    </w:p>
    <w:p w14:paraId="75C0FDBA" w14:textId="77777777" w:rsidR="00D3550B" w:rsidRDefault="004D48C5">
      <w:pPr>
        <w:rPr>
          <w:b/>
          <w:sz w:val="28"/>
        </w:rPr>
      </w:pPr>
      <w:r>
        <w:rPr>
          <w:sz w:val="28"/>
        </w:rPr>
        <w:t>10.</w:t>
      </w:r>
      <w:r>
        <w:rPr>
          <w:sz w:val="28"/>
        </w:rPr>
        <w:tab/>
        <w:t>Wnioskodawcą w ramach typu 4 mogą być wyłącznie podmioty spełniające definicję partnera społecznego.</w:t>
      </w:r>
    </w:p>
    <w:p w14:paraId="75C0FDBB" w14:textId="77777777" w:rsidR="00D3550B" w:rsidRDefault="004D48C5">
      <w:pPr>
        <w:rPr>
          <w:b/>
          <w:sz w:val="28"/>
        </w:rPr>
      </w:pPr>
      <w:r>
        <w:rPr>
          <w:sz w:val="28"/>
        </w:rPr>
        <w:t>11.</w:t>
      </w:r>
      <w:r>
        <w:rPr>
          <w:sz w:val="28"/>
        </w:rPr>
        <w:tab/>
        <w:t>Wnioskodawcą w ramach typu 5 mogą być wyłącznie podmioty spełniające definicję organizacji społeczeństwa obywatelskiego.</w:t>
      </w:r>
    </w:p>
    <w:p w14:paraId="75C0FDBC" w14:textId="77777777" w:rsidR="00D3550B" w:rsidRDefault="004D48C5">
      <w:pPr>
        <w:rPr>
          <w:b/>
          <w:sz w:val="28"/>
        </w:rPr>
      </w:pPr>
      <w:r>
        <w:rPr>
          <w:b/>
          <w:sz w:val="28"/>
        </w:rPr>
        <w:t>Maksymalny % poziom dofinansowania UE w projekcie</w:t>
      </w:r>
    </w:p>
    <w:p w14:paraId="75C0FDBD" w14:textId="77777777" w:rsidR="00D3550B" w:rsidRDefault="004D48C5">
      <w:pPr>
        <w:rPr>
          <w:b/>
          <w:sz w:val="28"/>
        </w:rPr>
      </w:pPr>
      <w:r>
        <w:rPr>
          <w:sz w:val="28"/>
        </w:rPr>
        <w:t>85</w:t>
      </w:r>
    </w:p>
    <w:p w14:paraId="75C0FDB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DBF" w14:textId="77777777" w:rsidR="00D3550B" w:rsidRDefault="004D48C5">
      <w:pPr>
        <w:rPr>
          <w:b/>
          <w:sz w:val="28"/>
        </w:rPr>
      </w:pPr>
      <w:r>
        <w:rPr>
          <w:sz w:val="28"/>
        </w:rPr>
        <w:t>85</w:t>
      </w:r>
    </w:p>
    <w:p w14:paraId="75C0FDC0" w14:textId="77777777" w:rsidR="00D3550B" w:rsidRDefault="004D48C5">
      <w:pPr>
        <w:rPr>
          <w:b/>
          <w:sz w:val="28"/>
        </w:rPr>
      </w:pPr>
      <w:r>
        <w:rPr>
          <w:b/>
          <w:sz w:val="28"/>
        </w:rPr>
        <w:t>Pomoc publiczna – unijna podstawa prawna</w:t>
      </w:r>
    </w:p>
    <w:p w14:paraId="75C0FDC1"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75C0FDC2" w14:textId="77777777" w:rsidR="00D3550B" w:rsidRDefault="004D48C5">
      <w:pPr>
        <w:rPr>
          <w:b/>
          <w:sz w:val="28"/>
        </w:rPr>
      </w:pPr>
      <w:r>
        <w:rPr>
          <w:b/>
          <w:sz w:val="28"/>
        </w:rPr>
        <w:t>Pomoc publiczna – krajowa podstawa prawna</w:t>
      </w:r>
    </w:p>
    <w:p w14:paraId="75C0FDC3"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DC4" w14:textId="77777777" w:rsidR="00D3550B" w:rsidRDefault="004D48C5">
      <w:pPr>
        <w:rPr>
          <w:b/>
          <w:sz w:val="28"/>
        </w:rPr>
      </w:pPr>
      <w:r>
        <w:rPr>
          <w:b/>
          <w:sz w:val="28"/>
        </w:rPr>
        <w:t>Uproszczone metody rozliczania</w:t>
      </w:r>
    </w:p>
    <w:p w14:paraId="75C0FDC5" w14:textId="77777777" w:rsidR="00D3550B" w:rsidRDefault="004D48C5">
      <w:pPr>
        <w:rPr>
          <w:b/>
          <w:sz w:val="28"/>
        </w:rPr>
      </w:pPr>
      <w:r>
        <w:rPr>
          <w:sz w:val="28"/>
        </w:rPr>
        <w:t xml:space="preserve">do 25% stawka ryczałtowa na koszty pośrednie w oparciu o metodykę IZ (podstawa wyliczenia: koszty bezpośrednie) [art. 54(c) CPR], stawka jednostkowa </w:t>
      </w:r>
      <w:r>
        <w:rPr>
          <w:sz w:val="28"/>
        </w:rPr>
        <w:lastRenderedPageBreak/>
        <w:t>w oparciu o metodykę IZ [art. 53(3)(a) CPR], uproszczona metoda rozliczania wydatków w oparciu o projekt budżetu [art. 53(3)(b) CPR]</w:t>
      </w:r>
    </w:p>
    <w:p w14:paraId="75C0FDC6" w14:textId="77777777" w:rsidR="00D3550B" w:rsidRDefault="004D48C5">
      <w:pPr>
        <w:rPr>
          <w:b/>
          <w:sz w:val="28"/>
        </w:rPr>
      </w:pPr>
      <w:r>
        <w:rPr>
          <w:b/>
          <w:sz w:val="28"/>
        </w:rPr>
        <w:t>Forma wsparcia</w:t>
      </w:r>
    </w:p>
    <w:p w14:paraId="75C0FDC7" w14:textId="77777777" w:rsidR="00D3550B" w:rsidRDefault="004D48C5">
      <w:pPr>
        <w:rPr>
          <w:b/>
          <w:sz w:val="28"/>
        </w:rPr>
      </w:pPr>
      <w:r>
        <w:rPr>
          <w:sz w:val="28"/>
        </w:rPr>
        <w:t>Dotacja</w:t>
      </w:r>
    </w:p>
    <w:p w14:paraId="75C0FDC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DC9" w14:textId="77777777" w:rsidR="00D3550B" w:rsidRDefault="004D48C5">
      <w:pPr>
        <w:rPr>
          <w:b/>
          <w:sz w:val="28"/>
        </w:rPr>
      </w:pPr>
      <w:r>
        <w:rPr>
          <w:sz w:val="28"/>
        </w:rPr>
        <w:t>15</w:t>
      </w:r>
    </w:p>
    <w:p w14:paraId="75C0FDCA" w14:textId="77777777" w:rsidR="00D3550B" w:rsidRDefault="004D48C5">
      <w:pPr>
        <w:rPr>
          <w:b/>
          <w:sz w:val="28"/>
        </w:rPr>
      </w:pPr>
      <w:r>
        <w:rPr>
          <w:b/>
          <w:sz w:val="28"/>
        </w:rPr>
        <w:t>Minimalny wkład własny beneficjenta</w:t>
      </w:r>
    </w:p>
    <w:p w14:paraId="75C0FDCB" w14:textId="77777777" w:rsidR="00D3550B" w:rsidRDefault="004D48C5">
      <w:pPr>
        <w:rPr>
          <w:b/>
          <w:sz w:val="28"/>
        </w:rPr>
      </w:pPr>
      <w:r>
        <w:rPr>
          <w:sz w:val="28"/>
        </w:rPr>
        <w:t>15%</w:t>
      </w:r>
    </w:p>
    <w:p w14:paraId="75C0FDCC" w14:textId="77777777" w:rsidR="00D3550B" w:rsidRDefault="004D48C5">
      <w:pPr>
        <w:rPr>
          <w:b/>
          <w:sz w:val="28"/>
        </w:rPr>
      </w:pPr>
      <w:r>
        <w:rPr>
          <w:b/>
          <w:sz w:val="28"/>
        </w:rPr>
        <w:t>Sposób wyboru projektów</w:t>
      </w:r>
    </w:p>
    <w:p w14:paraId="75C0FDCD" w14:textId="77777777" w:rsidR="00D3550B" w:rsidRDefault="004D48C5">
      <w:pPr>
        <w:rPr>
          <w:b/>
          <w:sz w:val="28"/>
        </w:rPr>
      </w:pPr>
      <w:r>
        <w:rPr>
          <w:sz w:val="28"/>
        </w:rPr>
        <w:t>Konkurencyjny, Niekonkurencyjny</w:t>
      </w:r>
    </w:p>
    <w:p w14:paraId="75C0FDCE" w14:textId="77777777" w:rsidR="00D3550B" w:rsidRDefault="004D48C5">
      <w:pPr>
        <w:rPr>
          <w:b/>
          <w:sz w:val="28"/>
        </w:rPr>
      </w:pPr>
      <w:r>
        <w:rPr>
          <w:b/>
          <w:sz w:val="28"/>
        </w:rPr>
        <w:t>Realizacja instrumentów terytorialnych</w:t>
      </w:r>
    </w:p>
    <w:p w14:paraId="75C0FDCF" w14:textId="77777777" w:rsidR="00D3550B" w:rsidRDefault="004D48C5">
      <w:pPr>
        <w:rPr>
          <w:b/>
          <w:sz w:val="28"/>
        </w:rPr>
      </w:pPr>
      <w:r>
        <w:rPr>
          <w:sz w:val="28"/>
        </w:rPr>
        <w:t>Nie dotyczy</w:t>
      </w:r>
    </w:p>
    <w:p w14:paraId="75C0FDD0" w14:textId="77777777" w:rsidR="00D3550B" w:rsidRDefault="004D48C5">
      <w:pPr>
        <w:rPr>
          <w:b/>
          <w:sz w:val="28"/>
        </w:rPr>
      </w:pPr>
      <w:r>
        <w:rPr>
          <w:b/>
          <w:sz w:val="28"/>
        </w:rPr>
        <w:t>Typ beneficjenta – ogólny</w:t>
      </w:r>
    </w:p>
    <w:p w14:paraId="75C0FDD1" w14:textId="77777777" w:rsidR="00D3550B" w:rsidRDefault="004D48C5">
      <w:pPr>
        <w:rPr>
          <w:b/>
          <w:sz w:val="28"/>
        </w:rPr>
      </w:pPr>
      <w:r>
        <w:rPr>
          <w:sz w:val="28"/>
        </w:rPr>
        <w:t>Służby publiczne, Organizacje społeczne i związki wyznaniowe, Partnerzy społeczni</w:t>
      </w:r>
    </w:p>
    <w:p w14:paraId="75C0FDD2" w14:textId="77777777" w:rsidR="00D3550B" w:rsidRDefault="004D48C5">
      <w:pPr>
        <w:rPr>
          <w:b/>
          <w:sz w:val="28"/>
        </w:rPr>
      </w:pPr>
      <w:r>
        <w:rPr>
          <w:b/>
          <w:sz w:val="28"/>
        </w:rPr>
        <w:t>Grupa docelowa</w:t>
      </w:r>
    </w:p>
    <w:p w14:paraId="75C0FDD3" w14:textId="77777777" w:rsidR="00D3550B" w:rsidRDefault="004D48C5">
      <w:pPr>
        <w:rPr>
          <w:b/>
          <w:sz w:val="28"/>
        </w:rPr>
      </w:pPr>
      <w:r>
        <w:rPr>
          <w:sz w:val="28"/>
        </w:rPr>
        <w:t>partnerzy społeczni, pracodawcy i osoby poszukujące pracy korzystające ze wparcia w ramach usług sieci EURES, studenci, osoby bezrobotne i poszukujące pracy, pracownicy instytucji rynku pracy, organizacje społeczeństwa obywatelskiego, migranci powrotni, uczniowie placówek ponadpodstawowych</w:t>
      </w:r>
    </w:p>
    <w:p w14:paraId="75C0FDD4" w14:textId="77777777" w:rsidR="00D3550B" w:rsidRDefault="004D48C5">
      <w:pPr>
        <w:rPr>
          <w:b/>
          <w:sz w:val="28"/>
        </w:rPr>
      </w:pPr>
      <w:r>
        <w:rPr>
          <w:b/>
          <w:sz w:val="28"/>
        </w:rPr>
        <w:t>Słowa kluczowe</w:t>
      </w:r>
    </w:p>
    <w:p w14:paraId="75C0FDD5" w14:textId="77777777" w:rsidR="00D3550B" w:rsidRDefault="004D48C5">
      <w:pPr>
        <w:rPr>
          <w:b/>
          <w:sz w:val="28"/>
        </w:rPr>
      </w:pPr>
      <w:proofErr w:type="spellStart"/>
      <w:r>
        <w:rPr>
          <w:sz w:val="28"/>
        </w:rPr>
        <w:t>kompetencje_zawodowe</w:t>
      </w:r>
      <w:proofErr w:type="spellEnd"/>
      <w:r>
        <w:rPr>
          <w:sz w:val="28"/>
        </w:rPr>
        <w:t xml:space="preserve">, </w:t>
      </w:r>
      <w:proofErr w:type="spellStart"/>
      <w:r>
        <w:rPr>
          <w:sz w:val="28"/>
        </w:rPr>
        <w:t>dialog_społeczny</w:t>
      </w:r>
      <w:proofErr w:type="spellEnd"/>
      <w:r>
        <w:rPr>
          <w:sz w:val="28"/>
        </w:rPr>
        <w:t>, szkolenia, kwalifikacje</w:t>
      </w:r>
    </w:p>
    <w:p w14:paraId="75C0FDD6" w14:textId="77777777" w:rsidR="00D3550B" w:rsidRDefault="004D48C5">
      <w:pPr>
        <w:rPr>
          <w:b/>
          <w:sz w:val="28"/>
        </w:rPr>
      </w:pPr>
      <w:r>
        <w:rPr>
          <w:b/>
          <w:sz w:val="28"/>
        </w:rPr>
        <w:t>Kryteria wyboru projektów</w:t>
      </w:r>
    </w:p>
    <w:p w14:paraId="75C0FDD7" w14:textId="77777777" w:rsidR="00D3550B" w:rsidRDefault="004D48C5">
      <w:pPr>
        <w:rPr>
          <w:b/>
          <w:sz w:val="28"/>
        </w:rPr>
      </w:pPr>
      <w:r>
        <w:rPr>
          <w:sz w:val="28"/>
        </w:rPr>
        <w:t>http://funduszeUE.lubelskie.pl</w:t>
      </w:r>
    </w:p>
    <w:p w14:paraId="75C0FDD8" w14:textId="77777777" w:rsidR="00D3550B" w:rsidRDefault="004D48C5">
      <w:pPr>
        <w:rPr>
          <w:b/>
          <w:sz w:val="28"/>
        </w:rPr>
      </w:pPr>
      <w:r>
        <w:rPr>
          <w:b/>
          <w:sz w:val="28"/>
        </w:rPr>
        <w:lastRenderedPageBreak/>
        <w:t>Wskaźniki produktu</w:t>
      </w:r>
    </w:p>
    <w:p w14:paraId="75C0FDD9" w14:textId="77777777" w:rsidR="00D3550B" w:rsidRDefault="004D48C5">
      <w:pPr>
        <w:rPr>
          <w:b/>
          <w:sz w:val="28"/>
        </w:rPr>
      </w:pPr>
      <w:r>
        <w:rPr>
          <w:sz w:val="28"/>
        </w:rPr>
        <w:t>WLWK-PL0CO02 - Liczba obiektów dostosowanych do potrzeb osób z niepełnosprawnościami</w:t>
      </w:r>
    </w:p>
    <w:p w14:paraId="75C0FDDA"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DDB"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0FDDC" w14:textId="77777777" w:rsidR="00D3550B" w:rsidRDefault="004D48C5">
      <w:pPr>
        <w:rPr>
          <w:b/>
          <w:sz w:val="28"/>
        </w:rPr>
      </w:pPr>
      <w:r>
        <w:rPr>
          <w:sz w:val="28"/>
        </w:rPr>
        <w:t>WLWK-PL0CO06 - Liczba organizacji społeczeństwa obywatelskiego wspartych w zakresie wdrażania nowych metod działania lub rodzajów usług</w:t>
      </w:r>
    </w:p>
    <w:p w14:paraId="75C0FDDD"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DDE" w14:textId="77777777" w:rsidR="00D3550B" w:rsidRDefault="004D48C5">
      <w:pPr>
        <w:rPr>
          <w:b/>
          <w:sz w:val="28"/>
        </w:rPr>
      </w:pPr>
      <w:r>
        <w:rPr>
          <w:sz w:val="28"/>
        </w:rPr>
        <w:t>WLWK-EECO14 - Liczba osób obcego pochodzenia objętych wsparciem w programie</w:t>
      </w:r>
    </w:p>
    <w:p w14:paraId="75C0FDDF" w14:textId="77777777" w:rsidR="00D3550B" w:rsidRDefault="004D48C5">
      <w:pPr>
        <w:rPr>
          <w:b/>
          <w:sz w:val="28"/>
        </w:rPr>
      </w:pPr>
      <w:r>
        <w:rPr>
          <w:sz w:val="28"/>
        </w:rPr>
        <w:t>WLWK-EECO16 - Liczba osób w kryzysie bezdomności lub dotkniętych wykluczeniem z dostępu do mieszkań, objętych wsparciem w programie</w:t>
      </w:r>
    </w:p>
    <w:p w14:paraId="75C0FDE0" w14:textId="77777777" w:rsidR="00D3550B" w:rsidRDefault="004D48C5">
      <w:pPr>
        <w:rPr>
          <w:b/>
          <w:sz w:val="28"/>
        </w:rPr>
      </w:pPr>
      <w:r>
        <w:rPr>
          <w:sz w:val="28"/>
        </w:rPr>
        <w:t>WLWK-EECO13 - Liczba osób z krajów trzecich objętych wsparciem w programie</w:t>
      </w:r>
    </w:p>
    <w:p w14:paraId="75C0FDE1" w14:textId="77777777" w:rsidR="00D3550B" w:rsidRDefault="004D48C5">
      <w:pPr>
        <w:rPr>
          <w:b/>
          <w:sz w:val="28"/>
        </w:rPr>
      </w:pPr>
      <w:r>
        <w:rPr>
          <w:sz w:val="28"/>
        </w:rPr>
        <w:t>WLWK-EECO12 - Liczba osób z niepełnosprawnościami objętych wsparciem w programie</w:t>
      </w:r>
    </w:p>
    <w:p w14:paraId="75C0FDE2" w14:textId="77777777" w:rsidR="00D3550B" w:rsidRDefault="004D48C5">
      <w:pPr>
        <w:rPr>
          <w:b/>
          <w:sz w:val="28"/>
        </w:rPr>
      </w:pPr>
      <w:r>
        <w:rPr>
          <w:sz w:val="28"/>
        </w:rPr>
        <w:t>WLWK-PLBCO01 - Liczba pracowników instytucji rynku pracy objętych wsparciem w programie</w:t>
      </w:r>
    </w:p>
    <w:p w14:paraId="75C0FDE3" w14:textId="77777777" w:rsidR="00D3550B" w:rsidRDefault="004D48C5">
      <w:pPr>
        <w:rPr>
          <w:b/>
          <w:sz w:val="28"/>
        </w:rPr>
      </w:pPr>
      <w:r>
        <w:rPr>
          <w:sz w:val="28"/>
        </w:rPr>
        <w:t>WLWK-PL0CO01 - Liczba projektów, w których sfinansowano koszty racjonalnych usprawnień dla osób z niepełnosprawnościami</w:t>
      </w:r>
    </w:p>
    <w:p w14:paraId="75C0FDE4" w14:textId="77777777" w:rsidR="00D3550B" w:rsidRDefault="004D48C5">
      <w:pPr>
        <w:rPr>
          <w:b/>
          <w:sz w:val="28"/>
        </w:rPr>
      </w:pPr>
      <w:r>
        <w:rPr>
          <w:sz w:val="28"/>
        </w:rPr>
        <w:t>WLWK-PL0CO07 - Liczba przedstawicieli organizacji społeczeństwa obywatelskiego (w tym wolontariuszy) objętych wsparciem w programie</w:t>
      </w:r>
    </w:p>
    <w:p w14:paraId="75C0FDE5" w14:textId="77777777" w:rsidR="00D3550B" w:rsidRDefault="004D48C5">
      <w:pPr>
        <w:rPr>
          <w:b/>
          <w:sz w:val="28"/>
        </w:rPr>
      </w:pPr>
      <w:r>
        <w:rPr>
          <w:sz w:val="28"/>
        </w:rPr>
        <w:lastRenderedPageBreak/>
        <w:t>PROG-FELCO23 - Liczba członków lub przedstawicieli partnerów społecznych objętych wsparciem w programie</w:t>
      </w:r>
    </w:p>
    <w:p w14:paraId="75C0FDE6" w14:textId="77777777" w:rsidR="00D3550B" w:rsidRDefault="004D48C5">
      <w:pPr>
        <w:rPr>
          <w:b/>
          <w:sz w:val="28"/>
        </w:rPr>
      </w:pPr>
      <w:r>
        <w:rPr>
          <w:sz w:val="28"/>
        </w:rPr>
        <w:t>PROG-FELCO25 - Liczba partnerów społecznych objętych wsparciem w programie</w:t>
      </w:r>
    </w:p>
    <w:p w14:paraId="75C0FDE7" w14:textId="77777777" w:rsidR="00D3550B" w:rsidRDefault="004D48C5">
      <w:pPr>
        <w:rPr>
          <w:b/>
          <w:sz w:val="28"/>
        </w:rPr>
      </w:pPr>
      <w:r>
        <w:rPr>
          <w:sz w:val="28"/>
        </w:rPr>
        <w:t>PROG-FELCO22 - Liczba przeprowadzonych badań/analiz dotyczących sytuacji na regionalnym rynku pracy, w ramach projektu</w:t>
      </w:r>
    </w:p>
    <w:p w14:paraId="75C0FDE8" w14:textId="77777777" w:rsidR="00D3550B" w:rsidRDefault="004D48C5">
      <w:pPr>
        <w:rPr>
          <w:b/>
          <w:sz w:val="28"/>
        </w:rPr>
      </w:pPr>
      <w:r>
        <w:rPr>
          <w:b/>
          <w:sz w:val="28"/>
        </w:rPr>
        <w:t>Wskaźniki rezultatu</w:t>
      </w:r>
    </w:p>
    <w:p w14:paraId="75C0FDE9" w14:textId="77777777" w:rsidR="00D3550B" w:rsidRDefault="004D48C5">
      <w:pPr>
        <w:rPr>
          <w:b/>
          <w:sz w:val="28"/>
        </w:rPr>
      </w:pPr>
      <w:r>
        <w:rPr>
          <w:sz w:val="28"/>
        </w:rPr>
        <w:t>WLWK-PL0CR02 - Liczba organizacji społeczeństwa obywatelskiego, które poprawiły lub wprowadziły nowe metody działania lub rodzaje usług</w:t>
      </w:r>
    </w:p>
    <w:p w14:paraId="75C0FDEA"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0FDEB" w14:textId="77777777" w:rsidR="00D3550B" w:rsidRDefault="004D48C5">
      <w:pPr>
        <w:rPr>
          <w:b/>
          <w:sz w:val="28"/>
        </w:rPr>
      </w:pPr>
      <w:r>
        <w:rPr>
          <w:sz w:val="28"/>
        </w:rPr>
        <w:t>WLWK-EECR03 - Liczba osób, które uzyskały kwalifikacje po opuszczeniu programu</w:t>
      </w:r>
    </w:p>
    <w:p w14:paraId="75C0FDEC"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0FDED" w14:textId="77777777" w:rsidR="00D3550B" w:rsidRDefault="004D48C5">
      <w:pPr>
        <w:rPr>
          <w:b/>
          <w:sz w:val="28"/>
        </w:rPr>
      </w:pPr>
      <w:r>
        <w:rPr>
          <w:sz w:val="28"/>
        </w:rPr>
        <w:t>PROG-FELCR17 - Liczba członków lub przedstawicieli partnerów społecznych, którzy zdobyli nowe umiejętności, wiedzę lub uzyskali kwalifikacje</w:t>
      </w:r>
    </w:p>
    <w:p w14:paraId="75C0FDEE" w14:textId="77777777" w:rsidR="00D3550B" w:rsidRDefault="004D48C5">
      <w:pPr>
        <w:rPr>
          <w:b/>
          <w:sz w:val="28"/>
        </w:rPr>
      </w:pPr>
      <w:r>
        <w:rPr>
          <w:sz w:val="28"/>
        </w:rPr>
        <w:t>PROG-FELCR18 - Liczba partnerów społecznych, którzy podnieśli zdolność organizacyjną</w:t>
      </w:r>
    </w:p>
    <w:p w14:paraId="75C0FDEF" w14:textId="77777777" w:rsidR="00D3550B" w:rsidRDefault="004D48C5">
      <w:pPr>
        <w:rPr>
          <w:b/>
          <w:sz w:val="28"/>
        </w:rPr>
      </w:pPr>
      <w:r>
        <w:rPr>
          <w:sz w:val="28"/>
        </w:rPr>
        <w:t>PROG-FELCR15 - Liczba powstałych w ramach projektu publikacji dot. sytuacji na regionalnym rynku pracy.</w:t>
      </w:r>
    </w:p>
    <w:p w14:paraId="75C0FDF0" w14:textId="77777777" w:rsidR="00D3550B" w:rsidRDefault="00D3550B">
      <w:pPr>
        <w:rPr>
          <w:b/>
          <w:sz w:val="28"/>
        </w:rPr>
      </w:pPr>
    </w:p>
    <w:p w14:paraId="75C0FDF1" w14:textId="77777777" w:rsidR="00D3550B" w:rsidRDefault="004D48C5">
      <w:pPr>
        <w:pStyle w:val="Nagwek3"/>
        <w:rPr>
          <w:rFonts w:ascii="Calibri" w:hAnsi="Calibri" w:cs="Calibri"/>
          <w:sz w:val="32"/>
        </w:rPr>
      </w:pPr>
      <w:bookmarkStart w:id="74" w:name="_Toc131500094"/>
      <w:r>
        <w:rPr>
          <w:rFonts w:ascii="Calibri" w:hAnsi="Calibri" w:cs="Calibri"/>
          <w:sz w:val="32"/>
        </w:rPr>
        <w:t>Działanie FELU.09.04 Zrównoważony rynek pracy</w:t>
      </w:r>
      <w:bookmarkEnd w:id="74"/>
    </w:p>
    <w:p w14:paraId="75C0FDF2" w14:textId="77777777" w:rsidR="00D3550B" w:rsidRDefault="00D3550B">
      <w:pPr>
        <w:rPr>
          <w:rFonts w:ascii="Calibri" w:hAnsi="Calibri"/>
          <w:sz w:val="32"/>
        </w:rPr>
      </w:pPr>
    </w:p>
    <w:p w14:paraId="75C0FDF3" w14:textId="77777777" w:rsidR="00D3550B" w:rsidRDefault="004D48C5">
      <w:pPr>
        <w:rPr>
          <w:b/>
          <w:sz w:val="28"/>
        </w:rPr>
      </w:pPr>
      <w:r>
        <w:rPr>
          <w:b/>
          <w:sz w:val="28"/>
        </w:rPr>
        <w:t>Cel szczegółowy</w:t>
      </w:r>
    </w:p>
    <w:p w14:paraId="75C0FDF4" w14:textId="77777777" w:rsidR="00D3550B" w:rsidRDefault="004D48C5">
      <w:pPr>
        <w:rPr>
          <w:b/>
          <w:sz w:val="28"/>
        </w:rPr>
      </w:pPr>
      <w:r>
        <w:rPr>
          <w:sz w:val="28"/>
        </w:rPr>
        <w:lastRenderedPageBreak/>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75C0FDF5" w14:textId="77777777" w:rsidR="00D3550B" w:rsidRDefault="004D48C5">
      <w:pPr>
        <w:rPr>
          <w:b/>
          <w:sz w:val="28"/>
        </w:rPr>
      </w:pPr>
      <w:r>
        <w:rPr>
          <w:b/>
          <w:sz w:val="28"/>
        </w:rPr>
        <w:t>Instytucja Pośrednicząca</w:t>
      </w:r>
    </w:p>
    <w:p w14:paraId="75C0FDF6" w14:textId="77777777" w:rsidR="00D3550B" w:rsidRDefault="004D48C5">
      <w:pPr>
        <w:rPr>
          <w:b/>
          <w:sz w:val="28"/>
        </w:rPr>
      </w:pPr>
      <w:r>
        <w:rPr>
          <w:sz w:val="28"/>
        </w:rPr>
        <w:t>Wojewódzki Urząd Pracy w Lublinie</w:t>
      </w:r>
    </w:p>
    <w:p w14:paraId="75C0FDF7" w14:textId="77777777" w:rsidR="00D3550B" w:rsidRDefault="004D48C5">
      <w:pPr>
        <w:rPr>
          <w:b/>
          <w:sz w:val="28"/>
        </w:rPr>
      </w:pPr>
      <w:r>
        <w:rPr>
          <w:b/>
          <w:sz w:val="28"/>
        </w:rPr>
        <w:t>Wysokość alokacji ogółem (EUR)</w:t>
      </w:r>
    </w:p>
    <w:p w14:paraId="75C0FDF8" w14:textId="77777777" w:rsidR="00D3550B" w:rsidRDefault="004D48C5">
      <w:pPr>
        <w:rPr>
          <w:b/>
          <w:sz w:val="28"/>
        </w:rPr>
      </w:pPr>
      <w:r>
        <w:rPr>
          <w:sz w:val="28"/>
        </w:rPr>
        <w:t>5 667 059,00</w:t>
      </w:r>
    </w:p>
    <w:p w14:paraId="75C0FDF9" w14:textId="77777777" w:rsidR="00D3550B" w:rsidRDefault="004D48C5">
      <w:pPr>
        <w:rPr>
          <w:b/>
          <w:sz w:val="28"/>
        </w:rPr>
      </w:pPr>
      <w:r>
        <w:rPr>
          <w:b/>
          <w:sz w:val="28"/>
        </w:rPr>
        <w:t>Wysokość alokacji UE (EUR)</w:t>
      </w:r>
    </w:p>
    <w:p w14:paraId="75C0FDFA" w14:textId="77777777" w:rsidR="00D3550B" w:rsidRDefault="004D48C5">
      <w:pPr>
        <w:rPr>
          <w:b/>
          <w:sz w:val="28"/>
        </w:rPr>
      </w:pPr>
      <w:r>
        <w:rPr>
          <w:sz w:val="28"/>
        </w:rPr>
        <w:t>4 817 000,00</w:t>
      </w:r>
    </w:p>
    <w:p w14:paraId="75C0FDFB" w14:textId="77777777" w:rsidR="00D3550B" w:rsidRDefault="004D48C5">
      <w:pPr>
        <w:rPr>
          <w:b/>
          <w:sz w:val="28"/>
        </w:rPr>
      </w:pPr>
      <w:r>
        <w:rPr>
          <w:b/>
          <w:sz w:val="28"/>
        </w:rPr>
        <w:t>Zakres interwencji</w:t>
      </w:r>
    </w:p>
    <w:p w14:paraId="75C0FDFC" w14:textId="77777777" w:rsidR="00D3550B" w:rsidRDefault="004D48C5">
      <w:pPr>
        <w:rPr>
          <w:b/>
          <w:sz w:val="28"/>
        </w:rPr>
      </w:pPr>
      <w:r>
        <w:rPr>
          <w:sz w:val="28"/>
        </w:rPr>
        <w:t>142 - Działania na rzecz promowania aktywności zawodowej kobiet oraz zmniejszenia segregacji na rynku pracy ze względu na płeć</w:t>
      </w:r>
    </w:p>
    <w:p w14:paraId="75C0FDFD" w14:textId="77777777" w:rsidR="00D3550B" w:rsidRDefault="004D48C5">
      <w:pPr>
        <w:rPr>
          <w:b/>
          <w:sz w:val="28"/>
        </w:rPr>
      </w:pPr>
      <w:r>
        <w:rPr>
          <w:b/>
          <w:sz w:val="28"/>
        </w:rPr>
        <w:t>Opis działania</w:t>
      </w:r>
    </w:p>
    <w:p w14:paraId="75C0FDFE" w14:textId="77777777" w:rsidR="00D3550B" w:rsidRDefault="004D48C5">
      <w:pPr>
        <w:rPr>
          <w:b/>
          <w:sz w:val="28"/>
        </w:rPr>
      </w:pPr>
      <w:r>
        <w:rPr>
          <w:sz w:val="28"/>
        </w:rPr>
        <w:t>Typy projektów:</w:t>
      </w:r>
    </w:p>
    <w:p w14:paraId="75C0FDFF" w14:textId="77777777" w:rsidR="00D3550B" w:rsidRDefault="004D48C5">
      <w:pPr>
        <w:rPr>
          <w:b/>
          <w:sz w:val="28"/>
        </w:rPr>
      </w:pPr>
      <w:r>
        <w:rPr>
          <w:sz w:val="28"/>
        </w:rPr>
        <w:t>1.</w:t>
      </w:r>
      <w:r>
        <w:rPr>
          <w:sz w:val="28"/>
        </w:rPr>
        <w:tab/>
        <w:t>Kompleksowa aktywizacja zawodowa osób pozostających bez pracy, ukierunkowana na wsparcie zrównoważonego udziału w rynku pracy, a zwłaszcza kobiet, poprzez wsparcie m.in. psychologiczne, doradcze, szkoleniowe, mechanizm referencji.</w:t>
      </w:r>
    </w:p>
    <w:p w14:paraId="75C0FE00" w14:textId="77777777" w:rsidR="00D3550B" w:rsidRDefault="004D48C5">
      <w:pPr>
        <w:rPr>
          <w:b/>
          <w:sz w:val="28"/>
        </w:rPr>
      </w:pPr>
      <w:r>
        <w:rPr>
          <w:sz w:val="28"/>
        </w:rPr>
        <w:t>2.</w:t>
      </w:r>
      <w:r>
        <w:rPr>
          <w:sz w:val="28"/>
        </w:rPr>
        <w:tab/>
        <w:t>Wsparcie w zakresie sprawowania opieki nad dzieckiem lub członkiem rodziny potrzebującym wsparcia w codziennym funkcjonowaniu (wsparcie towarzyszące działaniom skierowanym na aktywizację zawodową).</w:t>
      </w:r>
    </w:p>
    <w:p w14:paraId="75C0FE01" w14:textId="77777777" w:rsidR="00D3550B" w:rsidRDefault="004D48C5">
      <w:pPr>
        <w:rPr>
          <w:b/>
          <w:sz w:val="28"/>
        </w:rPr>
      </w:pPr>
      <w:r>
        <w:rPr>
          <w:sz w:val="28"/>
        </w:rPr>
        <w:t>3.</w:t>
      </w:r>
      <w:r>
        <w:rPr>
          <w:sz w:val="28"/>
        </w:rPr>
        <w:tab/>
        <w:t>Upowszechnianie elastycznych form zatrudnienia i pracy w obniżonym wymiarze czasu oraz inne działania zapewniające większą równowagę między życiem zawodowym, a prywatnym, poprzez działania świadomościowe wśród pracodawców i pracowników.</w:t>
      </w:r>
    </w:p>
    <w:p w14:paraId="75C0FE02" w14:textId="77777777" w:rsidR="00D3550B" w:rsidRDefault="004D48C5">
      <w:pPr>
        <w:rPr>
          <w:b/>
          <w:sz w:val="28"/>
        </w:rPr>
      </w:pPr>
      <w:r>
        <w:rPr>
          <w:sz w:val="28"/>
        </w:rPr>
        <w:lastRenderedPageBreak/>
        <w:t>4.</w:t>
      </w:r>
      <w:r>
        <w:rPr>
          <w:sz w:val="28"/>
        </w:rPr>
        <w:tab/>
        <w:t>Wzmacnianie kompetencji kadry zarządzającej w zakresie stosowania elastycznych form zatrudnienia i czasu w obniżonym wymiarze i dostosowania środowiska pracy do potrzeb pracowników.</w:t>
      </w:r>
    </w:p>
    <w:p w14:paraId="75C0FE03" w14:textId="77777777" w:rsidR="00D3550B" w:rsidRDefault="004D48C5">
      <w:pPr>
        <w:rPr>
          <w:b/>
          <w:sz w:val="28"/>
        </w:rPr>
      </w:pPr>
      <w:r>
        <w:rPr>
          <w:sz w:val="28"/>
        </w:rPr>
        <w:t>5.</w:t>
      </w:r>
      <w:r>
        <w:rPr>
          <w:sz w:val="28"/>
        </w:rPr>
        <w:tab/>
        <w:t>Wsparcie kosztów readaptacji osób powracających do pracy po długotrwałej nieobecności u danego pracodawcy.</w:t>
      </w:r>
    </w:p>
    <w:p w14:paraId="75C0FE04" w14:textId="77777777" w:rsidR="00D3550B" w:rsidRDefault="004D48C5">
      <w:pPr>
        <w:rPr>
          <w:b/>
          <w:sz w:val="28"/>
        </w:rPr>
      </w:pPr>
      <w:r>
        <w:rPr>
          <w:sz w:val="28"/>
        </w:rPr>
        <w:t>Kluczowe warunki realizacji projektów:</w:t>
      </w:r>
    </w:p>
    <w:p w14:paraId="75C0FE05"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E06" w14:textId="77777777" w:rsidR="00D3550B" w:rsidRDefault="004D48C5">
      <w:pPr>
        <w:rPr>
          <w:b/>
          <w:sz w:val="28"/>
        </w:rPr>
      </w:pPr>
      <w:r>
        <w:rPr>
          <w:sz w:val="28"/>
        </w:rPr>
        <w:t>1.</w:t>
      </w:r>
      <w:r>
        <w:rPr>
          <w:sz w:val="28"/>
        </w:rPr>
        <w:tab/>
        <w:t>Projekty realizowane będą zgodnie z:</w:t>
      </w:r>
    </w:p>
    <w:p w14:paraId="75C0FE07" w14:textId="77777777" w:rsidR="00D3550B" w:rsidRDefault="004D48C5">
      <w:pPr>
        <w:rPr>
          <w:b/>
          <w:sz w:val="28"/>
        </w:rPr>
      </w:pPr>
      <w:r>
        <w:rPr>
          <w:sz w:val="28"/>
        </w:rPr>
        <w:t>a)</w:t>
      </w:r>
      <w:r>
        <w:rPr>
          <w:sz w:val="28"/>
        </w:rPr>
        <w:tab/>
        <w:t>Wytycznymi dotyczącymi kwalifikowalności wydatków na lata 2021-2027,</w:t>
      </w:r>
    </w:p>
    <w:p w14:paraId="75C0FE08" w14:textId="77777777" w:rsidR="00D3550B" w:rsidRDefault="004D48C5">
      <w:pPr>
        <w:rPr>
          <w:b/>
          <w:sz w:val="28"/>
        </w:rPr>
      </w:pPr>
      <w:r>
        <w:rPr>
          <w:sz w:val="28"/>
        </w:rPr>
        <w:t>b)</w:t>
      </w:r>
      <w:r>
        <w:rPr>
          <w:sz w:val="28"/>
        </w:rPr>
        <w:tab/>
        <w:t>Wytycznymi dotyczącymi realizacji projektów z udziałem środków Europejskiego Funduszu Społecznego Plus w regionalnych programach na lata 2021–2027,</w:t>
      </w:r>
    </w:p>
    <w:p w14:paraId="75C0FE09" w14:textId="77777777" w:rsidR="00D3550B" w:rsidRDefault="004D48C5">
      <w:pPr>
        <w:rPr>
          <w:b/>
          <w:sz w:val="28"/>
        </w:rPr>
      </w:pPr>
      <w:r>
        <w:rPr>
          <w:sz w:val="28"/>
        </w:rPr>
        <w:t>c)</w:t>
      </w:r>
      <w:r>
        <w:rPr>
          <w:sz w:val="28"/>
        </w:rPr>
        <w:tab/>
        <w:t>Wytycznymi dotyczącymi realizacji zasad równościowych w ramach funduszy unijnych na lata 2021-2027,</w:t>
      </w:r>
    </w:p>
    <w:p w14:paraId="75C0FE0A" w14:textId="77777777" w:rsidR="00D3550B" w:rsidRDefault="004D48C5">
      <w:pPr>
        <w:rPr>
          <w:b/>
          <w:sz w:val="28"/>
        </w:rPr>
      </w:pPr>
      <w:r>
        <w:rPr>
          <w:sz w:val="28"/>
        </w:rPr>
        <w:t>d)</w:t>
      </w:r>
      <w:r>
        <w:rPr>
          <w:sz w:val="28"/>
        </w:rPr>
        <w:tab/>
        <w:t>Wytycznymi dotyczącymi monitorowania postępu rzeczowego realizacji programów na lata 2021-2027,</w:t>
      </w:r>
    </w:p>
    <w:p w14:paraId="75C0FE0B" w14:textId="77777777" w:rsidR="00D3550B" w:rsidRDefault="004D48C5">
      <w:pPr>
        <w:rPr>
          <w:b/>
          <w:sz w:val="28"/>
        </w:rPr>
      </w:pPr>
      <w:r>
        <w:rPr>
          <w:sz w:val="28"/>
        </w:rPr>
        <w:t>e)</w:t>
      </w:r>
      <w:r>
        <w:rPr>
          <w:sz w:val="28"/>
        </w:rPr>
        <w:tab/>
        <w:t>Wytycznymi dotyczącymi wyboru projektów na lata 2021-2027.</w:t>
      </w:r>
    </w:p>
    <w:p w14:paraId="75C0FE0C" w14:textId="77777777" w:rsidR="00D3550B" w:rsidRDefault="004D48C5">
      <w:pPr>
        <w:rPr>
          <w:b/>
          <w:sz w:val="28"/>
        </w:rPr>
      </w:pPr>
      <w:r>
        <w:rPr>
          <w:sz w:val="28"/>
        </w:rPr>
        <w:t>2.</w:t>
      </w:r>
      <w:r>
        <w:rPr>
          <w:sz w:val="28"/>
        </w:rPr>
        <w:tab/>
        <w:t xml:space="preserve">Wspierane będą działania w zakresie zwiększania dostępu do zatrudnienia grup </w:t>
      </w:r>
      <w:proofErr w:type="spellStart"/>
      <w:r>
        <w:rPr>
          <w:sz w:val="28"/>
        </w:rPr>
        <w:t>defaworyzowanych</w:t>
      </w:r>
      <w:proofErr w:type="spellEnd"/>
      <w:r>
        <w:rPr>
          <w:sz w:val="28"/>
        </w:rPr>
        <w:t>, poszukujących pracy, znajdujących się w trudnej sytuacji na rynku pracy z powodu trudności godzenia życia zawodowego z obowiązkami rodzinnymi/ opiekuńczymi (w tym przede wszystkim macierzyństwem), a także stereotypowym postrzeganiem ról społecznych.</w:t>
      </w:r>
    </w:p>
    <w:p w14:paraId="75C0FE0D" w14:textId="77777777" w:rsidR="00D3550B" w:rsidRDefault="004D48C5">
      <w:pPr>
        <w:rPr>
          <w:b/>
          <w:sz w:val="28"/>
        </w:rPr>
      </w:pPr>
      <w:r>
        <w:rPr>
          <w:sz w:val="28"/>
        </w:rPr>
        <w:t>3.</w:t>
      </w:r>
      <w:r>
        <w:rPr>
          <w:sz w:val="28"/>
        </w:rPr>
        <w:tab/>
        <w:t xml:space="preserve">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w:t>
      </w:r>
      <w:r>
        <w:rPr>
          <w:sz w:val="28"/>
        </w:rPr>
        <w:lastRenderedPageBreak/>
        <w:t>spraw rozwoju regionalnego dotyczących monitorowania postępu rzeczowego realizacji programów na lata 2021–2027 i LWK 2021 dla EFS+.</w:t>
      </w:r>
    </w:p>
    <w:p w14:paraId="75C0FE0E" w14:textId="77777777" w:rsidR="00D3550B" w:rsidRDefault="004D48C5">
      <w:pPr>
        <w:rPr>
          <w:b/>
          <w:sz w:val="28"/>
        </w:rPr>
      </w:pPr>
      <w:r>
        <w:rPr>
          <w:sz w:val="28"/>
        </w:rPr>
        <w:t>4.</w:t>
      </w:r>
      <w:r>
        <w:rPr>
          <w:sz w:val="28"/>
        </w:rPr>
        <w:tab/>
        <w:t>Staże w projekcie są realizowane zgodnie z zaleceniem Rady z dnia 10 marca 2014 r. w sprawie ram jakości staży (Dz. Urz. UE C 88 z 27.03.2014, str. 1) oraz z Polskimi Ramami Jakości Praktyk i Staży</w:t>
      </w:r>
    </w:p>
    <w:p w14:paraId="75C0FE0F" w14:textId="77777777" w:rsidR="00D3550B" w:rsidRDefault="004D48C5">
      <w:pPr>
        <w:rPr>
          <w:b/>
          <w:sz w:val="28"/>
        </w:rPr>
      </w:pPr>
      <w:r>
        <w:rPr>
          <w:sz w:val="28"/>
        </w:rPr>
        <w:t>5.</w:t>
      </w:r>
      <w:r>
        <w:rPr>
          <w:sz w:val="28"/>
        </w:rPr>
        <w:tab/>
        <w:t>Zadania typu 2 w zakresie sprawowania opieki nad dzieckiem lub członkiem rodzin mogą być realizowane wyłącznie instytucjonalnie.</w:t>
      </w:r>
    </w:p>
    <w:p w14:paraId="75C0FE10" w14:textId="77777777" w:rsidR="00D3550B" w:rsidRDefault="004D48C5">
      <w:pPr>
        <w:rPr>
          <w:b/>
          <w:sz w:val="28"/>
        </w:rPr>
      </w:pPr>
      <w:r>
        <w:rPr>
          <w:sz w:val="28"/>
        </w:rPr>
        <w:t>6.</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E11" w14:textId="77777777" w:rsidR="00D3550B" w:rsidRDefault="004D48C5">
      <w:pPr>
        <w:rPr>
          <w:b/>
          <w:sz w:val="28"/>
        </w:rPr>
      </w:pPr>
      <w:r>
        <w:rPr>
          <w:sz w:val="28"/>
        </w:rPr>
        <w:t>7.</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E12" w14:textId="77777777" w:rsidR="00D3550B" w:rsidRDefault="004D48C5">
      <w:pPr>
        <w:rPr>
          <w:b/>
          <w:sz w:val="28"/>
        </w:rPr>
      </w:pPr>
      <w:r>
        <w:rPr>
          <w:sz w:val="28"/>
        </w:rPr>
        <w:t>8.</w:t>
      </w:r>
      <w:r>
        <w:rPr>
          <w:sz w:val="28"/>
        </w:rPr>
        <w:tab/>
        <w:t>Typy działań 2-5 nie mogą stanowić samodzielnego projektu.</w:t>
      </w:r>
    </w:p>
    <w:p w14:paraId="75C0FE13" w14:textId="77777777" w:rsidR="00D3550B" w:rsidRDefault="004D48C5">
      <w:pPr>
        <w:rPr>
          <w:b/>
          <w:sz w:val="28"/>
        </w:rPr>
      </w:pPr>
      <w:r>
        <w:rPr>
          <w:sz w:val="28"/>
        </w:rPr>
        <w:t>9.</w:t>
      </w:r>
      <w:r>
        <w:rPr>
          <w:sz w:val="28"/>
        </w:rPr>
        <w:tab/>
        <w:t>W przypadku łączonych typów projektów, typy 2-5 powinny stanowić odrębne zadania w planowanym budżecie projektu.</w:t>
      </w:r>
    </w:p>
    <w:p w14:paraId="75C0FE14" w14:textId="77777777" w:rsidR="00D3550B" w:rsidRDefault="004D48C5">
      <w:pPr>
        <w:rPr>
          <w:b/>
          <w:sz w:val="28"/>
        </w:rPr>
      </w:pPr>
      <w:r>
        <w:rPr>
          <w:sz w:val="28"/>
        </w:rPr>
        <w:t>10.</w:t>
      </w:r>
      <w:r>
        <w:rPr>
          <w:sz w:val="28"/>
        </w:rPr>
        <w:tab/>
        <w:t>Dana osoba nie otrzymuje jednocześnie wsparcia w więcej niż jednym projekcie dofinansowanym ze środków EFS+.</w:t>
      </w:r>
    </w:p>
    <w:p w14:paraId="75C0FE15" w14:textId="77777777" w:rsidR="00D3550B" w:rsidRDefault="004D48C5">
      <w:pPr>
        <w:rPr>
          <w:b/>
          <w:sz w:val="28"/>
        </w:rPr>
      </w:pPr>
      <w:r>
        <w:rPr>
          <w:sz w:val="28"/>
        </w:rPr>
        <w:t>11.</w:t>
      </w:r>
      <w:r>
        <w:rPr>
          <w:sz w:val="28"/>
        </w:rPr>
        <w:tab/>
        <w:t xml:space="preserve">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w:t>
      </w:r>
      <w:r>
        <w:rPr>
          <w:sz w:val="28"/>
        </w:rPr>
        <w:lastRenderedPageBreak/>
        <w:t>prowadzone działania współpracy międzyregionalnej, transgranicznej i transnarodowej.</w:t>
      </w:r>
    </w:p>
    <w:p w14:paraId="75C0FE16" w14:textId="77777777" w:rsidR="00D3550B" w:rsidRDefault="004D48C5">
      <w:pPr>
        <w:rPr>
          <w:b/>
          <w:sz w:val="28"/>
        </w:rPr>
      </w:pPr>
      <w:r>
        <w:rPr>
          <w:b/>
          <w:sz w:val="28"/>
        </w:rPr>
        <w:t>Maksymalny % poziom dofinansowania UE w projekcie</w:t>
      </w:r>
    </w:p>
    <w:p w14:paraId="75C0FE17" w14:textId="77777777" w:rsidR="00D3550B" w:rsidRDefault="004D48C5">
      <w:pPr>
        <w:rPr>
          <w:b/>
          <w:sz w:val="28"/>
        </w:rPr>
      </w:pPr>
      <w:r>
        <w:rPr>
          <w:sz w:val="28"/>
        </w:rPr>
        <w:t>85</w:t>
      </w:r>
    </w:p>
    <w:p w14:paraId="75C0FE1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E19" w14:textId="77777777" w:rsidR="00D3550B" w:rsidRDefault="004D48C5">
      <w:pPr>
        <w:rPr>
          <w:b/>
          <w:sz w:val="28"/>
        </w:rPr>
      </w:pPr>
      <w:r>
        <w:rPr>
          <w:sz w:val="28"/>
        </w:rPr>
        <w:t>95</w:t>
      </w:r>
    </w:p>
    <w:p w14:paraId="75C0FE1A" w14:textId="77777777" w:rsidR="00D3550B" w:rsidRDefault="004D48C5">
      <w:pPr>
        <w:rPr>
          <w:b/>
          <w:sz w:val="28"/>
        </w:rPr>
      </w:pPr>
      <w:r>
        <w:rPr>
          <w:b/>
          <w:sz w:val="28"/>
        </w:rPr>
        <w:t>Pomoc publiczna – unijna podstawa prawna</w:t>
      </w:r>
    </w:p>
    <w:p w14:paraId="75C0FE1B"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75C0FE1C" w14:textId="77777777" w:rsidR="00D3550B" w:rsidRDefault="004D48C5">
      <w:pPr>
        <w:rPr>
          <w:b/>
          <w:sz w:val="28"/>
        </w:rPr>
      </w:pPr>
      <w:r>
        <w:rPr>
          <w:b/>
          <w:sz w:val="28"/>
        </w:rPr>
        <w:t>Pomoc publiczna – krajowa podstawa prawna</w:t>
      </w:r>
    </w:p>
    <w:p w14:paraId="75C0FE1D"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E1E" w14:textId="77777777" w:rsidR="00D3550B" w:rsidRDefault="004D48C5">
      <w:pPr>
        <w:rPr>
          <w:b/>
          <w:sz w:val="28"/>
        </w:rPr>
      </w:pPr>
      <w:r>
        <w:rPr>
          <w:b/>
          <w:sz w:val="28"/>
        </w:rPr>
        <w:t>Uproszczone metody rozliczania</w:t>
      </w:r>
    </w:p>
    <w:p w14:paraId="75C0FE1F" w14:textId="77777777" w:rsidR="00D3550B" w:rsidRDefault="004D48C5">
      <w:pPr>
        <w:rPr>
          <w:b/>
          <w:sz w:val="28"/>
        </w:rPr>
      </w:pPr>
      <w:r>
        <w:rPr>
          <w:sz w:val="28"/>
        </w:rPr>
        <w:t>uproszczona metoda rozliczania wydatków w oparciu o projekt budżetu [art. 53(3)(b) CPR], stawka jednostkowa w oparciu o metodykę IZ [art. 53(3)(a) CPR], do 25% stawka ryczałtowa na koszty pośrednie w oparciu o metodykę IZ (podstawa wyliczenia: koszty bezpośrednie) [art. 54(c) CPR]</w:t>
      </w:r>
    </w:p>
    <w:p w14:paraId="75C0FE20" w14:textId="77777777" w:rsidR="00D3550B" w:rsidRDefault="004D48C5">
      <w:pPr>
        <w:rPr>
          <w:b/>
          <w:sz w:val="28"/>
        </w:rPr>
      </w:pPr>
      <w:r>
        <w:rPr>
          <w:b/>
          <w:sz w:val="28"/>
        </w:rPr>
        <w:t>Forma wsparcia</w:t>
      </w:r>
    </w:p>
    <w:p w14:paraId="75C0FE21" w14:textId="77777777" w:rsidR="00D3550B" w:rsidRDefault="004D48C5">
      <w:pPr>
        <w:rPr>
          <w:b/>
          <w:sz w:val="28"/>
        </w:rPr>
      </w:pPr>
      <w:r>
        <w:rPr>
          <w:sz w:val="28"/>
        </w:rPr>
        <w:t>Dotacja</w:t>
      </w:r>
    </w:p>
    <w:p w14:paraId="75C0FE2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E23" w14:textId="77777777" w:rsidR="00D3550B" w:rsidRDefault="004D48C5">
      <w:pPr>
        <w:rPr>
          <w:b/>
          <w:sz w:val="28"/>
        </w:rPr>
      </w:pPr>
      <w:r>
        <w:rPr>
          <w:sz w:val="28"/>
        </w:rPr>
        <w:t>15</w:t>
      </w:r>
    </w:p>
    <w:p w14:paraId="75C0FE24" w14:textId="77777777" w:rsidR="00D3550B" w:rsidRDefault="004D48C5">
      <w:pPr>
        <w:rPr>
          <w:b/>
          <w:sz w:val="28"/>
        </w:rPr>
      </w:pPr>
      <w:r>
        <w:rPr>
          <w:b/>
          <w:sz w:val="28"/>
        </w:rPr>
        <w:lastRenderedPageBreak/>
        <w:t>Minimalny wkład własny beneficjenta</w:t>
      </w:r>
    </w:p>
    <w:p w14:paraId="75C0FE25" w14:textId="77777777" w:rsidR="00D3550B" w:rsidRDefault="004D48C5">
      <w:pPr>
        <w:rPr>
          <w:b/>
          <w:sz w:val="28"/>
        </w:rPr>
      </w:pPr>
      <w:r>
        <w:rPr>
          <w:sz w:val="28"/>
        </w:rPr>
        <w:t>15% (typ projektu nr 2), 5% (typy projektów nr 1, 3, 4, 5)</w:t>
      </w:r>
    </w:p>
    <w:p w14:paraId="75C0FE26" w14:textId="77777777" w:rsidR="00D3550B" w:rsidRDefault="004D48C5">
      <w:pPr>
        <w:rPr>
          <w:b/>
          <w:sz w:val="28"/>
        </w:rPr>
      </w:pPr>
      <w:r>
        <w:rPr>
          <w:b/>
          <w:sz w:val="28"/>
        </w:rPr>
        <w:t>Sposób wyboru projektów</w:t>
      </w:r>
    </w:p>
    <w:p w14:paraId="75C0FE27" w14:textId="77777777" w:rsidR="00D3550B" w:rsidRDefault="004D48C5">
      <w:pPr>
        <w:rPr>
          <w:b/>
          <w:sz w:val="28"/>
        </w:rPr>
      </w:pPr>
      <w:r>
        <w:rPr>
          <w:sz w:val="28"/>
        </w:rPr>
        <w:t>Konkurencyjny</w:t>
      </w:r>
    </w:p>
    <w:p w14:paraId="75C0FE28" w14:textId="77777777" w:rsidR="00D3550B" w:rsidRDefault="004D48C5">
      <w:pPr>
        <w:rPr>
          <w:b/>
          <w:sz w:val="28"/>
        </w:rPr>
      </w:pPr>
      <w:r>
        <w:rPr>
          <w:b/>
          <w:sz w:val="28"/>
        </w:rPr>
        <w:t>Realizacja instrumentów terytorialnych</w:t>
      </w:r>
    </w:p>
    <w:p w14:paraId="75C0FE29" w14:textId="77777777" w:rsidR="00D3550B" w:rsidRDefault="004D48C5">
      <w:pPr>
        <w:rPr>
          <w:b/>
          <w:sz w:val="28"/>
        </w:rPr>
      </w:pPr>
      <w:r>
        <w:rPr>
          <w:sz w:val="28"/>
        </w:rPr>
        <w:t>Nie dotyczy</w:t>
      </w:r>
    </w:p>
    <w:p w14:paraId="75C0FE2A" w14:textId="77777777" w:rsidR="00D3550B" w:rsidRDefault="004D48C5">
      <w:pPr>
        <w:rPr>
          <w:b/>
          <w:sz w:val="28"/>
        </w:rPr>
      </w:pPr>
      <w:r>
        <w:rPr>
          <w:b/>
          <w:sz w:val="28"/>
        </w:rPr>
        <w:t>Typ beneficjenta – ogólny</w:t>
      </w:r>
    </w:p>
    <w:p w14:paraId="75C0FE2B" w14:textId="77777777" w:rsidR="00D3550B" w:rsidRDefault="004D48C5">
      <w:pPr>
        <w:rPr>
          <w:b/>
          <w:sz w:val="28"/>
        </w:rPr>
      </w:pPr>
      <w:r>
        <w:rPr>
          <w:sz w:val="28"/>
        </w:rPr>
        <w:t>Partnerzy społeczni, Osoby fizyczne, Służby publiczne, Organizacje społeczne i związki wyznaniowe, Administracja publiczna</w:t>
      </w:r>
    </w:p>
    <w:p w14:paraId="75C0FE2C" w14:textId="77777777" w:rsidR="00D3550B" w:rsidRDefault="004D48C5">
      <w:pPr>
        <w:rPr>
          <w:b/>
          <w:sz w:val="28"/>
        </w:rPr>
      </w:pPr>
      <w:r>
        <w:rPr>
          <w:b/>
          <w:sz w:val="28"/>
        </w:rPr>
        <w:t>Grupa docelowa</w:t>
      </w:r>
    </w:p>
    <w:p w14:paraId="75C0FE2D" w14:textId="77777777" w:rsidR="00D3550B" w:rsidRDefault="004D48C5">
      <w:pPr>
        <w:rPr>
          <w:b/>
          <w:sz w:val="28"/>
        </w:rPr>
      </w:pPr>
      <w:r>
        <w:rPr>
          <w:sz w:val="28"/>
        </w:rPr>
        <w:t>pracownicy, pracodawcy, osoby, w szczególności kobiety pozostające bez zatrudnienia, osoby powracające na rynek pracy, osoby, w szczególności kobiety bierne zawodowo</w:t>
      </w:r>
    </w:p>
    <w:p w14:paraId="75C0FE2E" w14:textId="77777777" w:rsidR="00D3550B" w:rsidRDefault="004D48C5">
      <w:pPr>
        <w:rPr>
          <w:b/>
          <w:sz w:val="28"/>
        </w:rPr>
      </w:pPr>
      <w:r>
        <w:rPr>
          <w:b/>
          <w:sz w:val="28"/>
        </w:rPr>
        <w:t>Słowa kluczowe</w:t>
      </w:r>
    </w:p>
    <w:p w14:paraId="75C0FE2F" w14:textId="77777777" w:rsidR="00D3550B" w:rsidRDefault="004D48C5">
      <w:pPr>
        <w:rPr>
          <w:b/>
          <w:sz w:val="28"/>
        </w:rPr>
      </w:pPr>
      <w:proofErr w:type="spellStart"/>
      <w:r>
        <w:rPr>
          <w:sz w:val="28"/>
        </w:rPr>
        <w:t>aktywizacja_zawodowa</w:t>
      </w:r>
      <w:proofErr w:type="spellEnd"/>
      <w:r>
        <w:rPr>
          <w:sz w:val="28"/>
        </w:rPr>
        <w:t xml:space="preserve">, kwalifikacje, </w:t>
      </w:r>
      <w:proofErr w:type="spellStart"/>
      <w:r>
        <w:rPr>
          <w:sz w:val="28"/>
        </w:rPr>
        <w:t>aktywizacja_społeczna</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szkolenie_zawodowe</w:t>
      </w:r>
      <w:proofErr w:type="spellEnd"/>
      <w:r>
        <w:rPr>
          <w:sz w:val="28"/>
        </w:rPr>
        <w:t xml:space="preserve">, staże, </w:t>
      </w:r>
      <w:proofErr w:type="spellStart"/>
      <w:r>
        <w:rPr>
          <w:sz w:val="28"/>
        </w:rPr>
        <w:t>doradztwo_zawodowe</w:t>
      </w:r>
      <w:proofErr w:type="spellEnd"/>
      <w:r>
        <w:rPr>
          <w:sz w:val="28"/>
        </w:rPr>
        <w:t xml:space="preserve">, </w:t>
      </w:r>
      <w:proofErr w:type="spellStart"/>
      <w:r>
        <w:rPr>
          <w:sz w:val="28"/>
        </w:rPr>
        <w:t>kompetencje_społeczne</w:t>
      </w:r>
      <w:proofErr w:type="spellEnd"/>
    </w:p>
    <w:p w14:paraId="75C0FE30" w14:textId="77777777" w:rsidR="00D3550B" w:rsidRDefault="004D48C5">
      <w:pPr>
        <w:rPr>
          <w:b/>
          <w:sz w:val="28"/>
        </w:rPr>
      </w:pPr>
      <w:r>
        <w:rPr>
          <w:b/>
          <w:sz w:val="28"/>
        </w:rPr>
        <w:t>Kryteria wyboru projektów</w:t>
      </w:r>
    </w:p>
    <w:p w14:paraId="75C0FE31" w14:textId="77777777" w:rsidR="00D3550B" w:rsidRDefault="004D48C5">
      <w:pPr>
        <w:rPr>
          <w:b/>
          <w:sz w:val="28"/>
        </w:rPr>
      </w:pPr>
      <w:r>
        <w:rPr>
          <w:sz w:val="28"/>
        </w:rPr>
        <w:t>http://funduszeUE.lubelskie.pl</w:t>
      </w:r>
    </w:p>
    <w:p w14:paraId="75C0FE32" w14:textId="77777777" w:rsidR="00D3550B" w:rsidRDefault="004D48C5">
      <w:pPr>
        <w:rPr>
          <w:b/>
          <w:sz w:val="28"/>
        </w:rPr>
      </w:pPr>
      <w:r>
        <w:rPr>
          <w:b/>
          <w:sz w:val="28"/>
        </w:rPr>
        <w:t>Wskaźniki produktu</w:t>
      </w:r>
    </w:p>
    <w:p w14:paraId="75C0FE33" w14:textId="77777777" w:rsidR="00D3550B" w:rsidRDefault="004D48C5">
      <w:pPr>
        <w:rPr>
          <w:b/>
          <w:sz w:val="28"/>
        </w:rPr>
      </w:pPr>
      <w:r>
        <w:rPr>
          <w:sz w:val="28"/>
        </w:rPr>
        <w:t>WLWK-PL0CO02 - Liczba obiektów dostosowanych do potrzeb osób z niepełnosprawnościami</w:t>
      </w:r>
    </w:p>
    <w:p w14:paraId="75C0FE34" w14:textId="77777777" w:rsidR="00D3550B" w:rsidRDefault="004D48C5">
      <w:pPr>
        <w:rPr>
          <w:b/>
          <w:sz w:val="28"/>
        </w:rPr>
      </w:pPr>
      <w:r>
        <w:rPr>
          <w:sz w:val="28"/>
        </w:rPr>
        <w:t>WLWK-EECO19 - Liczba objętych wsparciem mikro-, małych i średnich przedsiębiorstw (w tym spółdzielni i przedsiębiorstw społecznych)</w:t>
      </w:r>
    </w:p>
    <w:p w14:paraId="75C0FE35" w14:textId="77777777" w:rsidR="00D3550B" w:rsidRDefault="004D48C5">
      <w:pPr>
        <w:rPr>
          <w:b/>
          <w:sz w:val="28"/>
        </w:rPr>
      </w:pPr>
      <w:r>
        <w:rPr>
          <w:sz w:val="28"/>
        </w:rPr>
        <w:lastRenderedPageBreak/>
        <w:t>WLWK-EECO18 - Liczba objętych wsparciem podmiotów administracji publicznej lub służb publicznych na szczeblu krajowym, regionalnym lub lokalnym</w:t>
      </w:r>
    </w:p>
    <w:p w14:paraId="75C0FE36" w14:textId="77777777" w:rsidR="00D3550B" w:rsidRDefault="004D48C5">
      <w:pPr>
        <w:rPr>
          <w:b/>
          <w:sz w:val="28"/>
        </w:rPr>
      </w:pPr>
      <w:r>
        <w:rPr>
          <w:sz w:val="28"/>
        </w:rPr>
        <w:t>WLWK-EECO02 - Liczba osób bezrobotnych, w tym długotrwale bezrobotnych, objętych wsparciem w programie</w:t>
      </w:r>
    </w:p>
    <w:p w14:paraId="75C0FE37" w14:textId="77777777" w:rsidR="00D3550B" w:rsidRDefault="004D48C5">
      <w:pPr>
        <w:rPr>
          <w:b/>
          <w:sz w:val="28"/>
        </w:rPr>
      </w:pPr>
      <w:r>
        <w:rPr>
          <w:sz w:val="28"/>
        </w:rPr>
        <w:t>WLWK-EECO04 - Liczba osób biernych zawodowo objętych wsparciem w programie</w:t>
      </w:r>
    </w:p>
    <w:p w14:paraId="75C0FE38" w14:textId="77777777" w:rsidR="00D3550B" w:rsidRDefault="004D48C5">
      <w:pPr>
        <w:rPr>
          <w:b/>
          <w:sz w:val="28"/>
        </w:rPr>
      </w:pPr>
      <w:r>
        <w:rPr>
          <w:sz w:val="28"/>
        </w:rPr>
        <w:t>WLWK-EECO03 - Liczba osób długotrwale bezrobotnych objętych wsparciem w programie</w:t>
      </w:r>
    </w:p>
    <w:p w14:paraId="75C0FE39"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E3A" w14:textId="77777777" w:rsidR="00D3550B" w:rsidRDefault="004D48C5">
      <w:pPr>
        <w:rPr>
          <w:b/>
          <w:sz w:val="28"/>
        </w:rPr>
      </w:pPr>
      <w:r>
        <w:rPr>
          <w:sz w:val="28"/>
        </w:rPr>
        <w:t>WLWK-EECO14 - Liczba osób obcego pochodzenia objętych wsparciem w programie</w:t>
      </w:r>
    </w:p>
    <w:p w14:paraId="75C0FE3B" w14:textId="77777777" w:rsidR="00D3550B" w:rsidRDefault="004D48C5">
      <w:pPr>
        <w:rPr>
          <w:b/>
          <w:sz w:val="28"/>
        </w:rPr>
      </w:pPr>
      <w:r>
        <w:rPr>
          <w:sz w:val="28"/>
        </w:rPr>
        <w:t>WLWK-PLCCO02 - Liczba osób objętych wsparciem w zakresie godzenia życia zawodowego z prywatnym</w:t>
      </w:r>
    </w:p>
    <w:p w14:paraId="75C0FE3C" w14:textId="77777777" w:rsidR="00D3550B" w:rsidRDefault="004D48C5">
      <w:pPr>
        <w:rPr>
          <w:b/>
          <w:sz w:val="28"/>
        </w:rPr>
      </w:pPr>
      <w:r>
        <w:rPr>
          <w:sz w:val="28"/>
        </w:rPr>
        <w:t>WLWK-PLCCO01 - Liczba osób objętych wsparciem w zakresie równości kobiet i mężczyzn</w:t>
      </w:r>
    </w:p>
    <w:p w14:paraId="75C0FE3D" w14:textId="77777777" w:rsidR="00D3550B" w:rsidRDefault="004D48C5">
      <w:pPr>
        <w:rPr>
          <w:b/>
          <w:sz w:val="28"/>
        </w:rPr>
      </w:pPr>
      <w:r>
        <w:rPr>
          <w:sz w:val="28"/>
        </w:rPr>
        <w:t>WLWK-EECO05 - Liczba osób pracujących, łącznie z prowadzącymi działalność na własny rachunek, objętych wsparciem w programie</w:t>
      </w:r>
    </w:p>
    <w:p w14:paraId="75C0FE3E" w14:textId="77777777" w:rsidR="00D3550B" w:rsidRDefault="004D48C5">
      <w:pPr>
        <w:rPr>
          <w:b/>
          <w:sz w:val="28"/>
        </w:rPr>
      </w:pPr>
      <w:r>
        <w:rPr>
          <w:sz w:val="28"/>
        </w:rPr>
        <w:t>WLWK-EECO16 - Liczba osób w kryzysie bezdomności lub dotkniętych wykluczeniem z dostępu do mieszkań, objętych wsparciem w programie</w:t>
      </w:r>
    </w:p>
    <w:p w14:paraId="75C0FE3F" w14:textId="77777777" w:rsidR="00D3550B" w:rsidRDefault="004D48C5">
      <w:pPr>
        <w:rPr>
          <w:b/>
          <w:sz w:val="28"/>
        </w:rPr>
      </w:pPr>
      <w:r>
        <w:rPr>
          <w:sz w:val="28"/>
        </w:rPr>
        <w:t>WLWK-EECO07 - Liczba osób w wieku 18-29 lat objętych wsparciem w programie</w:t>
      </w:r>
    </w:p>
    <w:p w14:paraId="75C0FE40" w14:textId="77777777" w:rsidR="00D3550B" w:rsidRDefault="004D48C5">
      <w:pPr>
        <w:rPr>
          <w:b/>
          <w:sz w:val="28"/>
        </w:rPr>
      </w:pPr>
      <w:r>
        <w:rPr>
          <w:sz w:val="28"/>
        </w:rPr>
        <w:t>WLWK-EECO13 - Liczba osób z krajów trzecich objętych wsparciem w programie</w:t>
      </w:r>
    </w:p>
    <w:p w14:paraId="75C0FE41" w14:textId="77777777" w:rsidR="00D3550B" w:rsidRDefault="004D48C5">
      <w:pPr>
        <w:rPr>
          <w:b/>
          <w:sz w:val="28"/>
        </w:rPr>
      </w:pPr>
      <w:r>
        <w:rPr>
          <w:sz w:val="28"/>
        </w:rPr>
        <w:t>WLWK-EECO12 - Liczba osób z niepełnosprawnościami objętych wsparciem w programie</w:t>
      </w:r>
    </w:p>
    <w:p w14:paraId="75C0FE42" w14:textId="77777777" w:rsidR="00D3550B" w:rsidRDefault="004D48C5">
      <w:pPr>
        <w:rPr>
          <w:b/>
          <w:sz w:val="28"/>
        </w:rPr>
      </w:pPr>
      <w:r>
        <w:rPr>
          <w:sz w:val="28"/>
        </w:rPr>
        <w:t>WLWK-PL0CO01 - Liczba projektów, w których sfinansowano koszty racjonalnych usprawnień dla osób z niepełnosprawnościami</w:t>
      </w:r>
    </w:p>
    <w:p w14:paraId="75C0FE43" w14:textId="77777777" w:rsidR="00D3550B" w:rsidRDefault="004D48C5">
      <w:pPr>
        <w:rPr>
          <w:b/>
          <w:sz w:val="28"/>
        </w:rPr>
      </w:pPr>
      <w:r>
        <w:rPr>
          <w:b/>
          <w:sz w:val="28"/>
        </w:rPr>
        <w:lastRenderedPageBreak/>
        <w:t>Wskaźniki rezultatu</w:t>
      </w:r>
    </w:p>
    <w:p w14:paraId="75C0FE44" w14:textId="77777777" w:rsidR="00D3550B" w:rsidRDefault="004D48C5">
      <w:pPr>
        <w:rPr>
          <w:b/>
          <w:sz w:val="28"/>
        </w:rPr>
      </w:pPr>
      <w:r>
        <w:rPr>
          <w:sz w:val="28"/>
        </w:rPr>
        <w:t>WLWK-EECR02 - Liczba osób, które podjęły kształcenie lub szkolenie po opuszczeniu programu</w:t>
      </w:r>
    </w:p>
    <w:p w14:paraId="75C0FE45" w14:textId="77777777" w:rsidR="00D3550B" w:rsidRDefault="004D48C5">
      <w:pPr>
        <w:rPr>
          <w:b/>
          <w:sz w:val="28"/>
        </w:rPr>
      </w:pPr>
      <w:r>
        <w:rPr>
          <w:sz w:val="28"/>
        </w:rPr>
        <w:t>WLWK-PLCCR01 - Liczba osób, które podniosły poziom wiedzy w zakresie równości kobiet i mężczyzn dzięki wsparciu w programie</w:t>
      </w:r>
    </w:p>
    <w:p w14:paraId="75C0FE46" w14:textId="77777777" w:rsidR="00D3550B" w:rsidRDefault="004D48C5">
      <w:pPr>
        <w:rPr>
          <w:b/>
          <w:sz w:val="28"/>
        </w:rPr>
      </w:pPr>
      <w:r>
        <w:rPr>
          <w:sz w:val="28"/>
        </w:rPr>
        <w:t>WLWK-EECR03 - Liczba osób, które uzyskały kwalifikacje po opuszczeniu programu</w:t>
      </w:r>
    </w:p>
    <w:p w14:paraId="75C0FE47" w14:textId="77777777" w:rsidR="00D3550B" w:rsidRDefault="004D48C5">
      <w:pPr>
        <w:rPr>
          <w:b/>
          <w:sz w:val="28"/>
        </w:rPr>
      </w:pPr>
      <w:r>
        <w:rPr>
          <w:sz w:val="28"/>
        </w:rPr>
        <w:t>WLWK-EECR01 - Liczba osób poszukujących pracy po opuszczeniu programu</w:t>
      </w:r>
    </w:p>
    <w:p w14:paraId="75C0FE48" w14:textId="77777777" w:rsidR="00D3550B" w:rsidRDefault="004D48C5">
      <w:pPr>
        <w:rPr>
          <w:b/>
          <w:sz w:val="28"/>
        </w:rPr>
      </w:pPr>
      <w:r>
        <w:rPr>
          <w:sz w:val="28"/>
        </w:rPr>
        <w:t>WLWK-EECR04 - Liczba osób pracujących, łącznie z prowadzącymi działalność na własny rachunek, po opuszczeniu programu</w:t>
      </w:r>
    </w:p>
    <w:p w14:paraId="75C0FE49" w14:textId="77777777" w:rsidR="00D3550B" w:rsidRDefault="004D48C5">
      <w:pPr>
        <w:rPr>
          <w:b/>
          <w:sz w:val="28"/>
        </w:rPr>
      </w:pPr>
      <w:r>
        <w:rPr>
          <w:sz w:val="28"/>
        </w:rPr>
        <w:t>WLWK-PLCCR02 - Liczba osób znajdujących się w lepszej sytuacji na rynku pracy po opuszczeniu programu</w:t>
      </w:r>
    </w:p>
    <w:p w14:paraId="75C0FE4A" w14:textId="77777777" w:rsidR="00D3550B" w:rsidRDefault="00D3550B">
      <w:pPr>
        <w:rPr>
          <w:b/>
          <w:sz w:val="28"/>
        </w:rPr>
      </w:pPr>
    </w:p>
    <w:p w14:paraId="75C0FE4B" w14:textId="77777777" w:rsidR="00D3550B" w:rsidRDefault="004D48C5">
      <w:pPr>
        <w:pStyle w:val="Nagwek3"/>
        <w:rPr>
          <w:rFonts w:ascii="Calibri" w:hAnsi="Calibri" w:cs="Calibri"/>
          <w:sz w:val="32"/>
        </w:rPr>
      </w:pPr>
      <w:bookmarkStart w:id="75" w:name="_Toc131500095"/>
      <w:r>
        <w:rPr>
          <w:rFonts w:ascii="Calibri" w:hAnsi="Calibri" w:cs="Calibri"/>
          <w:sz w:val="32"/>
        </w:rPr>
        <w:t>Działanie FELU.09.05 Ochrona środowiska pracy</w:t>
      </w:r>
      <w:bookmarkEnd w:id="75"/>
    </w:p>
    <w:p w14:paraId="75C0FE4C" w14:textId="77777777" w:rsidR="00D3550B" w:rsidRDefault="00D3550B">
      <w:pPr>
        <w:rPr>
          <w:rFonts w:ascii="Calibri" w:hAnsi="Calibri"/>
          <w:sz w:val="32"/>
        </w:rPr>
      </w:pPr>
    </w:p>
    <w:p w14:paraId="75C0FE4D" w14:textId="77777777" w:rsidR="00D3550B" w:rsidRDefault="004D48C5">
      <w:pPr>
        <w:rPr>
          <w:b/>
          <w:sz w:val="28"/>
        </w:rPr>
      </w:pPr>
      <w:r>
        <w:rPr>
          <w:b/>
          <w:sz w:val="28"/>
        </w:rPr>
        <w:t>Cel szczegółowy</w:t>
      </w:r>
    </w:p>
    <w:p w14:paraId="75C0FE4E" w14:textId="77777777" w:rsidR="00D3550B" w:rsidRDefault="004D48C5">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14:paraId="75C0FE4F" w14:textId="77777777" w:rsidR="00D3550B" w:rsidRDefault="004D48C5">
      <w:pPr>
        <w:rPr>
          <w:b/>
          <w:sz w:val="28"/>
        </w:rPr>
      </w:pPr>
      <w:r>
        <w:rPr>
          <w:b/>
          <w:sz w:val="28"/>
        </w:rPr>
        <w:t>Wysokość alokacji ogółem (EUR)</w:t>
      </w:r>
    </w:p>
    <w:p w14:paraId="75C0FE50" w14:textId="77777777" w:rsidR="00D3550B" w:rsidRDefault="004D48C5">
      <w:pPr>
        <w:rPr>
          <w:b/>
          <w:sz w:val="28"/>
        </w:rPr>
      </w:pPr>
      <w:r>
        <w:rPr>
          <w:sz w:val="28"/>
        </w:rPr>
        <w:t>18 116 471,00</w:t>
      </w:r>
    </w:p>
    <w:p w14:paraId="75C0FE51" w14:textId="77777777" w:rsidR="00D3550B" w:rsidRDefault="004D48C5">
      <w:pPr>
        <w:rPr>
          <w:b/>
          <w:sz w:val="28"/>
        </w:rPr>
      </w:pPr>
      <w:r>
        <w:rPr>
          <w:b/>
          <w:sz w:val="28"/>
        </w:rPr>
        <w:t>Wysokość alokacji UE (EUR)</w:t>
      </w:r>
    </w:p>
    <w:p w14:paraId="75C0FE52" w14:textId="77777777" w:rsidR="00D3550B" w:rsidRDefault="004D48C5">
      <w:pPr>
        <w:rPr>
          <w:b/>
          <w:sz w:val="28"/>
        </w:rPr>
      </w:pPr>
      <w:r>
        <w:rPr>
          <w:sz w:val="28"/>
        </w:rPr>
        <w:t>15 399 000,00</w:t>
      </w:r>
    </w:p>
    <w:p w14:paraId="75C0FE53" w14:textId="77777777" w:rsidR="00D3550B" w:rsidRDefault="004D48C5">
      <w:pPr>
        <w:rPr>
          <w:b/>
          <w:sz w:val="28"/>
        </w:rPr>
      </w:pPr>
      <w:r>
        <w:rPr>
          <w:b/>
          <w:sz w:val="28"/>
        </w:rPr>
        <w:t>Zakres interwencji</w:t>
      </w:r>
    </w:p>
    <w:p w14:paraId="75C0FE54" w14:textId="77777777" w:rsidR="00D3550B" w:rsidRDefault="004D48C5">
      <w:pPr>
        <w:rPr>
          <w:b/>
          <w:sz w:val="28"/>
        </w:rPr>
      </w:pPr>
      <w:r>
        <w:rPr>
          <w:sz w:val="28"/>
        </w:rPr>
        <w:lastRenderedPageBreak/>
        <w:t>144 - Działania na rzecz zdrowego i dostosowanego środowiska pracy uwzględniające zagrożenia dla zdrowia i obejmujące m.in. promocję aktywności fizycznej, 140 - Wsparcie na rzecz dostosowania umiejętności i kwalifikacji zawodowych do potrzeb rynku pracy oraz na rzecz przepływów na rynku pracy, 146 - Wsparcie na rzecz przystosowywania pracowników, przedsiębiorstw i przedsiębiorców do zmian</w:t>
      </w:r>
    </w:p>
    <w:p w14:paraId="75C0FE55" w14:textId="77777777" w:rsidR="00D3550B" w:rsidRDefault="004D48C5">
      <w:pPr>
        <w:rPr>
          <w:b/>
          <w:sz w:val="28"/>
        </w:rPr>
      </w:pPr>
      <w:r>
        <w:rPr>
          <w:b/>
          <w:sz w:val="28"/>
        </w:rPr>
        <w:t>Opis działania</w:t>
      </w:r>
    </w:p>
    <w:p w14:paraId="75C0FE56" w14:textId="77777777" w:rsidR="00D3550B" w:rsidRDefault="004D48C5">
      <w:pPr>
        <w:rPr>
          <w:b/>
          <w:sz w:val="28"/>
        </w:rPr>
      </w:pPr>
      <w:r>
        <w:rPr>
          <w:sz w:val="28"/>
        </w:rPr>
        <w:t>Typy projektów:</w:t>
      </w:r>
    </w:p>
    <w:p w14:paraId="75C0FE57" w14:textId="77777777" w:rsidR="00D3550B" w:rsidRDefault="004D48C5">
      <w:pPr>
        <w:rPr>
          <w:b/>
          <w:sz w:val="28"/>
        </w:rPr>
      </w:pPr>
      <w:r>
        <w:rPr>
          <w:sz w:val="28"/>
        </w:rPr>
        <w:t>1.</w:t>
      </w:r>
      <w:r>
        <w:rPr>
          <w:sz w:val="28"/>
        </w:rPr>
        <w:tab/>
        <w:t>Opracowanie i realizacja programów</w:t>
      </w:r>
    </w:p>
    <w:p w14:paraId="75C0FE58" w14:textId="77777777" w:rsidR="00D3550B" w:rsidRDefault="004D48C5">
      <w:pPr>
        <w:rPr>
          <w:b/>
          <w:sz w:val="28"/>
        </w:rPr>
      </w:pPr>
      <w:r>
        <w:rPr>
          <w:sz w:val="28"/>
        </w:rPr>
        <w:t>a.</w:t>
      </w:r>
      <w:r>
        <w:rPr>
          <w:sz w:val="28"/>
        </w:rPr>
        <w:tab/>
        <w:t>profilaktycznych dotyczących chorób związanych ze środowiskiem pracy</w:t>
      </w:r>
    </w:p>
    <w:p w14:paraId="75C0FE59" w14:textId="77777777" w:rsidR="00D3550B" w:rsidRDefault="004D48C5">
      <w:pPr>
        <w:rPr>
          <w:b/>
          <w:sz w:val="28"/>
        </w:rPr>
      </w:pPr>
      <w:r>
        <w:rPr>
          <w:sz w:val="28"/>
        </w:rPr>
        <w:t>b.</w:t>
      </w:r>
      <w:r>
        <w:rPr>
          <w:sz w:val="28"/>
        </w:rPr>
        <w:tab/>
        <w:t>rehabilitacyjnych dotyczących chorób związanych ze środowiskiem pracy;</w:t>
      </w:r>
    </w:p>
    <w:p w14:paraId="75C0FE5A" w14:textId="77777777" w:rsidR="00D3550B" w:rsidRDefault="004D48C5">
      <w:pPr>
        <w:rPr>
          <w:b/>
          <w:sz w:val="28"/>
        </w:rPr>
      </w:pPr>
      <w:r>
        <w:rPr>
          <w:sz w:val="28"/>
        </w:rPr>
        <w:t>2.</w:t>
      </w:r>
      <w:r>
        <w:rPr>
          <w:sz w:val="28"/>
        </w:rPr>
        <w:tab/>
        <w:t>Programy kompleksowej rehabilitacji ułatwiające powrót do pracy.</w:t>
      </w:r>
    </w:p>
    <w:p w14:paraId="75C0FE5B" w14:textId="77777777" w:rsidR="00D3550B" w:rsidRDefault="004D48C5">
      <w:pPr>
        <w:rPr>
          <w:b/>
          <w:sz w:val="28"/>
        </w:rPr>
      </w:pPr>
      <w:r>
        <w:rPr>
          <w:sz w:val="28"/>
        </w:rPr>
        <w:t>3.</w:t>
      </w:r>
      <w:r>
        <w:rPr>
          <w:sz w:val="28"/>
        </w:rPr>
        <w:tab/>
        <w:t>Eliminowanie zdrowotnych czynników ryzyka w miejscu pracy w tym programy przekwalifikowania pracowników pracujących w warunkach negatywnie wpływających na zdrowie, działania zapewniające zdrowe i dobrze przystosowane środowisko pracy, niwelujące zagrożenia dla zdrowia wynikające ze środowiska pracy, profilaktyka chorób wynikających ze środowiska pracy.</w:t>
      </w:r>
    </w:p>
    <w:p w14:paraId="75C0FE5C" w14:textId="77777777" w:rsidR="00D3550B" w:rsidRDefault="00D3550B">
      <w:pPr>
        <w:rPr>
          <w:b/>
          <w:sz w:val="28"/>
        </w:rPr>
      </w:pPr>
    </w:p>
    <w:p w14:paraId="75C0FE5D" w14:textId="77777777" w:rsidR="00D3550B" w:rsidRDefault="004D48C5">
      <w:pPr>
        <w:rPr>
          <w:b/>
          <w:sz w:val="28"/>
        </w:rPr>
      </w:pPr>
      <w:r>
        <w:rPr>
          <w:sz w:val="28"/>
        </w:rPr>
        <w:t>Kluczowe warunki realizacji projektów:</w:t>
      </w:r>
    </w:p>
    <w:p w14:paraId="75C0FE5E"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E5F" w14:textId="77777777" w:rsidR="00D3550B" w:rsidRDefault="004D48C5">
      <w:pPr>
        <w:rPr>
          <w:b/>
          <w:sz w:val="28"/>
        </w:rPr>
      </w:pPr>
      <w:r>
        <w:rPr>
          <w:sz w:val="28"/>
        </w:rPr>
        <w:t>1.</w:t>
      </w:r>
      <w:r>
        <w:rPr>
          <w:sz w:val="28"/>
        </w:rPr>
        <w:tab/>
        <w:t>Projekty realizowane będą zgodnie z:</w:t>
      </w:r>
    </w:p>
    <w:p w14:paraId="75C0FE60" w14:textId="77777777" w:rsidR="00D3550B" w:rsidRDefault="004D48C5">
      <w:pPr>
        <w:rPr>
          <w:b/>
          <w:sz w:val="28"/>
        </w:rPr>
      </w:pPr>
      <w:r>
        <w:rPr>
          <w:sz w:val="28"/>
        </w:rPr>
        <w:t>a.</w:t>
      </w:r>
      <w:r>
        <w:rPr>
          <w:sz w:val="28"/>
        </w:rPr>
        <w:tab/>
        <w:t>Wytycznymi dot. kwalifikowalności wydatków na lata 2021-2027,</w:t>
      </w:r>
    </w:p>
    <w:p w14:paraId="75C0FE61" w14:textId="77777777" w:rsidR="00D3550B" w:rsidRDefault="004D48C5">
      <w:pPr>
        <w:rPr>
          <w:b/>
          <w:sz w:val="28"/>
        </w:rPr>
      </w:pPr>
      <w:r>
        <w:rPr>
          <w:sz w:val="28"/>
        </w:rPr>
        <w:t>b.</w:t>
      </w:r>
      <w:r>
        <w:rPr>
          <w:sz w:val="28"/>
        </w:rPr>
        <w:tab/>
        <w:t>Wytycznymi dot. realizacji zasad równościowych w ramach funduszy unijnych na lata 2021-2027,</w:t>
      </w:r>
    </w:p>
    <w:p w14:paraId="75C0FE62" w14:textId="77777777" w:rsidR="00D3550B" w:rsidRDefault="004D48C5">
      <w:pPr>
        <w:rPr>
          <w:b/>
          <w:sz w:val="28"/>
        </w:rPr>
      </w:pPr>
      <w:r>
        <w:rPr>
          <w:sz w:val="28"/>
        </w:rPr>
        <w:lastRenderedPageBreak/>
        <w:t>c.</w:t>
      </w:r>
      <w:r>
        <w:rPr>
          <w:sz w:val="28"/>
        </w:rPr>
        <w:tab/>
        <w:t>Wytycznymi dot. monitorowania postępu rzeczowego realizacji programów na lata 2021-2027.</w:t>
      </w:r>
    </w:p>
    <w:p w14:paraId="75C0FE63"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E64" w14:textId="77777777" w:rsidR="00D3550B" w:rsidRDefault="004D48C5">
      <w:pPr>
        <w:rPr>
          <w:b/>
          <w:sz w:val="28"/>
        </w:rPr>
      </w:pPr>
      <w:r>
        <w:rPr>
          <w:sz w:val="28"/>
        </w:rPr>
        <w:t>3.</w:t>
      </w:r>
      <w:r>
        <w:rPr>
          <w:sz w:val="28"/>
        </w:rPr>
        <w:tab/>
        <w:t>Interwencja EFS+ w obszarze zdrowia będzie zgodna z dokumentami strategicznymi „Zdrowa Przyszłość. Ramy strategiczne dla systemu ochrony zdrowia na lata 2021-2027, z perspektywą do 2030 r.”, mapami potrzeb zdrowotnych i z planami transformacji w obszarze zdrowia (krajowy i regionalny) oraz Programem Strategicznym Ochrony Zdrowia Województwa Lubelskiego na lata 2021-2027” (typ 1-3).</w:t>
      </w:r>
    </w:p>
    <w:p w14:paraId="75C0FE65" w14:textId="77777777" w:rsidR="00D3550B" w:rsidRDefault="004D48C5">
      <w:pPr>
        <w:rPr>
          <w:b/>
          <w:sz w:val="28"/>
        </w:rPr>
      </w:pPr>
      <w:r>
        <w:rPr>
          <w:sz w:val="28"/>
        </w:rPr>
        <w:t>4.</w:t>
      </w:r>
      <w:r>
        <w:rPr>
          <w:sz w:val="28"/>
        </w:rPr>
        <w:tab/>
        <w:t>Interwencje w obszarze ochrony zdrowia podlegają koordynacji w ramach Komitetu Sterującego. Założenia lub kluczowe warunki realizacji zaplanowanej interwencji w są przekazywane pod obrady Komitetu Sterującego, zgodnie z trybem określonym w regulaminie tego Komitetu (typ 1-3).</w:t>
      </w:r>
    </w:p>
    <w:p w14:paraId="75C0FE66" w14:textId="77777777" w:rsidR="00D3550B" w:rsidRDefault="004D48C5">
      <w:pPr>
        <w:rPr>
          <w:b/>
          <w:sz w:val="28"/>
        </w:rPr>
      </w:pPr>
      <w:r>
        <w:rPr>
          <w:sz w:val="28"/>
        </w:rPr>
        <w:t>5.</w:t>
      </w:r>
      <w:r>
        <w:rPr>
          <w:sz w:val="28"/>
        </w:rPr>
        <w:tab/>
        <w:t>Realizowane będą wyłącznie te przedsięwzięcia, dla których założenia lub kluczowe warunki realizacji zostały pozytywnie rozpatrzone przez Komitet Sterujący, zgodnie z procedurami przyjętymi w ramach funkcjonowania tego Komitetu. Przedsięwzięcia uwzględniają obligatoryjne rekomendacje Komitetu Sterującego (typ 1-3).</w:t>
      </w:r>
    </w:p>
    <w:p w14:paraId="75C0FE67" w14:textId="77777777" w:rsidR="00D3550B" w:rsidRDefault="004D48C5">
      <w:pPr>
        <w:rPr>
          <w:b/>
          <w:sz w:val="28"/>
        </w:rPr>
      </w:pPr>
      <w:r>
        <w:rPr>
          <w:sz w:val="28"/>
        </w:rPr>
        <w:t>6.</w:t>
      </w:r>
      <w:r>
        <w:rPr>
          <w:sz w:val="28"/>
        </w:rPr>
        <w:tab/>
        <w:t xml:space="preserve">Działania ukierunkowane na eliminowanie zdrowotnych czynników ryzyka w miejscu pracy dostosowane są do potrzeb konkretnego pracodawcy i jego pracowników w szczególności obejmują działania służące przekwalifikowaniu osób narażonych na zdrowotne czynniki ryzyka w miejscu pracy, czyli nabycie kompetencji, umiejętności lub kwalifikacji, umożliwiających kontynuowanie pracy na zmodernizowanym stanowisku lub rozpoczęcie pracy na innym stanowisku, które nie stanowi obciążenia dla zdrowia danego pracownika. Działania </w:t>
      </w:r>
      <w:r>
        <w:rPr>
          <w:sz w:val="28"/>
        </w:rPr>
        <w:lastRenderedPageBreak/>
        <w:t>ukierunkowane na eliminowanie zdrowotnych czynników ryzyka w miejscu pracy dostosowane do potrzeb konkretnego pracodawcy i jego pracowników będą realizowane poza formułą RPZ (typ 3).</w:t>
      </w:r>
    </w:p>
    <w:p w14:paraId="75C0FE68" w14:textId="77777777" w:rsidR="00D3550B" w:rsidRDefault="004D48C5">
      <w:pPr>
        <w:rPr>
          <w:b/>
          <w:sz w:val="28"/>
        </w:rPr>
      </w:pPr>
      <w:r>
        <w:rPr>
          <w:sz w:val="28"/>
        </w:rPr>
        <w:t>7.</w:t>
      </w:r>
      <w:r>
        <w:rPr>
          <w:sz w:val="28"/>
        </w:rPr>
        <w:tab/>
        <w:t>Działania z zakresu rehabilitacji medycznej ułatwiającej powrót do pracy skierowane są do osób zatrudnionych narażonych na opuszczenie rynku pracy z powodu czynników zdrowotnych lub do osób bezrobotnych zarejestrowanych w powiatowych urzędach pracy, potrzebujących świadczeń rehabilitacyjnych w celu podjęcia lub powrotu do zatrudnienia realizowane są jako element szerszej ścieżki umożliwiającej danej osobie utrzymanie lub powrót do zatrudnienia. Działanie będzie realizowane poza formułą RPZ (typ 3).</w:t>
      </w:r>
    </w:p>
    <w:p w14:paraId="75C0FE69" w14:textId="77777777" w:rsidR="00D3550B" w:rsidRDefault="004D48C5">
      <w:pPr>
        <w:rPr>
          <w:b/>
          <w:sz w:val="28"/>
        </w:rPr>
      </w:pPr>
      <w:r>
        <w:rPr>
          <w:sz w:val="28"/>
        </w:rPr>
        <w:t>8.</w:t>
      </w:r>
      <w:r>
        <w:rPr>
          <w:sz w:val="28"/>
        </w:rPr>
        <w:tab/>
        <w:t>Osoby bezrobotne obejmowane wsparciem w formule RPZ z zakresu rehabilitacji medycznej ułatwiającej powrót do pracy będą kierowane także do innych projektów z zakresu aktywizacji zawodowej realizowanych w ramach RP, chyba że uzyskują już wsparcie właściwej instytucji rynku pracy (typ 1b) w zakresie realizacji programów rehabilitacyjnych związanych ze środowiskiem pracy).</w:t>
      </w:r>
    </w:p>
    <w:p w14:paraId="75C0FE6A" w14:textId="77777777" w:rsidR="00D3550B" w:rsidRDefault="004D48C5">
      <w:pPr>
        <w:rPr>
          <w:b/>
          <w:sz w:val="28"/>
        </w:rPr>
      </w:pPr>
      <w:r>
        <w:rPr>
          <w:sz w:val="28"/>
        </w:rPr>
        <w:t>9.</w:t>
      </w:r>
      <w:r>
        <w:rPr>
          <w:sz w:val="28"/>
        </w:rPr>
        <w:tab/>
        <w:t>Świadczenia rehabilitacyjne są realizowane zgodnie z przepisami wydanymi na podstawie art. 146 ust. 1 pkt 1 ustawy z dnia 27 sierpnia 2004 r. o świadczeniach opieki zdrowotnej finansowanych ze środków publicznych (typ 1b) i 3).</w:t>
      </w:r>
    </w:p>
    <w:p w14:paraId="75C0FE6B" w14:textId="77777777" w:rsidR="00D3550B" w:rsidRDefault="004D48C5">
      <w:pPr>
        <w:rPr>
          <w:b/>
          <w:sz w:val="28"/>
        </w:rPr>
      </w:pPr>
      <w:r>
        <w:rPr>
          <w:sz w:val="28"/>
        </w:rPr>
        <w:t>10.</w:t>
      </w:r>
      <w:r>
        <w:rPr>
          <w:sz w:val="28"/>
        </w:rPr>
        <w:tab/>
        <w:t xml:space="preserve">RPZ, przed rozpoczęciem realizacji, obligatoryjnie musi uzyskać pozytywną lub warunkową opinię </w:t>
      </w:r>
      <w:proofErr w:type="spellStart"/>
      <w:r>
        <w:rPr>
          <w:sz w:val="28"/>
        </w:rPr>
        <w:t>AOTMiT</w:t>
      </w:r>
      <w:proofErr w:type="spellEnd"/>
      <w:r>
        <w:rPr>
          <w:sz w:val="28"/>
        </w:rPr>
        <w:t xml:space="preserve"> i być zgodny z zakresem określonym w rozporządzeniu 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 (typ 1).</w:t>
      </w:r>
    </w:p>
    <w:p w14:paraId="75C0FE6C" w14:textId="77777777" w:rsidR="00D3550B" w:rsidRDefault="004D48C5">
      <w:pPr>
        <w:rPr>
          <w:b/>
          <w:sz w:val="28"/>
        </w:rPr>
      </w:pPr>
      <w:r>
        <w:rPr>
          <w:sz w:val="28"/>
        </w:rPr>
        <w:t>11.</w:t>
      </w:r>
      <w:r>
        <w:rPr>
          <w:sz w:val="28"/>
        </w:rPr>
        <w:tab/>
        <w:t xml:space="preserve">Do realizacji mogą zostać zakwalifikowane jedynie te RPZ, które uzyskały pozytywną opinię </w:t>
      </w:r>
      <w:proofErr w:type="spellStart"/>
      <w:r>
        <w:rPr>
          <w:sz w:val="28"/>
        </w:rPr>
        <w:t>AOTMiT</w:t>
      </w:r>
      <w:proofErr w:type="spellEnd"/>
      <w:r>
        <w:rPr>
          <w:sz w:val="28"/>
        </w:rPr>
        <w:t xml:space="preserve"> lub spełniły wszystkie warunki wskazane w warunkowej opinii </w:t>
      </w:r>
      <w:proofErr w:type="spellStart"/>
      <w:r>
        <w:rPr>
          <w:sz w:val="28"/>
        </w:rPr>
        <w:t>AOTMiT</w:t>
      </w:r>
      <w:proofErr w:type="spellEnd"/>
      <w:r>
        <w:rPr>
          <w:sz w:val="28"/>
        </w:rPr>
        <w:t xml:space="preserve">. W przypadku uzyskania przez RPZ negatywnej opinii </w:t>
      </w:r>
      <w:proofErr w:type="spellStart"/>
      <w:r>
        <w:rPr>
          <w:sz w:val="28"/>
        </w:rPr>
        <w:t>AOTMiT</w:t>
      </w:r>
      <w:proofErr w:type="spellEnd"/>
      <w:r>
        <w:rPr>
          <w:sz w:val="28"/>
        </w:rPr>
        <w:t xml:space="preserve">, RPZ może być poprawiony z wykorzystaniem uwag zgłoszonych przez </w:t>
      </w:r>
      <w:proofErr w:type="spellStart"/>
      <w:r>
        <w:rPr>
          <w:sz w:val="28"/>
        </w:rPr>
        <w:t>AOTMiT</w:t>
      </w:r>
      <w:proofErr w:type="spellEnd"/>
      <w:r>
        <w:rPr>
          <w:sz w:val="28"/>
        </w:rPr>
        <w:t xml:space="preserve"> oraz ponownie złożony do zaopiniowania przez </w:t>
      </w:r>
      <w:proofErr w:type="spellStart"/>
      <w:r>
        <w:rPr>
          <w:sz w:val="28"/>
        </w:rPr>
        <w:t>AOTMiT</w:t>
      </w:r>
      <w:proofErr w:type="spellEnd"/>
      <w:r>
        <w:rPr>
          <w:sz w:val="28"/>
        </w:rPr>
        <w:t xml:space="preserve"> (typ 1).</w:t>
      </w:r>
    </w:p>
    <w:p w14:paraId="75C0FE6D" w14:textId="77777777" w:rsidR="00D3550B" w:rsidRDefault="004D48C5">
      <w:pPr>
        <w:rPr>
          <w:b/>
          <w:sz w:val="28"/>
        </w:rPr>
      </w:pPr>
      <w:r>
        <w:rPr>
          <w:b/>
          <w:sz w:val="28"/>
        </w:rPr>
        <w:lastRenderedPageBreak/>
        <w:t>Maksymalny % poziom dofinansowania UE w projekcie</w:t>
      </w:r>
    </w:p>
    <w:p w14:paraId="75C0FE6E" w14:textId="77777777" w:rsidR="00D3550B" w:rsidRDefault="004D48C5">
      <w:pPr>
        <w:rPr>
          <w:b/>
          <w:sz w:val="28"/>
        </w:rPr>
      </w:pPr>
      <w:r>
        <w:rPr>
          <w:sz w:val="28"/>
        </w:rPr>
        <w:t>85</w:t>
      </w:r>
    </w:p>
    <w:p w14:paraId="75C0FE6F"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E70" w14:textId="77777777" w:rsidR="00D3550B" w:rsidRDefault="004D48C5">
      <w:pPr>
        <w:rPr>
          <w:b/>
          <w:sz w:val="28"/>
        </w:rPr>
      </w:pPr>
      <w:r>
        <w:rPr>
          <w:sz w:val="28"/>
        </w:rPr>
        <w:t>90</w:t>
      </w:r>
    </w:p>
    <w:p w14:paraId="75C0FE71" w14:textId="77777777" w:rsidR="00D3550B" w:rsidRDefault="004D48C5">
      <w:pPr>
        <w:rPr>
          <w:b/>
          <w:sz w:val="28"/>
        </w:rPr>
      </w:pPr>
      <w:r>
        <w:rPr>
          <w:b/>
          <w:sz w:val="28"/>
        </w:rPr>
        <w:t>Pomoc publiczna – unijna podstawa prawna</w:t>
      </w:r>
    </w:p>
    <w:p w14:paraId="75C0FE72"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0FE73" w14:textId="77777777" w:rsidR="00D3550B" w:rsidRDefault="004D48C5">
      <w:pPr>
        <w:rPr>
          <w:b/>
          <w:sz w:val="28"/>
        </w:rPr>
      </w:pPr>
      <w:r>
        <w:rPr>
          <w:b/>
          <w:sz w:val="28"/>
        </w:rPr>
        <w:t>Pomoc publiczna – krajowa podstawa prawna</w:t>
      </w:r>
    </w:p>
    <w:p w14:paraId="75C0FE74"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Bez pomocy</w:t>
      </w:r>
    </w:p>
    <w:p w14:paraId="75C0FE75" w14:textId="77777777" w:rsidR="00D3550B" w:rsidRDefault="004D48C5">
      <w:pPr>
        <w:rPr>
          <w:b/>
          <w:sz w:val="28"/>
        </w:rPr>
      </w:pPr>
      <w:r>
        <w:rPr>
          <w:b/>
          <w:sz w:val="28"/>
        </w:rPr>
        <w:t>Uproszczone metody rozliczania</w:t>
      </w:r>
    </w:p>
    <w:p w14:paraId="75C0FE76"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5C0FE77" w14:textId="77777777" w:rsidR="00D3550B" w:rsidRDefault="004D48C5">
      <w:pPr>
        <w:rPr>
          <w:b/>
          <w:sz w:val="28"/>
        </w:rPr>
      </w:pPr>
      <w:r>
        <w:rPr>
          <w:b/>
          <w:sz w:val="28"/>
        </w:rPr>
        <w:t>Forma wsparcia</w:t>
      </w:r>
    </w:p>
    <w:p w14:paraId="75C0FE78" w14:textId="77777777" w:rsidR="00D3550B" w:rsidRDefault="004D48C5">
      <w:pPr>
        <w:rPr>
          <w:b/>
          <w:sz w:val="28"/>
        </w:rPr>
      </w:pPr>
      <w:r>
        <w:rPr>
          <w:sz w:val="28"/>
        </w:rPr>
        <w:t>Dotacja</w:t>
      </w:r>
    </w:p>
    <w:p w14:paraId="75C0FE79"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E7A" w14:textId="77777777" w:rsidR="00D3550B" w:rsidRDefault="004D48C5">
      <w:pPr>
        <w:rPr>
          <w:b/>
          <w:sz w:val="28"/>
        </w:rPr>
      </w:pPr>
      <w:r>
        <w:rPr>
          <w:sz w:val="28"/>
        </w:rPr>
        <w:t>15</w:t>
      </w:r>
    </w:p>
    <w:p w14:paraId="75C0FE7B" w14:textId="77777777" w:rsidR="00D3550B" w:rsidRDefault="004D48C5">
      <w:pPr>
        <w:rPr>
          <w:b/>
          <w:sz w:val="28"/>
        </w:rPr>
      </w:pPr>
      <w:r>
        <w:rPr>
          <w:b/>
          <w:sz w:val="28"/>
        </w:rPr>
        <w:t>Minimalny wkład własny beneficjenta</w:t>
      </w:r>
    </w:p>
    <w:p w14:paraId="75C0FE7C" w14:textId="77777777" w:rsidR="00D3550B" w:rsidRDefault="004D48C5">
      <w:pPr>
        <w:rPr>
          <w:b/>
          <w:sz w:val="28"/>
        </w:rPr>
      </w:pPr>
      <w:r>
        <w:rPr>
          <w:sz w:val="28"/>
        </w:rPr>
        <w:lastRenderedPageBreak/>
        <w:t>10% (typ 1-3)</w:t>
      </w:r>
    </w:p>
    <w:p w14:paraId="75C0FE7D" w14:textId="77777777" w:rsidR="00D3550B" w:rsidRDefault="004D48C5">
      <w:pPr>
        <w:rPr>
          <w:b/>
          <w:sz w:val="28"/>
        </w:rPr>
      </w:pPr>
      <w:r>
        <w:rPr>
          <w:b/>
          <w:sz w:val="28"/>
        </w:rPr>
        <w:t>Minimalna wartość projektu</w:t>
      </w:r>
    </w:p>
    <w:p w14:paraId="75C0FE7E" w14:textId="77777777" w:rsidR="00D3550B" w:rsidRDefault="004D48C5">
      <w:pPr>
        <w:rPr>
          <w:b/>
          <w:sz w:val="28"/>
        </w:rPr>
      </w:pPr>
      <w:r>
        <w:rPr>
          <w:sz w:val="28"/>
        </w:rPr>
        <w:t>100 000,00</w:t>
      </w:r>
    </w:p>
    <w:p w14:paraId="75C0FE7F" w14:textId="77777777" w:rsidR="00D3550B" w:rsidRDefault="004D48C5">
      <w:pPr>
        <w:rPr>
          <w:b/>
          <w:sz w:val="28"/>
        </w:rPr>
      </w:pPr>
      <w:r>
        <w:rPr>
          <w:b/>
          <w:sz w:val="28"/>
        </w:rPr>
        <w:t>Minimalna wartość wydatków kwalifikowalnych w projekcie</w:t>
      </w:r>
    </w:p>
    <w:p w14:paraId="75C0FE80" w14:textId="77777777" w:rsidR="00D3550B" w:rsidRDefault="004D48C5">
      <w:pPr>
        <w:rPr>
          <w:b/>
          <w:sz w:val="28"/>
        </w:rPr>
      </w:pPr>
      <w:r>
        <w:rPr>
          <w:sz w:val="28"/>
        </w:rPr>
        <w:t>100 000,00</w:t>
      </w:r>
    </w:p>
    <w:p w14:paraId="75C0FE81" w14:textId="77777777" w:rsidR="00D3550B" w:rsidRDefault="004D48C5">
      <w:pPr>
        <w:rPr>
          <w:b/>
          <w:sz w:val="28"/>
        </w:rPr>
      </w:pPr>
      <w:r>
        <w:rPr>
          <w:b/>
          <w:sz w:val="28"/>
        </w:rPr>
        <w:t>Sposób wyboru projektów</w:t>
      </w:r>
    </w:p>
    <w:p w14:paraId="75C0FE82" w14:textId="77777777" w:rsidR="00D3550B" w:rsidRDefault="004D48C5">
      <w:pPr>
        <w:rPr>
          <w:b/>
          <w:sz w:val="28"/>
        </w:rPr>
      </w:pPr>
      <w:r>
        <w:rPr>
          <w:sz w:val="28"/>
        </w:rPr>
        <w:t>Konkurencyjny</w:t>
      </w:r>
    </w:p>
    <w:p w14:paraId="75C0FE83" w14:textId="77777777" w:rsidR="00D3550B" w:rsidRDefault="004D48C5">
      <w:pPr>
        <w:rPr>
          <w:b/>
          <w:sz w:val="28"/>
        </w:rPr>
      </w:pPr>
      <w:r>
        <w:rPr>
          <w:b/>
          <w:sz w:val="28"/>
        </w:rPr>
        <w:t>Realizacja instrumentów terytorialnych</w:t>
      </w:r>
    </w:p>
    <w:p w14:paraId="75C0FE84" w14:textId="77777777" w:rsidR="00D3550B" w:rsidRDefault="004D48C5">
      <w:pPr>
        <w:rPr>
          <w:b/>
          <w:sz w:val="28"/>
        </w:rPr>
      </w:pPr>
      <w:r>
        <w:rPr>
          <w:sz w:val="28"/>
        </w:rPr>
        <w:t>Nie dotyczy</w:t>
      </w:r>
    </w:p>
    <w:p w14:paraId="75C0FE85" w14:textId="77777777" w:rsidR="00D3550B" w:rsidRDefault="004D48C5">
      <w:pPr>
        <w:rPr>
          <w:b/>
          <w:sz w:val="28"/>
        </w:rPr>
      </w:pPr>
      <w:r>
        <w:rPr>
          <w:b/>
          <w:sz w:val="28"/>
        </w:rPr>
        <w:t>Typ beneficjenta – ogólny</w:t>
      </w:r>
    </w:p>
    <w:p w14:paraId="75C0FE86" w14:textId="77777777" w:rsidR="00D3550B" w:rsidRDefault="004D48C5">
      <w:pPr>
        <w:rPr>
          <w:b/>
          <w:sz w:val="28"/>
        </w:rPr>
      </w:pPr>
      <w:r>
        <w:rPr>
          <w:sz w:val="28"/>
        </w:rPr>
        <w:t>Służby publiczne, Instytucje nauki i edukacji, Administracja publiczna, Organizacje społeczne i związki wyznaniowe, Przedsiębiorstwa, Instytucje ochrony zdrowia</w:t>
      </w:r>
    </w:p>
    <w:p w14:paraId="75C0FE87" w14:textId="77777777" w:rsidR="00D3550B" w:rsidRDefault="004D48C5">
      <w:pPr>
        <w:rPr>
          <w:b/>
          <w:sz w:val="28"/>
        </w:rPr>
      </w:pPr>
      <w:r>
        <w:rPr>
          <w:b/>
          <w:sz w:val="28"/>
        </w:rPr>
        <w:t>Grupa docelowa</w:t>
      </w:r>
    </w:p>
    <w:p w14:paraId="75C0FE88" w14:textId="77777777" w:rsidR="00D3550B" w:rsidRDefault="004D48C5">
      <w:pPr>
        <w:rPr>
          <w:b/>
          <w:sz w:val="28"/>
        </w:rPr>
      </w:pPr>
      <w:r>
        <w:rPr>
          <w:sz w:val="28"/>
        </w:rPr>
        <w:t>osoby bezrobotne biorące udział w projektach z zakresu rehabilitacji ułatwiającej powrót do pracy, osoby bezrobotne zarejestrowane w powiatowych urzędach pracy oraz osoby pracujące w zakresie programów kompleksowej rehabilitacji, osoby fizyczne prowadzące działalność gospodarczą, pracodawcy, pracownicy podmiotów leczniczych, pracownicy kwalifikujący się do programów profilaktycznych chorób związanych z miejscem pracy, osoby pracujące</w:t>
      </w:r>
    </w:p>
    <w:p w14:paraId="75C0FE89" w14:textId="77777777" w:rsidR="00D3550B" w:rsidRDefault="004D48C5">
      <w:pPr>
        <w:rPr>
          <w:b/>
          <w:sz w:val="28"/>
        </w:rPr>
      </w:pPr>
      <w:r>
        <w:rPr>
          <w:b/>
          <w:sz w:val="28"/>
        </w:rPr>
        <w:t>Słowa kluczowe</w:t>
      </w:r>
    </w:p>
    <w:p w14:paraId="75C0FE8A" w14:textId="77777777" w:rsidR="00D3550B" w:rsidRDefault="004D48C5">
      <w:pPr>
        <w:rPr>
          <w:b/>
          <w:sz w:val="28"/>
        </w:rPr>
      </w:pPr>
      <w:r>
        <w:rPr>
          <w:sz w:val="28"/>
        </w:rPr>
        <w:t xml:space="preserve">zdrowie, </w:t>
      </w:r>
      <w:proofErr w:type="spellStart"/>
      <w:r>
        <w:rPr>
          <w:sz w:val="28"/>
        </w:rPr>
        <w:t>zdrowa_praca</w:t>
      </w:r>
      <w:proofErr w:type="spellEnd"/>
    </w:p>
    <w:p w14:paraId="75C0FE8B" w14:textId="77777777" w:rsidR="00D3550B" w:rsidRDefault="004D48C5">
      <w:pPr>
        <w:rPr>
          <w:b/>
          <w:sz w:val="28"/>
        </w:rPr>
      </w:pPr>
      <w:r>
        <w:rPr>
          <w:b/>
          <w:sz w:val="28"/>
        </w:rPr>
        <w:t>Wielkość podmiotu (w przypadku przedsiębiorstw)</w:t>
      </w:r>
    </w:p>
    <w:p w14:paraId="75C0FE8C" w14:textId="77777777" w:rsidR="00D3550B" w:rsidRDefault="004D48C5">
      <w:pPr>
        <w:rPr>
          <w:b/>
          <w:sz w:val="28"/>
        </w:rPr>
      </w:pPr>
      <w:r>
        <w:rPr>
          <w:sz w:val="28"/>
        </w:rPr>
        <w:t>Małe, Duże, Mikro, Średnie</w:t>
      </w:r>
    </w:p>
    <w:p w14:paraId="75C0FE8D" w14:textId="77777777" w:rsidR="00D3550B" w:rsidRDefault="004D48C5">
      <w:pPr>
        <w:rPr>
          <w:b/>
          <w:sz w:val="28"/>
        </w:rPr>
      </w:pPr>
      <w:r>
        <w:rPr>
          <w:b/>
          <w:sz w:val="28"/>
        </w:rPr>
        <w:t>Kryteria wyboru projektów</w:t>
      </w:r>
    </w:p>
    <w:p w14:paraId="75C0FE8E" w14:textId="77777777" w:rsidR="00D3550B" w:rsidRDefault="004D48C5">
      <w:pPr>
        <w:rPr>
          <w:b/>
          <w:sz w:val="28"/>
        </w:rPr>
      </w:pPr>
      <w:r>
        <w:rPr>
          <w:sz w:val="28"/>
        </w:rPr>
        <w:lastRenderedPageBreak/>
        <w:t>http://funduszeUE.lubelskie.pl</w:t>
      </w:r>
    </w:p>
    <w:p w14:paraId="75C0FE8F" w14:textId="77777777" w:rsidR="00D3550B" w:rsidRDefault="004D48C5">
      <w:pPr>
        <w:rPr>
          <w:b/>
          <w:sz w:val="28"/>
        </w:rPr>
      </w:pPr>
      <w:r>
        <w:rPr>
          <w:b/>
          <w:sz w:val="28"/>
        </w:rPr>
        <w:t>Wskaźniki produktu</w:t>
      </w:r>
    </w:p>
    <w:p w14:paraId="75C0FE90" w14:textId="77777777" w:rsidR="00D3550B" w:rsidRDefault="004D48C5">
      <w:pPr>
        <w:rPr>
          <w:b/>
          <w:sz w:val="28"/>
        </w:rPr>
      </w:pPr>
      <w:r>
        <w:rPr>
          <w:sz w:val="28"/>
        </w:rPr>
        <w:t>WLWK-PL0CO02 - Liczba obiektów dostosowanych do potrzeb osób z niepełnosprawnościami</w:t>
      </w:r>
    </w:p>
    <w:p w14:paraId="75C0FE91" w14:textId="77777777" w:rsidR="00D3550B" w:rsidRDefault="004D48C5">
      <w:pPr>
        <w:rPr>
          <w:b/>
          <w:sz w:val="28"/>
        </w:rPr>
      </w:pPr>
      <w:r>
        <w:rPr>
          <w:sz w:val="28"/>
        </w:rPr>
        <w:t>WLWK-EECO19 - Liczba objętych wsparciem mikro-, małych i średnich przedsiębiorstw (w tym spółdzielni i przedsiębiorstw społecznych)</w:t>
      </w:r>
    </w:p>
    <w:p w14:paraId="75C0FE92"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E93"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E94" w14:textId="77777777" w:rsidR="00D3550B" w:rsidRDefault="004D48C5">
      <w:pPr>
        <w:rPr>
          <w:b/>
          <w:sz w:val="28"/>
        </w:rPr>
      </w:pPr>
      <w:r>
        <w:rPr>
          <w:sz w:val="28"/>
        </w:rPr>
        <w:t>WLWK-EECO14 - Liczba osób obcego pochodzenia objętych wsparciem w programie</w:t>
      </w:r>
    </w:p>
    <w:p w14:paraId="75C0FE95" w14:textId="77777777" w:rsidR="00D3550B" w:rsidRDefault="004D48C5">
      <w:pPr>
        <w:rPr>
          <w:b/>
          <w:sz w:val="28"/>
        </w:rPr>
      </w:pPr>
      <w:r>
        <w:rPr>
          <w:sz w:val="28"/>
        </w:rPr>
        <w:t>WLWK-PLDCO08  - Liczba osób objętych wsparciem w obszarze zdrowia</w:t>
      </w:r>
    </w:p>
    <w:p w14:paraId="75C0FE96" w14:textId="77777777" w:rsidR="00D3550B" w:rsidRDefault="004D48C5">
      <w:pPr>
        <w:rPr>
          <w:b/>
          <w:sz w:val="28"/>
        </w:rPr>
      </w:pPr>
      <w:r>
        <w:rPr>
          <w:sz w:val="28"/>
        </w:rPr>
        <w:t>WLWK-EECO16 - Liczba osób w kryzysie bezdomności lub dotkniętych wykluczeniem z dostępu do mieszkań, objętych wsparciem w programie</w:t>
      </w:r>
    </w:p>
    <w:p w14:paraId="75C0FE97" w14:textId="77777777" w:rsidR="00D3550B" w:rsidRDefault="004D48C5">
      <w:pPr>
        <w:rPr>
          <w:b/>
          <w:sz w:val="28"/>
        </w:rPr>
      </w:pPr>
      <w:r>
        <w:rPr>
          <w:sz w:val="28"/>
        </w:rPr>
        <w:t>WLWK-EECO13 - Liczba osób z krajów trzecich objętych wsparciem w programie</w:t>
      </w:r>
    </w:p>
    <w:p w14:paraId="75C0FE98" w14:textId="77777777" w:rsidR="00D3550B" w:rsidRDefault="004D48C5">
      <w:pPr>
        <w:rPr>
          <w:b/>
          <w:sz w:val="28"/>
        </w:rPr>
      </w:pPr>
      <w:r>
        <w:rPr>
          <w:sz w:val="28"/>
        </w:rPr>
        <w:t>WLWK-EECO12 - Liczba osób z niepełnosprawnościami objętych wsparciem w programie</w:t>
      </w:r>
    </w:p>
    <w:p w14:paraId="75C0FE99" w14:textId="77777777" w:rsidR="00D3550B" w:rsidRDefault="004D48C5">
      <w:pPr>
        <w:rPr>
          <w:b/>
          <w:sz w:val="28"/>
        </w:rPr>
      </w:pPr>
      <w:r>
        <w:rPr>
          <w:sz w:val="28"/>
        </w:rPr>
        <w:t>WLWK-PL0CO01 - Liczba projektów, w których sfinansowano koszty racjonalnych usprawnień dla osób z niepełnosprawnościami</w:t>
      </w:r>
    </w:p>
    <w:p w14:paraId="75C0FE9A" w14:textId="77777777" w:rsidR="00D3550B" w:rsidRDefault="004D48C5">
      <w:pPr>
        <w:rPr>
          <w:b/>
          <w:sz w:val="28"/>
        </w:rPr>
      </w:pPr>
      <w:r>
        <w:rPr>
          <w:sz w:val="28"/>
        </w:rPr>
        <w:t>WLWK-PLDKCO01 - Liczba wdrożonych programów polityki zdrowotnej</w:t>
      </w:r>
    </w:p>
    <w:p w14:paraId="75C0FE9B" w14:textId="77777777" w:rsidR="00D3550B" w:rsidRDefault="004D48C5">
      <w:pPr>
        <w:rPr>
          <w:b/>
          <w:sz w:val="28"/>
        </w:rPr>
      </w:pPr>
      <w:r>
        <w:rPr>
          <w:sz w:val="28"/>
        </w:rPr>
        <w:t>PROG-FELCO20 - Liczba opracowanych programów profilaktycznych dotyczących chorób związanych ze środowiskiem pracy</w:t>
      </w:r>
    </w:p>
    <w:p w14:paraId="75C0FE9C" w14:textId="77777777" w:rsidR="00D3550B" w:rsidRDefault="004D48C5">
      <w:pPr>
        <w:rPr>
          <w:b/>
          <w:sz w:val="28"/>
        </w:rPr>
      </w:pPr>
      <w:r>
        <w:rPr>
          <w:sz w:val="28"/>
        </w:rPr>
        <w:t>PROG-FELCO21 - Liczba opracowanych programów rehabilitacyjnych dotyczących chorób związanych ze środowiskiem pracy</w:t>
      </w:r>
    </w:p>
    <w:p w14:paraId="75C0FE9D" w14:textId="77777777" w:rsidR="00D3550B" w:rsidRDefault="004D48C5">
      <w:pPr>
        <w:rPr>
          <w:b/>
          <w:sz w:val="28"/>
        </w:rPr>
      </w:pPr>
      <w:r>
        <w:rPr>
          <w:b/>
          <w:sz w:val="28"/>
        </w:rPr>
        <w:lastRenderedPageBreak/>
        <w:t>Wskaźniki rezultatu</w:t>
      </w:r>
    </w:p>
    <w:p w14:paraId="75C0FE9E" w14:textId="77777777" w:rsidR="00D3550B" w:rsidRDefault="004D48C5">
      <w:pPr>
        <w:rPr>
          <w:b/>
          <w:sz w:val="28"/>
        </w:rPr>
      </w:pPr>
      <w:r>
        <w:rPr>
          <w:sz w:val="28"/>
        </w:rPr>
        <w:t>WLWK-PLDCR03 - Liczba osób, które dzięki wsparciu w obszarze zdrowia podjęły pracę lub kontynuowały zatrudnienie</w:t>
      </w:r>
    </w:p>
    <w:p w14:paraId="75C0FE9F" w14:textId="77777777" w:rsidR="00D3550B" w:rsidRDefault="004D48C5">
      <w:pPr>
        <w:rPr>
          <w:b/>
          <w:sz w:val="28"/>
        </w:rPr>
      </w:pPr>
      <w:r>
        <w:rPr>
          <w:sz w:val="28"/>
        </w:rPr>
        <w:t>PROG-FELCR13 - Liczba pozytywnych/warunkowych opinii Agencji Oceny Technologii Medycznych i Taryfikacji wydanych w stosunku do opracowanych w ramach projektu programów profilaktycznych dotyczących chorób związanych ze środowiskiem pracy</w:t>
      </w:r>
    </w:p>
    <w:p w14:paraId="75C0FEA0" w14:textId="77777777" w:rsidR="00D3550B" w:rsidRDefault="004D48C5">
      <w:pPr>
        <w:rPr>
          <w:b/>
          <w:sz w:val="28"/>
        </w:rPr>
      </w:pPr>
      <w:r>
        <w:rPr>
          <w:sz w:val="28"/>
        </w:rPr>
        <w:t>PROG-FELCR14 - Liczba pozytywnych/warunkowych opinii Agencji Oceny Technologii Medycznych i Taryfikacji wydanych w stosunku do opracowanych w ramach projektu programów rehabilitacyjnych dotyczących chorób związanych ze środowiskiem pracy</w:t>
      </w:r>
    </w:p>
    <w:p w14:paraId="75C0FEA1" w14:textId="77777777" w:rsidR="00D3550B" w:rsidRDefault="00D3550B">
      <w:pPr>
        <w:rPr>
          <w:b/>
          <w:sz w:val="28"/>
        </w:rPr>
      </w:pPr>
    </w:p>
    <w:p w14:paraId="75C0FEA2" w14:textId="77777777" w:rsidR="00D3550B" w:rsidRDefault="004D48C5">
      <w:pPr>
        <w:pStyle w:val="Nagwek3"/>
        <w:rPr>
          <w:rFonts w:ascii="Calibri" w:hAnsi="Calibri" w:cs="Calibri"/>
          <w:sz w:val="32"/>
        </w:rPr>
      </w:pPr>
      <w:bookmarkStart w:id="76" w:name="_Toc131500096"/>
      <w:r>
        <w:rPr>
          <w:rFonts w:ascii="Calibri" w:hAnsi="Calibri" w:cs="Calibri"/>
          <w:sz w:val="32"/>
        </w:rPr>
        <w:t>Działanie FELU.09.06 Adaptacyjność pracodawców  i pracowników do zmian</w:t>
      </w:r>
      <w:bookmarkEnd w:id="76"/>
    </w:p>
    <w:p w14:paraId="75C0FEA3" w14:textId="77777777" w:rsidR="00D3550B" w:rsidRDefault="00D3550B">
      <w:pPr>
        <w:rPr>
          <w:rFonts w:ascii="Calibri" w:hAnsi="Calibri"/>
          <w:sz w:val="32"/>
        </w:rPr>
      </w:pPr>
    </w:p>
    <w:p w14:paraId="75C0FEA4" w14:textId="77777777" w:rsidR="00D3550B" w:rsidRDefault="004D48C5">
      <w:pPr>
        <w:rPr>
          <w:b/>
          <w:sz w:val="28"/>
        </w:rPr>
      </w:pPr>
      <w:r>
        <w:rPr>
          <w:b/>
          <w:sz w:val="28"/>
        </w:rPr>
        <w:t>Cel szczegółowy</w:t>
      </w:r>
    </w:p>
    <w:p w14:paraId="75C0FEA5" w14:textId="77777777" w:rsidR="00D3550B" w:rsidRDefault="004D48C5">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14:paraId="75C0FEA6" w14:textId="77777777" w:rsidR="00D3550B" w:rsidRDefault="004D48C5">
      <w:pPr>
        <w:rPr>
          <w:b/>
          <w:sz w:val="28"/>
        </w:rPr>
      </w:pPr>
      <w:r>
        <w:rPr>
          <w:b/>
          <w:sz w:val="28"/>
        </w:rPr>
        <w:t>Wysokość alokacji ogółem (EUR)</w:t>
      </w:r>
    </w:p>
    <w:p w14:paraId="75C0FEA7" w14:textId="77777777" w:rsidR="00D3550B" w:rsidRDefault="004D48C5">
      <w:pPr>
        <w:rPr>
          <w:b/>
          <w:sz w:val="28"/>
        </w:rPr>
      </w:pPr>
      <w:r>
        <w:rPr>
          <w:sz w:val="28"/>
        </w:rPr>
        <w:t>41 787 059,00</w:t>
      </w:r>
    </w:p>
    <w:p w14:paraId="75C0FEA8" w14:textId="77777777" w:rsidR="00D3550B" w:rsidRDefault="004D48C5">
      <w:pPr>
        <w:rPr>
          <w:b/>
          <w:sz w:val="28"/>
        </w:rPr>
      </w:pPr>
      <w:r>
        <w:rPr>
          <w:b/>
          <w:sz w:val="28"/>
        </w:rPr>
        <w:t>Wysokość alokacji UE (EUR)</w:t>
      </w:r>
    </w:p>
    <w:p w14:paraId="75C0FEA9" w14:textId="77777777" w:rsidR="00D3550B" w:rsidRDefault="004D48C5">
      <w:pPr>
        <w:rPr>
          <w:b/>
          <w:sz w:val="28"/>
        </w:rPr>
      </w:pPr>
      <w:r>
        <w:rPr>
          <w:sz w:val="28"/>
        </w:rPr>
        <w:t>35 519 000,00</w:t>
      </w:r>
    </w:p>
    <w:p w14:paraId="75C0FEAA" w14:textId="77777777" w:rsidR="00D3550B" w:rsidRDefault="004D48C5">
      <w:pPr>
        <w:rPr>
          <w:b/>
          <w:sz w:val="28"/>
        </w:rPr>
      </w:pPr>
      <w:r>
        <w:rPr>
          <w:b/>
          <w:sz w:val="28"/>
        </w:rPr>
        <w:t>Zakres interwencji</w:t>
      </w:r>
    </w:p>
    <w:p w14:paraId="75C0FEAB" w14:textId="77777777" w:rsidR="00D3550B" w:rsidRDefault="004D48C5">
      <w:pPr>
        <w:rPr>
          <w:b/>
          <w:sz w:val="28"/>
        </w:rPr>
      </w:pPr>
      <w:r>
        <w:rPr>
          <w:sz w:val="28"/>
        </w:rPr>
        <w:lastRenderedPageBreak/>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75C0FEAC" w14:textId="77777777" w:rsidR="00D3550B" w:rsidRDefault="004D48C5">
      <w:pPr>
        <w:rPr>
          <w:b/>
          <w:sz w:val="28"/>
        </w:rPr>
      </w:pPr>
      <w:r>
        <w:rPr>
          <w:b/>
          <w:sz w:val="28"/>
        </w:rPr>
        <w:t>Opis działania</w:t>
      </w:r>
    </w:p>
    <w:p w14:paraId="75C0FEAD" w14:textId="77777777" w:rsidR="00D3550B" w:rsidRDefault="004D48C5">
      <w:pPr>
        <w:rPr>
          <w:b/>
          <w:sz w:val="28"/>
        </w:rPr>
      </w:pPr>
      <w:r>
        <w:rPr>
          <w:sz w:val="28"/>
        </w:rPr>
        <w:t>Typy projektów:</w:t>
      </w:r>
    </w:p>
    <w:p w14:paraId="75C0FEAE" w14:textId="77777777" w:rsidR="00D3550B" w:rsidRDefault="004D48C5">
      <w:pPr>
        <w:rPr>
          <w:b/>
          <w:sz w:val="28"/>
        </w:rPr>
      </w:pPr>
      <w:r>
        <w:rPr>
          <w:sz w:val="28"/>
        </w:rPr>
        <w:t>1.</w:t>
      </w:r>
      <w:r>
        <w:rPr>
          <w:sz w:val="28"/>
        </w:rPr>
        <w:tab/>
        <w:t>Kompleksowe działania służące wydłużeniu zdolności do pracy osób starszych, uwzględniające zarządzanie wiekiem, w przedsiębiorstwach poprzez upowszechnianie mentoringu w miejscu pracy, rozwijanie kompetencji osób starszych, promowanie zdrowego i aktywnego starzenia się.</w:t>
      </w:r>
    </w:p>
    <w:p w14:paraId="75C0FEAF" w14:textId="77777777" w:rsidR="00D3550B" w:rsidRDefault="004D48C5">
      <w:pPr>
        <w:rPr>
          <w:b/>
          <w:sz w:val="28"/>
        </w:rPr>
      </w:pPr>
      <w:r>
        <w:rPr>
          <w:sz w:val="28"/>
        </w:rPr>
        <w:t>2.</w:t>
      </w:r>
      <w:r>
        <w:rPr>
          <w:sz w:val="28"/>
        </w:rPr>
        <w:tab/>
        <w:t>Wsparcie pracodawców we wprowadzaniu elastycznych form zatrudnienia, w tym we wprowadzaniu pracy zdalnej.</w:t>
      </w:r>
    </w:p>
    <w:p w14:paraId="75C0FEB0" w14:textId="77777777" w:rsidR="00D3550B" w:rsidRDefault="004D48C5">
      <w:pPr>
        <w:rPr>
          <w:b/>
          <w:sz w:val="28"/>
        </w:rPr>
      </w:pPr>
      <w:r>
        <w:rPr>
          <w:sz w:val="28"/>
        </w:rPr>
        <w:t>3.</w:t>
      </w:r>
      <w:r>
        <w:rPr>
          <w:sz w:val="28"/>
        </w:rPr>
        <w:tab/>
        <w:t>Zastosowanie instrumentów służących ochronie pracowników, zagrożonych utratą zatrudnienia w wyniku zaistniałej sytuacji kryzysowej, m.in.:</w:t>
      </w:r>
    </w:p>
    <w:p w14:paraId="75C0FEB1" w14:textId="77777777" w:rsidR="00D3550B" w:rsidRDefault="004D48C5">
      <w:pPr>
        <w:rPr>
          <w:b/>
          <w:sz w:val="28"/>
        </w:rPr>
      </w:pPr>
      <w:r>
        <w:rPr>
          <w:sz w:val="28"/>
        </w:rPr>
        <w:t>a)</w:t>
      </w:r>
      <w:r>
        <w:rPr>
          <w:sz w:val="28"/>
        </w:rPr>
        <w:tab/>
        <w:t>poradnictwo psychologiczne,</w:t>
      </w:r>
    </w:p>
    <w:p w14:paraId="75C0FEB2" w14:textId="77777777" w:rsidR="00D3550B" w:rsidRDefault="004D48C5">
      <w:pPr>
        <w:rPr>
          <w:b/>
          <w:sz w:val="28"/>
        </w:rPr>
      </w:pPr>
      <w:r>
        <w:rPr>
          <w:sz w:val="28"/>
        </w:rPr>
        <w:t>b)</w:t>
      </w:r>
      <w:r>
        <w:rPr>
          <w:sz w:val="28"/>
        </w:rPr>
        <w:tab/>
        <w:t>doradztwo zawodowe,</w:t>
      </w:r>
    </w:p>
    <w:p w14:paraId="75C0FEB3" w14:textId="77777777" w:rsidR="00D3550B" w:rsidRDefault="004D48C5">
      <w:pPr>
        <w:rPr>
          <w:b/>
          <w:sz w:val="28"/>
        </w:rPr>
      </w:pPr>
      <w:r>
        <w:rPr>
          <w:sz w:val="28"/>
        </w:rPr>
        <w:t>c)</w:t>
      </w:r>
      <w:r>
        <w:rPr>
          <w:sz w:val="28"/>
        </w:rPr>
        <w:tab/>
        <w:t>dodatki motywacyjne dla osób realizujących mentoring w miejscu zatrudnienia,</w:t>
      </w:r>
    </w:p>
    <w:p w14:paraId="75C0FEB4" w14:textId="77777777" w:rsidR="00D3550B" w:rsidRDefault="004D48C5">
      <w:pPr>
        <w:rPr>
          <w:b/>
          <w:sz w:val="28"/>
        </w:rPr>
      </w:pPr>
      <w:r>
        <w:rPr>
          <w:sz w:val="28"/>
        </w:rPr>
        <w:t>d)</w:t>
      </w:r>
      <w:r>
        <w:rPr>
          <w:sz w:val="28"/>
        </w:rPr>
        <w:tab/>
        <w:t>środki finansowe na kontynuację zatrudnienia,</w:t>
      </w:r>
    </w:p>
    <w:p w14:paraId="75C0FEB5" w14:textId="77777777" w:rsidR="00D3550B" w:rsidRDefault="004D48C5">
      <w:pPr>
        <w:rPr>
          <w:b/>
          <w:sz w:val="28"/>
        </w:rPr>
      </w:pPr>
      <w:r>
        <w:rPr>
          <w:sz w:val="28"/>
        </w:rPr>
        <w:t>e)</w:t>
      </w:r>
      <w:r>
        <w:rPr>
          <w:sz w:val="28"/>
        </w:rPr>
        <w:tab/>
        <w:t>dostosowanie stanowisk pracy do potrzeb pracowników i pracodawców,</w:t>
      </w:r>
    </w:p>
    <w:p w14:paraId="75C0FEB6" w14:textId="77777777" w:rsidR="00D3550B" w:rsidRDefault="004D48C5">
      <w:pPr>
        <w:rPr>
          <w:b/>
          <w:sz w:val="28"/>
        </w:rPr>
      </w:pPr>
      <w:r>
        <w:rPr>
          <w:sz w:val="28"/>
        </w:rPr>
        <w:t>f)</w:t>
      </w:r>
      <w:r>
        <w:rPr>
          <w:sz w:val="28"/>
        </w:rPr>
        <w:tab/>
        <w:t>formy wsparcia dostosowane do indywidualnych potrzeb uczestników projektu (np. profilaktyka chorób wynikających ze środowiska pracy),</w:t>
      </w:r>
    </w:p>
    <w:p w14:paraId="75C0FEB7" w14:textId="77777777" w:rsidR="00D3550B" w:rsidRDefault="004D48C5">
      <w:pPr>
        <w:rPr>
          <w:b/>
          <w:sz w:val="28"/>
        </w:rPr>
      </w:pPr>
      <w:r>
        <w:rPr>
          <w:sz w:val="28"/>
        </w:rPr>
        <w:t>g)</w:t>
      </w:r>
      <w:r>
        <w:rPr>
          <w:sz w:val="28"/>
        </w:rPr>
        <w:tab/>
        <w:t>refundacja kosztów opieki nad dzieckiem lub członkiem rodziny potrzebującym wsparcia w codziennym funkcjonowaniu.</w:t>
      </w:r>
    </w:p>
    <w:p w14:paraId="75C0FEB8" w14:textId="77777777" w:rsidR="00D3550B" w:rsidRDefault="004D48C5">
      <w:pPr>
        <w:rPr>
          <w:b/>
          <w:sz w:val="28"/>
        </w:rPr>
      </w:pPr>
      <w:r>
        <w:rPr>
          <w:sz w:val="28"/>
        </w:rPr>
        <w:lastRenderedPageBreak/>
        <w:t>4.</w:t>
      </w:r>
      <w:r>
        <w:rPr>
          <w:sz w:val="28"/>
        </w:rPr>
        <w:tab/>
        <w:t>Usługi rozwojowe w Podmiotowym Systemie Finansowania dla pracodawców i ich pracowników, zgodne z ich zidentyfikowanymi potrzebami (system popytowy w oparciu o BUR).</w:t>
      </w:r>
    </w:p>
    <w:p w14:paraId="75C0FEB9" w14:textId="77777777" w:rsidR="00D3550B" w:rsidRDefault="004D48C5">
      <w:pPr>
        <w:rPr>
          <w:b/>
          <w:sz w:val="28"/>
        </w:rPr>
      </w:pPr>
      <w:r>
        <w:rPr>
          <w:sz w:val="28"/>
        </w:rPr>
        <w:t>Kluczowe warunki realizacji projektów:</w:t>
      </w:r>
    </w:p>
    <w:p w14:paraId="75C0FEBA"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EBB" w14:textId="77777777" w:rsidR="00D3550B" w:rsidRDefault="004D48C5">
      <w:pPr>
        <w:rPr>
          <w:b/>
          <w:sz w:val="28"/>
        </w:rPr>
      </w:pPr>
      <w:r>
        <w:rPr>
          <w:sz w:val="28"/>
        </w:rPr>
        <w:t>1.</w:t>
      </w:r>
      <w:r>
        <w:rPr>
          <w:sz w:val="28"/>
        </w:rPr>
        <w:tab/>
        <w:t>Projekty realizowane będą zgodnie z:</w:t>
      </w:r>
    </w:p>
    <w:p w14:paraId="75C0FEBC" w14:textId="77777777" w:rsidR="00D3550B" w:rsidRDefault="004D48C5">
      <w:pPr>
        <w:rPr>
          <w:b/>
          <w:sz w:val="28"/>
        </w:rPr>
      </w:pPr>
      <w:r>
        <w:rPr>
          <w:sz w:val="28"/>
        </w:rPr>
        <w:t>a)</w:t>
      </w:r>
      <w:r>
        <w:rPr>
          <w:sz w:val="28"/>
        </w:rPr>
        <w:tab/>
        <w:t>Wytycznymi dot. kwalifikowalności wydatków na lata 2021-2027,</w:t>
      </w:r>
    </w:p>
    <w:p w14:paraId="75C0FEBD" w14:textId="77777777" w:rsidR="00D3550B" w:rsidRDefault="004D48C5">
      <w:pPr>
        <w:rPr>
          <w:b/>
          <w:sz w:val="28"/>
        </w:rPr>
      </w:pPr>
      <w:r>
        <w:rPr>
          <w:sz w:val="28"/>
        </w:rPr>
        <w:t>b)</w:t>
      </w:r>
      <w:r>
        <w:rPr>
          <w:sz w:val="28"/>
        </w:rPr>
        <w:tab/>
        <w:t>Wytycznymi dot. realizacji zasad równościowych w ramach funduszy unijnych na lata 2021-2027,</w:t>
      </w:r>
    </w:p>
    <w:p w14:paraId="75C0FEBE" w14:textId="77777777" w:rsidR="00D3550B" w:rsidRDefault="004D48C5">
      <w:pPr>
        <w:rPr>
          <w:b/>
          <w:sz w:val="28"/>
        </w:rPr>
      </w:pPr>
      <w:r>
        <w:rPr>
          <w:sz w:val="28"/>
        </w:rPr>
        <w:t>c)</w:t>
      </w:r>
      <w:r>
        <w:rPr>
          <w:sz w:val="28"/>
        </w:rPr>
        <w:tab/>
        <w:t>Wytycznymi dot. monitorowania postępu rzeczowego realizacji programów na lata 2021-2027.</w:t>
      </w:r>
    </w:p>
    <w:p w14:paraId="75C0FEBF"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EC0" w14:textId="77777777" w:rsidR="00D3550B" w:rsidRDefault="004D48C5">
      <w:pPr>
        <w:rPr>
          <w:b/>
          <w:sz w:val="28"/>
        </w:rPr>
      </w:pPr>
      <w:r>
        <w:rPr>
          <w:sz w:val="28"/>
        </w:rPr>
        <w:t>3.</w:t>
      </w:r>
      <w:r>
        <w:rPr>
          <w:sz w:val="28"/>
        </w:rPr>
        <w:tab/>
        <w:t>Wsparcie pracodawców w obszarze zarządzania wiekiem i kompetencjami pracowników, jak również dostosowania miejsc pracy do potrzeb osób starszych obejmuje działania mające na celu upowszechnianie mentoringu w miejscu pracy, rozwijanie kompetencji osób starszych, promowanie zdrowego i aktywnego starzenia się ( typ 1).</w:t>
      </w:r>
    </w:p>
    <w:p w14:paraId="75C0FEC1" w14:textId="77777777" w:rsidR="00D3550B" w:rsidRDefault="004D48C5">
      <w:pPr>
        <w:rPr>
          <w:b/>
          <w:sz w:val="28"/>
        </w:rPr>
      </w:pPr>
      <w:r>
        <w:rPr>
          <w:sz w:val="28"/>
        </w:rPr>
        <w:t>4.</w:t>
      </w:r>
      <w:r>
        <w:rPr>
          <w:sz w:val="28"/>
        </w:rPr>
        <w:tab/>
        <w:t xml:space="preserve">Wsparcie pracodawców we wprowadzaniu elastycznych form zatrudnienia, w tym we wprowadzaniu pracy zdalnej obejmuje zadania mające na celu upowszechnienie zastosowania elastycznych form zatrudnienia, wsparcie dla pracy w niepełnym wymiarze czasu pracy, jak również pracy na odległość oraz </w:t>
      </w:r>
      <w:r>
        <w:rPr>
          <w:sz w:val="28"/>
        </w:rPr>
        <w:lastRenderedPageBreak/>
        <w:t>działania zapewniające większą równowagę  między życiem zawodowym, a prywatnym z uwagi na sprawowaną opiekę nad dzieckiem lub członkiem rodziny potrzebującym wsparcia w codziennym funkcjonowaniu. (typ 2).</w:t>
      </w:r>
    </w:p>
    <w:p w14:paraId="75C0FEC2" w14:textId="77777777" w:rsidR="00D3550B" w:rsidRDefault="004D48C5">
      <w:pPr>
        <w:rPr>
          <w:b/>
          <w:sz w:val="28"/>
        </w:rPr>
      </w:pPr>
      <w:r>
        <w:rPr>
          <w:sz w:val="28"/>
        </w:rPr>
        <w:t>BUR (typ 4)</w:t>
      </w:r>
    </w:p>
    <w:p w14:paraId="75C0FEC3" w14:textId="77777777" w:rsidR="00D3550B" w:rsidRDefault="004D48C5">
      <w:pPr>
        <w:rPr>
          <w:b/>
          <w:sz w:val="28"/>
        </w:rPr>
      </w:pPr>
      <w:r>
        <w:rPr>
          <w:sz w:val="28"/>
        </w:rPr>
        <w:t>1.</w:t>
      </w:r>
      <w:r>
        <w:rPr>
          <w:sz w:val="28"/>
        </w:rPr>
        <w:tab/>
        <w:t>Beneficjent realizujący projekt PSF nie stosuje kryteriów wyboru pracodawców do objęcia wsparciem w ramach projektu, innych niż kryteria ustalone przez IZ PR na etapie wyboru projektu do dofinansowania.</w:t>
      </w:r>
    </w:p>
    <w:p w14:paraId="75C0FEC4" w14:textId="77777777" w:rsidR="00D3550B" w:rsidRDefault="004D48C5">
      <w:pPr>
        <w:rPr>
          <w:b/>
          <w:sz w:val="28"/>
        </w:rPr>
      </w:pPr>
      <w:r>
        <w:rPr>
          <w:sz w:val="28"/>
        </w:rPr>
        <w:t>2.</w:t>
      </w:r>
      <w:r>
        <w:rPr>
          <w:sz w:val="28"/>
        </w:rPr>
        <w:tab/>
        <w:t>Zostaną wskazane obszary preferencji usług rozwojowych w zakresie poziomu dofinansowania ze środków EFS m.in. w szczególności dot. usług rozwojowych kończących się uzyskaniem lub potwierdzeniem kwalifikacji, o których mowa w art. 2 pkt 8 ustawy z dnia 22 grudnia 2015 r. o Zintegrowanym Systemie Kwalifikacji, zarejestrowanych w Zintegrowanym Rejestrze Kwalifikacji oraz posiadających nadany kod kwalifikacji.</w:t>
      </w:r>
    </w:p>
    <w:p w14:paraId="75C0FEC5" w14:textId="77777777" w:rsidR="00D3550B" w:rsidRDefault="004D48C5">
      <w:pPr>
        <w:rPr>
          <w:b/>
          <w:sz w:val="28"/>
        </w:rPr>
      </w:pPr>
      <w:r>
        <w:rPr>
          <w:sz w:val="28"/>
        </w:rPr>
        <w:t>3.</w:t>
      </w:r>
      <w:r>
        <w:rPr>
          <w:sz w:val="28"/>
        </w:rPr>
        <w:tab/>
        <w:t xml:space="preserve"> Beneficjent, na podstawie umowy o dofinansowanie, prowadzi kontrolę u pracodawców objętych wsparciem z uwzględnieniem wymogów określonych w wytycznych ministra właściwego do spraw rozwoju regionalnego dotyczących kontroli realizacji programów polityki spójności na lata 2021–2027.</w:t>
      </w:r>
    </w:p>
    <w:p w14:paraId="75C0FEC6" w14:textId="77777777" w:rsidR="00D3550B" w:rsidRDefault="004D48C5">
      <w:pPr>
        <w:rPr>
          <w:b/>
          <w:sz w:val="28"/>
        </w:rPr>
      </w:pPr>
      <w:r>
        <w:rPr>
          <w:sz w:val="28"/>
        </w:rPr>
        <w:t>4.</w:t>
      </w:r>
      <w:r>
        <w:rPr>
          <w:sz w:val="28"/>
        </w:rPr>
        <w:tab/>
        <w:t>Kontrole prowadzone przez Beneficjentów w odniesieniu do uczestników projektu są przeprowadzane:</w:t>
      </w:r>
    </w:p>
    <w:p w14:paraId="75C0FEC7" w14:textId="77777777" w:rsidR="00D3550B" w:rsidRDefault="004D48C5">
      <w:pPr>
        <w:rPr>
          <w:b/>
          <w:sz w:val="28"/>
        </w:rPr>
      </w:pPr>
      <w:r>
        <w:rPr>
          <w:sz w:val="28"/>
        </w:rPr>
        <w:t>a)</w:t>
      </w:r>
      <w:r>
        <w:rPr>
          <w:sz w:val="28"/>
        </w:rPr>
        <w:tab/>
        <w:t>na dokumentach, w tym w siedzibie pracodawcy;</w:t>
      </w:r>
    </w:p>
    <w:p w14:paraId="75C0FEC8" w14:textId="77777777" w:rsidR="00D3550B" w:rsidRDefault="004D48C5">
      <w:pPr>
        <w:rPr>
          <w:b/>
          <w:sz w:val="28"/>
        </w:rPr>
      </w:pPr>
      <w:r>
        <w:rPr>
          <w:sz w:val="28"/>
        </w:rPr>
        <w:t>b)</w:t>
      </w:r>
      <w:r>
        <w:rPr>
          <w:sz w:val="28"/>
        </w:rPr>
        <w:tab/>
        <w:t>w miejscu realizacji usługi rozwojowej (wizyta monitoringowa).</w:t>
      </w:r>
    </w:p>
    <w:p w14:paraId="75C0FEC9" w14:textId="77777777" w:rsidR="00D3550B" w:rsidRDefault="004D48C5">
      <w:pPr>
        <w:rPr>
          <w:b/>
          <w:sz w:val="28"/>
        </w:rPr>
      </w:pPr>
      <w:r>
        <w:rPr>
          <w:sz w:val="28"/>
        </w:rPr>
        <w:t>5.</w:t>
      </w:r>
      <w:r>
        <w:rPr>
          <w:sz w:val="28"/>
        </w:rPr>
        <w:tab/>
        <w:t>Szczegółowe zasady udzielania usług rozwojowych zostaną określone w Regulaminie wyboru projektów, w tym:</w:t>
      </w:r>
    </w:p>
    <w:p w14:paraId="75C0FECA" w14:textId="77777777" w:rsidR="00D3550B" w:rsidRDefault="004D48C5">
      <w:pPr>
        <w:rPr>
          <w:b/>
          <w:sz w:val="28"/>
        </w:rPr>
      </w:pPr>
      <w:r>
        <w:rPr>
          <w:sz w:val="28"/>
        </w:rPr>
        <w:t>-</w:t>
      </w:r>
      <w:r>
        <w:rPr>
          <w:sz w:val="28"/>
        </w:rPr>
        <w:tab/>
        <w:t>maksymalny poziom dofinansowania pojedynczej usługi,</w:t>
      </w:r>
    </w:p>
    <w:p w14:paraId="75C0FECB" w14:textId="77777777" w:rsidR="00D3550B" w:rsidRDefault="004D48C5">
      <w:pPr>
        <w:rPr>
          <w:b/>
          <w:sz w:val="28"/>
        </w:rPr>
      </w:pPr>
      <w:r>
        <w:rPr>
          <w:sz w:val="28"/>
        </w:rPr>
        <w:t>-</w:t>
      </w:r>
      <w:r>
        <w:rPr>
          <w:sz w:val="28"/>
        </w:rPr>
        <w:tab/>
        <w:t>w przeliczeniu na jedną godzinę usługi dla jednego pracodawcy lub pracownika wydelegowanego przez pracodawcę,</w:t>
      </w:r>
    </w:p>
    <w:p w14:paraId="75C0FECC" w14:textId="77777777" w:rsidR="00D3550B" w:rsidRDefault="004D48C5">
      <w:pPr>
        <w:rPr>
          <w:b/>
          <w:sz w:val="28"/>
        </w:rPr>
      </w:pPr>
      <w:r>
        <w:rPr>
          <w:sz w:val="28"/>
        </w:rPr>
        <w:t>-</w:t>
      </w:r>
      <w:r>
        <w:rPr>
          <w:sz w:val="28"/>
        </w:rPr>
        <w:tab/>
        <w:t>kwalifikowanie kosztów usługi rozwojowej,</w:t>
      </w:r>
    </w:p>
    <w:p w14:paraId="75C0FECD" w14:textId="77777777" w:rsidR="00D3550B" w:rsidRDefault="004D48C5">
      <w:pPr>
        <w:rPr>
          <w:b/>
          <w:sz w:val="28"/>
        </w:rPr>
      </w:pPr>
      <w:r>
        <w:rPr>
          <w:sz w:val="28"/>
        </w:rPr>
        <w:lastRenderedPageBreak/>
        <w:t>-</w:t>
      </w:r>
      <w:r>
        <w:rPr>
          <w:sz w:val="28"/>
        </w:rPr>
        <w:tab/>
        <w:t>obowiązki podmiotu pełniącego funkcje operatora w projekcie PSF.</w:t>
      </w:r>
    </w:p>
    <w:p w14:paraId="75C0FECE" w14:textId="77777777" w:rsidR="00D3550B" w:rsidRDefault="004D48C5">
      <w:pPr>
        <w:rPr>
          <w:b/>
          <w:sz w:val="28"/>
        </w:rPr>
      </w:pPr>
      <w:r>
        <w:rPr>
          <w:b/>
          <w:sz w:val="28"/>
        </w:rPr>
        <w:t>Maksymalny % poziom dofinansowania UE w projekcie</w:t>
      </w:r>
    </w:p>
    <w:p w14:paraId="75C0FECF" w14:textId="77777777" w:rsidR="00D3550B" w:rsidRDefault="004D48C5">
      <w:pPr>
        <w:rPr>
          <w:b/>
          <w:sz w:val="28"/>
        </w:rPr>
      </w:pPr>
      <w:r>
        <w:rPr>
          <w:sz w:val="28"/>
        </w:rPr>
        <w:t>85</w:t>
      </w:r>
    </w:p>
    <w:p w14:paraId="75C0FED0"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ED1" w14:textId="77777777" w:rsidR="00D3550B" w:rsidRDefault="004D48C5">
      <w:pPr>
        <w:rPr>
          <w:b/>
          <w:sz w:val="28"/>
        </w:rPr>
      </w:pPr>
      <w:r>
        <w:rPr>
          <w:sz w:val="28"/>
        </w:rPr>
        <w:t>90</w:t>
      </w:r>
    </w:p>
    <w:p w14:paraId="75C0FED2" w14:textId="77777777" w:rsidR="00D3550B" w:rsidRDefault="004D48C5">
      <w:pPr>
        <w:rPr>
          <w:b/>
          <w:sz w:val="28"/>
        </w:rPr>
      </w:pPr>
      <w:r>
        <w:rPr>
          <w:b/>
          <w:sz w:val="28"/>
        </w:rPr>
        <w:t>Pomoc publiczna – unijna podstawa prawna</w:t>
      </w:r>
    </w:p>
    <w:p w14:paraId="75C0FED3"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0FED4" w14:textId="77777777" w:rsidR="00D3550B" w:rsidRDefault="004D48C5">
      <w:pPr>
        <w:rPr>
          <w:b/>
          <w:sz w:val="28"/>
        </w:rPr>
      </w:pPr>
      <w:r>
        <w:rPr>
          <w:b/>
          <w:sz w:val="28"/>
        </w:rPr>
        <w:t>Pomoc publiczna – krajowa podstawa prawna</w:t>
      </w:r>
    </w:p>
    <w:p w14:paraId="75C0FED5"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Bez pomocy</w:t>
      </w:r>
    </w:p>
    <w:p w14:paraId="75C0FED6" w14:textId="77777777" w:rsidR="00D3550B" w:rsidRDefault="004D48C5">
      <w:pPr>
        <w:rPr>
          <w:b/>
          <w:sz w:val="28"/>
        </w:rPr>
      </w:pPr>
      <w:r>
        <w:rPr>
          <w:b/>
          <w:sz w:val="28"/>
        </w:rPr>
        <w:t>Uproszczone metody rozliczania</w:t>
      </w:r>
    </w:p>
    <w:p w14:paraId="75C0FED7"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5C0FED8" w14:textId="77777777" w:rsidR="00D3550B" w:rsidRDefault="004D48C5">
      <w:pPr>
        <w:rPr>
          <w:b/>
          <w:sz w:val="28"/>
        </w:rPr>
      </w:pPr>
      <w:r>
        <w:rPr>
          <w:b/>
          <w:sz w:val="28"/>
        </w:rPr>
        <w:t>Forma wsparcia</w:t>
      </w:r>
    </w:p>
    <w:p w14:paraId="75C0FED9" w14:textId="77777777" w:rsidR="00D3550B" w:rsidRDefault="004D48C5">
      <w:pPr>
        <w:rPr>
          <w:b/>
          <w:sz w:val="28"/>
        </w:rPr>
      </w:pPr>
      <w:r>
        <w:rPr>
          <w:sz w:val="28"/>
        </w:rPr>
        <w:t>Dotacja</w:t>
      </w:r>
    </w:p>
    <w:p w14:paraId="75C0FEDA"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EDB" w14:textId="77777777" w:rsidR="00D3550B" w:rsidRDefault="004D48C5">
      <w:pPr>
        <w:rPr>
          <w:b/>
          <w:sz w:val="28"/>
        </w:rPr>
      </w:pPr>
      <w:r>
        <w:rPr>
          <w:sz w:val="28"/>
        </w:rPr>
        <w:t>15</w:t>
      </w:r>
    </w:p>
    <w:p w14:paraId="75C0FEDC" w14:textId="77777777" w:rsidR="00D3550B" w:rsidRDefault="004D48C5">
      <w:pPr>
        <w:rPr>
          <w:b/>
          <w:sz w:val="28"/>
        </w:rPr>
      </w:pPr>
      <w:r>
        <w:rPr>
          <w:b/>
          <w:sz w:val="28"/>
        </w:rPr>
        <w:lastRenderedPageBreak/>
        <w:t>Minimalny wkład własny beneficjenta</w:t>
      </w:r>
    </w:p>
    <w:p w14:paraId="75C0FEDD" w14:textId="77777777" w:rsidR="00D3550B" w:rsidRDefault="004D48C5">
      <w:pPr>
        <w:rPr>
          <w:b/>
          <w:sz w:val="28"/>
        </w:rPr>
      </w:pPr>
      <w:r>
        <w:rPr>
          <w:sz w:val="28"/>
        </w:rPr>
        <w:t>15% (typ 1,2,4), 5% (typ 3)</w:t>
      </w:r>
    </w:p>
    <w:p w14:paraId="75C0FEDE" w14:textId="77777777" w:rsidR="00D3550B" w:rsidRDefault="004D48C5">
      <w:pPr>
        <w:rPr>
          <w:b/>
          <w:sz w:val="28"/>
        </w:rPr>
      </w:pPr>
      <w:r>
        <w:rPr>
          <w:b/>
          <w:sz w:val="28"/>
        </w:rPr>
        <w:t>Minimalna wartość projektu</w:t>
      </w:r>
    </w:p>
    <w:p w14:paraId="75C0FEDF" w14:textId="77777777" w:rsidR="00D3550B" w:rsidRDefault="004D48C5">
      <w:pPr>
        <w:rPr>
          <w:b/>
          <w:sz w:val="28"/>
        </w:rPr>
      </w:pPr>
      <w:r>
        <w:rPr>
          <w:sz w:val="28"/>
        </w:rPr>
        <w:t>100 000,00</w:t>
      </w:r>
    </w:p>
    <w:p w14:paraId="75C0FEE0" w14:textId="77777777" w:rsidR="00D3550B" w:rsidRDefault="004D48C5">
      <w:pPr>
        <w:rPr>
          <w:b/>
          <w:sz w:val="28"/>
        </w:rPr>
      </w:pPr>
      <w:r>
        <w:rPr>
          <w:b/>
          <w:sz w:val="28"/>
        </w:rPr>
        <w:t>Minimalna wartość wydatków kwalifikowalnych w projekcie</w:t>
      </w:r>
    </w:p>
    <w:p w14:paraId="75C0FEE1" w14:textId="77777777" w:rsidR="00D3550B" w:rsidRDefault="004D48C5">
      <w:pPr>
        <w:rPr>
          <w:b/>
          <w:sz w:val="28"/>
        </w:rPr>
      </w:pPr>
      <w:r>
        <w:rPr>
          <w:sz w:val="28"/>
        </w:rPr>
        <w:t>100 000,00</w:t>
      </w:r>
    </w:p>
    <w:p w14:paraId="75C0FEE2" w14:textId="77777777" w:rsidR="00D3550B" w:rsidRDefault="004D48C5">
      <w:pPr>
        <w:rPr>
          <w:b/>
          <w:sz w:val="28"/>
        </w:rPr>
      </w:pPr>
      <w:r>
        <w:rPr>
          <w:b/>
          <w:sz w:val="28"/>
        </w:rPr>
        <w:t>Sposób wyboru projektów</w:t>
      </w:r>
    </w:p>
    <w:p w14:paraId="75C0FEE3" w14:textId="77777777" w:rsidR="00D3550B" w:rsidRDefault="004D48C5">
      <w:pPr>
        <w:rPr>
          <w:b/>
          <w:sz w:val="28"/>
        </w:rPr>
      </w:pPr>
      <w:r>
        <w:rPr>
          <w:sz w:val="28"/>
        </w:rPr>
        <w:t>Konkurencyjny</w:t>
      </w:r>
    </w:p>
    <w:p w14:paraId="75C0FEE4" w14:textId="77777777" w:rsidR="00D3550B" w:rsidRDefault="004D48C5">
      <w:pPr>
        <w:rPr>
          <w:b/>
          <w:sz w:val="28"/>
        </w:rPr>
      </w:pPr>
      <w:r>
        <w:rPr>
          <w:b/>
          <w:sz w:val="28"/>
        </w:rPr>
        <w:t>Realizacja instrumentów terytorialnych</w:t>
      </w:r>
    </w:p>
    <w:p w14:paraId="75C0FEE5" w14:textId="77777777" w:rsidR="00D3550B" w:rsidRDefault="004D48C5">
      <w:pPr>
        <w:rPr>
          <w:b/>
          <w:sz w:val="28"/>
        </w:rPr>
      </w:pPr>
      <w:r>
        <w:rPr>
          <w:sz w:val="28"/>
        </w:rPr>
        <w:t>Nie dotyczy</w:t>
      </w:r>
    </w:p>
    <w:p w14:paraId="75C0FEE6" w14:textId="77777777" w:rsidR="00D3550B" w:rsidRDefault="004D48C5">
      <w:pPr>
        <w:rPr>
          <w:b/>
          <w:sz w:val="28"/>
        </w:rPr>
      </w:pPr>
      <w:r>
        <w:rPr>
          <w:b/>
          <w:sz w:val="28"/>
        </w:rPr>
        <w:t>Typ beneficjenta – ogólny</w:t>
      </w:r>
    </w:p>
    <w:p w14:paraId="75C0FEE7" w14:textId="77777777" w:rsidR="00D3550B" w:rsidRDefault="004D48C5">
      <w:pPr>
        <w:rPr>
          <w:b/>
          <w:sz w:val="28"/>
        </w:rPr>
      </w:pPr>
      <w:r>
        <w:rPr>
          <w:sz w:val="28"/>
        </w:rPr>
        <w:t>Administracja publiczna, Służby publiczne, Przedsiębiorstwa, Organizacje społeczne i związki wyznaniowe, Instytucje ochrony zdrowia, Instytucje nauki i edukacji</w:t>
      </w:r>
    </w:p>
    <w:p w14:paraId="75C0FEE8" w14:textId="77777777" w:rsidR="00D3550B" w:rsidRDefault="004D48C5">
      <w:pPr>
        <w:rPr>
          <w:b/>
          <w:sz w:val="28"/>
        </w:rPr>
      </w:pPr>
      <w:r>
        <w:rPr>
          <w:b/>
          <w:sz w:val="28"/>
        </w:rPr>
        <w:t>Grupa docelowa</w:t>
      </w:r>
    </w:p>
    <w:p w14:paraId="75C0FEE9" w14:textId="77777777" w:rsidR="00D3550B" w:rsidRDefault="004D48C5">
      <w:pPr>
        <w:rPr>
          <w:b/>
          <w:sz w:val="28"/>
        </w:rPr>
      </w:pPr>
      <w:r>
        <w:rPr>
          <w:sz w:val="28"/>
        </w:rPr>
        <w:t xml:space="preserve">pracownicy, osoby zatrudnione na umowach krótkoterminowych, umowach </w:t>
      </w:r>
      <w:proofErr w:type="spellStart"/>
      <w:r>
        <w:rPr>
          <w:sz w:val="28"/>
        </w:rPr>
        <w:t>cywilno</w:t>
      </w:r>
      <w:proofErr w:type="spellEnd"/>
      <w:r>
        <w:rPr>
          <w:sz w:val="28"/>
        </w:rPr>
        <w:t xml:space="preserve"> – prawnych, ubodzy pracujący, osoby fizyczne prowadzące działalność gospodarczą, pracodawcy</w:t>
      </w:r>
    </w:p>
    <w:p w14:paraId="75C0FEEA" w14:textId="77777777" w:rsidR="00D3550B" w:rsidRDefault="004D48C5">
      <w:pPr>
        <w:rPr>
          <w:b/>
          <w:sz w:val="28"/>
        </w:rPr>
      </w:pPr>
      <w:r>
        <w:rPr>
          <w:b/>
          <w:sz w:val="28"/>
        </w:rPr>
        <w:t>Słowa kluczowe</w:t>
      </w:r>
    </w:p>
    <w:p w14:paraId="75C0FEEB" w14:textId="77777777" w:rsidR="00D3550B" w:rsidRDefault="004D48C5">
      <w:pPr>
        <w:rPr>
          <w:b/>
          <w:sz w:val="28"/>
        </w:rPr>
      </w:pPr>
      <w:proofErr w:type="spellStart"/>
      <w:r>
        <w:rPr>
          <w:sz w:val="28"/>
        </w:rPr>
        <w:t>dopasowanie_do_rynku_pracy</w:t>
      </w:r>
      <w:proofErr w:type="spellEnd"/>
      <w:r>
        <w:rPr>
          <w:sz w:val="28"/>
        </w:rPr>
        <w:t xml:space="preserve">, </w:t>
      </w:r>
      <w:proofErr w:type="spellStart"/>
      <w:r>
        <w:rPr>
          <w:sz w:val="28"/>
        </w:rPr>
        <w:t>rownosc_szans</w:t>
      </w:r>
      <w:proofErr w:type="spellEnd"/>
      <w:r>
        <w:rPr>
          <w:sz w:val="28"/>
        </w:rPr>
        <w:t xml:space="preserve">, rynek, </w:t>
      </w:r>
      <w:proofErr w:type="spellStart"/>
      <w:r>
        <w:rPr>
          <w:sz w:val="28"/>
        </w:rPr>
        <w:t>osoby_z_niepełnosprawnościami</w:t>
      </w:r>
      <w:proofErr w:type="spellEnd"/>
      <w:r>
        <w:rPr>
          <w:sz w:val="28"/>
        </w:rPr>
        <w:t xml:space="preserve">, </w:t>
      </w:r>
      <w:proofErr w:type="spellStart"/>
      <w:r>
        <w:rPr>
          <w:sz w:val="28"/>
        </w:rPr>
        <w:t>zatrudnienie_wspomagane</w:t>
      </w:r>
      <w:proofErr w:type="spellEnd"/>
      <w:r>
        <w:rPr>
          <w:sz w:val="28"/>
        </w:rPr>
        <w:t xml:space="preserve">, usługi, </w:t>
      </w:r>
      <w:proofErr w:type="spellStart"/>
      <w:r>
        <w:rPr>
          <w:sz w:val="28"/>
        </w:rPr>
        <w:t>rozwój_zawodowy</w:t>
      </w:r>
      <w:proofErr w:type="spellEnd"/>
      <w:r>
        <w:rPr>
          <w:sz w:val="28"/>
        </w:rPr>
        <w:t xml:space="preserve">, szkolenia, </w:t>
      </w:r>
      <w:proofErr w:type="spellStart"/>
      <w:r>
        <w:rPr>
          <w:sz w:val="28"/>
        </w:rPr>
        <w:t>opieka_nad_dziećmi</w:t>
      </w:r>
      <w:proofErr w:type="spellEnd"/>
      <w:r>
        <w:rPr>
          <w:sz w:val="28"/>
        </w:rPr>
        <w:t xml:space="preserve">, </w:t>
      </w:r>
      <w:proofErr w:type="spellStart"/>
      <w:r>
        <w:rPr>
          <w:sz w:val="28"/>
        </w:rPr>
        <w:t>zdrowa_praca</w:t>
      </w:r>
      <w:proofErr w:type="spellEnd"/>
    </w:p>
    <w:p w14:paraId="75C0FEEC" w14:textId="77777777" w:rsidR="00D3550B" w:rsidRDefault="004D48C5">
      <w:pPr>
        <w:rPr>
          <w:b/>
          <w:sz w:val="28"/>
        </w:rPr>
      </w:pPr>
      <w:r>
        <w:rPr>
          <w:b/>
          <w:sz w:val="28"/>
        </w:rPr>
        <w:t>Wielkość podmiotu (w przypadku przedsiębiorstw)</w:t>
      </w:r>
    </w:p>
    <w:p w14:paraId="75C0FEED" w14:textId="77777777" w:rsidR="00D3550B" w:rsidRDefault="004D48C5">
      <w:pPr>
        <w:rPr>
          <w:b/>
          <w:sz w:val="28"/>
        </w:rPr>
      </w:pPr>
      <w:r>
        <w:rPr>
          <w:sz w:val="28"/>
        </w:rPr>
        <w:t>Mikro, Małe, Duże, Średnie</w:t>
      </w:r>
    </w:p>
    <w:p w14:paraId="75C0FEEE" w14:textId="77777777" w:rsidR="00D3550B" w:rsidRDefault="004D48C5">
      <w:pPr>
        <w:rPr>
          <w:b/>
          <w:sz w:val="28"/>
        </w:rPr>
      </w:pPr>
      <w:r>
        <w:rPr>
          <w:b/>
          <w:sz w:val="28"/>
        </w:rPr>
        <w:lastRenderedPageBreak/>
        <w:t>Kryteria wyboru projektów</w:t>
      </w:r>
    </w:p>
    <w:p w14:paraId="75C0FEEF" w14:textId="77777777" w:rsidR="00D3550B" w:rsidRDefault="004D48C5">
      <w:pPr>
        <w:rPr>
          <w:b/>
          <w:sz w:val="28"/>
        </w:rPr>
      </w:pPr>
      <w:r>
        <w:rPr>
          <w:sz w:val="28"/>
        </w:rPr>
        <w:t>http://funduszeUE.lubelskie.pl</w:t>
      </w:r>
    </w:p>
    <w:p w14:paraId="75C0FEF0" w14:textId="77777777" w:rsidR="00D3550B" w:rsidRDefault="004D48C5">
      <w:pPr>
        <w:rPr>
          <w:b/>
          <w:sz w:val="28"/>
        </w:rPr>
      </w:pPr>
      <w:r>
        <w:rPr>
          <w:b/>
          <w:sz w:val="28"/>
        </w:rPr>
        <w:t>Wskaźniki produktu</w:t>
      </w:r>
    </w:p>
    <w:p w14:paraId="75C0FEF1" w14:textId="77777777" w:rsidR="00D3550B" w:rsidRDefault="004D48C5">
      <w:pPr>
        <w:rPr>
          <w:b/>
          <w:sz w:val="28"/>
        </w:rPr>
      </w:pPr>
      <w:r>
        <w:rPr>
          <w:sz w:val="28"/>
        </w:rPr>
        <w:t>WLWK-PLDCO02 - Liczba dużych przedsiębiorstw objętych usługami rozwojowymi</w:t>
      </w:r>
    </w:p>
    <w:p w14:paraId="75C0FEF2" w14:textId="77777777" w:rsidR="00D3550B" w:rsidRDefault="004D48C5">
      <w:pPr>
        <w:rPr>
          <w:b/>
          <w:sz w:val="28"/>
        </w:rPr>
      </w:pPr>
      <w:r>
        <w:rPr>
          <w:sz w:val="28"/>
        </w:rPr>
        <w:t>WLWK-PLDCO01 - Liczba mikro-, małych i średnich przedsiębiorstw (w tym spółdzielni i przedsiębiorstw społecznych) objętych usługami rozwojowymi</w:t>
      </w:r>
    </w:p>
    <w:p w14:paraId="75C0FEF3" w14:textId="77777777" w:rsidR="00D3550B" w:rsidRDefault="004D48C5">
      <w:pPr>
        <w:rPr>
          <w:b/>
          <w:sz w:val="28"/>
        </w:rPr>
      </w:pPr>
      <w:r>
        <w:rPr>
          <w:sz w:val="28"/>
        </w:rPr>
        <w:t>WLWK-PL0CO02 - Liczba obiektów dostosowanych do potrzeb osób z niepełnosprawnościami</w:t>
      </w:r>
    </w:p>
    <w:p w14:paraId="75C0FEF4" w14:textId="77777777" w:rsidR="00D3550B" w:rsidRDefault="004D48C5">
      <w:pPr>
        <w:rPr>
          <w:b/>
          <w:sz w:val="28"/>
        </w:rPr>
      </w:pPr>
      <w:r>
        <w:rPr>
          <w:sz w:val="28"/>
        </w:rPr>
        <w:t>WLWK-EECO19 - Liczba objętych wsparciem mikro-, małych i średnich przedsiębiorstw (w tym spółdzielni i przedsiębiorstw społecznych)</w:t>
      </w:r>
    </w:p>
    <w:p w14:paraId="75C0FEF5"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EF6"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EF7" w14:textId="77777777" w:rsidR="00D3550B" w:rsidRDefault="004D48C5">
      <w:pPr>
        <w:rPr>
          <w:b/>
          <w:sz w:val="28"/>
        </w:rPr>
      </w:pPr>
      <w:r>
        <w:rPr>
          <w:sz w:val="28"/>
        </w:rPr>
        <w:t>WLWK-EECO14 - Liczba osób obcego pochodzenia objętych wsparciem w programie</w:t>
      </w:r>
    </w:p>
    <w:p w14:paraId="75C0FEF8" w14:textId="77777777" w:rsidR="00D3550B" w:rsidRDefault="004D48C5">
      <w:pPr>
        <w:rPr>
          <w:b/>
          <w:sz w:val="28"/>
        </w:rPr>
      </w:pPr>
      <w:r>
        <w:rPr>
          <w:sz w:val="28"/>
        </w:rPr>
        <w:t>WLWK-EECO16 - Liczba osób w kryzysie bezdomności lub dotkniętych wykluczeniem z dostępu do mieszkań, objętych wsparciem w programie</w:t>
      </w:r>
    </w:p>
    <w:p w14:paraId="75C0FEF9" w14:textId="77777777" w:rsidR="00D3550B" w:rsidRDefault="004D48C5">
      <w:pPr>
        <w:rPr>
          <w:b/>
          <w:sz w:val="28"/>
        </w:rPr>
      </w:pPr>
      <w:r>
        <w:rPr>
          <w:sz w:val="28"/>
        </w:rPr>
        <w:t>WLWK-EECO13 - Liczba osób z krajów trzecich objętych wsparciem w programie</w:t>
      </w:r>
    </w:p>
    <w:p w14:paraId="75C0FEFA" w14:textId="77777777" w:rsidR="00D3550B" w:rsidRDefault="004D48C5">
      <w:pPr>
        <w:rPr>
          <w:b/>
          <w:sz w:val="28"/>
        </w:rPr>
      </w:pPr>
      <w:r>
        <w:rPr>
          <w:sz w:val="28"/>
        </w:rPr>
        <w:t>WLWK-EECO12 - Liczba osób z niepełnosprawnościami objętych wsparciem w programie</w:t>
      </w:r>
    </w:p>
    <w:p w14:paraId="75C0FEFB" w14:textId="77777777" w:rsidR="00D3550B" w:rsidRDefault="004D48C5">
      <w:pPr>
        <w:rPr>
          <w:b/>
          <w:sz w:val="28"/>
        </w:rPr>
      </w:pPr>
      <w:r>
        <w:rPr>
          <w:sz w:val="28"/>
        </w:rPr>
        <w:t>WLWK-PLDCO03 - Liczba podmiotów innych niż przedsiębiorstwa objętych usługami rozwojowymi</w:t>
      </w:r>
    </w:p>
    <w:p w14:paraId="75C0FEFC" w14:textId="77777777" w:rsidR="00D3550B" w:rsidRDefault="004D48C5">
      <w:pPr>
        <w:rPr>
          <w:b/>
          <w:sz w:val="28"/>
        </w:rPr>
      </w:pPr>
      <w:r>
        <w:rPr>
          <w:sz w:val="28"/>
        </w:rPr>
        <w:t>WLWK-PLDCO07 - Liczba pracodawców objętych wsparciem dotyczącym  poprawy środowiska pracy</w:t>
      </w:r>
    </w:p>
    <w:p w14:paraId="75C0FEFD" w14:textId="77777777" w:rsidR="00D3550B" w:rsidRDefault="004D48C5">
      <w:pPr>
        <w:rPr>
          <w:b/>
          <w:sz w:val="28"/>
        </w:rPr>
      </w:pPr>
      <w:r>
        <w:rPr>
          <w:sz w:val="28"/>
        </w:rPr>
        <w:lastRenderedPageBreak/>
        <w:t>WLWK-PLDCO05 - Liczba pracowników dużych przedsiębiorstw objętych usługą rozwojową</w:t>
      </w:r>
    </w:p>
    <w:p w14:paraId="75C0FEFE" w14:textId="77777777" w:rsidR="00D3550B" w:rsidRDefault="004D48C5">
      <w:pPr>
        <w:rPr>
          <w:b/>
          <w:sz w:val="28"/>
        </w:rPr>
      </w:pPr>
      <w:r>
        <w:rPr>
          <w:sz w:val="28"/>
        </w:rPr>
        <w:t>WLWK-PLDCO04 - Liczba pracowników mikro-, małych i średnich przedsiębiorstw (w tym spółdzielni i przedsiębiorstw społecznych) objętych usługą rozwojową</w:t>
      </w:r>
    </w:p>
    <w:p w14:paraId="75C0FEFF" w14:textId="77777777" w:rsidR="00D3550B" w:rsidRDefault="004D48C5">
      <w:pPr>
        <w:rPr>
          <w:b/>
          <w:sz w:val="28"/>
        </w:rPr>
      </w:pPr>
      <w:r>
        <w:rPr>
          <w:sz w:val="28"/>
        </w:rPr>
        <w:t>WLWK-PL0CO01 - Liczba projektów, w których sfinansowano koszty racjonalnych usprawnień dla osób z niepełnosprawnościami</w:t>
      </w:r>
    </w:p>
    <w:p w14:paraId="75C0FF00" w14:textId="77777777" w:rsidR="00D3550B" w:rsidRDefault="004D48C5">
      <w:pPr>
        <w:rPr>
          <w:b/>
          <w:sz w:val="28"/>
        </w:rPr>
      </w:pPr>
      <w:r>
        <w:rPr>
          <w:b/>
          <w:sz w:val="28"/>
        </w:rPr>
        <w:t>Wskaźniki rezultatu</w:t>
      </w:r>
    </w:p>
    <w:p w14:paraId="75C0FF01" w14:textId="77777777" w:rsidR="00D3550B" w:rsidRDefault="004D48C5">
      <w:pPr>
        <w:rPr>
          <w:b/>
          <w:sz w:val="28"/>
        </w:rPr>
      </w:pPr>
      <w:r>
        <w:rPr>
          <w:sz w:val="28"/>
        </w:rPr>
        <w:t>WLWK-EECR03 - Liczba osób, które uzyskały kwalifikacje po opuszczeniu programu</w:t>
      </w:r>
    </w:p>
    <w:p w14:paraId="75C0FF02" w14:textId="77777777" w:rsidR="00D3550B" w:rsidRDefault="004D48C5">
      <w:pPr>
        <w:rPr>
          <w:b/>
          <w:sz w:val="28"/>
        </w:rPr>
      </w:pPr>
      <w:r>
        <w:rPr>
          <w:sz w:val="28"/>
        </w:rPr>
        <w:t>WLWK-PLDGCR04 - Liczba osób, które uzyskały zielone kwalifikacje po opuszczeniu programu</w:t>
      </w:r>
    </w:p>
    <w:p w14:paraId="75C0FF03" w14:textId="77777777" w:rsidR="00D3550B" w:rsidRDefault="004D48C5">
      <w:pPr>
        <w:rPr>
          <w:b/>
          <w:sz w:val="28"/>
        </w:rPr>
      </w:pPr>
      <w:r>
        <w:rPr>
          <w:sz w:val="28"/>
        </w:rPr>
        <w:t xml:space="preserve">WLWK-PLDCR02 - Liczba osób, które w wyniku realizacji wsparcia z zakresu  </w:t>
      </w:r>
      <w:proofErr w:type="spellStart"/>
      <w:r>
        <w:rPr>
          <w:sz w:val="28"/>
        </w:rPr>
        <w:t>outplacementu</w:t>
      </w:r>
      <w:proofErr w:type="spellEnd"/>
      <w:r>
        <w:rPr>
          <w:sz w:val="28"/>
        </w:rPr>
        <w:t>/poprawy środowiska pracy podjęły pracę lub kontynuowały zatrudnienie</w:t>
      </w:r>
    </w:p>
    <w:p w14:paraId="75C0FF04" w14:textId="77777777" w:rsidR="00D3550B" w:rsidRDefault="00D3550B">
      <w:pPr>
        <w:rPr>
          <w:b/>
          <w:sz w:val="28"/>
        </w:rPr>
      </w:pPr>
    </w:p>
    <w:p w14:paraId="75C0FF05" w14:textId="77777777" w:rsidR="00D3550B" w:rsidRDefault="004D48C5">
      <w:pPr>
        <w:pStyle w:val="Nagwek3"/>
        <w:rPr>
          <w:rFonts w:ascii="Calibri" w:hAnsi="Calibri" w:cs="Calibri"/>
          <w:sz w:val="32"/>
        </w:rPr>
      </w:pPr>
      <w:bookmarkStart w:id="77" w:name="_Toc131500097"/>
      <w:r>
        <w:rPr>
          <w:rFonts w:ascii="Calibri" w:hAnsi="Calibri" w:cs="Calibri"/>
          <w:sz w:val="32"/>
        </w:rPr>
        <w:t xml:space="preserve">Działanie FELU.09.07 </w:t>
      </w:r>
      <w:proofErr w:type="spellStart"/>
      <w:r>
        <w:rPr>
          <w:rFonts w:ascii="Calibri" w:hAnsi="Calibri" w:cs="Calibri"/>
          <w:sz w:val="32"/>
        </w:rPr>
        <w:t>Outplacement</w:t>
      </w:r>
      <w:bookmarkEnd w:id="77"/>
      <w:proofErr w:type="spellEnd"/>
    </w:p>
    <w:p w14:paraId="75C0FF06" w14:textId="77777777" w:rsidR="00D3550B" w:rsidRDefault="00D3550B">
      <w:pPr>
        <w:rPr>
          <w:rFonts w:ascii="Calibri" w:hAnsi="Calibri"/>
          <w:sz w:val="32"/>
        </w:rPr>
      </w:pPr>
    </w:p>
    <w:p w14:paraId="75C0FF07" w14:textId="77777777" w:rsidR="00D3550B" w:rsidRDefault="004D48C5">
      <w:pPr>
        <w:rPr>
          <w:b/>
          <w:sz w:val="28"/>
        </w:rPr>
      </w:pPr>
      <w:r>
        <w:rPr>
          <w:b/>
          <w:sz w:val="28"/>
        </w:rPr>
        <w:t>Cel szczegółowy</w:t>
      </w:r>
    </w:p>
    <w:p w14:paraId="75C0FF08" w14:textId="77777777" w:rsidR="00D3550B" w:rsidRDefault="004D48C5">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14:paraId="75C0FF09" w14:textId="77777777" w:rsidR="00D3550B" w:rsidRDefault="004D48C5">
      <w:pPr>
        <w:rPr>
          <w:b/>
          <w:sz w:val="28"/>
        </w:rPr>
      </w:pPr>
      <w:r>
        <w:rPr>
          <w:b/>
          <w:sz w:val="28"/>
        </w:rPr>
        <w:t>Instytucja Pośrednicząca</w:t>
      </w:r>
    </w:p>
    <w:p w14:paraId="75C0FF0A" w14:textId="77777777" w:rsidR="00D3550B" w:rsidRDefault="004D48C5">
      <w:pPr>
        <w:rPr>
          <w:b/>
          <w:sz w:val="28"/>
        </w:rPr>
      </w:pPr>
      <w:r>
        <w:rPr>
          <w:sz w:val="28"/>
        </w:rPr>
        <w:t>Wojewódzki Urząd Pracy w Lublinie</w:t>
      </w:r>
    </w:p>
    <w:p w14:paraId="75C0FF0B" w14:textId="77777777" w:rsidR="00D3550B" w:rsidRDefault="004D48C5">
      <w:pPr>
        <w:rPr>
          <w:b/>
          <w:sz w:val="28"/>
        </w:rPr>
      </w:pPr>
      <w:r>
        <w:rPr>
          <w:b/>
          <w:sz w:val="28"/>
        </w:rPr>
        <w:t>Wysokość alokacji ogółem (EUR)</w:t>
      </w:r>
    </w:p>
    <w:p w14:paraId="75C0FF0C" w14:textId="77777777" w:rsidR="00D3550B" w:rsidRDefault="004D48C5">
      <w:pPr>
        <w:rPr>
          <w:b/>
          <w:sz w:val="28"/>
        </w:rPr>
      </w:pPr>
      <w:r>
        <w:rPr>
          <w:sz w:val="28"/>
        </w:rPr>
        <w:t>15 252 941,00</w:t>
      </w:r>
    </w:p>
    <w:p w14:paraId="75C0FF0D" w14:textId="77777777" w:rsidR="00D3550B" w:rsidRDefault="004D48C5">
      <w:pPr>
        <w:rPr>
          <w:b/>
          <w:sz w:val="28"/>
        </w:rPr>
      </w:pPr>
      <w:r>
        <w:rPr>
          <w:b/>
          <w:sz w:val="28"/>
        </w:rPr>
        <w:lastRenderedPageBreak/>
        <w:t>Wysokość alokacji UE (EUR)</w:t>
      </w:r>
    </w:p>
    <w:p w14:paraId="75C0FF0E" w14:textId="77777777" w:rsidR="00D3550B" w:rsidRDefault="004D48C5">
      <w:pPr>
        <w:rPr>
          <w:b/>
          <w:sz w:val="28"/>
        </w:rPr>
      </w:pPr>
      <w:r>
        <w:rPr>
          <w:sz w:val="28"/>
        </w:rPr>
        <w:t>12 965 000,00</w:t>
      </w:r>
    </w:p>
    <w:p w14:paraId="75C0FF0F" w14:textId="77777777" w:rsidR="00D3550B" w:rsidRDefault="004D48C5">
      <w:pPr>
        <w:rPr>
          <w:b/>
          <w:sz w:val="28"/>
        </w:rPr>
      </w:pPr>
      <w:r>
        <w:rPr>
          <w:b/>
          <w:sz w:val="28"/>
        </w:rPr>
        <w:t>Zakres interwencji</w:t>
      </w:r>
    </w:p>
    <w:p w14:paraId="75C0FF10" w14:textId="77777777" w:rsidR="00D3550B" w:rsidRDefault="004D48C5">
      <w:pPr>
        <w:rPr>
          <w:b/>
          <w:sz w:val="28"/>
        </w:rPr>
      </w:pPr>
      <w:r>
        <w:rPr>
          <w:sz w:val="28"/>
        </w:rPr>
        <w:t>140 - Wsparcie na rzecz dostosowania umiejętności i kwalifikacji zawodowych do potrzeb rynku pracy oraz na rzecz przepływów na rynku pracy, 146 - Wsparcie na rzecz przystosowywania pracowników, przedsiębiorstw i przedsiębiorców do zmian</w:t>
      </w:r>
    </w:p>
    <w:p w14:paraId="75C0FF11" w14:textId="77777777" w:rsidR="00D3550B" w:rsidRDefault="004D48C5">
      <w:pPr>
        <w:rPr>
          <w:b/>
          <w:sz w:val="28"/>
        </w:rPr>
      </w:pPr>
      <w:r>
        <w:rPr>
          <w:b/>
          <w:sz w:val="28"/>
        </w:rPr>
        <w:t>Opis działania</w:t>
      </w:r>
    </w:p>
    <w:p w14:paraId="75C0FF12" w14:textId="77777777" w:rsidR="00D3550B" w:rsidRDefault="004D48C5">
      <w:pPr>
        <w:rPr>
          <w:b/>
          <w:sz w:val="28"/>
        </w:rPr>
      </w:pPr>
      <w:r>
        <w:rPr>
          <w:sz w:val="28"/>
        </w:rPr>
        <w:t>Typ projektu:</w:t>
      </w:r>
    </w:p>
    <w:p w14:paraId="75C0FF13" w14:textId="77777777" w:rsidR="00D3550B" w:rsidRDefault="004D48C5">
      <w:pPr>
        <w:rPr>
          <w:b/>
          <w:sz w:val="28"/>
        </w:rPr>
      </w:pPr>
      <w:r>
        <w:rPr>
          <w:sz w:val="28"/>
        </w:rPr>
        <w:t>1.</w:t>
      </w:r>
      <w:r>
        <w:rPr>
          <w:sz w:val="28"/>
        </w:rPr>
        <w:tab/>
      </w:r>
      <w:proofErr w:type="spellStart"/>
      <w:r>
        <w:rPr>
          <w:sz w:val="28"/>
        </w:rPr>
        <w:t>Outplacement</w:t>
      </w:r>
      <w:proofErr w:type="spellEnd"/>
      <w:r>
        <w:rPr>
          <w:sz w:val="28"/>
        </w:rPr>
        <w:t xml:space="preserve"> dla pracowników zagrożonych zwolnieniem, przewidzianych do zwolnienia, zwolnionych z przyczyn niedotyczących pracownika lub osób odchodzących z rolnictwa.</w:t>
      </w:r>
    </w:p>
    <w:p w14:paraId="75C0FF14" w14:textId="77777777" w:rsidR="00D3550B" w:rsidRDefault="004D48C5">
      <w:pPr>
        <w:rPr>
          <w:b/>
          <w:sz w:val="28"/>
        </w:rPr>
      </w:pPr>
      <w:r>
        <w:rPr>
          <w:sz w:val="28"/>
        </w:rPr>
        <w:t>Kluczowe warunki realizacji projektów:</w:t>
      </w:r>
    </w:p>
    <w:p w14:paraId="75C0FF15"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F16" w14:textId="77777777" w:rsidR="00D3550B" w:rsidRDefault="004D48C5">
      <w:pPr>
        <w:rPr>
          <w:b/>
          <w:sz w:val="28"/>
        </w:rPr>
      </w:pPr>
      <w:r>
        <w:rPr>
          <w:sz w:val="28"/>
        </w:rPr>
        <w:t>1.</w:t>
      </w:r>
      <w:r>
        <w:rPr>
          <w:sz w:val="28"/>
        </w:rPr>
        <w:tab/>
        <w:t>Projekty realizowane będą zgodnie z:</w:t>
      </w:r>
    </w:p>
    <w:p w14:paraId="75C0FF17" w14:textId="77777777" w:rsidR="00D3550B" w:rsidRDefault="004D48C5">
      <w:pPr>
        <w:rPr>
          <w:b/>
          <w:sz w:val="28"/>
        </w:rPr>
      </w:pPr>
      <w:r>
        <w:rPr>
          <w:sz w:val="28"/>
        </w:rPr>
        <w:t>-</w:t>
      </w:r>
      <w:r>
        <w:rPr>
          <w:sz w:val="28"/>
        </w:rPr>
        <w:tab/>
        <w:t>Wytycznymi dotyczącymi kwalifikowalności wydatków na lata 2021-2027,</w:t>
      </w:r>
    </w:p>
    <w:p w14:paraId="75C0FF18" w14:textId="77777777" w:rsidR="00D3550B" w:rsidRDefault="004D48C5">
      <w:pPr>
        <w:rPr>
          <w:b/>
          <w:sz w:val="28"/>
        </w:rPr>
      </w:pPr>
      <w:r>
        <w:rPr>
          <w:sz w:val="28"/>
        </w:rPr>
        <w:t>-</w:t>
      </w:r>
      <w:r>
        <w:rPr>
          <w:sz w:val="28"/>
        </w:rPr>
        <w:tab/>
        <w:t>Wytycznymi dotyczącymi realizacji projektów z udziałem środków Europejskiego Funduszu Społecznego Plus w regionalnych programach na lata 2021–2027,</w:t>
      </w:r>
    </w:p>
    <w:p w14:paraId="75C0FF19" w14:textId="77777777" w:rsidR="00D3550B" w:rsidRDefault="004D48C5">
      <w:pPr>
        <w:rPr>
          <w:b/>
          <w:sz w:val="28"/>
        </w:rPr>
      </w:pPr>
      <w:r>
        <w:rPr>
          <w:sz w:val="28"/>
        </w:rPr>
        <w:t>-</w:t>
      </w:r>
      <w:r>
        <w:rPr>
          <w:sz w:val="28"/>
        </w:rPr>
        <w:tab/>
        <w:t>Wytycznymi dotyczącymi realizacji zasad równościowych w ramach funduszy unijnych na lata 2021-2027,</w:t>
      </w:r>
    </w:p>
    <w:p w14:paraId="75C0FF1A" w14:textId="77777777" w:rsidR="00D3550B" w:rsidRDefault="004D48C5">
      <w:pPr>
        <w:rPr>
          <w:b/>
          <w:sz w:val="28"/>
        </w:rPr>
      </w:pPr>
      <w:r>
        <w:rPr>
          <w:sz w:val="28"/>
        </w:rPr>
        <w:t>-</w:t>
      </w:r>
      <w:r>
        <w:rPr>
          <w:sz w:val="28"/>
        </w:rPr>
        <w:tab/>
        <w:t>Wytycznymi dotyczącymi monitorowania postępu rzeczowego realizacji programów na lata 2021-2027,</w:t>
      </w:r>
    </w:p>
    <w:p w14:paraId="75C0FF1B" w14:textId="77777777" w:rsidR="00D3550B" w:rsidRDefault="004D48C5">
      <w:pPr>
        <w:rPr>
          <w:b/>
          <w:sz w:val="28"/>
        </w:rPr>
      </w:pPr>
      <w:r>
        <w:rPr>
          <w:sz w:val="28"/>
        </w:rPr>
        <w:t>-</w:t>
      </w:r>
      <w:r>
        <w:rPr>
          <w:sz w:val="28"/>
        </w:rPr>
        <w:tab/>
        <w:t>Wytycznymi dotyczącymi wyboru projektów na lata 2021-2027.</w:t>
      </w:r>
    </w:p>
    <w:p w14:paraId="75C0FF1C" w14:textId="77777777" w:rsidR="00D3550B" w:rsidRDefault="004D48C5">
      <w:pPr>
        <w:rPr>
          <w:b/>
          <w:sz w:val="28"/>
        </w:rPr>
      </w:pPr>
      <w:r>
        <w:rPr>
          <w:sz w:val="28"/>
        </w:rPr>
        <w:lastRenderedPageBreak/>
        <w:t>2.</w:t>
      </w:r>
      <w:r>
        <w:rPr>
          <w:sz w:val="28"/>
        </w:rPr>
        <w:tab/>
      </w:r>
      <w:proofErr w:type="spellStart"/>
      <w:r>
        <w:rPr>
          <w:sz w:val="28"/>
        </w:rPr>
        <w:t>Outplacement</w:t>
      </w:r>
      <w:proofErr w:type="spellEnd"/>
      <w:r>
        <w:rPr>
          <w:sz w:val="28"/>
        </w:rPr>
        <w:t xml:space="preserve"> stanowi zaplanowane, kompleksowe działania, których celem jest reorganizacja zatrudnienia ograniczająca proces zwolnień lub przeprowadzenie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w:t>
      </w:r>
    </w:p>
    <w:p w14:paraId="75C0FF1D" w14:textId="77777777" w:rsidR="00D3550B" w:rsidRDefault="004D48C5">
      <w:pPr>
        <w:rPr>
          <w:b/>
          <w:sz w:val="28"/>
        </w:rPr>
      </w:pPr>
      <w:r>
        <w:rPr>
          <w:sz w:val="28"/>
        </w:rPr>
        <w:t>3.</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0FF1E" w14:textId="77777777" w:rsidR="00D3550B" w:rsidRDefault="004D48C5">
      <w:pPr>
        <w:rPr>
          <w:b/>
          <w:sz w:val="28"/>
        </w:rPr>
      </w:pPr>
      <w:r>
        <w:rPr>
          <w:sz w:val="28"/>
        </w:rPr>
        <w:t>4.</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0FF1F" w14:textId="77777777" w:rsidR="00D3550B" w:rsidRDefault="004D48C5">
      <w:pPr>
        <w:rPr>
          <w:b/>
          <w:sz w:val="28"/>
        </w:rPr>
      </w:pPr>
      <w:r>
        <w:rPr>
          <w:sz w:val="28"/>
        </w:rPr>
        <w:t>5.</w:t>
      </w:r>
      <w:r>
        <w:rPr>
          <w:sz w:val="28"/>
        </w:rPr>
        <w:tab/>
        <w:t>Dana osoba nie otrzymuje jednocześnie wsparcia w więcej niż jednym projekcie dofinansowanym ze środków EFS+.</w:t>
      </w:r>
    </w:p>
    <w:p w14:paraId="75C0FF20" w14:textId="77777777" w:rsidR="00D3550B" w:rsidRDefault="004D48C5">
      <w:pPr>
        <w:rPr>
          <w:b/>
          <w:sz w:val="28"/>
        </w:rPr>
      </w:pPr>
      <w:r>
        <w:rPr>
          <w:sz w:val="28"/>
        </w:rPr>
        <w:t>6.</w:t>
      </w:r>
      <w:r>
        <w:rPr>
          <w:sz w:val="28"/>
        </w:rP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p>
    <w:p w14:paraId="75C0FF21" w14:textId="77777777" w:rsidR="00D3550B" w:rsidRDefault="004D48C5">
      <w:pPr>
        <w:rPr>
          <w:b/>
          <w:sz w:val="28"/>
        </w:rPr>
      </w:pPr>
      <w:r>
        <w:rPr>
          <w:b/>
          <w:sz w:val="28"/>
        </w:rPr>
        <w:t>Maksymalny % poziom dofinansowania UE w projekcie</w:t>
      </w:r>
    </w:p>
    <w:p w14:paraId="75C0FF22" w14:textId="77777777" w:rsidR="00D3550B" w:rsidRDefault="004D48C5">
      <w:pPr>
        <w:rPr>
          <w:b/>
          <w:sz w:val="28"/>
        </w:rPr>
      </w:pPr>
      <w:r>
        <w:rPr>
          <w:sz w:val="28"/>
        </w:rPr>
        <w:t>85</w:t>
      </w:r>
    </w:p>
    <w:p w14:paraId="75C0FF23"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0FF24" w14:textId="77777777" w:rsidR="00D3550B" w:rsidRDefault="004D48C5">
      <w:pPr>
        <w:rPr>
          <w:b/>
          <w:sz w:val="28"/>
        </w:rPr>
      </w:pPr>
      <w:r>
        <w:rPr>
          <w:sz w:val="28"/>
        </w:rPr>
        <w:t>95</w:t>
      </w:r>
    </w:p>
    <w:p w14:paraId="75C0FF25" w14:textId="77777777" w:rsidR="00D3550B" w:rsidRDefault="004D48C5">
      <w:pPr>
        <w:rPr>
          <w:b/>
          <w:sz w:val="28"/>
        </w:rPr>
      </w:pPr>
      <w:r>
        <w:rPr>
          <w:b/>
          <w:sz w:val="28"/>
        </w:rPr>
        <w:t>Pomoc publiczna – unijna podstawa prawna</w:t>
      </w:r>
    </w:p>
    <w:p w14:paraId="75C0FF26" w14:textId="77777777" w:rsidR="00D3550B" w:rsidRDefault="004D48C5">
      <w:pPr>
        <w:rPr>
          <w:b/>
          <w:sz w:val="28"/>
        </w:rPr>
      </w:pPr>
      <w:r>
        <w:rPr>
          <w:sz w:val="28"/>
        </w:rPr>
        <w:t>Bez pomocy</w:t>
      </w:r>
    </w:p>
    <w:p w14:paraId="75C0FF27" w14:textId="77777777" w:rsidR="00D3550B" w:rsidRDefault="004D48C5">
      <w:pPr>
        <w:rPr>
          <w:b/>
          <w:sz w:val="28"/>
        </w:rPr>
      </w:pPr>
      <w:r>
        <w:rPr>
          <w:b/>
          <w:sz w:val="28"/>
        </w:rPr>
        <w:t>Pomoc publiczna – krajowa podstawa prawna</w:t>
      </w:r>
    </w:p>
    <w:p w14:paraId="75C0FF28" w14:textId="77777777" w:rsidR="00D3550B" w:rsidRDefault="004D48C5">
      <w:pPr>
        <w:rPr>
          <w:b/>
          <w:sz w:val="28"/>
        </w:rPr>
      </w:pPr>
      <w:r>
        <w:rPr>
          <w:sz w:val="28"/>
        </w:rPr>
        <w:t>Bez pomocy</w:t>
      </w:r>
    </w:p>
    <w:p w14:paraId="75C0FF29" w14:textId="77777777" w:rsidR="00D3550B" w:rsidRDefault="004D48C5">
      <w:pPr>
        <w:rPr>
          <w:b/>
          <w:sz w:val="28"/>
        </w:rPr>
      </w:pPr>
      <w:r>
        <w:rPr>
          <w:b/>
          <w:sz w:val="28"/>
        </w:rPr>
        <w:t>Uproszczone metody rozliczania</w:t>
      </w:r>
    </w:p>
    <w:p w14:paraId="75C0FF2A" w14:textId="77777777" w:rsidR="00D3550B" w:rsidRDefault="004D48C5">
      <w:pPr>
        <w:rPr>
          <w:b/>
          <w:sz w:val="28"/>
        </w:rPr>
      </w:pPr>
      <w:r>
        <w:rPr>
          <w:sz w:val="28"/>
        </w:rPr>
        <w:t>stawka jednostkowa w oparciu o metodykę IZ [art. 53(3)(a) CPR], uproszczona metoda rozliczania wydatków w oparciu o projekt budżetu [art. 53(3)(b) CPR], do 25% stawka ryczałtowa na koszty pośrednie w oparciu o metodykę IZ (podstawa wyliczenia: koszty bezpośrednie) [art. 54(c) CPR]</w:t>
      </w:r>
    </w:p>
    <w:p w14:paraId="75C0FF2B" w14:textId="77777777" w:rsidR="00D3550B" w:rsidRDefault="004D48C5">
      <w:pPr>
        <w:rPr>
          <w:b/>
          <w:sz w:val="28"/>
        </w:rPr>
      </w:pPr>
      <w:r>
        <w:rPr>
          <w:b/>
          <w:sz w:val="28"/>
        </w:rPr>
        <w:t>Forma wsparcia</w:t>
      </w:r>
    </w:p>
    <w:p w14:paraId="75C0FF2C" w14:textId="77777777" w:rsidR="00D3550B" w:rsidRDefault="004D48C5">
      <w:pPr>
        <w:rPr>
          <w:b/>
          <w:sz w:val="28"/>
        </w:rPr>
      </w:pPr>
      <w:r>
        <w:rPr>
          <w:sz w:val="28"/>
        </w:rPr>
        <w:t>Dotacja</w:t>
      </w:r>
    </w:p>
    <w:p w14:paraId="75C0FF2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F2E" w14:textId="77777777" w:rsidR="00D3550B" w:rsidRDefault="004D48C5">
      <w:pPr>
        <w:rPr>
          <w:b/>
          <w:sz w:val="28"/>
        </w:rPr>
      </w:pPr>
      <w:r>
        <w:rPr>
          <w:sz w:val="28"/>
        </w:rPr>
        <w:t>15</w:t>
      </w:r>
    </w:p>
    <w:p w14:paraId="75C0FF2F" w14:textId="77777777" w:rsidR="00D3550B" w:rsidRDefault="004D48C5">
      <w:pPr>
        <w:rPr>
          <w:b/>
          <w:sz w:val="28"/>
        </w:rPr>
      </w:pPr>
      <w:r>
        <w:rPr>
          <w:b/>
          <w:sz w:val="28"/>
        </w:rPr>
        <w:t>Minimalny wkład własny beneficjenta</w:t>
      </w:r>
    </w:p>
    <w:p w14:paraId="75C0FF30" w14:textId="77777777" w:rsidR="00D3550B" w:rsidRDefault="004D48C5">
      <w:pPr>
        <w:rPr>
          <w:b/>
          <w:sz w:val="28"/>
        </w:rPr>
      </w:pPr>
      <w:r>
        <w:rPr>
          <w:sz w:val="28"/>
        </w:rPr>
        <w:t>5%</w:t>
      </w:r>
    </w:p>
    <w:p w14:paraId="75C0FF31" w14:textId="77777777" w:rsidR="00D3550B" w:rsidRDefault="004D48C5">
      <w:pPr>
        <w:rPr>
          <w:b/>
          <w:sz w:val="28"/>
        </w:rPr>
      </w:pPr>
      <w:r>
        <w:rPr>
          <w:b/>
          <w:sz w:val="28"/>
        </w:rPr>
        <w:t>Sposób wyboru projektów</w:t>
      </w:r>
    </w:p>
    <w:p w14:paraId="75C0FF32" w14:textId="77777777" w:rsidR="00D3550B" w:rsidRDefault="004D48C5">
      <w:pPr>
        <w:rPr>
          <w:b/>
          <w:sz w:val="28"/>
        </w:rPr>
      </w:pPr>
      <w:r>
        <w:rPr>
          <w:sz w:val="28"/>
        </w:rPr>
        <w:t>Konkurencyjny</w:t>
      </w:r>
    </w:p>
    <w:p w14:paraId="75C0FF33" w14:textId="77777777" w:rsidR="00D3550B" w:rsidRDefault="004D48C5">
      <w:pPr>
        <w:rPr>
          <w:b/>
          <w:sz w:val="28"/>
        </w:rPr>
      </w:pPr>
      <w:r>
        <w:rPr>
          <w:b/>
          <w:sz w:val="28"/>
        </w:rPr>
        <w:t>Realizacja instrumentów terytorialnych</w:t>
      </w:r>
    </w:p>
    <w:p w14:paraId="75C0FF34" w14:textId="77777777" w:rsidR="00D3550B" w:rsidRDefault="004D48C5">
      <w:pPr>
        <w:rPr>
          <w:b/>
          <w:sz w:val="28"/>
        </w:rPr>
      </w:pPr>
      <w:r>
        <w:rPr>
          <w:sz w:val="28"/>
        </w:rPr>
        <w:t>Nie dotyczy</w:t>
      </w:r>
    </w:p>
    <w:p w14:paraId="75C0FF35" w14:textId="77777777" w:rsidR="00D3550B" w:rsidRDefault="004D48C5">
      <w:pPr>
        <w:rPr>
          <w:b/>
          <w:sz w:val="28"/>
        </w:rPr>
      </w:pPr>
      <w:r>
        <w:rPr>
          <w:b/>
          <w:sz w:val="28"/>
        </w:rPr>
        <w:t>Typ beneficjenta – ogólny</w:t>
      </w:r>
    </w:p>
    <w:p w14:paraId="75C0FF36" w14:textId="77777777" w:rsidR="00D3550B" w:rsidRDefault="004D48C5">
      <w:pPr>
        <w:rPr>
          <w:b/>
          <w:sz w:val="28"/>
        </w:rPr>
      </w:pPr>
      <w:r>
        <w:rPr>
          <w:sz w:val="28"/>
        </w:rPr>
        <w:lastRenderedPageBreak/>
        <w:t>Organizacje społeczne i związki wyznaniowe, Służby publiczne, Partnerzy społeczni, Osoby fizyczne, Administracja publiczna</w:t>
      </w:r>
    </w:p>
    <w:p w14:paraId="75C0FF37" w14:textId="77777777" w:rsidR="00D3550B" w:rsidRDefault="004D48C5">
      <w:pPr>
        <w:rPr>
          <w:b/>
          <w:sz w:val="28"/>
        </w:rPr>
      </w:pPr>
      <w:r>
        <w:rPr>
          <w:b/>
          <w:sz w:val="28"/>
        </w:rPr>
        <w:t>Grupa docelowa</w:t>
      </w:r>
    </w:p>
    <w:p w14:paraId="75C0FF38" w14:textId="77777777" w:rsidR="00D3550B" w:rsidRDefault="004D48C5">
      <w:pPr>
        <w:rPr>
          <w:b/>
          <w:sz w:val="28"/>
        </w:rPr>
      </w:pPr>
      <w:r>
        <w:rPr>
          <w:sz w:val="28"/>
        </w:rPr>
        <w:t>pracownicy zagrożeni zwolnieniem, pracownicy przewidziani do zwolnienia lub osoby zwolnione z przyczyn niedotyczących pracownika oraz osoby odchodzące z rolnictwa</w:t>
      </w:r>
    </w:p>
    <w:p w14:paraId="75C0FF39" w14:textId="77777777" w:rsidR="00D3550B" w:rsidRDefault="004D48C5">
      <w:pPr>
        <w:rPr>
          <w:b/>
          <w:sz w:val="28"/>
        </w:rPr>
      </w:pPr>
      <w:r>
        <w:rPr>
          <w:b/>
          <w:sz w:val="28"/>
        </w:rPr>
        <w:t>Słowa kluczowe</w:t>
      </w:r>
    </w:p>
    <w:p w14:paraId="75C0FF3A" w14:textId="77777777" w:rsidR="00D3550B" w:rsidRDefault="004D48C5">
      <w:pPr>
        <w:rPr>
          <w:b/>
          <w:sz w:val="28"/>
        </w:rPr>
      </w:pPr>
      <w:proofErr w:type="spellStart"/>
      <w:r>
        <w:rPr>
          <w:sz w:val="28"/>
        </w:rPr>
        <w:t>doradztwo_zawodowe</w:t>
      </w:r>
      <w:proofErr w:type="spellEnd"/>
      <w:r>
        <w:rPr>
          <w:sz w:val="28"/>
        </w:rPr>
        <w:t xml:space="preserve">, </w:t>
      </w: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kompetencje_zawodowe</w:t>
      </w:r>
      <w:proofErr w:type="spellEnd"/>
      <w:r>
        <w:rPr>
          <w:sz w:val="28"/>
        </w:rPr>
        <w:t xml:space="preserve">, kwalifikacje, </w:t>
      </w:r>
      <w:proofErr w:type="spellStart"/>
      <w:r>
        <w:rPr>
          <w:sz w:val="28"/>
        </w:rPr>
        <w:t>szkolenie_zawodowe</w:t>
      </w:r>
      <w:proofErr w:type="spellEnd"/>
      <w:r>
        <w:rPr>
          <w:sz w:val="28"/>
        </w:rPr>
        <w:t>, adaptacyjność</w:t>
      </w:r>
    </w:p>
    <w:p w14:paraId="75C0FF3B" w14:textId="77777777" w:rsidR="00D3550B" w:rsidRDefault="004D48C5">
      <w:pPr>
        <w:rPr>
          <w:b/>
          <w:sz w:val="28"/>
        </w:rPr>
      </w:pPr>
      <w:r>
        <w:rPr>
          <w:b/>
          <w:sz w:val="28"/>
        </w:rPr>
        <w:t>Kryteria wyboru projektów</w:t>
      </w:r>
    </w:p>
    <w:p w14:paraId="75C0FF3C" w14:textId="77777777" w:rsidR="00D3550B" w:rsidRDefault="004D48C5">
      <w:pPr>
        <w:rPr>
          <w:b/>
          <w:sz w:val="28"/>
        </w:rPr>
      </w:pPr>
      <w:r>
        <w:rPr>
          <w:sz w:val="28"/>
        </w:rPr>
        <w:t>http://funduszeUE.lubelskie.pl</w:t>
      </w:r>
    </w:p>
    <w:p w14:paraId="75C0FF3D" w14:textId="77777777" w:rsidR="00D3550B" w:rsidRDefault="004D48C5">
      <w:pPr>
        <w:rPr>
          <w:b/>
          <w:sz w:val="28"/>
        </w:rPr>
      </w:pPr>
      <w:r>
        <w:rPr>
          <w:b/>
          <w:sz w:val="28"/>
        </w:rPr>
        <w:t>Wskaźniki produktu</w:t>
      </w:r>
    </w:p>
    <w:p w14:paraId="75C0FF3E" w14:textId="77777777" w:rsidR="00D3550B" w:rsidRDefault="004D48C5">
      <w:pPr>
        <w:rPr>
          <w:b/>
          <w:sz w:val="28"/>
        </w:rPr>
      </w:pPr>
      <w:r>
        <w:rPr>
          <w:sz w:val="28"/>
        </w:rPr>
        <w:t>WLWK-PL0CO02 - Liczba obiektów dostosowanych do potrzeb osób z niepełnosprawnościami</w:t>
      </w:r>
    </w:p>
    <w:p w14:paraId="75C0FF3F" w14:textId="77777777" w:rsidR="00D3550B" w:rsidRDefault="004D48C5">
      <w:pPr>
        <w:rPr>
          <w:b/>
          <w:sz w:val="28"/>
        </w:rPr>
      </w:pPr>
      <w:r>
        <w:rPr>
          <w:sz w:val="28"/>
        </w:rPr>
        <w:t>WLWK-EECO19 - Liczba objętych wsparciem mikro-, małych i średnich przedsiębiorstw (w tym spółdzielni i przedsiębiorstw społecznych)</w:t>
      </w:r>
    </w:p>
    <w:p w14:paraId="75C0FF40"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F41"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F42" w14:textId="77777777" w:rsidR="00D3550B" w:rsidRDefault="004D48C5">
      <w:pPr>
        <w:rPr>
          <w:b/>
          <w:sz w:val="28"/>
        </w:rPr>
      </w:pPr>
      <w:r>
        <w:rPr>
          <w:sz w:val="28"/>
        </w:rPr>
        <w:t>WLWK-EECO14 - Liczba osób obcego pochodzenia objętych wsparciem w programie</w:t>
      </w:r>
    </w:p>
    <w:p w14:paraId="75C0FF43" w14:textId="77777777" w:rsidR="00D3550B" w:rsidRDefault="004D48C5">
      <w:pPr>
        <w:rPr>
          <w:b/>
          <w:sz w:val="28"/>
        </w:rPr>
      </w:pPr>
      <w:r>
        <w:rPr>
          <w:sz w:val="28"/>
        </w:rPr>
        <w:t xml:space="preserve">WLWK-PLDCO06 - Liczba osób objętych wsparciem z zakresu </w:t>
      </w:r>
      <w:proofErr w:type="spellStart"/>
      <w:r>
        <w:rPr>
          <w:sz w:val="28"/>
        </w:rPr>
        <w:t>outplacementu</w:t>
      </w:r>
      <w:proofErr w:type="spellEnd"/>
    </w:p>
    <w:p w14:paraId="75C0FF44" w14:textId="77777777" w:rsidR="00D3550B" w:rsidRDefault="004D48C5">
      <w:pPr>
        <w:rPr>
          <w:b/>
          <w:sz w:val="28"/>
        </w:rPr>
      </w:pPr>
      <w:r>
        <w:rPr>
          <w:sz w:val="28"/>
        </w:rPr>
        <w:t>WLWK-EECO16 - Liczba osób w kryzysie bezdomności lub dotkniętych wykluczeniem z dostępu do mieszkań, objętych wsparciem w programie</w:t>
      </w:r>
    </w:p>
    <w:p w14:paraId="75C0FF45" w14:textId="77777777" w:rsidR="00D3550B" w:rsidRDefault="004D48C5">
      <w:pPr>
        <w:rPr>
          <w:b/>
          <w:sz w:val="28"/>
        </w:rPr>
      </w:pPr>
      <w:r>
        <w:rPr>
          <w:sz w:val="28"/>
        </w:rPr>
        <w:lastRenderedPageBreak/>
        <w:t>WLWK-EECO13 - Liczba osób z krajów trzecich objętych wsparciem w programie</w:t>
      </w:r>
    </w:p>
    <w:p w14:paraId="75C0FF46" w14:textId="77777777" w:rsidR="00D3550B" w:rsidRDefault="004D48C5">
      <w:pPr>
        <w:rPr>
          <w:b/>
          <w:sz w:val="28"/>
        </w:rPr>
      </w:pPr>
      <w:r>
        <w:rPr>
          <w:sz w:val="28"/>
        </w:rPr>
        <w:t>WLWK-EECO12 - Liczba osób z niepełnosprawnościami objętych wsparciem w programie</w:t>
      </w:r>
    </w:p>
    <w:p w14:paraId="75C0FF47" w14:textId="77777777" w:rsidR="00D3550B" w:rsidRDefault="004D48C5">
      <w:pPr>
        <w:rPr>
          <w:b/>
          <w:sz w:val="28"/>
        </w:rPr>
      </w:pPr>
      <w:r>
        <w:rPr>
          <w:sz w:val="28"/>
        </w:rPr>
        <w:t>WLWK-PL0CO01 - Liczba projektów, w których sfinansowano koszty racjonalnych usprawnień dla osób z niepełnosprawnościami</w:t>
      </w:r>
    </w:p>
    <w:p w14:paraId="75C0FF48" w14:textId="77777777" w:rsidR="00D3550B" w:rsidRDefault="004D48C5">
      <w:pPr>
        <w:rPr>
          <w:b/>
          <w:sz w:val="28"/>
        </w:rPr>
      </w:pPr>
      <w:r>
        <w:rPr>
          <w:b/>
          <w:sz w:val="28"/>
        </w:rPr>
        <w:t>Wskaźniki rezultatu</w:t>
      </w:r>
    </w:p>
    <w:p w14:paraId="75C0FF49" w14:textId="77777777" w:rsidR="00D3550B" w:rsidRDefault="004D48C5">
      <w:pPr>
        <w:rPr>
          <w:b/>
          <w:sz w:val="28"/>
        </w:rPr>
      </w:pPr>
      <w:r>
        <w:rPr>
          <w:sz w:val="28"/>
        </w:rPr>
        <w:t xml:space="preserve">WLWK-PLDCR02 - Liczba osób, które w wyniku realizacji wsparcia z zakresu  </w:t>
      </w:r>
      <w:proofErr w:type="spellStart"/>
      <w:r>
        <w:rPr>
          <w:sz w:val="28"/>
        </w:rPr>
        <w:t>outplacementu</w:t>
      </w:r>
      <w:proofErr w:type="spellEnd"/>
      <w:r>
        <w:rPr>
          <w:sz w:val="28"/>
        </w:rPr>
        <w:t>/poprawy środowiska pracy podjęły pracę lub kontynuowały zatrudnienie</w:t>
      </w:r>
    </w:p>
    <w:p w14:paraId="75C0FF4A" w14:textId="77777777" w:rsidR="00D3550B" w:rsidRDefault="00D3550B">
      <w:pPr>
        <w:rPr>
          <w:b/>
          <w:sz w:val="28"/>
        </w:rPr>
      </w:pPr>
    </w:p>
    <w:p w14:paraId="75C0FF4B" w14:textId="77777777" w:rsidR="00D3550B" w:rsidRDefault="004D48C5">
      <w:pPr>
        <w:pStyle w:val="Nagwek3"/>
        <w:rPr>
          <w:rFonts w:ascii="Calibri" w:hAnsi="Calibri" w:cs="Calibri"/>
          <w:sz w:val="32"/>
        </w:rPr>
      </w:pPr>
      <w:bookmarkStart w:id="78" w:name="_Toc131500098"/>
      <w:r>
        <w:rPr>
          <w:rFonts w:ascii="Calibri" w:hAnsi="Calibri" w:cs="Calibri"/>
          <w:sz w:val="32"/>
        </w:rPr>
        <w:t>Działanie FELU.09.08 Aktywizacja zawodowa - projekty OHP</w:t>
      </w:r>
      <w:bookmarkEnd w:id="78"/>
    </w:p>
    <w:p w14:paraId="75C0FF4C" w14:textId="77777777" w:rsidR="00D3550B" w:rsidRDefault="00D3550B">
      <w:pPr>
        <w:rPr>
          <w:rFonts w:ascii="Calibri" w:hAnsi="Calibri"/>
          <w:sz w:val="32"/>
        </w:rPr>
      </w:pPr>
    </w:p>
    <w:p w14:paraId="75C0FF4D" w14:textId="77777777" w:rsidR="00D3550B" w:rsidRDefault="004D48C5">
      <w:pPr>
        <w:rPr>
          <w:b/>
          <w:sz w:val="28"/>
        </w:rPr>
      </w:pPr>
      <w:r>
        <w:rPr>
          <w:b/>
          <w:sz w:val="28"/>
        </w:rPr>
        <w:t>Cel szczegółowy</w:t>
      </w:r>
    </w:p>
    <w:p w14:paraId="75C0FF4E" w14:textId="77777777" w:rsidR="00D3550B" w:rsidRDefault="004D48C5">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5C0FF4F" w14:textId="77777777" w:rsidR="00D3550B" w:rsidRDefault="004D48C5">
      <w:pPr>
        <w:rPr>
          <w:b/>
          <w:sz w:val="28"/>
        </w:rPr>
      </w:pPr>
      <w:r>
        <w:rPr>
          <w:b/>
          <w:sz w:val="28"/>
        </w:rPr>
        <w:t>Instytucja Pośrednicząca</w:t>
      </w:r>
    </w:p>
    <w:p w14:paraId="75C0FF50" w14:textId="77777777" w:rsidR="00D3550B" w:rsidRDefault="004D48C5">
      <w:pPr>
        <w:rPr>
          <w:b/>
          <w:sz w:val="28"/>
        </w:rPr>
      </w:pPr>
      <w:r>
        <w:rPr>
          <w:sz w:val="28"/>
        </w:rPr>
        <w:t>Wojewódzki Urząd Pracy w Lublinie</w:t>
      </w:r>
    </w:p>
    <w:p w14:paraId="75C0FF51" w14:textId="77777777" w:rsidR="00D3550B" w:rsidRDefault="004D48C5">
      <w:pPr>
        <w:rPr>
          <w:b/>
          <w:sz w:val="28"/>
        </w:rPr>
      </w:pPr>
      <w:r>
        <w:rPr>
          <w:b/>
          <w:sz w:val="28"/>
        </w:rPr>
        <w:t>Wysokość alokacji ogółem (EUR)</w:t>
      </w:r>
    </w:p>
    <w:p w14:paraId="75C0FF52" w14:textId="77777777" w:rsidR="00D3550B" w:rsidRDefault="004D48C5">
      <w:pPr>
        <w:rPr>
          <w:b/>
          <w:sz w:val="28"/>
        </w:rPr>
      </w:pPr>
      <w:r>
        <w:rPr>
          <w:sz w:val="28"/>
        </w:rPr>
        <w:t>11 276 934,00</w:t>
      </w:r>
    </w:p>
    <w:p w14:paraId="75C0FF53" w14:textId="77777777" w:rsidR="00D3550B" w:rsidRDefault="004D48C5">
      <w:pPr>
        <w:rPr>
          <w:b/>
          <w:sz w:val="28"/>
        </w:rPr>
      </w:pPr>
      <w:r>
        <w:rPr>
          <w:b/>
          <w:sz w:val="28"/>
        </w:rPr>
        <w:t>Wysokość alokacji UE (EUR)</w:t>
      </w:r>
    </w:p>
    <w:p w14:paraId="75C0FF54" w14:textId="77777777" w:rsidR="00D3550B" w:rsidRDefault="004D48C5">
      <w:pPr>
        <w:rPr>
          <w:b/>
          <w:sz w:val="28"/>
        </w:rPr>
      </w:pPr>
      <w:r>
        <w:rPr>
          <w:sz w:val="28"/>
        </w:rPr>
        <w:t>9 585 394,00</w:t>
      </w:r>
    </w:p>
    <w:p w14:paraId="75C0FF55" w14:textId="77777777" w:rsidR="00D3550B" w:rsidRDefault="004D48C5">
      <w:pPr>
        <w:rPr>
          <w:b/>
          <w:sz w:val="28"/>
        </w:rPr>
      </w:pPr>
      <w:r>
        <w:rPr>
          <w:b/>
          <w:sz w:val="28"/>
        </w:rPr>
        <w:lastRenderedPageBreak/>
        <w:t>Zakres interwencji</w:t>
      </w:r>
    </w:p>
    <w:p w14:paraId="75C0FF56" w14:textId="77777777" w:rsidR="00D3550B" w:rsidRDefault="004D48C5">
      <w:pPr>
        <w:rPr>
          <w:b/>
          <w:sz w:val="28"/>
        </w:rPr>
      </w:pPr>
      <w:r>
        <w:rPr>
          <w:sz w:val="28"/>
        </w:rPr>
        <w:t>136 - Wsparcie szczególne na rzecz zatrudnienia ludzi młodych i integracji społeczno-gospodarczej ludzi młodych</w:t>
      </w:r>
    </w:p>
    <w:p w14:paraId="75C0FF57" w14:textId="77777777" w:rsidR="00D3550B" w:rsidRDefault="004D48C5">
      <w:pPr>
        <w:rPr>
          <w:b/>
          <w:sz w:val="28"/>
        </w:rPr>
      </w:pPr>
      <w:r>
        <w:rPr>
          <w:b/>
          <w:sz w:val="28"/>
        </w:rPr>
        <w:t>Opis działania</w:t>
      </w:r>
    </w:p>
    <w:p w14:paraId="75C0FF58" w14:textId="77777777" w:rsidR="00D3550B" w:rsidRDefault="004D48C5">
      <w:pPr>
        <w:rPr>
          <w:b/>
          <w:sz w:val="28"/>
        </w:rPr>
      </w:pPr>
      <w:r>
        <w:rPr>
          <w:sz w:val="28"/>
        </w:rPr>
        <w:t>Typy projektów:</w:t>
      </w:r>
    </w:p>
    <w:p w14:paraId="75C0FF59" w14:textId="77777777" w:rsidR="00D3550B" w:rsidRDefault="004D48C5">
      <w:pPr>
        <w:rPr>
          <w:b/>
          <w:sz w:val="28"/>
        </w:rPr>
      </w:pPr>
      <w:r>
        <w:rPr>
          <w:sz w:val="28"/>
        </w:rPr>
        <w:t>1.</w:t>
      </w:r>
      <w:r>
        <w:rPr>
          <w:sz w:val="28"/>
        </w:rPr>
        <w:tab/>
        <w:t>Kompleksowa aktywizacja zawodowa realizowana  w projektach OHP na rzecz osób młodych znajdujących się w szczególnej sytuacji.</w:t>
      </w:r>
    </w:p>
    <w:p w14:paraId="75C0FF5A" w14:textId="77777777" w:rsidR="00D3550B" w:rsidRDefault="004D48C5">
      <w:pPr>
        <w:rPr>
          <w:b/>
          <w:sz w:val="28"/>
        </w:rPr>
      </w:pPr>
      <w:r>
        <w:rPr>
          <w:sz w:val="28"/>
        </w:rPr>
        <w:t>Kluczowe warunki realizacji projektów:</w:t>
      </w:r>
    </w:p>
    <w:p w14:paraId="75C0FF5B"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0FF5C" w14:textId="77777777" w:rsidR="00D3550B" w:rsidRDefault="004D48C5">
      <w:pPr>
        <w:rPr>
          <w:b/>
          <w:sz w:val="28"/>
        </w:rPr>
      </w:pPr>
      <w:r>
        <w:rPr>
          <w:sz w:val="28"/>
        </w:rPr>
        <w:t>1.</w:t>
      </w:r>
      <w:r>
        <w:rPr>
          <w:sz w:val="28"/>
        </w:rPr>
        <w:tab/>
        <w:t>Projekty realizowane będą zgodnie z:</w:t>
      </w:r>
    </w:p>
    <w:p w14:paraId="75C0FF5D" w14:textId="77777777" w:rsidR="00D3550B" w:rsidRDefault="004D48C5">
      <w:pPr>
        <w:rPr>
          <w:b/>
          <w:sz w:val="28"/>
        </w:rPr>
      </w:pPr>
      <w:r>
        <w:rPr>
          <w:sz w:val="28"/>
        </w:rPr>
        <w:t>a)</w:t>
      </w:r>
      <w:r>
        <w:rPr>
          <w:sz w:val="28"/>
        </w:rPr>
        <w:tab/>
        <w:t>Wytycznymi dotyczącymi kwalifikowalności wydatków na lata 2021-2027,</w:t>
      </w:r>
    </w:p>
    <w:p w14:paraId="75C0FF5E" w14:textId="77777777" w:rsidR="00D3550B" w:rsidRDefault="004D48C5">
      <w:pPr>
        <w:rPr>
          <w:b/>
          <w:sz w:val="28"/>
        </w:rPr>
      </w:pPr>
      <w:r>
        <w:rPr>
          <w:sz w:val="28"/>
        </w:rPr>
        <w:t>b)</w:t>
      </w:r>
      <w:r>
        <w:rPr>
          <w:sz w:val="28"/>
        </w:rPr>
        <w:tab/>
        <w:t>Wytycznymi dotyczącymi realizacji projektów z udziałem środków Europejskiego Funduszu Społecznego Plus w regionalnych programach na lata 2021–2027,</w:t>
      </w:r>
    </w:p>
    <w:p w14:paraId="75C0FF5F" w14:textId="77777777" w:rsidR="00D3550B" w:rsidRDefault="004D48C5">
      <w:pPr>
        <w:rPr>
          <w:b/>
          <w:sz w:val="28"/>
        </w:rPr>
      </w:pPr>
      <w:r>
        <w:rPr>
          <w:sz w:val="28"/>
        </w:rPr>
        <w:t>c)</w:t>
      </w:r>
      <w:r>
        <w:rPr>
          <w:sz w:val="28"/>
        </w:rPr>
        <w:tab/>
        <w:t>Wytycznymi dotyczącymi realizacji zasad równościowych w ramach funduszy unijnych na lata 2021-2027,</w:t>
      </w:r>
    </w:p>
    <w:p w14:paraId="75C0FF60" w14:textId="77777777" w:rsidR="00D3550B" w:rsidRDefault="004D48C5">
      <w:pPr>
        <w:rPr>
          <w:b/>
          <w:sz w:val="28"/>
        </w:rPr>
      </w:pPr>
      <w:r>
        <w:rPr>
          <w:sz w:val="28"/>
        </w:rPr>
        <w:t>d)</w:t>
      </w:r>
      <w:r>
        <w:rPr>
          <w:sz w:val="28"/>
        </w:rPr>
        <w:tab/>
        <w:t>Wytycznymi dotyczącymi monitorowania postępu rzeczowego realizacji programów na lata 2021-2027,</w:t>
      </w:r>
    </w:p>
    <w:p w14:paraId="75C0FF61" w14:textId="77777777" w:rsidR="00D3550B" w:rsidRDefault="004D48C5">
      <w:pPr>
        <w:rPr>
          <w:b/>
          <w:sz w:val="28"/>
        </w:rPr>
      </w:pPr>
      <w:r>
        <w:rPr>
          <w:sz w:val="28"/>
        </w:rPr>
        <w:t>e)</w:t>
      </w:r>
      <w:r>
        <w:rPr>
          <w:sz w:val="28"/>
        </w:rPr>
        <w:tab/>
        <w:t>Wytycznymi dotyczącymi wyboru projektów na lata 2021-2027</w:t>
      </w:r>
    </w:p>
    <w:p w14:paraId="75C0FF62" w14:textId="77777777" w:rsidR="00D3550B" w:rsidRDefault="004D48C5">
      <w:pPr>
        <w:rPr>
          <w:b/>
          <w:sz w:val="28"/>
        </w:rPr>
      </w:pPr>
      <w:r>
        <w:rPr>
          <w:sz w:val="28"/>
        </w:rPr>
        <w:t>f)</w:t>
      </w:r>
      <w:r>
        <w:rPr>
          <w:sz w:val="28"/>
        </w:rPr>
        <w:tab/>
        <w:t>Ustawą z dnia 20 kwietnia 2004 r. o promocji zatrudnienia i instytucjach rynku pracy.</w:t>
      </w:r>
    </w:p>
    <w:p w14:paraId="75C0FF63" w14:textId="77777777" w:rsidR="00D3550B" w:rsidRDefault="004D48C5">
      <w:pPr>
        <w:rPr>
          <w:b/>
          <w:sz w:val="28"/>
        </w:rPr>
      </w:pPr>
      <w:r>
        <w:rPr>
          <w:sz w:val="28"/>
        </w:rPr>
        <w:t>Udzielenie wsparcia musi zostać poprzedzone pogłębioną analizą umiejętności, predyspozycji i problemów zawodowych danego uczestnika projektu, m. in. poprzez opracowanie/aktualizację Indywidualnego Planu Działania, o którym mowa w art. 34a ww. ustawy o promocji zatrudnienia i instytucjach rynku pracy.</w:t>
      </w:r>
    </w:p>
    <w:p w14:paraId="75C0FF64" w14:textId="77777777" w:rsidR="00D3550B" w:rsidRDefault="004D48C5">
      <w:pPr>
        <w:rPr>
          <w:b/>
          <w:sz w:val="28"/>
        </w:rPr>
      </w:pPr>
      <w:r>
        <w:rPr>
          <w:sz w:val="28"/>
        </w:rPr>
        <w:lastRenderedPageBreak/>
        <w:t>2.</w:t>
      </w:r>
      <w:r>
        <w:rPr>
          <w:sz w:val="28"/>
        </w:rPr>
        <w:tab/>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p>
    <w:p w14:paraId="75C0FF65" w14:textId="77777777" w:rsidR="00D3550B" w:rsidRDefault="004D48C5">
      <w:pPr>
        <w:rPr>
          <w:b/>
          <w:sz w:val="28"/>
        </w:rPr>
      </w:pPr>
      <w:r>
        <w:rPr>
          <w:sz w:val="28"/>
        </w:rPr>
        <w:t>3.</w:t>
      </w:r>
      <w:r>
        <w:rPr>
          <w:sz w:val="28"/>
        </w:rPr>
        <w:tab/>
        <w:t>W przypadku projektów skierowanych do osób w wieku 15–29 lat odpowiednia jakość wsparcia jest zapewniona poprzez zdefiniowanie priorytetów tematycznych dla wsparcia (na podstawie diagnoz regionalnych rynków pracy), przy czym nacisk powinien zostać położony na:</w:t>
      </w:r>
    </w:p>
    <w:p w14:paraId="75C0FF66" w14:textId="77777777" w:rsidR="00D3550B" w:rsidRDefault="004D48C5">
      <w:pPr>
        <w:rPr>
          <w:b/>
          <w:sz w:val="28"/>
        </w:rPr>
      </w:pPr>
      <w:r>
        <w:rPr>
          <w:sz w:val="28"/>
        </w:rPr>
        <w:t>-</w:t>
      </w:r>
      <w:r>
        <w:rPr>
          <w:sz w:val="28"/>
        </w:rPr>
        <w:tab/>
        <w:t>umiejętności cyfrowe;</w:t>
      </w:r>
    </w:p>
    <w:p w14:paraId="75C0FF67" w14:textId="77777777" w:rsidR="00D3550B" w:rsidRDefault="004D48C5">
      <w:pPr>
        <w:rPr>
          <w:b/>
          <w:sz w:val="28"/>
        </w:rPr>
      </w:pPr>
      <w:r>
        <w:rPr>
          <w:sz w:val="28"/>
        </w:rPr>
        <w:t>-</w:t>
      </w:r>
      <w:r>
        <w:rPr>
          <w:sz w:val="28"/>
        </w:rPr>
        <w:tab/>
        <w:t>umiejętności „zielone”;</w:t>
      </w:r>
    </w:p>
    <w:p w14:paraId="75C0FF68" w14:textId="77777777" w:rsidR="00D3550B" w:rsidRDefault="004D48C5">
      <w:pPr>
        <w:rPr>
          <w:b/>
          <w:sz w:val="28"/>
        </w:rPr>
      </w:pPr>
      <w:r>
        <w:rPr>
          <w:sz w:val="28"/>
        </w:rPr>
        <w:t>-</w:t>
      </w:r>
      <w:r>
        <w:rPr>
          <w:sz w:val="28"/>
        </w:rPr>
        <w:tab/>
        <w:t>umiejętności niezbędne z punktu widzenia regionalnych/lokalnych specjalizacji;</w:t>
      </w:r>
    </w:p>
    <w:p w14:paraId="75C0FF69" w14:textId="77777777" w:rsidR="00D3550B" w:rsidRDefault="004D48C5">
      <w:pPr>
        <w:rPr>
          <w:b/>
          <w:sz w:val="28"/>
        </w:rPr>
      </w:pPr>
      <w:r>
        <w:rPr>
          <w:sz w:val="28"/>
        </w:rPr>
        <w:t>-</w:t>
      </w:r>
      <w:r>
        <w:rPr>
          <w:sz w:val="28"/>
        </w:rPr>
        <w:tab/>
        <w:t>umiejętności niezbędne w zawodach związanych z usługami zdrowotnymi i opiekuńczymi.</w:t>
      </w:r>
    </w:p>
    <w:p w14:paraId="75C0FF6A" w14:textId="77777777" w:rsidR="00D3550B" w:rsidRDefault="004D48C5">
      <w:pPr>
        <w:rPr>
          <w:b/>
          <w:sz w:val="28"/>
        </w:rPr>
      </w:pPr>
      <w:r>
        <w:rPr>
          <w:sz w:val="28"/>
        </w:rPr>
        <w:t>4.</w:t>
      </w:r>
      <w:r>
        <w:rPr>
          <w:sz w:val="28"/>
        </w:rPr>
        <w:tab/>
        <w:t>Dana osoba nie otrzymuje jednocześnie wsparcia w więcej niż jednym projekcie dofinansowanym ze środków EFS+.</w:t>
      </w:r>
    </w:p>
    <w:p w14:paraId="75C0FF6B" w14:textId="77777777" w:rsidR="00D3550B" w:rsidRDefault="004D48C5">
      <w:pPr>
        <w:rPr>
          <w:b/>
          <w:sz w:val="28"/>
        </w:rPr>
      </w:pPr>
      <w:r>
        <w:rPr>
          <w:sz w:val="28"/>
        </w:rPr>
        <w:t>5.</w:t>
      </w:r>
      <w:r>
        <w:rPr>
          <w:sz w:val="28"/>
        </w:rPr>
        <w:tab/>
        <w:t>OHP-y realizują projekty zgodnie z ustawą z dnia 20 kwietnia 2004 r. o promocji zatrudnienia i instytucjach rynku pracy.</w:t>
      </w:r>
    </w:p>
    <w:p w14:paraId="75C0FF6C" w14:textId="77777777" w:rsidR="00D3550B" w:rsidRDefault="004D48C5">
      <w:pPr>
        <w:rPr>
          <w:b/>
          <w:sz w:val="28"/>
        </w:rPr>
      </w:pPr>
      <w:r>
        <w:rPr>
          <w:b/>
          <w:sz w:val="28"/>
        </w:rPr>
        <w:t>Maksymalny % poziom dofinansowania UE w projekcie</w:t>
      </w:r>
    </w:p>
    <w:p w14:paraId="75C0FF6D" w14:textId="77777777" w:rsidR="00D3550B" w:rsidRDefault="004D48C5">
      <w:pPr>
        <w:rPr>
          <w:b/>
          <w:sz w:val="28"/>
        </w:rPr>
      </w:pPr>
      <w:r>
        <w:rPr>
          <w:sz w:val="28"/>
        </w:rPr>
        <w:t>85</w:t>
      </w:r>
    </w:p>
    <w:p w14:paraId="75C0FF6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F6F" w14:textId="77777777" w:rsidR="00D3550B" w:rsidRDefault="004D48C5">
      <w:pPr>
        <w:rPr>
          <w:b/>
          <w:sz w:val="28"/>
        </w:rPr>
      </w:pPr>
      <w:r>
        <w:rPr>
          <w:sz w:val="28"/>
        </w:rPr>
        <w:t>100</w:t>
      </w:r>
    </w:p>
    <w:p w14:paraId="75C0FF70" w14:textId="77777777" w:rsidR="00D3550B" w:rsidRDefault="004D48C5">
      <w:pPr>
        <w:rPr>
          <w:b/>
          <w:sz w:val="28"/>
        </w:rPr>
      </w:pPr>
      <w:r>
        <w:rPr>
          <w:b/>
          <w:sz w:val="28"/>
        </w:rPr>
        <w:t>Pomoc publiczna – unijna podstawa prawna</w:t>
      </w:r>
    </w:p>
    <w:p w14:paraId="75C0FF71" w14:textId="77777777" w:rsidR="00D3550B" w:rsidRDefault="004D48C5">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75C0FF72" w14:textId="77777777" w:rsidR="00D3550B" w:rsidRDefault="004D48C5">
      <w:pPr>
        <w:rPr>
          <w:b/>
          <w:sz w:val="28"/>
        </w:rPr>
      </w:pPr>
      <w:r>
        <w:rPr>
          <w:b/>
          <w:sz w:val="28"/>
        </w:rPr>
        <w:t>Pomoc publiczna – krajowa podstawa prawna</w:t>
      </w:r>
    </w:p>
    <w:p w14:paraId="75C0FF73"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0FF74" w14:textId="77777777" w:rsidR="00D3550B" w:rsidRDefault="004D48C5">
      <w:pPr>
        <w:rPr>
          <w:b/>
          <w:sz w:val="28"/>
        </w:rPr>
      </w:pPr>
      <w:r>
        <w:rPr>
          <w:b/>
          <w:sz w:val="28"/>
        </w:rPr>
        <w:t>Uproszczone metody rozliczania</w:t>
      </w:r>
    </w:p>
    <w:p w14:paraId="75C0FF75" w14:textId="77777777" w:rsidR="00D3550B" w:rsidRDefault="004D48C5">
      <w:pPr>
        <w:rPr>
          <w:b/>
          <w:sz w:val="28"/>
        </w:rPr>
      </w:pPr>
      <w:r>
        <w:rPr>
          <w:sz w:val="28"/>
        </w:rPr>
        <w:t>do 25% stawka ryczałtowa na koszty pośrednie w oparciu o metodykę IZ (podstawa wyliczenia: koszty bezpośrednie) [art. 54(c) CPR], stawka jednostkowa w oparciu o metodykę IZ [art. 53(3)(a) CPR]</w:t>
      </w:r>
    </w:p>
    <w:p w14:paraId="75C0FF76" w14:textId="77777777" w:rsidR="00D3550B" w:rsidRDefault="004D48C5">
      <w:pPr>
        <w:rPr>
          <w:b/>
          <w:sz w:val="28"/>
        </w:rPr>
      </w:pPr>
      <w:r>
        <w:rPr>
          <w:b/>
          <w:sz w:val="28"/>
        </w:rPr>
        <w:t>Forma wsparcia</w:t>
      </w:r>
    </w:p>
    <w:p w14:paraId="75C0FF77" w14:textId="77777777" w:rsidR="00D3550B" w:rsidRDefault="004D48C5">
      <w:pPr>
        <w:rPr>
          <w:b/>
          <w:sz w:val="28"/>
        </w:rPr>
      </w:pPr>
      <w:r>
        <w:rPr>
          <w:sz w:val="28"/>
        </w:rPr>
        <w:t>Dotacja</w:t>
      </w:r>
    </w:p>
    <w:p w14:paraId="75C0FF7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F79" w14:textId="77777777" w:rsidR="00D3550B" w:rsidRDefault="004D48C5">
      <w:pPr>
        <w:rPr>
          <w:b/>
          <w:sz w:val="28"/>
        </w:rPr>
      </w:pPr>
      <w:r>
        <w:rPr>
          <w:sz w:val="28"/>
        </w:rPr>
        <w:t>15</w:t>
      </w:r>
    </w:p>
    <w:p w14:paraId="75C0FF7A" w14:textId="77777777" w:rsidR="00D3550B" w:rsidRDefault="004D48C5">
      <w:pPr>
        <w:rPr>
          <w:b/>
          <w:sz w:val="28"/>
        </w:rPr>
      </w:pPr>
      <w:r>
        <w:rPr>
          <w:b/>
          <w:sz w:val="28"/>
        </w:rPr>
        <w:t>Sposób wyboru projektów</w:t>
      </w:r>
    </w:p>
    <w:p w14:paraId="75C0FF7B" w14:textId="77777777" w:rsidR="00D3550B" w:rsidRDefault="004D48C5">
      <w:pPr>
        <w:rPr>
          <w:b/>
          <w:sz w:val="28"/>
        </w:rPr>
      </w:pPr>
      <w:r>
        <w:rPr>
          <w:sz w:val="28"/>
        </w:rPr>
        <w:t>Niekonkurencyjny</w:t>
      </w:r>
    </w:p>
    <w:p w14:paraId="75C0FF7C" w14:textId="77777777" w:rsidR="00D3550B" w:rsidRDefault="004D48C5">
      <w:pPr>
        <w:rPr>
          <w:b/>
          <w:sz w:val="28"/>
        </w:rPr>
      </w:pPr>
      <w:r>
        <w:rPr>
          <w:b/>
          <w:sz w:val="28"/>
        </w:rPr>
        <w:t>Realizacja instrumentów terytorialnych</w:t>
      </w:r>
    </w:p>
    <w:p w14:paraId="75C0FF7D" w14:textId="77777777" w:rsidR="00D3550B" w:rsidRDefault="004D48C5">
      <w:pPr>
        <w:rPr>
          <w:b/>
          <w:sz w:val="28"/>
        </w:rPr>
      </w:pPr>
      <w:r>
        <w:rPr>
          <w:sz w:val="28"/>
        </w:rPr>
        <w:t>Nie dotyczy</w:t>
      </w:r>
    </w:p>
    <w:p w14:paraId="75C0FF7E" w14:textId="77777777" w:rsidR="00D3550B" w:rsidRDefault="004D48C5">
      <w:pPr>
        <w:rPr>
          <w:b/>
          <w:sz w:val="28"/>
        </w:rPr>
      </w:pPr>
      <w:r>
        <w:rPr>
          <w:b/>
          <w:sz w:val="28"/>
        </w:rPr>
        <w:t>Typ beneficjenta – ogólny</w:t>
      </w:r>
    </w:p>
    <w:p w14:paraId="75C0FF7F" w14:textId="77777777" w:rsidR="00D3550B" w:rsidRDefault="004D48C5">
      <w:pPr>
        <w:rPr>
          <w:b/>
          <w:sz w:val="28"/>
        </w:rPr>
      </w:pPr>
      <w:r>
        <w:rPr>
          <w:sz w:val="28"/>
        </w:rPr>
        <w:t>Służby publiczne</w:t>
      </w:r>
    </w:p>
    <w:p w14:paraId="75C0FF80" w14:textId="77777777" w:rsidR="00D3550B" w:rsidRDefault="004D48C5">
      <w:pPr>
        <w:rPr>
          <w:b/>
          <w:sz w:val="28"/>
        </w:rPr>
      </w:pPr>
      <w:r>
        <w:rPr>
          <w:b/>
          <w:sz w:val="28"/>
        </w:rPr>
        <w:t>Grupa docelowa</w:t>
      </w:r>
    </w:p>
    <w:p w14:paraId="75C0FF81" w14:textId="77777777" w:rsidR="00D3550B" w:rsidRDefault="004D48C5">
      <w:pPr>
        <w:rPr>
          <w:b/>
          <w:sz w:val="28"/>
        </w:rPr>
      </w:pPr>
      <w:r>
        <w:rPr>
          <w:sz w:val="28"/>
        </w:rPr>
        <w:t>bezrobotni, osoby z niepełnosprawnościami lub o ograniczonej mobilności, osoby bierne zawodowo, osoby należące do kategorii NEET</w:t>
      </w:r>
    </w:p>
    <w:p w14:paraId="75C0FF82" w14:textId="77777777" w:rsidR="00D3550B" w:rsidRDefault="004D48C5">
      <w:pPr>
        <w:rPr>
          <w:b/>
          <w:sz w:val="28"/>
        </w:rPr>
      </w:pPr>
      <w:r>
        <w:rPr>
          <w:b/>
          <w:sz w:val="28"/>
        </w:rPr>
        <w:lastRenderedPageBreak/>
        <w:t>Słowa kluczowe</w:t>
      </w:r>
    </w:p>
    <w:p w14:paraId="75C0FF83" w14:textId="77777777" w:rsidR="00D3550B" w:rsidRDefault="004D48C5">
      <w:pPr>
        <w:rPr>
          <w:b/>
          <w:sz w:val="28"/>
        </w:rPr>
      </w:pPr>
      <w:r>
        <w:rPr>
          <w:sz w:val="28"/>
        </w:rPr>
        <w:t xml:space="preserve">kwalifikacje, </w:t>
      </w:r>
      <w:proofErr w:type="spellStart"/>
      <w:r>
        <w:rPr>
          <w:sz w:val="28"/>
        </w:rPr>
        <w:t>doradztwo_zawodowe</w:t>
      </w:r>
      <w:proofErr w:type="spellEnd"/>
      <w:r>
        <w:rPr>
          <w:sz w:val="28"/>
        </w:rPr>
        <w:t xml:space="preserve">, </w:t>
      </w:r>
      <w:proofErr w:type="spellStart"/>
      <w:r>
        <w:rPr>
          <w:sz w:val="28"/>
        </w:rPr>
        <w:t>szkolenie_zawodowe</w:t>
      </w:r>
      <w:proofErr w:type="spellEnd"/>
      <w:r>
        <w:rPr>
          <w:sz w:val="28"/>
        </w:rPr>
        <w:t xml:space="preserve">, </w:t>
      </w:r>
      <w:proofErr w:type="spellStart"/>
      <w:r>
        <w:rPr>
          <w:sz w:val="28"/>
        </w:rPr>
        <w:t>kompetencje_zawodowe</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aktywizacja_społeczna</w:t>
      </w:r>
      <w:proofErr w:type="spellEnd"/>
      <w:r>
        <w:rPr>
          <w:sz w:val="28"/>
        </w:rPr>
        <w:t xml:space="preserve">, staże, </w:t>
      </w:r>
      <w:proofErr w:type="spellStart"/>
      <w:r>
        <w:rPr>
          <w:sz w:val="28"/>
        </w:rPr>
        <w:t>integracja_społeczna</w:t>
      </w:r>
      <w:proofErr w:type="spellEnd"/>
      <w:r>
        <w:rPr>
          <w:sz w:val="28"/>
        </w:rPr>
        <w:t xml:space="preserve">, </w:t>
      </w:r>
      <w:proofErr w:type="spellStart"/>
      <w:r>
        <w:rPr>
          <w:sz w:val="28"/>
        </w:rPr>
        <w:t>aktywizacja_zawodowa</w:t>
      </w:r>
      <w:proofErr w:type="spellEnd"/>
    </w:p>
    <w:p w14:paraId="75C0FF84" w14:textId="77777777" w:rsidR="00D3550B" w:rsidRDefault="004D48C5">
      <w:pPr>
        <w:rPr>
          <w:b/>
          <w:sz w:val="28"/>
        </w:rPr>
      </w:pPr>
      <w:r>
        <w:rPr>
          <w:b/>
          <w:sz w:val="28"/>
        </w:rPr>
        <w:t>Kryteria wyboru projektów</w:t>
      </w:r>
    </w:p>
    <w:p w14:paraId="75C0FF85" w14:textId="77777777" w:rsidR="00D3550B" w:rsidRDefault="004D48C5">
      <w:pPr>
        <w:rPr>
          <w:b/>
          <w:sz w:val="28"/>
        </w:rPr>
      </w:pPr>
      <w:r>
        <w:rPr>
          <w:sz w:val="28"/>
        </w:rPr>
        <w:t>http://funduszeUE.lubelskie.pl</w:t>
      </w:r>
    </w:p>
    <w:p w14:paraId="75C0FF86" w14:textId="77777777" w:rsidR="00D3550B" w:rsidRDefault="004D48C5">
      <w:pPr>
        <w:rPr>
          <w:b/>
          <w:sz w:val="28"/>
        </w:rPr>
      </w:pPr>
      <w:r>
        <w:rPr>
          <w:b/>
          <w:sz w:val="28"/>
        </w:rPr>
        <w:t>Wskaźniki produktu</w:t>
      </w:r>
    </w:p>
    <w:p w14:paraId="75C0FF87" w14:textId="77777777" w:rsidR="00D3550B" w:rsidRDefault="004D48C5">
      <w:pPr>
        <w:rPr>
          <w:b/>
          <w:sz w:val="28"/>
        </w:rPr>
      </w:pPr>
      <w:r>
        <w:rPr>
          <w:sz w:val="28"/>
        </w:rPr>
        <w:t>WLWK-PL0CO02 - Liczba obiektów dostosowanych do potrzeb osób z niepełnosprawnościami</w:t>
      </w:r>
    </w:p>
    <w:p w14:paraId="75C0FF88" w14:textId="77777777" w:rsidR="00D3550B" w:rsidRDefault="004D48C5">
      <w:pPr>
        <w:rPr>
          <w:b/>
          <w:sz w:val="28"/>
        </w:rPr>
      </w:pPr>
      <w:r>
        <w:rPr>
          <w:sz w:val="28"/>
        </w:rPr>
        <w:t>WLWK-EECO02 - Liczba osób bezrobotnych, w tym długotrwale bezrobotnych, objętych wsparciem w programie</w:t>
      </w:r>
    </w:p>
    <w:p w14:paraId="75C0FF89" w14:textId="77777777" w:rsidR="00D3550B" w:rsidRDefault="004D48C5">
      <w:pPr>
        <w:rPr>
          <w:b/>
          <w:sz w:val="28"/>
        </w:rPr>
      </w:pPr>
      <w:r>
        <w:rPr>
          <w:sz w:val="28"/>
        </w:rPr>
        <w:t>WLWK-EECO04 - Liczba osób biernych zawodowo objętych wsparciem w programie</w:t>
      </w:r>
    </w:p>
    <w:p w14:paraId="75C0FF8A" w14:textId="77777777" w:rsidR="00D3550B" w:rsidRDefault="004D48C5">
      <w:pPr>
        <w:rPr>
          <w:b/>
          <w:sz w:val="28"/>
        </w:rPr>
      </w:pPr>
      <w:r>
        <w:rPr>
          <w:sz w:val="28"/>
        </w:rPr>
        <w:t>WLWK-EECO03 - Liczba osób długotrwale bezrobotnych objętych wsparciem w programie</w:t>
      </w:r>
    </w:p>
    <w:p w14:paraId="75C0FF8B"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F8C" w14:textId="77777777" w:rsidR="00D3550B" w:rsidRDefault="004D48C5">
      <w:pPr>
        <w:rPr>
          <w:b/>
          <w:sz w:val="28"/>
        </w:rPr>
      </w:pPr>
      <w:r>
        <w:rPr>
          <w:sz w:val="28"/>
        </w:rPr>
        <w:t>WLWK-EECO14 - Liczba osób obcego pochodzenia objętych wsparciem w programie</w:t>
      </w:r>
    </w:p>
    <w:p w14:paraId="75C0FF8D" w14:textId="77777777" w:rsidR="00D3550B" w:rsidRDefault="004D48C5">
      <w:pPr>
        <w:rPr>
          <w:b/>
          <w:sz w:val="28"/>
        </w:rPr>
      </w:pPr>
      <w:r>
        <w:rPr>
          <w:sz w:val="28"/>
        </w:rPr>
        <w:t>WLWK-EECO16 - Liczba osób w kryzysie bezdomności lub dotkniętych wykluczeniem z dostępu do mieszkań, objętych wsparciem w programie</w:t>
      </w:r>
    </w:p>
    <w:p w14:paraId="75C0FF8E" w14:textId="77777777" w:rsidR="00D3550B" w:rsidRDefault="004D48C5">
      <w:pPr>
        <w:rPr>
          <w:b/>
          <w:sz w:val="28"/>
        </w:rPr>
      </w:pPr>
      <w:r>
        <w:rPr>
          <w:sz w:val="28"/>
        </w:rPr>
        <w:t>WLWK-EECO07 - Liczba osób w wieku 18-29 lat objętych wsparciem w programie</w:t>
      </w:r>
    </w:p>
    <w:p w14:paraId="75C0FF8F" w14:textId="77777777" w:rsidR="00D3550B" w:rsidRDefault="004D48C5">
      <w:pPr>
        <w:rPr>
          <w:b/>
          <w:sz w:val="28"/>
        </w:rPr>
      </w:pPr>
      <w:r>
        <w:rPr>
          <w:sz w:val="28"/>
        </w:rPr>
        <w:t>WLWK-EECO13 - Liczba osób z krajów trzecich objętych wsparciem w programie</w:t>
      </w:r>
    </w:p>
    <w:p w14:paraId="75C0FF90" w14:textId="77777777" w:rsidR="00D3550B" w:rsidRDefault="004D48C5">
      <w:pPr>
        <w:rPr>
          <w:b/>
          <w:sz w:val="28"/>
        </w:rPr>
      </w:pPr>
      <w:r>
        <w:rPr>
          <w:sz w:val="28"/>
        </w:rPr>
        <w:t>WLWK-EECO12 - Liczba osób z niepełnosprawnościami objętych wsparciem w programie</w:t>
      </w:r>
    </w:p>
    <w:p w14:paraId="75C0FF91" w14:textId="77777777" w:rsidR="00D3550B" w:rsidRDefault="004D48C5">
      <w:pPr>
        <w:rPr>
          <w:b/>
          <w:sz w:val="28"/>
        </w:rPr>
      </w:pPr>
      <w:r>
        <w:rPr>
          <w:sz w:val="28"/>
        </w:rPr>
        <w:lastRenderedPageBreak/>
        <w:t>WLWK-PL0CO01 - Liczba projektów, w których sfinansowano koszty racjonalnych usprawnień dla osób z niepełnosprawnościami</w:t>
      </w:r>
    </w:p>
    <w:p w14:paraId="75C0FF92" w14:textId="77777777" w:rsidR="00D3550B" w:rsidRDefault="004D48C5">
      <w:pPr>
        <w:rPr>
          <w:b/>
          <w:sz w:val="28"/>
        </w:rPr>
      </w:pPr>
      <w:r>
        <w:rPr>
          <w:sz w:val="28"/>
        </w:rPr>
        <w:t>WLWK-PL0CO10 - Wartość wydatków kwalifikowalnych przeznaczonych na realizację gwarancji dla młodzieży</w:t>
      </w:r>
    </w:p>
    <w:p w14:paraId="75C0FF93" w14:textId="77777777" w:rsidR="00D3550B" w:rsidRDefault="004D48C5">
      <w:pPr>
        <w:rPr>
          <w:b/>
          <w:sz w:val="28"/>
        </w:rPr>
      </w:pPr>
      <w:r>
        <w:rPr>
          <w:sz w:val="28"/>
        </w:rPr>
        <w:t>PROG-FELCO04 - Liczba osób, którym udzielono ochrony czasowej w związku z wojną w Ukrainie, objętych wsparciem w programie</w:t>
      </w:r>
    </w:p>
    <w:p w14:paraId="75C0FF94" w14:textId="77777777" w:rsidR="00D3550B" w:rsidRDefault="004D48C5">
      <w:pPr>
        <w:rPr>
          <w:b/>
          <w:sz w:val="28"/>
        </w:rPr>
      </w:pPr>
      <w:r>
        <w:rPr>
          <w:b/>
          <w:sz w:val="28"/>
        </w:rPr>
        <w:t>Wskaźniki rezultatu</w:t>
      </w:r>
    </w:p>
    <w:p w14:paraId="75C0FF95" w14:textId="77777777" w:rsidR="00D3550B" w:rsidRDefault="004D48C5">
      <w:pPr>
        <w:rPr>
          <w:b/>
          <w:sz w:val="28"/>
        </w:rPr>
      </w:pPr>
      <w:r>
        <w:rPr>
          <w:sz w:val="28"/>
        </w:rPr>
        <w:t>WLWK-EECR02 - Liczba osób, które podjęły kształcenie lub szkolenie po opuszczeniu programu</w:t>
      </w:r>
    </w:p>
    <w:p w14:paraId="75C0FF96" w14:textId="77777777" w:rsidR="00D3550B" w:rsidRDefault="004D48C5">
      <w:pPr>
        <w:rPr>
          <w:b/>
          <w:sz w:val="28"/>
        </w:rPr>
      </w:pPr>
      <w:r>
        <w:rPr>
          <w:sz w:val="28"/>
        </w:rPr>
        <w:t>WLWK-EECR03 - Liczba osób, które uzyskały kwalifikacje po opuszczeniu programu</w:t>
      </w:r>
    </w:p>
    <w:p w14:paraId="75C0FF97" w14:textId="77777777" w:rsidR="00D3550B" w:rsidRDefault="004D48C5">
      <w:pPr>
        <w:rPr>
          <w:b/>
          <w:sz w:val="28"/>
        </w:rPr>
      </w:pPr>
      <w:r>
        <w:rPr>
          <w:sz w:val="28"/>
        </w:rPr>
        <w:t>WLWK-EECR01 - Liczba osób poszukujących pracy po opuszczeniu programu</w:t>
      </w:r>
    </w:p>
    <w:p w14:paraId="75C0FF98" w14:textId="77777777" w:rsidR="00D3550B" w:rsidRDefault="004D48C5">
      <w:pPr>
        <w:rPr>
          <w:b/>
          <w:sz w:val="28"/>
        </w:rPr>
      </w:pPr>
      <w:r>
        <w:rPr>
          <w:sz w:val="28"/>
        </w:rPr>
        <w:t>WLWK-EECR04 - Liczba osób pracujących, łącznie z prowadzącymi działalność na własny rachunek, po opuszczeniu programu</w:t>
      </w:r>
    </w:p>
    <w:p w14:paraId="75C0FF99" w14:textId="77777777" w:rsidR="00D3550B" w:rsidRDefault="00D3550B">
      <w:pPr>
        <w:rPr>
          <w:b/>
          <w:sz w:val="28"/>
        </w:rPr>
      </w:pPr>
    </w:p>
    <w:p w14:paraId="75C0FF9A" w14:textId="77777777" w:rsidR="00D3550B" w:rsidRDefault="004D48C5">
      <w:pPr>
        <w:pStyle w:val="Nagwek2"/>
        <w:rPr>
          <w:rFonts w:ascii="Calibri" w:hAnsi="Calibri" w:cs="Calibri"/>
          <w:i w:val="0"/>
          <w:sz w:val="32"/>
        </w:rPr>
      </w:pPr>
      <w:bookmarkStart w:id="79" w:name="_Toc131500099"/>
      <w:r>
        <w:rPr>
          <w:rFonts w:ascii="Calibri" w:hAnsi="Calibri" w:cs="Calibri"/>
          <w:i w:val="0"/>
          <w:sz w:val="32"/>
        </w:rPr>
        <w:t>Priorytet FELU.10 Lepsza edukacja</w:t>
      </w:r>
      <w:bookmarkEnd w:id="79"/>
    </w:p>
    <w:p w14:paraId="75C0FF9B" w14:textId="77777777" w:rsidR="00D3550B" w:rsidRDefault="00D3550B">
      <w:pPr>
        <w:rPr>
          <w:rFonts w:ascii="Calibri" w:hAnsi="Calibri"/>
          <w:sz w:val="32"/>
        </w:rPr>
      </w:pPr>
    </w:p>
    <w:p w14:paraId="75C0FF9C" w14:textId="77777777" w:rsidR="00D3550B" w:rsidRDefault="004D48C5">
      <w:pPr>
        <w:rPr>
          <w:b/>
          <w:sz w:val="28"/>
        </w:rPr>
      </w:pPr>
      <w:r>
        <w:rPr>
          <w:b/>
          <w:sz w:val="28"/>
        </w:rPr>
        <w:t>Instytucja Zarządzająca</w:t>
      </w:r>
    </w:p>
    <w:p w14:paraId="75C0FF9D" w14:textId="77777777" w:rsidR="00D3550B" w:rsidRDefault="004D48C5">
      <w:pPr>
        <w:rPr>
          <w:b/>
          <w:sz w:val="28"/>
        </w:rPr>
      </w:pPr>
      <w:r>
        <w:rPr>
          <w:sz w:val="28"/>
        </w:rPr>
        <w:t>Urząd Marszałkowski Województwa Lubelskiego</w:t>
      </w:r>
    </w:p>
    <w:p w14:paraId="75C0FF9E" w14:textId="77777777" w:rsidR="00D3550B" w:rsidRDefault="004D48C5">
      <w:pPr>
        <w:rPr>
          <w:b/>
          <w:sz w:val="28"/>
        </w:rPr>
      </w:pPr>
      <w:r>
        <w:rPr>
          <w:b/>
          <w:sz w:val="28"/>
        </w:rPr>
        <w:t>Fundusz</w:t>
      </w:r>
    </w:p>
    <w:p w14:paraId="75C0FF9F" w14:textId="77777777" w:rsidR="00D3550B" w:rsidRDefault="004D48C5">
      <w:pPr>
        <w:rPr>
          <w:b/>
          <w:sz w:val="28"/>
        </w:rPr>
      </w:pPr>
      <w:r>
        <w:rPr>
          <w:sz w:val="28"/>
        </w:rPr>
        <w:t>Europejski Fundusz Społeczny +</w:t>
      </w:r>
    </w:p>
    <w:p w14:paraId="75C0FFA0" w14:textId="77777777" w:rsidR="00D3550B" w:rsidRDefault="004D48C5">
      <w:pPr>
        <w:rPr>
          <w:b/>
          <w:sz w:val="28"/>
        </w:rPr>
      </w:pPr>
      <w:r>
        <w:rPr>
          <w:b/>
          <w:sz w:val="28"/>
        </w:rPr>
        <w:t>Cel Polityki</w:t>
      </w:r>
    </w:p>
    <w:p w14:paraId="75C0FFA1" w14:textId="77777777" w:rsidR="00D3550B" w:rsidRDefault="004D48C5">
      <w:pPr>
        <w:rPr>
          <w:b/>
          <w:sz w:val="28"/>
        </w:rPr>
      </w:pPr>
      <w:r>
        <w:rPr>
          <w:sz w:val="28"/>
        </w:rPr>
        <w:t>CP4 - Europa o silniejszym wymiarze społecznym, bardziej sprzyjająca włączeniu społecznemu i wdrażająca Europejski filar praw socjalnych</w:t>
      </w:r>
    </w:p>
    <w:p w14:paraId="75C0FFA2" w14:textId="77777777" w:rsidR="00D3550B" w:rsidRDefault="004D48C5">
      <w:pPr>
        <w:rPr>
          <w:b/>
          <w:sz w:val="28"/>
        </w:rPr>
      </w:pPr>
      <w:r>
        <w:rPr>
          <w:b/>
          <w:sz w:val="28"/>
        </w:rPr>
        <w:t>Miejsce realizacji</w:t>
      </w:r>
    </w:p>
    <w:p w14:paraId="75C0FFA3" w14:textId="77777777" w:rsidR="00D3550B" w:rsidRDefault="004D48C5">
      <w:pPr>
        <w:rPr>
          <w:b/>
          <w:sz w:val="28"/>
        </w:rPr>
      </w:pPr>
      <w:r>
        <w:rPr>
          <w:sz w:val="28"/>
        </w:rPr>
        <w:lastRenderedPageBreak/>
        <w:t>LUBELSKIE</w:t>
      </w:r>
    </w:p>
    <w:p w14:paraId="75C0FFA4" w14:textId="77777777" w:rsidR="00D3550B" w:rsidRDefault="004D48C5">
      <w:pPr>
        <w:rPr>
          <w:b/>
          <w:sz w:val="28"/>
        </w:rPr>
      </w:pPr>
      <w:r>
        <w:rPr>
          <w:b/>
          <w:sz w:val="28"/>
        </w:rPr>
        <w:t>Wysokość alokacji ogółem (EUR)</w:t>
      </w:r>
    </w:p>
    <w:p w14:paraId="75C0FFA5" w14:textId="77777777" w:rsidR="00D3550B" w:rsidRDefault="004D48C5">
      <w:pPr>
        <w:rPr>
          <w:b/>
          <w:sz w:val="28"/>
        </w:rPr>
      </w:pPr>
      <w:r>
        <w:rPr>
          <w:sz w:val="28"/>
        </w:rPr>
        <w:t>218 000 000,00</w:t>
      </w:r>
    </w:p>
    <w:p w14:paraId="75C0FFA6" w14:textId="77777777" w:rsidR="00D3550B" w:rsidRDefault="004D48C5">
      <w:pPr>
        <w:rPr>
          <w:b/>
          <w:sz w:val="28"/>
        </w:rPr>
      </w:pPr>
      <w:r>
        <w:rPr>
          <w:b/>
          <w:sz w:val="28"/>
        </w:rPr>
        <w:t>Wysokość alokacji UE (EUR)</w:t>
      </w:r>
    </w:p>
    <w:p w14:paraId="75C0FFA7" w14:textId="77777777" w:rsidR="00D3550B" w:rsidRDefault="004D48C5">
      <w:pPr>
        <w:rPr>
          <w:b/>
          <w:sz w:val="28"/>
        </w:rPr>
      </w:pPr>
      <w:r>
        <w:rPr>
          <w:sz w:val="28"/>
        </w:rPr>
        <w:t>185 300 000,00</w:t>
      </w:r>
    </w:p>
    <w:p w14:paraId="75C0FFA8" w14:textId="77777777" w:rsidR="00D3550B" w:rsidRDefault="00D3550B">
      <w:pPr>
        <w:rPr>
          <w:b/>
          <w:sz w:val="28"/>
        </w:rPr>
      </w:pPr>
    </w:p>
    <w:p w14:paraId="75C0FFA9" w14:textId="77777777" w:rsidR="00D3550B" w:rsidRDefault="004D48C5">
      <w:pPr>
        <w:pStyle w:val="Nagwek3"/>
        <w:rPr>
          <w:rFonts w:ascii="Calibri" w:hAnsi="Calibri" w:cs="Calibri"/>
          <w:sz w:val="32"/>
        </w:rPr>
      </w:pPr>
      <w:bookmarkStart w:id="80" w:name="_Toc131500100"/>
      <w:r>
        <w:rPr>
          <w:rFonts w:ascii="Calibri" w:hAnsi="Calibri" w:cs="Calibri"/>
          <w:sz w:val="32"/>
        </w:rPr>
        <w:t>Działanie FELU.10.01 Skuteczna edukacja</w:t>
      </w:r>
      <w:bookmarkEnd w:id="80"/>
    </w:p>
    <w:p w14:paraId="75C0FFAA" w14:textId="77777777" w:rsidR="00D3550B" w:rsidRDefault="00D3550B">
      <w:pPr>
        <w:rPr>
          <w:rFonts w:ascii="Calibri" w:hAnsi="Calibri"/>
          <w:sz w:val="32"/>
        </w:rPr>
      </w:pPr>
    </w:p>
    <w:p w14:paraId="75C0FFAB" w14:textId="77777777" w:rsidR="00D3550B" w:rsidRDefault="004D48C5">
      <w:pPr>
        <w:rPr>
          <w:b/>
          <w:sz w:val="28"/>
        </w:rPr>
      </w:pPr>
      <w:r>
        <w:rPr>
          <w:b/>
          <w:sz w:val="28"/>
        </w:rPr>
        <w:t>Cel szczegółowy</w:t>
      </w:r>
    </w:p>
    <w:p w14:paraId="75C0FFAC" w14:textId="77777777" w:rsidR="00D3550B" w:rsidRDefault="004D48C5">
      <w:pPr>
        <w:rPr>
          <w:b/>
          <w:sz w:val="28"/>
        </w:rPr>
      </w:pPr>
      <w:r>
        <w:rPr>
          <w:sz w:val="28"/>
        </w:rPr>
        <w:t xml:space="preserve">EFS+.CP4.E - Poprawa jakości, poziomu włączenia społecznego i skuteczności systemów kształcenia i szkolenia oraz ich powiązania z rynkiem pracy – w tym przez walidację uczenia się </w:t>
      </w:r>
      <w:proofErr w:type="spellStart"/>
      <w:r>
        <w:rPr>
          <w:sz w:val="28"/>
        </w:rPr>
        <w:t>pozaformalnego</w:t>
      </w:r>
      <w:proofErr w:type="spellEnd"/>
      <w:r>
        <w:rPr>
          <w:sz w:val="28"/>
        </w:rPr>
        <w:t xml:space="preserve"> i nieformalnego, w celu wspierania nabywania kompetencji kluczowych, w tym umiejętności w zakresie przedsiębiorczości i kompetencji cyfrowych, oraz przez wspieranie wprowadzania dualnych systemów szkolenia i przygotowania zawodowego</w:t>
      </w:r>
    </w:p>
    <w:p w14:paraId="75C0FFAD" w14:textId="77777777" w:rsidR="00D3550B" w:rsidRDefault="004D48C5">
      <w:pPr>
        <w:rPr>
          <w:b/>
          <w:sz w:val="28"/>
        </w:rPr>
      </w:pPr>
      <w:r>
        <w:rPr>
          <w:b/>
          <w:sz w:val="28"/>
        </w:rPr>
        <w:t>Wysokość alokacji ogółem (EUR)</w:t>
      </w:r>
    </w:p>
    <w:p w14:paraId="75C0FFAE" w14:textId="77777777" w:rsidR="00D3550B" w:rsidRDefault="004D48C5">
      <w:pPr>
        <w:rPr>
          <w:b/>
          <w:sz w:val="28"/>
        </w:rPr>
      </w:pPr>
      <w:r>
        <w:rPr>
          <w:sz w:val="28"/>
        </w:rPr>
        <w:t>40 000 000,00</w:t>
      </w:r>
    </w:p>
    <w:p w14:paraId="75C0FFAF" w14:textId="77777777" w:rsidR="00D3550B" w:rsidRDefault="004D48C5">
      <w:pPr>
        <w:rPr>
          <w:b/>
          <w:sz w:val="28"/>
        </w:rPr>
      </w:pPr>
      <w:r>
        <w:rPr>
          <w:b/>
          <w:sz w:val="28"/>
        </w:rPr>
        <w:t>Wysokość alokacji UE (EUR)</w:t>
      </w:r>
    </w:p>
    <w:p w14:paraId="75C0FFB0" w14:textId="77777777" w:rsidR="00D3550B" w:rsidRDefault="004D48C5">
      <w:pPr>
        <w:rPr>
          <w:b/>
          <w:sz w:val="28"/>
        </w:rPr>
      </w:pPr>
      <w:r>
        <w:rPr>
          <w:sz w:val="28"/>
        </w:rPr>
        <w:t>34 000 000,00</w:t>
      </w:r>
    </w:p>
    <w:p w14:paraId="75C0FFB1" w14:textId="77777777" w:rsidR="00D3550B" w:rsidRDefault="004D48C5">
      <w:pPr>
        <w:rPr>
          <w:b/>
          <w:sz w:val="28"/>
        </w:rPr>
      </w:pPr>
      <w:r>
        <w:rPr>
          <w:b/>
          <w:sz w:val="28"/>
        </w:rPr>
        <w:t>Zakres interwencji</w:t>
      </w:r>
    </w:p>
    <w:p w14:paraId="75C0FFB2" w14:textId="77777777" w:rsidR="00D3550B" w:rsidRDefault="004D48C5">
      <w:pPr>
        <w:rPr>
          <w:b/>
          <w:sz w:val="28"/>
        </w:rPr>
      </w:pPr>
      <w:r>
        <w:rPr>
          <w:sz w:val="28"/>
        </w:rPr>
        <w:t>151 - Wsparcie na rzecz kształcenia dorosłych (z wyłączeniem infrastruktury), 149 - Wsparcie na rzecz szkolnictwa podstawowego i średniego (z wyłączeniem infrastruktury)</w:t>
      </w:r>
    </w:p>
    <w:p w14:paraId="75C0FFB3" w14:textId="77777777" w:rsidR="00D3550B" w:rsidRDefault="004D48C5">
      <w:pPr>
        <w:rPr>
          <w:b/>
          <w:sz w:val="28"/>
        </w:rPr>
      </w:pPr>
      <w:r>
        <w:rPr>
          <w:b/>
          <w:sz w:val="28"/>
        </w:rPr>
        <w:t>Opis działania</w:t>
      </w:r>
    </w:p>
    <w:p w14:paraId="75C0FFB4" w14:textId="77777777" w:rsidR="00D3550B" w:rsidRDefault="004D48C5">
      <w:pPr>
        <w:rPr>
          <w:b/>
          <w:sz w:val="28"/>
        </w:rPr>
      </w:pPr>
      <w:r>
        <w:rPr>
          <w:sz w:val="28"/>
        </w:rPr>
        <w:lastRenderedPageBreak/>
        <w:t>Typy projektów:</w:t>
      </w:r>
    </w:p>
    <w:p w14:paraId="75C0FFB5" w14:textId="77777777" w:rsidR="00D3550B" w:rsidRDefault="004D48C5">
      <w:pPr>
        <w:rPr>
          <w:b/>
          <w:sz w:val="28"/>
        </w:rPr>
      </w:pPr>
      <w:r>
        <w:rPr>
          <w:sz w:val="28"/>
        </w:rPr>
        <w:t>1.</w:t>
      </w:r>
      <w:r>
        <w:rPr>
          <w:sz w:val="28"/>
        </w:rPr>
        <w:tab/>
        <w:t>Programy systemowego wsparcia doradztwa zawodowego lub edukacyjno-zawodowego, w tym m.in. podnoszenie kompetencji doradców zawodowych i edukacyjnych oraz ich dostępność dla uczniów, wsparcie budowania i rozwoju sieci współpracy doradców zawodowych.</w:t>
      </w:r>
    </w:p>
    <w:p w14:paraId="75C0FFB6" w14:textId="77777777" w:rsidR="00D3550B" w:rsidRDefault="004D48C5">
      <w:pPr>
        <w:rPr>
          <w:b/>
          <w:sz w:val="28"/>
        </w:rPr>
      </w:pPr>
      <w:r>
        <w:rPr>
          <w:sz w:val="28"/>
        </w:rPr>
        <w:t>2.</w:t>
      </w:r>
      <w:r>
        <w:rPr>
          <w:sz w:val="28"/>
        </w:rPr>
        <w:tab/>
        <w:t>Program systemowego wsparcia efektywności nauczania języka angielskiego w regionie: dodatkowe zajęcia z języka angielskiego dla uczniów szkół osiągających wyniki egzaminów z języka angielskiego, niższe niż średnia wojewódzka.</w:t>
      </w:r>
    </w:p>
    <w:p w14:paraId="75C0FFB7" w14:textId="77777777" w:rsidR="00D3550B" w:rsidRDefault="004D48C5">
      <w:pPr>
        <w:rPr>
          <w:b/>
          <w:sz w:val="28"/>
        </w:rPr>
      </w:pPr>
      <w:r>
        <w:rPr>
          <w:sz w:val="28"/>
        </w:rPr>
        <w:t>3.</w:t>
      </w:r>
      <w:r>
        <w:rPr>
          <w:sz w:val="28"/>
        </w:rPr>
        <w:tab/>
        <w:t xml:space="preserve">Promocja i upowszechnienie informacji w zakresie kształcenia w regionie, w tym kształcenia zawodowego, m.in. poprzez targi edukacyjne, spotkania </w:t>
      </w:r>
      <w:proofErr w:type="spellStart"/>
      <w:r>
        <w:rPr>
          <w:sz w:val="28"/>
        </w:rPr>
        <w:t>zawodoznawcze</w:t>
      </w:r>
      <w:proofErr w:type="spellEnd"/>
      <w:r>
        <w:rPr>
          <w:sz w:val="28"/>
        </w:rPr>
        <w:t xml:space="preserve"> / wizyty studyjne w liceach, technikach, szkołach prowadzących kształcenie zawodowe, na uczelniach i u pracodawców.</w:t>
      </w:r>
    </w:p>
    <w:p w14:paraId="75C0FFB8" w14:textId="77777777" w:rsidR="00D3550B" w:rsidRDefault="004D48C5">
      <w:pPr>
        <w:rPr>
          <w:b/>
          <w:sz w:val="28"/>
        </w:rPr>
      </w:pPr>
      <w:r>
        <w:rPr>
          <w:sz w:val="28"/>
        </w:rPr>
        <w:t>4.</w:t>
      </w:r>
      <w:r>
        <w:rPr>
          <w:sz w:val="28"/>
        </w:rPr>
        <w:tab/>
        <w:t>Działania na rzecz upowszechnienia idei uczenia się przez całe życie.</w:t>
      </w:r>
    </w:p>
    <w:p w14:paraId="75C0FFB9" w14:textId="77777777" w:rsidR="00D3550B" w:rsidRDefault="004D48C5">
      <w:pPr>
        <w:rPr>
          <w:b/>
          <w:sz w:val="28"/>
        </w:rPr>
      </w:pPr>
      <w:r>
        <w:rPr>
          <w:sz w:val="28"/>
        </w:rPr>
        <w:t>Kluczowe warunki realizacji projektów:</w:t>
      </w:r>
    </w:p>
    <w:p w14:paraId="75C0FFBA"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0FFBB" w14:textId="77777777" w:rsidR="00D3550B" w:rsidRDefault="004D48C5">
      <w:pPr>
        <w:rPr>
          <w:b/>
          <w:sz w:val="28"/>
        </w:rPr>
      </w:pPr>
      <w:r>
        <w:rPr>
          <w:sz w:val="28"/>
        </w:rPr>
        <w:t>1.</w:t>
      </w:r>
      <w:r>
        <w:rPr>
          <w:sz w:val="28"/>
        </w:rPr>
        <w:tab/>
        <w:t>Projekty realizowane będą zgodnie z:</w:t>
      </w:r>
    </w:p>
    <w:p w14:paraId="75C0FFBC" w14:textId="77777777" w:rsidR="00D3550B" w:rsidRDefault="004D48C5">
      <w:pPr>
        <w:rPr>
          <w:b/>
          <w:sz w:val="28"/>
        </w:rPr>
      </w:pPr>
      <w:r>
        <w:rPr>
          <w:sz w:val="28"/>
        </w:rPr>
        <w:t>a)</w:t>
      </w:r>
      <w:r>
        <w:rPr>
          <w:sz w:val="28"/>
        </w:rPr>
        <w:tab/>
        <w:t>Wytycznymi dot. kwalifikowalności wydatków na lata 2021-2027,</w:t>
      </w:r>
    </w:p>
    <w:p w14:paraId="75C0FFBD" w14:textId="77777777" w:rsidR="00D3550B" w:rsidRDefault="004D48C5">
      <w:pPr>
        <w:rPr>
          <w:b/>
          <w:sz w:val="28"/>
        </w:rPr>
      </w:pPr>
      <w:r>
        <w:rPr>
          <w:sz w:val="28"/>
        </w:rPr>
        <w:t>b)</w:t>
      </w:r>
      <w:r>
        <w:rPr>
          <w:sz w:val="28"/>
        </w:rPr>
        <w:tab/>
        <w:t>Wytycznymi dot. realizacji zasad równościowych w ramach funduszy unijnych na lata 2021-2027,</w:t>
      </w:r>
    </w:p>
    <w:p w14:paraId="75C0FFBE" w14:textId="77777777" w:rsidR="00D3550B" w:rsidRDefault="004D48C5">
      <w:pPr>
        <w:rPr>
          <w:b/>
          <w:sz w:val="28"/>
        </w:rPr>
      </w:pPr>
      <w:r>
        <w:rPr>
          <w:sz w:val="28"/>
        </w:rPr>
        <w:t>c)</w:t>
      </w:r>
      <w:r>
        <w:rPr>
          <w:sz w:val="28"/>
        </w:rPr>
        <w:tab/>
        <w:t>Wytycznymi dot. monitorowania postępu rzeczowego realizacji programów na lata 2021-2027.</w:t>
      </w:r>
    </w:p>
    <w:p w14:paraId="75C0FFBF" w14:textId="77777777" w:rsidR="00D3550B" w:rsidRDefault="004D48C5">
      <w:pPr>
        <w:rPr>
          <w:b/>
          <w:sz w:val="28"/>
        </w:rPr>
      </w:pPr>
      <w:r>
        <w:rPr>
          <w:sz w:val="28"/>
        </w:rPr>
        <w:t>2.</w:t>
      </w:r>
      <w:r>
        <w:rPr>
          <w:sz w:val="28"/>
        </w:rP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w:t>
      </w:r>
      <w:r>
        <w:rPr>
          <w:sz w:val="28"/>
        </w:rPr>
        <w:lastRenderedPageBreak/>
        <w:t>zapewniające uczestnikom projektu możliwość osobistego kontaktu z kadrą projektu.</w:t>
      </w:r>
    </w:p>
    <w:p w14:paraId="75C0FFC0" w14:textId="77777777" w:rsidR="00D3550B" w:rsidRDefault="004D48C5">
      <w:pPr>
        <w:rPr>
          <w:b/>
          <w:sz w:val="28"/>
        </w:rPr>
      </w:pPr>
      <w:r>
        <w:rPr>
          <w:sz w:val="28"/>
        </w:rPr>
        <w:t>3.</w:t>
      </w:r>
      <w:r>
        <w:rPr>
          <w:sz w:val="28"/>
        </w:rPr>
        <w:tab/>
        <w:t>Wdrożenie systemowych rozwiązań, w tym podnoszenie kompetencji doradców zawodowych i edukacyjnych do pracy z dziećmi, których rodzice są migrantami lub z uczniami, którzy powracają z zagranicy oraz zwiększanie ich dostępności dla tych uczniów (typ 1).</w:t>
      </w:r>
    </w:p>
    <w:p w14:paraId="75C0FFC1" w14:textId="77777777" w:rsidR="00D3550B" w:rsidRDefault="004D48C5">
      <w:pPr>
        <w:rPr>
          <w:b/>
          <w:sz w:val="28"/>
        </w:rPr>
      </w:pPr>
      <w:r>
        <w:rPr>
          <w:sz w:val="28"/>
        </w:rPr>
        <w:t>4.</w:t>
      </w:r>
      <w:r>
        <w:rPr>
          <w:sz w:val="28"/>
        </w:rPr>
        <w:tab/>
        <w:t>Doradztwo edukacyjno-zawodowe będzie uwzględniać aspekt płci przy wyborze zawodu, zwalczać stereotypy związane z płcią i wspierać promowanie przedmiotów STEAM (typ 1).</w:t>
      </w:r>
    </w:p>
    <w:p w14:paraId="75C0FFC2" w14:textId="77777777" w:rsidR="00D3550B" w:rsidRDefault="004D48C5">
      <w:pPr>
        <w:rPr>
          <w:b/>
          <w:sz w:val="28"/>
        </w:rPr>
      </w:pPr>
      <w:r>
        <w:rPr>
          <w:sz w:val="28"/>
        </w:rPr>
        <w:t>5.</w:t>
      </w:r>
      <w:r>
        <w:rPr>
          <w:sz w:val="28"/>
        </w:rPr>
        <w:tab/>
        <w:t>Doradztwo zawodowe i edukacyjno-zawodowe wpłynie na ukierunkowanie szkół prowadzących kształcenie ogólne i zawodowe, a także kształcenie ustawiczne do reagowania na potrzeby rynku pracy (typ 1).</w:t>
      </w:r>
    </w:p>
    <w:p w14:paraId="75C0FFC3" w14:textId="77777777" w:rsidR="00D3550B" w:rsidRDefault="004D48C5">
      <w:pPr>
        <w:rPr>
          <w:b/>
          <w:sz w:val="28"/>
        </w:rPr>
      </w:pPr>
      <w:r>
        <w:rPr>
          <w:sz w:val="28"/>
        </w:rPr>
        <w:t>6.</w:t>
      </w:r>
      <w:r>
        <w:rPr>
          <w:sz w:val="28"/>
        </w:rPr>
        <w:tab/>
        <w:t>Podejmowane działania będą komplementarne do przedsięwzięć w zakresie doradztwa zawodowego podejmowanych na poziomie krajowym (typ 1).</w:t>
      </w:r>
    </w:p>
    <w:p w14:paraId="75C0FFC4" w14:textId="77777777" w:rsidR="00D3550B" w:rsidRDefault="004D48C5">
      <w:pPr>
        <w:rPr>
          <w:b/>
          <w:sz w:val="28"/>
        </w:rPr>
      </w:pPr>
      <w:r>
        <w:rPr>
          <w:sz w:val="28"/>
        </w:rPr>
        <w:t>7.</w:t>
      </w:r>
      <w:r>
        <w:rPr>
          <w:sz w:val="28"/>
        </w:rPr>
        <w:tab/>
        <w:t>Działania doradcze wpłyną na zmotywowanie uczniów do nabywania umiejętności oraz świadomego wyboru zawodu bądź dalszej ścieżki kształcenia, a osoby dorosłe do uczenia się przez całe życie (typ 1).</w:t>
      </w:r>
    </w:p>
    <w:p w14:paraId="75C0FFC5" w14:textId="77777777" w:rsidR="00D3550B" w:rsidRDefault="004D48C5">
      <w:pPr>
        <w:rPr>
          <w:b/>
          <w:sz w:val="28"/>
        </w:rPr>
      </w:pPr>
      <w:r>
        <w:rPr>
          <w:sz w:val="28"/>
        </w:rPr>
        <w:t>8.</w:t>
      </w:r>
      <w:r>
        <w:rPr>
          <w:sz w:val="28"/>
        </w:rPr>
        <w:tab/>
        <w:t>Wymagane są projekty kompleksowe, realizowane we współpracy z pracodawcami oraz uczelniami (typ 1,3).</w:t>
      </w:r>
    </w:p>
    <w:p w14:paraId="75C0FFC6" w14:textId="77777777" w:rsidR="00D3550B" w:rsidRDefault="004D48C5">
      <w:pPr>
        <w:rPr>
          <w:b/>
          <w:sz w:val="28"/>
        </w:rPr>
      </w:pPr>
      <w:r>
        <w:rPr>
          <w:sz w:val="28"/>
        </w:rPr>
        <w:t>9.</w:t>
      </w:r>
      <w:r>
        <w:rPr>
          <w:sz w:val="28"/>
        </w:rPr>
        <w:tab/>
        <w:t>W przypadku tworzenia materiałów (w tym e-materiałów), aplikacji lub narzędzi informatycznych w ramach projektu nie będą one powielały już istniejących i planowanych do stworzenia na poziomie krajowym materiałów, aplikacji i narzędzi. Dodatkowo wypracowane w ramach projektu e-materiały będą spełniały standardy Zintegrowanej Platformy Edukacyjnej (aktualne na dzień ogłoszenia naboru), tak aby była możliwość ich publikacji na Zintegrowanej Platformie Edukacyjnej (typ 1-4).</w:t>
      </w:r>
    </w:p>
    <w:p w14:paraId="75C0FFC7" w14:textId="77777777" w:rsidR="00D3550B" w:rsidRDefault="004D48C5">
      <w:pPr>
        <w:rPr>
          <w:b/>
          <w:sz w:val="28"/>
        </w:rPr>
      </w:pPr>
      <w:r>
        <w:rPr>
          <w:sz w:val="28"/>
        </w:rPr>
        <w:t>10.</w:t>
      </w:r>
      <w:r>
        <w:rPr>
          <w:sz w:val="28"/>
        </w:rPr>
        <w:tab/>
        <w:t>W celu uniknięcia stygmatyzacji wsparcie w zakresie dodatkowych zajęć z języka angielskiego dla uczniów kierowane będzie do szkół bądź oddziałów, a nie do pojedynczych uczniów (typ 2).</w:t>
      </w:r>
    </w:p>
    <w:p w14:paraId="75C0FFC8" w14:textId="77777777" w:rsidR="00D3550B" w:rsidRDefault="004D48C5">
      <w:pPr>
        <w:rPr>
          <w:b/>
          <w:sz w:val="28"/>
        </w:rPr>
      </w:pPr>
      <w:r>
        <w:rPr>
          <w:sz w:val="28"/>
        </w:rPr>
        <w:lastRenderedPageBreak/>
        <w:t>11.</w:t>
      </w:r>
      <w:r>
        <w:rPr>
          <w:sz w:val="28"/>
        </w:rPr>
        <w:tab/>
        <w:t>Promocja kształcenia w regionie, w tym kształcenia zawodowego ukierunkowana jest na wsparcie uczniów w wyborze dalszej ścieżki kształcenia lub zawodu (typ 3).</w:t>
      </w:r>
    </w:p>
    <w:p w14:paraId="75C0FFC9" w14:textId="77777777" w:rsidR="00D3550B" w:rsidRDefault="004D48C5">
      <w:pPr>
        <w:rPr>
          <w:b/>
          <w:sz w:val="28"/>
        </w:rPr>
      </w:pPr>
      <w:r>
        <w:rPr>
          <w:sz w:val="28"/>
        </w:rPr>
        <w:t>12.</w:t>
      </w:r>
      <w:r>
        <w:rPr>
          <w:sz w:val="28"/>
        </w:rPr>
        <w:tab/>
        <w:t>Działania mają zapewnić dostarczenie społeczeństwu wiedzy o tym, jak współczesne szkolnictwo zawodowe funkcjonuje i jakie korzyści przynosi ukończenie szkoły prowadzącej kształcenie zawodowe (typ 3).</w:t>
      </w:r>
    </w:p>
    <w:p w14:paraId="75C0FFCA" w14:textId="77777777" w:rsidR="00D3550B" w:rsidRDefault="004D48C5">
      <w:pPr>
        <w:rPr>
          <w:b/>
          <w:sz w:val="28"/>
        </w:rPr>
      </w:pPr>
      <w:r>
        <w:rPr>
          <w:sz w:val="28"/>
        </w:rPr>
        <w:t>13.</w:t>
      </w:r>
      <w:r>
        <w:rPr>
          <w:sz w:val="28"/>
        </w:rPr>
        <w:tab/>
        <w:t>Działania upowszechniające będą skierowane do mieszkańców regionu w celu zmiany stereotypów w postrzeganiu szkół prowadzących kształcenie zawodowe, w tym do uczniów oraz ich rodziców (typ 3).</w:t>
      </w:r>
    </w:p>
    <w:p w14:paraId="75C0FFCB" w14:textId="77777777" w:rsidR="00D3550B" w:rsidRDefault="004D48C5">
      <w:pPr>
        <w:rPr>
          <w:b/>
          <w:sz w:val="28"/>
        </w:rPr>
      </w:pPr>
      <w:r>
        <w:rPr>
          <w:sz w:val="28"/>
        </w:rPr>
        <w:t>14.</w:t>
      </w:r>
      <w:r>
        <w:rPr>
          <w:sz w:val="28"/>
        </w:rPr>
        <w:tab/>
        <w:t>Promocja kształcenia zawodowego, w tym ustawicznego przyczyni się do ukierunkowania szkół prowadzących kształcenie ogólne i zawodowe, a także kształcenie ustawiczne do reagowania na potrzeby rynku pracy (typ 3).</w:t>
      </w:r>
    </w:p>
    <w:p w14:paraId="75C0FFCC" w14:textId="77777777" w:rsidR="00D3550B" w:rsidRDefault="004D48C5">
      <w:pPr>
        <w:rPr>
          <w:b/>
          <w:sz w:val="28"/>
        </w:rPr>
      </w:pPr>
      <w:r>
        <w:rPr>
          <w:sz w:val="28"/>
        </w:rPr>
        <w:t>15.</w:t>
      </w:r>
      <w:r>
        <w:rPr>
          <w:sz w:val="28"/>
        </w:rPr>
        <w:tab/>
        <w:t>Interwencja zgodnie z Zaleceniami Rady z dnia 19 grudnia 2016 r. w sprawie ścieżek poprawy umiejętności: nowe możliwości dla dorosłych (2016/c848/01) ma na celu wdrożenie środków dotyczących motywowania, informowania i poszerzania wiedzy na temat korzyści wynikających z poprawy umiejętności (typ 4).</w:t>
      </w:r>
    </w:p>
    <w:p w14:paraId="75C0FFCD" w14:textId="77777777" w:rsidR="00D3550B" w:rsidRDefault="004D48C5">
      <w:pPr>
        <w:rPr>
          <w:b/>
          <w:sz w:val="28"/>
        </w:rPr>
      </w:pPr>
      <w:r>
        <w:rPr>
          <w:sz w:val="28"/>
        </w:rPr>
        <w:t>16.</w:t>
      </w:r>
      <w:r>
        <w:rPr>
          <w:sz w:val="28"/>
        </w:rPr>
        <w:tab/>
        <w:t>Celem interwencji EFS+ jest poprawa jakości, poziomu włączenia społecznego i skuteczności systemów kształcenia i szkolenia oraz ich powiązania z rynkiem pracy (typ 1-4).</w:t>
      </w:r>
    </w:p>
    <w:p w14:paraId="75C0FFCE" w14:textId="77777777" w:rsidR="00D3550B" w:rsidRDefault="004D48C5">
      <w:pPr>
        <w:rPr>
          <w:b/>
          <w:sz w:val="28"/>
        </w:rPr>
      </w:pPr>
      <w:r>
        <w:rPr>
          <w:b/>
          <w:sz w:val="28"/>
        </w:rPr>
        <w:t>Maksymalny % poziom dofinansowania UE w projekcie</w:t>
      </w:r>
    </w:p>
    <w:p w14:paraId="75C0FFCF" w14:textId="77777777" w:rsidR="00D3550B" w:rsidRDefault="004D48C5">
      <w:pPr>
        <w:rPr>
          <w:b/>
          <w:sz w:val="28"/>
        </w:rPr>
      </w:pPr>
      <w:r>
        <w:rPr>
          <w:sz w:val="28"/>
        </w:rPr>
        <w:t>85</w:t>
      </w:r>
    </w:p>
    <w:p w14:paraId="75C0FFD0"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0FFD1" w14:textId="77777777" w:rsidR="00D3550B" w:rsidRDefault="004D48C5">
      <w:pPr>
        <w:rPr>
          <w:b/>
          <w:sz w:val="28"/>
        </w:rPr>
      </w:pPr>
      <w:r>
        <w:rPr>
          <w:sz w:val="28"/>
        </w:rPr>
        <w:t>90</w:t>
      </w:r>
    </w:p>
    <w:p w14:paraId="75C0FFD2" w14:textId="77777777" w:rsidR="00D3550B" w:rsidRDefault="004D48C5">
      <w:pPr>
        <w:rPr>
          <w:b/>
          <w:sz w:val="28"/>
        </w:rPr>
      </w:pPr>
      <w:r>
        <w:rPr>
          <w:b/>
          <w:sz w:val="28"/>
        </w:rPr>
        <w:t>Pomoc publiczna – unijna podstawa prawna</w:t>
      </w:r>
    </w:p>
    <w:p w14:paraId="75C0FFD3" w14:textId="77777777" w:rsidR="00D3550B" w:rsidRDefault="004D48C5">
      <w:pPr>
        <w:rPr>
          <w:b/>
          <w:sz w:val="28"/>
        </w:rPr>
      </w:pPr>
      <w:r>
        <w:rPr>
          <w:sz w:val="28"/>
        </w:rPr>
        <w:lastRenderedPageBreak/>
        <w:t>Bez pomocy</w:t>
      </w:r>
    </w:p>
    <w:p w14:paraId="75C0FFD4" w14:textId="77777777" w:rsidR="00D3550B" w:rsidRDefault="004D48C5">
      <w:pPr>
        <w:rPr>
          <w:b/>
          <w:sz w:val="28"/>
        </w:rPr>
      </w:pPr>
      <w:r>
        <w:rPr>
          <w:b/>
          <w:sz w:val="28"/>
        </w:rPr>
        <w:t>Pomoc publiczna – krajowa podstawa prawna</w:t>
      </w:r>
    </w:p>
    <w:p w14:paraId="75C0FFD5" w14:textId="77777777" w:rsidR="00D3550B" w:rsidRDefault="004D48C5">
      <w:pPr>
        <w:rPr>
          <w:b/>
          <w:sz w:val="28"/>
        </w:rPr>
      </w:pPr>
      <w:r>
        <w:rPr>
          <w:sz w:val="28"/>
        </w:rPr>
        <w:t>Bez pomocy</w:t>
      </w:r>
    </w:p>
    <w:p w14:paraId="75C0FFD6" w14:textId="77777777" w:rsidR="00D3550B" w:rsidRDefault="004D48C5">
      <w:pPr>
        <w:rPr>
          <w:b/>
          <w:sz w:val="28"/>
        </w:rPr>
      </w:pPr>
      <w:r>
        <w:rPr>
          <w:b/>
          <w:sz w:val="28"/>
        </w:rPr>
        <w:t>Uproszczone metody rozliczania</w:t>
      </w:r>
    </w:p>
    <w:p w14:paraId="75C0FFD7" w14:textId="77777777" w:rsidR="00D3550B" w:rsidRDefault="004D48C5">
      <w:pPr>
        <w:rPr>
          <w:b/>
          <w:sz w:val="28"/>
        </w:rPr>
      </w:pPr>
      <w:r>
        <w:rPr>
          <w:sz w:val="28"/>
        </w:rPr>
        <w:t>uproszczona metoda rozliczania wydatków w oparciu o projekt budżetu [art. 53(3)(b) CPR], do 25% stawka ryczałtowa na koszty pośrednie w oparciu o metodykę IZ (podstawa wyliczenia: koszty bezpośrednie) [art. 54(c) CPR]</w:t>
      </w:r>
    </w:p>
    <w:p w14:paraId="75C0FFD8" w14:textId="77777777" w:rsidR="00D3550B" w:rsidRDefault="004D48C5">
      <w:pPr>
        <w:rPr>
          <w:b/>
          <w:sz w:val="28"/>
        </w:rPr>
      </w:pPr>
      <w:r>
        <w:rPr>
          <w:b/>
          <w:sz w:val="28"/>
        </w:rPr>
        <w:t>Forma wsparcia</w:t>
      </w:r>
    </w:p>
    <w:p w14:paraId="75C0FFD9" w14:textId="77777777" w:rsidR="00D3550B" w:rsidRDefault="004D48C5">
      <w:pPr>
        <w:rPr>
          <w:b/>
          <w:sz w:val="28"/>
        </w:rPr>
      </w:pPr>
      <w:r>
        <w:rPr>
          <w:sz w:val="28"/>
        </w:rPr>
        <w:t>Dotacja</w:t>
      </w:r>
    </w:p>
    <w:p w14:paraId="75C0FFDA"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0FFDB" w14:textId="77777777" w:rsidR="00D3550B" w:rsidRDefault="004D48C5">
      <w:pPr>
        <w:rPr>
          <w:b/>
          <w:sz w:val="28"/>
        </w:rPr>
      </w:pPr>
      <w:r>
        <w:rPr>
          <w:sz w:val="28"/>
        </w:rPr>
        <w:t>15</w:t>
      </w:r>
    </w:p>
    <w:p w14:paraId="75C0FFDC" w14:textId="77777777" w:rsidR="00D3550B" w:rsidRDefault="004D48C5">
      <w:pPr>
        <w:rPr>
          <w:b/>
          <w:sz w:val="28"/>
        </w:rPr>
      </w:pPr>
      <w:r>
        <w:rPr>
          <w:b/>
          <w:sz w:val="28"/>
        </w:rPr>
        <w:t>Minimalny wkład własny beneficjenta</w:t>
      </w:r>
    </w:p>
    <w:p w14:paraId="75C0FFDD" w14:textId="77777777" w:rsidR="00D3550B" w:rsidRDefault="004D48C5">
      <w:pPr>
        <w:rPr>
          <w:b/>
          <w:sz w:val="28"/>
        </w:rPr>
      </w:pPr>
      <w:r>
        <w:rPr>
          <w:sz w:val="28"/>
        </w:rPr>
        <w:t>10% (typ 1 i 2), 15% (typ 3 i 4)</w:t>
      </w:r>
    </w:p>
    <w:p w14:paraId="75C0FFDE" w14:textId="77777777" w:rsidR="00D3550B" w:rsidRDefault="004D48C5">
      <w:pPr>
        <w:rPr>
          <w:b/>
          <w:sz w:val="28"/>
        </w:rPr>
      </w:pPr>
      <w:r>
        <w:rPr>
          <w:b/>
          <w:sz w:val="28"/>
        </w:rPr>
        <w:t>Minimalna wartość projektu</w:t>
      </w:r>
    </w:p>
    <w:p w14:paraId="75C0FFDF" w14:textId="77777777" w:rsidR="00D3550B" w:rsidRDefault="004D48C5">
      <w:pPr>
        <w:rPr>
          <w:b/>
          <w:sz w:val="28"/>
        </w:rPr>
      </w:pPr>
      <w:r>
        <w:rPr>
          <w:sz w:val="28"/>
        </w:rPr>
        <w:t>100 000,00</w:t>
      </w:r>
    </w:p>
    <w:p w14:paraId="75C0FFE0" w14:textId="77777777" w:rsidR="00D3550B" w:rsidRDefault="004D48C5">
      <w:pPr>
        <w:rPr>
          <w:b/>
          <w:sz w:val="28"/>
        </w:rPr>
      </w:pPr>
      <w:r>
        <w:rPr>
          <w:b/>
          <w:sz w:val="28"/>
        </w:rPr>
        <w:t>Minimalna wartość wydatków kwalifikowalnych w projekcie</w:t>
      </w:r>
    </w:p>
    <w:p w14:paraId="75C0FFE1" w14:textId="77777777" w:rsidR="00D3550B" w:rsidRDefault="004D48C5">
      <w:pPr>
        <w:rPr>
          <w:b/>
          <w:sz w:val="28"/>
        </w:rPr>
      </w:pPr>
      <w:r>
        <w:rPr>
          <w:sz w:val="28"/>
        </w:rPr>
        <w:t>100 000,00</w:t>
      </w:r>
    </w:p>
    <w:p w14:paraId="75C0FFE2" w14:textId="77777777" w:rsidR="00D3550B" w:rsidRDefault="004D48C5">
      <w:pPr>
        <w:rPr>
          <w:b/>
          <w:sz w:val="28"/>
        </w:rPr>
      </w:pPr>
      <w:r>
        <w:rPr>
          <w:b/>
          <w:sz w:val="28"/>
        </w:rPr>
        <w:t>Sposób wyboru projektów</w:t>
      </w:r>
    </w:p>
    <w:p w14:paraId="75C0FFE3" w14:textId="77777777" w:rsidR="00D3550B" w:rsidRDefault="004D48C5">
      <w:pPr>
        <w:rPr>
          <w:b/>
          <w:sz w:val="28"/>
        </w:rPr>
      </w:pPr>
      <w:r>
        <w:rPr>
          <w:sz w:val="28"/>
        </w:rPr>
        <w:t>Konkurencyjny, Niekonkurencyjny</w:t>
      </w:r>
    </w:p>
    <w:p w14:paraId="75C0FFE4" w14:textId="77777777" w:rsidR="00D3550B" w:rsidRDefault="004D48C5">
      <w:pPr>
        <w:rPr>
          <w:b/>
          <w:sz w:val="28"/>
        </w:rPr>
      </w:pPr>
      <w:r>
        <w:rPr>
          <w:b/>
          <w:sz w:val="28"/>
        </w:rPr>
        <w:t>Realizacja instrumentów terytorialnych</w:t>
      </w:r>
    </w:p>
    <w:p w14:paraId="75C0FFE5" w14:textId="77777777" w:rsidR="00D3550B" w:rsidRDefault="004D48C5">
      <w:pPr>
        <w:rPr>
          <w:b/>
          <w:sz w:val="28"/>
        </w:rPr>
      </w:pPr>
      <w:r>
        <w:rPr>
          <w:sz w:val="28"/>
        </w:rPr>
        <w:t>Nie dotyczy</w:t>
      </w:r>
    </w:p>
    <w:p w14:paraId="75C0FFE6" w14:textId="77777777" w:rsidR="00D3550B" w:rsidRDefault="004D48C5">
      <w:pPr>
        <w:rPr>
          <w:b/>
          <w:sz w:val="28"/>
        </w:rPr>
      </w:pPr>
      <w:r>
        <w:rPr>
          <w:b/>
          <w:sz w:val="28"/>
        </w:rPr>
        <w:t>Typ beneficjenta – ogólny</w:t>
      </w:r>
    </w:p>
    <w:p w14:paraId="75C0FFE7" w14:textId="77777777" w:rsidR="00D3550B" w:rsidRDefault="004D48C5">
      <w:pPr>
        <w:rPr>
          <w:b/>
          <w:sz w:val="28"/>
        </w:rPr>
      </w:pPr>
      <w:r>
        <w:rPr>
          <w:sz w:val="28"/>
        </w:rPr>
        <w:t>Instytucje nauki i edukacji, Służby publiczne, Administracja publiczna</w:t>
      </w:r>
    </w:p>
    <w:p w14:paraId="75C0FFE8" w14:textId="77777777" w:rsidR="00D3550B" w:rsidRDefault="004D48C5">
      <w:pPr>
        <w:rPr>
          <w:b/>
          <w:sz w:val="28"/>
        </w:rPr>
      </w:pPr>
      <w:r>
        <w:rPr>
          <w:b/>
          <w:sz w:val="28"/>
        </w:rPr>
        <w:lastRenderedPageBreak/>
        <w:t>Grupa docelowa</w:t>
      </w:r>
    </w:p>
    <w:p w14:paraId="75C0FFE9" w14:textId="77777777" w:rsidR="00D3550B" w:rsidRDefault="004D48C5">
      <w:pPr>
        <w:rPr>
          <w:b/>
          <w:sz w:val="28"/>
        </w:rPr>
      </w:pPr>
      <w:r>
        <w:rPr>
          <w:sz w:val="28"/>
        </w:rPr>
        <w:t>mieszkańcy województwa, rodzice lub opiekunowie, podmioty prowadzące kształcenie ustawiczne w formach pozaszkolnych, ich kadra oraz uczniowie, szkoły i placówki systemu oświaty realizujące kształcenie ogólne, zawodowe i ustawiczne i ich organa prowadzące, uczestnicy procesu edukacji, w tym dzieci przedszkolne, uczniowie szkół i placówek podstawowych i ponadpodstawowych, dorośli biorący udział w edukacji, nauczyciele, instruktorzy praktycznej nauki zawodu, pracodawcy</w:t>
      </w:r>
    </w:p>
    <w:p w14:paraId="75C0FFEA" w14:textId="77777777" w:rsidR="00D3550B" w:rsidRDefault="004D48C5">
      <w:pPr>
        <w:rPr>
          <w:b/>
          <w:sz w:val="28"/>
        </w:rPr>
      </w:pPr>
      <w:r>
        <w:rPr>
          <w:b/>
          <w:sz w:val="28"/>
        </w:rPr>
        <w:t>Słowa kluczowe</w:t>
      </w:r>
    </w:p>
    <w:p w14:paraId="75C0FFEB" w14:textId="77777777" w:rsidR="00D3550B" w:rsidRDefault="004D48C5">
      <w:pPr>
        <w:rPr>
          <w:b/>
          <w:sz w:val="28"/>
        </w:rPr>
      </w:pPr>
      <w:r>
        <w:rPr>
          <w:sz w:val="28"/>
        </w:rPr>
        <w:t xml:space="preserve">kompetencje, </w:t>
      </w:r>
      <w:proofErr w:type="spellStart"/>
      <w:r>
        <w:rPr>
          <w:sz w:val="28"/>
        </w:rPr>
        <w:t>kształcenie_dorosłych</w:t>
      </w:r>
      <w:proofErr w:type="spellEnd"/>
      <w:r>
        <w:rPr>
          <w:sz w:val="28"/>
        </w:rPr>
        <w:t xml:space="preserve">, liceum, kwalifikacje, </w:t>
      </w:r>
      <w:proofErr w:type="spellStart"/>
      <w:r>
        <w:rPr>
          <w:sz w:val="28"/>
        </w:rPr>
        <w:t>kształcenie_ustawiczne</w:t>
      </w:r>
      <w:proofErr w:type="spellEnd"/>
      <w:r>
        <w:rPr>
          <w:sz w:val="28"/>
        </w:rPr>
        <w:t xml:space="preserve">, edukacja, </w:t>
      </w:r>
      <w:proofErr w:type="spellStart"/>
      <w:r>
        <w:rPr>
          <w:sz w:val="28"/>
        </w:rPr>
        <w:t>doradztwo_zawodowe</w:t>
      </w:r>
      <w:proofErr w:type="spellEnd"/>
      <w:r>
        <w:rPr>
          <w:sz w:val="28"/>
        </w:rPr>
        <w:t xml:space="preserve">, </w:t>
      </w:r>
      <w:proofErr w:type="spellStart"/>
      <w:r>
        <w:rPr>
          <w:sz w:val="28"/>
        </w:rPr>
        <w:t>promocja_kształcenia_zawodowego</w:t>
      </w:r>
      <w:proofErr w:type="spellEnd"/>
      <w:r>
        <w:rPr>
          <w:sz w:val="28"/>
        </w:rPr>
        <w:t xml:space="preserve">, </w:t>
      </w:r>
      <w:proofErr w:type="spellStart"/>
      <w:r>
        <w:rPr>
          <w:sz w:val="28"/>
        </w:rPr>
        <w:t>kształcenie_zawodowe</w:t>
      </w:r>
      <w:proofErr w:type="spellEnd"/>
    </w:p>
    <w:p w14:paraId="75C0FFEC" w14:textId="77777777" w:rsidR="00D3550B" w:rsidRDefault="004D48C5">
      <w:pPr>
        <w:rPr>
          <w:b/>
          <w:sz w:val="28"/>
        </w:rPr>
      </w:pPr>
      <w:r>
        <w:rPr>
          <w:b/>
          <w:sz w:val="28"/>
        </w:rPr>
        <w:t>Kryteria wyboru projektów</w:t>
      </w:r>
    </w:p>
    <w:p w14:paraId="75C0FFED" w14:textId="77777777" w:rsidR="00D3550B" w:rsidRDefault="004D48C5">
      <w:pPr>
        <w:rPr>
          <w:b/>
          <w:sz w:val="28"/>
        </w:rPr>
      </w:pPr>
      <w:r>
        <w:rPr>
          <w:sz w:val="28"/>
        </w:rPr>
        <w:t>http://funduszeUE.lubelskie.pl</w:t>
      </w:r>
    </w:p>
    <w:p w14:paraId="75C0FFEE" w14:textId="77777777" w:rsidR="00D3550B" w:rsidRDefault="004D48C5">
      <w:pPr>
        <w:rPr>
          <w:b/>
          <w:sz w:val="28"/>
        </w:rPr>
      </w:pPr>
      <w:r>
        <w:rPr>
          <w:b/>
          <w:sz w:val="28"/>
        </w:rPr>
        <w:t>Wskaźniki produktu</w:t>
      </w:r>
    </w:p>
    <w:p w14:paraId="75C0FFEF" w14:textId="77777777" w:rsidR="00D3550B" w:rsidRDefault="004D48C5">
      <w:pPr>
        <w:rPr>
          <w:b/>
          <w:sz w:val="28"/>
        </w:rPr>
      </w:pPr>
      <w:r>
        <w:rPr>
          <w:sz w:val="28"/>
        </w:rPr>
        <w:t>WLWK-PL0CO02 - Liczba obiektów dostosowanych do potrzeb osób z niepełnosprawnościami</w:t>
      </w:r>
    </w:p>
    <w:p w14:paraId="75C0FFF0" w14:textId="77777777" w:rsidR="00D3550B" w:rsidRDefault="004D48C5">
      <w:pPr>
        <w:rPr>
          <w:b/>
          <w:sz w:val="28"/>
        </w:rPr>
      </w:pPr>
      <w:r>
        <w:rPr>
          <w:sz w:val="28"/>
        </w:rPr>
        <w:t>WLWK-EECO19 - Liczba objętych wsparciem mikro-, małych i średnich przedsiębiorstw (w tym spółdzielni i przedsiębiorstw społecznych)</w:t>
      </w:r>
    </w:p>
    <w:p w14:paraId="75C0FFF1"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0FFF2"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0FFF3" w14:textId="77777777" w:rsidR="00D3550B" w:rsidRDefault="004D48C5">
      <w:pPr>
        <w:rPr>
          <w:b/>
          <w:sz w:val="28"/>
        </w:rPr>
      </w:pPr>
      <w:r>
        <w:rPr>
          <w:sz w:val="28"/>
        </w:rPr>
        <w:t>WLWK-EECO14 - Liczba osób obcego pochodzenia objętych wsparciem w programie</w:t>
      </w:r>
    </w:p>
    <w:p w14:paraId="75C0FFF4" w14:textId="77777777" w:rsidR="00D3550B" w:rsidRDefault="004D48C5">
      <w:pPr>
        <w:rPr>
          <w:b/>
          <w:sz w:val="28"/>
        </w:rPr>
      </w:pPr>
      <w:r>
        <w:rPr>
          <w:sz w:val="28"/>
        </w:rPr>
        <w:t>WLWK-EECO16 - Liczba osób w kryzysie bezdomności lub dotkniętych wykluczeniem z dostępu do mieszkań, objętych wsparciem w programie</w:t>
      </w:r>
    </w:p>
    <w:p w14:paraId="75C0FFF5" w14:textId="77777777" w:rsidR="00D3550B" w:rsidRDefault="004D48C5">
      <w:pPr>
        <w:rPr>
          <w:b/>
          <w:sz w:val="28"/>
        </w:rPr>
      </w:pPr>
      <w:r>
        <w:rPr>
          <w:sz w:val="28"/>
        </w:rPr>
        <w:lastRenderedPageBreak/>
        <w:t>WLWK-EECO13 - Liczba osób z krajów trzecich objętych wsparciem w programie</w:t>
      </w:r>
    </w:p>
    <w:p w14:paraId="75C0FFF6" w14:textId="77777777" w:rsidR="00D3550B" w:rsidRDefault="004D48C5">
      <w:pPr>
        <w:rPr>
          <w:b/>
          <w:sz w:val="28"/>
        </w:rPr>
      </w:pPr>
      <w:r>
        <w:rPr>
          <w:sz w:val="28"/>
        </w:rPr>
        <w:t>WLWK-EECO12 - Liczba osób z niepełnosprawnościami objętych wsparciem w programie</w:t>
      </w:r>
    </w:p>
    <w:p w14:paraId="75C0FFF7" w14:textId="77777777" w:rsidR="00D3550B" w:rsidRDefault="004D48C5">
      <w:pPr>
        <w:rPr>
          <w:b/>
          <w:sz w:val="28"/>
        </w:rPr>
      </w:pPr>
      <w:r>
        <w:rPr>
          <w:sz w:val="28"/>
        </w:rPr>
        <w:t>WLWK-PLECO01 - Liczba podmiotów objętych wsparciem w celu zwiększenia jakości i efektywności systemu kształcenia i szkolenia</w:t>
      </w:r>
    </w:p>
    <w:p w14:paraId="75C0FFF8" w14:textId="77777777" w:rsidR="00D3550B" w:rsidRDefault="004D48C5">
      <w:pPr>
        <w:rPr>
          <w:b/>
          <w:sz w:val="28"/>
        </w:rPr>
      </w:pPr>
      <w:r>
        <w:rPr>
          <w:sz w:val="28"/>
        </w:rPr>
        <w:t>WLWK-PL0CO01 - Liczba projektów, w których sfinansowano koszty racjonalnych usprawnień dla osób z niepełnosprawnościami</w:t>
      </w:r>
    </w:p>
    <w:p w14:paraId="75C0FFF9" w14:textId="77777777" w:rsidR="00D3550B" w:rsidRDefault="004D48C5">
      <w:pPr>
        <w:rPr>
          <w:b/>
          <w:sz w:val="28"/>
        </w:rPr>
      </w:pPr>
      <w:r>
        <w:rPr>
          <w:b/>
          <w:sz w:val="28"/>
        </w:rPr>
        <w:t>Wskaźniki rezultatu</w:t>
      </w:r>
    </w:p>
    <w:p w14:paraId="75C0FFFA" w14:textId="77777777" w:rsidR="00D3550B" w:rsidRDefault="004D48C5">
      <w:pPr>
        <w:rPr>
          <w:b/>
          <w:sz w:val="28"/>
        </w:rPr>
      </w:pPr>
      <w:r>
        <w:rPr>
          <w:sz w:val="28"/>
        </w:rPr>
        <w:t>WLWK-PLECR01 - Liczba podmiotów, które podniosły jakość i efektywność oferowanych usług edukacyjnych</w:t>
      </w:r>
    </w:p>
    <w:p w14:paraId="75C0FFFB" w14:textId="77777777" w:rsidR="00D3550B" w:rsidRDefault="00D3550B">
      <w:pPr>
        <w:rPr>
          <w:b/>
          <w:sz w:val="28"/>
        </w:rPr>
      </w:pPr>
    </w:p>
    <w:p w14:paraId="75C0FFFC" w14:textId="77777777" w:rsidR="00D3550B" w:rsidRDefault="004D48C5">
      <w:pPr>
        <w:pStyle w:val="Nagwek3"/>
        <w:rPr>
          <w:rFonts w:ascii="Calibri" w:hAnsi="Calibri" w:cs="Calibri"/>
          <w:sz w:val="32"/>
        </w:rPr>
      </w:pPr>
      <w:bookmarkStart w:id="81" w:name="_Toc131500101"/>
      <w:r>
        <w:rPr>
          <w:rFonts w:ascii="Calibri" w:hAnsi="Calibri" w:cs="Calibri"/>
          <w:sz w:val="32"/>
        </w:rPr>
        <w:t>Działanie FELU.10.02 Edukacja przedszkolna</w:t>
      </w:r>
      <w:bookmarkEnd w:id="81"/>
    </w:p>
    <w:p w14:paraId="75C0FFFD" w14:textId="77777777" w:rsidR="00D3550B" w:rsidRDefault="00D3550B">
      <w:pPr>
        <w:rPr>
          <w:rFonts w:ascii="Calibri" w:hAnsi="Calibri"/>
          <w:sz w:val="32"/>
        </w:rPr>
      </w:pPr>
    </w:p>
    <w:p w14:paraId="75C0FFFE" w14:textId="77777777" w:rsidR="00D3550B" w:rsidRDefault="004D48C5">
      <w:pPr>
        <w:rPr>
          <w:b/>
          <w:sz w:val="28"/>
        </w:rPr>
      </w:pPr>
      <w:r>
        <w:rPr>
          <w:b/>
          <w:sz w:val="28"/>
        </w:rPr>
        <w:t>Cel szczegółowy</w:t>
      </w:r>
    </w:p>
    <w:p w14:paraId="75C0FFFF" w14:textId="77777777" w:rsidR="00D3550B" w:rsidRDefault="004D48C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5C10000" w14:textId="77777777" w:rsidR="00D3550B" w:rsidRDefault="004D48C5">
      <w:pPr>
        <w:rPr>
          <w:b/>
          <w:sz w:val="28"/>
        </w:rPr>
      </w:pPr>
      <w:r>
        <w:rPr>
          <w:b/>
          <w:sz w:val="28"/>
        </w:rPr>
        <w:t>Wysokość alokacji ogółem (EUR)</w:t>
      </w:r>
    </w:p>
    <w:p w14:paraId="75C10001" w14:textId="77777777" w:rsidR="00D3550B" w:rsidRDefault="004D48C5">
      <w:pPr>
        <w:rPr>
          <w:b/>
          <w:sz w:val="28"/>
        </w:rPr>
      </w:pPr>
      <w:r>
        <w:rPr>
          <w:sz w:val="28"/>
        </w:rPr>
        <w:t>24 662 059,00</w:t>
      </w:r>
    </w:p>
    <w:p w14:paraId="75C10002" w14:textId="77777777" w:rsidR="00D3550B" w:rsidRDefault="004D48C5">
      <w:pPr>
        <w:rPr>
          <w:b/>
          <w:sz w:val="28"/>
        </w:rPr>
      </w:pPr>
      <w:r>
        <w:rPr>
          <w:b/>
          <w:sz w:val="28"/>
        </w:rPr>
        <w:t>Wysokość alokacji UE (EUR)</w:t>
      </w:r>
    </w:p>
    <w:p w14:paraId="75C10003" w14:textId="77777777" w:rsidR="00D3550B" w:rsidRDefault="004D48C5">
      <w:pPr>
        <w:rPr>
          <w:b/>
          <w:sz w:val="28"/>
        </w:rPr>
      </w:pPr>
      <w:r>
        <w:rPr>
          <w:sz w:val="28"/>
        </w:rPr>
        <w:t>20 962 750,00</w:t>
      </w:r>
    </w:p>
    <w:p w14:paraId="75C10004" w14:textId="77777777" w:rsidR="00D3550B" w:rsidRDefault="004D48C5">
      <w:pPr>
        <w:rPr>
          <w:b/>
          <w:sz w:val="28"/>
        </w:rPr>
      </w:pPr>
      <w:r>
        <w:rPr>
          <w:b/>
          <w:sz w:val="28"/>
        </w:rPr>
        <w:t>Zakres interwencji</w:t>
      </w:r>
    </w:p>
    <w:p w14:paraId="75C10005" w14:textId="77777777" w:rsidR="00D3550B" w:rsidRDefault="004D48C5">
      <w:pPr>
        <w:rPr>
          <w:b/>
          <w:sz w:val="28"/>
        </w:rPr>
      </w:pPr>
      <w:r>
        <w:rPr>
          <w:sz w:val="28"/>
        </w:rPr>
        <w:lastRenderedPageBreak/>
        <w:t>148 - Wsparcie na rzecz wczesnej edukacji i opieki nad dzieckiem (z wyłączeniem infrastruktury)</w:t>
      </w:r>
    </w:p>
    <w:p w14:paraId="75C10006" w14:textId="77777777" w:rsidR="00D3550B" w:rsidRDefault="004D48C5">
      <w:pPr>
        <w:rPr>
          <w:b/>
          <w:sz w:val="28"/>
        </w:rPr>
      </w:pPr>
      <w:r>
        <w:rPr>
          <w:b/>
          <w:sz w:val="28"/>
        </w:rPr>
        <w:t>Opis działania</w:t>
      </w:r>
    </w:p>
    <w:p w14:paraId="75C10007" w14:textId="77777777" w:rsidR="00D3550B" w:rsidRDefault="004D48C5">
      <w:pPr>
        <w:rPr>
          <w:b/>
          <w:sz w:val="28"/>
        </w:rPr>
      </w:pPr>
      <w:r>
        <w:rPr>
          <w:sz w:val="28"/>
        </w:rPr>
        <w:t>Typy projektów:</w:t>
      </w:r>
    </w:p>
    <w:p w14:paraId="75C10008" w14:textId="77777777" w:rsidR="00D3550B" w:rsidRDefault="004D48C5">
      <w:pPr>
        <w:rPr>
          <w:b/>
          <w:sz w:val="28"/>
        </w:rPr>
      </w:pPr>
      <w:r>
        <w:rPr>
          <w:sz w:val="28"/>
        </w:rPr>
        <w:t>1.</w:t>
      </w:r>
      <w:r>
        <w:rPr>
          <w:sz w:val="28"/>
        </w:rPr>
        <w:tab/>
        <w:t>Tworzenie nowych miejsc wychowania przedszkolnego i związanej z tym bazy lokalowej i dydaktycznej.</w:t>
      </w:r>
    </w:p>
    <w:p w14:paraId="75C10009" w14:textId="77777777" w:rsidR="00D3550B" w:rsidRDefault="004D48C5">
      <w:pPr>
        <w:rPr>
          <w:b/>
          <w:sz w:val="28"/>
        </w:rPr>
      </w:pPr>
      <w:r>
        <w:rPr>
          <w:sz w:val="28"/>
        </w:rPr>
        <w:t>2.</w:t>
      </w:r>
      <w:r>
        <w:rPr>
          <w:sz w:val="28"/>
        </w:rPr>
        <w:tab/>
        <w:t>Unowocześnianie istniejącej bazy lokalowej i dydaktycznej w zakresie edukacji włączającej przedszkolnej.</w:t>
      </w:r>
    </w:p>
    <w:p w14:paraId="75C1000A" w14:textId="77777777" w:rsidR="00D3550B" w:rsidRDefault="004D48C5">
      <w:pPr>
        <w:rPr>
          <w:b/>
          <w:sz w:val="28"/>
        </w:rPr>
      </w:pPr>
      <w:r>
        <w:rPr>
          <w:sz w:val="28"/>
        </w:rPr>
        <w:t>3.</w:t>
      </w:r>
      <w:r>
        <w:rPr>
          <w:sz w:val="28"/>
        </w:rPr>
        <w:tab/>
        <w:t>Programy rozwojowe OWP, uwzględniające m.in.:</w:t>
      </w:r>
    </w:p>
    <w:p w14:paraId="75C1000B" w14:textId="77777777" w:rsidR="00D3550B" w:rsidRDefault="004D48C5">
      <w:pPr>
        <w:rPr>
          <w:b/>
          <w:sz w:val="28"/>
        </w:rPr>
      </w:pPr>
      <w:r>
        <w:rPr>
          <w:sz w:val="28"/>
        </w:rPr>
        <w:t>•</w:t>
      </w:r>
      <w:r>
        <w:rPr>
          <w:sz w:val="28"/>
        </w:rPr>
        <w:tab/>
        <w:t>poprawę dostępności OWP,</w:t>
      </w:r>
    </w:p>
    <w:p w14:paraId="75C1000C" w14:textId="77777777" w:rsidR="00D3550B" w:rsidRDefault="004D48C5">
      <w:pPr>
        <w:rPr>
          <w:b/>
          <w:sz w:val="28"/>
        </w:rPr>
      </w:pPr>
      <w:r>
        <w:rPr>
          <w:sz w:val="28"/>
        </w:rPr>
        <w:t>•</w:t>
      </w:r>
      <w:r>
        <w:rPr>
          <w:sz w:val="28"/>
        </w:rPr>
        <w:tab/>
        <w:t>dodatkowe zajęcia dydaktyczno-wychowawcze oraz specjalistyczne,</w:t>
      </w:r>
    </w:p>
    <w:p w14:paraId="75C1000D" w14:textId="77777777" w:rsidR="00D3550B" w:rsidRDefault="004D48C5">
      <w:pPr>
        <w:rPr>
          <w:b/>
          <w:sz w:val="28"/>
        </w:rPr>
      </w:pPr>
      <w:r>
        <w:rPr>
          <w:sz w:val="28"/>
        </w:rPr>
        <w:t>•</w:t>
      </w:r>
      <w:r>
        <w:rPr>
          <w:sz w:val="28"/>
        </w:rPr>
        <w:tab/>
        <w:t>pomoc psychologiczno-pedagogiczną dla dzieci, rodziców/opiekunów i nauczycieli, w tym w zakresie stymulowania rozwoju dziecka, rozwijania kompetencji wychowawczych i opiekuńczych, działania na rzecz usprawniania relacji i współpracy kadry z rodzicami/opiekunami,</w:t>
      </w:r>
    </w:p>
    <w:p w14:paraId="75C1000E" w14:textId="77777777" w:rsidR="00D3550B" w:rsidRDefault="004D48C5">
      <w:pPr>
        <w:rPr>
          <w:b/>
          <w:sz w:val="28"/>
        </w:rPr>
      </w:pPr>
      <w:r>
        <w:rPr>
          <w:sz w:val="28"/>
        </w:rPr>
        <w:t>•</w:t>
      </w:r>
      <w:r>
        <w:rPr>
          <w:sz w:val="28"/>
        </w:rPr>
        <w:tab/>
        <w:t>doskonalenie zawodowe kadry OWP (w tym nauczycieli i kadr zarządzających), w szczególności w zakresie pracy z dziećmi ze specjalnymi potrzebami edukacyjnymi, w tym z dziećmi zdolnymi i z dziećmi z niepełnosprawnościami, podnoszenie jakości systemu zarządzania OWP.</w:t>
      </w:r>
    </w:p>
    <w:p w14:paraId="75C1000F" w14:textId="77777777" w:rsidR="00D3550B" w:rsidRDefault="004D48C5">
      <w:pPr>
        <w:rPr>
          <w:b/>
          <w:sz w:val="28"/>
        </w:rPr>
      </w:pPr>
      <w:r>
        <w:rPr>
          <w:sz w:val="28"/>
        </w:rPr>
        <w:t>4.</w:t>
      </w:r>
      <w:r>
        <w:rPr>
          <w:sz w:val="28"/>
        </w:rPr>
        <w:tab/>
        <w:t xml:space="preserve">Budowanie zdolności organizacji społeczeństwa obywatelskiego w zakresie działań wspierających edukację przedszkolną. </w:t>
      </w:r>
    </w:p>
    <w:p w14:paraId="75C10010" w14:textId="77777777" w:rsidR="00D3550B" w:rsidRDefault="004D48C5">
      <w:pPr>
        <w:rPr>
          <w:b/>
          <w:sz w:val="28"/>
        </w:rPr>
      </w:pPr>
      <w:r>
        <w:rPr>
          <w:sz w:val="28"/>
        </w:rPr>
        <w:t>Kluczowe warunki realizacji projektów:</w:t>
      </w:r>
    </w:p>
    <w:p w14:paraId="75C10011"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10012" w14:textId="77777777" w:rsidR="00D3550B" w:rsidRDefault="004D48C5">
      <w:pPr>
        <w:rPr>
          <w:b/>
          <w:sz w:val="28"/>
        </w:rPr>
      </w:pPr>
      <w:r>
        <w:rPr>
          <w:sz w:val="28"/>
        </w:rPr>
        <w:t>1.</w:t>
      </w:r>
      <w:r>
        <w:rPr>
          <w:sz w:val="28"/>
        </w:rPr>
        <w:tab/>
        <w:t>Projekty realizowane będą zgodnie z:</w:t>
      </w:r>
    </w:p>
    <w:p w14:paraId="75C10013" w14:textId="77777777" w:rsidR="00D3550B" w:rsidRDefault="004D48C5">
      <w:pPr>
        <w:rPr>
          <w:b/>
          <w:sz w:val="28"/>
        </w:rPr>
      </w:pPr>
      <w:r>
        <w:rPr>
          <w:sz w:val="28"/>
        </w:rPr>
        <w:lastRenderedPageBreak/>
        <w:t>a.</w:t>
      </w:r>
      <w:r>
        <w:rPr>
          <w:sz w:val="28"/>
        </w:rPr>
        <w:tab/>
        <w:t>Wytycznymi dot. kwalifikowalności wydatków na lata 2021-2027,</w:t>
      </w:r>
    </w:p>
    <w:p w14:paraId="75C10014" w14:textId="77777777" w:rsidR="00D3550B" w:rsidRDefault="004D48C5">
      <w:pPr>
        <w:rPr>
          <w:b/>
          <w:sz w:val="28"/>
        </w:rPr>
      </w:pPr>
      <w:r>
        <w:rPr>
          <w:sz w:val="28"/>
        </w:rPr>
        <w:t>b.</w:t>
      </w:r>
      <w:r>
        <w:rPr>
          <w:sz w:val="28"/>
        </w:rPr>
        <w:tab/>
        <w:t>Wytycznymi dot. realizacji zasad równościowych w ramach funduszy unijnych na lata 2021-2027,</w:t>
      </w:r>
    </w:p>
    <w:p w14:paraId="75C10015" w14:textId="77777777" w:rsidR="00D3550B" w:rsidRDefault="004D48C5">
      <w:pPr>
        <w:rPr>
          <w:b/>
          <w:sz w:val="28"/>
        </w:rPr>
      </w:pPr>
      <w:r>
        <w:rPr>
          <w:sz w:val="28"/>
        </w:rPr>
        <w:t>c.</w:t>
      </w:r>
      <w:r>
        <w:rPr>
          <w:sz w:val="28"/>
        </w:rPr>
        <w:tab/>
        <w:t>Wytycznymi dot. monitorowania postępu rzeczowego realizacji programów na lata 2021-2027.</w:t>
      </w:r>
    </w:p>
    <w:p w14:paraId="75C10016"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10017" w14:textId="77777777" w:rsidR="00D3550B" w:rsidRDefault="004D48C5">
      <w:pPr>
        <w:rPr>
          <w:b/>
          <w:sz w:val="28"/>
        </w:rPr>
      </w:pPr>
      <w:r>
        <w:rPr>
          <w:sz w:val="28"/>
        </w:rPr>
        <w:t>3.</w:t>
      </w:r>
      <w:r>
        <w:rPr>
          <w:sz w:val="28"/>
        </w:rPr>
        <w:tab/>
        <w:t xml:space="preserve"> Zakłada się możliwość zatrudnienia osób z Ukrainy, które znają w wystarczającym stopniu j. polski jako pracujące w OWP (typ 3).</w:t>
      </w:r>
    </w:p>
    <w:p w14:paraId="75C10018" w14:textId="77777777" w:rsidR="00D3550B" w:rsidRDefault="004D48C5">
      <w:pPr>
        <w:rPr>
          <w:b/>
          <w:sz w:val="28"/>
        </w:rPr>
      </w:pPr>
      <w:r>
        <w:rPr>
          <w:sz w:val="28"/>
        </w:rPr>
        <w:t>4.</w:t>
      </w:r>
      <w:r>
        <w:rPr>
          <w:sz w:val="28"/>
        </w:rPr>
        <w:tab/>
        <w:t>Działania w zakresie tworzenia nowych miejsc przedszkolnych będą realizowane tam, gdzie występują rzeczywiste deficyty i potrzeby, tj. realizacja wsparcia każdorazowo zostanie poprzedzona diagnozą (typ 1).</w:t>
      </w:r>
    </w:p>
    <w:p w14:paraId="75C10019" w14:textId="77777777" w:rsidR="00D3550B" w:rsidRDefault="004D48C5">
      <w:pPr>
        <w:rPr>
          <w:b/>
          <w:sz w:val="28"/>
        </w:rPr>
      </w:pPr>
      <w:r>
        <w:rPr>
          <w:sz w:val="28"/>
        </w:rPr>
        <w:t>5.</w:t>
      </w:r>
      <w:r>
        <w:rPr>
          <w:sz w:val="28"/>
        </w:rPr>
        <w:tab/>
        <w:t>Realizowane będą przedsięwzięcia rozwijające jakość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dzieci ze specjalnymi potrzebami edukacyjnymi (typ 1-3).</w:t>
      </w:r>
    </w:p>
    <w:p w14:paraId="75C1001A" w14:textId="77777777" w:rsidR="00D3550B" w:rsidRDefault="004D48C5">
      <w:pPr>
        <w:rPr>
          <w:b/>
          <w:sz w:val="28"/>
        </w:rPr>
      </w:pPr>
      <w:r>
        <w:rPr>
          <w:sz w:val="28"/>
        </w:rPr>
        <w:t>6.</w:t>
      </w:r>
      <w:r>
        <w:rPr>
          <w:sz w:val="28"/>
        </w:rPr>
        <w:tab/>
        <w:t xml:space="preserve">Zachowana zostanie trwałość utworzonych w ramach projektu miejsc wychowania przedszkolnego, przez okres co najmniej 2 lat od daty zakończenia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w:t>
      </w:r>
      <w:r>
        <w:rPr>
          <w:sz w:val="28"/>
        </w:rPr>
        <w:lastRenderedPageBreak/>
        <w:t>miejsc wychowania przedszkolnego uwzględnia dokładną liczbę miejsc utworzonych w projekcie (typ 1).</w:t>
      </w:r>
    </w:p>
    <w:p w14:paraId="75C1001B" w14:textId="77777777" w:rsidR="00D3550B" w:rsidRDefault="004D48C5">
      <w:pPr>
        <w:rPr>
          <w:b/>
          <w:sz w:val="28"/>
        </w:rPr>
      </w:pPr>
      <w:r>
        <w:rPr>
          <w:sz w:val="28"/>
        </w:rPr>
        <w:t>7.</w:t>
      </w:r>
      <w:r>
        <w:rPr>
          <w:sz w:val="28"/>
        </w:rP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ZPE (aktualne na dzień ogłoszenia naboru), tak aby była możliwość ich publikacji na ZPE (typ 3).</w:t>
      </w:r>
    </w:p>
    <w:p w14:paraId="75C1001C" w14:textId="77777777" w:rsidR="00D3550B" w:rsidRDefault="004D48C5">
      <w:pPr>
        <w:rPr>
          <w:b/>
          <w:sz w:val="28"/>
        </w:rPr>
      </w:pPr>
      <w:r>
        <w:rPr>
          <w:sz w:val="28"/>
        </w:rPr>
        <w:t>8.</w:t>
      </w:r>
      <w:r>
        <w:rPr>
          <w:sz w:val="28"/>
        </w:rPr>
        <w:tab/>
        <w:t>W przypadku wspierania kompetencji cyfrowych wykorzystany zostanie standard kompetencji cyfrowych na podstawie aktualnej na dzień ogłoszenia naboru wersji ramy „</w:t>
      </w:r>
      <w:proofErr w:type="spellStart"/>
      <w:r>
        <w:rPr>
          <w:sz w:val="28"/>
        </w:rPr>
        <w:t>DigComp</w:t>
      </w:r>
      <w:proofErr w:type="spellEnd"/>
      <w:r>
        <w:rPr>
          <w:sz w:val="28"/>
        </w:rPr>
        <w:t>” (typ 3).</w:t>
      </w:r>
    </w:p>
    <w:p w14:paraId="75C1001D" w14:textId="77777777" w:rsidR="00D3550B" w:rsidRDefault="004D48C5">
      <w:pPr>
        <w:rPr>
          <w:b/>
          <w:sz w:val="28"/>
        </w:rPr>
      </w:pPr>
      <w:r>
        <w:rPr>
          <w:sz w:val="28"/>
        </w:rPr>
        <w:t>9.</w:t>
      </w:r>
      <w:r>
        <w:rPr>
          <w:sz w:val="28"/>
        </w:rPr>
        <w:tab/>
        <w:t>Działania dot. wsparcia w prowadzeniu skutecznej edukacji włączającej będą:</w:t>
      </w:r>
    </w:p>
    <w:p w14:paraId="75C1001E" w14:textId="77777777" w:rsidR="00D3550B" w:rsidRDefault="004D48C5">
      <w:pPr>
        <w:rPr>
          <w:b/>
          <w:sz w:val="28"/>
        </w:rPr>
      </w:pPr>
      <w:r>
        <w:rPr>
          <w:sz w:val="28"/>
        </w:rPr>
        <w:t>10.</w:t>
      </w:r>
      <w:r>
        <w:rPr>
          <w:sz w:val="28"/>
        </w:rPr>
        <w:tab/>
        <w:t>dotyczyć przede wszystkim grup, które najbardziej potrzebują wsparcia, tj. koncentrują się na dzieciach z niepełnosprawnościami i zapewnieniu im pełnego dostępu do edukacji ogólnodostępnej, z właściwym wsparciem w zakresie specjalnych potrzeb (typ 1-3),</w:t>
      </w:r>
    </w:p>
    <w:p w14:paraId="75C1001F" w14:textId="77777777" w:rsidR="00D3550B" w:rsidRDefault="004D48C5">
      <w:pPr>
        <w:rPr>
          <w:b/>
          <w:sz w:val="28"/>
        </w:rPr>
      </w:pPr>
      <w:r>
        <w:rPr>
          <w:sz w:val="28"/>
        </w:rPr>
        <w:t>11.</w:t>
      </w:r>
      <w:r>
        <w:rPr>
          <w:sz w:val="28"/>
        </w:rPr>
        <w:tab/>
        <w:t xml:space="preserve">przedsięwzięcia stosują zasady projektowania uniwersalnego w nauczaniu (ULD – </w:t>
      </w:r>
      <w:proofErr w:type="spellStart"/>
      <w:r>
        <w:rPr>
          <w:sz w:val="28"/>
        </w:rPr>
        <w:t>universal</w:t>
      </w:r>
      <w:proofErr w:type="spellEnd"/>
      <w:r>
        <w:rPr>
          <w:sz w:val="28"/>
        </w:rPr>
        <w:t xml:space="preserve"> learning design) (typ 1-3),</w:t>
      </w:r>
    </w:p>
    <w:p w14:paraId="75C10020" w14:textId="77777777" w:rsidR="00D3550B" w:rsidRDefault="004D48C5">
      <w:pPr>
        <w:rPr>
          <w:b/>
          <w:sz w:val="28"/>
        </w:rPr>
      </w:pPr>
      <w:r>
        <w:rPr>
          <w:sz w:val="28"/>
        </w:rPr>
        <w:t>12.</w:t>
      </w:r>
      <w:r>
        <w:rPr>
          <w:sz w:val="28"/>
        </w:rPr>
        <w:tab/>
        <w:t>środki europejskie nie wspierają segregacji w placówkach systemu oświaty (typ 1-3),</w:t>
      </w:r>
    </w:p>
    <w:p w14:paraId="75C10021" w14:textId="77777777" w:rsidR="00D3550B" w:rsidRDefault="004D48C5">
      <w:pPr>
        <w:rPr>
          <w:b/>
          <w:sz w:val="28"/>
        </w:rPr>
      </w:pPr>
      <w:r>
        <w:rPr>
          <w:sz w:val="28"/>
        </w:rPr>
        <w:t>13.</w:t>
      </w:r>
      <w:r>
        <w:rPr>
          <w:sz w:val="28"/>
        </w:rPr>
        <w:tab/>
        <w:t>przedsięwzięcia wspierają wdrażanie rozwiązań z zakresu edukacji włączającej (typ 1-3).</w:t>
      </w:r>
    </w:p>
    <w:p w14:paraId="75C10022" w14:textId="77777777" w:rsidR="00D3550B" w:rsidRDefault="004D48C5">
      <w:pPr>
        <w:rPr>
          <w:b/>
          <w:sz w:val="28"/>
        </w:rPr>
      </w:pPr>
      <w:r>
        <w:rPr>
          <w:sz w:val="28"/>
        </w:rPr>
        <w:t>14.</w:t>
      </w:r>
      <w:r>
        <w:rPr>
          <w:sz w:val="28"/>
        </w:rPr>
        <w:tab/>
        <w:t>Program rozwojowy (typ 3):</w:t>
      </w:r>
    </w:p>
    <w:p w14:paraId="75C10023" w14:textId="77777777" w:rsidR="00D3550B" w:rsidRDefault="004D48C5">
      <w:pPr>
        <w:rPr>
          <w:b/>
          <w:sz w:val="28"/>
        </w:rPr>
      </w:pPr>
      <w:r>
        <w:rPr>
          <w:sz w:val="28"/>
        </w:rPr>
        <w:t>a)</w:t>
      </w:r>
      <w:r>
        <w:rPr>
          <w:sz w:val="28"/>
        </w:rPr>
        <w:tab/>
        <w:t>stanowi kompleksową odpowiedź na zdiagnozowane, indywidualne potrzeby danego ośrodka wychowania przedszkolnego, dzieci, ich rodziców i nauczycieli,</w:t>
      </w:r>
    </w:p>
    <w:p w14:paraId="75C10024" w14:textId="77777777" w:rsidR="00D3550B" w:rsidRDefault="004D48C5">
      <w:pPr>
        <w:rPr>
          <w:b/>
          <w:sz w:val="28"/>
        </w:rPr>
      </w:pPr>
      <w:r>
        <w:rPr>
          <w:sz w:val="28"/>
        </w:rPr>
        <w:t>b)</w:t>
      </w:r>
      <w:r>
        <w:rPr>
          <w:sz w:val="28"/>
        </w:rPr>
        <w:tab/>
        <w:t>zawiera rozwiązania na rzecz rozwoju edukacji włączającej w danym OWP,</w:t>
      </w:r>
    </w:p>
    <w:p w14:paraId="75C10025" w14:textId="77777777" w:rsidR="00D3550B" w:rsidRDefault="004D48C5">
      <w:pPr>
        <w:rPr>
          <w:b/>
          <w:sz w:val="28"/>
        </w:rPr>
      </w:pPr>
      <w:r>
        <w:rPr>
          <w:sz w:val="28"/>
        </w:rPr>
        <w:lastRenderedPageBreak/>
        <w:t>c)</w:t>
      </w:r>
      <w:r>
        <w:rPr>
          <w:sz w:val="28"/>
        </w:rPr>
        <w:tab/>
        <w:t>powinien w sposób możliwie jak najszerszy traktować istniejące potrzeby, w tym obligatoryjnie w zakresie edukacji włączającej,</w:t>
      </w:r>
    </w:p>
    <w:p w14:paraId="75C10026" w14:textId="77777777" w:rsidR="00D3550B" w:rsidRDefault="004D48C5">
      <w:pPr>
        <w:rPr>
          <w:b/>
          <w:sz w:val="28"/>
        </w:rPr>
      </w:pPr>
      <w:r>
        <w:rPr>
          <w:sz w:val="28"/>
        </w:rPr>
        <w:t>d)</w:t>
      </w:r>
      <w:r>
        <w:rPr>
          <w:sz w:val="28"/>
        </w:rPr>
        <w:tab/>
        <w:t>przeprowadzona diagnoza powinna być podstawą przyjętych rozwiązań,</w:t>
      </w:r>
    </w:p>
    <w:p w14:paraId="75C10027" w14:textId="77777777" w:rsidR="00D3550B" w:rsidRDefault="004D48C5">
      <w:pPr>
        <w:rPr>
          <w:b/>
          <w:sz w:val="28"/>
        </w:rPr>
      </w:pPr>
      <w:r>
        <w:rPr>
          <w:sz w:val="28"/>
        </w:rPr>
        <w:t>e)</w:t>
      </w:r>
      <w:r>
        <w:rPr>
          <w:sz w:val="28"/>
        </w:rPr>
        <w:tab/>
        <w:t>zaplanowane przedsięwzięcia stosują zasady uniwersalnego projektowania i racjonalnego dostosowania,</w:t>
      </w:r>
    </w:p>
    <w:p w14:paraId="75C10028" w14:textId="77777777" w:rsidR="00D3550B" w:rsidRDefault="004D48C5">
      <w:pPr>
        <w:rPr>
          <w:b/>
          <w:sz w:val="28"/>
        </w:rPr>
      </w:pPr>
      <w:r>
        <w:rPr>
          <w:sz w:val="28"/>
        </w:rPr>
        <w:t>f)</w:t>
      </w:r>
      <w:r>
        <w:rPr>
          <w:sz w:val="28"/>
        </w:rPr>
        <w:tab/>
        <w:t>program rozwojowy zawarty we wniosku o dofinansowanie powinien stanowić odpowiedź na zdiagnozowane potrzeby i skutkować kompleksowym, trwałym podniesieniem jakości świadczonych usług oraz przygotowaniem OWP do prowadzenia edukacji włączającej.</w:t>
      </w:r>
    </w:p>
    <w:p w14:paraId="75C10029" w14:textId="77777777" w:rsidR="00D3550B" w:rsidRDefault="004D48C5">
      <w:pPr>
        <w:rPr>
          <w:b/>
          <w:sz w:val="28"/>
        </w:rPr>
      </w:pPr>
      <w:r>
        <w:rPr>
          <w:sz w:val="28"/>
        </w:rPr>
        <w:t>15.</w:t>
      </w:r>
      <w:r>
        <w:rPr>
          <w:sz w:val="28"/>
        </w:rPr>
        <w:tab/>
        <w:t xml:space="preserve">Preferowane będą projekty wynikające z Gminnych Programów Rewitalizacji. </w:t>
      </w:r>
    </w:p>
    <w:p w14:paraId="75C1002A" w14:textId="77777777" w:rsidR="00D3550B" w:rsidRDefault="004D48C5">
      <w:pPr>
        <w:rPr>
          <w:b/>
          <w:sz w:val="28"/>
        </w:rPr>
      </w:pPr>
      <w:r>
        <w:rPr>
          <w:sz w:val="28"/>
        </w:rPr>
        <w:t>16.</w:t>
      </w:r>
      <w:r>
        <w:rPr>
          <w:sz w:val="28"/>
        </w:rPr>
        <w:tab/>
        <w:t>Wnioskodawcą w ramach typu 4 mogą być wyłącznie podmioty spełniające definicję organizacji społeczeństwa obywatelskiego.</w:t>
      </w:r>
    </w:p>
    <w:p w14:paraId="75C1002B" w14:textId="77777777" w:rsidR="00D3550B" w:rsidRDefault="004D48C5">
      <w:pPr>
        <w:rPr>
          <w:b/>
          <w:sz w:val="28"/>
        </w:rPr>
      </w:pPr>
      <w:r>
        <w:rPr>
          <w:sz w:val="28"/>
        </w:rPr>
        <w:t>17.</w:t>
      </w:r>
      <w:r>
        <w:rPr>
          <w:sz w:val="28"/>
        </w:rPr>
        <w:tab/>
        <w:t>Wartość wydatków w ramach cross -</w:t>
      </w:r>
      <w:proofErr w:type="spellStart"/>
      <w:r>
        <w:rPr>
          <w:sz w:val="28"/>
        </w:rPr>
        <w:t>financingu</w:t>
      </w:r>
      <w:proofErr w:type="spellEnd"/>
      <w:r>
        <w:rPr>
          <w:sz w:val="28"/>
        </w:rPr>
        <w:t xml:space="preserve"> stanowi nie więcej niż:</w:t>
      </w:r>
    </w:p>
    <w:p w14:paraId="75C1002C" w14:textId="77777777" w:rsidR="00D3550B" w:rsidRDefault="004D48C5">
      <w:pPr>
        <w:rPr>
          <w:b/>
          <w:sz w:val="28"/>
        </w:rPr>
      </w:pPr>
      <w:r>
        <w:rPr>
          <w:sz w:val="28"/>
        </w:rPr>
        <w:t>-</w:t>
      </w:r>
      <w:r>
        <w:rPr>
          <w:sz w:val="28"/>
        </w:rPr>
        <w:tab/>
        <w:t>typ 1-3 - 25% finansowania UE ,</w:t>
      </w:r>
    </w:p>
    <w:p w14:paraId="75C1002D" w14:textId="77777777" w:rsidR="00D3550B" w:rsidRDefault="004D48C5">
      <w:pPr>
        <w:rPr>
          <w:b/>
          <w:sz w:val="28"/>
        </w:rPr>
      </w:pPr>
      <w:r>
        <w:rPr>
          <w:sz w:val="28"/>
        </w:rPr>
        <w:t>-</w:t>
      </w:r>
      <w:r>
        <w:rPr>
          <w:sz w:val="28"/>
        </w:rPr>
        <w:tab/>
        <w:t>typ 4 - 15% finansowania UE.</w:t>
      </w:r>
    </w:p>
    <w:p w14:paraId="75C1002E" w14:textId="77777777" w:rsidR="00D3550B" w:rsidRDefault="004D48C5">
      <w:pPr>
        <w:rPr>
          <w:b/>
          <w:sz w:val="28"/>
        </w:rPr>
      </w:pPr>
      <w:r>
        <w:rPr>
          <w:b/>
          <w:sz w:val="28"/>
        </w:rPr>
        <w:t>Maksymalny % poziom dofinansowania UE w projekcie</w:t>
      </w:r>
    </w:p>
    <w:p w14:paraId="75C1002F" w14:textId="77777777" w:rsidR="00D3550B" w:rsidRDefault="004D48C5">
      <w:pPr>
        <w:rPr>
          <w:b/>
          <w:sz w:val="28"/>
        </w:rPr>
      </w:pPr>
      <w:r>
        <w:rPr>
          <w:sz w:val="28"/>
        </w:rPr>
        <w:t>85</w:t>
      </w:r>
    </w:p>
    <w:p w14:paraId="75C10030"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031" w14:textId="77777777" w:rsidR="00D3550B" w:rsidRDefault="004D48C5">
      <w:pPr>
        <w:rPr>
          <w:b/>
          <w:sz w:val="28"/>
        </w:rPr>
      </w:pPr>
      <w:r>
        <w:rPr>
          <w:sz w:val="28"/>
        </w:rPr>
        <w:t>95</w:t>
      </w:r>
    </w:p>
    <w:p w14:paraId="75C10032" w14:textId="77777777" w:rsidR="00D3550B" w:rsidRDefault="004D48C5">
      <w:pPr>
        <w:rPr>
          <w:b/>
          <w:sz w:val="28"/>
        </w:rPr>
      </w:pPr>
      <w:r>
        <w:rPr>
          <w:b/>
          <w:sz w:val="28"/>
        </w:rPr>
        <w:t>Pomoc publiczna – unijna podstawa prawna</w:t>
      </w:r>
    </w:p>
    <w:p w14:paraId="75C10033"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10034" w14:textId="77777777" w:rsidR="00D3550B" w:rsidRDefault="004D48C5">
      <w:pPr>
        <w:rPr>
          <w:b/>
          <w:sz w:val="28"/>
        </w:rPr>
      </w:pPr>
      <w:r>
        <w:rPr>
          <w:b/>
          <w:sz w:val="28"/>
        </w:rPr>
        <w:lastRenderedPageBreak/>
        <w:t>Pomoc publiczna – krajowa podstawa prawna</w:t>
      </w:r>
    </w:p>
    <w:p w14:paraId="75C10035" w14:textId="77777777" w:rsidR="00D3550B" w:rsidRDefault="004D48C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10036" w14:textId="77777777" w:rsidR="00D3550B" w:rsidRDefault="004D48C5">
      <w:pPr>
        <w:rPr>
          <w:b/>
          <w:sz w:val="28"/>
        </w:rPr>
      </w:pPr>
      <w:r>
        <w:rPr>
          <w:b/>
          <w:sz w:val="28"/>
        </w:rPr>
        <w:t>Uproszczone metody rozliczania</w:t>
      </w:r>
    </w:p>
    <w:p w14:paraId="75C10037"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5C10038" w14:textId="77777777" w:rsidR="00D3550B" w:rsidRDefault="004D48C5">
      <w:pPr>
        <w:rPr>
          <w:b/>
          <w:sz w:val="28"/>
        </w:rPr>
      </w:pPr>
      <w:r>
        <w:rPr>
          <w:b/>
          <w:sz w:val="28"/>
        </w:rPr>
        <w:t>Forma wsparcia</w:t>
      </w:r>
    </w:p>
    <w:p w14:paraId="75C10039" w14:textId="77777777" w:rsidR="00D3550B" w:rsidRDefault="004D48C5">
      <w:pPr>
        <w:rPr>
          <w:b/>
          <w:sz w:val="28"/>
        </w:rPr>
      </w:pPr>
      <w:r>
        <w:rPr>
          <w:sz w:val="28"/>
        </w:rPr>
        <w:t>Dotacja</w:t>
      </w:r>
    </w:p>
    <w:p w14:paraId="75C1003A"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03B" w14:textId="77777777" w:rsidR="00D3550B" w:rsidRDefault="004D48C5">
      <w:pPr>
        <w:rPr>
          <w:b/>
          <w:sz w:val="28"/>
        </w:rPr>
      </w:pPr>
      <w:r>
        <w:rPr>
          <w:sz w:val="28"/>
        </w:rPr>
        <w:t>25</w:t>
      </w:r>
    </w:p>
    <w:p w14:paraId="75C1003C" w14:textId="77777777" w:rsidR="00D3550B" w:rsidRDefault="004D48C5">
      <w:pPr>
        <w:rPr>
          <w:b/>
          <w:sz w:val="28"/>
        </w:rPr>
      </w:pPr>
      <w:r>
        <w:rPr>
          <w:b/>
          <w:sz w:val="28"/>
        </w:rPr>
        <w:t>Minimalny wkład własny beneficjenta</w:t>
      </w:r>
    </w:p>
    <w:p w14:paraId="75C1003D" w14:textId="77777777" w:rsidR="00D3550B" w:rsidRDefault="004D48C5">
      <w:pPr>
        <w:rPr>
          <w:b/>
          <w:sz w:val="28"/>
        </w:rPr>
      </w:pPr>
      <w:r>
        <w:rPr>
          <w:sz w:val="28"/>
        </w:rPr>
        <w:t>10% (typ 1, 3, 4), 5% (typ 2)</w:t>
      </w:r>
    </w:p>
    <w:p w14:paraId="75C1003E" w14:textId="77777777" w:rsidR="00D3550B" w:rsidRDefault="004D48C5">
      <w:pPr>
        <w:rPr>
          <w:b/>
          <w:sz w:val="28"/>
        </w:rPr>
      </w:pPr>
      <w:r>
        <w:rPr>
          <w:b/>
          <w:sz w:val="28"/>
        </w:rPr>
        <w:t>Minimalna wartość projektu</w:t>
      </w:r>
    </w:p>
    <w:p w14:paraId="75C1003F" w14:textId="77777777" w:rsidR="00D3550B" w:rsidRDefault="004D48C5">
      <w:pPr>
        <w:rPr>
          <w:b/>
          <w:sz w:val="28"/>
        </w:rPr>
      </w:pPr>
      <w:r>
        <w:rPr>
          <w:sz w:val="28"/>
        </w:rPr>
        <w:t>100 000,00</w:t>
      </w:r>
    </w:p>
    <w:p w14:paraId="75C10040" w14:textId="77777777" w:rsidR="00D3550B" w:rsidRDefault="004D48C5">
      <w:pPr>
        <w:rPr>
          <w:b/>
          <w:sz w:val="28"/>
        </w:rPr>
      </w:pPr>
      <w:r>
        <w:rPr>
          <w:b/>
          <w:sz w:val="28"/>
        </w:rPr>
        <w:t>Minimalna wartość wydatków kwalifikowalnych w projekcie</w:t>
      </w:r>
    </w:p>
    <w:p w14:paraId="75C10041" w14:textId="77777777" w:rsidR="00D3550B" w:rsidRDefault="004D48C5">
      <w:pPr>
        <w:rPr>
          <w:b/>
          <w:sz w:val="28"/>
        </w:rPr>
      </w:pPr>
      <w:r>
        <w:rPr>
          <w:sz w:val="28"/>
        </w:rPr>
        <w:t>100 000,00</w:t>
      </w:r>
    </w:p>
    <w:p w14:paraId="75C10042" w14:textId="77777777" w:rsidR="00D3550B" w:rsidRDefault="004D48C5">
      <w:pPr>
        <w:rPr>
          <w:b/>
          <w:sz w:val="28"/>
        </w:rPr>
      </w:pPr>
      <w:r>
        <w:rPr>
          <w:b/>
          <w:sz w:val="28"/>
        </w:rPr>
        <w:t>Sposób wyboru projektów</w:t>
      </w:r>
    </w:p>
    <w:p w14:paraId="75C10043" w14:textId="77777777" w:rsidR="00D3550B" w:rsidRDefault="004D48C5">
      <w:pPr>
        <w:rPr>
          <w:b/>
          <w:sz w:val="28"/>
        </w:rPr>
      </w:pPr>
      <w:r>
        <w:rPr>
          <w:sz w:val="28"/>
        </w:rPr>
        <w:t>Konkurencyjny</w:t>
      </w:r>
    </w:p>
    <w:p w14:paraId="75C10044" w14:textId="77777777" w:rsidR="00D3550B" w:rsidRDefault="004D48C5">
      <w:pPr>
        <w:rPr>
          <w:b/>
          <w:sz w:val="28"/>
        </w:rPr>
      </w:pPr>
      <w:r>
        <w:rPr>
          <w:b/>
          <w:sz w:val="28"/>
        </w:rPr>
        <w:t>Realizacja instrumentów terytorialnych</w:t>
      </w:r>
    </w:p>
    <w:p w14:paraId="75C10045" w14:textId="77777777" w:rsidR="00D3550B" w:rsidRDefault="004D48C5">
      <w:pPr>
        <w:rPr>
          <w:b/>
          <w:sz w:val="28"/>
        </w:rPr>
      </w:pPr>
      <w:r>
        <w:rPr>
          <w:sz w:val="28"/>
        </w:rPr>
        <w:t>Nie dotyczy</w:t>
      </w:r>
    </w:p>
    <w:p w14:paraId="75C10046" w14:textId="77777777" w:rsidR="00D3550B" w:rsidRDefault="004D48C5">
      <w:pPr>
        <w:rPr>
          <w:b/>
          <w:sz w:val="28"/>
        </w:rPr>
      </w:pPr>
      <w:r>
        <w:rPr>
          <w:b/>
          <w:sz w:val="28"/>
        </w:rPr>
        <w:t>Typ beneficjenta – ogólny</w:t>
      </w:r>
    </w:p>
    <w:p w14:paraId="75C10047" w14:textId="77777777" w:rsidR="00D3550B" w:rsidRDefault="004D48C5">
      <w:pPr>
        <w:rPr>
          <w:b/>
          <w:sz w:val="28"/>
        </w:rPr>
      </w:pPr>
      <w:r>
        <w:rPr>
          <w:sz w:val="28"/>
        </w:rPr>
        <w:lastRenderedPageBreak/>
        <w:t>Służby publiczne, Organizacje społeczne i związki wyznaniowe, Administracja publiczna, Instytucje nauki i edukacji</w:t>
      </w:r>
    </w:p>
    <w:p w14:paraId="75C10048" w14:textId="77777777" w:rsidR="00D3550B" w:rsidRDefault="004D48C5">
      <w:pPr>
        <w:rPr>
          <w:b/>
          <w:sz w:val="28"/>
        </w:rPr>
      </w:pPr>
      <w:r>
        <w:rPr>
          <w:b/>
          <w:sz w:val="28"/>
        </w:rPr>
        <w:t>Grupa docelowa</w:t>
      </w:r>
    </w:p>
    <w:p w14:paraId="75C10049" w14:textId="77777777" w:rsidR="00D3550B" w:rsidRDefault="004D48C5">
      <w:pPr>
        <w:rPr>
          <w:b/>
          <w:sz w:val="28"/>
        </w:rPr>
      </w:pPr>
      <w:r>
        <w:rPr>
          <w:sz w:val="28"/>
        </w:rPr>
        <w:t>przedstawiciele kadry OWP, organizacje społeczeństwa obywatelskiego, dzieci w wieku przedszkolnym (zgodnie z ustawą - Prawo oświatowe) i ich opiekunowie, dzieci w wieku przedszkolnym, uczniowie i ich rodzice/opiekunowie prawni z doświadczeniem migracji, OWP (z wyłączeniem specjalnych), przedszkola, oddziały przedszkolne w szkołach podstawowych i inne formy wychowania przedszkolnego z terenu regionu oraz ich kadra (w tym nauczyciele)</w:t>
      </w:r>
    </w:p>
    <w:p w14:paraId="75C1004A" w14:textId="77777777" w:rsidR="00D3550B" w:rsidRDefault="004D48C5">
      <w:pPr>
        <w:rPr>
          <w:b/>
          <w:sz w:val="28"/>
        </w:rPr>
      </w:pPr>
      <w:r>
        <w:rPr>
          <w:b/>
          <w:sz w:val="28"/>
        </w:rPr>
        <w:t>Słowa kluczowe</w:t>
      </w:r>
    </w:p>
    <w:p w14:paraId="75C1004B" w14:textId="77777777" w:rsidR="00D3550B" w:rsidRDefault="004D48C5">
      <w:pPr>
        <w:rPr>
          <w:b/>
          <w:sz w:val="28"/>
        </w:rPr>
      </w:pPr>
      <w:proofErr w:type="spellStart"/>
      <w:r>
        <w:rPr>
          <w:sz w:val="28"/>
        </w:rPr>
        <w:t>wychowanie_przedszkolne</w:t>
      </w:r>
      <w:proofErr w:type="spellEnd"/>
      <w:r>
        <w:rPr>
          <w:sz w:val="28"/>
        </w:rPr>
        <w:t xml:space="preserve">, </w:t>
      </w:r>
      <w:proofErr w:type="spellStart"/>
      <w:r>
        <w:rPr>
          <w:sz w:val="28"/>
        </w:rPr>
        <w:t>kształcenie_ustawiczne</w:t>
      </w:r>
      <w:proofErr w:type="spellEnd"/>
      <w:r>
        <w:rPr>
          <w:sz w:val="28"/>
        </w:rPr>
        <w:t xml:space="preserve">, </w:t>
      </w:r>
      <w:proofErr w:type="spellStart"/>
      <w:r>
        <w:rPr>
          <w:sz w:val="28"/>
        </w:rPr>
        <w:t>opieka_nad_dziećmi</w:t>
      </w:r>
      <w:proofErr w:type="spellEnd"/>
      <w:r>
        <w:rPr>
          <w:sz w:val="28"/>
        </w:rPr>
        <w:t xml:space="preserve">, </w:t>
      </w:r>
      <w:proofErr w:type="spellStart"/>
      <w:r>
        <w:rPr>
          <w:sz w:val="28"/>
        </w:rPr>
        <w:t>osoby_z_niepełnosprawnościami</w:t>
      </w:r>
      <w:proofErr w:type="spellEnd"/>
      <w:r>
        <w:rPr>
          <w:sz w:val="28"/>
        </w:rPr>
        <w:t xml:space="preserve">, edukacja, </w:t>
      </w: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w:t>
      </w:r>
      <w:proofErr w:type="spellStart"/>
      <w:r>
        <w:rPr>
          <w:sz w:val="28"/>
        </w:rPr>
        <w:t>poradnie_psychologiczno_pedagogiczne</w:t>
      </w:r>
      <w:proofErr w:type="spellEnd"/>
      <w:r>
        <w:rPr>
          <w:sz w:val="28"/>
        </w:rPr>
        <w:t xml:space="preserve">, </w:t>
      </w:r>
      <w:proofErr w:type="spellStart"/>
      <w:r>
        <w:rPr>
          <w:sz w:val="28"/>
        </w:rPr>
        <w:t>szkolenie_zawodowe</w:t>
      </w:r>
      <w:proofErr w:type="spellEnd"/>
      <w:r>
        <w:rPr>
          <w:sz w:val="28"/>
        </w:rPr>
        <w:t xml:space="preserve">, </w:t>
      </w:r>
      <w:proofErr w:type="spellStart"/>
      <w:r>
        <w:rPr>
          <w:sz w:val="28"/>
        </w:rPr>
        <w:t>szkolenie_nauczycieli</w:t>
      </w:r>
      <w:proofErr w:type="spellEnd"/>
    </w:p>
    <w:p w14:paraId="75C1004C" w14:textId="77777777" w:rsidR="00D3550B" w:rsidRDefault="004D48C5">
      <w:pPr>
        <w:rPr>
          <w:b/>
          <w:sz w:val="28"/>
        </w:rPr>
      </w:pPr>
      <w:r>
        <w:rPr>
          <w:b/>
          <w:sz w:val="28"/>
        </w:rPr>
        <w:t>Kryteria wyboru projektów</w:t>
      </w:r>
    </w:p>
    <w:p w14:paraId="75C1004D" w14:textId="77777777" w:rsidR="00D3550B" w:rsidRDefault="004D48C5">
      <w:pPr>
        <w:rPr>
          <w:b/>
          <w:sz w:val="28"/>
        </w:rPr>
      </w:pPr>
      <w:r>
        <w:rPr>
          <w:sz w:val="28"/>
        </w:rPr>
        <w:t>http://funduszeUE.lubelskie.pl</w:t>
      </w:r>
    </w:p>
    <w:p w14:paraId="75C1004E" w14:textId="77777777" w:rsidR="00D3550B" w:rsidRDefault="004D48C5">
      <w:pPr>
        <w:rPr>
          <w:b/>
          <w:sz w:val="28"/>
        </w:rPr>
      </w:pPr>
      <w:r>
        <w:rPr>
          <w:b/>
          <w:sz w:val="28"/>
        </w:rPr>
        <w:t>Wskaźniki produktu</w:t>
      </w:r>
    </w:p>
    <w:p w14:paraId="75C1004F" w14:textId="77777777" w:rsidR="00D3550B" w:rsidRDefault="004D48C5">
      <w:pPr>
        <w:rPr>
          <w:b/>
          <w:sz w:val="28"/>
        </w:rPr>
      </w:pPr>
      <w:r>
        <w:rPr>
          <w:sz w:val="28"/>
        </w:rPr>
        <w:t>WLWK-PLFCO02 - Liczba dofinansowanych miejsc wychowania przedszkolnego</w:t>
      </w:r>
    </w:p>
    <w:p w14:paraId="75C10050" w14:textId="77777777" w:rsidR="00D3550B" w:rsidRDefault="004D48C5">
      <w:pPr>
        <w:rPr>
          <w:b/>
          <w:sz w:val="28"/>
        </w:rPr>
      </w:pPr>
      <w:r>
        <w:rPr>
          <w:sz w:val="28"/>
        </w:rPr>
        <w:t>WLWK-PLFCO09 - Liczba dzieci lub uczniów o specjalnych potrzebach rozwojowych i edukacyjnych, którzy zostali objęci usługami asystenta</w:t>
      </w:r>
    </w:p>
    <w:p w14:paraId="75C10051" w14:textId="77777777" w:rsidR="00D3550B" w:rsidRDefault="004D48C5">
      <w:pPr>
        <w:rPr>
          <w:b/>
          <w:sz w:val="28"/>
        </w:rPr>
      </w:pPr>
      <w:r>
        <w:rPr>
          <w:sz w:val="28"/>
        </w:rPr>
        <w:t>WLWK-PLFCO01 - Liczba dzieci objętych dodatkowymi zajęciami w edukacji przedszkolnej</w:t>
      </w:r>
    </w:p>
    <w:p w14:paraId="75C10052" w14:textId="77777777" w:rsidR="00D3550B" w:rsidRDefault="004D48C5">
      <w:pPr>
        <w:rPr>
          <w:b/>
          <w:sz w:val="28"/>
        </w:rPr>
      </w:pPr>
      <w:r>
        <w:rPr>
          <w:sz w:val="28"/>
        </w:rPr>
        <w:t>WLWK-PLFCO08 - Liczba dzieci/uczniów o specjalnych potrzebach rozwojowych i edukacyjnych, objętych wsparciem</w:t>
      </w:r>
    </w:p>
    <w:p w14:paraId="75C10053" w14:textId="77777777" w:rsidR="00D3550B" w:rsidRDefault="004D48C5">
      <w:pPr>
        <w:rPr>
          <w:b/>
          <w:sz w:val="28"/>
        </w:rPr>
      </w:pPr>
      <w:r>
        <w:rPr>
          <w:sz w:val="28"/>
        </w:rPr>
        <w:t>WLWK-PLFCO11 - Liczba miejsc wychowania przedszkolnego dostosowanych do potrzeb dzieci z niepełnosprawnością</w:t>
      </w:r>
    </w:p>
    <w:p w14:paraId="75C10054" w14:textId="77777777" w:rsidR="00D3550B" w:rsidRDefault="004D48C5">
      <w:pPr>
        <w:rPr>
          <w:b/>
          <w:sz w:val="28"/>
        </w:rPr>
      </w:pPr>
      <w:r>
        <w:rPr>
          <w:sz w:val="28"/>
        </w:rPr>
        <w:lastRenderedPageBreak/>
        <w:t>WLWK-PL0CO02 - Liczba obiektów dostosowanych do potrzeb osób z niepełnosprawnościami</w:t>
      </w:r>
    </w:p>
    <w:p w14:paraId="75C10055" w14:textId="77777777" w:rsidR="00D3550B" w:rsidRDefault="004D48C5">
      <w:pPr>
        <w:rPr>
          <w:b/>
          <w:sz w:val="28"/>
        </w:rPr>
      </w:pPr>
      <w:r>
        <w:rPr>
          <w:sz w:val="28"/>
        </w:rPr>
        <w:t>WLWK-PLFCO10 - Liczba obiektów edukacyjnych dostosowanych do potrzeb osób z niepełnosprawnościami</w:t>
      </w:r>
    </w:p>
    <w:p w14:paraId="75C10056" w14:textId="77777777" w:rsidR="00D3550B" w:rsidRDefault="004D48C5">
      <w:pPr>
        <w:rPr>
          <w:b/>
          <w:sz w:val="28"/>
        </w:rPr>
      </w:pPr>
      <w:r>
        <w:rPr>
          <w:sz w:val="28"/>
        </w:rPr>
        <w:t>WLWK-EECO19 - Liczba objętych wsparciem mikro-, małych i średnich przedsiębiorstw (w tym spółdzielni i przedsiębiorstw społecznych)</w:t>
      </w:r>
    </w:p>
    <w:p w14:paraId="75C10057"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10058" w14:textId="77777777" w:rsidR="00D3550B" w:rsidRDefault="004D48C5">
      <w:pPr>
        <w:rPr>
          <w:b/>
          <w:sz w:val="28"/>
        </w:rPr>
      </w:pPr>
      <w:r>
        <w:rPr>
          <w:sz w:val="28"/>
        </w:rPr>
        <w:t>WLWK-PLFCO12 - Liczba ogólnodostępnych szkół i placówek systemu oświaty objętych wsparciem w zakresie edukacji włączającej</w:t>
      </w:r>
    </w:p>
    <w:p w14:paraId="75C10059"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1005A" w14:textId="77777777" w:rsidR="00D3550B" w:rsidRDefault="004D48C5">
      <w:pPr>
        <w:rPr>
          <w:b/>
          <w:sz w:val="28"/>
        </w:rPr>
      </w:pPr>
      <w:r>
        <w:rPr>
          <w:sz w:val="28"/>
        </w:rPr>
        <w:t>WLWK-PL0CO06 - Liczba organizacji społeczeństwa obywatelskiego wspartych w zakresie wdrażania nowych metod działania lub rodzajów usług</w:t>
      </w:r>
    </w:p>
    <w:p w14:paraId="75C1005B"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1005C" w14:textId="77777777" w:rsidR="00D3550B" w:rsidRDefault="004D48C5">
      <w:pPr>
        <w:rPr>
          <w:b/>
          <w:sz w:val="28"/>
        </w:rPr>
      </w:pPr>
      <w:r>
        <w:rPr>
          <w:sz w:val="28"/>
        </w:rPr>
        <w:t>WLWK-EECO14 - Liczba osób obcego pochodzenia objętych wsparciem w programie</w:t>
      </w:r>
    </w:p>
    <w:p w14:paraId="75C1005D" w14:textId="77777777" w:rsidR="00D3550B" w:rsidRDefault="004D48C5">
      <w:pPr>
        <w:rPr>
          <w:b/>
          <w:sz w:val="28"/>
        </w:rPr>
      </w:pPr>
      <w:r>
        <w:rPr>
          <w:sz w:val="28"/>
        </w:rPr>
        <w:t>WLWK-EECO16 - Liczba osób w kryzysie bezdomności lub dotkniętych wykluczeniem z dostępu do mieszkań, objętych wsparciem w programie</w:t>
      </w:r>
    </w:p>
    <w:p w14:paraId="75C1005E" w14:textId="77777777" w:rsidR="00D3550B" w:rsidRDefault="004D48C5">
      <w:pPr>
        <w:rPr>
          <w:b/>
          <w:sz w:val="28"/>
        </w:rPr>
      </w:pPr>
      <w:r>
        <w:rPr>
          <w:sz w:val="28"/>
        </w:rPr>
        <w:t>WLWK-EECO13 - Liczba osób z krajów trzecich objętych wsparciem w programie</w:t>
      </w:r>
    </w:p>
    <w:p w14:paraId="75C1005F" w14:textId="77777777" w:rsidR="00D3550B" w:rsidRDefault="004D48C5">
      <w:pPr>
        <w:rPr>
          <w:b/>
          <w:sz w:val="28"/>
        </w:rPr>
      </w:pPr>
      <w:r>
        <w:rPr>
          <w:sz w:val="28"/>
        </w:rPr>
        <w:t>WLWK-EECO12 - Liczba osób z niepełnosprawnościami objętych wsparciem w programie</w:t>
      </w:r>
    </w:p>
    <w:p w14:paraId="75C10060" w14:textId="77777777" w:rsidR="00D3550B" w:rsidRDefault="004D48C5">
      <w:pPr>
        <w:rPr>
          <w:b/>
          <w:sz w:val="28"/>
        </w:rPr>
      </w:pPr>
      <w:r>
        <w:rPr>
          <w:sz w:val="28"/>
        </w:rPr>
        <w:t>WLWK-PL0CO01 - Liczba projektów, w których sfinansowano koszty racjonalnych usprawnień dla osób z niepełnosprawnościami</w:t>
      </w:r>
    </w:p>
    <w:p w14:paraId="75C10061" w14:textId="77777777" w:rsidR="00D3550B" w:rsidRDefault="004D48C5">
      <w:pPr>
        <w:rPr>
          <w:b/>
          <w:sz w:val="28"/>
        </w:rPr>
      </w:pPr>
      <w:r>
        <w:rPr>
          <w:sz w:val="28"/>
        </w:rPr>
        <w:lastRenderedPageBreak/>
        <w:t>WLWK-PLFCO06 - Liczba przedstawicieli kadry szkół i placówek systemu oświaty objętych wsparciem</w:t>
      </w:r>
    </w:p>
    <w:p w14:paraId="75C10062" w14:textId="77777777" w:rsidR="00D3550B" w:rsidRDefault="004D48C5">
      <w:pPr>
        <w:rPr>
          <w:b/>
          <w:sz w:val="28"/>
        </w:rPr>
      </w:pPr>
      <w:r>
        <w:rPr>
          <w:sz w:val="28"/>
        </w:rPr>
        <w:t>WLWK-PL0CO07 - Liczba przedstawicieli organizacji społeczeństwa obywatelskiego (w tym wolontariuszy) objętych wsparciem w programie</w:t>
      </w:r>
    </w:p>
    <w:p w14:paraId="75C10063" w14:textId="77777777" w:rsidR="00D3550B" w:rsidRDefault="004D48C5">
      <w:pPr>
        <w:rPr>
          <w:b/>
          <w:sz w:val="28"/>
        </w:rPr>
      </w:pPr>
      <w:r>
        <w:rPr>
          <w:sz w:val="28"/>
        </w:rPr>
        <w:t>WLWK-PLFCO07 - Liczba szkół i placówek systemu oświaty objętych wsparciem</w:t>
      </w:r>
    </w:p>
    <w:p w14:paraId="75C10064" w14:textId="77777777" w:rsidR="00D3550B" w:rsidRDefault="004D48C5">
      <w:pPr>
        <w:rPr>
          <w:b/>
          <w:sz w:val="28"/>
        </w:rPr>
      </w:pPr>
      <w:r>
        <w:rPr>
          <w:b/>
          <w:sz w:val="28"/>
        </w:rPr>
        <w:t>Wskaźniki rezultatu</w:t>
      </w:r>
    </w:p>
    <w:p w14:paraId="75C10065" w14:textId="77777777" w:rsidR="00D3550B" w:rsidRDefault="004D48C5">
      <w:pPr>
        <w:rPr>
          <w:b/>
          <w:sz w:val="28"/>
        </w:rPr>
      </w:pPr>
      <w:r>
        <w:rPr>
          <w:sz w:val="28"/>
        </w:rPr>
        <w:t>WLWK-PL0CR02 - Liczba organizacji społeczeństwa obywatelskiego, które poprawiły lub wprowadziły nowe metody działania lub rodzaje usług</w:t>
      </w:r>
    </w:p>
    <w:p w14:paraId="75C10066"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10067" w14:textId="77777777" w:rsidR="00D3550B" w:rsidRDefault="004D48C5">
      <w:pPr>
        <w:rPr>
          <w:b/>
          <w:sz w:val="28"/>
        </w:rPr>
      </w:pPr>
      <w:r>
        <w:rPr>
          <w:sz w:val="28"/>
        </w:rPr>
        <w:t>WLWK-PLFCR02 - Liczba przedstawicieli kadry szkół i placówek systemu oświaty, którzy uzyskali kwalifikacje po opuszczeniu programu</w:t>
      </w:r>
    </w:p>
    <w:p w14:paraId="75C10068"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10069" w14:textId="77777777" w:rsidR="00D3550B" w:rsidRDefault="00D3550B">
      <w:pPr>
        <w:rPr>
          <w:b/>
          <w:sz w:val="28"/>
        </w:rPr>
      </w:pPr>
    </w:p>
    <w:p w14:paraId="75C1006A" w14:textId="77777777" w:rsidR="00D3550B" w:rsidRDefault="004D48C5">
      <w:pPr>
        <w:pStyle w:val="Nagwek3"/>
        <w:rPr>
          <w:rFonts w:ascii="Calibri" w:hAnsi="Calibri" w:cs="Calibri"/>
          <w:sz w:val="32"/>
        </w:rPr>
      </w:pPr>
      <w:bookmarkStart w:id="82" w:name="_Toc131500102"/>
      <w:r>
        <w:rPr>
          <w:rFonts w:ascii="Calibri" w:hAnsi="Calibri" w:cs="Calibri"/>
          <w:sz w:val="32"/>
        </w:rPr>
        <w:t>Działanie FELU.10.03 Kształcenie ogólne</w:t>
      </w:r>
      <w:bookmarkEnd w:id="82"/>
    </w:p>
    <w:p w14:paraId="75C1006B" w14:textId="77777777" w:rsidR="00D3550B" w:rsidRDefault="00D3550B">
      <w:pPr>
        <w:rPr>
          <w:rFonts w:ascii="Calibri" w:hAnsi="Calibri"/>
          <w:sz w:val="32"/>
        </w:rPr>
      </w:pPr>
    </w:p>
    <w:p w14:paraId="75C1006C" w14:textId="77777777" w:rsidR="00D3550B" w:rsidRDefault="004D48C5">
      <w:pPr>
        <w:rPr>
          <w:b/>
          <w:sz w:val="28"/>
        </w:rPr>
      </w:pPr>
      <w:r>
        <w:rPr>
          <w:b/>
          <w:sz w:val="28"/>
        </w:rPr>
        <w:t>Cel szczegółowy</w:t>
      </w:r>
    </w:p>
    <w:p w14:paraId="75C1006D" w14:textId="77777777" w:rsidR="00D3550B" w:rsidRDefault="004D48C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5C1006E" w14:textId="77777777" w:rsidR="00D3550B" w:rsidRDefault="004D48C5">
      <w:pPr>
        <w:rPr>
          <w:b/>
          <w:sz w:val="28"/>
        </w:rPr>
      </w:pPr>
      <w:r>
        <w:rPr>
          <w:b/>
          <w:sz w:val="28"/>
        </w:rPr>
        <w:lastRenderedPageBreak/>
        <w:t>Wysokość alokacji ogółem (EUR)</w:t>
      </w:r>
    </w:p>
    <w:p w14:paraId="75C1006F" w14:textId="77777777" w:rsidR="00D3550B" w:rsidRDefault="004D48C5">
      <w:pPr>
        <w:rPr>
          <w:b/>
          <w:sz w:val="28"/>
        </w:rPr>
      </w:pPr>
      <w:r>
        <w:rPr>
          <w:sz w:val="28"/>
        </w:rPr>
        <w:t>42 960 662,00</w:t>
      </w:r>
    </w:p>
    <w:p w14:paraId="75C10070" w14:textId="77777777" w:rsidR="00D3550B" w:rsidRDefault="004D48C5">
      <w:pPr>
        <w:rPr>
          <w:b/>
          <w:sz w:val="28"/>
        </w:rPr>
      </w:pPr>
      <w:r>
        <w:rPr>
          <w:b/>
          <w:sz w:val="28"/>
        </w:rPr>
        <w:t>Wysokość alokacji UE (EUR)</w:t>
      </w:r>
    </w:p>
    <w:p w14:paraId="75C10071" w14:textId="77777777" w:rsidR="00D3550B" w:rsidRDefault="004D48C5">
      <w:pPr>
        <w:rPr>
          <w:b/>
          <w:sz w:val="28"/>
        </w:rPr>
      </w:pPr>
      <w:r>
        <w:rPr>
          <w:sz w:val="28"/>
        </w:rPr>
        <w:t>36 516 563,00</w:t>
      </w:r>
    </w:p>
    <w:p w14:paraId="75C10072" w14:textId="77777777" w:rsidR="00D3550B" w:rsidRDefault="004D48C5">
      <w:pPr>
        <w:rPr>
          <w:b/>
          <w:sz w:val="28"/>
        </w:rPr>
      </w:pPr>
      <w:r>
        <w:rPr>
          <w:b/>
          <w:sz w:val="28"/>
        </w:rPr>
        <w:t>Zakres interwencji</w:t>
      </w:r>
    </w:p>
    <w:p w14:paraId="75C10073" w14:textId="77777777" w:rsidR="00D3550B" w:rsidRDefault="004D48C5">
      <w:pPr>
        <w:rPr>
          <w:b/>
          <w:sz w:val="28"/>
        </w:rPr>
      </w:pPr>
      <w:r>
        <w:rPr>
          <w:sz w:val="28"/>
        </w:rPr>
        <w:t>149 - Wsparcie na rzecz szkolnictwa podstawowego i średniego (z wyłączeniem infrastruktury)</w:t>
      </w:r>
    </w:p>
    <w:p w14:paraId="75C10074" w14:textId="77777777" w:rsidR="00D3550B" w:rsidRDefault="004D48C5">
      <w:pPr>
        <w:rPr>
          <w:b/>
          <w:sz w:val="28"/>
        </w:rPr>
      </w:pPr>
      <w:r>
        <w:rPr>
          <w:b/>
          <w:sz w:val="28"/>
        </w:rPr>
        <w:t>Opis działania</w:t>
      </w:r>
    </w:p>
    <w:p w14:paraId="75C10075" w14:textId="77777777" w:rsidR="00D3550B" w:rsidRDefault="004D48C5">
      <w:pPr>
        <w:rPr>
          <w:b/>
          <w:sz w:val="28"/>
        </w:rPr>
      </w:pPr>
      <w:r>
        <w:rPr>
          <w:sz w:val="28"/>
        </w:rPr>
        <w:t>Typy projektów:</w:t>
      </w:r>
    </w:p>
    <w:p w14:paraId="75C10076" w14:textId="77777777" w:rsidR="00D3550B" w:rsidRDefault="004D48C5">
      <w:pPr>
        <w:rPr>
          <w:b/>
          <w:sz w:val="28"/>
        </w:rPr>
      </w:pPr>
      <w:r>
        <w:rPr>
          <w:sz w:val="28"/>
        </w:rPr>
        <w:t>1.</w:t>
      </w:r>
      <w:r>
        <w:rPr>
          <w:sz w:val="28"/>
        </w:rPr>
        <w:tab/>
        <w:t>Programy rozwojowe szkół, uwzględniające m.in.:</w:t>
      </w:r>
    </w:p>
    <w:p w14:paraId="75C10077" w14:textId="77777777" w:rsidR="00D3550B" w:rsidRDefault="004D48C5">
      <w:pPr>
        <w:rPr>
          <w:b/>
          <w:sz w:val="28"/>
        </w:rPr>
      </w:pPr>
      <w:r>
        <w:rPr>
          <w:sz w:val="28"/>
        </w:rPr>
        <w:t>a)</w:t>
      </w:r>
      <w:r>
        <w:rPr>
          <w:sz w:val="28"/>
        </w:rPr>
        <w:tab/>
        <w:t>dostosowanie szkół i realizowanego nauczania do specjalnych potrzeb edukacyjnych uczniów oraz do potrzeb nauczycieli z niepełnosprawnościami, w tym upowszechnienie modelu dostępnej szkoły,</w:t>
      </w:r>
    </w:p>
    <w:p w14:paraId="75C10078" w14:textId="77777777" w:rsidR="00D3550B" w:rsidRDefault="004D48C5">
      <w:pPr>
        <w:rPr>
          <w:b/>
          <w:sz w:val="28"/>
        </w:rPr>
      </w:pPr>
      <w:r>
        <w:rPr>
          <w:sz w:val="28"/>
        </w:rPr>
        <w:t>b)</w:t>
      </w:r>
      <w:r>
        <w:rPr>
          <w:sz w:val="28"/>
        </w:rP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Pr>
          <w:sz w:val="28"/>
        </w:rPr>
        <w:t>defaworyzowanych</w:t>
      </w:r>
      <w:proofErr w:type="spellEnd"/>
      <w:r>
        <w:rPr>
          <w:sz w:val="28"/>
        </w:rPr>
        <w:t xml:space="preserve"> i zdolnych),</w:t>
      </w:r>
    </w:p>
    <w:p w14:paraId="75C10079" w14:textId="77777777" w:rsidR="00D3550B" w:rsidRDefault="004D48C5">
      <w:pPr>
        <w:rPr>
          <w:b/>
          <w:sz w:val="28"/>
        </w:rPr>
      </w:pPr>
      <w:r>
        <w:rPr>
          <w:sz w:val="28"/>
        </w:rPr>
        <w:t>c)</w:t>
      </w:r>
      <w:r>
        <w:rPr>
          <w:sz w:val="28"/>
        </w:rPr>
        <w:tab/>
        <w:t>rozwój umiejętności uczniów poprzez wsparcie potencjału dydaktycznego szkół,</w:t>
      </w:r>
    </w:p>
    <w:p w14:paraId="75C1007A" w14:textId="77777777" w:rsidR="00D3550B" w:rsidRDefault="004D48C5">
      <w:pPr>
        <w:rPr>
          <w:b/>
          <w:sz w:val="28"/>
        </w:rPr>
      </w:pPr>
      <w:r>
        <w:rPr>
          <w:sz w:val="28"/>
        </w:rPr>
        <w:t>d)</w:t>
      </w:r>
      <w:r>
        <w:rPr>
          <w:sz w:val="28"/>
        </w:rP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p>
    <w:p w14:paraId="75C1007B" w14:textId="77777777" w:rsidR="00D3550B" w:rsidRDefault="004D48C5">
      <w:pPr>
        <w:rPr>
          <w:b/>
          <w:sz w:val="28"/>
        </w:rPr>
      </w:pPr>
      <w:r>
        <w:rPr>
          <w:sz w:val="28"/>
        </w:rPr>
        <w:lastRenderedPageBreak/>
        <w:t>e)</w:t>
      </w:r>
      <w:r>
        <w:rPr>
          <w:sz w:val="28"/>
        </w:rPr>
        <w:tab/>
        <w:t xml:space="preserve">doradztwo edukacyjno-zawodowe lub zawodowe dla uczniów (w tym indywidualne oraz na każdym etapie kształcenia zajęcia </w:t>
      </w:r>
      <w:proofErr w:type="spellStart"/>
      <w:r>
        <w:rPr>
          <w:sz w:val="28"/>
        </w:rPr>
        <w:t>zawodoznawcze</w:t>
      </w:r>
      <w:proofErr w:type="spellEnd"/>
      <w:r>
        <w:rPr>
          <w:sz w:val="28"/>
        </w:rPr>
        <w:t xml:space="preserve"> u pracodawców);</w:t>
      </w:r>
    </w:p>
    <w:p w14:paraId="75C1007C" w14:textId="77777777" w:rsidR="00D3550B" w:rsidRDefault="004D48C5">
      <w:pPr>
        <w:rPr>
          <w:b/>
          <w:sz w:val="28"/>
        </w:rPr>
      </w:pPr>
      <w:r>
        <w:rPr>
          <w:sz w:val="28"/>
        </w:rPr>
        <w:t>f)</w:t>
      </w:r>
      <w:r>
        <w:rPr>
          <w:sz w:val="28"/>
        </w:rPr>
        <w:tab/>
        <w:t>współpracę szkół ponadpodstawowych z uczelniami i pracodawcami, w szczególności organizację staży dla uczniów u pracodawców,</w:t>
      </w:r>
    </w:p>
    <w:p w14:paraId="75C1007D" w14:textId="77777777" w:rsidR="00D3550B" w:rsidRDefault="004D48C5">
      <w:pPr>
        <w:rPr>
          <w:b/>
          <w:sz w:val="28"/>
        </w:rPr>
      </w:pPr>
      <w:r>
        <w:rPr>
          <w:sz w:val="28"/>
        </w:rPr>
        <w:t>g)</w:t>
      </w:r>
      <w:r>
        <w:rPr>
          <w:sz w:val="28"/>
        </w:rPr>
        <w:tab/>
        <w:t>wsparcie uczniów szkół ponadpodstawowych w zakresie zdobywania dodatkowych uprawnień i kwalifikacji zwiększających ich szanse na rynku pracy, w tym kompetencji cyfrowych,</w:t>
      </w:r>
    </w:p>
    <w:p w14:paraId="75C1007E" w14:textId="77777777" w:rsidR="00D3550B" w:rsidRDefault="004D48C5">
      <w:pPr>
        <w:rPr>
          <w:b/>
          <w:sz w:val="28"/>
        </w:rPr>
      </w:pPr>
      <w:r>
        <w:rPr>
          <w:sz w:val="28"/>
        </w:rPr>
        <w:t>h)</w:t>
      </w:r>
      <w:r>
        <w:rPr>
          <w:sz w:val="28"/>
        </w:rPr>
        <w:tab/>
        <w:t>doskonalenie zawodowe nauczycieli, w tym w ramach szkoły ćwiczeń,</w:t>
      </w:r>
    </w:p>
    <w:p w14:paraId="75C1007F" w14:textId="77777777" w:rsidR="00D3550B" w:rsidRDefault="004D48C5">
      <w:pPr>
        <w:rPr>
          <w:b/>
          <w:sz w:val="28"/>
        </w:rPr>
      </w:pPr>
      <w:r>
        <w:rPr>
          <w:sz w:val="28"/>
        </w:rPr>
        <w:t>i)</w:t>
      </w:r>
      <w:r>
        <w:rPr>
          <w:sz w:val="28"/>
        </w:rPr>
        <w:tab/>
        <w:t>podnoszenie jakości systemu zarządzania szkołami i placówkami oświatowymi, w tym kompetencji kadry zarządzającej,</w:t>
      </w:r>
    </w:p>
    <w:p w14:paraId="75C10080" w14:textId="77777777" w:rsidR="00D3550B" w:rsidRDefault="004D48C5">
      <w:pPr>
        <w:rPr>
          <w:b/>
          <w:sz w:val="28"/>
        </w:rPr>
      </w:pPr>
      <w:r>
        <w:rPr>
          <w:sz w:val="28"/>
        </w:rPr>
        <w:t>j)</w:t>
      </w:r>
      <w:r>
        <w:rPr>
          <w:sz w:val="28"/>
        </w:rPr>
        <w:tab/>
        <w:t>wdrażanie nowych, innowacyjnych form nauczania.</w:t>
      </w:r>
    </w:p>
    <w:p w14:paraId="75C10081" w14:textId="77777777" w:rsidR="00D3550B" w:rsidRDefault="004D48C5">
      <w:pPr>
        <w:rPr>
          <w:b/>
          <w:sz w:val="28"/>
        </w:rPr>
      </w:pPr>
      <w:r>
        <w:rPr>
          <w:sz w:val="28"/>
        </w:rPr>
        <w:t>2.</w:t>
      </w:r>
      <w:r>
        <w:rPr>
          <w:sz w:val="28"/>
        </w:rPr>
        <w:tab/>
        <w:t>Programy pomocy stypendialnej dla uczniów zdolnych znajdujących się w niekorzystnej sytuacji społeczno-ekonomicznej.</w:t>
      </w:r>
    </w:p>
    <w:p w14:paraId="75C10082" w14:textId="77777777" w:rsidR="00D3550B" w:rsidRDefault="004D48C5">
      <w:pPr>
        <w:rPr>
          <w:b/>
          <w:sz w:val="28"/>
        </w:rPr>
      </w:pPr>
      <w:r>
        <w:rPr>
          <w:sz w:val="28"/>
        </w:rPr>
        <w:t>3.</w:t>
      </w:r>
      <w:r>
        <w:rPr>
          <w:sz w:val="28"/>
        </w:rPr>
        <w:tab/>
        <w:t>Wsparcie rozwijania kompetencji, umiejętności, uzdolnień, zainteresowań uczniów poza edukacją formalną.</w:t>
      </w:r>
    </w:p>
    <w:p w14:paraId="75C10083" w14:textId="77777777" w:rsidR="00D3550B" w:rsidRDefault="004D48C5">
      <w:pPr>
        <w:rPr>
          <w:b/>
          <w:sz w:val="28"/>
        </w:rPr>
      </w:pPr>
      <w:r>
        <w:rPr>
          <w:sz w:val="28"/>
        </w:rPr>
        <w:t>4.</w:t>
      </w:r>
      <w:r>
        <w:rPr>
          <w:sz w:val="28"/>
        </w:rPr>
        <w:tab/>
        <w:t>Wsparcie procesu transformacji szkolnictwa specjalnego, poprzez m.in. wsparcie uczniów szkół 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w:t>
      </w:r>
    </w:p>
    <w:p w14:paraId="75C10084" w14:textId="77777777" w:rsidR="00D3550B" w:rsidRDefault="004D48C5">
      <w:pPr>
        <w:rPr>
          <w:b/>
          <w:sz w:val="28"/>
        </w:rPr>
      </w:pPr>
      <w:r>
        <w:rPr>
          <w:sz w:val="28"/>
        </w:rPr>
        <w:t>5.</w:t>
      </w:r>
      <w:r>
        <w:rPr>
          <w:sz w:val="28"/>
        </w:rPr>
        <w:tab/>
        <w:t xml:space="preserve">Budowanie zdolności organizacji społeczeństwa obywatelskiego w zakresie działań wspierających szkolnictwo ogólne. </w:t>
      </w:r>
    </w:p>
    <w:p w14:paraId="75C10085" w14:textId="77777777" w:rsidR="00D3550B" w:rsidRDefault="004D48C5">
      <w:pPr>
        <w:rPr>
          <w:b/>
          <w:sz w:val="28"/>
        </w:rPr>
      </w:pPr>
      <w:r>
        <w:rPr>
          <w:sz w:val="28"/>
        </w:rPr>
        <w:t>Kluczowe warunki realizacji projektów:</w:t>
      </w:r>
    </w:p>
    <w:p w14:paraId="75C10086" w14:textId="77777777" w:rsidR="00D3550B" w:rsidRDefault="004D48C5">
      <w:pPr>
        <w:rPr>
          <w:b/>
          <w:sz w:val="28"/>
        </w:rPr>
      </w:pPr>
      <w:r>
        <w:rPr>
          <w:sz w:val="28"/>
        </w:rPr>
        <w:lastRenderedPageBreak/>
        <w:t>Każdorazowo do ogłoszonego naboru projektów Instytucja Organizująca Nabór określi szczegółowe zasady realizacji wsparcia w zakresie poszczególnych typów projektów.</w:t>
      </w:r>
    </w:p>
    <w:p w14:paraId="75C10087" w14:textId="77777777" w:rsidR="00D3550B" w:rsidRDefault="004D48C5">
      <w:pPr>
        <w:rPr>
          <w:b/>
          <w:sz w:val="28"/>
        </w:rPr>
      </w:pPr>
      <w:r>
        <w:rPr>
          <w:sz w:val="28"/>
        </w:rPr>
        <w:t>1)</w:t>
      </w:r>
      <w:r>
        <w:rPr>
          <w:sz w:val="28"/>
        </w:rPr>
        <w:tab/>
        <w:t>Projekty realizowane będą zgodnie z:</w:t>
      </w:r>
    </w:p>
    <w:p w14:paraId="75C10088" w14:textId="77777777" w:rsidR="00D3550B" w:rsidRDefault="004D48C5">
      <w:pPr>
        <w:rPr>
          <w:b/>
          <w:sz w:val="28"/>
        </w:rPr>
      </w:pPr>
      <w:r>
        <w:rPr>
          <w:sz w:val="28"/>
        </w:rPr>
        <w:t>a)</w:t>
      </w:r>
      <w:r>
        <w:rPr>
          <w:sz w:val="28"/>
        </w:rPr>
        <w:tab/>
        <w:t>Wytycznymi dot. kwalifikowalności wydatków na lata 2021-2027,</w:t>
      </w:r>
    </w:p>
    <w:p w14:paraId="75C10089" w14:textId="77777777" w:rsidR="00D3550B" w:rsidRDefault="004D48C5">
      <w:pPr>
        <w:rPr>
          <w:b/>
          <w:sz w:val="28"/>
        </w:rPr>
      </w:pPr>
      <w:r>
        <w:rPr>
          <w:sz w:val="28"/>
        </w:rPr>
        <w:t>b)</w:t>
      </w:r>
      <w:r>
        <w:rPr>
          <w:sz w:val="28"/>
        </w:rPr>
        <w:tab/>
        <w:t>Wytycznymi dot. realizacji zasad równościowych w ramach funduszy unijnych na lata 2021-2027,</w:t>
      </w:r>
    </w:p>
    <w:p w14:paraId="75C1008A" w14:textId="77777777" w:rsidR="00D3550B" w:rsidRDefault="004D48C5">
      <w:pPr>
        <w:rPr>
          <w:b/>
          <w:sz w:val="28"/>
        </w:rPr>
      </w:pPr>
      <w:r>
        <w:rPr>
          <w:sz w:val="28"/>
        </w:rPr>
        <w:t>c)</w:t>
      </w:r>
      <w:r>
        <w:rPr>
          <w:sz w:val="28"/>
        </w:rPr>
        <w:tab/>
        <w:t>Wytycznymi dot. monitorowania postępu rzeczowego realizacji programów na lata 2021-2027.</w:t>
      </w:r>
    </w:p>
    <w:p w14:paraId="75C1008B"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1008C" w14:textId="77777777" w:rsidR="00D3550B" w:rsidRDefault="004D48C5">
      <w:pPr>
        <w:rPr>
          <w:b/>
          <w:sz w:val="28"/>
        </w:rPr>
      </w:pPr>
      <w:r>
        <w:rPr>
          <w:sz w:val="28"/>
        </w:rPr>
        <w:t>3)</w:t>
      </w:r>
      <w:r>
        <w:rPr>
          <w:sz w:val="28"/>
        </w:rPr>
        <w:tab/>
        <w:t>Programy stypendialne skierowane będą do uczniów zdolnych znajdujących się w niekorzystnej sytuacji społeczno-ekonomicznej; umożliwią im wszechstronny rozwój edukacyjno-zawodowy, w tym wsparcie opiekuna dydaktycznego (typ 2).</w:t>
      </w:r>
    </w:p>
    <w:p w14:paraId="75C1008D" w14:textId="77777777" w:rsidR="00D3550B" w:rsidRDefault="00D3550B">
      <w:pPr>
        <w:rPr>
          <w:b/>
          <w:sz w:val="28"/>
        </w:rPr>
      </w:pPr>
    </w:p>
    <w:p w14:paraId="75C1008E" w14:textId="77777777" w:rsidR="00D3550B" w:rsidRDefault="004D48C5">
      <w:pPr>
        <w:rPr>
          <w:b/>
          <w:sz w:val="28"/>
        </w:rPr>
      </w:pPr>
      <w:r>
        <w:rPr>
          <w:sz w:val="28"/>
        </w:rPr>
        <w:t>4)</w:t>
      </w:r>
      <w:r>
        <w:rPr>
          <w:sz w:val="28"/>
        </w:rPr>
        <w:tab/>
        <w:t>Zakłada się możliwość zatrudnienia osób z Ukrainy, które znają w wystarczającym stopniu j. polski jako pracujące w szkołach (celem zwiększenia komunikacji pomiędzy nauczycielem a uczniem) (typ 1-4).</w:t>
      </w:r>
    </w:p>
    <w:p w14:paraId="75C1008F" w14:textId="77777777" w:rsidR="00D3550B" w:rsidRDefault="004D48C5">
      <w:pPr>
        <w:rPr>
          <w:b/>
          <w:sz w:val="28"/>
        </w:rPr>
      </w:pPr>
      <w:r>
        <w:rPr>
          <w:sz w:val="28"/>
        </w:rPr>
        <w:t>5)</w:t>
      </w:r>
      <w:r>
        <w:rPr>
          <w:sz w:val="28"/>
        </w:rP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ZPE (aktualne na dzień ogłoszenia naboru), tak aby była możliwość ich publikacji na ZPE (typ 1, 3-4).</w:t>
      </w:r>
    </w:p>
    <w:p w14:paraId="75C10090" w14:textId="77777777" w:rsidR="00D3550B" w:rsidRDefault="004D48C5">
      <w:pPr>
        <w:rPr>
          <w:b/>
          <w:sz w:val="28"/>
        </w:rPr>
      </w:pPr>
      <w:r>
        <w:rPr>
          <w:sz w:val="28"/>
        </w:rPr>
        <w:lastRenderedPageBreak/>
        <w:t>6)</w:t>
      </w:r>
      <w:r>
        <w:rPr>
          <w:sz w:val="28"/>
        </w:rPr>
        <w:tab/>
        <w:t>W przypadku wspierania kompetencji cyfrowych wykorzystany zostanie standard kompetencji cyfrowych na podstawie aktualnej na dzień ogłoszenia naboru wersji ramy „</w:t>
      </w:r>
      <w:proofErr w:type="spellStart"/>
      <w:r>
        <w:rPr>
          <w:sz w:val="28"/>
        </w:rPr>
        <w:t>DigComp</w:t>
      </w:r>
      <w:proofErr w:type="spellEnd"/>
      <w:r>
        <w:rPr>
          <w:sz w:val="28"/>
        </w:rPr>
        <w:t>” (typ 1, 3, 4).</w:t>
      </w:r>
    </w:p>
    <w:p w14:paraId="75C10091" w14:textId="77777777" w:rsidR="00D3550B" w:rsidRDefault="004D48C5">
      <w:pPr>
        <w:rPr>
          <w:b/>
          <w:sz w:val="28"/>
        </w:rPr>
      </w:pPr>
      <w:r>
        <w:rPr>
          <w:sz w:val="28"/>
        </w:rPr>
        <w:t>7)</w:t>
      </w:r>
      <w:r>
        <w:rPr>
          <w:sz w:val="28"/>
        </w:rPr>
        <w:tab/>
        <w:t>Celem interwencji EFS+ jest wspieranie równego dostępu do dobrej jakości włączającego kształcenia i szkolenia oraz możliwości ich ukończenia, w szczególności w odniesieniu do grup w niekorzystnej sytuacji (typ 1-4).</w:t>
      </w:r>
    </w:p>
    <w:p w14:paraId="75C10092" w14:textId="77777777" w:rsidR="00D3550B" w:rsidRDefault="004D48C5">
      <w:pPr>
        <w:rPr>
          <w:b/>
          <w:sz w:val="28"/>
        </w:rPr>
      </w:pPr>
      <w:r>
        <w:rPr>
          <w:sz w:val="28"/>
        </w:rPr>
        <w:t>8)</w:t>
      </w:r>
      <w:r>
        <w:rPr>
          <w:sz w:val="28"/>
        </w:rPr>
        <w:tab/>
        <w:t>Wsparcie może obejmować w szczególności wyrównywanie szans edukacyjnych uczniów z obszarów wiejskich oraz z rodzin o niskim statusie społeczno-ekonomicznym, przy zapewnieniu braku stygmatyzacji (typ 1-4).</w:t>
      </w:r>
    </w:p>
    <w:p w14:paraId="75C10093" w14:textId="77777777" w:rsidR="00D3550B" w:rsidRDefault="004D48C5">
      <w:pPr>
        <w:rPr>
          <w:b/>
          <w:sz w:val="28"/>
        </w:rPr>
      </w:pPr>
      <w:r>
        <w:rPr>
          <w:sz w:val="28"/>
        </w:rPr>
        <w:t>9)</w:t>
      </w:r>
      <w:r>
        <w:rPr>
          <w:sz w:val="28"/>
        </w:rPr>
        <w:tab/>
        <w:t>Projekty nie powielają działań realizowanych na poziomie centralnym (zarówno ze środków EFS+, jak i źródeł krajowych), w szczególności w zakresie rozwoju kompetencji nauczycieli (typ 1 i 4);</w:t>
      </w:r>
    </w:p>
    <w:p w14:paraId="75C10094" w14:textId="77777777" w:rsidR="00D3550B" w:rsidRDefault="004D48C5">
      <w:pPr>
        <w:rPr>
          <w:b/>
          <w:sz w:val="28"/>
        </w:rPr>
      </w:pPr>
      <w:r>
        <w:rPr>
          <w:sz w:val="28"/>
        </w:rPr>
        <w:t>10)</w:t>
      </w:r>
      <w:r>
        <w:rPr>
          <w:sz w:val="28"/>
        </w:rPr>
        <w:tab/>
        <w:t>Wsparcie dla danej placówki, jej kadry i uczniów jest realizowane w oparciu o indywidualnie zdiagnozowane potrzeby placówki, przede wszystkim w kontekście wyrównywania szans edukacyjnych uczniów (typ 1, 4);</w:t>
      </w:r>
    </w:p>
    <w:p w14:paraId="75C10095" w14:textId="77777777" w:rsidR="00D3550B" w:rsidRDefault="004D48C5">
      <w:pPr>
        <w:rPr>
          <w:b/>
          <w:sz w:val="28"/>
        </w:rPr>
      </w:pPr>
      <w:r>
        <w:rPr>
          <w:sz w:val="28"/>
        </w:rPr>
        <w:t>11)</w:t>
      </w:r>
      <w:r>
        <w:rPr>
          <w:sz w:val="28"/>
        </w:rPr>
        <w:tab/>
        <w:t>Wsparcie w zakresie cyfryzacji danej placówki poprzedzone jest samooceną wykonaną przez placówkę, jej kadrę i uczniów przy wykorzystaniu narzędzia SELFI (typ 1).</w:t>
      </w:r>
    </w:p>
    <w:p w14:paraId="75C10096" w14:textId="77777777" w:rsidR="00D3550B" w:rsidRDefault="004D48C5">
      <w:pPr>
        <w:rPr>
          <w:b/>
          <w:sz w:val="28"/>
        </w:rPr>
      </w:pPr>
      <w:r>
        <w:rPr>
          <w:sz w:val="28"/>
        </w:rPr>
        <w:t>12)</w:t>
      </w:r>
      <w:r>
        <w:rPr>
          <w:sz w:val="28"/>
        </w:rPr>
        <w:tab/>
        <w:t>Działania dot. wsparcia w prowadzeniu skutecznej edukacji włączającej będą spełniać poniższe warunki:</w:t>
      </w:r>
    </w:p>
    <w:p w14:paraId="75C10097" w14:textId="77777777" w:rsidR="00D3550B" w:rsidRDefault="004D48C5">
      <w:pPr>
        <w:rPr>
          <w:b/>
          <w:sz w:val="28"/>
        </w:rPr>
      </w:pPr>
      <w:r>
        <w:rPr>
          <w:sz w:val="28"/>
        </w:rPr>
        <w:t>a)</w:t>
      </w:r>
      <w:r>
        <w:rPr>
          <w:sz w:val="28"/>
        </w:rPr>
        <w:tab/>
        <w:t>dotyczyć przede wszystkim grup, które najbardziej potrzebują wsparcia, tj. koncentrują się na uczniach z niepełnosprawnościami i zapewnieniu im pełnego dostępu do edukacji ogólnodostępnej, z właściwym wsparciem w zakresie specjalnych potrzeb (typ 1, 4);</w:t>
      </w:r>
    </w:p>
    <w:p w14:paraId="75C10098" w14:textId="77777777" w:rsidR="00D3550B" w:rsidRDefault="004D48C5">
      <w:pPr>
        <w:rPr>
          <w:b/>
          <w:sz w:val="28"/>
        </w:rPr>
      </w:pPr>
      <w:r>
        <w:rPr>
          <w:sz w:val="28"/>
        </w:rPr>
        <w:t>b)</w:t>
      </w:r>
      <w:r>
        <w:rPr>
          <w:sz w:val="28"/>
        </w:rPr>
        <w:tab/>
        <w:t xml:space="preserve">przedsięwzięcia stosują zasady projektowania uniwersalnego w nauczaniu (ULD – </w:t>
      </w:r>
      <w:proofErr w:type="spellStart"/>
      <w:r>
        <w:rPr>
          <w:sz w:val="28"/>
        </w:rPr>
        <w:t>universal</w:t>
      </w:r>
      <w:proofErr w:type="spellEnd"/>
      <w:r>
        <w:rPr>
          <w:sz w:val="28"/>
        </w:rPr>
        <w:t xml:space="preserve"> learning design) (typ 1, 4);</w:t>
      </w:r>
    </w:p>
    <w:p w14:paraId="75C10099" w14:textId="77777777" w:rsidR="00D3550B" w:rsidRDefault="004D48C5">
      <w:pPr>
        <w:rPr>
          <w:b/>
          <w:sz w:val="28"/>
        </w:rPr>
      </w:pPr>
      <w:r>
        <w:rPr>
          <w:sz w:val="28"/>
        </w:rPr>
        <w:t>c)</w:t>
      </w:r>
      <w:r>
        <w:rPr>
          <w:sz w:val="28"/>
        </w:rPr>
        <w:tab/>
        <w:t>środki europejskie nie wspierają segregacji w placówkach systemu oświaty (typ 1, 4);</w:t>
      </w:r>
    </w:p>
    <w:p w14:paraId="75C1009A" w14:textId="77777777" w:rsidR="00D3550B" w:rsidRDefault="004D48C5">
      <w:pPr>
        <w:rPr>
          <w:b/>
          <w:sz w:val="28"/>
        </w:rPr>
      </w:pPr>
      <w:r>
        <w:rPr>
          <w:sz w:val="28"/>
        </w:rPr>
        <w:lastRenderedPageBreak/>
        <w:t>d)</w:t>
      </w:r>
      <w:r>
        <w:rPr>
          <w:sz w:val="28"/>
        </w:rPr>
        <w:tab/>
        <w:t>przedsięwzięcia wspierają wdrażanie rozwiązań z zakresu edukacji włączającej (typ 1, 4).</w:t>
      </w:r>
    </w:p>
    <w:p w14:paraId="75C1009B" w14:textId="77777777" w:rsidR="00D3550B" w:rsidRDefault="004D48C5">
      <w:pPr>
        <w:rPr>
          <w:b/>
          <w:sz w:val="28"/>
        </w:rPr>
      </w:pPr>
      <w:r>
        <w:rPr>
          <w:sz w:val="28"/>
        </w:rPr>
        <w:t>13)</w:t>
      </w:r>
      <w:r>
        <w:rPr>
          <w:sz w:val="28"/>
        </w:rPr>
        <w:tab/>
        <w:t>Powszechne doradztwo zawodowe jest realizowane na wszystkich poziomach edukacji, w ramach kształcenia ogólnego i zawodowego; jest ono wolne od stereotypów płciowych w wyborze ścieżek edukacyjnych i zawodowych, a także wspiera przełamywanie tych stereotypów oraz promowanie przedmiotów STEAM (typ 1, 4).</w:t>
      </w:r>
    </w:p>
    <w:p w14:paraId="75C1009C" w14:textId="77777777" w:rsidR="00D3550B" w:rsidRDefault="004D48C5">
      <w:pPr>
        <w:rPr>
          <w:b/>
          <w:sz w:val="28"/>
        </w:rPr>
      </w:pPr>
      <w:r>
        <w:rPr>
          <w:sz w:val="28"/>
        </w:rPr>
        <w:t>14)</w:t>
      </w:r>
      <w:r>
        <w:rPr>
          <w:sz w:val="28"/>
        </w:rPr>
        <w:tab/>
        <w:t>Ze wsparcia wykluczone są szkoły podstawowe dla dorosłych oraz licea dla dorosłych (typ 1-4).</w:t>
      </w:r>
    </w:p>
    <w:p w14:paraId="75C1009D" w14:textId="77777777" w:rsidR="00D3550B" w:rsidRDefault="004D48C5">
      <w:pPr>
        <w:rPr>
          <w:b/>
          <w:sz w:val="28"/>
        </w:rPr>
      </w:pPr>
      <w:r>
        <w:rPr>
          <w:sz w:val="28"/>
        </w:rPr>
        <w:t>15)</w:t>
      </w:r>
      <w:r>
        <w:rPr>
          <w:sz w:val="28"/>
        </w:rPr>
        <w:tab/>
        <w:t>Program rozwojowy (typ 1):</w:t>
      </w:r>
    </w:p>
    <w:p w14:paraId="75C1009E" w14:textId="77777777" w:rsidR="00D3550B" w:rsidRDefault="004D48C5">
      <w:pPr>
        <w:rPr>
          <w:b/>
          <w:sz w:val="28"/>
        </w:rPr>
      </w:pPr>
      <w:r>
        <w:rPr>
          <w:sz w:val="28"/>
        </w:rPr>
        <w:t>a)</w:t>
      </w:r>
      <w:r>
        <w:rPr>
          <w:sz w:val="28"/>
        </w:rPr>
        <w:tab/>
        <w:t>stanowi kompleksową odpowiedź na zdiagnozowane, indywidualne potrzeby danej szkoły/placówki oświatowej, jej uczniów, rodziców i nauczycieli,</w:t>
      </w:r>
    </w:p>
    <w:p w14:paraId="75C1009F" w14:textId="77777777" w:rsidR="00D3550B" w:rsidRDefault="004D48C5">
      <w:pPr>
        <w:rPr>
          <w:b/>
          <w:sz w:val="28"/>
        </w:rPr>
      </w:pPr>
      <w:r>
        <w:rPr>
          <w:sz w:val="28"/>
        </w:rPr>
        <w:t>b)</w:t>
      </w:r>
      <w:r>
        <w:rPr>
          <w:sz w:val="28"/>
        </w:rPr>
        <w:tab/>
        <w:t>zawiera rozwiązania na rzecz rozwoju edukacji włączającej w danej szkole/placówce,</w:t>
      </w:r>
    </w:p>
    <w:p w14:paraId="75C100A0" w14:textId="77777777" w:rsidR="00D3550B" w:rsidRDefault="004D48C5">
      <w:pPr>
        <w:rPr>
          <w:b/>
          <w:sz w:val="28"/>
        </w:rPr>
      </w:pPr>
      <w:r>
        <w:rPr>
          <w:sz w:val="28"/>
        </w:rPr>
        <w:t>c)</w:t>
      </w:r>
      <w:r>
        <w:rPr>
          <w:sz w:val="28"/>
        </w:rPr>
        <w:tab/>
        <w:t>powinien w sposób możliwie jak najszerszy traktować istniejące potrzeby, w tym obligatoryjnie w zakresie edukacji włączającej,</w:t>
      </w:r>
    </w:p>
    <w:p w14:paraId="75C100A1" w14:textId="77777777" w:rsidR="00D3550B" w:rsidRDefault="004D48C5">
      <w:pPr>
        <w:rPr>
          <w:b/>
          <w:sz w:val="28"/>
        </w:rPr>
      </w:pPr>
      <w:r>
        <w:rPr>
          <w:sz w:val="28"/>
        </w:rPr>
        <w:t>d)</w:t>
      </w:r>
      <w:r>
        <w:rPr>
          <w:sz w:val="28"/>
        </w:rPr>
        <w:tab/>
        <w:t>przeprowadzona diagnoza powinna być podstawą przyjętych rozwiązań,</w:t>
      </w:r>
    </w:p>
    <w:p w14:paraId="75C100A2" w14:textId="77777777" w:rsidR="00D3550B" w:rsidRDefault="004D48C5">
      <w:pPr>
        <w:rPr>
          <w:b/>
          <w:sz w:val="28"/>
        </w:rPr>
      </w:pPr>
      <w:r>
        <w:rPr>
          <w:sz w:val="28"/>
        </w:rPr>
        <w:t>e)</w:t>
      </w:r>
      <w:r>
        <w:rPr>
          <w:sz w:val="28"/>
        </w:rPr>
        <w:tab/>
        <w:t>zaplanowane przedsięwzięcia stosują zasady uniwersalnego projektowania i racjonalnego dostosowania,</w:t>
      </w:r>
    </w:p>
    <w:p w14:paraId="75C100A3" w14:textId="77777777" w:rsidR="00D3550B" w:rsidRDefault="004D48C5">
      <w:pPr>
        <w:rPr>
          <w:b/>
          <w:sz w:val="28"/>
        </w:rPr>
      </w:pPr>
      <w:r>
        <w:rPr>
          <w:sz w:val="28"/>
        </w:rPr>
        <w:t>f)</w:t>
      </w:r>
      <w:r>
        <w:rPr>
          <w:sz w:val="28"/>
        </w:rPr>
        <w:tab/>
        <w:t>program rozwojowy zawarty we wniosku o dofinansowanie powinien stanowić odpowiedź na zdiagnozowane potrzeby i skutkować kompleksowym, trwałym podniesieniem jakości świadczonych usług oraz przygotowaniem szkoły/placówki do prowadzenia edukacji włączającej.</w:t>
      </w:r>
    </w:p>
    <w:p w14:paraId="75C100A4" w14:textId="77777777" w:rsidR="00D3550B" w:rsidRDefault="004D48C5">
      <w:pPr>
        <w:rPr>
          <w:b/>
          <w:sz w:val="28"/>
        </w:rPr>
      </w:pPr>
      <w:r>
        <w:rPr>
          <w:sz w:val="28"/>
        </w:rPr>
        <w:t>16)</w:t>
      </w:r>
      <w:r>
        <w:rPr>
          <w:sz w:val="28"/>
        </w:rPr>
        <w:tab/>
        <w:t>Preferowane będą projekty wynikające z Gminnych Programów Rewitalizacji</w:t>
      </w:r>
    </w:p>
    <w:p w14:paraId="75C100A5" w14:textId="77777777" w:rsidR="00D3550B" w:rsidRDefault="004D48C5">
      <w:pPr>
        <w:rPr>
          <w:b/>
          <w:sz w:val="28"/>
        </w:rPr>
      </w:pPr>
      <w:r>
        <w:rPr>
          <w:sz w:val="28"/>
        </w:rPr>
        <w:t>17)</w:t>
      </w:r>
      <w:r>
        <w:rPr>
          <w:sz w:val="28"/>
        </w:rPr>
        <w:tab/>
        <w:t>Wnioskodawcą w ramach typu 5 mogą być wyłącznie podmioty spełniające definicję organizacji społeczeństwa obywatelskiego.</w:t>
      </w:r>
    </w:p>
    <w:p w14:paraId="75C100A6" w14:textId="77777777" w:rsidR="00D3550B" w:rsidRDefault="004D48C5">
      <w:pPr>
        <w:rPr>
          <w:b/>
          <w:sz w:val="28"/>
        </w:rPr>
      </w:pPr>
      <w:r>
        <w:rPr>
          <w:sz w:val="28"/>
        </w:rPr>
        <w:t>18)</w:t>
      </w:r>
      <w:r>
        <w:rPr>
          <w:sz w:val="28"/>
        </w:rPr>
        <w:tab/>
        <w:t>Wartość wydatków w ramach cross -</w:t>
      </w:r>
      <w:proofErr w:type="spellStart"/>
      <w:r>
        <w:rPr>
          <w:sz w:val="28"/>
        </w:rPr>
        <w:t>financingu</w:t>
      </w:r>
      <w:proofErr w:type="spellEnd"/>
      <w:r>
        <w:rPr>
          <w:sz w:val="28"/>
        </w:rPr>
        <w:t xml:space="preserve"> stanowi nie więcej niż:</w:t>
      </w:r>
    </w:p>
    <w:p w14:paraId="75C100A7" w14:textId="77777777" w:rsidR="00D3550B" w:rsidRDefault="004D48C5">
      <w:pPr>
        <w:rPr>
          <w:b/>
          <w:sz w:val="28"/>
        </w:rPr>
      </w:pPr>
      <w:r>
        <w:rPr>
          <w:sz w:val="28"/>
        </w:rPr>
        <w:lastRenderedPageBreak/>
        <w:t>-</w:t>
      </w:r>
      <w:r>
        <w:rPr>
          <w:sz w:val="28"/>
        </w:rPr>
        <w:tab/>
        <w:t>typ 1 - 25% finansowania UE ,</w:t>
      </w:r>
    </w:p>
    <w:p w14:paraId="75C100A8" w14:textId="77777777" w:rsidR="00D3550B" w:rsidRDefault="004D48C5">
      <w:pPr>
        <w:rPr>
          <w:b/>
          <w:sz w:val="28"/>
        </w:rPr>
      </w:pPr>
      <w:r>
        <w:rPr>
          <w:sz w:val="28"/>
        </w:rPr>
        <w:t>-</w:t>
      </w:r>
      <w:r>
        <w:rPr>
          <w:sz w:val="28"/>
        </w:rPr>
        <w:tab/>
        <w:t>typ 2 i 3 - 0% finansowania UE,</w:t>
      </w:r>
    </w:p>
    <w:p w14:paraId="75C100A9" w14:textId="77777777" w:rsidR="00D3550B" w:rsidRDefault="004D48C5">
      <w:pPr>
        <w:rPr>
          <w:b/>
          <w:sz w:val="28"/>
        </w:rPr>
      </w:pPr>
      <w:r>
        <w:rPr>
          <w:sz w:val="28"/>
        </w:rPr>
        <w:t>-</w:t>
      </w:r>
      <w:r>
        <w:rPr>
          <w:sz w:val="28"/>
        </w:rPr>
        <w:tab/>
        <w:t xml:space="preserve">typ 4, 5 – 15% finansowania UE. </w:t>
      </w:r>
    </w:p>
    <w:p w14:paraId="75C100AA" w14:textId="77777777" w:rsidR="00D3550B" w:rsidRDefault="004D48C5">
      <w:pPr>
        <w:rPr>
          <w:b/>
          <w:sz w:val="28"/>
        </w:rPr>
      </w:pPr>
      <w:r>
        <w:rPr>
          <w:b/>
          <w:sz w:val="28"/>
        </w:rPr>
        <w:t>Maksymalny % poziom dofinansowania UE w projekcie</w:t>
      </w:r>
    </w:p>
    <w:p w14:paraId="75C100AB" w14:textId="77777777" w:rsidR="00D3550B" w:rsidRDefault="004D48C5">
      <w:pPr>
        <w:rPr>
          <w:b/>
          <w:sz w:val="28"/>
        </w:rPr>
      </w:pPr>
      <w:r>
        <w:rPr>
          <w:sz w:val="28"/>
        </w:rPr>
        <w:t>85</w:t>
      </w:r>
    </w:p>
    <w:p w14:paraId="75C100AC"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0AD" w14:textId="77777777" w:rsidR="00D3550B" w:rsidRDefault="004D48C5">
      <w:pPr>
        <w:rPr>
          <w:b/>
          <w:sz w:val="28"/>
        </w:rPr>
      </w:pPr>
      <w:r>
        <w:rPr>
          <w:sz w:val="28"/>
        </w:rPr>
        <w:t>95</w:t>
      </w:r>
    </w:p>
    <w:p w14:paraId="75C100AE" w14:textId="77777777" w:rsidR="00D3550B" w:rsidRDefault="004D48C5">
      <w:pPr>
        <w:rPr>
          <w:b/>
          <w:sz w:val="28"/>
        </w:rPr>
      </w:pPr>
      <w:r>
        <w:rPr>
          <w:b/>
          <w:sz w:val="28"/>
        </w:rPr>
        <w:t>Pomoc publiczna – unijna podstawa prawna</w:t>
      </w:r>
    </w:p>
    <w:p w14:paraId="75C100AF"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100B0" w14:textId="77777777" w:rsidR="00D3550B" w:rsidRDefault="004D48C5">
      <w:pPr>
        <w:rPr>
          <w:b/>
          <w:sz w:val="28"/>
        </w:rPr>
      </w:pPr>
      <w:r>
        <w:rPr>
          <w:b/>
          <w:sz w:val="28"/>
        </w:rPr>
        <w:t>Pomoc publiczna – krajowa podstawa prawna</w:t>
      </w:r>
    </w:p>
    <w:p w14:paraId="75C100B1" w14:textId="77777777" w:rsidR="00D3550B" w:rsidRDefault="004D48C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100B2" w14:textId="77777777" w:rsidR="00D3550B" w:rsidRDefault="004D48C5">
      <w:pPr>
        <w:rPr>
          <w:b/>
          <w:sz w:val="28"/>
        </w:rPr>
      </w:pPr>
      <w:r>
        <w:rPr>
          <w:b/>
          <w:sz w:val="28"/>
        </w:rPr>
        <w:t>Uproszczone metody rozliczania</w:t>
      </w:r>
    </w:p>
    <w:p w14:paraId="75C100B3"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 stawka jednostkowa w oparciu o metodykę IZ [art. 53(3)(a) CPR]</w:t>
      </w:r>
    </w:p>
    <w:p w14:paraId="75C100B4" w14:textId="77777777" w:rsidR="00D3550B" w:rsidRDefault="004D48C5">
      <w:pPr>
        <w:rPr>
          <w:b/>
          <w:sz w:val="28"/>
        </w:rPr>
      </w:pPr>
      <w:r>
        <w:rPr>
          <w:b/>
          <w:sz w:val="28"/>
        </w:rPr>
        <w:t>Forma wsparcia</w:t>
      </w:r>
    </w:p>
    <w:p w14:paraId="75C100B5" w14:textId="77777777" w:rsidR="00D3550B" w:rsidRDefault="004D48C5">
      <w:pPr>
        <w:rPr>
          <w:b/>
          <w:sz w:val="28"/>
        </w:rPr>
      </w:pPr>
      <w:r>
        <w:rPr>
          <w:sz w:val="28"/>
        </w:rPr>
        <w:t>Dotacja</w:t>
      </w:r>
    </w:p>
    <w:p w14:paraId="75C100B6" w14:textId="77777777" w:rsidR="00D3550B" w:rsidRDefault="004D48C5">
      <w:pPr>
        <w:rPr>
          <w:b/>
          <w:sz w:val="28"/>
        </w:rPr>
      </w:pPr>
      <w:r>
        <w:rPr>
          <w:b/>
          <w:sz w:val="28"/>
        </w:rPr>
        <w:lastRenderedPageBreak/>
        <w:t>Dopuszczalny cross-</w:t>
      </w:r>
      <w:proofErr w:type="spellStart"/>
      <w:r>
        <w:rPr>
          <w:b/>
          <w:sz w:val="28"/>
        </w:rPr>
        <w:t>financing</w:t>
      </w:r>
      <w:proofErr w:type="spellEnd"/>
      <w:r>
        <w:rPr>
          <w:b/>
          <w:sz w:val="28"/>
        </w:rPr>
        <w:t xml:space="preserve"> (%)</w:t>
      </w:r>
    </w:p>
    <w:p w14:paraId="75C100B7" w14:textId="77777777" w:rsidR="00D3550B" w:rsidRDefault="004D48C5">
      <w:pPr>
        <w:rPr>
          <w:b/>
          <w:sz w:val="28"/>
        </w:rPr>
      </w:pPr>
      <w:r>
        <w:rPr>
          <w:sz w:val="28"/>
        </w:rPr>
        <w:t>25</w:t>
      </w:r>
    </w:p>
    <w:p w14:paraId="75C100B8" w14:textId="77777777" w:rsidR="00D3550B" w:rsidRDefault="004D48C5">
      <w:pPr>
        <w:rPr>
          <w:b/>
          <w:sz w:val="28"/>
        </w:rPr>
      </w:pPr>
      <w:r>
        <w:rPr>
          <w:b/>
          <w:sz w:val="28"/>
        </w:rPr>
        <w:t>Minimalny wkład własny beneficjenta</w:t>
      </w:r>
    </w:p>
    <w:p w14:paraId="75C100B9" w14:textId="77777777" w:rsidR="00D3550B" w:rsidRDefault="004D48C5">
      <w:pPr>
        <w:rPr>
          <w:b/>
          <w:sz w:val="28"/>
        </w:rPr>
      </w:pPr>
      <w:r>
        <w:rPr>
          <w:sz w:val="28"/>
        </w:rPr>
        <w:t xml:space="preserve">5% (typ 4), 10% (typ 1-3, 5) </w:t>
      </w:r>
    </w:p>
    <w:p w14:paraId="75C100BA" w14:textId="77777777" w:rsidR="00D3550B" w:rsidRDefault="004D48C5">
      <w:pPr>
        <w:rPr>
          <w:b/>
          <w:sz w:val="28"/>
        </w:rPr>
      </w:pPr>
      <w:r>
        <w:rPr>
          <w:b/>
          <w:sz w:val="28"/>
        </w:rPr>
        <w:t>Minimalna wartość projektu</w:t>
      </w:r>
    </w:p>
    <w:p w14:paraId="75C100BB" w14:textId="77777777" w:rsidR="00D3550B" w:rsidRDefault="004D48C5">
      <w:pPr>
        <w:rPr>
          <w:b/>
          <w:sz w:val="28"/>
        </w:rPr>
      </w:pPr>
      <w:r>
        <w:rPr>
          <w:sz w:val="28"/>
        </w:rPr>
        <w:t>100 000,00</w:t>
      </w:r>
    </w:p>
    <w:p w14:paraId="75C100BC" w14:textId="77777777" w:rsidR="00D3550B" w:rsidRDefault="004D48C5">
      <w:pPr>
        <w:rPr>
          <w:b/>
          <w:sz w:val="28"/>
        </w:rPr>
      </w:pPr>
      <w:r>
        <w:rPr>
          <w:b/>
          <w:sz w:val="28"/>
        </w:rPr>
        <w:t>Minimalna wartość wydatków kwalifikowalnych w projekcie</w:t>
      </w:r>
    </w:p>
    <w:p w14:paraId="75C100BD" w14:textId="77777777" w:rsidR="00D3550B" w:rsidRDefault="004D48C5">
      <w:pPr>
        <w:rPr>
          <w:b/>
          <w:sz w:val="28"/>
        </w:rPr>
      </w:pPr>
      <w:r>
        <w:rPr>
          <w:sz w:val="28"/>
        </w:rPr>
        <w:t>100 000,00</w:t>
      </w:r>
    </w:p>
    <w:p w14:paraId="75C100BE" w14:textId="77777777" w:rsidR="00D3550B" w:rsidRDefault="004D48C5">
      <w:pPr>
        <w:rPr>
          <w:b/>
          <w:sz w:val="28"/>
        </w:rPr>
      </w:pPr>
      <w:r>
        <w:rPr>
          <w:b/>
          <w:sz w:val="28"/>
        </w:rPr>
        <w:t>Sposób wyboru projektów</w:t>
      </w:r>
    </w:p>
    <w:p w14:paraId="75C100BF" w14:textId="77777777" w:rsidR="00D3550B" w:rsidRDefault="004D48C5">
      <w:pPr>
        <w:rPr>
          <w:b/>
          <w:sz w:val="28"/>
        </w:rPr>
      </w:pPr>
      <w:r>
        <w:rPr>
          <w:sz w:val="28"/>
        </w:rPr>
        <w:t>Niekonkurencyjny, Konkurencyjny</w:t>
      </w:r>
    </w:p>
    <w:p w14:paraId="75C100C0" w14:textId="77777777" w:rsidR="00D3550B" w:rsidRDefault="004D48C5">
      <w:pPr>
        <w:rPr>
          <w:b/>
          <w:sz w:val="28"/>
        </w:rPr>
      </w:pPr>
      <w:r>
        <w:rPr>
          <w:b/>
          <w:sz w:val="28"/>
        </w:rPr>
        <w:t>Realizacja instrumentów terytorialnych</w:t>
      </w:r>
    </w:p>
    <w:p w14:paraId="75C100C1" w14:textId="77777777" w:rsidR="00D3550B" w:rsidRDefault="004D48C5">
      <w:pPr>
        <w:rPr>
          <w:b/>
          <w:sz w:val="28"/>
        </w:rPr>
      </w:pPr>
      <w:r>
        <w:rPr>
          <w:sz w:val="28"/>
        </w:rPr>
        <w:t>Nie dotyczy</w:t>
      </w:r>
    </w:p>
    <w:p w14:paraId="75C100C2" w14:textId="77777777" w:rsidR="00D3550B" w:rsidRDefault="004D48C5">
      <w:pPr>
        <w:rPr>
          <w:b/>
          <w:sz w:val="28"/>
        </w:rPr>
      </w:pPr>
      <w:r>
        <w:rPr>
          <w:b/>
          <w:sz w:val="28"/>
        </w:rPr>
        <w:t>Typ beneficjenta – ogólny</w:t>
      </w:r>
    </w:p>
    <w:p w14:paraId="75C100C3" w14:textId="77777777" w:rsidR="00D3550B" w:rsidRDefault="004D48C5">
      <w:pPr>
        <w:rPr>
          <w:b/>
          <w:sz w:val="28"/>
        </w:rPr>
      </w:pPr>
      <w:r>
        <w:rPr>
          <w:sz w:val="28"/>
        </w:rPr>
        <w:t>Służby publiczne, Przedsiębiorstwa, Administracja publiczna, Instytucje nauki i edukacji, Organizacje społeczne i związki wyznaniowe</w:t>
      </w:r>
    </w:p>
    <w:p w14:paraId="75C100C4" w14:textId="77777777" w:rsidR="00D3550B" w:rsidRDefault="004D48C5">
      <w:pPr>
        <w:rPr>
          <w:b/>
          <w:sz w:val="28"/>
        </w:rPr>
      </w:pPr>
      <w:r>
        <w:rPr>
          <w:b/>
          <w:sz w:val="28"/>
        </w:rPr>
        <w:t>Grupa docelowa</w:t>
      </w:r>
    </w:p>
    <w:p w14:paraId="75C100C5" w14:textId="77777777" w:rsidR="00D3550B" w:rsidRDefault="004D48C5">
      <w:pPr>
        <w:rPr>
          <w:b/>
          <w:sz w:val="28"/>
        </w:rPr>
      </w:pPr>
      <w:r>
        <w:rPr>
          <w:sz w:val="28"/>
        </w:rPr>
        <w:t>dzieci w wieku przedszkolnym, uczniowie i ich rodzice/opiekunowie prawni z doświadczeniem migracji, uczniowie, ich rodzice i opiekunowie prawni oraz kadra (w tym nauczyciele) szkół specjalnych, organizacje społeczeństwa obywatelskiego, pracodawcy, szkoły lub placówki kształcenia ogólnego (z wyłączeniem specjalnych), przedstawiciele kadry szkół lub placówek kształcenia ogólnego, uczniowie szkół i placówek podstawowych, uczniowie szkół i placówek ponadpodstawowych, rodzice lub opiekunowie</w:t>
      </w:r>
    </w:p>
    <w:p w14:paraId="75C100C6" w14:textId="77777777" w:rsidR="00D3550B" w:rsidRDefault="004D48C5">
      <w:pPr>
        <w:rPr>
          <w:b/>
          <w:sz w:val="28"/>
        </w:rPr>
      </w:pPr>
      <w:r>
        <w:rPr>
          <w:b/>
          <w:sz w:val="28"/>
        </w:rPr>
        <w:t>Słowa kluczowe</w:t>
      </w:r>
    </w:p>
    <w:p w14:paraId="75C100C7" w14:textId="77777777" w:rsidR="00D3550B" w:rsidRDefault="004D48C5">
      <w:pPr>
        <w:rPr>
          <w:b/>
          <w:sz w:val="28"/>
        </w:rPr>
      </w:pPr>
      <w:proofErr w:type="spellStart"/>
      <w:r>
        <w:rPr>
          <w:sz w:val="28"/>
        </w:rPr>
        <w:lastRenderedPageBreak/>
        <w:t>kompetencje_kluczowe</w:t>
      </w:r>
      <w:proofErr w:type="spellEnd"/>
      <w:r>
        <w:rPr>
          <w:sz w:val="28"/>
        </w:rPr>
        <w:t xml:space="preserve">, </w:t>
      </w:r>
      <w:proofErr w:type="spellStart"/>
      <w:r>
        <w:rPr>
          <w:sz w:val="28"/>
        </w:rPr>
        <w:t>zintegrowana_strategia_umiejętności</w:t>
      </w:r>
      <w:proofErr w:type="spellEnd"/>
      <w:r>
        <w:rPr>
          <w:sz w:val="28"/>
        </w:rPr>
        <w:t xml:space="preserve">, szkolenia, </w:t>
      </w:r>
      <w:proofErr w:type="spellStart"/>
      <w:r>
        <w:rPr>
          <w:sz w:val="28"/>
        </w:rPr>
        <w:t>poradnie_psychologiczno_pedagogiczne</w:t>
      </w:r>
      <w:proofErr w:type="spellEnd"/>
      <w:r>
        <w:rPr>
          <w:sz w:val="28"/>
        </w:rPr>
        <w:t xml:space="preserve">, kwalifikacje, </w:t>
      </w:r>
      <w:proofErr w:type="spellStart"/>
      <w:r>
        <w:rPr>
          <w:sz w:val="28"/>
        </w:rPr>
        <w:t>kształcenie_ustawiczne</w:t>
      </w:r>
      <w:proofErr w:type="spellEnd"/>
      <w:r>
        <w:rPr>
          <w:sz w:val="28"/>
        </w:rPr>
        <w:t xml:space="preserve">, </w:t>
      </w:r>
      <w:proofErr w:type="spellStart"/>
      <w:r>
        <w:rPr>
          <w:sz w:val="28"/>
        </w:rPr>
        <w:t>edukacja_włączająca</w:t>
      </w:r>
      <w:proofErr w:type="spellEnd"/>
      <w:r>
        <w:rPr>
          <w:sz w:val="28"/>
        </w:rPr>
        <w:t xml:space="preserve">, szkoła, </w:t>
      </w:r>
      <w:proofErr w:type="spellStart"/>
      <w:r>
        <w:rPr>
          <w:sz w:val="28"/>
        </w:rPr>
        <w:t>kadra_pedagogiczna</w:t>
      </w:r>
      <w:proofErr w:type="spellEnd"/>
      <w:r>
        <w:rPr>
          <w:sz w:val="28"/>
        </w:rPr>
        <w:t xml:space="preserve">, </w:t>
      </w:r>
      <w:proofErr w:type="spellStart"/>
      <w:r>
        <w:rPr>
          <w:sz w:val="28"/>
        </w:rPr>
        <w:t>kształcenie_praktyczne</w:t>
      </w:r>
      <w:proofErr w:type="spellEnd"/>
    </w:p>
    <w:p w14:paraId="75C100C8" w14:textId="77777777" w:rsidR="00D3550B" w:rsidRDefault="004D48C5">
      <w:pPr>
        <w:rPr>
          <w:b/>
          <w:sz w:val="28"/>
        </w:rPr>
      </w:pPr>
      <w:r>
        <w:rPr>
          <w:b/>
          <w:sz w:val="28"/>
        </w:rPr>
        <w:t>Wielkość podmiotu (w przypadku przedsiębiorstw)</w:t>
      </w:r>
    </w:p>
    <w:p w14:paraId="75C100C9" w14:textId="77777777" w:rsidR="00D3550B" w:rsidRDefault="004D48C5">
      <w:pPr>
        <w:rPr>
          <w:b/>
          <w:sz w:val="28"/>
        </w:rPr>
      </w:pPr>
      <w:r>
        <w:rPr>
          <w:sz w:val="28"/>
        </w:rPr>
        <w:t>Duże, Średnie, Małe, Mikro</w:t>
      </w:r>
    </w:p>
    <w:p w14:paraId="75C100CA" w14:textId="77777777" w:rsidR="00D3550B" w:rsidRDefault="004D48C5">
      <w:pPr>
        <w:rPr>
          <w:b/>
          <w:sz w:val="28"/>
        </w:rPr>
      </w:pPr>
      <w:r>
        <w:rPr>
          <w:b/>
          <w:sz w:val="28"/>
        </w:rPr>
        <w:t>Kryteria wyboru projektów</w:t>
      </w:r>
    </w:p>
    <w:p w14:paraId="75C100CB" w14:textId="77777777" w:rsidR="00D3550B" w:rsidRDefault="004D48C5">
      <w:pPr>
        <w:rPr>
          <w:b/>
          <w:sz w:val="28"/>
        </w:rPr>
      </w:pPr>
      <w:r>
        <w:rPr>
          <w:sz w:val="28"/>
        </w:rPr>
        <w:t>http://funduszeUE.lubelskie.pl</w:t>
      </w:r>
    </w:p>
    <w:p w14:paraId="75C100CC" w14:textId="77777777" w:rsidR="00D3550B" w:rsidRDefault="004D48C5">
      <w:pPr>
        <w:rPr>
          <w:b/>
          <w:sz w:val="28"/>
        </w:rPr>
      </w:pPr>
      <w:r>
        <w:rPr>
          <w:b/>
          <w:sz w:val="28"/>
        </w:rPr>
        <w:t>Wskaźniki produktu</w:t>
      </w:r>
    </w:p>
    <w:p w14:paraId="75C100CD" w14:textId="77777777" w:rsidR="00D3550B" w:rsidRDefault="004D48C5">
      <w:pPr>
        <w:rPr>
          <w:b/>
          <w:sz w:val="28"/>
        </w:rPr>
      </w:pPr>
      <w:r>
        <w:rPr>
          <w:sz w:val="28"/>
        </w:rPr>
        <w:t>WLWK-PLFCO09 - Liczba dzieci lub uczniów o specjalnych potrzebach rozwojowych i edukacyjnych, którzy zostali objęci usługami asystenta</w:t>
      </w:r>
    </w:p>
    <w:p w14:paraId="75C100CE" w14:textId="77777777" w:rsidR="00D3550B" w:rsidRDefault="004D48C5">
      <w:pPr>
        <w:rPr>
          <w:b/>
          <w:sz w:val="28"/>
        </w:rPr>
      </w:pPr>
      <w:r>
        <w:rPr>
          <w:sz w:val="28"/>
        </w:rPr>
        <w:t>WLWK-PLFCO08 - Liczba dzieci/uczniów o specjalnych potrzebach rozwojowych i edukacyjnych, objętych wsparciem</w:t>
      </w:r>
    </w:p>
    <w:p w14:paraId="75C100CF" w14:textId="77777777" w:rsidR="00D3550B" w:rsidRDefault="004D48C5">
      <w:pPr>
        <w:rPr>
          <w:b/>
          <w:sz w:val="28"/>
        </w:rPr>
      </w:pPr>
      <w:r>
        <w:rPr>
          <w:sz w:val="28"/>
        </w:rPr>
        <w:t>WLWK-PL0CO02 - Liczba obiektów dostosowanych do potrzeb osób z niepełnosprawnościami</w:t>
      </w:r>
    </w:p>
    <w:p w14:paraId="75C100D0" w14:textId="77777777" w:rsidR="00D3550B" w:rsidRDefault="004D48C5">
      <w:pPr>
        <w:rPr>
          <w:b/>
          <w:sz w:val="28"/>
        </w:rPr>
      </w:pPr>
      <w:r>
        <w:rPr>
          <w:sz w:val="28"/>
        </w:rPr>
        <w:t>WLWK-PLFCO10 - Liczba obiektów edukacyjnych dostosowanych do potrzeb osób z niepełnosprawnościami</w:t>
      </w:r>
    </w:p>
    <w:p w14:paraId="75C100D1" w14:textId="77777777" w:rsidR="00D3550B" w:rsidRDefault="004D48C5">
      <w:pPr>
        <w:rPr>
          <w:b/>
          <w:sz w:val="28"/>
        </w:rPr>
      </w:pPr>
      <w:r>
        <w:rPr>
          <w:sz w:val="28"/>
        </w:rPr>
        <w:t>WLWK-EECO19 - Liczba objętych wsparciem mikro-, małych i średnich przedsiębiorstw (w tym spółdzielni i przedsiębiorstw społecznych)</w:t>
      </w:r>
    </w:p>
    <w:p w14:paraId="75C100D2"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100D3" w14:textId="77777777" w:rsidR="00D3550B" w:rsidRDefault="004D48C5">
      <w:pPr>
        <w:rPr>
          <w:b/>
          <w:sz w:val="28"/>
        </w:rPr>
      </w:pPr>
      <w:r>
        <w:rPr>
          <w:sz w:val="28"/>
        </w:rPr>
        <w:t>WLWK-PLFCO12 - Liczba ogólnodostępnych szkół i placówek systemu oświaty objętych wsparciem w zakresie edukacji włączającej</w:t>
      </w:r>
    </w:p>
    <w:p w14:paraId="75C100D4"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100D5" w14:textId="77777777" w:rsidR="00D3550B" w:rsidRDefault="004D48C5">
      <w:pPr>
        <w:rPr>
          <w:b/>
          <w:sz w:val="28"/>
        </w:rPr>
      </w:pPr>
      <w:r>
        <w:rPr>
          <w:sz w:val="28"/>
        </w:rPr>
        <w:lastRenderedPageBreak/>
        <w:t>WLWK-PL0CO06 - Liczba organizacji społeczeństwa obywatelskiego wspartych w zakresie wdrażania nowych metod działania lub rodzajów usług</w:t>
      </w:r>
    </w:p>
    <w:p w14:paraId="75C100D6"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100D7" w14:textId="77777777" w:rsidR="00D3550B" w:rsidRDefault="004D48C5">
      <w:pPr>
        <w:rPr>
          <w:b/>
          <w:sz w:val="28"/>
        </w:rPr>
      </w:pPr>
      <w:r>
        <w:rPr>
          <w:sz w:val="28"/>
        </w:rPr>
        <w:t>WLWK-EECO14 - Liczba osób obcego pochodzenia objętych wsparciem w programie</w:t>
      </w:r>
    </w:p>
    <w:p w14:paraId="75C100D8" w14:textId="77777777" w:rsidR="00D3550B" w:rsidRDefault="004D48C5">
      <w:pPr>
        <w:rPr>
          <w:b/>
          <w:sz w:val="28"/>
        </w:rPr>
      </w:pPr>
      <w:r>
        <w:rPr>
          <w:sz w:val="28"/>
        </w:rPr>
        <w:t>WLWK-EECO16 - Liczba osób w kryzysie bezdomności lub dotkniętych wykluczeniem z dostępu do mieszkań, objętych wsparciem w programie</w:t>
      </w:r>
    </w:p>
    <w:p w14:paraId="75C100D9" w14:textId="77777777" w:rsidR="00D3550B" w:rsidRDefault="004D48C5">
      <w:pPr>
        <w:rPr>
          <w:b/>
          <w:sz w:val="28"/>
        </w:rPr>
      </w:pPr>
      <w:r>
        <w:rPr>
          <w:sz w:val="28"/>
        </w:rPr>
        <w:t>WLWK-EECO13 - Liczba osób z krajów trzecich objętych wsparciem w programie</w:t>
      </w:r>
    </w:p>
    <w:p w14:paraId="75C100DA" w14:textId="77777777" w:rsidR="00D3550B" w:rsidRDefault="004D48C5">
      <w:pPr>
        <w:rPr>
          <w:b/>
          <w:sz w:val="28"/>
        </w:rPr>
      </w:pPr>
      <w:r>
        <w:rPr>
          <w:sz w:val="28"/>
        </w:rPr>
        <w:t>WLWK-EECO12 - Liczba osób z niepełnosprawnościami objętych wsparciem w programie</w:t>
      </w:r>
    </w:p>
    <w:p w14:paraId="75C100DB" w14:textId="77777777" w:rsidR="00D3550B" w:rsidRDefault="004D48C5">
      <w:pPr>
        <w:rPr>
          <w:b/>
          <w:sz w:val="28"/>
        </w:rPr>
      </w:pPr>
      <w:r>
        <w:rPr>
          <w:sz w:val="28"/>
        </w:rPr>
        <w:t>WLWK-PL0CO01 - Liczba projektów, w których sfinansowano koszty racjonalnych usprawnień dla osób z niepełnosprawnościami</w:t>
      </w:r>
    </w:p>
    <w:p w14:paraId="75C100DC" w14:textId="77777777" w:rsidR="00D3550B" w:rsidRDefault="004D48C5">
      <w:pPr>
        <w:rPr>
          <w:b/>
          <w:sz w:val="28"/>
        </w:rPr>
      </w:pPr>
      <w:r>
        <w:rPr>
          <w:sz w:val="28"/>
        </w:rPr>
        <w:t>WLWK-PLFCO14 - Liczba przedstawicieli kadr szkół i placówek systemu oświaty objętych wsparciem świadczonym przez szkoły ćwiczeń</w:t>
      </w:r>
    </w:p>
    <w:p w14:paraId="75C100DD" w14:textId="77777777" w:rsidR="00D3550B" w:rsidRDefault="004D48C5">
      <w:pPr>
        <w:rPr>
          <w:b/>
          <w:sz w:val="28"/>
        </w:rPr>
      </w:pPr>
      <w:r>
        <w:rPr>
          <w:sz w:val="28"/>
        </w:rPr>
        <w:t>WLWK-PLFCO06 - Liczba przedstawicieli kadry szkół i placówek systemu oświaty objętych wsparciem</w:t>
      </w:r>
    </w:p>
    <w:p w14:paraId="75C100DE" w14:textId="77777777" w:rsidR="00D3550B" w:rsidRDefault="004D48C5">
      <w:pPr>
        <w:rPr>
          <w:b/>
          <w:sz w:val="28"/>
        </w:rPr>
      </w:pPr>
      <w:r>
        <w:rPr>
          <w:sz w:val="28"/>
        </w:rPr>
        <w:t>WLWK-PL0CO07 - Liczba przedstawicieli organizacji społeczeństwa obywatelskiego (w tym wolontariuszy) objętych wsparciem w programie</w:t>
      </w:r>
    </w:p>
    <w:p w14:paraId="75C100DF" w14:textId="77777777" w:rsidR="00D3550B" w:rsidRDefault="004D48C5">
      <w:pPr>
        <w:rPr>
          <w:b/>
          <w:sz w:val="28"/>
        </w:rPr>
      </w:pPr>
      <w:r>
        <w:rPr>
          <w:sz w:val="28"/>
        </w:rPr>
        <w:t>WLWK-PLFCO07 - Liczba szkół i placówek systemu oświaty objętych wsparciem</w:t>
      </w:r>
    </w:p>
    <w:p w14:paraId="75C100E0" w14:textId="77777777" w:rsidR="00D3550B" w:rsidRDefault="004D48C5">
      <w:pPr>
        <w:rPr>
          <w:b/>
          <w:sz w:val="28"/>
        </w:rPr>
      </w:pPr>
      <w:r>
        <w:rPr>
          <w:sz w:val="28"/>
        </w:rPr>
        <w:t>WLWK-PLFCO03 - Liczba uczniów szkół i placówek systemu oświaty prowadzących kształcenie ogólne objętych wsparciem</w:t>
      </w:r>
    </w:p>
    <w:p w14:paraId="75C100E1" w14:textId="77777777" w:rsidR="00D3550B" w:rsidRDefault="004D48C5">
      <w:pPr>
        <w:rPr>
          <w:b/>
          <w:sz w:val="28"/>
        </w:rPr>
      </w:pPr>
      <w:r>
        <w:rPr>
          <w:sz w:val="28"/>
        </w:rPr>
        <w:t>WLWK-PLFCO13 - Liczba uczniów uczestniczących w doradztwie zawodowym</w:t>
      </w:r>
    </w:p>
    <w:p w14:paraId="75C100E2" w14:textId="77777777" w:rsidR="00D3550B" w:rsidRDefault="004D48C5">
      <w:pPr>
        <w:rPr>
          <w:b/>
          <w:sz w:val="28"/>
        </w:rPr>
      </w:pPr>
      <w:r>
        <w:rPr>
          <w:b/>
          <w:sz w:val="28"/>
        </w:rPr>
        <w:t>Wskaźniki rezultatu</w:t>
      </w:r>
    </w:p>
    <w:p w14:paraId="75C100E3" w14:textId="77777777" w:rsidR="00D3550B" w:rsidRDefault="004D48C5">
      <w:pPr>
        <w:rPr>
          <w:b/>
          <w:sz w:val="28"/>
        </w:rPr>
      </w:pPr>
      <w:r>
        <w:rPr>
          <w:sz w:val="28"/>
        </w:rPr>
        <w:t>WLWK-PL0CR02 - Liczba organizacji społeczeństwa obywatelskiego, które poprawiły lub wprowadziły nowe metody działania lub rodzaje usług</w:t>
      </w:r>
    </w:p>
    <w:p w14:paraId="75C100E4" w14:textId="77777777" w:rsidR="00D3550B" w:rsidRDefault="004D48C5">
      <w:pPr>
        <w:rPr>
          <w:b/>
          <w:sz w:val="28"/>
        </w:rPr>
      </w:pPr>
      <w:r>
        <w:rPr>
          <w:sz w:val="28"/>
        </w:rPr>
        <w:lastRenderedPageBreak/>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100E5" w14:textId="77777777" w:rsidR="00D3550B" w:rsidRDefault="004D48C5">
      <w:pPr>
        <w:rPr>
          <w:b/>
          <w:sz w:val="28"/>
        </w:rPr>
      </w:pPr>
      <w:r>
        <w:rPr>
          <w:sz w:val="28"/>
        </w:rPr>
        <w:t>WLWK-PLFCR02 - Liczba przedstawicieli kadry szkół i placówek systemu oświaty, którzy uzyskali kwalifikacje po opuszczeniu programu</w:t>
      </w:r>
    </w:p>
    <w:p w14:paraId="75C100E6"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100E7" w14:textId="77777777" w:rsidR="00D3550B" w:rsidRDefault="004D48C5">
      <w:pPr>
        <w:rPr>
          <w:b/>
          <w:sz w:val="28"/>
        </w:rPr>
      </w:pPr>
      <w:r>
        <w:rPr>
          <w:sz w:val="28"/>
        </w:rPr>
        <w:t>WLWK-PLFCR01 - Liczba uczniów, którzy nabyli kwalifikacje po opuszczeniu programu</w:t>
      </w:r>
    </w:p>
    <w:p w14:paraId="75C100E8" w14:textId="77777777" w:rsidR="00D3550B" w:rsidRDefault="00D3550B">
      <w:pPr>
        <w:rPr>
          <w:b/>
          <w:sz w:val="28"/>
        </w:rPr>
      </w:pPr>
    </w:p>
    <w:p w14:paraId="75C100E9" w14:textId="77777777" w:rsidR="00D3550B" w:rsidRDefault="004D48C5">
      <w:pPr>
        <w:pStyle w:val="Nagwek3"/>
        <w:rPr>
          <w:rFonts w:ascii="Calibri" w:hAnsi="Calibri" w:cs="Calibri"/>
          <w:sz w:val="32"/>
        </w:rPr>
      </w:pPr>
      <w:bookmarkStart w:id="83" w:name="_Toc131500103"/>
      <w:r>
        <w:rPr>
          <w:rFonts w:ascii="Calibri" w:hAnsi="Calibri" w:cs="Calibri"/>
          <w:sz w:val="32"/>
        </w:rPr>
        <w:t>Działanie FELU.10.04 Kształcenie zawodowe</w:t>
      </w:r>
      <w:bookmarkEnd w:id="83"/>
    </w:p>
    <w:p w14:paraId="75C100EA" w14:textId="77777777" w:rsidR="00D3550B" w:rsidRDefault="00D3550B">
      <w:pPr>
        <w:rPr>
          <w:rFonts w:ascii="Calibri" w:hAnsi="Calibri"/>
          <w:sz w:val="32"/>
        </w:rPr>
      </w:pPr>
    </w:p>
    <w:p w14:paraId="75C100EB" w14:textId="77777777" w:rsidR="00D3550B" w:rsidRDefault="004D48C5">
      <w:pPr>
        <w:rPr>
          <w:b/>
          <w:sz w:val="28"/>
        </w:rPr>
      </w:pPr>
      <w:r>
        <w:rPr>
          <w:b/>
          <w:sz w:val="28"/>
        </w:rPr>
        <w:t>Cel szczegółowy</w:t>
      </w:r>
    </w:p>
    <w:p w14:paraId="75C100EC" w14:textId="77777777" w:rsidR="00D3550B" w:rsidRDefault="004D48C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5C100ED" w14:textId="77777777" w:rsidR="00D3550B" w:rsidRDefault="004D48C5">
      <w:pPr>
        <w:rPr>
          <w:b/>
          <w:sz w:val="28"/>
        </w:rPr>
      </w:pPr>
      <w:r>
        <w:rPr>
          <w:b/>
          <w:sz w:val="28"/>
        </w:rPr>
        <w:t>Wysokość alokacji ogółem (EUR)</w:t>
      </w:r>
    </w:p>
    <w:p w14:paraId="75C100EE" w14:textId="77777777" w:rsidR="00D3550B" w:rsidRDefault="004D48C5">
      <w:pPr>
        <w:rPr>
          <w:b/>
          <w:sz w:val="28"/>
        </w:rPr>
      </w:pPr>
      <w:r>
        <w:rPr>
          <w:sz w:val="28"/>
        </w:rPr>
        <w:t>37 224 338,00</w:t>
      </w:r>
    </w:p>
    <w:p w14:paraId="75C100EF" w14:textId="77777777" w:rsidR="00D3550B" w:rsidRDefault="004D48C5">
      <w:pPr>
        <w:rPr>
          <w:b/>
          <w:sz w:val="28"/>
        </w:rPr>
      </w:pPr>
      <w:r>
        <w:rPr>
          <w:b/>
          <w:sz w:val="28"/>
        </w:rPr>
        <w:t>Wysokość alokacji UE (EUR)</w:t>
      </w:r>
    </w:p>
    <w:p w14:paraId="75C100F0" w14:textId="77777777" w:rsidR="00D3550B" w:rsidRDefault="004D48C5">
      <w:pPr>
        <w:rPr>
          <w:b/>
          <w:sz w:val="28"/>
        </w:rPr>
      </w:pPr>
      <w:r>
        <w:rPr>
          <w:sz w:val="28"/>
        </w:rPr>
        <w:t>31 640 687,00</w:t>
      </w:r>
    </w:p>
    <w:p w14:paraId="75C100F1" w14:textId="77777777" w:rsidR="00D3550B" w:rsidRDefault="004D48C5">
      <w:pPr>
        <w:rPr>
          <w:b/>
          <w:sz w:val="28"/>
        </w:rPr>
      </w:pPr>
      <w:r>
        <w:rPr>
          <w:b/>
          <w:sz w:val="28"/>
        </w:rPr>
        <w:t>Zakres interwencji</w:t>
      </w:r>
    </w:p>
    <w:p w14:paraId="75C100F2" w14:textId="77777777" w:rsidR="00D3550B" w:rsidRDefault="004D48C5">
      <w:pPr>
        <w:rPr>
          <w:b/>
          <w:sz w:val="28"/>
        </w:rPr>
      </w:pPr>
      <w:r>
        <w:rPr>
          <w:sz w:val="28"/>
        </w:rPr>
        <w:lastRenderedPageBreak/>
        <w:t>149 - Wsparcie na rzecz szkolnictwa podstawowego i średniego (z wyłączeniem infrastruktury)</w:t>
      </w:r>
    </w:p>
    <w:p w14:paraId="75C100F3" w14:textId="77777777" w:rsidR="00D3550B" w:rsidRDefault="004D48C5">
      <w:pPr>
        <w:rPr>
          <w:b/>
          <w:sz w:val="28"/>
        </w:rPr>
      </w:pPr>
      <w:r>
        <w:rPr>
          <w:b/>
          <w:sz w:val="28"/>
        </w:rPr>
        <w:t>Opis działania</w:t>
      </w:r>
    </w:p>
    <w:p w14:paraId="75C100F4" w14:textId="77777777" w:rsidR="00D3550B" w:rsidRDefault="004D48C5">
      <w:pPr>
        <w:rPr>
          <w:b/>
          <w:sz w:val="28"/>
        </w:rPr>
      </w:pPr>
      <w:r>
        <w:rPr>
          <w:sz w:val="28"/>
        </w:rPr>
        <w:t>Typy projektów:</w:t>
      </w:r>
    </w:p>
    <w:p w14:paraId="75C100F5" w14:textId="77777777" w:rsidR="00D3550B" w:rsidRDefault="004D48C5">
      <w:pPr>
        <w:rPr>
          <w:b/>
          <w:sz w:val="28"/>
        </w:rPr>
      </w:pPr>
      <w:r>
        <w:rPr>
          <w:sz w:val="28"/>
        </w:rPr>
        <w:t>1.</w:t>
      </w:r>
      <w:r>
        <w:rPr>
          <w:sz w:val="28"/>
        </w:rPr>
        <w:tab/>
        <w:t>Programy rozwojowe szkół, uwzględniające m.in.:</w:t>
      </w:r>
    </w:p>
    <w:p w14:paraId="75C100F6" w14:textId="77777777" w:rsidR="00D3550B" w:rsidRDefault="004D48C5">
      <w:pPr>
        <w:rPr>
          <w:b/>
          <w:sz w:val="28"/>
        </w:rPr>
      </w:pPr>
      <w:r>
        <w:rPr>
          <w:sz w:val="28"/>
        </w:rPr>
        <w:t>a)</w:t>
      </w:r>
      <w:r>
        <w:rPr>
          <w:sz w:val="28"/>
        </w:rPr>
        <w:tab/>
        <w:t>współpracę szkół i centrów kształcenia zawodowego i ustawicznego z pracodawcami i uczelniami w celu zwiększenia potencjału szkół, w szczególności poprzez organizację zajęć dla uczniów</w:t>
      </w:r>
    </w:p>
    <w:p w14:paraId="75C100F7" w14:textId="77777777" w:rsidR="00D3550B" w:rsidRDefault="004D48C5">
      <w:pPr>
        <w:rPr>
          <w:b/>
          <w:sz w:val="28"/>
        </w:rPr>
      </w:pPr>
      <w:r>
        <w:rPr>
          <w:sz w:val="28"/>
        </w:rPr>
        <w:t>b)</w:t>
      </w:r>
      <w:r>
        <w:rPr>
          <w:sz w:val="28"/>
        </w:rPr>
        <w:tab/>
        <w:t>dodatkowe zajęcia specjalistyczne umożliwiające uczniom uzyskiwanie i uzupełnianie wiedzy i umiejętności zawodowych, w szczególności w zakresie zielonej transformacji oraz kompetencji cyfrowych</w:t>
      </w:r>
    </w:p>
    <w:p w14:paraId="75C100F8" w14:textId="77777777" w:rsidR="00D3550B" w:rsidRDefault="004D48C5">
      <w:pPr>
        <w:rPr>
          <w:b/>
          <w:sz w:val="28"/>
        </w:rPr>
      </w:pPr>
      <w:r>
        <w:rPr>
          <w:sz w:val="28"/>
        </w:rPr>
        <w:t>c)</w:t>
      </w:r>
      <w:r>
        <w:rPr>
          <w:sz w:val="28"/>
        </w:rPr>
        <w:tab/>
        <w:t>wsparcie nauczycieli (w tym nauczycieli zawodu) oraz instruktorów praktycznej nauki zawodu w zakresie uzyskiwania uprawnień/kwalifikacji do nauczania zawodu, w zakresie odbywania staży/szkoleń branżowych</w:t>
      </w:r>
    </w:p>
    <w:p w14:paraId="75C100F9" w14:textId="77777777" w:rsidR="00D3550B" w:rsidRDefault="004D48C5">
      <w:pPr>
        <w:rPr>
          <w:b/>
          <w:sz w:val="28"/>
        </w:rPr>
      </w:pPr>
      <w:r>
        <w:rPr>
          <w:sz w:val="28"/>
        </w:rPr>
        <w:t>d)</w:t>
      </w:r>
      <w:r>
        <w:rPr>
          <w:sz w:val="28"/>
        </w:rP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p>
    <w:p w14:paraId="75C100FA" w14:textId="77777777" w:rsidR="00D3550B" w:rsidRDefault="004D48C5">
      <w:pPr>
        <w:rPr>
          <w:b/>
          <w:sz w:val="28"/>
        </w:rPr>
      </w:pPr>
      <w:r>
        <w:rPr>
          <w:sz w:val="28"/>
        </w:rPr>
        <w:t>e)</w:t>
      </w:r>
      <w:r>
        <w:rPr>
          <w:sz w:val="28"/>
        </w:rPr>
        <w:tab/>
        <w:t>dostosowanie szkół i realizowanego nauczania do specjalnych potrzeb edukacyjnych uczniów oraz do potrzeb nauczycieli z niepełnosprawnościami, w tym upowszechnienie modelu dostępnej szkoły</w:t>
      </w:r>
    </w:p>
    <w:p w14:paraId="75C100FB" w14:textId="77777777" w:rsidR="00D3550B" w:rsidRDefault="004D48C5">
      <w:pPr>
        <w:rPr>
          <w:b/>
          <w:sz w:val="28"/>
        </w:rPr>
      </w:pPr>
      <w:r>
        <w:rPr>
          <w:sz w:val="28"/>
        </w:rPr>
        <w:t>f)</w:t>
      </w:r>
      <w:r>
        <w:rPr>
          <w:sz w:val="28"/>
        </w:rP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Pr>
          <w:sz w:val="28"/>
        </w:rPr>
        <w:t>defaworyzowanych</w:t>
      </w:r>
      <w:proofErr w:type="spellEnd"/>
      <w:r>
        <w:rPr>
          <w:sz w:val="28"/>
        </w:rPr>
        <w:t xml:space="preserve"> i zdolnych)</w:t>
      </w:r>
    </w:p>
    <w:p w14:paraId="75C100FC" w14:textId="77777777" w:rsidR="00D3550B" w:rsidRDefault="004D48C5">
      <w:pPr>
        <w:rPr>
          <w:b/>
          <w:sz w:val="28"/>
        </w:rPr>
      </w:pPr>
      <w:r>
        <w:rPr>
          <w:sz w:val="28"/>
        </w:rPr>
        <w:t>g)</w:t>
      </w:r>
      <w:r>
        <w:rPr>
          <w:sz w:val="28"/>
        </w:rPr>
        <w:tab/>
        <w:t>rozwój umiejętności uczniów poprzez wsparcie potencjału dydaktycznego szkół</w:t>
      </w:r>
    </w:p>
    <w:p w14:paraId="75C100FD" w14:textId="77777777" w:rsidR="00D3550B" w:rsidRDefault="004D48C5">
      <w:pPr>
        <w:rPr>
          <w:b/>
          <w:sz w:val="28"/>
        </w:rPr>
      </w:pPr>
      <w:r>
        <w:rPr>
          <w:sz w:val="28"/>
        </w:rPr>
        <w:lastRenderedPageBreak/>
        <w:t>h)</w:t>
      </w:r>
      <w:r>
        <w:rPr>
          <w:sz w:val="28"/>
        </w:rP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p>
    <w:p w14:paraId="75C100FE" w14:textId="77777777" w:rsidR="00D3550B" w:rsidRDefault="004D48C5">
      <w:pPr>
        <w:rPr>
          <w:b/>
          <w:sz w:val="28"/>
        </w:rPr>
      </w:pPr>
      <w:r>
        <w:rPr>
          <w:sz w:val="28"/>
        </w:rPr>
        <w:t>i)</w:t>
      </w:r>
      <w:r>
        <w:rPr>
          <w:sz w:val="28"/>
        </w:rPr>
        <w:tab/>
        <w:t xml:space="preserve">doradztwo edukacyjno-zawodowe lub zawodowe dla uczniów (w tym indywidualne oraz na każdym etapie kształcenia zajęcia </w:t>
      </w:r>
      <w:proofErr w:type="spellStart"/>
      <w:r>
        <w:rPr>
          <w:sz w:val="28"/>
        </w:rPr>
        <w:t>zawodoznawcze</w:t>
      </w:r>
      <w:proofErr w:type="spellEnd"/>
      <w:r>
        <w:rPr>
          <w:sz w:val="28"/>
        </w:rPr>
        <w:t xml:space="preserve"> u pracodawców)</w:t>
      </w:r>
    </w:p>
    <w:p w14:paraId="75C100FF" w14:textId="77777777" w:rsidR="00D3550B" w:rsidRDefault="004D48C5">
      <w:pPr>
        <w:rPr>
          <w:b/>
          <w:sz w:val="28"/>
        </w:rPr>
      </w:pPr>
      <w:r>
        <w:rPr>
          <w:sz w:val="28"/>
        </w:rPr>
        <w:t>j)</w:t>
      </w:r>
      <w:r>
        <w:rPr>
          <w:sz w:val="28"/>
        </w:rPr>
        <w:tab/>
        <w:t>współpracę szkół ponadpodstawowych z uczelniami i pracodawcami, w szczególności organizację staży dla uczniów u pracodawców</w:t>
      </w:r>
    </w:p>
    <w:p w14:paraId="75C10100" w14:textId="77777777" w:rsidR="00D3550B" w:rsidRDefault="004D48C5">
      <w:pPr>
        <w:rPr>
          <w:b/>
          <w:sz w:val="28"/>
        </w:rPr>
      </w:pPr>
      <w:r>
        <w:rPr>
          <w:sz w:val="28"/>
        </w:rPr>
        <w:t>k)</w:t>
      </w:r>
      <w:r>
        <w:rPr>
          <w:sz w:val="28"/>
        </w:rPr>
        <w:tab/>
        <w:t>wsparcie uczniów szkół ponadpodstawowych w zakresie zdobywania dodatkowych uprawnień i kwalifikacji zwiększających ich szanse na rynku pracy, w tym kompetencji cyfrowych</w:t>
      </w:r>
    </w:p>
    <w:p w14:paraId="75C10101" w14:textId="77777777" w:rsidR="00D3550B" w:rsidRDefault="004D48C5">
      <w:pPr>
        <w:rPr>
          <w:b/>
          <w:sz w:val="28"/>
        </w:rPr>
      </w:pPr>
      <w:r>
        <w:rPr>
          <w:sz w:val="28"/>
        </w:rPr>
        <w:t>l)</w:t>
      </w:r>
      <w:r>
        <w:rPr>
          <w:sz w:val="28"/>
        </w:rPr>
        <w:tab/>
        <w:t>doskonalenie zawodowe nauczycieli, w tym w ramach szkoły ćwiczeń</w:t>
      </w:r>
    </w:p>
    <w:p w14:paraId="75C10102" w14:textId="77777777" w:rsidR="00D3550B" w:rsidRDefault="004D48C5">
      <w:pPr>
        <w:rPr>
          <w:b/>
          <w:sz w:val="28"/>
        </w:rPr>
      </w:pPr>
      <w:r>
        <w:rPr>
          <w:sz w:val="28"/>
        </w:rPr>
        <w:t>m)</w:t>
      </w:r>
      <w:r>
        <w:rPr>
          <w:sz w:val="28"/>
        </w:rPr>
        <w:tab/>
        <w:t>podnoszenie jakości systemu zarządzania szkołami i placówkami oświatowymi, w tym kompetencji kadry zarządzającej</w:t>
      </w:r>
    </w:p>
    <w:p w14:paraId="75C10103" w14:textId="77777777" w:rsidR="00D3550B" w:rsidRDefault="004D48C5">
      <w:pPr>
        <w:rPr>
          <w:b/>
          <w:sz w:val="28"/>
        </w:rPr>
      </w:pPr>
      <w:r>
        <w:rPr>
          <w:sz w:val="28"/>
        </w:rPr>
        <w:t>n)</w:t>
      </w:r>
      <w:r>
        <w:rPr>
          <w:sz w:val="28"/>
        </w:rPr>
        <w:tab/>
        <w:t>wdrażanie nowych, innowacyjnych form nauczania</w:t>
      </w:r>
    </w:p>
    <w:p w14:paraId="75C10104" w14:textId="77777777" w:rsidR="00D3550B" w:rsidRDefault="004D48C5">
      <w:pPr>
        <w:rPr>
          <w:b/>
          <w:sz w:val="28"/>
        </w:rPr>
      </w:pPr>
      <w:r>
        <w:rPr>
          <w:sz w:val="28"/>
        </w:rPr>
        <w:t>2.</w:t>
      </w:r>
      <w:r>
        <w:rPr>
          <w:sz w:val="28"/>
        </w:rPr>
        <w:tab/>
        <w:t>Programy pomocy stypendialnej dla uczniów zdolnych znajdujących się w niekorzystnej sytuacji społeczno-ekonomicznej</w:t>
      </w:r>
    </w:p>
    <w:p w14:paraId="75C10105" w14:textId="77777777" w:rsidR="00D3550B" w:rsidRDefault="004D48C5">
      <w:pPr>
        <w:rPr>
          <w:b/>
          <w:sz w:val="28"/>
        </w:rPr>
      </w:pPr>
      <w:r>
        <w:rPr>
          <w:sz w:val="28"/>
        </w:rPr>
        <w:t>3.</w:t>
      </w:r>
      <w:r>
        <w:rPr>
          <w:sz w:val="28"/>
        </w:rPr>
        <w:tab/>
        <w:t>Wsparcie rozwijania kompetencji, umiejętności, uzdolnień, zainteresowań uczniów poza edukacją formalną</w:t>
      </w:r>
    </w:p>
    <w:p w14:paraId="75C10106" w14:textId="77777777" w:rsidR="00D3550B" w:rsidRDefault="004D48C5">
      <w:pPr>
        <w:rPr>
          <w:b/>
          <w:sz w:val="28"/>
        </w:rPr>
      </w:pPr>
      <w:r>
        <w:rPr>
          <w:sz w:val="28"/>
        </w:rPr>
        <w:t>4.</w:t>
      </w:r>
      <w:r>
        <w:rPr>
          <w:sz w:val="28"/>
        </w:rPr>
        <w:tab/>
        <w:t>Wsparcie procesu transformacji szkolnictwa specjalnego, poprzez m.in. wsparcie uczniów szkół 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w:t>
      </w:r>
    </w:p>
    <w:p w14:paraId="75C10107" w14:textId="77777777" w:rsidR="00D3550B" w:rsidRDefault="004D48C5">
      <w:pPr>
        <w:rPr>
          <w:b/>
          <w:sz w:val="28"/>
        </w:rPr>
      </w:pPr>
      <w:r>
        <w:rPr>
          <w:sz w:val="28"/>
        </w:rPr>
        <w:lastRenderedPageBreak/>
        <w:t>5.</w:t>
      </w:r>
      <w:r>
        <w:rPr>
          <w:sz w:val="28"/>
        </w:rPr>
        <w:tab/>
        <w:t>Budowanie potencjału partnerów społecznych w zakresie działań wspierających kształcenie zawodowe.</w:t>
      </w:r>
    </w:p>
    <w:p w14:paraId="75C10108" w14:textId="77777777" w:rsidR="00D3550B" w:rsidRDefault="004D48C5">
      <w:pPr>
        <w:rPr>
          <w:b/>
          <w:sz w:val="28"/>
        </w:rPr>
      </w:pPr>
      <w:r>
        <w:rPr>
          <w:sz w:val="28"/>
        </w:rPr>
        <w:t>6.</w:t>
      </w:r>
      <w:r>
        <w:rPr>
          <w:sz w:val="28"/>
        </w:rPr>
        <w:tab/>
        <w:t>Budowanie potencjału organizacji społeczeństwa obywatelskiego w zakresie działań wspierających kształcenie zawodowe.</w:t>
      </w:r>
    </w:p>
    <w:p w14:paraId="75C10109" w14:textId="77777777" w:rsidR="00D3550B" w:rsidRDefault="004D48C5">
      <w:pPr>
        <w:rPr>
          <w:b/>
          <w:sz w:val="28"/>
        </w:rPr>
      </w:pPr>
      <w:r>
        <w:rPr>
          <w:sz w:val="28"/>
        </w:rPr>
        <w:t>Kluczowe warunki realizacji projektów:</w:t>
      </w:r>
    </w:p>
    <w:p w14:paraId="75C1010A" w14:textId="77777777" w:rsidR="00D3550B" w:rsidRDefault="004D48C5">
      <w:pPr>
        <w:rPr>
          <w:b/>
          <w:sz w:val="28"/>
        </w:rPr>
      </w:pPr>
      <w:r>
        <w:rPr>
          <w:sz w:val="28"/>
        </w:rPr>
        <w:t>Każdorazowo do ogłoszonego naboru projektów ION określi szczegółowe zasady realizacji wsparcia w zakresie poszczególnych typów projektów</w:t>
      </w:r>
    </w:p>
    <w:p w14:paraId="75C1010B" w14:textId="77777777" w:rsidR="00D3550B" w:rsidRDefault="004D48C5">
      <w:pPr>
        <w:rPr>
          <w:b/>
          <w:sz w:val="28"/>
        </w:rPr>
      </w:pPr>
      <w:r>
        <w:rPr>
          <w:sz w:val="28"/>
        </w:rPr>
        <w:t>1)</w:t>
      </w:r>
      <w:r>
        <w:rPr>
          <w:sz w:val="28"/>
        </w:rPr>
        <w:tab/>
        <w:t>Projekty realizowane zgodnie z Wytycznymi dot.:</w:t>
      </w:r>
    </w:p>
    <w:p w14:paraId="75C1010C" w14:textId="77777777" w:rsidR="00D3550B" w:rsidRDefault="004D48C5">
      <w:pPr>
        <w:rPr>
          <w:b/>
          <w:sz w:val="28"/>
        </w:rPr>
      </w:pPr>
      <w:r>
        <w:rPr>
          <w:sz w:val="28"/>
        </w:rPr>
        <w:t>a)</w:t>
      </w:r>
      <w:r>
        <w:rPr>
          <w:sz w:val="28"/>
        </w:rPr>
        <w:tab/>
        <w:t>kwalifikowalności wydatków na lata 2021-2027</w:t>
      </w:r>
    </w:p>
    <w:p w14:paraId="75C1010D" w14:textId="77777777" w:rsidR="00D3550B" w:rsidRDefault="004D48C5">
      <w:pPr>
        <w:rPr>
          <w:b/>
          <w:sz w:val="28"/>
        </w:rPr>
      </w:pPr>
      <w:r>
        <w:rPr>
          <w:sz w:val="28"/>
        </w:rPr>
        <w:t>b)</w:t>
      </w:r>
      <w:r>
        <w:rPr>
          <w:sz w:val="28"/>
        </w:rPr>
        <w:tab/>
        <w:t>realizacji zasad równościowych w ramach funduszy unijnych na lata 2021-2027</w:t>
      </w:r>
    </w:p>
    <w:p w14:paraId="75C1010E" w14:textId="77777777" w:rsidR="00D3550B" w:rsidRDefault="004D48C5">
      <w:pPr>
        <w:rPr>
          <w:b/>
          <w:sz w:val="28"/>
        </w:rPr>
      </w:pPr>
      <w:r>
        <w:rPr>
          <w:sz w:val="28"/>
        </w:rPr>
        <w:t>c)</w:t>
      </w:r>
      <w:r>
        <w:rPr>
          <w:sz w:val="28"/>
        </w:rPr>
        <w:tab/>
        <w:t>monitorowania postępu rzeczowego realizacji programów na lata 2021-2027</w:t>
      </w:r>
    </w:p>
    <w:p w14:paraId="75C1010F"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10110" w14:textId="77777777" w:rsidR="00D3550B" w:rsidRDefault="004D48C5">
      <w:pPr>
        <w:rPr>
          <w:b/>
          <w:sz w:val="28"/>
        </w:rPr>
      </w:pPr>
      <w:r>
        <w:rPr>
          <w:sz w:val="28"/>
        </w:rPr>
        <w:t>3.</w:t>
      </w:r>
      <w:r>
        <w:rPr>
          <w:sz w:val="28"/>
        </w:rPr>
        <w:tab/>
        <w:t>Działania będą komplementarne z przedsięwzięciami na poziomie krajowym</w:t>
      </w:r>
    </w:p>
    <w:p w14:paraId="75C10111" w14:textId="77777777" w:rsidR="00D3550B" w:rsidRDefault="004D48C5">
      <w:pPr>
        <w:rPr>
          <w:b/>
          <w:sz w:val="28"/>
        </w:rPr>
      </w:pPr>
      <w:r>
        <w:rPr>
          <w:sz w:val="28"/>
        </w:rPr>
        <w:t>4.</w:t>
      </w:r>
      <w:r>
        <w:rPr>
          <w:sz w:val="28"/>
        </w:rPr>
        <w:tab/>
        <w:t>Programy stypendialne skierowane będą do uczniów zdolnych znajdujących się w niekorzystnej sytuacji społeczno-ekonomicznej; umożliwią im wszechstronny rozwój edukacyjno-zawodowy, w tym wsparcie opiekuna dydaktycznego (typ 2)</w:t>
      </w:r>
    </w:p>
    <w:p w14:paraId="75C10112" w14:textId="77777777" w:rsidR="00D3550B" w:rsidRDefault="004D48C5">
      <w:pPr>
        <w:rPr>
          <w:b/>
          <w:sz w:val="28"/>
        </w:rPr>
      </w:pPr>
      <w:r>
        <w:rPr>
          <w:sz w:val="28"/>
        </w:rPr>
        <w:t>5.</w:t>
      </w:r>
      <w:r>
        <w:rPr>
          <w:sz w:val="28"/>
        </w:rPr>
        <w:tab/>
        <w:t>Zakłada się możliwość zatrudnienia osób z Ukrainy, które znają w wystarczającym stopniu j. polski jako pracujące w szkołach (typ 1-4)</w:t>
      </w:r>
    </w:p>
    <w:p w14:paraId="75C10113" w14:textId="77777777" w:rsidR="00D3550B" w:rsidRDefault="004D48C5">
      <w:pPr>
        <w:rPr>
          <w:b/>
          <w:sz w:val="28"/>
        </w:rPr>
      </w:pPr>
      <w:r>
        <w:rPr>
          <w:sz w:val="28"/>
        </w:rPr>
        <w:t>6.</w:t>
      </w:r>
      <w:r>
        <w:rPr>
          <w:sz w:val="28"/>
        </w:rPr>
        <w:tab/>
        <w:t xml:space="preserve">W przypadku tworzenia materiałów (w tym e-materiałów), aplikacji, narzędzi informatycznych, nie będą one powielały już istniejących i planowanych </w:t>
      </w:r>
      <w:r>
        <w:rPr>
          <w:sz w:val="28"/>
        </w:rPr>
        <w:lastRenderedPageBreak/>
        <w:t>do stworzenia na poziomie krajowym materiałów, aplikacji i narzędzi. Wypracowane w ramach RP e-materiały spełniają standardy ZPE (aktualne na dzień ogłoszenia naboru), tak aby była możliwość ich publikacji na ZPE (typ 1, 3, 4)</w:t>
      </w:r>
    </w:p>
    <w:p w14:paraId="75C10114" w14:textId="77777777" w:rsidR="00D3550B" w:rsidRDefault="004D48C5">
      <w:pPr>
        <w:rPr>
          <w:b/>
          <w:sz w:val="28"/>
        </w:rPr>
      </w:pPr>
      <w:r>
        <w:rPr>
          <w:sz w:val="28"/>
        </w:rPr>
        <w:t>7.</w:t>
      </w:r>
      <w:r>
        <w:rPr>
          <w:sz w:val="28"/>
        </w:rPr>
        <w:tab/>
        <w:t>W przypadku wspierania kompetencji cyfrowych wykorzystany zostanie standard kompetencji cyfrowych na podstawie aktualnej na dzień ogłoszenia naboru wersji ramy „</w:t>
      </w:r>
      <w:proofErr w:type="spellStart"/>
      <w:r>
        <w:rPr>
          <w:sz w:val="28"/>
        </w:rPr>
        <w:t>DigComp</w:t>
      </w:r>
      <w:proofErr w:type="spellEnd"/>
      <w:r>
        <w:rPr>
          <w:sz w:val="28"/>
        </w:rPr>
        <w:t>” (typ 1, 3, 4)</w:t>
      </w:r>
    </w:p>
    <w:p w14:paraId="75C10115" w14:textId="77777777" w:rsidR="00D3550B" w:rsidRDefault="004D48C5">
      <w:pPr>
        <w:rPr>
          <w:b/>
          <w:sz w:val="28"/>
        </w:rPr>
      </w:pPr>
      <w:r>
        <w:rPr>
          <w:sz w:val="28"/>
        </w:rPr>
        <w:t>8.</w:t>
      </w:r>
      <w:r>
        <w:rPr>
          <w:sz w:val="28"/>
        </w:rPr>
        <w:tab/>
        <w:t>Celem interwencji EFS+ jest wspieranie równego dostępu do dobrej jakości włączającego kształcenia i szkolenia oraz możliwości ich ukończenia, w szczególności w odniesieniu do grup w niekorzystnej sytuacji (typ 1- 4)</w:t>
      </w:r>
    </w:p>
    <w:p w14:paraId="75C10116" w14:textId="77777777" w:rsidR="00D3550B" w:rsidRDefault="004D48C5">
      <w:pPr>
        <w:rPr>
          <w:b/>
          <w:sz w:val="28"/>
        </w:rPr>
      </w:pPr>
      <w:r>
        <w:rPr>
          <w:sz w:val="28"/>
        </w:rPr>
        <w:t>9.</w:t>
      </w:r>
      <w:r>
        <w:rPr>
          <w:sz w:val="28"/>
        </w:rPr>
        <w:tab/>
        <w:t>Wsparcie może obejmować w szczególności wyrównywanie szans edukacyjnych uczniów z obszarów wiejskich oraz z rodzin o niskim statusie społ.-ekonomicznym, przy zapewnieniu braku stygmatyzacji (typ 1-4)</w:t>
      </w:r>
    </w:p>
    <w:p w14:paraId="75C10117" w14:textId="77777777" w:rsidR="00D3550B" w:rsidRDefault="004D48C5">
      <w:pPr>
        <w:rPr>
          <w:b/>
          <w:sz w:val="28"/>
        </w:rPr>
      </w:pPr>
      <w:r>
        <w:rPr>
          <w:sz w:val="28"/>
        </w:rPr>
        <w:t>10.</w:t>
      </w:r>
      <w:r>
        <w:rPr>
          <w:sz w:val="28"/>
        </w:rPr>
        <w:tab/>
        <w:t>Projekty nie powielają działań realizowanych na poziomie centralnym (zarówno ze środków EFS+, jak i źródeł krajowych), w szczególności w zakresie rozwoju kompetencji nauczycieli (typ 1, 4)</w:t>
      </w:r>
    </w:p>
    <w:p w14:paraId="75C10118" w14:textId="77777777" w:rsidR="00D3550B" w:rsidRDefault="004D48C5">
      <w:pPr>
        <w:rPr>
          <w:b/>
          <w:sz w:val="28"/>
        </w:rPr>
      </w:pPr>
      <w:r>
        <w:rPr>
          <w:sz w:val="28"/>
        </w:rPr>
        <w:t>11.</w:t>
      </w:r>
      <w:r>
        <w:rPr>
          <w:sz w:val="28"/>
        </w:rPr>
        <w:tab/>
        <w:t>Wsparcie dla placówki, jej kadry i uczniów jest realizowane w oparciu o indywidualnie zdiagnozowane potrzeby, przede wszystkim w kontekście wyrównywania szans edukacyjnych uczniów (typ 1, 4)</w:t>
      </w:r>
    </w:p>
    <w:p w14:paraId="75C10119" w14:textId="77777777" w:rsidR="00D3550B" w:rsidRDefault="004D48C5">
      <w:pPr>
        <w:rPr>
          <w:b/>
          <w:sz w:val="28"/>
        </w:rPr>
      </w:pPr>
      <w:r>
        <w:rPr>
          <w:sz w:val="28"/>
        </w:rPr>
        <w:t>12.</w:t>
      </w:r>
      <w:r>
        <w:rPr>
          <w:sz w:val="28"/>
        </w:rPr>
        <w:tab/>
        <w:t>Wsparcie w zakresie cyfryzacji placówki poprzedzone jest samooceną wykonaną przez placówkę, jej kadrę i uczniów przy wykorzystaniu narzędzia SELFI (typ 1)</w:t>
      </w:r>
    </w:p>
    <w:p w14:paraId="75C1011A" w14:textId="77777777" w:rsidR="00D3550B" w:rsidRDefault="004D48C5">
      <w:pPr>
        <w:rPr>
          <w:b/>
          <w:sz w:val="28"/>
        </w:rPr>
      </w:pPr>
      <w:r>
        <w:rPr>
          <w:sz w:val="28"/>
        </w:rPr>
        <w:t>13.</w:t>
      </w:r>
      <w:r>
        <w:rPr>
          <w:sz w:val="28"/>
        </w:rPr>
        <w:tab/>
        <w:t>Działania dot. wsparcia w prowadzeniu skutecznej edukacji włączającej będą:</w:t>
      </w:r>
    </w:p>
    <w:p w14:paraId="75C1011B" w14:textId="77777777" w:rsidR="00D3550B" w:rsidRDefault="004D48C5">
      <w:pPr>
        <w:rPr>
          <w:b/>
          <w:sz w:val="28"/>
        </w:rPr>
      </w:pPr>
      <w:r>
        <w:rPr>
          <w:sz w:val="28"/>
        </w:rPr>
        <w:t>a)</w:t>
      </w:r>
      <w:r>
        <w:rPr>
          <w:sz w:val="28"/>
        </w:rPr>
        <w:tab/>
        <w:t>dotyczyć przede wszystkim grup, które najbardziej potrzebują wsparcia, tj. koncentrują się na uczniach z niepełnosprawnościami i zapewnieniu im pełnego dostępu do edukacji ogólnodostępnej, z właściwym wsparciem w zakresie specjalnych potrzeb (typ 1, 4)</w:t>
      </w:r>
    </w:p>
    <w:p w14:paraId="75C1011C" w14:textId="77777777" w:rsidR="00D3550B" w:rsidRDefault="004D48C5">
      <w:pPr>
        <w:rPr>
          <w:b/>
          <w:sz w:val="28"/>
        </w:rPr>
      </w:pPr>
      <w:r>
        <w:rPr>
          <w:sz w:val="28"/>
        </w:rPr>
        <w:lastRenderedPageBreak/>
        <w:t>b)</w:t>
      </w:r>
      <w:r>
        <w:rPr>
          <w:sz w:val="28"/>
        </w:rPr>
        <w:tab/>
        <w:t xml:space="preserve">przedsięwzięcia stosują zasady projektowania uniwersalnego w nauczaniu (ULD – </w:t>
      </w:r>
      <w:proofErr w:type="spellStart"/>
      <w:r>
        <w:rPr>
          <w:sz w:val="28"/>
        </w:rPr>
        <w:t>universal</w:t>
      </w:r>
      <w:proofErr w:type="spellEnd"/>
      <w:r>
        <w:rPr>
          <w:sz w:val="28"/>
        </w:rPr>
        <w:t xml:space="preserve"> learning design) (typ 1, 4)</w:t>
      </w:r>
    </w:p>
    <w:p w14:paraId="75C1011D" w14:textId="77777777" w:rsidR="00D3550B" w:rsidRDefault="004D48C5">
      <w:pPr>
        <w:rPr>
          <w:b/>
          <w:sz w:val="28"/>
        </w:rPr>
      </w:pPr>
      <w:r>
        <w:rPr>
          <w:sz w:val="28"/>
        </w:rPr>
        <w:t>c)</w:t>
      </w:r>
      <w:r>
        <w:rPr>
          <w:sz w:val="28"/>
        </w:rPr>
        <w:tab/>
        <w:t>środki europejskie nie wspierają segregacji w placówkach systemu oświaty (typ 1, 4)</w:t>
      </w:r>
    </w:p>
    <w:p w14:paraId="75C1011E" w14:textId="77777777" w:rsidR="00D3550B" w:rsidRDefault="004D48C5">
      <w:pPr>
        <w:rPr>
          <w:b/>
          <w:sz w:val="28"/>
        </w:rPr>
      </w:pPr>
      <w:r>
        <w:rPr>
          <w:sz w:val="28"/>
        </w:rPr>
        <w:t>d)</w:t>
      </w:r>
      <w:r>
        <w:rPr>
          <w:sz w:val="28"/>
        </w:rPr>
        <w:tab/>
        <w:t>przedsięwzięcia wspierają wdrażanie rozwiązań z zakresu edukacji włączającej (typ 1, 4)</w:t>
      </w:r>
    </w:p>
    <w:p w14:paraId="75C1011F" w14:textId="77777777" w:rsidR="00D3550B" w:rsidRDefault="004D48C5">
      <w:pPr>
        <w:rPr>
          <w:b/>
          <w:sz w:val="28"/>
        </w:rPr>
      </w:pPr>
      <w:r>
        <w:rPr>
          <w:sz w:val="28"/>
        </w:rPr>
        <w:t>14.</w:t>
      </w:r>
      <w:r>
        <w:rPr>
          <w:sz w:val="28"/>
        </w:rPr>
        <w:tab/>
        <w:t>Powszechne doradztwo zawodowe jest realizowane na wszystkich poziomach edukacji, w ramach kształcenia ogólnego i zawodowego; jest ono wolne od stereotypów płciowych w wyborze ścieżek edukacyjnych i zawodowych, a także wspiera przełamywanie stereotypów oraz promowanie przedmiotów STEAM (typ 1, 4)</w:t>
      </w:r>
    </w:p>
    <w:p w14:paraId="75C10120" w14:textId="77777777" w:rsidR="00D3550B" w:rsidRDefault="004D48C5">
      <w:pPr>
        <w:rPr>
          <w:b/>
          <w:sz w:val="28"/>
        </w:rPr>
      </w:pPr>
      <w:r>
        <w:rPr>
          <w:sz w:val="28"/>
        </w:rPr>
        <w:t>15.</w:t>
      </w:r>
      <w:r>
        <w:rPr>
          <w:sz w:val="28"/>
        </w:rPr>
        <w:tab/>
        <w:t>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a także monitorowane za pomocą wskaźnika dotyczącego staży uczniowskich zdefiniowanego w LWK 2021 EFS+, którego wartość docelowa jest określana we wniosku o dofinansowanie (typ 1)</w:t>
      </w:r>
    </w:p>
    <w:p w14:paraId="75C10121" w14:textId="77777777" w:rsidR="00D3550B" w:rsidRDefault="004D48C5">
      <w:pPr>
        <w:rPr>
          <w:b/>
          <w:sz w:val="28"/>
        </w:rPr>
      </w:pPr>
      <w:r>
        <w:rPr>
          <w:sz w:val="28"/>
        </w:rPr>
        <w:t>16.</w:t>
      </w:r>
      <w:r>
        <w:rPr>
          <w:sz w:val="28"/>
        </w:rPr>
        <w:tab/>
        <w:t>Staże lub praktyki zawodowe inne niż staże uczniowskie, o których mowa w punkcie powyżej, dla młodzieży, z wyłączeniem uczniów technikum i uczniów branżowej szkoły I stopnia niebędących młodocianymi pracownikami, realizowane są z zachowaniem najwyższych standardów jakości, zdefiniowanych w zaleceniu Rady z dnia 15 marca 2018 r. w sprawie europejskich ram jakości i skuteczności przygotowania zawodowego i rozliczane są po faktycznie poniesionych kosztach (typ 1)</w:t>
      </w:r>
    </w:p>
    <w:p w14:paraId="75C10122" w14:textId="77777777" w:rsidR="00D3550B" w:rsidRDefault="004D48C5">
      <w:pPr>
        <w:rPr>
          <w:b/>
          <w:sz w:val="28"/>
        </w:rPr>
      </w:pPr>
      <w:r>
        <w:rPr>
          <w:sz w:val="28"/>
        </w:rPr>
        <w:t>17.</w:t>
      </w:r>
      <w:r>
        <w:rPr>
          <w:sz w:val="28"/>
        </w:rPr>
        <w:tab/>
        <w:t xml:space="preserve">Kwalifikacyjne kursy zawodowe lub inne formy pozaszkolne skierowane do osób dorosłych wynikają bezpośrednio z potrzeb lokalnego/regionalnego rynku pracy. Są kierowane w pierwszej kolejności do osób z grup w niekorzystnej sytuacji. Uczestnicy takich form kształcenia, przed ich rozpoczęciem, otrzymają </w:t>
      </w:r>
      <w:r>
        <w:rPr>
          <w:sz w:val="28"/>
        </w:rPr>
        <w:lastRenderedPageBreak/>
        <w:t xml:space="preserve">wsparcie doradcze uwzględniające analizę potrzeb rozwojowych, np. przy wykorzystaniu modelu Bilansu Kompetencji, a także będą zachęcani do założenia „Mojego portfolio” lub konta na </w:t>
      </w:r>
      <w:proofErr w:type="spellStart"/>
      <w:r>
        <w:rPr>
          <w:sz w:val="28"/>
        </w:rPr>
        <w:t>Europass</w:t>
      </w:r>
      <w:proofErr w:type="spellEnd"/>
      <w:r>
        <w:rPr>
          <w:sz w:val="28"/>
        </w:rPr>
        <w:t xml:space="preserve"> w celu dokumentowania i gromadzenia informacji na temat posiadanych umiejętności, kompetencji i kwalifikacji (typ 1)</w:t>
      </w:r>
    </w:p>
    <w:p w14:paraId="75C10123" w14:textId="77777777" w:rsidR="00D3550B" w:rsidRDefault="004D48C5">
      <w:pPr>
        <w:rPr>
          <w:b/>
          <w:sz w:val="28"/>
        </w:rPr>
      </w:pPr>
      <w:r>
        <w:rPr>
          <w:sz w:val="28"/>
        </w:rPr>
        <w:t>18.</w:t>
      </w:r>
      <w:r>
        <w:rPr>
          <w:sz w:val="28"/>
        </w:rPr>
        <w:tab/>
        <w:t>Staże uczniowskie realizowane są zgodnie z Wytycznymi dotyczącymi realizacji projektów z udziałem środków Europejskiego Funduszu Społecznego Plus w regionalnych programach na lata 2021–2027 (typ 1)</w:t>
      </w:r>
    </w:p>
    <w:p w14:paraId="75C10124" w14:textId="77777777" w:rsidR="00D3550B" w:rsidRDefault="004D48C5">
      <w:pPr>
        <w:rPr>
          <w:b/>
          <w:sz w:val="28"/>
        </w:rPr>
      </w:pPr>
      <w:r>
        <w:rPr>
          <w:sz w:val="28"/>
        </w:rPr>
        <w:t>19.</w:t>
      </w:r>
      <w:r>
        <w:rPr>
          <w:sz w:val="28"/>
        </w:rPr>
        <w:tab/>
        <w:t>Program rozwojowy (typ 1) ) – w rozumieniu definicji zawartej w Działaniu 10.3.</w:t>
      </w:r>
    </w:p>
    <w:p w14:paraId="75C10125" w14:textId="77777777" w:rsidR="00D3550B" w:rsidRDefault="004D48C5">
      <w:pPr>
        <w:rPr>
          <w:b/>
          <w:sz w:val="28"/>
        </w:rPr>
      </w:pPr>
      <w:r>
        <w:rPr>
          <w:sz w:val="28"/>
        </w:rPr>
        <w:t>20.</w:t>
      </w:r>
      <w:r>
        <w:rPr>
          <w:sz w:val="28"/>
        </w:rPr>
        <w:tab/>
        <w:t>Preferowane będą projekty wynikające z Gminnych Programów Rewitalizacji.</w:t>
      </w:r>
    </w:p>
    <w:p w14:paraId="75C10126" w14:textId="77777777" w:rsidR="00D3550B" w:rsidRDefault="004D48C5">
      <w:pPr>
        <w:rPr>
          <w:b/>
          <w:sz w:val="28"/>
        </w:rPr>
      </w:pPr>
      <w:r>
        <w:rPr>
          <w:sz w:val="28"/>
        </w:rPr>
        <w:t>21.</w:t>
      </w:r>
      <w:r>
        <w:rPr>
          <w:sz w:val="28"/>
        </w:rPr>
        <w:tab/>
        <w:t>Wnioskodawcą w ramach typu 5 mogą być wyłącznie podmioty spełniające definicję partnera społecznego.</w:t>
      </w:r>
    </w:p>
    <w:p w14:paraId="75C10127" w14:textId="77777777" w:rsidR="00D3550B" w:rsidRDefault="004D48C5">
      <w:pPr>
        <w:rPr>
          <w:b/>
          <w:sz w:val="28"/>
        </w:rPr>
      </w:pPr>
      <w:r>
        <w:rPr>
          <w:sz w:val="28"/>
        </w:rPr>
        <w:t>22.</w:t>
      </w:r>
      <w:r>
        <w:rPr>
          <w:sz w:val="28"/>
        </w:rPr>
        <w:tab/>
        <w:t>Wnioskodawcą w ramach typu 6 mogą być wyłącznie podmioty spełniające definicję organizacji społeczeństwa obywatelskiego.</w:t>
      </w:r>
    </w:p>
    <w:p w14:paraId="75C10128" w14:textId="77777777" w:rsidR="00D3550B" w:rsidRDefault="004D48C5">
      <w:pPr>
        <w:rPr>
          <w:b/>
          <w:sz w:val="28"/>
        </w:rPr>
      </w:pPr>
      <w:r>
        <w:rPr>
          <w:sz w:val="28"/>
        </w:rPr>
        <w:t>23.</w:t>
      </w:r>
      <w:r>
        <w:rPr>
          <w:sz w:val="28"/>
        </w:rPr>
        <w:tab/>
        <w:t>Wartość wydatków w ramach cross -</w:t>
      </w:r>
      <w:proofErr w:type="spellStart"/>
      <w:r>
        <w:rPr>
          <w:sz w:val="28"/>
        </w:rPr>
        <w:t>financingu</w:t>
      </w:r>
      <w:proofErr w:type="spellEnd"/>
      <w:r>
        <w:rPr>
          <w:sz w:val="28"/>
        </w:rPr>
        <w:t xml:space="preserve"> stanowi nie więcej:</w:t>
      </w:r>
    </w:p>
    <w:p w14:paraId="75C10129" w14:textId="77777777" w:rsidR="00D3550B" w:rsidRDefault="004D48C5">
      <w:pPr>
        <w:rPr>
          <w:b/>
          <w:sz w:val="28"/>
        </w:rPr>
      </w:pPr>
      <w:r>
        <w:rPr>
          <w:sz w:val="28"/>
        </w:rPr>
        <w:t>a) typ 1 - 25% finansowania UE,</w:t>
      </w:r>
    </w:p>
    <w:p w14:paraId="75C1012A" w14:textId="77777777" w:rsidR="00D3550B" w:rsidRDefault="004D48C5">
      <w:pPr>
        <w:rPr>
          <w:b/>
          <w:sz w:val="28"/>
        </w:rPr>
      </w:pPr>
      <w:r>
        <w:rPr>
          <w:sz w:val="28"/>
        </w:rPr>
        <w:t>b) typ 2 i 3 - 0% finansowania UE</w:t>
      </w:r>
    </w:p>
    <w:p w14:paraId="75C1012B" w14:textId="77777777" w:rsidR="00D3550B" w:rsidRDefault="004D48C5">
      <w:pPr>
        <w:rPr>
          <w:b/>
          <w:sz w:val="28"/>
        </w:rPr>
      </w:pPr>
      <w:r>
        <w:rPr>
          <w:sz w:val="28"/>
        </w:rPr>
        <w:t xml:space="preserve">c) typ 4, 5, 6 – 15% finansowania UE. </w:t>
      </w:r>
    </w:p>
    <w:p w14:paraId="75C1012C" w14:textId="77777777" w:rsidR="00D3550B" w:rsidRDefault="004D48C5">
      <w:pPr>
        <w:rPr>
          <w:b/>
          <w:sz w:val="28"/>
        </w:rPr>
      </w:pPr>
      <w:r>
        <w:rPr>
          <w:b/>
          <w:sz w:val="28"/>
        </w:rPr>
        <w:t>Maksymalny % poziom dofinansowania UE w projekcie</w:t>
      </w:r>
    </w:p>
    <w:p w14:paraId="75C1012D" w14:textId="77777777" w:rsidR="00D3550B" w:rsidRDefault="004D48C5">
      <w:pPr>
        <w:rPr>
          <w:b/>
          <w:sz w:val="28"/>
        </w:rPr>
      </w:pPr>
      <w:r>
        <w:rPr>
          <w:sz w:val="28"/>
        </w:rPr>
        <w:t>85</w:t>
      </w:r>
    </w:p>
    <w:p w14:paraId="75C1012E"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12F" w14:textId="77777777" w:rsidR="00D3550B" w:rsidRDefault="004D48C5">
      <w:pPr>
        <w:rPr>
          <w:b/>
          <w:sz w:val="28"/>
        </w:rPr>
      </w:pPr>
      <w:r>
        <w:rPr>
          <w:sz w:val="28"/>
        </w:rPr>
        <w:t>95</w:t>
      </w:r>
    </w:p>
    <w:p w14:paraId="75C10130" w14:textId="77777777" w:rsidR="00D3550B" w:rsidRDefault="004D48C5">
      <w:pPr>
        <w:rPr>
          <w:b/>
          <w:sz w:val="28"/>
        </w:rPr>
      </w:pPr>
      <w:r>
        <w:rPr>
          <w:b/>
          <w:sz w:val="28"/>
        </w:rPr>
        <w:t>Pomoc publiczna – unijna podstawa prawna</w:t>
      </w:r>
    </w:p>
    <w:p w14:paraId="75C10131" w14:textId="77777777" w:rsidR="00D3550B" w:rsidRDefault="004D48C5">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10132" w14:textId="77777777" w:rsidR="00D3550B" w:rsidRDefault="004D48C5">
      <w:pPr>
        <w:rPr>
          <w:b/>
          <w:sz w:val="28"/>
        </w:rPr>
      </w:pPr>
      <w:r>
        <w:rPr>
          <w:b/>
          <w:sz w:val="28"/>
        </w:rPr>
        <w:t>Pomoc publiczna – krajowa podstawa prawna</w:t>
      </w:r>
    </w:p>
    <w:p w14:paraId="75C10133"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Bez pomocy</w:t>
      </w:r>
    </w:p>
    <w:p w14:paraId="75C10134" w14:textId="77777777" w:rsidR="00D3550B" w:rsidRDefault="004D48C5">
      <w:pPr>
        <w:rPr>
          <w:b/>
          <w:sz w:val="28"/>
        </w:rPr>
      </w:pPr>
      <w:r>
        <w:rPr>
          <w:b/>
          <w:sz w:val="28"/>
        </w:rPr>
        <w:t>Uproszczone metody rozliczania</w:t>
      </w:r>
    </w:p>
    <w:p w14:paraId="75C10135" w14:textId="77777777" w:rsidR="00D3550B" w:rsidRDefault="004D48C5">
      <w:pPr>
        <w:rPr>
          <w:b/>
          <w:sz w:val="28"/>
        </w:rPr>
      </w:pPr>
      <w:r>
        <w:rPr>
          <w:sz w:val="28"/>
        </w:rPr>
        <w:t>stawka jednostkowa w oparciu o metodykę IZ [art. 53(3)(a) CPR], do 25% stawka ryczałtowa na koszty pośrednie w oparciu o metodykę IZ (podstawa wyliczenia: koszty bezpośrednie) [art. 54(c) CPR], uproszczona metoda rozliczania wydatków w oparciu o projekt budżetu [art. 53(3)(b) CPR]</w:t>
      </w:r>
    </w:p>
    <w:p w14:paraId="75C10136" w14:textId="77777777" w:rsidR="00D3550B" w:rsidRDefault="004D48C5">
      <w:pPr>
        <w:rPr>
          <w:b/>
          <w:sz w:val="28"/>
        </w:rPr>
      </w:pPr>
      <w:r>
        <w:rPr>
          <w:b/>
          <w:sz w:val="28"/>
        </w:rPr>
        <w:t>Forma wsparcia</w:t>
      </w:r>
    </w:p>
    <w:p w14:paraId="75C10137" w14:textId="77777777" w:rsidR="00D3550B" w:rsidRDefault="004D48C5">
      <w:pPr>
        <w:rPr>
          <w:b/>
          <w:sz w:val="28"/>
        </w:rPr>
      </w:pPr>
      <w:r>
        <w:rPr>
          <w:sz w:val="28"/>
        </w:rPr>
        <w:t>Dotacja</w:t>
      </w:r>
    </w:p>
    <w:p w14:paraId="75C10138"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139" w14:textId="77777777" w:rsidR="00D3550B" w:rsidRDefault="004D48C5">
      <w:pPr>
        <w:rPr>
          <w:b/>
          <w:sz w:val="28"/>
        </w:rPr>
      </w:pPr>
      <w:r>
        <w:rPr>
          <w:sz w:val="28"/>
        </w:rPr>
        <w:t>25</w:t>
      </w:r>
    </w:p>
    <w:p w14:paraId="75C1013A" w14:textId="77777777" w:rsidR="00D3550B" w:rsidRDefault="004D48C5">
      <w:pPr>
        <w:rPr>
          <w:b/>
          <w:sz w:val="28"/>
        </w:rPr>
      </w:pPr>
      <w:r>
        <w:rPr>
          <w:b/>
          <w:sz w:val="28"/>
        </w:rPr>
        <w:t>Minimalny wkład własny beneficjenta</w:t>
      </w:r>
    </w:p>
    <w:p w14:paraId="75C1013B" w14:textId="77777777" w:rsidR="00D3550B" w:rsidRDefault="004D48C5">
      <w:pPr>
        <w:rPr>
          <w:b/>
          <w:sz w:val="28"/>
        </w:rPr>
      </w:pPr>
      <w:r>
        <w:rPr>
          <w:sz w:val="28"/>
        </w:rPr>
        <w:t>5% (typ 4), 10% (typ 1-3, 5, 6)</w:t>
      </w:r>
    </w:p>
    <w:p w14:paraId="75C1013C" w14:textId="77777777" w:rsidR="00D3550B" w:rsidRDefault="004D48C5">
      <w:pPr>
        <w:rPr>
          <w:b/>
          <w:sz w:val="28"/>
        </w:rPr>
      </w:pPr>
      <w:r>
        <w:rPr>
          <w:b/>
          <w:sz w:val="28"/>
        </w:rPr>
        <w:t>Minimalna wartość projektu</w:t>
      </w:r>
    </w:p>
    <w:p w14:paraId="75C1013D" w14:textId="77777777" w:rsidR="00D3550B" w:rsidRDefault="004D48C5">
      <w:pPr>
        <w:rPr>
          <w:b/>
          <w:sz w:val="28"/>
        </w:rPr>
      </w:pPr>
      <w:r>
        <w:rPr>
          <w:sz w:val="28"/>
        </w:rPr>
        <w:t>100 000,00</w:t>
      </w:r>
    </w:p>
    <w:p w14:paraId="75C1013E" w14:textId="77777777" w:rsidR="00D3550B" w:rsidRDefault="004D48C5">
      <w:pPr>
        <w:rPr>
          <w:b/>
          <w:sz w:val="28"/>
        </w:rPr>
      </w:pPr>
      <w:r>
        <w:rPr>
          <w:b/>
          <w:sz w:val="28"/>
        </w:rPr>
        <w:t>Minimalna wartość wydatków kwalifikowalnych w projekcie</w:t>
      </w:r>
    </w:p>
    <w:p w14:paraId="75C1013F" w14:textId="77777777" w:rsidR="00D3550B" w:rsidRDefault="004D48C5">
      <w:pPr>
        <w:rPr>
          <w:b/>
          <w:sz w:val="28"/>
        </w:rPr>
      </w:pPr>
      <w:r>
        <w:rPr>
          <w:sz w:val="28"/>
        </w:rPr>
        <w:t>100 000,00</w:t>
      </w:r>
    </w:p>
    <w:p w14:paraId="75C10140" w14:textId="77777777" w:rsidR="00D3550B" w:rsidRDefault="004D48C5">
      <w:pPr>
        <w:rPr>
          <w:b/>
          <w:sz w:val="28"/>
        </w:rPr>
      </w:pPr>
      <w:r>
        <w:rPr>
          <w:b/>
          <w:sz w:val="28"/>
        </w:rPr>
        <w:t>Sposób wyboru projektów</w:t>
      </w:r>
    </w:p>
    <w:p w14:paraId="75C10141" w14:textId="77777777" w:rsidR="00D3550B" w:rsidRDefault="004D48C5">
      <w:pPr>
        <w:rPr>
          <w:b/>
          <w:sz w:val="28"/>
        </w:rPr>
      </w:pPr>
      <w:r>
        <w:rPr>
          <w:sz w:val="28"/>
        </w:rPr>
        <w:t>Konkurencyjny, Niekonkurencyjny</w:t>
      </w:r>
    </w:p>
    <w:p w14:paraId="75C10142" w14:textId="77777777" w:rsidR="00D3550B" w:rsidRDefault="004D48C5">
      <w:pPr>
        <w:rPr>
          <w:b/>
          <w:sz w:val="28"/>
        </w:rPr>
      </w:pPr>
      <w:r>
        <w:rPr>
          <w:b/>
          <w:sz w:val="28"/>
        </w:rPr>
        <w:lastRenderedPageBreak/>
        <w:t>Realizacja instrumentów terytorialnych</w:t>
      </w:r>
    </w:p>
    <w:p w14:paraId="75C10143" w14:textId="77777777" w:rsidR="00D3550B" w:rsidRDefault="004D48C5">
      <w:pPr>
        <w:rPr>
          <w:b/>
          <w:sz w:val="28"/>
        </w:rPr>
      </w:pPr>
      <w:r>
        <w:rPr>
          <w:sz w:val="28"/>
        </w:rPr>
        <w:t>Nie dotyczy</w:t>
      </w:r>
    </w:p>
    <w:p w14:paraId="75C10144" w14:textId="77777777" w:rsidR="00D3550B" w:rsidRDefault="004D48C5">
      <w:pPr>
        <w:rPr>
          <w:b/>
          <w:sz w:val="28"/>
        </w:rPr>
      </w:pPr>
      <w:r>
        <w:rPr>
          <w:b/>
          <w:sz w:val="28"/>
        </w:rPr>
        <w:t>Typ beneficjenta – ogólny</w:t>
      </w:r>
    </w:p>
    <w:p w14:paraId="75C10145" w14:textId="77777777" w:rsidR="00D3550B" w:rsidRDefault="004D48C5">
      <w:pPr>
        <w:rPr>
          <w:b/>
          <w:sz w:val="28"/>
        </w:rPr>
      </w:pPr>
      <w:r>
        <w:rPr>
          <w:sz w:val="28"/>
        </w:rPr>
        <w:t>Organizacje społeczne i związki wyznaniowe, Partnerzy społeczni, Administracja publiczna, Służby publiczne, Przedsiębiorstwa, Instytucje nauki i edukacji</w:t>
      </w:r>
    </w:p>
    <w:p w14:paraId="75C10146" w14:textId="77777777" w:rsidR="00D3550B" w:rsidRDefault="004D48C5">
      <w:pPr>
        <w:rPr>
          <w:b/>
          <w:sz w:val="28"/>
        </w:rPr>
      </w:pPr>
      <w:r>
        <w:rPr>
          <w:b/>
          <w:sz w:val="28"/>
        </w:rPr>
        <w:t>Grupa docelowa</w:t>
      </w:r>
    </w:p>
    <w:p w14:paraId="75C10147" w14:textId="77777777" w:rsidR="00D3550B" w:rsidRDefault="004D48C5">
      <w:pPr>
        <w:rPr>
          <w:b/>
          <w:sz w:val="28"/>
        </w:rPr>
      </w:pPr>
      <w:r>
        <w:rPr>
          <w:sz w:val="28"/>
        </w:rPr>
        <w:t>partnerzy społeczni, organizacje społeczeństwa obywatelskiego, szkoły lub placówki kształcenia zawodowego (z wyłączeniem specjalnych), pracodawcy, uczniowie, ich rodzice i opiekunowie prawni oraz kadra (w tym nauczyciele) szkół specjalnych, dzieci w wieku przedszkolnym, uczniowie i ich rodzice/opiekunowie prawni z doświadczeniem migracji, instruktorzy praktycznej nauki zawodu, uczniowie lub słuchacze szkół lub placówek kształcenia zawodowego, rodzice lub opiekunowie, przedstawiciele kadry szkół lub placówek kształcenia zawodowego</w:t>
      </w:r>
    </w:p>
    <w:p w14:paraId="75C10148" w14:textId="77777777" w:rsidR="00D3550B" w:rsidRDefault="004D48C5">
      <w:pPr>
        <w:rPr>
          <w:b/>
          <w:sz w:val="28"/>
        </w:rPr>
      </w:pPr>
      <w:r>
        <w:rPr>
          <w:b/>
          <w:sz w:val="28"/>
        </w:rPr>
        <w:t>Słowa kluczowe</w:t>
      </w:r>
    </w:p>
    <w:p w14:paraId="75C10149" w14:textId="77777777" w:rsidR="00D3550B" w:rsidRDefault="004D48C5">
      <w:pPr>
        <w:rPr>
          <w:b/>
          <w:sz w:val="28"/>
        </w:rPr>
      </w:pPr>
      <w:r>
        <w:rPr>
          <w:sz w:val="28"/>
        </w:rPr>
        <w:t xml:space="preserve">kwalifikacje, </w:t>
      </w:r>
      <w:proofErr w:type="spellStart"/>
      <w:r>
        <w:rPr>
          <w:sz w:val="28"/>
        </w:rPr>
        <w:t>szkolenie_nauczycieli</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egzamin, </w:t>
      </w:r>
      <w:proofErr w:type="spellStart"/>
      <w:r>
        <w:rPr>
          <w:sz w:val="28"/>
        </w:rPr>
        <w:t>kompetencje_kluczowe</w:t>
      </w:r>
      <w:proofErr w:type="spellEnd"/>
      <w:r>
        <w:rPr>
          <w:sz w:val="28"/>
        </w:rPr>
        <w:t xml:space="preserve">, staże, </w:t>
      </w:r>
      <w:proofErr w:type="spellStart"/>
      <w:r>
        <w:rPr>
          <w:sz w:val="28"/>
        </w:rPr>
        <w:t>kształcenie_zawodowe</w:t>
      </w:r>
      <w:proofErr w:type="spellEnd"/>
      <w:r>
        <w:rPr>
          <w:sz w:val="28"/>
        </w:rPr>
        <w:t xml:space="preserve">, </w:t>
      </w:r>
      <w:proofErr w:type="spellStart"/>
      <w:r>
        <w:rPr>
          <w:sz w:val="28"/>
        </w:rPr>
        <w:t>dialog_społeczny</w:t>
      </w:r>
      <w:proofErr w:type="spellEnd"/>
      <w:r>
        <w:rPr>
          <w:sz w:val="28"/>
        </w:rPr>
        <w:t xml:space="preserve">, </w:t>
      </w:r>
      <w:proofErr w:type="spellStart"/>
      <w:r>
        <w:rPr>
          <w:sz w:val="28"/>
        </w:rPr>
        <w:t>szkolenie_zawodowe</w:t>
      </w:r>
      <w:proofErr w:type="spellEnd"/>
    </w:p>
    <w:p w14:paraId="75C1014A" w14:textId="77777777" w:rsidR="00D3550B" w:rsidRDefault="004D48C5">
      <w:pPr>
        <w:rPr>
          <w:b/>
          <w:sz w:val="28"/>
        </w:rPr>
      </w:pPr>
      <w:r>
        <w:rPr>
          <w:b/>
          <w:sz w:val="28"/>
        </w:rPr>
        <w:t>Wielkość podmiotu (w przypadku przedsiębiorstw)</w:t>
      </w:r>
    </w:p>
    <w:p w14:paraId="75C1014B" w14:textId="77777777" w:rsidR="00D3550B" w:rsidRDefault="004D48C5">
      <w:pPr>
        <w:rPr>
          <w:b/>
          <w:sz w:val="28"/>
        </w:rPr>
      </w:pPr>
      <w:r>
        <w:rPr>
          <w:sz w:val="28"/>
        </w:rPr>
        <w:t>Mikro, Małe, Średnie, Duże</w:t>
      </w:r>
    </w:p>
    <w:p w14:paraId="75C1014C" w14:textId="77777777" w:rsidR="00D3550B" w:rsidRDefault="004D48C5">
      <w:pPr>
        <w:rPr>
          <w:b/>
          <w:sz w:val="28"/>
        </w:rPr>
      </w:pPr>
      <w:r>
        <w:rPr>
          <w:b/>
          <w:sz w:val="28"/>
        </w:rPr>
        <w:t>Kryteria wyboru projektów</w:t>
      </w:r>
    </w:p>
    <w:p w14:paraId="75C1014D" w14:textId="77777777" w:rsidR="00D3550B" w:rsidRDefault="004D48C5">
      <w:pPr>
        <w:rPr>
          <w:b/>
          <w:sz w:val="28"/>
        </w:rPr>
      </w:pPr>
      <w:r>
        <w:rPr>
          <w:sz w:val="28"/>
        </w:rPr>
        <w:t>http://funduszeUE.lubelskie.pl</w:t>
      </w:r>
    </w:p>
    <w:p w14:paraId="75C1014E" w14:textId="77777777" w:rsidR="00D3550B" w:rsidRDefault="004D48C5">
      <w:pPr>
        <w:rPr>
          <w:b/>
          <w:sz w:val="28"/>
        </w:rPr>
      </w:pPr>
      <w:r>
        <w:rPr>
          <w:b/>
          <w:sz w:val="28"/>
        </w:rPr>
        <w:t>Wskaźniki produktu</w:t>
      </w:r>
    </w:p>
    <w:p w14:paraId="75C1014F" w14:textId="77777777" w:rsidR="00D3550B" w:rsidRDefault="004D48C5">
      <w:pPr>
        <w:rPr>
          <w:b/>
          <w:sz w:val="28"/>
        </w:rPr>
      </w:pPr>
      <w:r>
        <w:rPr>
          <w:sz w:val="28"/>
        </w:rPr>
        <w:t>WLWK-PLFCO09 - Liczba dzieci lub uczniów o specjalnych potrzebach rozwojowych i edukacyjnych, którzy zostali objęci usługami asystenta</w:t>
      </w:r>
    </w:p>
    <w:p w14:paraId="75C10150" w14:textId="77777777" w:rsidR="00D3550B" w:rsidRDefault="004D48C5">
      <w:pPr>
        <w:rPr>
          <w:b/>
          <w:sz w:val="28"/>
        </w:rPr>
      </w:pPr>
      <w:r>
        <w:rPr>
          <w:sz w:val="28"/>
        </w:rPr>
        <w:t>WLWK-PLFCO08 - Liczba dzieci/uczniów o specjalnych potrzebach rozwojowych i edukacyjnych, objętych wsparciem</w:t>
      </w:r>
    </w:p>
    <w:p w14:paraId="75C10151" w14:textId="77777777" w:rsidR="00D3550B" w:rsidRDefault="004D48C5">
      <w:pPr>
        <w:rPr>
          <w:b/>
          <w:sz w:val="28"/>
        </w:rPr>
      </w:pPr>
      <w:r>
        <w:rPr>
          <w:sz w:val="28"/>
        </w:rPr>
        <w:lastRenderedPageBreak/>
        <w:t>WLWK-PL0CO02 - Liczba obiektów dostosowanych do potrzeb osób z niepełnosprawnościami</w:t>
      </w:r>
    </w:p>
    <w:p w14:paraId="75C10152" w14:textId="77777777" w:rsidR="00D3550B" w:rsidRDefault="004D48C5">
      <w:pPr>
        <w:rPr>
          <w:b/>
          <w:sz w:val="28"/>
        </w:rPr>
      </w:pPr>
      <w:r>
        <w:rPr>
          <w:sz w:val="28"/>
        </w:rPr>
        <w:t>WLWK-PLFCO10 - Liczba obiektów edukacyjnych dostosowanych do potrzeb osób z niepełnosprawnościami</w:t>
      </w:r>
    </w:p>
    <w:p w14:paraId="75C10153" w14:textId="77777777" w:rsidR="00D3550B" w:rsidRDefault="004D48C5">
      <w:pPr>
        <w:rPr>
          <w:b/>
          <w:sz w:val="28"/>
        </w:rPr>
      </w:pPr>
      <w:r>
        <w:rPr>
          <w:sz w:val="28"/>
        </w:rPr>
        <w:t>WLWK-EECO19 - Liczba objętych wsparciem mikro-, małych i średnich przedsiębiorstw (w tym spółdzielni i przedsiębiorstw społecznych)</w:t>
      </w:r>
    </w:p>
    <w:p w14:paraId="75C10154"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10155" w14:textId="77777777" w:rsidR="00D3550B" w:rsidRDefault="004D48C5">
      <w:pPr>
        <w:rPr>
          <w:b/>
          <w:sz w:val="28"/>
        </w:rPr>
      </w:pPr>
      <w:r>
        <w:rPr>
          <w:sz w:val="28"/>
        </w:rPr>
        <w:t>WLWK-PLFCO12 - Liczba ogólnodostępnych szkół i placówek systemu oświaty objętych wsparciem w zakresie edukacji włączającej</w:t>
      </w:r>
    </w:p>
    <w:p w14:paraId="75C10156" w14:textId="77777777" w:rsidR="00D3550B" w:rsidRDefault="004D48C5">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75C10157" w14:textId="77777777" w:rsidR="00D3550B" w:rsidRDefault="004D48C5">
      <w:pPr>
        <w:rPr>
          <w:b/>
          <w:sz w:val="28"/>
        </w:rPr>
      </w:pPr>
      <w:r>
        <w:rPr>
          <w:sz w:val="28"/>
        </w:rPr>
        <w:t>WLWK-PL0CO06 - Liczba organizacji społeczeństwa obywatelskiego wspartych w zakresie wdrażania nowych metod działania lub rodzajów usług</w:t>
      </w:r>
    </w:p>
    <w:p w14:paraId="75C10158"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10159" w14:textId="77777777" w:rsidR="00D3550B" w:rsidRDefault="004D48C5">
      <w:pPr>
        <w:rPr>
          <w:b/>
          <w:sz w:val="28"/>
        </w:rPr>
      </w:pPr>
      <w:r>
        <w:rPr>
          <w:sz w:val="28"/>
        </w:rPr>
        <w:t>WLWK-EECO14 - Liczba osób obcego pochodzenia objętych wsparciem w programie</w:t>
      </w:r>
    </w:p>
    <w:p w14:paraId="75C1015A" w14:textId="77777777" w:rsidR="00D3550B" w:rsidRDefault="004D48C5">
      <w:pPr>
        <w:rPr>
          <w:b/>
          <w:sz w:val="28"/>
        </w:rPr>
      </w:pPr>
      <w:r>
        <w:rPr>
          <w:sz w:val="28"/>
        </w:rPr>
        <w:t>WLWK-EECO16 - Liczba osób w kryzysie bezdomności lub dotkniętych wykluczeniem z dostępu do mieszkań, objętych wsparciem w programie</w:t>
      </w:r>
    </w:p>
    <w:p w14:paraId="75C1015B" w14:textId="77777777" w:rsidR="00D3550B" w:rsidRDefault="004D48C5">
      <w:pPr>
        <w:rPr>
          <w:b/>
          <w:sz w:val="28"/>
        </w:rPr>
      </w:pPr>
      <w:r>
        <w:rPr>
          <w:sz w:val="28"/>
        </w:rPr>
        <w:t>WLWK-EECO13 - Liczba osób z krajów trzecich objętych wsparciem w programie</w:t>
      </w:r>
    </w:p>
    <w:p w14:paraId="75C1015C" w14:textId="77777777" w:rsidR="00D3550B" w:rsidRDefault="004D48C5">
      <w:pPr>
        <w:rPr>
          <w:b/>
          <w:sz w:val="28"/>
        </w:rPr>
      </w:pPr>
      <w:r>
        <w:rPr>
          <w:sz w:val="28"/>
        </w:rPr>
        <w:t>WLWK-EECO12 - Liczba osób z niepełnosprawnościami objętych wsparciem w programie</w:t>
      </w:r>
    </w:p>
    <w:p w14:paraId="75C1015D" w14:textId="77777777" w:rsidR="00D3550B" w:rsidRDefault="004D48C5">
      <w:pPr>
        <w:rPr>
          <w:b/>
          <w:sz w:val="28"/>
        </w:rPr>
      </w:pPr>
      <w:r>
        <w:rPr>
          <w:sz w:val="28"/>
        </w:rPr>
        <w:t>WLWK-PL0CO01 - Liczba projektów, w których sfinansowano koszty racjonalnych usprawnień dla osób z niepełnosprawnościami</w:t>
      </w:r>
    </w:p>
    <w:p w14:paraId="75C1015E" w14:textId="77777777" w:rsidR="00D3550B" w:rsidRDefault="004D48C5">
      <w:pPr>
        <w:rPr>
          <w:b/>
          <w:sz w:val="28"/>
        </w:rPr>
      </w:pPr>
      <w:r>
        <w:rPr>
          <w:sz w:val="28"/>
        </w:rPr>
        <w:lastRenderedPageBreak/>
        <w:t>WLWK-PLFCO14 - Liczba przedstawicieli kadr szkół i placówek systemu oświaty objętych wsparciem świadczonym przez szkoły ćwiczeń</w:t>
      </w:r>
    </w:p>
    <w:p w14:paraId="75C1015F" w14:textId="77777777" w:rsidR="00D3550B" w:rsidRDefault="004D48C5">
      <w:pPr>
        <w:rPr>
          <w:b/>
          <w:sz w:val="28"/>
        </w:rPr>
      </w:pPr>
      <w:r>
        <w:rPr>
          <w:sz w:val="28"/>
        </w:rPr>
        <w:t>WLWK-PLFCO06 - Liczba przedstawicieli kadry szkół i placówek systemu oświaty objętych wsparciem</w:t>
      </w:r>
    </w:p>
    <w:p w14:paraId="75C10160" w14:textId="77777777" w:rsidR="00D3550B" w:rsidRDefault="004D48C5">
      <w:pPr>
        <w:rPr>
          <w:b/>
          <w:sz w:val="28"/>
        </w:rPr>
      </w:pPr>
      <w:r>
        <w:rPr>
          <w:sz w:val="28"/>
        </w:rPr>
        <w:t>WLWK-PL0CO07 - Liczba przedstawicieli organizacji społeczeństwa obywatelskiego (w tym wolontariuszy) objętych wsparciem w programie</w:t>
      </w:r>
    </w:p>
    <w:p w14:paraId="75C10161" w14:textId="77777777" w:rsidR="00D3550B" w:rsidRDefault="004D48C5">
      <w:pPr>
        <w:rPr>
          <w:b/>
          <w:sz w:val="28"/>
        </w:rPr>
      </w:pPr>
      <w:r>
        <w:rPr>
          <w:sz w:val="28"/>
        </w:rPr>
        <w:t>WLWK-PLFCO07 - Liczba szkół i placówek systemu oświaty objętych wsparciem</w:t>
      </w:r>
    </w:p>
    <w:p w14:paraId="75C10162" w14:textId="77777777" w:rsidR="00D3550B" w:rsidRDefault="004D48C5">
      <w:pPr>
        <w:rPr>
          <w:b/>
          <w:sz w:val="28"/>
        </w:rPr>
      </w:pPr>
      <w:r>
        <w:rPr>
          <w:sz w:val="28"/>
        </w:rPr>
        <w:t>WLWK-PLFCO04 - Liczba uczniów i słuchaczy szkół i placówek kształcenia zawodowego objętych wsparciem</w:t>
      </w:r>
    </w:p>
    <w:p w14:paraId="75C10163" w14:textId="77777777" w:rsidR="00D3550B" w:rsidRDefault="004D48C5">
      <w:pPr>
        <w:rPr>
          <w:b/>
          <w:sz w:val="28"/>
        </w:rPr>
      </w:pPr>
      <w:r>
        <w:rPr>
          <w:sz w:val="28"/>
        </w:rPr>
        <w:t>WLWK-PLEFCO05 - Liczba uczniów szkół i placówek kształcenia zawodowego uczestniczących w stażach uczniowskich</w:t>
      </w:r>
    </w:p>
    <w:p w14:paraId="75C10164" w14:textId="77777777" w:rsidR="00D3550B" w:rsidRDefault="004D48C5">
      <w:pPr>
        <w:rPr>
          <w:b/>
          <w:sz w:val="28"/>
        </w:rPr>
      </w:pPr>
      <w:r>
        <w:rPr>
          <w:sz w:val="28"/>
        </w:rPr>
        <w:t>WLWK-PLFCO13 - Liczba uczniów uczestniczących w doradztwie zawodowym</w:t>
      </w:r>
    </w:p>
    <w:p w14:paraId="75C10165" w14:textId="77777777" w:rsidR="00D3550B" w:rsidRDefault="004D48C5">
      <w:pPr>
        <w:rPr>
          <w:b/>
          <w:sz w:val="28"/>
        </w:rPr>
      </w:pPr>
      <w:r>
        <w:rPr>
          <w:sz w:val="28"/>
        </w:rPr>
        <w:t>PROG-FELCO23 - Liczba członków lub przedstawicieli partnerów społecznych objętych wsparciem w programie</w:t>
      </w:r>
    </w:p>
    <w:p w14:paraId="75C10166" w14:textId="77777777" w:rsidR="00D3550B" w:rsidRDefault="004D48C5">
      <w:pPr>
        <w:rPr>
          <w:b/>
          <w:sz w:val="28"/>
        </w:rPr>
      </w:pPr>
      <w:r>
        <w:rPr>
          <w:sz w:val="28"/>
        </w:rPr>
        <w:t>PROG-FELCO25 - Liczba partnerów społecznych objętych wsparciem w programie</w:t>
      </w:r>
    </w:p>
    <w:p w14:paraId="75C10167" w14:textId="77777777" w:rsidR="00D3550B" w:rsidRDefault="004D48C5">
      <w:pPr>
        <w:rPr>
          <w:b/>
          <w:sz w:val="28"/>
        </w:rPr>
      </w:pPr>
      <w:r>
        <w:rPr>
          <w:b/>
          <w:sz w:val="28"/>
        </w:rPr>
        <w:t>Wskaźniki rezultatu</w:t>
      </w:r>
    </w:p>
    <w:p w14:paraId="75C10168" w14:textId="77777777" w:rsidR="00D3550B" w:rsidRDefault="004D48C5">
      <w:pPr>
        <w:rPr>
          <w:b/>
          <w:sz w:val="28"/>
        </w:rPr>
      </w:pPr>
      <w:r>
        <w:rPr>
          <w:sz w:val="28"/>
        </w:rPr>
        <w:t>WLWK-PL0CR02 - Liczba organizacji społeczeństwa obywatelskiego, które poprawiły lub wprowadziły nowe metody działania lub rodzaje usług</w:t>
      </w:r>
    </w:p>
    <w:p w14:paraId="75C10169" w14:textId="77777777" w:rsidR="00D3550B" w:rsidRDefault="004D48C5">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5C1016A" w14:textId="77777777" w:rsidR="00D3550B" w:rsidRDefault="004D48C5">
      <w:pPr>
        <w:rPr>
          <w:b/>
          <w:sz w:val="28"/>
        </w:rPr>
      </w:pPr>
      <w:r>
        <w:rPr>
          <w:sz w:val="28"/>
        </w:rPr>
        <w:t>WLWK-PLFCR02 - Liczba przedstawicieli kadry szkół i placówek systemu oświaty, którzy uzyskali kwalifikacje po opuszczeniu programu</w:t>
      </w:r>
    </w:p>
    <w:p w14:paraId="75C1016B" w14:textId="77777777" w:rsidR="00D3550B" w:rsidRDefault="004D48C5">
      <w:pPr>
        <w:rPr>
          <w:b/>
          <w:sz w:val="28"/>
        </w:rPr>
      </w:pPr>
      <w:r>
        <w:rPr>
          <w:sz w:val="28"/>
        </w:rPr>
        <w:t>WLWK-PL0CR03 - Liczba przedstawicieli organizacji społeczeństwa obywatelskiego, którzy zdobyli nowe umiejętności, wiedzę lub uzyskali kwalifikacje</w:t>
      </w:r>
    </w:p>
    <w:p w14:paraId="75C1016C" w14:textId="77777777" w:rsidR="00D3550B" w:rsidRDefault="004D48C5">
      <w:pPr>
        <w:rPr>
          <w:b/>
          <w:sz w:val="28"/>
        </w:rPr>
      </w:pPr>
      <w:r>
        <w:rPr>
          <w:sz w:val="28"/>
        </w:rPr>
        <w:lastRenderedPageBreak/>
        <w:t>WLWK-PLFCR01 - Liczba uczniów, którzy nabyli kwalifikacje po opuszczeniu programu</w:t>
      </w:r>
    </w:p>
    <w:p w14:paraId="75C1016D" w14:textId="77777777" w:rsidR="00D3550B" w:rsidRDefault="004D48C5">
      <w:pPr>
        <w:rPr>
          <w:b/>
          <w:sz w:val="28"/>
        </w:rPr>
      </w:pPr>
      <w:r>
        <w:rPr>
          <w:sz w:val="28"/>
        </w:rPr>
        <w:t>PROG-FELCR17 - Liczba członków lub przedstawicieli partnerów społecznych, którzy zdobyli nowe umiejętności, wiedzę lub uzyskali kwalifikacje</w:t>
      </w:r>
    </w:p>
    <w:p w14:paraId="75C1016E" w14:textId="77777777" w:rsidR="00D3550B" w:rsidRDefault="004D48C5">
      <w:pPr>
        <w:rPr>
          <w:b/>
          <w:sz w:val="28"/>
        </w:rPr>
      </w:pPr>
      <w:r>
        <w:rPr>
          <w:sz w:val="28"/>
        </w:rPr>
        <w:t>PROG-FELCR18 - Liczba partnerów społecznych, którzy podnieśli zdolność organizacyjną</w:t>
      </w:r>
    </w:p>
    <w:p w14:paraId="75C1016F" w14:textId="77777777" w:rsidR="00D3550B" w:rsidRDefault="00D3550B">
      <w:pPr>
        <w:rPr>
          <w:b/>
          <w:sz w:val="28"/>
        </w:rPr>
      </w:pPr>
    </w:p>
    <w:p w14:paraId="75C10170" w14:textId="77777777" w:rsidR="00D3550B" w:rsidRDefault="004D48C5">
      <w:pPr>
        <w:pStyle w:val="Nagwek3"/>
        <w:rPr>
          <w:rFonts w:ascii="Calibri" w:hAnsi="Calibri" w:cs="Calibri"/>
          <w:sz w:val="32"/>
        </w:rPr>
      </w:pPr>
      <w:bookmarkStart w:id="84" w:name="_Toc131500104"/>
      <w:r>
        <w:rPr>
          <w:rFonts w:ascii="Calibri" w:hAnsi="Calibri" w:cs="Calibri"/>
          <w:sz w:val="32"/>
        </w:rPr>
        <w:t>Działanie FELU.10.05 Wsparcie edukacji w ramach Zintegrowanych Inwestycji Terytorialnych</w:t>
      </w:r>
      <w:bookmarkEnd w:id="84"/>
    </w:p>
    <w:p w14:paraId="75C10171" w14:textId="77777777" w:rsidR="00D3550B" w:rsidRDefault="00D3550B">
      <w:pPr>
        <w:rPr>
          <w:rFonts w:ascii="Calibri" w:hAnsi="Calibri"/>
          <w:sz w:val="32"/>
        </w:rPr>
      </w:pPr>
    </w:p>
    <w:p w14:paraId="75C10172" w14:textId="77777777" w:rsidR="00D3550B" w:rsidRDefault="004D48C5">
      <w:pPr>
        <w:rPr>
          <w:b/>
          <w:sz w:val="28"/>
        </w:rPr>
      </w:pPr>
      <w:r>
        <w:rPr>
          <w:b/>
          <w:sz w:val="28"/>
        </w:rPr>
        <w:t>Cel szczegółowy</w:t>
      </w:r>
    </w:p>
    <w:p w14:paraId="75C10173" w14:textId="77777777" w:rsidR="00D3550B" w:rsidRDefault="004D48C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5C10174" w14:textId="77777777" w:rsidR="00D3550B" w:rsidRDefault="004D48C5">
      <w:pPr>
        <w:rPr>
          <w:b/>
          <w:sz w:val="28"/>
        </w:rPr>
      </w:pPr>
      <w:r>
        <w:rPr>
          <w:b/>
          <w:sz w:val="28"/>
        </w:rPr>
        <w:t>Wysokość alokacji ogółem (EUR)</w:t>
      </w:r>
    </w:p>
    <w:p w14:paraId="75C10175" w14:textId="77777777" w:rsidR="00D3550B" w:rsidRDefault="004D48C5">
      <w:pPr>
        <w:rPr>
          <w:b/>
          <w:sz w:val="28"/>
        </w:rPr>
      </w:pPr>
      <w:r>
        <w:rPr>
          <w:sz w:val="28"/>
        </w:rPr>
        <w:t>18 241 176,00</w:t>
      </w:r>
    </w:p>
    <w:p w14:paraId="75C10176" w14:textId="77777777" w:rsidR="00D3550B" w:rsidRDefault="004D48C5">
      <w:pPr>
        <w:rPr>
          <w:b/>
          <w:sz w:val="28"/>
        </w:rPr>
      </w:pPr>
      <w:r>
        <w:rPr>
          <w:b/>
          <w:sz w:val="28"/>
        </w:rPr>
        <w:t>Wysokość alokacji UE (EUR)</w:t>
      </w:r>
    </w:p>
    <w:p w14:paraId="75C10177" w14:textId="77777777" w:rsidR="00D3550B" w:rsidRDefault="004D48C5">
      <w:pPr>
        <w:rPr>
          <w:b/>
          <w:sz w:val="28"/>
        </w:rPr>
      </w:pPr>
      <w:r>
        <w:rPr>
          <w:sz w:val="28"/>
        </w:rPr>
        <w:t>15 505 000,00</w:t>
      </w:r>
    </w:p>
    <w:p w14:paraId="75C10178" w14:textId="77777777" w:rsidR="00D3550B" w:rsidRDefault="004D48C5">
      <w:pPr>
        <w:rPr>
          <w:b/>
          <w:sz w:val="28"/>
        </w:rPr>
      </w:pPr>
      <w:r>
        <w:rPr>
          <w:b/>
          <w:sz w:val="28"/>
        </w:rPr>
        <w:t>Zakres interwencji</w:t>
      </w:r>
    </w:p>
    <w:p w14:paraId="75C10179" w14:textId="77777777" w:rsidR="00D3550B" w:rsidRDefault="004D48C5">
      <w:pPr>
        <w:rPr>
          <w:b/>
          <w:sz w:val="28"/>
        </w:rPr>
      </w:pPr>
      <w:r>
        <w:rPr>
          <w:sz w:val="28"/>
        </w:rPr>
        <w:t>149 - Wsparcie na rzecz szkolnictwa podstawowego i średniego (z wyłączeniem infrastruktury), 148 - Wsparcie na rzecz wczesnej edukacji i opieki nad dzieckiem (z wyłączeniem infrastruktury)</w:t>
      </w:r>
    </w:p>
    <w:p w14:paraId="75C1017A" w14:textId="77777777" w:rsidR="00D3550B" w:rsidRDefault="004D48C5">
      <w:pPr>
        <w:rPr>
          <w:b/>
          <w:sz w:val="28"/>
        </w:rPr>
      </w:pPr>
      <w:r>
        <w:rPr>
          <w:b/>
          <w:sz w:val="28"/>
        </w:rPr>
        <w:lastRenderedPageBreak/>
        <w:t>Opis działania</w:t>
      </w:r>
    </w:p>
    <w:p w14:paraId="75C1017B" w14:textId="77777777" w:rsidR="00D3550B" w:rsidRDefault="004D48C5">
      <w:pPr>
        <w:rPr>
          <w:b/>
          <w:sz w:val="28"/>
        </w:rPr>
      </w:pPr>
      <w:r>
        <w:rPr>
          <w:sz w:val="28"/>
        </w:rPr>
        <w:t>Typy projektów:</w:t>
      </w:r>
    </w:p>
    <w:p w14:paraId="75C1017C" w14:textId="77777777" w:rsidR="00D3550B" w:rsidRDefault="004D48C5">
      <w:pPr>
        <w:rPr>
          <w:b/>
          <w:sz w:val="28"/>
        </w:rPr>
      </w:pPr>
      <w:r>
        <w:rPr>
          <w:sz w:val="28"/>
        </w:rPr>
        <w:t>1.</w:t>
      </w:r>
      <w:r>
        <w:rPr>
          <w:sz w:val="28"/>
        </w:rPr>
        <w:tab/>
        <w:t>Tworzenie nowych miejsc wychowania przedszkolnego i związanej z tym bazy lokalowej i dydaktycznej.</w:t>
      </w:r>
    </w:p>
    <w:p w14:paraId="75C1017D" w14:textId="77777777" w:rsidR="00D3550B" w:rsidRDefault="004D48C5">
      <w:pPr>
        <w:rPr>
          <w:b/>
          <w:sz w:val="28"/>
        </w:rPr>
      </w:pPr>
      <w:r>
        <w:rPr>
          <w:sz w:val="28"/>
        </w:rPr>
        <w:t>2.</w:t>
      </w:r>
      <w:r>
        <w:rPr>
          <w:sz w:val="28"/>
        </w:rPr>
        <w:tab/>
        <w:t>Unowocześnianie istniejącej bazy lokalowej i dydaktycznej w zakresie edukacji włączającej przedszkolnej.</w:t>
      </w:r>
    </w:p>
    <w:p w14:paraId="75C1017E" w14:textId="77777777" w:rsidR="00D3550B" w:rsidRDefault="004D48C5">
      <w:pPr>
        <w:rPr>
          <w:b/>
          <w:sz w:val="28"/>
        </w:rPr>
      </w:pPr>
      <w:r>
        <w:rPr>
          <w:sz w:val="28"/>
        </w:rPr>
        <w:t>3.</w:t>
      </w:r>
      <w:r>
        <w:rPr>
          <w:sz w:val="28"/>
        </w:rPr>
        <w:tab/>
        <w:t>Programy rozwojowe OWP, uwzględniające m.in.:</w:t>
      </w:r>
    </w:p>
    <w:p w14:paraId="75C1017F" w14:textId="77777777" w:rsidR="00D3550B" w:rsidRDefault="004D48C5">
      <w:pPr>
        <w:rPr>
          <w:b/>
          <w:sz w:val="28"/>
        </w:rPr>
      </w:pPr>
      <w:r>
        <w:rPr>
          <w:sz w:val="28"/>
        </w:rPr>
        <w:t>•</w:t>
      </w:r>
      <w:r>
        <w:rPr>
          <w:sz w:val="28"/>
        </w:rPr>
        <w:tab/>
        <w:t>poprawę dostępności OWP,</w:t>
      </w:r>
    </w:p>
    <w:p w14:paraId="75C10180" w14:textId="77777777" w:rsidR="00D3550B" w:rsidRDefault="004D48C5">
      <w:pPr>
        <w:rPr>
          <w:b/>
          <w:sz w:val="28"/>
        </w:rPr>
      </w:pPr>
      <w:r>
        <w:rPr>
          <w:sz w:val="28"/>
        </w:rPr>
        <w:t>•</w:t>
      </w:r>
      <w:r>
        <w:rPr>
          <w:sz w:val="28"/>
        </w:rPr>
        <w:tab/>
        <w:t>dodatkowe zajęcia dydaktyczno-wychowawcze oraz specjalistyczne,</w:t>
      </w:r>
    </w:p>
    <w:p w14:paraId="75C10181" w14:textId="77777777" w:rsidR="00D3550B" w:rsidRDefault="004D48C5">
      <w:pPr>
        <w:rPr>
          <w:b/>
          <w:sz w:val="28"/>
        </w:rPr>
      </w:pPr>
      <w:r>
        <w:rPr>
          <w:sz w:val="28"/>
        </w:rPr>
        <w:t>•</w:t>
      </w:r>
      <w:r>
        <w:rPr>
          <w:sz w:val="28"/>
        </w:rPr>
        <w:tab/>
        <w:t>pomoc psychologiczno-pedagogiczną dla dzieci, rodziców/opiekunów i nauczycieli, w tym w zakresie stymulowania rozwoju dziecka, rozwijania kompetencji wychowawczych i opiekuńczych, działania na rzecz usprawniania relacji i współpracy kadry z rodzicami/opiekunami,</w:t>
      </w:r>
    </w:p>
    <w:p w14:paraId="75C10182" w14:textId="77777777" w:rsidR="00D3550B" w:rsidRDefault="004D48C5">
      <w:pPr>
        <w:rPr>
          <w:b/>
          <w:sz w:val="28"/>
        </w:rPr>
      </w:pPr>
      <w:r>
        <w:rPr>
          <w:sz w:val="28"/>
        </w:rPr>
        <w:t>•</w:t>
      </w:r>
      <w:r>
        <w:rPr>
          <w:sz w:val="28"/>
        </w:rPr>
        <w:tab/>
        <w:t>doskonalenie zawodowe kadry OWP (w tym nauczycieli i kadr zarządzających), w szczególności w zakresie pracy z dziećmi ze specjalnymi potrzebami edukacyjnymi, w tym z dziećmi zdolnymi i z dziećmi z niepełnosprawnościami, podnoszenie jakości systemu zarządzania OWP.</w:t>
      </w:r>
    </w:p>
    <w:p w14:paraId="75C10183" w14:textId="77777777" w:rsidR="00D3550B" w:rsidRDefault="004D48C5">
      <w:pPr>
        <w:rPr>
          <w:b/>
          <w:sz w:val="28"/>
        </w:rPr>
      </w:pPr>
      <w:r>
        <w:rPr>
          <w:sz w:val="28"/>
        </w:rPr>
        <w:t>4.</w:t>
      </w:r>
      <w:r>
        <w:rPr>
          <w:sz w:val="28"/>
        </w:rPr>
        <w:tab/>
        <w:t>Programy rozwojowe szkół kształcenia ogólnego, uwzględniające m.in.:</w:t>
      </w:r>
    </w:p>
    <w:p w14:paraId="75C10184" w14:textId="77777777" w:rsidR="00D3550B" w:rsidRDefault="004D48C5">
      <w:pPr>
        <w:rPr>
          <w:b/>
          <w:sz w:val="28"/>
        </w:rPr>
      </w:pPr>
      <w:r>
        <w:rPr>
          <w:sz w:val="28"/>
        </w:rPr>
        <w:t>•</w:t>
      </w:r>
      <w:r>
        <w:rPr>
          <w:sz w:val="28"/>
        </w:rPr>
        <w:tab/>
        <w:t>dostosowanie szkół i realizowanego nauczania do specjalnych potrzeb edukacyjnych uczniów oraz do potrzeb nauczycieli z niepełnosprawnościami, w tym upowszechnienie modelu dostępnej szkoły;</w:t>
      </w:r>
    </w:p>
    <w:p w14:paraId="75C10185" w14:textId="77777777" w:rsidR="00D3550B" w:rsidRDefault="004D48C5">
      <w:pPr>
        <w:rPr>
          <w:b/>
          <w:sz w:val="28"/>
        </w:rPr>
      </w:pPr>
      <w:r>
        <w:rPr>
          <w:sz w:val="28"/>
        </w:rPr>
        <w:t>•</w:t>
      </w:r>
      <w:r>
        <w:rPr>
          <w:sz w:val="28"/>
        </w:rP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Pr>
          <w:sz w:val="28"/>
        </w:rPr>
        <w:t>defaworyzowanych</w:t>
      </w:r>
      <w:proofErr w:type="spellEnd"/>
      <w:r>
        <w:rPr>
          <w:sz w:val="28"/>
        </w:rPr>
        <w:t xml:space="preserve"> i zdolnych);</w:t>
      </w:r>
    </w:p>
    <w:p w14:paraId="75C10186" w14:textId="77777777" w:rsidR="00D3550B" w:rsidRDefault="004D48C5">
      <w:pPr>
        <w:rPr>
          <w:b/>
          <w:sz w:val="28"/>
        </w:rPr>
      </w:pPr>
      <w:r>
        <w:rPr>
          <w:sz w:val="28"/>
        </w:rPr>
        <w:lastRenderedPageBreak/>
        <w:t>•</w:t>
      </w:r>
      <w:r>
        <w:rPr>
          <w:sz w:val="28"/>
        </w:rPr>
        <w:tab/>
        <w:t>rozwój umiejętności uczniów poprzez wsparcie potencjału dydaktycznego szkół,</w:t>
      </w:r>
    </w:p>
    <w:p w14:paraId="75C10187" w14:textId="77777777" w:rsidR="00D3550B" w:rsidRDefault="004D48C5">
      <w:pPr>
        <w:rPr>
          <w:b/>
          <w:sz w:val="28"/>
        </w:rPr>
      </w:pPr>
      <w:r>
        <w:rPr>
          <w:sz w:val="28"/>
        </w:rPr>
        <w:t>•</w:t>
      </w:r>
      <w:r>
        <w:rPr>
          <w:sz w:val="28"/>
        </w:rP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p>
    <w:p w14:paraId="75C10188" w14:textId="77777777" w:rsidR="00D3550B" w:rsidRDefault="004D48C5">
      <w:pPr>
        <w:rPr>
          <w:b/>
          <w:sz w:val="28"/>
        </w:rPr>
      </w:pPr>
      <w:r>
        <w:rPr>
          <w:sz w:val="28"/>
        </w:rPr>
        <w:t>•</w:t>
      </w:r>
      <w:r>
        <w:rPr>
          <w:sz w:val="28"/>
        </w:rPr>
        <w:tab/>
        <w:t xml:space="preserve">doradztwo edukacyjno-zawodowe lub zawodowe dla uczniów (w tym indywidualne oraz na każdym etapie kształcenia zajęcia </w:t>
      </w:r>
      <w:proofErr w:type="spellStart"/>
      <w:r>
        <w:rPr>
          <w:sz w:val="28"/>
        </w:rPr>
        <w:t>zawodoznawcze</w:t>
      </w:r>
      <w:proofErr w:type="spellEnd"/>
      <w:r>
        <w:rPr>
          <w:sz w:val="28"/>
        </w:rPr>
        <w:t xml:space="preserve"> u pracodawców);</w:t>
      </w:r>
    </w:p>
    <w:p w14:paraId="75C10189" w14:textId="77777777" w:rsidR="00D3550B" w:rsidRDefault="004D48C5">
      <w:pPr>
        <w:rPr>
          <w:b/>
          <w:sz w:val="28"/>
        </w:rPr>
      </w:pPr>
      <w:r>
        <w:rPr>
          <w:sz w:val="28"/>
        </w:rPr>
        <w:t>•</w:t>
      </w:r>
      <w:r>
        <w:rPr>
          <w:sz w:val="28"/>
        </w:rPr>
        <w:tab/>
        <w:t>współpracę szkół ponadpodstawowych z uczelniami i pracodawcami, w szczególności organizację staży dla uczniów u pracodawców;</w:t>
      </w:r>
    </w:p>
    <w:p w14:paraId="75C1018A" w14:textId="77777777" w:rsidR="00D3550B" w:rsidRDefault="004D48C5">
      <w:pPr>
        <w:rPr>
          <w:b/>
          <w:sz w:val="28"/>
        </w:rPr>
      </w:pPr>
      <w:r>
        <w:rPr>
          <w:sz w:val="28"/>
        </w:rPr>
        <w:t>•</w:t>
      </w:r>
      <w:r>
        <w:rPr>
          <w:sz w:val="28"/>
        </w:rPr>
        <w:tab/>
        <w:t>wsparcie uczniów szkół ponadpodstawowych w zakresie zdobywania dodatkowych uprawnień i kwalifikacji zwiększających ich szanse na rynku pracy, w tym kompetencji cyfrowych;</w:t>
      </w:r>
    </w:p>
    <w:p w14:paraId="75C1018B" w14:textId="77777777" w:rsidR="00D3550B" w:rsidRDefault="004D48C5">
      <w:pPr>
        <w:rPr>
          <w:b/>
          <w:sz w:val="28"/>
        </w:rPr>
      </w:pPr>
      <w:r>
        <w:rPr>
          <w:sz w:val="28"/>
        </w:rPr>
        <w:t>•</w:t>
      </w:r>
      <w:r>
        <w:rPr>
          <w:sz w:val="28"/>
        </w:rPr>
        <w:tab/>
        <w:t>doskonalenie zawodowe nauczycieli, w tym w ramach szkoły ćwiczeń;</w:t>
      </w:r>
    </w:p>
    <w:p w14:paraId="75C1018C" w14:textId="77777777" w:rsidR="00D3550B" w:rsidRDefault="004D48C5">
      <w:pPr>
        <w:rPr>
          <w:b/>
          <w:sz w:val="28"/>
        </w:rPr>
      </w:pPr>
      <w:r>
        <w:rPr>
          <w:sz w:val="28"/>
        </w:rPr>
        <w:t>•</w:t>
      </w:r>
      <w:r>
        <w:rPr>
          <w:sz w:val="28"/>
        </w:rPr>
        <w:tab/>
        <w:t>podnoszenie jakości systemu zarządzania szkołami i placówkami oświatowymi, w tym kompetencji kadry zarządzającej;</w:t>
      </w:r>
    </w:p>
    <w:p w14:paraId="75C1018D" w14:textId="77777777" w:rsidR="00D3550B" w:rsidRDefault="004D48C5">
      <w:pPr>
        <w:rPr>
          <w:b/>
          <w:sz w:val="28"/>
        </w:rPr>
      </w:pPr>
      <w:r>
        <w:rPr>
          <w:sz w:val="28"/>
        </w:rPr>
        <w:t>•</w:t>
      </w:r>
      <w:r>
        <w:rPr>
          <w:sz w:val="28"/>
        </w:rPr>
        <w:tab/>
        <w:t>wdrażanie nowych, innowacyjnych form nauczania.</w:t>
      </w:r>
    </w:p>
    <w:p w14:paraId="75C1018E" w14:textId="77777777" w:rsidR="00D3550B" w:rsidRDefault="004D48C5">
      <w:pPr>
        <w:rPr>
          <w:b/>
          <w:sz w:val="28"/>
        </w:rPr>
      </w:pPr>
      <w:r>
        <w:rPr>
          <w:sz w:val="28"/>
        </w:rPr>
        <w:t>5.</w:t>
      </w:r>
      <w:r>
        <w:rPr>
          <w:sz w:val="28"/>
        </w:rPr>
        <w:tab/>
        <w:t>Programy rozwojowe szkół kształcenia zawodowego, uwzględniające m.in.:</w:t>
      </w:r>
    </w:p>
    <w:p w14:paraId="75C1018F" w14:textId="77777777" w:rsidR="00D3550B" w:rsidRDefault="004D48C5">
      <w:pPr>
        <w:rPr>
          <w:b/>
          <w:sz w:val="28"/>
        </w:rPr>
      </w:pPr>
      <w:r>
        <w:rPr>
          <w:sz w:val="28"/>
        </w:rPr>
        <w:t>•</w:t>
      </w:r>
      <w:r>
        <w:rPr>
          <w:sz w:val="28"/>
        </w:rPr>
        <w:tab/>
        <w:t>współpracę szkół i centrów kształcenia zawodowego i ustawicznego z pracodawcami i uczelniami w celu zwiększenia potencjału szkół, w szczególności poprzez organizację zajęć dla uczniów,</w:t>
      </w:r>
    </w:p>
    <w:p w14:paraId="75C10190" w14:textId="77777777" w:rsidR="00D3550B" w:rsidRDefault="004D48C5">
      <w:pPr>
        <w:rPr>
          <w:b/>
          <w:sz w:val="28"/>
        </w:rPr>
      </w:pPr>
      <w:r>
        <w:rPr>
          <w:sz w:val="28"/>
        </w:rPr>
        <w:t>•</w:t>
      </w:r>
      <w:r>
        <w:rPr>
          <w:sz w:val="28"/>
        </w:rPr>
        <w:tab/>
        <w:t>dodatkowe zajęcia specjalistyczne umożliwiające uczniom uzyskiwanie i uzupełnianie wiedzy i umiejętności zawodowych, w szczególności w zakresie zielonej transformacji oraz kompetencji cyfrowych,</w:t>
      </w:r>
    </w:p>
    <w:p w14:paraId="75C10191" w14:textId="77777777" w:rsidR="00D3550B" w:rsidRDefault="004D48C5">
      <w:pPr>
        <w:rPr>
          <w:b/>
          <w:sz w:val="28"/>
        </w:rPr>
      </w:pPr>
      <w:r>
        <w:rPr>
          <w:sz w:val="28"/>
        </w:rPr>
        <w:lastRenderedPageBreak/>
        <w:t>•</w:t>
      </w:r>
      <w:r>
        <w:rPr>
          <w:sz w:val="28"/>
        </w:rPr>
        <w:tab/>
        <w:t>wsparcie nauczycieli (w tym nauczycieli zawodu) oraz instruktorów praktycznej nauki zawodu w zakresie uzyskiwania uprawnień/kwalifikacji do nauczania zawodu, w zakresie odbywania staży/szkoleń branżowych,</w:t>
      </w:r>
    </w:p>
    <w:p w14:paraId="75C10192" w14:textId="77777777" w:rsidR="00D3550B" w:rsidRDefault="004D48C5">
      <w:pPr>
        <w:rPr>
          <w:b/>
          <w:sz w:val="28"/>
        </w:rPr>
      </w:pPr>
      <w:r>
        <w:rPr>
          <w:sz w:val="28"/>
        </w:rPr>
        <w:t>•</w:t>
      </w:r>
      <w:r>
        <w:rPr>
          <w:sz w:val="28"/>
        </w:rP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p>
    <w:p w14:paraId="75C10193" w14:textId="77777777" w:rsidR="00D3550B" w:rsidRDefault="004D48C5">
      <w:pPr>
        <w:rPr>
          <w:b/>
          <w:sz w:val="28"/>
        </w:rPr>
      </w:pPr>
      <w:r>
        <w:rPr>
          <w:sz w:val="28"/>
        </w:rPr>
        <w:t>•</w:t>
      </w:r>
      <w:r>
        <w:rPr>
          <w:sz w:val="28"/>
        </w:rPr>
        <w:tab/>
        <w:t>dostosowanie szkół i realizowanego nauczania do specjalnych potrzeb edukacyjnych uczniów oraz do potrzeb nauczycieli z niepełnosprawnościami, w tym upowszechnienie modelu dostępnej szkoły;</w:t>
      </w:r>
    </w:p>
    <w:p w14:paraId="75C10194" w14:textId="77777777" w:rsidR="00D3550B" w:rsidRDefault="004D48C5">
      <w:pPr>
        <w:rPr>
          <w:b/>
          <w:sz w:val="28"/>
        </w:rPr>
      </w:pPr>
      <w:r>
        <w:rPr>
          <w:sz w:val="28"/>
        </w:rPr>
        <w:t>•</w:t>
      </w:r>
      <w:r>
        <w:rPr>
          <w:sz w:val="28"/>
        </w:rP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Pr>
          <w:sz w:val="28"/>
        </w:rPr>
        <w:t>defaworyzowanych</w:t>
      </w:r>
      <w:proofErr w:type="spellEnd"/>
      <w:r>
        <w:rPr>
          <w:sz w:val="28"/>
        </w:rPr>
        <w:t xml:space="preserve"> i zdolnych);</w:t>
      </w:r>
    </w:p>
    <w:p w14:paraId="75C10195" w14:textId="77777777" w:rsidR="00D3550B" w:rsidRDefault="004D48C5">
      <w:pPr>
        <w:rPr>
          <w:b/>
          <w:sz w:val="28"/>
        </w:rPr>
      </w:pPr>
      <w:r>
        <w:rPr>
          <w:sz w:val="28"/>
        </w:rPr>
        <w:t>•</w:t>
      </w:r>
      <w:r>
        <w:rPr>
          <w:sz w:val="28"/>
        </w:rPr>
        <w:tab/>
        <w:t>rozwój umiejętności uczniów poprzez wsparcie potencjału dydaktycznego szkół,</w:t>
      </w:r>
    </w:p>
    <w:p w14:paraId="75C10196" w14:textId="77777777" w:rsidR="00D3550B" w:rsidRDefault="004D48C5">
      <w:pPr>
        <w:rPr>
          <w:b/>
          <w:sz w:val="28"/>
        </w:rPr>
      </w:pPr>
      <w:r>
        <w:rPr>
          <w:sz w:val="28"/>
        </w:rPr>
        <w:t>•</w:t>
      </w:r>
      <w:r>
        <w:rPr>
          <w:sz w:val="28"/>
        </w:rP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p>
    <w:p w14:paraId="75C10197" w14:textId="77777777" w:rsidR="00D3550B" w:rsidRDefault="004D48C5">
      <w:pPr>
        <w:rPr>
          <w:b/>
          <w:sz w:val="28"/>
        </w:rPr>
      </w:pPr>
      <w:r>
        <w:rPr>
          <w:sz w:val="28"/>
        </w:rPr>
        <w:t>•</w:t>
      </w:r>
      <w:r>
        <w:rPr>
          <w:sz w:val="28"/>
        </w:rPr>
        <w:tab/>
        <w:t xml:space="preserve">doradztwo edukacyjno-zawodowe lub zawodowe dla uczniów (w tym indywidualne oraz na każdym etapie kształcenia zajęcia </w:t>
      </w:r>
      <w:proofErr w:type="spellStart"/>
      <w:r>
        <w:rPr>
          <w:sz w:val="28"/>
        </w:rPr>
        <w:t>zawodoznawcze</w:t>
      </w:r>
      <w:proofErr w:type="spellEnd"/>
      <w:r>
        <w:rPr>
          <w:sz w:val="28"/>
        </w:rPr>
        <w:t xml:space="preserve"> u pracodawców);</w:t>
      </w:r>
    </w:p>
    <w:p w14:paraId="75C10198" w14:textId="77777777" w:rsidR="00D3550B" w:rsidRDefault="004D48C5">
      <w:pPr>
        <w:rPr>
          <w:b/>
          <w:sz w:val="28"/>
        </w:rPr>
      </w:pPr>
      <w:r>
        <w:rPr>
          <w:sz w:val="28"/>
        </w:rPr>
        <w:t>•</w:t>
      </w:r>
      <w:r>
        <w:rPr>
          <w:sz w:val="28"/>
        </w:rPr>
        <w:tab/>
        <w:t>współpracę szkół ponadpodstawowych z uczelniami i pracodawcami, w szczególności organizację staży dla uczniów u pracodawców;</w:t>
      </w:r>
    </w:p>
    <w:p w14:paraId="75C10199" w14:textId="77777777" w:rsidR="00D3550B" w:rsidRDefault="004D48C5">
      <w:pPr>
        <w:rPr>
          <w:b/>
          <w:sz w:val="28"/>
        </w:rPr>
      </w:pPr>
      <w:r>
        <w:rPr>
          <w:sz w:val="28"/>
        </w:rPr>
        <w:lastRenderedPageBreak/>
        <w:t>•</w:t>
      </w:r>
      <w:r>
        <w:rPr>
          <w:sz w:val="28"/>
        </w:rPr>
        <w:tab/>
        <w:t>wsparcie uczniów szkół ponadpodstawowych w zakresie zdobywania dodatkowych uprawnień i kwalifikacji zwiększających ich szanse na rynku pracy, w tym kompetencji cyfrowych;</w:t>
      </w:r>
    </w:p>
    <w:p w14:paraId="75C1019A" w14:textId="77777777" w:rsidR="00D3550B" w:rsidRDefault="004D48C5">
      <w:pPr>
        <w:rPr>
          <w:b/>
          <w:sz w:val="28"/>
        </w:rPr>
      </w:pPr>
      <w:r>
        <w:rPr>
          <w:sz w:val="28"/>
        </w:rPr>
        <w:t>•</w:t>
      </w:r>
      <w:r>
        <w:rPr>
          <w:sz w:val="28"/>
        </w:rPr>
        <w:tab/>
        <w:t>doskonalenie zawodowe nauczycieli, w tym w ramach szkoły ćwiczeń;</w:t>
      </w:r>
    </w:p>
    <w:p w14:paraId="75C1019B" w14:textId="77777777" w:rsidR="00D3550B" w:rsidRDefault="004D48C5">
      <w:pPr>
        <w:rPr>
          <w:b/>
          <w:sz w:val="28"/>
        </w:rPr>
      </w:pPr>
      <w:r>
        <w:rPr>
          <w:sz w:val="28"/>
        </w:rPr>
        <w:t>•</w:t>
      </w:r>
      <w:r>
        <w:rPr>
          <w:sz w:val="28"/>
        </w:rPr>
        <w:tab/>
        <w:t>podnoszenie jakości systemu zarządzania szkołami i placówkami oświatowymi, w tym kompetencji kadry zarządzającej;</w:t>
      </w:r>
    </w:p>
    <w:p w14:paraId="75C1019C" w14:textId="77777777" w:rsidR="00D3550B" w:rsidRDefault="004D48C5">
      <w:pPr>
        <w:rPr>
          <w:b/>
          <w:sz w:val="28"/>
        </w:rPr>
      </w:pPr>
      <w:r>
        <w:rPr>
          <w:sz w:val="28"/>
        </w:rPr>
        <w:t>•</w:t>
      </w:r>
      <w:r>
        <w:rPr>
          <w:sz w:val="28"/>
        </w:rPr>
        <w:tab/>
        <w:t>wdrażanie nowych, innowacyjnych form nauczania.</w:t>
      </w:r>
    </w:p>
    <w:p w14:paraId="75C1019D" w14:textId="77777777" w:rsidR="00D3550B" w:rsidRDefault="00D3550B">
      <w:pPr>
        <w:rPr>
          <w:b/>
          <w:sz w:val="28"/>
        </w:rPr>
      </w:pPr>
    </w:p>
    <w:p w14:paraId="75C1019E" w14:textId="77777777" w:rsidR="00D3550B" w:rsidRDefault="004D48C5">
      <w:pPr>
        <w:rPr>
          <w:b/>
          <w:sz w:val="28"/>
        </w:rPr>
      </w:pPr>
      <w:r>
        <w:rPr>
          <w:sz w:val="28"/>
        </w:rPr>
        <w:t>Kluczowe warunki realizacji projektów:</w:t>
      </w:r>
    </w:p>
    <w:p w14:paraId="75C1019F"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101A0" w14:textId="77777777" w:rsidR="00D3550B" w:rsidRDefault="00D3550B">
      <w:pPr>
        <w:rPr>
          <w:b/>
          <w:sz w:val="28"/>
        </w:rPr>
      </w:pPr>
    </w:p>
    <w:p w14:paraId="75C101A1" w14:textId="77777777" w:rsidR="00D3550B" w:rsidRDefault="004D48C5">
      <w:pPr>
        <w:rPr>
          <w:b/>
          <w:sz w:val="28"/>
        </w:rPr>
      </w:pPr>
      <w:r>
        <w:rPr>
          <w:sz w:val="28"/>
        </w:rPr>
        <w:t>1.</w:t>
      </w:r>
      <w:r>
        <w:rPr>
          <w:sz w:val="28"/>
        </w:rPr>
        <w:tab/>
        <w:t>Warunki realizacji typów 1-3 w zakresie wsparcia edukacji przedszkolnej zawarte są w opisie Działania 10.2.</w:t>
      </w:r>
    </w:p>
    <w:p w14:paraId="75C101A2" w14:textId="77777777" w:rsidR="00D3550B" w:rsidRDefault="004D48C5">
      <w:pPr>
        <w:rPr>
          <w:b/>
          <w:sz w:val="28"/>
        </w:rPr>
      </w:pPr>
      <w:r>
        <w:rPr>
          <w:sz w:val="28"/>
        </w:rPr>
        <w:t>2.</w:t>
      </w:r>
      <w:r>
        <w:rPr>
          <w:sz w:val="28"/>
        </w:rPr>
        <w:tab/>
        <w:t>Warunki realizacji typu 4 w zakresie wsparcia szkół kształcenia ogólnego zawarte są w opisie Działania 10.3.</w:t>
      </w:r>
    </w:p>
    <w:p w14:paraId="75C101A3" w14:textId="77777777" w:rsidR="00D3550B" w:rsidRDefault="004D48C5">
      <w:pPr>
        <w:rPr>
          <w:b/>
          <w:sz w:val="28"/>
        </w:rPr>
      </w:pPr>
      <w:r>
        <w:rPr>
          <w:sz w:val="28"/>
        </w:rPr>
        <w:t>3.</w:t>
      </w:r>
      <w:r>
        <w:rPr>
          <w:sz w:val="28"/>
        </w:rPr>
        <w:tab/>
        <w:t>Działania będą komplementarne z przedsięwzięciami na poziomie krajowym.</w:t>
      </w:r>
    </w:p>
    <w:p w14:paraId="75C101A4" w14:textId="77777777" w:rsidR="00D3550B" w:rsidRDefault="004D48C5">
      <w:pPr>
        <w:rPr>
          <w:b/>
          <w:sz w:val="28"/>
        </w:rPr>
      </w:pPr>
      <w:r>
        <w:rPr>
          <w:sz w:val="28"/>
        </w:rPr>
        <w:t>4.</w:t>
      </w:r>
      <w:r>
        <w:rPr>
          <w:sz w:val="28"/>
        </w:rPr>
        <w:tab/>
        <w:t>Warunki realizacji typu 5 w zakresie wsparcia szkół kształcenia zawodowego zawarte są w opisie Działania 10.4.</w:t>
      </w:r>
    </w:p>
    <w:p w14:paraId="75C101A5" w14:textId="77777777" w:rsidR="00D3550B" w:rsidRDefault="004D48C5">
      <w:pPr>
        <w:rPr>
          <w:b/>
          <w:sz w:val="28"/>
        </w:rPr>
      </w:pPr>
      <w:r>
        <w:rPr>
          <w:b/>
          <w:sz w:val="28"/>
        </w:rPr>
        <w:t>Maksymalny % poziom dofinansowania UE w projekcie</w:t>
      </w:r>
    </w:p>
    <w:p w14:paraId="75C101A6" w14:textId="77777777" w:rsidR="00D3550B" w:rsidRDefault="004D48C5">
      <w:pPr>
        <w:rPr>
          <w:b/>
          <w:sz w:val="28"/>
        </w:rPr>
      </w:pPr>
      <w:r>
        <w:rPr>
          <w:sz w:val="28"/>
        </w:rPr>
        <w:t>85</w:t>
      </w:r>
    </w:p>
    <w:p w14:paraId="75C101A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1A8" w14:textId="77777777" w:rsidR="00D3550B" w:rsidRDefault="004D48C5">
      <w:pPr>
        <w:rPr>
          <w:b/>
          <w:sz w:val="28"/>
        </w:rPr>
      </w:pPr>
      <w:r>
        <w:rPr>
          <w:sz w:val="28"/>
        </w:rPr>
        <w:lastRenderedPageBreak/>
        <w:t>95</w:t>
      </w:r>
    </w:p>
    <w:p w14:paraId="75C101A9" w14:textId="77777777" w:rsidR="00D3550B" w:rsidRDefault="004D48C5">
      <w:pPr>
        <w:rPr>
          <w:b/>
          <w:sz w:val="28"/>
        </w:rPr>
      </w:pPr>
      <w:r>
        <w:rPr>
          <w:b/>
          <w:sz w:val="28"/>
        </w:rPr>
        <w:t>Pomoc publiczna – unijna podstawa prawna</w:t>
      </w:r>
    </w:p>
    <w:p w14:paraId="75C101AA" w14:textId="77777777" w:rsidR="00D3550B" w:rsidRDefault="004D48C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101AB" w14:textId="77777777" w:rsidR="00D3550B" w:rsidRDefault="004D48C5">
      <w:pPr>
        <w:rPr>
          <w:b/>
          <w:sz w:val="28"/>
        </w:rPr>
      </w:pPr>
      <w:r>
        <w:rPr>
          <w:b/>
          <w:sz w:val="28"/>
        </w:rPr>
        <w:t>Pomoc publiczna – krajowa podstawa prawna</w:t>
      </w:r>
    </w:p>
    <w:p w14:paraId="75C101AC" w14:textId="77777777" w:rsidR="00D3550B" w:rsidRDefault="004D48C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5C101AD" w14:textId="77777777" w:rsidR="00D3550B" w:rsidRDefault="004D48C5">
      <w:pPr>
        <w:rPr>
          <w:b/>
          <w:sz w:val="28"/>
        </w:rPr>
      </w:pPr>
      <w:r>
        <w:rPr>
          <w:b/>
          <w:sz w:val="28"/>
        </w:rPr>
        <w:t>Uproszczone metody rozliczania</w:t>
      </w:r>
    </w:p>
    <w:p w14:paraId="75C101AE" w14:textId="77777777" w:rsidR="00D3550B" w:rsidRDefault="004D48C5">
      <w:pPr>
        <w:rPr>
          <w:b/>
          <w:sz w:val="28"/>
        </w:rPr>
      </w:pPr>
      <w:r>
        <w:rPr>
          <w:sz w:val="28"/>
        </w:rPr>
        <w:t>stawka jednostkowa w oparciu o metodykę IZ [art. 53(3)(a) CPR], uproszczona metoda rozliczania wydatków w oparciu o projekt budżetu [art. 53(3)(b) CPR], do 25% stawka ryczałtowa na koszty pośrednie w oparciu o metodykę IZ (podstawa wyliczenia: koszty bezpośrednie) [art. 54(c) CPR]</w:t>
      </w:r>
    </w:p>
    <w:p w14:paraId="75C101AF" w14:textId="77777777" w:rsidR="00D3550B" w:rsidRDefault="004D48C5">
      <w:pPr>
        <w:rPr>
          <w:b/>
          <w:sz w:val="28"/>
        </w:rPr>
      </w:pPr>
      <w:r>
        <w:rPr>
          <w:b/>
          <w:sz w:val="28"/>
        </w:rPr>
        <w:t>Forma wsparcia</w:t>
      </w:r>
    </w:p>
    <w:p w14:paraId="75C101B0" w14:textId="77777777" w:rsidR="00D3550B" w:rsidRDefault="004D48C5">
      <w:pPr>
        <w:rPr>
          <w:b/>
          <w:sz w:val="28"/>
        </w:rPr>
      </w:pPr>
      <w:r>
        <w:rPr>
          <w:sz w:val="28"/>
        </w:rPr>
        <w:t>Dotacja</w:t>
      </w:r>
    </w:p>
    <w:p w14:paraId="75C101B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1B2" w14:textId="77777777" w:rsidR="00D3550B" w:rsidRDefault="004D48C5">
      <w:pPr>
        <w:rPr>
          <w:b/>
          <w:sz w:val="28"/>
        </w:rPr>
      </w:pPr>
      <w:r>
        <w:rPr>
          <w:sz w:val="28"/>
        </w:rPr>
        <w:t>25</w:t>
      </w:r>
    </w:p>
    <w:p w14:paraId="75C101B3" w14:textId="77777777" w:rsidR="00D3550B" w:rsidRDefault="004D48C5">
      <w:pPr>
        <w:rPr>
          <w:b/>
          <w:sz w:val="28"/>
        </w:rPr>
      </w:pPr>
      <w:r>
        <w:rPr>
          <w:b/>
          <w:sz w:val="28"/>
        </w:rPr>
        <w:t>Minimalny wkład własny beneficjenta</w:t>
      </w:r>
    </w:p>
    <w:p w14:paraId="75C101B4" w14:textId="77777777" w:rsidR="00D3550B" w:rsidRDefault="004D48C5">
      <w:pPr>
        <w:rPr>
          <w:b/>
          <w:sz w:val="28"/>
        </w:rPr>
      </w:pPr>
      <w:r>
        <w:rPr>
          <w:sz w:val="28"/>
        </w:rPr>
        <w:t xml:space="preserve">10% (typ 1, 3, 4, 5), 5% (typ 2) </w:t>
      </w:r>
    </w:p>
    <w:p w14:paraId="75C101B5" w14:textId="77777777" w:rsidR="00D3550B" w:rsidRDefault="004D48C5">
      <w:pPr>
        <w:rPr>
          <w:b/>
          <w:sz w:val="28"/>
        </w:rPr>
      </w:pPr>
      <w:r>
        <w:rPr>
          <w:b/>
          <w:sz w:val="28"/>
        </w:rPr>
        <w:t>Minimalna wartość projektu</w:t>
      </w:r>
    </w:p>
    <w:p w14:paraId="75C101B6" w14:textId="77777777" w:rsidR="00D3550B" w:rsidRDefault="004D48C5">
      <w:pPr>
        <w:rPr>
          <w:b/>
          <w:sz w:val="28"/>
        </w:rPr>
      </w:pPr>
      <w:r>
        <w:rPr>
          <w:sz w:val="28"/>
        </w:rPr>
        <w:t>100 000,00</w:t>
      </w:r>
    </w:p>
    <w:p w14:paraId="75C101B7" w14:textId="77777777" w:rsidR="00D3550B" w:rsidRDefault="004D48C5">
      <w:pPr>
        <w:rPr>
          <w:b/>
          <w:sz w:val="28"/>
        </w:rPr>
      </w:pPr>
      <w:r>
        <w:rPr>
          <w:b/>
          <w:sz w:val="28"/>
        </w:rPr>
        <w:t>Minimalna wartość wydatków kwalifikowalnych w projekcie</w:t>
      </w:r>
    </w:p>
    <w:p w14:paraId="75C101B8" w14:textId="77777777" w:rsidR="00D3550B" w:rsidRDefault="004D48C5">
      <w:pPr>
        <w:rPr>
          <w:b/>
          <w:sz w:val="28"/>
        </w:rPr>
      </w:pPr>
      <w:r>
        <w:rPr>
          <w:sz w:val="28"/>
        </w:rPr>
        <w:t>100 000,00</w:t>
      </w:r>
    </w:p>
    <w:p w14:paraId="75C101B9" w14:textId="77777777" w:rsidR="00D3550B" w:rsidRDefault="004D48C5">
      <w:pPr>
        <w:rPr>
          <w:b/>
          <w:sz w:val="28"/>
        </w:rPr>
      </w:pPr>
      <w:r>
        <w:rPr>
          <w:b/>
          <w:sz w:val="28"/>
        </w:rPr>
        <w:lastRenderedPageBreak/>
        <w:t>Sposób wyboru projektów</w:t>
      </w:r>
    </w:p>
    <w:p w14:paraId="75C101BA" w14:textId="77777777" w:rsidR="00D3550B" w:rsidRDefault="004D48C5">
      <w:pPr>
        <w:rPr>
          <w:b/>
          <w:sz w:val="28"/>
        </w:rPr>
      </w:pPr>
      <w:r>
        <w:rPr>
          <w:sz w:val="28"/>
        </w:rPr>
        <w:t>Niekonkurencyjny</w:t>
      </w:r>
    </w:p>
    <w:p w14:paraId="75C101BB" w14:textId="77777777" w:rsidR="00D3550B" w:rsidRDefault="004D48C5">
      <w:pPr>
        <w:rPr>
          <w:b/>
          <w:sz w:val="28"/>
        </w:rPr>
      </w:pPr>
      <w:r>
        <w:rPr>
          <w:b/>
          <w:sz w:val="28"/>
        </w:rPr>
        <w:t>Realizacja instrumentów terytorialnych</w:t>
      </w:r>
    </w:p>
    <w:p w14:paraId="75C101BC" w14:textId="77777777" w:rsidR="00D3550B" w:rsidRDefault="004D48C5">
      <w:pPr>
        <w:rPr>
          <w:b/>
          <w:sz w:val="28"/>
        </w:rPr>
      </w:pPr>
      <w:r>
        <w:rPr>
          <w:sz w:val="28"/>
        </w:rPr>
        <w:t>ZIT</w:t>
      </w:r>
    </w:p>
    <w:p w14:paraId="75C101BD" w14:textId="77777777" w:rsidR="00D3550B" w:rsidRDefault="004D48C5">
      <w:pPr>
        <w:rPr>
          <w:b/>
          <w:sz w:val="28"/>
        </w:rPr>
      </w:pPr>
      <w:r>
        <w:rPr>
          <w:b/>
          <w:sz w:val="28"/>
        </w:rPr>
        <w:t>Typ beneficjenta – ogólny</w:t>
      </w:r>
    </w:p>
    <w:p w14:paraId="75C101BE" w14:textId="77777777" w:rsidR="00D3550B" w:rsidRDefault="004D48C5">
      <w:pPr>
        <w:rPr>
          <w:b/>
          <w:sz w:val="28"/>
        </w:rPr>
      </w:pPr>
      <w:r>
        <w:rPr>
          <w:sz w:val="28"/>
        </w:rPr>
        <w:t>Zintegrowane Inwestycje Terytorialne (ZIT), Służby publiczne, Administracja publiczna, Instytucje nauki i edukacji</w:t>
      </w:r>
    </w:p>
    <w:p w14:paraId="75C101BF" w14:textId="77777777" w:rsidR="00D3550B" w:rsidRDefault="004D48C5">
      <w:pPr>
        <w:rPr>
          <w:b/>
          <w:sz w:val="28"/>
        </w:rPr>
      </w:pPr>
      <w:r>
        <w:rPr>
          <w:b/>
          <w:sz w:val="28"/>
        </w:rPr>
        <w:t>Grupa docelowa</w:t>
      </w:r>
    </w:p>
    <w:p w14:paraId="75C101C0" w14:textId="77777777" w:rsidR="00D3550B" w:rsidRDefault="004D48C5">
      <w:pPr>
        <w:rPr>
          <w:b/>
          <w:sz w:val="28"/>
        </w:rPr>
      </w:pPr>
      <w:r>
        <w:rPr>
          <w:sz w:val="28"/>
        </w:rPr>
        <w:t>przedstawiciele kadry OWP, uczniowie lub słuchacze szkół lub placówek kształcenia zawodowego, uczniowie, ich rodzice i opiekunowie prawni oraz kadra (w tym nauczyciele) szkół specjalnych, szkoły lub placówki kształcenia ogólnego (z wyłączeniem specjalnych), szkoły lub placówki kształcenia zawodowego (z wyłączeniem specjalnych), przedstawiciele kadry szkół lub placówek kształcenia ogólnego, przedstawiciele kadry szkół lub placówek kształcenia zawodowego, dzieci w wieku przedszkolnym (zgodnie z ustawą - Prawo oświatowe) i ich opiekunowie, uczniowie szkół i placówek ponadpodstawowych, uczniowie szkół i placówek podstawowych, przedszkola, oddziały przedszkolne w szkołach podstawowych i inne formy wychowania przedszkolnego z terenu regionu oraz ich kadra (w tym nauczyciele), OWP (z wyłączeniem specjalnych), instruktorzy praktycznej nauki zawodu, pracodawcy, dzieci w wieku przedszkolnym, uczniowie i ich rodzice/opiekunowie prawni z doświadczeniem migracji, rodzice lub opiekunowie</w:t>
      </w:r>
    </w:p>
    <w:p w14:paraId="75C101C1" w14:textId="77777777" w:rsidR="00D3550B" w:rsidRDefault="004D48C5">
      <w:pPr>
        <w:rPr>
          <w:b/>
          <w:sz w:val="28"/>
        </w:rPr>
      </w:pPr>
      <w:r>
        <w:rPr>
          <w:b/>
          <w:sz w:val="28"/>
        </w:rPr>
        <w:t>Słowa kluczowe</w:t>
      </w:r>
    </w:p>
    <w:p w14:paraId="75C101C2" w14:textId="77777777" w:rsidR="00D3550B" w:rsidRDefault="004D48C5">
      <w:pPr>
        <w:rPr>
          <w:b/>
          <w:sz w:val="28"/>
        </w:rPr>
      </w:pPr>
      <w:r>
        <w:rPr>
          <w:sz w:val="28"/>
        </w:rPr>
        <w:t xml:space="preserve">edukacja, </w:t>
      </w:r>
      <w:proofErr w:type="spellStart"/>
      <w:r>
        <w:rPr>
          <w:sz w:val="28"/>
        </w:rPr>
        <w:t>Zintegrowane_Inwestycje_Terytorialne</w:t>
      </w:r>
      <w:proofErr w:type="spellEnd"/>
      <w:r>
        <w:rPr>
          <w:sz w:val="28"/>
        </w:rPr>
        <w:t xml:space="preserve">, kwalifikacje, staże, szkoła, </w:t>
      </w:r>
      <w:proofErr w:type="spellStart"/>
      <w:r>
        <w:rPr>
          <w:sz w:val="28"/>
        </w:rPr>
        <w:t>wychowanie_przedszkolne</w:t>
      </w:r>
      <w:proofErr w:type="spellEnd"/>
      <w:r>
        <w:rPr>
          <w:sz w:val="28"/>
        </w:rPr>
        <w:t xml:space="preserve">, </w:t>
      </w:r>
      <w:proofErr w:type="spellStart"/>
      <w:r>
        <w:rPr>
          <w:sz w:val="28"/>
        </w:rPr>
        <w:t>kadra_pedagogiczna</w:t>
      </w:r>
      <w:proofErr w:type="spellEnd"/>
      <w:r>
        <w:rPr>
          <w:sz w:val="28"/>
        </w:rPr>
        <w:t xml:space="preserve">, </w:t>
      </w:r>
      <w:proofErr w:type="spellStart"/>
      <w:r>
        <w:rPr>
          <w:sz w:val="28"/>
        </w:rPr>
        <w:t>edukacja_włączająca</w:t>
      </w:r>
      <w:proofErr w:type="spellEnd"/>
      <w:r>
        <w:rPr>
          <w:sz w:val="28"/>
        </w:rPr>
        <w:t xml:space="preserve">, kompetencje, </w:t>
      </w:r>
      <w:proofErr w:type="spellStart"/>
      <w:r>
        <w:rPr>
          <w:sz w:val="28"/>
        </w:rPr>
        <w:t>poradnie_psychologiczno_pedagogiczne</w:t>
      </w:r>
      <w:proofErr w:type="spellEnd"/>
    </w:p>
    <w:p w14:paraId="75C101C3" w14:textId="77777777" w:rsidR="00D3550B" w:rsidRDefault="004D48C5">
      <w:pPr>
        <w:rPr>
          <w:b/>
          <w:sz w:val="28"/>
        </w:rPr>
      </w:pPr>
      <w:r>
        <w:rPr>
          <w:b/>
          <w:sz w:val="28"/>
        </w:rPr>
        <w:t>Kryteria wyboru projektów</w:t>
      </w:r>
    </w:p>
    <w:p w14:paraId="75C101C4" w14:textId="77777777" w:rsidR="00D3550B" w:rsidRDefault="004D48C5">
      <w:pPr>
        <w:rPr>
          <w:b/>
          <w:sz w:val="28"/>
        </w:rPr>
      </w:pPr>
      <w:r>
        <w:rPr>
          <w:sz w:val="28"/>
        </w:rPr>
        <w:lastRenderedPageBreak/>
        <w:t>http://funduszeUE.lubelskie.pl</w:t>
      </w:r>
    </w:p>
    <w:p w14:paraId="75C101C5" w14:textId="77777777" w:rsidR="00D3550B" w:rsidRDefault="004D48C5">
      <w:pPr>
        <w:rPr>
          <w:b/>
          <w:sz w:val="28"/>
        </w:rPr>
      </w:pPr>
      <w:r>
        <w:rPr>
          <w:b/>
          <w:sz w:val="28"/>
        </w:rPr>
        <w:t>Wskaźniki produktu</w:t>
      </w:r>
    </w:p>
    <w:p w14:paraId="75C101C6" w14:textId="77777777" w:rsidR="00D3550B" w:rsidRDefault="004D48C5">
      <w:pPr>
        <w:rPr>
          <w:b/>
          <w:sz w:val="28"/>
        </w:rPr>
      </w:pPr>
      <w:r>
        <w:rPr>
          <w:sz w:val="28"/>
        </w:rPr>
        <w:t>WLWK-PLFCO02 - Liczba dofinansowanych miejsc wychowania przedszkolnego</w:t>
      </w:r>
    </w:p>
    <w:p w14:paraId="75C101C7" w14:textId="77777777" w:rsidR="00D3550B" w:rsidRDefault="004D48C5">
      <w:pPr>
        <w:rPr>
          <w:b/>
          <w:sz w:val="28"/>
        </w:rPr>
      </w:pPr>
      <w:r>
        <w:rPr>
          <w:sz w:val="28"/>
        </w:rPr>
        <w:t>WLWK-PLFCO09 - Liczba dzieci lub uczniów o specjalnych potrzebach rozwojowych i edukacyjnych, którzy zostali objęci usługami asystenta</w:t>
      </w:r>
    </w:p>
    <w:p w14:paraId="75C101C8" w14:textId="77777777" w:rsidR="00D3550B" w:rsidRDefault="004D48C5">
      <w:pPr>
        <w:rPr>
          <w:b/>
          <w:sz w:val="28"/>
        </w:rPr>
      </w:pPr>
      <w:r>
        <w:rPr>
          <w:sz w:val="28"/>
        </w:rPr>
        <w:t>WLWK-PLFCO01 - Liczba dzieci objętych dodatkowymi zajęciami w edukacji przedszkolnej</w:t>
      </w:r>
    </w:p>
    <w:p w14:paraId="75C101C9" w14:textId="77777777" w:rsidR="00D3550B" w:rsidRDefault="004D48C5">
      <w:pPr>
        <w:rPr>
          <w:b/>
          <w:sz w:val="28"/>
        </w:rPr>
      </w:pPr>
      <w:r>
        <w:rPr>
          <w:sz w:val="28"/>
        </w:rPr>
        <w:t>WLWK-PLFCO08 - Liczba dzieci/uczniów o specjalnych potrzebach rozwojowych i edukacyjnych, objętych wsparciem</w:t>
      </w:r>
    </w:p>
    <w:p w14:paraId="75C101CA" w14:textId="77777777" w:rsidR="00D3550B" w:rsidRDefault="004D48C5">
      <w:pPr>
        <w:rPr>
          <w:b/>
          <w:sz w:val="28"/>
        </w:rPr>
      </w:pPr>
      <w:r>
        <w:rPr>
          <w:sz w:val="28"/>
        </w:rPr>
        <w:t>WLWK-PLFCO11 - Liczba miejsc wychowania przedszkolnego dostosowanych do potrzeb dzieci z niepełnosprawnością</w:t>
      </w:r>
    </w:p>
    <w:p w14:paraId="75C101CB" w14:textId="77777777" w:rsidR="00D3550B" w:rsidRDefault="004D48C5">
      <w:pPr>
        <w:rPr>
          <w:b/>
          <w:sz w:val="28"/>
        </w:rPr>
      </w:pPr>
      <w:r>
        <w:rPr>
          <w:sz w:val="28"/>
        </w:rPr>
        <w:t>WLWK-PL0CO02 - Liczba obiektów dostosowanych do potrzeb osób z niepełnosprawnościami</w:t>
      </w:r>
    </w:p>
    <w:p w14:paraId="75C101CC" w14:textId="77777777" w:rsidR="00D3550B" w:rsidRDefault="004D48C5">
      <w:pPr>
        <w:rPr>
          <w:b/>
          <w:sz w:val="28"/>
        </w:rPr>
      </w:pPr>
      <w:r>
        <w:rPr>
          <w:sz w:val="28"/>
        </w:rPr>
        <w:t>WLWK-PLFCO10 - Liczba obiektów edukacyjnych dostosowanych do potrzeb osób z niepełnosprawnościami</w:t>
      </w:r>
    </w:p>
    <w:p w14:paraId="75C101CD" w14:textId="77777777" w:rsidR="00D3550B" w:rsidRDefault="004D48C5">
      <w:pPr>
        <w:rPr>
          <w:b/>
          <w:sz w:val="28"/>
        </w:rPr>
      </w:pPr>
      <w:r>
        <w:rPr>
          <w:sz w:val="28"/>
        </w:rPr>
        <w:t>WLWK-EECO19 - Liczba objętych wsparciem mikro-, małych i średnich przedsiębiorstw (w tym spółdzielni i przedsiębiorstw społecznych)</w:t>
      </w:r>
    </w:p>
    <w:p w14:paraId="75C101CE"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101CF" w14:textId="77777777" w:rsidR="00D3550B" w:rsidRDefault="004D48C5">
      <w:pPr>
        <w:rPr>
          <w:b/>
          <w:sz w:val="28"/>
        </w:rPr>
      </w:pPr>
      <w:r>
        <w:rPr>
          <w:sz w:val="28"/>
        </w:rPr>
        <w:t>WLWK-PLFCO12 - Liczba ogólnodostępnych szkół i placówek systemu oświaty objętych wsparciem w zakresie edukacji włączającej</w:t>
      </w:r>
    </w:p>
    <w:p w14:paraId="75C101D0"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101D1" w14:textId="77777777" w:rsidR="00D3550B" w:rsidRDefault="004D48C5">
      <w:pPr>
        <w:rPr>
          <w:b/>
          <w:sz w:val="28"/>
        </w:rPr>
      </w:pPr>
      <w:r>
        <w:rPr>
          <w:sz w:val="28"/>
        </w:rPr>
        <w:t>WLWK-EECO14 - Liczba osób obcego pochodzenia objętych wsparciem w programie</w:t>
      </w:r>
    </w:p>
    <w:p w14:paraId="75C101D2" w14:textId="77777777" w:rsidR="00D3550B" w:rsidRDefault="004D48C5">
      <w:pPr>
        <w:rPr>
          <w:b/>
          <w:sz w:val="28"/>
        </w:rPr>
      </w:pPr>
      <w:r>
        <w:rPr>
          <w:sz w:val="28"/>
        </w:rPr>
        <w:lastRenderedPageBreak/>
        <w:t>WLWK-EECO16 - Liczba osób w kryzysie bezdomności lub dotkniętych wykluczeniem z dostępu do mieszkań, objętych wsparciem w programie</w:t>
      </w:r>
    </w:p>
    <w:p w14:paraId="75C101D3" w14:textId="77777777" w:rsidR="00D3550B" w:rsidRDefault="004D48C5">
      <w:pPr>
        <w:rPr>
          <w:b/>
          <w:sz w:val="28"/>
        </w:rPr>
      </w:pPr>
      <w:r>
        <w:rPr>
          <w:sz w:val="28"/>
        </w:rPr>
        <w:t>WLWK-EECO13 - Liczba osób z krajów trzecich objętych wsparciem w programie</w:t>
      </w:r>
    </w:p>
    <w:p w14:paraId="75C101D4" w14:textId="77777777" w:rsidR="00D3550B" w:rsidRDefault="004D48C5">
      <w:pPr>
        <w:rPr>
          <w:b/>
          <w:sz w:val="28"/>
        </w:rPr>
      </w:pPr>
      <w:r>
        <w:rPr>
          <w:sz w:val="28"/>
        </w:rPr>
        <w:t>WLWK-EECO12 - Liczba osób z niepełnosprawnościami objętych wsparciem w programie</w:t>
      </w:r>
    </w:p>
    <w:p w14:paraId="75C101D5" w14:textId="77777777" w:rsidR="00D3550B" w:rsidRDefault="004D48C5">
      <w:pPr>
        <w:rPr>
          <w:b/>
          <w:sz w:val="28"/>
        </w:rPr>
      </w:pPr>
      <w:r>
        <w:rPr>
          <w:sz w:val="28"/>
        </w:rPr>
        <w:t>WLWK-PL0CO01 - Liczba projektów, w których sfinansowano koszty racjonalnych usprawnień dla osób z niepełnosprawnościami</w:t>
      </w:r>
    </w:p>
    <w:p w14:paraId="75C101D6" w14:textId="77777777" w:rsidR="00D3550B" w:rsidRDefault="004D48C5">
      <w:pPr>
        <w:rPr>
          <w:b/>
          <w:sz w:val="28"/>
        </w:rPr>
      </w:pPr>
      <w:r>
        <w:rPr>
          <w:sz w:val="28"/>
        </w:rPr>
        <w:t>WLWK-PLFCO14 - Liczba przedstawicieli kadr szkół i placówek systemu oświaty objętych wsparciem świadczonym przez szkoły ćwiczeń</w:t>
      </w:r>
    </w:p>
    <w:p w14:paraId="75C101D7" w14:textId="77777777" w:rsidR="00D3550B" w:rsidRDefault="004D48C5">
      <w:pPr>
        <w:rPr>
          <w:b/>
          <w:sz w:val="28"/>
        </w:rPr>
      </w:pPr>
      <w:r>
        <w:rPr>
          <w:sz w:val="28"/>
        </w:rPr>
        <w:t>WLWK-PLFCO06 - Liczba przedstawicieli kadry szkół i placówek systemu oświaty objętych wsparciem</w:t>
      </w:r>
    </w:p>
    <w:p w14:paraId="75C101D8" w14:textId="77777777" w:rsidR="00D3550B" w:rsidRDefault="004D48C5">
      <w:pPr>
        <w:rPr>
          <w:b/>
          <w:sz w:val="28"/>
        </w:rPr>
      </w:pPr>
      <w:r>
        <w:rPr>
          <w:sz w:val="28"/>
        </w:rPr>
        <w:t>WLWK-PLFCO07 - Liczba szkół i placówek systemu oświaty objętych wsparciem</w:t>
      </w:r>
    </w:p>
    <w:p w14:paraId="75C101D9" w14:textId="77777777" w:rsidR="00D3550B" w:rsidRDefault="004D48C5">
      <w:pPr>
        <w:rPr>
          <w:b/>
          <w:sz w:val="28"/>
        </w:rPr>
      </w:pPr>
      <w:r>
        <w:rPr>
          <w:sz w:val="28"/>
        </w:rPr>
        <w:t>WLWK-PLFCO04 - Liczba uczniów i słuchaczy szkół i placówek kształcenia zawodowego objętych wsparciem</w:t>
      </w:r>
    </w:p>
    <w:p w14:paraId="75C101DA" w14:textId="77777777" w:rsidR="00D3550B" w:rsidRDefault="004D48C5">
      <w:pPr>
        <w:rPr>
          <w:b/>
          <w:sz w:val="28"/>
        </w:rPr>
      </w:pPr>
      <w:r>
        <w:rPr>
          <w:sz w:val="28"/>
        </w:rPr>
        <w:t>WLWK-PLEFCO05 - Liczba uczniów szkół i placówek kształcenia zawodowego uczestniczących w stażach uczniowskich</w:t>
      </w:r>
    </w:p>
    <w:p w14:paraId="75C101DB" w14:textId="77777777" w:rsidR="00D3550B" w:rsidRDefault="004D48C5">
      <w:pPr>
        <w:rPr>
          <w:b/>
          <w:sz w:val="28"/>
        </w:rPr>
      </w:pPr>
      <w:r>
        <w:rPr>
          <w:sz w:val="28"/>
        </w:rPr>
        <w:t>WLWK-PLFCO03 - Liczba uczniów szkół i placówek systemu oświaty prowadzących kształcenie ogólne objętych wsparciem</w:t>
      </w:r>
    </w:p>
    <w:p w14:paraId="75C101DC" w14:textId="77777777" w:rsidR="00D3550B" w:rsidRDefault="004D48C5">
      <w:pPr>
        <w:rPr>
          <w:b/>
          <w:sz w:val="28"/>
        </w:rPr>
      </w:pPr>
      <w:r>
        <w:rPr>
          <w:sz w:val="28"/>
        </w:rPr>
        <w:t>WLWK-PLFCO13 - Liczba uczniów uczestniczących w doradztwie zawodowym</w:t>
      </w:r>
    </w:p>
    <w:p w14:paraId="75C101DD" w14:textId="77777777" w:rsidR="00D3550B" w:rsidRDefault="004D48C5">
      <w:pPr>
        <w:rPr>
          <w:b/>
          <w:sz w:val="28"/>
        </w:rPr>
      </w:pPr>
      <w:r>
        <w:rPr>
          <w:b/>
          <w:sz w:val="28"/>
        </w:rPr>
        <w:t>Wskaźniki rezultatu</w:t>
      </w:r>
    </w:p>
    <w:p w14:paraId="75C101DE" w14:textId="77777777" w:rsidR="00D3550B" w:rsidRDefault="004D48C5">
      <w:pPr>
        <w:rPr>
          <w:b/>
          <w:sz w:val="28"/>
        </w:rPr>
      </w:pPr>
      <w:r>
        <w:rPr>
          <w:sz w:val="28"/>
        </w:rPr>
        <w:t>WLWK-PLFCR02 - Liczba przedstawicieli kadry szkół i placówek systemu oświaty, którzy uzyskali kwalifikacje po opuszczeniu programu</w:t>
      </w:r>
    </w:p>
    <w:p w14:paraId="75C101DF" w14:textId="77777777" w:rsidR="00D3550B" w:rsidRDefault="004D48C5">
      <w:pPr>
        <w:rPr>
          <w:b/>
          <w:sz w:val="28"/>
        </w:rPr>
      </w:pPr>
      <w:r>
        <w:rPr>
          <w:sz w:val="28"/>
        </w:rPr>
        <w:t>WLWK-PLFCR01 - Liczba uczniów, którzy nabyli kwalifikacje po opuszczeniu programu</w:t>
      </w:r>
    </w:p>
    <w:p w14:paraId="75C101E0" w14:textId="77777777" w:rsidR="00D3550B" w:rsidRDefault="00D3550B">
      <w:pPr>
        <w:rPr>
          <w:b/>
          <w:sz w:val="28"/>
        </w:rPr>
      </w:pPr>
    </w:p>
    <w:p w14:paraId="75C101E1" w14:textId="77777777" w:rsidR="00D3550B" w:rsidRDefault="004D48C5">
      <w:pPr>
        <w:pStyle w:val="Nagwek3"/>
        <w:rPr>
          <w:rFonts w:ascii="Calibri" w:hAnsi="Calibri" w:cs="Calibri"/>
          <w:sz w:val="32"/>
        </w:rPr>
      </w:pPr>
      <w:bookmarkStart w:id="85" w:name="_Toc131500105"/>
      <w:r>
        <w:rPr>
          <w:rFonts w:ascii="Calibri" w:hAnsi="Calibri" w:cs="Calibri"/>
          <w:sz w:val="32"/>
        </w:rPr>
        <w:lastRenderedPageBreak/>
        <w:t>Działanie FELU.10.06 Uczenie się osób dorosłych</w:t>
      </w:r>
      <w:bookmarkEnd w:id="85"/>
    </w:p>
    <w:p w14:paraId="75C101E2" w14:textId="77777777" w:rsidR="00D3550B" w:rsidRDefault="00D3550B">
      <w:pPr>
        <w:rPr>
          <w:rFonts w:ascii="Calibri" w:hAnsi="Calibri"/>
          <w:sz w:val="32"/>
        </w:rPr>
      </w:pPr>
    </w:p>
    <w:p w14:paraId="75C101E3" w14:textId="77777777" w:rsidR="00D3550B" w:rsidRDefault="004D48C5">
      <w:pPr>
        <w:rPr>
          <w:b/>
          <w:sz w:val="28"/>
        </w:rPr>
      </w:pPr>
      <w:r>
        <w:rPr>
          <w:b/>
          <w:sz w:val="28"/>
        </w:rPr>
        <w:t>Cel szczegółowy</w:t>
      </w:r>
    </w:p>
    <w:p w14:paraId="75C101E4" w14:textId="77777777" w:rsidR="00D3550B" w:rsidRDefault="004D48C5">
      <w:pPr>
        <w:rPr>
          <w:b/>
          <w:sz w:val="28"/>
        </w:rPr>
      </w:pPr>
      <w:r>
        <w:rPr>
          <w:sz w:val="28"/>
        </w:rP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75C101E5" w14:textId="77777777" w:rsidR="00D3550B" w:rsidRDefault="004D48C5">
      <w:pPr>
        <w:rPr>
          <w:b/>
          <w:sz w:val="28"/>
        </w:rPr>
      </w:pPr>
      <w:r>
        <w:rPr>
          <w:b/>
          <w:sz w:val="28"/>
        </w:rPr>
        <w:t>Wysokość alokacji ogółem (EUR)</w:t>
      </w:r>
    </w:p>
    <w:p w14:paraId="75C101E6" w14:textId="77777777" w:rsidR="00D3550B" w:rsidRDefault="004D48C5">
      <w:pPr>
        <w:rPr>
          <w:b/>
          <w:sz w:val="28"/>
        </w:rPr>
      </w:pPr>
      <w:r>
        <w:rPr>
          <w:sz w:val="28"/>
        </w:rPr>
        <w:t>54 911 765,00</w:t>
      </w:r>
    </w:p>
    <w:p w14:paraId="75C101E7" w14:textId="77777777" w:rsidR="00D3550B" w:rsidRDefault="004D48C5">
      <w:pPr>
        <w:rPr>
          <w:b/>
          <w:sz w:val="28"/>
        </w:rPr>
      </w:pPr>
      <w:r>
        <w:rPr>
          <w:b/>
          <w:sz w:val="28"/>
        </w:rPr>
        <w:t>Wysokość alokacji UE (EUR)</w:t>
      </w:r>
    </w:p>
    <w:p w14:paraId="75C101E8" w14:textId="77777777" w:rsidR="00D3550B" w:rsidRDefault="004D48C5">
      <w:pPr>
        <w:rPr>
          <w:b/>
          <w:sz w:val="28"/>
        </w:rPr>
      </w:pPr>
      <w:r>
        <w:rPr>
          <w:sz w:val="28"/>
        </w:rPr>
        <w:t>46 675 000,00</w:t>
      </w:r>
    </w:p>
    <w:p w14:paraId="75C101E9" w14:textId="77777777" w:rsidR="00D3550B" w:rsidRDefault="004D48C5">
      <w:pPr>
        <w:rPr>
          <w:b/>
          <w:sz w:val="28"/>
        </w:rPr>
      </w:pPr>
      <w:r>
        <w:rPr>
          <w:b/>
          <w:sz w:val="28"/>
        </w:rPr>
        <w:t>Zakres interwencji</w:t>
      </w:r>
    </w:p>
    <w:p w14:paraId="75C101EA" w14:textId="77777777" w:rsidR="00D3550B" w:rsidRDefault="004D48C5">
      <w:pPr>
        <w:rPr>
          <w:b/>
          <w:sz w:val="28"/>
        </w:rPr>
      </w:pPr>
      <w:r>
        <w:rPr>
          <w:sz w:val="28"/>
        </w:rPr>
        <w:t>151 - Wsparcie na rzecz kształcenia dorosłych (z wyłączeniem infrastruktury)</w:t>
      </w:r>
    </w:p>
    <w:p w14:paraId="75C101EB" w14:textId="77777777" w:rsidR="00D3550B" w:rsidRDefault="004D48C5">
      <w:pPr>
        <w:rPr>
          <w:b/>
          <w:sz w:val="28"/>
        </w:rPr>
      </w:pPr>
      <w:r>
        <w:rPr>
          <w:b/>
          <w:sz w:val="28"/>
        </w:rPr>
        <w:t>Opis działania</w:t>
      </w:r>
    </w:p>
    <w:p w14:paraId="75C101EC" w14:textId="77777777" w:rsidR="00D3550B" w:rsidRDefault="004D48C5">
      <w:pPr>
        <w:rPr>
          <w:b/>
          <w:sz w:val="28"/>
        </w:rPr>
      </w:pPr>
      <w:r>
        <w:rPr>
          <w:sz w:val="28"/>
        </w:rPr>
        <w:t>Typy projektów:</w:t>
      </w:r>
    </w:p>
    <w:p w14:paraId="75C101ED" w14:textId="77777777" w:rsidR="00D3550B" w:rsidRDefault="004D48C5">
      <w:pPr>
        <w:rPr>
          <w:b/>
          <w:sz w:val="28"/>
        </w:rPr>
      </w:pPr>
      <w:r>
        <w:rPr>
          <w:sz w:val="28"/>
        </w:rPr>
        <w:t>1.</w:t>
      </w:r>
      <w:r>
        <w:rPr>
          <w:sz w:val="28"/>
        </w:rPr>
        <w:tab/>
        <w:t>Wsparcie osób dorosłych w rozwoju i nabywaniu nowych umiejętności, kwalifikacji i kompetencji, w tym podniesienia kwalifikacji zawodowych, a także umiejętności podstawowych i przekrojowych oraz ich weryfikacja poprzez odpowiednie egzaminy poprzez m.in.:</w:t>
      </w:r>
    </w:p>
    <w:p w14:paraId="75C101EE" w14:textId="77777777" w:rsidR="00D3550B" w:rsidRDefault="004D48C5">
      <w:pPr>
        <w:rPr>
          <w:b/>
          <w:sz w:val="28"/>
        </w:rPr>
      </w:pPr>
      <w:r>
        <w:rPr>
          <w:sz w:val="28"/>
        </w:rPr>
        <w:t>a)</w:t>
      </w:r>
      <w:r>
        <w:rPr>
          <w:sz w:val="28"/>
        </w:rPr>
        <w:tab/>
        <w:t>usługi rozwojowe, w tym w zakresie kompetencji cyfrowych, w ramach PSF dla osób dorosłych, które chcą z własnej inicjatywy podnieść swoje umiejętności / kompetencje lub nabyć kwalifikacje (w tym włączone do ZRK), w tym wsparcie dla osób z najtrudniejszych grup docelowych - za pośrednictwem BUR,</w:t>
      </w:r>
    </w:p>
    <w:p w14:paraId="75C101EF" w14:textId="77777777" w:rsidR="00D3550B" w:rsidRDefault="004D48C5">
      <w:pPr>
        <w:rPr>
          <w:b/>
          <w:sz w:val="28"/>
        </w:rPr>
      </w:pPr>
      <w:r>
        <w:rPr>
          <w:sz w:val="28"/>
        </w:rPr>
        <w:lastRenderedPageBreak/>
        <w:t>b)</w:t>
      </w:r>
      <w:r>
        <w:rPr>
          <w:sz w:val="28"/>
        </w:rPr>
        <w:tab/>
        <w:t xml:space="preserve">podstawowe kompetencje, w tym cyfrowe dla grup wykluczonych cyfrowo (realizowane poza systemem BUR i PSF), umożliwiające wdrażanie </w:t>
      </w:r>
      <w:proofErr w:type="spellStart"/>
      <w:r>
        <w:rPr>
          <w:sz w:val="28"/>
        </w:rPr>
        <w:t>Upskilling</w:t>
      </w:r>
      <w:proofErr w:type="spellEnd"/>
      <w:r>
        <w:rPr>
          <w:sz w:val="28"/>
        </w:rPr>
        <w:t xml:space="preserve"> </w:t>
      </w:r>
      <w:proofErr w:type="spellStart"/>
      <w:r>
        <w:rPr>
          <w:sz w:val="28"/>
        </w:rPr>
        <w:t>pathways</w:t>
      </w:r>
      <w:proofErr w:type="spellEnd"/>
      <w:r>
        <w:rPr>
          <w:sz w:val="28"/>
        </w:rPr>
        <w:t>.</w:t>
      </w:r>
    </w:p>
    <w:p w14:paraId="75C101F0" w14:textId="77777777" w:rsidR="00D3550B" w:rsidRDefault="004D48C5">
      <w:pPr>
        <w:rPr>
          <w:b/>
          <w:sz w:val="28"/>
        </w:rPr>
      </w:pPr>
      <w:r>
        <w:rPr>
          <w:sz w:val="28"/>
        </w:rPr>
        <w:t>2.</w:t>
      </w:r>
      <w:r>
        <w:rPr>
          <w:sz w:val="28"/>
        </w:rPr>
        <w:tab/>
        <w:t>Wsparcie jakości kształcenia i rozwoju elastycznego systemu podnoszenia kwalifikacji zawodowych, w tym realizowanych w trybie zdalnym.</w:t>
      </w:r>
    </w:p>
    <w:p w14:paraId="75C101F1" w14:textId="77777777" w:rsidR="00D3550B" w:rsidRDefault="004D48C5">
      <w:pPr>
        <w:rPr>
          <w:b/>
          <w:sz w:val="28"/>
        </w:rPr>
      </w:pPr>
      <w:r>
        <w:rPr>
          <w:sz w:val="28"/>
        </w:rPr>
        <w:t>3.</w:t>
      </w:r>
      <w:r>
        <w:rPr>
          <w:sz w:val="28"/>
        </w:rPr>
        <w:tab/>
        <w:t>Wsparcie lokalnych inicjatyw na rzecz kształcenia osób dorosłych (np. LOWE) np. poprzez tworzenie lokalnych punktów wsparcia kształcenia osób dorosłych, w tym służących aktywizacji osób starszych, osób o niskich kwalifikacjach, osób z niepełnosprawnościami.</w:t>
      </w:r>
    </w:p>
    <w:p w14:paraId="75C101F2" w14:textId="77777777" w:rsidR="00D3550B" w:rsidRDefault="004D48C5">
      <w:pPr>
        <w:rPr>
          <w:b/>
          <w:sz w:val="28"/>
        </w:rPr>
      </w:pPr>
      <w:r>
        <w:rPr>
          <w:sz w:val="28"/>
        </w:rPr>
        <w:t>Kluczowe warunki realizacji projektów:</w:t>
      </w:r>
    </w:p>
    <w:p w14:paraId="75C101F3" w14:textId="77777777" w:rsidR="00D3550B" w:rsidRDefault="004D48C5">
      <w:pPr>
        <w:rPr>
          <w:b/>
          <w:sz w:val="28"/>
        </w:rPr>
      </w:pPr>
      <w:r>
        <w:rPr>
          <w:sz w:val="28"/>
        </w:rPr>
        <w:t>Każdorazowo do ogłoszonego naboru projektów Instytucja Organizująca Nabór określi szczegółowe zasady realizacji wsparcia w zakresie poszczególnych typów projektów.</w:t>
      </w:r>
    </w:p>
    <w:p w14:paraId="75C101F4" w14:textId="77777777" w:rsidR="00D3550B" w:rsidRDefault="004D48C5">
      <w:pPr>
        <w:rPr>
          <w:b/>
          <w:sz w:val="28"/>
        </w:rPr>
      </w:pPr>
      <w:r>
        <w:rPr>
          <w:sz w:val="28"/>
        </w:rPr>
        <w:t>1.</w:t>
      </w:r>
      <w:r>
        <w:rPr>
          <w:sz w:val="28"/>
        </w:rPr>
        <w:tab/>
        <w:t>Projekty realizowane będą zgodnie z:</w:t>
      </w:r>
    </w:p>
    <w:p w14:paraId="75C101F5" w14:textId="77777777" w:rsidR="00D3550B" w:rsidRDefault="004D48C5">
      <w:pPr>
        <w:rPr>
          <w:b/>
          <w:sz w:val="28"/>
        </w:rPr>
      </w:pPr>
      <w:r>
        <w:rPr>
          <w:sz w:val="28"/>
        </w:rPr>
        <w:t>a)</w:t>
      </w:r>
      <w:r>
        <w:rPr>
          <w:sz w:val="28"/>
        </w:rPr>
        <w:tab/>
        <w:t>Wytycznymi dot. kwalifikowalności wydatków na lata 2021-2027,</w:t>
      </w:r>
    </w:p>
    <w:p w14:paraId="75C101F6" w14:textId="77777777" w:rsidR="00D3550B" w:rsidRDefault="004D48C5">
      <w:pPr>
        <w:rPr>
          <w:b/>
          <w:sz w:val="28"/>
        </w:rPr>
      </w:pPr>
      <w:r>
        <w:rPr>
          <w:sz w:val="28"/>
        </w:rPr>
        <w:t>b)</w:t>
      </w:r>
      <w:r>
        <w:rPr>
          <w:sz w:val="28"/>
        </w:rPr>
        <w:tab/>
        <w:t>Wytycznymi dot. realizacji zasad równościowych w ramach funduszy unijnych na lata 2021-2027,</w:t>
      </w:r>
    </w:p>
    <w:p w14:paraId="75C101F7" w14:textId="77777777" w:rsidR="00D3550B" w:rsidRDefault="004D48C5">
      <w:pPr>
        <w:rPr>
          <w:b/>
          <w:sz w:val="28"/>
        </w:rPr>
      </w:pPr>
      <w:r>
        <w:rPr>
          <w:sz w:val="28"/>
        </w:rPr>
        <w:t>c)</w:t>
      </w:r>
      <w:r>
        <w:rPr>
          <w:sz w:val="28"/>
        </w:rPr>
        <w:tab/>
        <w:t>Wytycznymi dot. monitorowania postępu rzeczowego realizacji programów na lata 2021-2027.</w:t>
      </w:r>
    </w:p>
    <w:p w14:paraId="75C101F8" w14:textId="77777777" w:rsidR="00D3550B" w:rsidRDefault="004D48C5">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75C101F9" w14:textId="77777777" w:rsidR="00D3550B" w:rsidRDefault="004D48C5">
      <w:pPr>
        <w:rPr>
          <w:b/>
          <w:sz w:val="28"/>
        </w:rPr>
      </w:pPr>
      <w:r>
        <w:rPr>
          <w:sz w:val="28"/>
        </w:rPr>
        <w:t>3.</w:t>
      </w:r>
      <w:r>
        <w:rPr>
          <w:sz w:val="28"/>
        </w:rPr>
        <w:tab/>
        <w:t xml:space="preserve">Wsparcie osób dorosłych, które chcą z własnej inicjatywy podnieść swoje umiejętności/kompetencje lub nabyć kwalifikacje (w tym włączone do Zintegrowanego Rejestru Kwalifikacji), w tym w szczególności wsparcie osób z </w:t>
      </w:r>
      <w:r>
        <w:rPr>
          <w:sz w:val="28"/>
        </w:rPr>
        <w:lastRenderedPageBreak/>
        <w:t>najtrudniejszych grup docelowych realizowane będzie w ramach usług rozwojowych w ramach Podmiotowego Systemu Finansowania (PSF) dla osób dorosłych za pośrednictwem Bazy Usług Rozwojowych (BUR) (typ 1a).</w:t>
      </w:r>
    </w:p>
    <w:p w14:paraId="75C101FA" w14:textId="77777777" w:rsidR="00D3550B" w:rsidRDefault="004D48C5">
      <w:pPr>
        <w:rPr>
          <w:b/>
          <w:sz w:val="28"/>
        </w:rPr>
      </w:pPr>
      <w:r>
        <w:rPr>
          <w:sz w:val="28"/>
        </w:rPr>
        <w:t>4.</w:t>
      </w:r>
      <w:r>
        <w:rPr>
          <w:sz w:val="28"/>
        </w:rPr>
        <w:tab/>
        <w:t>Osoby dorosłe zainteresowane podniesieniem swoich umiejętności/ kompetencji/kwalifikacji mają dostęp do dodatkowego wsparcia ze strony beneficjenta (operatora PSF) w zakresie co najmniej:</w:t>
      </w:r>
    </w:p>
    <w:p w14:paraId="75C101FB" w14:textId="77777777" w:rsidR="00D3550B" w:rsidRDefault="004D48C5">
      <w:pPr>
        <w:rPr>
          <w:b/>
          <w:sz w:val="28"/>
        </w:rPr>
      </w:pPr>
      <w:r>
        <w:rPr>
          <w:sz w:val="28"/>
        </w:rPr>
        <w:t>b)</w:t>
      </w:r>
      <w:r>
        <w:rPr>
          <w:sz w:val="28"/>
        </w:rPr>
        <w:tab/>
        <w:t>zbudowania motywacji do rozwoju umiejętności/kompetencji/kwalifikacji;</w:t>
      </w:r>
    </w:p>
    <w:p w14:paraId="75C101FC" w14:textId="77777777" w:rsidR="00D3550B" w:rsidRDefault="004D48C5">
      <w:pPr>
        <w:rPr>
          <w:b/>
          <w:sz w:val="28"/>
        </w:rPr>
      </w:pPr>
      <w:r>
        <w:rPr>
          <w:sz w:val="28"/>
        </w:rPr>
        <w:t>c)</w:t>
      </w:r>
      <w:r>
        <w:rPr>
          <w:sz w:val="28"/>
        </w:rPr>
        <w:tab/>
        <w:t>wsparcia w analizie potrzeb rozwojowych, w tym z wykorzystaniem modelu Bilansu Kompetencji;</w:t>
      </w:r>
    </w:p>
    <w:p w14:paraId="75C101FD" w14:textId="77777777" w:rsidR="00D3550B" w:rsidRDefault="004D48C5">
      <w:pPr>
        <w:rPr>
          <w:b/>
          <w:sz w:val="28"/>
        </w:rPr>
      </w:pPr>
      <w:r>
        <w:rPr>
          <w:sz w:val="28"/>
        </w:rPr>
        <w:t>d)</w:t>
      </w:r>
      <w:r>
        <w:rPr>
          <w:sz w:val="28"/>
        </w:rPr>
        <w:tab/>
        <w:t>wsparcia w wyborze odpowiednich usług rozwojowych w BUR;</w:t>
      </w:r>
    </w:p>
    <w:p w14:paraId="75C101FE" w14:textId="77777777" w:rsidR="00D3550B" w:rsidRDefault="004D48C5">
      <w:pPr>
        <w:rPr>
          <w:b/>
          <w:sz w:val="28"/>
        </w:rPr>
      </w:pPr>
      <w:r>
        <w:rPr>
          <w:sz w:val="28"/>
        </w:rPr>
        <w:t>e)</w:t>
      </w:r>
      <w:r>
        <w:rPr>
          <w:sz w:val="28"/>
        </w:rPr>
        <w:tab/>
        <w:t xml:space="preserve">identyfikacji nabytych umiejętności/kompetencji oraz wsparcia w ich walidacji i certyfikacji, w tym zachęcenie do założenia „Mojego portfolio” lub konta </w:t>
      </w:r>
      <w:proofErr w:type="spellStart"/>
      <w:r>
        <w:rPr>
          <w:sz w:val="28"/>
        </w:rPr>
        <w:t>Europass</w:t>
      </w:r>
      <w:proofErr w:type="spellEnd"/>
      <w:r>
        <w:rPr>
          <w:sz w:val="28"/>
        </w:rPr>
        <w:t xml:space="preserve"> (typ 1a).</w:t>
      </w:r>
    </w:p>
    <w:p w14:paraId="75C101FF" w14:textId="77777777" w:rsidR="00D3550B" w:rsidRDefault="004D48C5">
      <w:pPr>
        <w:rPr>
          <w:b/>
          <w:sz w:val="28"/>
        </w:rPr>
      </w:pPr>
      <w:r>
        <w:rPr>
          <w:sz w:val="28"/>
        </w:rPr>
        <w:t>5.</w:t>
      </w:r>
      <w:r>
        <w:rPr>
          <w:sz w:val="28"/>
        </w:rPr>
        <w:tab/>
        <w:t>W przypadku, gdy w BUR nie ma usługi rozwojowej odpowiadającej potrzebom danej osoby, operator, w pierwszej kolejności, umieszcza w BUR zapytanie do podmiotów zarejestrowanych w rejestrze, o możliwość organizacji danej usługi. Jeżeli w terminie 5 dni roboczych nie zgłosi się żaden podmiot, operator wybiera, zgodnie z zasadą konkurencyjności, podmiot do realizacji usługi z rynku (typ 1a).</w:t>
      </w:r>
    </w:p>
    <w:p w14:paraId="75C10200" w14:textId="77777777" w:rsidR="00D3550B" w:rsidRDefault="004D48C5">
      <w:pPr>
        <w:rPr>
          <w:b/>
          <w:sz w:val="28"/>
        </w:rPr>
      </w:pPr>
      <w:r>
        <w:rPr>
          <w:sz w:val="28"/>
        </w:rPr>
        <w:t>6.</w:t>
      </w:r>
      <w:r>
        <w:rPr>
          <w:sz w:val="28"/>
        </w:rPr>
        <w:tab/>
        <w:t>W przypadku wspierania kompetencji cyfrowych, wykorzystany zostanie standard kompetencji cyfrowych na podstawie aktualnej na dzień ogłoszenia naboru wersji ramy „</w:t>
      </w:r>
      <w:proofErr w:type="spellStart"/>
      <w:r>
        <w:rPr>
          <w:sz w:val="28"/>
        </w:rPr>
        <w:t>DigComp</w:t>
      </w:r>
      <w:proofErr w:type="spellEnd"/>
      <w:r>
        <w:rPr>
          <w:sz w:val="28"/>
        </w:rPr>
        <w:t>” (typ 1).</w:t>
      </w:r>
    </w:p>
    <w:p w14:paraId="75C10201" w14:textId="77777777" w:rsidR="00D3550B" w:rsidRDefault="004D48C5">
      <w:pPr>
        <w:rPr>
          <w:b/>
          <w:sz w:val="28"/>
        </w:rPr>
      </w:pPr>
      <w:r>
        <w:rPr>
          <w:sz w:val="28"/>
        </w:rPr>
        <w:t>7.</w:t>
      </w:r>
      <w:r>
        <w:rPr>
          <w:sz w:val="28"/>
        </w:rPr>
        <w:tab/>
        <w:t xml:space="preserve">Wsparcie dla osób o niskich umiejętnościach lub kompetencjach (w tym cyfrowych dla grup wykluczonych cyfrowo) realizowane będzie poza systemem BUR i PSF, umożliwiające wdrażanie </w:t>
      </w:r>
      <w:proofErr w:type="spellStart"/>
      <w:r>
        <w:rPr>
          <w:sz w:val="28"/>
        </w:rPr>
        <w:t>Upskilling</w:t>
      </w:r>
      <w:proofErr w:type="spellEnd"/>
      <w:r>
        <w:rPr>
          <w:sz w:val="28"/>
        </w:rPr>
        <w:t xml:space="preserve"> </w:t>
      </w:r>
      <w:proofErr w:type="spellStart"/>
      <w:r>
        <w:rPr>
          <w:sz w:val="28"/>
        </w:rPr>
        <w:t>pathways</w:t>
      </w:r>
      <w:proofErr w:type="spellEnd"/>
      <w:r>
        <w:rPr>
          <w:sz w:val="28"/>
        </w:rPr>
        <w:t xml:space="preserve"> (typ 1b).</w:t>
      </w:r>
    </w:p>
    <w:p w14:paraId="75C10202" w14:textId="77777777" w:rsidR="00D3550B" w:rsidRDefault="004D48C5">
      <w:pPr>
        <w:rPr>
          <w:b/>
          <w:sz w:val="28"/>
        </w:rPr>
      </w:pPr>
      <w:r>
        <w:rPr>
          <w:sz w:val="28"/>
        </w:rPr>
        <w:t>8.</w:t>
      </w:r>
      <w:r>
        <w:rPr>
          <w:sz w:val="28"/>
        </w:rPr>
        <w:tab/>
        <w:t xml:space="preserve">Przedsięwzięcia umożliwiające wdrażanie </w:t>
      </w:r>
      <w:proofErr w:type="spellStart"/>
      <w:r>
        <w:rPr>
          <w:sz w:val="28"/>
        </w:rPr>
        <w:t>Upskilling</w:t>
      </w:r>
      <w:proofErr w:type="spellEnd"/>
      <w:r>
        <w:rPr>
          <w:sz w:val="28"/>
        </w:rPr>
        <w:t xml:space="preserve"> </w:t>
      </w:r>
      <w:proofErr w:type="spellStart"/>
      <w:r>
        <w:rPr>
          <w:sz w:val="28"/>
        </w:rPr>
        <w:t>pathways</w:t>
      </w:r>
      <w:proofErr w:type="spellEnd"/>
      <w:r>
        <w:rPr>
          <w:sz w:val="28"/>
        </w:rPr>
        <w:t xml:space="preserve"> stanowią element wdrożenia zalecenia Rady z dnia 19 grudnia 2016 r. w sprawie ścieżek poprawy umiejętności: nowe możliwości dla dorosłych (Dz. Urz. UE C 484 z </w:t>
      </w:r>
      <w:r>
        <w:rPr>
          <w:sz w:val="28"/>
        </w:rPr>
        <w:lastRenderedPageBreak/>
        <w:t>24.12.2016, str. 1), którego celem jest zaoferowanie osobom dorosłym o niskich umiejętnościach podstawowych dostępu do ścieżek poprawy tychże umiejętności, tj.:</w:t>
      </w:r>
    </w:p>
    <w:p w14:paraId="75C10203" w14:textId="77777777" w:rsidR="00D3550B" w:rsidRDefault="004D48C5">
      <w:pPr>
        <w:rPr>
          <w:b/>
          <w:sz w:val="28"/>
        </w:rPr>
      </w:pPr>
      <w:r>
        <w:rPr>
          <w:sz w:val="28"/>
        </w:rPr>
        <w:t>a)</w:t>
      </w:r>
      <w:r>
        <w:rPr>
          <w:sz w:val="28"/>
        </w:rPr>
        <w:tab/>
        <w:t>możliwości przejścia oceny, np. audytu umiejętności, w celu określenia posiadanych umiejętności i potrzeb w zakresie ich poprawy, w tym z wykorzystaniem modelu Bilansu Kompetencji, oraz</w:t>
      </w:r>
    </w:p>
    <w:p w14:paraId="75C10204" w14:textId="77777777" w:rsidR="00D3550B" w:rsidRDefault="004D48C5">
      <w:pPr>
        <w:rPr>
          <w:b/>
          <w:sz w:val="28"/>
        </w:rPr>
      </w:pPr>
      <w:r>
        <w:rPr>
          <w:sz w:val="28"/>
        </w:rPr>
        <w:t>b)</w:t>
      </w:r>
      <w:r>
        <w:rPr>
          <w:sz w:val="28"/>
        </w:rPr>
        <w:tab/>
        <w:t>dopasowanych i elastycznych ofert uczenia się, zgodnych z wynikami audytu umiejętności, oraz</w:t>
      </w:r>
    </w:p>
    <w:p w14:paraId="75C10205" w14:textId="77777777" w:rsidR="00D3550B" w:rsidRDefault="004D48C5">
      <w:pPr>
        <w:rPr>
          <w:b/>
          <w:sz w:val="28"/>
        </w:rPr>
      </w:pPr>
      <w:r>
        <w:rPr>
          <w:sz w:val="28"/>
        </w:rPr>
        <w:t>c)</w:t>
      </w:r>
      <w:r>
        <w:rPr>
          <w:sz w:val="28"/>
        </w:rPr>
        <w:tab/>
        <w:t xml:space="preserve">walidacji i uznania nabytych umiejętności/kompetencji podstawowych lub certyfikacji kwalifikacji, w tym zachęcenie do założenia „Mojego portfolio” lub konta </w:t>
      </w:r>
      <w:proofErr w:type="spellStart"/>
      <w:r>
        <w:rPr>
          <w:sz w:val="28"/>
        </w:rPr>
        <w:t>Europass</w:t>
      </w:r>
      <w:proofErr w:type="spellEnd"/>
      <w:r>
        <w:rPr>
          <w:sz w:val="28"/>
        </w:rPr>
        <w:t xml:space="preserve"> (typ 1b).</w:t>
      </w:r>
    </w:p>
    <w:p w14:paraId="75C10206" w14:textId="77777777" w:rsidR="00D3550B" w:rsidRDefault="004D48C5">
      <w:pPr>
        <w:rPr>
          <w:b/>
          <w:sz w:val="28"/>
        </w:rPr>
      </w:pPr>
      <w:r>
        <w:rPr>
          <w:sz w:val="28"/>
        </w:rPr>
        <w:t>9.</w:t>
      </w:r>
      <w:r>
        <w:rPr>
          <w:sz w:val="28"/>
        </w:rPr>
        <w:tab/>
        <w:t>Przedsięwzięcia pozwalają na:</w:t>
      </w:r>
    </w:p>
    <w:p w14:paraId="75C10207" w14:textId="77777777" w:rsidR="00D3550B" w:rsidRDefault="004D48C5">
      <w:pPr>
        <w:rPr>
          <w:b/>
          <w:sz w:val="28"/>
        </w:rPr>
      </w:pPr>
      <w:r>
        <w:rPr>
          <w:sz w:val="28"/>
        </w:rPr>
        <w:t>a)</w:t>
      </w:r>
      <w:r>
        <w:rPr>
          <w:sz w:val="28"/>
        </w:rPr>
        <w:tab/>
        <w:t xml:space="preserve">nabycie umiejętności/kompetencji podstawowych lub </w:t>
      </w:r>
    </w:p>
    <w:p w14:paraId="75C10208" w14:textId="77777777" w:rsidR="00D3550B" w:rsidRDefault="004D48C5">
      <w:pPr>
        <w:rPr>
          <w:b/>
          <w:sz w:val="28"/>
        </w:rPr>
      </w:pPr>
      <w:r>
        <w:rPr>
          <w:sz w:val="28"/>
        </w:rPr>
        <w:t>b)</w:t>
      </w:r>
      <w:r>
        <w:rPr>
          <w:sz w:val="28"/>
        </w:rPr>
        <w:tab/>
        <w:t>osiągnięcie szerszego zestawu umiejętności, wiedzy i kompetencji, odpowiednich dla rynku pracy i aktywnego uczestnictwa w społeczeństwie, w oparciu o zalecenie Rady z dnia 22 maja 2018 r. w sprawie kompetencji kluczowych w procesie uczenia się przez całe życie (Dz. Urz. UE C 189 z 04.06.2018, str. 1), poprzez nabycie kwalifikacji na poziomie 3 lub 4 Europejskiej Ramy Kwalifikacji (typ 1b).</w:t>
      </w:r>
    </w:p>
    <w:p w14:paraId="75C10209" w14:textId="77777777" w:rsidR="00D3550B" w:rsidRDefault="004D48C5">
      <w:pPr>
        <w:rPr>
          <w:b/>
          <w:sz w:val="28"/>
        </w:rPr>
      </w:pPr>
      <w:r>
        <w:rPr>
          <w:sz w:val="28"/>
        </w:rPr>
        <w:t>10.</w:t>
      </w:r>
      <w:r>
        <w:rPr>
          <w:sz w:val="28"/>
        </w:rPr>
        <w:tab/>
        <w:t>Realizowane wsparcie (typ 1b):</w:t>
      </w:r>
    </w:p>
    <w:p w14:paraId="75C1020A" w14:textId="77777777" w:rsidR="00D3550B" w:rsidRDefault="004D48C5">
      <w:pPr>
        <w:rPr>
          <w:b/>
          <w:sz w:val="28"/>
        </w:rPr>
      </w:pPr>
      <w:r>
        <w:rPr>
          <w:sz w:val="28"/>
        </w:rPr>
        <w:t>a)</w:t>
      </w:r>
      <w:r>
        <w:rPr>
          <w:sz w:val="28"/>
        </w:rPr>
        <w:tab/>
        <w:t>wspiera zaangażowanie odpowiednich podmiotów publicznych i prywatnych w dziedzinie kształcenia i szkolenia, zatrudnienia, spraw społecznych, kultury i w innych odnośnych obszarach polityki,</w:t>
      </w:r>
    </w:p>
    <w:p w14:paraId="75C1020B" w14:textId="77777777" w:rsidR="00D3550B" w:rsidRDefault="004D48C5">
      <w:pPr>
        <w:rPr>
          <w:b/>
          <w:sz w:val="28"/>
        </w:rPr>
      </w:pPr>
      <w:r>
        <w:rPr>
          <w:sz w:val="28"/>
        </w:rPr>
        <w:t>b)</w:t>
      </w:r>
      <w:r>
        <w:rPr>
          <w:sz w:val="28"/>
        </w:rPr>
        <w:tab/>
        <w:t>zapewnia usługi z zakresu doradztwa lub mentoringu w celu wspierania postępów osób uczących się na wszystkich etapach procesu poprawy umiejętności,</w:t>
      </w:r>
    </w:p>
    <w:p w14:paraId="75C1020C" w14:textId="77777777" w:rsidR="00D3550B" w:rsidRDefault="004D48C5">
      <w:pPr>
        <w:rPr>
          <w:b/>
          <w:sz w:val="28"/>
        </w:rPr>
      </w:pPr>
      <w:r>
        <w:rPr>
          <w:sz w:val="28"/>
        </w:rPr>
        <w:t>c)</w:t>
      </w:r>
      <w:r>
        <w:rPr>
          <w:sz w:val="28"/>
        </w:rPr>
        <w:tab/>
        <w:t>wspiera kształcenie i ustawiczne doskonalenie zawodowe personelu zaangażowanego w realizację ścieżek poprawy umiejętności,</w:t>
      </w:r>
    </w:p>
    <w:p w14:paraId="75C1020D" w14:textId="77777777" w:rsidR="00D3550B" w:rsidRDefault="004D48C5">
      <w:pPr>
        <w:rPr>
          <w:b/>
          <w:sz w:val="28"/>
        </w:rPr>
      </w:pPr>
      <w:r>
        <w:rPr>
          <w:sz w:val="28"/>
        </w:rPr>
        <w:lastRenderedPageBreak/>
        <w:t>d)</w:t>
      </w:r>
      <w:r>
        <w:rPr>
          <w:sz w:val="28"/>
        </w:rPr>
        <w:tab/>
        <w:t xml:space="preserve">jest monitorowane. </w:t>
      </w:r>
    </w:p>
    <w:p w14:paraId="75C1020E" w14:textId="77777777" w:rsidR="00D3550B" w:rsidRDefault="004D48C5">
      <w:pPr>
        <w:rPr>
          <w:b/>
          <w:sz w:val="28"/>
        </w:rPr>
      </w:pPr>
      <w:r>
        <w:rPr>
          <w:sz w:val="28"/>
        </w:rPr>
        <w:t>11.</w:t>
      </w:r>
      <w:r>
        <w:rPr>
          <w:sz w:val="28"/>
        </w:rPr>
        <w:tab/>
        <w:t>Oferta uczenia się jest uzupełniona przez szeroko zakrojone działania związane z dotarciem do grupy docelowej oraz zmotywowaniem jej do skorzystania z pomocy (typ 1b).</w:t>
      </w:r>
    </w:p>
    <w:p w14:paraId="75C1020F" w14:textId="77777777" w:rsidR="00D3550B" w:rsidRDefault="004D48C5">
      <w:pPr>
        <w:rPr>
          <w:b/>
          <w:sz w:val="28"/>
        </w:rPr>
      </w:pPr>
      <w:r>
        <w:rPr>
          <w:sz w:val="28"/>
        </w:rPr>
        <w:t>12.</w:t>
      </w:r>
      <w:r>
        <w:rPr>
          <w:sz w:val="28"/>
        </w:rPr>
        <w:tab/>
        <w:t>Wsparcie stanowi trwałe uzupełnienie systemu edukacji dorosłych w regionie, w tym lokalnych inicjatyw na rzecz uczenia się dorosłych (typ 1b).</w:t>
      </w:r>
    </w:p>
    <w:p w14:paraId="75C10210" w14:textId="77777777" w:rsidR="00D3550B" w:rsidRDefault="004D48C5">
      <w:pPr>
        <w:rPr>
          <w:b/>
          <w:sz w:val="28"/>
        </w:rPr>
      </w:pPr>
      <w:r>
        <w:rPr>
          <w:sz w:val="28"/>
        </w:rPr>
        <w:t>13.</w:t>
      </w:r>
      <w:r>
        <w:rPr>
          <w:sz w:val="28"/>
        </w:rPr>
        <w:tab/>
        <w:t>Zakłada się realizację działania na rzecz rozwoju jakości nauczania (w tym dostępności dla osób z niepełnosprawnościami) w placówkach prowadzących kształcenie ustawiczne, współpracę z pracodawcami i uczelniami. Szczególny nacisk zostanie położony na rozwój innowacyjnych form i metod nauczania, w tym w zakresie edukacji zdalnej (typ 2).</w:t>
      </w:r>
    </w:p>
    <w:p w14:paraId="75C10211" w14:textId="77777777" w:rsidR="00D3550B" w:rsidRDefault="004D48C5">
      <w:pPr>
        <w:rPr>
          <w:b/>
          <w:sz w:val="28"/>
        </w:rPr>
      </w:pPr>
      <w:r>
        <w:rPr>
          <w:sz w:val="28"/>
        </w:rPr>
        <w:t>14.</w:t>
      </w:r>
      <w:r>
        <w:rPr>
          <w:sz w:val="28"/>
        </w:rPr>
        <w:tab/>
        <w:t>Wsparcie lokalnych inicjatyw na rzecz kształcenia osób dorosłych realizowane będzie np. poprzez tworzenie lokalnych punktów wsparcia kształcenia osób dorosłych, których działania oparte zostaną o model „Lokalnych Ośrodków Wsparcia Edukacji (LOWE), wypracowany w PO WER (typ 3).</w:t>
      </w:r>
    </w:p>
    <w:p w14:paraId="75C10212" w14:textId="77777777" w:rsidR="00D3550B" w:rsidRDefault="004D48C5">
      <w:pPr>
        <w:rPr>
          <w:b/>
          <w:sz w:val="28"/>
        </w:rPr>
      </w:pPr>
      <w:r>
        <w:rPr>
          <w:sz w:val="28"/>
        </w:rPr>
        <w:t>15.</w:t>
      </w:r>
      <w:r>
        <w:rPr>
          <w:sz w:val="28"/>
        </w:rPr>
        <w:tab/>
        <w:t>Wsparcie uzyskają lokalne inicjatywy na rzecz kształcenia osób dorosłych, które powstaną przy szkole lub placówce systemu oświaty (typ 3).</w:t>
      </w:r>
    </w:p>
    <w:p w14:paraId="75C10213" w14:textId="77777777" w:rsidR="00D3550B" w:rsidRDefault="004D48C5">
      <w:pPr>
        <w:rPr>
          <w:b/>
          <w:sz w:val="28"/>
        </w:rPr>
      </w:pPr>
      <w:r>
        <w:rPr>
          <w:sz w:val="28"/>
        </w:rPr>
        <w:t>16.</w:t>
      </w:r>
      <w:r>
        <w:rPr>
          <w:sz w:val="28"/>
        </w:rPr>
        <w:tab/>
        <w:t>Lokalne punkty wsparcia kształcenia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 (typ 3).</w:t>
      </w:r>
    </w:p>
    <w:p w14:paraId="75C10214" w14:textId="77777777" w:rsidR="00D3550B" w:rsidRDefault="004D48C5">
      <w:pPr>
        <w:rPr>
          <w:b/>
          <w:sz w:val="28"/>
        </w:rPr>
      </w:pPr>
      <w:r>
        <w:rPr>
          <w:sz w:val="28"/>
        </w:rPr>
        <w:t>17.</w:t>
      </w:r>
      <w:r>
        <w:rPr>
          <w:sz w:val="28"/>
        </w:rPr>
        <w:tab/>
        <w:t>Wszelkie działania podejmowane przez LOWE zostaną poprzedzone kompleksową oceną potrzeb osób dorosłych w zakresie umiejętności na danym obszarze, jako podstawą dla opracowywania treści ofert edukacyjnych (typ 3).</w:t>
      </w:r>
    </w:p>
    <w:p w14:paraId="75C10215" w14:textId="77777777" w:rsidR="00D3550B" w:rsidRDefault="004D48C5">
      <w:pPr>
        <w:rPr>
          <w:b/>
          <w:sz w:val="28"/>
        </w:rPr>
      </w:pPr>
      <w:r>
        <w:rPr>
          <w:sz w:val="28"/>
        </w:rPr>
        <w:t>18.</w:t>
      </w:r>
      <w:r>
        <w:rPr>
          <w:sz w:val="28"/>
        </w:rPr>
        <w:tab/>
        <w:t>Każda inicjatywa będzie wspierana przez animatora, zgodnie z opracowanym modelem (typ 3).</w:t>
      </w:r>
    </w:p>
    <w:p w14:paraId="75C10216" w14:textId="77777777" w:rsidR="00D3550B" w:rsidRDefault="004D48C5">
      <w:pPr>
        <w:rPr>
          <w:b/>
          <w:sz w:val="28"/>
        </w:rPr>
      </w:pPr>
      <w:r>
        <w:rPr>
          <w:sz w:val="28"/>
        </w:rPr>
        <w:t>19.</w:t>
      </w:r>
      <w:r>
        <w:rPr>
          <w:sz w:val="28"/>
        </w:rPr>
        <w:tab/>
        <w:t>Celem podejmowanych działań będzie (typ 3):</w:t>
      </w:r>
    </w:p>
    <w:p w14:paraId="75C10217" w14:textId="77777777" w:rsidR="00D3550B" w:rsidRDefault="004D48C5">
      <w:pPr>
        <w:rPr>
          <w:b/>
          <w:sz w:val="28"/>
        </w:rPr>
      </w:pPr>
      <w:r>
        <w:rPr>
          <w:sz w:val="28"/>
        </w:rPr>
        <w:lastRenderedPageBreak/>
        <w:t>a)</w:t>
      </w:r>
      <w:r>
        <w:rPr>
          <w:sz w:val="28"/>
        </w:rPr>
        <w:tab/>
        <w:t>aktywizacja osób dorosłych, w szczególności biernych edukacyjnie, w otoczeniu szkół i placówek systemu oświaty do rozwijania swoich umiejętności i włączania się w życie społeczności lokalnej,</w:t>
      </w:r>
    </w:p>
    <w:p w14:paraId="75C10218" w14:textId="77777777" w:rsidR="00D3550B" w:rsidRDefault="004D48C5">
      <w:pPr>
        <w:rPr>
          <w:b/>
          <w:sz w:val="28"/>
        </w:rPr>
      </w:pPr>
      <w:r>
        <w:rPr>
          <w:sz w:val="28"/>
        </w:rPr>
        <w:t>b)</w:t>
      </w:r>
      <w:r>
        <w:rPr>
          <w:sz w:val="28"/>
        </w:rPr>
        <w:tab/>
        <w:t>utrzymanie zaangażowania osób dorosłych, w szczególności biernych edukacyjnie, przez dobór odpowiednich form i zakresu oferty edukacyjnej, dostosowanej do indywidualnych potrzeb i oczekiwań,</w:t>
      </w:r>
    </w:p>
    <w:p w14:paraId="75C10219" w14:textId="77777777" w:rsidR="00D3550B" w:rsidRDefault="004D48C5">
      <w:pPr>
        <w:rPr>
          <w:b/>
          <w:sz w:val="28"/>
        </w:rPr>
      </w:pPr>
      <w:r>
        <w:rPr>
          <w:sz w:val="28"/>
        </w:rPr>
        <w:t>c)</w:t>
      </w:r>
      <w:r>
        <w:rPr>
          <w:sz w:val="28"/>
        </w:rPr>
        <w:tab/>
        <w:t>aktywizowanie instytucji i organizacji z otoczenia szkół i placówek na rzecz rozwoju umiejętności społeczności lokalnej.</w:t>
      </w:r>
    </w:p>
    <w:p w14:paraId="75C1021A" w14:textId="77777777" w:rsidR="00D3550B" w:rsidRDefault="004D48C5">
      <w:pPr>
        <w:rPr>
          <w:b/>
          <w:sz w:val="28"/>
        </w:rPr>
      </w:pPr>
      <w:r>
        <w:rPr>
          <w:sz w:val="28"/>
        </w:rPr>
        <w:t>20.</w:t>
      </w:r>
      <w:r>
        <w:rPr>
          <w:sz w:val="28"/>
        </w:rP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 (typ 3).</w:t>
      </w:r>
    </w:p>
    <w:p w14:paraId="75C1021B" w14:textId="77777777" w:rsidR="00D3550B" w:rsidRDefault="004D48C5">
      <w:pPr>
        <w:rPr>
          <w:b/>
          <w:sz w:val="28"/>
        </w:rPr>
      </w:pPr>
      <w:r>
        <w:rPr>
          <w:sz w:val="28"/>
        </w:rPr>
        <w:t>21.</w:t>
      </w:r>
      <w:r>
        <w:rPr>
          <w:sz w:val="28"/>
        </w:rPr>
        <w:tab/>
        <w:t>Zachowana zostanie trwałość utworzonych w ramach projektu inicjatyw, przez okres co najmniej dwóch lat od daty zakończenia realizacji projektu. Trwałość powinna być rozumiana jako instytucjonalna gotowość placówki do świadczenia usług dla osób dorosłych (typ 3).</w:t>
      </w:r>
    </w:p>
    <w:p w14:paraId="75C1021C" w14:textId="77777777" w:rsidR="00D3550B" w:rsidRDefault="004D48C5">
      <w:pPr>
        <w:rPr>
          <w:b/>
          <w:sz w:val="28"/>
        </w:rPr>
      </w:pPr>
      <w:r>
        <w:rPr>
          <w:sz w:val="28"/>
        </w:rPr>
        <w:t>22.</w:t>
      </w:r>
      <w:r>
        <w:rPr>
          <w:sz w:val="28"/>
        </w:rPr>
        <w:tab/>
        <w:t xml:space="preserve">Interwencja zakłada realizację działań na rzecz uczenia się przez całe życie w szczególności na rzecz osób starszych, osób o niskich kwalifikacjach oraz osób z niepełnosprawnościami (typ 1-3). </w:t>
      </w:r>
    </w:p>
    <w:p w14:paraId="75C1021D" w14:textId="77777777" w:rsidR="00D3550B" w:rsidRDefault="004D48C5">
      <w:pPr>
        <w:rPr>
          <w:b/>
          <w:sz w:val="28"/>
        </w:rPr>
      </w:pPr>
      <w:r>
        <w:rPr>
          <w:sz w:val="28"/>
        </w:rPr>
        <w:t>23.</w:t>
      </w:r>
      <w:r>
        <w:rPr>
          <w:sz w:val="28"/>
        </w:rPr>
        <w:tab/>
        <w:t>Wartość wydatków w ramach cross -</w:t>
      </w:r>
      <w:proofErr w:type="spellStart"/>
      <w:r>
        <w:rPr>
          <w:sz w:val="28"/>
        </w:rPr>
        <w:t>financingu</w:t>
      </w:r>
      <w:proofErr w:type="spellEnd"/>
      <w:r>
        <w:rPr>
          <w:sz w:val="28"/>
        </w:rPr>
        <w:t xml:space="preserve"> stanowi nie więcej niż:</w:t>
      </w:r>
    </w:p>
    <w:p w14:paraId="75C1021E" w14:textId="77777777" w:rsidR="00D3550B" w:rsidRDefault="004D48C5">
      <w:pPr>
        <w:rPr>
          <w:b/>
          <w:sz w:val="28"/>
        </w:rPr>
      </w:pPr>
      <w:r>
        <w:rPr>
          <w:sz w:val="28"/>
        </w:rPr>
        <w:t>a) typ 1- 0 % finansowania UE,</w:t>
      </w:r>
    </w:p>
    <w:p w14:paraId="75C1021F" w14:textId="77777777" w:rsidR="00D3550B" w:rsidRDefault="004D48C5">
      <w:pPr>
        <w:rPr>
          <w:b/>
          <w:sz w:val="28"/>
        </w:rPr>
      </w:pPr>
      <w:r>
        <w:rPr>
          <w:sz w:val="28"/>
        </w:rPr>
        <w:t>b) typ 2- 15 % finansowania UE,</w:t>
      </w:r>
    </w:p>
    <w:p w14:paraId="75C10220" w14:textId="77777777" w:rsidR="00D3550B" w:rsidRDefault="004D48C5">
      <w:pPr>
        <w:rPr>
          <w:b/>
          <w:sz w:val="28"/>
        </w:rPr>
      </w:pPr>
      <w:r>
        <w:rPr>
          <w:sz w:val="28"/>
        </w:rPr>
        <w:t>c) typ 3- 25 % finansowania UE.</w:t>
      </w:r>
    </w:p>
    <w:p w14:paraId="75C10221" w14:textId="77777777" w:rsidR="00D3550B" w:rsidRDefault="004D48C5">
      <w:pPr>
        <w:rPr>
          <w:b/>
          <w:sz w:val="28"/>
        </w:rPr>
      </w:pPr>
      <w:r>
        <w:rPr>
          <w:b/>
          <w:sz w:val="28"/>
        </w:rPr>
        <w:t>Maksymalny % poziom dofinansowania UE w projekcie</w:t>
      </w:r>
    </w:p>
    <w:p w14:paraId="75C10222" w14:textId="77777777" w:rsidR="00D3550B" w:rsidRDefault="004D48C5">
      <w:pPr>
        <w:rPr>
          <w:b/>
          <w:sz w:val="28"/>
        </w:rPr>
      </w:pPr>
      <w:r>
        <w:rPr>
          <w:sz w:val="28"/>
        </w:rPr>
        <w:t>85</w:t>
      </w:r>
    </w:p>
    <w:p w14:paraId="75C10223" w14:textId="77777777" w:rsidR="00D3550B" w:rsidRDefault="004D48C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75C10224" w14:textId="77777777" w:rsidR="00D3550B" w:rsidRDefault="004D48C5">
      <w:pPr>
        <w:rPr>
          <w:b/>
          <w:sz w:val="28"/>
        </w:rPr>
      </w:pPr>
      <w:r>
        <w:rPr>
          <w:sz w:val="28"/>
        </w:rPr>
        <w:t>95</w:t>
      </w:r>
    </w:p>
    <w:p w14:paraId="75C10225" w14:textId="77777777" w:rsidR="00D3550B" w:rsidRDefault="004D48C5">
      <w:pPr>
        <w:rPr>
          <w:b/>
          <w:sz w:val="28"/>
        </w:rPr>
      </w:pPr>
      <w:r>
        <w:rPr>
          <w:b/>
          <w:sz w:val="28"/>
        </w:rPr>
        <w:t>Pomoc publiczna – unijna podstawa prawna</w:t>
      </w:r>
    </w:p>
    <w:p w14:paraId="75C10226"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10227" w14:textId="77777777" w:rsidR="00D3550B" w:rsidRDefault="004D48C5">
      <w:pPr>
        <w:rPr>
          <w:b/>
          <w:sz w:val="28"/>
        </w:rPr>
      </w:pPr>
      <w:r>
        <w:rPr>
          <w:b/>
          <w:sz w:val="28"/>
        </w:rPr>
        <w:t>Pomoc publiczna – krajowa podstawa prawna</w:t>
      </w:r>
    </w:p>
    <w:p w14:paraId="75C10228" w14:textId="77777777" w:rsidR="00D3550B" w:rsidRDefault="004D48C5">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Bez pomocy</w:t>
      </w:r>
    </w:p>
    <w:p w14:paraId="75C10229" w14:textId="77777777" w:rsidR="00D3550B" w:rsidRDefault="004D48C5">
      <w:pPr>
        <w:rPr>
          <w:b/>
          <w:sz w:val="28"/>
        </w:rPr>
      </w:pPr>
      <w:r>
        <w:rPr>
          <w:b/>
          <w:sz w:val="28"/>
        </w:rPr>
        <w:t>Uproszczone metody rozliczania</w:t>
      </w:r>
    </w:p>
    <w:p w14:paraId="75C1022A" w14:textId="77777777" w:rsidR="00D3550B" w:rsidRDefault="004D48C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5C1022B" w14:textId="77777777" w:rsidR="00D3550B" w:rsidRDefault="004D48C5">
      <w:pPr>
        <w:rPr>
          <w:b/>
          <w:sz w:val="28"/>
        </w:rPr>
      </w:pPr>
      <w:r>
        <w:rPr>
          <w:b/>
          <w:sz w:val="28"/>
        </w:rPr>
        <w:t>Forma wsparcia</w:t>
      </w:r>
    </w:p>
    <w:p w14:paraId="75C1022C" w14:textId="77777777" w:rsidR="00D3550B" w:rsidRDefault="004D48C5">
      <w:pPr>
        <w:rPr>
          <w:b/>
          <w:sz w:val="28"/>
        </w:rPr>
      </w:pPr>
      <w:r>
        <w:rPr>
          <w:sz w:val="28"/>
        </w:rPr>
        <w:t>Dotacja</w:t>
      </w:r>
    </w:p>
    <w:p w14:paraId="75C1022D"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22E" w14:textId="77777777" w:rsidR="00D3550B" w:rsidRDefault="004D48C5">
      <w:pPr>
        <w:rPr>
          <w:b/>
          <w:sz w:val="28"/>
        </w:rPr>
      </w:pPr>
      <w:r>
        <w:rPr>
          <w:sz w:val="28"/>
        </w:rPr>
        <w:t>25</w:t>
      </w:r>
    </w:p>
    <w:p w14:paraId="75C1022F" w14:textId="77777777" w:rsidR="00D3550B" w:rsidRDefault="004D48C5">
      <w:pPr>
        <w:rPr>
          <w:b/>
          <w:sz w:val="28"/>
        </w:rPr>
      </w:pPr>
      <w:r>
        <w:rPr>
          <w:b/>
          <w:sz w:val="28"/>
        </w:rPr>
        <w:t>Minimalny wkład własny beneficjenta</w:t>
      </w:r>
    </w:p>
    <w:p w14:paraId="75C10230" w14:textId="77777777" w:rsidR="00D3550B" w:rsidRDefault="004D48C5">
      <w:pPr>
        <w:rPr>
          <w:b/>
          <w:sz w:val="28"/>
        </w:rPr>
      </w:pPr>
      <w:r>
        <w:rPr>
          <w:sz w:val="28"/>
        </w:rPr>
        <w:t>5% (typ 1, 3), 15% (typ 2)</w:t>
      </w:r>
    </w:p>
    <w:p w14:paraId="75C10231" w14:textId="77777777" w:rsidR="00D3550B" w:rsidRDefault="004D48C5">
      <w:pPr>
        <w:rPr>
          <w:b/>
          <w:sz w:val="28"/>
        </w:rPr>
      </w:pPr>
      <w:r>
        <w:rPr>
          <w:b/>
          <w:sz w:val="28"/>
        </w:rPr>
        <w:t>Minimalna wartość projektu</w:t>
      </w:r>
    </w:p>
    <w:p w14:paraId="75C10232" w14:textId="77777777" w:rsidR="00D3550B" w:rsidRDefault="004D48C5">
      <w:pPr>
        <w:rPr>
          <w:b/>
          <w:sz w:val="28"/>
        </w:rPr>
      </w:pPr>
      <w:r>
        <w:rPr>
          <w:sz w:val="28"/>
        </w:rPr>
        <w:t>100 000,00</w:t>
      </w:r>
    </w:p>
    <w:p w14:paraId="75C10233" w14:textId="77777777" w:rsidR="00D3550B" w:rsidRDefault="004D48C5">
      <w:pPr>
        <w:rPr>
          <w:b/>
          <w:sz w:val="28"/>
        </w:rPr>
      </w:pPr>
      <w:r>
        <w:rPr>
          <w:b/>
          <w:sz w:val="28"/>
        </w:rPr>
        <w:lastRenderedPageBreak/>
        <w:t>Minimalna wartość wydatków kwalifikowalnych w projekcie</w:t>
      </w:r>
    </w:p>
    <w:p w14:paraId="75C10234" w14:textId="77777777" w:rsidR="00D3550B" w:rsidRDefault="004D48C5">
      <w:pPr>
        <w:rPr>
          <w:b/>
          <w:sz w:val="28"/>
        </w:rPr>
      </w:pPr>
      <w:r>
        <w:rPr>
          <w:sz w:val="28"/>
        </w:rPr>
        <w:t>100 000,00</w:t>
      </w:r>
    </w:p>
    <w:p w14:paraId="75C10235" w14:textId="77777777" w:rsidR="00D3550B" w:rsidRDefault="004D48C5">
      <w:pPr>
        <w:rPr>
          <w:b/>
          <w:sz w:val="28"/>
        </w:rPr>
      </w:pPr>
      <w:r>
        <w:rPr>
          <w:b/>
          <w:sz w:val="28"/>
        </w:rPr>
        <w:t>Sposób wyboru projektów</w:t>
      </w:r>
    </w:p>
    <w:p w14:paraId="75C10236" w14:textId="77777777" w:rsidR="00D3550B" w:rsidRDefault="004D48C5">
      <w:pPr>
        <w:rPr>
          <w:b/>
          <w:sz w:val="28"/>
        </w:rPr>
      </w:pPr>
      <w:r>
        <w:rPr>
          <w:sz w:val="28"/>
        </w:rPr>
        <w:t>Konkurencyjny</w:t>
      </w:r>
    </w:p>
    <w:p w14:paraId="75C10237" w14:textId="77777777" w:rsidR="00D3550B" w:rsidRDefault="004D48C5">
      <w:pPr>
        <w:rPr>
          <w:b/>
          <w:sz w:val="28"/>
        </w:rPr>
      </w:pPr>
      <w:r>
        <w:rPr>
          <w:b/>
          <w:sz w:val="28"/>
        </w:rPr>
        <w:t>Realizacja instrumentów terytorialnych</w:t>
      </w:r>
    </w:p>
    <w:p w14:paraId="75C10238" w14:textId="77777777" w:rsidR="00D3550B" w:rsidRDefault="004D48C5">
      <w:pPr>
        <w:rPr>
          <w:b/>
          <w:sz w:val="28"/>
        </w:rPr>
      </w:pPr>
      <w:r>
        <w:rPr>
          <w:sz w:val="28"/>
        </w:rPr>
        <w:t>Nie dotyczy</w:t>
      </w:r>
    </w:p>
    <w:p w14:paraId="75C10239" w14:textId="77777777" w:rsidR="00D3550B" w:rsidRDefault="004D48C5">
      <w:pPr>
        <w:rPr>
          <w:b/>
          <w:sz w:val="28"/>
        </w:rPr>
      </w:pPr>
      <w:r>
        <w:rPr>
          <w:b/>
          <w:sz w:val="28"/>
        </w:rPr>
        <w:t>Typ beneficjenta – ogólny</w:t>
      </w:r>
    </w:p>
    <w:p w14:paraId="75C1023A" w14:textId="77777777" w:rsidR="00D3550B" w:rsidRDefault="004D48C5">
      <w:pPr>
        <w:rPr>
          <w:b/>
          <w:sz w:val="28"/>
        </w:rPr>
      </w:pPr>
      <w:r>
        <w:rPr>
          <w:sz w:val="28"/>
        </w:rPr>
        <w:t>Instytucje nauki i edukacji, Przedsiębiorstwa, Organizacje społeczne i związki wyznaniowe</w:t>
      </w:r>
    </w:p>
    <w:p w14:paraId="75C1023B" w14:textId="77777777" w:rsidR="00D3550B" w:rsidRDefault="004D48C5">
      <w:pPr>
        <w:rPr>
          <w:b/>
          <w:sz w:val="28"/>
        </w:rPr>
      </w:pPr>
      <w:r>
        <w:rPr>
          <w:b/>
          <w:sz w:val="28"/>
        </w:rPr>
        <w:t>Grupa docelowa</w:t>
      </w:r>
    </w:p>
    <w:p w14:paraId="75C1023C" w14:textId="77777777" w:rsidR="00D3550B" w:rsidRDefault="004D48C5">
      <w:pPr>
        <w:rPr>
          <w:b/>
          <w:sz w:val="28"/>
        </w:rPr>
      </w:pPr>
      <w:r>
        <w:rPr>
          <w:sz w:val="28"/>
        </w:rPr>
        <w:t>podmioty uprawnione do prowadzenia kształcenia ustawicznego z terenu regionu oraz ich kadra (w tym nauczyciele), podmioty tworzące lokalne punkty wsparcia kształcenia osób dorosłych, osoby dorosłe o niskich umiejętnościach lub kompetencjach podstawowych, osoby dorosłe, które z własnej inicjatywy chcą nabywać kompetencje lub kwalifikacje</w:t>
      </w:r>
    </w:p>
    <w:p w14:paraId="75C1023D" w14:textId="77777777" w:rsidR="00D3550B" w:rsidRDefault="004D48C5">
      <w:pPr>
        <w:rPr>
          <w:b/>
          <w:sz w:val="28"/>
        </w:rPr>
      </w:pPr>
      <w:r>
        <w:rPr>
          <w:b/>
          <w:sz w:val="28"/>
        </w:rPr>
        <w:t>Słowa kluczowe</w:t>
      </w:r>
    </w:p>
    <w:p w14:paraId="75C1023E" w14:textId="77777777" w:rsidR="00D3550B" w:rsidRDefault="004D48C5">
      <w:pPr>
        <w:rPr>
          <w:b/>
          <w:sz w:val="28"/>
        </w:rPr>
      </w:pPr>
      <w:r>
        <w:rPr>
          <w:sz w:val="28"/>
        </w:rPr>
        <w:t xml:space="preserve">kwalifikacje, edukacja, dokształcanie, </w:t>
      </w:r>
      <w:proofErr w:type="spellStart"/>
      <w:r>
        <w:rPr>
          <w:sz w:val="28"/>
        </w:rPr>
        <w:t>kształcenie_dorosłych</w:t>
      </w:r>
      <w:proofErr w:type="spellEnd"/>
      <w:r>
        <w:rPr>
          <w:sz w:val="28"/>
        </w:rPr>
        <w:t xml:space="preserve">, kompetencje, </w:t>
      </w:r>
      <w:proofErr w:type="spellStart"/>
      <w:r>
        <w:rPr>
          <w:sz w:val="28"/>
        </w:rPr>
        <w:t>upskilling_pathways</w:t>
      </w:r>
      <w:proofErr w:type="spellEnd"/>
    </w:p>
    <w:p w14:paraId="75C1023F" w14:textId="77777777" w:rsidR="00D3550B" w:rsidRDefault="004D48C5">
      <w:pPr>
        <w:rPr>
          <w:b/>
          <w:sz w:val="28"/>
        </w:rPr>
      </w:pPr>
      <w:r>
        <w:rPr>
          <w:b/>
          <w:sz w:val="28"/>
        </w:rPr>
        <w:t>Wielkość podmiotu (w przypadku przedsiębiorstw)</w:t>
      </w:r>
    </w:p>
    <w:p w14:paraId="75C10240" w14:textId="77777777" w:rsidR="00D3550B" w:rsidRDefault="004D48C5">
      <w:pPr>
        <w:rPr>
          <w:b/>
          <w:sz w:val="28"/>
        </w:rPr>
      </w:pPr>
      <w:r>
        <w:rPr>
          <w:sz w:val="28"/>
        </w:rPr>
        <w:t>Małe, Duże, Średnie, Mikro</w:t>
      </w:r>
    </w:p>
    <w:p w14:paraId="75C10241" w14:textId="77777777" w:rsidR="00D3550B" w:rsidRDefault="004D48C5">
      <w:pPr>
        <w:rPr>
          <w:b/>
          <w:sz w:val="28"/>
        </w:rPr>
      </w:pPr>
      <w:r>
        <w:rPr>
          <w:b/>
          <w:sz w:val="28"/>
        </w:rPr>
        <w:t>Kryteria wyboru projektów</w:t>
      </w:r>
    </w:p>
    <w:p w14:paraId="75C10242" w14:textId="77777777" w:rsidR="00D3550B" w:rsidRDefault="004D48C5">
      <w:pPr>
        <w:rPr>
          <w:b/>
          <w:sz w:val="28"/>
        </w:rPr>
      </w:pPr>
      <w:r>
        <w:rPr>
          <w:sz w:val="28"/>
        </w:rPr>
        <w:t>http://funduszeUE.lubelskie.pl</w:t>
      </w:r>
    </w:p>
    <w:p w14:paraId="75C10243" w14:textId="77777777" w:rsidR="00D3550B" w:rsidRDefault="004D48C5">
      <w:pPr>
        <w:rPr>
          <w:b/>
          <w:sz w:val="28"/>
        </w:rPr>
      </w:pPr>
      <w:r>
        <w:rPr>
          <w:b/>
          <w:sz w:val="28"/>
        </w:rPr>
        <w:t>Wskaźniki produktu</w:t>
      </w:r>
    </w:p>
    <w:p w14:paraId="75C10244" w14:textId="77777777" w:rsidR="00D3550B" w:rsidRDefault="004D48C5">
      <w:pPr>
        <w:rPr>
          <w:b/>
          <w:sz w:val="28"/>
        </w:rPr>
      </w:pPr>
      <w:r>
        <w:rPr>
          <w:sz w:val="28"/>
        </w:rPr>
        <w:lastRenderedPageBreak/>
        <w:t>WLWK-PL0CO02 - Liczba obiektów dostosowanych do potrzeb osób z niepełnosprawnościami</w:t>
      </w:r>
    </w:p>
    <w:p w14:paraId="75C10245" w14:textId="77777777" w:rsidR="00D3550B" w:rsidRDefault="004D48C5">
      <w:pPr>
        <w:rPr>
          <w:b/>
          <w:sz w:val="28"/>
        </w:rPr>
      </w:pPr>
      <w:r>
        <w:rPr>
          <w:sz w:val="28"/>
        </w:rPr>
        <w:t>WLWK-EECO19 - Liczba objętych wsparciem mikro-, małych i średnich przedsiębiorstw (w tym spółdzielni i przedsiębiorstw społecznych)</w:t>
      </w:r>
    </w:p>
    <w:p w14:paraId="75C10246" w14:textId="77777777" w:rsidR="00D3550B" w:rsidRDefault="004D48C5">
      <w:pPr>
        <w:rPr>
          <w:b/>
          <w:sz w:val="28"/>
        </w:rPr>
      </w:pPr>
      <w:r>
        <w:rPr>
          <w:sz w:val="28"/>
        </w:rPr>
        <w:t>WLWK-EECO18 - Liczba objętych wsparciem podmiotów administracji publicznej lub służb publicznych na szczeblu krajowym, regionalnym lub lokalnym</w:t>
      </w:r>
    </w:p>
    <w:p w14:paraId="75C10247" w14:textId="77777777" w:rsidR="00D3550B" w:rsidRDefault="004D48C5">
      <w:pPr>
        <w:rPr>
          <w:b/>
          <w:sz w:val="28"/>
        </w:rPr>
      </w:pPr>
      <w:r>
        <w:rPr>
          <w:sz w:val="28"/>
        </w:rPr>
        <w:t>WLWK-PLGCO01 - Liczba osób dorosłych objętych usługami rozwojowymi</w:t>
      </w:r>
    </w:p>
    <w:p w14:paraId="75C10248" w14:textId="77777777" w:rsidR="00D3550B" w:rsidRDefault="004D48C5">
      <w:pPr>
        <w:rPr>
          <w:b/>
          <w:sz w:val="28"/>
        </w:rPr>
      </w:pPr>
      <w:r>
        <w:rPr>
          <w:sz w:val="28"/>
        </w:rPr>
        <w:t xml:space="preserve">WLWK-PLGCO03 - Liczba osób dorosłych objętych wsparciem w zakresie umiejętności lub kompetencji podstawowych, realizowanym poza Bazą Usług Rozwojowych </w:t>
      </w:r>
    </w:p>
    <w:p w14:paraId="75C10249" w14:textId="77777777" w:rsidR="00D3550B" w:rsidRDefault="004D48C5">
      <w:pPr>
        <w:rPr>
          <w:b/>
          <w:sz w:val="28"/>
        </w:rPr>
      </w:pPr>
      <w:r>
        <w:rPr>
          <w:sz w:val="28"/>
        </w:rPr>
        <w:t>WLWK-EECO15 - Liczba osób należących do mniejszości, w tym społeczności marginalizowanych takich jak Romowie, objętych wsparciem w programie</w:t>
      </w:r>
    </w:p>
    <w:p w14:paraId="75C1024A" w14:textId="77777777" w:rsidR="00D3550B" w:rsidRDefault="004D48C5">
      <w:pPr>
        <w:rPr>
          <w:b/>
          <w:sz w:val="28"/>
        </w:rPr>
      </w:pPr>
      <w:r>
        <w:rPr>
          <w:sz w:val="28"/>
        </w:rPr>
        <w:t>WLWK-EECO14 - Liczba osób obcego pochodzenia objętych wsparciem w programie</w:t>
      </w:r>
    </w:p>
    <w:p w14:paraId="75C1024B" w14:textId="77777777" w:rsidR="00D3550B" w:rsidRDefault="004D48C5">
      <w:pPr>
        <w:rPr>
          <w:b/>
          <w:sz w:val="28"/>
        </w:rPr>
      </w:pPr>
      <w:r>
        <w:rPr>
          <w:sz w:val="28"/>
        </w:rPr>
        <w:t>WLWK-EECO16 - Liczba osób w kryzysie bezdomności lub dotkniętych wykluczeniem z dostępu do mieszkań, objętych wsparciem w programie</w:t>
      </w:r>
    </w:p>
    <w:p w14:paraId="75C1024C" w14:textId="77777777" w:rsidR="00D3550B" w:rsidRDefault="004D48C5">
      <w:pPr>
        <w:rPr>
          <w:b/>
          <w:sz w:val="28"/>
        </w:rPr>
      </w:pPr>
      <w:r>
        <w:rPr>
          <w:sz w:val="28"/>
        </w:rPr>
        <w:t>WLWK-EECO13 - Liczba osób z krajów trzecich objętych wsparciem w programie</w:t>
      </w:r>
    </w:p>
    <w:p w14:paraId="75C1024D" w14:textId="77777777" w:rsidR="00D3550B" w:rsidRDefault="004D48C5">
      <w:pPr>
        <w:rPr>
          <w:b/>
          <w:sz w:val="28"/>
        </w:rPr>
      </w:pPr>
      <w:r>
        <w:rPr>
          <w:sz w:val="28"/>
        </w:rPr>
        <w:t>WLWK-EECO12 - Liczba osób z niepełnosprawnościami objętych wsparciem w programie</w:t>
      </w:r>
    </w:p>
    <w:p w14:paraId="75C1024E" w14:textId="77777777" w:rsidR="00D3550B" w:rsidRDefault="004D48C5">
      <w:pPr>
        <w:rPr>
          <w:b/>
          <w:sz w:val="28"/>
        </w:rPr>
      </w:pPr>
      <w:r>
        <w:rPr>
          <w:sz w:val="28"/>
        </w:rPr>
        <w:t>WLWK-PLGCO02 - Liczba podmiotów przygotowanych do pełnienia funkcji lokalnego ośrodka kształcenia osób dorosłych</w:t>
      </w:r>
    </w:p>
    <w:p w14:paraId="75C1024F" w14:textId="77777777" w:rsidR="00D3550B" w:rsidRDefault="004D48C5">
      <w:pPr>
        <w:rPr>
          <w:b/>
          <w:sz w:val="28"/>
        </w:rPr>
      </w:pPr>
      <w:r>
        <w:rPr>
          <w:sz w:val="28"/>
        </w:rPr>
        <w:t>WLWK-PL0CO01 - Liczba projektów, w których sfinansowano koszty racjonalnych usprawnień dla osób z niepełnosprawnościami</w:t>
      </w:r>
    </w:p>
    <w:p w14:paraId="75C10250" w14:textId="77777777" w:rsidR="00D3550B" w:rsidRDefault="004D48C5">
      <w:pPr>
        <w:rPr>
          <w:b/>
          <w:sz w:val="28"/>
        </w:rPr>
      </w:pPr>
      <w:r>
        <w:rPr>
          <w:sz w:val="28"/>
        </w:rPr>
        <w:t>PROG-FELCO04 - Liczba osób, którym udzielono ochrony czasowej w związku z wojną w Ukrainie, objętych wsparciem w programie</w:t>
      </w:r>
    </w:p>
    <w:p w14:paraId="75C10251" w14:textId="77777777" w:rsidR="00D3550B" w:rsidRDefault="004D48C5">
      <w:pPr>
        <w:rPr>
          <w:b/>
          <w:sz w:val="28"/>
        </w:rPr>
      </w:pPr>
      <w:r>
        <w:rPr>
          <w:b/>
          <w:sz w:val="28"/>
        </w:rPr>
        <w:t>Wskaźniki rezultatu</w:t>
      </w:r>
    </w:p>
    <w:p w14:paraId="75C10252" w14:textId="77777777" w:rsidR="00D3550B" w:rsidRDefault="004D48C5">
      <w:pPr>
        <w:rPr>
          <w:b/>
          <w:sz w:val="28"/>
        </w:rPr>
      </w:pPr>
      <w:r>
        <w:rPr>
          <w:sz w:val="28"/>
        </w:rPr>
        <w:lastRenderedPageBreak/>
        <w:t>WLWK-PLGCR01 - Liczba osób, które uzyskały kwalifikacje cyfrowe po opuszczeniu programu</w:t>
      </w:r>
    </w:p>
    <w:p w14:paraId="75C10253" w14:textId="77777777" w:rsidR="00D3550B" w:rsidRDefault="004D48C5">
      <w:pPr>
        <w:rPr>
          <w:b/>
          <w:sz w:val="28"/>
        </w:rPr>
      </w:pPr>
      <w:r>
        <w:rPr>
          <w:sz w:val="28"/>
        </w:rPr>
        <w:t>WLWK-EECR03 - Liczba osób, które uzyskały kwalifikacje po opuszczeniu programu</w:t>
      </w:r>
    </w:p>
    <w:p w14:paraId="75C10254" w14:textId="77777777" w:rsidR="00D3550B" w:rsidRDefault="004D48C5">
      <w:pPr>
        <w:rPr>
          <w:b/>
          <w:sz w:val="28"/>
        </w:rPr>
      </w:pPr>
      <w:r>
        <w:rPr>
          <w:sz w:val="28"/>
        </w:rPr>
        <w:t>WLWK-PLDGCR04 - Liczba osób, które uzyskały zielone kwalifikacje po opuszczeniu programu</w:t>
      </w:r>
    </w:p>
    <w:p w14:paraId="75C10255" w14:textId="77777777" w:rsidR="00D3550B" w:rsidRDefault="00D3550B">
      <w:pPr>
        <w:rPr>
          <w:b/>
          <w:sz w:val="28"/>
        </w:rPr>
      </w:pPr>
    </w:p>
    <w:p w14:paraId="75C10256" w14:textId="77777777" w:rsidR="00D3550B" w:rsidRDefault="004D48C5">
      <w:pPr>
        <w:pStyle w:val="Nagwek2"/>
        <w:rPr>
          <w:rFonts w:ascii="Calibri" w:hAnsi="Calibri" w:cs="Calibri"/>
          <w:i w:val="0"/>
          <w:sz w:val="32"/>
        </w:rPr>
      </w:pPr>
      <w:bookmarkStart w:id="86" w:name="_Toc131500106"/>
      <w:r>
        <w:rPr>
          <w:rFonts w:ascii="Calibri" w:hAnsi="Calibri" w:cs="Calibri"/>
          <w:i w:val="0"/>
          <w:sz w:val="32"/>
        </w:rPr>
        <w:t>Priorytet FELU.11 Rozwój zrównoważony terytorialnie</w:t>
      </w:r>
      <w:bookmarkEnd w:id="86"/>
    </w:p>
    <w:p w14:paraId="75C10257" w14:textId="77777777" w:rsidR="00D3550B" w:rsidRDefault="00D3550B">
      <w:pPr>
        <w:rPr>
          <w:rFonts w:ascii="Calibri" w:hAnsi="Calibri"/>
          <w:sz w:val="32"/>
        </w:rPr>
      </w:pPr>
    </w:p>
    <w:p w14:paraId="75C10258" w14:textId="77777777" w:rsidR="00D3550B" w:rsidRDefault="004D48C5">
      <w:pPr>
        <w:rPr>
          <w:b/>
          <w:sz w:val="28"/>
        </w:rPr>
      </w:pPr>
      <w:r>
        <w:rPr>
          <w:b/>
          <w:sz w:val="28"/>
        </w:rPr>
        <w:t>Instytucja Zarządzająca</w:t>
      </w:r>
    </w:p>
    <w:p w14:paraId="75C10259" w14:textId="77777777" w:rsidR="00D3550B" w:rsidRDefault="004D48C5">
      <w:pPr>
        <w:rPr>
          <w:b/>
          <w:sz w:val="28"/>
        </w:rPr>
      </w:pPr>
      <w:r>
        <w:rPr>
          <w:sz w:val="28"/>
        </w:rPr>
        <w:t>Urząd Marszałkowski Województwa Lubelskiego</w:t>
      </w:r>
    </w:p>
    <w:p w14:paraId="75C1025A" w14:textId="77777777" w:rsidR="00D3550B" w:rsidRDefault="004D48C5">
      <w:pPr>
        <w:rPr>
          <w:b/>
          <w:sz w:val="28"/>
        </w:rPr>
      </w:pPr>
      <w:r>
        <w:rPr>
          <w:b/>
          <w:sz w:val="28"/>
        </w:rPr>
        <w:t>Fundusz</w:t>
      </w:r>
    </w:p>
    <w:p w14:paraId="75C1025B" w14:textId="77777777" w:rsidR="00D3550B" w:rsidRDefault="004D48C5">
      <w:pPr>
        <w:rPr>
          <w:b/>
          <w:sz w:val="28"/>
        </w:rPr>
      </w:pPr>
      <w:r>
        <w:rPr>
          <w:sz w:val="28"/>
        </w:rPr>
        <w:t>Europejski Fundusz Rozwoju Regionalnego</w:t>
      </w:r>
    </w:p>
    <w:p w14:paraId="75C1025C" w14:textId="77777777" w:rsidR="00D3550B" w:rsidRDefault="004D48C5">
      <w:pPr>
        <w:rPr>
          <w:b/>
          <w:sz w:val="28"/>
        </w:rPr>
      </w:pPr>
      <w:r>
        <w:rPr>
          <w:b/>
          <w:sz w:val="28"/>
        </w:rPr>
        <w:t>Cel Polityki</w:t>
      </w:r>
    </w:p>
    <w:p w14:paraId="75C1025D" w14:textId="77777777" w:rsidR="00D3550B" w:rsidRDefault="004D48C5">
      <w:pPr>
        <w:rPr>
          <w:b/>
          <w:sz w:val="28"/>
        </w:rPr>
      </w:pPr>
      <w:r>
        <w:rPr>
          <w:sz w:val="28"/>
        </w:rPr>
        <w:t>CP5 - Europa bliższa obywatelom dzięki wspieraniu zrównoważonego i zintegrowanego rozwoju wszystkich rodzajów terytoriów oraz inicjatyw lokalnych</w:t>
      </w:r>
    </w:p>
    <w:p w14:paraId="75C1025E" w14:textId="77777777" w:rsidR="00D3550B" w:rsidRDefault="004D48C5">
      <w:pPr>
        <w:rPr>
          <w:b/>
          <w:sz w:val="28"/>
        </w:rPr>
      </w:pPr>
      <w:r>
        <w:rPr>
          <w:b/>
          <w:sz w:val="28"/>
        </w:rPr>
        <w:t>Miejsce realizacji</w:t>
      </w:r>
    </w:p>
    <w:p w14:paraId="75C1025F" w14:textId="77777777" w:rsidR="00D3550B" w:rsidRDefault="004D48C5">
      <w:pPr>
        <w:rPr>
          <w:b/>
          <w:sz w:val="28"/>
        </w:rPr>
      </w:pPr>
      <w:r>
        <w:rPr>
          <w:sz w:val="28"/>
        </w:rPr>
        <w:t>LUBELSKIE</w:t>
      </w:r>
    </w:p>
    <w:p w14:paraId="75C10260" w14:textId="77777777" w:rsidR="00D3550B" w:rsidRDefault="004D48C5">
      <w:pPr>
        <w:rPr>
          <w:b/>
          <w:sz w:val="28"/>
        </w:rPr>
      </w:pPr>
      <w:r>
        <w:rPr>
          <w:b/>
          <w:sz w:val="28"/>
        </w:rPr>
        <w:t>Wysokość alokacji ogółem (EUR)</w:t>
      </w:r>
    </w:p>
    <w:p w14:paraId="75C10261" w14:textId="77777777" w:rsidR="00D3550B" w:rsidRDefault="004D48C5">
      <w:pPr>
        <w:rPr>
          <w:b/>
          <w:sz w:val="28"/>
        </w:rPr>
      </w:pPr>
      <w:r>
        <w:rPr>
          <w:sz w:val="28"/>
        </w:rPr>
        <w:t>271 408 013,00</w:t>
      </w:r>
    </w:p>
    <w:p w14:paraId="75C10262" w14:textId="77777777" w:rsidR="00D3550B" w:rsidRDefault="004D48C5">
      <w:pPr>
        <w:rPr>
          <w:b/>
          <w:sz w:val="28"/>
        </w:rPr>
      </w:pPr>
      <w:r>
        <w:rPr>
          <w:b/>
          <w:sz w:val="28"/>
        </w:rPr>
        <w:t>Wysokość alokacji UE (EUR)</w:t>
      </w:r>
    </w:p>
    <w:p w14:paraId="75C10263" w14:textId="77777777" w:rsidR="00D3550B" w:rsidRDefault="004D48C5">
      <w:pPr>
        <w:rPr>
          <w:b/>
          <w:sz w:val="28"/>
        </w:rPr>
      </w:pPr>
      <w:r>
        <w:rPr>
          <w:sz w:val="28"/>
        </w:rPr>
        <w:t>230 696 811,00</w:t>
      </w:r>
    </w:p>
    <w:p w14:paraId="75C10264" w14:textId="77777777" w:rsidR="00D3550B" w:rsidRDefault="00D3550B">
      <w:pPr>
        <w:rPr>
          <w:b/>
          <w:sz w:val="28"/>
        </w:rPr>
      </w:pPr>
    </w:p>
    <w:p w14:paraId="75C10265" w14:textId="77777777" w:rsidR="00D3550B" w:rsidRDefault="004D48C5">
      <w:pPr>
        <w:pStyle w:val="Nagwek3"/>
        <w:rPr>
          <w:rFonts w:ascii="Calibri" w:hAnsi="Calibri" w:cs="Calibri"/>
          <w:sz w:val="32"/>
        </w:rPr>
      </w:pPr>
      <w:bookmarkStart w:id="87" w:name="_Toc131500107"/>
      <w:r>
        <w:rPr>
          <w:rFonts w:ascii="Calibri" w:hAnsi="Calibri" w:cs="Calibri"/>
          <w:sz w:val="32"/>
        </w:rPr>
        <w:lastRenderedPageBreak/>
        <w:t>Działanie FELU.11.01 Rewitalizacja zdegradowanych obszarów miejskich</w:t>
      </w:r>
      <w:bookmarkEnd w:id="87"/>
    </w:p>
    <w:p w14:paraId="75C10266" w14:textId="77777777" w:rsidR="00D3550B" w:rsidRDefault="00D3550B">
      <w:pPr>
        <w:rPr>
          <w:rFonts w:ascii="Calibri" w:hAnsi="Calibri"/>
          <w:sz w:val="32"/>
        </w:rPr>
      </w:pPr>
    </w:p>
    <w:p w14:paraId="75C10267" w14:textId="77777777" w:rsidR="00D3550B" w:rsidRDefault="004D48C5">
      <w:pPr>
        <w:rPr>
          <w:b/>
          <w:sz w:val="28"/>
        </w:rPr>
      </w:pPr>
      <w:r>
        <w:rPr>
          <w:b/>
          <w:sz w:val="28"/>
        </w:rPr>
        <w:t>Cel szczegółowy</w:t>
      </w:r>
    </w:p>
    <w:p w14:paraId="75C10268" w14:textId="77777777" w:rsidR="00D3550B" w:rsidRDefault="004D48C5">
      <w:pPr>
        <w:rPr>
          <w:b/>
          <w:sz w:val="28"/>
        </w:rPr>
      </w:pPr>
      <w:r>
        <w:rPr>
          <w:sz w:val="28"/>
        </w:rPr>
        <w:t>EFRR.CP5.I - Wspieranie zintegrowanego i sprzyjającego włączeniu społecznemu rozwoju społecznego, gospodarczego i środowiskowego, kultury, dziedzictwa naturalnego, zrównoważonej turystyki i bezpieczeństwa na obszarach miejskich</w:t>
      </w:r>
    </w:p>
    <w:p w14:paraId="75C10269" w14:textId="77777777" w:rsidR="00D3550B" w:rsidRDefault="004D48C5">
      <w:pPr>
        <w:rPr>
          <w:b/>
          <w:sz w:val="28"/>
        </w:rPr>
      </w:pPr>
      <w:r>
        <w:rPr>
          <w:b/>
          <w:sz w:val="28"/>
        </w:rPr>
        <w:t>Wysokość alokacji ogółem (EUR)</w:t>
      </w:r>
    </w:p>
    <w:p w14:paraId="75C1026A" w14:textId="77777777" w:rsidR="00D3550B" w:rsidRDefault="004D48C5">
      <w:pPr>
        <w:rPr>
          <w:b/>
          <w:sz w:val="28"/>
        </w:rPr>
      </w:pPr>
      <w:r>
        <w:rPr>
          <w:sz w:val="28"/>
        </w:rPr>
        <w:t>98 696 248,00</w:t>
      </w:r>
    </w:p>
    <w:p w14:paraId="75C1026B" w14:textId="77777777" w:rsidR="00D3550B" w:rsidRDefault="004D48C5">
      <w:pPr>
        <w:rPr>
          <w:b/>
          <w:sz w:val="28"/>
        </w:rPr>
      </w:pPr>
      <w:r>
        <w:rPr>
          <w:b/>
          <w:sz w:val="28"/>
        </w:rPr>
        <w:t>Wysokość alokacji UE (EUR)</w:t>
      </w:r>
    </w:p>
    <w:p w14:paraId="75C1026C" w14:textId="77777777" w:rsidR="00D3550B" w:rsidRDefault="004D48C5">
      <w:pPr>
        <w:rPr>
          <w:b/>
          <w:sz w:val="28"/>
        </w:rPr>
      </w:pPr>
      <w:r>
        <w:rPr>
          <w:sz w:val="28"/>
        </w:rPr>
        <w:t>83 891 811,00</w:t>
      </w:r>
    </w:p>
    <w:p w14:paraId="75C1026D" w14:textId="77777777" w:rsidR="00D3550B" w:rsidRDefault="004D48C5">
      <w:pPr>
        <w:rPr>
          <w:b/>
          <w:sz w:val="28"/>
        </w:rPr>
      </w:pPr>
      <w:r>
        <w:rPr>
          <w:b/>
          <w:sz w:val="28"/>
        </w:rPr>
        <w:t>Zakres interwencji</w:t>
      </w:r>
    </w:p>
    <w:p w14:paraId="75C1026E" w14:textId="77777777" w:rsidR="00D3550B" w:rsidRDefault="004D48C5">
      <w:pPr>
        <w:rPr>
          <w:b/>
          <w:sz w:val="28"/>
        </w:rPr>
      </w:pPr>
      <w:r>
        <w:rPr>
          <w:sz w:val="28"/>
        </w:rPr>
        <w:t>167 - Ochrona, rozwój i promowanie dziedzictwa naturalnego i ekoturystyki poza obszarami Natura 2000, 166 - Ochrona, rozwój i promowanie dziedzictwa kulturowego i usług w dziedzinie kultury, 168 - Fizyczna odnowa i bezpieczeństwo przestrzeni publicznych, 128 - Infrastruktura zdrowotna, 127 - Pozostała infrastruktura społeczna przyczyniająca się do włączenia społecznego, 079 - Ochrona przyrody i różnorodności biologicznej, dziedzictwo naturalne i zasoby naturalne, zielona i niebieska infrastruktura, 165 - Ochrona, rozwój i promowanie publicznych walorów turystycznych i usług turystycznych, 172 - Finansowanie krzyżowe w ramach EFRR (wsparcie dla działań typowych dla EFS+ koniecznych do wdrożenia części operacji objętej EFRR i bezpośrednio z nią związanych)</w:t>
      </w:r>
    </w:p>
    <w:p w14:paraId="75C1026F" w14:textId="77777777" w:rsidR="00D3550B" w:rsidRDefault="004D48C5">
      <w:pPr>
        <w:rPr>
          <w:b/>
          <w:sz w:val="28"/>
        </w:rPr>
      </w:pPr>
      <w:r>
        <w:rPr>
          <w:b/>
          <w:sz w:val="28"/>
        </w:rPr>
        <w:t>Opis działania</w:t>
      </w:r>
    </w:p>
    <w:p w14:paraId="75C10270" w14:textId="77777777" w:rsidR="00D3550B" w:rsidRDefault="004D48C5">
      <w:pPr>
        <w:rPr>
          <w:b/>
          <w:sz w:val="28"/>
        </w:rPr>
      </w:pPr>
      <w:r>
        <w:rPr>
          <w:sz w:val="28"/>
        </w:rPr>
        <w:t>Typy projektów:</w:t>
      </w:r>
    </w:p>
    <w:p w14:paraId="75C10271" w14:textId="77777777" w:rsidR="00D3550B" w:rsidRDefault="004D48C5">
      <w:pPr>
        <w:rPr>
          <w:b/>
          <w:sz w:val="28"/>
        </w:rPr>
      </w:pPr>
      <w:r>
        <w:rPr>
          <w:sz w:val="28"/>
        </w:rPr>
        <w:t>1.</w:t>
      </w:r>
      <w:r>
        <w:rPr>
          <w:sz w:val="28"/>
        </w:rPr>
        <w:tab/>
        <w:t>Rewitalizacja obszarów zdegradowanych, realizowana na podstawie GPR.</w:t>
      </w:r>
    </w:p>
    <w:p w14:paraId="75C10272" w14:textId="77777777" w:rsidR="00D3550B" w:rsidRDefault="004D48C5">
      <w:pPr>
        <w:rPr>
          <w:b/>
          <w:sz w:val="28"/>
        </w:rPr>
      </w:pPr>
      <w:r>
        <w:rPr>
          <w:sz w:val="28"/>
        </w:rPr>
        <w:t>Kluczowe warunki realizacji projektów:</w:t>
      </w:r>
    </w:p>
    <w:p w14:paraId="75C10273" w14:textId="77777777" w:rsidR="00D3550B" w:rsidRDefault="004D48C5">
      <w:pPr>
        <w:rPr>
          <w:b/>
          <w:sz w:val="28"/>
        </w:rPr>
      </w:pPr>
      <w:r>
        <w:rPr>
          <w:sz w:val="28"/>
        </w:rPr>
        <w:lastRenderedPageBreak/>
        <w:t>1.</w:t>
      </w:r>
      <w:r>
        <w:rPr>
          <w:sz w:val="28"/>
        </w:rPr>
        <w:tab/>
        <w:t>Wsparcie ukierunkowane zostanie w szczególności na działania obejmujące:</w:t>
      </w:r>
    </w:p>
    <w:p w14:paraId="75C10274" w14:textId="77777777" w:rsidR="00D3550B" w:rsidRDefault="004D48C5">
      <w:pPr>
        <w:rPr>
          <w:b/>
          <w:sz w:val="28"/>
        </w:rPr>
      </w:pPr>
      <w:r>
        <w:rPr>
          <w:sz w:val="28"/>
        </w:rPr>
        <w:t>a)</w:t>
      </w:r>
      <w:r>
        <w:rPr>
          <w:sz w:val="28"/>
        </w:rPr>
        <w:tab/>
        <w:t>Przebudowę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(awaryjność sieci wewnętrznych budynku, zużycie stolarki okiennej i drzwiowej, niedostateczne parametry termoizolacyjności), lub nie spełnia zmienionych w międzyczasie wymogów funkcjonalnych stawianych tego typu obiektom.</w:t>
      </w:r>
    </w:p>
    <w:p w14:paraId="75C10275" w14:textId="77777777" w:rsidR="00D3550B" w:rsidRDefault="004D48C5">
      <w:pPr>
        <w:rPr>
          <w:b/>
          <w:sz w:val="28"/>
        </w:rPr>
      </w:pPr>
      <w:r>
        <w:rPr>
          <w:sz w:val="28"/>
        </w:rPr>
        <w:t>b)</w:t>
      </w:r>
      <w:r>
        <w:rPr>
          <w:sz w:val="28"/>
        </w:rPr>
        <w:tab/>
        <w:t>Roboty restauratorskie i konserwatorskie budynków znajdujących się w rejestrze zabytków, budynków położonych w strefie ochrony konserwatorskiej oraz budynków o wartości architektonicznej i znaczeniu historycznym nie będących w rejestrze zabytków i ich wyposażenia niezbędnego dla wprowadzenia funkcji, jaką będzie pełnić będzie budynek po realizacji projektu w celu przywrócenia lub nadania im nowych funkcji użytkowych, np. społecznych, gospodarczych, turystycznych lub kulturalnych wraz z zagospodarowaniem terenu funkcjonalnie związanego z obiektem,</w:t>
      </w:r>
    </w:p>
    <w:p w14:paraId="75C10276" w14:textId="77777777" w:rsidR="00D3550B" w:rsidRDefault="004D48C5">
      <w:pPr>
        <w:rPr>
          <w:b/>
          <w:sz w:val="28"/>
        </w:rPr>
      </w:pPr>
      <w:r>
        <w:rPr>
          <w:sz w:val="28"/>
        </w:rPr>
        <w:t>c)</w:t>
      </w:r>
      <w:r>
        <w:rPr>
          <w:sz w:val="28"/>
        </w:rPr>
        <w:tab/>
        <w:t>Uporządkowanie i zagospodarowanie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p>
    <w:p w14:paraId="75C10277" w14:textId="77777777" w:rsidR="00D3550B" w:rsidRDefault="004D48C5">
      <w:pPr>
        <w:rPr>
          <w:b/>
          <w:sz w:val="28"/>
        </w:rPr>
      </w:pPr>
      <w:r>
        <w:rPr>
          <w:sz w:val="28"/>
        </w:rPr>
        <w:t>d)</w:t>
      </w:r>
      <w:r>
        <w:rPr>
          <w:sz w:val="28"/>
        </w:rPr>
        <w:tab/>
        <w:t>Zakup wyposażenia - wyłącznie jako element projektów dotyczących adaptacji budynków na cele np. gospodarcze, społeczne, turystyczne lub kulturalne i bezpośrednio związanego z funkcją, jaką będzie pełnić będzie budynek po realizacji projektu.</w:t>
      </w:r>
    </w:p>
    <w:p w14:paraId="75C10278" w14:textId="77777777" w:rsidR="00D3550B" w:rsidRDefault="004D48C5">
      <w:pPr>
        <w:rPr>
          <w:b/>
          <w:sz w:val="28"/>
        </w:rPr>
      </w:pPr>
      <w:r>
        <w:rPr>
          <w:sz w:val="28"/>
        </w:rPr>
        <w:lastRenderedPageBreak/>
        <w:t>Wysokość wydatków na zakup wyposażenia nie może przekroczyć 20% kosztów kwalifikowanych.</w:t>
      </w:r>
    </w:p>
    <w:p w14:paraId="75C10279" w14:textId="77777777" w:rsidR="00D3550B" w:rsidRDefault="004D48C5">
      <w:pPr>
        <w:rPr>
          <w:b/>
          <w:sz w:val="28"/>
        </w:rPr>
      </w:pPr>
      <w:r>
        <w:rPr>
          <w:sz w:val="28"/>
        </w:rPr>
        <w:t>Wyposażenie musi być bezpośrednio związane z funkcją, jaką będzie pełnić będzie budynek po realizacji projektu,</w:t>
      </w:r>
    </w:p>
    <w:p w14:paraId="75C1027A" w14:textId="77777777" w:rsidR="00D3550B" w:rsidRDefault="004D48C5">
      <w:pPr>
        <w:rPr>
          <w:b/>
          <w:sz w:val="28"/>
        </w:rPr>
      </w:pPr>
      <w:r>
        <w:rPr>
          <w:sz w:val="28"/>
        </w:rPr>
        <w:t>e)</w:t>
      </w:r>
      <w:r>
        <w:rPr>
          <w:sz w:val="28"/>
        </w:rPr>
        <w:tab/>
        <w:t xml:space="preserve">Roboty budowlane i modernizacyjne infrastruktury technicznej (wodno-kanalizacyjna, ciepłownicza, elektryczna, gazowa, telekomunikacyjna oraz infrastruktura z zakresu gospodarki odpadami). Przedmiotowe prace dopuszczalne są wyłącznie jako element zapewniający spójność kompleksowych projektów rewitalizacyjnych będący uzupełnieniem szerszego projektu oraz w przypadku, kiedy są niezbędne do realizacji celów projektu. </w:t>
      </w:r>
    </w:p>
    <w:p w14:paraId="75C1027B" w14:textId="77777777" w:rsidR="00D3550B" w:rsidRDefault="004D48C5">
      <w:pPr>
        <w:rPr>
          <w:b/>
          <w:sz w:val="28"/>
        </w:rPr>
      </w:pPr>
      <w:r>
        <w:rPr>
          <w:sz w:val="28"/>
        </w:rPr>
        <w:t>Wydatki na pozostałą zewnętrzną infrastrukturę techniczną (wodno-kanalizacyjna, ciepłownicza, elektryczna, gazowa, telekomunikacyjna oraz infrastruktura z zakresu gospodarki odpadami) nie mogą przekroczyć 25% kosztów kwalifikowalnych projektu,</w:t>
      </w:r>
    </w:p>
    <w:p w14:paraId="75C1027C" w14:textId="77777777" w:rsidR="00D3550B" w:rsidRDefault="004D48C5">
      <w:pPr>
        <w:rPr>
          <w:b/>
          <w:sz w:val="28"/>
        </w:rPr>
      </w:pPr>
      <w:r>
        <w:rPr>
          <w:sz w:val="28"/>
        </w:rPr>
        <w:t>f)</w:t>
      </w:r>
      <w:r>
        <w:rPr>
          <w:sz w:val="28"/>
        </w:rPr>
        <w:tab/>
        <w:t>Rozwój miejskich terenów zielonych - wyłącznie jako element zapewniający spójność kompleksowych projektów rewitalizacyjnych będący uzupełnieniem szerszego projektu,</w:t>
      </w:r>
    </w:p>
    <w:p w14:paraId="75C1027D" w14:textId="77777777" w:rsidR="00D3550B" w:rsidRDefault="004D48C5">
      <w:pPr>
        <w:rPr>
          <w:b/>
          <w:sz w:val="28"/>
        </w:rPr>
      </w:pPr>
      <w:r>
        <w:rPr>
          <w:sz w:val="28"/>
        </w:rPr>
        <w:t>g)</w:t>
      </w:r>
      <w:r>
        <w:rPr>
          <w:sz w:val="28"/>
        </w:rPr>
        <w:tab/>
        <w:t>Przebudowę lub modernizację budynków w celu adaptacji na działalność przedsiębiorstw, w tym przedsiębiorstw społecznych wraz z zakupem wyposażenia niezbędnego do prowadzenia niniejszej działalności,</w:t>
      </w:r>
    </w:p>
    <w:p w14:paraId="75C1027E" w14:textId="77777777" w:rsidR="00D3550B" w:rsidRDefault="004D48C5">
      <w:pPr>
        <w:rPr>
          <w:b/>
          <w:sz w:val="28"/>
        </w:rPr>
      </w:pPr>
      <w:r>
        <w:rPr>
          <w:sz w:val="28"/>
        </w:rPr>
        <w:t>h)</w:t>
      </w:r>
      <w:r>
        <w:rPr>
          <w:sz w:val="28"/>
        </w:rPr>
        <w:tab/>
        <w:t>Fizyczną odnowę i bezpieczeństwo przestrzeni publicznych, tj. w szczególności: zwiększanie odporności lokalnej gospodarki, w tym infrastruktury, na nieprzewidziane sytuacje kryzysowe,</w:t>
      </w:r>
    </w:p>
    <w:p w14:paraId="75C1027F" w14:textId="77777777" w:rsidR="00D3550B" w:rsidRDefault="004D48C5">
      <w:pPr>
        <w:rPr>
          <w:b/>
          <w:sz w:val="28"/>
        </w:rPr>
      </w:pPr>
      <w:r>
        <w:rPr>
          <w:sz w:val="28"/>
        </w:rPr>
        <w:t>i)</w:t>
      </w:r>
      <w:r>
        <w:rPr>
          <w:sz w:val="28"/>
        </w:rPr>
        <w:tab/>
        <w:t>Rozwój powiązany z przywróceniem lub nadaniem nowych funkcji użytkowych, infrastruktury publicznej w celu poprawy wykorzystania walorów gminy uzdrowiskowej,</w:t>
      </w:r>
    </w:p>
    <w:p w14:paraId="75C10280" w14:textId="77777777" w:rsidR="00D3550B" w:rsidRDefault="004D48C5">
      <w:pPr>
        <w:rPr>
          <w:b/>
          <w:sz w:val="28"/>
        </w:rPr>
      </w:pPr>
      <w:r>
        <w:rPr>
          <w:sz w:val="28"/>
        </w:rPr>
        <w:t>j)</w:t>
      </w:r>
      <w:r>
        <w:rPr>
          <w:sz w:val="28"/>
        </w:rPr>
        <w:tab/>
        <w:t>Rozwój infrastruktury i wyposażenia podmiotów świadczących usługi sanatoryjne i/lub uzdrowiskowe na terenie gmin uzdrowiskowych oraz obszarów ochrony uzdrowiskowej.</w:t>
      </w:r>
    </w:p>
    <w:p w14:paraId="75C10281" w14:textId="77777777" w:rsidR="00D3550B" w:rsidRDefault="004D48C5">
      <w:pPr>
        <w:rPr>
          <w:b/>
          <w:sz w:val="28"/>
        </w:rPr>
      </w:pPr>
      <w:r>
        <w:rPr>
          <w:sz w:val="28"/>
        </w:rPr>
        <w:lastRenderedPageBreak/>
        <w:t>Inwestycje w zakresie rozwoju infrastruktury i wyposażenia podmiotów świadczących usługi sanatoryjne i/lub uzdrowiskowe muszą być związane z przywróceniem lub nadaniem nowych funkcji użytkowych,</w:t>
      </w:r>
    </w:p>
    <w:p w14:paraId="75C10282" w14:textId="77777777" w:rsidR="00D3550B" w:rsidRDefault="004D48C5">
      <w:pPr>
        <w:rPr>
          <w:b/>
          <w:sz w:val="28"/>
        </w:rPr>
      </w:pPr>
      <w:r>
        <w:rPr>
          <w:sz w:val="28"/>
        </w:rPr>
        <w:t>2.</w:t>
      </w:r>
      <w:r>
        <w:rPr>
          <w:sz w:val="28"/>
        </w:rPr>
        <w:tab/>
        <w:t>Szczegółowe zasady kwalifikowalności wydatków określone zostaną w Regulaminie wyboru projektów.</w:t>
      </w:r>
    </w:p>
    <w:p w14:paraId="75C10283" w14:textId="77777777" w:rsidR="00D3550B" w:rsidRDefault="004D48C5">
      <w:pPr>
        <w:rPr>
          <w:b/>
          <w:sz w:val="28"/>
        </w:rPr>
      </w:pPr>
      <w:r>
        <w:rPr>
          <w:sz w:val="28"/>
        </w:rPr>
        <w:t>3.</w:t>
      </w:r>
      <w:r>
        <w:rPr>
          <w:sz w:val="28"/>
        </w:rPr>
        <w:tab/>
        <w:t>Do dofinansowania kwalifikują się wyłącznie przedsięwzięcia ujęte na liście podstawowej GPR, który został pozytywnie zaopiniowany przez IZ i umieszczony na wykazie prowadzonym przez IZ.</w:t>
      </w:r>
    </w:p>
    <w:p w14:paraId="75C10284" w14:textId="77777777" w:rsidR="00D3550B" w:rsidRDefault="004D48C5">
      <w:pPr>
        <w:rPr>
          <w:b/>
          <w:sz w:val="28"/>
        </w:rPr>
      </w:pPr>
      <w:r>
        <w:rPr>
          <w:sz w:val="28"/>
        </w:rPr>
        <w:t>4.</w:t>
      </w:r>
      <w:r>
        <w:rPr>
          <w:sz w:val="28"/>
        </w:rPr>
        <w:tab/>
        <w:t>Do dofinansowania kwalifikują się wyłącznie przedsięwzięcia, które będą realizowane na obszarze rewitalizacji.</w:t>
      </w:r>
    </w:p>
    <w:p w14:paraId="75C10285" w14:textId="77777777" w:rsidR="00D3550B" w:rsidRDefault="004D48C5">
      <w:pPr>
        <w:rPr>
          <w:b/>
          <w:sz w:val="28"/>
        </w:rPr>
      </w:pPr>
      <w:r>
        <w:rPr>
          <w:sz w:val="28"/>
        </w:rPr>
        <w:t>5.</w:t>
      </w:r>
      <w:r>
        <w:rPr>
          <w:sz w:val="28"/>
        </w:rPr>
        <w:tab/>
        <w:t>W ramach rewitalizacji realizacja działań inwestycyjnych będzie uzależniona od potrzeb społecznych mieszkańców obszaru rewitalizacji poprzez powiązanie działań infrastrukturalnych z działaniami nieinfrastrukturalnymi, w szczególności współfinansowanymi z EFS+.</w:t>
      </w:r>
    </w:p>
    <w:p w14:paraId="75C10286" w14:textId="77777777" w:rsidR="00D3550B" w:rsidRDefault="004D48C5">
      <w:pPr>
        <w:rPr>
          <w:b/>
          <w:sz w:val="28"/>
        </w:rPr>
      </w:pPr>
      <w:r>
        <w:rPr>
          <w:sz w:val="28"/>
        </w:rPr>
        <w:t>6.</w:t>
      </w:r>
      <w:r>
        <w:rPr>
          <w:sz w:val="28"/>
        </w:rP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p>
    <w:p w14:paraId="75C10287" w14:textId="77777777" w:rsidR="00D3550B" w:rsidRDefault="004D48C5">
      <w:pPr>
        <w:rPr>
          <w:b/>
          <w:sz w:val="28"/>
        </w:rPr>
      </w:pPr>
      <w:r>
        <w:rPr>
          <w:sz w:val="28"/>
        </w:rPr>
        <w:t>7.</w:t>
      </w:r>
      <w:r>
        <w:rPr>
          <w:sz w:val="28"/>
        </w:rPr>
        <w:tab/>
        <w:t xml:space="preserve">Inwestycje w elementy infrastruktury drogowej (w tym w parkingi) nie będą wspierane w ramach rewitalizacji, chyba że stanowią nieodłączny element większego projektu, nie są one dominującym elementem tego projektu a ich koszt nie przekracza 15% kosztów kwalifikowalnych projektu.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 </w:t>
      </w:r>
    </w:p>
    <w:p w14:paraId="75C10288" w14:textId="77777777" w:rsidR="00D3550B" w:rsidRDefault="004D48C5">
      <w:pPr>
        <w:rPr>
          <w:b/>
          <w:sz w:val="28"/>
        </w:rPr>
      </w:pPr>
      <w:r>
        <w:rPr>
          <w:sz w:val="28"/>
        </w:rPr>
        <w:lastRenderedPageBreak/>
        <w:t>8.</w:t>
      </w:r>
      <w:r>
        <w:rPr>
          <w:sz w:val="28"/>
        </w:rPr>
        <w:tab/>
        <w:t>Realizowane inwestycje w drogi publiczne, bez względu na kategorię drogi, po zakończeniu realizacji inwestycji, muszą zapewnić wymóg nośności drogi wynoszącej minimum 11,5 t na oś.</w:t>
      </w:r>
    </w:p>
    <w:p w14:paraId="75C10289" w14:textId="77777777" w:rsidR="00D3550B" w:rsidRDefault="004D48C5">
      <w:pPr>
        <w:rPr>
          <w:b/>
          <w:sz w:val="28"/>
        </w:rPr>
      </w:pPr>
      <w:r>
        <w:rPr>
          <w:sz w:val="28"/>
        </w:rPr>
        <w:t>9.</w:t>
      </w:r>
      <w:r>
        <w:rPr>
          <w:sz w:val="28"/>
        </w:rPr>
        <w:tab/>
        <w:t>Należy szczególnie zadbać o zachowanie i rozwój zielonej infrastruktury, zwłaszcza ochronę drzew, w całym cyklu projektowym, w tym poprzez stosowanie standardów ochrony zieleni. Mając na uwadze potrzebę adaptacji obszarów miejskich do zmiany klimatu, należy dążyć również do zwiększania powierzchni biologicznie czynnych i unikania tworzenia powierzchni uszczelnionych.</w:t>
      </w:r>
    </w:p>
    <w:p w14:paraId="75C1028A" w14:textId="77777777" w:rsidR="00D3550B" w:rsidRDefault="004D48C5">
      <w:pPr>
        <w:rPr>
          <w:b/>
          <w:sz w:val="28"/>
        </w:rPr>
      </w:pPr>
      <w:r>
        <w:rPr>
          <w:sz w:val="28"/>
        </w:rPr>
        <w:t>10.</w:t>
      </w:r>
      <w:r>
        <w:rPr>
          <w:sz w:val="28"/>
        </w:rPr>
        <w:tab/>
        <w:t xml:space="preserve">Działania mające na celu poprawę dostępności do usług społecznych będą musiały wykazać zgodność ze strategią </w:t>
      </w:r>
      <w:proofErr w:type="spellStart"/>
      <w:r>
        <w:rPr>
          <w:sz w:val="28"/>
        </w:rPr>
        <w:t>deinstytucjonalizacji</w:t>
      </w:r>
      <w:proofErr w:type="spellEnd"/>
      <w:r>
        <w:rPr>
          <w:sz w:val="28"/>
        </w:rPr>
        <w:t>. Inwestycje infrastrukturalne w placówki świadczące całodobową opiekę długoterminową w instytucjonalnych formach są niedozwolone.</w:t>
      </w:r>
    </w:p>
    <w:p w14:paraId="75C1028B" w14:textId="77777777" w:rsidR="00D3550B" w:rsidRDefault="004D48C5">
      <w:pPr>
        <w:rPr>
          <w:b/>
          <w:sz w:val="28"/>
        </w:rPr>
      </w:pPr>
      <w:r>
        <w:rPr>
          <w:sz w:val="28"/>
        </w:rPr>
        <w:t>11.</w:t>
      </w:r>
      <w:r>
        <w:rPr>
          <w:sz w:val="28"/>
        </w:rPr>
        <w:tab/>
        <w:t>Przedsięwzięcia infrastrukturalne w sektorze kultury ukierunkowane będą na rozwijanie aktywności społecznej m.in. poprzez tworzenie/adaptację/ dostosowanie budynków i przestrzeni do realizacji oferty kulturalno-edukacyjnej, rozwój innowacji społecznych.</w:t>
      </w:r>
    </w:p>
    <w:p w14:paraId="75C1028C" w14:textId="77777777" w:rsidR="00D3550B" w:rsidRDefault="004D48C5">
      <w:pPr>
        <w:rPr>
          <w:b/>
          <w:sz w:val="28"/>
        </w:rPr>
      </w:pPr>
      <w:r>
        <w:rPr>
          <w:sz w:val="28"/>
        </w:rPr>
        <w:t>12.</w:t>
      </w:r>
      <w:r>
        <w:rPr>
          <w:sz w:val="28"/>
        </w:rP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p>
    <w:p w14:paraId="75C1028D" w14:textId="77777777" w:rsidR="00D3550B" w:rsidRDefault="004D48C5">
      <w:pPr>
        <w:rPr>
          <w:b/>
          <w:sz w:val="28"/>
        </w:rPr>
      </w:pPr>
      <w:r>
        <w:rPr>
          <w:sz w:val="28"/>
        </w:rPr>
        <w:t>13.</w:t>
      </w:r>
      <w:r>
        <w:rPr>
          <w:sz w:val="28"/>
        </w:rPr>
        <w:tab/>
        <w:t>Wsparcie rozwoju turystyki, co do zasady nie będzie obejmować działań na rzecz budowy nowych obiektów budowlanych, które są budynkami.</w:t>
      </w:r>
    </w:p>
    <w:p w14:paraId="75C1028E" w14:textId="77777777" w:rsidR="00D3550B" w:rsidRDefault="004D48C5">
      <w:pPr>
        <w:rPr>
          <w:b/>
          <w:sz w:val="28"/>
        </w:rPr>
      </w:pPr>
      <w:r>
        <w:rPr>
          <w:sz w:val="28"/>
        </w:rPr>
        <w:lastRenderedPageBreak/>
        <w:t>14.</w:t>
      </w:r>
      <w:r>
        <w:rPr>
          <w:sz w:val="28"/>
        </w:rPr>
        <w:tab/>
        <w:t>Wsparcie rozwoju turystyki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75C1028F" w14:textId="77777777" w:rsidR="00D3550B" w:rsidRDefault="004D48C5">
      <w:pPr>
        <w:rPr>
          <w:b/>
          <w:sz w:val="28"/>
        </w:rPr>
      </w:pPr>
      <w:r>
        <w:rPr>
          <w:sz w:val="28"/>
        </w:rPr>
        <w:t>15.</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290" w14:textId="77777777" w:rsidR="00D3550B" w:rsidRDefault="004D48C5">
      <w:pPr>
        <w:rPr>
          <w:b/>
          <w:sz w:val="28"/>
        </w:rPr>
      </w:pPr>
      <w:r>
        <w:rPr>
          <w:sz w:val="28"/>
        </w:rPr>
        <w:t>16.</w:t>
      </w:r>
      <w:r>
        <w:rPr>
          <w:sz w:val="28"/>
        </w:rPr>
        <w:tab/>
        <w:t>Ze wsparcia wyłączone są budynki/pomieszczenia w których prowadzona jest działalność administracyjno-biurowa organów administracji publicznej.</w:t>
      </w:r>
    </w:p>
    <w:p w14:paraId="75C10291" w14:textId="77777777" w:rsidR="00D3550B" w:rsidRDefault="004D48C5">
      <w:pPr>
        <w:rPr>
          <w:b/>
          <w:sz w:val="28"/>
        </w:rPr>
      </w:pPr>
      <w:r>
        <w:rPr>
          <w:sz w:val="28"/>
        </w:rPr>
        <w:t>17.</w:t>
      </w:r>
      <w:r>
        <w:rPr>
          <w:sz w:val="28"/>
        </w:rPr>
        <w:tab/>
        <w:t xml:space="preserve">Wsparcie w ramach Działania nie może być udzielone w zakresie, w jakim jest wykluczone w art. 1 ust. 2 - 5 Rozporządzenia Komisji (UE) NR 651/2014 z dnia 17 czerwca 2014 r.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292" w14:textId="77777777" w:rsidR="00D3550B" w:rsidRDefault="004D48C5">
      <w:pPr>
        <w:rPr>
          <w:b/>
          <w:sz w:val="28"/>
        </w:rPr>
      </w:pPr>
      <w:r>
        <w:rPr>
          <w:sz w:val="28"/>
        </w:rPr>
        <w:t>18.</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10293" w14:textId="77777777" w:rsidR="00D3550B" w:rsidRDefault="004D48C5">
      <w:pPr>
        <w:rPr>
          <w:b/>
          <w:sz w:val="28"/>
        </w:rPr>
      </w:pPr>
      <w:r>
        <w:rPr>
          <w:sz w:val="28"/>
        </w:rPr>
        <w:t>19.</w:t>
      </w:r>
      <w:r>
        <w:rPr>
          <w:sz w:val="28"/>
        </w:rPr>
        <w:tab/>
        <w:t xml:space="preserve">Zastosowane będą preferencje dla działań rewitalizacyjnych na obszarach miast średnich tracących funkcje społeczno- gospodarcze </w:t>
      </w:r>
      <w:proofErr w:type="spellStart"/>
      <w:r>
        <w:rPr>
          <w:sz w:val="28"/>
        </w:rPr>
        <w:t>zdelimitowanych</w:t>
      </w:r>
      <w:proofErr w:type="spellEnd"/>
      <w:r>
        <w:rPr>
          <w:sz w:val="28"/>
        </w:rPr>
        <w:t xml:space="preserve"> w KSRR2030 oraz dla przedsięwzięć zgodnych z założeniami inicjatywy Nowy Europejski </w:t>
      </w:r>
      <w:proofErr w:type="spellStart"/>
      <w:r>
        <w:rPr>
          <w:sz w:val="28"/>
        </w:rPr>
        <w:t>Bauhaus</w:t>
      </w:r>
      <w:proofErr w:type="spellEnd"/>
      <w:r>
        <w:rPr>
          <w:sz w:val="28"/>
        </w:rPr>
        <w:t>.</w:t>
      </w:r>
    </w:p>
    <w:p w14:paraId="75C10294" w14:textId="77777777" w:rsidR="00D3550B" w:rsidRDefault="004D48C5">
      <w:pPr>
        <w:rPr>
          <w:b/>
          <w:sz w:val="28"/>
        </w:rPr>
      </w:pPr>
      <w:r>
        <w:rPr>
          <w:sz w:val="28"/>
        </w:rPr>
        <w:t>20.</w:t>
      </w:r>
      <w:r>
        <w:rPr>
          <w:sz w:val="28"/>
        </w:rPr>
        <w:tab/>
        <w:t xml:space="preserve">Inwestycje o komercyjnym charakterze, w szczególności wsparcie kierowane do przedsiębiorstw jako bezpośrednich beneficjentów oraz inwestycje w zakresie </w:t>
      </w:r>
      <w:r>
        <w:rPr>
          <w:sz w:val="28"/>
        </w:rPr>
        <w:lastRenderedPageBreak/>
        <w:t>wymiany oświetlenia, będą finansowane poprzez instrumenty finansowe, podobnie jak rentowne inwestycje podmiotów świadczących usługi sanatoryjne i/lub uzdrowiskowe.</w:t>
      </w:r>
    </w:p>
    <w:p w14:paraId="75C10295" w14:textId="77777777" w:rsidR="00D3550B" w:rsidRDefault="004D48C5">
      <w:pPr>
        <w:rPr>
          <w:b/>
          <w:sz w:val="28"/>
        </w:rPr>
      </w:pPr>
      <w:r>
        <w:rPr>
          <w:b/>
          <w:sz w:val="28"/>
        </w:rPr>
        <w:t>Maksymalny % poziom dofinansowania UE w projekcie</w:t>
      </w:r>
    </w:p>
    <w:p w14:paraId="75C10296" w14:textId="77777777" w:rsidR="00D3550B" w:rsidRDefault="004D48C5">
      <w:pPr>
        <w:rPr>
          <w:b/>
          <w:sz w:val="28"/>
        </w:rPr>
      </w:pPr>
      <w:r>
        <w:rPr>
          <w:sz w:val="28"/>
        </w:rPr>
        <w:t>85</w:t>
      </w:r>
    </w:p>
    <w:p w14:paraId="75C1029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298" w14:textId="77777777" w:rsidR="00D3550B" w:rsidRDefault="004D48C5">
      <w:pPr>
        <w:rPr>
          <w:b/>
          <w:sz w:val="28"/>
        </w:rPr>
      </w:pPr>
      <w:r>
        <w:rPr>
          <w:sz w:val="28"/>
        </w:rPr>
        <w:t>85</w:t>
      </w:r>
    </w:p>
    <w:p w14:paraId="75C10299" w14:textId="77777777" w:rsidR="00D3550B" w:rsidRDefault="004D48C5">
      <w:pPr>
        <w:rPr>
          <w:b/>
          <w:sz w:val="28"/>
        </w:rPr>
      </w:pPr>
      <w:r>
        <w:rPr>
          <w:b/>
          <w:sz w:val="28"/>
        </w:rPr>
        <w:t>Pomoc publiczna – unijna podstawa prawna</w:t>
      </w:r>
    </w:p>
    <w:p w14:paraId="75C1029A"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1029B" w14:textId="77777777" w:rsidR="00D3550B" w:rsidRDefault="004D48C5">
      <w:pPr>
        <w:rPr>
          <w:b/>
          <w:sz w:val="28"/>
        </w:rPr>
      </w:pPr>
      <w:r>
        <w:rPr>
          <w:b/>
          <w:sz w:val="28"/>
        </w:rPr>
        <w:t>Pomoc publiczna – krajowa podstawa prawna</w:t>
      </w:r>
    </w:p>
    <w:p w14:paraId="75C1029C"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w:t>
      </w:r>
    </w:p>
    <w:p w14:paraId="75C1029D" w14:textId="77777777" w:rsidR="00D3550B" w:rsidRDefault="004D48C5">
      <w:pPr>
        <w:rPr>
          <w:b/>
          <w:sz w:val="28"/>
        </w:rPr>
      </w:pPr>
      <w:r>
        <w:rPr>
          <w:b/>
          <w:sz w:val="28"/>
        </w:rPr>
        <w:t>Uproszczone metody rozliczania</w:t>
      </w:r>
    </w:p>
    <w:p w14:paraId="75C1029E" w14:textId="77777777" w:rsidR="00D3550B" w:rsidRDefault="004D48C5">
      <w:pPr>
        <w:rPr>
          <w:b/>
          <w:sz w:val="28"/>
        </w:rPr>
      </w:pPr>
      <w:r>
        <w:rPr>
          <w:sz w:val="28"/>
        </w:rPr>
        <w:t>Brak, do 7% stawka ryczałtowa na koszty pośrednie (podstawa wyliczenia: koszty bezpośrednie) [art. 54(a) CPR]</w:t>
      </w:r>
    </w:p>
    <w:p w14:paraId="75C1029F" w14:textId="77777777" w:rsidR="00D3550B" w:rsidRDefault="004D48C5">
      <w:pPr>
        <w:rPr>
          <w:b/>
          <w:sz w:val="28"/>
        </w:rPr>
      </w:pPr>
      <w:r>
        <w:rPr>
          <w:b/>
          <w:sz w:val="28"/>
        </w:rPr>
        <w:lastRenderedPageBreak/>
        <w:t>Forma wsparcia</w:t>
      </w:r>
    </w:p>
    <w:p w14:paraId="75C102A0" w14:textId="77777777" w:rsidR="00D3550B" w:rsidRDefault="004D48C5">
      <w:pPr>
        <w:rPr>
          <w:b/>
          <w:sz w:val="28"/>
        </w:rPr>
      </w:pPr>
      <w:r>
        <w:rPr>
          <w:sz w:val="28"/>
        </w:rPr>
        <w:t>Wsparcie poprzez instrumenty finansowe: pożyczka, Wsparcie poprzez instrumenty finansowe: dotacje w ramach operacji instrumentu finansowego, Dotacja</w:t>
      </w:r>
    </w:p>
    <w:p w14:paraId="75C102A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2A2" w14:textId="77777777" w:rsidR="00D3550B" w:rsidRDefault="004D48C5">
      <w:pPr>
        <w:rPr>
          <w:b/>
          <w:sz w:val="28"/>
        </w:rPr>
      </w:pPr>
      <w:r>
        <w:rPr>
          <w:sz w:val="28"/>
        </w:rPr>
        <w:t>15</w:t>
      </w:r>
    </w:p>
    <w:p w14:paraId="75C102A3" w14:textId="77777777" w:rsidR="00D3550B" w:rsidRDefault="004D48C5">
      <w:pPr>
        <w:rPr>
          <w:b/>
          <w:sz w:val="28"/>
        </w:rPr>
      </w:pPr>
      <w:r>
        <w:rPr>
          <w:b/>
          <w:sz w:val="28"/>
        </w:rPr>
        <w:t>Minimalny wkład własny beneficjenta</w:t>
      </w:r>
    </w:p>
    <w:p w14:paraId="75C102A4" w14:textId="77777777" w:rsidR="00D3550B" w:rsidRDefault="004D48C5">
      <w:pPr>
        <w:rPr>
          <w:b/>
          <w:sz w:val="28"/>
        </w:rPr>
      </w:pPr>
      <w:r>
        <w:rPr>
          <w:sz w:val="28"/>
        </w:rPr>
        <w:t>Projekty w części objętej pomocą publiczną: zgodnie z programami pomocy publicznej</w:t>
      </w:r>
    </w:p>
    <w:p w14:paraId="75C102A5" w14:textId="77777777" w:rsidR="00D3550B" w:rsidRDefault="004D48C5">
      <w:pPr>
        <w:rPr>
          <w:b/>
          <w:sz w:val="28"/>
        </w:rPr>
      </w:pPr>
      <w:r>
        <w:rPr>
          <w:b/>
          <w:sz w:val="28"/>
        </w:rPr>
        <w:t>Sposób wyboru projektów</w:t>
      </w:r>
    </w:p>
    <w:p w14:paraId="75C102A6" w14:textId="77777777" w:rsidR="00D3550B" w:rsidRDefault="004D48C5">
      <w:pPr>
        <w:rPr>
          <w:b/>
          <w:sz w:val="28"/>
        </w:rPr>
      </w:pPr>
      <w:r>
        <w:rPr>
          <w:sz w:val="28"/>
        </w:rPr>
        <w:t>Konkurencyjny, Niekonkurencyjny</w:t>
      </w:r>
    </w:p>
    <w:p w14:paraId="75C102A7" w14:textId="77777777" w:rsidR="00D3550B" w:rsidRDefault="004D48C5">
      <w:pPr>
        <w:rPr>
          <w:b/>
          <w:sz w:val="28"/>
        </w:rPr>
      </w:pPr>
      <w:r>
        <w:rPr>
          <w:b/>
          <w:sz w:val="28"/>
        </w:rPr>
        <w:t>Realizacja instrumentów terytorialnych</w:t>
      </w:r>
    </w:p>
    <w:p w14:paraId="75C102A8" w14:textId="77777777" w:rsidR="00D3550B" w:rsidRDefault="004D48C5">
      <w:pPr>
        <w:rPr>
          <w:b/>
          <w:sz w:val="28"/>
        </w:rPr>
      </w:pPr>
      <w:r>
        <w:rPr>
          <w:sz w:val="28"/>
        </w:rPr>
        <w:t>Inne narzędzia terytorialne</w:t>
      </w:r>
    </w:p>
    <w:p w14:paraId="75C102A9" w14:textId="77777777" w:rsidR="00D3550B" w:rsidRDefault="004D48C5">
      <w:pPr>
        <w:rPr>
          <w:b/>
          <w:sz w:val="28"/>
        </w:rPr>
      </w:pPr>
      <w:r>
        <w:rPr>
          <w:b/>
          <w:sz w:val="28"/>
        </w:rPr>
        <w:t>Typ beneficjenta – ogólny</w:t>
      </w:r>
    </w:p>
    <w:p w14:paraId="75C102AA" w14:textId="77777777" w:rsidR="00D3550B" w:rsidRDefault="004D48C5">
      <w:pPr>
        <w:rPr>
          <w:b/>
          <w:sz w:val="28"/>
        </w:rPr>
      </w:pPr>
      <w:r>
        <w:rPr>
          <w:sz w:val="28"/>
        </w:rPr>
        <w:t>Przedsiębiorstwa realizujące cele publiczne, Partnerstwa, Instytucje nauki i edukacji, Przedsiębiorstwa, Służby publiczne, Organizacje społeczne i związki wyznaniowe, Administracja publiczna, Instytucje ochrony zdrowia, Instytucje wspierające biznes</w:t>
      </w:r>
    </w:p>
    <w:p w14:paraId="75C102AB" w14:textId="77777777" w:rsidR="00D3550B" w:rsidRDefault="004D48C5">
      <w:pPr>
        <w:rPr>
          <w:b/>
          <w:sz w:val="28"/>
        </w:rPr>
      </w:pPr>
      <w:r>
        <w:rPr>
          <w:b/>
          <w:sz w:val="28"/>
        </w:rPr>
        <w:t>Grupa docelowa</w:t>
      </w:r>
    </w:p>
    <w:p w14:paraId="75C102AC" w14:textId="77777777" w:rsidR="00D3550B" w:rsidRDefault="004D48C5">
      <w:pPr>
        <w:rPr>
          <w:b/>
          <w:sz w:val="28"/>
        </w:rPr>
      </w:pPr>
      <w:r>
        <w:rPr>
          <w:sz w:val="28"/>
        </w:rPr>
        <w:t>mieszkańcy miast, środowiska lub lokalne społeczności zagrożonych ubóstwem lub wykluczeniem społecznym w szczególności lokalne społeczności na obszarach zdegradowanych, w tym objętych rewitalizacją, mieszkańcy zdegradowanych obszarów w miastach</w:t>
      </w:r>
    </w:p>
    <w:p w14:paraId="75C102AD" w14:textId="77777777" w:rsidR="00D3550B" w:rsidRDefault="004D48C5">
      <w:pPr>
        <w:rPr>
          <w:b/>
          <w:sz w:val="28"/>
        </w:rPr>
      </w:pPr>
      <w:r>
        <w:rPr>
          <w:b/>
          <w:sz w:val="28"/>
        </w:rPr>
        <w:t>Słowa kluczowe</w:t>
      </w:r>
    </w:p>
    <w:p w14:paraId="75C102AE" w14:textId="77777777" w:rsidR="00D3550B" w:rsidRDefault="004D48C5">
      <w:pPr>
        <w:rPr>
          <w:b/>
          <w:sz w:val="28"/>
        </w:rPr>
      </w:pPr>
      <w:r>
        <w:rPr>
          <w:sz w:val="28"/>
        </w:rPr>
        <w:lastRenderedPageBreak/>
        <w:t xml:space="preserve">turystyka, kultura, </w:t>
      </w:r>
      <w:proofErr w:type="spellStart"/>
      <w:r>
        <w:rPr>
          <w:sz w:val="28"/>
        </w:rPr>
        <w:t>obszar_rewitalizacji</w:t>
      </w:r>
      <w:proofErr w:type="spellEnd"/>
      <w:r>
        <w:rPr>
          <w:sz w:val="28"/>
        </w:rPr>
        <w:t xml:space="preserve">, rewitalizacja, infrastruktura, </w:t>
      </w:r>
      <w:proofErr w:type="spellStart"/>
      <w:r>
        <w:rPr>
          <w:sz w:val="28"/>
        </w:rPr>
        <w:t>tereny_zdegradowane</w:t>
      </w:r>
      <w:proofErr w:type="spellEnd"/>
      <w:r>
        <w:rPr>
          <w:sz w:val="28"/>
        </w:rPr>
        <w:t xml:space="preserve">, uzdrowiska, </w:t>
      </w:r>
      <w:proofErr w:type="spellStart"/>
      <w:r>
        <w:rPr>
          <w:sz w:val="28"/>
        </w:rPr>
        <w:t>włączenie_społeczne</w:t>
      </w:r>
      <w:proofErr w:type="spellEnd"/>
      <w:r>
        <w:rPr>
          <w:sz w:val="28"/>
        </w:rPr>
        <w:t xml:space="preserve">, </w:t>
      </w:r>
      <w:proofErr w:type="spellStart"/>
      <w:r>
        <w:rPr>
          <w:sz w:val="28"/>
        </w:rPr>
        <w:t>tożsamość_lokalna</w:t>
      </w:r>
      <w:proofErr w:type="spellEnd"/>
      <w:r>
        <w:rPr>
          <w:sz w:val="28"/>
        </w:rPr>
        <w:t xml:space="preserve">, </w:t>
      </w:r>
      <w:proofErr w:type="spellStart"/>
      <w:r>
        <w:rPr>
          <w:sz w:val="28"/>
        </w:rPr>
        <w:t>zrownoważony_rozwój</w:t>
      </w:r>
      <w:proofErr w:type="spellEnd"/>
    </w:p>
    <w:p w14:paraId="75C102AF" w14:textId="77777777" w:rsidR="00D3550B" w:rsidRDefault="004D48C5">
      <w:pPr>
        <w:rPr>
          <w:b/>
          <w:sz w:val="28"/>
        </w:rPr>
      </w:pPr>
      <w:r>
        <w:rPr>
          <w:b/>
          <w:sz w:val="28"/>
        </w:rPr>
        <w:t>Wielkość podmiotu (w przypadku przedsiębiorstw)</w:t>
      </w:r>
    </w:p>
    <w:p w14:paraId="75C102B0" w14:textId="77777777" w:rsidR="00D3550B" w:rsidRDefault="004D48C5">
      <w:pPr>
        <w:rPr>
          <w:b/>
          <w:sz w:val="28"/>
        </w:rPr>
      </w:pPr>
      <w:r>
        <w:rPr>
          <w:sz w:val="28"/>
        </w:rPr>
        <w:t>Duże, Mikro, Średnie, Małe</w:t>
      </w:r>
    </w:p>
    <w:p w14:paraId="75C102B1" w14:textId="77777777" w:rsidR="00D3550B" w:rsidRDefault="004D48C5">
      <w:pPr>
        <w:rPr>
          <w:b/>
          <w:sz w:val="28"/>
        </w:rPr>
      </w:pPr>
      <w:r>
        <w:rPr>
          <w:b/>
          <w:sz w:val="28"/>
        </w:rPr>
        <w:t>Kryteria wyboru projektów</w:t>
      </w:r>
    </w:p>
    <w:p w14:paraId="75C102B2" w14:textId="77777777" w:rsidR="00D3550B" w:rsidRDefault="004D48C5">
      <w:pPr>
        <w:rPr>
          <w:b/>
          <w:sz w:val="28"/>
        </w:rPr>
      </w:pPr>
      <w:r>
        <w:rPr>
          <w:sz w:val="28"/>
        </w:rPr>
        <w:t>http://funduszeUE.lubelskie.pl</w:t>
      </w:r>
    </w:p>
    <w:p w14:paraId="75C102B3" w14:textId="77777777" w:rsidR="00D3550B" w:rsidRDefault="004D48C5">
      <w:pPr>
        <w:rPr>
          <w:b/>
          <w:sz w:val="28"/>
        </w:rPr>
      </w:pPr>
      <w:r>
        <w:rPr>
          <w:b/>
          <w:sz w:val="28"/>
        </w:rPr>
        <w:t>Wskaźniki produktu</w:t>
      </w:r>
    </w:p>
    <w:p w14:paraId="75C102B4" w14:textId="77777777" w:rsidR="00D3550B" w:rsidRDefault="004D48C5">
      <w:pPr>
        <w:rPr>
          <w:b/>
          <w:sz w:val="28"/>
        </w:rPr>
      </w:pPr>
      <w:r>
        <w:rPr>
          <w:sz w:val="28"/>
        </w:rPr>
        <w:t>WLWK-PLRO132 - Liczba obiektów dostosowanych do potrzeb osób z niepełnosprawnościami (EFRR/FST/FS)</w:t>
      </w:r>
    </w:p>
    <w:p w14:paraId="75C102B5" w14:textId="77777777" w:rsidR="00D3550B" w:rsidRDefault="004D48C5">
      <w:pPr>
        <w:rPr>
          <w:b/>
          <w:sz w:val="28"/>
        </w:rPr>
      </w:pPr>
      <w:r>
        <w:rPr>
          <w:sz w:val="28"/>
        </w:rPr>
        <w:t>WLWK-RCO077 - Liczba obiektów kulturalnych i turystycznych objętych wsparciem</w:t>
      </w:r>
    </w:p>
    <w:p w14:paraId="75C102B6" w14:textId="77777777" w:rsidR="00D3550B" w:rsidRDefault="004D48C5">
      <w:pPr>
        <w:rPr>
          <w:b/>
          <w:sz w:val="28"/>
        </w:rPr>
      </w:pPr>
      <w:r>
        <w:rPr>
          <w:sz w:val="28"/>
        </w:rPr>
        <w:t>WLWK-PLRO199 - Liczba projektów, w których sfinansowano koszty racjonalnych usprawnień dla osób z niepełnosprawnościami (EFRR/FST/FS)</w:t>
      </w:r>
    </w:p>
    <w:p w14:paraId="75C102B7" w14:textId="77777777" w:rsidR="00D3550B" w:rsidRDefault="004D48C5">
      <w:pPr>
        <w:rPr>
          <w:b/>
          <w:sz w:val="28"/>
        </w:rPr>
      </w:pPr>
      <w:r>
        <w:rPr>
          <w:sz w:val="28"/>
        </w:rPr>
        <w:t>WLWK-PLRO147 - Liczba wspartych budynków mieszkalnych zlokalizowanych na rewitalizowanych obszarach</w:t>
      </w:r>
    </w:p>
    <w:p w14:paraId="75C102B8" w14:textId="77777777" w:rsidR="00D3550B" w:rsidRDefault="004D48C5">
      <w:pPr>
        <w:rPr>
          <w:b/>
          <w:sz w:val="28"/>
        </w:rPr>
      </w:pPr>
      <w:r>
        <w:rPr>
          <w:sz w:val="28"/>
        </w:rPr>
        <w:t>WLWK-PLRO004 - Liczba wspartych dużych przedsiębiorstw</w:t>
      </w:r>
    </w:p>
    <w:p w14:paraId="75C102B9" w14:textId="77777777" w:rsidR="00D3550B" w:rsidRDefault="004D48C5">
      <w:pPr>
        <w:rPr>
          <w:b/>
          <w:sz w:val="28"/>
        </w:rPr>
      </w:pPr>
      <w:r>
        <w:rPr>
          <w:sz w:val="28"/>
        </w:rPr>
        <w:t>WLWK-PLRO002 - Liczba wspartych małych przedsiębiorstw</w:t>
      </w:r>
    </w:p>
    <w:p w14:paraId="75C102BA" w14:textId="77777777" w:rsidR="00D3550B" w:rsidRDefault="004D48C5">
      <w:pPr>
        <w:rPr>
          <w:b/>
          <w:sz w:val="28"/>
        </w:rPr>
      </w:pPr>
      <w:r>
        <w:rPr>
          <w:sz w:val="28"/>
        </w:rPr>
        <w:t>WLWK-PLRO001 - Liczba wspartych mikroprzedsiębiorstw</w:t>
      </w:r>
    </w:p>
    <w:p w14:paraId="75C102BB" w14:textId="77777777" w:rsidR="00D3550B" w:rsidRDefault="004D48C5">
      <w:pPr>
        <w:rPr>
          <w:b/>
          <w:sz w:val="28"/>
        </w:rPr>
      </w:pPr>
      <w:r>
        <w:rPr>
          <w:sz w:val="28"/>
        </w:rPr>
        <w:t>WLWK-PLRO148 - Liczba wspartych obiektów infrastruktury (innych niż budynki mieszkalne) zlokalizowanych na rewitalizowanych obszarach</w:t>
      </w:r>
    </w:p>
    <w:p w14:paraId="75C102BC" w14:textId="77777777" w:rsidR="00D3550B" w:rsidRDefault="004D48C5">
      <w:pPr>
        <w:rPr>
          <w:b/>
          <w:sz w:val="28"/>
        </w:rPr>
      </w:pPr>
      <w:r>
        <w:rPr>
          <w:sz w:val="28"/>
        </w:rPr>
        <w:t>WLWK-PLRO003 - Liczba wspartych średnich przedsiębiorstw</w:t>
      </w:r>
    </w:p>
    <w:p w14:paraId="75C102BD" w14:textId="77777777" w:rsidR="00D3550B" w:rsidRDefault="004D48C5">
      <w:pPr>
        <w:rPr>
          <w:b/>
          <w:sz w:val="28"/>
        </w:rPr>
      </w:pPr>
      <w:r>
        <w:rPr>
          <w:sz w:val="28"/>
        </w:rPr>
        <w:t>WLWK-PLRO231 - Liczba wspartych urządzeń lecznictwa uzdrowiskowego </w:t>
      </w:r>
    </w:p>
    <w:p w14:paraId="75C102BE" w14:textId="77777777" w:rsidR="00D3550B" w:rsidRDefault="004D48C5">
      <w:pPr>
        <w:rPr>
          <w:b/>
          <w:sz w:val="28"/>
        </w:rPr>
      </w:pPr>
      <w:r>
        <w:rPr>
          <w:sz w:val="28"/>
        </w:rPr>
        <w:t>WLWK-PLRO230 - Liczba zakładów lecznictwa uzdrowiskowego objęta projektem</w:t>
      </w:r>
    </w:p>
    <w:p w14:paraId="75C102BF" w14:textId="77777777" w:rsidR="00D3550B" w:rsidRDefault="004D48C5">
      <w:pPr>
        <w:rPr>
          <w:b/>
          <w:sz w:val="28"/>
        </w:rPr>
      </w:pPr>
      <w:r>
        <w:rPr>
          <w:sz w:val="28"/>
        </w:rPr>
        <w:lastRenderedPageBreak/>
        <w:t>WLWK-RCO074 - Ludność objęta projektami w ramach strategii zintegrowanego rozwoju terytorialnego</w:t>
      </w:r>
    </w:p>
    <w:p w14:paraId="75C102C0" w14:textId="77777777" w:rsidR="00D3550B" w:rsidRDefault="004D48C5">
      <w:pPr>
        <w:rPr>
          <w:b/>
          <w:sz w:val="28"/>
        </w:rPr>
      </w:pPr>
      <w:r>
        <w:rPr>
          <w:sz w:val="28"/>
        </w:rPr>
        <w:t>WLWK-RCO114 - Otwarta przestrzeń utworzona lub rekultywowana na obszarach miejskich</w:t>
      </w:r>
    </w:p>
    <w:p w14:paraId="75C102C1" w14:textId="77777777" w:rsidR="00D3550B" w:rsidRDefault="004D48C5">
      <w:pPr>
        <w:rPr>
          <w:b/>
          <w:sz w:val="28"/>
        </w:rPr>
      </w:pPr>
      <w:r>
        <w:rPr>
          <w:sz w:val="28"/>
        </w:rPr>
        <w:t>WLWK-RCO112 - Podmioty zaangażowane w przygotowanie i realizację strategii zintegrowanego rozwoju terytorialnego</w:t>
      </w:r>
    </w:p>
    <w:p w14:paraId="75C102C2" w14:textId="77777777" w:rsidR="00D3550B" w:rsidRDefault="004D48C5">
      <w:pPr>
        <w:rPr>
          <w:b/>
          <w:sz w:val="28"/>
        </w:rPr>
      </w:pPr>
      <w:r>
        <w:rPr>
          <w:sz w:val="28"/>
        </w:rPr>
        <w:t>WLWK-PLRO146 - Powierzchnia obszarów objętych rewitalizacją</w:t>
      </w:r>
    </w:p>
    <w:p w14:paraId="75C102C3" w14:textId="77777777" w:rsidR="00D3550B" w:rsidRDefault="004D48C5">
      <w:pPr>
        <w:rPr>
          <w:b/>
          <w:sz w:val="28"/>
        </w:rPr>
      </w:pPr>
      <w:r>
        <w:rPr>
          <w:sz w:val="28"/>
        </w:rPr>
        <w:t>WLWK-RCO003 - Przedsiębiorstwa objęte wsparciem z instrumentów finansowych</w:t>
      </w:r>
    </w:p>
    <w:p w14:paraId="75C102C4" w14:textId="77777777" w:rsidR="00D3550B" w:rsidRDefault="004D48C5">
      <w:pPr>
        <w:rPr>
          <w:b/>
          <w:sz w:val="28"/>
        </w:rPr>
      </w:pPr>
      <w:r>
        <w:rPr>
          <w:sz w:val="28"/>
        </w:rPr>
        <w:t>WLWK-RCO075 - Wspierane strategie zintegrowanego rozwoju terytorialnego</w:t>
      </w:r>
    </w:p>
    <w:p w14:paraId="75C102C5" w14:textId="77777777" w:rsidR="00D3550B" w:rsidRDefault="004D48C5">
      <w:pPr>
        <w:rPr>
          <w:b/>
          <w:sz w:val="28"/>
        </w:rPr>
      </w:pPr>
      <w:r>
        <w:rPr>
          <w:sz w:val="28"/>
        </w:rPr>
        <w:t>WLWK-RCO076 - Zintegrowane projekty rozwoju terytorialnego</w:t>
      </w:r>
    </w:p>
    <w:p w14:paraId="75C102C6" w14:textId="77777777" w:rsidR="00D3550B" w:rsidRDefault="004D48C5">
      <w:pPr>
        <w:rPr>
          <w:b/>
          <w:sz w:val="28"/>
        </w:rPr>
      </w:pPr>
      <w:r>
        <w:rPr>
          <w:b/>
          <w:sz w:val="28"/>
        </w:rPr>
        <w:t>Wskaźniki rezultatu</w:t>
      </w:r>
    </w:p>
    <w:p w14:paraId="75C102C7" w14:textId="77777777" w:rsidR="00D3550B" w:rsidRDefault="004D48C5">
      <w:pPr>
        <w:rPr>
          <w:b/>
          <w:sz w:val="28"/>
        </w:rPr>
      </w:pPr>
      <w:r>
        <w:rPr>
          <w:sz w:val="28"/>
        </w:rPr>
        <w:t>WLWK-PLRR048 - Liczba ludności zamieszkującej obszar rewitalizacji</w:t>
      </w:r>
    </w:p>
    <w:p w14:paraId="75C102C8" w14:textId="77777777" w:rsidR="00D3550B" w:rsidRDefault="004D48C5">
      <w:pPr>
        <w:rPr>
          <w:b/>
          <w:sz w:val="28"/>
        </w:rPr>
      </w:pPr>
      <w:r>
        <w:rPr>
          <w:sz w:val="28"/>
        </w:rPr>
        <w:t>WLWK-RCR077 - Liczba osób odwiedzających obiekty kulturalne i turystyczne objęte wsparciem</w:t>
      </w:r>
    </w:p>
    <w:p w14:paraId="75C102C9" w14:textId="77777777" w:rsidR="00D3550B" w:rsidRDefault="004D48C5">
      <w:pPr>
        <w:rPr>
          <w:b/>
          <w:sz w:val="28"/>
        </w:rPr>
      </w:pPr>
      <w:r>
        <w:rPr>
          <w:sz w:val="28"/>
        </w:rPr>
        <w:t>WLWK-PLRR049 - Liczba przedsiębiorstw ulokowanych na zrewitalizowanych obszarach</w:t>
      </w:r>
    </w:p>
    <w:p w14:paraId="75C102CA" w14:textId="77777777" w:rsidR="00D3550B" w:rsidRDefault="004D48C5">
      <w:pPr>
        <w:rPr>
          <w:b/>
          <w:sz w:val="28"/>
        </w:rPr>
      </w:pPr>
      <w:r>
        <w:rPr>
          <w:sz w:val="28"/>
        </w:rPr>
        <w:t>WLWK-RCR001 - Miejsca pracy utworzone we wspieranych jednostkach</w:t>
      </w:r>
    </w:p>
    <w:p w14:paraId="75C102CB" w14:textId="77777777" w:rsidR="00D3550B" w:rsidRDefault="004D48C5">
      <w:pPr>
        <w:rPr>
          <w:b/>
          <w:sz w:val="28"/>
        </w:rPr>
      </w:pPr>
      <w:r>
        <w:rPr>
          <w:sz w:val="28"/>
        </w:rPr>
        <w:t>WLWK-PLRR003 - Wartość inwestycji prywatnych uzupełniających wsparcie publiczne – instrumenty finansowe</w:t>
      </w:r>
    </w:p>
    <w:p w14:paraId="75C102CC" w14:textId="77777777" w:rsidR="00D3550B" w:rsidRDefault="00D3550B">
      <w:pPr>
        <w:rPr>
          <w:b/>
          <w:sz w:val="28"/>
        </w:rPr>
      </w:pPr>
    </w:p>
    <w:p w14:paraId="75C102CD" w14:textId="77777777" w:rsidR="00D3550B" w:rsidRDefault="004D48C5">
      <w:pPr>
        <w:pStyle w:val="Nagwek3"/>
        <w:rPr>
          <w:rFonts w:ascii="Calibri" w:hAnsi="Calibri" w:cs="Calibri"/>
          <w:sz w:val="32"/>
        </w:rPr>
      </w:pPr>
      <w:bookmarkStart w:id="88" w:name="_Toc131500108"/>
      <w:r>
        <w:rPr>
          <w:rFonts w:ascii="Calibri" w:hAnsi="Calibri" w:cs="Calibri"/>
          <w:sz w:val="32"/>
        </w:rPr>
        <w:t>Działanie FELU.11.02 Ochrona dziedzictwa naturalnego, bezpieczeństwo i zrównoważony rozwój turystyki obszarów miejskich i ich obszarów funkcjonalnych w ramach Zintegrowanych Inwestycji Terytorialnych</w:t>
      </w:r>
      <w:bookmarkEnd w:id="88"/>
    </w:p>
    <w:p w14:paraId="75C102CE" w14:textId="77777777" w:rsidR="00D3550B" w:rsidRDefault="00D3550B">
      <w:pPr>
        <w:rPr>
          <w:rFonts w:ascii="Calibri" w:hAnsi="Calibri"/>
          <w:sz w:val="32"/>
        </w:rPr>
      </w:pPr>
    </w:p>
    <w:p w14:paraId="75C102CF" w14:textId="77777777" w:rsidR="00D3550B" w:rsidRDefault="004D48C5">
      <w:pPr>
        <w:rPr>
          <w:b/>
          <w:sz w:val="28"/>
        </w:rPr>
      </w:pPr>
      <w:r>
        <w:rPr>
          <w:b/>
          <w:sz w:val="28"/>
        </w:rPr>
        <w:lastRenderedPageBreak/>
        <w:t>Cel szczegółowy</w:t>
      </w:r>
    </w:p>
    <w:p w14:paraId="75C102D0" w14:textId="77777777" w:rsidR="00D3550B" w:rsidRDefault="004D48C5">
      <w:pPr>
        <w:rPr>
          <w:b/>
          <w:sz w:val="28"/>
        </w:rPr>
      </w:pPr>
      <w:r>
        <w:rPr>
          <w:sz w:val="28"/>
        </w:rPr>
        <w:t>EFRR.CP5.I - Wspieranie zintegrowanego i sprzyjającego włączeniu społecznemu rozwoju społecznego, gospodarczego i środowiskowego, kultury, dziedzictwa naturalnego, zrównoważonej turystyki i bezpieczeństwa na obszarach miejskich</w:t>
      </w:r>
    </w:p>
    <w:p w14:paraId="75C102D1" w14:textId="77777777" w:rsidR="00D3550B" w:rsidRDefault="004D48C5">
      <w:pPr>
        <w:rPr>
          <w:b/>
          <w:sz w:val="28"/>
        </w:rPr>
      </w:pPr>
      <w:r>
        <w:rPr>
          <w:b/>
          <w:sz w:val="28"/>
        </w:rPr>
        <w:t>Wysokość alokacji ogółem (EUR)</w:t>
      </w:r>
    </w:p>
    <w:p w14:paraId="75C102D2" w14:textId="77777777" w:rsidR="00D3550B" w:rsidRDefault="004D48C5">
      <w:pPr>
        <w:rPr>
          <w:b/>
          <w:sz w:val="28"/>
        </w:rPr>
      </w:pPr>
      <w:r>
        <w:rPr>
          <w:sz w:val="28"/>
        </w:rPr>
        <w:t>25 076 151,00</w:t>
      </w:r>
    </w:p>
    <w:p w14:paraId="75C102D3" w14:textId="77777777" w:rsidR="00D3550B" w:rsidRDefault="004D48C5">
      <w:pPr>
        <w:rPr>
          <w:b/>
          <w:sz w:val="28"/>
        </w:rPr>
      </w:pPr>
      <w:r>
        <w:rPr>
          <w:b/>
          <w:sz w:val="28"/>
        </w:rPr>
        <w:t>Wysokość alokacji UE (EUR)</w:t>
      </w:r>
    </w:p>
    <w:p w14:paraId="75C102D4" w14:textId="77777777" w:rsidR="00D3550B" w:rsidRDefault="004D48C5">
      <w:pPr>
        <w:rPr>
          <w:b/>
          <w:sz w:val="28"/>
        </w:rPr>
      </w:pPr>
      <w:r>
        <w:rPr>
          <w:sz w:val="28"/>
        </w:rPr>
        <w:t>21 314 728,00</w:t>
      </w:r>
    </w:p>
    <w:p w14:paraId="75C102D5" w14:textId="77777777" w:rsidR="00D3550B" w:rsidRDefault="004D48C5">
      <w:pPr>
        <w:rPr>
          <w:b/>
          <w:sz w:val="28"/>
        </w:rPr>
      </w:pPr>
      <w:r>
        <w:rPr>
          <w:b/>
          <w:sz w:val="28"/>
        </w:rPr>
        <w:t>Zakres interwencji</w:t>
      </w:r>
    </w:p>
    <w:p w14:paraId="75C102D6" w14:textId="77777777" w:rsidR="00D3550B" w:rsidRDefault="004D48C5">
      <w:pPr>
        <w:rPr>
          <w:b/>
          <w:sz w:val="28"/>
        </w:rPr>
      </w:pPr>
      <w:r>
        <w:rPr>
          <w:sz w:val="28"/>
        </w:rPr>
        <w:t>020 - Infrastruktura biznesowa dla MŚP (w tym parki i obiekty przemysłowe),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bezpośrednio z nią związanych)</w:t>
      </w:r>
    </w:p>
    <w:p w14:paraId="75C102D7" w14:textId="77777777" w:rsidR="00D3550B" w:rsidRDefault="004D48C5">
      <w:pPr>
        <w:rPr>
          <w:b/>
          <w:sz w:val="28"/>
        </w:rPr>
      </w:pPr>
      <w:r>
        <w:rPr>
          <w:b/>
          <w:sz w:val="28"/>
        </w:rPr>
        <w:t>Opis działania</w:t>
      </w:r>
    </w:p>
    <w:p w14:paraId="75C102D8" w14:textId="77777777" w:rsidR="00D3550B" w:rsidRDefault="004D48C5">
      <w:pPr>
        <w:rPr>
          <w:b/>
          <w:sz w:val="28"/>
        </w:rPr>
      </w:pPr>
      <w:r>
        <w:rPr>
          <w:sz w:val="28"/>
        </w:rPr>
        <w:t>Typy projektów:</w:t>
      </w:r>
    </w:p>
    <w:p w14:paraId="75C102D9" w14:textId="77777777" w:rsidR="00D3550B" w:rsidRDefault="004D48C5">
      <w:pPr>
        <w:rPr>
          <w:b/>
          <w:sz w:val="28"/>
        </w:rPr>
      </w:pPr>
      <w:r>
        <w:rPr>
          <w:sz w:val="28"/>
        </w:rPr>
        <w:t>1.</w:t>
      </w:r>
      <w:r>
        <w:rPr>
          <w:sz w:val="28"/>
        </w:rPr>
        <w:tab/>
        <w:t>Rozwój obszarów o wysokich walorach przyrodniczych i krajobrazowych, jak też opartych o właściwości uzdrowiskowe i walory kulturowe (poza obszarami Natura 2000) stanowiące o ich potencjale, w tym m.in. o wysokiej atrakcyjności turystycznej.</w:t>
      </w:r>
    </w:p>
    <w:p w14:paraId="75C102DA" w14:textId="77777777" w:rsidR="00D3550B" w:rsidRDefault="004D48C5">
      <w:pPr>
        <w:rPr>
          <w:b/>
          <w:sz w:val="28"/>
        </w:rPr>
      </w:pPr>
      <w:r>
        <w:rPr>
          <w:sz w:val="28"/>
        </w:rPr>
        <w:t>2.</w:t>
      </w:r>
      <w:r>
        <w:rPr>
          <w:sz w:val="28"/>
        </w:rPr>
        <w:tab/>
        <w:t>Fizyczna odnowa i bezpieczeństwo przestrzeni publicznych, tj. w szczególności: zwiększanie odporności lokalnej gospodarki, w tym infrastruktury, na nieprzewidziane sytuacje kryzysowe.</w:t>
      </w:r>
    </w:p>
    <w:p w14:paraId="75C102DB" w14:textId="77777777" w:rsidR="00D3550B" w:rsidRDefault="004D48C5">
      <w:pPr>
        <w:rPr>
          <w:b/>
          <w:sz w:val="28"/>
        </w:rPr>
      </w:pPr>
      <w:r>
        <w:rPr>
          <w:sz w:val="28"/>
        </w:rPr>
        <w:lastRenderedPageBreak/>
        <w:t>3.</w:t>
      </w:r>
      <w:r>
        <w:rPr>
          <w:sz w:val="28"/>
        </w:rPr>
        <w:tab/>
        <w:t>Przygotowanie terenów inwestycyjnych i zapewnienie infrastruktury biznesowej lub poprawa infrastruktury istniejących terenów, w powiązaniu z innymi projektami inwestycyjnymi.</w:t>
      </w:r>
    </w:p>
    <w:p w14:paraId="75C102DC" w14:textId="77777777" w:rsidR="00D3550B" w:rsidRDefault="004D48C5">
      <w:pPr>
        <w:rPr>
          <w:b/>
          <w:sz w:val="28"/>
        </w:rPr>
      </w:pPr>
      <w:r>
        <w:rPr>
          <w:sz w:val="28"/>
        </w:rPr>
        <w:t>Kluczowe warunki realizacji projektów:</w:t>
      </w:r>
    </w:p>
    <w:p w14:paraId="75C102DD" w14:textId="77777777" w:rsidR="00D3550B" w:rsidRDefault="004D48C5">
      <w:pPr>
        <w:rPr>
          <w:b/>
          <w:sz w:val="28"/>
        </w:rPr>
      </w:pPr>
      <w:r>
        <w:rPr>
          <w:sz w:val="28"/>
        </w:rPr>
        <w:t>Wsparcie w ramach typu 1 ukierunkowane zostanie w szczególności na działania dotyczące:</w:t>
      </w:r>
    </w:p>
    <w:p w14:paraId="75C102DE" w14:textId="77777777" w:rsidR="00D3550B" w:rsidRDefault="004D48C5">
      <w:pPr>
        <w:rPr>
          <w:b/>
          <w:sz w:val="28"/>
        </w:rPr>
      </w:pPr>
      <w:r>
        <w:rPr>
          <w:sz w:val="28"/>
        </w:rPr>
        <w:t>a)</w:t>
      </w:r>
      <w:r>
        <w:rPr>
          <w:sz w:val="28"/>
        </w:rPr>
        <w:tab/>
        <w:t>budowy i rozwoju infrastruktury turystycznej i zagospodarowania turystycznego, w tym:</w:t>
      </w:r>
    </w:p>
    <w:p w14:paraId="75C102DF" w14:textId="77777777" w:rsidR="00D3550B" w:rsidRDefault="004D48C5">
      <w:pPr>
        <w:rPr>
          <w:b/>
          <w:sz w:val="28"/>
        </w:rPr>
      </w:pPr>
      <w:r>
        <w:rPr>
          <w:sz w:val="28"/>
        </w:rPr>
        <w:t>•</w:t>
      </w:r>
      <w:r>
        <w:rPr>
          <w:sz w:val="28"/>
        </w:rPr>
        <w:tab/>
        <w:t xml:space="preserve">zbiorniki wodne, kąpieliska, plaże, pomosty, mola, przystanie wodne, </w:t>
      </w:r>
    </w:p>
    <w:p w14:paraId="75C102E0" w14:textId="77777777" w:rsidR="00D3550B" w:rsidRDefault="004D48C5">
      <w:pPr>
        <w:rPr>
          <w:b/>
          <w:sz w:val="28"/>
        </w:rPr>
      </w:pPr>
      <w:r>
        <w:rPr>
          <w:sz w:val="28"/>
        </w:rPr>
        <w:t>•</w:t>
      </w:r>
      <w:r>
        <w:rPr>
          <w:sz w:val="28"/>
        </w:rPr>
        <w:tab/>
        <w:t xml:space="preserve">bulwary, promenady, </w:t>
      </w:r>
    </w:p>
    <w:p w14:paraId="75C102E1" w14:textId="77777777" w:rsidR="00D3550B" w:rsidRDefault="004D48C5">
      <w:pPr>
        <w:rPr>
          <w:b/>
          <w:sz w:val="28"/>
        </w:rPr>
      </w:pPr>
      <w:r>
        <w:rPr>
          <w:sz w:val="28"/>
        </w:rPr>
        <w:t>•</w:t>
      </w:r>
      <w:r>
        <w:rPr>
          <w:sz w:val="28"/>
        </w:rPr>
        <w:tab/>
        <w:t xml:space="preserve">zintegrowane szlaki turystyczne, ścieżki rowerowe, ścieżki edukacyjne, </w:t>
      </w:r>
    </w:p>
    <w:p w14:paraId="75C102E2" w14:textId="77777777" w:rsidR="00D3550B" w:rsidRDefault="004D48C5">
      <w:pPr>
        <w:rPr>
          <w:b/>
          <w:sz w:val="28"/>
        </w:rPr>
      </w:pPr>
      <w:r>
        <w:rPr>
          <w:sz w:val="28"/>
        </w:rPr>
        <w:t>•</w:t>
      </w:r>
      <w:r>
        <w:rPr>
          <w:sz w:val="28"/>
        </w:rPr>
        <w:tab/>
        <w:t xml:space="preserve">punkty widokowe, wieże widokowe, </w:t>
      </w:r>
    </w:p>
    <w:p w14:paraId="75C102E3" w14:textId="77777777" w:rsidR="00D3550B" w:rsidRDefault="004D48C5">
      <w:pPr>
        <w:rPr>
          <w:b/>
          <w:sz w:val="28"/>
        </w:rPr>
      </w:pPr>
      <w:r>
        <w:rPr>
          <w:sz w:val="28"/>
        </w:rPr>
        <w:t>•</w:t>
      </w:r>
      <w:r>
        <w:rPr>
          <w:sz w:val="28"/>
        </w:rPr>
        <w:tab/>
        <w:t xml:space="preserve">szlaki narciarskie, spływy kajakowe, itp., </w:t>
      </w:r>
    </w:p>
    <w:p w14:paraId="75C102E4" w14:textId="77777777" w:rsidR="00D3550B" w:rsidRDefault="004D48C5">
      <w:pPr>
        <w:rPr>
          <w:b/>
          <w:sz w:val="28"/>
        </w:rPr>
      </w:pPr>
      <w:r>
        <w:rPr>
          <w:sz w:val="28"/>
        </w:rPr>
        <w:t>•</w:t>
      </w:r>
      <w:r>
        <w:rPr>
          <w:sz w:val="28"/>
        </w:rPr>
        <w:tab/>
        <w:t xml:space="preserve">wsparcia rozwoju centrów/ punktów informacji kulturalnej oraz turystycznej, </w:t>
      </w:r>
    </w:p>
    <w:p w14:paraId="75C102E5" w14:textId="77777777" w:rsidR="00D3550B" w:rsidRDefault="004D48C5">
      <w:pPr>
        <w:rPr>
          <w:b/>
          <w:sz w:val="28"/>
        </w:rPr>
      </w:pPr>
      <w:r>
        <w:rPr>
          <w:sz w:val="28"/>
        </w:rPr>
        <w:t>•</w:t>
      </w:r>
      <w:r>
        <w:rPr>
          <w:sz w:val="28"/>
        </w:rPr>
        <w:tab/>
        <w:t xml:space="preserve">renowacji, modernizacji, ochrony i rozwoju infrastruktury zabytkowej w celu podniesienia jej atrakcyjności turystycznej, </w:t>
      </w:r>
    </w:p>
    <w:p w14:paraId="75C102E6" w14:textId="77777777" w:rsidR="00D3550B" w:rsidRDefault="004D48C5">
      <w:pPr>
        <w:rPr>
          <w:b/>
          <w:sz w:val="28"/>
        </w:rPr>
      </w:pPr>
      <w:r>
        <w:rPr>
          <w:sz w:val="28"/>
        </w:rPr>
        <w:t>•</w:t>
      </w:r>
      <w:r>
        <w:rPr>
          <w:sz w:val="28"/>
        </w:rPr>
        <w:tab/>
        <w:t>rewitalizacja dolin rzecznych i zbiorników wodnych celem rozwoju turystyki i tworzenia miejsc wypoczynku na tych obszarach wraz zapewnieniem dostępności obiektów, w tym dla osób z niepełnosprawnościami,</w:t>
      </w:r>
    </w:p>
    <w:p w14:paraId="75C102E7" w14:textId="77777777" w:rsidR="00D3550B" w:rsidRDefault="004D48C5">
      <w:pPr>
        <w:rPr>
          <w:b/>
          <w:sz w:val="28"/>
        </w:rPr>
      </w:pPr>
      <w:r>
        <w:rPr>
          <w:sz w:val="28"/>
        </w:rPr>
        <w:t>b)</w:t>
      </w:r>
      <w:r>
        <w:rPr>
          <w:sz w:val="28"/>
        </w:rPr>
        <w:tab/>
        <w:t>obiektów dziedzictwa naturalnego wraz z zagospodarowaniem terenów wokół (m.in. mała architektura, tereny zielone, ścieżki piesze i pieszo-rowerowe), tj. m.in.:</w:t>
      </w:r>
    </w:p>
    <w:p w14:paraId="75C102E8" w14:textId="77777777" w:rsidR="00D3550B" w:rsidRDefault="004D48C5">
      <w:pPr>
        <w:rPr>
          <w:b/>
          <w:sz w:val="28"/>
        </w:rPr>
      </w:pPr>
      <w:r>
        <w:rPr>
          <w:sz w:val="28"/>
        </w:rPr>
        <w:t>•</w:t>
      </w:r>
      <w:r>
        <w:rPr>
          <w:sz w:val="28"/>
        </w:rPr>
        <w:tab/>
        <w:t xml:space="preserve">odbudowa, modernizacja i wyposażenie obiektów dziedzictwa naturalnego wraz z wyposażeniem oraz budowa lub remont towarzyszącej infrastruktury oraz zagospodarowanie terenów wokół obiektów dziedzictwa naturalnego, </w:t>
      </w:r>
    </w:p>
    <w:p w14:paraId="75C102E9" w14:textId="77777777" w:rsidR="00D3550B" w:rsidRDefault="004D48C5">
      <w:pPr>
        <w:rPr>
          <w:b/>
          <w:sz w:val="28"/>
        </w:rPr>
      </w:pPr>
      <w:r>
        <w:rPr>
          <w:sz w:val="28"/>
        </w:rPr>
        <w:lastRenderedPageBreak/>
        <w:t>•</w:t>
      </w:r>
      <w:r>
        <w:rPr>
          <w:sz w:val="28"/>
        </w:rPr>
        <w:tab/>
        <w:t>kompleksowe zagospodarowanie terenów zielonych - tworzenie nowych „zielonych” miejsc wypoczynku dla mieszkańców,</w:t>
      </w:r>
    </w:p>
    <w:p w14:paraId="75C102EA" w14:textId="77777777" w:rsidR="00D3550B" w:rsidRDefault="004D48C5">
      <w:pPr>
        <w:rPr>
          <w:b/>
          <w:sz w:val="28"/>
        </w:rPr>
      </w:pPr>
      <w:r>
        <w:rPr>
          <w:sz w:val="28"/>
        </w:rPr>
        <w:t>•</w:t>
      </w:r>
      <w:r>
        <w:rPr>
          <w:sz w:val="28"/>
        </w:rPr>
        <w:tab/>
        <w:t>wsparcie projektów z zakresu zagospodarowania terenów zielonych, ochrony dziedzictwa naturalnego i rozwoju turystyki na obszarze uzdrowisk.</w:t>
      </w:r>
    </w:p>
    <w:p w14:paraId="75C102EB" w14:textId="77777777" w:rsidR="00D3550B" w:rsidRDefault="004D48C5">
      <w:pPr>
        <w:rPr>
          <w:b/>
          <w:sz w:val="28"/>
        </w:rPr>
      </w:pPr>
      <w:r>
        <w:rPr>
          <w:sz w:val="28"/>
        </w:rPr>
        <w:t>c)</w:t>
      </w:r>
      <w:r>
        <w:rPr>
          <w:sz w:val="28"/>
        </w:rPr>
        <w:tab/>
        <w:t>tworzenia sieciowych produktów turystycznych,</w:t>
      </w:r>
    </w:p>
    <w:p w14:paraId="75C102EC" w14:textId="77777777" w:rsidR="00D3550B" w:rsidRDefault="004D48C5">
      <w:pPr>
        <w:rPr>
          <w:b/>
          <w:sz w:val="28"/>
        </w:rPr>
      </w:pPr>
      <w:r>
        <w:rPr>
          <w:sz w:val="28"/>
        </w:rPr>
        <w:t>d)</w:t>
      </w:r>
      <w:r>
        <w:rPr>
          <w:sz w:val="28"/>
        </w:rPr>
        <w:tab/>
        <w:t>dywersyfikacji produktów turystycznych, zrównoważonej turystyki mające na celu zwiększanie zatrudnienia i stworzenie wysokiej jakości miejsc pracy.</w:t>
      </w:r>
    </w:p>
    <w:p w14:paraId="75C102ED" w14:textId="77777777" w:rsidR="00D3550B" w:rsidRDefault="004D48C5">
      <w:pPr>
        <w:rPr>
          <w:b/>
          <w:sz w:val="28"/>
        </w:rPr>
      </w:pPr>
      <w:r>
        <w:rPr>
          <w:sz w:val="28"/>
        </w:rPr>
        <w:t>e)</w:t>
      </w:r>
      <w:r>
        <w:rPr>
          <w:sz w:val="28"/>
        </w:rPr>
        <w:tab/>
        <w:t>rozwoju infrastruktury publicznej w celu poprawy wykorzystania walorów gminy uzdrowiskowej.</w:t>
      </w:r>
    </w:p>
    <w:p w14:paraId="75C102EE" w14:textId="77777777" w:rsidR="00D3550B" w:rsidRDefault="004D48C5">
      <w:pPr>
        <w:rPr>
          <w:b/>
          <w:sz w:val="28"/>
        </w:rPr>
      </w:pPr>
      <w:r>
        <w:rPr>
          <w:sz w:val="28"/>
        </w:rPr>
        <w:t>Wsparcie w ramach typu 3 ukierunkowane zostanie w szczególności na działania obejmujące:</w:t>
      </w:r>
    </w:p>
    <w:p w14:paraId="75C102EF" w14:textId="77777777" w:rsidR="00D3550B" w:rsidRDefault="004D48C5">
      <w:pPr>
        <w:rPr>
          <w:b/>
          <w:sz w:val="28"/>
        </w:rPr>
      </w:pPr>
      <w:r>
        <w:rPr>
          <w:sz w:val="28"/>
        </w:rPr>
        <w:t>a)</w:t>
      </w:r>
      <w:r>
        <w:rPr>
          <w:sz w:val="28"/>
        </w:rPr>
        <w:tab/>
        <w:t>uzbrojenie w media (infrastruktura wodno-kanalizacyjna, telekomunikacyjna, energetyczna, gazowa, ciepłownicza),</w:t>
      </w:r>
    </w:p>
    <w:p w14:paraId="75C102F0" w14:textId="77777777" w:rsidR="00D3550B" w:rsidRDefault="004D48C5">
      <w:pPr>
        <w:rPr>
          <w:b/>
          <w:sz w:val="28"/>
        </w:rPr>
      </w:pPr>
      <w:r>
        <w:rPr>
          <w:sz w:val="28"/>
        </w:rPr>
        <w:t>b)</w:t>
      </w:r>
      <w:r>
        <w:rPr>
          <w:sz w:val="28"/>
        </w:rPr>
        <w:tab/>
        <w:t>budowę, modernizacje, adaptację budynków na cele gospodarcze,</w:t>
      </w:r>
    </w:p>
    <w:p w14:paraId="75C102F1" w14:textId="77777777" w:rsidR="00D3550B" w:rsidRDefault="004D48C5">
      <w:pPr>
        <w:rPr>
          <w:b/>
          <w:sz w:val="28"/>
        </w:rPr>
      </w:pPr>
      <w:r>
        <w:rPr>
          <w:sz w:val="28"/>
        </w:rPr>
        <w:t>c)</w:t>
      </w:r>
      <w:r>
        <w:rPr>
          <w:sz w:val="28"/>
        </w:rPr>
        <w:tab/>
        <w:t>budowę lub modernizację wewnętrznego układu komunikacyjnego – wyłącznie jako element projektu,</w:t>
      </w:r>
    </w:p>
    <w:p w14:paraId="75C102F2" w14:textId="77777777" w:rsidR="00D3550B" w:rsidRDefault="004D48C5">
      <w:pPr>
        <w:rPr>
          <w:b/>
          <w:sz w:val="28"/>
        </w:rPr>
      </w:pPr>
      <w:r>
        <w:rPr>
          <w:sz w:val="28"/>
        </w:rPr>
        <w:t>d)</w:t>
      </w:r>
      <w:r>
        <w:rPr>
          <w:sz w:val="28"/>
        </w:rPr>
        <w:tab/>
        <w:t>prace studyjno-koncepcyjne i badania geotechniczne – wyłącznie jako element projektu,</w:t>
      </w:r>
    </w:p>
    <w:p w14:paraId="75C102F3" w14:textId="77777777" w:rsidR="00D3550B" w:rsidRDefault="004D48C5">
      <w:pPr>
        <w:rPr>
          <w:b/>
          <w:sz w:val="28"/>
        </w:rPr>
      </w:pPr>
      <w:r>
        <w:rPr>
          <w:sz w:val="28"/>
        </w:rPr>
        <w:t>Ad.1</w:t>
      </w:r>
    </w:p>
    <w:p w14:paraId="75C102F4" w14:textId="77777777" w:rsidR="00D3550B" w:rsidRDefault="004D48C5">
      <w:pPr>
        <w:rPr>
          <w:b/>
          <w:sz w:val="28"/>
        </w:rPr>
      </w:pPr>
      <w:r>
        <w:rPr>
          <w:sz w:val="28"/>
        </w:rPr>
        <w:t>-</w:t>
      </w:r>
      <w:r>
        <w:rPr>
          <w:sz w:val="28"/>
        </w:rPr>
        <w:tab/>
        <w:t>Wsparcie rozwoju turystyki, co do zasady nie będzie obejmować działań na rzecz budowy nowych obiektów budowlanych, które są budynkami.</w:t>
      </w:r>
    </w:p>
    <w:p w14:paraId="75C102F5" w14:textId="77777777" w:rsidR="00D3550B" w:rsidRDefault="004D48C5">
      <w:pPr>
        <w:rPr>
          <w:b/>
          <w:sz w:val="28"/>
        </w:rPr>
      </w:pPr>
      <w:r>
        <w:rPr>
          <w:sz w:val="28"/>
        </w:rPr>
        <w:t>-</w:t>
      </w:r>
      <w:r>
        <w:rPr>
          <w:sz w:val="28"/>
        </w:rP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75C102F6" w14:textId="77777777" w:rsidR="00D3550B" w:rsidRDefault="004D48C5">
      <w:pPr>
        <w:rPr>
          <w:b/>
          <w:sz w:val="28"/>
        </w:rPr>
      </w:pPr>
      <w:r>
        <w:rPr>
          <w:sz w:val="28"/>
        </w:rPr>
        <w:lastRenderedPageBreak/>
        <w:t>-</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2F7" w14:textId="77777777" w:rsidR="00D3550B" w:rsidRDefault="004D48C5">
      <w:pPr>
        <w:rPr>
          <w:b/>
          <w:sz w:val="28"/>
        </w:rPr>
      </w:pPr>
      <w:r>
        <w:rPr>
          <w:sz w:val="28"/>
        </w:rPr>
        <w:t>Ad.3:</w:t>
      </w:r>
    </w:p>
    <w:p w14:paraId="75C102F8" w14:textId="77777777" w:rsidR="00D3550B" w:rsidRDefault="004D48C5">
      <w:pPr>
        <w:rPr>
          <w:b/>
          <w:sz w:val="28"/>
        </w:rPr>
      </w:pPr>
      <w:r>
        <w:rPr>
          <w:sz w:val="28"/>
        </w:rPr>
        <w:t>-</w:t>
      </w:r>
      <w:r>
        <w:rPr>
          <w:sz w:val="28"/>
        </w:rPr>
        <w:tab/>
        <w:t>Projekty z zakresu wsparcia terenów inwestycyjnych muszą być realizowane w powiązaniu z innymi projektami inwestycyjnymi, zidentyfikowanymi w Strategii terytorialnej będącej podstawą realizacji ZIT.</w:t>
      </w:r>
    </w:p>
    <w:p w14:paraId="75C102F9" w14:textId="77777777" w:rsidR="00D3550B" w:rsidRDefault="004D48C5">
      <w:pPr>
        <w:rPr>
          <w:b/>
          <w:sz w:val="28"/>
        </w:rPr>
      </w:pPr>
      <w:r>
        <w:rPr>
          <w:sz w:val="28"/>
        </w:rPr>
        <w:t>-</w:t>
      </w:r>
      <w:r>
        <w:rPr>
          <w:sz w:val="28"/>
        </w:rPr>
        <w:tab/>
        <w:t>Teren, którego dotyczy projekt, nie może być przeznaczony wyłącznie pod wielkopowierzchniowe obiekty handlowe.</w:t>
      </w:r>
    </w:p>
    <w:p w14:paraId="75C102FA" w14:textId="77777777" w:rsidR="00D3550B" w:rsidRDefault="004D48C5">
      <w:pPr>
        <w:rPr>
          <w:b/>
          <w:sz w:val="28"/>
        </w:rPr>
      </w:pPr>
      <w:r>
        <w:rPr>
          <w:sz w:val="28"/>
        </w:rPr>
        <w:t>-</w:t>
      </w:r>
      <w:r>
        <w:rPr>
          <w:sz w:val="28"/>
        </w:rPr>
        <w:tab/>
        <w:t>Teren, którego dotyczy projekt nie może być przeznaczony pod inwestycje mieszkaniowe, tereny sportu oraz tereny zabudowy zagrodowej w gospodarstwach rolnych, hodowlanych, i ogrodniczych.</w:t>
      </w:r>
    </w:p>
    <w:p w14:paraId="75C102FB" w14:textId="77777777" w:rsidR="00D3550B" w:rsidRDefault="004D48C5">
      <w:pPr>
        <w:rPr>
          <w:b/>
          <w:sz w:val="28"/>
        </w:rPr>
      </w:pPr>
      <w:r>
        <w:rPr>
          <w:sz w:val="28"/>
        </w:rPr>
        <w:t>Ogólne warunki realizacji dla wszystkich typów projektów:</w:t>
      </w:r>
    </w:p>
    <w:p w14:paraId="75C102FC" w14:textId="77777777" w:rsidR="00D3550B" w:rsidRDefault="004D48C5">
      <w:pPr>
        <w:rPr>
          <w:b/>
          <w:sz w:val="28"/>
        </w:rPr>
      </w:pPr>
      <w:r>
        <w:rPr>
          <w:sz w:val="28"/>
        </w:rPr>
        <w:t>1.</w:t>
      </w:r>
      <w:r>
        <w:rPr>
          <w:sz w:val="28"/>
        </w:rPr>
        <w:tab/>
        <w:t>Szczegółowe zasady kwalifikowalności wydatków określone zostaną w Regulaminie wyboru projektów.</w:t>
      </w:r>
    </w:p>
    <w:p w14:paraId="75C102FD" w14:textId="77777777" w:rsidR="00D3550B" w:rsidRDefault="004D48C5">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p>
    <w:p w14:paraId="75C102FE" w14:textId="77777777" w:rsidR="00D3550B" w:rsidRDefault="004D48C5">
      <w:pPr>
        <w:rPr>
          <w:b/>
          <w:sz w:val="28"/>
        </w:rPr>
      </w:pPr>
      <w:r>
        <w:rPr>
          <w:sz w:val="28"/>
        </w:rPr>
        <w:t>3.</w:t>
      </w:r>
      <w:r>
        <w:rPr>
          <w:sz w:val="28"/>
        </w:rPr>
        <w:tab/>
        <w:t xml:space="preserve">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t>
      </w:r>
      <w:r>
        <w:rPr>
          <w:sz w:val="28"/>
        </w:rPr>
        <w:lastRenderedPageBreak/>
        <w:t>warunków: muszą być projektem partnerskim w rozumieniu art. 39 ustawy wdrożeniowej lub deklarowany powinien być wspólny efekt, rezultat lub produkt końcowy projektu, tj. wspólne wykorzystanie stworzonej w jego ramach infrastruktury.</w:t>
      </w:r>
    </w:p>
    <w:p w14:paraId="75C102FF" w14:textId="77777777" w:rsidR="00D3550B" w:rsidRDefault="004D48C5">
      <w:pPr>
        <w:rPr>
          <w:b/>
          <w:sz w:val="28"/>
        </w:rPr>
      </w:pPr>
      <w:r>
        <w:rPr>
          <w:sz w:val="28"/>
        </w:rPr>
        <w:t>4.</w:t>
      </w:r>
      <w:r>
        <w:rPr>
          <w:sz w:val="28"/>
        </w:rP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p>
    <w:p w14:paraId="75C10300" w14:textId="77777777" w:rsidR="00D3550B" w:rsidRDefault="004D48C5">
      <w:pPr>
        <w:rPr>
          <w:b/>
          <w:sz w:val="28"/>
        </w:rPr>
      </w:pPr>
      <w:r>
        <w:rPr>
          <w:sz w:val="28"/>
        </w:rPr>
        <w:t>5.</w:t>
      </w:r>
      <w:r>
        <w:rPr>
          <w:sz w:val="28"/>
        </w:rPr>
        <w:tab/>
        <w:t>Realizowane inwestycje w drogi publiczne, bez względu na kategorię drogi, po zakończeniu realizacji inwestycji, muszą zapewnić wymóg nośności drogi wynoszącej minimum 11,5 t na oś.</w:t>
      </w:r>
    </w:p>
    <w:p w14:paraId="75C10301" w14:textId="77777777" w:rsidR="00D3550B" w:rsidRDefault="004D48C5">
      <w:pPr>
        <w:rPr>
          <w:b/>
          <w:sz w:val="28"/>
        </w:rPr>
      </w:pPr>
      <w:r>
        <w:rPr>
          <w:sz w:val="28"/>
        </w:rPr>
        <w:t>6.</w:t>
      </w:r>
      <w:r>
        <w:rPr>
          <w:sz w:val="28"/>
        </w:rPr>
        <w:tab/>
        <w:t>W ramach Działania przewidziano wsparcie działań społecznych obejmujących m.in. inwestycje na rzecz aktywnego włączenia społecznego. Wartość niniejszych zadań nie może przekroczyć 15% współfinansowania unijnego projektu.</w:t>
      </w:r>
    </w:p>
    <w:p w14:paraId="75C10302" w14:textId="77777777" w:rsidR="00D3550B" w:rsidRDefault="004D48C5">
      <w:pPr>
        <w:rPr>
          <w:b/>
          <w:sz w:val="28"/>
        </w:rPr>
      </w:pPr>
      <w:r>
        <w:rPr>
          <w:sz w:val="28"/>
        </w:rPr>
        <w:t>7.</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303" w14:textId="77777777" w:rsidR="00D3550B" w:rsidRDefault="004D48C5">
      <w:pPr>
        <w:rPr>
          <w:b/>
          <w:sz w:val="28"/>
        </w:rPr>
      </w:pPr>
      <w:r>
        <w:rPr>
          <w:sz w:val="28"/>
        </w:rPr>
        <w:t>8.</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uwzględniającym koncepcję uniwersalnego projektowania, zgodnie z ww. Wytycznymi.</w:t>
      </w:r>
    </w:p>
    <w:p w14:paraId="75C10304" w14:textId="77777777" w:rsidR="00D3550B" w:rsidRDefault="004D48C5">
      <w:pPr>
        <w:rPr>
          <w:b/>
          <w:sz w:val="28"/>
        </w:rPr>
      </w:pPr>
      <w:r>
        <w:rPr>
          <w:sz w:val="28"/>
        </w:rPr>
        <w:t>9.</w:t>
      </w:r>
      <w:r>
        <w:rPr>
          <w:sz w:val="28"/>
        </w:rPr>
        <w:tab/>
        <w:t>W ramach Działania niekwalifikowane są inwestycje o komercyjnym charakterze, w szczególności wsparcie kierowane do przedsiębiorstw jako bezpośrednich beneficjentów oraz inwestycje w zakresie wymiany oświetlenia.</w:t>
      </w:r>
    </w:p>
    <w:p w14:paraId="75C10305" w14:textId="77777777" w:rsidR="00D3550B" w:rsidRDefault="00D3550B">
      <w:pPr>
        <w:rPr>
          <w:b/>
          <w:sz w:val="28"/>
        </w:rPr>
      </w:pPr>
    </w:p>
    <w:p w14:paraId="75C10306" w14:textId="77777777" w:rsidR="00D3550B" w:rsidRDefault="004D48C5">
      <w:pPr>
        <w:rPr>
          <w:b/>
          <w:sz w:val="28"/>
        </w:rPr>
      </w:pPr>
      <w:r>
        <w:rPr>
          <w:b/>
          <w:sz w:val="28"/>
        </w:rPr>
        <w:t>Maksymalny % poziom dofinansowania UE w projekcie</w:t>
      </w:r>
    </w:p>
    <w:p w14:paraId="75C10307" w14:textId="77777777" w:rsidR="00D3550B" w:rsidRDefault="004D48C5">
      <w:pPr>
        <w:rPr>
          <w:b/>
          <w:sz w:val="28"/>
        </w:rPr>
      </w:pPr>
      <w:r>
        <w:rPr>
          <w:sz w:val="28"/>
        </w:rPr>
        <w:t>85</w:t>
      </w:r>
    </w:p>
    <w:p w14:paraId="75C10308"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309" w14:textId="77777777" w:rsidR="00D3550B" w:rsidRDefault="004D48C5">
      <w:pPr>
        <w:rPr>
          <w:b/>
          <w:sz w:val="28"/>
        </w:rPr>
      </w:pPr>
      <w:r>
        <w:rPr>
          <w:sz w:val="28"/>
        </w:rPr>
        <w:t>85</w:t>
      </w:r>
    </w:p>
    <w:p w14:paraId="75C1030A" w14:textId="77777777" w:rsidR="00D3550B" w:rsidRDefault="004D48C5">
      <w:pPr>
        <w:rPr>
          <w:b/>
          <w:sz w:val="28"/>
        </w:rPr>
      </w:pPr>
      <w:r>
        <w:rPr>
          <w:b/>
          <w:sz w:val="28"/>
        </w:rPr>
        <w:t>Pomoc publiczna – unijna podstawa prawna</w:t>
      </w:r>
    </w:p>
    <w:p w14:paraId="75C1030B"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Bez pomocy</w:t>
      </w:r>
    </w:p>
    <w:p w14:paraId="75C1030C" w14:textId="77777777" w:rsidR="00D3550B" w:rsidRDefault="004D48C5">
      <w:pPr>
        <w:rPr>
          <w:b/>
          <w:sz w:val="28"/>
        </w:rPr>
      </w:pPr>
      <w:r>
        <w:rPr>
          <w:b/>
          <w:sz w:val="28"/>
        </w:rPr>
        <w:t>Pomoc publiczna – krajowa podstawa prawna</w:t>
      </w:r>
    </w:p>
    <w:p w14:paraId="75C1030D"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zm.), Bez pomocy</w:t>
      </w:r>
    </w:p>
    <w:p w14:paraId="75C1030E" w14:textId="77777777" w:rsidR="00D3550B" w:rsidRDefault="004D48C5">
      <w:pPr>
        <w:rPr>
          <w:b/>
          <w:sz w:val="28"/>
        </w:rPr>
      </w:pPr>
      <w:r>
        <w:rPr>
          <w:b/>
          <w:sz w:val="28"/>
        </w:rPr>
        <w:lastRenderedPageBreak/>
        <w:t>Uproszczone metody rozliczania</w:t>
      </w:r>
    </w:p>
    <w:p w14:paraId="75C1030F" w14:textId="77777777" w:rsidR="00D3550B" w:rsidRDefault="004D48C5">
      <w:pPr>
        <w:rPr>
          <w:b/>
          <w:sz w:val="28"/>
        </w:rPr>
      </w:pPr>
      <w:r>
        <w:rPr>
          <w:sz w:val="28"/>
        </w:rPr>
        <w:t>Brak, do 7% stawka ryczałtowa na koszty pośrednie (podstawa wyliczenia: koszty bezpośrednie) [art. 54(a) CPR]</w:t>
      </w:r>
    </w:p>
    <w:p w14:paraId="75C10310" w14:textId="77777777" w:rsidR="00D3550B" w:rsidRDefault="004D48C5">
      <w:pPr>
        <w:rPr>
          <w:b/>
          <w:sz w:val="28"/>
        </w:rPr>
      </w:pPr>
      <w:r>
        <w:rPr>
          <w:b/>
          <w:sz w:val="28"/>
        </w:rPr>
        <w:t>Forma wsparcia</w:t>
      </w:r>
    </w:p>
    <w:p w14:paraId="75C10311" w14:textId="77777777" w:rsidR="00D3550B" w:rsidRDefault="004D48C5">
      <w:pPr>
        <w:rPr>
          <w:b/>
          <w:sz w:val="28"/>
        </w:rPr>
      </w:pPr>
      <w:r>
        <w:rPr>
          <w:sz w:val="28"/>
        </w:rPr>
        <w:t>Dotacja</w:t>
      </w:r>
    </w:p>
    <w:p w14:paraId="75C10312"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313" w14:textId="77777777" w:rsidR="00D3550B" w:rsidRDefault="004D48C5">
      <w:pPr>
        <w:rPr>
          <w:b/>
          <w:sz w:val="28"/>
        </w:rPr>
      </w:pPr>
      <w:r>
        <w:rPr>
          <w:sz w:val="28"/>
        </w:rPr>
        <w:t>0</w:t>
      </w:r>
    </w:p>
    <w:p w14:paraId="75C10314" w14:textId="77777777" w:rsidR="00D3550B" w:rsidRDefault="004D48C5">
      <w:pPr>
        <w:rPr>
          <w:b/>
          <w:sz w:val="28"/>
        </w:rPr>
      </w:pPr>
      <w:r>
        <w:rPr>
          <w:b/>
          <w:sz w:val="28"/>
        </w:rPr>
        <w:t>Minimalny wkład własny beneficjenta</w:t>
      </w:r>
    </w:p>
    <w:p w14:paraId="75C10315" w14:textId="77777777" w:rsidR="00D3550B" w:rsidRDefault="004D48C5">
      <w:pPr>
        <w:rPr>
          <w:b/>
          <w:sz w:val="28"/>
        </w:rPr>
      </w:pPr>
      <w:r>
        <w:rPr>
          <w:sz w:val="28"/>
        </w:rPr>
        <w:t>Projekty w części objętej pomocą publiczną: zgodnie z programami pomocy publicznej</w:t>
      </w:r>
    </w:p>
    <w:p w14:paraId="75C10316" w14:textId="77777777" w:rsidR="00D3550B" w:rsidRDefault="004D48C5">
      <w:pPr>
        <w:rPr>
          <w:b/>
          <w:sz w:val="28"/>
        </w:rPr>
      </w:pPr>
      <w:r>
        <w:rPr>
          <w:b/>
          <w:sz w:val="28"/>
        </w:rPr>
        <w:t>Sposób wyboru projektów</w:t>
      </w:r>
    </w:p>
    <w:p w14:paraId="75C10317" w14:textId="77777777" w:rsidR="00D3550B" w:rsidRDefault="004D48C5">
      <w:pPr>
        <w:rPr>
          <w:b/>
          <w:sz w:val="28"/>
        </w:rPr>
      </w:pPr>
      <w:r>
        <w:rPr>
          <w:sz w:val="28"/>
        </w:rPr>
        <w:t>Niekonkurencyjny</w:t>
      </w:r>
    </w:p>
    <w:p w14:paraId="75C10318" w14:textId="77777777" w:rsidR="00D3550B" w:rsidRDefault="004D48C5">
      <w:pPr>
        <w:rPr>
          <w:b/>
          <w:sz w:val="28"/>
        </w:rPr>
      </w:pPr>
      <w:r>
        <w:rPr>
          <w:b/>
          <w:sz w:val="28"/>
        </w:rPr>
        <w:t>Realizacja instrumentów terytorialnych</w:t>
      </w:r>
    </w:p>
    <w:p w14:paraId="75C10319" w14:textId="77777777" w:rsidR="00D3550B" w:rsidRDefault="004D48C5">
      <w:pPr>
        <w:rPr>
          <w:b/>
          <w:sz w:val="28"/>
        </w:rPr>
      </w:pPr>
      <w:r>
        <w:rPr>
          <w:sz w:val="28"/>
        </w:rPr>
        <w:t>ZIT</w:t>
      </w:r>
    </w:p>
    <w:p w14:paraId="75C1031A" w14:textId="77777777" w:rsidR="00D3550B" w:rsidRDefault="004D48C5">
      <w:pPr>
        <w:rPr>
          <w:b/>
          <w:sz w:val="28"/>
        </w:rPr>
      </w:pPr>
      <w:r>
        <w:rPr>
          <w:b/>
          <w:sz w:val="28"/>
        </w:rPr>
        <w:t>Typ beneficjenta – ogólny</w:t>
      </w:r>
    </w:p>
    <w:p w14:paraId="75C1031B" w14:textId="77777777" w:rsidR="00D3550B" w:rsidRDefault="004D48C5">
      <w:pPr>
        <w:rPr>
          <w:b/>
          <w:sz w:val="28"/>
        </w:rPr>
      </w:pPr>
      <w:r>
        <w:rPr>
          <w:sz w:val="28"/>
        </w:rPr>
        <w:t>Przedsiębiorstwa realizujące cele publiczne, Instytucje nauki i edukacji, Administracja publiczna, Organizacje społeczne i związki wyznaniowe, Służby publiczne, Instytucje wspierające biznes, Przedsiębiorstwa, Instytucje ochrony zdrowia, Partnerstwa, Zintegrowane Inwestycje Terytorialne (ZIT)</w:t>
      </w:r>
    </w:p>
    <w:p w14:paraId="75C1031C" w14:textId="77777777" w:rsidR="00D3550B" w:rsidRDefault="004D48C5">
      <w:pPr>
        <w:rPr>
          <w:b/>
          <w:sz w:val="28"/>
        </w:rPr>
      </w:pPr>
      <w:r>
        <w:rPr>
          <w:b/>
          <w:sz w:val="28"/>
        </w:rPr>
        <w:t>Grupa docelowa</w:t>
      </w:r>
    </w:p>
    <w:p w14:paraId="75C1031D" w14:textId="77777777" w:rsidR="00D3550B" w:rsidRDefault="004D48C5">
      <w:pPr>
        <w:rPr>
          <w:b/>
          <w:sz w:val="28"/>
        </w:rPr>
      </w:pPr>
      <w:r>
        <w:rPr>
          <w:sz w:val="28"/>
        </w:rPr>
        <w:t>mieszkańcy miast i ich obszarów funkcjonalnych</w:t>
      </w:r>
    </w:p>
    <w:p w14:paraId="75C1031E" w14:textId="77777777" w:rsidR="00D3550B" w:rsidRDefault="004D48C5">
      <w:pPr>
        <w:rPr>
          <w:b/>
          <w:sz w:val="28"/>
        </w:rPr>
      </w:pPr>
      <w:r>
        <w:rPr>
          <w:b/>
          <w:sz w:val="28"/>
        </w:rPr>
        <w:t>Słowa kluczowe</w:t>
      </w:r>
    </w:p>
    <w:p w14:paraId="75C1031F" w14:textId="77777777" w:rsidR="00D3550B" w:rsidRDefault="004D48C5">
      <w:pPr>
        <w:rPr>
          <w:b/>
          <w:sz w:val="28"/>
        </w:rPr>
      </w:pPr>
      <w:r>
        <w:rPr>
          <w:sz w:val="28"/>
        </w:rPr>
        <w:lastRenderedPageBreak/>
        <w:t xml:space="preserve">turystyka, </w:t>
      </w:r>
      <w:proofErr w:type="spellStart"/>
      <w:r>
        <w:rPr>
          <w:sz w:val="28"/>
        </w:rPr>
        <w:t>ścieżki_rowerowe</w:t>
      </w:r>
      <w:proofErr w:type="spellEnd"/>
      <w:r>
        <w:rPr>
          <w:sz w:val="28"/>
        </w:rPr>
        <w:t xml:space="preserve">, </w:t>
      </w:r>
      <w:proofErr w:type="spellStart"/>
      <w:r>
        <w:rPr>
          <w:sz w:val="28"/>
        </w:rPr>
        <w:t>przystanie_wodne</w:t>
      </w:r>
      <w:proofErr w:type="spellEnd"/>
      <w:r>
        <w:rPr>
          <w:sz w:val="28"/>
        </w:rPr>
        <w:t xml:space="preserve">, </w:t>
      </w:r>
      <w:proofErr w:type="spellStart"/>
      <w:r>
        <w:rPr>
          <w:sz w:val="28"/>
        </w:rPr>
        <w:t>rezerwat_przyrody</w:t>
      </w:r>
      <w:proofErr w:type="spellEnd"/>
      <w:r>
        <w:rPr>
          <w:sz w:val="28"/>
        </w:rPr>
        <w:t xml:space="preserve">, </w:t>
      </w:r>
      <w:proofErr w:type="spellStart"/>
      <w:r>
        <w:rPr>
          <w:sz w:val="28"/>
        </w:rPr>
        <w:t>park_krajobrazowy</w:t>
      </w:r>
      <w:proofErr w:type="spellEnd"/>
      <w:r>
        <w:rPr>
          <w:sz w:val="28"/>
        </w:rPr>
        <w:t xml:space="preserve">, </w:t>
      </w:r>
      <w:proofErr w:type="spellStart"/>
      <w:r>
        <w:rPr>
          <w:sz w:val="28"/>
        </w:rPr>
        <w:t>Zintegrowane_Inwestycje_Terytorialne</w:t>
      </w:r>
      <w:proofErr w:type="spellEnd"/>
      <w:r>
        <w:rPr>
          <w:sz w:val="28"/>
        </w:rPr>
        <w:t xml:space="preserve">, uzdrowiska, </w:t>
      </w:r>
      <w:proofErr w:type="spellStart"/>
      <w:r>
        <w:rPr>
          <w:sz w:val="28"/>
        </w:rPr>
        <w:t>doliny_rzeczne</w:t>
      </w:r>
      <w:proofErr w:type="spellEnd"/>
      <w:r>
        <w:rPr>
          <w:sz w:val="28"/>
        </w:rPr>
        <w:t xml:space="preserve">, dostępność, </w:t>
      </w:r>
      <w:proofErr w:type="spellStart"/>
      <w:r>
        <w:rPr>
          <w:sz w:val="28"/>
        </w:rPr>
        <w:t>trasy_turystyczne</w:t>
      </w:r>
      <w:proofErr w:type="spellEnd"/>
    </w:p>
    <w:p w14:paraId="75C10320" w14:textId="77777777" w:rsidR="00D3550B" w:rsidRDefault="004D48C5">
      <w:pPr>
        <w:rPr>
          <w:b/>
          <w:sz w:val="28"/>
        </w:rPr>
      </w:pPr>
      <w:r>
        <w:rPr>
          <w:b/>
          <w:sz w:val="28"/>
        </w:rPr>
        <w:t>Wielkość podmiotu (w przypadku przedsiębiorstw)</w:t>
      </w:r>
    </w:p>
    <w:p w14:paraId="75C10321" w14:textId="77777777" w:rsidR="00D3550B" w:rsidRDefault="004D48C5">
      <w:pPr>
        <w:rPr>
          <w:b/>
          <w:sz w:val="28"/>
        </w:rPr>
      </w:pPr>
      <w:r>
        <w:rPr>
          <w:sz w:val="28"/>
        </w:rPr>
        <w:t>Średnie, Mikro, Duże, Małe</w:t>
      </w:r>
    </w:p>
    <w:p w14:paraId="75C10322" w14:textId="77777777" w:rsidR="00D3550B" w:rsidRDefault="004D48C5">
      <w:pPr>
        <w:rPr>
          <w:b/>
          <w:sz w:val="28"/>
        </w:rPr>
      </w:pPr>
      <w:r>
        <w:rPr>
          <w:b/>
          <w:sz w:val="28"/>
        </w:rPr>
        <w:t>Kryteria wyboru projektów</w:t>
      </w:r>
    </w:p>
    <w:p w14:paraId="75C10323" w14:textId="77777777" w:rsidR="00D3550B" w:rsidRDefault="004D48C5">
      <w:pPr>
        <w:rPr>
          <w:b/>
          <w:sz w:val="28"/>
        </w:rPr>
      </w:pPr>
      <w:r>
        <w:rPr>
          <w:sz w:val="28"/>
        </w:rPr>
        <w:t>http://funduszeUE.lubelskie.pl</w:t>
      </w:r>
    </w:p>
    <w:p w14:paraId="75C10324" w14:textId="77777777" w:rsidR="00D3550B" w:rsidRDefault="004D48C5">
      <w:pPr>
        <w:rPr>
          <w:b/>
          <w:sz w:val="28"/>
        </w:rPr>
      </w:pPr>
      <w:r>
        <w:rPr>
          <w:b/>
          <w:sz w:val="28"/>
        </w:rPr>
        <w:t>Wskaźniki produktu</w:t>
      </w:r>
    </w:p>
    <w:p w14:paraId="75C10325" w14:textId="77777777" w:rsidR="00D3550B" w:rsidRDefault="004D48C5">
      <w:pPr>
        <w:rPr>
          <w:b/>
          <w:sz w:val="28"/>
        </w:rPr>
      </w:pPr>
      <w:r>
        <w:rPr>
          <w:sz w:val="28"/>
        </w:rPr>
        <w:t>WLWK-PLRO136 - Długość odnowionych szlaków turystycznych</w:t>
      </w:r>
    </w:p>
    <w:p w14:paraId="75C10326" w14:textId="77777777" w:rsidR="00D3550B" w:rsidRDefault="004D48C5">
      <w:pPr>
        <w:rPr>
          <w:b/>
          <w:sz w:val="28"/>
        </w:rPr>
      </w:pPr>
      <w:r>
        <w:rPr>
          <w:sz w:val="28"/>
        </w:rPr>
        <w:t>WLWK-PLRO137 - Długość utworzonych szlaków turystycznych</w:t>
      </w:r>
    </w:p>
    <w:p w14:paraId="75C10327" w14:textId="77777777" w:rsidR="00D3550B" w:rsidRDefault="004D48C5">
      <w:pPr>
        <w:rPr>
          <w:b/>
          <w:sz w:val="28"/>
        </w:rPr>
      </w:pPr>
      <w:r>
        <w:rPr>
          <w:sz w:val="28"/>
        </w:rPr>
        <w:t>WLWK-PLRO163 - Liczba nowych inwestorów</w:t>
      </w:r>
    </w:p>
    <w:p w14:paraId="75C10328" w14:textId="77777777" w:rsidR="00D3550B" w:rsidRDefault="004D48C5">
      <w:pPr>
        <w:rPr>
          <w:b/>
          <w:sz w:val="28"/>
        </w:rPr>
      </w:pPr>
      <w:r>
        <w:rPr>
          <w:sz w:val="28"/>
        </w:rPr>
        <w:t>WLWK-PLRO132 - Liczba obiektów dostosowanych do potrzeb osób z niepełnosprawnościami (EFRR/FST/FS)</w:t>
      </w:r>
    </w:p>
    <w:p w14:paraId="75C10329" w14:textId="77777777" w:rsidR="00D3550B" w:rsidRDefault="004D48C5">
      <w:pPr>
        <w:rPr>
          <w:b/>
          <w:sz w:val="28"/>
        </w:rPr>
      </w:pPr>
      <w:r>
        <w:rPr>
          <w:sz w:val="28"/>
        </w:rPr>
        <w:t>WLWK-RCO077 - Liczba obiektów kulturalnych i turystycznych objętych wsparciem</w:t>
      </w:r>
    </w:p>
    <w:p w14:paraId="75C1032A" w14:textId="77777777" w:rsidR="00D3550B" w:rsidRDefault="004D48C5">
      <w:pPr>
        <w:rPr>
          <w:b/>
          <w:sz w:val="28"/>
        </w:rPr>
      </w:pPr>
      <w:r>
        <w:rPr>
          <w:sz w:val="28"/>
        </w:rPr>
        <w:t>WLWK-PLRO199 - Liczba projektów, w których sfinansowano koszty racjonalnych usprawnień dla osób z niepełnosprawnościami (EFRR/FST/FS)</w:t>
      </w:r>
    </w:p>
    <w:p w14:paraId="75C1032B"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1032C" w14:textId="77777777" w:rsidR="00D3550B" w:rsidRDefault="004D48C5">
      <w:pPr>
        <w:rPr>
          <w:b/>
          <w:sz w:val="28"/>
        </w:rPr>
      </w:pPr>
      <w:r>
        <w:rPr>
          <w:sz w:val="28"/>
        </w:rPr>
        <w:t>WLWK-PLRO144 - Liczba wspartych obiektów w miejscach dziedzictwa naturalnego</w:t>
      </w:r>
    </w:p>
    <w:p w14:paraId="75C1032D" w14:textId="77777777" w:rsidR="00D3550B" w:rsidRDefault="004D48C5">
      <w:pPr>
        <w:rPr>
          <w:b/>
          <w:sz w:val="28"/>
        </w:rPr>
      </w:pPr>
      <w:r>
        <w:rPr>
          <w:sz w:val="28"/>
        </w:rPr>
        <w:t>WLWK-RCO074 - Ludność objęta projektami w ramach strategii zintegrowanego rozwoju terytorialnego</w:t>
      </w:r>
    </w:p>
    <w:p w14:paraId="75C1032E" w14:textId="77777777" w:rsidR="00D3550B" w:rsidRDefault="004D48C5">
      <w:pPr>
        <w:rPr>
          <w:b/>
          <w:sz w:val="28"/>
        </w:rPr>
      </w:pPr>
      <w:r>
        <w:rPr>
          <w:sz w:val="28"/>
        </w:rPr>
        <w:t>WLWK-RCO114 - Otwarta przestrzeń utworzona lub rekultywowana na obszarach miejskich</w:t>
      </w:r>
    </w:p>
    <w:p w14:paraId="75C1032F" w14:textId="77777777" w:rsidR="00D3550B" w:rsidRDefault="004D48C5">
      <w:pPr>
        <w:rPr>
          <w:b/>
          <w:sz w:val="28"/>
        </w:rPr>
      </w:pPr>
      <w:r>
        <w:rPr>
          <w:sz w:val="28"/>
        </w:rPr>
        <w:lastRenderedPageBreak/>
        <w:t>WLWK-RCO112 - Podmioty zaangażowane w przygotowanie i realizację strategii zintegrowanego rozwoju terytorialnego</w:t>
      </w:r>
    </w:p>
    <w:p w14:paraId="75C10330" w14:textId="77777777" w:rsidR="00D3550B" w:rsidRDefault="004D48C5">
      <w:pPr>
        <w:rPr>
          <w:b/>
          <w:sz w:val="28"/>
        </w:rPr>
      </w:pPr>
      <w:r>
        <w:rPr>
          <w:sz w:val="28"/>
        </w:rPr>
        <w:t>WLWK-PLRO145 - Powierzchnia przygotowanych terenów inwestycyjnych</w:t>
      </w:r>
    </w:p>
    <w:p w14:paraId="75C10331" w14:textId="77777777" w:rsidR="00D3550B" w:rsidRDefault="004D48C5">
      <w:pPr>
        <w:rPr>
          <w:b/>
          <w:sz w:val="28"/>
        </w:rPr>
      </w:pPr>
      <w:r>
        <w:rPr>
          <w:sz w:val="28"/>
        </w:rPr>
        <w:t>WLWK-RCO075 - Wspierane strategie zintegrowanego rozwoju terytorialnego</w:t>
      </w:r>
    </w:p>
    <w:p w14:paraId="75C10332" w14:textId="77777777" w:rsidR="00D3550B" w:rsidRDefault="004D48C5">
      <w:pPr>
        <w:rPr>
          <w:b/>
          <w:sz w:val="28"/>
        </w:rPr>
      </w:pPr>
      <w:r>
        <w:rPr>
          <w:sz w:val="28"/>
        </w:rPr>
        <w:t>WLWK-RCO076 - Zintegrowane projekty rozwoju terytorialnego</w:t>
      </w:r>
    </w:p>
    <w:p w14:paraId="75C10333" w14:textId="77777777" w:rsidR="00D3550B" w:rsidRDefault="004D48C5">
      <w:pPr>
        <w:rPr>
          <w:b/>
          <w:sz w:val="28"/>
        </w:rPr>
      </w:pPr>
      <w:r>
        <w:rPr>
          <w:b/>
          <w:sz w:val="28"/>
        </w:rPr>
        <w:t>Wskaźniki rezultatu</w:t>
      </w:r>
    </w:p>
    <w:p w14:paraId="75C10334" w14:textId="77777777" w:rsidR="00D3550B" w:rsidRDefault="004D48C5">
      <w:pPr>
        <w:rPr>
          <w:b/>
          <w:sz w:val="28"/>
        </w:rPr>
      </w:pPr>
      <w:r>
        <w:rPr>
          <w:sz w:val="28"/>
        </w:rPr>
        <w:t>WLWK-PLRR037 - Liczba inwestycji zlokalizowanych na przygotowanych terenach inwestycyjnych</w:t>
      </w:r>
    </w:p>
    <w:p w14:paraId="75C10335" w14:textId="77777777" w:rsidR="00D3550B" w:rsidRDefault="004D48C5">
      <w:pPr>
        <w:rPr>
          <w:b/>
          <w:sz w:val="28"/>
        </w:rPr>
      </w:pPr>
      <w:r>
        <w:rPr>
          <w:sz w:val="28"/>
        </w:rPr>
        <w:t>WLWK-RCR077 - Liczba osób odwiedzających obiekty kulturalne i turystyczne objęte wsparciem</w:t>
      </w:r>
    </w:p>
    <w:p w14:paraId="75C10336" w14:textId="77777777" w:rsidR="00D3550B" w:rsidRDefault="004D48C5">
      <w:pPr>
        <w:rPr>
          <w:b/>
          <w:sz w:val="28"/>
        </w:rPr>
      </w:pPr>
      <w:r>
        <w:rPr>
          <w:sz w:val="28"/>
        </w:rPr>
        <w:t>WLWK-RCR001 - Miejsca pracy utworzone we wspieranych jednostkach</w:t>
      </w:r>
    </w:p>
    <w:p w14:paraId="75C10337" w14:textId="77777777" w:rsidR="00D3550B" w:rsidRDefault="00D3550B">
      <w:pPr>
        <w:rPr>
          <w:b/>
          <w:sz w:val="28"/>
        </w:rPr>
      </w:pPr>
    </w:p>
    <w:p w14:paraId="75C10338" w14:textId="77777777" w:rsidR="00D3550B" w:rsidRDefault="004D48C5">
      <w:pPr>
        <w:pStyle w:val="Nagwek3"/>
        <w:rPr>
          <w:rFonts w:ascii="Calibri" w:hAnsi="Calibri" w:cs="Calibri"/>
          <w:sz w:val="32"/>
        </w:rPr>
      </w:pPr>
      <w:bookmarkStart w:id="89" w:name="_Toc131500109"/>
      <w:r>
        <w:rPr>
          <w:rFonts w:ascii="Calibri" w:hAnsi="Calibri" w:cs="Calibri"/>
          <w:sz w:val="32"/>
        </w:rPr>
        <w:t>Działanie FELU.11.03 Ochrona dziedzictwa kulturowego obszarów miejskich i ich obszarów funkcjonalnych w ramach Zintegrowanych Inwestycji Terytorialnych</w:t>
      </w:r>
      <w:bookmarkEnd w:id="89"/>
    </w:p>
    <w:p w14:paraId="75C10339" w14:textId="77777777" w:rsidR="00D3550B" w:rsidRDefault="00D3550B">
      <w:pPr>
        <w:rPr>
          <w:rFonts w:ascii="Calibri" w:hAnsi="Calibri"/>
          <w:sz w:val="32"/>
        </w:rPr>
      </w:pPr>
    </w:p>
    <w:p w14:paraId="75C1033A" w14:textId="77777777" w:rsidR="00D3550B" w:rsidRDefault="004D48C5">
      <w:pPr>
        <w:rPr>
          <w:b/>
          <w:sz w:val="28"/>
        </w:rPr>
      </w:pPr>
      <w:r>
        <w:rPr>
          <w:b/>
          <w:sz w:val="28"/>
        </w:rPr>
        <w:t>Cel szczegółowy</w:t>
      </w:r>
    </w:p>
    <w:p w14:paraId="75C1033B" w14:textId="77777777" w:rsidR="00D3550B" w:rsidRDefault="004D48C5">
      <w:pPr>
        <w:rPr>
          <w:b/>
          <w:sz w:val="28"/>
        </w:rPr>
      </w:pPr>
      <w:r>
        <w:rPr>
          <w:sz w:val="28"/>
        </w:rPr>
        <w:t>EFRR.CP5.I - Wspieranie zintegrowanego i sprzyjającego włączeniu społecznemu rozwoju społecznego, gospodarczego i środowiskowego, kultury, dziedzictwa naturalnego, zrównoważonej turystyki i bezpieczeństwa na obszarach miejskich</w:t>
      </w:r>
    </w:p>
    <w:p w14:paraId="75C1033C" w14:textId="77777777" w:rsidR="00D3550B" w:rsidRDefault="004D48C5">
      <w:pPr>
        <w:rPr>
          <w:b/>
          <w:sz w:val="28"/>
        </w:rPr>
      </w:pPr>
      <w:r>
        <w:rPr>
          <w:b/>
          <w:sz w:val="28"/>
        </w:rPr>
        <w:t>Wysokość alokacji ogółem (EUR)</w:t>
      </w:r>
    </w:p>
    <w:p w14:paraId="75C1033D" w14:textId="77777777" w:rsidR="00D3550B" w:rsidRDefault="004D48C5">
      <w:pPr>
        <w:rPr>
          <w:b/>
          <w:sz w:val="28"/>
        </w:rPr>
      </w:pPr>
      <w:r>
        <w:rPr>
          <w:sz w:val="28"/>
        </w:rPr>
        <w:t>21 538 555,00</w:t>
      </w:r>
    </w:p>
    <w:p w14:paraId="75C1033E" w14:textId="77777777" w:rsidR="00D3550B" w:rsidRDefault="004D48C5">
      <w:pPr>
        <w:rPr>
          <w:b/>
          <w:sz w:val="28"/>
        </w:rPr>
      </w:pPr>
      <w:r>
        <w:rPr>
          <w:b/>
          <w:sz w:val="28"/>
        </w:rPr>
        <w:t>Wysokość alokacji UE (EUR)</w:t>
      </w:r>
    </w:p>
    <w:p w14:paraId="75C1033F" w14:textId="77777777" w:rsidR="00D3550B" w:rsidRDefault="004D48C5">
      <w:pPr>
        <w:rPr>
          <w:b/>
          <w:sz w:val="28"/>
        </w:rPr>
      </w:pPr>
      <w:r>
        <w:rPr>
          <w:sz w:val="28"/>
        </w:rPr>
        <w:t>18 307 772,00</w:t>
      </w:r>
    </w:p>
    <w:p w14:paraId="75C10340" w14:textId="77777777" w:rsidR="00D3550B" w:rsidRDefault="004D48C5">
      <w:pPr>
        <w:rPr>
          <w:b/>
          <w:sz w:val="28"/>
        </w:rPr>
      </w:pPr>
      <w:r>
        <w:rPr>
          <w:b/>
          <w:sz w:val="28"/>
        </w:rPr>
        <w:lastRenderedPageBreak/>
        <w:t>Zakres interwencji</w:t>
      </w:r>
    </w:p>
    <w:p w14:paraId="75C10341" w14:textId="77777777" w:rsidR="00D3550B" w:rsidRDefault="004D48C5">
      <w:pPr>
        <w:rPr>
          <w:b/>
          <w:sz w:val="28"/>
        </w:rPr>
      </w:pPr>
      <w:r>
        <w:rPr>
          <w:sz w:val="28"/>
        </w:rPr>
        <w:t>172 - Finansowanie krzyżowe w ramach EFRR (wsparcie dla działań typowych dla EFS+ koniecznych do wdrożenia części operacji objętej EFRR i bezpośrednio z nią związanych), 166 - Ochrona, rozwój i promowanie dziedzictwa kulturowego i usług w dziedzinie kultury</w:t>
      </w:r>
    </w:p>
    <w:p w14:paraId="75C10342" w14:textId="77777777" w:rsidR="00D3550B" w:rsidRDefault="004D48C5">
      <w:pPr>
        <w:rPr>
          <w:b/>
          <w:sz w:val="28"/>
        </w:rPr>
      </w:pPr>
      <w:r>
        <w:rPr>
          <w:b/>
          <w:sz w:val="28"/>
        </w:rPr>
        <w:t>Opis działania</w:t>
      </w:r>
    </w:p>
    <w:p w14:paraId="75C10343" w14:textId="77777777" w:rsidR="00D3550B" w:rsidRDefault="004D48C5">
      <w:pPr>
        <w:rPr>
          <w:b/>
          <w:sz w:val="28"/>
        </w:rPr>
      </w:pPr>
      <w:r>
        <w:rPr>
          <w:sz w:val="28"/>
        </w:rPr>
        <w:t>Typy projektów:</w:t>
      </w:r>
    </w:p>
    <w:p w14:paraId="75C10344" w14:textId="77777777" w:rsidR="00D3550B" w:rsidRDefault="004D48C5">
      <w:pPr>
        <w:rPr>
          <w:b/>
          <w:sz w:val="28"/>
        </w:rPr>
      </w:pPr>
      <w:r>
        <w:rPr>
          <w:sz w:val="28"/>
        </w:rPr>
        <w:t>1.</w:t>
      </w:r>
      <w:r>
        <w:rPr>
          <w:sz w:val="28"/>
        </w:rPr>
        <w:tab/>
        <w:t>Ochrona, rozwój i promowanie materialnego i niematerialnego dziedzictwa kulturowego i usług w dziedzinie kultury.</w:t>
      </w:r>
    </w:p>
    <w:p w14:paraId="75C10345" w14:textId="77777777" w:rsidR="00D3550B" w:rsidRDefault="004D48C5">
      <w:pPr>
        <w:rPr>
          <w:b/>
          <w:sz w:val="28"/>
        </w:rPr>
      </w:pPr>
      <w:r>
        <w:rPr>
          <w:sz w:val="28"/>
        </w:rPr>
        <w:t>Kluczowe warunki realizacji projektów:</w:t>
      </w:r>
    </w:p>
    <w:p w14:paraId="75C10346" w14:textId="77777777" w:rsidR="00D3550B" w:rsidRDefault="004D48C5">
      <w:pPr>
        <w:rPr>
          <w:b/>
          <w:sz w:val="28"/>
        </w:rPr>
      </w:pPr>
      <w:r>
        <w:rPr>
          <w:sz w:val="28"/>
        </w:rPr>
        <w:t>1.</w:t>
      </w:r>
      <w:r>
        <w:rPr>
          <w:sz w:val="28"/>
        </w:rPr>
        <w:tab/>
        <w:t>Wsparcie ukierunkowane zostanie w szczególności na działania obejmujące:</w:t>
      </w:r>
    </w:p>
    <w:p w14:paraId="75C10347" w14:textId="77777777" w:rsidR="00D3550B" w:rsidRDefault="004D48C5">
      <w:pPr>
        <w:rPr>
          <w:b/>
          <w:sz w:val="28"/>
        </w:rPr>
      </w:pPr>
      <w:r>
        <w:rPr>
          <w:sz w:val="28"/>
        </w:rPr>
        <w:t>a)</w:t>
      </w:r>
      <w:r>
        <w:rPr>
          <w:sz w:val="28"/>
        </w:rPr>
        <w:tab/>
        <w:t>roboty budowlane i modernizacyjne dotyczące zabytków i zespołów zabytkowych wraz z otoczeniem (m.in. mała architektura, tereny zielone, ścieżki piesze) oraz obiektów infrastruktury kultury,</w:t>
      </w:r>
    </w:p>
    <w:p w14:paraId="75C10348" w14:textId="77777777" w:rsidR="00D3550B" w:rsidRDefault="004D48C5">
      <w:pPr>
        <w:rPr>
          <w:b/>
          <w:sz w:val="28"/>
        </w:rPr>
      </w:pPr>
      <w:r>
        <w:rPr>
          <w:sz w:val="28"/>
        </w:rPr>
        <w:t>b)</w:t>
      </w:r>
      <w:r>
        <w:rPr>
          <w:sz w:val="28"/>
        </w:rPr>
        <w:tab/>
        <w:t>tworzenie, rozwój i udostępnianie oraz promocja parków kulturowych i szlaków kulturowych,</w:t>
      </w:r>
    </w:p>
    <w:p w14:paraId="75C10349" w14:textId="77777777" w:rsidR="00D3550B" w:rsidRDefault="004D48C5">
      <w:pPr>
        <w:rPr>
          <w:b/>
          <w:sz w:val="28"/>
        </w:rPr>
      </w:pPr>
      <w:r>
        <w:rPr>
          <w:sz w:val="28"/>
        </w:rPr>
        <w:t>c)</w:t>
      </w:r>
      <w:r>
        <w:rPr>
          <w:sz w:val="28"/>
        </w:rPr>
        <w:tab/>
        <w:t>zachowanie, upowszechnianie i ochronę dziedzictwa niematerialnego,</w:t>
      </w:r>
    </w:p>
    <w:p w14:paraId="75C1034A" w14:textId="77777777" w:rsidR="00D3550B" w:rsidRDefault="004D48C5">
      <w:pPr>
        <w:rPr>
          <w:b/>
          <w:sz w:val="28"/>
        </w:rPr>
      </w:pPr>
      <w:r>
        <w:rPr>
          <w:sz w:val="28"/>
        </w:rPr>
        <w:t>d)</w:t>
      </w:r>
      <w:r>
        <w:rPr>
          <w:sz w:val="28"/>
        </w:rP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p>
    <w:p w14:paraId="75C1034B" w14:textId="77777777" w:rsidR="00D3550B" w:rsidRDefault="004D48C5">
      <w:pPr>
        <w:rPr>
          <w:b/>
          <w:sz w:val="28"/>
        </w:rPr>
      </w:pPr>
      <w:r>
        <w:rPr>
          <w:sz w:val="28"/>
        </w:rPr>
        <w:t>e)</w:t>
      </w:r>
      <w:r>
        <w:rPr>
          <w:sz w:val="28"/>
        </w:rPr>
        <w:tab/>
        <w:t>digitalizację dóbr kultury.</w:t>
      </w:r>
    </w:p>
    <w:p w14:paraId="75C1034C" w14:textId="77777777" w:rsidR="00D3550B" w:rsidRDefault="004D48C5">
      <w:pPr>
        <w:rPr>
          <w:b/>
          <w:sz w:val="28"/>
        </w:rPr>
      </w:pPr>
      <w:r>
        <w:rPr>
          <w:sz w:val="28"/>
        </w:rPr>
        <w:t>2.</w:t>
      </w:r>
      <w:r>
        <w:rPr>
          <w:sz w:val="28"/>
        </w:rPr>
        <w:tab/>
        <w:t>Szczegółowe zasady kwalifikowalności wydatków określone zostaną w Regulaminie wyboru projektów.</w:t>
      </w:r>
    </w:p>
    <w:p w14:paraId="75C1034D" w14:textId="77777777" w:rsidR="00D3550B" w:rsidRDefault="004D48C5">
      <w:pPr>
        <w:rPr>
          <w:b/>
          <w:sz w:val="28"/>
        </w:rPr>
      </w:pPr>
      <w:r>
        <w:rPr>
          <w:sz w:val="28"/>
        </w:rPr>
        <w:lastRenderedPageBreak/>
        <w:t>3.</w:t>
      </w:r>
      <w:r>
        <w:rPr>
          <w:sz w:val="28"/>
        </w:rPr>
        <w:tab/>
        <w:t>Realizowane przedsięwzięcia muszą zostać zidentyfikowane w strategii terytorialnej będącej podstawą realizacji Zintegrowanych Inwestycji Terytorialnej, pozytywnie zaopiniowanej pod kątem możliwości jej finansowania w ramach Programu, przez IZ.</w:t>
      </w:r>
    </w:p>
    <w:p w14:paraId="75C1034E" w14:textId="77777777" w:rsidR="00D3550B" w:rsidRDefault="004D48C5">
      <w:pPr>
        <w:rPr>
          <w:b/>
          <w:sz w:val="28"/>
        </w:rPr>
      </w:pPr>
      <w:r>
        <w:rPr>
          <w:sz w:val="28"/>
        </w:rPr>
        <w:t>4.</w:t>
      </w:r>
      <w:r>
        <w:rPr>
          <w:sz w:val="28"/>
        </w:rP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p>
    <w:p w14:paraId="75C1034F" w14:textId="77777777" w:rsidR="00D3550B" w:rsidRDefault="004D48C5">
      <w:pPr>
        <w:rPr>
          <w:b/>
          <w:sz w:val="28"/>
        </w:rPr>
      </w:pPr>
      <w:r>
        <w:rPr>
          <w:sz w:val="28"/>
        </w:rPr>
        <w:t>5.</w:t>
      </w:r>
      <w:r>
        <w:rPr>
          <w:sz w:val="28"/>
        </w:rPr>
        <w:tab/>
        <w:t>Przedsięwzięcia infrastrukturalne w sektorze kultury ukierunkowane będą na rozwijanie aktywności społecznej m.in. poprzez tworzenie/adaptację/ dostosowanie budynków i przestrzeni do realizacji oferty kulturalno-edukacyjnej, rozwój innowacji społecznych.</w:t>
      </w:r>
    </w:p>
    <w:p w14:paraId="75C10350" w14:textId="77777777" w:rsidR="00D3550B" w:rsidRDefault="004D48C5">
      <w:pPr>
        <w:rPr>
          <w:b/>
          <w:sz w:val="28"/>
        </w:rPr>
      </w:pPr>
      <w:r>
        <w:rPr>
          <w:sz w:val="28"/>
        </w:rPr>
        <w:t>6.</w:t>
      </w:r>
      <w:r>
        <w:rPr>
          <w:sz w:val="28"/>
        </w:rPr>
        <w:tab/>
        <w:t xml:space="preserve">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  </w:t>
      </w:r>
    </w:p>
    <w:p w14:paraId="75C10351" w14:textId="77777777" w:rsidR="00D3550B" w:rsidRDefault="004D48C5">
      <w:pPr>
        <w:rPr>
          <w:b/>
          <w:sz w:val="28"/>
        </w:rPr>
      </w:pPr>
      <w:r>
        <w:rPr>
          <w:sz w:val="28"/>
        </w:rPr>
        <w:t>7.</w:t>
      </w:r>
      <w:r>
        <w:rPr>
          <w:sz w:val="28"/>
        </w:rPr>
        <w:tab/>
        <w:t xml:space="preserve">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w:t>
      </w:r>
      <w:r>
        <w:rPr>
          <w:sz w:val="28"/>
        </w:rPr>
        <w:lastRenderedPageBreak/>
        <w:t>potwierdzających efektywność kosztową takiego rozwiązania. Za wiarygodną analizę uznana będzie ekspertyza techniczna wykonana przez osobę posiadającą tytuł rzeczoznawcy budowlanego nadany przez właściwy organ samorządu zawodowego.</w:t>
      </w:r>
    </w:p>
    <w:p w14:paraId="75C10352" w14:textId="77777777" w:rsidR="00D3550B" w:rsidRDefault="004D48C5">
      <w:pPr>
        <w:rPr>
          <w:b/>
          <w:sz w:val="28"/>
        </w:rPr>
      </w:pPr>
      <w:r>
        <w:rPr>
          <w:sz w:val="28"/>
        </w:rPr>
        <w:t>8.</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353" w14:textId="77777777" w:rsidR="00D3550B" w:rsidRDefault="004D48C5">
      <w:pPr>
        <w:rPr>
          <w:b/>
          <w:sz w:val="28"/>
        </w:rPr>
      </w:pPr>
      <w:r>
        <w:rPr>
          <w:sz w:val="28"/>
        </w:rPr>
        <w:t>9.</w:t>
      </w:r>
      <w:r>
        <w:rPr>
          <w:sz w:val="28"/>
        </w:rPr>
        <w:tab/>
        <w:t>W ramach Działania przewidziano wsparcie działań społecznych obejmujących m.in. inwestycje na rzecz aktywnego włączenia społecznego. Wartość niniejszych zadań nie może przekroczyć 15% współfinansowania unijnego projektu.</w:t>
      </w:r>
    </w:p>
    <w:p w14:paraId="75C10354" w14:textId="77777777" w:rsidR="00D3550B" w:rsidRDefault="004D48C5">
      <w:pPr>
        <w:rPr>
          <w:b/>
          <w:sz w:val="28"/>
        </w:rPr>
      </w:pPr>
      <w:r>
        <w:rPr>
          <w:sz w:val="28"/>
        </w:rPr>
        <w:t>10.</w:t>
      </w:r>
      <w:r>
        <w:rPr>
          <w:sz w:val="28"/>
        </w:rP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p>
    <w:p w14:paraId="75C10355" w14:textId="77777777" w:rsidR="00D3550B" w:rsidRDefault="004D48C5">
      <w:pPr>
        <w:rPr>
          <w:b/>
          <w:sz w:val="28"/>
        </w:rPr>
      </w:pPr>
      <w:r>
        <w:rPr>
          <w:sz w:val="28"/>
        </w:rPr>
        <w:t>11.</w:t>
      </w:r>
      <w:r>
        <w:rPr>
          <w:sz w:val="28"/>
        </w:rPr>
        <w:tab/>
        <w:t>Realizowane inwestycje w drogi publiczne, bez względu na kategorię drogi, po zakończeniu realizacji inwestycji, muszą zapewnić wymóg nośności drogi wynoszącej minimum 11,5 t na oś.</w:t>
      </w:r>
    </w:p>
    <w:p w14:paraId="75C10356" w14:textId="77777777" w:rsidR="00D3550B" w:rsidRDefault="004D48C5">
      <w:pPr>
        <w:rPr>
          <w:b/>
          <w:sz w:val="28"/>
        </w:rPr>
      </w:pPr>
      <w:r>
        <w:rPr>
          <w:sz w:val="28"/>
        </w:rPr>
        <w:t>12.</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t>
      </w:r>
      <w:r>
        <w:rPr>
          <w:sz w:val="28"/>
        </w:rPr>
        <w:lastRenderedPageBreak/>
        <w:t xml:space="preserve">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357" w14:textId="77777777" w:rsidR="00D3550B" w:rsidRDefault="004D48C5">
      <w:pPr>
        <w:rPr>
          <w:b/>
          <w:sz w:val="28"/>
        </w:rPr>
      </w:pPr>
      <w:r>
        <w:rPr>
          <w:sz w:val="28"/>
        </w:rPr>
        <w:t>13.</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10358" w14:textId="77777777" w:rsidR="00D3550B" w:rsidRDefault="004D48C5">
      <w:pPr>
        <w:rPr>
          <w:b/>
          <w:sz w:val="28"/>
        </w:rPr>
      </w:pPr>
      <w:r>
        <w:rPr>
          <w:sz w:val="28"/>
        </w:rPr>
        <w:t>14.</w:t>
      </w:r>
      <w:r>
        <w:rPr>
          <w:sz w:val="28"/>
        </w:rPr>
        <w:tab/>
        <w:t>W ramach Działania niekwalifikowane są inwestycje o komercyjnym charakterze, w szczególności wsparcie kierowane do przedsiębiorstw jako bezpośrednich beneficjentów oraz inwestycje w zakresie wymiany oświetlenia.</w:t>
      </w:r>
    </w:p>
    <w:p w14:paraId="75C10359" w14:textId="77777777" w:rsidR="00D3550B" w:rsidRDefault="004D48C5">
      <w:pPr>
        <w:rPr>
          <w:b/>
          <w:sz w:val="28"/>
        </w:rPr>
      </w:pPr>
      <w:r>
        <w:rPr>
          <w:b/>
          <w:sz w:val="28"/>
        </w:rPr>
        <w:t>Maksymalny % poziom dofinansowania UE w projekcie</w:t>
      </w:r>
    </w:p>
    <w:p w14:paraId="75C1035A" w14:textId="77777777" w:rsidR="00D3550B" w:rsidRDefault="004D48C5">
      <w:pPr>
        <w:rPr>
          <w:b/>
          <w:sz w:val="28"/>
        </w:rPr>
      </w:pPr>
      <w:r>
        <w:rPr>
          <w:sz w:val="28"/>
        </w:rPr>
        <w:t>85</w:t>
      </w:r>
    </w:p>
    <w:p w14:paraId="75C1035B"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35C" w14:textId="77777777" w:rsidR="00D3550B" w:rsidRDefault="004D48C5">
      <w:pPr>
        <w:rPr>
          <w:b/>
          <w:sz w:val="28"/>
        </w:rPr>
      </w:pPr>
      <w:r>
        <w:rPr>
          <w:sz w:val="28"/>
        </w:rPr>
        <w:t>85</w:t>
      </w:r>
    </w:p>
    <w:p w14:paraId="75C1035D" w14:textId="77777777" w:rsidR="00D3550B" w:rsidRDefault="004D48C5">
      <w:pPr>
        <w:rPr>
          <w:b/>
          <w:sz w:val="28"/>
        </w:rPr>
      </w:pPr>
      <w:r>
        <w:rPr>
          <w:b/>
          <w:sz w:val="28"/>
        </w:rPr>
        <w:t>Pomoc publiczna – unijna podstawa prawna</w:t>
      </w:r>
    </w:p>
    <w:p w14:paraId="75C1035E"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1035F" w14:textId="77777777" w:rsidR="00D3550B" w:rsidRDefault="004D48C5">
      <w:pPr>
        <w:rPr>
          <w:b/>
          <w:sz w:val="28"/>
        </w:rPr>
      </w:pPr>
      <w:r>
        <w:rPr>
          <w:b/>
          <w:sz w:val="28"/>
        </w:rPr>
        <w:t>Pomoc publiczna – krajowa podstawa prawna</w:t>
      </w:r>
    </w:p>
    <w:p w14:paraId="75C10360" w14:textId="77777777" w:rsidR="00D3550B" w:rsidRDefault="004D48C5">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w:t>
      </w:r>
    </w:p>
    <w:p w14:paraId="75C10361" w14:textId="77777777" w:rsidR="00D3550B" w:rsidRDefault="004D48C5">
      <w:pPr>
        <w:rPr>
          <w:b/>
          <w:sz w:val="28"/>
        </w:rPr>
      </w:pPr>
      <w:r>
        <w:rPr>
          <w:b/>
          <w:sz w:val="28"/>
        </w:rPr>
        <w:lastRenderedPageBreak/>
        <w:t>Uproszczone metody rozliczania</w:t>
      </w:r>
    </w:p>
    <w:p w14:paraId="75C10362" w14:textId="77777777" w:rsidR="00D3550B" w:rsidRDefault="004D48C5">
      <w:pPr>
        <w:rPr>
          <w:b/>
          <w:sz w:val="28"/>
        </w:rPr>
      </w:pPr>
      <w:r>
        <w:rPr>
          <w:sz w:val="28"/>
        </w:rPr>
        <w:t>do 7% stawka ryczałtowa na koszty pośrednie (podstawa wyliczenia: koszty bezpośrednie) [art. 54(a) CPR], Brak</w:t>
      </w:r>
    </w:p>
    <w:p w14:paraId="75C10363" w14:textId="77777777" w:rsidR="00D3550B" w:rsidRDefault="004D48C5">
      <w:pPr>
        <w:rPr>
          <w:b/>
          <w:sz w:val="28"/>
        </w:rPr>
      </w:pPr>
      <w:r>
        <w:rPr>
          <w:b/>
          <w:sz w:val="28"/>
        </w:rPr>
        <w:t>Forma wsparcia</w:t>
      </w:r>
    </w:p>
    <w:p w14:paraId="75C10364" w14:textId="77777777" w:rsidR="00D3550B" w:rsidRDefault="004D48C5">
      <w:pPr>
        <w:rPr>
          <w:b/>
          <w:sz w:val="28"/>
        </w:rPr>
      </w:pPr>
      <w:r>
        <w:rPr>
          <w:sz w:val="28"/>
        </w:rPr>
        <w:t>Dotacja</w:t>
      </w:r>
    </w:p>
    <w:p w14:paraId="75C10365"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366" w14:textId="77777777" w:rsidR="00D3550B" w:rsidRDefault="004D48C5">
      <w:pPr>
        <w:rPr>
          <w:b/>
          <w:sz w:val="28"/>
        </w:rPr>
      </w:pPr>
      <w:r>
        <w:rPr>
          <w:sz w:val="28"/>
        </w:rPr>
        <w:t>15</w:t>
      </w:r>
    </w:p>
    <w:p w14:paraId="75C10367" w14:textId="77777777" w:rsidR="00D3550B" w:rsidRDefault="004D48C5">
      <w:pPr>
        <w:rPr>
          <w:b/>
          <w:sz w:val="28"/>
        </w:rPr>
      </w:pPr>
      <w:r>
        <w:rPr>
          <w:b/>
          <w:sz w:val="28"/>
        </w:rPr>
        <w:t>Minimalny wkład własny beneficjenta</w:t>
      </w:r>
    </w:p>
    <w:p w14:paraId="75C10368" w14:textId="77777777" w:rsidR="00D3550B" w:rsidRDefault="004D48C5">
      <w:pPr>
        <w:rPr>
          <w:b/>
          <w:sz w:val="28"/>
        </w:rPr>
      </w:pPr>
      <w:r>
        <w:rPr>
          <w:sz w:val="28"/>
        </w:rPr>
        <w:t>Projekty w części objętej pomocą publiczną: zgodnie z programami pomocy publicznej</w:t>
      </w:r>
    </w:p>
    <w:p w14:paraId="75C10369" w14:textId="77777777" w:rsidR="00D3550B" w:rsidRDefault="004D48C5">
      <w:pPr>
        <w:rPr>
          <w:b/>
          <w:sz w:val="28"/>
        </w:rPr>
      </w:pPr>
      <w:r>
        <w:rPr>
          <w:b/>
          <w:sz w:val="28"/>
        </w:rPr>
        <w:t>Sposób wyboru projektów</w:t>
      </w:r>
    </w:p>
    <w:p w14:paraId="75C1036A" w14:textId="77777777" w:rsidR="00D3550B" w:rsidRDefault="004D48C5">
      <w:pPr>
        <w:rPr>
          <w:b/>
          <w:sz w:val="28"/>
        </w:rPr>
      </w:pPr>
      <w:r>
        <w:rPr>
          <w:sz w:val="28"/>
        </w:rPr>
        <w:t>Niekonkurencyjny</w:t>
      </w:r>
    </w:p>
    <w:p w14:paraId="75C1036B" w14:textId="77777777" w:rsidR="00D3550B" w:rsidRDefault="004D48C5">
      <w:pPr>
        <w:rPr>
          <w:b/>
          <w:sz w:val="28"/>
        </w:rPr>
      </w:pPr>
      <w:r>
        <w:rPr>
          <w:b/>
          <w:sz w:val="28"/>
        </w:rPr>
        <w:t>Realizacja instrumentów terytorialnych</w:t>
      </w:r>
    </w:p>
    <w:p w14:paraId="75C1036C" w14:textId="77777777" w:rsidR="00D3550B" w:rsidRDefault="004D48C5">
      <w:pPr>
        <w:rPr>
          <w:b/>
          <w:sz w:val="28"/>
        </w:rPr>
      </w:pPr>
      <w:r>
        <w:rPr>
          <w:sz w:val="28"/>
        </w:rPr>
        <w:t>ZIT</w:t>
      </w:r>
    </w:p>
    <w:p w14:paraId="75C1036D" w14:textId="77777777" w:rsidR="00D3550B" w:rsidRDefault="004D48C5">
      <w:pPr>
        <w:rPr>
          <w:b/>
          <w:sz w:val="28"/>
        </w:rPr>
      </w:pPr>
      <w:r>
        <w:rPr>
          <w:b/>
          <w:sz w:val="28"/>
        </w:rPr>
        <w:t>Typ beneficjenta – ogólny</w:t>
      </w:r>
    </w:p>
    <w:p w14:paraId="75C1036E" w14:textId="77777777" w:rsidR="00D3550B" w:rsidRDefault="004D48C5">
      <w:pPr>
        <w:rPr>
          <w:b/>
          <w:sz w:val="28"/>
        </w:rPr>
      </w:pPr>
      <w:r>
        <w:rPr>
          <w:sz w:val="28"/>
        </w:rPr>
        <w:t>Partnerstwa, Organizacje społeczne i związki wyznaniowe, Instytucje wspierające biznes, Służby publiczne, Administracja publiczna, Instytucje ochrony zdrowia, Przedsiębiorstwa realizujące cele publiczne, Instytucje nauki i edukacji, Zintegrowane Inwestycje Terytorialne (ZIT), Przedsiębiorstwa</w:t>
      </w:r>
    </w:p>
    <w:p w14:paraId="75C1036F" w14:textId="77777777" w:rsidR="00D3550B" w:rsidRDefault="004D48C5">
      <w:pPr>
        <w:rPr>
          <w:b/>
          <w:sz w:val="28"/>
        </w:rPr>
      </w:pPr>
      <w:r>
        <w:rPr>
          <w:b/>
          <w:sz w:val="28"/>
        </w:rPr>
        <w:t>Grupa docelowa</w:t>
      </w:r>
    </w:p>
    <w:p w14:paraId="75C10370" w14:textId="77777777" w:rsidR="00D3550B" w:rsidRDefault="004D48C5">
      <w:pPr>
        <w:rPr>
          <w:b/>
          <w:sz w:val="28"/>
        </w:rPr>
      </w:pPr>
      <w:r>
        <w:rPr>
          <w:sz w:val="28"/>
        </w:rPr>
        <w:t>mieszkańcy miast i ich obszarów funkcjonalnych</w:t>
      </w:r>
    </w:p>
    <w:p w14:paraId="75C10371" w14:textId="77777777" w:rsidR="00D3550B" w:rsidRDefault="004D48C5">
      <w:pPr>
        <w:rPr>
          <w:b/>
          <w:sz w:val="28"/>
        </w:rPr>
      </w:pPr>
      <w:r>
        <w:rPr>
          <w:b/>
          <w:sz w:val="28"/>
        </w:rPr>
        <w:t>Słowa kluczowe</w:t>
      </w:r>
    </w:p>
    <w:p w14:paraId="75C10372" w14:textId="77777777" w:rsidR="00D3550B" w:rsidRDefault="004D48C5">
      <w:pPr>
        <w:rPr>
          <w:b/>
          <w:sz w:val="28"/>
        </w:rPr>
      </w:pPr>
      <w:proofErr w:type="spellStart"/>
      <w:r>
        <w:rPr>
          <w:sz w:val="28"/>
        </w:rPr>
        <w:t>Zintegrowane_Inwestycje_Terytorialne</w:t>
      </w:r>
      <w:proofErr w:type="spellEnd"/>
      <w:r>
        <w:rPr>
          <w:sz w:val="28"/>
        </w:rPr>
        <w:t xml:space="preserve">, </w:t>
      </w:r>
      <w:proofErr w:type="spellStart"/>
      <w:r>
        <w:rPr>
          <w:sz w:val="28"/>
        </w:rPr>
        <w:t>dziedzictwo_kulturowe</w:t>
      </w:r>
      <w:proofErr w:type="spellEnd"/>
      <w:r>
        <w:rPr>
          <w:sz w:val="28"/>
        </w:rPr>
        <w:t xml:space="preserve">, kultura, teatr, </w:t>
      </w:r>
      <w:proofErr w:type="spellStart"/>
      <w:r>
        <w:rPr>
          <w:sz w:val="28"/>
        </w:rPr>
        <w:t>ochrona_zabytków</w:t>
      </w:r>
      <w:proofErr w:type="spellEnd"/>
      <w:r>
        <w:rPr>
          <w:sz w:val="28"/>
        </w:rPr>
        <w:t xml:space="preserve">, </w:t>
      </w:r>
      <w:proofErr w:type="spellStart"/>
      <w:r>
        <w:rPr>
          <w:sz w:val="28"/>
        </w:rPr>
        <w:t>włączenie_społeczne</w:t>
      </w:r>
      <w:proofErr w:type="spellEnd"/>
      <w:r>
        <w:rPr>
          <w:sz w:val="28"/>
        </w:rPr>
        <w:t xml:space="preserve">, muzeum, zabytki, </w:t>
      </w:r>
      <w:proofErr w:type="spellStart"/>
      <w:r>
        <w:rPr>
          <w:sz w:val="28"/>
        </w:rPr>
        <w:t>instytucja_kultury</w:t>
      </w:r>
      <w:proofErr w:type="spellEnd"/>
    </w:p>
    <w:p w14:paraId="75C10373" w14:textId="77777777" w:rsidR="00D3550B" w:rsidRDefault="004D48C5">
      <w:pPr>
        <w:rPr>
          <w:b/>
          <w:sz w:val="28"/>
        </w:rPr>
      </w:pPr>
      <w:r>
        <w:rPr>
          <w:b/>
          <w:sz w:val="28"/>
        </w:rPr>
        <w:lastRenderedPageBreak/>
        <w:t>Wielkość podmiotu (w przypadku przedsiębiorstw)</w:t>
      </w:r>
    </w:p>
    <w:p w14:paraId="75C10374" w14:textId="77777777" w:rsidR="00D3550B" w:rsidRDefault="004D48C5">
      <w:pPr>
        <w:rPr>
          <w:b/>
          <w:sz w:val="28"/>
        </w:rPr>
      </w:pPr>
      <w:r>
        <w:rPr>
          <w:sz w:val="28"/>
        </w:rPr>
        <w:t>Małe, Mikro, Średnie, Duże</w:t>
      </w:r>
    </w:p>
    <w:p w14:paraId="75C10375" w14:textId="77777777" w:rsidR="00D3550B" w:rsidRDefault="004D48C5">
      <w:pPr>
        <w:rPr>
          <w:b/>
          <w:sz w:val="28"/>
        </w:rPr>
      </w:pPr>
      <w:r>
        <w:rPr>
          <w:b/>
          <w:sz w:val="28"/>
        </w:rPr>
        <w:t>Kryteria wyboru projektów</w:t>
      </w:r>
    </w:p>
    <w:p w14:paraId="75C10376" w14:textId="77777777" w:rsidR="00D3550B" w:rsidRDefault="004D48C5">
      <w:pPr>
        <w:rPr>
          <w:b/>
          <w:sz w:val="28"/>
        </w:rPr>
      </w:pPr>
      <w:r>
        <w:rPr>
          <w:sz w:val="28"/>
        </w:rPr>
        <w:t>http://funduszeUE.lubelskie.pl</w:t>
      </w:r>
    </w:p>
    <w:p w14:paraId="75C10377" w14:textId="77777777" w:rsidR="00D3550B" w:rsidRDefault="004D48C5">
      <w:pPr>
        <w:rPr>
          <w:b/>
          <w:sz w:val="28"/>
        </w:rPr>
      </w:pPr>
      <w:r>
        <w:rPr>
          <w:b/>
          <w:sz w:val="28"/>
        </w:rPr>
        <w:t>Wskaźniki produktu</w:t>
      </w:r>
    </w:p>
    <w:p w14:paraId="75C10378" w14:textId="77777777" w:rsidR="00D3550B" w:rsidRDefault="004D48C5">
      <w:pPr>
        <w:rPr>
          <w:b/>
          <w:sz w:val="28"/>
        </w:rPr>
      </w:pPr>
      <w:r>
        <w:rPr>
          <w:sz w:val="28"/>
        </w:rPr>
        <w:t>WLWK-PLRO141 - Liczba instytucji kultury objętych wsparciem</w:t>
      </w:r>
    </w:p>
    <w:p w14:paraId="75C10379" w14:textId="77777777" w:rsidR="00D3550B" w:rsidRDefault="004D48C5">
      <w:pPr>
        <w:rPr>
          <w:b/>
          <w:sz w:val="28"/>
        </w:rPr>
      </w:pPr>
      <w:r>
        <w:rPr>
          <w:sz w:val="28"/>
        </w:rPr>
        <w:t>WLWK-PLRO132 - Liczba obiektów dostosowanych do potrzeb osób z niepełnosprawnościami (EFRR/FST/FS)</w:t>
      </w:r>
    </w:p>
    <w:p w14:paraId="75C1037A" w14:textId="77777777" w:rsidR="00D3550B" w:rsidRDefault="004D48C5">
      <w:pPr>
        <w:rPr>
          <w:b/>
          <w:sz w:val="28"/>
        </w:rPr>
      </w:pPr>
      <w:r>
        <w:rPr>
          <w:sz w:val="28"/>
        </w:rPr>
        <w:t>WLWK-RCO077 - Liczba obiektów kulturalnych i turystycznych objętych wsparciem</w:t>
      </w:r>
    </w:p>
    <w:p w14:paraId="75C1037B"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1037C" w14:textId="77777777" w:rsidR="00D3550B" w:rsidRDefault="004D48C5">
      <w:pPr>
        <w:rPr>
          <w:b/>
          <w:sz w:val="28"/>
        </w:rPr>
      </w:pPr>
      <w:r>
        <w:rPr>
          <w:sz w:val="28"/>
        </w:rPr>
        <w:t xml:space="preserve">WLWK-PLRO140 - Liczba wspartych obiektów o charakterze </w:t>
      </w:r>
      <w:proofErr w:type="spellStart"/>
      <w:r>
        <w:rPr>
          <w:sz w:val="28"/>
        </w:rPr>
        <w:t>niezabytkowym</w:t>
      </w:r>
      <w:proofErr w:type="spellEnd"/>
    </w:p>
    <w:p w14:paraId="75C1037D" w14:textId="77777777" w:rsidR="00D3550B" w:rsidRDefault="004D48C5">
      <w:pPr>
        <w:rPr>
          <w:b/>
          <w:sz w:val="28"/>
        </w:rPr>
      </w:pPr>
      <w:r>
        <w:rPr>
          <w:sz w:val="28"/>
        </w:rPr>
        <w:t>WLWK-PLRO139 - Liczba zabytków nieruchomych objętych wsparciem</w:t>
      </w:r>
    </w:p>
    <w:p w14:paraId="75C1037E" w14:textId="77777777" w:rsidR="00D3550B" w:rsidRDefault="004D48C5">
      <w:pPr>
        <w:rPr>
          <w:b/>
          <w:sz w:val="28"/>
        </w:rPr>
      </w:pPr>
      <w:r>
        <w:rPr>
          <w:sz w:val="28"/>
        </w:rPr>
        <w:t>WLWK-PLRO138 - Liczba zabytków ruchomych objętych wsparciem</w:t>
      </w:r>
    </w:p>
    <w:p w14:paraId="75C1037F" w14:textId="77777777" w:rsidR="00D3550B" w:rsidRDefault="004D48C5">
      <w:pPr>
        <w:rPr>
          <w:b/>
          <w:sz w:val="28"/>
        </w:rPr>
      </w:pPr>
      <w:r>
        <w:rPr>
          <w:sz w:val="28"/>
        </w:rPr>
        <w:t>WLWK-RCO074 - Ludność objęta projektami w ramach strategii zintegrowanego rozwoju terytorialnego</w:t>
      </w:r>
    </w:p>
    <w:p w14:paraId="75C10380" w14:textId="77777777" w:rsidR="00D3550B" w:rsidRDefault="004D48C5">
      <w:pPr>
        <w:rPr>
          <w:b/>
          <w:sz w:val="28"/>
        </w:rPr>
      </w:pPr>
      <w:r>
        <w:rPr>
          <w:sz w:val="28"/>
        </w:rPr>
        <w:t>WLWK-RCO112 - Podmioty zaangażowane w przygotowanie i realizację strategii zintegrowanego rozwoju terytorialnego</w:t>
      </w:r>
    </w:p>
    <w:p w14:paraId="75C10381" w14:textId="77777777" w:rsidR="00D3550B" w:rsidRDefault="004D48C5">
      <w:pPr>
        <w:rPr>
          <w:b/>
          <w:sz w:val="28"/>
        </w:rPr>
      </w:pPr>
      <w:r>
        <w:rPr>
          <w:sz w:val="28"/>
        </w:rPr>
        <w:t>WLWK-RCO075 - Wspierane strategie zintegrowanego rozwoju terytorialnego</w:t>
      </w:r>
    </w:p>
    <w:p w14:paraId="75C10382" w14:textId="77777777" w:rsidR="00D3550B" w:rsidRDefault="004D48C5">
      <w:pPr>
        <w:rPr>
          <w:b/>
          <w:sz w:val="28"/>
        </w:rPr>
      </w:pPr>
      <w:r>
        <w:rPr>
          <w:sz w:val="28"/>
        </w:rPr>
        <w:t>WLWK-RCO076 - Zintegrowane projekty rozwoju terytorialnego</w:t>
      </w:r>
    </w:p>
    <w:p w14:paraId="75C10383" w14:textId="77777777" w:rsidR="00D3550B" w:rsidRDefault="004D48C5">
      <w:pPr>
        <w:rPr>
          <w:b/>
          <w:sz w:val="28"/>
        </w:rPr>
      </w:pPr>
      <w:r>
        <w:rPr>
          <w:b/>
          <w:sz w:val="28"/>
        </w:rPr>
        <w:t>Wskaźniki rezultatu</w:t>
      </w:r>
    </w:p>
    <w:p w14:paraId="75C10384" w14:textId="77777777" w:rsidR="00D3550B" w:rsidRDefault="004D48C5">
      <w:pPr>
        <w:rPr>
          <w:b/>
          <w:sz w:val="28"/>
        </w:rPr>
      </w:pPr>
      <w:r>
        <w:rPr>
          <w:sz w:val="28"/>
        </w:rPr>
        <w:t>WLWK-RCR077 - Liczba osób odwiedzających obiekty kulturalne i turystyczne objęte wsparciem</w:t>
      </w:r>
    </w:p>
    <w:p w14:paraId="75C10385" w14:textId="77777777" w:rsidR="00D3550B" w:rsidRDefault="004D48C5">
      <w:pPr>
        <w:rPr>
          <w:b/>
          <w:sz w:val="28"/>
        </w:rPr>
      </w:pPr>
      <w:r>
        <w:rPr>
          <w:sz w:val="28"/>
        </w:rPr>
        <w:t>WLWK-RCR001 - Miejsca pracy utworzone we wspieranych jednostkach</w:t>
      </w:r>
    </w:p>
    <w:p w14:paraId="75C10386" w14:textId="77777777" w:rsidR="00D3550B" w:rsidRDefault="00D3550B">
      <w:pPr>
        <w:rPr>
          <w:b/>
          <w:sz w:val="28"/>
        </w:rPr>
      </w:pPr>
    </w:p>
    <w:p w14:paraId="75C10387" w14:textId="77777777" w:rsidR="00D3550B" w:rsidRDefault="004D48C5">
      <w:pPr>
        <w:pStyle w:val="Nagwek3"/>
        <w:rPr>
          <w:rFonts w:ascii="Calibri" w:hAnsi="Calibri" w:cs="Calibri"/>
          <w:sz w:val="32"/>
        </w:rPr>
      </w:pPr>
      <w:bookmarkStart w:id="90" w:name="_Toc131500110"/>
      <w:r>
        <w:rPr>
          <w:rFonts w:ascii="Calibri" w:hAnsi="Calibri" w:cs="Calibri"/>
          <w:sz w:val="32"/>
        </w:rPr>
        <w:t>Działanie FELU.11.04 Rewitalizacja obszarów innych niż miejskie</w:t>
      </w:r>
      <w:bookmarkEnd w:id="90"/>
    </w:p>
    <w:p w14:paraId="75C10388" w14:textId="77777777" w:rsidR="00D3550B" w:rsidRDefault="00D3550B">
      <w:pPr>
        <w:rPr>
          <w:rFonts w:ascii="Calibri" w:hAnsi="Calibri"/>
          <w:sz w:val="32"/>
        </w:rPr>
      </w:pPr>
    </w:p>
    <w:p w14:paraId="75C10389" w14:textId="77777777" w:rsidR="00D3550B" w:rsidRDefault="004D48C5">
      <w:pPr>
        <w:rPr>
          <w:b/>
          <w:sz w:val="28"/>
        </w:rPr>
      </w:pPr>
      <w:r>
        <w:rPr>
          <w:b/>
          <w:sz w:val="28"/>
        </w:rPr>
        <w:t>Cel szczegółowy</w:t>
      </w:r>
    </w:p>
    <w:p w14:paraId="75C1038A" w14:textId="77777777" w:rsidR="00D3550B" w:rsidRDefault="004D48C5">
      <w:pPr>
        <w:rPr>
          <w:b/>
          <w:sz w:val="28"/>
        </w:rPr>
      </w:pPr>
      <w:r>
        <w:rPr>
          <w:sz w:val="28"/>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5C1038B" w14:textId="77777777" w:rsidR="00D3550B" w:rsidRDefault="004D48C5">
      <w:pPr>
        <w:rPr>
          <w:b/>
          <w:sz w:val="28"/>
        </w:rPr>
      </w:pPr>
      <w:r>
        <w:rPr>
          <w:b/>
          <w:sz w:val="28"/>
        </w:rPr>
        <w:t>Wysokość alokacji ogółem (EUR)</w:t>
      </w:r>
    </w:p>
    <w:p w14:paraId="75C1038C" w14:textId="77777777" w:rsidR="00D3550B" w:rsidRDefault="004D48C5">
      <w:pPr>
        <w:rPr>
          <w:b/>
          <w:sz w:val="28"/>
        </w:rPr>
      </w:pPr>
      <w:r>
        <w:rPr>
          <w:sz w:val="28"/>
        </w:rPr>
        <w:t>54 937 059,00</w:t>
      </w:r>
    </w:p>
    <w:p w14:paraId="75C1038D" w14:textId="77777777" w:rsidR="00D3550B" w:rsidRDefault="004D48C5">
      <w:pPr>
        <w:rPr>
          <w:b/>
          <w:sz w:val="28"/>
        </w:rPr>
      </w:pPr>
      <w:r>
        <w:rPr>
          <w:b/>
          <w:sz w:val="28"/>
        </w:rPr>
        <w:t>Wysokość alokacji UE (EUR)</w:t>
      </w:r>
    </w:p>
    <w:p w14:paraId="75C1038E" w14:textId="77777777" w:rsidR="00D3550B" w:rsidRDefault="004D48C5">
      <w:pPr>
        <w:rPr>
          <w:b/>
          <w:sz w:val="28"/>
        </w:rPr>
      </w:pPr>
      <w:r>
        <w:rPr>
          <w:sz w:val="28"/>
        </w:rPr>
        <w:t>46 696 500,00</w:t>
      </w:r>
    </w:p>
    <w:p w14:paraId="75C1038F" w14:textId="77777777" w:rsidR="00D3550B" w:rsidRDefault="004D48C5">
      <w:pPr>
        <w:rPr>
          <w:b/>
          <w:sz w:val="28"/>
        </w:rPr>
      </w:pPr>
      <w:r>
        <w:rPr>
          <w:b/>
          <w:sz w:val="28"/>
        </w:rPr>
        <w:t>Zakres interwencji</w:t>
      </w:r>
    </w:p>
    <w:p w14:paraId="75C10390" w14:textId="77777777" w:rsidR="00D3550B" w:rsidRDefault="004D48C5">
      <w:pPr>
        <w:rPr>
          <w:b/>
          <w:sz w:val="28"/>
        </w:rPr>
      </w:pPr>
      <w:r>
        <w:rPr>
          <w:sz w:val="28"/>
        </w:rPr>
        <w:t>165 - Ochrona, rozwój i promowanie publicznych walorów turystycznych i usług turystycznych, 167 - Ochrona, rozwój i promowanie dziedzictwa naturalnego i ekoturystyki poza obszarami Natura 2000, 128 - Infrastruktura zdrowotna, 079 - Ochrona przyrody i różnorodności biologicznej, dziedzictwo naturalne i zasoby naturalne, zielona i niebieska infrastruktura, 127 - Pozostała infrastruktura społeczna przyczyniająca się do włączenia społecznego, 172 - Finansowanie krzyżowe w ramach EFRR (wsparcie dla działań typowych dla EFS+ koniecznych do wdrożenia części operacji objętej EFRR i bezpośrednio z nią związanych), 166 - Ochrona, rozwój i promowanie dziedzictwa kulturowego i usług w dziedzinie kultury, 168 - Fizyczna odnowa i bezpieczeństwo przestrzeni publicznych</w:t>
      </w:r>
    </w:p>
    <w:p w14:paraId="75C10391" w14:textId="77777777" w:rsidR="00D3550B" w:rsidRDefault="004D48C5">
      <w:pPr>
        <w:rPr>
          <w:b/>
          <w:sz w:val="28"/>
        </w:rPr>
      </w:pPr>
      <w:r>
        <w:rPr>
          <w:b/>
          <w:sz w:val="28"/>
        </w:rPr>
        <w:t>Opis działania</w:t>
      </w:r>
    </w:p>
    <w:p w14:paraId="75C10392" w14:textId="77777777" w:rsidR="00D3550B" w:rsidRDefault="004D48C5">
      <w:pPr>
        <w:rPr>
          <w:b/>
          <w:sz w:val="28"/>
        </w:rPr>
      </w:pPr>
      <w:r>
        <w:rPr>
          <w:sz w:val="28"/>
        </w:rPr>
        <w:t>Typy projektów:</w:t>
      </w:r>
    </w:p>
    <w:p w14:paraId="75C10393" w14:textId="77777777" w:rsidR="00D3550B" w:rsidRDefault="004D48C5">
      <w:pPr>
        <w:rPr>
          <w:b/>
          <w:sz w:val="28"/>
        </w:rPr>
      </w:pPr>
      <w:r>
        <w:rPr>
          <w:sz w:val="28"/>
        </w:rPr>
        <w:t>1.</w:t>
      </w:r>
      <w:r>
        <w:rPr>
          <w:sz w:val="28"/>
        </w:rPr>
        <w:tab/>
        <w:t>Rewitalizacja obszarów zdegradowanych, realizowana na podstawie GPR.</w:t>
      </w:r>
    </w:p>
    <w:p w14:paraId="75C10394" w14:textId="77777777" w:rsidR="00D3550B" w:rsidRDefault="004D48C5">
      <w:pPr>
        <w:rPr>
          <w:b/>
          <w:sz w:val="28"/>
        </w:rPr>
      </w:pPr>
      <w:r>
        <w:rPr>
          <w:sz w:val="28"/>
        </w:rPr>
        <w:lastRenderedPageBreak/>
        <w:t>Kluczowe warunki realizacji projektów:</w:t>
      </w:r>
    </w:p>
    <w:p w14:paraId="75C10395" w14:textId="77777777" w:rsidR="00D3550B" w:rsidRDefault="004D48C5">
      <w:pPr>
        <w:rPr>
          <w:b/>
          <w:sz w:val="28"/>
        </w:rPr>
      </w:pPr>
      <w:r>
        <w:rPr>
          <w:sz w:val="28"/>
        </w:rPr>
        <w:t>1.</w:t>
      </w:r>
      <w:r>
        <w:rPr>
          <w:sz w:val="28"/>
        </w:rPr>
        <w:tab/>
        <w:t>Wsparcie ukierunkowane zostanie w szczególności na działania obejmujące:</w:t>
      </w:r>
    </w:p>
    <w:p w14:paraId="75C10396" w14:textId="77777777" w:rsidR="00D3550B" w:rsidRDefault="004D48C5">
      <w:pPr>
        <w:rPr>
          <w:b/>
          <w:sz w:val="28"/>
        </w:rPr>
      </w:pPr>
      <w:r>
        <w:rPr>
          <w:sz w:val="28"/>
        </w:rPr>
        <w:t>a)</w:t>
      </w:r>
      <w:r>
        <w:rPr>
          <w:sz w:val="28"/>
        </w:rPr>
        <w:tab/>
        <w:t>Przebudowę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(awaryjność sieci wewnętrznych budynku, zużycie stolarki okiennej i drzwiowej, niedostateczne parametry termoizolacyjności), lub nie spełnia zmienionych w międzyczasie wymogów funkcjonalnych stawianych tego typu obiektom.</w:t>
      </w:r>
    </w:p>
    <w:p w14:paraId="75C10397" w14:textId="77777777" w:rsidR="00D3550B" w:rsidRDefault="004D48C5">
      <w:pPr>
        <w:rPr>
          <w:b/>
          <w:sz w:val="28"/>
        </w:rPr>
      </w:pPr>
      <w:r>
        <w:rPr>
          <w:sz w:val="28"/>
        </w:rPr>
        <w:t>b)</w:t>
      </w:r>
      <w:r>
        <w:rPr>
          <w:sz w:val="28"/>
        </w:rPr>
        <w:tab/>
        <w:t>Roboty restauratorskie i konserwatorskie budynków znajdujących się w rejestrze zabytków, budynków położonych w strefie ochrony konserwatorskiej oraz budynków o wartości architektonicznej i znaczeniu historycznym nie będących w rejestrze zabytków i ich wyposażenia niezbędnego dla wprowadzenia funkcji, jaką będzie pełnić będzie budynek po realizacji projektu w celu przywrócenia lub nadania im nowych funkcji użytkowych, np. społecznych, gospodarczych, turystycznych lub kulturalnych wraz z zagospodarowaniem terenu funkcjonalnie związanego z obiektem,</w:t>
      </w:r>
    </w:p>
    <w:p w14:paraId="75C10398" w14:textId="77777777" w:rsidR="00D3550B" w:rsidRDefault="004D48C5">
      <w:pPr>
        <w:rPr>
          <w:b/>
          <w:sz w:val="28"/>
        </w:rPr>
      </w:pPr>
      <w:r>
        <w:rPr>
          <w:sz w:val="28"/>
        </w:rPr>
        <w:t>c)</w:t>
      </w:r>
      <w:r>
        <w:rPr>
          <w:sz w:val="28"/>
        </w:rPr>
        <w:tab/>
        <w:t>Uporządkowanie i zagospodarowanie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p>
    <w:p w14:paraId="75C10399" w14:textId="77777777" w:rsidR="00D3550B" w:rsidRDefault="004D48C5">
      <w:pPr>
        <w:rPr>
          <w:b/>
          <w:sz w:val="28"/>
        </w:rPr>
      </w:pPr>
      <w:r>
        <w:rPr>
          <w:sz w:val="28"/>
        </w:rPr>
        <w:t>d)</w:t>
      </w:r>
      <w:r>
        <w:rPr>
          <w:sz w:val="28"/>
        </w:rPr>
        <w:tab/>
        <w:t xml:space="preserve">Zakup wyposażenia - wyłącznie jako element projektów dotyczących adaptacji budynków na cele np. gospodarcze, społeczne, turystyczne lub </w:t>
      </w:r>
      <w:r>
        <w:rPr>
          <w:sz w:val="28"/>
        </w:rPr>
        <w:lastRenderedPageBreak/>
        <w:t>kulturalne i bezpośrednio związanego z funkcją, jaką będzie pełnić będzie budynek po realizacji projektu.</w:t>
      </w:r>
    </w:p>
    <w:p w14:paraId="75C1039A" w14:textId="77777777" w:rsidR="00D3550B" w:rsidRDefault="004D48C5">
      <w:pPr>
        <w:rPr>
          <w:b/>
          <w:sz w:val="28"/>
        </w:rPr>
      </w:pPr>
      <w:r>
        <w:rPr>
          <w:sz w:val="28"/>
        </w:rPr>
        <w:t>Wysokość wydatków na zakup wyposażenia nie może przekroczyć 20% kosztów kwalifikowanych.</w:t>
      </w:r>
    </w:p>
    <w:p w14:paraId="75C1039B" w14:textId="77777777" w:rsidR="00D3550B" w:rsidRDefault="004D48C5">
      <w:pPr>
        <w:rPr>
          <w:b/>
          <w:sz w:val="28"/>
        </w:rPr>
      </w:pPr>
      <w:r>
        <w:rPr>
          <w:sz w:val="28"/>
        </w:rPr>
        <w:t>Wyposażenie musi być bezpośrednio związane z funkcją, jaką będzie pełnić będzie budynek po realizacji projektu,</w:t>
      </w:r>
    </w:p>
    <w:p w14:paraId="75C1039C" w14:textId="77777777" w:rsidR="00D3550B" w:rsidRDefault="004D48C5">
      <w:pPr>
        <w:rPr>
          <w:b/>
          <w:sz w:val="28"/>
        </w:rPr>
      </w:pPr>
      <w:r>
        <w:rPr>
          <w:sz w:val="28"/>
        </w:rPr>
        <w:t>e)</w:t>
      </w:r>
      <w:r>
        <w:rPr>
          <w:sz w:val="28"/>
        </w:rPr>
        <w:tab/>
        <w:t>Roboty budowlane i modernizacyjne infrastruktury technicznej (wodno-kanalizacyjna, ciepłownicza, elektryczna, gazowa, telekomunikacyjna oraz infrastruktura z zakresu gospodarki odpadami). Przedmiotowe prace dopuszczalne są wyłącznie jako element zapewniający spójność kompleksowych projektów rewitalizacyjnych będący uzupełnieniem szerszego projektu oraz w przypadku, kiedy są niezbędne do realizacji celów projektu.</w:t>
      </w:r>
    </w:p>
    <w:p w14:paraId="75C1039D" w14:textId="77777777" w:rsidR="00D3550B" w:rsidRDefault="004D48C5">
      <w:pPr>
        <w:rPr>
          <w:b/>
          <w:sz w:val="28"/>
        </w:rPr>
      </w:pPr>
      <w:r>
        <w:rPr>
          <w:sz w:val="28"/>
        </w:rPr>
        <w:t>Wydatki na pozostałą zewnętrzną infrastrukturę techniczną (wodno-kanalizacyjna, ciepłownicza, elektryczna, gazowa, telekomunikacyjna oraz infrastruktura z zakresu gospodarki odpadami) nie mogą przekroczyć 25% kosztów kwalifikowalnych projektu,</w:t>
      </w:r>
    </w:p>
    <w:p w14:paraId="75C1039E" w14:textId="77777777" w:rsidR="00D3550B" w:rsidRDefault="004D48C5">
      <w:pPr>
        <w:rPr>
          <w:b/>
          <w:sz w:val="28"/>
        </w:rPr>
      </w:pPr>
      <w:r>
        <w:rPr>
          <w:sz w:val="28"/>
        </w:rPr>
        <w:t>f)</w:t>
      </w:r>
      <w:r>
        <w:rPr>
          <w:sz w:val="28"/>
        </w:rPr>
        <w:tab/>
        <w:t>Rozwój terenów zielonych - wyłącznie jako element zapewniający spójność kompleksowych projektów rewitalizacyjnych będący uzupełnieniem szerszego projektu,</w:t>
      </w:r>
    </w:p>
    <w:p w14:paraId="75C1039F" w14:textId="77777777" w:rsidR="00D3550B" w:rsidRDefault="004D48C5">
      <w:pPr>
        <w:rPr>
          <w:b/>
          <w:sz w:val="28"/>
        </w:rPr>
      </w:pPr>
      <w:r>
        <w:rPr>
          <w:sz w:val="28"/>
        </w:rPr>
        <w:t>g)</w:t>
      </w:r>
      <w:r>
        <w:rPr>
          <w:sz w:val="28"/>
        </w:rPr>
        <w:tab/>
        <w:t>Przebudowę lub modernizację budynków w celu adaptacji na działalność przedsiębiorstw, w tym przedsiębiorstw społecznych wraz z zakupem wyposażenia niezbędnego do prowadzenia niniejszej działalności,</w:t>
      </w:r>
    </w:p>
    <w:p w14:paraId="75C103A0" w14:textId="77777777" w:rsidR="00D3550B" w:rsidRDefault="004D48C5">
      <w:pPr>
        <w:rPr>
          <w:b/>
          <w:sz w:val="28"/>
        </w:rPr>
      </w:pPr>
      <w:r>
        <w:rPr>
          <w:sz w:val="28"/>
        </w:rPr>
        <w:t>h)</w:t>
      </w:r>
      <w:r>
        <w:rPr>
          <w:sz w:val="28"/>
        </w:rPr>
        <w:tab/>
        <w:t>Fizyczną odnowę i bezpieczeństwo przestrzeni publicznych, tj. w szczególności: zwiększanie odporności lokalnej gospodarki, w tym infrastruktury, na nieprzewidziane sytuacje kryzysowe.</w:t>
      </w:r>
    </w:p>
    <w:p w14:paraId="75C103A1" w14:textId="77777777" w:rsidR="00D3550B" w:rsidRDefault="004D48C5">
      <w:pPr>
        <w:rPr>
          <w:b/>
          <w:sz w:val="28"/>
        </w:rPr>
      </w:pPr>
      <w:r>
        <w:rPr>
          <w:sz w:val="28"/>
        </w:rPr>
        <w:t>i)</w:t>
      </w:r>
      <w:r>
        <w:rPr>
          <w:sz w:val="28"/>
        </w:rPr>
        <w:tab/>
        <w:t>Rozwój powiązany z przywróceniem lub nadaniem nowych funkcji użytkowych, infrastruktury publicznej w celu poprawy wykorzystania walorów gminy uzdrowiskowej.</w:t>
      </w:r>
    </w:p>
    <w:p w14:paraId="75C103A2" w14:textId="77777777" w:rsidR="00D3550B" w:rsidRDefault="004D48C5">
      <w:pPr>
        <w:rPr>
          <w:b/>
          <w:sz w:val="28"/>
        </w:rPr>
      </w:pPr>
      <w:r>
        <w:rPr>
          <w:sz w:val="28"/>
        </w:rPr>
        <w:lastRenderedPageBreak/>
        <w:t>j)</w:t>
      </w:r>
      <w:r>
        <w:rPr>
          <w:sz w:val="28"/>
        </w:rPr>
        <w:tab/>
        <w:t>Rozwój infrastruktury i wyposażenia podmiotów świadczących usługi sanatoryjne i/lub uzdrowiskowe na terenie gmin uzdrowiskowych oraz obszarów ochrony uzdrowiskowej.</w:t>
      </w:r>
    </w:p>
    <w:p w14:paraId="75C103A3" w14:textId="77777777" w:rsidR="00D3550B" w:rsidRDefault="004D48C5">
      <w:pPr>
        <w:rPr>
          <w:b/>
          <w:sz w:val="28"/>
        </w:rPr>
      </w:pPr>
      <w:r>
        <w:rPr>
          <w:sz w:val="28"/>
        </w:rPr>
        <w:t xml:space="preserve">Inwestycje w zakresie rozwoju infrastruktury i wyposażenia podmiotów świadczących usługi sanatoryjne i/lub uzdrowiskowe muszą być związane z przywróceniem lub nadaniem nowych funkcji użytkowych </w:t>
      </w:r>
    </w:p>
    <w:p w14:paraId="75C103A4" w14:textId="77777777" w:rsidR="00D3550B" w:rsidRDefault="004D48C5">
      <w:pPr>
        <w:rPr>
          <w:b/>
          <w:sz w:val="28"/>
        </w:rPr>
      </w:pPr>
      <w:r>
        <w:rPr>
          <w:sz w:val="28"/>
        </w:rPr>
        <w:t>2.</w:t>
      </w:r>
      <w:r>
        <w:rPr>
          <w:sz w:val="28"/>
        </w:rPr>
        <w:tab/>
        <w:t>Szczegółowe zasady kwalifikowalności wydatków określone zostaną w Regulaminie wyboru projektów.</w:t>
      </w:r>
    </w:p>
    <w:p w14:paraId="75C103A5" w14:textId="77777777" w:rsidR="00D3550B" w:rsidRDefault="004D48C5">
      <w:pPr>
        <w:rPr>
          <w:b/>
          <w:sz w:val="28"/>
        </w:rPr>
      </w:pPr>
      <w:r>
        <w:rPr>
          <w:sz w:val="28"/>
        </w:rPr>
        <w:t>3.</w:t>
      </w:r>
      <w:r>
        <w:rPr>
          <w:sz w:val="28"/>
        </w:rPr>
        <w:tab/>
        <w:t>Do dofinansowania kwalifikują się wyłącznie przedsięwzięcia ujęte na liście podstawowej GPR, który został pozytywnie zaopiniowany przez IZ i umieszczony na wykazie prowadzonym przez IZ.</w:t>
      </w:r>
    </w:p>
    <w:p w14:paraId="75C103A6" w14:textId="77777777" w:rsidR="00D3550B" w:rsidRDefault="004D48C5">
      <w:pPr>
        <w:rPr>
          <w:b/>
          <w:sz w:val="28"/>
        </w:rPr>
      </w:pPr>
      <w:r>
        <w:rPr>
          <w:sz w:val="28"/>
        </w:rPr>
        <w:t>4.</w:t>
      </w:r>
      <w:r>
        <w:rPr>
          <w:sz w:val="28"/>
        </w:rPr>
        <w:tab/>
        <w:t>Do dofinansowania kwalifikują się wyłącznie przedsięwzięcia, które będą realizowane na obszarze rewitalizacji.</w:t>
      </w:r>
    </w:p>
    <w:p w14:paraId="75C103A7" w14:textId="77777777" w:rsidR="00D3550B" w:rsidRDefault="004D48C5">
      <w:pPr>
        <w:rPr>
          <w:b/>
          <w:sz w:val="28"/>
        </w:rPr>
      </w:pPr>
      <w:r>
        <w:rPr>
          <w:sz w:val="28"/>
        </w:rPr>
        <w:t>5.</w:t>
      </w:r>
      <w:r>
        <w:rPr>
          <w:sz w:val="28"/>
        </w:rPr>
        <w:tab/>
        <w:t>W ramach rewitalizacji realizacja działań inwestycyjnych będzie uzależniona od potrzeb społecznych mieszkańców obszaru rewitalizacji poprzez powiązanie działań infrastrukturalnych z działaniami nieinfrastrukturalnymi, w szczególności współfinansowanymi z EFS+.</w:t>
      </w:r>
    </w:p>
    <w:p w14:paraId="75C103A8" w14:textId="77777777" w:rsidR="00D3550B" w:rsidRDefault="004D48C5">
      <w:pPr>
        <w:rPr>
          <w:b/>
          <w:sz w:val="28"/>
        </w:rPr>
      </w:pPr>
      <w:r>
        <w:rPr>
          <w:sz w:val="28"/>
        </w:rPr>
        <w:t>6.</w:t>
      </w:r>
      <w:r>
        <w:rPr>
          <w:sz w:val="28"/>
        </w:rP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p>
    <w:p w14:paraId="75C103A9" w14:textId="77777777" w:rsidR="00D3550B" w:rsidRDefault="004D48C5">
      <w:pPr>
        <w:rPr>
          <w:b/>
          <w:sz w:val="28"/>
        </w:rPr>
      </w:pPr>
      <w:r>
        <w:rPr>
          <w:sz w:val="28"/>
        </w:rPr>
        <w:t>7.</w:t>
      </w:r>
      <w:r>
        <w:rPr>
          <w:sz w:val="28"/>
        </w:rPr>
        <w:tab/>
        <w:t xml:space="preserve">Inwestycje w elementy infrastruktury drogowej (w tym w parkingi) nie będą wspierane w ramach rewitalizacji, chyba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w:t>
      </w:r>
      <w:r>
        <w:rPr>
          <w:sz w:val="28"/>
        </w:rPr>
        <w:lastRenderedPageBreak/>
        <w:t>samochodowego. Ograniczeniu temu podlegają wszelkie parkingi, w tym parkingi będące powierzchniami utwardzonymi, budowlami/budynkami.</w:t>
      </w:r>
    </w:p>
    <w:p w14:paraId="75C103AA" w14:textId="77777777" w:rsidR="00D3550B" w:rsidRDefault="004D48C5">
      <w:pPr>
        <w:rPr>
          <w:b/>
          <w:sz w:val="28"/>
        </w:rPr>
      </w:pPr>
      <w:r>
        <w:rPr>
          <w:sz w:val="28"/>
        </w:rPr>
        <w:t>8.</w:t>
      </w:r>
      <w:r>
        <w:rPr>
          <w:sz w:val="28"/>
        </w:rPr>
        <w:tab/>
        <w:t>Realizowane inwestycje w drogi publiczne, bez względu na kategorię drogi, po zakończeniu realizacji inwestycji, muszą zapewnić wymóg nośności drogi wynoszącej minimum 11,5 t na oś.</w:t>
      </w:r>
    </w:p>
    <w:p w14:paraId="75C103AB" w14:textId="77777777" w:rsidR="00D3550B" w:rsidRDefault="004D48C5">
      <w:pPr>
        <w:rPr>
          <w:b/>
          <w:sz w:val="28"/>
        </w:rPr>
      </w:pPr>
      <w:r>
        <w:rPr>
          <w:sz w:val="28"/>
        </w:rPr>
        <w:t>9.</w:t>
      </w:r>
      <w:r>
        <w:rPr>
          <w:sz w:val="28"/>
        </w:rPr>
        <w:tab/>
        <w:t>W projektach rewitalizacji należy szczególnie zadbać o zachowanie i rozwój zielonej infrastruktury, zwłaszcza ochronę drzew, w całym cyklu projektowym, w tym poprzez stosowanie standardów ochrony zieleni. Mając na uwadze potrzebę adaptacji do zmiany klimatu, należy dążyć również do zwiększania powierzchni biologicznie czynnych i unikania tworzenia powierzchni uszczelnionych.</w:t>
      </w:r>
    </w:p>
    <w:p w14:paraId="75C103AC" w14:textId="77777777" w:rsidR="00D3550B" w:rsidRDefault="004D48C5">
      <w:pPr>
        <w:rPr>
          <w:b/>
          <w:sz w:val="28"/>
        </w:rPr>
      </w:pPr>
      <w:r>
        <w:rPr>
          <w:sz w:val="28"/>
        </w:rPr>
        <w:t>10.</w:t>
      </w:r>
      <w:r>
        <w:rPr>
          <w:sz w:val="28"/>
        </w:rPr>
        <w:tab/>
        <w:t xml:space="preserve">Działania mające na celu poprawę dostępności do usług społecznych będą musiały wykazać zgodność ze strategią </w:t>
      </w:r>
      <w:proofErr w:type="spellStart"/>
      <w:r>
        <w:rPr>
          <w:sz w:val="28"/>
        </w:rPr>
        <w:t>deinstytucjonalizacji</w:t>
      </w:r>
      <w:proofErr w:type="spellEnd"/>
      <w:r>
        <w:rPr>
          <w:sz w:val="28"/>
        </w:rPr>
        <w:t>. Inwestycje infrastrukturalne w placówki świadczące całodobową opiekę długoterminową w instytucjonalnych formach są niedozwolone.</w:t>
      </w:r>
    </w:p>
    <w:p w14:paraId="75C103AD" w14:textId="77777777" w:rsidR="00D3550B" w:rsidRDefault="004D48C5">
      <w:pPr>
        <w:rPr>
          <w:b/>
          <w:sz w:val="28"/>
        </w:rPr>
      </w:pPr>
      <w:r>
        <w:rPr>
          <w:sz w:val="28"/>
        </w:rPr>
        <w:t>11.</w:t>
      </w:r>
      <w:r>
        <w:rPr>
          <w:sz w:val="28"/>
        </w:rPr>
        <w:tab/>
        <w:t>Przedsięwzięcia infrastrukturalne w sektorze kultury ukierunkowane będą na rozwijanie aktywności społecznej m.in. poprzez tworzenie/adaptację/ dostosowanie budynków i przestrzeni do realizacji oferty kulturalno-edukacyjnej, rozwój innowacji społecznych.</w:t>
      </w:r>
    </w:p>
    <w:p w14:paraId="75C103AE" w14:textId="77777777" w:rsidR="00D3550B" w:rsidRDefault="004D48C5">
      <w:pPr>
        <w:rPr>
          <w:b/>
          <w:sz w:val="28"/>
        </w:rPr>
      </w:pPr>
      <w:r>
        <w:rPr>
          <w:sz w:val="28"/>
        </w:rPr>
        <w:t>12.</w:t>
      </w:r>
      <w:r>
        <w:rPr>
          <w:sz w:val="28"/>
        </w:rP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p>
    <w:p w14:paraId="75C103AF" w14:textId="77777777" w:rsidR="00D3550B" w:rsidRDefault="004D48C5">
      <w:pPr>
        <w:rPr>
          <w:b/>
          <w:sz w:val="28"/>
        </w:rPr>
      </w:pPr>
      <w:r>
        <w:rPr>
          <w:sz w:val="28"/>
        </w:rPr>
        <w:lastRenderedPageBreak/>
        <w:t>13.</w:t>
      </w:r>
      <w:r>
        <w:rPr>
          <w:sz w:val="28"/>
        </w:rPr>
        <w:tab/>
        <w:t>Wsparcie rozwoju turystyki, co do zasady nie będzie obejmować działań na rzecz budowy nowych obiektów budowlanych, które są budynkami.</w:t>
      </w:r>
    </w:p>
    <w:p w14:paraId="75C103B0" w14:textId="77777777" w:rsidR="00D3550B" w:rsidRDefault="004D48C5">
      <w:pPr>
        <w:rPr>
          <w:b/>
          <w:sz w:val="28"/>
        </w:rPr>
      </w:pPr>
      <w:r>
        <w:rPr>
          <w:sz w:val="28"/>
        </w:rPr>
        <w:t>14.</w:t>
      </w:r>
      <w:r>
        <w:rPr>
          <w:sz w:val="28"/>
        </w:rPr>
        <w:tab/>
        <w:t>Wsparcie rozwoju turystyki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75C103B1" w14:textId="77777777" w:rsidR="00D3550B" w:rsidRDefault="004D48C5">
      <w:pPr>
        <w:rPr>
          <w:b/>
          <w:sz w:val="28"/>
        </w:rPr>
      </w:pPr>
      <w:r>
        <w:rPr>
          <w:sz w:val="28"/>
        </w:rPr>
        <w:t>15.</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3B2" w14:textId="77777777" w:rsidR="00D3550B" w:rsidRDefault="004D48C5">
      <w:pPr>
        <w:rPr>
          <w:b/>
          <w:sz w:val="28"/>
        </w:rPr>
      </w:pPr>
      <w:r>
        <w:rPr>
          <w:sz w:val="28"/>
        </w:rPr>
        <w:t>16.</w:t>
      </w:r>
      <w:r>
        <w:rPr>
          <w:sz w:val="28"/>
        </w:rPr>
        <w:tab/>
        <w:t>Ze wsparcia wyłączone są budynki/pomieszczenia w których prowadzona jest działalność administracyjno-biurowa organów administracji publicznej.</w:t>
      </w:r>
    </w:p>
    <w:p w14:paraId="75C103B3" w14:textId="77777777" w:rsidR="00D3550B" w:rsidRDefault="004D48C5">
      <w:pPr>
        <w:rPr>
          <w:b/>
          <w:sz w:val="28"/>
        </w:rPr>
      </w:pPr>
      <w:r>
        <w:rPr>
          <w:sz w:val="28"/>
        </w:rPr>
        <w:t>17.</w:t>
      </w:r>
      <w:r>
        <w:rPr>
          <w:sz w:val="28"/>
        </w:rPr>
        <w:tab/>
        <w:t xml:space="preserve">Wsparcie w ramach Działania nie może być udzielone w zakresie, w jakim jest wykluczone w art. 1 ust. 2 - 5 Rozporządzenia Komisji (UE) NR 651/2014 z dnia 17 czerwca 2014 r.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3B4" w14:textId="77777777" w:rsidR="00D3550B" w:rsidRDefault="004D48C5">
      <w:pPr>
        <w:rPr>
          <w:b/>
          <w:sz w:val="28"/>
        </w:rPr>
      </w:pPr>
      <w:r>
        <w:rPr>
          <w:sz w:val="28"/>
        </w:rPr>
        <w:t>18.</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103B5" w14:textId="77777777" w:rsidR="00D3550B" w:rsidRDefault="004D48C5">
      <w:pPr>
        <w:rPr>
          <w:b/>
          <w:sz w:val="28"/>
        </w:rPr>
      </w:pPr>
      <w:r>
        <w:rPr>
          <w:sz w:val="28"/>
        </w:rPr>
        <w:t>19.</w:t>
      </w:r>
      <w:r>
        <w:rPr>
          <w:sz w:val="28"/>
        </w:rPr>
        <w:tab/>
        <w:t xml:space="preserve">Zastosowane będą preferencje dla przedsięwzięć zgodnych z założeniami inicjatywy Nowy Europejski </w:t>
      </w:r>
      <w:proofErr w:type="spellStart"/>
      <w:r>
        <w:rPr>
          <w:sz w:val="28"/>
        </w:rPr>
        <w:t>Bauhaus</w:t>
      </w:r>
      <w:proofErr w:type="spellEnd"/>
      <w:r>
        <w:rPr>
          <w:sz w:val="28"/>
        </w:rPr>
        <w:t>.</w:t>
      </w:r>
    </w:p>
    <w:p w14:paraId="75C103B6" w14:textId="77777777" w:rsidR="00D3550B" w:rsidRDefault="004D48C5">
      <w:pPr>
        <w:rPr>
          <w:b/>
          <w:sz w:val="28"/>
        </w:rPr>
      </w:pPr>
      <w:r>
        <w:rPr>
          <w:sz w:val="28"/>
        </w:rPr>
        <w:lastRenderedPageBreak/>
        <w:t>20.</w:t>
      </w:r>
      <w:r>
        <w:rPr>
          <w:sz w:val="28"/>
        </w:rPr>
        <w:tab/>
        <w:t>Inwestycje o komercyjnym charakterze, w szczególności wsparcie kierowane do przedsiębiorstw jako bezpośrednich beneficjentów oraz inwestycje w zakresie wymiany oświetlenia, będą finansowane poprzez instrumenty finansowe, podobnie jak rentowne inwestycje podmiotów świadczących usługi sanatoryjne i/lub uzdrowiskowe.</w:t>
      </w:r>
    </w:p>
    <w:p w14:paraId="75C103B7" w14:textId="77777777" w:rsidR="00D3550B" w:rsidRDefault="00D3550B">
      <w:pPr>
        <w:rPr>
          <w:b/>
          <w:sz w:val="28"/>
        </w:rPr>
      </w:pPr>
    </w:p>
    <w:p w14:paraId="75C103B8" w14:textId="77777777" w:rsidR="00D3550B" w:rsidRDefault="004D48C5">
      <w:pPr>
        <w:rPr>
          <w:b/>
          <w:sz w:val="28"/>
        </w:rPr>
      </w:pPr>
      <w:r>
        <w:rPr>
          <w:b/>
          <w:sz w:val="28"/>
        </w:rPr>
        <w:t>Maksymalny % poziom dofinansowania UE w projekcie</w:t>
      </w:r>
    </w:p>
    <w:p w14:paraId="75C103B9" w14:textId="77777777" w:rsidR="00D3550B" w:rsidRDefault="004D48C5">
      <w:pPr>
        <w:rPr>
          <w:b/>
          <w:sz w:val="28"/>
        </w:rPr>
      </w:pPr>
      <w:r>
        <w:rPr>
          <w:sz w:val="28"/>
        </w:rPr>
        <w:t>85</w:t>
      </w:r>
    </w:p>
    <w:p w14:paraId="75C103BA"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3BB" w14:textId="77777777" w:rsidR="00D3550B" w:rsidRDefault="004D48C5">
      <w:pPr>
        <w:rPr>
          <w:b/>
          <w:sz w:val="28"/>
        </w:rPr>
      </w:pPr>
      <w:r>
        <w:rPr>
          <w:sz w:val="28"/>
        </w:rPr>
        <w:t>85</w:t>
      </w:r>
    </w:p>
    <w:p w14:paraId="75C103BC" w14:textId="77777777" w:rsidR="00D3550B" w:rsidRDefault="004D48C5">
      <w:pPr>
        <w:rPr>
          <w:b/>
          <w:sz w:val="28"/>
        </w:rPr>
      </w:pPr>
      <w:r>
        <w:rPr>
          <w:b/>
          <w:sz w:val="28"/>
        </w:rPr>
        <w:t>Pomoc publiczna – unijna podstawa prawna</w:t>
      </w:r>
    </w:p>
    <w:p w14:paraId="75C103BD" w14:textId="77777777" w:rsidR="00D3550B" w:rsidRDefault="004D48C5">
      <w:pPr>
        <w:rPr>
          <w:b/>
          <w:sz w:val="28"/>
        </w:rPr>
      </w:pPr>
      <w:r>
        <w:rPr>
          <w:sz w:val="28"/>
        </w:rPr>
        <w:t xml:space="preserve">Rozporządzenie Komisji (UE) nr 651/2014 z dnia 17 czerwca 2014 r. uznające niektóre rodzaje pomocy za zgodne z rynkiem wewnętrznym w zastosowaniu art. 107 i 108 Traktatu, Bez pomocy, Rozporządzenie  Komisji (UE) nr 1407/2013 z dnia 18 grudnia 2013 r. w sprawie stosowania art. 107 i 108 Traktatu o funkcjonowaniu Unii Europejskiej do pomocy de </w:t>
      </w:r>
      <w:proofErr w:type="spellStart"/>
      <w:r>
        <w:rPr>
          <w:sz w:val="28"/>
        </w:rPr>
        <w:t>minimis</w:t>
      </w:r>
      <w:proofErr w:type="spellEnd"/>
    </w:p>
    <w:p w14:paraId="75C103BE" w14:textId="77777777" w:rsidR="00D3550B" w:rsidRDefault="004D48C5">
      <w:pPr>
        <w:rPr>
          <w:b/>
          <w:sz w:val="28"/>
        </w:rPr>
      </w:pPr>
      <w:r>
        <w:rPr>
          <w:b/>
          <w:sz w:val="28"/>
        </w:rPr>
        <w:t>Pomoc publiczna – krajowa podstawa prawna</w:t>
      </w:r>
    </w:p>
    <w:p w14:paraId="75C103BF" w14:textId="77777777" w:rsidR="00D3550B" w:rsidRDefault="004D48C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103C0" w14:textId="77777777" w:rsidR="00D3550B" w:rsidRDefault="004D48C5">
      <w:pPr>
        <w:rPr>
          <w:b/>
          <w:sz w:val="28"/>
        </w:rPr>
      </w:pPr>
      <w:r>
        <w:rPr>
          <w:b/>
          <w:sz w:val="28"/>
        </w:rPr>
        <w:lastRenderedPageBreak/>
        <w:t>Uproszczone metody rozliczania</w:t>
      </w:r>
    </w:p>
    <w:p w14:paraId="75C103C1" w14:textId="77777777" w:rsidR="00D3550B" w:rsidRDefault="004D48C5">
      <w:pPr>
        <w:rPr>
          <w:b/>
          <w:sz w:val="28"/>
        </w:rPr>
      </w:pPr>
      <w:r>
        <w:rPr>
          <w:sz w:val="28"/>
        </w:rPr>
        <w:t>Brak, do 7% stawka ryczałtowa na koszty pośrednie (podstawa wyliczenia: koszty bezpośrednie) [art. 54(a) CPR]</w:t>
      </w:r>
    </w:p>
    <w:p w14:paraId="75C103C2" w14:textId="77777777" w:rsidR="00D3550B" w:rsidRDefault="004D48C5">
      <w:pPr>
        <w:rPr>
          <w:b/>
          <w:sz w:val="28"/>
        </w:rPr>
      </w:pPr>
      <w:r>
        <w:rPr>
          <w:b/>
          <w:sz w:val="28"/>
        </w:rPr>
        <w:t>Forma wsparcia</w:t>
      </w:r>
    </w:p>
    <w:p w14:paraId="75C103C3" w14:textId="77777777" w:rsidR="00D3550B" w:rsidRDefault="004D48C5">
      <w:pPr>
        <w:rPr>
          <w:b/>
          <w:sz w:val="28"/>
        </w:rPr>
      </w:pPr>
      <w:r>
        <w:rPr>
          <w:sz w:val="28"/>
        </w:rPr>
        <w:t>Wsparcie poprzez instrumenty finansowe: pożyczka, Wsparcie poprzez instrumenty finansowe: dotacje w ramach operacji instrumentu finansowego, Dotacja</w:t>
      </w:r>
    </w:p>
    <w:p w14:paraId="75C103C4"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3C5" w14:textId="77777777" w:rsidR="00D3550B" w:rsidRDefault="004D48C5">
      <w:pPr>
        <w:rPr>
          <w:b/>
          <w:sz w:val="28"/>
        </w:rPr>
      </w:pPr>
      <w:r>
        <w:rPr>
          <w:sz w:val="28"/>
        </w:rPr>
        <w:t>15</w:t>
      </w:r>
    </w:p>
    <w:p w14:paraId="75C103C6" w14:textId="77777777" w:rsidR="00D3550B" w:rsidRDefault="004D48C5">
      <w:pPr>
        <w:rPr>
          <w:b/>
          <w:sz w:val="28"/>
        </w:rPr>
      </w:pPr>
      <w:r>
        <w:rPr>
          <w:b/>
          <w:sz w:val="28"/>
        </w:rPr>
        <w:t>Minimalny wkład własny beneficjenta</w:t>
      </w:r>
    </w:p>
    <w:p w14:paraId="75C103C7" w14:textId="77777777" w:rsidR="00D3550B" w:rsidRDefault="004D48C5">
      <w:pPr>
        <w:rPr>
          <w:b/>
          <w:sz w:val="28"/>
        </w:rPr>
      </w:pPr>
      <w:r>
        <w:rPr>
          <w:sz w:val="28"/>
        </w:rPr>
        <w:t>Projekty w części objętej pomocą publiczną: zgodnie z programami pomocy publicznej</w:t>
      </w:r>
    </w:p>
    <w:p w14:paraId="75C103C8" w14:textId="77777777" w:rsidR="00D3550B" w:rsidRDefault="004D48C5">
      <w:pPr>
        <w:rPr>
          <w:b/>
          <w:sz w:val="28"/>
        </w:rPr>
      </w:pPr>
      <w:r>
        <w:rPr>
          <w:b/>
          <w:sz w:val="28"/>
        </w:rPr>
        <w:t>Sposób wyboru projektów</w:t>
      </w:r>
    </w:p>
    <w:p w14:paraId="75C103C9" w14:textId="77777777" w:rsidR="00D3550B" w:rsidRDefault="004D48C5">
      <w:pPr>
        <w:rPr>
          <w:b/>
          <w:sz w:val="28"/>
        </w:rPr>
      </w:pPr>
      <w:r>
        <w:rPr>
          <w:sz w:val="28"/>
        </w:rPr>
        <w:t>Konkurencyjny, Niekonkurencyjny</w:t>
      </w:r>
    </w:p>
    <w:p w14:paraId="75C103CA" w14:textId="77777777" w:rsidR="00D3550B" w:rsidRDefault="004D48C5">
      <w:pPr>
        <w:rPr>
          <w:b/>
          <w:sz w:val="28"/>
        </w:rPr>
      </w:pPr>
      <w:r>
        <w:rPr>
          <w:b/>
          <w:sz w:val="28"/>
        </w:rPr>
        <w:t>Realizacja instrumentów terytorialnych</w:t>
      </w:r>
    </w:p>
    <w:p w14:paraId="75C103CB" w14:textId="77777777" w:rsidR="00D3550B" w:rsidRDefault="004D48C5">
      <w:pPr>
        <w:rPr>
          <w:b/>
          <w:sz w:val="28"/>
        </w:rPr>
      </w:pPr>
      <w:r>
        <w:rPr>
          <w:sz w:val="28"/>
        </w:rPr>
        <w:t>Inne narzędzia terytorialne</w:t>
      </w:r>
    </w:p>
    <w:p w14:paraId="75C103CC" w14:textId="77777777" w:rsidR="00D3550B" w:rsidRDefault="004D48C5">
      <w:pPr>
        <w:rPr>
          <w:b/>
          <w:sz w:val="28"/>
        </w:rPr>
      </w:pPr>
      <w:r>
        <w:rPr>
          <w:b/>
          <w:sz w:val="28"/>
        </w:rPr>
        <w:t>Typ beneficjenta – ogólny</w:t>
      </w:r>
    </w:p>
    <w:p w14:paraId="75C103CD" w14:textId="77777777" w:rsidR="00D3550B" w:rsidRDefault="004D48C5">
      <w:pPr>
        <w:rPr>
          <w:b/>
          <w:sz w:val="28"/>
        </w:rPr>
      </w:pPr>
      <w:r>
        <w:rPr>
          <w:sz w:val="28"/>
        </w:rPr>
        <w:t>Instytucje ochrony zdrowia, Partnerstwa, Służby publiczne, Instytucje wspierające biznes, Przedsiębiorstwa, Administracja publiczna, Przedsiębiorstwa realizujące cele publiczne, Organizacje społeczne i związki wyznaniowe, Instytucje nauki i edukacji</w:t>
      </w:r>
    </w:p>
    <w:p w14:paraId="75C103CE" w14:textId="77777777" w:rsidR="00D3550B" w:rsidRDefault="004D48C5">
      <w:pPr>
        <w:rPr>
          <w:b/>
          <w:sz w:val="28"/>
        </w:rPr>
      </w:pPr>
      <w:r>
        <w:rPr>
          <w:b/>
          <w:sz w:val="28"/>
        </w:rPr>
        <w:t>Grupa docelowa</w:t>
      </w:r>
    </w:p>
    <w:p w14:paraId="75C103CF" w14:textId="77777777" w:rsidR="00D3550B" w:rsidRDefault="004D48C5">
      <w:pPr>
        <w:rPr>
          <w:b/>
          <w:sz w:val="28"/>
        </w:rPr>
      </w:pPr>
      <w:r>
        <w:rPr>
          <w:sz w:val="28"/>
        </w:rPr>
        <w:t>środowiska lub lokalne społeczności zagrożonych ubóstwem lub wykluczeniem społecznym w szczególności lokalne społeczności na obszarach zdegradowanych, w tym objętych rewitalizacją, mieszkańcy obszarów wiejskich</w:t>
      </w:r>
    </w:p>
    <w:p w14:paraId="75C103D0" w14:textId="77777777" w:rsidR="00D3550B" w:rsidRDefault="004D48C5">
      <w:pPr>
        <w:rPr>
          <w:b/>
          <w:sz w:val="28"/>
        </w:rPr>
      </w:pPr>
      <w:r>
        <w:rPr>
          <w:b/>
          <w:sz w:val="28"/>
        </w:rPr>
        <w:lastRenderedPageBreak/>
        <w:t>Słowa kluczowe</w:t>
      </w:r>
    </w:p>
    <w:p w14:paraId="75C103D1" w14:textId="77777777" w:rsidR="00D3550B" w:rsidRDefault="004D48C5">
      <w:pPr>
        <w:rPr>
          <w:b/>
          <w:sz w:val="28"/>
        </w:rPr>
      </w:pPr>
      <w:proofErr w:type="spellStart"/>
      <w:r>
        <w:rPr>
          <w:sz w:val="28"/>
        </w:rPr>
        <w:t>włączenie_społeczne</w:t>
      </w:r>
      <w:proofErr w:type="spellEnd"/>
      <w:r>
        <w:rPr>
          <w:sz w:val="28"/>
        </w:rPr>
        <w:t xml:space="preserve">, </w:t>
      </w:r>
      <w:proofErr w:type="spellStart"/>
      <w:r>
        <w:rPr>
          <w:sz w:val="28"/>
        </w:rPr>
        <w:t>tereny_zdegradowane</w:t>
      </w:r>
      <w:proofErr w:type="spellEnd"/>
      <w:r>
        <w:rPr>
          <w:sz w:val="28"/>
        </w:rPr>
        <w:t xml:space="preserve">, infrastruktura, rewitalizacja, kultura, </w:t>
      </w:r>
      <w:proofErr w:type="spellStart"/>
      <w:r>
        <w:rPr>
          <w:sz w:val="28"/>
        </w:rPr>
        <w:t>obszar_rewitalizacji</w:t>
      </w:r>
      <w:proofErr w:type="spellEnd"/>
      <w:r>
        <w:rPr>
          <w:sz w:val="28"/>
        </w:rPr>
        <w:t xml:space="preserve">, </w:t>
      </w:r>
      <w:proofErr w:type="spellStart"/>
      <w:r>
        <w:rPr>
          <w:sz w:val="28"/>
        </w:rPr>
        <w:t>tożsamość_lokalna</w:t>
      </w:r>
      <w:proofErr w:type="spellEnd"/>
      <w:r>
        <w:rPr>
          <w:sz w:val="28"/>
        </w:rPr>
        <w:t xml:space="preserve">, uzdrowiska, </w:t>
      </w:r>
      <w:proofErr w:type="spellStart"/>
      <w:r>
        <w:rPr>
          <w:sz w:val="28"/>
        </w:rPr>
        <w:t>zrownoważony_rozwój</w:t>
      </w:r>
      <w:proofErr w:type="spellEnd"/>
      <w:r>
        <w:rPr>
          <w:sz w:val="28"/>
        </w:rPr>
        <w:t>, turystyka</w:t>
      </w:r>
    </w:p>
    <w:p w14:paraId="75C103D2" w14:textId="77777777" w:rsidR="00D3550B" w:rsidRDefault="004D48C5">
      <w:pPr>
        <w:rPr>
          <w:b/>
          <w:sz w:val="28"/>
        </w:rPr>
      </w:pPr>
      <w:r>
        <w:rPr>
          <w:b/>
          <w:sz w:val="28"/>
        </w:rPr>
        <w:t>Wielkość podmiotu (w przypadku przedsiębiorstw)</w:t>
      </w:r>
    </w:p>
    <w:p w14:paraId="75C103D3" w14:textId="77777777" w:rsidR="00D3550B" w:rsidRDefault="004D48C5">
      <w:pPr>
        <w:rPr>
          <w:b/>
          <w:sz w:val="28"/>
        </w:rPr>
      </w:pPr>
      <w:r>
        <w:rPr>
          <w:sz w:val="28"/>
        </w:rPr>
        <w:t>Małe, Mikro, Duże, Średnie</w:t>
      </w:r>
    </w:p>
    <w:p w14:paraId="75C103D4" w14:textId="77777777" w:rsidR="00D3550B" w:rsidRDefault="004D48C5">
      <w:pPr>
        <w:rPr>
          <w:b/>
          <w:sz w:val="28"/>
        </w:rPr>
      </w:pPr>
      <w:r>
        <w:rPr>
          <w:b/>
          <w:sz w:val="28"/>
        </w:rPr>
        <w:t>Kryteria wyboru projektów</w:t>
      </w:r>
    </w:p>
    <w:p w14:paraId="75C103D5" w14:textId="77777777" w:rsidR="00D3550B" w:rsidRDefault="004D48C5">
      <w:pPr>
        <w:rPr>
          <w:b/>
          <w:sz w:val="28"/>
        </w:rPr>
      </w:pPr>
      <w:r>
        <w:rPr>
          <w:sz w:val="28"/>
        </w:rPr>
        <w:t>http://funduszeUE.lubelskie.pl</w:t>
      </w:r>
    </w:p>
    <w:p w14:paraId="75C103D6" w14:textId="77777777" w:rsidR="00D3550B" w:rsidRDefault="004D48C5">
      <w:pPr>
        <w:rPr>
          <w:b/>
          <w:sz w:val="28"/>
        </w:rPr>
      </w:pPr>
      <w:r>
        <w:rPr>
          <w:b/>
          <w:sz w:val="28"/>
        </w:rPr>
        <w:t>Wskaźniki produktu</w:t>
      </w:r>
    </w:p>
    <w:p w14:paraId="75C103D7" w14:textId="77777777" w:rsidR="00D3550B" w:rsidRDefault="004D48C5">
      <w:pPr>
        <w:rPr>
          <w:b/>
          <w:sz w:val="28"/>
        </w:rPr>
      </w:pPr>
      <w:r>
        <w:rPr>
          <w:sz w:val="28"/>
        </w:rPr>
        <w:t>WLWK-PLRO141 - Liczba instytucji kultury objętych wsparciem</w:t>
      </w:r>
    </w:p>
    <w:p w14:paraId="75C103D8" w14:textId="77777777" w:rsidR="00D3550B" w:rsidRDefault="004D48C5">
      <w:pPr>
        <w:rPr>
          <w:b/>
          <w:sz w:val="28"/>
        </w:rPr>
      </w:pPr>
      <w:r>
        <w:rPr>
          <w:sz w:val="28"/>
        </w:rPr>
        <w:t>WLWK-PLRO132 - Liczba obiektów dostosowanych do potrzeb osób z niepełnosprawnościami (EFRR/FST/FS)</w:t>
      </w:r>
    </w:p>
    <w:p w14:paraId="75C103D9" w14:textId="77777777" w:rsidR="00D3550B" w:rsidRDefault="004D48C5">
      <w:pPr>
        <w:rPr>
          <w:b/>
          <w:sz w:val="28"/>
        </w:rPr>
      </w:pPr>
      <w:r>
        <w:rPr>
          <w:sz w:val="28"/>
        </w:rPr>
        <w:t>WLWK-RCO077 - Liczba obiektów kulturalnych i turystycznych objętych wsparciem</w:t>
      </w:r>
    </w:p>
    <w:p w14:paraId="75C103DA" w14:textId="77777777" w:rsidR="00D3550B" w:rsidRDefault="004D48C5">
      <w:pPr>
        <w:rPr>
          <w:b/>
          <w:sz w:val="28"/>
        </w:rPr>
      </w:pPr>
      <w:r>
        <w:rPr>
          <w:sz w:val="28"/>
        </w:rPr>
        <w:t>WLWK-PLRO199 - Liczba projektów, w których sfinansowano koszty racjonalnych usprawnień dla osób z niepełnosprawnościami (EFRR/FST/FS)</w:t>
      </w:r>
    </w:p>
    <w:p w14:paraId="75C103DB" w14:textId="77777777" w:rsidR="00D3550B" w:rsidRDefault="004D48C5">
      <w:pPr>
        <w:rPr>
          <w:b/>
          <w:sz w:val="28"/>
        </w:rPr>
      </w:pPr>
      <w:r>
        <w:rPr>
          <w:sz w:val="28"/>
        </w:rPr>
        <w:t>WLWK-PLRO147 - Liczba wspartych budynków mieszkalnych zlokalizowanych na rewitalizowanych obszarach</w:t>
      </w:r>
    </w:p>
    <w:p w14:paraId="75C103DC" w14:textId="77777777" w:rsidR="00D3550B" w:rsidRDefault="004D48C5">
      <w:pPr>
        <w:rPr>
          <w:b/>
          <w:sz w:val="28"/>
        </w:rPr>
      </w:pPr>
      <w:r>
        <w:rPr>
          <w:sz w:val="28"/>
        </w:rPr>
        <w:t>WLWK-PLRO004 - Liczba wspartych dużych przedsiębiorstw</w:t>
      </w:r>
    </w:p>
    <w:p w14:paraId="75C103DD" w14:textId="77777777" w:rsidR="00D3550B" w:rsidRDefault="004D48C5">
      <w:pPr>
        <w:rPr>
          <w:b/>
          <w:sz w:val="28"/>
        </w:rPr>
      </w:pPr>
      <w:r>
        <w:rPr>
          <w:sz w:val="28"/>
        </w:rPr>
        <w:t>WLWK-PLRO002 - Liczba wspartych małych przedsiębiorstw</w:t>
      </w:r>
    </w:p>
    <w:p w14:paraId="75C103DE" w14:textId="77777777" w:rsidR="00D3550B" w:rsidRDefault="004D48C5">
      <w:pPr>
        <w:rPr>
          <w:b/>
          <w:sz w:val="28"/>
        </w:rPr>
      </w:pPr>
      <w:r>
        <w:rPr>
          <w:sz w:val="28"/>
        </w:rPr>
        <w:t>WLWK-PLRO001 - Liczba wspartych mikroprzedsiębiorstw</w:t>
      </w:r>
    </w:p>
    <w:p w14:paraId="75C103DF" w14:textId="77777777" w:rsidR="00D3550B" w:rsidRDefault="004D48C5">
      <w:pPr>
        <w:rPr>
          <w:b/>
          <w:sz w:val="28"/>
        </w:rPr>
      </w:pPr>
      <w:r>
        <w:rPr>
          <w:sz w:val="28"/>
        </w:rPr>
        <w:t>WLWK-PLRO148 - Liczba wspartych obiektów infrastruktury (innych niż budynki mieszkalne) zlokalizowanych na rewitalizowanych obszarach</w:t>
      </w:r>
    </w:p>
    <w:p w14:paraId="75C103E0" w14:textId="77777777" w:rsidR="00D3550B" w:rsidRDefault="004D48C5">
      <w:pPr>
        <w:rPr>
          <w:b/>
          <w:sz w:val="28"/>
        </w:rPr>
      </w:pPr>
      <w:r>
        <w:rPr>
          <w:sz w:val="28"/>
        </w:rPr>
        <w:t>WLWK-PLRO003 - Liczba wspartych średnich przedsiębiorstw</w:t>
      </w:r>
    </w:p>
    <w:p w14:paraId="75C103E1" w14:textId="77777777" w:rsidR="00D3550B" w:rsidRDefault="004D48C5">
      <w:pPr>
        <w:rPr>
          <w:b/>
          <w:sz w:val="28"/>
        </w:rPr>
      </w:pPr>
      <w:r>
        <w:rPr>
          <w:sz w:val="28"/>
        </w:rPr>
        <w:t>WLWK-PLRO231 - Liczba wspartych urządzeń lecznictwa uzdrowiskowego </w:t>
      </w:r>
    </w:p>
    <w:p w14:paraId="75C103E2" w14:textId="77777777" w:rsidR="00D3550B" w:rsidRDefault="004D48C5">
      <w:pPr>
        <w:rPr>
          <w:b/>
          <w:sz w:val="28"/>
        </w:rPr>
      </w:pPr>
      <w:r>
        <w:rPr>
          <w:sz w:val="28"/>
        </w:rPr>
        <w:lastRenderedPageBreak/>
        <w:t>WLWK-PLRO230 - Liczba zakładów lecznictwa uzdrowiskowego objęta projektem</w:t>
      </w:r>
    </w:p>
    <w:p w14:paraId="75C103E3" w14:textId="77777777" w:rsidR="00D3550B" w:rsidRDefault="004D48C5">
      <w:pPr>
        <w:rPr>
          <w:b/>
          <w:sz w:val="28"/>
        </w:rPr>
      </w:pPr>
      <w:r>
        <w:rPr>
          <w:sz w:val="28"/>
        </w:rPr>
        <w:t>WLWK-RCO074 - Ludność objęta projektami w ramach strategii zintegrowanego rozwoju terytorialnego</w:t>
      </w:r>
    </w:p>
    <w:p w14:paraId="75C103E4" w14:textId="77777777" w:rsidR="00D3550B" w:rsidRDefault="004D48C5">
      <w:pPr>
        <w:rPr>
          <w:b/>
          <w:sz w:val="28"/>
        </w:rPr>
      </w:pPr>
      <w:r>
        <w:rPr>
          <w:sz w:val="28"/>
        </w:rPr>
        <w:t>WLWK-RCO114 - Otwarta przestrzeń utworzona lub rekultywowana na obszarach miejskich</w:t>
      </w:r>
    </w:p>
    <w:p w14:paraId="75C103E5" w14:textId="77777777" w:rsidR="00D3550B" w:rsidRDefault="004D48C5">
      <w:pPr>
        <w:rPr>
          <w:b/>
          <w:sz w:val="28"/>
        </w:rPr>
      </w:pPr>
      <w:r>
        <w:rPr>
          <w:sz w:val="28"/>
        </w:rPr>
        <w:t>WLWK-RCO112 - Podmioty zaangażowane w przygotowanie i realizację strategii zintegrowanego rozwoju terytorialnego</w:t>
      </w:r>
    </w:p>
    <w:p w14:paraId="75C103E6" w14:textId="77777777" w:rsidR="00D3550B" w:rsidRDefault="004D48C5">
      <w:pPr>
        <w:rPr>
          <w:b/>
          <w:sz w:val="28"/>
        </w:rPr>
      </w:pPr>
      <w:r>
        <w:rPr>
          <w:sz w:val="28"/>
        </w:rPr>
        <w:t>WLWK-PLRO146 - Powierzchnia obszarów objętych rewitalizacją</w:t>
      </w:r>
    </w:p>
    <w:p w14:paraId="75C103E7" w14:textId="77777777" w:rsidR="00D3550B" w:rsidRDefault="004D48C5">
      <w:pPr>
        <w:rPr>
          <w:b/>
          <w:sz w:val="28"/>
        </w:rPr>
      </w:pPr>
      <w:r>
        <w:rPr>
          <w:sz w:val="28"/>
        </w:rPr>
        <w:t>WLWK-RCO003 - Przedsiębiorstwa objęte wsparciem z instrumentów finansowych</w:t>
      </w:r>
    </w:p>
    <w:p w14:paraId="75C103E8" w14:textId="77777777" w:rsidR="00D3550B" w:rsidRDefault="004D48C5">
      <w:pPr>
        <w:rPr>
          <w:b/>
          <w:sz w:val="28"/>
        </w:rPr>
      </w:pPr>
      <w:r>
        <w:rPr>
          <w:sz w:val="28"/>
        </w:rPr>
        <w:t>WLWK-RCO075 - Wspierane strategie zintegrowanego rozwoju terytorialnego</w:t>
      </w:r>
    </w:p>
    <w:p w14:paraId="75C103E9" w14:textId="77777777" w:rsidR="00D3550B" w:rsidRDefault="004D48C5">
      <w:pPr>
        <w:rPr>
          <w:b/>
          <w:sz w:val="28"/>
        </w:rPr>
      </w:pPr>
      <w:r>
        <w:rPr>
          <w:sz w:val="28"/>
        </w:rPr>
        <w:t>WLWK-RCO076 - Zintegrowane projekty rozwoju terytorialnego</w:t>
      </w:r>
    </w:p>
    <w:p w14:paraId="75C103EA" w14:textId="77777777" w:rsidR="00D3550B" w:rsidRDefault="004D48C5">
      <w:pPr>
        <w:rPr>
          <w:b/>
          <w:sz w:val="28"/>
        </w:rPr>
      </w:pPr>
      <w:r>
        <w:rPr>
          <w:b/>
          <w:sz w:val="28"/>
        </w:rPr>
        <w:t>Wskaźniki rezultatu</w:t>
      </w:r>
    </w:p>
    <w:p w14:paraId="75C103EB" w14:textId="77777777" w:rsidR="00D3550B" w:rsidRDefault="004D48C5">
      <w:pPr>
        <w:rPr>
          <w:b/>
          <w:sz w:val="28"/>
        </w:rPr>
      </w:pPr>
      <w:r>
        <w:rPr>
          <w:sz w:val="28"/>
        </w:rPr>
        <w:t>WLWK-PLRR048 - Liczba ludności zamieszkującej obszar rewitalizacji</w:t>
      </w:r>
    </w:p>
    <w:p w14:paraId="75C103EC" w14:textId="77777777" w:rsidR="00D3550B" w:rsidRDefault="004D48C5">
      <w:pPr>
        <w:rPr>
          <w:b/>
          <w:sz w:val="28"/>
        </w:rPr>
      </w:pPr>
      <w:r>
        <w:rPr>
          <w:sz w:val="28"/>
        </w:rPr>
        <w:t>WLWK-RCR077 - Liczba osób odwiedzających obiekty kulturalne i turystyczne objęte wsparciem</w:t>
      </w:r>
    </w:p>
    <w:p w14:paraId="75C103ED" w14:textId="77777777" w:rsidR="00D3550B" w:rsidRDefault="004D48C5">
      <w:pPr>
        <w:rPr>
          <w:b/>
          <w:sz w:val="28"/>
        </w:rPr>
      </w:pPr>
      <w:r>
        <w:rPr>
          <w:sz w:val="28"/>
        </w:rPr>
        <w:t>WLWK-PLRR049 - Liczba przedsiębiorstw ulokowanych na zrewitalizowanych obszarach</w:t>
      </w:r>
    </w:p>
    <w:p w14:paraId="75C103EE" w14:textId="77777777" w:rsidR="00D3550B" w:rsidRDefault="004D48C5">
      <w:pPr>
        <w:rPr>
          <w:b/>
          <w:sz w:val="28"/>
        </w:rPr>
      </w:pPr>
      <w:r>
        <w:rPr>
          <w:sz w:val="28"/>
        </w:rPr>
        <w:t>WLWK-RCR001 - Miejsca pracy utworzone we wspieranych jednostkach</w:t>
      </w:r>
    </w:p>
    <w:p w14:paraId="75C103EF" w14:textId="77777777" w:rsidR="00D3550B" w:rsidRDefault="004D48C5">
      <w:pPr>
        <w:rPr>
          <w:b/>
          <w:sz w:val="28"/>
        </w:rPr>
      </w:pPr>
      <w:r>
        <w:rPr>
          <w:sz w:val="28"/>
        </w:rPr>
        <w:t>WLWK-PLRR003 - Wartość inwestycji prywatnych uzupełniających wsparcie publiczne – instrumenty finansowe</w:t>
      </w:r>
    </w:p>
    <w:p w14:paraId="75C103F0" w14:textId="77777777" w:rsidR="00D3550B" w:rsidRDefault="00D3550B">
      <w:pPr>
        <w:rPr>
          <w:b/>
          <w:sz w:val="28"/>
        </w:rPr>
      </w:pPr>
    </w:p>
    <w:p w14:paraId="75C103F1" w14:textId="77777777" w:rsidR="00D3550B" w:rsidRDefault="004D48C5">
      <w:pPr>
        <w:pStyle w:val="Nagwek3"/>
        <w:rPr>
          <w:rFonts w:ascii="Calibri" w:hAnsi="Calibri" w:cs="Calibri"/>
          <w:sz w:val="32"/>
        </w:rPr>
      </w:pPr>
      <w:bookmarkStart w:id="91" w:name="_Toc131500111"/>
      <w:r>
        <w:rPr>
          <w:rFonts w:ascii="Calibri" w:hAnsi="Calibri" w:cs="Calibri"/>
          <w:sz w:val="32"/>
        </w:rPr>
        <w:lastRenderedPageBreak/>
        <w:t>Działanie FELU.11.05 Ochrona dziedzictwa naturalnego, bezpieczeństwo i rozwój zrównoważonej turystyki obszarów innych niż miejskie</w:t>
      </w:r>
      <w:bookmarkEnd w:id="91"/>
    </w:p>
    <w:p w14:paraId="75C103F2" w14:textId="77777777" w:rsidR="00D3550B" w:rsidRDefault="00D3550B">
      <w:pPr>
        <w:rPr>
          <w:rFonts w:ascii="Calibri" w:hAnsi="Calibri"/>
          <w:sz w:val="32"/>
        </w:rPr>
      </w:pPr>
    </w:p>
    <w:p w14:paraId="75C103F3" w14:textId="77777777" w:rsidR="00D3550B" w:rsidRDefault="004D48C5">
      <w:pPr>
        <w:rPr>
          <w:b/>
          <w:sz w:val="28"/>
        </w:rPr>
      </w:pPr>
      <w:r>
        <w:rPr>
          <w:b/>
          <w:sz w:val="28"/>
        </w:rPr>
        <w:t>Cel szczegółowy</w:t>
      </w:r>
    </w:p>
    <w:p w14:paraId="75C103F4" w14:textId="77777777" w:rsidR="00D3550B" w:rsidRDefault="004D48C5">
      <w:pPr>
        <w:rPr>
          <w:b/>
          <w:sz w:val="28"/>
        </w:rPr>
      </w:pPr>
      <w:r>
        <w:rPr>
          <w:sz w:val="28"/>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5C103F5" w14:textId="77777777" w:rsidR="00D3550B" w:rsidRDefault="004D48C5">
      <w:pPr>
        <w:rPr>
          <w:b/>
          <w:sz w:val="28"/>
        </w:rPr>
      </w:pPr>
      <w:r>
        <w:rPr>
          <w:b/>
          <w:sz w:val="28"/>
        </w:rPr>
        <w:t>Wysokość alokacji ogółem (EUR)</w:t>
      </w:r>
    </w:p>
    <w:p w14:paraId="75C103F6" w14:textId="77777777" w:rsidR="00D3550B" w:rsidRDefault="004D48C5">
      <w:pPr>
        <w:rPr>
          <w:b/>
          <w:sz w:val="28"/>
        </w:rPr>
      </w:pPr>
      <w:r>
        <w:rPr>
          <w:sz w:val="28"/>
        </w:rPr>
        <w:t>46 743 529,00</w:t>
      </w:r>
    </w:p>
    <w:p w14:paraId="75C103F7" w14:textId="77777777" w:rsidR="00D3550B" w:rsidRDefault="004D48C5">
      <w:pPr>
        <w:rPr>
          <w:b/>
          <w:sz w:val="28"/>
        </w:rPr>
      </w:pPr>
      <w:r>
        <w:rPr>
          <w:b/>
          <w:sz w:val="28"/>
        </w:rPr>
        <w:t>Wysokość alokacji UE (EUR)</w:t>
      </w:r>
    </w:p>
    <w:p w14:paraId="75C103F8" w14:textId="77777777" w:rsidR="00D3550B" w:rsidRDefault="004D48C5">
      <w:pPr>
        <w:rPr>
          <w:b/>
          <w:sz w:val="28"/>
        </w:rPr>
      </w:pPr>
      <w:r>
        <w:rPr>
          <w:sz w:val="28"/>
        </w:rPr>
        <w:t>39 732 000,00</w:t>
      </w:r>
    </w:p>
    <w:p w14:paraId="75C103F9" w14:textId="77777777" w:rsidR="00D3550B" w:rsidRDefault="004D48C5">
      <w:pPr>
        <w:rPr>
          <w:b/>
          <w:sz w:val="28"/>
        </w:rPr>
      </w:pPr>
      <w:r>
        <w:rPr>
          <w:b/>
          <w:sz w:val="28"/>
        </w:rPr>
        <w:t>Zakres interwencji</w:t>
      </w:r>
    </w:p>
    <w:p w14:paraId="75C103FA" w14:textId="77777777" w:rsidR="00D3550B" w:rsidRDefault="004D48C5">
      <w:pPr>
        <w:rPr>
          <w:b/>
          <w:sz w:val="28"/>
        </w:rPr>
      </w:pPr>
      <w:r>
        <w:rPr>
          <w:sz w:val="28"/>
        </w:rPr>
        <w:t>165 - Ochrona, rozwój i promowanie publicznych walorów turystycznych i usług turystycznych, 020 - Infrastruktura biznesowa dla MŚP (w tym parki i obiekty przemysłowe), 128 - Infrastruktura zdrowotna, 167 - Ochrona, rozwój i promowanie dziedzictwa naturalnego i ekoturystyki poza obszarami Natura 2000, 172 - Finansowanie krzyżowe w ramach EFRR (wsparcie dla działań typowych dla EFS+ koniecznych do wdrożenia części operacji objętej EFRR i bezpośrednio z nią związanych), 168 - Fizyczna odnowa i bezpieczeństwo przestrzeni publicznych</w:t>
      </w:r>
    </w:p>
    <w:p w14:paraId="75C103FB" w14:textId="77777777" w:rsidR="00D3550B" w:rsidRDefault="004D48C5">
      <w:pPr>
        <w:rPr>
          <w:b/>
          <w:sz w:val="28"/>
        </w:rPr>
      </w:pPr>
      <w:r>
        <w:rPr>
          <w:b/>
          <w:sz w:val="28"/>
        </w:rPr>
        <w:t>Opis działania</w:t>
      </w:r>
    </w:p>
    <w:p w14:paraId="75C103FC" w14:textId="77777777" w:rsidR="00D3550B" w:rsidRDefault="004D48C5">
      <w:pPr>
        <w:rPr>
          <w:b/>
          <w:sz w:val="28"/>
        </w:rPr>
      </w:pPr>
      <w:r>
        <w:rPr>
          <w:sz w:val="28"/>
        </w:rPr>
        <w:t>Typy projektów:</w:t>
      </w:r>
    </w:p>
    <w:p w14:paraId="75C103FD" w14:textId="77777777" w:rsidR="00D3550B" w:rsidRDefault="004D48C5">
      <w:pPr>
        <w:rPr>
          <w:b/>
          <w:sz w:val="28"/>
        </w:rPr>
      </w:pPr>
      <w:r>
        <w:rPr>
          <w:sz w:val="28"/>
        </w:rPr>
        <w:t>1.</w:t>
      </w:r>
      <w:r>
        <w:rPr>
          <w:sz w:val="28"/>
        </w:rPr>
        <w:tab/>
        <w:t xml:space="preserve">Rozwój obszarów o wysokich walorach przyrodniczych i krajobrazowych, jak też opartych o właściwości uzdrowiskowe i walory kulturowe (poza obszarami </w:t>
      </w:r>
      <w:r>
        <w:rPr>
          <w:sz w:val="28"/>
        </w:rPr>
        <w:lastRenderedPageBreak/>
        <w:t>Natura 2000) stanowiące o ich potencjale, w tym m.in. o wysokiej atrakcyjności turystycznej.</w:t>
      </w:r>
    </w:p>
    <w:p w14:paraId="75C103FE" w14:textId="77777777" w:rsidR="00D3550B" w:rsidRDefault="004D48C5">
      <w:pPr>
        <w:rPr>
          <w:b/>
          <w:sz w:val="28"/>
        </w:rPr>
      </w:pPr>
      <w:r>
        <w:rPr>
          <w:sz w:val="28"/>
        </w:rPr>
        <w:t>2.</w:t>
      </w:r>
      <w:r>
        <w:rPr>
          <w:sz w:val="28"/>
        </w:rPr>
        <w:tab/>
        <w:t>Fizyczna odnowa i bezpieczeństwo przestrzeni publicznych, tj. w szczególności: zwiększanie odporności lokalnej gospodarki, w tym infrastruktury, na nieprzewidziane sytuacje kryzysowe.</w:t>
      </w:r>
    </w:p>
    <w:p w14:paraId="75C103FF" w14:textId="77777777" w:rsidR="00D3550B" w:rsidRDefault="004D48C5">
      <w:pPr>
        <w:rPr>
          <w:b/>
          <w:sz w:val="28"/>
        </w:rPr>
      </w:pPr>
      <w:r>
        <w:rPr>
          <w:sz w:val="28"/>
        </w:rPr>
        <w:t>3.</w:t>
      </w:r>
      <w:r>
        <w:rPr>
          <w:sz w:val="28"/>
        </w:rPr>
        <w:tab/>
        <w:t>Rozwój infrastruktury i wyposażenia podmiotów świadczących usługi sanatoryjne i/lub uzdrowiskowe na terenie gmin uzdrowiskowych oraz obszarów ochrony uzdrowiskowej.</w:t>
      </w:r>
    </w:p>
    <w:p w14:paraId="75C10400" w14:textId="77777777" w:rsidR="00D3550B" w:rsidRDefault="004D48C5">
      <w:pPr>
        <w:rPr>
          <w:b/>
          <w:sz w:val="28"/>
        </w:rPr>
      </w:pPr>
      <w:r>
        <w:rPr>
          <w:sz w:val="28"/>
        </w:rPr>
        <w:t>4.</w:t>
      </w:r>
      <w:r>
        <w:rPr>
          <w:sz w:val="28"/>
        </w:rPr>
        <w:tab/>
        <w:t>Przygotowanie terenów inwestycyjnych i zapewnienie infrastruktury biznesowej lub poprawa infrastruktury istniejących terenów w powiązaniu z innymi projektami inwestycyjnymi.</w:t>
      </w:r>
    </w:p>
    <w:p w14:paraId="75C10401" w14:textId="77777777" w:rsidR="00D3550B" w:rsidRDefault="004D48C5">
      <w:pPr>
        <w:rPr>
          <w:b/>
          <w:sz w:val="28"/>
        </w:rPr>
      </w:pPr>
      <w:r>
        <w:rPr>
          <w:sz w:val="28"/>
        </w:rPr>
        <w:t>Kluczowe warunki realizacji projektów:</w:t>
      </w:r>
    </w:p>
    <w:p w14:paraId="75C10402" w14:textId="77777777" w:rsidR="00D3550B" w:rsidRDefault="004D48C5">
      <w:pPr>
        <w:rPr>
          <w:b/>
          <w:sz w:val="28"/>
        </w:rPr>
      </w:pPr>
      <w:r>
        <w:rPr>
          <w:sz w:val="28"/>
        </w:rPr>
        <w:t>Wsparcie w ramach Typu 1 ukierunkowane zostanie w szczególności na działania dotyczące:</w:t>
      </w:r>
    </w:p>
    <w:p w14:paraId="75C10403" w14:textId="77777777" w:rsidR="00D3550B" w:rsidRDefault="004D48C5">
      <w:pPr>
        <w:rPr>
          <w:b/>
          <w:sz w:val="28"/>
        </w:rPr>
      </w:pPr>
      <w:r>
        <w:rPr>
          <w:sz w:val="28"/>
        </w:rPr>
        <w:t>a)</w:t>
      </w:r>
      <w:r>
        <w:rPr>
          <w:sz w:val="28"/>
        </w:rPr>
        <w:tab/>
        <w:t>budowy i rozwoju infrastruktury turystycznej i zagospodarowania turystycznego, w tym:</w:t>
      </w:r>
    </w:p>
    <w:p w14:paraId="75C10404" w14:textId="77777777" w:rsidR="00D3550B" w:rsidRDefault="004D48C5">
      <w:pPr>
        <w:rPr>
          <w:b/>
          <w:sz w:val="28"/>
        </w:rPr>
      </w:pPr>
      <w:r>
        <w:rPr>
          <w:sz w:val="28"/>
        </w:rPr>
        <w:t>•</w:t>
      </w:r>
      <w:r>
        <w:rPr>
          <w:sz w:val="28"/>
        </w:rPr>
        <w:tab/>
        <w:t>zbiorniki wodne, kąpieliska, plaże, pomosty, mola, przystanie wodne,</w:t>
      </w:r>
    </w:p>
    <w:p w14:paraId="75C10405" w14:textId="77777777" w:rsidR="00D3550B" w:rsidRDefault="004D48C5">
      <w:pPr>
        <w:rPr>
          <w:b/>
          <w:sz w:val="28"/>
        </w:rPr>
      </w:pPr>
      <w:r>
        <w:rPr>
          <w:sz w:val="28"/>
        </w:rPr>
        <w:t>•</w:t>
      </w:r>
      <w:r>
        <w:rPr>
          <w:sz w:val="28"/>
        </w:rPr>
        <w:tab/>
        <w:t>bulwary, promenady,</w:t>
      </w:r>
    </w:p>
    <w:p w14:paraId="75C10406" w14:textId="77777777" w:rsidR="00D3550B" w:rsidRDefault="004D48C5">
      <w:pPr>
        <w:rPr>
          <w:b/>
          <w:sz w:val="28"/>
        </w:rPr>
      </w:pPr>
      <w:r>
        <w:rPr>
          <w:sz w:val="28"/>
        </w:rPr>
        <w:t>•</w:t>
      </w:r>
      <w:r>
        <w:rPr>
          <w:sz w:val="28"/>
        </w:rPr>
        <w:tab/>
        <w:t>zintegrowane szlaki turystyczne, ścieżki rowerowe, ścieżki edukacyjne,</w:t>
      </w:r>
    </w:p>
    <w:p w14:paraId="75C10407" w14:textId="77777777" w:rsidR="00D3550B" w:rsidRDefault="004D48C5">
      <w:pPr>
        <w:rPr>
          <w:b/>
          <w:sz w:val="28"/>
        </w:rPr>
      </w:pPr>
      <w:r>
        <w:rPr>
          <w:sz w:val="28"/>
        </w:rPr>
        <w:t>•</w:t>
      </w:r>
      <w:r>
        <w:rPr>
          <w:sz w:val="28"/>
        </w:rPr>
        <w:tab/>
        <w:t xml:space="preserve">punkty widokowe, wieże widokowe, </w:t>
      </w:r>
    </w:p>
    <w:p w14:paraId="75C10408" w14:textId="77777777" w:rsidR="00D3550B" w:rsidRDefault="004D48C5">
      <w:pPr>
        <w:rPr>
          <w:b/>
          <w:sz w:val="28"/>
        </w:rPr>
      </w:pPr>
      <w:r>
        <w:rPr>
          <w:sz w:val="28"/>
        </w:rPr>
        <w:t>•</w:t>
      </w:r>
      <w:r>
        <w:rPr>
          <w:sz w:val="28"/>
        </w:rPr>
        <w:tab/>
        <w:t xml:space="preserve">szlaki narciarskie, spływy kajakowe, itp., </w:t>
      </w:r>
    </w:p>
    <w:p w14:paraId="75C10409" w14:textId="77777777" w:rsidR="00D3550B" w:rsidRDefault="004D48C5">
      <w:pPr>
        <w:rPr>
          <w:b/>
          <w:sz w:val="28"/>
        </w:rPr>
      </w:pPr>
      <w:r>
        <w:rPr>
          <w:sz w:val="28"/>
        </w:rPr>
        <w:t>•</w:t>
      </w:r>
      <w:r>
        <w:rPr>
          <w:sz w:val="28"/>
        </w:rPr>
        <w:tab/>
        <w:t xml:space="preserve">wsparcia rozwoju centrów/ punktów informacji kulturalnej oraz turystycznej, </w:t>
      </w:r>
    </w:p>
    <w:p w14:paraId="75C1040A" w14:textId="77777777" w:rsidR="00D3550B" w:rsidRDefault="004D48C5">
      <w:pPr>
        <w:rPr>
          <w:b/>
          <w:sz w:val="28"/>
        </w:rPr>
      </w:pPr>
      <w:r>
        <w:rPr>
          <w:sz w:val="28"/>
        </w:rPr>
        <w:t>•</w:t>
      </w:r>
      <w:r>
        <w:rPr>
          <w:sz w:val="28"/>
        </w:rPr>
        <w:tab/>
        <w:t xml:space="preserve">renowacji, modernizacji, ochrony i rozwoju infrastruktury zabytkowej w celu podniesienia jej atrakcyjności turystycznej, </w:t>
      </w:r>
    </w:p>
    <w:p w14:paraId="75C1040B" w14:textId="77777777" w:rsidR="00D3550B" w:rsidRDefault="004D48C5">
      <w:pPr>
        <w:rPr>
          <w:b/>
          <w:sz w:val="28"/>
        </w:rPr>
      </w:pPr>
      <w:r>
        <w:rPr>
          <w:sz w:val="28"/>
        </w:rPr>
        <w:lastRenderedPageBreak/>
        <w:t>•</w:t>
      </w:r>
      <w:r>
        <w:rPr>
          <w:sz w:val="28"/>
        </w:rPr>
        <w:tab/>
        <w:t>odnowa dolin rzecznych i zbiorników wodnych celem rozwoju turystyki i tworzenia miejsc wypoczynku na tych obszarach wraz zapewnieniem dostępności obiektów, w tym dla osób z niepełnosprawnościami,</w:t>
      </w:r>
    </w:p>
    <w:p w14:paraId="75C1040C" w14:textId="77777777" w:rsidR="00D3550B" w:rsidRDefault="004D48C5">
      <w:pPr>
        <w:rPr>
          <w:b/>
          <w:sz w:val="28"/>
        </w:rPr>
      </w:pPr>
      <w:r>
        <w:rPr>
          <w:sz w:val="28"/>
        </w:rPr>
        <w:t>b)</w:t>
      </w:r>
      <w:r>
        <w:rPr>
          <w:sz w:val="28"/>
        </w:rPr>
        <w:tab/>
        <w:t>obiektów dziedzictwa naturalnego wraz z zagospodarowaniem terenów wokół (m.in. mała architektura, tereny zielone, ścieżki piesze i pieszo-rowerowe), tj. m.in.:</w:t>
      </w:r>
    </w:p>
    <w:p w14:paraId="75C1040D" w14:textId="77777777" w:rsidR="00D3550B" w:rsidRDefault="004D48C5">
      <w:pPr>
        <w:rPr>
          <w:b/>
          <w:sz w:val="28"/>
        </w:rPr>
      </w:pPr>
      <w:r>
        <w:rPr>
          <w:sz w:val="28"/>
        </w:rPr>
        <w:t>•</w:t>
      </w:r>
      <w:r>
        <w:rPr>
          <w:sz w:val="28"/>
        </w:rPr>
        <w:tab/>
        <w:t>odbudowa, modernizacja i wyposażenie obiektów dziedzictwa naturalnego wraz z wyposażeniem oraz budowa lub remont towarzyszącej infrastruktury oraz zagospodarowanie terenów wokół obiektów dziedzictwa naturalnego,</w:t>
      </w:r>
    </w:p>
    <w:p w14:paraId="75C1040E" w14:textId="77777777" w:rsidR="00D3550B" w:rsidRDefault="004D48C5">
      <w:pPr>
        <w:rPr>
          <w:b/>
          <w:sz w:val="28"/>
        </w:rPr>
      </w:pPr>
      <w:r>
        <w:rPr>
          <w:sz w:val="28"/>
        </w:rPr>
        <w:t>•</w:t>
      </w:r>
      <w:r>
        <w:rPr>
          <w:sz w:val="28"/>
        </w:rPr>
        <w:tab/>
        <w:t>kompleksowe zagospodarowanie terenów zielonych - tworzenie nowych „zielonych” miejsc wypoczynku dla mieszkańców,</w:t>
      </w:r>
    </w:p>
    <w:p w14:paraId="75C1040F" w14:textId="77777777" w:rsidR="00D3550B" w:rsidRDefault="004D48C5">
      <w:pPr>
        <w:rPr>
          <w:b/>
          <w:sz w:val="28"/>
        </w:rPr>
      </w:pPr>
      <w:r>
        <w:rPr>
          <w:sz w:val="28"/>
        </w:rPr>
        <w:t>•</w:t>
      </w:r>
      <w:r>
        <w:rPr>
          <w:sz w:val="28"/>
        </w:rPr>
        <w:tab/>
        <w:t>wsparcie projektów z zakresu zagospodarowania terenów zielonych, ochrony dziedzictwa naturalnego i rozwoju turystyki na obszarze uzdrowisk.</w:t>
      </w:r>
    </w:p>
    <w:p w14:paraId="75C10410" w14:textId="77777777" w:rsidR="00D3550B" w:rsidRDefault="004D48C5">
      <w:pPr>
        <w:rPr>
          <w:b/>
          <w:sz w:val="28"/>
        </w:rPr>
      </w:pPr>
      <w:r>
        <w:rPr>
          <w:sz w:val="28"/>
        </w:rPr>
        <w:t>c)</w:t>
      </w:r>
      <w:r>
        <w:rPr>
          <w:sz w:val="28"/>
        </w:rPr>
        <w:tab/>
        <w:t>tworzenia sieciowych produktów turystycznych,</w:t>
      </w:r>
    </w:p>
    <w:p w14:paraId="75C10411" w14:textId="77777777" w:rsidR="00D3550B" w:rsidRDefault="004D48C5">
      <w:pPr>
        <w:rPr>
          <w:b/>
          <w:sz w:val="28"/>
        </w:rPr>
      </w:pPr>
      <w:r>
        <w:rPr>
          <w:sz w:val="28"/>
        </w:rPr>
        <w:t>d)</w:t>
      </w:r>
      <w:r>
        <w:rPr>
          <w:sz w:val="28"/>
        </w:rPr>
        <w:tab/>
        <w:t>dywersyfikacji produktów turystycznych, zrównoważonej turystyki mające na celu zwiększanie zatrudnienia i stworzenie wysokiej jakości miejsc pracy.</w:t>
      </w:r>
    </w:p>
    <w:p w14:paraId="75C10412" w14:textId="77777777" w:rsidR="00D3550B" w:rsidRDefault="004D48C5">
      <w:pPr>
        <w:rPr>
          <w:b/>
          <w:sz w:val="28"/>
        </w:rPr>
      </w:pPr>
      <w:r>
        <w:rPr>
          <w:sz w:val="28"/>
        </w:rPr>
        <w:t>e)</w:t>
      </w:r>
      <w:r>
        <w:rPr>
          <w:sz w:val="28"/>
        </w:rPr>
        <w:tab/>
        <w:t>rozwoju infrastruktury publicznej w celu poprawy wykorzystania walorów gminy uzdrowiskowej.</w:t>
      </w:r>
    </w:p>
    <w:p w14:paraId="75C10413" w14:textId="77777777" w:rsidR="00D3550B" w:rsidRDefault="004D48C5">
      <w:pPr>
        <w:rPr>
          <w:b/>
          <w:sz w:val="28"/>
        </w:rPr>
      </w:pPr>
      <w:r>
        <w:rPr>
          <w:sz w:val="28"/>
        </w:rPr>
        <w:t>Wsparcie w ramach typu 3 ukierunkowane zostanie w szczególności na działania obejmujące:</w:t>
      </w:r>
    </w:p>
    <w:p w14:paraId="75C10414" w14:textId="77777777" w:rsidR="00D3550B" w:rsidRDefault="004D48C5">
      <w:pPr>
        <w:rPr>
          <w:b/>
          <w:sz w:val="28"/>
        </w:rPr>
      </w:pPr>
      <w:r>
        <w:rPr>
          <w:sz w:val="28"/>
        </w:rPr>
        <w:t>a)</w:t>
      </w:r>
      <w:r>
        <w:rPr>
          <w:sz w:val="28"/>
        </w:rPr>
        <w:tab/>
        <w:t>uzbrojenie w media (infrastruktura wodno-kanalizacyjna, telekomunikacyjna, energetyczna, gazowa, ciepłownicza),</w:t>
      </w:r>
    </w:p>
    <w:p w14:paraId="75C10415" w14:textId="77777777" w:rsidR="00D3550B" w:rsidRDefault="004D48C5">
      <w:pPr>
        <w:rPr>
          <w:b/>
          <w:sz w:val="28"/>
        </w:rPr>
      </w:pPr>
      <w:r>
        <w:rPr>
          <w:sz w:val="28"/>
        </w:rPr>
        <w:t>b)</w:t>
      </w:r>
      <w:r>
        <w:rPr>
          <w:sz w:val="28"/>
        </w:rPr>
        <w:tab/>
        <w:t>budowę, modernizacje, adaptację budynków na cele gospodarcze,</w:t>
      </w:r>
    </w:p>
    <w:p w14:paraId="75C10416" w14:textId="77777777" w:rsidR="00D3550B" w:rsidRDefault="004D48C5">
      <w:pPr>
        <w:rPr>
          <w:b/>
          <w:sz w:val="28"/>
        </w:rPr>
      </w:pPr>
      <w:r>
        <w:rPr>
          <w:sz w:val="28"/>
        </w:rPr>
        <w:t>c)</w:t>
      </w:r>
      <w:r>
        <w:rPr>
          <w:sz w:val="28"/>
        </w:rPr>
        <w:tab/>
        <w:t>budowę lub modernizację wewnętrznego układu komunikacyjnego – wyłącznie jako element projektu, prace studyjno-koncepcyjne i badania geotechniczne – wyłącznie jako element projektu.</w:t>
      </w:r>
    </w:p>
    <w:p w14:paraId="75C10417" w14:textId="77777777" w:rsidR="00D3550B" w:rsidRDefault="004D48C5">
      <w:pPr>
        <w:rPr>
          <w:b/>
          <w:sz w:val="28"/>
        </w:rPr>
      </w:pPr>
      <w:r>
        <w:rPr>
          <w:sz w:val="28"/>
        </w:rPr>
        <w:t>Ad.1</w:t>
      </w:r>
    </w:p>
    <w:p w14:paraId="75C10418" w14:textId="77777777" w:rsidR="00D3550B" w:rsidRDefault="004D48C5">
      <w:pPr>
        <w:rPr>
          <w:b/>
          <w:sz w:val="28"/>
        </w:rPr>
      </w:pPr>
      <w:r>
        <w:rPr>
          <w:sz w:val="28"/>
        </w:rPr>
        <w:lastRenderedPageBreak/>
        <w:t>-</w:t>
      </w:r>
      <w:r>
        <w:rPr>
          <w:sz w:val="28"/>
        </w:rPr>
        <w:tab/>
        <w:t>Wsparcie rozwoju turystyki, co do zasady nie będzie obejmować działań na rzecz budowy nowych obiektów budowlanych, które są budynkami.</w:t>
      </w:r>
    </w:p>
    <w:p w14:paraId="75C10419" w14:textId="77777777" w:rsidR="00D3550B" w:rsidRDefault="004D48C5">
      <w:pPr>
        <w:rPr>
          <w:b/>
          <w:sz w:val="28"/>
        </w:rPr>
      </w:pPr>
      <w:r>
        <w:rPr>
          <w:sz w:val="28"/>
        </w:rPr>
        <w:t>-</w:t>
      </w:r>
      <w:r>
        <w:rPr>
          <w:sz w:val="28"/>
        </w:rP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75C1041A" w14:textId="77777777" w:rsidR="00D3550B" w:rsidRDefault="004D48C5">
      <w:pPr>
        <w:rPr>
          <w:b/>
          <w:sz w:val="28"/>
        </w:rPr>
      </w:pPr>
      <w:r>
        <w:rPr>
          <w:sz w:val="28"/>
        </w:rPr>
        <w:t>-</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41B" w14:textId="77777777" w:rsidR="00D3550B" w:rsidRDefault="004D48C5">
      <w:pPr>
        <w:rPr>
          <w:b/>
          <w:sz w:val="28"/>
        </w:rPr>
      </w:pPr>
      <w:r>
        <w:rPr>
          <w:sz w:val="28"/>
        </w:rPr>
        <w:t>Ad.3:</w:t>
      </w:r>
    </w:p>
    <w:p w14:paraId="75C1041C" w14:textId="77777777" w:rsidR="00D3550B" w:rsidRDefault="004D48C5">
      <w:pPr>
        <w:rPr>
          <w:b/>
          <w:sz w:val="28"/>
        </w:rPr>
      </w:pPr>
      <w:r>
        <w:rPr>
          <w:sz w:val="28"/>
        </w:rPr>
        <w:t>1.</w:t>
      </w:r>
      <w:r>
        <w:rPr>
          <w:sz w:val="28"/>
        </w:rPr>
        <w:tab/>
        <w:t>Projekty z zakresu wsparcia terenów inwestycyjnych muszą być realizowane w powiązaniu z innymi projektami inwestycyjnymi, zidentyfikowanymi w Strategii terytorialnej będącej podstawą realizacji IIT.</w:t>
      </w:r>
    </w:p>
    <w:p w14:paraId="75C1041D" w14:textId="77777777" w:rsidR="00D3550B" w:rsidRDefault="004D48C5">
      <w:pPr>
        <w:rPr>
          <w:b/>
          <w:sz w:val="28"/>
        </w:rPr>
      </w:pPr>
      <w:r>
        <w:rPr>
          <w:sz w:val="28"/>
        </w:rPr>
        <w:t>2.</w:t>
      </w:r>
      <w:r>
        <w:rPr>
          <w:sz w:val="28"/>
        </w:rPr>
        <w:tab/>
        <w:t>Teren, którego dotyczy projekt, nie może być przeznaczony wyłącznie pod wielkopowierzchniowe obiekty handlowe.</w:t>
      </w:r>
    </w:p>
    <w:p w14:paraId="75C1041E" w14:textId="77777777" w:rsidR="00D3550B" w:rsidRDefault="004D48C5">
      <w:pPr>
        <w:rPr>
          <w:b/>
          <w:sz w:val="28"/>
        </w:rPr>
      </w:pPr>
      <w:r>
        <w:rPr>
          <w:sz w:val="28"/>
        </w:rPr>
        <w:t>3.</w:t>
      </w:r>
      <w:r>
        <w:rPr>
          <w:sz w:val="28"/>
        </w:rPr>
        <w:tab/>
        <w:t>Teren, którego dotyczy projekt nie może być przeznaczony pod inwestycje mieszkaniowe, tereny sportu oraz tereny zabudowy zagrodowej w gospodarstwach rolnych, hodowlanych, i ogrodniczych.</w:t>
      </w:r>
    </w:p>
    <w:p w14:paraId="75C1041F" w14:textId="77777777" w:rsidR="00D3550B" w:rsidRDefault="004D48C5">
      <w:pPr>
        <w:rPr>
          <w:b/>
          <w:sz w:val="28"/>
        </w:rPr>
      </w:pPr>
      <w:r>
        <w:rPr>
          <w:sz w:val="28"/>
        </w:rPr>
        <w:t>Warunki ogólne dla wszystkich typów projektów:</w:t>
      </w:r>
    </w:p>
    <w:p w14:paraId="75C10420" w14:textId="77777777" w:rsidR="00D3550B" w:rsidRDefault="004D48C5">
      <w:pPr>
        <w:rPr>
          <w:b/>
          <w:sz w:val="28"/>
        </w:rPr>
      </w:pPr>
      <w:r>
        <w:rPr>
          <w:sz w:val="28"/>
        </w:rPr>
        <w:t>1.</w:t>
      </w:r>
      <w:r>
        <w:rPr>
          <w:sz w:val="28"/>
        </w:rPr>
        <w:tab/>
        <w:t>Szczegółowe zasady kwalifikowalności wydatków określone zostaną w Regulaminie wyboru projektów.</w:t>
      </w:r>
    </w:p>
    <w:p w14:paraId="75C10421" w14:textId="77777777" w:rsidR="00D3550B" w:rsidRDefault="004D48C5">
      <w:pPr>
        <w:rPr>
          <w:b/>
          <w:sz w:val="28"/>
        </w:rPr>
      </w:pPr>
      <w:r>
        <w:rPr>
          <w:sz w:val="28"/>
        </w:rPr>
        <w:lastRenderedPageBreak/>
        <w:t>2.</w:t>
      </w:r>
      <w:r>
        <w:rPr>
          <w:sz w:val="28"/>
        </w:rPr>
        <w:tab/>
        <w:t>Obszar geograficzny współpracy partnerstw JST powinien być wyznaczony wspólną granicą (zwartość terytorialna i funkcjonalno-przestrzenna).</w:t>
      </w:r>
    </w:p>
    <w:p w14:paraId="75C10422" w14:textId="77777777" w:rsidR="00D3550B" w:rsidRDefault="004D48C5">
      <w:pPr>
        <w:rPr>
          <w:b/>
          <w:sz w:val="28"/>
        </w:rPr>
      </w:pPr>
      <w:r>
        <w:rPr>
          <w:sz w:val="28"/>
        </w:rPr>
        <w:t>3.</w:t>
      </w:r>
      <w:r>
        <w:rPr>
          <w:sz w:val="28"/>
        </w:rPr>
        <w:tab/>
        <w:t>Realizowane przedsięwzięcia muszą zostać zidentyfikowane w strategii terytorialnej będącej podstawą realizacji IIT, pozytywnie zaopiniowanej pod kątem możliwości jej finansowania w ramach Programu, przez IZ.</w:t>
      </w:r>
    </w:p>
    <w:p w14:paraId="75C10423" w14:textId="77777777" w:rsidR="00D3550B" w:rsidRDefault="004D48C5">
      <w:pPr>
        <w:rPr>
          <w:b/>
          <w:sz w:val="28"/>
        </w:rPr>
      </w:pPr>
      <w:r>
        <w:rPr>
          <w:sz w:val="28"/>
        </w:rPr>
        <w:t>4.</w:t>
      </w:r>
      <w:r>
        <w:rPr>
          <w:sz w:val="28"/>
        </w:rP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p>
    <w:p w14:paraId="75C10424" w14:textId="77777777" w:rsidR="00D3550B" w:rsidRDefault="004D48C5">
      <w:pPr>
        <w:rPr>
          <w:b/>
          <w:sz w:val="28"/>
        </w:rPr>
      </w:pPr>
      <w:r>
        <w:rPr>
          <w:sz w:val="28"/>
        </w:rPr>
        <w:t>5.</w:t>
      </w:r>
      <w:r>
        <w:rPr>
          <w:sz w:val="28"/>
        </w:rPr>
        <w:tab/>
        <w:t>Realizowane inwestycje w drogi publiczne, bez względu na kategorię drogi, po zakończeniu realizacji inwestycji, muszą zapewnić wymóg nośności drogi wynoszącej minimum 11,5 t na oś.</w:t>
      </w:r>
    </w:p>
    <w:p w14:paraId="75C10425" w14:textId="77777777" w:rsidR="00D3550B" w:rsidRDefault="004D48C5">
      <w:pPr>
        <w:rPr>
          <w:b/>
          <w:sz w:val="28"/>
        </w:rPr>
      </w:pPr>
      <w:r>
        <w:rPr>
          <w:sz w:val="28"/>
        </w:rPr>
        <w:t>6.</w:t>
      </w:r>
      <w:r>
        <w:rPr>
          <w:sz w:val="28"/>
        </w:rPr>
        <w:tab/>
        <w:t>W ramach Działania przewidziano wsparcie działań społecznych obejmujących m.in. inwestycje na rzecz aktywnego włączenia społecznego. Wartość niniejszych zadań nie może przekroczyć 15% współfinansowania unijnego projektu.</w:t>
      </w:r>
    </w:p>
    <w:p w14:paraId="75C10426" w14:textId="77777777" w:rsidR="00D3550B" w:rsidRDefault="004D48C5">
      <w:pPr>
        <w:rPr>
          <w:b/>
          <w:sz w:val="28"/>
        </w:rPr>
      </w:pPr>
      <w:r>
        <w:rPr>
          <w:sz w:val="28"/>
        </w:rPr>
        <w:t>7.</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427" w14:textId="77777777" w:rsidR="00D3550B" w:rsidRDefault="004D48C5">
      <w:pPr>
        <w:rPr>
          <w:b/>
          <w:sz w:val="28"/>
        </w:rPr>
      </w:pPr>
      <w:r>
        <w:rPr>
          <w:sz w:val="28"/>
        </w:rPr>
        <w:t>8.</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uwzględniającym koncepcję uniwersalnego projektowania, zgodnie z ww. Wytycznymi.</w:t>
      </w:r>
    </w:p>
    <w:p w14:paraId="75C10428" w14:textId="77777777" w:rsidR="00D3550B" w:rsidRDefault="004D48C5">
      <w:pPr>
        <w:rPr>
          <w:b/>
          <w:sz w:val="28"/>
        </w:rPr>
      </w:pPr>
      <w:r>
        <w:rPr>
          <w:sz w:val="28"/>
        </w:rPr>
        <w:t>9.</w:t>
      </w:r>
      <w:r>
        <w:rPr>
          <w:sz w:val="28"/>
        </w:rPr>
        <w:tab/>
        <w:t>Inwestycje o komercyjnym charakterze, w szczególności wsparcie kierowane do przedsiębiorstw jako bezpośrednich beneficjentów oraz inwestycje w zakresie wymiany oświetlenia, będą finansowane poprzez instrumenty finansowe, podobnie jak rentowne inwestycje podmiotów świadczących usługi sanatoryjne i/lub uzdrowiskowe.</w:t>
      </w:r>
    </w:p>
    <w:p w14:paraId="75C10429" w14:textId="77777777" w:rsidR="00D3550B" w:rsidRDefault="00D3550B">
      <w:pPr>
        <w:rPr>
          <w:b/>
          <w:sz w:val="28"/>
        </w:rPr>
      </w:pPr>
    </w:p>
    <w:p w14:paraId="75C1042A" w14:textId="77777777" w:rsidR="00D3550B" w:rsidRDefault="004D48C5">
      <w:pPr>
        <w:rPr>
          <w:b/>
          <w:sz w:val="28"/>
        </w:rPr>
      </w:pPr>
      <w:r>
        <w:rPr>
          <w:b/>
          <w:sz w:val="28"/>
        </w:rPr>
        <w:t>Maksymalny % poziom dofinansowania UE w projekcie</w:t>
      </w:r>
    </w:p>
    <w:p w14:paraId="75C1042B" w14:textId="77777777" w:rsidR="00D3550B" w:rsidRDefault="004D48C5">
      <w:pPr>
        <w:rPr>
          <w:b/>
          <w:sz w:val="28"/>
        </w:rPr>
      </w:pPr>
      <w:r>
        <w:rPr>
          <w:sz w:val="28"/>
        </w:rPr>
        <w:t>85</w:t>
      </w:r>
    </w:p>
    <w:p w14:paraId="75C1042C"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42D" w14:textId="77777777" w:rsidR="00D3550B" w:rsidRDefault="004D48C5">
      <w:pPr>
        <w:rPr>
          <w:b/>
          <w:sz w:val="28"/>
        </w:rPr>
      </w:pPr>
      <w:r>
        <w:rPr>
          <w:sz w:val="28"/>
        </w:rPr>
        <w:t>85</w:t>
      </w:r>
    </w:p>
    <w:p w14:paraId="75C1042E" w14:textId="77777777" w:rsidR="00D3550B" w:rsidRDefault="004D48C5">
      <w:pPr>
        <w:rPr>
          <w:b/>
          <w:sz w:val="28"/>
        </w:rPr>
      </w:pPr>
      <w:r>
        <w:rPr>
          <w:b/>
          <w:sz w:val="28"/>
        </w:rPr>
        <w:t>Pomoc publiczna – unijna podstawa prawna</w:t>
      </w:r>
    </w:p>
    <w:p w14:paraId="75C1042F" w14:textId="77777777" w:rsidR="00D3550B" w:rsidRDefault="004D48C5">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14:paraId="75C10430" w14:textId="77777777" w:rsidR="00D3550B" w:rsidRDefault="004D48C5">
      <w:pPr>
        <w:rPr>
          <w:b/>
          <w:sz w:val="28"/>
        </w:rPr>
      </w:pPr>
      <w:r>
        <w:rPr>
          <w:b/>
          <w:sz w:val="28"/>
        </w:rPr>
        <w:t>Pomoc publiczna – krajowa podstawa prawna</w:t>
      </w:r>
    </w:p>
    <w:p w14:paraId="75C10431" w14:textId="77777777" w:rsidR="00D3550B" w:rsidRDefault="004D48C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października 2022 r. w sprawie </w:t>
      </w:r>
      <w:r>
        <w:rPr>
          <w:sz w:val="28"/>
        </w:rPr>
        <w:lastRenderedPageBreak/>
        <w:t xml:space="preserve">udzielania regionalnej pomocy inwestycyjnej w ramach programów regionalnych na lata 2021–2027 (Dz. U. z 2022 r. poz. 2161, z </w:t>
      </w:r>
      <w:proofErr w:type="spellStart"/>
      <w:r>
        <w:rPr>
          <w:sz w:val="28"/>
        </w:rPr>
        <w:t>późn</w:t>
      </w:r>
      <w:proofErr w:type="spellEnd"/>
      <w:r>
        <w:rPr>
          <w:sz w:val="28"/>
        </w:rPr>
        <w:t>. zm.)</w:t>
      </w:r>
    </w:p>
    <w:p w14:paraId="75C10432" w14:textId="77777777" w:rsidR="00D3550B" w:rsidRDefault="004D48C5">
      <w:pPr>
        <w:rPr>
          <w:b/>
          <w:sz w:val="28"/>
        </w:rPr>
      </w:pPr>
      <w:r>
        <w:rPr>
          <w:b/>
          <w:sz w:val="28"/>
        </w:rPr>
        <w:t>Uproszczone metody rozliczania</w:t>
      </w:r>
    </w:p>
    <w:p w14:paraId="75C10433" w14:textId="77777777" w:rsidR="00D3550B" w:rsidRDefault="004D48C5">
      <w:pPr>
        <w:rPr>
          <w:b/>
          <w:sz w:val="28"/>
        </w:rPr>
      </w:pPr>
      <w:r>
        <w:rPr>
          <w:sz w:val="28"/>
        </w:rPr>
        <w:t>do 7% stawka ryczałtowa na koszty pośrednie (podstawa wyliczenia: koszty bezpośrednie) [art. 54(a) CPR], Brak</w:t>
      </w:r>
    </w:p>
    <w:p w14:paraId="75C10434" w14:textId="77777777" w:rsidR="00D3550B" w:rsidRDefault="004D48C5">
      <w:pPr>
        <w:rPr>
          <w:b/>
          <w:sz w:val="28"/>
        </w:rPr>
      </w:pPr>
      <w:r>
        <w:rPr>
          <w:b/>
          <w:sz w:val="28"/>
        </w:rPr>
        <w:t>Forma wsparcia</w:t>
      </w:r>
    </w:p>
    <w:p w14:paraId="75C10435" w14:textId="77777777" w:rsidR="00D3550B" w:rsidRDefault="004D48C5">
      <w:pPr>
        <w:rPr>
          <w:b/>
          <w:sz w:val="28"/>
        </w:rPr>
      </w:pPr>
      <w:r>
        <w:rPr>
          <w:sz w:val="28"/>
        </w:rPr>
        <w:t>Wsparcie poprzez instrumenty finansowe: pożyczka, Wsparcie poprzez instrumenty finansowe: dotacje w ramach operacji instrumentu finansowego, Dotacja</w:t>
      </w:r>
    </w:p>
    <w:p w14:paraId="75C10436"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437" w14:textId="77777777" w:rsidR="00D3550B" w:rsidRDefault="004D48C5">
      <w:pPr>
        <w:rPr>
          <w:b/>
          <w:sz w:val="28"/>
        </w:rPr>
      </w:pPr>
      <w:r>
        <w:rPr>
          <w:sz w:val="28"/>
        </w:rPr>
        <w:t>0</w:t>
      </w:r>
    </w:p>
    <w:p w14:paraId="75C10438" w14:textId="77777777" w:rsidR="00D3550B" w:rsidRDefault="004D48C5">
      <w:pPr>
        <w:rPr>
          <w:b/>
          <w:sz w:val="28"/>
        </w:rPr>
      </w:pPr>
      <w:r>
        <w:rPr>
          <w:b/>
          <w:sz w:val="28"/>
        </w:rPr>
        <w:t>Minimalny wkład własny beneficjenta</w:t>
      </w:r>
    </w:p>
    <w:p w14:paraId="75C10439" w14:textId="77777777" w:rsidR="00D3550B" w:rsidRDefault="004D48C5">
      <w:pPr>
        <w:rPr>
          <w:b/>
          <w:sz w:val="28"/>
        </w:rPr>
      </w:pPr>
      <w:r>
        <w:rPr>
          <w:sz w:val="28"/>
        </w:rPr>
        <w:t>Projekty w części objętej pomocą publiczną: zgodnie z programami pomocy publicznej</w:t>
      </w:r>
    </w:p>
    <w:p w14:paraId="75C1043A" w14:textId="77777777" w:rsidR="00D3550B" w:rsidRDefault="004D48C5">
      <w:pPr>
        <w:rPr>
          <w:b/>
          <w:sz w:val="28"/>
        </w:rPr>
      </w:pPr>
      <w:r>
        <w:rPr>
          <w:b/>
          <w:sz w:val="28"/>
        </w:rPr>
        <w:t>Sposób wyboru projektów</w:t>
      </w:r>
    </w:p>
    <w:p w14:paraId="75C1043B" w14:textId="77777777" w:rsidR="00D3550B" w:rsidRDefault="004D48C5">
      <w:pPr>
        <w:rPr>
          <w:b/>
          <w:sz w:val="28"/>
        </w:rPr>
      </w:pPr>
      <w:r>
        <w:rPr>
          <w:sz w:val="28"/>
        </w:rPr>
        <w:t>Konkurencyjny, Niekonkurencyjny</w:t>
      </w:r>
    </w:p>
    <w:p w14:paraId="75C1043C" w14:textId="77777777" w:rsidR="00D3550B" w:rsidRDefault="004D48C5">
      <w:pPr>
        <w:rPr>
          <w:b/>
          <w:sz w:val="28"/>
        </w:rPr>
      </w:pPr>
      <w:r>
        <w:rPr>
          <w:b/>
          <w:sz w:val="28"/>
        </w:rPr>
        <w:t>Realizacja instrumentów terytorialnych</w:t>
      </w:r>
    </w:p>
    <w:p w14:paraId="75C1043D" w14:textId="77777777" w:rsidR="00D3550B" w:rsidRDefault="004D48C5">
      <w:pPr>
        <w:rPr>
          <w:b/>
          <w:sz w:val="28"/>
        </w:rPr>
      </w:pPr>
      <w:r>
        <w:rPr>
          <w:sz w:val="28"/>
        </w:rPr>
        <w:t>Inne narzędzia terytorialne</w:t>
      </w:r>
    </w:p>
    <w:p w14:paraId="75C1043E" w14:textId="77777777" w:rsidR="00D3550B" w:rsidRDefault="004D48C5">
      <w:pPr>
        <w:rPr>
          <w:b/>
          <w:sz w:val="28"/>
        </w:rPr>
      </w:pPr>
      <w:r>
        <w:rPr>
          <w:b/>
          <w:sz w:val="28"/>
        </w:rPr>
        <w:t>Typ beneficjenta – ogólny</w:t>
      </w:r>
    </w:p>
    <w:p w14:paraId="75C1043F" w14:textId="77777777" w:rsidR="00D3550B" w:rsidRDefault="004D48C5">
      <w:pPr>
        <w:rPr>
          <w:b/>
          <w:sz w:val="28"/>
        </w:rPr>
      </w:pPr>
      <w:r>
        <w:rPr>
          <w:sz w:val="28"/>
        </w:rPr>
        <w:t>Służby publiczne, Przedsiębiorstwa, Przedsiębiorstwa realizujące cele publiczne, Instytucje wspierające biznes, Instytucje ochrony zdrowia, Organizacje społeczne i związki wyznaniowe, Administracja publiczna, Partnerstwa</w:t>
      </w:r>
    </w:p>
    <w:p w14:paraId="75C10440" w14:textId="77777777" w:rsidR="00D3550B" w:rsidRDefault="004D48C5">
      <w:pPr>
        <w:rPr>
          <w:b/>
          <w:sz w:val="28"/>
        </w:rPr>
      </w:pPr>
      <w:r>
        <w:rPr>
          <w:b/>
          <w:sz w:val="28"/>
        </w:rPr>
        <w:t>Grupa docelowa</w:t>
      </w:r>
    </w:p>
    <w:p w14:paraId="75C10441" w14:textId="77777777" w:rsidR="00D3550B" w:rsidRDefault="004D48C5">
      <w:pPr>
        <w:rPr>
          <w:b/>
          <w:sz w:val="28"/>
        </w:rPr>
      </w:pPr>
      <w:r>
        <w:rPr>
          <w:sz w:val="28"/>
        </w:rPr>
        <w:lastRenderedPageBreak/>
        <w:t>mieszkańcy regionu, w tym społeczności lokalne szczególnie zagrożone trwałą marginalizacją, mieszkańcy gmin zmarginalizowanych i tracących funkcje społeczno-gospodarcze, mieszkańcy obszarów wiejskich</w:t>
      </w:r>
    </w:p>
    <w:p w14:paraId="75C10442" w14:textId="77777777" w:rsidR="00D3550B" w:rsidRDefault="004D48C5">
      <w:pPr>
        <w:rPr>
          <w:b/>
          <w:sz w:val="28"/>
        </w:rPr>
      </w:pPr>
      <w:r>
        <w:rPr>
          <w:b/>
          <w:sz w:val="28"/>
        </w:rPr>
        <w:t>Słowa kluczowe</w:t>
      </w:r>
    </w:p>
    <w:p w14:paraId="75C10443" w14:textId="77777777" w:rsidR="00D3550B" w:rsidRDefault="004D48C5">
      <w:pPr>
        <w:rPr>
          <w:b/>
          <w:sz w:val="28"/>
        </w:rPr>
      </w:pPr>
      <w:r>
        <w:rPr>
          <w:sz w:val="28"/>
        </w:rPr>
        <w:t xml:space="preserve">dostępność, </w:t>
      </w:r>
      <w:proofErr w:type="spellStart"/>
      <w:r>
        <w:rPr>
          <w:sz w:val="28"/>
        </w:rPr>
        <w:t>przystanie_wodne</w:t>
      </w:r>
      <w:proofErr w:type="spellEnd"/>
      <w:r>
        <w:rPr>
          <w:sz w:val="28"/>
        </w:rPr>
        <w:t xml:space="preserve">, </w:t>
      </w:r>
      <w:proofErr w:type="spellStart"/>
      <w:r>
        <w:rPr>
          <w:sz w:val="28"/>
        </w:rPr>
        <w:t>doliny_rzeczne</w:t>
      </w:r>
      <w:proofErr w:type="spellEnd"/>
      <w:r>
        <w:rPr>
          <w:sz w:val="28"/>
        </w:rPr>
        <w:t xml:space="preserve">, uzdrowiska, turystyka, </w:t>
      </w:r>
      <w:proofErr w:type="spellStart"/>
      <w:r>
        <w:rPr>
          <w:sz w:val="28"/>
        </w:rPr>
        <w:t>trasy_turystyczne</w:t>
      </w:r>
      <w:proofErr w:type="spellEnd"/>
      <w:r>
        <w:rPr>
          <w:sz w:val="28"/>
        </w:rPr>
        <w:t xml:space="preserve">, </w:t>
      </w:r>
      <w:proofErr w:type="spellStart"/>
      <w:r>
        <w:rPr>
          <w:sz w:val="28"/>
        </w:rPr>
        <w:t>ścieżki_rowerowe</w:t>
      </w:r>
      <w:proofErr w:type="spellEnd"/>
      <w:r>
        <w:rPr>
          <w:sz w:val="28"/>
        </w:rPr>
        <w:t xml:space="preserve">, </w:t>
      </w:r>
      <w:proofErr w:type="spellStart"/>
      <w:r>
        <w:rPr>
          <w:sz w:val="28"/>
        </w:rPr>
        <w:t>park_krajobrazowy</w:t>
      </w:r>
      <w:proofErr w:type="spellEnd"/>
      <w:r>
        <w:rPr>
          <w:sz w:val="28"/>
        </w:rPr>
        <w:t xml:space="preserve">, </w:t>
      </w:r>
      <w:proofErr w:type="spellStart"/>
      <w:r>
        <w:rPr>
          <w:sz w:val="28"/>
        </w:rPr>
        <w:t>Zintegrowane_Inwestycje_Terytorialne</w:t>
      </w:r>
      <w:proofErr w:type="spellEnd"/>
      <w:r>
        <w:rPr>
          <w:sz w:val="28"/>
        </w:rPr>
        <w:t xml:space="preserve">, </w:t>
      </w:r>
      <w:proofErr w:type="spellStart"/>
      <w:r>
        <w:rPr>
          <w:sz w:val="28"/>
        </w:rPr>
        <w:t>rezerwat_przyrody</w:t>
      </w:r>
      <w:proofErr w:type="spellEnd"/>
    </w:p>
    <w:p w14:paraId="75C10444" w14:textId="77777777" w:rsidR="00D3550B" w:rsidRDefault="004D48C5">
      <w:pPr>
        <w:rPr>
          <w:b/>
          <w:sz w:val="28"/>
        </w:rPr>
      </w:pPr>
      <w:r>
        <w:rPr>
          <w:b/>
          <w:sz w:val="28"/>
        </w:rPr>
        <w:t>Wielkość podmiotu (w przypadku przedsiębiorstw)</w:t>
      </w:r>
    </w:p>
    <w:p w14:paraId="75C10445" w14:textId="77777777" w:rsidR="00D3550B" w:rsidRDefault="004D48C5">
      <w:pPr>
        <w:rPr>
          <w:b/>
          <w:sz w:val="28"/>
        </w:rPr>
      </w:pPr>
      <w:r>
        <w:rPr>
          <w:sz w:val="28"/>
        </w:rPr>
        <w:t>Duże, Średnie, Małe, Mikro</w:t>
      </w:r>
    </w:p>
    <w:p w14:paraId="75C10446" w14:textId="77777777" w:rsidR="00D3550B" w:rsidRDefault="004D48C5">
      <w:pPr>
        <w:rPr>
          <w:b/>
          <w:sz w:val="28"/>
        </w:rPr>
      </w:pPr>
      <w:r>
        <w:rPr>
          <w:b/>
          <w:sz w:val="28"/>
        </w:rPr>
        <w:t>Kryteria wyboru projektów</w:t>
      </w:r>
    </w:p>
    <w:p w14:paraId="75C10447" w14:textId="77777777" w:rsidR="00D3550B" w:rsidRDefault="004D48C5">
      <w:pPr>
        <w:rPr>
          <w:b/>
          <w:sz w:val="28"/>
        </w:rPr>
      </w:pPr>
      <w:r>
        <w:rPr>
          <w:sz w:val="28"/>
        </w:rPr>
        <w:t>http://funduszeUE.lubelskie.pl</w:t>
      </w:r>
    </w:p>
    <w:p w14:paraId="75C10448" w14:textId="77777777" w:rsidR="00D3550B" w:rsidRDefault="004D48C5">
      <w:pPr>
        <w:rPr>
          <w:b/>
          <w:sz w:val="28"/>
        </w:rPr>
      </w:pPr>
      <w:r>
        <w:rPr>
          <w:b/>
          <w:sz w:val="28"/>
        </w:rPr>
        <w:t>Wskaźniki produktu</w:t>
      </w:r>
    </w:p>
    <w:p w14:paraId="75C10449" w14:textId="77777777" w:rsidR="00D3550B" w:rsidRDefault="004D48C5">
      <w:pPr>
        <w:rPr>
          <w:b/>
          <w:sz w:val="28"/>
        </w:rPr>
      </w:pPr>
      <w:r>
        <w:rPr>
          <w:sz w:val="28"/>
        </w:rPr>
        <w:t>WLWK-PLRO136 - Długość odnowionych szlaków turystycznych</w:t>
      </w:r>
    </w:p>
    <w:p w14:paraId="75C1044A" w14:textId="77777777" w:rsidR="00D3550B" w:rsidRDefault="004D48C5">
      <w:pPr>
        <w:rPr>
          <w:b/>
          <w:sz w:val="28"/>
        </w:rPr>
      </w:pPr>
      <w:r>
        <w:rPr>
          <w:sz w:val="28"/>
        </w:rPr>
        <w:t>WLWK-PLRO137 - Długość utworzonych szlaków turystycznych</w:t>
      </w:r>
    </w:p>
    <w:p w14:paraId="75C1044B" w14:textId="77777777" w:rsidR="00D3550B" w:rsidRDefault="004D48C5">
      <w:pPr>
        <w:rPr>
          <w:b/>
          <w:sz w:val="28"/>
        </w:rPr>
      </w:pPr>
      <w:r>
        <w:rPr>
          <w:sz w:val="28"/>
        </w:rPr>
        <w:t>WLWK-PLRO163 - Liczba nowych inwestorów</w:t>
      </w:r>
    </w:p>
    <w:p w14:paraId="75C1044C" w14:textId="77777777" w:rsidR="00D3550B" w:rsidRDefault="004D48C5">
      <w:pPr>
        <w:rPr>
          <w:b/>
          <w:sz w:val="28"/>
        </w:rPr>
      </w:pPr>
      <w:r>
        <w:rPr>
          <w:sz w:val="28"/>
        </w:rPr>
        <w:t>WLWK-PLRO132 - Liczba obiektów dostosowanych do potrzeb osób z niepełnosprawnościami (EFRR/FST/FS)</w:t>
      </w:r>
    </w:p>
    <w:p w14:paraId="75C1044D" w14:textId="77777777" w:rsidR="00D3550B" w:rsidRDefault="004D48C5">
      <w:pPr>
        <w:rPr>
          <w:b/>
          <w:sz w:val="28"/>
        </w:rPr>
      </w:pPr>
      <w:r>
        <w:rPr>
          <w:sz w:val="28"/>
        </w:rPr>
        <w:t>WLWK-RCO077 - Liczba obiektów kulturalnych i turystycznych objętych wsparciem</w:t>
      </w:r>
    </w:p>
    <w:p w14:paraId="75C1044E" w14:textId="77777777" w:rsidR="00D3550B" w:rsidRDefault="004D48C5">
      <w:pPr>
        <w:rPr>
          <w:b/>
          <w:sz w:val="28"/>
        </w:rPr>
      </w:pPr>
      <w:r>
        <w:rPr>
          <w:sz w:val="28"/>
        </w:rPr>
        <w:t>WLWK-PLRO199 - Liczba projektów, w których sfinansowano koszty racjonalnych usprawnień dla osób z niepełnosprawnościami (EFRR/FST/FS)</w:t>
      </w:r>
    </w:p>
    <w:p w14:paraId="75C1044F"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10450" w14:textId="77777777" w:rsidR="00D3550B" w:rsidRDefault="004D48C5">
      <w:pPr>
        <w:rPr>
          <w:b/>
          <w:sz w:val="28"/>
        </w:rPr>
      </w:pPr>
      <w:r>
        <w:rPr>
          <w:sz w:val="28"/>
        </w:rPr>
        <w:t>WLWK-PLRO004 - Liczba wspartych dużych przedsiębiorstw</w:t>
      </w:r>
    </w:p>
    <w:p w14:paraId="75C10451" w14:textId="77777777" w:rsidR="00D3550B" w:rsidRDefault="004D48C5">
      <w:pPr>
        <w:rPr>
          <w:b/>
          <w:sz w:val="28"/>
        </w:rPr>
      </w:pPr>
      <w:r>
        <w:rPr>
          <w:sz w:val="28"/>
        </w:rPr>
        <w:t xml:space="preserve">WLWK-PLRO142 - Liczba wspartych instytucji </w:t>
      </w:r>
      <w:proofErr w:type="spellStart"/>
      <w:r>
        <w:rPr>
          <w:sz w:val="28"/>
        </w:rPr>
        <w:t>paramuzealnych</w:t>
      </w:r>
      <w:proofErr w:type="spellEnd"/>
    </w:p>
    <w:p w14:paraId="75C10452" w14:textId="77777777" w:rsidR="00D3550B" w:rsidRDefault="004D48C5">
      <w:pPr>
        <w:rPr>
          <w:b/>
          <w:sz w:val="28"/>
        </w:rPr>
      </w:pPr>
      <w:r>
        <w:rPr>
          <w:sz w:val="28"/>
        </w:rPr>
        <w:lastRenderedPageBreak/>
        <w:t>WLWK-PLRO002 - Liczba wspartych małych przedsiębiorstw</w:t>
      </w:r>
    </w:p>
    <w:p w14:paraId="75C10453" w14:textId="77777777" w:rsidR="00D3550B" w:rsidRDefault="004D48C5">
      <w:pPr>
        <w:rPr>
          <w:b/>
          <w:sz w:val="28"/>
        </w:rPr>
      </w:pPr>
      <w:r>
        <w:rPr>
          <w:sz w:val="28"/>
        </w:rPr>
        <w:t>WLWK-PLRO001 - Liczba wspartych mikroprzedsiębiorstw</w:t>
      </w:r>
    </w:p>
    <w:p w14:paraId="75C10454" w14:textId="77777777" w:rsidR="00D3550B" w:rsidRDefault="004D48C5">
      <w:pPr>
        <w:rPr>
          <w:b/>
          <w:sz w:val="28"/>
        </w:rPr>
      </w:pPr>
      <w:r>
        <w:rPr>
          <w:sz w:val="28"/>
        </w:rPr>
        <w:t>WLWK-PLRO144 - Liczba wspartych obiektów w miejscach dziedzictwa naturalnego</w:t>
      </w:r>
    </w:p>
    <w:p w14:paraId="75C10455" w14:textId="77777777" w:rsidR="00D3550B" w:rsidRDefault="004D48C5">
      <w:pPr>
        <w:rPr>
          <w:b/>
          <w:sz w:val="28"/>
        </w:rPr>
      </w:pPr>
      <w:r>
        <w:rPr>
          <w:sz w:val="28"/>
        </w:rPr>
        <w:t>WLWK-PLRO003 - Liczba wspartych średnich przedsiębiorstw</w:t>
      </w:r>
    </w:p>
    <w:p w14:paraId="75C10456" w14:textId="77777777" w:rsidR="00D3550B" w:rsidRDefault="004D48C5">
      <w:pPr>
        <w:rPr>
          <w:b/>
          <w:sz w:val="28"/>
        </w:rPr>
      </w:pPr>
      <w:r>
        <w:rPr>
          <w:sz w:val="28"/>
        </w:rPr>
        <w:t>WLWK-PLRO231 - Liczba wspartych urządzeń lecznictwa uzdrowiskowego </w:t>
      </w:r>
    </w:p>
    <w:p w14:paraId="75C10457" w14:textId="77777777" w:rsidR="00D3550B" w:rsidRDefault="004D48C5">
      <w:pPr>
        <w:rPr>
          <w:b/>
          <w:sz w:val="28"/>
        </w:rPr>
      </w:pPr>
      <w:r>
        <w:rPr>
          <w:sz w:val="28"/>
        </w:rPr>
        <w:t>WLWK-PLRO139 - Liczba zabytków nieruchomych objętych wsparciem</w:t>
      </w:r>
    </w:p>
    <w:p w14:paraId="75C10458" w14:textId="77777777" w:rsidR="00D3550B" w:rsidRDefault="004D48C5">
      <w:pPr>
        <w:rPr>
          <w:b/>
          <w:sz w:val="28"/>
        </w:rPr>
      </w:pPr>
      <w:r>
        <w:rPr>
          <w:sz w:val="28"/>
        </w:rPr>
        <w:t>WLWK-PLRO230 - Liczba zakładów lecznictwa uzdrowiskowego objęta projektem</w:t>
      </w:r>
    </w:p>
    <w:p w14:paraId="75C10459" w14:textId="77777777" w:rsidR="00D3550B" w:rsidRDefault="004D48C5">
      <w:pPr>
        <w:rPr>
          <w:b/>
          <w:sz w:val="28"/>
        </w:rPr>
      </w:pPr>
      <w:r>
        <w:rPr>
          <w:sz w:val="28"/>
        </w:rPr>
        <w:t>WLWK-RCO074 - Ludność objęta projektami w ramach strategii zintegrowanego rozwoju terytorialnego</w:t>
      </w:r>
    </w:p>
    <w:p w14:paraId="75C1045A" w14:textId="77777777" w:rsidR="00D3550B" w:rsidRDefault="004D48C5">
      <w:pPr>
        <w:rPr>
          <w:b/>
          <w:sz w:val="28"/>
        </w:rPr>
      </w:pPr>
      <w:r>
        <w:rPr>
          <w:sz w:val="28"/>
        </w:rPr>
        <w:t>WLWK-RCO112 - Podmioty zaangażowane w przygotowanie i realizację strategii zintegrowanego rozwoju terytorialnego</w:t>
      </w:r>
    </w:p>
    <w:p w14:paraId="75C1045B" w14:textId="77777777" w:rsidR="00D3550B" w:rsidRDefault="004D48C5">
      <w:pPr>
        <w:rPr>
          <w:b/>
          <w:sz w:val="28"/>
        </w:rPr>
      </w:pPr>
      <w:r>
        <w:rPr>
          <w:sz w:val="28"/>
        </w:rPr>
        <w:t>WLWK-PLRO145 - Powierzchnia przygotowanych terenów inwestycyjnych</w:t>
      </w:r>
    </w:p>
    <w:p w14:paraId="75C1045C" w14:textId="77777777" w:rsidR="00D3550B" w:rsidRDefault="004D48C5">
      <w:pPr>
        <w:rPr>
          <w:b/>
          <w:sz w:val="28"/>
        </w:rPr>
      </w:pPr>
      <w:r>
        <w:rPr>
          <w:sz w:val="28"/>
        </w:rPr>
        <w:t>WLWK-RCO003 - Przedsiębiorstwa objęte wsparciem z instrumentów finansowych</w:t>
      </w:r>
    </w:p>
    <w:p w14:paraId="75C1045D" w14:textId="77777777" w:rsidR="00D3550B" w:rsidRDefault="004D48C5">
      <w:pPr>
        <w:rPr>
          <w:b/>
          <w:sz w:val="28"/>
        </w:rPr>
      </w:pPr>
      <w:r>
        <w:rPr>
          <w:sz w:val="28"/>
        </w:rPr>
        <w:t>WLWK-RCO075 - Wspierane strategie zintegrowanego rozwoju terytorialnego</w:t>
      </w:r>
    </w:p>
    <w:p w14:paraId="75C1045E" w14:textId="77777777" w:rsidR="00D3550B" w:rsidRDefault="004D48C5">
      <w:pPr>
        <w:rPr>
          <w:b/>
          <w:sz w:val="28"/>
        </w:rPr>
      </w:pPr>
      <w:r>
        <w:rPr>
          <w:sz w:val="28"/>
        </w:rPr>
        <w:t>WLWK-RCO076 - Zintegrowane projekty rozwoju terytorialnego</w:t>
      </w:r>
    </w:p>
    <w:p w14:paraId="75C1045F" w14:textId="77777777" w:rsidR="00D3550B" w:rsidRDefault="004D48C5">
      <w:pPr>
        <w:rPr>
          <w:b/>
          <w:sz w:val="28"/>
        </w:rPr>
      </w:pPr>
      <w:r>
        <w:rPr>
          <w:b/>
          <w:sz w:val="28"/>
        </w:rPr>
        <w:t>Wskaźniki rezultatu</w:t>
      </w:r>
    </w:p>
    <w:p w14:paraId="75C10460" w14:textId="77777777" w:rsidR="00D3550B" w:rsidRDefault="004D48C5">
      <w:pPr>
        <w:rPr>
          <w:b/>
          <w:sz w:val="28"/>
        </w:rPr>
      </w:pPr>
      <w:r>
        <w:rPr>
          <w:sz w:val="28"/>
        </w:rPr>
        <w:t>WLWK-PLRR037 - Liczba inwestycji zlokalizowanych na przygotowanych terenach inwestycyjnych</w:t>
      </w:r>
    </w:p>
    <w:p w14:paraId="75C10461" w14:textId="77777777" w:rsidR="00D3550B" w:rsidRDefault="004D48C5">
      <w:pPr>
        <w:rPr>
          <w:b/>
          <w:sz w:val="28"/>
        </w:rPr>
      </w:pPr>
      <w:r>
        <w:rPr>
          <w:sz w:val="28"/>
        </w:rPr>
        <w:t>WLWK-RCR077 - Liczba osób odwiedzających obiekty kulturalne i turystyczne objęte wsparciem</w:t>
      </w:r>
    </w:p>
    <w:p w14:paraId="75C10462" w14:textId="77777777" w:rsidR="00D3550B" w:rsidRDefault="004D48C5">
      <w:pPr>
        <w:rPr>
          <w:b/>
          <w:sz w:val="28"/>
        </w:rPr>
      </w:pPr>
      <w:r>
        <w:rPr>
          <w:sz w:val="28"/>
        </w:rPr>
        <w:t>WLWK-RCR001 - Miejsca pracy utworzone we wspieranych jednostkach</w:t>
      </w:r>
    </w:p>
    <w:p w14:paraId="75C10463" w14:textId="77777777" w:rsidR="00D3550B" w:rsidRDefault="004D48C5">
      <w:pPr>
        <w:rPr>
          <w:b/>
          <w:sz w:val="28"/>
        </w:rPr>
      </w:pPr>
      <w:r>
        <w:rPr>
          <w:sz w:val="28"/>
        </w:rPr>
        <w:t>WLWK-PLRR003 - Wartość inwestycji prywatnych uzupełniających wsparcie publiczne – instrumenty finansowe</w:t>
      </w:r>
    </w:p>
    <w:p w14:paraId="75C10464" w14:textId="77777777" w:rsidR="00D3550B" w:rsidRDefault="00D3550B">
      <w:pPr>
        <w:rPr>
          <w:b/>
          <w:sz w:val="28"/>
        </w:rPr>
      </w:pPr>
    </w:p>
    <w:p w14:paraId="75C10465" w14:textId="77777777" w:rsidR="00D3550B" w:rsidRDefault="004D48C5">
      <w:pPr>
        <w:pStyle w:val="Nagwek3"/>
        <w:rPr>
          <w:rFonts w:ascii="Calibri" w:hAnsi="Calibri" w:cs="Calibri"/>
          <w:sz w:val="32"/>
        </w:rPr>
      </w:pPr>
      <w:bookmarkStart w:id="92" w:name="_Toc131500112"/>
      <w:r>
        <w:rPr>
          <w:rFonts w:ascii="Calibri" w:hAnsi="Calibri" w:cs="Calibri"/>
          <w:sz w:val="32"/>
        </w:rPr>
        <w:t>Działanie FELU.11.06 Ochrona dziedzictwa kulturowego obszarów innych niż miejskie</w:t>
      </w:r>
      <w:bookmarkEnd w:id="92"/>
    </w:p>
    <w:p w14:paraId="75C10466" w14:textId="77777777" w:rsidR="00D3550B" w:rsidRDefault="00D3550B">
      <w:pPr>
        <w:rPr>
          <w:rFonts w:ascii="Calibri" w:hAnsi="Calibri"/>
          <w:sz w:val="32"/>
        </w:rPr>
      </w:pPr>
    </w:p>
    <w:p w14:paraId="75C10467" w14:textId="77777777" w:rsidR="00D3550B" w:rsidRDefault="004D48C5">
      <w:pPr>
        <w:rPr>
          <w:b/>
          <w:sz w:val="28"/>
        </w:rPr>
      </w:pPr>
      <w:r>
        <w:rPr>
          <w:b/>
          <w:sz w:val="28"/>
        </w:rPr>
        <w:t>Cel szczegółowy</w:t>
      </w:r>
    </w:p>
    <w:p w14:paraId="75C10468" w14:textId="77777777" w:rsidR="00D3550B" w:rsidRDefault="004D48C5">
      <w:pPr>
        <w:rPr>
          <w:b/>
          <w:sz w:val="28"/>
        </w:rPr>
      </w:pPr>
      <w:r>
        <w:rPr>
          <w:sz w:val="28"/>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5C10469" w14:textId="77777777" w:rsidR="00D3550B" w:rsidRDefault="004D48C5">
      <w:pPr>
        <w:rPr>
          <w:b/>
          <w:sz w:val="28"/>
        </w:rPr>
      </w:pPr>
      <w:r>
        <w:rPr>
          <w:b/>
          <w:sz w:val="28"/>
        </w:rPr>
        <w:t>Wysokość alokacji ogółem (EUR)</w:t>
      </w:r>
    </w:p>
    <w:p w14:paraId="75C1046A" w14:textId="77777777" w:rsidR="00D3550B" w:rsidRDefault="004D48C5">
      <w:pPr>
        <w:rPr>
          <w:b/>
          <w:sz w:val="28"/>
        </w:rPr>
      </w:pPr>
      <w:r>
        <w:rPr>
          <w:sz w:val="28"/>
        </w:rPr>
        <w:t>24 416 471,00</w:t>
      </w:r>
    </w:p>
    <w:p w14:paraId="75C1046B" w14:textId="77777777" w:rsidR="00D3550B" w:rsidRDefault="004D48C5">
      <w:pPr>
        <w:rPr>
          <w:b/>
          <w:sz w:val="28"/>
        </w:rPr>
      </w:pPr>
      <w:r>
        <w:rPr>
          <w:b/>
          <w:sz w:val="28"/>
        </w:rPr>
        <w:t>Wysokość alokacji UE (EUR)</w:t>
      </w:r>
    </w:p>
    <w:p w14:paraId="75C1046C" w14:textId="77777777" w:rsidR="00D3550B" w:rsidRDefault="004D48C5">
      <w:pPr>
        <w:rPr>
          <w:b/>
          <w:sz w:val="28"/>
        </w:rPr>
      </w:pPr>
      <w:r>
        <w:rPr>
          <w:sz w:val="28"/>
        </w:rPr>
        <w:t>20 754 000,00</w:t>
      </w:r>
    </w:p>
    <w:p w14:paraId="75C1046D" w14:textId="77777777" w:rsidR="00D3550B" w:rsidRDefault="004D48C5">
      <w:pPr>
        <w:rPr>
          <w:b/>
          <w:sz w:val="28"/>
        </w:rPr>
      </w:pPr>
      <w:r>
        <w:rPr>
          <w:b/>
          <w:sz w:val="28"/>
        </w:rPr>
        <w:t>Zakres interwencji</w:t>
      </w:r>
    </w:p>
    <w:p w14:paraId="75C1046E" w14:textId="77777777" w:rsidR="00D3550B" w:rsidRDefault="004D48C5">
      <w:pPr>
        <w:rPr>
          <w:b/>
          <w:sz w:val="28"/>
        </w:rPr>
      </w:pPr>
      <w:r>
        <w:rPr>
          <w:sz w:val="28"/>
        </w:rPr>
        <w:t>172 - Finansowanie krzyżowe w ramach EFRR (wsparcie dla działań typowych dla EFS+ koniecznych do wdrożenia części operacji objętej EFRR i bezpośrednio z nią związanych), 166 - Ochrona, rozwój i promowanie dziedzictwa kulturowego i usług w dziedzinie kultury</w:t>
      </w:r>
    </w:p>
    <w:p w14:paraId="75C1046F" w14:textId="77777777" w:rsidR="00D3550B" w:rsidRDefault="004D48C5">
      <w:pPr>
        <w:rPr>
          <w:b/>
          <w:sz w:val="28"/>
        </w:rPr>
      </w:pPr>
      <w:r>
        <w:rPr>
          <w:b/>
          <w:sz w:val="28"/>
        </w:rPr>
        <w:t>Opis działania</w:t>
      </w:r>
    </w:p>
    <w:p w14:paraId="75C10470" w14:textId="77777777" w:rsidR="00D3550B" w:rsidRDefault="004D48C5">
      <w:pPr>
        <w:rPr>
          <w:b/>
          <w:sz w:val="28"/>
        </w:rPr>
      </w:pPr>
      <w:r>
        <w:rPr>
          <w:sz w:val="28"/>
        </w:rPr>
        <w:t>Typy projektów:</w:t>
      </w:r>
    </w:p>
    <w:p w14:paraId="75C10471" w14:textId="77777777" w:rsidR="00D3550B" w:rsidRDefault="004D48C5">
      <w:pPr>
        <w:rPr>
          <w:b/>
          <w:sz w:val="28"/>
        </w:rPr>
      </w:pPr>
      <w:r>
        <w:rPr>
          <w:sz w:val="28"/>
        </w:rPr>
        <w:t>1.</w:t>
      </w:r>
      <w:r>
        <w:rPr>
          <w:sz w:val="28"/>
        </w:rPr>
        <w:tab/>
        <w:t>Ochrona, rozwój i promowanie materialnego i niematerialnego dziedzictwa kulturowego i usług w dziedzinie kultury.</w:t>
      </w:r>
    </w:p>
    <w:p w14:paraId="75C10472" w14:textId="77777777" w:rsidR="00D3550B" w:rsidRDefault="004D48C5">
      <w:pPr>
        <w:rPr>
          <w:b/>
          <w:sz w:val="28"/>
        </w:rPr>
      </w:pPr>
      <w:r>
        <w:rPr>
          <w:sz w:val="28"/>
        </w:rPr>
        <w:t>Kluczowe warunki realizacji projektów:</w:t>
      </w:r>
    </w:p>
    <w:p w14:paraId="75C10473" w14:textId="77777777" w:rsidR="00D3550B" w:rsidRDefault="004D48C5">
      <w:pPr>
        <w:rPr>
          <w:b/>
          <w:sz w:val="28"/>
        </w:rPr>
      </w:pPr>
      <w:r>
        <w:rPr>
          <w:sz w:val="28"/>
        </w:rPr>
        <w:t>1.</w:t>
      </w:r>
      <w:r>
        <w:rPr>
          <w:sz w:val="28"/>
        </w:rPr>
        <w:tab/>
        <w:t>Wsparcie ukierunkowane zostanie w szczególności na działania obejmujące:</w:t>
      </w:r>
    </w:p>
    <w:p w14:paraId="75C10474" w14:textId="77777777" w:rsidR="00D3550B" w:rsidRDefault="004D48C5">
      <w:pPr>
        <w:rPr>
          <w:b/>
          <w:sz w:val="28"/>
        </w:rPr>
      </w:pPr>
      <w:r>
        <w:rPr>
          <w:sz w:val="28"/>
        </w:rPr>
        <w:lastRenderedPageBreak/>
        <w:t>a)</w:t>
      </w:r>
      <w:r>
        <w:rPr>
          <w:sz w:val="28"/>
        </w:rPr>
        <w:tab/>
        <w:t>roboty budowlane i modernizacyjne dotyczące zabytków i zespołów zabytkowych wraz z otoczeniem (m.in. mała architektura, tereny zielone, ścieżki piesze) oraz obiektów infrastruktury kultury,</w:t>
      </w:r>
    </w:p>
    <w:p w14:paraId="75C10475" w14:textId="77777777" w:rsidR="00D3550B" w:rsidRDefault="004D48C5">
      <w:pPr>
        <w:rPr>
          <w:b/>
          <w:sz w:val="28"/>
        </w:rPr>
      </w:pPr>
      <w:r>
        <w:rPr>
          <w:sz w:val="28"/>
        </w:rPr>
        <w:t>b)</w:t>
      </w:r>
      <w:r>
        <w:rPr>
          <w:sz w:val="28"/>
        </w:rPr>
        <w:tab/>
        <w:t>tworzenie, rozwój i udostępnianie oraz promocja parków kulturowych i szlaków kulturowych,</w:t>
      </w:r>
    </w:p>
    <w:p w14:paraId="75C10476" w14:textId="77777777" w:rsidR="00D3550B" w:rsidRDefault="004D48C5">
      <w:pPr>
        <w:rPr>
          <w:b/>
          <w:sz w:val="28"/>
        </w:rPr>
      </w:pPr>
      <w:r>
        <w:rPr>
          <w:sz w:val="28"/>
        </w:rPr>
        <w:t>c)</w:t>
      </w:r>
      <w:r>
        <w:rPr>
          <w:sz w:val="28"/>
        </w:rPr>
        <w:tab/>
        <w:t>zachowanie, upowszechnianie i ochronę dziedzictwa niematerialnego,</w:t>
      </w:r>
    </w:p>
    <w:p w14:paraId="75C10477" w14:textId="77777777" w:rsidR="00D3550B" w:rsidRDefault="004D48C5">
      <w:pPr>
        <w:rPr>
          <w:b/>
          <w:sz w:val="28"/>
        </w:rPr>
      </w:pPr>
      <w:r>
        <w:rPr>
          <w:sz w:val="28"/>
        </w:rPr>
        <w:t>d)</w:t>
      </w:r>
      <w:r>
        <w:rPr>
          <w:sz w:val="28"/>
        </w:rP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p>
    <w:p w14:paraId="75C10478" w14:textId="77777777" w:rsidR="00D3550B" w:rsidRDefault="004D48C5">
      <w:pPr>
        <w:rPr>
          <w:b/>
          <w:sz w:val="28"/>
        </w:rPr>
      </w:pPr>
      <w:r>
        <w:rPr>
          <w:sz w:val="28"/>
        </w:rPr>
        <w:t>e)</w:t>
      </w:r>
      <w:r>
        <w:rPr>
          <w:sz w:val="28"/>
        </w:rPr>
        <w:tab/>
        <w:t>digitalizację dóbr kultury.</w:t>
      </w:r>
    </w:p>
    <w:p w14:paraId="75C10479" w14:textId="77777777" w:rsidR="00D3550B" w:rsidRDefault="004D48C5">
      <w:pPr>
        <w:rPr>
          <w:b/>
          <w:sz w:val="28"/>
        </w:rPr>
      </w:pPr>
      <w:r>
        <w:rPr>
          <w:sz w:val="28"/>
        </w:rPr>
        <w:t>2.</w:t>
      </w:r>
      <w:r>
        <w:rPr>
          <w:sz w:val="28"/>
        </w:rPr>
        <w:tab/>
        <w:t xml:space="preserve">Szczegółowe zasady kwalifikowalności </w:t>
      </w:r>
      <w:proofErr w:type="spellStart"/>
      <w:r>
        <w:rPr>
          <w:sz w:val="28"/>
        </w:rPr>
        <w:t>wydatkówokreślone</w:t>
      </w:r>
      <w:proofErr w:type="spellEnd"/>
      <w:r>
        <w:rPr>
          <w:sz w:val="28"/>
        </w:rPr>
        <w:t xml:space="preserve"> zostaną w Regulaminie wyboru projektów.</w:t>
      </w:r>
    </w:p>
    <w:p w14:paraId="75C1047A" w14:textId="77777777" w:rsidR="00D3550B" w:rsidRDefault="004D48C5">
      <w:pPr>
        <w:rPr>
          <w:b/>
          <w:sz w:val="28"/>
        </w:rPr>
      </w:pPr>
      <w:r>
        <w:rPr>
          <w:sz w:val="28"/>
        </w:rPr>
        <w:t>3.</w:t>
      </w:r>
      <w:r>
        <w:rPr>
          <w:sz w:val="28"/>
        </w:rPr>
        <w:tab/>
        <w:t>Realizowane przedsięwzięcia muszą zostać zidentyfikowane w strategii terytorialnej będącej podstawą realizacji IIT, pozytywnie zaopiniowanej pod kątem możliwości jej finansowania w ramach Programu, przez IZ.</w:t>
      </w:r>
    </w:p>
    <w:p w14:paraId="75C1047B" w14:textId="77777777" w:rsidR="00D3550B" w:rsidRDefault="004D48C5">
      <w:pPr>
        <w:rPr>
          <w:b/>
          <w:sz w:val="28"/>
        </w:rPr>
      </w:pPr>
      <w:r>
        <w:rPr>
          <w:sz w:val="28"/>
        </w:rPr>
        <w:t>4.</w:t>
      </w:r>
      <w:r>
        <w:rPr>
          <w:sz w:val="28"/>
        </w:rPr>
        <w:tab/>
        <w:t>Przedsięwzięcia infrastrukturalne w sektorze kultury ukierunkowane będą na rozwijanie aktywności społecznej m.in. poprzez tworzenie/adaptację/ dostosowanie budynków i przestrzeni do realizacji oferty kulturalno-edukacyjnej, rozwój innowacji społecznych.</w:t>
      </w:r>
    </w:p>
    <w:p w14:paraId="75C1047C" w14:textId="77777777" w:rsidR="00D3550B" w:rsidRDefault="004D48C5">
      <w:pPr>
        <w:rPr>
          <w:b/>
          <w:sz w:val="28"/>
        </w:rPr>
      </w:pPr>
      <w:r>
        <w:rPr>
          <w:sz w:val="28"/>
        </w:rPr>
        <w:t>5.</w:t>
      </w:r>
      <w:r>
        <w:rPr>
          <w:sz w:val="28"/>
        </w:rPr>
        <w:tab/>
        <w:t xml:space="preserve">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w:t>
      </w:r>
      <w:r>
        <w:rPr>
          <w:sz w:val="28"/>
        </w:rPr>
        <w:lastRenderedPageBreak/>
        <w:t>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p>
    <w:p w14:paraId="75C1047D" w14:textId="77777777" w:rsidR="00D3550B" w:rsidRDefault="004D48C5">
      <w:pPr>
        <w:rPr>
          <w:b/>
          <w:sz w:val="28"/>
        </w:rPr>
      </w:pPr>
      <w:r>
        <w:rPr>
          <w:sz w:val="28"/>
        </w:rPr>
        <w:t>6.</w:t>
      </w:r>
      <w:r>
        <w:rPr>
          <w:sz w:val="28"/>
        </w:rP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p>
    <w:p w14:paraId="75C1047E" w14:textId="77777777" w:rsidR="00D3550B" w:rsidRDefault="004D48C5">
      <w:pPr>
        <w:rPr>
          <w:b/>
          <w:sz w:val="28"/>
        </w:rPr>
      </w:pPr>
      <w:r>
        <w:rPr>
          <w:sz w:val="28"/>
        </w:rPr>
        <w:t>7.</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p>
    <w:p w14:paraId="75C1047F" w14:textId="77777777" w:rsidR="00D3550B" w:rsidRDefault="004D48C5">
      <w:pPr>
        <w:rPr>
          <w:b/>
          <w:sz w:val="28"/>
        </w:rPr>
      </w:pPr>
      <w:r>
        <w:rPr>
          <w:sz w:val="28"/>
        </w:rPr>
        <w:t>8.</w:t>
      </w:r>
      <w:r>
        <w:rPr>
          <w:sz w:val="28"/>
        </w:rPr>
        <w:tab/>
        <w:t>W ramach Działania przewidziano wsparcie działań społecznych obejmujących m.in. inwestycje na rzecz aktywnego włączenia społecznego. Wartość niniejszych zadań nie może przekroczyć 15% współfinansowania unijnego projektu.</w:t>
      </w:r>
    </w:p>
    <w:p w14:paraId="75C10480" w14:textId="77777777" w:rsidR="00D3550B" w:rsidRDefault="004D48C5">
      <w:pPr>
        <w:rPr>
          <w:b/>
          <w:sz w:val="28"/>
        </w:rPr>
      </w:pPr>
      <w:r>
        <w:rPr>
          <w:sz w:val="28"/>
        </w:rPr>
        <w:t>9.</w:t>
      </w:r>
      <w:r>
        <w:rPr>
          <w:sz w:val="28"/>
        </w:rP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p>
    <w:p w14:paraId="75C10481" w14:textId="77777777" w:rsidR="00D3550B" w:rsidRDefault="004D48C5">
      <w:pPr>
        <w:rPr>
          <w:b/>
          <w:sz w:val="28"/>
        </w:rPr>
      </w:pPr>
      <w:r>
        <w:rPr>
          <w:sz w:val="28"/>
        </w:rPr>
        <w:lastRenderedPageBreak/>
        <w:t>10.</w:t>
      </w:r>
      <w:r>
        <w:rPr>
          <w:sz w:val="28"/>
        </w:rPr>
        <w:tab/>
        <w:t>Realizowane inwestycje w drogi publiczne, bez względu na kategorię drogi, po zakończeniu realizacji inwestycji, muszą zapewnić wymóg nośności drogi wynoszącej minimum 11,5 t na oś.</w:t>
      </w:r>
    </w:p>
    <w:p w14:paraId="75C10482" w14:textId="77777777" w:rsidR="00D3550B" w:rsidRDefault="004D48C5">
      <w:pPr>
        <w:rPr>
          <w:b/>
          <w:sz w:val="28"/>
        </w:rPr>
      </w:pPr>
      <w:r>
        <w:rPr>
          <w:sz w:val="28"/>
        </w:rPr>
        <w:t>11.</w:t>
      </w:r>
      <w:r>
        <w:rPr>
          <w:sz w:val="28"/>
        </w:rP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1407/2013 z dnia 18 grudnia 2013 r. w sprawie stosowania art. 107 i 108 Traktatu o funkcjonowaniu Unii Europejskiej do pomocy de </w:t>
      </w:r>
      <w:proofErr w:type="spellStart"/>
      <w:r>
        <w:rPr>
          <w:sz w:val="28"/>
        </w:rPr>
        <w:t>minimis</w:t>
      </w:r>
      <w:proofErr w:type="spellEnd"/>
      <w:r>
        <w:rPr>
          <w:sz w:val="28"/>
        </w:rPr>
        <w:t>.</w:t>
      </w:r>
    </w:p>
    <w:p w14:paraId="75C10483" w14:textId="77777777" w:rsidR="00D3550B" w:rsidRDefault="004D48C5">
      <w:pPr>
        <w:rPr>
          <w:b/>
          <w:sz w:val="28"/>
        </w:rPr>
      </w:pPr>
      <w:r>
        <w:rPr>
          <w:sz w:val="28"/>
        </w:rPr>
        <w:t>12.</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75C10484" w14:textId="77777777" w:rsidR="00D3550B" w:rsidRDefault="004D48C5">
      <w:pPr>
        <w:rPr>
          <w:b/>
          <w:sz w:val="28"/>
        </w:rPr>
      </w:pPr>
      <w:r>
        <w:rPr>
          <w:sz w:val="28"/>
        </w:rPr>
        <w:t>13.</w:t>
      </w:r>
      <w:r>
        <w:rPr>
          <w:sz w:val="28"/>
        </w:rPr>
        <w:tab/>
        <w:t>Inwestycje o komercyjnym charakterze, w szczególności wsparcie kierowane do przedsiębiorstw jako bezpośrednich beneficjentów oraz inwestycje w zakresie wymiany oświetlenia, będą finansowane poprzez instrumenty finansowe, podobnie jak rentowne inwestycje podmiotów świadczących usługi sanatoryjne i/lub uzdrowiskowe.</w:t>
      </w:r>
    </w:p>
    <w:p w14:paraId="75C10485" w14:textId="77777777" w:rsidR="00D3550B" w:rsidRDefault="004D48C5">
      <w:pPr>
        <w:rPr>
          <w:b/>
          <w:sz w:val="28"/>
        </w:rPr>
      </w:pPr>
      <w:r>
        <w:rPr>
          <w:b/>
          <w:sz w:val="28"/>
        </w:rPr>
        <w:t>Maksymalny % poziom dofinansowania UE w projekcie</w:t>
      </w:r>
    </w:p>
    <w:p w14:paraId="75C10486" w14:textId="77777777" w:rsidR="00D3550B" w:rsidRDefault="004D48C5">
      <w:pPr>
        <w:rPr>
          <w:b/>
          <w:sz w:val="28"/>
        </w:rPr>
      </w:pPr>
      <w:r>
        <w:rPr>
          <w:sz w:val="28"/>
        </w:rPr>
        <w:t>85</w:t>
      </w:r>
    </w:p>
    <w:p w14:paraId="75C10487"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488" w14:textId="77777777" w:rsidR="00D3550B" w:rsidRDefault="004D48C5">
      <w:pPr>
        <w:rPr>
          <w:b/>
          <w:sz w:val="28"/>
        </w:rPr>
      </w:pPr>
      <w:r>
        <w:rPr>
          <w:sz w:val="28"/>
        </w:rPr>
        <w:t>85</w:t>
      </w:r>
    </w:p>
    <w:p w14:paraId="75C10489" w14:textId="77777777" w:rsidR="00D3550B" w:rsidRDefault="004D48C5">
      <w:pPr>
        <w:rPr>
          <w:b/>
          <w:sz w:val="28"/>
        </w:rPr>
      </w:pPr>
      <w:r>
        <w:rPr>
          <w:b/>
          <w:sz w:val="28"/>
        </w:rPr>
        <w:t>Pomoc publiczna – unijna podstawa prawna</w:t>
      </w:r>
    </w:p>
    <w:p w14:paraId="75C1048A" w14:textId="77777777" w:rsidR="00D3550B" w:rsidRDefault="004D48C5">
      <w:pPr>
        <w:rPr>
          <w:b/>
          <w:sz w:val="28"/>
        </w:rPr>
      </w:pPr>
      <w:r>
        <w:rPr>
          <w:sz w:val="28"/>
        </w:rPr>
        <w:t xml:space="preserve">Rozporządzenie  Komisji (UE) nr 1407/2013 z dnia 18 grudnia 2013 r. w sprawie stosowania art. 107 i 108 Traktatu o funkcjonowaniu Unii Europejskiej do pomocy </w:t>
      </w:r>
      <w:r>
        <w:rPr>
          <w:sz w:val="28"/>
        </w:rPr>
        <w:lastRenderedPageBreak/>
        <w:t xml:space="preserve">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 Bez pomocy</w:t>
      </w:r>
    </w:p>
    <w:p w14:paraId="75C1048B" w14:textId="77777777" w:rsidR="00D3550B" w:rsidRDefault="004D48C5">
      <w:pPr>
        <w:rPr>
          <w:b/>
          <w:sz w:val="28"/>
        </w:rPr>
      </w:pPr>
      <w:r>
        <w:rPr>
          <w:b/>
          <w:sz w:val="28"/>
        </w:rPr>
        <w:t>Pomoc publiczna – krajowa podstawa prawna</w:t>
      </w:r>
    </w:p>
    <w:p w14:paraId="75C1048C" w14:textId="77777777" w:rsidR="00D3550B" w:rsidRDefault="004D48C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5C1048D" w14:textId="77777777" w:rsidR="00D3550B" w:rsidRDefault="004D48C5">
      <w:pPr>
        <w:rPr>
          <w:b/>
          <w:sz w:val="28"/>
        </w:rPr>
      </w:pPr>
      <w:r>
        <w:rPr>
          <w:b/>
          <w:sz w:val="28"/>
        </w:rPr>
        <w:t>Uproszczone metody rozliczania</w:t>
      </w:r>
    </w:p>
    <w:p w14:paraId="75C1048E" w14:textId="77777777" w:rsidR="00D3550B" w:rsidRDefault="004D48C5">
      <w:pPr>
        <w:rPr>
          <w:b/>
          <w:sz w:val="28"/>
        </w:rPr>
      </w:pPr>
      <w:r>
        <w:rPr>
          <w:sz w:val="28"/>
        </w:rPr>
        <w:t>Brak, do 7% stawka ryczałtowa na koszty pośrednie (podstawa wyliczenia: koszty bezpośrednie) [art. 54(a) CPR]</w:t>
      </w:r>
    </w:p>
    <w:p w14:paraId="75C1048F" w14:textId="77777777" w:rsidR="00D3550B" w:rsidRDefault="004D48C5">
      <w:pPr>
        <w:rPr>
          <w:b/>
          <w:sz w:val="28"/>
        </w:rPr>
      </w:pPr>
      <w:r>
        <w:rPr>
          <w:b/>
          <w:sz w:val="28"/>
        </w:rPr>
        <w:t>Forma wsparcia</w:t>
      </w:r>
    </w:p>
    <w:p w14:paraId="75C10490" w14:textId="77777777" w:rsidR="00D3550B" w:rsidRDefault="004D48C5">
      <w:pPr>
        <w:rPr>
          <w:b/>
          <w:sz w:val="28"/>
        </w:rPr>
      </w:pPr>
      <w:r>
        <w:rPr>
          <w:sz w:val="28"/>
        </w:rPr>
        <w:t>Wsparcie poprzez instrumenty finansowe: pożyczka, Dotacja, Wsparcie poprzez instrumenty finansowe: dotacje w ramach operacji instrumentu finansowego</w:t>
      </w:r>
    </w:p>
    <w:p w14:paraId="75C10491"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492" w14:textId="77777777" w:rsidR="00D3550B" w:rsidRDefault="004D48C5">
      <w:pPr>
        <w:rPr>
          <w:b/>
          <w:sz w:val="28"/>
        </w:rPr>
      </w:pPr>
      <w:r>
        <w:rPr>
          <w:sz w:val="28"/>
        </w:rPr>
        <w:t>15</w:t>
      </w:r>
    </w:p>
    <w:p w14:paraId="75C10493" w14:textId="77777777" w:rsidR="00D3550B" w:rsidRDefault="004D48C5">
      <w:pPr>
        <w:rPr>
          <w:b/>
          <w:sz w:val="28"/>
        </w:rPr>
      </w:pPr>
      <w:r>
        <w:rPr>
          <w:b/>
          <w:sz w:val="28"/>
        </w:rPr>
        <w:t>Minimalny wkład własny beneficjenta</w:t>
      </w:r>
    </w:p>
    <w:p w14:paraId="75C10494" w14:textId="77777777" w:rsidR="00D3550B" w:rsidRDefault="004D48C5">
      <w:pPr>
        <w:rPr>
          <w:b/>
          <w:sz w:val="28"/>
        </w:rPr>
      </w:pPr>
      <w:r>
        <w:rPr>
          <w:sz w:val="28"/>
        </w:rPr>
        <w:t>Projekty w części objętej pomocą publiczną: zgodnie z programami pomocy publicznej</w:t>
      </w:r>
    </w:p>
    <w:p w14:paraId="75C10495" w14:textId="77777777" w:rsidR="00D3550B" w:rsidRDefault="004D48C5">
      <w:pPr>
        <w:rPr>
          <w:b/>
          <w:sz w:val="28"/>
        </w:rPr>
      </w:pPr>
      <w:r>
        <w:rPr>
          <w:b/>
          <w:sz w:val="28"/>
        </w:rPr>
        <w:t>Sposób wyboru projektów</w:t>
      </w:r>
    </w:p>
    <w:p w14:paraId="75C10496" w14:textId="77777777" w:rsidR="00D3550B" w:rsidRDefault="004D48C5">
      <w:pPr>
        <w:rPr>
          <w:b/>
          <w:sz w:val="28"/>
        </w:rPr>
      </w:pPr>
      <w:r>
        <w:rPr>
          <w:sz w:val="28"/>
        </w:rPr>
        <w:t>Konkurencyjny, Niekonkurencyjny</w:t>
      </w:r>
    </w:p>
    <w:p w14:paraId="75C10497" w14:textId="77777777" w:rsidR="00D3550B" w:rsidRDefault="004D48C5">
      <w:pPr>
        <w:rPr>
          <w:b/>
          <w:sz w:val="28"/>
        </w:rPr>
      </w:pPr>
      <w:r>
        <w:rPr>
          <w:b/>
          <w:sz w:val="28"/>
        </w:rPr>
        <w:t>Realizacja instrumentów terytorialnych</w:t>
      </w:r>
    </w:p>
    <w:p w14:paraId="75C10498" w14:textId="77777777" w:rsidR="00D3550B" w:rsidRDefault="004D48C5">
      <w:pPr>
        <w:rPr>
          <w:b/>
          <w:sz w:val="28"/>
        </w:rPr>
      </w:pPr>
      <w:r>
        <w:rPr>
          <w:sz w:val="28"/>
        </w:rPr>
        <w:t>Inne narzędzia terytorialne</w:t>
      </w:r>
    </w:p>
    <w:p w14:paraId="75C10499" w14:textId="77777777" w:rsidR="00D3550B" w:rsidRDefault="004D48C5">
      <w:pPr>
        <w:rPr>
          <w:b/>
          <w:sz w:val="28"/>
        </w:rPr>
      </w:pPr>
      <w:r>
        <w:rPr>
          <w:b/>
          <w:sz w:val="28"/>
        </w:rPr>
        <w:t>Typ beneficjenta – ogólny</w:t>
      </w:r>
    </w:p>
    <w:p w14:paraId="75C1049A" w14:textId="77777777" w:rsidR="00D3550B" w:rsidRDefault="004D48C5">
      <w:pPr>
        <w:rPr>
          <w:b/>
          <w:sz w:val="28"/>
        </w:rPr>
      </w:pPr>
      <w:r>
        <w:rPr>
          <w:sz w:val="28"/>
        </w:rPr>
        <w:t>Przedsiębiorstwa, Administracja publiczna, Organizacje społeczne i związki wyznaniowe, Instytucje wspierające biznes, Partnerstwa, Służby publiczne</w:t>
      </w:r>
    </w:p>
    <w:p w14:paraId="75C1049B" w14:textId="77777777" w:rsidR="00D3550B" w:rsidRDefault="004D48C5">
      <w:pPr>
        <w:rPr>
          <w:b/>
          <w:sz w:val="28"/>
        </w:rPr>
      </w:pPr>
      <w:r>
        <w:rPr>
          <w:b/>
          <w:sz w:val="28"/>
        </w:rPr>
        <w:lastRenderedPageBreak/>
        <w:t>Grupa docelowa</w:t>
      </w:r>
    </w:p>
    <w:p w14:paraId="75C1049C" w14:textId="77777777" w:rsidR="00D3550B" w:rsidRDefault="004D48C5">
      <w:pPr>
        <w:rPr>
          <w:b/>
          <w:sz w:val="28"/>
        </w:rPr>
      </w:pPr>
      <w:r>
        <w:rPr>
          <w:sz w:val="28"/>
        </w:rPr>
        <w:t>mieszkańcy obszarów wiejskich, mieszkańcy regionu, w tym społeczności lokalne szczególnie zagrożone trwałą marginalizacją, mieszkańcy gmin zmarginalizowanych i tracących funkcje społeczno-gospodarcze</w:t>
      </w:r>
    </w:p>
    <w:p w14:paraId="75C1049D" w14:textId="77777777" w:rsidR="00D3550B" w:rsidRDefault="004D48C5">
      <w:pPr>
        <w:rPr>
          <w:b/>
          <w:sz w:val="28"/>
        </w:rPr>
      </w:pPr>
      <w:r>
        <w:rPr>
          <w:b/>
          <w:sz w:val="28"/>
        </w:rPr>
        <w:t>Słowa kluczowe</w:t>
      </w:r>
    </w:p>
    <w:p w14:paraId="75C1049E" w14:textId="77777777" w:rsidR="00D3550B" w:rsidRDefault="004D48C5">
      <w:pPr>
        <w:rPr>
          <w:b/>
          <w:sz w:val="28"/>
        </w:rPr>
      </w:pPr>
      <w:r>
        <w:rPr>
          <w:sz w:val="28"/>
        </w:rPr>
        <w:t xml:space="preserve">kultura, muzeum, </w:t>
      </w:r>
      <w:proofErr w:type="spellStart"/>
      <w:r>
        <w:rPr>
          <w:sz w:val="28"/>
        </w:rPr>
        <w:t>ochrona_zabytków</w:t>
      </w:r>
      <w:proofErr w:type="spellEnd"/>
      <w:r>
        <w:rPr>
          <w:sz w:val="28"/>
        </w:rPr>
        <w:t xml:space="preserve">, zabytki, </w:t>
      </w:r>
      <w:proofErr w:type="spellStart"/>
      <w:r>
        <w:rPr>
          <w:sz w:val="28"/>
        </w:rPr>
        <w:t>włączenie_społeczne</w:t>
      </w:r>
      <w:proofErr w:type="spellEnd"/>
      <w:r>
        <w:rPr>
          <w:sz w:val="28"/>
        </w:rPr>
        <w:t xml:space="preserve">, teatr, </w:t>
      </w:r>
      <w:proofErr w:type="spellStart"/>
      <w:r>
        <w:rPr>
          <w:sz w:val="28"/>
        </w:rPr>
        <w:t>instytucja_kultury</w:t>
      </w:r>
      <w:proofErr w:type="spellEnd"/>
      <w:r>
        <w:rPr>
          <w:sz w:val="28"/>
        </w:rPr>
        <w:t xml:space="preserve">, </w:t>
      </w:r>
      <w:proofErr w:type="spellStart"/>
      <w:r>
        <w:rPr>
          <w:sz w:val="28"/>
        </w:rPr>
        <w:t>dziedzictwo_kulturowe</w:t>
      </w:r>
      <w:proofErr w:type="spellEnd"/>
    </w:p>
    <w:p w14:paraId="75C1049F" w14:textId="77777777" w:rsidR="00D3550B" w:rsidRDefault="004D48C5">
      <w:pPr>
        <w:rPr>
          <w:b/>
          <w:sz w:val="28"/>
        </w:rPr>
      </w:pPr>
      <w:r>
        <w:rPr>
          <w:b/>
          <w:sz w:val="28"/>
        </w:rPr>
        <w:t>Wielkość podmiotu (w przypadku przedsiębiorstw)</w:t>
      </w:r>
    </w:p>
    <w:p w14:paraId="75C104A0" w14:textId="77777777" w:rsidR="00D3550B" w:rsidRDefault="004D48C5">
      <w:pPr>
        <w:rPr>
          <w:b/>
          <w:sz w:val="28"/>
        </w:rPr>
      </w:pPr>
      <w:r>
        <w:rPr>
          <w:sz w:val="28"/>
        </w:rPr>
        <w:t>Duże, Mikro, Małe, Średnie</w:t>
      </w:r>
    </w:p>
    <w:p w14:paraId="75C104A1" w14:textId="77777777" w:rsidR="00D3550B" w:rsidRDefault="004D48C5">
      <w:pPr>
        <w:rPr>
          <w:b/>
          <w:sz w:val="28"/>
        </w:rPr>
      </w:pPr>
      <w:r>
        <w:rPr>
          <w:b/>
          <w:sz w:val="28"/>
        </w:rPr>
        <w:t>Kryteria wyboru projektów</w:t>
      </w:r>
    </w:p>
    <w:p w14:paraId="75C104A2" w14:textId="77777777" w:rsidR="00D3550B" w:rsidRDefault="004D48C5">
      <w:pPr>
        <w:rPr>
          <w:b/>
          <w:sz w:val="28"/>
        </w:rPr>
      </w:pPr>
      <w:r>
        <w:rPr>
          <w:sz w:val="28"/>
        </w:rPr>
        <w:t>http://funduszeUE.lubelskie.pl</w:t>
      </w:r>
    </w:p>
    <w:p w14:paraId="75C104A3" w14:textId="77777777" w:rsidR="00D3550B" w:rsidRDefault="004D48C5">
      <w:pPr>
        <w:rPr>
          <w:b/>
          <w:sz w:val="28"/>
        </w:rPr>
      </w:pPr>
      <w:r>
        <w:rPr>
          <w:b/>
          <w:sz w:val="28"/>
        </w:rPr>
        <w:t>Wskaźniki produktu</w:t>
      </w:r>
    </w:p>
    <w:p w14:paraId="75C104A4" w14:textId="77777777" w:rsidR="00D3550B" w:rsidRDefault="004D48C5">
      <w:pPr>
        <w:rPr>
          <w:b/>
          <w:sz w:val="28"/>
        </w:rPr>
      </w:pPr>
      <w:r>
        <w:rPr>
          <w:sz w:val="28"/>
        </w:rPr>
        <w:t>WLWK-PLRO141 - Liczba instytucji kultury objętych wsparciem</w:t>
      </w:r>
    </w:p>
    <w:p w14:paraId="75C104A5" w14:textId="77777777" w:rsidR="00D3550B" w:rsidRDefault="004D48C5">
      <w:pPr>
        <w:rPr>
          <w:b/>
          <w:sz w:val="28"/>
        </w:rPr>
      </w:pPr>
      <w:r>
        <w:rPr>
          <w:sz w:val="28"/>
        </w:rPr>
        <w:t>WLWK-PLRO132 - Liczba obiektów dostosowanych do potrzeb osób z niepełnosprawnościami (EFRR/FST/FS)</w:t>
      </w:r>
    </w:p>
    <w:p w14:paraId="75C104A6" w14:textId="77777777" w:rsidR="00D3550B" w:rsidRDefault="004D48C5">
      <w:pPr>
        <w:rPr>
          <w:b/>
          <w:sz w:val="28"/>
        </w:rPr>
      </w:pPr>
      <w:r>
        <w:rPr>
          <w:sz w:val="28"/>
        </w:rPr>
        <w:t>WLWK-RCO077 - Liczba obiektów kulturalnych i turystycznych objętych wsparciem</w:t>
      </w:r>
    </w:p>
    <w:p w14:paraId="75C104A7" w14:textId="77777777" w:rsidR="00D3550B" w:rsidRDefault="004D48C5">
      <w:pPr>
        <w:rPr>
          <w:b/>
          <w:sz w:val="28"/>
        </w:rPr>
      </w:pPr>
      <w:r>
        <w:rPr>
          <w:sz w:val="28"/>
        </w:rPr>
        <w:t>WLWK-PLRO199 - Liczba projektów, w których sfinansowano koszty racjonalnych usprawnień dla osób z niepełnosprawnościami (EFRR/FST/FS)</w:t>
      </w:r>
    </w:p>
    <w:p w14:paraId="75C104A8" w14:textId="77777777" w:rsidR="00D3550B" w:rsidRDefault="004D48C5">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5C104A9" w14:textId="77777777" w:rsidR="00D3550B" w:rsidRDefault="004D48C5">
      <w:pPr>
        <w:rPr>
          <w:b/>
          <w:sz w:val="28"/>
        </w:rPr>
      </w:pPr>
      <w:r>
        <w:rPr>
          <w:sz w:val="28"/>
        </w:rPr>
        <w:t>WLWK-PLRO004 - Liczba wspartych dużych przedsiębiorstw</w:t>
      </w:r>
    </w:p>
    <w:p w14:paraId="75C104AA" w14:textId="77777777" w:rsidR="00D3550B" w:rsidRDefault="004D48C5">
      <w:pPr>
        <w:rPr>
          <w:b/>
          <w:sz w:val="28"/>
        </w:rPr>
      </w:pPr>
      <w:r>
        <w:rPr>
          <w:sz w:val="28"/>
        </w:rPr>
        <w:t>WLWK-PLRO002 - Liczba wspartych małych przedsiębiorstw</w:t>
      </w:r>
    </w:p>
    <w:p w14:paraId="75C104AB" w14:textId="77777777" w:rsidR="00D3550B" w:rsidRDefault="004D48C5">
      <w:pPr>
        <w:rPr>
          <w:b/>
          <w:sz w:val="28"/>
        </w:rPr>
      </w:pPr>
      <w:r>
        <w:rPr>
          <w:sz w:val="28"/>
        </w:rPr>
        <w:t>WLWK-PLRO001 - Liczba wspartych mikroprzedsiębiorstw</w:t>
      </w:r>
    </w:p>
    <w:p w14:paraId="75C104AC" w14:textId="77777777" w:rsidR="00D3550B" w:rsidRDefault="004D48C5">
      <w:pPr>
        <w:rPr>
          <w:b/>
          <w:sz w:val="28"/>
        </w:rPr>
      </w:pPr>
      <w:r>
        <w:rPr>
          <w:sz w:val="28"/>
        </w:rPr>
        <w:t xml:space="preserve">WLWK-PLRO140 - Liczba wspartych obiektów o charakterze </w:t>
      </w:r>
      <w:proofErr w:type="spellStart"/>
      <w:r>
        <w:rPr>
          <w:sz w:val="28"/>
        </w:rPr>
        <w:t>niezabytkowym</w:t>
      </w:r>
      <w:proofErr w:type="spellEnd"/>
    </w:p>
    <w:p w14:paraId="75C104AD" w14:textId="77777777" w:rsidR="00D3550B" w:rsidRDefault="004D48C5">
      <w:pPr>
        <w:rPr>
          <w:b/>
          <w:sz w:val="28"/>
        </w:rPr>
      </w:pPr>
      <w:r>
        <w:rPr>
          <w:sz w:val="28"/>
        </w:rPr>
        <w:lastRenderedPageBreak/>
        <w:t>WLWK-PLRO003 - Liczba wspartych średnich przedsiębiorstw</w:t>
      </w:r>
    </w:p>
    <w:p w14:paraId="75C104AE" w14:textId="77777777" w:rsidR="00D3550B" w:rsidRDefault="004D48C5">
      <w:pPr>
        <w:rPr>
          <w:b/>
          <w:sz w:val="28"/>
        </w:rPr>
      </w:pPr>
      <w:r>
        <w:rPr>
          <w:sz w:val="28"/>
        </w:rPr>
        <w:t>WLWK-PLRO139 - Liczba zabytków nieruchomych objętych wsparciem</w:t>
      </w:r>
    </w:p>
    <w:p w14:paraId="75C104AF" w14:textId="77777777" w:rsidR="00D3550B" w:rsidRDefault="004D48C5">
      <w:pPr>
        <w:rPr>
          <w:b/>
          <w:sz w:val="28"/>
        </w:rPr>
      </w:pPr>
      <w:r>
        <w:rPr>
          <w:sz w:val="28"/>
        </w:rPr>
        <w:t>WLWK-PLRO138 - Liczba zabytków ruchomych objętych wsparciem</w:t>
      </w:r>
    </w:p>
    <w:p w14:paraId="75C104B0" w14:textId="77777777" w:rsidR="00D3550B" w:rsidRDefault="004D48C5">
      <w:pPr>
        <w:rPr>
          <w:b/>
          <w:sz w:val="28"/>
        </w:rPr>
      </w:pPr>
      <w:r>
        <w:rPr>
          <w:sz w:val="28"/>
        </w:rPr>
        <w:t>WLWK-RCO074 - Ludność objęta projektami w ramach strategii zintegrowanego rozwoju terytorialnego</w:t>
      </w:r>
    </w:p>
    <w:p w14:paraId="75C104B1" w14:textId="77777777" w:rsidR="00D3550B" w:rsidRDefault="004D48C5">
      <w:pPr>
        <w:rPr>
          <w:b/>
          <w:sz w:val="28"/>
        </w:rPr>
      </w:pPr>
      <w:r>
        <w:rPr>
          <w:sz w:val="28"/>
        </w:rPr>
        <w:t>WLWK-RCO112 - Podmioty zaangażowane w przygotowanie i realizację strategii zintegrowanego rozwoju terytorialnego</w:t>
      </w:r>
    </w:p>
    <w:p w14:paraId="75C104B2" w14:textId="77777777" w:rsidR="00D3550B" w:rsidRDefault="004D48C5">
      <w:pPr>
        <w:rPr>
          <w:b/>
          <w:sz w:val="28"/>
        </w:rPr>
      </w:pPr>
      <w:r>
        <w:rPr>
          <w:sz w:val="28"/>
        </w:rPr>
        <w:t>WLWK-RCO003 - Przedsiębiorstwa objęte wsparciem z instrumentów finansowych</w:t>
      </w:r>
    </w:p>
    <w:p w14:paraId="75C104B3" w14:textId="77777777" w:rsidR="00D3550B" w:rsidRDefault="004D48C5">
      <w:pPr>
        <w:rPr>
          <w:b/>
          <w:sz w:val="28"/>
        </w:rPr>
      </w:pPr>
      <w:r>
        <w:rPr>
          <w:sz w:val="28"/>
        </w:rPr>
        <w:t>WLWK-RCO075 - Wspierane strategie zintegrowanego rozwoju terytorialnego</w:t>
      </w:r>
    </w:p>
    <w:p w14:paraId="75C104B4" w14:textId="77777777" w:rsidR="00D3550B" w:rsidRDefault="004D48C5">
      <w:pPr>
        <w:rPr>
          <w:b/>
          <w:sz w:val="28"/>
        </w:rPr>
      </w:pPr>
      <w:r>
        <w:rPr>
          <w:sz w:val="28"/>
        </w:rPr>
        <w:t>WLWK-RCO076 - Zintegrowane projekty rozwoju terytorialnego</w:t>
      </w:r>
    </w:p>
    <w:p w14:paraId="75C104B5" w14:textId="77777777" w:rsidR="00D3550B" w:rsidRDefault="004D48C5">
      <w:pPr>
        <w:rPr>
          <w:b/>
          <w:sz w:val="28"/>
        </w:rPr>
      </w:pPr>
      <w:r>
        <w:rPr>
          <w:b/>
          <w:sz w:val="28"/>
        </w:rPr>
        <w:t>Wskaźniki rezultatu</w:t>
      </w:r>
    </w:p>
    <w:p w14:paraId="75C104B6" w14:textId="77777777" w:rsidR="00D3550B" w:rsidRDefault="004D48C5">
      <w:pPr>
        <w:rPr>
          <w:b/>
          <w:sz w:val="28"/>
        </w:rPr>
      </w:pPr>
      <w:r>
        <w:rPr>
          <w:sz w:val="28"/>
        </w:rPr>
        <w:t>WLWK-RCR077 - Liczba osób odwiedzających obiekty kulturalne i turystyczne objęte wsparciem</w:t>
      </w:r>
    </w:p>
    <w:p w14:paraId="75C104B7" w14:textId="77777777" w:rsidR="00D3550B" w:rsidRDefault="004D48C5">
      <w:pPr>
        <w:rPr>
          <w:b/>
          <w:sz w:val="28"/>
        </w:rPr>
      </w:pPr>
      <w:r>
        <w:rPr>
          <w:sz w:val="28"/>
        </w:rPr>
        <w:t>WLWK-PLRR003 - Wartość inwestycji prywatnych uzupełniających wsparcie publiczne – instrumenty finansowe</w:t>
      </w:r>
    </w:p>
    <w:p w14:paraId="75C104B8" w14:textId="77777777" w:rsidR="00D3550B" w:rsidRDefault="00D3550B">
      <w:pPr>
        <w:rPr>
          <w:b/>
          <w:sz w:val="28"/>
        </w:rPr>
      </w:pPr>
    </w:p>
    <w:p w14:paraId="75C104B9" w14:textId="77777777" w:rsidR="00D3550B" w:rsidRDefault="004D48C5">
      <w:pPr>
        <w:pStyle w:val="Nagwek2"/>
        <w:rPr>
          <w:rFonts w:ascii="Calibri" w:hAnsi="Calibri" w:cs="Calibri"/>
          <w:i w:val="0"/>
          <w:sz w:val="32"/>
        </w:rPr>
      </w:pPr>
      <w:bookmarkStart w:id="93" w:name="_Toc131500113"/>
      <w:r>
        <w:rPr>
          <w:rFonts w:ascii="Calibri" w:hAnsi="Calibri" w:cs="Calibri"/>
          <w:i w:val="0"/>
          <w:sz w:val="32"/>
        </w:rPr>
        <w:t>Priorytet FELU.12 Wsparcie wdrażania Funduszy Europejskich dla Lubelskiego 2021-2027 w ramach EFS+</w:t>
      </w:r>
      <w:bookmarkEnd w:id="93"/>
    </w:p>
    <w:p w14:paraId="75C104BA" w14:textId="77777777" w:rsidR="00D3550B" w:rsidRDefault="00D3550B">
      <w:pPr>
        <w:rPr>
          <w:rFonts w:ascii="Calibri" w:hAnsi="Calibri"/>
          <w:sz w:val="32"/>
        </w:rPr>
      </w:pPr>
    </w:p>
    <w:p w14:paraId="75C104BB" w14:textId="77777777" w:rsidR="00D3550B" w:rsidRDefault="004D48C5">
      <w:pPr>
        <w:rPr>
          <w:b/>
          <w:sz w:val="28"/>
        </w:rPr>
      </w:pPr>
      <w:r>
        <w:rPr>
          <w:b/>
          <w:sz w:val="28"/>
        </w:rPr>
        <w:t>Instytucja Zarządzająca</w:t>
      </w:r>
    </w:p>
    <w:p w14:paraId="75C104BC" w14:textId="77777777" w:rsidR="00D3550B" w:rsidRDefault="004D48C5">
      <w:pPr>
        <w:rPr>
          <w:b/>
          <w:sz w:val="28"/>
        </w:rPr>
      </w:pPr>
      <w:r>
        <w:rPr>
          <w:sz w:val="28"/>
        </w:rPr>
        <w:t>Urząd Marszałkowski Województwa Lubelskiego</w:t>
      </w:r>
    </w:p>
    <w:p w14:paraId="75C104BD" w14:textId="77777777" w:rsidR="00D3550B" w:rsidRDefault="004D48C5">
      <w:pPr>
        <w:rPr>
          <w:b/>
          <w:sz w:val="28"/>
        </w:rPr>
      </w:pPr>
      <w:r>
        <w:rPr>
          <w:b/>
          <w:sz w:val="28"/>
        </w:rPr>
        <w:t>Fundusz</w:t>
      </w:r>
    </w:p>
    <w:p w14:paraId="75C104BE" w14:textId="77777777" w:rsidR="00D3550B" w:rsidRDefault="004D48C5">
      <w:pPr>
        <w:rPr>
          <w:b/>
          <w:sz w:val="28"/>
        </w:rPr>
      </w:pPr>
      <w:r>
        <w:rPr>
          <w:sz w:val="28"/>
        </w:rPr>
        <w:t>Europejski Fundusz Społeczny +</w:t>
      </w:r>
    </w:p>
    <w:p w14:paraId="75C104BF" w14:textId="77777777" w:rsidR="00D3550B" w:rsidRDefault="004D48C5">
      <w:pPr>
        <w:rPr>
          <w:b/>
          <w:sz w:val="28"/>
        </w:rPr>
      </w:pPr>
      <w:r>
        <w:rPr>
          <w:b/>
          <w:sz w:val="28"/>
        </w:rPr>
        <w:lastRenderedPageBreak/>
        <w:t>Cel Polityki</w:t>
      </w:r>
    </w:p>
    <w:p w14:paraId="75C104C0" w14:textId="77777777" w:rsidR="00D3550B" w:rsidRDefault="004D48C5">
      <w:pPr>
        <w:rPr>
          <w:b/>
          <w:sz w:val="28"/>
        </w:rPr>
      </w:pPr>
      <w:r>
        <w:rPr>
          <w:sz w:val="28"/>
        </w:rPr>
        <w:t>PT - Pomoc Techniczna</w:t>
      </w:r>
    </w:p>
    <w:p w14:paraId="75C104C1" w14:textId="77777777" w:rsidR="00D3550B" w:rsidRDefault="004D48C5">
      <w:pPr>
        <w:rPr>
          <w:b/>
          <w:sz w:val="28"/>
        </w:rPr>
      </w:pPr>
      <w:r>
        <w:rPr>
          <w:b/>
          <w:sz w:val="28"/>
        </w:rPr>
        <w:t>Miejsce realizacji</w:t>
      </w:r>
    </w:p>
    <w:p w14:paraId="75C104C2" w14:textId="77777777" w:rsidR="00D3550B" w:rsidRDefault="004D48C5">
      <w:pPr>
        <w:rPr>
          <w:b/>
          <w:sz w:val="28"/>
        </w:rPr>
      </w:pPr>
      <w:r>
        <w:rPr>
          <w:sz w:val="28"/>
        </w:rPr>
        <w:t>LUBELSKIE</w:t>
      </w:r>
    </w:p>
    <w:p w14:paraId="75C104C3" w14:textId="77777777" w:rsidR="00D3550B" w:rsidRDefault="004D48C5">
      <w:pPr>
        <w:rPr>
          <w:b/>
          <w:sz w:val="28"/>
        </w:rPr>
      </w:pPr>
      <w:r>
        <w:rPr>
          <w:b/>
          <w:sz w:val="28"/>
        </w:rPr>
        <w:t>Wysokość alokacji ogółem (EUR)</w:t>
      </w:r>
    </w:p>
    <w:p w14:paraId="75C104C4" w14:textId="77777777" w:rsidR="00D3550B" w:rsidRDefault="004D48C5">
      <w:pPr>
        <w:rPr>
          <w:b/>
          <w:sz w:val="28"/>
        </w:rPr>
      </w:pPr>
      <w:r>
        <w:rPr>
          <w:sz w:val="28"/>
        </w:rPr>
        <w:t>33 556 399,00</w:t>
      </w:r>
    </w:p>
    <w:p w14:paraId="75C104C5" w14:textId="77777777" w:rsidR="00D3550B" w:rsidRDefault="004D48C5">
      <w:pPr>
        <w:rPr>
          <w:b/>
          <w:sz w:val="28"/>
        </w:rPr>
      </w:pPr>
      <w:r>
        <w:rPr>
          <w:b/>
          <w:sz w:val="28"/>
        </w:rPr>
        <w:t>Wysokość alokacji UE (EUR)</w:t>
      </w:r>
    </w:p>
    <w:p w14:paraId="75C104C6" w14:textId="77777777" w:rsidR="00D3550B" w:rsidRDefault="004D48C5">
      <w:pPr>
        <w:rPr>
          <w:b/>
          <w:sz w:val="28"/>
        </w:rPr>
      </w:pPr>
      <w:r>
        <w:rPr>
          <w:sz w:val="28"/>
        </w:rPr>
        <w:t>28 522 939,00</w:t>
      </w:r>
    </w:p>
    <w:p w14:paraId="75C104C7" w14:textId="77777777" w:rsidR="00D3550B" w:rsidRDefault="00D3550B">
      <w:pPr>
        <w:rPr>
          <w:b/>
          <w:sz w:val="28"/>
        </w:rPr>
      </w:pPr>
    </w:p>
    <w:p w14:paraId="75C104C8" w14:textId="77777777" w:rsidR="00D3550B" w:rsidRDefault="004D48C5">
      <w:pPr>
        <w:pStyle w:val="Nagwek3"/>
        <w:rPr>
          <w:rFonts w:ascii="Calibri" w:hAnsi="Calibri" w:cs="Calibri"/>
          <w:sz w:val="32"/>
        </w:rPr>
      </w:pPr>
      <w:bookmarkStart w:id="94" w:name="_Toc131500114"/>
      <w:r>
        <w:rPr>
          <w:rFonts w:ascii="Calibri" w:hAnsi="Calibri" w:cs="Calibri"/>
          <w:sz w:val="32"/>
        </w:rPr>
        <w:t>Działanie FELU.12.01 Wsparcie wdrażania Funduszy Europejskich dla Lubelskiego 2021-2027 w ramach EFS+</w:t>
      </w:r>
      <w:bookmarkEnd w:id="94"/>
    </w:p>
    <w:p w14:paraId="75C104C9" w14:textId="77777777" w:rsidR="00D3550B" w:rsidRDefault="00D3550B">
      <w:pPr>
        <w:rPr>
          <w:rFonts w:ascii="Calibri" w:hAnsi="Calibri"/>
          <w:sz w:val="32"/>
        </w:rPr>
      </w:pPr>
    </w:p>
    <w:p w14:paraId="75C104CA" w14:textId="77777777" w:rsidR="00D3550B" w:rsidRDefault="004D48C5">
      <w:pPr>
        <w:rPr>
          <w:b/>
          <w:sz w:val="28"/>
        </w:rPr>
      </w:pPr>
      <w:r>
        <w:rPr>
          <w:b/>
          <w:sz w:val="28"/>
        </w:rPr>
        <w:t>Cel szczegółowy</w:t>
      </w:r>
    </w:p>
    <w:p w14:paraId="75C104CB" w14:textId="77777777" w:rsidR="00D3550B" w:rsidRDefault="004D48C5">
      <w:pPr>
        <w:rPr>
          <w:b/>
          <w:sz w:val="28"/>
        </w:rPr>
      </w:pPr>
      <w:r>
        <w:rPr>
          <w:sz w:val="28"/>
        </w:rPr>
        <w:t>PT.1 - Pomoc Techniczna</w:t>
      </w:r>
    </w:p>
    <w:p w14:paraId="75C104CC" w14:textId="77777777" w:rsidR="00D3550B" w:rsidRDefault="004D48C5">
      <w:pPr>
        <w:rPr>
          <w:b/>
          <w:sz w:val="28"/>
        </w:rPr>
      </w:pPr>
      <w:r>
        <w:rPr>
          <w:b/>
          <w:sz w:val="28"/>
        </w:rPr>
        <w:t>Wysokość alokacji ogółem (EUR)</w:t>
      </w:r>
    </w:p>
    <w:p w14:paraId="75C104CD" w14:textId="77777777" w:rsidR="00D3550B" w:rsidRDefault="004D48C5">
      <w:pPr>
        <w:rPr>
          <w:b/>
          <w:sz w:val="28"/>
        </w:rPr>
      </w:pPr>
      <w:r>
        <w:rPr>
          <w:sz w:val="28"/>
        </w:rPr>
        <w:t>33 556 399,00</w:t>
      </w:r>
    </w:p>
    <w:p w14:paraId="75C104CE" w14:textId="77777777" w:rsidR="00D3550B" w:rsidRDefault="004D48C5">
      <w:pPr>
        <w:rPr>
          <w:b/>
          <w:sz w:val="28"/>
        </w:rPr>
      </w:pPr>
      <w:r>
        <w:rPr>
          <w:b/>
          <w:sz w:val="28"/>
        </w:rPr>
        <w:t>Wysokość alokacji UE (EUR)</w:t>
      </w:r>
    </w:p>
    <w:p w14:paraId="75C104CF" w14:textId="77777777" w:rsidR="00D3550B" w:rsidRDefault="004D48C5">
      <w:pPr>
        <w:rPr>
          <w:b/>
          <w:sz w:val="28"/>
        </w:rPr>
      </w:pPr>
      <w:r>
        <w:rPr>
          <w:sz w:val="28"/>
        </w:rPr>
        <w:t>28 522 939,00</w:t>
      </w:r>
    </w:p>
    <w:p w14:paraId="75C104D0" w14:textId="77777777" w:rsidR="00D3550B" w:rsidRDefault="004D48C5">
      <w:pPr>
        <w:rPr>
          <w:b/>
          <w:sz w:val="28"/>
        </w:rPr>
      </w:pPr>
      <w:r>
        <w:rPr>
          <w:b/>
          <w:sz w:val="28"/>
        </w:rPr>
        <w:t>Zakres interwencji</w:t>
      </w:r>
    </w:p>
    <w:p w14:paraId="75C104D1" w14:textId="77777777" w:rsidR="00D3550B" w:rsidRDefault="004D48C5">
      <w:pPr>
        <w:rPr>
          <w:b/>
          <w:sz w:val="28"/>
        </w:rPr>
      </w:pPr>
      <w:r>
        <w:rPr>
          <w:sz w:val="28"/>
        </w:rPr>
        <w:t>181 - Ewaluacja i badania, gromadzenie danych, 180 - Przygotowanie, wdrażanie, monitorowanie i kontrola, 179 - Informacja i komunikacja, 182 - Wzmocnienie potencjału instytucji państwa członkowskiego, beneficjentów i odpowiednich partnerów</w:t>
      </w:r>
    </w:p>
    <w:p w14:paraId="75C104D2" w14:textId="77777777" w:rsidR="00D3550B" w:rsidRDefault="004D48C5">
      <w:pPr>
        <w:rPr>
          <w:b/>
          <w:sz w:val="28"/>
        </w:rPr>
      </w:pPr>
      <w:r>
        <w:rPr>
          <w:b/>
          <w:sz w:val="28"/>
        </w:rPr>
        <w:lastRenderedPageBreak/>
        <w:t>Opis działania</w:t>
      </w:r>
    </w:p>
    <w:p w14:paraId="75C104D3" w14:textId="77777777" w:rsidR="00D3550B" w:rsidRDefault="004D48C5">
      <w:pPr>
        <w:rPr>
          <w:b/>
          <w:sz w:val="28"/>
        </w:rPr>
      </w:pPr>
      <w:r>
        <w:rPr>
          <w:sz w:val="28"/>
        </w:rPr>
        <w:t>1.</w:t>
      </w:r>
      <w:r>
        <w:rPr>
          <w:sz w:val="28"/>
        </w:rPr>
        <w:tab/>
        <w:t>Zatrudnienie pracowników zaangażowanych we wdrażanie Funduszy Europejskich dla Lubelskiego 2021-2027.</w:t>
      </w:r>
    </w:p>
    <w:p w14:paraId="75C104D4" w14:textId="77777777" w:rsidR="00D3550B" w:rsidRDefault="004D48C5">
      <w:pPr>
        <w:rPr>
          <w:b/>
          <w:sz w:val="28"/>
        </w:rPr>
      </w:pPr>
      <w:r>
        <w:rPr>
          <w:sz w:val="28"/>
        </w:rPr>
        <w:t>W ramach tego typu projektu będą finansowane wynagrodzenia personelu zaangażowanego w zarządzanie i wdrażanie Programu, zamykanie RPO WL 2014-2020 oraz przygotowanie okresu programowania po roku 2027.</w:t>
      </w:r>
    </w:p>
    <w:p w14:paraId="75C104D5" w14:textId="77777777" w:rsidR="00D3550B" w:rsidRDefault="004D48C5">
      <w:pPr>
        <w:rPr>
          <w:b/>
          <w:sz w:val="28"/>
        </w:rPr>
      </w:pPr>
      <w:r>
        <w:rPr>
          <w:sz w:val="28"/>
        </w:rPr>
        <w:t>2.</w:t>
      </w:r>
      <w:r>
        <w:rPr>
          <w:sz w:val="28"/>
        </w:rPr>
        <w:tab/>
        <w:t>Wsparcie wdrażania Funduszy Europejskich dla Lubelskiego 2021-2027.</w:t>
      </w:r>
    </w:p>
    <w:p w14:paraId="75C104D6" w14:textId="77777777" w:rsidR="00D3550B" w:rsidRDefault="004D48C5">
      <w:pPr>
        <w:rPr>
          <w:b/>
          <w:sz w:val="28"/>
        </w:rPr>
      </w:pPr>
      <w:r>
        <w:rPr>
          <w:sz w:val="28"/>
        </w:rPr>
        <w:t>W ramach tego typu projektu będą finansowane, m. in. następujące działania potrzebne do wsparcia wdrażania Programu:</w:t>
      </w:r>
    </w:p>
    <w:p w14:paraId="75C104D7" w14:textId="77777777" w:rsidR="00D3550B" w:rsidRDefault="004D48C5">
      <w:pPr>
        <w:rPr>
          <w:b/>
          <w:sz w:val="28"/>
        </w:rPr>
      </w:pPr>
      <w:r>
        <w:rPr>
          <w:sz w:val="28"/>
        </w:rPr>
        <w:t>-</w:t>
      </w:r>
      <w:r>
        <w:rPr>
          <w:sz w:val="28"/>
        </w:rPr>
        <w:tab/>
        <w:t>podnoszenie kwalifikacji zawodowych personelu zaangażowanego w realizację Programu;</w:t>
      </w:r>
    </w:p>
    <w:p w14:paraId="75C104D8" w14:textId="77777777" w:rsidR="00D3550B" w:rsidRDefault="004D48C5">
      <w:pPr>
        <w:rPr>
          <w:b/>
          <w:sz w:val="28"/>
        </w:rPr>
      </w:pPr>
      <w:r>
        <w:rPr>
          <w:sz w:val="28"/>
        </w:rPr>
        <w:t>-</w:t>
      </w:r>
      <w:r>
        <w:rPr>
          <w:sz w:val="28"/>
        </w:rPr>
        <w:tab/>
        <w:t>zapewnienie optymalnej organizacji pracy oraz zaplecza lokalowo-technicznego potrzebnych do realizacji Programu;</w:t>
      </w:r>
    </w:p>
    <w:p w14:paraId="75C104D9" w14:textId="77777777" w:rsidR="00D3550B" w:rsidRDefault="004D48C5">
      <w:pPr>
        <w:rPr>
          <w:b/>
          <w:sz w:val="28"/>
        </w:rPr>
      </w:pPr>
      <w:r>
        <w:rPr>
          <w:sz w:val="28"/>
        </w:rPr>
        <w:t>-</w:t>
      </w:r>
      <w:r>
        <w:rPr>
          <w:sz w:val="28"/>
        </w:rPr>
        <w:tab/>
        <w:t>zapewnienie wsparcia eksperckiego (doradztwo, analizy, badania itp.) i prawnego w procesach służących wdrażaniu Programu, ewaluacji na potrzeby Programu oraz we wdrażaniu zasad horyzontalnych;</w:t>
      </w:r>
    </w:p>
    <w:p w14:paraId="75C104DA" w14:textId="77777777" w:rsidR="00D3550B" w:rsidRDefault="004D48C5">
      <w:pPr>
        <w:rPr>
          <w:b/>
          <w:sz w:val="28"/>
        </w:rPr>
      </w:pPr>
      <w:r>
        <w:rPr>
          <w:sz w:val="28"/>
        </w:rPr>
        <w:t>-</w:t>
      </w:r>
      <w:r>
        <w:rPr>
          <w:sz w:val="28"/>
        </w:rPr>
        <w:tab/>
        <w:t>wsparcie funkcjonowania komitetów i ciał doradczych Programu, w szczególności Komitetu Monitorującego i grup roboczych, w tym partnerów społecznych i gospodarczych oraz podmiotów reprezentujących społeczeństwo obywatelskie i ciał dialogu społecznego uczestniczących we wdrażaniu Programu;</w:t>
      </w:r>
    </w:p>
    <w:p w14:paraId="75C104DB" w14:textId="77777777" w:rsidR="00D3550B" w:rsidRDefault="004D48C5">
      <w:pPr>
        <w:rPr>
          <w:b/>
          <w:sz w:val="28"/>
        </w:rPr>
      </w:pPr>
      <w:r>
        <w:rPr>
          <w:sz w:val="28"/>
        </w:rPr>
        <w:t>-</w:t>
      </w:r>
      <w:r>
        <w:rPr>
          <w:sz w:val="28"/>
        </w:rPr>
        <w:tab/>
        <w:t>zapobieganie, wykrywanie, korygowanie i raportowanie w obszarze nieprawidłowości i nadużyć finansowych oraz korupcji;</w:t>
      </w:r>
    </w:p>
    <w:p w14:paraId="75C104DC" w14:textId="77777777" w:rsidR="00D3550B" w:rsidRDefault="004D48C5">
      <w:pPr>
        <w:rPr>
          <w:b/>
          <w:sz w:val="28"/>
        </w:rPr>
      </w:pPr>
      <w:r>
        <w:rPr>
          <w:sz w:val="28"/>
        </w:rPr>
        <w:t>-</w:t>
      </w:r>
      <w:r>
        <w:rPr>
          <w:sz w:val="28"/>
        </w:rPr>
        <w:tab/>
        <w:t>wsparcie partnerów poprzez m.in. organizowanie specjalistycznych szkoleń; utworzenie Centrum ds. Obsługi Organizacji Społecznych;</w:t>
      </w:r>
    </w:p>
    <w:p w14:paraId="75C104DD" w14:textId="77777777" w:rsidR="00D3550B" w:rsidRDefault="004D48C5">
      <w:pPr>
        <w:rPr>
          <w:b/>
          <w:sz w:val="28"/>
        </w:rPr>
      </w:pPr>
      <w:r>
        <w:rPr>
          <w:sz w:val="28"/>
        </w:rPr>
        <w:t>-</w:t>
      </w:r>
      <w:r>
        <w:rPr>
          <w:sz w:val="28"/>
        </w:rPr>
        <w:tab/>
        <w:t xml:space="preserve">budowanie i zwiększenie zdolności administracyjnych </w:t>
      </w:r>
      <w:proofErr w:type="spellStart"/>
      <w:r>
        <w:rPr>
          <w:sz w:val="28"/>
        </w:rPr>
        <w:t>jst</w:t>
      </w:r>
      <w:proofErr w:type="spellEnd"/>
      <w:r>
        <w:rPr>
          <w:sz w:val="28"/>
        </w:rPr>
        <w:t xml:space="preserve"> i organów wdrażających strategie rozwoju terytorialnego i lokalnego, poprzez np. szkolenia i konsultacje eksperckie przy opracowaniu dokumentów strategicznych.</w:t>
      </w:r>
    </w:p>
    <w:p w14:paraId="75C104DE" w14:textId="77777777" w:rsidR="00D3550B" w:rsidRDefault="004D48C5">
      <w:pPr>
        <w:rPr>
          <w:b/>
          <w:sz w:val="28"/>
        </w:rPr>
      </w:pPr>
      <w:r>
        <w:rPr>
          <w:sz w:val="28"/>
        </w:rPr>
        <w:lastRenderedPageBreak/>
        <w:t>3.</w:t>
      </w:r>
      <w:r>
        <w:rPr>
          <w:sz w:val="28"/>
        </w:rPr>
        <w:tab/>
        <w:t xml:space="preserve">Wsparcie komunikacji i widoczności Programu oraz Funduszy Europejskich. </w:t>
      </w:r>
    </w:p>
    <w:p w14:paraId="75C104DF" w14:textId="77777777" w:rsidR="00D3550B" w:rsidRDefault="004D48C5">
      <w:pPr>
        <w:rPr>
          <w:b/>
          <w:sz w:val="28"/>
        </w:rPr>
      </w:pPr>
      <w:r>
        <w:rPr>
          <w:sz w:val="28"/>
        </w:rPr>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p>
    <w:p w14:paraId="75C104E0" w14:textId="77777777" w:rsidR="00D3550B" w:rsidRDefault="004D48C5">
      <w:pPr>
        <w:rPr>
          <w:b/>
          <w:sz w:val="28"/>
        </w:rPr>
      </w:pPr>
      <w:r>
        <w:rPr>
          <w:sz w:val="28"/>
        </w:rPr>
        <w:t>-</w:t>
      </w:r>
      <w:r>
        <w:rPr>
          <w:sz w:val="28"/>
        </w:rPr>
        <w:tab/>
        <w:t>media o szerokim zasięgu,</w:t>
      </w:r>
    </w:p>
    <w:p w14:paraId="75C104E1" w14:textId="77777777" w:rsidR="00D3550B" w:rsidRDefault="004D48C5">
      <w:pPr>
        <w:rPr>
          <w:b/>
          <w:sz w:val="28"/>
        </w:rPr>
      </w:pPr>
      <w:r>
        <w:rPr>
          <w:sz w:val="28"/>
        </w:rPr>
        <w:t>-</w:t>
      </w:r>
      <w:r>
        <w:rPr>
          <w:sz w:val="28"/>
        </w:rPr>
        <w:tab/>
        <w:t>media społecznościowe,</w:t>
      </w:r>
    </w:p>
    <w:p w14:paraId="75C104E2" w14:textId="77777777" w:rsidR="00D3550B" w:rsidRDefault="004D48C5">
      <w:pPr>
        <w:rPr>
          <w:b/>
          <w:sz w:val="28"/>
        </w:rPr>
      </w:pPr>
      <w:r>
        <w:rPr>
          <w:sz w:val="28"/>
        </w:rPr>
        <w:t>-</w:t>
      </w:r>
      <w:r>
        <w:rPr>
          <w:sz w:val="28"/>
        </w:rPr>
        <w:tab/>
        <w:t>wydarzenia informacyjne i promocyjne,</w:t>
      </w:r>
    </w:p>
    <w:p w14:paraId="75C104E3" w14:textId="77777777" w:rsidR="00D3550B" w:rsidRDefault="004D48C5">
      <w:pPr>
        <w:rPr>
          <w:b/>
          <w:sz w:val="28"/>
        </w:rPr>
      </w:pPr>
      <w:r>
        <w:rPr>
          <w:sz w:val="28"/>
        </w:rPr>
        <w:t>-</w:t>
      </w:r>
      <w:r>
        <w:rPr>
          <w:sz w:val="28"/>
        </w:rPr>
        <w:tab/>
        <w:t xml:space="preserve">reklama zewnętrzna, </w:t>
      </w:r>
    </w:p>
    <w:p w14:paraId="75C104E4" w14:textId="77777777" w:rsidR="00D3550B" w:rsidRDefault="004D48C5">
      <w:pPr>
        <w:rPr>
          <w:b/>
          <w:sz w:val="28"/>
        </w:rPr>
      </w:pPr>
      <w:r>
        <w:rPr>
          <w:sz w:val="28"/>
        </w:rPr>
        <w:t>-</w:t>
      </w:r>
      <w:r>
        <w:rPr>
          <w:sz w:val="28"/>
        </w:rPr>
        <w:tab/>
        <w:t>publikacje i materiały audio-video,</w:t>
      </w:r>
    </w:p>
    <w:p w14:paraId="75C104E5" w14:textId="77777777" w:rsidR="00D3550B" w:rsidRDefault="004D48C5">
      <w:pPr>
        <w:rPr>
          <w:b/>
          <w:sz w:val="28"/>
        </w:rPr>
      </w:pPr>
      <w:r>
        <w:rPr>
          <w:sz w:val="28"/>
        </w:rPr>
        <w:t>-</w:t>
      </w:r>
      <w:r>
        <w:rPr>
          <w:sz w:val="28"/>
        </w:rPr>
        <w:tab/>
        <w:t>serwis internetowy Programu,</w:t>
      </w:r>
    </w:p>
    <w:p w14:paraId="75C104E6" w14:textId="77777777" w:rsidR="00D3550B" w:rsidRDefault="004D48C5">
      <w:pPr>
        <w:rPr>
          <w:b/>
          <w:sz w:val="28"/>
        </w:rPr>
      </w:pPr>
      <w:r>
        <w:rPr>
          <w:sz w:val="28"/>
        </w:rPr>
        <w:t>-</w:t>
      </w:r>
      <w:r>
        <w:rPr>
          <w:sz w:val="28"/>
        </w:rPr>
        <w:tab/>
        <w:t>działania edukacyjne dla potencjalnych beneficjentów i beneficjentów.</w:t>
      </w:r>
    </w:p>
    <w:p w14:paraId="75C104E7" w14:textId="77777777" w:rsidR="00D3550B" w:rsidRDefault="004D48C5">
      <w:pPr>
        <w:rPr>
          <w:b/>
          <w:sz w:val="28"/>
        </w:rPr>
      </w:pPr>
      <w:r>
        <w:rPr>
          <w:sz w:val="28"/>
        </w:rPr>
        <w:t>Wszystkie powyższe działania realizowane w ww. typach projektów mogą dotyczyć bieżącego, a także poprzedniego i kolejnych okresów programowania.</w:t>
      </w:r>
    </w:p>
    <w:p w14:paraId="75C104E8" w14:textId="77777777" w:rsidR="00D3550B" w:rsidRDefault="004D48C5">
      <w:pPr>
        <w:rPr>
          <w:b/>
          <w:sz w:val="28"/>
        </w:rPr>
      </w:pPr>
      <w:r>
        <w:rPr>
          <w:b/>
          <w:sz w:val="28"/>
        </w:rPr>
        <w:t>Maksymalny % poziom dofinansowania UE w projekcie</w:t>
      </w:r>
    </w:p>
    <w:p w14:paraId="75C104E9" w14:textId="77777777" w:rsidR="00D3550B" w:rsidRDefault="004D48C5">
      <w:pPr>
        <w:rPr>
          <w:b/>
          <w:sz w:val="28"/>
        </w:rPr>
      </w:pPr>
      <w:r>
        <w:rPr>
          <w:sz w:val="28"/>
        </w:rPr>
        <w:t>85</w:t>
      </w:r>
    </w:p>
    <w:p w14:paraId="75C104EA"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4EB" w14:textId="77777777" w:rsidR="00D3550B" w:rsidRDefault="004D48C5">
      <w:pPr>
        <w:rPr>
          <w:b/>
          <w:sz w:val="28"/>
        </w:rPr>
      </w:pPr>
      <w:r>
        <w:rPr>
          <w:sz w:val="28"/>
        </w:rPr>
        <w:t>85</w:t>
      </w:r>
    </w:p>
    <w:p w14:paraId="75C104EC" w14:textId="77777777" w:rsidR="00D3550B" w:rsidRDefault="004D48C5">
      <w:pPr>
        <w:rPr>
          <w:b/>
          <w:sz w:val="28"/>
        </w:rPr>
      </w:pPr>
      <w:r>
        <w:rPr>
          <w:b/>
          <w:sz w:val="28"/>
        </w:rPr>
        <w:lastRenderedPageBreak/>
        <w:t>Pomoc publiczna – unijna podstawa prawna</w:t>
      </w:r>
    </w:p>
    <w:p w14:paraId="75C104ED" w14:textId="77777777" w:rsidR="00D3550B" w:rsidRDefault="004D48C5">
      <w:pPr>
        <w:rPr>
          <w:b/>
          <w:sz w:val="28"/>
        </w:rPr>
      </w:pPr>
      <w:r>
        <w:rPr>
          <w:sz w:val="28"/>
        </w:rPr>
        <w:t>Bez pomocy</w:t>
      </w:r>
    </w:p>
    <w:p w14:paraId="75C104EE" w14:textId="77777777" w:rsidR="00D3550B" w:rsidRDefault="004D48C5">
      <w:pPr>
        <w:rPr>
          <w:b/>
          <w:sz w:val="28"/>
        </w:rPr>
      </w:pPr>
      <w:r>
        <w:rPr>
          <w:b/>
          <w:sz w:val="28"/>
        </w:rPr>
        <w:t>Pomoc publiczna – krajowa podstawa prawna</w:t>
      </w:r>
    </w:p>
    <w:p w14:paraId="75C104EF" w14:textId="77777777" w:rsidR="00D3550B" w:rsidRDefault="004D48C5">
      <w:pPr>
        <w:rPr>
          <w:b/>
          <w:sz w:val="28"/>
        </w:rPr>
      </w:pPr>
      <w:r>
        <w:rPr>
          <w:sz w:val="28"/>
        </w:rPr>
        <w:t>Bez pomocy</w:t>
      </w:r>
    </w:p>
    <w:p w14:paraId="75C104F0" w14:textId="77777777" w:rsidR="00D3550B" w:rsidRDefault="004D48C5">
      <w:pPr>
        <w:rPr>
          <w:b/>
          <w:sz w:val="28"/>
        </w:rPr>
      </w:pPr>
      <w:r>
        <w:rPr>
          <w:b/>
          <w:sz w:val="28"/>
        </w:rPr>
        <w:t>Uproszczone metody rozliczania</w:t>
      </w:r>
    </w:p>
    <w:p w14:paraId="75C104F1" w14:textId="77777777" w:rsidR="00D3550B" w:rsidRDefault="004D48C5">
      <w:pPr>
        <w:rPr>
          <w:b/>
          <w:sz w:val="28"/>
        </w:rPr>
      </w:pPr>
      <w:r>
        <w:rPr>
          <w:sz w:val="28"/>
        </w:rPr>
        <w:t>Brak</w:t>
      </w:r>
    </w:p>
    <w:p w14:paraId="75C104F2" w14:textId="77777777" w:rsidR="00D3550B" w:rsidRDefault="004D48C5">
      <w:pPr>
        <w:rPr>
          <w:b/>
          <w:sz w:val="28"/>
        </w:rPr>
      </w:pPr>
      <w:r>
        <w:rPr>
          <w:b/>
          <w:sz w:val="28"/>
        </w:rPr>
        <w:t>Forma wsparcia</w:t>
      </w:r>
    </w:p>
    <w:p w14:paraId="75C104F3" w14:textId="77777777" w:rsidR="00D3550B" w:rsidRDefault="004D48C5">
      <w:pPr>
        <w:rPr>
          <w:b/>
          <w:sz w:val="28"/>
        </w:rPr>
      </w:pPr>
      <w:r>
        <w:rPr>
          <w:sz w:val="28"/>
        </w:rPr>
        <w:t>Dotacja</w:t>
      </w:r>
    </w:p>
    <w:p w14:paraId="75C104F4"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4F5" w14:textId="77777777" w:rsidR="00D3550B" w:rsidRDefault="004D48C5">
      <w:pPr>
        <w:rPr>
          <w:b/>
          <w:sz w:val="28"/>
        </w:rPr>
      </w:pPr>
      <w:r>
        <w:rPr>
          <w:sz w:val="28"/>
        </w:rPr>
        <w:t>0</w:t>
      </w:r>
    </w:p>
    <w:p w14:paraId="75C104F6" w14:textId="77777777" w:rsidR="00D3550B" w:rsidRDefault="004D48C5">
      <w:pPr>
        <w:rPr>
          <w:b/>
          <w:sz w:val="28"/>
        </w:rPr>
      </w:pPr>
      <w:r>
        <w:rPr>
          <w:b/>
          <w:sz w:val="28"/>
        </w:rPr>
        <w:t>Minimalny wkład własny beneficjenta</w:t>
      </w:r>
    </w:p>
    <w:p w14:paraId="75C104F7" w14:textId="77777777" w:rsidR="00D3550B" w:rsidRDefault="004D48C5">
      <w:pPr>
        <w:rPr>
          <w:b/>
          <w:sz w:val="28"/>
        </w:rPr>
      </w:pPr>
      <w:r>
        <w:rPr>
          <w:sz w:val="28"/>
        </w:rPr>
        <w:t>15%</w:t>
      </w:r>
    </w:p>
    <w:p w14:paraId="75C104F8" w14:textId="77777777" w:rsidR="00D3550B" w:rsidRDefault="004D48C5">
      <w:pPr>
        <w:rPr>
          <w:b/>
          <w:sz w:val="28"/>
        </w:rPr>
      </w:pPr>
      <w:r>
        <w:rPr>
          <w:b/>
          <w:sz w:val="28"/>
        </w:rPr>
        <w:t>Sposób wyboru projektów</w:t>
      </w:r>
    </w:p>
    <w:p w14:paraId="75C104F9" w14:textId="77777777" w:rsidR="00D3550B" w:rsidRDefault="004D48C5">
      <w:pPr>
        <w:rPr>
          <w:b/>
          <w:sz w:val="28"/>
        </w:rPr>
      </w:pPr>
      <w:r>
        <w:rPr>
          <w:sz w:val="28"/>
        </w:rPr>
        <w:t>Niekonkurencyjny</w:t>
      </w:r>
    </w:p>
    <w:p w14:paraId="75C104FA" w14:textId="77777777" w:rsidR="00D3550B" w:rsidRDefault="004D48C5">
      <w:pPr>
        <w:rPr>
          <w:b/>
          <w:sz w:val="28"/>
        </w:rPr>
      </w:pPr>
      <w:r>
        <w:rPr>
          <w:b/>
          <w:sz w:val="28"/>
        </w:rPr>
        <w:t>Realizacja instrumentów terytorialnych</w:t>
      </w:r>
    </w:p>
    <w:p w14:paraId="75C104FB" w14:textId="77777777" w:rsidR="00D3550B" w:rsidRDefault="004D48C5">
      <w:pPr>
        <w:rPr>
          <w:b/>
          <w:sz w:val="28"/>
        </w:rPr>
      </w:pPr>
      <w:r>
        <w:rPr>
          <w:sz w:val="28"/>
        </w:rPr>
        <w:t>Nie dotyczy</w:t>
      </w:r>
    </w:p>
    <w:p w14:paraId="75C104FC" w14:textId="77777777" w:rsidR="00D3550B" w:rsidRDefault="004D48C5">
      <w:pPr>
        <w:rPr>
          <w:b/>
          <w:sz w:val="28"/>
        </w:rPr>
      </w:pPr>
      <w:r>
        <w:rPr>
          <w:b/>
          <w:sz w:val="28"/>
        </w:rPr>
        <w:t>Typ beneficjenta – ogólny</w:t>
      </w:r>
    </w:p>
    <w:p w14:paraId="75C104FD" w14:textId="77777777" w:rsidR="00D3550B" w:rsidRDefault="004D48C5">
      <w:pPr>
        <w:rPr>
          <w:b/>
          <w:sz w:val="28"/>
        </w:rPr>
      </w:pPr>
      <w:r>
        <w:rPr>
          <w:sz w:val="28"/>
        </w:rPr>
        <w:t>Służby publiczne, Administracja publiczna</w:t>
      </w:r>
    </w:p>
    <w:p w14:paraId="75C104FE" w14:textId="77777777" w:rsidR="00D3550B" w:rsidRDefault="004D48C5">
      <w:pPr>
        <w:rPr>
          <w:b/>
          <w:sz w:val="28"/>
        </w:rPr>
      </w:pPr>
      <w:r>
        <w:rPr>
          <w:b/>
          <w:sz w:val="28"/>
        </w:rPr>
        <w:t>Grupa docelowa</w:t>
      </w:r>
    </w:p>
    <w:p w14:paraId="75C104FF" w14:textId="77777777" w:rsidR="00D3550B" w:rsidRDefault="004D48C5">
      <w:pPr>
        <w:rPr>
          <w:b/>
          <w:sz w:val="28"/>
        </w:rPr>
      </w:pPr>
      <w:r>
        <w:rPr>
          <w:sz w:val="28"/>
        </w:rPr>
        <w:t xml:space="preserve">pracownicy instytucji uczestniczących w systemie realizacji Programu i wykonujących działania niezbędne do skutecznego wdrażania FE i ich wykorzystania, partnerzy społeczni i środowisko organizacji społeczeństwa </w:t>
      </w:r>
      <w:r>
        <w:rPr>
          <w:sz w:val="28"/>
        </w:rPr>
        <w:lastRenderedPageBreak/>
        <w:t>obywatelskiego, instytucje systemu wdrażania, partnerzy gospodarczy, beneficjenci i potencjalni beneficjenci Programu, mieszkańcy województwa</w:t>
      </w:r>
    </w:p>
    <w:p w14:paraId="75C10500" w14:textId="77777777" w:rsidR="00D3550B" w:rsidRDefault="004D48C5">
      <w:pPr>
        <w:rPr>
          <w:b/>
          <w:sz w:val="28"/>
        </w:rPr>
      </w:pPr>
      <w:r>
        <w:rPr>
          <w:b/>
          <w:sz w:val="28"/>
        </w:rPr>
        <w:t>Słowa kluczowe</w:t>
      </w:r>
    </w:p>
    <w:p w14:paraId="75C10501" w14:textId="77777777" w:rsidR="00D3550B" w:rsidRDefault="004D48C5">
      <w:pPr>
        <w:rPr>
          <w:b/>
          <w:sz w:val="28"/>
        </w:rPr>
      </w:pPr>
      <w:proofErr w:type="spellStart"/>
      <w:r>
        <w:rPr>
          <w:sz w:val="28"/>
        </w:rPr>
        <w:t>pomoc_techniczna</w:t>
      </w:r>
      <w:proofErr w:type="spellEnd"/>
    </w:p>
    <w:p w14:paraId="75C10502" w14:textId="77777777" w:rsidR="00D3550B" w:rsidRDefault="004D48C5">
      <w:pPr>
        <w:rPr>
          <w:b/>
          <w:sz w:val="28"/>
        </w:rPr>
      </w:pPr>
      <w:r>
        <w:rPr>
          <w:b/>
          <w:sz w:val="28"/>
        </w:rPr>
        <w:t>Kryteria wyboru projektów</w:t>
      </w:r>
    </w:p>
    <w:p w14:paraId="75C10503" w14:textId="77777777" w:rsidR="00D3550B" w:rsidRDefault="004D48C5">
      <w:pPr>
        <w:rPr>
          <w:b/>
          <w:sz w:val="28"/>
        </w:rPr>
      </w:pPr>
      <w:r>
        <w:rPr>
          <w:sz w:val="28"/>
        </w:rPr>
        <w:t>http://funduszeUE.lubelskie.pl</w:t>
      </w:r>
    </w:p>
    <w:p w14:paraId="75C10504" w14:textId="77777777" w:rsidR="00D3550B" w:rsidRDefault="004D48C5">
      <w:pPr>
        <w:rPr>
          <w:b/>
          <w:sz w:val="28"/>
        </w:rPr>
      </w:pPr>
      <w:r>
        <w:rPr>
          <w:b/>
          <w:sz w:val="28"/>
        </w:rPr>
        <w:t>Wskaźniki produktu</w:t>
      </w:r>
    </w:p>
    <w:p w14:paraId="75C10505" w14:textId="77777777" w:rsidR="00D3550B" w:rsidRDefault="004D48C5">
      <w:pPr>
        <w:rPr>
          <w:b/>
          <w:sz w:val="28"/>
        </w:rPr>
      </w:pPr>
      <w:r>
        <w:rPr>
          <w:sz w:val="28"/>
        </w:rPr>
        <w:t>WLWK-PLRO158 - Liczba działań informacyjno-promocyjnych o szerokim zasięgu</w:t>
      </w:r>
    </w:p>
    <w:p w14:paraId="75C10506" w14:textId="77777777" w:rsidR="00D3550B" w:rsidRDefault="004D48C5">
      <w:pPr>
        <w:rPr>
          <w:b/>
          <w:sz w:val="28"/>
        </w:rPr>
      </w:pPr>
      <w:r>
        <w:rPr>
          <w:sz w:val="28"/>
        </w:rPr>
        <w:t>WLWK-PLRO155 - Liczba uczestników form szkoleniowych dla beneficjentów</w:t>
      </w:r>
    </w:p>
    <w:p w14:paraId="75C10507" w14:textId="77777777" w:rsidR="00D3550B" w:rsidRDefault="004D48C5">
      <w:pPr>
        <w:rPr>
          <w:b/>
          <w:sz w:val="28"/>
        </w:rPr>
      </w:pPr>
      <w:r>
        <w:rPr>
          <w:sz w:val="28"/>
        </w:rPr>
        <w:t>WLWK-PLRO150 - Liczba uczestników form szkoleniowych dla instytucji</w:t>
      </w:r>
    </w:p>
    <w:p w14:paraId="75C10508" w14:textId="77777777" w:rsidR="00D3550B" w:rsidRDefault="004D48C5">
      <w:pPr>
        <w:rPr>
          <w:b/>
          <w:sz w:val="28"/>
        </w:rPr>
      </w:pPr>
      <w:r>
        <w:rPr>
          <w:sz w:val="28"/>
        </w:rPr>
        <w:t>WLWK-PLRO149 - Średnioroczna liczba etatów finansowanych z Pomocy Technicznej</w:t>
      </w:r>
    </w:p>
    <w:p w14:paraId="75C10509" w14:textId="77777777" w:rsidR="00D3550B" w:rsidRDefault="004D48C5">
      <w:pPr>
        <w:rPr>
          <w:b/>
          <w:sz w:val="28"/>
        </w:rPr>
      </w:pPr>
      <w:r>
        <w:rPr>
          <w:b/>
          <w:sz w:val="28"/>
        </w:rPr>
        <w:t>Wskaźniki rezultatu</w:t>
      </w:r>
    </w:p>
    <w:p w14:paraId="75C1050A" w14:textId="77777777" w:rsidR="00D3550B" w:rsidRDefault="004D48C5">
      <w:pPr>
        <w:rPr>
          <w:b/>
          <w:sz w:val="28"/>
        </w:rPr>
      </w:pPr>
      <w:r>
        <w:rPr>
          <w:sz w:val="28"/>
        </w:rPr>
        <w:t>WLWK-ND001 - Nie dotyczy</w:t>
      </w:r>
    </w:p>
    <w:p w14:paraId="75C1050B" w14:textId="77777777" w:rsidR="00D3550B" w:rsidRDefault="00D3550B">
      <w:pPr>
        <w:rPr>
          <w:b/>
          <w:sz w:val="28"/>
        </w:rPr>
      </w:pPr>
      <w:bookmarkStart w:id="95" w:name="_Toc76643859"/>
    </w:p>
    <w:p w14:paraId="75C1050C" w14:textId="77777777" w:rsidR="00D3550B" w:rsidRDefault="004D48C5">
      <w:pPr>
        <w:pStyle w:val="Nagwek2"/>
        <w:rPr>
          <w:rFonts w:ascii="Calibri" w:hAnsi="Calibri" w:cs="Calibri"/>
          <w:i w:val="0"/>
          <w:sz w:val="32"/>
        </w:rPr>
      </w:pPr>
      <w:bookmarkStart w:id="96" w:name="_Toc131500115"/>
      <w:r>
        <w:rPr>
          <w:rFonts w:ascii="Calibri" w:hAnsi="Calibri" w:cs="Calibri"/>
          <w:i w:val="0"/>
          <w:sz w:val="32"/>
        </w:rPr>
        <w:t xml:space="preserve">Priorytet FELU.13 </w:t>
      </w:r>
      <w:bookmarkEnd w:id="95"/>
      <w:r>
        <w:rPr>
          <w:rFonts w:ascii="Calibri" w:hAnsi="Calibri" w:cs="Calibri"/>
          <w:i w:val="0"/>
          <w:sz w:val="32"/>
        </w:rPr>
        <w:t>Wsparcie wdrażania Funduszy Europejskich dla Lubelskiego 2021-2027 w ramach EFRR</w:t>
      </w:r>
      <w:bookmarkEnd w:id="96"/>
    </w:p>
    <w:p w14:paraId="75C1050D" w14:textId="77777777" w:rsidR="00D3550B" w:rsidRDefault="00D3550B">
      <w:pPr>
        <w:rPr>
          <w:rFonts w:ascii="Calibri" w:hAnsi="Calibri"/>
          <w:sz w:val="32"/>
        </w:rPr>
      </w:pPr>
    </w:p>
    <w:p w14:paraId="75C1050E" w14:textId="77777777" w:rsidR="00D3550B" w:rsidRDefault="004D48C5">
      <w:pPr>
        <w:rPr>
          <w:b/>
          <w:sz w:val="28"/>
        </w:rPr>
      </w:pPr>
      <w:r>
        <w:rPr>
          <w:b/>
          <w:sz w:val="28"/>
        </w:rPr>
        <w:t>Instytucja Zarządzająca</w:t>
      </w:r>
    </w:p>
    <w:p w14:paraId="75C1050F" w14:textId="77777777" w:rsidR="00D3550B" w:rsidRDefault="004D48C5">
      <w:pPr>
        <w:rPr>
          <w:b/>
          <w:sz w:val="28"/>
        </w:rPr>
      </w:pPr>
      <w:r>
        <w:rPr>
          <w:sz w:val="28"/>
        </w:rPr>
        <w:t>Urząd Marszałkowski Województwa Lubelskiego</w:t>
      </w:r>
    </w:p>
    <w:p w14:paraId="75C10510" w14:textId="77777777" w:rsidR="00D3550B" w:rsidRDefault="004D48C5">
      <w:pPr>
        <w:rPr>
          <w:b/>
          <w:sz w:val="28"/>
        </w:rPr>
      </w:pPr>
      <w:r>
        <w:rPr>
          <w:b/>
          <w:sz w:val="28"/>
        </w:rPr>
        <w:t>Fundusz</w:t>
      </w:r>
    </w:p>
    <w:p w14:paraId="75C10511" w14:textId="77777777" w:rsidR="00D3550B" w:rsidRDefault="004D48C5">
      <w:pPr>
        <w:rPr>
          <w:b/>
          <w:sz w:val="28"/>
        </w:rPr>
      </w:pPr>
      <w:r>
        <w:rPr>
          <w:sz w:val="28"/>
        </w:rPr>
        <w:t>Europejski Fundusz Rozwoju Regionalnego</w:t>
      </w:r>
    </w:p>
    <w:p w14:paraId="75C10512" w14:textId="77777777" w:rsidR="00D3550B" w:rsidRDefault="004D48C5">
      <w:pPr>
        <w:rPr>
          <w:b/>
          <w:sz w:val="28"/>
        </w:rPr>
      </w:pPr>
      <w:r>
        <w:rPr>
          <w:b/>
          <w:sz w:val="28"/>
        </w:rPr>
        <w:t>Cel Polityki</w:t>
      </w:r>
    </w:p>
    <w:p w14:paraId="75C10513" w14:textId="77777777" w:rsidR="00D3550B" w:rsidRDefault="004D48C5">
      <w:pPr>
        <w:rPr>
          <w:b/>
          <w:sz w:val="28"/>
        </w:rPr>
      </w:pPr>
      <w:r>
        <w:rPr>
          <w:sz w:val="28"/>
        </w:rPr>
        <w:lastRenderedPageBreak/>
        <w:t>PT - Pomoc Techniczna</w:t>
      </w:r>
    </w:p>
    <w:p w14:paraId="75C10514" w14:textId="77777777" w:rsidR="00D3550B" w:rsidRDefault="004D48C5">
      <w:pPr>
        <w:rPr>
          <w:b/>
          <w:sz w:val="28"/>
        </w:rPr>
      </w:pPr>
      <w:r>
        <w:rPr>
          <w:b/>
          <w:sz w:val="28"/>
        </w:rPr>
        <w:t>Miejsce realizacji</w:t>
      </w:r>
    </w:p>
    <w:p w14:paraId="75C10515" w14:textId="77777777" w:rsidR="00D3550B" w:rsidRDefault="004D48C5">
      <w:pPr>
        <w:rPr>
          <w:b/>
          <w:sz w:val="28"/>
        </w:rPr>
      </w:pPr>
      <w:r>
        <w:rPr>
          <w:sz w:val="28"/>
        </w:rPr>
        <w:t>LUBELSKIE</w:t>
      </w:r>
    </w:p>
    <w:p w14:paraId="75C10516" w14:textId="77777777" w:rsidR="00D3550B" w:rsidRDefault="004D48C5">
      <w:pPr>
        <w:rPr>
          <w:b/>
          <w:sz w:val="28"/>
        </w:rPr>
      </w:pPr>
      <w:r>
        <w:rPr>
          <w:b/>
          <w:sz w:val="28"/>
        </w:rPr>
        <w:t>Wysokość alokacji ogółem (EUR)</w:t>
      </w:r>
    </w:p>
    <w:p w14:paraId="75C10517" w14:textId="77777777" w:rsidR="00D3550B" w:rsidRDefault="004D48C5">
      <w:pPr>
        <w:rPr>
          <w:b/>
          <w:sz w:val="28"/>
        </w:rPr>
      </w:pPr>
      <w:r>
        <w:rPr>
          <w:sz w:val="28"/>
        </w:rPr>
        <w:t>81 119 803,00</w:t>
      </w:r>
    </w:p>
    <w:p w14:paraId="75C10518" w14:textId="77777777" w:rsidR="00D3550B" w:rsidRDefault="004D48C5">
      <w:pPr>
        <w:rPr>
          <w:b/>
          <w:sz w:val="28"/>
        </w:rPr>
      </w:pPr>
      <w:r>
        <w:rPr>
          <w:b/>
          <w:sz w:val="28"/>
        </w:rPr>
        <w:t>Wysokość alokacji UE (EUR)</w:t>
      </w:r>
    </w:p>
    <w:p w14:paraId="75C10519" w14:textId="77777777" w:rsidR="00D3550B" w:rsidRDefault="004D48C5">
      <w:pPr>
        <w:rPr>
          <w:b/>
          <w:sz w:val="28"/>
        </w:rPr>
      </w:pPr>
      <w:r>
        <w:rPr>
          <w:sz w:val="28"/>
        </w:rPr>
        <w:t>68 951 832,00</w:t>
      </w:r>
    </w:p>
    <w:p w14:paraId="75C1051A" w14:textId="77777777" w:rsidR="00D3550B" w:rsidRDefault="00D3550B">
      <w:pPr>
        <w:rPr>
          <w:b/>
          <w:sz w:val="28"/>
        </w:rPr>
      </w:pPr>
    </w:p>
    <w:p w14:paraId="75C1051B" w14:textId="77777777" w:rsidR="00D3550B" w:rsidRDefault="004D48C5">
      <w:pPr>
        <w:pStyle w:val="Nagwek3"/>
        <w:rPr>
          <w:rFonts w:ascii="Calibri" w:hAnsi="Calibri" w:cs="Calibri"/>
          <w:sz w:val="32"/>
        </w:rPr>
      </w:pPr>
      <w:bookmarkStart w:id="97" w:name="_Toc131500116"/>
      <w:r>
        <w:rPr>
          <w:rFonts w:ascii="Calibri" w:hAnsi="Calibri" w:cs="Calibri"/>
          <w:sz w:val="32"/>
        </w:rPr>
        <w:t>Działanie FELU.13.01 Wsparcie wdrażania Funduszy Europejskich dla Lubelskiego 2021-2027 w ramach EFRR</w:t>
      </w:r>
      <w:bookmarkEnd w:id="97"/>
    </w:p>
    <w:p w14:paraId="75C1051C" w14:textId="77777777" w:rsidR="00D3550B" w:rsidRDefault="00D3550B">
      <w:pPr>
        <w:rPr>
          <w:rFonts w:ascii="Calibri" w:hAnsi="Calibri"/>
          <w:sz w:val="32"/>
        </w:rPr>
      </w:pPr>
    </w:p>
    <w:p w14:paraId="75C1051D" w14:textId="77777777" w:rsidR="00D3550B" w:rsidRDefault="004D48C5">
      <w:pPr>
        <w:rPr>
          <w:b/>
          <w:sz w:val="28"/>
        </w:rPr>
      </w:pPr>
      <w:r>
        <w:rPr>
          <w:b/>
          <w:sz w:val="28"/>
        </w:rPr>
        <w:t>Cel szczegółowy</w:t>
      </w:r>
    </w:p>
    <w:p w14:paraId="75C1051E" w14:textId="77777777" w:rsidR="00D3550B" w:rsidRDefault="004D48C5">
      <w:pPr>
        <w:rPr>
          <w:b/>
          <w:sz w:val="28"/>
        </w:rPr>
      </w:pPr>
      <w:r>
        <w:rPr>
          <w:sz w:val="28"/>
        </w:rPr>
        <w:t>PT.1 - Pomoc Techniczna</w:t>
      </w:r>
    </w:p>
    <w:p w14:paraId="75C1051F" w14:textId="77777777" w:rsidR="00D3550B" w:rsidRDefault="004D48C5">
      <w:pPr>
        <w:rPr>
          <w:b/>
          <w:sz w:val="28"/>
        </w:rPr>
      </w:pPr>
      <w:r>
        <w:rPr>
          <w:b/>
          <w:sz w:val="28"/>
        </w:rPr>
        <w:t>Wysokość alokacji ogółem (EUR)</w:t>
      </w:r>
    </w:p>
    <w:p w14:paraId="75C10520" w14:textId="77777777" w:rsidR="00D3550B" w:rsidRDefault="004D48C5">
      <w:pPr>
        <w:rPr>
          <w:b/>
          <w:sz w:val="28"/>
        </w:rPr>
      </w:pPr>
      <w:r>
        <w:rPr>
          <w:sz w:val="28"/>
        </w:rPr>
        <w:t>81 119 803,00</w:t>
      </w:r>
    </w:p>
    <w:p w14:paraId="75C10521" w14:textId="77777777" w:rsidR="00D3550B" w:rsidRDefault="004D48C5">
      <w:pPr>
        <w:rPr>
          <w:b/>
          <w:sz w:val="28"/>
        </w:rPr>
      </w:pPr>
      <w:r>
        <w:rPr>
          <w:b/>
          <w:sz w:val="28"/>
        </w:rPr>
        <w:t>Wysokość alokacji UE (EUR)</w:t>
      </w:r>
    </w:p>
    <w:p w14:paraId="75C10522" w14:textId="77777777" w:rsidR="00D3550B" w:rsidRDefault="004D48C5">
      <w:pPr>
        <w:rPr>
          <w:b/>
          <w:sz w:val="28"/>
        </w:rPr>
      </w:pPr>
      <w:r>
        <w:rPr>
          <w:sz w:val="28"/>
        </w:rPr>
        <w:t>68 951 832,00</w:t>
      </w:r>
    </w:p>
    <w:p w14:paraId="75C10523" w14:textId="77777777" w:rsidR="00D3550B" w:rsidRDefault="004D48C5">
      <w:pPr>
        <w:rPr>
          <w:b/>
          <w:sz w:val="28"/>
        </w:rPr>
      </w:pPr>
      <w:r>
        <w:rPr>
          <w:b/>
          <w:sz w:val="28"/>
        </w:rPr>
        <w:t>Zakres interwencji</w:t>
      </w:r>
    </w:p>
    <w:p w14:paraId="75C10524" w14:textId="77777777" w:rsidR="00D3550B" w:rsidRDefault="004D48C5">
      <w:pPr>
        <w:rPr>
          <w:b/>
          <w:sz w:val="28"/>
        </w:rPr>
      </w:pPr>
      <w:r>
        <w:rPr>
          <w:sz w:val="28"/>
        </w:rPr>
        <w:t>179 - Informacja i komunikacja, 181 - Ewaluacja i badania, gromadzenie danych, 180 - Przygotowanie, wdrażanie, monitorowanie i kontrola, 182 - Wzmocnienie potencjału instytucji państwa członkowskiego, beneficjentów i odpowiednich partnerów</w:t>
      </w:r>
    </w:p>
    <w:p w14:paraId="75C10525" w14:textId="77777777" w:rsidR="00D3550B" w:rsidRDefault="004D48C5">
      <w:pPr>
        <w:rPr>
          <w:b/>
          <w:sz w:val="28"/>
        </w:rPr>
      </w:pPr>
      <w:r>
        <w:rPr>
          <w:b/>
          <w:sz w:val="28"/>
        </w:rPr>
        <w:t>Opis działania</w:t>
      </w:r>
    </w:p>
    <w:p w14:paraId="75C10526" w14:textId="77777777" w:rsidR="00D3550B" w:rsidRDefault="004D48C5">
      <w:pPr>
        <w:rPr>
          <w:b/>
          <w:sz w:val="28"/>
        </w:rPr>
      </w:pPr>
      <w:r>
        <w:rPr>
          <w:sz w:val="28"/>
        </w:rPr>
        <w:lastRenderedPageBreak/>
        <w:t>1.</w:t>
      </w:r>
      <w:r>
        <w:rPr>
          <w:sz w:val="28"/>
        </w:rPr>
        <w:tab/>
        <w:t>Zatrudnienie pracowników zaangażowanych we wdrażanie Funduszy Europejskich dla Lubelskiego 2021-2027.</w:t>
      </w:r>
    </w:p>
    <w:p w14:paraId="75C10527" w14:textId="77777777" w:rsidR="00D3550B" w:rsidRDefault="004D48C5">
      <w:pPr>
        <w:rPr>
          <w:b/>
          <w:sz w:val="28"/>
        </w:rPr>
      </w:pPr>
      <w:r>
        <w:rPr>
          <w:sz w:val="28"/>
        </w:rPr>
        <w:t>W ramach tego typu projektu będą finansowane wynagrodzenia personelu zaangażowanego w zarządzanie i wdrażanie Programu, zamykanie RPO WL 2014-2020 oraz przygotowanie okresu programowania po roku 2027.</w:t>
      </w:r>
    </w:p>
    <w:p w14:paraId="75C10528" w14:textId="77777777" w:rsidR="00D3550B" w:rsidRDefault="004D48C5">
      <w:pPr>
        <w:rPr>
          <w:b/>
          <w:sz w:val="28"/>
        </w:rPr>
      </w:pPr>
      <w:r>
        <w:rPr>
          <w:sz w:val="28"/>
        </w:rPr>
        <w:t>2.</w:t>
      </w:r>
      <w:r>
        <w:rPr>
          <w:sz w:val="28"/>
        </w:rPr>
        <w:tab/>
        <w:t>Wsparcie wdrażania Funduszy Europejskich dla Lubelskiego 2021-2027.</w:t>
      </w:r>
    </w:p>
    <w:p w14:paraId="75C10529" w14:textId="77777777" w:rsidR="00D3550B" w:rsidRDefault="004D48C5">
      <w:pPr>
        <w:rPr>
          <w:b/>
          <w:sz w:val="28"/>
        </w:rPr>
      </w:pPr>
      <w:r>
        <w:rPr>
          <w:sz w:val="28"/>
        </w:rPr>
        <w:t>W ramach tego typu projektu będą finansowane, m. in. następujące działania potrzebne do wsparcia wdrażania Programu:</w:t>
      </w:r>
    </w:p>
    <w:p w14:paraId="75C1052A" w14:textId="77777777" w:rsidR="00D3550B" w:rsidRDefault="004D48C5">
      <w:pPr>
        <w:rPr>
          <w:b/>
          <w:sz w:val="28"/>
        </w:rPr>
      </w:pPr>
      <w:r>
        <w:rPr>
          <w:sz w:val="28"/>
        </w:rPr>
        <w:t>-</w:t>
      </w:r>
      <w:r>
        <w:rPr>
          <w:sz w:val="28"/>
        </w:rPr>
        <w:tab/>
        <w:t>podnoszenie kwalifikacji zawodowych personelu zaangażowanego w realizację Programu;</w:t>
      </w:r>
    </w:p>
    <w:p w14:paraId="75C1052B" w14:textId="77777777" w:rsidR="00D3550B" w:rsidRDefault="004D48C5">
      <w:pPr>
        <w:rPr>
          <w:b/>
          <w:sz w:val="28"/>
        </w:rPr>
      </w:pPr>
      <w:r>
        <w:rPr>
          <w:sz w:val="28"/>
        </w:rPr>
        <w:t>-</w:t>
      </w:r>
      <w:r>
        <w:rPr>
          <w:sz w:val="28"/>
        </w:rPr>
        <w:tab/>
        <w:t>zapewnienie optymalnej organizacji pracy oraz zaplecza lokalowo-technicznego potrzebnych do realizacji Programu;</w:t>
      </w:r>
    </w:p>
    <w:p w14:paraId="75C1052C" w14:textId="77777777" w:rsidR="00D3550B" w:rsidRDefault="004D48C5">
      <w:pPr>
        <w:rPr>
          <w:b/>
          <w:sz w:val="28"/>
        </w:rPr>
      </w:pPr>
      <w:r>
        <w:rPr>
          <w:sz w:val="28"/>
        </w:rPr>
        <w:t>-</w:t>
      </w:r>
      <w:r>
        <w:rPr>
          <w:sz w:val="28"/>
        </w:rPr>
        <w:tab/>
        <w:t>zapewnienie wsparcia eksperckiego (doradztwo, analizy, badania itp.) i prawnego w procesach służących wdrażaniu Programu, ewaluacji na potrzeby Programu oraz we wdrażaniu zasad horyzontalnych;</w:t>
      </w:r>
    </w:p>
    <w:p w14:paraId="75C1052D" w14:textId="77777777" w:rsidR="00D3550B" w:rsidRDefault="004D48C5">
      <w:pPr>
        <w:rPr>
          <w:b/>
          <w:sz w:val="28"/>
        </w:rPr>
      </w:pPr>
      <w:r>
        <w:rPr>
          <w:sz w:val="28"/>
        </w:rPr>
        <w:t>-</w:t>
      </w:r>
      <w:r>
        <w:rPr>
          <w:sz w:val="28"/>
        </w:rPr>
        <w:tab/>
        <w:t>wsparcie funkcjonowania komitetów i ciał doradczych Programu, w szczególności Komitetu Monitorującego i grup roboczych, w tym partnerów społecznych i gospodarczych oraz podmiotów reprezentujących społeczeństwo obywatelskie i ciał dialogu społecznego uczestniczących we wdrażaniu Programu;</w:t>
      </w:r>
    </w:p>
    <w:p w14:paraId="75C1052E" w14:textId="77777777" w:rsidR="00D3550B" w:rsidRDefault="004D48C5">
      <w:pPr>
        <w:rPr>
          <w:b/>
          <w:sz w:val="28"/>
        </w:rPr>
      </w:pPr>
      <w:r>
        <w:rPr>
          <w:sz w:val="28"/>
        </w:rPr>
        <w:t>-</w:t>
      </w:r>
      <w:r>
        <w:rPr>
          <w:sz w:val="28"/>
        </w:rPr>
        <w:tab/>
        <w:t>zapobieganie, wykrywanie, korygowanie i raportowanie w obszarze nieprawidłowości i nadużyć finansowych oraz korupcji;</w:t>
      </w:r>
    </w:p>
    <w:p w14:paraId="75C1052F" w14:textId="77777777" w:rsidR="00D3550B" w:rsidRDefault="004D48C5">
      <w:pPr>
        <w:rPr>
          <w:b/>
          <w:sz w:val="28"/>
        </w:rPr>
      </w:pPr>
      <w:r>
        <w:rPr>
          <w:sz w:val="28"/>
        </w:rPr>
        <w:t>-</w:t>
      </w:r>
      <w:r>
        <w:rPr>
          <w:sz w:val="28"/>
        </w:rPr>
        <w:tab/>
        <w:t xml:space="preserve">wsparcie partnerów poprzez m.in. organizowanie specjalistycznych szkoleń; </w:t>
      </w:r>
    </w:p>
    <w:p w14:paraId="75C10530" w14:textId="77777777" w:rsidR="00D3550B" w:rsidRDefault="004D48C5">
      <w:pPr>
        <w:rPr>
          <w:b/>
          <w:sz w:val="28"/>
        </w:rPr>
      </w:pPr>
      <w:r>
        <w:rPr>
          <w:sz w:val="28"/>
        </w:rPr>
        <w:t>-</w:t>
      </w:r>
      <w:r>
        <w:rPr>
          <w:sz w:val="28"/>
        </w:rPr>
        <w:tab/>
        <w:t xml:space="preserve">budowanie i zwiększenie zdolności administracyjnych </w:t>
      </w:r>
      <w:proofErr w:type="spellStart"/>
      <w:r>
        <w:rPr>
          <w:sz w:val="28"/>
        </w:rPr>
        <w:t>jst</w:t>
      </w:r>
      <w:proofErr w:type="spellEnd"/>
      <w:r>
        <w:rPr>
          <w:sz w:val="28"/>
        </w:rPr>
        <w:t xml:space="preserve"> i organów wdrażających strategie rozwoju terytorialnego i lokalnego,</w:t>
      </w:r>
    </w:p>
    <w:p w14:paraId="75C10531" w14:textId="77777777" w:rsidR="00D3550B" w:rsidRDefault="004D48C5">
      <w:pPr>
        <w:rPr>
          <w:b/>
          <w:sz w:val="28"/>
        </w:rPr>
      </w:pPr>
      <w:r>
        <w:rPr>
          <w:sz w:val="28"/>
        </w:rPr>
        <w:t xml:space="preserve"> poprzez np. szkolenia i konsultacje eksperckie przy opracowaniu dokumentów strategicznych.</w:t>
      </w:r>
    </w:p>
    <w:p w14:paraId="75C10532" w14:textId="77777777" w:rsidR="00D3550B" w:rsidRDefault="004D48C5">
      <w:pPr>
        <w:rPr>
          <w:b/>
          <w:sz w:val="28"/>
        </w:rPr>
      </w:pPr>
      <w:r>
        <w:rPr>
          <w:sz w:val="28"/>
        </w:rPr>
        <w:t>3.</w:t>
      </w:r>
      <w:r>
        <w:rPr>
          <w:sz w:val="28"/>
        </w:rPr>
        <w:tab/>
        <w:t>Wsparcie komunikacji i widoczności Programu oraz Funduszy Europejskich.</w:t>
      </w:r>
    </w:p>
    <w:p w14:paraId="75C10533" w14:textId="77777777" w:rsidR="00D3550B" w:rsidRDefault="004D48C5">
      <w:pPr>
        <w:rPr>
          <w:b/>
          <w:sz w:val="28"/>
        </w:rPr>
      </w:pPr>
      <w:r>
        <w:rPr>
          <w:sz w:val="28"/>
        </w:rPr>
        <w:lastRenderedPageBreak/>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p>
    <w:p w14:paraId="75C10534" w14:textId="77777777" w:rsidR="00D3550B" w:rsidRDefault="004D48C5">
      <w:pPr>
        <w:rPr>
          <w:b/>
          <w:sz w:val="28"/>
        </w:rPr>
      </w:pPr>
      <w:r>
        <w:rPr>
          <w:sz w:val="28"/>
        </w:rPr>
        <w:t>-</w:t>
      </w:r>
      <w:r>
        <w:rPr>
          <w:sz w:val="28"/>
        </w:rPr>
        <w:tab/>
        <w:t>media o szerokim zasięgu,</w:t>
      </w:r>
    </w:p>
    <w:p w14:paraId="75C10535" w14:textId="77777777" w:rsidR="00D3550B" w:rsidRDefault="004D48C5">
      <w:pPr>
        <w:rPr>
          <w:b/>
          <w:sz w:val="28"/>
        </w:rPr>
      </w:pPr>
      <w:r>
        <w:rPr>
          <w:sz w:val="28"/>
        </w:rPr>
        <w:t>-</w:t>
      </w:r>
      <w:r>
        <w:rPr>
          <w:sz w:val="28"/>
        </w:rPr>
        <w:tab/>
        <w:t>media społecznościowe,</w:t>
      </w:r>
    </w:p>
    <w:p w14:paraId="75C10536" w14:textId="77777777" w:rsidR="00D3550B" w:rsidRDefault="004D48C5">
      <w:pPr>
        <w:rPr>
          <w:b/>
          <w:sz w:val="28"/>
        </w:rPr>
      </w:pPr>
      <w:r>
        <w:rPr>
          <w:sz w:val="28"/>
        </w:rPr>
        <w:t>-</w:t>
      </w:r>
      <w:r>
        <w:rPr>
          <w:sz w:val="28"/>
        </w:rPr>
        <w:tab/>
        <w:t>wydarzenia informacyjne i promocyjne,</w:t>
      </w:r>
    </w:p>
    <w:p w14:paraId="75C10537" w14:textId="77777777" w:rsidR="00D3550B" w:rsidRDefault="004D48C5">
      <w:pPr>
        <w:rPr>
          <w:b/>
          <w:sz w:val="28"/>
        </w:rPr>
      </w:pPr>
      <w:r>
        <w:rPr>
          <w:sz w:val="28"/>
        </w:rPr>
        <w:t>-</w:t>
      </w:r>
      <w:r>
        <w:rPr>
          <w:sz w:val="28"/>
        </w:rPr>
        <w:tab/>
        <w:t>reklama zewnętrzna,</w:t>
      </w:r>
    </w:p>
    <w:p w14:paraId="75C10538" w14:textId="77777777" w:rsidR="00D3550B" w:rsidRDefault="004D48C5">
      <w:pPr>
        <w:rPr>
          <w:b/>
          <w:sz w:val="28"/>
        </w:rPr>
      </w:pPr>
      <w:r>
        <w:rPr>
          <w:sz w:val="28"/>
        </w:rPr>
        <w:t>-</w:t>
      </w:r>
      <w:r>
        <w:rPr>
          <w:sz w:val="28"/>
        </w:rPr>
        <w:tab/>
        <w:t>publikacje i materiały audio-video,</w:t>
      </w:r>
    </w:p>
    <w:p w14:paraId="75C10539" w14:textId="77777777" w:rsidR="00D3550B" w:rsidRDefault="004D48C5">
      <w:pPr>
        <w:rPr>
          <w:b/>
          <w:sz w:val="28"/>
        </w:rPr>
      </w:pPr>
      <w:r>
        <w:rPr>
          <w:sz w:val="28"/>
        </w:rPr>
        <w:t>-</w:t>
      </w:r>
      <w:r>
        <w:rPr>
          <w:sz w:val="28"/>
        </w:rPr>
        <w:tab/>
        <w:t>serwis internetowy Programu,</w:t>
      </w:r>
    </w:p>
    <w:p w14:paraId="75C1053A" w14:textId="77777777" w:rsidR="00D3550B" w:rsidRDefault="004D48C5">
      <w:pPr>
        <w:rPr>
          <w:b/>
          <w:sz w:val="28"/>
        </w:rPr>
      </w:pPr>
      <w:r>
        <w:rPr>
          <w:sz w:val="28"/>
        </w:rPr>
        <w:t>-</w:t>
      </w:r>
      <w:r>
        <w:rPr>
          <w:sz w:val="28"/>
        </w:rPr>
        <w:tab/>
        <w:t>działania edukacyjne dla potencjalnych beneficjentów i beneficjentów.</w:t>
      </w:r>
    </w:p>
    <w:p w14:paraId="75C1053B" w14:textId="77777777" w:rsidR="00D3550B" w:rsidRDefault="004D48C5">
      <w:pPr>
        <w:rPr>
          <w:b/>
          <w:sz w:val="28"/>
        </w:rPr>
      </w:pPr>
      <w:r>
        <w:rPr>
          <w:sz w:val="28"/>
        </w:rPr>
        <w:t>Wszystkie powyższe działania realizowane w ww. typach projektów mogą dotyczyć bieżącego, a także poprzedniego i kolejnych okresów programowania.</w:t>
      </w:r>
    </w:p>
    <w:p w14:paraId="75C1053C" w14:textId="77777777" w:rsidR="00D3550B" w:rsidRDefault="00D3550B">
      <w:pPr>
        <w:rPr>
          <w:b/>
          <w:sz w:val="28"/>
        </w:rPr>
      </w:pPr>
    </w:p>
    <w:p w14:paraId="75C1053D" w14:textId="77777777" w:rsidR="00D3550B" w:rsidRDefault="004D48C5">
      <w:pPr>
        <w:rPr>
          <w:b/>
          <w:sz w:val="28"/>
        </w:rPr>
      </w:pPr>
      <w:r>
        <w:rPr>
          <w:b/>
          <w:sz w:val="28"/>
        </w:rPr>
        <w:t>Maksymalny % poziom dofinansowania UE w projekcie</w:t>
      </w:r>
    </w:p>
    <w:p w14:paraId="75C1053E" w14:textId="77777777" w:rsidR="00D3550B" w:rsidRDefault="004D48C5">
      <w:pPr>
        <w:rPr>
          <w:b/>
          <w:sz w:val="28"/>
        </w:rPr>
      </w:pPr>
      <w:r>
        <w:rPr>
          <w:sz w:val="28"/>
        </w:rPr>
        <w:t>85</w:t>
      </w:r>
    </w:p>
    <w:p w14:paraId="75C1053F" w14:textId="77777777" w:rsidR="00D3550B" w:rsidRDefault="004D48C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C10540" w14:textId="77777777" w:rsidR="00D3550B" w:rsidRDefault="004D48C5">
      <w:pPr>
        <w:rPr>
          <w:b/>
          <w:sz w:val="28"/>
        </w:rPr>
      </w:pPr>
      <w:r>
        <w:rPr>
          <w:sz w:val="28"/>
        </w:rPr>
        <w:t>85</w:t>
      </w:r>
    </w:p>
    <w:p w14:paraId="75C10541" w14:textId="77777777" w:rsidR="00D3550B" w:rsidRDefault="004D48C5">
      <w:pPr>
        <w:rPr>
          <w:b/>
          <w:sz w:val="28"/>
        </w:rPr>
      </w:pPr>
      <w:r>
        <w:rPr>
          <w:b/>
          <w:sz w:val="28"/>
        </w:rPr>
        <w:lastRenderedPageBreak/>
        <w:t>Pomoc publiczna – unijna podstawa prawna</w:t>
      </w:r>
    </w:p>
    <w:p w14:paraId="75C10542" w14:textId="77777777" w:rsidR="00D3550B" w:rsidRDefault="004D48C5">
      <w:pPr>
        <w:rPr>
          <w:b/>
          <w:sz w:val="28"/>
        </w:rPr>
      </w:pPr>
      <w:r>
        <w:rPr>
          <w:sz w:val="28"/>
        </w:rPr>
        <w:t>Bez pomocy</w:t>
      </w:r>
    </w:p>
    <w:p w14:paraId="75C10543" w14:textId="77777777" w:rsidR="00D3550B" w:rsidRDefault="004D48C5">
      <w:pPr>
        <w:rPr>
          <w:b/>
          <w:sz w:val="28"/>
        </w:rPr>
      </w:pPr>
      <w:r>
        <w:rPr>
          <w:b/>
          <w:sz w:val="28"/>
        </w:rPr>
        <w:t>Pomoc publiczna – krajowa podstawa prawna</w:t>
      </w:r>
    </w:p>
    <w:p w14:paraId="75C10544" w14:textId="77777777" w:rsidR="00D3550B" w:rsidRDefault="004D48C5">
      <w:pPr>
        <w:rPr>
          <w:b/>
          <w:sz w:val="28"/>
        </w:rPr>
      </w:pPr>
      <w:r>
        <w:rPr>
          <w:sz w:val="28"/>
        </w:rPr>
        <w:t>Bez pomocy</w:t>
      </w:r>
    </w:p>
    <w:p w14:paraId="75C10545" w14:textId="77777777" w:rsidR="00D3550B" w:rsidRDefault="004D48C5">
      <w:pPr>
        <w:rPr>
          <w:b/>
          <w:sz w:val="28"/>
        </w:rPr>
      </w:pPr>
      <w:r>
        <w:rPr>
          <w:b/>
          <w:sz w:val="28"/>
        </w:rPr>
        <w:t>Uproszczone metody rozliczania</w:t>
      </w:r>
    </w:p>
    <w:p w14:paraId="75C10546" w14:textId="77777777" w:rsidR="00D3550B" w:rsidRDefault="004D48C5">
      <w:pPr>
        <w:rPr>
          <w:b/>
          <w:sz w:val="28"/>
        </w:rPr>
      </w:pPr>
      <w:r>
        <w:rPr>
          <w:sz w:val="28"/>
        </w:rPr>
        <w:t>Brak</w:t>
      </w:r>
    </w:p>
    <w:p w14:paraId="75C10547" w14:textId="77777777" w:rsidR="00D3550B" w:rsidRDefault="004D48C5">
      <w:pPr>
        <w:rPr>
          <w:b/>
          <w:sz w:val="28"/>
        </w:rPr>
      </w:pPr>
      <w:r>
        <w:rPr>
          <w:b/>
          <w:sz w:val="28"/>
        </w:rPr>
        <w:t>Forma wsparcia</w:t>
      </w:r>
    </w:p>
    <w:p w14:paraId="75C10548" w14:textId="77777777" w:rsidR="00D3550B" w:rsidRDefault="004D48C5">
      <w:pPr>
        <w:rPr>
          <w:b/>
          <w:sz w:val="28"/>
        </w:rPr>
      </w:pPr>
      <w:r>
        <w:rPr>
          <w:sz w:val="28"/>
        </w:rPr>
        <w:t>Dotacja</w:t>
      </w:r>
    </w:p>
    <w:p w14:paraId="75C10549" w14:textId="77777777" w:rsidR="00D3550B" w:rsidRDefault="004D48C5">
      <w:pPr>
        <w:rPr>
          <w:b/>
          <w:sz w:val="28"/>
        </w:rPr>
      </w:pPr>
      <w:r>
        <w:rPr>
          <w:b/>
          <w:sz w:val="28"/>
        </w:rPr>
        <w:t>Dopuszczalny cross-</w:t>
      </w:r>
      <w:proofErr w:type="spellStart"/>
      <w:r>
        <w:rPr>
          <w:b/>
          <w:sz w:val="28"/>
        </w:rPr>
        <w:t>financing</w:t>
      </w:r>
      <w:proofErr w:type="spellEnd"/>
      <w:r>
        <w:rPr>
          <w:b/>
          <w:sz w:val="28"/>
        </w:rPr>
        <w:t xml:space="preserve"> (%)</w:t>
      </w:r>
    </w:p>
    <w:p w14:paraId="75C1054A" w14:textId="77777777" w:rsidR="00D3550B" w:rsidRDefault="004D48C5">
      <w:pPr>
        <w:rPr>
          <w:b/>
          <w:sz w:val="28"/>
        </w:rPr>
      </w:pPr>
      <w:r>
        <w:rPr>
          <w:sz w:val="28"/>
        </w:rPr>
        <w:t>0</w:t>
      </w:r>
    </w:p>
    <w:p w14:paraId="75C1054B" w14:textId="77777777" w:rsidR="00D3550B" w:rsidRDefault="004D48C5">
      <w:pPr>
        <w:rPr>
          <w:b/>
          <w:sz w:val="28"/>
        </w:rPr>
      </w:pPr>
      <w:r>
        <w:rPr>
          <w:b/>
          <w:sz w:val="28"/>
        </w:rPr>
        <w:t>Minimalny wkład własny beneficjenta</w:t>
      </w:r>
    </w:p>
    <w:p w14:paraId="75C1054C" w14:textId="77777777" w:rsidR="00D3550B" w:rsidRDefault="004D48C5">
      <w:pPr>
        <w:rPr>
          <w:b/>
          <w:sz w:val="28"/>
        </w:rPr>
      </w:pPr>
      <w:r>
        <w:rPr>
          <w:sz w:val="28"/>
        </w:rPr>
        <w:t>15%</w:t>
      </w:r>
    </w:p>
    <w:p w14:paraId="75C1054D" w14:textId="77777777" w:rsidR="00D3550B" w:rsidRDefault="004D48C5">
      <w:pPr>
        <w:rPr>
          <w:b/>
          <w:sz w:val="28"/>
        </w:rPr>
      </w:pPr>
      <w:r>
        <w:rPr>
          <w:b/>
          <w:sz w:val="28"/>
        </w:rPr>
        <w:t>Sposób wyboru projektów</w:t>
      </w:r>
    </w:p>
    <w:p w14:paraId="75C1054E" w14:textId="77777777" w:rsidR="00D3550B" w:rsidRDefault="004D48C5">
      <w:pPr>
        <w:rPr>
          <w:b/>
          <w:sz w:val="28"/>
        </w:rPr>
      </w:pPr>
      <w:r>
        <w:rPr>
          <w:sz w:val="28"/>
        </w:rPr>
        <w:t>Niekonkurencyjny</w:t>
      </w:r>
    </w:p>
    <w:p w14:paraId="75C1054F" w14:textId="77777777" w:rsidR="00D3550B" w:rsidRDefault="004D48C5">
      <w:pPr>
        <w:rPr>
          <w:b/>
          <w:sz w:val="28"/>
        </w:rPr>
      </w:pPr>
      <w:r>
        <w:rPr>
          <w:b/>
          <w:sz w:val="28"/>
        </w:rPr>
        <w:t>Realizacja instrumentów terytorialnych</w:t>
      </w:r>
    </w:p>
    <w:p w14:paraId="75C10550" w14:textId="77777777" w:rsidR="00D3550B" w:rsidRDefault="004D48C5">
      <w:pPr>
        <w:rPr>
          <w:b/>
          <w:sz w:val="28"/>
        </w:rPr>
      </w:pPr>
      <w:r>
        <w:rPr>
          <w:sz w:val="28"/>
        </w:rPr>
        <w:t>Nie dotyczy</w:t>
      </w:r>
    </w:p>
    <w:p w14:paraId="75C10551" w14:textId="77777777" w:rsidR="00D3550B" w:rsidRDefault="004D48C5">
      <w:pPr>
        <w:rPr>
          <w:b/>
          <w:sz w:val="28"/>
        </w:rPr>
      </w:pPr>
      <w:r>
        <w:rPr>
          <w:b/>
          <w:sz w:val="28"/>
        </w:rPr>
        <w:t>Typ beneficjenta – ogólny</w:t>
      </w:r>
    </w:p>
    <w:p w14:paraId="75C10552" w14:textId="77777777" w:rsidR="00D3550B" w:rsidRDefault="004D48C5">
      <w:pPr>
        <w:rPr>
          <w:b/>
          <w:sz w:val="28"/>
        </w:rPr>
      </w:pPr>
      <w:r>
        <w:rPr>
          <w:sz w:val="28"/>
        </w:rPr>
        <w:t>Administracja publiczna, Służby publiczne</w:t>
      </w:r>
    </w:p>
    <w:p w14:paraId="75C10553" w14:textId="77777777" w:rsidR="00D3550B" w:rsidRDefault="004D48C5">
      <w:pPr>
        <w:rPr>
          <w:b/>
          <w:sz w:val="28"/>
        </w:rPr>
      </w:pPr>
      <w:r>
        <w:rPr>
          <w:b/>
          <w:sz w:val="28"/>
        </w:rPr>
        <w:t>Grupa docelowa</w:t>
      </w:r>
    </w:p>
    <w:p w14:paraId="75C10554" w14:textId="77777777" w:rsidR="00D3550B" w:rsidRDefault="004D48C5">
      <w:pPr>
        <w:rPr>
          <w:b/>
          <w:sz w:val="28"/>
        </w:rPr>
      </w:pPr>
      <w:r>
        <w:rPr>
          <w:sz w:val="28"/>
        </w:rPr>
        <w:t xml:space="preserve">mieszkańcy województwa, pracownicy instytucji uczestniczących w systemie realizacji Programu i wykonujących działania niezbędne do skutecznego wdrażania FE i ich wykorzystania, instytucje systemu wdrażania, partnerzy gospodarczy, </w:t>
      </w:r>
      <w:r>
        <w:rPr>
          <w:sz w:val="28"/>
        </w:rPr>
        <w:lastRenderedPageBreak/>
        <w:t>beneficjenci i potencjalni beneficjenci Programu, partnerzy społeczni i środowisko organizacji społeczeństwa obywatelskiego</w:t>
      </w:r>
    </w:p>
    <w:p w14:paraId="75C10555" w14:textId="77777777" w:rsidR="00D3550B" w:rsidRDefault="004D48C5">
      <w:pPr>
        <w:rPr>
          <w:b/>
          <w:sz w:val="28"/>
        </w:rPr>
      </w:pPr>
      <w:r>
        <w:rPr>
          <w:b/>
          <w:sz w:val="28"/>
        </w:rPr>
        <w:t>Słowa kluczowe</w:t>
      </w:r>
    </w:p>
    <w:p w14:paraId="75C10556" w14:textId="77777777" w:rsidR="00D3550B" w:rsidRDefault="004D48C5">
      <w:pPr>
        <w:rPr>
          <w:b/>
          <w:sz w:val="28"/>
        </w:rPr>
      </w:pPr>
      <w:proofErr w:type="spellStart"/>
      <w:r>
        <w:rPr>
          <w:sz w:val="28"/>
        </w:rPr>
        <w:t>pomoc_techniczna</w:t>
      </w:r>
      <w:proofErr w:type="spellEnd"/>
    </w:p>
    <w:p w14:paraId="75C10557" w14:textId="77777777" w:rsidR="00D3550B" w:rsidRDefault="004D48C5">
      <w:pPr>
        <w:rPr>
          <w:b/>
          <w:sz w:val="28"/>
        </w:rPr>
      </w:pPr>
      <w:r>
        <w:rPr>
          <w:b/>
          <w:sz w:val="28"/>
        </w:rPr>
        <w:t>Kryteria wyboru projektów</w:t>
      </w:r>
    </w:p>
    <w:p w14:paraId="75C10558" w14:textId="77777777" w:rsidR="00D3550B" w:rsidRDefault="004D48C5">
      <w:pPr>
        <w:rPr>
          <w:b/>
          <w:sz w:val="28"/>
        </w:rPr>
      </w:pPr>
      <w:r>
        <w:rPr>
          <w:sz w:val="28"/>
        </w:rPr>
        <w:t>http://funduszeUE.lubelskie.pl</w:t>
      </w:r>
    </w:p>
    <w:p w14:paraId="75C10559" w14:textId="77777777" w:rsidR="00D3550B" w:rsidRDefault="004D48C5">
      <w:pPr>
        <w:rPr>
          <w:b/>
          <w:sz w:val="28"/>
        </w:rPr>
      </w:pPr>
      <w:r>
        <w:rPr>
          <w:b/>
          <w:sz w:val="28"/>
        </w:rPr>
        <w:t>Wskaźniki produktu</w:t>
      </w:r>
    </w:p>
    <w:p w14:paraId="75C1055A" w14:textId="77777777" w:rsidR="00D3550B" w:rsidRDefault="004D48C5">
      <w:pPr>
        <w:rPr>
          <w:b/>
          <w:sz w:val="28"/>
        </w:rPr>
      </w:pPr>
      <w:r>
        <w:rPr>
          <w:sz w:val="28"/>
        </w:rPr>
        <w:t>WLWK-PLRO158 - Liczba działań informacyjno-promocyjnych o szerokim zasięgu</w:t>
      </w:r>
    </w:p>
    <w:p w14:paraId="75C1055B" w14:textId="77777777" w:rsidR="00D3550B" w:rsidRDefault="004D48C5">
      <w:pPr>
        <w:rPr>
          <w:b/>
          <w:sz w:val="28"/>
        </w:rPr>
      </w:pPr>
      <w:r>
        <w:rPr>
          <w:sz w:val="28"/>
        </w:rPr>
        <w:t>WLWK-PLRO155 - Liczba uczestników form szkoleniowych dla beneficjentów</w:t>
      </w:r>
    </w:p>
    <w:p w14:paraId="75C1055C" w14:textId="77777777" w:rsidR="00D3550B" w:rsidRDefault="004D48C5">
      <w:pPr>
        <w:rPr>
          <w:b/>
          <w:sz w:val="28"/>
        </w:rPr>
      </w:pPr>
      <w:r>
        <w:rPr>
          <w:sz w:val="28"/>
        </w:rPr>
        <w:t>WLWK-PLRO150 - Liczba uczestników form szkoleniowych dla instytucji</w:t>
      </w:r>
    </w:p>
    <w:p w14:paraId="75C1055D" w14:textId="77777777" w:rsidR="00D3550B" w:rsidRDefault="004D48C5">
      <w:pPr>
        <w:rPr>
          <w:b/>
          <w:sz w:val="28"/>
        </w:rPr>
      </w:pPr>
      <w:r>
        <w:rPr>
          <w:sz w:val="28"/>
        </w:rPr>
        <w:t>WLWK-PLRO149 - Średnioroczna liczba etatów finansowanych z Pomocy Technicznej</w:t>
      </w:r>
    </w:p>
    <w:p w14:paraId="75C1055E" w14:textId="77777777" w:rsidR="00D3550B" w:rsidRDefault="004D48C5">
      <w:pPr>
        <w:rPr>
          <w:b/>
          <w:sz w:val="28"/>
        </w:rPr>
      </w:pPr>
      <w:r>
        <w:rPr>
          <w:b/>
          <w:sz w:val="28"/>
        </w:rPr>
        <w:t>Wskaźniki rezultatu</w:t>
      </w:r>
    </w:p>
    <w:p w14:paraId="75C1055F" w14:textId="77777777" w:rsidR="00D3550B" w:rsidRDefault="004D48C5">
      <w:pPr>
        <w:rPr>
          <w:b/>
          <w:sz w:val="28"/>
        </w:rPr>
      </w:pPr>
      <w:r>
        <w:rPr>
          <w:sz w:val="28"/>
        </w:rPr>
        <w:t>WLWK-ND001 - Nie dotyczy</w:t>
      </w:r>
    </w:p>
    <w:p w14:paraId="75C10560" w14:textId="77777777" w:rsidR="00D3550B" w:rsidRDefault="00D3550B">
      <w:pPr>
        <w:rPr>
          <w:b/>
          <w:sz w:val="28"/>
        </w:rPr>
      </w:pPr>
    </w:p>
    <w:p w14:paraId="75C10561" w14:textId="77777777" w:rsidR="00D3550B" w:rsidRDefault="00D3550B">
      <w:pPr>
        <w:rPr>
          <w:b/>
          <w:i/>
          <w:sz w:val="44"/>
          <w:highlight w:val="magenta"/>
        </w:rPr>
      </w:pPr>
    </w:p>
    <w:sectPr w:rsidR="00D3550B">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DD5B" w14:textId="77777777" w:rsidR="005B22C7" w:rsidRDefault="005B22C7">
      <w:pPr>
        <w:spacing w:after="0" w:line="240" w:lineRule="auto"/>
      </w:pPr>
      <w:r>
        <w:separator/>
      </w:r>
    </w:p>
  </w:endnote>
  <w:endnote w:type="continuationSeparator" w:id="0">
    <w:p w14:paraId="1E9F3546" w14:textId="77777777" w:rsidR="005B22C7" w:rsidRDefault="005B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0564" w14:textId="4D38DA53" w:rsidR="00D3550B" w:rsidRDefault="004D48C5">
    <w:pPr>
      <w:jc w:val="right"/>
    </w:pPr>
    <w:r>
      <w:fldChar w:fldCharType="begin"/>
    </w:r>
    <w:r>
      <w:instrText>PAGE</w:instrText>
    </w:r>
    <w:r>
      <w:fldChar w:fldCharType="separate"/>
    </w:r>
    <w:r w:rsidR="00811F9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995A" w14:textId="77777777" w:rsidR="005B22C7" w:rsidRDefault="005B22C7">
      <w:pPr>
        <w:spacing w:after="0" w:line="240" w:lineRule="auto"/>
      </w:pPr>
      <w:r>
        <w:separator/>
      </w:r>
    </w:p>
  </w:footnote>
  <w:footnote w:type="continuationSeparator" w:id="0">
    <w:p w14:paraId="237D0F94" w14:textId="77777777" w:rsidR="005B22C7" w:rsidRDefault="005B2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0B"/>
    <w:rsid w:val="004C439C"/>
    <w:rsid w:val="004D48C5"/>
    <w:rsid w:val="005B22C7"/>
    <w:rsid w:val="00811F97"/>
    <w:rsid w:val="00B55B88"/>
    <w:rsid w:val="00BB46DA"/>
    <w:rsid w:val="00D35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87A"/>
  <w15:docId w15:val="{9AA04847-4EA2-4F6A-A030-AB647FFA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 w:type="paragraph" w:customStyle="1" w:styleId="Normalny245">
    <w:name w:val="Normalny245"/>
    <w:qFormat/>
    <w:pPr>
      <w:spacing w:after="200"/>
    </w:pPr>
  </w:style>
  <w:style w:type="character" w:customStyle="1" w:styleId="Domylnaczcionkaakapitu245">
    <w:name w:val="Domyślna czcionka akapitu245"/>
    <w:uiPriority w:val="1"/>
  </w:style>
  <w:style w:type="table" w:customStyle="1" w:styleId="Standardowy245">
    <w:name w:val="Standardowy245"/>
    <w:uiPriority w:val="99"/>
    <w:tblPr>
      <w:tblInd w:w="0" w:type="dxa"/>
      <w:tblCellMar>
        <w:top w:w="0" w:type="dxa"/>
        <w:left w:w="108" w:type="dxa"/>
        <w:bottom w:w="0" w:type="dxa"/>
        <w:right w:w="108" w:type="dxa"/>
      </w:tblCellMar>
    </w:tblPr>
  </w:style>
  <w:style w:type="numbering" w:customStyle="1" w:styleId="Bezlisty245">
    <w:name w:val="Bez listy245"/>
    <w:uiPriority w:val="99"/>
  </w:style>
  <w:style w:type="paragraph" w:customStyle="1" w:styleId="Normalny246">
    <w:name w:val="Normalny246"/>
    <w:qFormat/>
    <w:pPr>
      <w:spacing w:after="200"/>
    </w:pPr>
  </w:style>
  <w:style w:type="character" w:customStyle="1" w:styleId="Domylnaczcionkaakapitu246">
    <w:name w:val="Domyślna czcionka akapitu246"/>
    <w:uiPriority w:val="1"/>
  </w:style>
  <w:style w:type="table" w:customStyle="1" w:styleId="Standardowy246">
    <w:name w:val="Standardowy246"/>
    <w:uiPriority w:val="99"/>
    <w:tblPr>
      <w:tblInd w:w="0" w:type="dxa"/>
      <w:tblCellMar>
        <w:top w:w="0" w:type="dxa"/>
        <w:left w:w="108" w:type="dxa"/>
        <w:bottom w:w="0" w:type="dxa"/>
        <w:right w:w="108" w:type="dxa"/>
      </w:tblCellMar>
    </w:tblPr>
  </w:style>
  <w:style w:type="numbering" w:customStyle="1" w:styleId="Bezlisty246">
    <w:name w:val="Bez listy246"/>
    <w:uiPriority w:val="99"/>
  </w:style>
  <w:style w:type="paragraph" w:customStyle="1" w:styleId="Normalny247">
    <w:name w:val="Normalny247"/>
    <w:qFormat/>
    <w:pPr>
      <w:spacing w:after="200"/>
    </w:pPr>
  </w:style>
  <w:style w:type="character" w:customStyle="1" w:styleId="Domylnaczcionkaakapitu247">
    <w:name w:val="Domyślna czcionka akapitu247"/>
    <w:uiPriority w:val="1"/>
  </w:style>
  <w:style w:type="table" w:customStyle="1" w:styleId="Standardowy247">
    <w:name w:val="Standardowy247"/>
    <w:uiPriority w:val="99"/>
    <w:tblPr>
      <w:tblInd w:w="0" w:type="dxa"/>
      <w:tblCellMar>
        <w:top w:w="0" w:type="dxa"/>
        <w:left w:w="108" w:type="dxa"/>
        <w:bottom w:w="0" w:type="dxa"/>
        <w:right w:w="108" w:type="dxa"/>
      </w:tblCellMar>
    </w:tblPr>
  </w:style>
  <w:style w:type="numbering" w:customStyle="1" w:styleId="Bezlisty247">
    <w:name w:val="Bez listy247"/>
    <w:uiPriority w:val="99"/>
  </w:style>
  <w:style w:type="paragraph" w:customStyle="1" w:styleId="Normalny248">
    <w:name w:val="Normalny248"/>
    <w:qFormat/>
    <w:pPr>
      <w:spacing w:after="200"/>
    </w:pPr>
  </w:style>
  <w:style w:type="character" w:customStyle="1" w:styleId="Domylnaczcionkaakapitu248">
    <w:name w:val="Domyślna czcionka akapitu248"/>
    <w:uiPriority w:val="1"/>
  </w:style>
  <w:style w:type="table" w:customStyle="1" w:styleId="Standardowy248">
    <w:name w:val="Standardowy248"/>
    <w:uiPriority w:val="99"/>
    <w:tblPr>
      <w:tblInd w:w="0" w:type="dxa"/>
      <w:tblCellMar>
        <w:top w:w="0" w:type="dxa"/>
        <w:left w:w="108" w:type="dxa"/>
        <w:bottom w:w="0" w:type="dxa"/>
        <w:right w:w="108" w:type="dxa"/>
      </w:tblCellMar>
    </w:tblPr>
  </w:style>
  <w:style w:type="numbering" w:customStyle="1" w:styleId="Bezlisty248">
    <w:name w:val="Bez listy248"/>
    <w:uiPriority w:val="99"/>
  </w:style>
  <w:style w:type="paragraph" w:customStyle="1" w:styleId="Normalny249">
    <w:name w:val="Normalny249"/>
    <w:qFormat/>
    <w:pPr>
      <w:spacing w:after="200"/>
    </w:pPr>
  </w:style>
  <w:style w:type="character" w:customStyle="1" w:styleId="Domylnaczcionkaakapitu249">
    <w:name w:val="Domyślna czcionka akapitu249"/>
    <w:uiPriority w:val="1"/>
  </w:style>
  <w:style w:type="table" w:customStyle="1" w:styleId="Standardowy249">
    <w:name w:val="Standardowy249"/>
    <w:uiPriority w:val="99"/>
    <w:tblPr>
      <w:tblInd w:w="0" w:type="dxa"/>
      <w:tblCellMar>
        <w:top w:w="0" w:type="dxa"/>
        <w:left w:w="108" w:type="dxa"/>
        <w:bottom w:w="0" w:type="dxa"/>
        <w:right w:w="108" w:type="dxa"/>
      </w:tblCellMar>
    </w:tblPr>
  </w:style>
  <w:style w:type="numbering" w:customStyle="1" w:styleId="Bezlisty249">
    <w:name w:val="Bez listy249"/>
    <w:uiPriority w:val="99"/>
  </w:style>
  <w:style w:type="paragraph" w:customStyle="1" w:styleId="Normalny250">
    <w:name w:val="Normalny250"/>
    <w:qFormat/>
    <w:pPr>
      <w:spacing w:after="200"/>
    </w:pPr>
  </w:style>
  <w:style w:type="character" w:customStyle="1" w:styleId="Domylnaczcionkaakapitu250">
    <w:name w:val="Domyślna czcionka akapitu250"/>
    <w:uiPriority w:val="1"/>
  </w:style>
  <w:style w:type="table" w:customStyle="1" w:styleId="Standardowy250">
    <w:name w:val="Standardowy250"/>
    <w:uiPriority w:val="99"/>
    <w:tblPr>
      <w:tblInd w:w="0" w:type="dxa"/>
      <w:tblCellMar>
        <w:top w:w="0" w:type="dxa"/>
        <w:left w:w="108" w:type="dxa"/>
        <w:bottom w:w="0" w:type="dxa"/>
        <w:right w:w="108" w:type="dxa"/>
      </w:tblCellMar>
    </w:tblPr>
  </w:style>
  <w:style w:type="numbering" w:customStyle="1" w:styleId="Bezlisty250">
    <w:name w:val="Bez listy250"/>
    <w:uiPriority w:val="99"/>
  </w:style>
  <w:style w:type="paragraph" w:customStyle="1" w:styleId="Normalny251">
    <w:name w:val="Normalny251"/>
    <w:qFormat/>
    <w:pPr>
      <w:spacing w:after="200"/>
    </w:pPr>
  </w:style>
  <w:style w:type="character" w:customStyle="1" w:styleId="Domylnaczcionkaakapitu251">
    <w:name w:val="Domyślna czcionka akapitu251"/>
    <w:uiPriority w:val="1"/>
  </w:style>
  <w:style w:type="table" w:customStyle="1" w:styleId="Standardowy251">
    <w:name w:val="Standardowy251"/>
    <w:uiPriority w:val="99"/>
    <w:tblPr>
      <w:tblInd w:w="0" w:type="dxa"/>
      <w:tblCellMar>
        <w:top w:w="0" w:type="dxa"/>
        <w:left w:w="108" w:type="dxa"/>
        <w:bottom w:w="0" w:type="dxa"/>
        <w:right w:w="108" w:type="dxa"/>
      </w:tblCellMar>
    </w:tblPr>
  </w:style>
  <w:style w:type="numbering" w:customStyle="1" w:styleId="Bezlisty251">
    <w:name w:val="Bez listy251"/>
    <w:uiPriority w:val="99"/>
  </w:style>
  <w:style w:type="paragraph" w:customStyle="1" w:styleId="Normalny252">
    <w:name w:val="Normalny252"/>
    <w:qFormat/>
    <w:pPr>
      <w:spacing w:after="200"/>
    </w:pPr>
  </w:style>
  <w:style w:type="character" w:customStyle="1" w:styleId="Domylnaczcionkaakapitu252">
    <w:name w:val="Domyślna czcionka akapitu252"/>
    <w:uiPriority w:val="1"/>
  </w:style>
  <w:style w:type="table" w:customStyle="1" w:styleId="Standardowy252">
    <w:name w:val="Standardowy252"/>
    <w:uiPriority w:val="99"/>
    <w:tblPr>
      <w:tblInd w:w="0" w:type="dxa"/>
      <w:tblCellMar>
        <w:top w:w="0" w:type="dxa"/>
        <w:left w:w="108" w:type="dxa"/>
        <w:bottom w:w="0" w:type="dxa"/>
        <w:right w:w="108" w:type="dxa"/>
      </w:tblCellMar>
    </w:tblPr>
  </w:style>
  <w:style w:type="numbering" w:customStyle="1" w:styleId="Bezlisty252">
    <w:name w:val="Bez listy252"/>
    <w:uiPriority w:val="99"/>
  </w:style>
  <w:style w:type="paragraph" w:customStyle="1" w:styleId="Normalny253">
    <w:name w:val="Normalny253"/>
    <w:qFormat/>
    <w:pPr>
      <w:spacing w:after="200"/>
    </w:pPr>
  </w:style>
  <w:style w:type="character" w:customStyle="1" w:styleId="Domylnaczcionkaakapitu253">
    <w:name w:val="Domyślna czcionka akapitu253"/>
    <w:uiPriority w:val="1"/>
  </w:style>
  <w:style w:type="table" w:customStyle="1" w:styleId="Standardowy253">
    <w:name w:val="Standardowy253"/>
    <w:uiPriority w:val="99"/>
    <w:tblPr>
      <w:tblInd w:w="0" w:type="dxa"/>
      <w:tblCellMar>
        <w:top w:w="0" w:type="dxa"/>
        <w:left w:w="108" w:type="dxa"/>
        <w:bottom w:w="0" w:type="dxa"/>
        <w:right w:w="108" w:type="dxa"/>
      </w:tblCellMar>
    </w:tblPr>
  </w:style>
  <w:style w:type="numbering" w:customStyle="1" w:styleId="Bezlisty253">
    <w:name w:val="Bez listy253"/>
    <w:uiPriority w:val="99"/>
  </w:style>
  <w:style w:type="paragraph" w:customStyle="1" w:styleId="Normalny254">
    <w:name w:val="Normalny254"/>
    <w:qFormat/>
    <w:pPr>
      <w:spacing w:after="200"/>
    </w:pPr>
  </w:style>
  <w:style w:type="character" w:customStyle="1" w:styleId="Domylnaczcionkaakapitu254">
    <w:name w:val="Domyślna czcionka akapitu254"/>
    <w:uiPriority w:val="1"/>
  </w:style>
  <w:style w:type="table" w:customStyle="1" w:styleId="Standardowy254">
    <w:name w:val="Standardowy254"/>
    <w:uiPriority w:val="99"/>
    <w:tblPr>
      <w:tblInd w:w="0" w:type="dxa"/>
      <w:tblCellMar>
        <w:top w:w="0" w:type="dxa"/>
        <w:left w:w="108" w:type="dxa"/>
        <w:bottom w:w="0" w:type="dxa"/>
        <w:right w:w="108" w:type="dxa"/>
      </w:tblCellMar>
    </w:tblPr>
  </w:style>
  <w:style w:type="numbering" w:customStyle="1" w:styleId="Bezlisty254">
    <w:name w:val="Bez listy254"/>
    <w:uiPriority w:val="99"/>
  </w:style>
  <w:style w:type="paragraph" w:customStyle="1" w:styleId="Normalny255">
    <w:name w:val="Normalny255"/>
    <w:qFormat/>
    <w:pPr>
      <w:spacing w:after="200"/>
    </w:pPr>
  </w:style>
  <w:style w:type="character" w:customStyle="1" w:styleId="Domylnaczcionkaakapitu255">
    <w:name w:val="Domyślna czcionka akapitu255"/>
    <w:uiPriority w:val="1"/>
  </w:style>
  <w:style w:type="table" w:customStyle="1" w:styleId="Standardowy255">
    <w:name w:val="Standardowy255"/>
    <w:uiPriority w:val="99"/>
    <w:tblPr>
      <w:tblInd w:w="0" w:type="dxa"/>
      <w:tblCellMar>
        <w:top w:w="0" w:type="dxa"/>
        <w:left w:w="108" w:type="dxa"/>
        <w:bottom w:w="0" w:type="dxa"/>
        <w:right w:w="108" w:type="dxa"/>
      </w:tblCellMar>
    </w:tblPr>
  </w:style>
  <w:style w:type="numbering" w:customStyle="1" w:styleId="Bezlisty255">
    <w:name w:val="Bez listy255"/>
    <w:uiPriority w:val="99"/>
  </w:style>
  <w:style w:type="paragraph" w:customStyle="1" w:styleId="Normalny256">
    <w:name w:val="Normalny256"/>
    <w:qFormat/>
    <w:pPr>
      <w:spacing w:after="200"/>
    </w:pPr>
  </w:style>
  <w:style w:type="character" w:customStyle="1" w:styleId="Domylnaczcionkaakapitu256">
    <w:name w:val="Domyślna czcionka akapitu256"/>
    <w:uiPriority w:val="1"/>
  </w:style>
  <w:style w:type="table" w:customStyle="1" w:styleId="Standardowy256">
    <w:name w:val="Standardowy256"/>
    <w:uiPriority w:val="99"/>
    <w:tblPr>
      <w:tblInd w:w="0" w:type="dxa"/>
      <w:tblCellMar>
        <w:top w:w="0" w:type="dxa"/>
        <w:left w:w="108" w:type="dxa"/>
        <w:bottom w:w="0" w:type="dxa"/>
        <w:right w:w="108" w:type="dxa"/>
      </w:tblCellMar>
    </w:tblPr>
  </w:style>
  <w:style w:type="numbering" w:customStyle="1" w:styleId="Bezlisty256">
    <w:name w:val="Bez listy256"/>
    <w:uiPriority w:val="99"/>
  </w:style>
  <w:style w:type="paragraph" w:customStyle="1" w:styleId="Normalny257">
    <w:name w:val="Normalny257"/>
    <w:qFormat/>
    <w:pPr>
      <w:spacing w:after="200"/>
    </w:pPr>
  </w:style>
  <w:style w:type="character" w:customStyle="1" w:styleId="Domylnaczcionkaakapitu257">
    <w:name w:val="Domyślna czcionka akapitu257"/>
    <w:uiPriority w:val="1"/>
  </w:style>
  <w:style w:type="table" w:customStyle="1" w:styleId="Standardowy257">
    <w:name w:val="Standardowy257"/>
    <w:uiPriority w:val="99"/>
    <w:tblPr>
      <w:tblInd w:w="0" w:type="dxa"/>
      <w:tblCellMar>
        <w:top w:w="0" w:type="dxa"/>
        <w:left w:w="108" w:type="dxa"/>
        <w:bottom w:w="0" w:type="dxa"/>
        <w:right w:w="108" w:type="dxa"/>
      </w:tblCellMar>
    </w:tblPr>
  </w:style>
  <w:style w:type="numbering" w:customStyle="1" w:styleId="Bezlisty257">
    <w:name w:val="Bez listy257"/>
    <w:uiPriority w:val="99"/>
  </w:style>
  <w:style w:type="paragraph" w:customStyle="1" w:styleId="Normalny258">
    <w:name w:val="Normalny258"/>
    <w:qFormat/>
    <w:pPr>
      <w:spacing w:after="200"/>
    </w:pPr>
  </w:style>
  <w:style w:type="character" w:customStyle="1" w:styleId="Domylnaczcionkaakapitu258">
    <w:name w:val="Domyślna czcionka akapitu258"/>
    <w:uiPriority w:val="1"/>
  </w:style>
  <w:style w:type="table" w:customStyle="1" w:styleId="Standardowy258">
    <w:name w:val="Standardowy258"/>
    <w:uiPriority w:val="99"/>
    <w:tblPr>
      <w:tblInd w:w="0" w:type="dxa"/>
      <w:tblCellMar>
        <w:top w:w="0" w:type="dxa"/>
        <w:left w:w="108" w:type="dxa"/>
        <w:bottom w:w="0" w:type="dxa"/>
        <w:right w:w="108" w:type="dxa"/>
      </w:tblCellMar>
    </w:tblPr>
  </w:style>
  <w:style w:type="numbering" w:customStyle="1" w:styleId="Bezlisty258">
    <w:name w:val="Bez listy258"/>
    <w:uiPriority w:val="99"/>
  </w:style>
  <w:style w:type="paragraph" w:customStyle="1" w:styleId="Normalny259">
    <w:name w:val="Normalny259"/>
    <w:qFormat/>
    <w:pPr>
      <w:spacing w:after="200"/>
    </w:pPr>
  </w:style>
  <w:style w:type="character" w:customStyle="1" w:styleId="Domylnaczcionkaakapitu259">
    <w:name w:val="Domyślna czcionka akapitu259"/>
    <w:uiPriority w:val="1"/>
  </w:style>
  <w:style w:type="table" w:customStyle="1" w:styleId="Standardowy259">
    <w:name w:val="Standardowy259"/>
    <w:uiPriority w:val="99"/>
    <w:tblPr>
      <w:tblInd w:w="0" w:type="dxa"/>
      <w:tblCellMar>
        <w:top w:w="0" w:type="dxa"/>
        <w:left w:w="108" w:type="dxa"/>
        <w:bottom w:w="0" w:type="dxa"/>
        <w:right w:w="108" w:type="dxa"/>
      </w:tblCellMar>
    </w:tblPr>
  </w:style>
  <w:style w:type="numbering" w:customStyle="1" w:styleId="Bezlisty259">
    <w:name w:val="Bez listy259"/>
    <w:uiPriority w:val="99"/>
  </w:style>
  <w:style w:type="paragraph" w:customStyle="1" w:styleId="Normalny260">
    <w:name w:val="Normalny260"/>
    <w:qFormat/>
    <w:pPr>
      <w:spacing w:after="200"/>
    </w:pPr>
  </w:style>
  <w:style w:type="character" w:customStyle="1" w:styleId="Domylnaczcionkaakapitu260">
    <w:name w:val="Domyślna czcionka akapitu260"/>
    <w:uiPriority w:val="1"/>
  </w:style>
  <w:style w:type="table" w:customStyle="1" w:styleId="Standardowy260">
    <w:name w:val="Standardowy260"/>
    <w:uiPriority w:val="99"/>
    <w:tblPr>
      <w:tblInd w:w="0" w:type="dxa"/>
      <w:tblCellMar>
        <w:top w:w="0" w:type="dxa"/>
        <w:left w:w="108" w:type="dxa"/>
        <w:bottom w:w="0" w:type="dxa"/>
        <w:right w:w="108" w:type="dxa"/>
      </w:tblCellMar>
    </w:tblPr>
  </w:style>
  <w:style w:type="numbering" w:customStyle="1" w:styleId="Bezlisty260">
    <w:name w:val="Bez listy260"/>
    <w:uiPriority w:val="99"/>
  </w:style>
  <w:style w:type="paragraph" w:customStyle="1" w:styleId="Normalny261">
    <w:name w:val="Normalny261"/>
    <w:qFormat/>
    <w:pPr>
      <w:spacing w:after="200"/>
    </w:pPr>
  </w:style>
  <w:style w:type="character" w:customStyle="1" w:styleId="Domylnaczcionkaakapitu261">
    <w:name w:val="Domyślna czcionka akapitu261"/>
    <w:uiPriority w:val="1"/>
  </w:style>
  <w:style w:type="table" w:customStyle="1" w:styleId="Standardowy261">
    <w:name w:val="Standardowy261"/>
    <w:uiPriority w:val="99"/>
    <w:tblPr>
      <w:tblInd w:w="0" w:type="dxa"/>
      <w:tblCellMar>
        <w:top w:w="0" w:type="dxa"/>
        <w:left w:w="108" w:type="dxa"/>
        <w:bottom w:w="0" w:type="dxa"/>
        <w:right w:w="108" w:type="dxa"/>
      </w:tblCellMar>
    </w:tblPr>
  </w:style>
  <w:style w:type="numbering" w:customStyle="1" w:styleId="Bezlisty261">
    <w:name w:val="Bez listy261"/>
    <w:uiPriority w:val="99"/>
  </w:style>
  <w:style w:type="paragraph" w:customStyle="1" w:styleId="Normalny262">
    <w:name w:val="Normalny262"/>
    <w:qFormat/>
    <w:pPr>
      <w:spacing w:after="200"/>
    </w:pPr>
  </w:style>
  <w:style w:type="character" w:customStyle="1" w:styleId="Domylnaczcionkaakapitu262">
    <w:name w:val="Domyślna czcionka akapitu262"/>
    <w:uiPriority w:val="1"/>
  </w:style>
  <w:style w:type="table" w:customStyle="1" w:styleId="Standardowy262">
    <w:name w:val="Standardowy262"/>
    <w:uiPriority w:val="99"/>
    <w:tblPr>
      <w:tblInd w:w="0" w:type="dxa"/>
      <w:tblCellMar>
        <w:top w:w="0" w:type="dxa"/>
        <w:left w:w="108" w:type="dxa"/>
        <w:bottom w:w="0" w:type="dxa"/>
        <w:right w:w="108" w:type="dxa"/>
      </w:tblCellMar>
    </w:tblPr>
  </w:style>
  <w:style w:type="numbering" w:customStyle="1" w:styleId="Bezlisty262">
    <w:name w:val="Bez listy262"/>
    <w:uiPriority w:val="99"/>
  </w:style>
  <w:style w:type="paragraph" w:customStyle="1" w:styleId="Normalny263">
    <w:name w:val="Normalny263"/>
    <w:qFormat/>
    <w:pPr>
      <w:spacing w:after="200"/>
    </w:pPr>
  </w:style>
  <w:style w:type="character" w:customStyle="1" w:styleId="Domylnaczcionkaakapitu263">
    <w:name w:val="Domyślna czcionka akapitu263"/>
    <w:uiPriority w:val="1"/>
  </w:style>
  <w:style w:type="table" w:customStyle="1" w:styleId="Standardowy263">
    <w:name w:val="Standardowy263"/>
    <w:uiPriority w:val="99"/>
    <w:tblPr>
      <w:tblInd w:w="0" w:type="dxa"/>
      <w:tblCellMar>
        <w:top w:w="0" w:type="dxa"/>
        <w:left w:w="108" w:type="dxa"/>
        <w:bottom w:w="0" w:type="dxa"/>
        <w:right w:w="108" w:type="dxa"/>
      </w:tblCellMar>
    </w:tblPr>
  </w:style>
  <w:style w:type="numbering" w:customStyle="1" w:styleId="Bezlisty263">
    <w:name w:val="Bez listy263"/>
    <w:uiPriority w:val="99"/>
  </w:style>
  <w:style w:type="paragraph" w:customStyle="1" w:styleId="Normalny264">
    <w:name w:val="Normalny264"/>
    <w:qFormat/>
    <w:pPr>
      <w:spacing w:after="200"/>
    </w:pPr>
  </w:style>
  <w:style w:type="character" w:customStyle="1" w:styleId="Domylnaczcionkaakapitu264">
    <w:name w:val="Domyślna czcionka akapitu264"/>
    <w:uiPriority w:val="1"/>
  </w:style>
  <w:style w:type="table" w:customStyle="1" w:styleId="Standardowy264">
    <w:name w:val="Standardowy264"/>
    <w:uiPriority w:val="99"/>
    <w:tblPr>
      <w:tblInd w:w="0" w:type="dxa"/>
      <w:tblCellMar>
        <w:top w:w="0" w:type="dxa"/>
        <w:left w:w="108" w:type="dxa"/>
        <w:bottom w:w="0" w:type="dxa"/>
        <w:right w:w="108" w:type="dxa"/>
      </w:tblCellMar>
    </w:tblPr>
  </w:style>
  <w:style w:type="numbering" w:customStyle="1" w:styleId="Bezlisty264">
    <w:name w:val="Bez listy264"/>
    <w:uiPriority w:val="99"/>
  </w:style>
  <w:style w:type="paragraph" w:customStyle="1" w:styleId="Normalny265">
    <w:name w:val="Normalny265"/>
    <w:qFormat/>
    <w:pPr>
      <w:spacing w:after="200"/>
    </w:pPr>
  </w:style>
  <w:style w:type="character" w:customStyle="1" w:styleId="Domylnaczcionkaakapitu265">
    <w:name w:val="Domyślna czcionka akapitu265"/>
    <w:uiPriority w:val="1"/>
  </w:style>
  <w:style w:type="table" w:customStyle="1" w:styleId="Standardowy265">
    <w:name w:val="Standardowy265"/>
    <w:uiPriority w:val="99"/>
    <w:tblPr>
      <w:tblInd w:w="0" w:type="dxa"/>
      <w:tblCellMar>
        <w:top w:w="0" w:type="dxa"/>
        <w:left w:w="108" w:type="dxa"/>
        <w:bottom w:w="0" w:type="dxa"/>
        <w:right w:w="108" w:type="dxa"/>
      </w:tblCellMar>
    </w:tblPr>
  </w:style>
  <w:style w:type="numbering" w:customStyle="1" w:styleId="Bezlisty265">
    <w:name w:val="Bez listy265"/>
    <w:uiPriority w:val="99"/>
  </w:style>
  <w:style w:type="paragraph" w:customStyle="1" w:styleId="Normalny266">
    <w:name w:val="Normalny266"/>
    <w:qFormat/>
    <w:pPr>
      <w:spacing w:after="200"/>
    </w:pPr>
  </w:style>
  <w:style w:type="character" w:customStyle="1" w:styleId="Domylnaczcionkaakapitu266">
    <w:name w:val="Domyślna czcionka akapitu266"/>
    <w:uiPriority w:val="1"/>
  </w:style>
  <w:style w:type="table" w:customStyle="1" w:styleId="Standardowy266">
    <w:name w:val="Standardowy266"/>
    <w:uiPriority w:val="99"/>
    <w:tblPr>
      <w:tblInd w:w="0" w:type="dxa"/>
      <w:tblCellMar>
        <w:top w:w="0" w:type="dxa"/>
        <w:left w:w="108" w:type="dxa"/>
        <w:bottom w:w="0" w:type="dxa"/>
        <w:right w:w="108" w:type="dxa"/>
      </w:tblCellMar>
    </w:tblPr>
  </w:style>
  <w:style w:type="numbering" w:customStyle="1" w:styleId="Bezlisty266">
    <w:name w:val="Bez listy266"/>
    <w:uiPriority w:val="99"/>
  </w:style>
  <w:style w:type="paragraph" w:customStyle="1" w:styleId="Normalny267">
    <w:name w:val="Normalny267"/>
    <w:qFormat/>
    <w:pPr>
      <w:spacing w:after="200"/>
    </w:pPr>
  </w:style>
  <w:style w:type="character" w:customStyle="1" w:styleId="Domylnaczcionkaakapitu267">
    <w:name w:val="Domyślna czcionka akapitu267"/>
    <w:uiPriority w:val="1"/>
  </w:style>
  <w:style w:type="table" w:customStyle="1" w:styleId="Standardowy267">
    <w:name w:val="Standardowy267"/>
    <w:uiPriority w:val="99"/>
    <w:tblPr>
      <w:tblInd w:w="0" w:type="dxa"/>
      <w:tblCellMar>
        <w:top w:w="0" w:type="dxa"/>
        <w:left w:w="108" w:type="dxa"/>
        <w:bottom w:w="0" w:type="dxa"/>
        <w:right w:w="108" w:type="dxa"/>
      </w:tblCellMar>
    </w:tblPr>
  </w:style>
  <w:style w:type="numbering" w:customStyle="1" w:styleId="Bezlisty267">
    <w:name w:val="Bez listy267"/>
    <w:uiPriority w:val="99"/>
  </w:style>
  <w:style w:type="paragraph" w:customStyle="1" w:styleId="Normalny268">
    <w:name w:val="Normalny268"/>
    <w:qFormat/>
    <w:pPr>
      <w:spacing w:after="200"/>
    </w:pPr>
  </w:style>
  <w:style w:type="character" w:customStyle="1" w:styleId="Domylnaczcionkaakapitu268">
    <w:name w:val="Domyślna czcionka akapitu268"/>
    <w:uiPriority w:val="1"/>
  </w:style>
  <w:style w:type="table" w:customStyle="1" w:styleId="Standardowy268">
    <w:name w:val="Standardowy268"/>
    <w:uiPriority w:val="99"/>
    <w:tblPr>
      <w:tblInd w:w="0" w:type="dxa"/>
      <w:tblCellMar>
        <w:top w:w="0" w:type="dxa"/>
        <w:left w:w="108" w:type="dxa"/>
        <w:bottom w:w="0" w:type="dxa"/>
        <w:right w:w="108" w:type="dxa"/>
      </w:tblCellMar>
    </w:tblPr>
  </w:style>
  <w:style w:type="numbering" w:customStyle="1" w:styleId="Bezlisty268">
    <w:name w:val="Bez listy268"/>
    <w:uiPriority w:val="99"/>
  </w:style>
  <w:style w:type="paragraph" w:customStyle="1" w:styleId="Normalny269">
    <w:name w:val="Normalny269"/>
    <w:qFormat/>
    <w:pPr>
      <w:spacing w:after="200"/>
    </w:pPr>
  </w:style>
  <w:style w:type="character" w:customStyle="1" w:styleId="Domylnaczcionkaakapitu269">
    <w:name w:val="Domyślna czcionka akapitu269"/>
    <w:uiPriority w:val="1"/>
  </w:style>
  <w:style w:type="table" w:customStyle="1" w:styleId="Standardowy269">
    <w:name w:val="Standardowy269"/>
    <w:uiPriority w:val="99"/>
    <w:tblPr>
      <w:tblInd w:w="0" w:type="dxa"/>
      <w:tblCellMar>
        <w:top w:w="0" w:type="dxa"/>
        <w:left w:w="108" w:type="dxa"/>
        <w:bottom w:w="0" w:type="dxa"/>
        <w:right w:w="108" w:type="dxa"/>
      </w:tblCellMar>
    </w:tblPr>
  </w:style>
  <w:style w:type="numbering" w:customStyle="1" w:styleId="Bezlisty269">
    <w:name w:val="Bez listy269"/>
    <w:uiPriority w:val="99"/>
  </w:style>
  <w:style w:type="paragraph" w:customStyle="1" w:styleId="Normalny270">
    <w:name w:val="Normalny270"/>
    <w:qFormat/>
    <w:pPr>
      <w:spacing w:after="200"/>
    </w:pPr>
  </w:style>
  <w:style w:type="character" w:customStyle="1" w:styleId="Domylnaczcionkaakapitu270">
    <w:name w:val="Domyślna czcionka akapitu270"/>
    <w:uiPriority w:val="1"/>
  </w:style>
  <w:style w:type="table" w:customStyle="1" w:styleId="Standardowy270">
    <w:name w:val="Standardowy270"/>
    <w:uiPriority w:val="99"/>
    <w:tblPr>
      <w:tblInd w:w="0" w:type="dxa"/>
      <w:tblCellMar>
        <w:top w:w="0" w:type="dxa"/>
        <w:left w:w="108" w:type="dxa"/>
        <w:bottom w:w="0" w:type="dxa"/>
        <w:right w:w="108" w:type="dxa"/>
      </w:tblCellMar>
    </w:tblPr>
  </w:style>
  <w:style w:type="numbering" w:customStyle="1" w:styleId="Bezlisty270">
    <w:name w:val="Bez listy270"/>
    <w:uiPriority w:val="99"/>
  </w:style>
  <w:style w:type="paragraph" w:customStyle="1" w:styleId="Normalny271">
    <w:name w:val="Normalny271"/>
    <w:qFormat/>
    <w:pPr>
      <w:spacing w:after="200"/>
    </w:pPr>
  </w:style>
  <w:style w:type="character" w:customStyle="1" w:styleId="Domylnaczcionkaakapitu271">
    <w:name w:val="Domyślna czcionka akapitu271"/>
    <w:uiPriority w:val="1"/>
  </w:style>
  <w:style w:type="table" w:customStyle="1" w:styleId="Standardowy271">
    <w:name w:val="Standardowy271"/>
    <w:uiPriority w:val="99"/>
    <w:tblPr>
      <w:tblInd w:w="0" w:type="dxa"/>
      <w:tblCellMar>
        <w:top w:w="0" w:type="dxa"/>
        <w:left w:w="108" w:type="dxa"/>
        <w:bottom w:w="0" w:type="dxa"/>
        <w:right w:w="108" w:type="dxa"/>
      </w:tblCellMar>
    </w:tblPr>
  </w:style>
  <w:style w:type="numbering" w:customStyle="1" w:styleId="Bezlisty271">
    <w:name w:val="Bez listy271"/>
    <w:uiPriority w:val="99"/>
  </w:style>
  <w:style w:type="paragraph" w:customStyle="1" w:styleId="Normalny272">
    <w:name w:val="Normalny272"/>
    <w:qFormat/>
    <w:pPr>
      <w:spacing w:after="200"/>
    </w:pPr>
  </w:style>
  <w:style w:type="character" w:customStyle="1" w:styleId="Domylnaczcionkaakapitu272">
    <w:name w:val="Domyślna czcionka akapitu272"/>
    <w:uiPriority w:val="1"/>
  </w:style>
  <w:style w:type="table" w:customStyle="1" w:styleId="Standardowy272">
    <w:name w:val="Standardowy272"/>
    <w:uiPriority w:val="99"/>
    <w:tblPr>
      <w:tblInd w:w="0" w:type="dxa"/>
      <w:tblCellMar>
        <w:top w:w="0" w:type="dxa"/>
        <w:left w:w="108" w:type="dxa"/>
        <w:bottom w:w="0" w:type="dxa"/>
        <w:right w:w="108" w:type="dxa"/>
      </w:tblCellMar>
    </w:tblPr>
  </w:style>
  <w:style w:type="numbering" w:customStyle="1" w:styleId="Bezlisty272">
    <w:name w:val="Bez listy272"/>
    <w:uiPriority w:val="99"/>
  </w:style>
  <w:style w:type="paragraph" w:customStyle="1" w:styleId="Normalny273">
    <w:name w:val="Normalny273"/>
    <w:qFormat/>
    <w:pPr>
      <w:spacing w:after="200"/>
    </w:pPr>
  </w:style>
  <w:style w:type="character" w:customStyle="1" w:styleId="Domylnaczcionkaakapitu273">
    <w:name w:val="Domyślna czcionka akapitu273"/>
    <w:uiPriority w:val="1"/>
  </w:style>
  <w:style w:type="table" w:customStyle="1" w:styleId="Standardowy273">
    <w:name w:val="Standardowy273"/>
    <w:uiPriority w:val="99"/>
    <w:tblPr>
      <w:tblInd w:w="0" w:type="dxa"/>
      <w:tblCellMar>
        <w:top w:w="0" w:type="dxa"/>
        <w:left w:w="108" w:type="dxa"/>
        <w:bottom w:w="0" w:type="dxa"/>
        <w:right w:w="108" w:type="dxa"/>
      </w:tblCellMar>
    </w:tblPr>
  </w:style>
  <w:style w:type="numbering" w:customStyle="1" w:styleId="Bezlisty273">
    <w:name w:val="Bez listy273"/>
    <w:uiPriority w:val="99"/>
  </w:style>
  <w:style w:type="paragraph" w:customStyle="1" w:styleId="Normalny274">
    <w:name w:val="Normalny274"/>
    <w:qFormat/>
    <w:pPr>
      <w:spacing w:after="200"/>
    </w:pPr>
  </w:style>
  <w:style w:type="character" w:customStyle="1" w:styleId="Domylnaczcionkaakapitu274">
    <w:name w:val="Domyślna czcionka akapitu274"/>
    <w:uiPriority w:val="1"/>
  </w:style>
  <w:style w:type="table" w:customStyle="1" w:styleId="Standardowy274">
    <w:name w:val="Standardowy274"/>
    <w:uiPriority w:val="99"/>
    <w:tblPr>
      <w:tblInd w:w="0" w:type="dxa"/>
      <w:tblCellMar>
        <w:top w:w="0" w:type="dxa"/>
        <w:left w:w="108" w:type="dxa"/>
        <w:bottom w:w="0" w:type="dxa"/>
        <w:right w:w="108" w:type="dxa"/>
      </w:tblCellMar>
    </w:tblPr>
  </w:style>
  <w:style w:type="numbering" w:customStyle="1" w:styleId="Bezlisty274">
    <w:name w:val="Bez listy274"/>
    <w:uiPriority w:val="99"/>
  </w:style>
  <w:style w:type="paragraph" w:customStyle="1" w:styleId="Normalny275">
    <w:name w:val="Normalny275"/>
    <w:qFormat/>
    <w:pPr>
      <w:spacing w:after="200"/>
    </w:pPr>
  </w:style>
  <w:style w:type="character" w:customStyle="1" w:styleId="Domylnaczcionkaakapitu275">
    <w:name w:val="Domyślna czcionka akapitu275"/>
    <w:uiPriority w:val="1"/>
  </w:style>
  <w:style w:type="table" w:customStyle="1" w:styleId="Standardowy275">
    <w:name w:val="Standardowy275"/>
    <w:uiPriority w:val="99"/>
    <w:tblPr>
      <w:tblInd w:w="0" w:type="dxa"/>
      <w:tblCellMar>
        <w:top w:w="0" w:type="dxa"/>
        <w:left w:w="108" w:type="dxa"/>
        <w:bottom w:w="0" w:type="dxa"/>
        <w:right w:w="108" w:type="dxa"/>
      </w:tblCellMar>
    </w:tblPr>
  </w:style>
  <w:style w:type="numbering" w:customStyle="1" w:styleId="Bezlisty275">
    <w:name w:val="Bez listy275"/>
    <w:uiPriority w:val="99"/>
  </w:style>
  <w:style w:type="paragraph" w:customStyle="1" w:styleId="Normalny276">
    <w:name w:val="Normalny276"/>
    <w:qFormat/>
    <w:pPr>
      <w:spacing w:after="200"/>
    </w:pPr>
  </w:style>
  <w:style w:type="character" w:customStyle="1" w:styleId="Domylnaczcionkaakapitu276">
    <w:name w:val="Domyślna czcionka akapitu276"/>
    <w:uiPriority w:val="1"/>
  </w:style>
  <w:style w:type="table" w:customStyle="1" w:styleId="Standardowy276">
    <w:name w:val="Standardowy276"/>
    <w:uiPriority w:val="99"/>
    <w:tblPr>
      <w:tblInd w:w="0" w:type="dxa"/>
      <w:tblCellMar>
        <w:top w:w="0" w:type="dxa"/>
        <w:left w:w="108" w:type="dxa"/>
        <w:bottom w:w="0" w:type="dxa"/>
        <w:right w:w="108" w:type="dxa"/>
      </w:tblCellMar>
    </w:tblPr>
  </w:style>
  <w:style w:type="numbering" w:customStyle="1" w:styleId="Bezlisty276">
    <w:name w:val="Bez listy276"/>
    <w:uiPriority w:val="99"/>
  </w:style>
  <w:style w:type="paragraph" w:customStyle="1" w:styleId="Normalny277">
    <w:name w:val="Normalny277"/>
    <w:qFormat/>
    <w:pPr>
      <w:spacing w:after="200"/>
    </w:pPr>
  </w:style>
  <w:style w:type="character" w:customStyle="1" w:styleId="Domylnaczcionkaakapitu277">
    <w:name w:val="Domyślna czcionka akapitu277"/>
    <w:uiPriority w:val="1"/>
  </w:style>
  <w:style w:type="table" w:customStyle="1" w:styleId="Standardowy277">
    <w:name w:val="Standardowy277"/>
    <w:uiPriority w:val="99"/>
    <w:tblPr>
      <w:tblInd w:w="0" w:type="dxa"/>
      <w:tblCellMar>
        <w:top w:w="0" w:type="dxa"/>
        <w:left w:w="108" w:type="dxa"/>
        <w:bottom w:w="0" w:type="dxa"/>
        <w:right w:w="108" w:type="dxa"/>
      </w:tblCellMar>
    </w:tblPr>
  </w:style>
  <w:style w:type="numbering" w:customStyle="1" w:styleId="Bezlisty277">
    <w:name w:val="Bez listy277"/>
    <w:uiPriority w:val="99"/>
  </w:style>
  <w:style w:type="paragraph" w:customStyle="1" w:styleId="Normalny278">
    <w:name w:val="Normalny278"/>
    <w:qFormat/>
    <w:pPr>
      <w:spacing w:after="200"/>
    </w:pPr>
  </w:style>
  <w:style w:type="character" w:customStyle="1" w:styleId="Domylnaczcionkaakapitu278">
    <w:name w:val="Domyślna czcionka akapitu278"/>
    <w:uiPriority w:val="1"/>
  </w:style>
  <w:style w:type="table" w:customStyle="1" w:styleId="Standardowy278">
    <w:name w:val="Standardowy278"/>
    <w:uiPriority w:val="99"/>
    <w:tblPr>
      <w:tblInd w:w="0" w:type="dxa"/>
      <w:tblCellMar>
        <w:top w:w="0" w:type="dxa"/>
        <w:left w:w="108" w:type="dxa"/>
        <w:bottom w:w="0" w:type="dxa"/>
        <w:right w:w="108" w:type="dxa"/>
      </w:tblCellMar>
    </w:tblPr>
  </w:style>
  <w:style w:type="numbering" w:customStyle="1" w:styleId="Bezlisty278">
    <w:name w:val="Bez listy278"/>
    <w:uiPriority w:val="99"/>
  </w:style>
  <w:style w:type="paragraph" w:customStyle="1" w:styleId="Normalny279">
    <w:name w:val="Normalny279"/>
    <w:qFormat/>
    <w:pPr>
      <w:spacing w:after="200"/>
    </w:pPr>
  </w:style>
  <w:style w:type="character" w:customStyle="1" w:styleId="Domylnaczcionkaakapitu279">
    <w:name w:val="Domyślna czcionka akapitu279"/>
    <w:uiPriority w:val="1"/>
  </w:style>
  <w:style w:type="table" w:customStyle="1" w:styleId="Standardowy279">
    <w:name w:val="Standardowy279"/>
    <w:uiPriority w:val="99"/>
    <w:tblPr>
      <w:tblInd w:w="0" w:type="dxa"/>
      <w:tblCellMar>
        <w:top w:w="0" w:type="dxa"/>
        <w:left w:w="108" w:type="dxa"/>
        <w:bottom w:w="0" w:type="dxa"/>
        <w:right w:w="108" w:type="dxa"/>
      </w:tblCellMar>
    </w:tblPr>
  </w:style>
  <w:style w:type="numbering" w:customStyle="1" w:styleId="Bezlisty279">
    <w:name w:val="Bez listy279"/>
    <w:uiPriority w:val="99"/>
  </w:style>
  <w:style w:type="paragraph" w:customStyle="1" w:styleId="Normalny280">
    <w:name w:val="Normalny280"/>
    <w:qFormat/>
    <w:pPr>
      <w:spacing w:after="200"/>
    </w:pPr>
  </w:style>
  <w:style w:type="character" w:customStyle="1" w:styleId="Domylnaczcionkaakapitu280">
    <w:name w:val="Domyślna czcionka akapitu280"/>
    <w:uiPriority w:val="1"/>
  </w:style>
  <w:style w:type="table" w:customStyle="1" w:styleId="Standardowy280">
    <w:name w:val="Standardowy280"/>
    <w:uiPriority w:val="99"/>
    <w:tblPr>
      <w:tblInd w:w="0" w:type="dxa"/>
      <w:tblCellMar>
        <w:top w:w="0" w:type="dxa"/>
        <w:left w:w="108" w:type="dxa"/>
        <w:bottom w:w="0" w:type="dxa"/>
        <w:right w:w="108" w:type="dxa"/>
      </w:tblCellMar>
    </w:tblPr>
  </w:style>
  <w:style w:type="numbering" w:customStyle="1" w:styleId="Bezlisty280">
    <w:name w:val="Bez listy280"/>
    <w:uiPriority w:val="99"/>
  </w:style>
  <w:style w:type="paragraph" w:customStyle="1" w:styleId="Normalny281">
    <w:name w:val="Normalny281"/>
    <w:qFormat/>
    <w:pPr>
      <w:spacing w:after="200"/>
    </w:pPr>
  </w:style>
  <w:style w:type="character" w:customStyle="1" w:styleId="Domylnaczcionkaakapitu281">
    <w:name w:val="Domyślna czcionka akapitu281"/>
    <w:uiPriority w:val="1"/>
  </w:style>
  <w:style w:type="table" w:customStyle="1" w:styleId="Standardowy281">
    <w:name w:val="Standardowy281"/>
    <w:uiPriority w:val="99"/>
    <w:tblPr>
      <w:tblInd w:w="0" w:type="dxa"/>
      <w:tblCellMar>
        <w:top w:w="0" w:type="dxa"/>
        <w:left w:w="108" w:type="dxa"/>
        <w:bottom w:w="0" w:type="dxa"/>
        <w:right w:w="108" w:type="dxa"/>
      </w:tblCellMar>
    </w:tblPr>
  </w:style>
  <w:style w:type="numbering" w:customStyle="1" w:styleId="Bezlisty281">
    <w:name w:val="Bez listy281"/>
    <w:uiPriority w:val="99"/>
  </w:style>
  <w:style w:type="paragraph" w:customStyle="1" w:styleId="Normalny282">
    <w:name w:val="Normalny282"/>
    <w:qFormat/>
    <w:pPr>
      <w:spacing w:after="200"/>
    </w:pPr>
  </w:style>
  <w:style w:type="character" w:customStyle="1" w:styleId="Domylnaczcionkaakapitu282">
    <w:name w:val="Domyślna czcionka akapitu282"/>
    <w:uiPriority w:val="1"/>
  </w:style>
  <w:style w:type="table" w:customStyle="1" w:styleId="Standardowy282">
    <w:name w:val="Standardowy282"/>
    <w:uiPriority w:val="99"/>
    <w:tblPr>
      <w:tblInd w:w="0" w:type="dxa"/>
      <w:tblCellMar>
        <w:top w:w="0" w:type="dxa"/>
        <w:left w:w="108" w:type="dxa"/>
        <w:bottom w:w="0" w:type="dxa"/>
        <w:right w:w="108" w:type="dxa"/>
      </w:tblCellMar>
    </w:tblPr>
  </w:style>
  <w:style w:type="numbering" w:customStyle="1" w:styleId="Bezlisty282">
    <w:name w:val="Bez listy282"/>
    <w:uiPriority w:val="99"/>
  </w:style>
  <w:style w:type="paragraph" w:customStyle="1" w:styleId="Normalny283">
    <w:name w:val="Normalny283"/>
    <w:qFormat/>
    <w:pPr>
      <w:spacing w:after="200"/>
    </w:pPr>
  </w:style>
  <w:style w:type="character" w:customStyle="1" w:styleId="Domylnaczcionkaakapitu283">
    <w:name w:val="Domyślna czcionka akapitu283"/>
    <w:uiPriority w:val="1"/>
  </w:style>
  <w:style w:type="table" w:customStyle="1" w:styleId="Standardowy283">
    <w:name w:val="Standardowy283"/>
    <w:uiPriority w:val="99"/>
    <w:tblPr>
      <w:tblInd w:w="0" w:type="dxa"/>
      <w:tblCellMar>
        <w:top w:w="0" w:type="dxa"/>
        <w:left w:w="108" w:type="dxa"/>
        <w:bottom w:w="0" w:type="dxa"/>
        <w:right w:w="108" w:type="dxa"/>
      </w:tblCellMar>
    </w:tblPr>
  </w:style>
  <w:style w:type="numbering" w:customStyle="1" w:styleId="Bezlisty283">
    <w:name w:val="Bez listy283"/>
    <w:uiPriority w:val="99"/>
  </w:style>
  <w:style w:type="paragraph" w:customStyle="1" w:styleId="Normalny284">
    <w:name w:val="Normalny284"/>
    <w:qFormat/>
    <w:pPr>
      <w:spacing w:after="200"/>
    </w:pPr>
  </w:style>
  <w:style w:type="character" w:customStyle="1" w:styleId="Domylnaczcionkaakapitu284">
    <w:name w:val="Domyślna czcionka akapitu284"/>
    <w:uiPriority w:val="1"/>
  </w:style>
  <w:style w:type="table" w:customStyle="1" w:styleId="Standardowy284">
    <w:name w:val="Standardowy284"/>
    <w:uiPriority w:val="99"/>
    <w:tblPr>
      <w:tblInd w:w="0" w:type="dxa"/>
      <w:tblCellMar>
        <w:top w:w="0" w:type="dxa"/>
        <w:left w:w="108" w:type="dxa"/>
        <w:bottom w:w="0" w:type="dxa"/>
        <w:right w:w="108" w:type="dxa"/>
      </w:tblCellMar>
    </w:tblPr>
  </w:style>
  <w:style w:type="numbering" w:customStyle="1" w:styleId="Bezlisty284">
    <w:name w:val="Bez listy284"/>
    <w:uiPriority w:val="99"/>
  </w:style>
  <w:style w:type="paragraph" w:customStyle="1" w:styleId="Normalny285">
    <w:name w:val="Normalny285"/>
    <w:qFormat/>
    <w:pPr>
      <w:spacing w:after="200"/>
    </w:pPr>
  </w:style>
  <w:style w:type="character" w:customStyle="1" w:styleId="Domylnaczcionkaakapitu285">
    <w:name w:val="Domyślna czcionka akapitu285"/>
    <w:uiPriority w:val="1"/>
  </w:style>
  <w:style w:type="table" w:customStyle="1" w:styleId="Standardowy285">
    <w:name w:val="Standardowy285"/>
    <w:uiPriority w:val="99"/>
    <w:tblPr>
      <w:tblInd w:w="0" w:type="dxa"/>
      <w:tblCellMar>
        <w:top w:w="0" w:type="dxa"/>
        <w:left w:w="108" w:type="dxa"/>
        <w:bottom w:w="0" w:type="dxa"/>
        <w:right w:w="108" w:type="dxa"/>
      </w:tblCellMar>
    </w:tblPr>
  </w:style>
  <w:style w:type="numbering" w:customStyle="1" w:styleId="Bezlisty285">
    <w:name w:val="Bez listy285"/>
    <w:uiPriority w:val="99"/>
  </w:style>
  <w:style w:type="paragraph" w:customStyle="1" w:styleId="Normalny286">
    <w:name w:val="Normalny286"/>
    <w:qFormat/>
    <w:pPr>
      <w:spacing w:after="200"/>
    </w:pPr>
  </w:style>
  <w:style w:type="character" w:customStyle="1" w:styleId="Domylnaczcionkaakapitu286">
    <w:name w:val="Domyślna czcionka akapitu286"/>
    <w:uiPriority w:val="1"/>
  </w:style>
  <w:style w:type="table" w:customStyle="1" w:styleId="Standardowy286">
    <w:name w:val="Standardowy286"/>
    <w:uiPriority w:val="99"/>
    <w:tblPr>
      <w:tblInd w:w="0" w:type="dxa"/>
      <w:tblCellMar>
        <w:top w:w="0" w:type="dxa"/>
        <w:left w:w="108" w:type="dxa"/>
        <w:bottom w:w="0" w:type="dxa"/>
        <w:right w:w="108" w:type="dxa"/>
      </w:tblCellMar>
    </w:tblPr>
  </w:style>
  <w:style w:type="numbering" w:customStyle="1" w:styleId="Bezlisty286">
    <w:name w:val="Bez listy286"/>
    <w:uiPriority w:val="99"/>
  </w:style>
  <w:style w:type="paragraph" w:customStyle="1" w:styleId="Normalny287">
    <w:name w:val="Normalny287"/>
    <w:qFormat/>
    <w:pPr>
      <w:spacing w:after="200"/>
    </w:pPr>
  </w:style>
  <w:style w:type="character" w:customStyle="1" w:styleId="Domylnaczcionkaakapitu287">
    <w:name w:val="Domyślna czcionka akapitu287"/>
    <w:uiPriority w:val="1"/>
  </w:style>
  <w:style w:type="table" w:customStyle="1" w:styleId="Standardowy287">
    <w:name w:val="Standardowy287"/>
    <w:uiPriority w:val="99"/>
    <w:tblPr>
      <w:tblInd w:w="0" w:type="dxa"/>
      <w:tblCellMar>
        <w:top w:w="0" w:type="dxa"/>
        <w:left w:w="108" w:type="dxa"/>
        <w:bottom w:w="0" w:type="dxa"/>
        <w:right w:w="108" w:type="dxa"/>
      </w:tblCellMar>
    </w:tblPr>
  </w:style>
  <w:style w:type="numbering" w:customStyle="1" w:styleId="Bezlisty287">
    <w:name w:val="Bez listy287"/>
    <w:uiPriority w:val="99"/>
  </w:style>
  <w:style w:type="paragraph" w:customStyle="1" w:styleId="Normalny288">
    <w:name w:val="Normalny288"/>
    <w:qFormat/>
    <w:pPr>
      <w:spacing w:after="200"/>
    </w:pPr>
  </w:style>
  <w:style w:type="character" w:customStyle="1" w:styleId="Domylnaczcionkaakapitu288">
    <w:name w:val="Domyślna czcionka akapitu288"/>
    <w:uiPriority w:val="1"/>
  </w:style>
  <w:style w:type="table" w:customStyle="1" w:styleId="Standardowy288">
    <w:name w:val="Standardowy288"/>
    <w:uiPriority w:val="99"/>
    <w:tblPr>
      <w:tblInd w:w="0" w:type="dxa"/>
      <w:tblCellMar>
        <w:top w:w="0" w:type="dxa"/>
        <w:left w:w="108" w:type="dxa"/>
        <w:bottom w:w="0" w:type="dxa"/>
        <w:right w:w="108" w:type="dxa"/>
      </w:tblCellMar>
    </w:tblPr>
  </w:style>
  <w:style w:type="numbering" w:customStyle="1" w:styleId="Bezlisty288">
    <w:name w:val="Bez listy288"/>
    <w:uiPriority w:val="99"/>
  </w:style>
  <w:style w:type="paragraph" w:customStyle="1" w:styleId="Normalny289">
    <w:name w:val="Normalny289"/>
    <w:qFormat/>
    <w:pPr>
      <w:spacing w:after="200"/>
    </w:pPr>
  </w:style>
  <w:style w:type="character" w:customStyle="1" w:styleId="Domylnaczcionkaakapitu289">
    <w:name w:val="Domyślna czcionka akapitu289"/>
    <w:uiPriority w:val="1"/>
  </w:style>
  <w:style w:type="table" w:customStyle="1" w:styleId="Standardowy289">
    <w:name w:val="Standardowy289"/>
    <w:uiPriority w:val="99"/>
    <w:tblPr>
      <w:tblInd w:w="0" w:type="dxa"/>
      <w:tblCellMar>
        <w:top w:w="0" w:type="dxa"/>
        <w:left w:w="108" w:type="dxa"/>
        <w:bottom w:w="0" w:type="dxa"/>
        <w:right w:w="108" w:type="dxa"/>
      </w:tblCellMar>
    </w:tblPr>
  </w:style>
  <w:style w:type="numbering" w:customStyle="1" w:styleId="Bezlisty289">
    <w:name w:val="Bez listy289"/>
    <w:uiPriority w:val="99"/>
  </w:style>
  <w:style w:type="paragraph" w:customStyle="1" w:styleId="Normalny290">
    <w:name w:val="Normalny290"/>
    <w:qFormat/>
    <w:pPr>
      <w:spacing w:after="200"/>
    </w:pPr>
  </w:style>
  <w:style w:type="character" w:customStyle="1" w:styleId="Domylnaczcionkaakapitu290">
    <w:name w:val="Domyślna czcionka akapitu290"/>
    <w:uiPriority w:val="1"/>
  </w:style>
  <w:style w:type="table" w:customStyle="1" w:styleId="Standardowy290">
    <w:name w:val="Standardowy290"/>
    <w:uiPriority w:val="99"/>
    <w:tblPr>
      <w:tblInd w:w="0" w:type="dxa"/>
      <w:tblCellMar>
        <w:top w:w="0" w:type="dxa"/>
        <w:left w:w="108" w:type="dxa"/>
        <w:bottom w:w="0" w:type="dxa"/>
        <w:right w:w="108" w:type="dxa"/>
      </w:tblCellMar>
    </w:tblPr>
  </w:style>
  <w:style w:type="numbering" w:customStyle="1" w:styleId="Bezlisty290">
    <w:name w:val="Bez listy290"/>
    <w:uiPriority w:val="99"/>
  </w:style>
  <w:style w:type="paragraph" w:customStyle="1" w:styleId="Normalny291">
    <w:name w:val="Normalny291"/>
    <w:qFormat/>
    <w:pPr>
      <w:spacing w:after="200"/>
    </w:pPr>
  </w:style>
  <w:style w:type="character" w:customStyle="1" w:styleId="Domylnaczcionkaakapitu291">
    <w:name w:val="Domyślna czcionka akapitu291"/>
    <w:uiPriority w:val="1"/>
  </w:style>
  <w:style w:type="table" w:customStyle="1" w:styleId="Standardowy291">
    <w:name w:val="Standardowy291"/>
    <w:uiPriority w:val="99"/>
    <w:tblPr>
      <w:tblInd w:w="0" w:type="dxa"/>
      <w:tblCellMar>
        <w:top w:w="0" w:type="dxa"/>
        <w:left w:w="108" w:type="dxa"/>
        <w:bottom w:w="0" w:type="dxa"/>
        <w:right w:w="108" w:type="dxa"/>
      </w:tblCellMar>
    </w:tblPr>
  </w:style>
  <w:style w:type="numbering" w:customStyle="1" w:styleId="Bezlisty291">
    <w:name w:val="Bez listy291"/>
    <w:uiPriority w:val="99"/>
  </w:style>
  <w:style w:type="paragraph" w:customStyle="1" w:styleId="Normalny292">
    <w:name w:val="Normalny292"/>
    <w:qFormat/>
    <w:pPr>
      <w:spacing w:after="200"/>
    </w:pPr>
  </w:style>
  <w:style w:type="character" w:customStyle="1" w:styleId="Domylnaczcionkaakapitu292">
    <w:name w:val="Domyślna czcionka akapitu292"/>
    <w:uiPriority w:val="1"/>
  </w:style>
  <w:style w:type="table" w:customStyle="1" w:styleId="Standardowy292">
    <w:name w:val="Standardowy292"/>
    <w:uiPriority w:val="99"/>
    <w:tblPr>
      <w:tblInd w:w="0" w:type="dxa"/>
      <w:tblCellMar>
        <w:top w:w="0" w:type="dxa"/>
        <w:left w:w="108" w:type="dxa"/>
        <w:bottom w:w="0" w:type="dxa"/>
        <w:right w:w="108" w:type="dxa"/>
      </w:tblCellMar>
    </w:tblPr>
  </w:style>
  <w:style w:type="numbering" w:customStyle="1" w:styleId="Bezlisty292">
    <w:name w:val="Bez listy292"/>
    <w:uiPriority w:val="99"/>
  </w:style>
  <w:style w:type="paragraph" w:customStyle="1" w:styleId="Normalny293">
    <w:name w:val="Normalny293"/>
    <w:qFormat/>
    <w:pPr>
      <w:spacing w:after="200"/>
    </w:pPr>
  </w:style>
  <w:style w:type="character" w:customStyle="1" w:styleId="Domylnaczcionkaakapitu293">
    <w:name w:val="Domyślna czcionka akapitu293"/>
    <w:uiPriority w:val="1"/>
  </w:style>
  <w:style w:type="table" w:customStyle="1" w:styleId="Standardowy293">
    <w:name w:val="Standardowy293"/>
    <w:uiPriority w:val="99"/>
    <w:tblPr>
      <w:tblInd w:w="0" w:type="dxa"/>
      <w:tblCellMar>
        <w:top w:w="0" w:type="dxa"/>
        <w:left w:w="108" w:type="dxa"/>
        <w:bottom w:w="0" w:type="dxa"/>
        <w:right w:w="108" w:type="dxa"/>
      </w:tblCellMar>
    </w:tblPr>
  </w:style>
  <w:style w:type="numbering" w:customStyle="1" w:styleId="Bezlisty293">
    <w:name w:val="Bez listy293"/>
    <w:uiPriority w:val="99"/>
  </w:style>
  <w:style w:type="paragraph" w:customStyle="1" w:styleId="Normalny294">
    <w:name w:val="Normalny294"/>
    <w:qFormat/>
    <w:pPr>
      <w:spacing w:after="200"/>
    </w:pPr>
  </w:style>
  <w:style w:type="character" w:customStyle="1" w:styleId="Domylnaczcionkaakapitu294">
    <w:name w:val="Domyślna czcionka akapitu294"/>
    <w:uiPriority w:val="1"/>
  </w:style>
  <w:style w:type="table" w:customStyle="1" w:styleId="Standardowy294">
    <w:name w:val="Standardowy294"/>
    <w:uiPriority w:val="99"/>
    <w:tblPr>
      <w:tblInd w:w="0" w:type="dxa"/>
      <w:tblCellMar>
        <w:top w:w="0" w:type="dxa"/>
        <w:left w:w="108" w:type="dxa"/>
        <w:bottom w:w="0" w:type="dxa"/>
        <w:right w:w="108" w:type="dxa"/>
      </w:tblCellMar>
    </w:tblPr>
  </w:style>
  <w:style w:type="numbering" w:customStyle="1" w:styleId="Bezlisty294">
    <w:name w:val="Bez listy294"/>
    <w:uiPriority w:val="99"/>
  </w:style>
  <w:style w:type="paragraph" w:customStyle="1" w:styleId="Normalny295">
    <w:name w:val="Normalny295"/>
    <w:qFormat/>
    <w:pPr>
      <w:spacing w:after="200"/>
    </w:pPr>
  </w:style>
  <w:style w:type="character" w:customStyle="1" w:styleId="Domylnaczcionkaakapitu295">
    <w:name w:val="Domyślna czcionka akapitu295"/>
    <w:uiPriority w:val="1"/>
  </w:style>
  <w:style w:type="table" w:customStyle="1" w:styleId="Standardowy295">
    <w:name w:val="Standardowy295"/>
    <w:uiPriority w:val="99"/>
    <w:tblPr>
      <w:tblInd w:w="0" w:type="dxa"/>
      <w:tblCellMar>
        <w:top w:w="0" w:type="dxa"/>
        <w:left w:w="108" w:type="dxa"/>
        <w:bottom w:w="0" w:type="dxa"/>
        <w:right w:w="108" w:type="dxa"/>
      </w:tblCellMar>
    </w:tblPr>
  </w:style>
  <w:style w:type="numbering" w:customStyle="1" w:styleId="Bezlisty295">
    <w:name w:val="Bez listy295"/>
    <w:uiPriority w:val="99"/>
  </w:style>
  <w:style w:type="paragraph" w:customStyle="1" w:styleId="Normalny296">
    <w:name w:val="Normalny296"/>
    <w:qFormat/>
    <w:pPr>
      <w:spacing w:after="200"/>
    </w:pPr>
  </w:style>
  <w:style w:type="character" w:customStyle="1" w:styleId="Domylnaczcionkaakapitu296">
    <w:name w:val="Domyślna czcionka akapitu296"/>
    <w:uiPriority w:val="1"/>
  </w:style>
  <w:style w:type="table" w:customStyle="1" w:styleId="Standardowy296">
    <w:name w:val="Standardowy296"/>
    <w:uiPriority w:val="99"/>
    <w:tblPr>
      <w:tblInd w:w="0" w:type="dxa"/>
      <w:tblCellMar>
        <w:top w:w="0" w:type="dxa"/>
        <w:left w:w="108" w:type="dxa"/>
        <w:bottom w:w="0" w:type="dxa"/>
        <w:right w:w="108" w:type="dxa"/>
      </w:tblCellMar>
    </w:tblPr>
  </w:style>
  <w:style w:type="numbering" w:customStyle="1" w:styleId="Bezlisty296">
    <w:name w:val="Bez listy296"/>
    <w:uiPriority w:val="99"/>
  </w:style>
  <w:style w:type="paragraph" w:customStyle="1" w:styleId="Normalny297">
    <w:name w:val="Normalny297"/>
    <w:qFormat/>
    <w:pPr>
      <w:spacing w:after="200"/>
    </w:pPr>
  </w:style>
  <w:style w:type="character" w:customStyle="1" w:styleId="Domylnaczcionkaakapitu297">
    <w:name w:val="Domyślna czcionka akapitu297"/>
    <w:uiPriority w:val="1"/>
  </w:style>
  <w:style w:type="table" w:customStyle="1" w:styleId="Standardowy297">
    <w:name w:val="Standardowy297"/>
    <w:uiPriority w:val="99"/>
    <w:tblPr>
      <w:tblInd w:w="0" w:type="dxa"/>
      <w:tblCellMar>
        <w:top w:w="0" w:type="dxa"/>
        <w:left w:w="108" w:type="dxa"/>
        <w:bottom w:w="0" w:type="dxa"/>
        <w:right w:w="108" w:type="dxa"/>
      </w:tblCellMar>
    </w:tblPr>
  </w:style>
  <w:style w:type="numbering" w:customStyle="1" w:styleId="Bezlisty297">
    <w:name w:val="Bez listy297"/>
    <w:uiPriority w:val="99"/>
  </w:style>
  <w:style w:type="paragraph" w:customStyle="1" w:styleId="Normalny298">
    <w:name w:val="Normalny298"/>
    <w:qFormat/>
    <w:pPr>
      <w:spacing w:after="200"/>
    </w:pPr>
  </w:style>
  <w:style w:type="character" w:customStyle="1" w:styleId="Domylnaczcionkaakapitu298">
    <w:name w:val="Domyślna czcionka akapitu298"/>
    <w:uiPriority w:val="1"/>
  </w:style>
  <w:style w:type="table" w:customStyle="1" w:styleId="Standardowy298">
    <w:name w:val="Standardowy298"/>
    <w:uiPriority w:val="99"/>
    <w:tblPr>
      <w:tblInd w:w="0" w:type="dxa"/>
      <w:tblCellMar>
        <w:top w:w="0" w:type="dxa"/>
        <w:left w:w="108" w:type="dxa"/>
        <w:bottom w:w="0" w:type="dxa"/>
        <w:right w:w="108" w:type="dxa"/>
      </w:tblCellMar>
    </w:tblPr>
  </w:style>
  <w:style w:type="numbering" w:customStyle="1" w:styleId="Bezlisty298">
    <w:name w:val="Bez listy298"/>
    <w:uiPriority w:val="99"/>
  </w:style>
  <w:style w:type="paragraph" w:customStyle="1" w:styleId="Normalny299">
    <w:name w:val="Normalny299"/>
    <w:qFormat/>
    <w:pPr>
      <w:spacing w:after="200"/>
    </w:pPr>
  </w:style>
  <w:style w:type="character" w:customStyle="1" w:styleId="Domylnaczcionkaakapitu299">
    <w:name w:val="Domyślna czcionka akapitu299"/>
    <w:uiPriority w:val="1"/>
  </w:style>
  <w:style w:type="table" w:customStyle="1" w:styleId="Standardowy299">
    <w:name w:val="Standardowy299"/>
    <w:uiPriority w:val="99"/>
    <w:tblPr>
      <w:tblInd w:w="0" w:type="dxa"/>
      <w:tblCellMar>
        <w:top w:w="0" w:type="dxa"/>
        <w:left w:w="108" w:type="dxa"/>
        <w:bottom w:w="0" w:type="dxa"/>
        <w:right w:w="108" w:type="dxa"/>
      </w:tblCellMar>
    </w:tblPr>
  </w:style>
  <w:style w:type="numbering" w:customStyle="1" w:styleId="Bezlisty299">
    <w:name w:val="Bez listy299"/>
    <w:uiPriority w:val="99"/>
  </w:style>
  <w:style w:type="paragraph" w:customStyle="1" w:styleId="Normalny300">
    <w:name w:val="Normalny300"/>
    <w:qFormat/>
    <w:pPr>
      <w:spacing w:after="200"/>
    </w:pPr>
  </w:style>
  <w:style w:type="character" w:customStyle="1" w:styleId="Domylnaczcionkaakapitu300">
    <w:name w:val="Domyślna czcionka akapitu300"/>
    <w:uiPriority w:val="1"/>
  </w:style>
  <w:style w:type="table" w:customStyle="1" w:styleId="Standardowy300">
    <w:name w:val="Standardowy300"/>
    <w:uiPriority w:val="99"/>
    <w:tblPr>
      <w:tblInd w:w="0" w:type="dxa"/>
      <w:tblCellMar>
        <w:top w:w="0" w:type="dxa"/>
        <w:left w:w="108" w:type="dxa"/>
        <w:bottom w:w="0" w:type="dxa"/>
        <w:right w:w="108" w:type="dxa"/>
      </w:tblCellMar>
    </w:tblPr>
  </w:style>
  <w:style w:type="numbering" w:customStyle="1" w:styleId="Bezlisty300">
    <w:name w:val="Bez listy300"/>
    <w:uiPriority w:val="99"/>
  </w:style>
  <w:style w:type="paragraph" w:customStyle="1" w:styleId="Normalny301">
    <w:name w:val="Normalny301"/>
    <w:qFormat/>
    <w:pPr>
      <w:spacing w:after="200"/>
    </w:pPr>
  </w:style>
  <w:style w:type="character" w:customStyle="1" w:styleId="Domylnaczcionkaakapitu301">
    <w:name w:val="Domyślna czcionka akapitu301"/>
    <w:uiPriority w:val="1"/>
  </w:style>
  <w:style w:type="table" w:customStyle="1" w:styleId="Standardowy301">
    <w:name w:val="Standardowy301"/>
    <w:uiPriority w:val="99"/>
    <w:tblPr>
      <w:tblInd w:w="0" w:type="dxa"/>
      <w:tblCellMar>
        <w:top w:w="0" w:type="dxa"/>
        <w:left w:w="108" w:type="dxa"/>
        <w:bottom w:w="0" w:type="dxa"/>
        <w:right w:w="108" w:type="dxa"/>
      </w:tblCellMar>
    </w:tblPr>
  </w:style>
  <w:style w:type="numbering" w:customStyle="1" w:styleId="Bezlisty301">
    <w:name w:val="Bez listy301"/>
    <w:uiPriority w:val="99"/>
  </w:style>
  <w:style w:type="paragraph" w:customStyle="1" w:styleId="Normalny302">
    <w:name w:val="Normalny302"/>
    <w:qFormat/>
    <w:pPr>
      <w:spacing w:after="200"/>
    </w:pPr>
  </w:style>
  <w:style w:type="character" w:customStyle="1" w:styleId="Domylnaczcionkaakapitu302">
    <w:name w:val="Domyślna czcionka akapitu302"/>
    <w:uiPriority w:val="1"/>
  </w:style>
  <w:style w:type="table" w:customStyle="1" w:styleId="Standardowy302">
    <w:name w:val="Standardowy302"/>
    <w:uiPriority w:val="99"/>
    <w:tblPr>
      <w:tblInd w:w="0" w:type="dxa"/>
      <w:tblCellMar>
        <w:top w:w="0" w:type="dxa"/>
        <w:left w:w="108" w:type="dxa"/>
        <w:bottom w:w="0" w:type="dxa"/>
        <w:right w:w="108" w:type="dxa"/>
      </w:tblCellMar>
    </w:tblPr>
  </w:style>
  <w:style w:type="numbering" w:customStyle="1" w:styleId="Bezlisty302">
    <w:name w:val="Bez listy302"/>
    <w:uiPriority w:val="99"/>
  </w:style>
  <w:style w:type="paragraph" w:customStyle="1" w:styleId="Normalny303">
    <w:name w:val="Normalny303"/>
    <w:qFormat/>
    <w:pPr>
      <w:spacing w:after="200"/>
    </w:pPr>
  </w:style>
  <w:style w:type="character" w:customStyle="1" w:styleId="Domylnaczcionkaakapitu303">
    <w:name w:val="Domyślna czcionka akapitu303"/>
    <w:uiPriority w:val="1"/>
  </w:style>
  <w:style w:type="table" w:customStyle="1" w:styleId="Standardowy303">
    <w:name w:val="Standardowy303"/>
    <w:uiPriority w:val="99"/>
    <w:tblPr>
      <w:tblInd w:w="0" w:type="dxa"/>
      <w:tblCellMar>
        <w:top w:w="0" w:type="dxa"/>
        <w:left w:w="108" w:type="dxa"/>
        <w:bottom w:w="0" w:type="dxa"/>
        <w:right w:w="108" w:type="dxa"/>
      </w:tblCellMar>
    </w:tblPr>
  </w:style>
  <w:style w:type="numbering" w:customStyle="1" w:styleId="Bezlisty303">
    <w:name w:val="Bez listy303"/>
    <w:uiPriority w:val="99"/>
  </w:style>
  <w:style w:type="paragraph" w:customStyle="1" w:styleId="Normalny304">
    <w:name w:val="Normalny304"/>
    <w:qFormat/>
    <w:pPr>
      <w:spacing w:after="200"/>
    </w:pPr>
  </w:style>
  <w:style w:type="character" w:customStyle="1" w:styleId="Domylnaczcionkaakapitu304">
    <w:name w:val="Domyślna czcionka akapitu304"/>
    <w:uiPriority w:val="1"/>
  </w:style>
  <w:style w:type="table" w:customStyle="1" w:styleId="Standardowy304">
    <w:name w:val="Standardowy304"/>
    <w:uiPriority w:val="99"/>
    <w:tblPr>
      <w:tblInd w:w="0" w:type="dxa"/>
      <w:tblCellMar>
        <w:top w:w="0" w:type="dxa"/>
        <w:left w:w="108" w:type="dxa"/>
        <w:bottom w:w="0" w:type="dxa"/>
        <w:right w:w="108" w:type="dxa"/>
      </w:tblCellMar>
    </w:tblPr>
  </w:style>
  <w:style w:type="numbering" w:customStyle="1" w:styleId="Bezlisty304">
    <w:name w:val="Bez listy304"/>
    <w:uiPriority w:val="99"/>
  </w:style>
  <w:style w:type="paragraph" w:customStyle="1" w:styleId="Normalny305">
    <w:name w:val="Normalny305"/>
    <w:qFormat/>
    <w:pPr>
      <w:spacing w:after="200"/>
    </w:pPr>
  </w:style>
  <w:style w:type="character" w:customStyle="1" w:styleId="Domylnaczcionkaakapitu305">
    <w:name w:val="Domyślna czcionka akapitu305"/>
    <w:uiPriority w:val="1"/>
  </w:style>
  <w:style w:type="table" w:customStyle="1" w:styleId="Standardowy305">
    <w:name w:val="Standardowy305"/>
    <w:uiPriority w:val="99"/>
    <w:tblPr>
      <w:tblInd w:w="0" w:type="dxa"/>
      <w:tblCellMar>
        <w:top w:w="0" w:type="dxa"/>
        <w:left w:w="108" w:type="dxa"/>
        <w:bottom w:w="0" w:type="dxa"/>
        <w:right w:w="108" w:type="dxa"/>
      </w:tblCellMar>
    </w:tblPr>
  </w:style>
  <w:style w:type="numbering" w:customStyle="1" w:styleId="Bezlisty305">
    <w:name w:val="Bez listy305"/>
    <w:uiPriority w:val="99"/>
  </w:style>
  <w:style w:type="paragraph" w:customStyle="1" w:styleId="Normalny306">
    <w:name w:val="Normalny306"/>
    <w:qFormat/>
    <w:pPr>
      <w:spacing w:after="200"/>
    </w:pPr>
  </w:style>
  <w:style w:type="character" w:customStyle="1" w:styleId="Domylnaczcionkaakapitu306">
    <w:name w:val="Domyślna czcionka akapitu306"/>
    <w:uiPriority w:val="1"/>
  </w:style>
  <w:style w:type="table" w:customStyle="1" w:styleId="Standardowy306">
    <w:name w:val="Standardowy306"/>
    <w:uiPriority w:val="99"/>
    <w:tblPr>
      <w:tblInd w:w="0" w:type="dxa"/>
      <w:tblCellMar>
        <w:top w:w="0" w:type="dxa"/>
        <w:left w:w="108" w:type="dxa"/>
        <w:bottom w:w="0" w:type="dxa"/>
        <w:right w:w="108" w:type="dxa"/>
      </w:tblCellMar>
    </w:tblPr>
  </w:style>
  <w:style w:type="numbering" w:customStyle="1" w:styleId="Bezlisty306">
    <w:name w:val="Bez listy306"/>
    <w:uiPriority w:val="99"/>
  </w:style>
  <w:style w:type="paragraph" w:customStyle="1" w:styleId="Normalny307">
    <w:name w:val="Normalny307"/>
    <w:qFormat/>
    <w:pPr>
      <w:spacing w:after="200"/>
    </w:pPr>
  </w:style>
  <w:style w:type="character" w:customStyle="1" w:styleId="Domylnaczcionkaakapitu307">
    <w:name w:val="Domyślna czcionka akapitu307"/>
    <w:uiPriority w:val="1"/>
  </w:style>
  <w:style w:type="table" w:customStyle="1" w:styleId="Standardowy307">
    <w:name w:val="Standardowy307"/>
    <w:uiPriority w:val="99"/>
    <w:tblPr>
      <w:tblInd w:w="0" w:type="dxa"/>
      <w:tblCellMar>
        <w:top w:w="0" w:type="dxa"/>
        <w:left w:w="108" w:type="dxa"/>
        <w:bottom w:w="0" w:type="dxa"/>
        <w:right w:w="108" w:type="dxa"/>
      </w:tblCellMar>
    </w:tblPr>
  </w:style>
  <w:style w:type="numbering" w:customStyle="1" w:styleId="Bezlisty307">
    <w:name w:val="Bez listy307"/>
    <w:uiPriority w:val="99"/>
  </w:style>
  <w:style w:type="paragraph" w:customStyle="1" w:styleId="Normalny308">
    <w:name w:val="Normalny308"/>
    <w:qFormat/>
    <w:pPr>
      <w:spacing w:after="200"/>
    </w:pPr>
  </w:style>
  <w:style w:type="character" w:customStyle="1" w:styleId="Domylnaczcionkaakapitu308">
    <w:name w:val="Domyślna czcionka akapitu308"/>
    <w:uiPriority w:val="1"/>
  </w:style>
  <w:style w:type="table" w:customStyle="1" w:styleId="Standardowy308">
    <w:name w:val="Standardowy308"/>
    <w:uiPriority w:val="99"/>
    <w:tblPr>
      <w:tblInd w:w="0" w:type="dxa"/>
      <w:tblCellMar>
        <w:top w:w="0" w:type="dxa"/>
        <w:left w:w="108" w:type="dxa"/>
        <w:bottom w:w="0" w:type="dxa"/>
        <w:right w:w="108" w:type="dxa"/>
      </w:tblCellMar>
    </w:tblPr>
  </w:style>
  <w:style w:type="numbering" w:customStyle="1" w:styleId="Bezlisty308">
    <w:name w:val="Bez listy308"/>
    <w:uiPriority w:val="99"/>
  </w:style>
  <w:style w:type="paragraph" w:customStyle="1" w:styleId="Normalny309">
    <w:name w:val="Normalny309"/>
    <w:qFormat/>
    <w:pPr>
      <w:spacing w:after="200"/>
    </w:pPr>
  </w:style>
  <w:style w:type="character" w:customStyle="1" w:styleId="Domylnaczcionkaakapitu309">
    <w:name w:val="Domyślna czcionka akapitu309"/>
    <w:uiPriority w:val="1"/>
  </w:style>
  <w:style w:type="table" w:customStyle="1" w:styleId="Standardowy309">
    <w:name w:val="Standardowy309"/>
    <w:uiPriority w:val="99"/>
    <w:tblPr>
      <w:tblInd w:w="0" w:type="dxa"/>
      <w:tblCellMar>
        <w:top w:w="0" w:type="dxa"/>
        <w:left w:w="108" w:type="dxa"/>
        <w:bottom w:w="0" w:type="dxa"/>
        <w:right w:w="108" w:type="dxa"/>
      </w:tblCellMar>
    </w:tblPr>
  </w:style>
  <w:style w:type="numbering" w:customStyle="1" w:styleId="Bezlisty309">
    <w:name w:val="Bez listy309"/>
    <w:uiPriority w:val="99"/>
  </w:style>
  <w:style w:type="paragraph" w:customStyle="1" w:styleId="Normalny310">
    <w:name w:val="Normalny310"/>
    <w:qFormat/>
    <w:pPr>
      <w:spacing w:after="200"/>
    </w:pPr>
  </w:style>
  <w:style w:type="character" w:customStyle="1" w:styleId="Domylnaczcionkaakapitu310">
    <w:name w:val="Domyślna czcionka akapitu310"/>
    <w:uiPriority w:val="1"/>
  </w:style>
  <w:style w:type="table" w:customStyle="1" w:styleId="Standardowy310">
    <w:name w:val="Standardowy310"/>
    <w:uiPriority w:val="99"/>
    <w:tblPr>
      <w:tblInd w:w="0" w:type="dxa"/>
      <w:tblCellMar>
        <w:top w:w="0" w:type="dxa"/>
        <w:left w:w="108" w:type="dxa"/>
        <w:bottom w:w="0" w:type="dxa"/>
        <w:right w:w="108" w:type="dxa"/>
      </w:tblCellMar>
    </w:tblPr>
  </w:style>
  <w:style w:type="numbering" w:customStyle="1" w:styleId="Bezlisty310">
    <w:name w:val="Bez listy310"/>
    <w:uiPriority w:val="99"/>
  </w:style>
  <w:style w:type="paragraph" w:customStyle="1" w:styleId="Normalny311">
    <w:name w:val="Normalny311"/>
    <w:qFormat/>
    <w:pPr>
      <w:spacing w:after="200"/>
    </w:pPr>
  </w:style>
  <w:style w:type="character" w:customStyle="1" w:styleId="Domylnaczcionkaakapitu311">
    <w:name w:val="Domyślna czcionka akapitu311"/>
    <w:uiPriority w:val="1"/>
  </w:style>
  <w:style w:type="table" w:customStyle="1" w:styleId="Standardowy311">
    <w:name w:val="Standardowy311"/>
    <w:uiPriority w:val="99"/>
    <w:tblPr>
      <w:tblInd w:w="0" w:type="dxa"/>
      <w:tblCellMar>
        <w:top w:w="0" w:type="dxa"/>
        <w:left w:w="108" w:type="dxa"/>
        <w:bottom w:w="0" w:type="dxa"/>
        <w:right w:w="108" w:type="dxa"/>
      </w:tblCellMar>
    </w:tblPr>
  </w:style>
  <w:style w:type="numbering" w:customStyle="1" w:styleId="Bezlisty311">
    <w:name w:val="Bez listy311"/>
    <w:uiPriority w:val="99"/>
  </w:style>
  <w:style w:type="paragraph" w:customStyle="1" w:styleId="Normalny312">
    <w:name w:val="Normalny312"/>
    <w:qFormat/>
    <w:pPr>
      <w:spacing w:after="200"/>
    </w:pPr>
  </w:style>
  <w:style w:type="character" w:customStyle="1" w:styleId="Domylnaczcionkaakapitu312">
    <w:name w:val="Domyślna czcionka akapitu312"/>
    <w:uiPriority w:val="1"/>
  </w:style>
  <w:style w:type="table" w:customStyle="1" w:styleId="Standardowy312">
    <w:name w:val="Standardowy312"/>
    <w:uiPriority w:val="99"/>
    <w:tblPr>
      <w:tblInd w:w="0" w:type="dxa"/>
      <w:tblCellMar>
        <w:top w:w="0" w:type="dxa"/>
        <w:left w:w="108" w:type="dxa"/>
        <w:bottom w:w="0" w:type="dxa"/>
        <w:right w:w="108" w:type="dxa"/>
      </w:tblCellMar>
    </w:tblPr>
  </w:style>
  <w:style w:type="numbering" w:customStyle="1" w:styleId="Bezlisty312">
    <w:name w:val="Bez listy312"/>
    <w:uiPriority w:val="99"/>
  </w:style>
  <w:style w:type="paragraph" w:customStyle="1" w:styleId="Normalny313">
    <w:name w:val="Normalny313"/>
    <w:qFormat/>
    <w:pPr>
      <w:spacing w:after="200"/>
    </w:pPr>
  </w:style>
  <w:style w:type="character" w:customStyle="1" w:styleId="Domylnaczcionkaakapitu313">
    <w:name w:val="Domyślna czcionka akapitu313"/>
    <w:uiPriority w:val="1"/>
  </w:style>
  <w:style w:type="table" w:customStyle="1" w:styleId="Standardowy313">
    <w:name w:val="Standardowy313"/>
    <w:uiPriority w:val="99"/>
    <w:tblPr>
      <w:tblInd w:w="0" w:type="dxa"/>
      <w:tblCellMar>
        <w:top w:w="0" w:type="dxa"/>
        <w:left w:w="108" w:type="dxa"/>
        <w:bottom w:w="0" w:type="dxa"/>
        <w:right w:w="108" w:type="dxa"/>
      </w:tblCellMar>
    </w:tblPr>
  </w:style>
  <w:style w:type="numbering" w:customStyle="1" w:styleId="Bezlisty313">
    <w:name w:val="Bez listy313"/>
    <w:uiPriority w:val="99"/>
  </w:style>
  <w:style w:type="paragraph" w:customStyle="1" w:styleId="Normalny314">
    <w:name w:val="Normalny314"/>
    <w:qFormat/>
    <w:pPr>
      <w:spacing w:after="200"/>
    </w:pPr>
  </w:style>
  <w:style w:type="character" w:customStyle="1" w:styleId="Domylnaczcionkaakapitu314">
    <w:name w:val="Domyślna czcionka akapitu314"/>
    <w:uiPriority w:val="1"/>
  </w:style>
  <w:style w:type="table" w:customStyle="1" w:styleId="Standardowy314">
    <w:name w:val="Standardowy314"/>
    <w:uiPriority w:val="99"/>
    <w:tblPr>
      <w:tblInd w:w="0" w:type="dxa"/>
      <w:tblCellMar>
        <w:top w:w="0" w:type="dxa"/>
        <w:left w:w="108" w:type="dxa"/>
        <w:bottom w:w="0" w:type="dxa"/>
        <w:right w:w="108" w:type="dxa"/>
      </w:tblCellMar>
    </w:tblPr>
  </w:style>
  <w:style w:type="numbering" w:customStyle="1" w:styleId="Bezlisty314">
    <w:name w:val="Bez listy314"/>
    <w:uiPriority w:val="99"/>
  </w:style>
  <w:style w:type="paragraph" w:customStyle="1" w:styleId="Normalny315">
    <w:name w:val="Normalny315"/>
    <w:qFormat/>
    <w:pPr>
      <w:spacing w:after="200"/>
    </w:pPr>
  </w:style>
  <w:style w:type="character" w:customStyle="1" w:styleId="Domylnaczcionkaakapitu315">
    <w:name w:val="Domyślna czcionka akapitu315"/>
    <w:uiPriority w:val="1"/>
  </w:style>
  <w:style w:type="table" w:customStyle="1" w:styleId="Standardowy315">
    <w:name w:val="Standardowy315"/>
    <w:uiPriority w:val="99"/>
    <w:tblPr>
      <w:tblInd w:w="0" w:type="dxa"/>
      <w:tblCellMar>
        <w:top w:w="0" w:type="dxa"/>
        <w:left w:w="108" w:type="dxa"/>
        <w:bottom w:w="0" w:type="dxa"/>
        <w:right w:w="108" w:type="dxa"/>
      </w:tblCellMar>
    </w:tblPr>
  </w:style>
  <w:style w:type="numbering" w:customStyle="1" w:styleId="Bezlisty315">
    <w:name w:val="Bez listy315"/>
    <w:uiPriority w:val="99"/>
  </w:style>
  <w:style w:type="paragraph" w:customStyle="1" w:styleId="Normalny316">
    <w:name w:val="Normalny316"/>
    <w:qFormat/>
    <w:pPr>
      <w:spacing w:after="200"/>
    </w:pPr>
  </w:style>
  <w:style w:type="character" w:customStyle="1" w:styleId="Domylnaczcionkaakapitu316">
    <w:name w:val="Domyślna czcionka akapitu316"/>
    <w:uiPriority w:val="1"/>
  </w:style>
  <w:style w:type="table" w:customStyle="1" w:styleId="Standardowy316">
    <w:name w:val="Standardowy316"/>
    <w:uiPriority w:val="99"/>
    <w:tblPr>
      <w:tblInd w:w="0" w:type="dxa"/>
      <w:tblCellMar>
        <w:top w:w="0" w:type="dxa"/>
        <w:left w:w="108" w:type="dxa"/>
        <w:bottom w:w="0" w:type="dxa"/>
        <w:right w:w="108" w:type="dxa"/>
      </w:tblCellMar>
    </w:tblPr>
  </w:style>
  <w:style w:type="numbering" w:customStyle="1" w:styleId="Bezlisty316">
    <w:name w:val="Bez listy316"/>
    <w:uiPriority w:val="99"/>
  </w:style>
  <w:style w:type="paragraph" w:customStyle="1" w:styleId="Normalny317">
    <w:name w:val="Normalny317"/>
    <w:qFormat/>
    <w:pPr>
      <w:spacing w:after="200"/>
    </w:pPr>
  </w:style>
  <w:style w:type="character" w:customStyle="1" w:styleId="Domylnaczcionkaakapitu317">
    <w:name w:val="Domyślna czcionka akapitu317"/>
    <w:uiPriority w:val="1"/>
  </w:style>
  <w:style w:type="table" w:customStyle="1" w:styleId="Standardowy317">
    <w:name w:val="Standardowy317"/>
    <w:uiPriority w:val="99"/>
    <w:tblPr>
      <w:tblInd w:w="0" w:type="dxa"/>
      <w:tblCellMar>
        <w:top w:w="0" w:type="dxa"/>
        <w:left w:w="108" w:type="dxa"/>
        <w:bottom w:w="0" w:type="dxa"/>
        <w:right w:w="108" w:type="dxa"/>
      </w:tblCellMar>
    </w:tblPr>
  </w:style>
  <w:style w:type="numbering" w:customStyle="1" w:styleId="Bezlisty317">
    <w:name w:val="Bez listy317"/>
    <w:uiPriority w:val="99"/>
  </w:style>
  <w:style w:type="paragraph" w:customStyle="1" w:styleId="Normalny318">
    <w:name w:val="Normalny318"/>
    <w:qFormat/>
    <w:pPr>
      <w:spacing w:after="200"/>
    </w:pPr>
  </w:style>
  <w:style w:type="character" w:customStyle="1" w:styleId="Domylnaczcionkaakapitu318">
    <w:name w:val="Domyślna czcionka akapitu318"/>
    <w:uiPriority w:val="1"/>
  </w:style>
  <w:style w:type="table" w:customStyle="1" w:styleId="Standardowy318">
    <w:name w:val="Standardowy318"/>
    <w:uiPriority w:val="99"/>
    <w:tblPr>
      <w:tblInd w:w="0" w:type="dxa"/>
      <w:tblCellMar>
        <w:top w:w="0" w:type="dxa"/>
        <w:left w:w="108" w:type="dxa"/>
        <w:bottom w:w="0" w:type="dxa"/>
        <w:right w:w="108" w:type="dxa"/>
      </w:tblCellMar>
    </w:tblPr>
  </w:style>
  <w:style w:type="numbering" w:customStyle="1" w:styleId="Bezlisty318">
    <w:name w:val="Bez listy318"/>
    <w:uiPriority w:val="99"/>
  </w:style>
  <w:style w:type="paragraph" w:customStyle="1" w:styleId="Normalny319">
    <w:name w:val="Normalny319"/>
    <w:qFormat/>
    <w:pPr>
      <w:spacing w:after="200"/>
    </w:pPr>
  </w:style>
  <w:style w:type="character" w:customStyle="1" w:styleId="Domylnaczcionkaakapitu319">
    <w:name w:val="Domyślna czcionka akapitu319"/>
    <w:uiPriority w:val="1"/>
  </w:style>
  <w:style w:type="table" w:customStyle="1" w:styleId="Standardowy319">
    <w:name w:val="Standardowy319"/>
    <w:uiPriority w:val="99"/>
    <w:tblPr>
      <w:tblInd w:w="0" w:type="dxa"/>
      <w:tblCellMar>
        <w:top w:w="0" w:type="dxa"/>
        <w:left w:w="108" w:type="dxa"/>
        <w:bottom w:w="0" w:type="dxa"/>
        <w:right w:w="108" w:type="dxa"/>
      </w:tblCellMar>
    </w:tblPr>
  </w:style>
  <w:style w:type="numbering" w:customStyle="1" w:styleId="Bezlisty319">
    <w:name w:val="Bez listy319"/>
    <w:uiPriority w:val="99"/>
  </w:style>
  <w:style w:type="paragraph" w:customStyle="1" w:styleId="Normalny320">
    <w:name w:val="Normalny320"/>
    <w:qFormat/>
    <w:pPr>
      <w:spacing w:after="200"/>
    </w:pPr>
  </w:style>
  <w:style w:type="character" w:customStyle="1" w:styleId="Domylnaczcionkaakapitu320">
    <w:name w:val="Domyślna czcionka akapitu320"/>
    <w:uiPriority w:val="1"/>
  </w:style>
  <w:style w:type="table" w:customStyle="1" w:styleId="Standardowy320">
    <w:name w:val="Standardowy320"/>
    <w:uiPriority w:val="99"/>
    <w:tblPr>
      <w:tblInd w:w="0" w:type="dxa"/>
      <w:tblCellMar>
        <w:top w:w="0" w:type="dxa"/>
        <w:left w:w="108" w:type="dxa"/>
        <w:bottom w:w="0" w:type="dxa"/>
        <w:right w:w="108" w:type="dxa"/>
      </w:tblCellMar>
    </w:tblPr>
  </w:style>
  <w:style w:type="numbering" w:customStyle="1" w:styleId="Bezlisty320">
    <w:name w:val="Bez listy320"/>
    <w:uiPriority w:val="99"/>
  </w:style>
  <w:style w:type="paragraph" w:customStyle="1" w:styleId="Normalny321">
    <w:name w:val="Normalny321"/>
    <w:qFormat/>
    <w:pPr>
      <w:spacing w:after="200"/>
    </w:pPr>
  </w:style>
  <w:style w:type="character" w:customStyle="1" w:styleId="Domylnaczcionkaakapitu321">
    <w:name w:val="Domyślna czcionka akapitu321"/>
    <w:uiPriority w:val="1"/>
  </w:style>
  <w:style w:type="table" w:customStyle="1" w:styleId="Standardowy321">
    <w:name w:val="Standardowy321"/>
    <w:uiPriority w:val="99"/>
    <w:tblPr>
      <w:tblInd w:w="0" w:type="dxa"/>
      <w:tblCellMar>
        <w:top w:w="0" w:type="dxa"/>
        <w:left w:w="108" w:type="dxa"/>
        <w:bottom w:w="0" w:type="dxa"/>
        <w:right w:w="108" w:type="dxa"/>
      </w:tblCellMar>
    </w:tblPr>
  </w:style>
  <w:style w:type="numbering" w:customStyle="1" w:styleId="Bezlisty321">
    <w:name w:val="Bez listy321"/>
    <w:uiPriority w:val="99"/>
  </w:style>
  <w:style w:type="paragraph" w:customStyle="1" w:styleId="Normalny322">
    <w:name w:val="Normalny322"/>
    <w:qFormat/>
    <w:pPr>
      <w:spacing w:after="200"/>
    </w:pPr>
  </w:style>
  <w:style w:type="character" w:customStyle="1" w:styleId="Domylnaczcionkaakapitu322">
    <w:name w:val="Domyślna czcionka akapitu322"/>
    <w:uiPriority w:val="1"/>
  </w:style>
  <w:style w:type="table" w:customStyle="1" w:styleId="Standardowy322">
    <w:name w:val="Standardowy322"/>
    <w:uiPriority w:val="99"/>
    <w:tblPr>
      <w:tblInd w:w="0" w:type="dxa"/>
      <w:tblCellMar>
        <w:top w:w="0" w:type="dxa"/>
        <w:left w:w="108" w:type="dxa"/>
        <w:bottom w:w="0" w:type="dxa"/>
        <w:right w:w="108" w:type="dxa"/>
      </w:tblCellMar>
    </w:tblPr>
  </w:style>
  <w:style w:type="numbering" w:customStyle="1" w:styleId="Bezlisty322">
    <w:name w:val="Bez listy322"/>
    <w:uiPriority w:val="99"/>
  </w:style>
  <w:style w:type="paragraph" w:customStyle="1" w:styleId="Normalny323">
    <w:name w:val="Normalny323"/>
    <w:qFormat/>
    <w:pPr>
      <w:spacing w:after="200"/>
    </w:pPr>
  </w:style>
  <w:style w:type="character" w:customStyle="1" w:styleId="Domylnaczcionkaakapitu323">
    <w:name w:val="Domyślna czcionka akapitu323"/>
    <w:uiPriority w:val="1"/>
  </w:style>
  <w:style w:type="table" w:customStyle="1" w:styleId="Standardowy323">
    <w:name w:val="Standardowy323"/>
    <w:uiPriority w:val="99"/>
    <w:tblPr>
      <w:tblInd w:w="0" w:type="dxa"/>
      <w:tblCellMar>
        <w:top w:w="0" w:type="dxa"/>
        <w:left w:w="108" w:type="dxa"/>
        <w:bottom w:w="0" w:type="dxa"/>
        <w:right w:w="108" w:type="dxa"/>
      </w:tblCellMar>
    </w:tblPr>
  </w:style>
  <w:style w:type="numbering" w:customStyle="1" w:styleId="Bezlisty323">
    <w:name w:val="Bez listy323"/>
    <w:uiPriority w:val="99"/>
  </w:style>
  <w:style w:type="paragraph" w:customStyle="1" w:styleId="Normalny324">
    <w:name w:val="Normalny324"/>
    <w:qFormat/>
    <w:pPr>
      <w:spacing w:after="200"/>
    </w:pPr>
  </w:style>
  <w:style w:type="character" w:customStyle="1" w:styleId="Domylnaczcionkaakapitu324">
    <w:name w:val="Domyślna czcionka akapitu324"/>
    <w:uiPriority w:val="1"/>
  </w:style>
  <w:style w:type="table" w:customStyle="1" w:styleId="Standardowy324">
    <w:name w:val="Standardowy324"/>
    <w:uiPriority w:val="99"/>
    <w:tblPr>
      <w:tblInd w:w="0" w:type="dxa"/>
      <w:tblCellMar>
        <w:top w:w="0" w:type="dxa"/>
        <w:left w:w="108" w:type="dxa"/>
        <w:bottom w:w="0" w:type="dxa"/>
        <w:right w:w="108" w:type="dxa"/>
      </w:tblCellMar>
    </w:tblPr>
  </w:style>
  <w:style w:type="numbering" w:customStyle="1" w:styleId="Bezlisty324">
    <w:name w:val="Bez listy324"/>
    <w:uiPriority w:val="99"/>
  </w:style>
  <w:style w:type="paragraph" w:customStyle="1" w:styleId="Normalny325">
    <w:name w:val="Normalny325"/>
    <w:qFormat/>
    <w:pPr>
      <w:spacing w:after="200"/>
    </w:pPr>
  </w:style>
  <w:style w:type="character" w:customStyle="1" w:styleId="Domylnaczcionkaakapitu325">
    <w:name w:val="Domyślna czcionka akapitu325"/>
    <w:uiPriority w:val="1"/>
  </w:style>
  <w:style w:type="table" w:customStyle="1" w:styleId="Standardowy325">
    <w:name w:val="Standardowy325"/>
    <w:uiPriority w:val="99"/>
    <w:tblPr>
      <w:tblInd w:w="0" w:type="dxa"/>
      <w:tblCellMar>
        <w:top w:w="0" w:type="dxa"/>
        <w:left w:w="108" w:type="dxa"/>
        <w:bottom w:w="0" w:type="dxa"/>
        <w:right w:w="108" w:type="dxa"/>
      </w:tblCellMar>
    </w:tblPr>
  </w:style>
  <w:style w:type="numbering" w:customStyle="1" w:styleId="Bezlisty325">
    <w:name w:val="Bez listy325"/>
    <w:uiPriority w:val="99"/>
  </w:style>
  <w:style w:type="paragraph" w:customStyle="1" w:styleId="Normalny326">
    <w:name w:val="Normalny326"/>
    <w:qFormat/>
    <w:pPr>
      <w:spacing w:after="200"/>
    </w:pPr>
  </w:style>
  <w:style w:type="character" w:customStyle="1" w:styleId="Domylnaczcionkaakapitu326">
    <w:name w:val="Domyślna czcionka akapitu326"/>
    <w:uiPriority w:val="1"/>
  </w:style>
  <w:style w:type="table" w:customStyle="1" w:styleId="Standardowy326">
    <w:name w:val="Standardowy326"/>
    <w:uiPriority w:val="99"/>
    <w:tblPr>
      <w:tblInd w:w="0" w:type="dxa"/>
      <w:tblCellMar>
        <w:top w:w="0" w:type="dxa"/>
        <w:left w:w="108" w:type="dxa"/>
        <w:bottom w:w="0" w:type="dxa"/>
        <w:right w:w="108" w:type="dxa"/>
      </w:tblCellMar>
    </w:tblPr>
  </w:style>
  <w:style w:type="numbering" w:customStyle="1" w:styleId="Bezlisty326">
    <w:name w:val="Bez listy326"/>
    <w:uiPriority w:val="99"/>
  </w:style>
  <w:style w:type="paragraph" w:customStyle="1" w:styleId="Normalny327">
    <w:name w:val="Normalny327"/>
    <w:qFormat/>
    <w:pPr>
      <w:spacing w:after="200"/>
    </w:pPr>
  </w:style>
  <w:style w:type="character" w:customStyle="1" w:styleId="Domylnaczcionkaakapitu327">
    <w:name w:val="Domyślna czcionka akapitu327"/>
    <w:uiPriority w:val="1"/>
  </w:style>
  <w:style w:type="table" w:customStyle="1" w:styleId="Standardowy327">
    <w:name w:val="Standardowy327"/>
    <w:uiPriority w:val="99"/>
    <w:tblPr>
      <w:tblInd w:w="0" w:type="dxa"/>
      <w:tblCellMar>
        <w:top w:w="0" w:type="dxa"/>
        <w:left w:w="108" w:type="dxa"/>
        <w:bottom w:w="0" w:type="dxa"/>
        <w:right w:w="108" w:type="dxa"/>
      </w:tblCellMar>
    </w:tblPr>
  </w:style>
  <w:style w:type="numbering" w:customStyle="1" w:styleId="Bezlisty327">
    <w:name w:val="Bez listy327"/>
    <w:uiPriority w:val="99"/>
  </w:style>
  <w:style w:type="paragraph" w:customStyle="1" w:styleId="Normalny328">
    <w:name w:val="Normalny328"/>
    <w:qFormat/>
    <w:pPr>
      <w:spacing w:after="200"/>
    </w:pPr>
  </w:style>
  <w:style w:type="character" w:customStyle="1" w:styleId="Domylnaczcionkaakapitu328">
    <w:name w:val="Domyślna czcionka akapitu328"/>
    <w:uiPriority w:val="1"/>
  </w:style>
  <w:style w:type="table" w:customStyle="1" w:styleId="Standardowy328">
    <w:name w:val="Standardowy328"/>
    <w:uiPriority w:val="99"/>
    <w:tblPr>
      <w:tblInd w:w="0" w:type="dxa"/>
      <w:tblCellMar>
        <w:top w:w="0" w:type="dxa"/>
        <w:left w:w="108" w:type="dxa"/>
        <w:bottom w:w="0" w:type="dxa"/>
        <w:right w:w="108" w:type="dxa"/>
      </w:tblCellMar>
    </w:tblPr>
  </w:style>
  <w:style w:type="numbering" w:customStyle="1" w:styleId="Bezlisty328">
    <w:name w:val="Bez listy328"/>
    <w:uiPriority w:val="99"/>
  </w:style>
  <w:style w:type="paragraph" w:customStyle="1" w:styleId="Normalny329">
    <w:name w:val="Normalny329"/>
    <w:qFormat/>
    <w:pPr>
      <w:spacing w:after="200"/>
    </w:pPr>
  </w:style>
  <w:style w:type="character" w:customStyle="1" w:styleId="Domylnaczcionkaakapitu329">
    <w:name w:val="Domyślna czcionka akapitu329"/>
    <w:uiPriority w:val="1"/>
  </w:style>
  <w:style w:type="table" w:customStyle="1" w:styleId="Standardowy329">
    <w:name w:val="Standardowy329"/>
    <w:uiPriority w:val="99"/>
    <w:tblPr>
      <w:tblInd w:w="0" w:type="dxa"/>
      <w:tblCellMar>
        <w:top w:w="0" w:type="dxa"/>
        <w:left w:w="108" w:type="dxa"/>
        <w:bottom w:w="0" w:type="dxa"/>
        <w:right w:w="108" w:type="dxa"/>
      </w:tblCellMar>
    </w:tblPr>
  </w:style>
  <w:style w:type="numbering" w:customStyle="1" w:styleId="Bezlisty329">
    <w:name w:val="Bez listy329"/>
    <w:uiPriority w:val="99"/>
  </w:style>
  <w:style w:type="paragraph" w:customStyle="1" w:styleId="Normalny330">
    <w:name w:val="Normalny330"/>
    <w:qFormat/>
    <w:pPr>
      <w:spacing w:after="200"/>
    </w:pPr>
  </w:style>
  <w:style w:type="character" w:customStyle="1" w:styleId="Domylnaczcionkaakapitu330">
    <w:name w:val="Domyślna czcionka akapitu330"/>
    <w:uiPriority w:val="1"/>
  </w:style>
  <w:style w:type="table" w:customStyle="1" w:styleId="Standardowy330">
    <w:name w:val="Standardowy330"/>
    <w:uiPriority w:val="99"/>
    <w:tblPr>
      <w:tblInd w:w="0" w:type="dxa"/>
      <w:tblCellMar>
        <w:top w:w="0" w:type="dxa"/>
        <w:left w:w="108" w:type="dxa"/>
        <w:bottom w:w="0" w:type="dxa"/>
        <w:right w:w="108" w:type="dxa"/>
      </w:tblCellMar>
    </w:tblPr>
  </w:style>
  <w:style w:type="numbering" w:customStyle="1" w:styleId="Bezlisty330">
    <w:name w:val="Bez listy330"/>
    <w:uiPriority w:val="99"/>
  </w:style>
  <w:style w:type="paragraph" w:customStyle="1" w:styleId="Normalny331">
    <w:name w:val="Normalny331"/>
    <w:qFormat/>
    <w:pPr>
      <w:spacing w:after="200"/>
    </w:pPr>
  </w:style>
  <w:style w:type="character" w:customStyle="1" w:styleId="Domylnaczcionkaakapitu331">
    <w:name w:val="Domyślna czcionka akapitu331"/>
    <w:uiPriority w:val="1"/>
  </w:style>
  <w:style w:type="table" w:customStyle="1" w:styleId="Standardowy331">
    <w:name w:val="Standardowy331"/>
    <w:uiPriority w:val="99"/>
    <w:tblPr>
      <w:tblInd w:w="0" w:type="dxa"/>
      <w:tblCellMar>
        <w:top w:w="0" w:type="dxa"/>
        <w:left w:w="108" w:type="dxa"/>
        <w:bottom w:w="0" w:type="dxa"/>
        <w:right w:w="108" w:type="dxa"/>
      </w:tblCellMar>
    </w:tblPr>
  </w:style>
  <w:style w:type="numbering" w:customStyle="1" w:styleId="Bezlisty331">
    <w:name w:val="Bez listy331"/>
    <w:uiPriority w:val="99"/>
  </w:style>
  <w:style w:type="paragraph" w:customStyle="1" w:styleId="Normalny332">
    <w:name w:val="Normalny332"/>
    <w:qFormat/>
    <w:pPr>
      <w:spacing w:after="200"/>
    </w:pPr>
  </w:style>
  <w:style w:type="character" w:customStyle="1" w:styleId="Domylnaczcionkaakapitu332">
    <w:name w:val="Domyślna czcionka akapitu332"/>
    <w:uiPriority w:val="1"/>
  </w:style>
  <w:style w:type="table" w:customStyle="1" w:styleId="Standardowy332">
    <w:name w:val="Standardowy332"/>
    <w:uiPriority w:val="99"/>
    <w:tblPr>
      <w:tblInd w:w="0" w:type="dxa"/>
      <w:tblCellMar>
        <w:top w:w="0" w:type="dxa"/>
        <w:left w:w="108" w:type="dxa"/>
        <w:bottom w:w="0" w:type="dxa"/>
        <w:right w:w="108" w:type="dxa"/>
      </w:tblCellMar>
    </w:tblPr>
  </w:style>
  <w:style w:type="numbering" w:customStyle="1" w:styleId="Bezlisty332">
    <w:name w:val="Bez listy332"/>
    <w:uiPriority w:val="99"/>
  </w:style>
  <w:style w:type="paragraph" w:customStyle="1" w:styleId="Normalny333">
    <w:name w:val="Normalny333"/>
    <w:qFormat/>
    <w:pPr>
      <w:spacing w:after="200"/>
    </w:pPr>
  </w:style>
  <w:style w:type="character" w:customStyle="1" w:styleId="Domylnaczcionkaakapitu333">
    <w:name w:val="Domyślna czcionka akapitu333"/>
    <w:uiPriority w:val="1"/>
  </w:style>
  <w:style w:type="table" w:customStyle="1" w:styleId="Standardowy333">
    <w:name w:val="Standardowy333"/>
    <w:uiPriority w:val="99"/>
    <w:tblPr>
      <w:tblInd w:w="0" w:type="dxa"/>
      <w:tblCellMar>
        <w:top w:w="0" w:type="dxa"/>
        <w:left w:w="108" w:type="dxa"/>
        <w:bottom w:w="0" w:type="dxa"/>
        <w:right w:w="108" w:type="dxa"/>
      </w:tblCellMar>
    </w:tblPr>
  </w:style>
  <w:style w:type="numbering" w:customStyle="1" w:styleId="Bezlisty333">
    <w:name w:val="Bez listy333"/>
    <w:uiPriority w:val="99"/>
  </w:style>
  <w:style w:type="paragraph" w:customStyle="1" w:styleId="Normalny334">
    <w:name w:val="Normalny334"/>
    <w:qFormat/>
    <w:pPr>
      <w:spacing w:after="200"/>
    </w:pPr>
  </w:style>
  <w:style w:type="character" w:customStyle="1" w:styleId="Domylnaczcionkaakapitu334">
    <w:name w:val="Domyślna czcionka akapitu334"/>
    <w:uiPriority w:val="1"/>
  </w:style>
  <w:style w:type="table" w:customStyle="1" w:styleId="Standardowy334">
    <w:name w:val="Standardowy334"/>
    <w:uiPriority w:val="99"/>
    <w:tblPr>
      <w:tblInd w:w="0" w:type="dxa"/>
      <w:tblCellMar>
        <w:top w:w="0" w:type="dxa"/>
        <w:left w:w="108" w:type="dxa"/>
        <w:bottom w:w="0" w:type="dxa"/>
        <w:right w:w="108" w:type="dxa"/>
      </w:tblCellMar>
    </w:tblPr>
  </w:style>
  <w:style w:type="numbering" w:customStyle="1" w:styleId="Bezlisty334">
    <w:name w:val="Bez listy334"/>
    <w:uiPriority w:val="99"/>
  </w:style>
  <w:style w:type="paragraph" w:customStyle="1" w:styleId="Normalny335">
    <w:name w:val="Normalny335"/>
    <w:qFormat/>
    <w:pPr>
      <w:spacing w:after="200"/>
    </w:pPr>
  </w:style>
  <w:style w:type="character" w:customStyle="1" w:styleId="Domylnaczcionkaakapitu335">
    <w:name w:val="Domyślna czcionka akapitu335"/>
    <w:uiPriority w:val="1"/>
  </w:style>
  <w:style w:type="table" w:customStyle="1" w:styleId="Standardowy335">
    <w:name w:val="Standardowy335"/>
    <w:uiPriority w:val="99"/>
    <w:tblPr>
      <w:tblInd w:w="0" w:type="dxa"/>
      <w:tblCellMar>
        <w:top w:w="0" w:type="dxa"/>
        <w:left w:w="108" w:type="dxa"/>
        <w:bottom w:w="0" w:type="dxa"/>
        <w:right w:w="108" w:type="dxa"/>
      </w:tblCellMar>
    </w:tblPr>
  </w:style>
  <w:style w:type="numbering" w:customStyle="1" w:styleId="Bezlisty335">
    <w:name w:val="Bez listy335"/>
    <w:uiPriority w:val="99"/>
  </w:style>
  <w:style w:type="paragraph" w:customStyle="1" w:styleId="Normalny336">
    <w:name w:val="Normalny336"/>
    <w:qFormat/>
    <w:pPr>
      <w:spacing w:after="200"/>
    </w:pPr>
  </w:style>
  <w:style w:type="character" w:customStyle="1" w:styleId="Domylnaczcionkaakapitu336">
    <w:name w:val="Domyślna czcionka akapitu336"/>
    <w:uiPriority w:val="1"/>
  </w:style>
  <w:style w:type="table" w:customStyle="1" w:styleId="Standardowy336">
    <w:name w:val="Standardowy336"/>
    <w:uiPriority w:val="99"/>
    <w:tblPr>
      <w:tblInd w:w="0" w:type="dxa"/>
      <w:tblCellMar>
        <w:top w:w="0" w:type="dxa"/>
        <w:left w:w="108" w:type="dxa"/>
        <w:bottom w:w="0" w:type="dxa"/>
        <w:right w:w="108" w:type="dxa"/>
      </w:tblCellMar>
    </w:tblPr>
  </w:style>
  <w:style w:type="numbering" w:customStyle="1" w:styleId="Bezlisty336">
    <w:name w:val="Bez listy336"/>
    <w:uiPriority w:val="99"/>
  </w:style>
  <w:style w:type="paragraph" w:customStyle="1" w:styleId="Normalny337">
    <w:name w:val="Normalny337"/>
    <w:qFormat/>
    <w:pPr>
      <w:spacing w:after="200"/>
    </w:pPr>
  </w:style>
  <w:style w:type="character" w:customStyle="1" w:styleId="Domylnaczcionkaakapitu337">
    <w:name w:val="Domyślna czcionka akapitu337"/>
    <w:uiPriority w:val="1"/>
  </w:style>
  <w:style w:type="table" w:customStyle="1" w:styleId="Standardowy337">
    <w:name w:val="Standardowy337"/>
    <w:uiPriority w:val="99"/>
    <w:tblPr>
      <w:tblInd w:w="0" w:type="dxa"/>
      <w:tblCellMar>
        <w:top w:w="0" w:type="dxa"/>
        <w:left w:w="108" w:type="dxa"/>
        <w:bottom w:w="0" w:type="dxa"/>
        <w:right w:w="108" w:type="dxa"/>
      </w:tblCellMar>
    </w:tblPr>
  </w:style>
  <w:style w:type="numbering" w:customStyle="1" w:styleId="Bezlisty337">
    <w:name w:val="Bez listy337"/>
    <w:uiPriority w:val="99"/>
  </w:style>
  <w:style w:type="paragraph" w:customStyle="1" w:styleId="Normalny338">
    <w:name w:val="Normalny338"/>
    <w:qFormat/>
    <w:pPr>
      <w:spacing w:after="200"/>
    </w:pPr>
  </w:style>
  <w:style w:type="character" w:customStyle="1" w:styleId="Domylnaczcionkaakapitu338">
    <w:name w:val="Domyślna czcionka akapitu338"/>
    <w:uiPriority w:val="1"/>
  </w:style>
  <w:style w:type="table" w:customStyle="1" w:styleId="Standardowy338">
    <w:name w:val="Standardowy338"/>
    <w:uiPriority w:val="99"/>
    <w:tblPr>
      <w:tblInd w:w="0" w:type="dxa"/>
      <w:tblCellMar>
        <w:top w:w="0" w:type="dxa"/>
        <w:left w:w="108" w:type="dxa"/>
        <w:bottom w:w="0" w:type="dxa"/>
        <w:right w:w="108" w:type="dxa"/>
      </w:tblCellMar>
    </w:tblPr>
  </w:style>
  <w:style w:type="numbering" w:customStyle="1" w:styleId="Bezlisty338">
    <w:name w:val="Bez listy338"/>
    <w:uiPriority w:val="99"/>
  </w:style>
  <w:style w:type="paragraph" w:customStyle="1" w:styleId="Normalny339">
    <w:name w:val="Normalny339"/>
    <w:qFormat/>
    <w:pPr>
      <w:spacing w:after="200"/>
    </w:pPr>
  </w:style>
  <w:style w:type="character" w:customStyle="1" w:styleId="Domylnaczcionkaakapitu339">
    <w:name w:val="Domyślna czcionka akapitu339"/>
    <w:uiPriority w:val="1"/>
  </w:style>
  <w:style w:type="table" w:customStyle="1" w:styleId="Standardowy339">
    <w:name w:val="Standardowy339"/>
    <w:uiPriority w:val="99"/>
    <w:tblPr>
      <w:tblInd w:w="0" w:type="dxa"/>
      <w:tblCellMar>
        <w:top w:w="0" w:type="dxa"/>
        <w:left w:w="108" w:type="dxa"/>
        <w:bottom w:w="0" w:type="dxa"/>
        <w:right w:w="108" w:type="dxa"/>
      </w:tblCellMar>
    </w:tblPr>
  </w:style>
  <w:style w:type="numbering" w:customStyle="1" w:styleId="Bezlisty339">
    <w:name w:val="Bez listy339"/>
    <w:uiPriority w:val="99"/>
  </w:style>
  <w:style w:type="paragraph" w:customStyle="1" w:styleId="Normalny340">
    <w:name w:val="Normalny340"/>
    <w:qFormat/>
    <w:pPr>
      <w:spacing w:after="200"/>
    </w:pPr>
  </w:style>
  <w:style w:type="character" w:customStyle="1" w:styleId="Domylnaczcionkaakapitu340">
    <w:name w:val="Domyślna czcionka akapitu340"/>
    <w:uiPriority w:val="1"/>
  </w:style>
  <w:style w:type="table" w:customStyle="1" w:styleId="Standardowy340">
    <w:name w:val="Standardowy340"/>
    <w:uiPriority w:val="99"/>
    <w:tblPr>
      <w:tblInd w:w="0" w:type="dxa"/>
      <w:tblCellMar>
        <w:top w:w="0" w:type="dxa"/>
        <w:left w:w="108" w:type="dxa"/>
        <w:bottom w:w="0" w:type="dxa"/>
        <w:right w:w="108" w:type="dxa"/>
      </w:tblCellMar>
    </w:tblPr>
  </w:style>
  <w:style w:type="numbering" w:customStyle="1" w:styleId="Bezlisty340">
    <w:name w:val="Bez listy340"/>
    <w:uiPriority w:val="99"/>
  </w:style>
  <w:style w:type="paragraph" w:customStyle="1" w:styleId="Normalny341">
    <w:name w:val="Normalny341"/>
    <w:qFormat/>
    <w:pPr>
      <w:spacing w:after="200"/>
    </w:pPr>
  </w:style>
  <w:style w:type="character" w:customStyle="1" w:styleId="Domylnaczcionkaakapitu341">
    <w:name w:val="Domyślna czcionka akapitu341"/>
    <w:uiPriority w:val="1"/>
  </w:style>
  <w:style w:type="table" w:customStyle="1" w:styleId="Standardowy341">
    <w:name w:val="Standardowy341"/>
    <w:uiPriority w:val="99"/>
    <w:tblPr>
      <w:tblInd w:w="0" w:type="dxa"/>
      <w:tblCellMar>
        <w:top w:w="0" w:type="dxa"/>
        <w:left w:w="108" w:type="dxa"/>
        <w:bottom w:w="0" w:type="dxa"/>
        <w:right w:w="108" w:type="dxa"/>
      </w:tblCellMar>
    </w:tblPr>
  </w:style>
  <w:style w:type="numbering" w:customStyle="1" w:styleId="Bezlisty341">
    <w:name w:val="Bez listy341"/>
    <w:uiPriority w:val="99"/>
  </w:style>
  <w:style w:type="paragraph" w:customStyle="1" w:styleId="Normalny342">
    <w:name w:val="Normalny342"/>
    <w:qFormat/>
    <w:pPr>
      <w:spacing w:after="200"/>
    </w:pPr>
  </w:style>
  <w:style w:type="character" w:customStyle="1" w:styleId="Domylnaczcionkaakapitu342">
    <w:name w:val="Domyślna czcionka akapitu342"/>
    <w:uiPriority w:val="1"/>
  </w:style>
  <w:style w:type="table" w:customStyle="1" w:styleId="Standardowy342">
    <w:name w:val="Standardowy342"/>
    <w:uiPriority w:val="99"/>
    <w:tblPr>
      <w:tblInd w:w="0" w:type="dxa"/>
      <w:tblCellMar>
        <w:top w:w="0" w:type="dxa"/>
        <w:left w:w="108" w:type="dxa"/>
        <w:bottom w:w="0" w:type="dxa"/>
        <w:right w:w="108" w:type="dxa"/>
      </w:tblCellMar>
    </w:tblPr>
  </w:style>
  <w:style w:type="numbering" w:customStyle="1" w:styleId="Bezlisty342">
    <w:name w:val="Bez listy342"/>
    <w:uiPriority w:val="99"/>
  </w:style>
  <w:style w:type="paragraph" w:customStyle="1" w:styleId="Normalny343">
    <w:name w:val="Normalny343"/>
    <w:qFormat/>
    <w:pPr>
      <w:spacing w:after="200"/>
    </w:pPr>
  </w:style>
  <w:style w:type="character" w:customStyle="1" w:styleId="Domylnaczcionkaakapitu343">
    <w:name w:val="Domyślna czcionka akapitu343"/>
    <w:uiPriority w:val="1"/>
  </w:style>
  <w:style w:type="table" w:customStyle="1" w:styleId="Standardowy343">
    <w:name w:val="Standardowy343"/>
    <w:uiPriority w:val="99"/>
    <w:tblPr>
      <w:tblInd w:w="0" w:type="dxa"/>
      <w:tblCellMar>
        <w:top w:w="0" w:type="dxa"/>
        <w:left w:w="108" w:type="dxa"/>
        <w:bottom w:w="0" w:type="dxa"/>
        <w:right w:w="108" w:type="dxa"/>
      </w:tblCellMar>
    </w:tblPr>
  </w:style>
  <w:style w:type="numbering" w:customStyle="1" w:styleId="Bezlisty343">
    <w:name w:val="Bez listy343"/>
    <w:uiPriority w:val="99"/>
  </w:style>
  <w:style w:type="paragraph" w:customStyle="1" w:styleId="Normalny344">
    <w:name w:val="Normalny344"/>
    <w:qFormat/>
    <w:pPr>
      <w:spacing w:after="200"/>
    </w:pPr>
  </w:style>
  <w:style w:type="character" w:customStyle="1" w:styleId="Domylnaczcionkaakapitu344">
    <w:name w:val="Domyślna czcionka akapitu344"/>
    <w:uiPriority w:val="1"/>
  </w:style>
  <w:style w:type="table" w:customStyle="1" w:styleId="Standardowy344">
    <w:name w:val="Standardowy344"/>
    <w:uiPriority w:val="99"/>
    <w:tblPr>
      <w:tblInd w:w="0" w:type="dxa"/>
      <w:tblCellMar>
        <w:top w:w="0" w:type="dxa"/>
        <w:left w:w="108" w:type="dxa"/>
        <w:bottom w:w="0" w:type="dxa"/>
        <w:right w:w="108" w:type="dxa"/>
      </w:tblCellMar>
    </w:tblPr>
  </w:style>
  <w:style w:type="numbering" w:customStyle="1" w:styleId="Bezlisty344">
    <w:name w:val="Bez listy344"/>
    <w:uiPriority w:val="99"/>
  </w:style>
  <w:style w:type="paragraph" w:customStyle="1" w:styleId="Normalny345">
    <w:name w:val="Normalny345"/>
    <w:qFormat/>
    <w:pPr>
      <w:spacing w:after="200"/>
    </w:pPr>
  </w:style>
  <w:style w:type="character" w:customStyle="1" w:styleId="Domylnaczcionkaakapitu345">
    <w:name w:val="Domyślna czcionka akapitu345"/>
    <w:uiPriority w:val="1"/>
  </w:style>
  <w:style w:type="table" w:customStyle="1" w:styleId="Standardowy345">
    <w:name w:val="Standardowy345"/>
    <w:uiPriority w:val="99"/>
    <w:tblPr>
      <w:tblInd w:w="0" w:type="dxa"/>
      <w:tblCellMar>
        <w:top w:w="0" w:type="dxa"/>
        <w:left w:w="108" w:type="dxa"/>
        <w:bottom w:w="0" w:type="dxa"/>
        <w:right w:w="108" w:type="dxa"/>
      </w:tblCellMar>
    </w:tblPr>
  </w:style>
  <w:style w:type="numbering" w:customStyle="1" w:styleId="Bezlisty345">
    <w:name w:val="Bez listy345"/>
    <w:uiPriority w:val="99"/>
  </w:style>
  <w:style w:type="paragraph" w:customStyle="1" w:styleId="Normalny346">
    <w:name w:val="Normalny346"/>
    <w:qFormat/>
    <w:pPr>
      <w:spacing w:after="200"/>
    </w:pPr>
  </w:style>
  <w:style w:type="character" w:customStyle="1" w:styleId="Domylnaczcionkaakapitu346">
    <w:name w:val="Domyślna czcionka akapitu346"/>
    <w:uiPriority w:val="1"/>
  </w:style>
  <w:style w:type="table" w:customStyle="1" w:styleId="Standardowy346">
    <w:name w:val="Standardowy346"/>
    <w:uiPriority w:val="99"/>
    <w:tblPr>
      <w:tblInd w:w="0" w:type="dxa"/>
      <w:tblCellMar>
        <w:top w:w="0" w:type="dxa"/>
        <w:left w:w="108" w:type="dxa"/>
        <w:bottom w:w="0" w:type="dxa"/>
        <w:right w:w="108" w:type="dxa"/>
      </w:tblCellMar>
    </w:tblPr>
  </w:style>
  <w:style w:type="numbering" w:customStyle="1" w:styleId="Bezlisty346">
    <w:name w:val="Bez listy346"/>
    <w:uiPriority w:val="99"/>
  </w:style>
  <w:style w:type="paragraph" w:customStyle="1" w:styleId="Normalny347">
    <w:name w:val="Normalny347"/>
    <w:qFormat/>
    <w:pPr>
      <w:spacing w:after="200"/>
    </w:pPr>
  </w:style>
  <w:style w:type="character" w:customStyle="1" w:styleId="Domylnaczcionkaakapitu347">
    <w:name w:val="Domyślna czcionka akapitu347"/>
    <w:uiPriority w:val="1"/>
  </w:style>
  <w:style w:type="table" w:customStyle="1" w:styleId="Standardowy347">
    <w:name w:val="Standardowy347"/>
    <w:uiPriority w:val="99"/>
    <w:tblPr>
      <w:tblInd w:w="0" w:type="dxa"/>
      <w:tblCellMar>
        <w:top w:w="0" w:type="dxa"/>
        <w:left w:w="108" w:type="dxa"/>
        <w:bottom w:w="0" w:type="dxa"/>
        <w:right w:w="108" w:type="dxa"/>
      </w:tblCellMar>
    </w:tblPr>
  </w:style>
  <w:style w:type="numbering" w:customStyle="1" w:styleId="Bezlisty347">
    <w:name w:val="Bez listy347"/>
    <w:uiPriority w:val="99"/>
  </w:style>
  <w:style w:type="paragraph" w:customStyle="1" w:styleId="Normalny348">
    <w:name w:val="Normalny348"/>
    <w:qFormat/>
    <w:pPr>
      <w:spacing w:after="200"/>
    </w:pPr>
  </w:style>
  <w:style w:type="character" w:customStyle="1" w:styleId="Domylnaczcionkaakapitu348">
    <w:name w:val="Domyślna czcionka akapitu348"/>
    <w:uiPriority w:val="1"/>
  </w:style>
  <w:style w:type="table" w:customStyle="1" w:styleId="Standardowy348">
    <w:name w:val="Standardowy348"/>
    <w:uiPriority w:val="99"/>
    <w:tblPr>
      <w:tblInd w:w="0" w:type="dxa"/>
      <w:tblCellMar>
        <w:top w:w="0" w:type="dxa"/>
        <w:left w:w="108" w:type="dxa"/>
        <w:bottom w:w="0" w:type="dxa"/>
        <w:right w:w="108" w:type="dxa"/>
      </w:tblCellMar>
    </w:tblPr>
  </w:style>
  <w:style w:type="numbering" w:customStyle="1" w:styleId="Bezlisty348">
    <w:name w:val="Bez listy348"/>
    <w:uiPriority w:val="99"/>
  </w:style>
  <w:style w:type="paragraph" w:customStyle="1" w:styleId="Normalny349">
    <w:name w:val="Normalny349"/>
    <w:qFormat/>
    <w:pPr>
      <w:spacing w:after="200"/>
    </w:pPr>
  </w:style>
  <w:style w:type="character" w:customStyle="1" w:styleId="Domylnaczcionkaakapitu349">
    <w:name w:val="Domyślna czcionka akapitu349"/>
    <w:uiPriority w:val="1"/>
  </w:style>
  <w:style w:type="table" w:customStyle="1" w:styleId="Standardowy349">
    <w:name w:val="Standardowy349"/>
    <w:uiPriority w:val="99"/>
    <w:tblPr>
      <w:tblInd w:w="0" w:type="dxa"/>
      <w:tblCellMar>
        <w:top w:w="0" w:type="dxa"/>
        <w:left w:w="108" w:type="dxa"/>
        <w:bottom w:w="0" w:type="dxa"/>
        <w:right w:w="108" w:type="dxa"/>
      </w:tblCellMar>
    </w:tblPr>
  </w:style>
  <w:style w:type="numbering" w:customStyle="1" w:styleId="Bezlisty349">
    <w:name w:val="Bez listy349"/>
    <w:uiPriority w:val="99"/>
  </w:style>
  <w:style w:type="paragraph" w:customStyle="1" w:styleId="Normalny350">
    <w:name w:val="Normalny350"/>
    <w:qFormat/>
    <w:pPr>
      <w:spacing w:after="200"/>
    </w:pPr>
  </w:style>
  <w:style w:type="character" w:customStyle="1" w:styleId="Domylnaczcionkaakapitu350">
    <w:name w:val="Domyślna czcionka akapitu350"/>
    <w:uiPriority w:val="1"/>
  </w:style>
  <w:style w:type="table" w:customStyle="1" w:styleId="Standardowy350">
    <w:name w:val="Standardowy350"/>
    <w:uiPriority w:val="99"/>
    <w:tblPr>
      <w:tblInd w:w="0" w:type="dxa"/>
      <w:tblCellMar>
        <w:top w:w="0" w:type="dxa"/>
        <w:left w:w="108" w:type="dxa"/>
        <w:bottom w:w="0" w:type="dxa"/>
        <w:right w:w="108" w:type="dxa"/>
      </w:tblCellMar>
    </w:tblPr>
  </w:style>
  <w:style w:type="numbering" w:customStyle="1" w:styleId="Bezlisty350">
    <w:name w:val="Bez listy350"/>
    <w:uiPriority w:val="99"/>
  </w:style>
  <w:style w:type="paragraph" w:customStyle="1" w:styleId="Normalny351">
    <w:name w:val="Normalny351"/>
    <w:qFormat/>
    <w:pPr>
      <w:spacing w:after="200"/>
    </w:pPr>
  </w:style>
  <w:style w:type="character" w:customStyle="1" w:styleId="Domylnaczcionkaakapitu351">
    <w:name w:val="Domyślna czcionka akapitu351"/>
    <w:uiPriority w:val="1"/>
  </w:style>
  <w:style w:type="table" w:customStyle="1" w:styleId="Standardowy351">
    <w:name w:val="Standardowy351"/>
    <w:uiPriority w:val="99"/>
    <w:tblPr>
      <w:tblInd w:w="0" w:type="dxa"/>
      <w:tblCellMar>
        <w:top w:w="0" w:type="dxa"/>
        <w:left w:w="108" w:type="dxa"/>
        <w:bottom w:w="0" w:type="dxa"/>
        <w:right w:w="108" w:type="dxa"/>
      </w:tblCellMar>
    </w:tblPr>
  </w:style>
  <w:style w:type="numbering" w:customStyle="1" w:styleId="Bezlisty351">
    <w:name w:val="Bez listy351"/>
    <w:uiPriority w:val="99"/>
  </w:style>
  <w:style w:type="paragraph" w:customStyle="1" w:styleId="Normalny352">
    <w:name w:val="Normalny352"/>
    <w:qFormat/>
    <w:pPr>
      <w:spacing w:after="200"/>
    </w:pPr>
  </w:style>
  <w:style w:type="character" w:customStyle="1" w:styleId="Domylnaczcionkaakapitu352">
    <w:name w:val="Domyślna czcionka akapitu352"/>
    <w:uiPriority w:val="1"/>
  </w:style>
  <w:style w:type="table" w:customStyle="1" w:styleId="Standardowy352">
    <w:name w:val="Standardowy352"/>
    <w:uiPriority w:val="99"/>
    <w:tblPr>
      <w:tblInd w:w="0" w:type="dxa"/>
      <w:tblCellMar>
        <w:top w:w="0" w:type="dxa"/>
        <w:left w:w="108" w:type="dxa"/>
        <w:bottom w:w="0" w:type="dxa"/>
        <w:right w:w="108" w:type="dxa"/>
      </w:tblCellMar>
    </w:tblPr>
  </w:style>
  <w:style w:type="numbering" w:customStyle="1" w:styleId="Bezlisty352">
    <w:name w:val="Bez listy352"/>
    <w:uiPriority w:val="99"/>
  </w:style>
  <w:style w:type="paragraph" w:customStyle="1" w:styleId="Normalny353">
    <w:name w:val="Normalny353"/>
    <w:qFormat/>
    <w:pPr>
      <w:spacing w:after="200"/>
    </w:pPr>
  </w:style>
  <w:style w:type="character" w:customStyle="1" w:styleId="Domylnaczcionkaakapitu353">
    <w:name w:val="Domyślna czcionka akapitu353"/>
    <w:uiPriority w:val="1"/>
  </w:style>
  <w:style w:type="table" w:customStyle="1" w:styleId="Standardowy353">
    <w:name w:val="Standardowy353"/>
    <w:uiPriority w:val="99"/>
    <w:tblPr>
      <w:tblInd w:w="0" w:type="dxa"/>
      <w:tblCellMar>
        <w:top w:w="0" w:type="dxa"/>
        <w:left w:w="108" w:type="dxa"/>
        <w:bottom w:w="0" w:type="dxa"/>
        <w:right w:w="108" w:type="dxa"/>
      </w:tblCellMar>
    </w:tblPr>
  </w:style>
  <w:style w:type="numbering" w:customStyle="1" w:styleId="Bezlisty353">
    <w:name w:val="Bez listy353"/>
    <w:uiPriority w:val="99"/>
  </w:style>
  <w:style w:type="paragraph" w:customStyle="1" w:styleId="Normalny354">
    <w:name w:val="Normalny354"/>
    <w:qFormat/>
    <w:pPr>
      <w:spacing w:after="200"/>
    </w:pPr>
  </w:style>
  <w:style w:type="character" w:customStyle="1" w:styleId="Domylnaczcionkaakapitu354">
    <w:name w:val="Domyślna czcionka akapitu354"/>
    <w:uiPriority w:val="1"/>
  </w:style>
  <w:style w:type="table" w:customStyle="1" w:styleId="Standardowy354">
    <w:name w:val="Standardowy354"/>
    <w:uiPriority w:val="99"/>
    <w:tblPr>
      <w:tblInd w:w="0" w:type="dxa"/>
      <w:tblCellMar>
        <w:top w:w="0" w:type="dxa"/>
        <w:left w:w="108" w:type="dxa"/>
        <w:bottom w:w="0" w:type="dxa"/>
        <w:right w:w="108" w:type="dxa"/>
      </w:tblCellMar>
    </w:tblPr>
  </w:style>
  <w:style w:type="numbering" w:customStyle="1" w:styleId="Bezlisty354">
    <w:name w:val="Bez listy354"/>
    <w:uiPriority w:val="99"/>
  </w:style>
  <w:style w:type="paragraph" w:customStyle="1" w:styleId="Normalny355">
    <w:name w:val="Normalny355"/>
    <w:qFormat/>
    <w:pPr>
      <w:spacing w:after="200"/>
    </w:pPr>
  </w:style>
  <w:style w:type="character" w:customStyle="1" w:styleId="Domylnaczcionkaakapitu355">
    <w:name w:val="Domyślna czcionka akapitu355"/>
    <w:uiPriority w:val="1"/>
  </w:style>
  <w:style w:type="table" w:customStyle="1" w:styleId="Standardowy355">
    <w:name w:val="Standardowy355"/>
    <w:uiPriority w:val="99"/>
    <w:tblPr>
      <w:tblInd w:w="0" w:type="dxa"/>
      <w:tblCellMar>
        <w:top w:w="0" w:type="dxa"/>
        <w:left w:w="108" w:type="dxa"/>
        <w:bottom w:w="0" w:type="dxa"/>
        <w:right w:w="108" w:type="dxa"/>
      </w:tblCellMar>
    </w:tblPr>
  </w:style>
  <w:style w:type="numbering" w:customStyle="1" w:styleId="Bezlisty355">
    <w:name w:val="Bez listy355"/>
    <w:uiPriority w:val="99"/>
  </w:style>
  <w:style w:type="paragraph" w:customStyle="1" w:styleId="Normalny356">
    <w:name w:val="Normalny356"/>
    <w:qFormat/>
    <w:pPr>
      <w:spacing w:after="200"/>
    </w:pPr>
  </w:style>
  <w:style w:type="character" w:customStyle="1" w:styleId="Domylnaczcionkaakapitu356">
    <w:name w:val="Domyślna czcionka akapitu356"/>
    <w:uiPriority w:val="1"/>
  </w:style>
  <w:style w:type="table" w:customStyle="1" w:styleId="Standardowy356">
    <w:name w:val="Standardowy356"/>
    <w:uiPriority w:val="99"/>
    <w:tblPr>
      <w:tblInd w:w="0" w:type="dxa"/>
      <w:tblCellMar>
        <w:top w:w="0" w:type="dxa"/>
        <w:left w:w="108" w:type="dxa"/>
        <w:bottom w:w="0" w:type="dxa"/>
        <w:right w:w="108" w:type="dxa"/>
      </w:tblCellMar>
    </w:tblPr>
  </w:style>
  <w:style w:type="numbering" w:customStyle="1" w:styleId="Bezlisty356">
    <w:name w:val="Bez listy356"/>
    <w:uiPriority w:val="99"/>
  </w:style>
  <w:style w:type="paragraph" w:customStyle="1" w:styleId="Normalny357">
    <w:name w:val="Normalny357"/>
    <w:qFormat/>
    <w:pPr>
      <w:spacing w:after="200"/>
    </w:pPr>
  </w:style>
  <w:style w:type="character" w:customStyle="1" w:styleId="Domylnaczcionkaakapitu357">
    <w:name w:val="Domyślna czcionka akapitu357"/>
    <w:uiPriority w:val="1"/>
  </w:style>
  <w:style w:type="table" w:customStyle="1" w:styleId="Standardowy357">
    <w:name w:val="Standardowy357"/>
    <w:uiPriority w:val="99"/>
    <w:tblPr>
      <w:tblInd w:w="0" w:type="dxa"/>
      <w:tblCellMar>
        <w:top w:w="0" w:type="dxa"/>
        <w:left w:w="108" w:type="dxa"/>
        <w:bottom w:w="0" w:type="dxa"/>
        <w:right w:w="108" w:type="dxa"/>
      </w:tblCellMar>
    </w:tblPr>
  </w:style>
  <w:style w:type="numbering" w:customStyle="1" w:styleId="Bezlisty357">
    <w:name w:val="Bez listy357"/>
    <w:uiPriority w:val="99"/>
  </w:style>
  <w:style w:type="paragraph" w:customStyle="1" w:styleId="Normalny358">
    <w:name w:val="Normalny358"/>
    <w:qFormat/>
    <w:pPr>
      <w:spacing w:after="200"/>
    </w:pPr>
  </w:style>
  <w:style w:type="character" w:customStyle="1" w:styleId="Domylnaczcionkaakapitu358">
    <w:name w:val="Domyślna czcionka akapitu358"/>
    <w:uiPriority w:val="1"/>
  </w:style>
  <w:style w:type="table" w:customStyle="1" w:styleId="Standardowy358">
    <w:name w:val="Standardowy358"/>
    <w:uiPriority w:val="99"/>
    <w:tblPr>
      <w:tblInd w:w="0" w:type="dxa"/>
      <w:tblCellMar>
        <w:top w:w="0" w:type="dxa"/>
        <w:left w:w="108" w:type="dxa"/>
        <w:bottom w:w="0" w:type="dxa"/>
        <w:right w:w="108" w:type="dxa"/>
      </w:tblCellMar>
    </w:tblPr>
  </w:style>
  <w:style w:type="numbering" w:customStyle="1" w:styleId="Bezlisty358">
    <w:name w:val="Bez listy358"/>
    <w:uiPriority w:val="99"/>
  </w:style>
  <w:style w:type="paragraph" w:customStyle="1" w:styleId="Normalny359">
    <w:name w:val="Normalny359"/>
    <w:qFormat/>
    <w:pPr>
      <w:spacing w:after="200"/>
    </w:pPr>
  </w:style>
  <w:style w:type="character" w:customStyle="1" w:styleId="Domylnaczcionkaakapitu359">
    <w:name w:val="Domyślna czcionka akapitu359"/>
    <w:uiPriority w:val="1"/>
  </w:style>
  <w:style w:type="table" w:customStyle="1" w:styleId="Standardowy359">
    <w:name w:val="Standardowy359"/>
    <w:uiPriority w:val="99"/>
    <w:tblPr>
      <w:tblInd w:w="0" w:type="dxa"/>
      <w:tblCellMar>
        <w:top w:w="0" w:type="dxa"/>
        <w:left w:w="108" w:type="dxa"/>
        <w:bottom w:w="0" w:type="dxa"/>
        <w:right w:w="108" w:type="dxa"/>
      </w:tblCellMar>
    </w:tblPr>
  </w:style>
  <w:style w:type="numbering" w:customStyle="1" w:styleId="Bezlisty359">
    <w:name w:val="Bez listy359"/>
    <w:uiPriority w:val="99"/>
  </w:style>
  <w:style w:type="paragraph" w:customStyle="1" w:styleId="Normalny360">
    <w:name w:val="Normalny360"/>
    <w:qFormat/>
    <w:pPr>
      <w:spacing w:after="200"/>
    </w:pPr>
  </w:style>
  <w:style w:type="character" w:customStyle="1" w:styleId="Domylnaczcionkaakapitu360">
    <w:name w:val="Domyślna czcionka akapitu360"/>
    <w:uiPriority w:val="1"/>
  </w:style>
  <w:style w:type="table" w:customStyle="1" w:styleId="Standardowy360">
    <w:name w:val="Standardowy360"/>
    <w:uiPriority w:val="99"/>
    <w:tblPr>
      <w:tblInd w:w="0" w:type="dxa"/>
      <w:tblCellMar>
        <w:top w:w="0" w:type="dxa"/>
        <w:left w:w="108" w:type="dxa"/>
        <w:bottom w:w="0" w:type="dxa"/>
        <w:right w:w="108" w:type="dxa"/>
      </w:tblCellMar>
    </w:tblPr>
  </w:style>
  <w:style w:type="numbering" w:customStyle="1" w:styleId="Bezlisty360">
    <w:name w:val="Bez listy360"/>
    <w:uiPriority w:val="99"/>
  </w:style>
  <w:style w:type="paragraph" w:customStyle="1" w:styleId="Normalny361">
    <w:name w:val="Normalny361"/>
    <w:qFormat/>
    <w:pPr>
      <w:spacing w:after="200"/>
    </w:pPr>
  </w:style>
  <w:style w:type="character" w:customStyle="1" w:styleId="Domylnaczcionkaakapitu361">
    <w:name w:val="Domyślna czcionka akapitu361"/>
    <w:uiPriority w:val="1"/>
  </w:style>
  <w:style w:type="table" w:customStyle="1" w:styleId="Standardowy361">
    <w:name w:val="Standardowy361"/>
    <w:uiPriority w:val="99"/>
    <w:tblPr>
      <w:tblInd w:w="0" w:type="dxa"/>
      <w:tblCellMar>
        <w:top w:w="0" w:type="dxa"/>
        <w:left w:w="108" w:type="dxa"/>
        <w:bottom w:w="0" w:type="dxa"/>
        <w:right w:w="108" w:type="dxa"/>
      </w:tblCellMar>
    </w:tblPr>
  </w:style>
  <w:style w:type="numbering" w:customStyle="1" w:styleId="Bezlisty361">
    <w:name w:val="Bez listy361"/>
    <w:uiPriority w:val="99"/>
  </w:style>
  <w:style w:type="paragraph" w:customStyle="1" w:styleId="Normalny362">
    <w:name w:val="Normalny362"/>
    <w:qFormat/>
    <w:pPr>
      <w:spacing w:after="200"/>
    </w:pPr>
  </w:style>
  <w:style w:type="character" w:customStyle="1" w:styleId="Domylnaczcionkaakapitu362">
    <w:name w:val="Domyślna czcionka akapitu362"/>
    <w:uiPriority w:val="1"/>
  </w:style>
  <w:style w:type="table" w:customStyle="1" w:styleId="Standardowy362">
    <w:name w:val="Standardowy362"/>
    <w:uiPriority w:val="99"/>
    <w:tblPr>
      <w:tblInd w:w="0" w:type="dxa"/>
      <w:tblCellMar>
        <w:top w:w="0" w:type="dxa"/>
        <w:left w:w="108" w:type="dxa"/>
        <w:bottom w:w="0" w:type="dxa"/>
        <w:right w:w="108" w:type="dxa"/>
      </w:tblCellMar>
    </w:tblPr>
  </w:style>
  <w:style w:type="numbering" w:customStyle="1" w:styleId="Bezlisty362">
    <w:name w:val="Bez listy362"/>
    <w:uiPriority w:val="99"/>
  </w:style>
  <w:style w:type="paragraph" w:customStyle="1" w:styleId="Normalny363">
    <w:name w:val="Normalny363"/>
    <w:qFormat/>
    <w:pPr>
      <w:spacing w:after="200"/>
    </w:pPr>
  </w:style>
  <w:style w:type="character" w:customStyle="1" w:styleId="Domylnaczcionkaakapitu363">
    <w:name w:val="Domyślna czcionka akapitu363"/>
    <w:uiPriority w:val="1"/>
  </w:style>
  <w:style w:type="table" w:customStyle="1" w:styleId="Standardowy363">
    <w:name w:val="Standardowy363"/>
    <w:uiPriority w:val="99"/>
    <w:tblPr>
      <w:tblInd w:w="0" w:type="dxa"/>
      <w:tblCellMar>
        <w:top w:w="0" w:type="dxa"/>
        <w:left w:w="108" w:type="dxa"/>
        <w:bottom w:w="0" w:type="dxa"/>
        <w:right w:w="108" w:type="dxa"/>
      </w:tblCellMar>
    </w:tblPr>
  </w:style>
  <w:style w:type="numbering" w:customStyle="1" w:styleId="Bezlisty363">
    <w:name w:val="Bez listy363"/>
    <w:uiPriority w:val="99"/>
  </w:style>
  <w:style w:type="paragraph" w:customStyle="1" w:styleId="Normalny364">
    <w:name w:val="Normalny364"/>
    <w:qFormat/>
    <w:pPr>
      <w:spacing w:after="200"/>
    </w:pPr>
  </w:style>
  <w:style w:type="character" w:customStyle="1" w:styleId="Domylnaczcionkaakapitu364">
    <w:name w:val="Domyślna czcionka akapitu364"/>
    <w:uiPriority w:val="1"/>
  </w:style>
  <w:style w:type="table" w:customStyle="1" w:styleId="Standardowy364">
    <w:name w:val="Standardowy364"/>
    <w:uiPriority w:val="99"/>
    <w:tblPr>
      <w:tblInd w:w="0" w:type="dxa"/>
      <w:tblCellMar>
        <w:top w:w="0" w:type="dxa"/>
        <w:left w:w="108" w:type="dxa"/>
        <w:bottom w:w="0" w:type="dxa"/>
        <w:right w:w="108" w:type="dxa"/>
      </w:tblCellMar>
    </w:tblPr>
  </w:style>
  <w:style w:type="numbering" w:customStyle="1" w:styleId="Bezlisty364">
    <w:name w:val="Bez listy364"/>
    <w:uiPriority w:val="99"/>
  </w:style>
  <w:style w:type="paragraph" w:customStyle="1" w:styleId="Normalny365">
    <w:name w:val="Normalny365"/>
    <w:qFormat/>
    <w:pPr>
      <w:spacing w:after="200"/>
    </w:pPr>
  </w:style>
  <w:style w:type="character" w:customStyle="1" w:styleId="Domylnaczcionkaakapitu365">
    <w:name w:val="Domyślna czcionka akapitu365"/>
    <w:uiPriority w:val="1"/>
  </w:style>
  <w:style w:type="table" w:customStyle="1" w:styleId="Standardowy365">
    <w:name w:val="Standardowy365"/>
    <w:uiPriority w:val="99"/>
    <w:tblPr>
      <w:tblInd w:w="0" w:type="dxa"/>
      <w:tblCellMar>
        <w:top w:w="0" w:type="dxa"/>
        <w:left w:w="108" w:type="dxa"/>
        <w:bottom w:w="0" w:type="dxa"/>
        <w:right w:w="108" w:type="dxa"/>
      </w:tblCellMar>
    </w:tblPr>
  </w:style>
  <w:style w:type="numbering" w:customStyle="1" w:styleId="Bezlisty365">
    <w:name w:val="Bez listy365"/>
    <w:uiPriority w:val="99"/>
  </w:style>
  <w:style w:type="paragraph" w:customStyle="1" w:styleId="Normalny366">
    <w:name w:val="Normalny366"/>
    <w:qFormat/>
    <w:pPr>
      <w:spacing w:after="200"/>
    </w:pPr>
  </w:style>
  <w:style w:type="character" w:customStyle="1" w:styleId="Domylnaczcionkaakapitu366">
    <w:name w:val="Domyślna czcionka akapitu366"/>
    <w:uiPriority w:val="1"/>
  </w:style>
  <w:style w:type="table" w:customStyle="1" w:styleId="Standardowy366">
    <w:name w:val="Standardowy366"/>
    <w:uiPriority w:val="99"/>
    <w:tblPr>
      <w:tblInd w:w="0" w:type="dxa"/>
      <w:tblCellMar>
        <w:top w:w="0" w:type="dxa"/>
        <w:left w:w="108" w:type="dxa"/>
        <w:bottom w:w="0" w:type="dxa"/>
        <w:right w:w="108" w:type="dxa"/>
      </w:tblCellMar>
    </w:tblPr>
  </w:style>
  <w:style w:type="numbering" w:customStyle="1" w:styleId="Bezlisty366">
    <w:name w:val="Bez listy366"/>
    <w:uiPriority w:val="99"/>
  </w:style>
  <w:style w:type="paragraph" w:customStyle="1" w:styleId="Normalny367">
    <w:name w:val="Normalny367"/>
    <w:qFormat/>
    <w:pPr>
      <w:spacing w:after="200"/>
    </w:pPr>
  </w:style>
  <w:style w:type="character" w:customStyle="1" w:styleId="Domylnaczcionkaakapitu367">
    <w:name w:val="Domyślna czcionka akapitu367"/>
    <w:uiPriority w:val="1"/>
  </w:style>
  <w:style w:type="table" w:customStyle="1" w:styleId="Standardowy367">
    <w:name w:val="Standardowy367"/>
    <w:uiPriority w:val="99"/>
    <w:tblPr>
      <w:tblInd w:w="0" w:type="dxa"/>
      <w:tblCellMar>
        <w:top w:w="0" w:type="dxa"/>
        <w:left w:w="108" w:type="dxa"/>
        <w:bottom w:w="0" w:type="dxa"/>
        <w:right w:w="108" w:type="dxa"/>
      </w:tblCellMar>
    </w:tblPr>
  </w:style>
  <w:style w:type="numbering" w:customStyle="1" w:styleId="Bezlisty367">
    <w:name w:val="Bez listy367"/>
    <w:uiPriority w:val="99"/>
  </w:style>
  <w:style w:type="paragraph" w:customStyle="1" w:styleId="Normalny368">
    <w:name w:val="Normalny368"/>
    <w:qFormat/>
    <w:pPr>
      <w:spacing w:after="200"/>
    </w:pPr>
  </w:style>
  <w:style w:type="character" w:customStyle="1" w:styleId="Domylnaczcionkaakapitu368">
    <w:name w:val="Domyślna czcionka akapitu368"/>
    <w:uiPriority w:val="1"/>
  </w:style>
  <w:style w:type="table" w:customStyle="1" w:styleId="Standardowy368">
    <w:name w:val="Standardowy368"/>
    <w:uiPriority w:val="99"/>
    <w:tblPr>
      <w:tblInd w:w="0" w:type="dxa"/>
      <w:tblCellMar>
        <w:top w:w="0" w:type="dxa"/>
        <w:left w:w="108" w:type="dxa"/>
        <w:bottom w:w="0" w:type="dxa"/>
        <w:right w:w="108" w:type="dxa"/>
      </w:tblCellMar>
    </w:tblPr>
  </w:style>
  <w:style w:type="numbering" w:customStyle="1" w:styleId="Bezlisty368">
    <w:name w:val="Bez listy368"/>
    <w:uiPriority w:val="99"/>
  </w:style>
  <w:style w:type="paragraph" w:customStyle="1" w:styleId="Normalny369">
    <w:name w:val="Normalny369"/>
    <w:qFormat/>
    <w:pPr>
      <w:spacing w:after="200"/>
    </w:pPr>
  </w:style>
  <w:style w:type="character" w:customStyle="1" w:styleId="Domylnaczcionkaakapitu369">
    <w:name w:val="Domyślna czcionka akapitu369"/>
    <w:uiPriority w:val="1"/>
  </w:style>
  <w:style w:type="table" w:customStyle="1" w:styleId="Standardowy369">
    <w:name w:val="Standardowy369"/>
    <w:uiPriority w:val="99"/>
    <w:tblPr>
      <w:tblInd w:w="0" w:type="dxa"/>
      <w:tblCellMar>
        <w:top w:w="0" w:type="dxa"/>
        <w:left w:w="108" w:type="dxa"/>
        <w:bottom w:w="0" w:type="dxa"/>
        <w:right w:w="108" w:type="dxa"/>
      </w:tblCellMar>
    </w:tblPr>
  </w:style>
  <w:style w:type="numbering" w:customStyle="1" w:styleId="Bezlisty369">
    <w:name w:val="Bez listy369"/>
    <w:uiPriority w:val="99"/>
  </w:style>
  <w:style w:type="paragraph" w:customStyle="1" w:styleId="Normalny370">
    <w:name w:val="Normalny370"/>
    <w:qFormat/>
    <w:pPr>
      <w:spacing w:after="200"/>
    </w:pPr>
  </w:style>
  <w:style w:type="character" w:customStyle="1" w:styleId="Domylnaczcionkaakapitu370">
    <w:name w:val="Domyślna czcionka akapitu370"/>
    <w:uiPriority w:val="1"/>
  </w:style>
  <w:style w:type="table" w:customStyle="1" w:styleId="Standardowy370">
    <w:name w:val="Standardowy370"/>
    <w:uiPriority w:val="99"/>
    <w:tblPr>
      <w:tblInd w:w="0" w:type="dxa"/>
      <w:tblCellMar>
        <w:top w:w="0" w:type="dxa"/>
        <w:left w:w="108" w:type="dxa"/>
        <w:bottom w:w="0" w:type="dxa"/>
        <w:right w:w="108" w:type="dxa"/>
      </w:tblCellMar>
    </w:tblPr>
  </w:style>
  <w:style w:type="numbering" w:customStyle="1" w:styleId="Bezlisty370">
    <w:name w:val="Bez listy370"/>
    <w:uiPriority w:val="99"/>
  </w:style>
  <w:style w:type="paragraph" w:customStyle="1" w:styleId="Normalny371">
    <w:name w:val="Normalny371"/>
    <w:qFormat/>
    <w:pPr>
      <w:spacing w:after="200"/>
    </w:pPr>
  </w:style>
  <w:style w:type="character" w:customStyle="1" w:styleId="Domylnaczcionkaakapitu371">
    <w:name w:val="Domyślna czcionka akapitu371"/>
    <w:uiPriority w:val="1"/>
  </w:style>
  <w:style w:type="table" w:customStyle="1" w:styleId="Standardowy371">
    <w:name w:val="Standardowy371"/>
    <w:uiPriority w:val="99"/>
    <w:tblPr>
      <w:tblInd w:w="0" w:type="dxa"/>
      <w:tblCellMar>
        <w:top w:w="0" w:type="dxa"/>
        <w:left w:w="108" w:type="dxa"/>
        <w:bottom w:w="0" w:type="dxa"/>
        <w:right w:w="108" w:type="dxa"/>
      </w:tblCellMar>
    </w:tblPr>
  </w:style>
  <w:style w:type="numbering" w:customStyle="1" w:styleId="Bezlisty371">
    <w:name w:val="Bez listy371"/>
    <w:uiPriority w:val="99"/>
  </w:style>
  <w:style w:type="paragraph" w:customStyle="1" w:styleId="Normalny372">
    <w:name w:val="Normalny372"/>
    <w:qFormat/>
    <w:pPr>
      <w:spacing w:after="200"/>
    </w:pPr>
  </w:style>
  <w:style w:type="character" w:customStyle="1" w:styleId="Domylnaczcionkaakapitu372">
    <w:name w:val="Domyślna czcionka akapitu372"/>
    <w:uiPriority w:val="1"/>
  </w:style>
  <w:style w:type="table" w:customStyle="1" w:styleId="Standardowy372">
    <w:name w:val="Standardowy372"/>
    <w:uiPriority w:val="99"/>
    <w:tblPr>
      <w:tblInd w:w="0" w:type="dxa"/>
      <w:tblCellMar>
        <w:top w:w="0" w:type="dxa"/>
        <w:left w:w="108" w:type="dxa"/>
        <w:bottom w:w="0" w:type="dxa"/>
        <w:right w:w="108" w:type="dxa"/>
      </w:tblCellMar>
    </w:tblPr>
  </w:style>
  <w:style w:type="numbering" w:customStyle="1" w:styleId="Bezlisty372">
    <w:name w:val="Bez listy372"/>
    <w:uiPriority w:val="99"/>
  </w:style>
  <w:style w:type="paragraph" w:customStyle="1" w:styleId="Normalny373">
    <w:name w:val="Normalny373"/>
    <w:qFormat/>
    <w:pPr>
      <w:spacing w:after="200"/>
    </w:pPr>
  </w:style>
  <w:style w:type="character" w:customStyle="1" w:styleId="Domylnaczcionkaakapitu373">
    <w:name w:val="Domyślna czcionka akapitu373"/>
    <w:uiPriority w:val="1"/>
  </w:style>
  <w:style w:type="table" w:customStyle="1" w:styleId="Standardowy373">
    <w:name w:val="Standardowy373"/>
    <w:uiPriority w:val="99"/>
    <w:tblPr>
      <w:tblInd w:w="0" w:type="dxa"/>
      <w:tblCellMar>
        <w:top w:w="0" w:type="dxa"/>
        <w:left w:w="108" w:type="dxa"/>
        <w:bottom w:w="0" w:type="dxa"/>
        <w:right w:w="108" w:type="dxa"/>
      </w:tblCellMar>
    </w:tblPr>
  </w:style>
  <w:style w:type="numbering" w:customStyle="1" w:styleId="Bezlisty373">
    <w:name w:val="Bez listy373"/>
    <w:uiPriority w:val="99"/>
  </w:style>
  <w:style w:type="paragraph" w:customStyle="1" w:styleId="Normalny374">
    <w:name w:val="Normalny374"/>
    <w:qFormat/>
    <w:pPr>
      <w:spacing w:after="200"/>
    </w:pPr>
  </w:style>
  <w:style w:type="character" w:customStyle="1" w:styleId="Domylnaczcionkaakapitu374">
    <w:name w:val="Domyślna czcionka akapitu374"/>
    <w:uiPriority w:val="1"/>
  </w:style>
  <w:style w:type="table" w:customStyle="1" w:styleId="Standardowy374">
    <w:name w:val="Standardowy374"/>
    <w:uiPriority w:val="99"/>
    <w:tblPr>
      <w:tblInd w:w="0" w:type="dxa"/>
      <w:tblCellMar>
        <w:top w:w="0" w:type="dxa"/>
        <w:left w:w="108" w:type="dxa"/>
        <w:bottom w:w="0" w:type="dxa"/>
        <w:right w:w="108" w:type="dxa"/>
      </w:tblCellMar>
    </w:tblPr>
  </w:style>
  <w:style w:type="numbering" w:customStyle="1" w:styleId="Bezlisty374">
    <w:name w:val="Bez listy374"/>
    <w:uiPriority w:val="99"/>
  </w:style>
  <w:style w:type="paragraph" w:customStyle="1" w:styleId="Normalny375">
    <w:name w:val="Normalny375"/>
    <w:qFormat/>
    <w:pPr>
      <w:spacing w:after="200"/>
    </w:pPr>
  </w:style>
  <w:style w:type="character" w:customStyle="1" w:styleId="Domylnaczcionkaakapitu375">
    <w:name w:val="Domyślna czcionka akapitu375"/>
    <w:uiPriority w:val="1"/>
  </w:style>
  <w:style w:type="table" w:customStyle="1" w:styleId="Standardowy375">
    <w:name w:val="Standardowy375"/>
    <w:uiPriority w:val="99"/>
    <w:tblPr>
      <w:tblInd w:w="0" w:type="dxa"/>
      <w:tblCellMar>
        <w:top w:w="0" w:type="dxa"/>
        <w:left w:w="108" w:type="dxa"/>
        <w:bottom w:w="0" w:type="dxa"/>
        <w:right w:w="108" w:type="dxa"/>
      </w:tblCellMar>
    </w:tblPr>
  </w:style>
  <w:style w:type="numbering" w:customStyle="1" w:styleId="Bezlisty375">
    <w:name w:val="Bez listy375"/>
    <w:uiPriority w:val="99"/>
  </w:style>
  <w:style w:type="paragraph" w:customStyle="1" w:styleId="Normalny376">
    <w:name w:val="Normalny376"/>
    <w:qFormat/>
    <w:pPr>
      <w:spacing w:after="200"/>
    </w:pPr>
  </w:style>
  <w:style w:type="character" w:customStyle="1" w:styleId="Domylnaczcionkaakapitu376">
    <w:name w:val="Domyślna czcionka akapitu376"/>
    <w:uiPriority w:val="1"/>
  </w:style>
  <w:style w:type="table" w:customStyle="1" w:styleId="Standardowy376">
    <w:name w:val="Standardowy376"/>
    <w:uiPriority w:val="99"/>
    <w:tblPr>
      <w:tblInd w:w="0" w:type="dxa"/>
      <w:tblCellMar>
        <w:top w:w="0" w:type="dxa"/>
        <w:left w:w="108" w:type="dxa"/>
        <w:bottom w:w="0" w:type="dxa"/>
        <w:right w:w="108" w:type="dxa"/>
      </w:tblCellMar>
    </w:tblPr>
  </w:style>
  <w:style w:type="numbering" w:customStyle="1" w:styleId="Bezlisty376">
    <w:name w:val="Bez listy376"/>
    <w:uiPriority w:val="99"/>
  </w:style>
  <w:style w:type="paragraph" w:customStyle="1" w:styleId="Normalny377">
    <w:name w:val="Normalny377"/>
    <w:qFormat/>
    <w:pPr>
      <w:spacing w:after="200"/>
    </w:pPr>
  </w:style>
  <w:style w:type="character" w:customStyle="1" w:styleId="Domylnaczcionkaakapitu377">
    <w:name w:val="Domyślna czcionka akapitu377"/>
    <w:uiPriority w:val="1"/>
  </w:style>
  <w:style w:type="table" w:customStyle="1" w:styleId="Standardowy377">
    <w:name w:val="Standardowy377"/>
    <w:uiPriority w:val="99"/>
    <w:tblPr>
      <w:tblInd w:w="0" w:type="dxa"/>
      <w:tblCellMar>
        <w:top w:w="0" w:type="dxa"/>
        <w:left w:w="108" w:type="dxa"/>
        <w:bottom w:w="0" w:type="dxa"/>
        <w:right w:w="108" w:type="dxa"/>
      </w:tblCellMar>
    </w:tblPr>
  </w:style>
  <w:style w:type="numbering" w:customStyle="1" w:styleId="Bezlisty377">
    <w:name w:val="Bez listy377"/>
    <w:uiPriority w:val="99"/>
  </w:style>
  <w:style w:type="paragraph" w:customStyle="1" w:styleId="Normalny378">
    <w:name w:val="Normalny378"/>
    <w:qFormat/>
    <w:pPr>
      <w:spacing w:after="200"/>
    </w:pPr>
  </w:style>
  <w:style w:type="character" w:customStyle="1" w:styleId="Domylnaczcionkaakapitu378">
    <w:name w:val="Domyślna czcionka akapitu378"/>
    <w:uiPriority w:val="1"/>
  </w:style>
  <w:style w:type="table" w:customStyle="1" w:styleId="Standardowy378">
    <w:name w:val="Standardowy378"/>
    <w:uiPriority w:val="99"/>
    <w:tblPr>
      <w:tblInd w:w="0" w:type="dxa"/>
      <w:tblCellMar>
        <w:top w:w="0" w:type="dxa"/>
        <w:left w:w="108" w:type="dxa"/>
        <w:bottom w:w="0" w:type="dxa"/>
        <w:right w:w="108" w:type="dxa"/>
      </w:tblCellMar>
    </w:tblPr>
  </w:style>
  <w:style w:type="numbering" w:customStyle="1" w:styleId="Bezlisty378">
    <w:name w:val="Bez listy378"/>
    <w:uiPriority w:val="99"/>
  </w:style>
  <w:style w:type="paragraph" w:customStyle="1" w:styleId="Normalny379">
    <w:name w:val="Normalny379"/>
    <w:qFormat/>
    <w:pPr>
      <w:spacing w:after="200"/>
    </w:pPr>
  </w:style>
  <w:style w:type="character" w:customStyle="1" w:styleId="Domylnaczcionkaakapitu379">
    <w:name w:val="Domyślna czcionka akapitu379"/>
    <w:uiPriority w:val="1"/>
  </w:style>
  <w:style w:type="table" w:customStyle="1" w:styleId="Standardowy379">
    <w:name w:val="Standardowy379"/>
    <w:uiPriority w:val="99"/>
    <w:tblPr>
      <w:tblInd w:w="0" w:type="dxa"/>
      <w:tblCellMar>
        <w:top w:w="0" w:type="dxa"/>
        <w:left w:w="108" w:type="dxa"/>
        <w:bottom w:w="0" w:type="dxa"/>
        <w:right w:w="108" w:type="dxa"/>
      </w:tblCellMar>
    </w:tblPr>
  </w:style>
  <w:style w:type="numbering" w:customStyle="1" w:styleId="Bezlisty379">
    <w:name w:val="Bez listy379"/>
    <w:uiPriority w:val="99"/>
  </w:style>
  <w:style w:type="paragraph" w:customStyle="1" w:styleId="Normalny380">
    <w:name w:val="Normalny380"/>
    <w:qFormat/>
    <w:pPr>
      <w:spacing w:after="200"/>
    </w:pPr>
  </w:style>
  <w:style w:type="character" w:customStyle="1" w:styleId="Domylnaczcionkaakapitu380">
    <w:name w:val="Domyślna czcionka akapitu380"/>
    <w:uiPriority w:val="1"/>
  </w:style>
  <w:style w:type="table" w:customStyle="1" w:styleId="Standardowy380">
    <w:name w:val="Standardowy380"/>
    <w:uiPriority w:val="99"/>
    <w:tblPr>
      <w:tblInd w:w="0" w:type="dxa"/>
      <w:tblCellMar>
        <w:top w:w="0" w:type="dxa"/>
        <w:left w:w="108" w:type="dxa"/>
        <w:bottom w:w="0" w:type="dxa"/>
        <w:right w:w="108" w:type="dxa"/>
      </w:tblCellMar>
    </w:tblPr>
  </w:style>
  <w:style w:type="numbering" w:customStyle="1" w:styleId="Bezlisty380">
    <w:name w:val="Bez listy380"/>
    <w:uiPriority w:val="99"/>
  </w:style>
  <w:style w:type="paragraph" w:customStyle="1" w:styleId="Normalny381">
    <w:name w:val="Normalny381"/>
    <w:qFormat/>
    <w:pPr>
      <w:spacing w:after="200"/>
    </w:pPr>
  </w:style>
  <w:style w:type="character" w:customStyle="1" w:styleId="Domylnaczcionkaakapitu381">
    <w:name w:val="Domyślna czcionka akapitu381"/>
    <w:uiPriority w:val="1"/>
  </w:style>
  <w:style w:type="table" w:customStyle="1" w:styleId="Standardowy381">
    <w:name w:val="Standardowy381"/>
    <w:uiPriority w:val="99"/>
    <w:tblPr>
      <w:tblInd w:w="0" w:type="dxa"/>
      <w:tblCellMar>
        <w:top w:w="0" w:type="dxa"/>
        <w:left w:w="108" w:type="dxa"/>
        <w:bottom w:w="0" w:type="dxa"/>
        <w:right w:w="108" w:type="dxa"/>
      </w:tblCellMar>
    </w:tblPr>
  </w:style>
  <w:style w:type="numbering" w:customStyle="1" w:styleId="Bezlisty381">
    <w:name w:val="Bez listy381"/>
    <w:uiPriority w:val="99"/>
  </w:style>
  <w:style w:type="paragraph" w:customStyle="1" w:styleId="Normalny382">
    <w:name w:val="Normalny382"/>
    <w:qFormat/>
    <w:pPr>
      <w:spacing w:after="200"/>
    </w:pPr>
  </w:style>
  <w:style w:type="character" w:customStyle="1" w:styleId="Domylnaczcionkaakapitu382">
    <w:name w:val="Domyślna czcionka akapitu382"/>
    <w:uiPriority w:val="1"/>
  </w:style>
  <w:style w:type="table" w:customStyle="1" w:styleId="Standardowy382">
    <w:name w:val="Standardowy382"/>
    <w:uiPriority w:val="99"/>
    <w:tblPr>
      <w:tblInd w:w="0" w:type="dxa"/>
      <w:tblCellMar>
        <w:top w:w="0" w:type="dxa"/>
        <w:left w:w="108" w:type="dxa"/>
        <w:bottom w:w="0" w:type="dxa"/>
        <w:right w:w="108" w:type="dxa"/>
      </w:tblCellMar>
    </w:tblPr>
  </w:style>
  <w:style w:type="numbering" w:customStyle="1" w:styleId="Bezlisty382">
    <w:name w:val="Bez listy382"/>
    <w:uiPriority w:val="99"/>
  </w:style>
  <w:style w:type="paragraph" w:customStyle="1" w:styleId="Normalny383">
    <w:name w:val="Normalny383"/>
    <w:qFormat/>
    <w:pPr>
      <w:spacing w:after="200"/>
    </w:pPr>
  </w:style>
  <w:style w:type="character" w:customStyle="1" w:styleId="Domylnaczcionkaakapitu383">
    <w:name w:val="Domyślna czcionka akapitu383"/>
    <w:uiPriority w:val="1"/>
  </w:style>
  <w:style w:type="table" w:customStyle="1" w:styleId="Standardowy383">
    <w:name w:val="Standardowy383"/>
    <w:uiPriority w:val="99"/>
    <w:tblPr>
      <w:tblInd w:w="0" w:type="dxa"/>
      <w:tblCellMar>
        <w:top w:w="0" w:type="dxa"/>
        <w:left w:w="108" w:type="dxa"/>
        <w:bottom w:w="0" w:type="dxa"/>
        <w:right w:w="108" w:type="dxa"/>
      </w:tblCellMar>
    </w:tblPr>
  </w:style>
  <w:style w:type="numbering" w:customStyle="1" w:styleId="Bezlisty383">
    <w:name w:val="Bez listy383"/>
    <w:uiPriority w:val="99"/>
  </w:style>
  <w:style w:type="paragraph" w:customStyle="1" w:styleId="Normalny384">
    <w:name w:val="Normalny384"/>
    <w:qFormat/>
    <w:pPr>
      <w:spacing w:after="200"/>
    </w:pPr>
  </w:style>
  <w:style w:type="character" w:customStyle="1" w:styleId="Domylnaczcionkaakapitu384">
    <w:name w:val="Domyślna czcionka akapitu384"/>
    <w:uiPriority w:val="1"/>
  </w:style>
  <w:style w:type="table" w:customStyle="1" w:styleId="Standardowy384">
    <w:name w:val="Standardowy384"/>
    <w:uiPriority w:val="99"/>
    <w:tblPr>
      <w:tblInd w:w="0" w:type="dxa"/>
      <w:tblCellMar>
        <w:top w:w="0" w:type="dxa"/>
        <w:left w:w="108" w:type="dxa"/>
        <w:bottom w:w="0" w:type="dxa"/>
        <w:right w:w="108" w:type="dxa"/>
      </w:tblCellMar>
    </w:tblPr>
  </w:style>
  <w:style w:type="numbering" w:customStyle="1" w:styleId="Bezlisty384">
    <w:name w:val="Bez listy384"/>
    <w:uiPriority w:val="99"/>
  </w:style>
  <w:style w:type="paragraph" w:customStyle="1" w:styleId="Normalny385">
    <w:name w:val="Normalny385"/>
    <w:qFormat/>
    <w:pPr>
      <w:spacing w:after="200"/>
    </w:pPr>
  </w:style>
  <w:style w:type="character" w:customStyle="1" w:styleId="Domylnaczcionkaakapitu385">
    <w:name w:val="Domyślna czcionka akapitu385"/>
    <w:uiPriority w:val="1"/>
  </w:style>
  <w:style w:type="table" w:customStyle="1" w:styleId="Standardowy385">
    <w:name w:val="Standardowy385"/>
    <w:uiPriority w:val="99"/>
    <w:tblPr>
      <w:tblInd w:w="0" w:type="dxa"/>
      <w:tblCellMar>
        <w:top w:w="0" w:type="dxa"/>
        <w:left w:w="108" w:type="dxa"/>
        <w:bottom w:w="0" w:type="dxa"/>
        <w:right w:w="108" w:type="dxa"/>
      </w:tblCellMar>
    </w:tblPr>
  </w:style>
  <w:style w:type="numbering" w:customStyle="1" w:styleId="Bezlisty385">
    <w:name w:val="Bez listy385"/>
    <w:uiPriority w:val="99"/>
  </w:style>
  <w:style w:type="paragraph" w:customStyle="1" w:styleId="Normalny386">
    <w:name w:val="Normalny386"/>
    <w:qFormat/>
    <w:pPr>
      <w:spacing w:after="200"/>
    </w:pPr>
  </w:style>
  <w:style w:type="character" w:customStyle="1" w:styleId="Domylnaczcionkaakapitu386">
    <w:name w:val="Domyślna czcionka akapitu386"/>
    <w:uiPriority w:val="1"/>
  </w:style>
  <w:style w:type="table" w:customStyle="1" w:styleId="Standardowy386">
    <w:name w:val="Standardowy386"/>
    <w:uiPriority w:val="99"/>
    <w:tblPr>
      <w:tblInd w:w="0" w:type="dxa"/>
      <w:tblCellMar>
        <w:top w:w="0" w:type="dxa"/>
        <w:left w:w="108" w:type="dxa"/>
        <w:bottom w:w="0" w:type="dxa"/>
        <w:right w:w="108" w:type="dxa"/>
      </w:tblCellMar>
    </w:tblPr>
  </w:style>
  <w:style w:type="numbering" w:customStyle="1" w:styleId="Bezlisty386">
    <w:name w:val="Bez listy386"/>
    <w:uiPriority w:val="99"/>
  </w:style>
  <w:style w:type="paragraph" w:customStyle="1" w:styleId="Normalny387">
    <w:name w:val="Normalny387"/>
    <w:qFormat/>
    <w:pPr>
      <w:spacing w:after="200"/>
    </w:pPr>
  </w:style>
  <w:style w:type="character" w:customStyle="1" w:styleId="Domylnaczcionkaakapitu387">
    <w:name w:val="Domyślna czcionka akapitu387"/>
    <w:uiPriority w:val="1"/>
  </w:style>
  <w:style w:type="table" w:customStyle="1" w:styleId="Standardowy387">
    <w:name w:val="Standardowy387"/>
    <w:uiPriority w:val="99"/>
    <w:tblPr>
      <w:tblInd w:w="0" w:type="dxa"/>
      <w:tblCellMar>
        <w:top w:w="0" w:type="dxa"/>
        <w:left w:w="108" w:type="dxa"/>
        <w:bottom w:w="0" w:type="dxa"/>
        <w:right w:w="108" w:type="dxa"/>
      </w:tblCellMar>
    </w:tblPr>
  </w:style>
  <w:style w:type="numbering" w:customStyle="1" w:styleId="Bezlisty387">
    <w:name w:val="Bez listy387"/>
    <w:uiPriority w:val="99"/>
  </w:style>
  <w:style w:type="paragraph" w:customStyle="1" w:styleId="Normalny388">
    <w:name w:val="Normalny388"/>
    <w:qFormat/>
    <w:pPr>
      <w:spacing w:after="200"/>
    </w:pPr>
  </w:style>
  <w:style w:type="character" w:customStyle="1" w:styleId="Domylnaczcionkaakapitu388">
    <w:name w:val="Domyślna czcionka akapitu388"/>
    <w:uiPriority w:val="1"/>
  </w:style>
  <w:style w:type="table" w:customStyle="1" w:styleId="Standardowy388">
    <w:name w:val="Standardowy388"/>
    <w:uiPriority w:val="99"/>
    <w:tblPr>
      <w:tblInd w:w="0" w:type="dxa"/>
      <w:tblCellMar>
        <w:top w:w="0" w:type="dxa"/>
        <w:left w:w="108" w:type="dxa"/>
        <w:bottom w:w="0" w:type="dxa"/>
        <w:right w:w="108" w:type="dxa"/>
      </w:tblCellMar>
    </w:tblPr>
  </w:style>
  <w:style w:type="numbering" w:customStyle="1" w:styleId="Bezlisty388">
    <w:name w:val="Bez listy388"/>
    <w:uiPriority w:val="99"/>
  </w:style>
  <w:style w:type="paragraph" w:customStyle="1" w:styleId="Normalny389">
    <w:name w:val="Normalny389"/>
    <w:qFormat/>
    <w:pPr>
      <w:spacing w:after="200"/>
    </w:pPr>
  </w:style>
  <w:style w:type="character" w:customStyle="1" w:styleId="Domylnaczcionkaakapitu389">
    <w:name w:val="Domyślna czcionka akapitu389"/>
    <w:uiPriority w:val="1"/>
  </w:style>
  <w:style w:type="table" w:customStyle="1" w:styleId="Standardowy389">
    <w:name w:val="Standardowy389"/>
    <w:uiPriority w:val="99"/>
    <w:tblPr>
      <w:tblInd w:w="0" w:type="dxa"/>
      <w:tblCellMar>
        <w:top w:w="0" w:type="dxa"/>
        <w:left w:w="108" w:type="dxa"/>
        <w:bottom w:w="0" w:type="dxa"/>
        <w:right w:w="108" w:type="dxa"/>
      </w:tblCellMar>
    </w:tblPr>
  </w:style>
  <w:style w:type="numbering" w:customStyle="1" w:styleId="Bezlisty389">
    <w:name w:val="Bez listy389"/>
    <w:uiPriority w:val="99"/>
  </w:style>
  <w:style w:type="paragraph" w:customStyle="1" w:styleId="Normalny390">
    <w:name w:val="Normalny390"/>
    <w:qFormat/>
    <w:pPr>
      <w:spacing w:after="200"/>
    </w:pPr>
  </w:style>
  <w:style w:type="character" w:customStyle="1" w:styleId="Domylnaczcionkaakapitu390">
    <w:name w:val="Domyślna czcionka akapitu390"/>
    <w:uiPriority w:val="1"/>
  </w:style>
  <w:style w:type="table" w:customStyle="1" w:styleId="Standardowy390">
    <w:name w:val="Standardowy390"/>
    <w:uiPriority w:val="99"/>
    <w:tblPr>
      <w:tblInd w:w="0" w:type="dxa"/>
      <w:tblCellMar>
        <w:top w:w="0" w:type="dxa"/>
        <w:left w:w="108" w:type="dxa"/>
        <w:bottom w:w="0" w:type="dxa"/>
        <w:right w:w="108" w:type="dxa"/>
      </w:tblCellMar>
    </w:tblPr>
  </w:style>
  <w:style w:type="numbering" w:customStyle="1" w:styleId="Bezlisty390">
    <w:name w:val="Bez listy390"/>
    <w:uiPriority w:val="99"/>
  </w:style>
  <w:style w:type="paragraph" w:customStyle="1" w:styleId="Normalny391">
    <w:name w:val="Normalny391"/>
    <w:qFormat/>
    <w:pPr>
      <w:spacing w:after="200"/>
    </w:pPr>
  </w:style>
  <w:style w:type="character" w:customStyle="1" w:styleId="Domylnaczcionkaakapitu391">
    <w:name w:val="Domyślna czcionka akapitu391"/>
    <w:uiPriority w:val="1"/>
  </w:style>
  <w:style w:type="table" w:customStyle="1" w:styleId="Standardowy391">
    <w:name w:val="Standardowy391"/>
    <w:uiPriority w:val="99"/>
    <w:tblPr>
      <w:tblInd w:w="0" w:type="dxa"/>
      <w:tblCellMar>
        <w:top w:w="0" w:type="dxa"/>
        <w:left w:w="108" w:type="dxa"/>
        <w:bottom w:w="0" w:type="dxa"/>
        <w:right w:w="108" w:type="dxa"/>
      </w:tblCellMar>
    </w:tblPr>
  </w:style>
  <w:style w:type="numbering" w:customStyle="1" w:styleId="Bezlisty391">
    <w:name w:val="Bez listy391"/>
    <w:uiPriority w:val="99"/>
  </w:style>
  <w:style w:type="paragraph" w:customStyle="1" w:styleId="Normalny392">
    <w:name w:val="Normalny392"/>
    <w:qFormat/>
    <w:pPr>
      <w:spacing w:after="200"/>
    </w:pPr>
  </w:style>
  <w:style w:type="character" w:customStyle="1" w:styleId="Domylnaczcionkaakapitu392">
    <w:name w:val="Domyślna czcionka akapitu392"/>
    <w:uiPriority w:val="1"/>
  </w:style>
  <w:style w:type="table" w:customStyle="1" w:styleId="Standardowy392">
    <w:name w:val="Standardowy392"/>
    <w:uiPriority w:val="99"/>
    <w:tblPr>
      <w:tblInd w:w="0" w:type="dxa"/>
      <w:tblCellMar>
        <w:top w:w="0" w:type="dxa"/>
        <w:left w:w="108" w:type="dxa"/>
        <w:bottom w:w="0" w:type="dxa"/>
        <w:right w:w="108" w:type="dxa"/>
      </w:tblCellMar>
    </w:tblPr>
  </w:style>
  <w:style w:type="numbering" w:customStyle="1" w:styleId="Bezlisty392">
    <w:name w:val="Bez listy392"/>
    <w:uiPriority w:val="99"/>
  </w:style>
  <w:style w:type="paragraph" w:customStyle="1" w:styleId="Normalny393">
    <w:name w:val="Normalny393"/>
    <w:qFormat/>
    <w:pPr>
      <w:spacing w:after="200"/>
    </w:pPr>
  </w:style>
  <w:style w:type="character" w:customStyle="1" w:styleId="Domylnaczcionkaakapitu393">
    <w:name w:val="Domyślna czcionka akapitu393"/>
    <w:uiPriority w:val="1"/>
  </w:style>
  <w:style w:type="table" w:customStyle="1" w:styleId="Standardowy393">
    <w:name w:val="Standardowy393"/>
    <w:uiPriority w:val="99"/>
    <w:tblPr>
      <w:tblInd w:w="0" w:type="dxa"/>
      <w:tblCellMar>
        <w:top w:w="0" w:type="dxa"/>
        <w:left w:w="108" w:type="dxa"/>
        <w:bottom w:w="0" w:type="dxa"/>
        <w:right w:w="108" w:type="dxa"/>
      </w:tblCellMar>
    </w:tblPr>
  </w:style>
  <w:style w:type="numbering" w:customStyle="1" w:styleId="Bezlisty393">
    <w:name w:val="Bez listy393"/>
    <w:uiPriority w:val="99"/>
  </w:style>
  <w:style w:type="paragraph" w:customStyle="1" w:styleId="Normalny394">
    <w:name w:val="Normalny394"/>
    <w:qFormat/>
    <w:pPr>
      <w:spacing w:after="200"/>
    </w:pPr>
  </w:style>
  <w:style w:type="character" w:customStyle="1" w:styleId="Domylnaczcionkaakapitu394">
    <w:name w:val="Domyślna czcionka akapitu394"/>
    <w:uiPriority w:val="1"/>
  </w:style>
  <w:style w:type="table" w:customStyle="1" w:styleId="Standardowy394">
    <w:name w:val="Standardowy394"/>
    <w:uiPriority w:val="99"/>
    <w:tblPr>
      <w:tblInd w:w="0" w:type="dxa"/>
      <w:tblCellMar>
        <w:top w:w="0" w:type="dxa"/>
        <w:left w:w="108" w:type="dxa"/>
        <w:bottom w:w="0" w:type="dxa"/>
        <w:right w:w="108" w:type="dxa"/>
      </w:tblCellMar>
    </w:tblPr>
  </w:style>
  <w:style w:type="numbering" w:customStyle="1" w:styleId="Bezlisty394">
    <w:name w:val="Bez listy394"/>
    <w:uiPriority w:val="99"/>
  </w:style>
  <w:style w:type="paragraph" w:customStyle="1" w:styleId="Normalny395">
    <w:name w:val="Normalny395"/>
    <w:qFormat/>
    <w:pPr>
      <w:spacing w:after="200"/>
    </w:pPr>
  </w:style>
  <w:style w:type="character" w:customStyle="1" w:styleId="Domylnaczcionkaakapitu395">
    <w:name w:val="Domyślna czcionka akapitu395"/>
    <w:uiPriority w:val="1"/>
  </w:style>
  <w:style w:type="table" w:customStyle="1" w:styleId="Standardowy395">
    <w:name w:val="Standardowy395"/>
    <w:uiPriority w:val="99"/>
    <w:tblPr>
      <w:tblInd w:w="0" w:type="dxa"/>
      <w:tblCellMar>
        <w:top w:w="0" w:type="dxa"/>
        <w:left w:w="108" w:type="dxa"/>
        <w:bottom w:w="0" w:type="dxa"/>
        <w:right w:w="108" w:type="dxa"/>
      </w:tblCellMar>
    </w:tblPr>
  </w:style>
  <w:style w:type="numbering" w:customStyle="1" w:styleId="Bezlisty395">
    <w:name w:val="Bez listy395"/>
    <w:uiPriority w:val="99"/>
  </w:style>
  <w:style w:type="paragraph" w:customStyle="1" w:styleId="Normalny396">
    <w:name w:val="Normalny396"/>
    <w:qFormat/>
    <w:pPr>
      <w:spacing w:after="200"/>
    </w:pPr>
  </w:style>
  <w:style w:type="character" w:customStyle="1" w:styleId="Domylnaczcionkaakapitu396">
    <w:name w:val="Domyślna czcionka akapitu396"/>
    <w:uiPriority w:val="1"/>
  </w:style>
  <w:style w:type="table" w:customStyle="1" w:styleId="Standardowy396">
    <w:name w:val="Standardowy396"/>
    <w:uiPriority w:val="99"/>
    <w:tblPr>
      <w:tblInd w:w="0" w:type="dxa"/>
      <w:tblCellMar>
        <w:top w:w="0" w:type="dxa"/>
        <w:left w:w="108" w:type="dxa"/>
        <w:bottom w:w="0" w:type="dxa"/>
        <w:right w:w="108" w:type="dxa"/>
      </w:tblCellMar>
    </w:tblPr>
  </w:style>
  <w:style w:type="numbering" w:customStyle="1" w:styleId="Bezlisty396">
    <w:name w:val="Bez listy396"/>
    <w:uiPriority w:val="99"/>
  </w:style>
  <w:style w:type="paragraph" w:customStyle="1" w:styleId="Normalny397">
    <w:name w:val="Normalny397"/>
    <w:qFormat/>
    <w:pPr>
      <w:spacing w:after="200"/>
    </w:pPr>
  </w:style>
  <w:style w:type="character" w:customStyle="1" w:styleId="Domylnaczcionkaakapitu397">
    <w:name w:val="Domyślna czcionka akapitu397"/>
    <w:uiPriority w:val="1"/>
  </w:style>
  <w:style w:type="table" w:customStyle="1" w:styleId="Standardowy397">
    <w:name w:val="Standardowy397"/>
    <w:uiPriority w:val="99"/>
    <w:tblPr>
      <w:tblInd w:w="0" w:type="dxa"/>
      <w:tblCellMar>
        <w:top w:w="0" w:type="dxa"/>
        <w:left w:w="108" w:type="dxa"/>
        <w:bottom w:w="0" w:type="dxa"/>
        <w:right w:w="108" w:type="dxa"/>
      </w:tblCellMar>
    </w:tblPr>
  </w:style>
  <w:style w:type="numbering" w:customStyle="1" w:styleId="Bezlisty397">
    <w:name w:val="Bez listy397"/>
    <w:uiPriority w:val="99"/>
  </w:style>
  <w:style w:type="paragraph" w:customStyle="1" w:styleId="Normalny398">
    <w:name w:val="Normalny398"/>
    <w:qFormat/>
    <w:pPr>
      <w:spacing w:after="200"/>
    </w:pPr>
  </w:style>
  <w:style w:type="character" w:customStyle="1" w:styleId="Domylnaczcionkaakapitu398">
    <w:name w:val="Domyślna czcionka akapitu398"/>
    <w:uiPriority w:val="1"/>
  </w:style>
  <w:style w:type="table" w:customStyle="1" w:styleId="Standardowy398">
    <w:name w:val="Standardowy398"/>
    <w:uiPriority w:val="99"/>
    <w:tblPr>
      <w:tblInd w:w="0" w:type="dxa"/>
      <w:tblCellMar>
        <w:top w:w="0" w:type="dxa"/>
        <w:left w:w="108" w:type="dxa"/>
        <w:bottom w:w="0" w:type="dxa"/>
        <w:right w:w="108" w:type="dxa"/>
      </w:tblCellMar>
    </w:tblPr>
  </w:style>
  <w:style w:type="numbering" w:customStyle="1" w:styleId="Bezlisty398">
    <w:name w:val="Bez listy398"/>
    <w:uiPriority w:val="99"/>
  </w:style>
  <w:style w:type="paragraph" w:customStyle="1" w:styleId="Normalny399">
    <w:name w:val="Normalny399"/>
    <w:qFormat/>
    <w:pPr>
      <w:spacing w:after="200"/>
    </w:pPr>
  </w:style>
  <w:style w:type="character" w:customStyle="1" w:styleId="Domylnaczcionkaakapitu399">
    <w:name w:val="Domyślna czcionka akapitu399"/>
    <w:uiPriority w:val="1"/>
  </w:style>
  <w:style w:type="table" w:customStyle="1" w:styleId="Standardowy399">
    <w:name w:val="Standardowy399"/>
    <w:uiPriority w:val="99"/>
    <w:tblPr>
      <w:tblInd w:w="0" w:type="dxa"/>
      <w:tblCellMar>
        <w:top w:w="0" w:type="dxa"/>
        <w:left w:w="108" w:type="dxa"/>
        <w:bottom w:w="0" w:type="dxa"/>
        <w:right w:w="108" w:type="dxa"/>
      </w:tblCellMar>
    </w:tblPr>
  </w:style>
  <w:style w:type="numbering" w:customStyle="1" w:styleId="Bezlisty399">
    <w:name w:val="Bez listy399"/>
    <w:uiPriority w:val="99"/>
  </w:style>
  <w:style w:type="paragraph" w:customStyle="1" w:styleId="Normalny400">
    <w:name w:val="Normalny400"/>
    <w:qFormat/>
    <w:pPr>
      <w:spacing w:after="200"/>
    </w:pPr>
  </w:style>
  <w:style w:type="character" w:customStyle="1" w:styleId="Domylnaczcionkaakapitu400">
    <w:name w:val="Domyślna czcionka akapitu400"/>
    <w:uiPriority w:val="1"/>
  </w:style>
  <w:style w:type="table" w:customStyle="1" w:styleId="Standardowy400">
    <w:name w:val="Standardowy400"/>
    <w:uiPriority w:val="99"/>
    <w:tblPr>
      <w:tblInd w:w="0" w:type="dxa"/>
      <w:tblCellMar>
        <w:top w:w="0" w:type="dxa"/>
        <w:left w:w="108" w:type="dxa"/>
        <w:bottom w:w="0" w:type="dxa"/>
        <w:right w:w="108" w:type="dxa"/>
      </w:tblCellMar>
    </w:tblPr>
  </w:style>
  <w:style w:type="numbering" w:customStyle="1" w:styleId="Bezlisty400">
    <w:name w:val="Bez listy400"/>
    <w:uiPriority w:val="99"/>
  </w:style>
  <w:style w:type="paragraph" w:customStyle="1" w:styleId="Normalny401">
    <w:name w:val="Normalny401"/>
    <w:qFormat/>
    <w:pPr>
      <w:spacing w:after="200"/>
    </w:pPr>
  </w:style>
  <w:style w:type="character" w:customStyle="1" w:styleId="Domylnaczcionkaakapitu401">
    <w:name w:val="Domyślna czcionka akapitu401"/>
    <w:uiPriority w:val="1"/>
  </w:style>
  <w:style w:type="table" w:customStyle="1" w:styleId="Standardowy401">
    <w:name w:val="Standardowy401"/>
    <w:uiPriority w:val="99"/>
    <w:tblPr>
      <w:tblInd w:w="0" w:type="dxa"/>
      <w:tblCellMar>
        <w:top w:w="0" w:type="dxa"/>
        <w:left w:w="108" w:type="dxa"/>
        <w:bottom w:w="0" w:type="dxa"/>
        <w:right w:w="108" w:type="dxa"/>
      </w:tblCellMar>
    </w:tblPr>
  </w:style>
  <w:style w:type="numbering" w:customStyle="1" w:styleId="Bezlisty401">
    <w:name w:val="Bez listy401"/>
    <w:uiPriority w:val="99"/>
  </w:style>
  <w:style w:type="paragraph" w:customStyle="1" w:styleId="Normalny402">
    <w:name w:val="Normalny402"/>
    <w:qFormat/>
    <w:pPr>
      <w:spacing w:after="200"/>
    </w:pPr>
  </w:style>
  <w:style w:type="character" w:customStyle="1" w:styleId="Domylnaczcionkaakapitu402">
    <w:name w:val="Domyślna czcionka akapitu402"/>
    <w:uiPriority w:val="1"/>
  </w:style>
  <w:style w:type="table" w:customStyle="1" w:styleId="Standardowy402">
    <w:name w:val="Standardowy402"/>
    <w:uiPriority w:val="99"/>
    <w:tblPr>
      <w:tblInd w:w="0" w:type="dxa"/>
      <w:tblCellMar>
        <w:top w:w="0" w:type="dxa"/>
        <w:left w:w="108" w:type="dxa"/>
        <w:bottom w:w="0" w:type="dxa"/>
        <w:right w:w="108" w:type="dxa"/>
      </w:tblCellMar>
    </w:tblPr>
  </w:style>
  <w:style w:type="numbering" w:customStyle="1" w:styleId="Bezlisty402">
    <w:name w:val="Bez listy402"/>
    <w:uiPriority w:val="99"/>
  </w:style>
  <w:style w:type="paragraph" w:customStyle="1" w:styleId="Normalny403">
    <w:name w:val="Normalny403"/>
    <w:qFormat/>
    <w:pPr>
      <w:spacing w:after="200"/>
    </w:pPr>
  </w:style>
  <w:style w:type="character" w:customStyle="1" w:styleId="Domylnaczcionkaakapitu403">
    <w:name w:val="Domyślna czcionka akapitu403"/>
    <w:uiPriority w:val="1"/>
  </w:style>
  <w:style w:type="table" w:customStyle="1" w:styleId="Standardowy403">
    <w:name w:val="Standardowy403"/>
    <w:uiPriority w:val="99"/>
    <w:tblPr>
      <w:tblInd w:w="0" w:type="dxa"/>
      <w:tblCellMar>
        <w:top w:w="0" w:type="dxa"/>
        <w:left w:w="108" w:type="dxa"/>
        <w:bottom w:w="0" w:type="dxa"/>
        <w:right w:w="108" w:type="dxa"/>
      </w:tblCellMar>
    </w:tblPr>
  </w:style>
  <w:style w:type="numbering" w:customStyle="1" w:styleId="Bezlisty403">
    <w:name w:val="Bez listy403"/>
    <w:uiPriority w:val="99"/>
  </w:style>
  <w:style w:type="paragraph" w:customStyle="1" w:styleId="Normalny404">
    <w:name w:val="Normalny404"/>
    <w:qFormat/>
    <w:pPr>
      <w:spacing w:after="200"/>
    </w:pPr>
  </w:style>
  <w:style w:type="character" w:customStyle="1" w:styleId="Domylnaczcionkaakapitu404">
    <w:name w:val="Domyślna czcionka akapitu404"/>
    <w:uiPriority w:val="1"/>
  </w:style>
  <w:style w:type="table" w:customStyle="1" w:styleId="Standardowy404">
    <w:name w:val="Standardowy404"/>
    <w:uiPriority w:val="99"/>
    <w:tblPr>
      <w:tblInd w:w="0" w:type="dxa"/>
      <w:tblCellMar>
        <w:top w:w="0" w:type="dxa"/>
        <w:left w:w="108" w:type="dxa"/>
        <w:bottom w:w="0" w:type="dxa"/>
        <w:right w:w="108" w:type="dxa"/>
      </w:tblCellMar>
    </w:tblPr>
  </w:style>
  <w:style w:type="numbering" w:customStyle="1" w:styleId="Bezlisty404">
    <w:name w:val="Bez listy404"/>
    <w:uiPriority w:val="99"/>
  </w:style>
  <w:style w:type="paragraph" w:customStyle="1" w:styleId="Normalny405">
    <w:name w:val="Normalny405"/>
    <w:qFormat/>
    <w:pPr>
      <w:spacing w:after="200"/>
    </w:pPr>
  </w:style>
  <w:style w:type="character" w:customStyle="1" w:styleId="Domylnaczcionkaakapitu405">
    <w:name w:val="Domyślna czcionka akapitu405"/>
    <w:uiPriority w:val="1"/>
  </w:style>
  <w:style w:type="table" w:customStyle="1" w:styleId="Standardowy405">
    <w:name w:val="Standardowy405"/>
    <w:uiPriority w:val="99"/>
    <w:tblPr>
      <w:tblInd w:w="0" w:type="dxa"/>
      <w:tblCellMar>
        <w:top w:w="0" w:type="dxa"/>
        <w:left w:w="108" w:type="dxa"/>
        <w:bottom w:w="0" w:type="dxa"/>
        <w:right w:w="108" w:type="dxa"/>
      </w:tblCellMar>
    </w:tblPr>
  </w:style>
  <w:style w:type="numbering" w:customStyle="1" w:styleId="Bezlisty405">
    <w:name w:val="Bez listy405"/>
    <w:uiPriority w:val="99"/>
  </w:style>
  <w:style w:type="paragraph" w:customStyle="1" w:styleId="Normalny406">
    <w:name w:val="Normalny406"/>
    <w:qFormat/>
    <w:pPr>
      <w:spacing w:after="200"/>
    </w:pPr>
  </w:style>
  <w:style w:type="character" w:customStyle="1" w:styleId="Domylnaczcionkaakapitu406">
    <w:name w:val="Domyślna czcionka akapitu406"/>
    <w:uiPriority w:val="1"/>
  </w:style>
  <w:style w:type="table" w:customStyle="1" w:styleId="Standardowy406">
    <w:name w:val="Standardowy406"/>
    <w:uiPriority w:val="99"/>
    <w:tblPr>
      <w:tblInd w:w="0" w:type="dxa"/>
      <w:tblCellMar>
        <w:top w:w="0" w:type="dxa"/>
        <w:left w:w="108" w:type="dxa"/>
        <w:bottom w:w="0" w:type="dxa"/>
        <w:right w:w="108" w:type="dxa"/>
      </w:tblCellMar>
    </w:tblPr>
  </w:style>
  <w:style w:type="numbering" w:customStyle="1" w:styleId="Bezlisty406">
    <w:name w:val="Bez listy406"/>
    <w:uiPriority w:val="99"/>
  </w:style>
  <w:style w:type="paragraph" w:customStyle="1" w:styleId="Normalny407">
    <w:name w:val="Normalny407"/>
    <w:qFormat/>
    <w:pPr>
      <w:spacing w:after="200"/>
    </w:pPr>
  </w:style>
  <w:style w:type="character" w:customStyle="1" w:styleId="Domylnaczcionkaakapitu407">
    <w:name w:val="Domyślna czcionka akapitu407"/>
    <w:uiPriority w:val="1"/>
  </w:style>
  <w:style w:type="table" w:customStyle="1" w:styleId="Standardowy407">
    <w:name w:val="Standardowy407"/>
    <w:uiPriority w:val="99"/>
    <w:tblPr>
      <w:tblInd w:w="0" w:type="dxa"/>
      <w:tblCellMar>
        <w:top w:w="0" w:type="dxa"/>
        <w:left w:w="108" w:type="dxa"/>
        <w:bottom w:w="0" w:type="dxa"/>
        <w:right w:w="108" w:type="dxa"/>
      </w:tblCellMar>
    </w:tblPr>
  </w:style>
  <w:style w:type="numbering" w:customStyle="1" w:styleId="Bezlisty407">
    <w:name w:val="Bez listy407"/>
    <w:uiPriority w:val="99"/>
  </w:style>
  <w:style w:type="paragraph" w:customStyle="1" w:styleId="Normalny408">
    <w:name w:val="Normalny408"/>
    <w:qFormat/>
    <w:pPr>
      <w:spacing w:after="200"/>
    </w:pPr>
  </w:style>
  <w:style w:type="character" w:customStyle="1" w:styleId="Domylnaczcionkaakapitu408">
    <w:name w:val="Domyślna czcionka akapitu408"/>
    <w:uiPriority w:val="1"/>
  </w:style>
  <w:style w:type="table" w:customStyle="1" w:styleId="Standardowy408">
    <w:name w:val="Standardowy408"/>
    <w:uiPriority w:val="99"/>
    <w:tblPr>
      <w:tblInd w:w="0" w:type="dxa"/>
      <w:tblCellMar>
        <w:top w:w="0" w:type="dxa"/>
        <w:left w:w="108" w:type="dxa"/>
        <w:bottom w:w="0" w:type="dxa"/>
        <w:right w:w="108" w:type="dxa"/>
      </w:tblCellMar>
    </w:tblPr>
  </w:style>
  <w:style w:type="numbering" w:customStyle="1" w:styleId="Bezlisty408">
    <w:name w:val="Bez listy408"/>
    <w:uiPriority w:val="99"/>
  </w:style>
  <w:style w:type="paragraph" w:customStyle="1" w:styleId="Normalny409">
    <w:name w:val="Normalny409"/>
    <w:qFormat/>
    <w:pPr>
      <w:spacing w:after="200"/>
    </w:pPr>
  </w:style>
  <w:style w:type="character" w:customStyle="1" w:styleId="Domylnaczcionkaakapitu409">
    <w:name w:val="Domyślna czcionka akapitu409"/>
    <w:uiPriority w:val="1"/>
  </w:style>
  <w:style w:type="table" w:customStyle="1" w:styleId="Standardowy409">
    <w:name w:val="Standardowy409"/>
    <w:uiPriority w:val="99"/>
    <w:tblPr>
      <w:tblInd w:w="0" w:type="dxa"/>
      <w:tblCellMar>
        <w:top w:w="0" w:type="dxa"/>
        <w:left w:w="108" w:type="dxa"/>
        <w:bottom w:w="0" w:type="dxa"/>
        <w:right w:w="108" w:type="dxa"/>
      </w:tblCellMar>
    </w:tblPr>
  </w:style>
  <w:style w:type="numbering" w:customStyle="1" w:styleId="Bezlisty409">
    <w:name w:val="Bez listy409"/>
    <w:uiPriority w:val="99"/>
  </w:style>
  <w:style w:type="paragraph" w:customStyle="1" w:styleId="Normalny410">
    <w:name w:val="Normalny410"/>
    <w:qFormat/>
    <w:pPr>
      <w:spacing w:after="200"/>
    </w:pPr>
  </w:style>
  <w:style w:type="character" w:customStyle="1" w:styleId="Domylnaczcionkaakapitu410">
    <w:name w:val="Domyślna czcionka akapitu410"/>
    <w:uiPriority w:val="1"/>
  </w:style>
  <w:style w:type="table" w:customStyle="1" w:styleId="Standardowy410">
    <w:name w:val="Standardowy410"/>
    <w:uiPriority w:val="99"/>
    <w:tblPr>
      <w:tblInd w:w="0" w:type="dxa"/>
      <w:tblCellMar>
        <w:top w:w="0" w:type="dxa"/>
        <w:left w:w="108" w:type="dxa"/>
        <w:bottom w:w="0" w:type="dxa"/>
        <w:right w:w="108" w:type="dxa"/>
      </w:tblCellMar>
    </w:tblPr>
  </w:style>
  <w:style w:type="numbering" w:customStyle="1" w:styleId="Bezlisty410">
    <w:name w:val="Bez listy410"/>
    <w:uiPriority w:val="99"/>
  </w:style>
  <w:style w:type="paragraph" w:customStyle="1" w:styleId="Normalny411">
    <w:name w:val="Normalny411"/>
    <w:qFormat/>
    <w:pPr>
      <w:spacing w:after="200"/>
    </w:pPr>
  </w:style>
  <w:style w:type="character" w:customStyle="1" w:styleId="Domylnaczcionkaakapitu411">
    <w:name w:val="Domyślna czcionka akapitu411"/>
    <w:uiPriority w:val="1"/>
  </w:style>
  <w:style w:type="table" w:customStyle="1" w:styleId="Standardowy411">
    <w:name w:val="Standardowy411"/>
    <w:uiPriority w:val="99"/>
    <w:tblPr>
      <w:tblInd w:w="0" w:type="dxa"/>
      <w:tblCellMar>
        <w:top w:w="0" w:type="dxa"/>
        <w:left w:w="108" w:type="dxa"/>
        <w:bottom w:w="0" w:type="dxa"/>
        <w:right w:w="108" w:type="dxa"/>
      </w:tblCellMar>
    </w:tblPr>
  </w:style>
  <w:style w:type="numbering" w:customStyle="1" w:styleId="Bezlisty411">
    <w:name w:val="Bez listy411"/>
    <w:uiPriority w:val="99"/>
  </w:style>
  <w:style w:type="paragraph" w:customStyle="1" w:styleId="Normalny412">
    <w:name w:val="Normalny412"/>
    <w:qFormat/>
    <w:pPr>
      <w:spacing w:after="200"/>
    </w:pPr>
  </w:style>
  <w:style w:type="character" w:customStyle="1" w:styleId="Domylnaczcionkaakapitu412">
    <w:name w:val="Domyślna czcionka akapitu412"/>
    <w:uiPriority w:val="1"/>
  </w:style>
  <w:style w:type="table" w:customStyle="1" w:styleId="Standardowy412">
    <w:name w:val="Standardowy412"/>
    <w:uiPriority w:val="99"/>
    <w:tblPr>
      <w:tblInd w:w="0" w:type="dxa"/>
      <w:tblCellMar>
        <w:top w:w="0" w:type="dxa"/>
        <w:left w:w="108" w:type="dxa"/>
        <w:bottom w:w="0" w:type="dxa"/>
        <w:right w:w="108" w:type="dxa"/>
      </w:tblCellMar>
    </w:tblPr>
  </w:style>
  <w:style w:type="numbering" w:customStyle="1" w:styleId="Bezlisty412">
    <w:name w:val="Bez listy412"/>
    <w:uiPriority w:val="99"/>
  </w:style>
  <w:style w:type="paragraph" w:customStyle="1" w:styleId="Normalny413">
    <w:name w:val="Normalny413"/>
    <w:qFormat/>
    <w:pPr>
      <w:spacing w:after="200"/>
    </w:pPr>
  </w:style>
  <w:style w:type="character" w:customStyle="1" w:styleId="Domylnaczcionkaakapitu413">
    <w:name w:val="Domyślna czcionka akapitu413"/>
    <w:uiPriority w:val="1"/>
  </w:style>
  <w:style w:type="table" w:customStyle="1" w:styleId="Standardowy413">
    <w:name w:val="Standardowy413"/>
    <w:uiPriority w:val="99"/>
    <w:tblPr>
      <w:tblInd w:w="0" w:type="dxa"/>
      <w:tblCellMar>
        <w:top w:w="0" w:type="dxa"/>
        <w:left w:w="108" w:type="dxa"/>
        <w:bottom w:w="0" w:type="dxa"/>
        <w:right w:w="108" w:type="dxa"/>
      </w:tblCellMar>
    </w:tblPr>
  </w:style>
  <w:style w:type="numbering" w:customStyle="1" w:styleId="Bezlisty413">
    <w:name w:val="Bez listy413"/>
    <w:uiPriority w:val="99"/>
  </w:style>
  <w:style w:type="paragraph" w:customStyle="1" w:styleId="Normalny414">
    <w:name w:val="Normalny414"/>
    <w:qFormat/>
    <w:pPr>
      <w:spacing w:after="200"/>
    </w:pPr>
  </w:style>
  <w:style w:type="character" w:customStyle="1" w:styleId="Domylnaczcionkaakapitu414">
    <w:name w:val="Domyślna czcionka akapitu414"/>
    <w:uiPriority w:val="1"/>
  </w:style>
  <w:style w:type="table" w:customStyle="1" w:styleId="Standardowy414">
    <w:name w:val="Standardowy414"/>
    <w:uiPriority w:val="99"/>
    <w:tblPr>
      <w:tblInd w:w="0" w:type="dxa"/>
      <w:tblCellMar>
        <w:top w:w="0" w:type="dxa"/>
        <w:left w:w="108" w:type="dxa"/>
        <w:bottom w:w="0" w:type="dxa"/>
        <w:right w:w="108" w:type="dxa"/>
      </w:tblCellMar>
    </w:tblPr>
  </w:style>
  <w:style w:type="numbering" w:customStyle="1" w:styleId="Bezlisty414">
    <w:name w:val="Bez listy414"/>
    <w:uiPriority w:val="99"/>
  </w:style>
  <w:style w:type="paragraph" w:customStyle="1" w:styleId="Normalny415">
    <w:name w:val="Normalny415"/>
    <w:qFormat/>
    <w:pPr>
      <w:spacing w:after="200"/>
    </w:pPr>
  </w:style>
  <w:style w:type="character" w:customStyle="1" w:styleId="Domylnaczcionkaakapitu415">
    <w:name w:val="Domyślna czcionka akapitu415"/>
    <w:uiPriority w:val="1"/>
  </w:style>
  <w:style w:type="table" w:customStyle="1" w:styleId="Standardowy415">
    <w:name w:val="Standardowy415"/>
    <w:uiPriority w:val="99"/>
    <w:tblPr>
      <w:tblInd w:w="0" w:type="dxa"/>
      <w:tblCellMar>
        <w:top w:w="0" w:type="dxa"/>
        <w:left w:w="108" w:type="dxa"/>
        <w:bottom w:w="0" w:type="dxa"/>
        <w:right w:w="108" w:type="dxa"/>
      </w:tblCellMar>
    </w:tblPr>
  </w:style>
  <w:style w:type="numbering" w:customStyle="1" w:styleId="Bezlisty415">
    <w:name w:val="Bez listy415"/>
    <w:uiPriority w:val="99"/>
  </w:style>
  <w:style w:type="paragraph" w:customStyle="1" w:styleId="Normalny416">
    <w:name w:val="Normalny416"/>
    <w:qFormat/>
    <w:pPr>
      <w:spacing w:after="200"/>
    </w:pPr>
  </w:style>
  <w:style w:type="character" w:customStyle="1" w:styleId="Domylnaczcionkaakapitu416">
    <w:name w:val="Domyślna czcionka akapitu416"/>
    <w:uiPriority w:val="1"/>
  </w:style>
  <w:style w:type="table" w:customStyle="1" w:styleId="Standardowy416">
    <w:name w:val="Standardowy416"/>
    <w:uiPriority w:val="99"/>
    <w:tblPr>
      <w:tblInd w:w="0" w:type="dxa"/>
      <w:tblCellMar>
        <w:top w:w="0" w:type="dxa"/>
        <w:left w:w="108" w:type="dxa"/>
        <w:bottom w:w="0" w:type="dxa"/>
        <w:right w:w="108" w:type="dxa"/>
      </w:tblCellMar>
    </w:tblPr>
  </w:style>
  <w:style w:type="numbering" w:customStyle="1" w:styleId="Bezlisty416">
    <w:name w:val="Bez listy416"/>
    <w:uiPriority w:val="99"/>
  </w:style>
  <w:style w:type="paragraph" w:customStyle="1" w:styleId="Normalny417">
    <w:name w:val="Normalny417"/>
    <w:qFormat/>
    <w:pPr>
      <w:spacing w:after="200"/>
    </w:pPr>
  </w:style>
  <w:style w:type="character" w:customStyle="1" w:styleId="Domylnaczcionkaakapitu417">
    <w:name w:val="Domyślna czcionka akapitu417"/>
    <w:uiPriority w:val="1"/>
  </w:style>
  <w:style w:type="table" w:customStyle="1" w:styleId="Standardowy417">
    <w:name w:val="Standardowy417"/>
    <w:uiPriority w:val="99"/>
    <w:tblPr>
      <w:tblInd w:w="0" w:type="dxa"/>
      <w:tblCellMar>
        <w:top w:w="0" w:type="dxa"/>
        <w:left w:w="108" w:type="dxa"/>
        <w:bottom w:w="0" w:type="dxa"/>
        <w:right w:w="108" w:type="dxa"/>
      </w:tblCellMar>
    </w:tblPr>
  </w:style>
  <w:style w:type="numbering" w:customStyle="1" w:styleId="Bezlisty417">
    <w:name w:val="Bez listy417"/>
    <w:uiPriority w:val="99"/>
  </w:style>
  <w:style w:type="paragraph" w:customStyle="1" w:styleId="Normalny418">
    <w:name w:val="Normalny418"/>
    <w:qFormat/>
    <w:pPr>
      <w:spacing w:after="200"/>
    </w:pPr>
  </w:style>
  <w:style w:type="character" w:customStyle="1" w:styleId="Domylnaczcionkaakapitu418">
    <w:name w:val="Domyślna czcionka akapitu418"/>
    <w:uiPriority w:val="1"/>
  </w:style>
  <w:style w:type="table" w:customStyle="1" w:styleId="Standardowy418">
    <w:name w:val="Standardowy418"/>
    <w:uiPriority w:val="99"/>
    <w:tblPr>
      <w:tblInd w:w="0" w:type="dxa"/>
      <w:tblCellMar>
        <w:top w:w="0" w:type="dxa"/>
        <w:left w:w="108" w:type="dxa"/>
        <w:bottom w:w="0" w:type="dxa"/>
        <w:right w:w="108" w:type="dxa"/>
      </w:tblCellMar>
    </w:tblPr>
  </w:style>
  <w:style w:type="numbering" w:customStyle="1" w:styleId="Bezlisty418">
    <w:name w:val="Bez listy418"/>
    <w:uiPriority w:val="99"/>
  </w:style>
  <w:style w:type="paragraph" w:customStyle="1" w:styleId="Normalny419">
    <w:name w:val="Normalny419"/>
    <w:qFormat/>
    <w:pPr>
      <w:spacing w:after="200"/>
    </w:pPr>
  </w:style>
  <w:style w:type="character" w:customStyle="1" w:styleId="Domylnaczcionkaakapitu419">
    <w:name w:val="Domyślna czcionka akapitu419"/>
    <w:uiPriority w:val="1"/>
  </w:style>
  <w:style w:type="table" w:customStyle="1" w:styleId="Standardowy419">
    <w:name w:val="Standardowy419"/>
    <w:uiPriority w:val="99"/>
    <w:tblPr>
      <w:tblInd w:w="0" w:type="dxa"/>
      <w:tblCellMar>
        <w:top w:w="0" w:type="dxa"/>
        <w:left w:w="108" w:type="dxa"/>
        <w:bottom w:w="0" w:type="dxa"/>
        <w:right w:w="108" w:type="dxa"/>
      </w:tblCellMar>
    </w:tblPr>
  </w:style>
  <w:style w:type="numbering" w:customStyle="1" w:styleId="Bezlisty419">
    <w:name w:val="Bez listy419"/>
    <w:uiPriority w:val="99"/>
  </w:style>
  <w:style w:type="paragraph" w:customStyle="1" w:styleId="Normalny420">
    <w:name w:val="Normalny420"/>
    <w:qFormat/>
    <w:pPr>
      <w:spacing w:after="200"/>
    </w:pPr>
  </w:style>
  <w:style w:type="character" w:customStyle="1" w:styleId="Domylnaczcionkaakapitu420">
    <w:name w:val="Domyślna czcionka akapitu420"/>
    <w:uiPriority w:val="1"/>
  </w:style>
  <w:style w:type="table" w:customStyle="1" w:styleId="Standardowy420">
    <w:name w:val="Standardowy420"/>
    <w:uiPriority w:val="99"/>
    <w:tblPr>
      <w:tblInd w:w="0" w:type="dxa"/>
      <w:tblCellMar>
        <w:top w:w="0" w:type="dxa"/>
        <w:left w:w="108" w:type="dxa"/>
        <w:bottom w:w="0" w:type="dxa"/>
        <w:right w:w="108" w:type="dxa"/>
      </w:tblCellMar>
    </w:tblPr>
  </w:style>
  <w:style w:type="numbering" w:customStyle="1" w:styleId="Bezlisty420">
    <w:name w:val="Bez listy420"/>
    <w:uiPriority w:val="99"/>
  </w:style>
  <w:style w:type="paragraph" w:customStyle="1" w:styleId="Normalny421">
    <w:name w:val="Normalny421"/>
    <w:qFormat/>
    <w:pPr>
      <w:spacing w:after="200"/>
    </w:pPr>
  </w:style>
  <w:style w:type="character" w:customStyle="1" w:styleId="Domylnaczcionkaakapitu421">
    <w:name w:val="Domyślna czcionka akapitu421"/>
    <w:uiPriority w:val="1"/>
  </w:style>
  <w:style w:type="table" w:customStyle="1" w:styleId="Standardowy421">
    <w:name w:val="Standardowy421"/>
    <w:uiPriority w:val="99"/>
    <w:tblPr>
      <w:tblInd w:w="0" w:type="dxa"/>
      <w:tblCellMar>
        <w:top w:w="0" w:type="dxa"/>
        <w:left w:w="108" w:type="dxa"/>
        <w:bottom w:w="0" w:type="dxa"/>
        <w:right w:w="108" w:type="dxa"/>
      </w:tblCellMar>
    </w:tblPr>
  </w:style>
  <w:style w:type="numbering" w:customStyle="1" w:styleId="Bezlisty421">
    <w:name w:val="Bez listy421"/>
    <w:uiPriority w:val="99"/>
  </w:style>
  <w:style w:type="paragraph" w:customStyle="1" w:styleId="Normalny422">
    <w:name w:val="Normalny422"/>
    <w:qFormat/>
    <w:pPr>
      <w:spacing w:after="200"/>
    </w:pPr>
  </w:style>
  <w:style w:type="character" w:customStyle="1" w:styleId="Domylnaczcionkaakapitu422">
    <w:name w:val="Domyślna czcionka akapitu422"/>
    <w:uiPriority w:val="1"/>
  </w:style>
  <w:style w:type="table" w:customStyle="1" w:styleId="Standardowy422">
    <w:name w:val="Standardowy422"/>
    <w:uiPriority w:val="99"/>
    <w:tblPr>
      <w:tblInd w:w="0" w:type="dxa"/>
      <w:tblCellMar>
        <w:top w:w="0" w:type="dxa"/>
        <w:left w:w="108" w:type="dxa"/>
        <w:bottom w:w="0" w:type="dxa"/>
        <w:right w:w="108" w:type="dxa"/>
      </w:tblCellMar>
    </w:tblPr>
  </w:style>
  <w:style w:type="numbering" w:customStyle="1" w:styleId="Bezlisty422">
    <w:name w:val="Bez listy422"/>
    <w:uiPriority w:val="99"/>
  </w:style>
  <w:style w:type="paragraph" w:customStyle="1" w:styleId="Normalny423">
    <w:name w:val="Normalny423"/>
    <w:qFormat/>
    <w:pPr>
      <w:spacing w:after="200"/>
    </w:pPr>
  </w:style>
  <w:style w:type="character" w:customStyle="1" w:styleId="Domylnaczcionkaakapitu423">
    <w:name w:val="Domyślna czcionka akapitu423"/>
    <w:uiPriority w:val="1"/>
  </w:style>
  <w:style w:type="table" w:customStyle="1" w:styleId="Standardowy423">
    <w:name w:val="Standardowy423"/>
    <w:uiPriority w:val="99"/>
    <w:tblPr>
      <w:tblInd w:w="0" w:type="dxa"/>
      <w:tblCellMar>
        <w:top w:w="0" w:type="dxa"/>
        <w:left w:w="108" w:type="dxa"/>
        <w:bottom w:w="0" w:type="dxa"/>
        <w:right w:w="108" w:type="dxa"/>
      </w:tblCellMar>
    </w:tblPr>
  </w:style>
  <w:style w:type="numbering" w:customStyle="1" w:styleId="Bezlisty423">
    <w:name w:val="Bez listy423"/>
    <w:uiPriority w:val="99"/>
  </w:style>
  <w:style w:type="paragraph" w:customStyle="1" w:styleId="Normalny424">
    <w:name w:val="Normalny424"/>
    <w:qFormat/>
    <w:pPr>
      <w:spacing w:after="200"/>
    </w:pPr>
  </w:style>
  <w:style w:type="character" w:customStyle="1" w:styleId="Domylnaczcionkaakapitu424">
    <w:name w:val="Domyślna czcionka akapitu424"/>
    <w:uiPriority w:val="1"/>
  </w:style>
  <w:style w:type="table" w:customStyle="1" w:styleId="Standardowy424">
    <w:name w:val="Standardowy424"/>
    <w:uiPriority w:val="99"/>
    <w:tblPr>
      <w:tblInd w:w="0" w:type="dxa"/>
      <w:tblCellMar>
        <w:top w:w="0" w:type="dxa"/>
        <w:left w:w="108" w:type="dxa"/>
        <w:bottom w:w="0" w:type="dxa"/>
        <w:right w:w="108" w:type="dxa"/>
      </w:tblCellMar>
    </w:tblPr>
  </w:style>
  <w:style w:type="numbering" w:customStyle="1" w:styleId="Bezlisty424">
    <w:name w:val="Bez listy424"/>
    <w:uiPriority w:val="99"/>
  </w:style>
  <w:style w:type="paragraph" w:customStyle="1" w:styleId="Normalny425">
    <w:name w:val="Normalny425"/>
    <w:qFormat/>
    <w:pPr>
      <w:spacing w:after="200"/>
    </w:pPr>
  </w:style>
  <w:style w:type="character" w:customStyle="1" w:styleId="Domylnaczcionkaakapitu425">
    <w:name w:val="Domyślna czcionka akapitu425"/>
    <w:uiPriority w:val="1"/>
  </w:style>
  <w:style w:type="table" w:customStyle="1" w:styleId="Standardowy425">
    <w:name w:val="Standardowy425"/>
    <w:uiPriority w:val="99"/>
    <w:tblPr>
      <w:tblInd w:w="0" w:type="dxa"/>
      <w:tblCellMar>
        <w:top w:w="0" w:type="dxa"/>
        <w:left w:w="108" w:type="dxa"/>
        <w:bottom w:w="0" w:type="dxa"/>
        <w:right w:w="108" w:type="dxa"/>
      </w:tblCellMar>
    </w:tblPr>
  </w:style>
  <w:style w:type="numbering" w:customStyle="1" w:styleId="Bezlisty425">
    <w:name w:val="Bez listy425"/>
    <w:uiPriority w:val="99"/>
  </w:style>
  <w:style w:type="paragraph" w:customStyle="1" w:styleId="Normalny426">
    <w:name w:val="Normalny426"/>
    <w:qFormat/>
    <w:pPr>
      <w:spacing w:after="200"/>
    </w:pPr>
  </w:style>
  <w:style w:type="character" w:customStyle="1" w:styleId="Domylnaczcionkaakapitu426">
    <w:name w:val="Domyślna czcionka akapitu426"/>
    <w:uiPriority w:val="1"/>
  </w:style>
  <w:style w:type="table" w:customStyle="1" w:styleId="Standardowy426">
    <w:name w:val="Standardowy426"/>
    <w:uiPriority w:val="99"/>
    <w:tblPr>
      <w:tblInd w:w="0" w:type="dxa"/>
      <w:tblCellMar>
        <w:top w:w="0" w:type="dxa"/>
        <w:left w:w="108" w:type="dxa"/>
        <w:bottom w:w="0" w:type="dxa"/>
        <w:right w:w="108" w:type="dxa"/>
      </w:tblCellMar>
    </w:tblPr>
  </w:style>
  <w:style w:type="numbering" w:customStyle="1" w:styleId="Bezlisty426">
    <w:name w:val="Bez listy426"/>
    <w:uiPriority w:val="99"/>
  </w:style>
  <w:style w:type="paragraph" w:customStyle="1" w:styleId="Normalny427">
    <w:name w:val="Normalny427"/>
    <w:qFormat/>
    <w:pPr>
      <w:spacing w:after="200"/>
    </w:pPr>
  </w:style>
  <w:style w:type="character" w:customStyle="1" w:styleId="Domylnaczcionkaakapitu427">
    <w:name w:val="Domyślna czcionka akapitu427"/>
    <w:uiPriority w:val="1"/>
  </w:style>
  <w:style w:type="table" w:customStyle="1" w:styleId="Standardowy427">
    <w:name w:val="Standardowy427"/>
    <w:uiPriority w:val="99"/>
    <w:tblPr>
      <w:tblInd w:w="0" w:type="dxa"/>
      <w:tblCellMar>
        <w:top w:w="0" w:type="dxa"/>
        <w:left w:w="108" w:type="dxa"/>
        <w:bottom w:w="0" w:type="dxa"/>
        <w:right w:w="108" w:type="dxa"/>
      </w:tblCellMar>
    </w:tblPr>
  </w:style>
  <w:style w:type="numbering" w:customStyle="1" w:styleId="Bezlisty427">
    <w:name w:val="Bez listy427"/>
    <w:uiPriority w:val="99"/>
  </w:style>
  <w:style w:type="paragraph" w:customStyle="1" w:styleId="Normalny428">
    <w:name w:val="Normalny428"/>
    <w:qFormat/>
    <w:pPr>
      <w:spacing w:after="200"/>
    </w:pPr>
  </w:style>
  <w:style w:type="character" w:customStyle="1" w:styleId="Domylnaczcionkaakapitu428">
    <w:name w:val="Domyślna czcionka akapitu428"/>
    <w:uiPriority w:val="1"/>
  </w:style>
  <w:style w:type="table" w:customStyle="1" w:styleId="Standardowy428">
    <w:name w:val="Standardowy428"/>
    <w:uiPriority w:val="99"/>
    <w:tblPr>
      <w:tblInd w:w="0" w:type="dxa"/>
      <w:tblCellMar>
        <w:top w:w="0" w:type="dxa"/>
        <w:left w:w="108" w:type="dxa"/>
        <w:bottom w:w="0" w:type="dxa"/>
        <w:right w:w="108" w:type="dxa"/>
      </w:tblCellMar>
    </w:tblPr>
  </w:style>
  <w:style w:type="numbering" w:customStyle="1" w:styleId="Bezlisty428">
    <w:name w:val="Bez listy428"/>
    <w:uiPriority w:val="99"/>
  </w:style>
  <w:style w:type="paragraph" w:customStyle="1" w:styleId="Normalny429">
    <w:name w:val="Normalny429"/>
    <w:qFormat/>
    <w:pPr>
      <w:spacing w:after="200"/>
    </w:pPr>
  </w:style>
  <w:style w:type="character" w:customStyle="1" w:styleId="Domylnaczcionkaakapitu429">
    <w:name w:val="Domyślna czcionka akapitu429"/>
    <w:uiPriority w:val="1"/>
  </w:style>
  <w:style w:type="table" w:customStyle="1" w:styleId="Standardowy429">
    <w:name w:val="Standardowy429"/>
    <w:uiPriority w:val="99"/>
    <w:tblPr>
      <w:tblInd w:w="0" w:type="dxa"/>
      <w:tblCellMar>
        <w:top w:w="0" w:type="dxa"/>
        <w:left w:w="108" w:type="dxa"/>
        <w:bottom w:w="0" w:type="dxa"/>
        <w:right w:w="108" w:type="dxa"/>
      </w:tblCellMar>
    </w:tblPr>
  </w:style>
  <w:style w:type="numbering" w:customStyle="1" w:styleId="Bezlisty429">
    <w:name w:val="Bez listy429"/>
    <w:uiPriority w:val="99"/>
  </w:style>
  <w:style w:type="paragraph" w:customStyle="1" w:styleId="Normalny430">
    <w:name w:val="Normalny430"/>
    <w:qFormat/>
    <w:pPr>
      <w:spacing w:after="200"/>
    </w:pPr>
  </w:style>
  <w:style w:type="character" w:customStyle="1" w:styleId="Domylnaczcionkaakapitu430">
    <w:name w:val="Domyślna czcionka akapitu430"/>
    <w:uiPriority w:val="1"/>
  </w:style>
  <w:style w:type="table" w:customStyle="1" w:styleId="Standardowy430">
    <w:name w:val="Standardowy430"/>
    <w:uiPriority w:val="99"/>
    <w:tblPr>
      <w:tblInd w:w="0" w:type="dxa"/>
      <w:tblCellMar>
        <w:top w:w="0" w:type="dxa"/>
        <w:left w:w="108" w:type="dxa"/>
        <w:bottom w:w="0" w:type="dxa"/>
        <w:right w:w="108" w:type="dxa"/>
      </w:tblCellMar>
    </w:tblPr>
  </w:style>
  <w:style w:type="numbering" w:customStyle="1" w:styleId="Bezlisty430">
    <w:name w:val="Bez listy430"/>
    <w:uiPriority w:val="99"/>
  </w:style>
  <w:style w:type="paragraph" w:customStyle="1" w:styleId="Normalny431">
    <w:name w:val="Normalny431"/>
    <w:qFormat/>
    <w:pPr>
      <w:spacing w:after="200"/>
    </w:pPr>
  </w:style>
  <w:style w:type="character" w:customStyle="1" w:styleId="Domylnaczcionkaakapitu431">
    <w:name w:val="Domyślna czcionka akapitu431"/>
    <w:uiPriority w:val="1"/>
  </w:style>
  <w:style w:type="table" w:customStyle="1" w:styleId="Standardowy431">
    <w:name w:val="Standardowy431"/>
    <w:uiPriority w:val="99"/>
    <w:tblPr>
      <w:tblInd w:w="0" w:type="dxa"/>
      <w:tblCellMar>
        <w:top w:w="0" w:type="dxa"/>
        <w:left w:w="108" w:type="dxa"/>
        <w:bottom w:w="0" w:type="dxa"/>
        <w:right w:w="108" w:type="dxa"/>
      </w:tblCellMar>
    </w:tblPr>
  </w:style>
  <w:style w:type="numbering" w:customStyle="1" w:styleId="Bezlisty431">
    <w:name w:val="Bez listy431"/>
    <w:uiPriority w:val="99"/>
  </w:style>
  <w:style w:type="paragraph" w:customStyle="1" w:styleId="Normalny432">
    <w:name w:val="Normalny432"/>
    <w:qFormat/>
    <w:pPr>
      <w:spacing w:after="200"/>
    </w:pPr>
  </w:style>
  <w:style w:type="character" w:customStyle="1" w:styleId="Domylnaczcionkaakapitu432">
    <w:name w:val="Domyślna czcionka akapitu432"/>
    <w:uiPriority w:val="1"/>
  </w:style>
  <w:style w:type="table" w:customStyle="1" w:styleId="Standardowy432">
    <w:name w:val="Standardowy432"/>
    <w:uiPriority w:val="99"/>
    <w:tblPr>
      <w:tblInd w:w="0" w:type="dxa"/>
      <w:tblCellMar>
        <w:top w:w="0" w:type="dxa"/>
        <w:left w:w="108" w:type="dxa"/>
        <w:bottom w:w="0" w:type="dxa"/>
        <w:right w:w="108" w:type="dxa"/>
      </w:tblCellMar>
    </w:tblPr>
  </w:style>
  <w:style w:type="numbering" w:customStyle="1" w:styleId="Bezlisty432">
    <w:name w:val="Bez listy432"/>
    <w:uiPriority w:val="99"/>
  </w:style>
  <w:style w:type="paragraph" w:customStyle="1" w:styleId="Normalny433">
    <w:name w:val="Normalny433"/>
    <w:qFormat/>
    <w:pPr>
      <w:spacing w:after="200"/>
    </w:pPr>
  </w:style>
  <w:style w:type="character" w:customStyle="1" w:styleId="Domylnaczcionkaakapitu433">
    <w:name w:val="Domyślna czcionka akapitu433"/>
    <w:uiPriority w:val="1"/>
  </w:style>
  <w:style w:type="table" w:customStyle="1" w:styleId="Standardowy433">
    <w:name w:val="Standardowy433"/>
    <w:uiPriority w:val="99"/>
    <w:tblPr>
      <w:tblInd w:w="0" w:type="dxa"/>
      <w:tblCellMar>
        <w:top w:w="0" w:type="dxa"/>
        <w:left w:w="108" w:type="dxa"/>
        <w:bottom w:w="0" w:type="dxa"/>
        <w:right w:w="108" w:type="dxa"/>
      </w:tblCellMar>
    </w:tblPr>
  </w:style>
  <w:style w:type="numbering" w:customStyle="1" w:styleId="Bezlisty433">
    <w:name w:val="Bez listy433"/>
    <w:uiPriority w:val="99"/>
  </w:style>
  <w:style w:type="paragraph" w:customStyle="1" w:styleId="Normalny434">
    <w:name w:val="Normalny434"/>
    <w:qFormat/>
    <w:pPr>
      <w:spacing w:after="200"/>
    </w:pPr>
  </w:style>
  <w:style w:type="character" w:customStyle="1" w:styleId="Domylnaczcionkaakapitu434">
    <w:name w:val="Domyślna czcionka akapitu434"/>
    <w:uiPriority w:val="1"/>
  </w:style>
  <w:style w:type="table" w:customStyle="1" w:styleId="Standardowy434">
    <w:name w:val="Standardowy434"/>
    <w:uiPriority w:val="99"/>
    <w:tblPr>
      <w:tblInd w:w="0" w:type="dxa"/>
      <w:tblCellMar>
        <w:top w:w="0" w:type="dxa"/>
        <w:left w:w="108" w:type="dxa"/>
        <w:bottom w:w="0" w:type="dxa"/>
        <w:right w:w="108" w:type="dxa"/>
      </w:tblCellMar>
    </w:tblPr>
  </w:style>
  <w:style w:type="numbering" w:customStyle="1" w:styleId="Bezlisty434">
    <w:name w:val="Bez listy434"/>
    <w:uiPriority w:val="99"/>
  </w:style>
  <w:style w:type="paragraph" w:customStyle="1" w:styleId="Normalny435">
    <w:name w:val="Normalny435"/>
    <w:qFormat/>
    <w:pPr>
      <w:spacing w:after="200"/>
    </w:pPr>
  </w:style>
  <w:style w:type="character" w:customStyle="1" w:styleId="Domylnaczcionkaakapitu435">
    <w:name w:val="Domyślna czcionka akapitu435"/>
    <w:uiPriority w:val="1"/>
  </w:style>
  <w:style w:type="table" w:customStyle="1" w:styleId="Standardowy435">
    <w:name w:val="Standardowy435"/>
    <w:uiPriority w:val="99"/>
    <w:tblPr>
      <w:tblInd w:w="0" w:type="dxa"/>
      <w:tblCellMar>
        <w:top w:w="0" w:type="dxa"/>
        <w:left w:w="108" w:type="dxa"/>
        <w:bottom w:w="0" w:type="dxa"/>
        <w:right w:w="108" w:type="dxa"/>
      </w:tblCellMar>
    </w:tblPr>
  </w:style>
  <w:style w:type="numbering" w:customStyle="1" w:styleId="Bezlisty435">
    <w:name w:val="Bez listy435"/>
    <w:uiPriority w:val="99"/>
  </w:style>
  <w:style w:type="paragraph" w:customStyle="1" w:styleId="Normalny436">
    <w:name w:val="Normalny436"/>
    <w:qFormat/>
    <w:pPr>
      <w:spacing w:after="200"/>
    </w:pPr>
  </w:style>
  <w:style w:type="character" w:customStyle="1" w:styleId="Domylnaczcionkaakapitu436">
    <w:name w:val="Domyślna czcionka akapitu436"/>
    <w:uiPriority w:val="1"/>
  </w:style>
  <w:style w:type="table" w:customStyle="1" w:styleId="Standardowy436">
    <w:name w:val="Standardowy436"/>
    <w:uiPriority w:val="99"/>
    <w:tblPr>
      <w:tblInd w:w="0" w:type="dxa"/>
      <w:tblCellMar>
        <w:top w:w="0" w:type="dxa"/>
        <w:left w:w="108" w:type="dxa"/>
        <w:bottom w:w="0" w:type="dxa"/>
        <w:right w:w="108" w:type="dxa"/>
      </w:tblCellMar>
    </w:tblPr>
  </w:style>
  <w:style w:type="numbering" w:customStyle="1" w:styleId="Bezlisty436">
    <w:name w:val="Bez listy436"/>
    <w:uiPriority w:val="99"/>
  </w:style>
  <w:style w:type="paragraph" w:customStyle="1" w:styleId="Normalny437">
    <w:name w:val="Normalny437"/>
    <w:qFormat/>
    <w:pPr>
      <w:spacing w:after="200"/>
    </w:pPr>
  </w:style>
  <w:style w:type="character" w:customStyle="1" w:styleId="Domylnaczcionkaakapitu437">
    <w:name w:val="Domyślna czcionka akapitu437"/>
    <w:uiPriority w:val="1"/>
  </w:style>
  <w:style w:type="table" w:customStyle="1" w:styleId="Standardowy437">
    <w:name w:val="Standardowy437"/>
    <w:uiPriority w:val="99"/>
    <w:tblPr>
      <w:tblInd w:w="0" w:type="dxa"/>
      <w:tblCellMar>
        <w:top w:w="0" w:type="dxa"/>
        <w:left w:w="108" w:type="dxa"/>
        <w:bottom w:w="0" w:type="dxa"/>
        <w:right w:w="108" w:type="dxa"/>
      </w:tblCellMar>
    </w:tblPr>
  </w:style>
  <w:style w:type="numbering" w:customStyle="1" w:styleId="Bezlisty437">
    <w:name w:val="Bez listy437"/>
    <w:uiPriority w:val="99"/>
  </w:style>
  <w:style w:type="paragraph" w:customStyle="1" w:styleId="Normalny438">
    <w:name w:val="Normalny438"/>
    <w:qFormat/>
    <w:pPr>
      <w:spacing w:after="200"/>
    </w:pPr>
  </w:style>
  <w:style w:type="character" w:customStyle="1" w:styleId="Domylnaczcionkaakapitu438">
    <w:name w:val="Domyślna czcionka akapitu438"/>
    <w:uiPriority w:val="1"/>
  </w:style>
  <w:style w:type="table" w:customStyle="1" w:styleId="Standardowy438">
    <w:name w:val="Standardowy438"/>
    <w:uiPriority w:val="99"/>
    <w:tblPr>
      <w:tblInd w:w="0" w:type="dxa"/>
      <w:tblCellMar>
        <w:top w:w="0" w:type="dxa"/>
        <w:left w:w="108" w:type="dxa"/>
        <w:bottom w:w="0" w:type="dxa"/>
        <w:right w:w="108" w:type="dxa"/>
      </w:tblCellMar>
    </w:tblPr>
  </w:style>
  <w:style w:type="numbering" w:customStyle="1" w:styleId="Bezlisty438">
    <w:name w:val="Bez listy438"/>
    <w:uiPriority w:val="99"/>
  </w:style>
  <w:style w:type="paragraph" w:customStyle="1" w:styleId="Normalny439">
    <w:name w:val="Normalny439"/>
    <w:qFormat/>
    <w:pPr>
      <w:spacing w:after="200"/>
    </w:pPr>
  </w:style>
  <w:style w:type="character" w:customStyle="1" w:styleId="Domylnaczcionkaakapitu439">
    <w:name w:val="Domyślna czcionka akapitu439"/>
    <w:uiPriority w:val="1"/>
  </w:style>
  <w:style w:type="table" w:customStyle="1" w:styleId="Standardowy439">
    <w:name w:val="Standardowy439"/>
    <w:uiPriority w:val="99"/>
    <w:tblPr>
      <w:tblInd w:w="0" w:type="dxa"/>
      <w:tblCellMar>
        <w:top w:w="0" w:type="dxa"/>
        <w:left w:w="108" w:type="dxa"/>
        <w:bottom w:w="0" w:type="dxa"/>
        <w:right w:w="108" w:type="dxa"/>
      </w:tblCellMar>
    </w:tblPr>
  </w:style>
  <w:style w:type="numbering" w:customStyle="1" w:styleId="Bezlisty439">
    <w:name w:val="Bez listy439"/>
    <w:uiPriority w:val="99"/>
  </w:style>
  <w:style w:type="paragraph" w:customStyle="1" w:styleId="Normalny440">
    <w:name w:val="Normalny440"/>
    <w:qFormat/>
    <w:pPr>
      <w:spacing w:after="200"/>
    </w:pPr>
  </w:style>
  <w:style w:type="character" w:customStyle="1" w:styleId="Domylnaczcionkaakapitu440">
    <w:name w:val="Domyślna czcionka akapitu440"/>
    <w:uiPriority w:val="1"/>
  </w:style>
  <w:style w:type="table" w:customStyle="1" w:styleId="Standardowy440">
    <w:name w:val="Standardowy440"/>
    <w:uiPriority w:val="99"/>
    <w:tblPr>
      <w:tblInd w:w="0" w:type="dxa"/>
      <w:tblCellMar>
        <w:top w:w="0" w:type="dxa"/>
        <w:left w:w="108" w:type="dxa"/>
        <w:bottom w:w="0" w:type="dxa"/>
        <w:right w:w="108" w:type="dxa"/>
      </w:tblCellMar>
    </w:tblPr>
  </w:style>
  <w:style w:type="numbering" w:customStyle="1" w:styleId="Bezlisty440">
    <w:name w:val="Bez listy440"/>
    <w:uiPriority w:val="99"/>
  </w:style>
  <w:style w:type="paragraph" w:customStyle="1" w:styleId="Normalny441">
    <w:name w:val="Normalny441"/>
    <w:qFormat/>
    <w:pPr>
      <w:spacing w:after="200"/>
    </w:pPr>
  </w:style>
  <w:style w:type="character" w:customStyle="1" w:styleId="Domylnaczcionkaakapitu441">
    <w:name w:val="Domyślna czcionka akapitu441"/>
    <w:uiPriority w:val="1"/>
  </w:style>
  <w:style w:type="table" w:customStyle="1" w:styleId="Standardowy441">
    <w:name w:val="Standardowy441"/>
    <w:uiPriority w:val="99"/>
    <w:tblPr>
      <w:tblInd w:w="0" w:type="dxa"/>
      <w:tblCellMar>
        <w:top w:w="0" w:type="dxa"/>
        <w:left w:w="108" w:type="dxa"/>
        <w:bottom w:w="0" w:type="dxa"/>
        <w:right w:w="108" w:type="dxa"/>
      </w:tblCellMar>
    </w:tblPr>
  </w:style>
  <w:style w:type="numbering" w:customStyle="1" w:styleId="Bezlisty441">
    <w:name w:val="Bez listy441"/>
    <w:uiPriority w:val="99"/>
  </w:style>
  <w:style w:type="paragraph" w:customStyle="1" w:styleId="Normalny442">
    <w:name w:val="Normalny442"/>
    <w:qFormat/>
    <w:pPr>
      <w:spacing w:after="200"/>
    </w:pPr>
  </w:style>
  <w:style w:type="character" w:customStyle="1" w:styleId="Domylnaczcionkaakapitu442">
    <w:name w:val="Domyślna czcionka akapitu442"/>
    <w:uiPriority w:val="1"/>
  </w:style>
  <w:style w:type="table" w:customStyle="1" w:styleId="Standardowy442">
    <w:name w:val="Standardowy442"/>
    <w:uiPriority w:val="99"/>
    <w:tblPr>
      <w:tblInd w:w="0" w:type="dxa"/>
      <w:tblCellMar>
        <w:top w:w="0" w:type="dxa"/>
        <w:left w:w="108" w:type="dxa"/>
        <w:bottom w:w="0" w:type="dxa"/>
        <w:right w:w="108" w:type="dxa"/>
      </w:tblCellMar>
    </w:tblPr>
  </w:style>
  <w:style w:type="numbering" w:customStyle="1" w:styleId="Bezlisty442">
    <w:name w:val="Bez listy442"/>
    <w:uiPriority w:val="99"/>
  </w:style>
  <w:style w:type="paragraph" w:customStyle="1" w:styleId="Normalny443">
    <w:name w:val="Normalny443"/>
    <w:qFormat/>
    <w:pPr>
      <w:spacing w:after="200"/>
    </w:pPr>
  </w:style>
  <w:style w:type="character" w:customStyle="1" w:styleId="Domylnaczcionkaakapitu443">
    <w:name w:val="Domyślna czcionka akapitu443"/>
    <w:uiPriority w:val="1"/>
  </w:style>
  <w:style w:type="table" w:customStyle="1" w:styleId="Standardowy443">
    <w:name w:val="Standardowy443"/>
    <w:uiPriority w:val="99"/>
    <w:tblPr>
      <w:tblInd w:w="0" w:type="dxa"/>
      <w:tblCellMar>
        <w:top w:w="0" w:type="dxa"/>
        <w:left w:w="108" w:type="dxa"/>
        <w:bottom w:w="0" w:type="dxa"/>
        <w:right w:w="108" w:type="dxa"/>
      </w:tblCellMar>
    </w:tblPr>
  </w:style>
  <w:style w:type="numbering" w:customStyle="1" w:styleId="Bezlisty443">
    <w:name w:val="Bez listy443"/>
    <w:uiPriority w:val="99"/>
  </w:style>
  <w:style w:type="paragraph" w:customStyle="1" w:styleId="Normalny444">
    <w:name w:val="Normalny444"/>
    <w:qFormat/>
    <w:pPr>
      <w:spacing w:after="200"/>
    </w:pPr>
  </w:style>
  <w:style w:type="character" w:customStyle="1" w:styleId="Domylnaczcionkaakapitu444">
    <w:name w:val="Domyślna czcionka akapitu444"/>
    <w:uiPriority w:val="1"/>
  </w:style>
  <w:style w:type="table" w:customStyle="1" w:styleId="Standardowy444">
    <w:name w:val="Standardowy444"/>
    <w:uiPriority w:val="99"/>
    <w:tblPr>
      <w:tblInd w:w="0" w:type="dxa"/>
      <w:tblCellMar>
        <w:top w:w="0" w:type="dxa"/>
        <w:left w:w="108" w:type="dxa"/>
        <w:bottom w:w="0" w:type="dxa"/>
        <w:right w:w="108" w:type="dxa"/>
      </w:tblCellMar>
    </w:tblPr>
  </w:style>
  <w:style w:type="numbering" w:customStyle="1" w:styleId="Bezlisty444">
    <w:name w:val="Bez listy444"/>
    <w:uiPriority w:val="99"/>
  </w:style>
  <w:style w:type="paragraph" w:customStyle="1" w:styleId="Normalny445">
    <w:name w:val="Normalny445"/>
    <w:qFormat/>
    <w:pPr>
      <w:spacing w:after="200"/>
    </w:pPr>
  </w:style>
  <w:style w:type="character" w:customStyle="1" w:styleId="Domylnaczcionkaakapitu445">
    <w:name w:val="Domyślna czcionka akapitu445"/>
    <w:uiPriority w:val="1"/>
  </w:style>
  <w:style w:type="table" w:customStyle="1" w:styleId="Standardowy445">
    <w:name w:val="Standardowy445"/>
    <w:uiPriority w:val="99"/>
    <w:tblPr>
      <w:tblInd w:w="0" w:type="dxa"/>
      <w:tblCellMar>
        <w:top w:w="0" w:type="dxa"/>
        <w:left w:w="108" w:type="dxa"/>
        <w:bottom w:w="0" w:type="dxa"/>
        <w:right w:w="108" w:type="dxa"/>
      </w:tblCellMar>
    </w:tblPr>
  </w:style>
  <w:style w:type="numbering" w:customStyle="1" w:styleId="Bezlisty445">
    <w:name w:val="Bez listy445"/>
    <w:uiPriority w:val="99"/>
  </w:style>
  <w:style w:type="paragraph" w:customStyle="1" w:styleId="Normalny446">
    <w:name w:val="Normalny446"/>
    <w:qFormat/>
    <w:pPr>
      <w:spacing w:after="200"/>
    </w:pPr>
  </w:style>
  <w:style w:type="character" w:customStyle="1" w:styleId="Domylnaczcionkaakapitu446">
    <w:name w:val="Domyślna czcionka akapitu446"/>
    <w:uiPriority w:val="1"/>
  </w:style>
  <w:style w:type="table" w:customStyle="1" w:styleId="Standardowy446">
    <w:name w:val="Standardowy446"/>
    <w:uiPriority w:val="99"/>
    <w:tblPr>
      <w:tblInd w:w="0" w:type="dxa"/>
      <w:tblCellMar>
        <w:top w:w="0" w:type="dxa"/>
        <w:left w:w="108" w:type="dxa"/>
        <w:bottom w:w="0" w:type="dxa"/>
        <w:right w:w="108" w:type="dxa"/>
      </w:tblCellMar>
    </w:tblPr>
  </w:style>
  <w:style w:type="numbering" w:customStyle="1" w:styleId="Bezlisty446">
    <w:name w:val="Bez listy446"/>
    <w:uiPriority w:val="99"/>
  </w:style>
  <w:style w:type="paragraph" w:customStyle="1" w:styleId="Normalny447">
    <w:name w:val="Normalny447"/>
    <w:qFormat/>
    <w:pPr>
      <w:spacing w:after="200"/>
    </w:pPr>
  </w:style>
  <w:style w:type="character" w:customStyle="1" w:styleId="Domylnaczcionkaakapitu447">
    <w:name w:val="Domyślna czcionka akapitu447"/>
    <w:uiPriority w:val="1"/>
  </w:style>
  <w:style w:type="table" w:customStyle="1" w:styleId="Standardowy447">
    <w:name w:val="Standardowy447"/>
    <w:uiPriority w:val="99"/>
    <w:tblPr>
      <w:tblInd w:w="0" w:type="dxa"/>
      <w:tblCellMar>
        <w:top w:w="0" w:type="dxa"/>
        <w:left w:w="108" w:type="dxa"/>
        <w:bottom w:w="0" w:type="dxa"/>
        <w:right w:w="108" w:type="dxa"/>
      </w:tblCellMar>
    </w:tblPr>
  </w:style>
  <w:style w:type="numbering" w:customStyle="1" w:styleId="Bezlisty447">
    <w:name w:val="Bez listy447"/>
    <w:uiPriority w:val="99"/>
  </w:style>
  <w:style w:type="paragraph" w:customStyle="1" w:styleId="Normalny448">
    <w:name w:val="Normalny448"/>
    <w:qFormat/>
    <w:pPr>
      <w:spacing w:after="200"/>
    </w:pPr>
  </w:style>
  <w:style w:type="character" w:customStyle="1" w:styleId="Domylnaczcionkaakapitu448">
    <w:name w:val="Domyślna czcionka akapitu448"/>
    <w:uiPriority w:val="1"/>
  </w:style>
  <w:style w:type="table" w:customStyle="1" w:styleId="Standardowy448">
    <w:name w:val="Standardowy448"/>
    <w:uiPriority w:val="99"/>
    <w:tblPr>
      <w:tblInd w:w="0" w:type="dxa"/>
      <w:tblCellMar>
        <w:top w:w="0" w:type="dxa"/>
        <w:left w:w="108" w:type="dxa"/>
        <w:bottom w:w="0" w:type="dxa"/>
        <w:right w:w="108" w:type="dxa"/>
      </w:tblCellMar>
    </w:tblPr>
  </w:style>
  <w:style w:type="numbering" w:customStyle="1" w:styleId="Bezlisty448">
    <w:name w:val="Bez listy448"/>
    <w:uiPriority w:val="99"/>
  </w:style>
  <w:style w:type="paragraph" w:customStyle="1" w:styleId="Normalny449">
    <w:name w:val="Normalny449"/>
    <w:qFormat/>
    <w:pPr>
      <w:spacing w:after="200"/>
    </w:pPr>
  </w:style>
  <w:style w:type="character" w:customStyle="1" w:styleId="Domylnaczcionkaakapitu449">
    <w:name w:val="Domyślna czcionka akapitu449"/>
    <w:uiPriority w:val="1"/>
  </w:style>
  <w:style w:type="table" w:customStyle="1" w:styleId="Standardowy449">
    <w:name w:val="Standardowy449"/>
    <w:uiPriority w:val="99"/>
    <w:tblPr>
      <w:tblInd w:w="0" w:type="dxa"/>
      <w:tblCellMar>
        <w:top w:w="0" w:type="dxa"/>
        <w:left w:w="108" w:type="dxa"/>
        <w:bottom w:w="0" w:type="dxa"/>
        <w:right w:w="108" w:type="dxa"/>
      </w:tblCellMar>
    </w:tblPr>
  </w:style>
  <w:style w:type="numbering" w:customStyle="1" w:styleId="Bezlisty449">
    <w:name w:val="Bez listy449"/>
    <w:uiPriority w:val="99"/>
  </w:style>
  <w:style w:type="paragraph" w:customStyle="1" w:styleId="Normalny450">
    <w:name w:val="Normalny450"/>
    <w:qFormat/>
    <w:pPr>
      <w:spacing w:after="200"/>
    </w:pPr>
  </w:style>
  <w:style w:type="character" w:customStyle="1" w:styleId="Domylnaczcionkaakapitu450">
    <w:name w:val="Domyślna czcionka akapitu450"/>
    <w:uiPriority w:val="1"/>
  </w:style>
  <w:style w:type="table" w:customStyle="1" w:styleId="Standardowy450">
    <w:name w:val="Standardowy450"/>
    <w:uiPriority w:val="99"/>
    <w:tblPr>
      <w:tblInd w:w="0" w:type="dxa"/>
      <w:tblCellMar>
        <w:top w:w="0" w:type="dxa"/>
        <w:left w:w="108" w:type="dxa"/>
        <w:bottom w:w="0" w:type="dxa"/>
        <w:right w:w="108" w:type="dxa"/>
      </w:tblCellMar>
    </w:tblPr>
  </w:style>
  <w:style w:type="numbering" w:customStyle="1" w:styleId="Bezlisty450">
    <w:name w:val="Bez listy450"/>
    <w:uiPriority w:val="99"/>
  </w:style>
  <w:style w:type="paragraph" w:customStyle="1" w:styleId="Normalny451">
    <w:name w:val="Normalny451"/>
    <w:qFormat/>
    <w:pPr>
      <w:spacing w:after="200"/>
    </w:pPr>
  </w:style>
  <w:style w:type="character" w:customStyle="1" w:styleId="Domylnaczcionkaakapitu451">
    <w:name w:val="Domyślna czcionka akapitu451"/>
    <w:uiPriority w:val="1"/>
  </w:style>
  <w:style w:type="table" w:customStyle="1" w:styleId="Standardowy451">
    <w:name w:val="Standardowy451"/>
    <w:uiPriority w:val="99"/>
    <w:tblPr>
      <w:tblInd w:w="0" w:type="dxa"/>
      <w:tblCellMar>
        <w:top w:w="0" w:type="dxa"/>
        <w:left w:w="108" w:type="dxa"/>
        <w:bottom w:w="0" w:type="dxa"/>
        <w:right w:w="108" w:type="dxa"/>
      </w:tblCellMar>
    </w:tblPr>
  </w:style>
  <w:style w:type="numbering" w:customStyle="1" w:styleId="Bezlisty451">
    <w:name w:val="Bez listy451"/>
    <w:uiPriority w:val="99"/>
  </w:style>
  <w:style w:type="paragraph" w:customStyle="1" w:styleId="Normalny452">
    <w:name w:val="Normalny452"/>
    <w:qFormat/>
    <w:pPr>
      <w:spacing w:after="200"/>
    </w:pPr>
  </w:style>
  <w:style w:type="character" w:customStyle="1" w:styleId="Domylnaczcionkaakapitu452">
    <w:name w:val="Domyślna czcionka akapitu452"/>
    <w:uiPriority w:val="1"/>
  </w:style>
  <w:style w:type="table" w:customStyle="1" w:styleId="Standardowy452">
    <w:name w:val="Standardowy452"/>
    <w:uiPriority w:val="99"/>
    <w:tblPr>
      <w:tblInd w:w="0" w:type="dxa"/>
      <w:tblCellMar>
        <w:top w:w="0" w:type="dxa"/>
        <w:left w:w="108" w:type="dxa"/>
        <w:bottom w:w="0" w:type="dxa"/>
        <w:right w:w="108" w:type="dxa"/>
      </w:tblCellMar>
    </w:tblPr>
  </w:style>
  <w:style w:type="numbering" w:customStyle="1" w:styleId="Bezlisty452">
    <w:name w:val="Bez listy452"/>
    <w:uiPriority w:val="99"/>
  </w:style>
  <w:style w:type="paragraph" w:customStyle="1" w:styleId="Normalny453">
    <w:name w:val="Normalny453"/>
    <w:qFormat/>
    <w:pPr>
      <w:spacing w:after="200"/>
    </w:pPr>
  </w:style>
  <w:style w:type="character" w:customStyle="1" w:styleId="Domylnaczcionkaakapitu453">
    <w:name w:val="Domyślna czcionka akapitu453"/>
    <w:uiPriority w:val="1"/>
  </w:style>
  <w:style w:type="table" w:customStyle="1" w:styleId="Standardowy453">
    <w:name w:val="Standardowy453"/>
    <w:uiPriority w:val="99"/>
    <w:tblPr>
      <w:tblInd w:w="0" w:type="dxa"/>
      <w:tblCellMar>
        <w:top w:w="0" w:type="dxa"/>
        <w:left w:w="108" w:type="dxa"/>
        <w:bottom w:w="0" w:type="dxa"/>
        <w:right w:w="108" w:type="dxa"/>
      </w:tblCellMar>
    </w:tblPr>
  </w:style>
  <w:style w:type="numbering" w:customStyle="1" w:styleId="Bezlisty453">
    <w:name w:val="Bez listy453"/>
    <w:uiPriority w:val="99"/>
  </w:style>
  <w:style w:type="paragraph" w:customStyle="1" w:styleId="Normalny454">
    <w:name w:val="Normalny454"/>
    <w:qFormat/>
    <w:pPr>
      <w:spacing w:after="200"/>
    </w:pPr>
  </w:style>
  <w:style w:type="character" w:customStyle="1" w:styleId="Domylnaczcionkaakapitu454">
    <w:name w:val="Domyślna czcionka akapitu454"/>
    <w:uiPriority w:val="1"/>
  </w:style>
  <w:style w:type="table" w:customStyle="1" w:styleId="Standardowy454">
    <w:name w:val="Standardowy454"/>
    <w:uiPriority w:val="99"/>
    <w:tblPr>
      <w:tblInd w:w="0" w:type="dxa"/>
      <w:tblCellMar>
        <w:top w:w="0" w:type="dxa"/>
        <w:left w:w="108" w:type="dxa"/>
        <w:bottom w:w="0" w:type="dxa"/>
        <w:right w:w="108" w:type="dxa"/>
      </w:tblCellMar>
    </w:tblPr>
  </w:style>
  <w:style w:type="numbering" w:customStyle="1" w:styleId="Bezlisty454">
    <w:name w:val="Bez listy454"/>
    <w:uiPriority w:val="99"/>
  </w:style>
  <w:style w:type="paragraph" w:customStyle="1" w:styleId="Normalny455">
    <w:name w:val="Normalny455"/>
    <w:qFormat/>
    <w:pPr>
      <w:spacing w:after="200"/>
    </w:pPr>
  </w:style>
  <w:style w:type="character" w:customStyle="1" w:styleId="Domylnaczcionkaakapitu455">
    <w:name w:val="Domyślna czcionka akapitu455"/>
    <w:uiPriority w:val="1"/>
  </w:style>
  <w:style w:type="table" w:customStyle="1" w:styleId="Standardowy455">
    <w:name w:val="Standardowy455"/>
    <w:uiPriority w:val="99"/>
    <w:tblPr>
      <w:tblInd w:w="0" w:type="dxa"/>
      <w:tblCellMar>
        <w:top w:w="0" w:type="dxa"/>
        <w:left w:w="108" w:type="dxa"/>
        <w:bottom w:w="0" w:type="dxa"/>
        <w:right w:w="108" w:type="dxa"/>
      </w:tblCellMar>
    </w:tblPr>
  </w:style>
  <w:style w:type="numbering" w:customStyle="1" w:styleId="Bezlisty455">
    <w:name w:val="Bez listy455"/>
    <w:uiPriority w:val="99"/>
  </w:style>
  <w:style w:type="paragraph" w:customStyle="1" w:styleId="Normalny456">
    <w:name w:val="Normalny456"/>
    <w:qFormat/>
    <w:pPr>
      <w:spacing w:after="200"/>
    </w:pPr>
  </w:style>
  <w:style w:type="character" w:customStyle="1" w:styleId="Domylnaczcionkaakapitu456">
    <w:name w:val="Domyślna czcionka akapitu456"/>
    <w:uiPriority w:val="1"/>
  </w:style>
  <w:style w:type="table" w:customStyle="1" w:styleId="Standardowy456">
    <w:name w:val="Standardowy456"/>
    <w:uiPriority w:val="99"/>
    <w:tblPr>
      <w:tblInd w:w="0" w:type="dxa"/>
      <w:tblCellMar>
        <w:top w:w="0" w:type="dxa"/>
        <w:left w:w="108" w:type="dxa"/>
        <w:bottom w:w="0" w:type="dxa"/>
        <w:right w:w="108" w:type="dxa"/>
      </w:tblCellMar>
    </w:tblPr>
  </w:style>
  <w:style w:type="numbering" w:customStyle="1" w:styleId="Bezlisty456">
    <w:name w:val="Bez listy456"/>
    <w:uiPriority w:val="99"/>
  </w:style>
  <w:style w:type="paragraph" w:customStyle="1" w:styleId="Normalny457">
    <w:name w:val="Normalny457"/>
    <w:qFormat/>
    <w:pPr>
      <w:spacing w:after="200"/>
    </w:pPr>
  </w:style>
  <w:style w:type="character" w:customStyle="1" w:styleId="Domylnaczcionkaakapitu457">
    <w:name w:val="Domyślna czcionka akapitu457"/>
    <w:uiPriority w:val="1"/>
  </w:style>
  <w:style w:type="table" w:customStyle="1" w:styleId="Standardowy457">
    <w:name w:val="Standardowy457"/>
    <w:uiPriority w:val="99"/>
    <w:tblPr>
      <w:tblInd w:w="0" w:type="dxa"/>
      <w:tblCellMar>
        <w:top w:w="0" w:type="dxa"/>
        <w:left w:w="108" w:type="dxa"/>
        <w:bottom w:w="0" w:type="dxa"/>
        <w:right w:w="108" w:type="dxa"/>
      </w:tblCellMar>
    </w:tblPr>
  </w:style>
  <w:style w:type="numbering" w:customStyle="1" w:styleId="Bezlisty457">
    <w:name w:val="Bez listy457"/>
    <w:uiPriority w:val="99"/>
  </w:style>
  <w:style w:type="paragraph" w:customStyle="1" w:styleId="Normalny458">
    <w:name w:val="Normalny458"/>
    <w:qFormat/>
    <w:pPr>
      <w:spacing w:after="200"/>
    </w:pPr>
  </w:style>
  <w:style w:type="character" w:customStyle="1" w:styleId="Domylnaczcionkaakapitu458">
    <w:name w:val="Domyślna czcionka akapitu458"/>
    <w:uiPriority w:val="1"/>
  </w:style>
  <w:style w:type="table" w:customStyle="1" w:styleId="Standardowy458">
    <w:name w:val="Standardowy458"/>
    <w:uiPriority w:val="99"/>
    <w:tblPr>
      <w:tblInd w:w="0" w:type="dxa"/>
      <w:tblCellMar>
        <w:top w:w="0" w:type="dxa"/>
        <w:left w:w="108" w:type="dxa"/>
        <w:bottom w:w="0" w:type="dxa"/>
        <w:right w:w="108" w:type="dxa"/>
      </w:tblCellMar>
    </w:tblPr>
  </w:style>
  <w:style w:type="numbering" w:customStyle="1" w:styleId="Bezlisty458">
    <w:name w:val="Bez listy458"/>
    <w:uiPriority w:val="99"/>
  </w:style>
  <w:style w:type="paragraph" w:customStyle="1" w:styleId="Normalny459">
    <w:name w:val="Normalny459"/>
    <w:qFormat/>
    <w:pPr>
      <w:spacing w:after="200"/>
    </w:pPr>
  </w:style>
  <w:style w:type="character" w:customStyle="1" w:styleId="Domylnaczcionkaakapitu459">
    <w:name w:val="Domyślna czcionka akapitu459"/>
    <w:uiPriority w:val="1"/>
  </w:style>
  <w:style w:type="table" w:customStyle="1" w:styleId="Standardowy459">
    <w:name w:val="Standardowy459"/>
    <w:uiPriority w:val="99"/>
    <w:tblPr>
      <w:tblInd w:w="0" w:type="dxa"/>
      <w:tblCellMar>
        <w:top w:w="0" w:type="dxa"/>
        <w:left w:w="108" w:type="dxa"/>
        <w:bottom w:w="0" w:type="dxa"/>
        <w:right w:w="108" w:type="dxa"/>
      </w:tblCellMar>
    </w:tblPr>
  </w:style>
  <w:style w:type="numbering" w:customStyle="1" w:styleId="Bezlisty459">
    <w:name w:val="Bez listy459"/>
    <w:uiPriority w:val="99"/>
  </w:style>
  <w:style w:type="paragraph" w:customStyle="1" w:styleId="Normalny460">
    <w:name w:val="Normalny460"/>
    <w:qFormat/>
    <w:pPr>
      <w:spacing w:after="200"/>
    </w:pPr>
  </w:style>
  <w:style w:type="character" w:customStyle="1" w:styleId="Domylnaczcionkaakapitu460">
    <w:name w:val="Domyślna czcionka akapitu460"/>
    <w:uiPriority w:val="1"/>
  </w:style>
  <w:style w:type="table" w:customStyle="1" w:styleId="Standardowy460">
    <w:name w:val="Standardowy460"/>
    <w:uiPriority w:val="99"/>
    <w:tblPr>
      <w:tblInd w:w="0" w:type="dxa"/>
      <w:tblCellMar>
        <w:top w:w="0" w:type="dxa"/>
        <w:left w:w="108" w:type="dxa"/>
        <w:bottom w:w="0" w:type="dxa"/>
        <w:right w:w="108" w:type="dxa"/>
      </w:tblCellMar>
    </w:tblPr>
  </w:style>
  <w:style w:type="numbering" w:customStyle="1" w:styleId="Bezlisty460">
    <w:name w:val="Bez listy460"/>
    <w:uiPriority w:val="99"/>
  </w:style>
  <w:style w:type="paragraph" w:customStyle="1" w:styleId="Normalny461">
    <w:name w:val="Normalny461"/>
    <w:qFormat/>
    <w:pPr>
      <w:spacing w:after="200"/>
    </w:pPr>
  </w:style>
  <w:style w:type="character" w:customStyle="1" w:styleId="Domylnaczcionkaakapitu461">
    <w:name w:val="Domyślna czcionka akapitu461"/>
    <w:uiPriority w:val="1"/>
  </w:style>
  <w:style w:type="table" w:customStyle="1" w:styleId="Standardowy461">
    <w:name w:val="Standardowy461"/>
    <w:uiPriority w:val="99"/>
    <w:tblPr>
      <w:tblInd w:w="0" w:type="dxa"/>
      <w:tblCellMar>
        <w:top w:w="0" w:type="dxa"/>
        <w:left w:w="108" w:type="dxa"/>
        <w:bottom w:w="0" w:type="dxa"/>
        <w:right w:w="108" w:type="dxa"/>
      </w:tblCellMar>
    </w:tblPr>
  </w:style>
  <w:style w:type="numbering" w:customStyle="1" w:styleId="Bezlisty461">
    <w:name w:val="Bez listy461"/>
    <w:uiPriority w:val="99"/>
  </w:style>
  <w:style w:type="paragraph" w:customStyle="1" w:styleId="Normalny462">
    <w:name w:val="Normalny462"/>
    <w:qFormat/>
    <w:pPr>
      <w:spacing w:after="200"/>
    </w:pPr>
  </w:style>
  <w:style w:type="character" w:customStyle="1" w:styleId="Domylnaczcionkaakapitu462">
    <w:name w:val="Domyślna czcionka akapitu462"/>
    <w:uiPriority w:val="1"/>
  </w:style>
  <w:style w:type="table" w:customStyle="1" w:styleId="Standardowy462">
    <w:name w:val="Standardowy462"/>
    <w:uiPriority w:val="99"/>
    <w:tblPr>
      <w:tblInd w:w="0" w:type="dxa"/>
      <w:tblCellMar>
        <w:top w:w="0" w:type="dxa"/>
        <w:left w:w="108" w:type="dxa"/>
        <w:bottom w:w="0" w:type="dxa"/>
        <w:right w:w="108" w:type="dxa"/>
      </w:tblCellMar>
    </w:tblPr>
  </w:style>
  <w:style w:type="numbering" w:customStyle="1" w:styleId="Bezlisty462">
    <w:name w:val="Bez listy462"/>
    <w:uiPriority w:val="99"/>
  </w:style>
  <w:style w:type="paragraph" w:customStyle="1" w:styleId="Normalny463">
    <w:name w:val="Normalny463"/>
    <w:qFormat/>
    <w:pPr>
      <w:spacing w:after="200"/>
    </w:pPr>
  </w:style>
  <w:style w:type="character" w:customStyle="1" w:styleId="Domylnaczcionkaakapitu463">
    <w:name w:val="Domyślna czcionka akapitu463"/>
    <w:uiPriority w:val="1"/>
  </w:style>
  <w:style w:type="table" w:customStyle="1" w:styleId="Standardowy463">
    <w:name w:val="Standardowy463"/>
    <w:uiPriority w:val="99"/>
    <w:tblPr>
      <w:tblInd w:w="0" w:type="dxa"/>
      <w:tblCellMar>
        <w:top w:w="0" w:type="dxa"/>
        <w:left w:w="108" w:type="dxa"/>
        <w:bottom w:w="0" w:type="dxa"/>
        <w:right w:w="108" w:type="dxa"/>
      </w:tblCellMar>
    </w:tblPr>
  </w:style>
  <w:style w:type="numbering" w:customStyle="1" w:styleId="Bezlisty463">
    <w:name w:val="Bez listy463"/>
    <w:uiPriority w:val="99"/>
  </w:style>
  <w:style w:type="paragraph" w:customStyle="1" w:styleId="Normalny464">
    <w:name w:val="Normalny464"/>
    <w:qFormat/>
    <w:pPr>
      <w:spacing w:after="200"/>
    </w:pPr>
  </w:style>
  <w:style w:type="character" w:customStyle="1" w:styleId="Domylnaczcionkaakapitu464">
    <w:name w:val="Domyślna czcionka akapitu464"/>
    <w:uiPriority w:val="1"/>
  </w:style>
  <w:style w:type="table" w:customStyle="1" w:styleId="Standardowy464">
    <w:name w:val="Standardowy464"/>
    <w:uiPriority w:val="99"/>
    <w:tblPr>
      <w:tblInd w:w="0" w:type="dxa"/>
      <w:tblCellMar>
        <w:top w:w="0" w:type="dxa"/>
        <w:left w:w="108" w:type="dxa"/>
        <w:bottom w:w="0" w:type="dxa"/>
        <w:right w:w="108" w:type="dxa"/>
      </w:tblCellMar>
    </w:tblPr>
  </w:style>
  <w:style w:type="numbering" w:customStyle="1" w:styleId="Bezlisty464">
    <w:name w:val="Bez listy464"/>
    <w:uiPriority w:val="99"/>
  </w:style>
  <w:style w:type="paragraph" w:customStyle="1" w:styleId="Normalny465">
    <w:name w:val="Normalny465"/>
    <w:qFormat/>
    <w:pPr>
      <w:spacing w:after="200"/>
    </w:pPr>
  </w:style>
  <w:style w:type="character" w:customStyle="1" w:styleId="Domylnaczcionkaakapitu465">
    <w:name w:val="Domyślna czcionka akapitu465"/>
    <w:uiPriority w:val="1"/>
  </w:style>
  <w:style w:type="table" w:customStyle="1" w:styleId="Standardowy465">
    <w:name w:val="Standardowy465"/>
    <w:uiPriority w:val="99"/>
    <w:tblPr>
      <w:tblInd w:w="0" w:type="dxa"/>
      <w:tblCellMar>
        <w:top w:w="0" w:type="dxa"/>
        <w:left w:w="108" w:type="dxa"/>
        <w:bottom w:w="0" w:type="dxa"/>
        <w:right w:w="108" w:type="dxa"/>
      </w:tblCellMar>
    </w:tblPr>
  </w:style>
  <w:style w:type="numbering" w:customStyle="1" w:styleId="Bezlisty465">
    <w:name w:val="Bez listy465"/>
    <w:uiPriority w:val="99"/>
  </w:style>
  <w:style w:type="paragraph" w:customStyle="1" w:styleId="Normalny466">
    <w:name w:val="Normalny466"/>
    <w:qFormat/>
    <w:pPr>
      <w:spacing w:after="200"/>
    </w:pPr>
  </w:style>
  <w:style w:type="character" w:customStyle="1" w:styleId="Domylnaczcionkaakapitu466">
    <w:name w:val="Domyślna czcionka akapitu466"/>
    <w:uiPriority w:val="1"/>
  </w:style>
  <w:style w:type="table" w:customStyle="1" w:styleId="Standardowy466">
    <w:name w:val="Standardowy466"/>
    <w:uiPriority w:val="99"/>
    <w:tblPr>
      <w:tblInd w:w="0" w:type="dxa"/>
      <w:tblCellMar>
        <w:top w:w="0" w:type="dxa"/>
        <w:left w:w="108" w:type="dxa"/>
        <w:bottom w:w="0" w:type="dxa"/>
        <w:right w:w="108" w:type="dxa"/>
      </w:tblCellMar>
    </w:tblPr>
  </w:style>
  <w:style w:type="numbering" w:customStyle="1" w:styleId="Bezlisty466">
    <w:name w:val="Bez listy466"/>
    <w:uiPriority w:val="99"/>
  </w:style>
  <w:style w:type="paragraph" w:customStyle="1" w:styleId="Normalny467">
    <w:name w:val="Normalny467"/>
    <w:qFormat/>
    <w:pPr>
      <w:spacing w:after="200"/>
    </w:pPr>
  </w:style>
  <w:style w:type="character" w:customStyle="1" w:styleId="Domylnaczcionkaakapitu467">
    <w:name w:val="Domyślna czcionka akapitu467"/>
    <w:uiPriority w:val="1"/>
  </w:style>
  <w:style w:type="table" w:customStyle="1" w:styleId="Standardowy467">
    <w:name w:val="Standardowy467"/>
    <w:uiPriority w:val="99"/>
    <w:tblPr>
      <w:tblInd w:w="0" w:type="dxa"/>
      <w:tblCellMar>
        <w:top w:w="0" w:type="dxa"/>
        <w:left w:w="108" w:type="dxa"/>
        <w:bottom w:w="0" w:type="dxa"/>
        <w:right w:w="108" w:type="dxa"/>
      </w:tblCellMar>
    </w:tblPr>
  </w:style>
  <w:style w:type="numbering" w:customStyle="1" w:styleId="Bezlisty467">
    <w:name w:val="Bez listy467"/>
    <w:uiPriority w:val="99"/>
  </w:style>
  <w:style w:type="paragraph" w:customStyle="1" w:styleId="Normalny468">
    <w:name w:val="Normalny468"/>
    <w:qFormat/>
    <w:pPr>
      <w:spacing w:after="200"/>
    </w:pPr>
  </w:style>
  <w:style w:type="character" w:customStyle="1" w:styleId="Domylnaczcionkaakapitu468">
    <w:name w:val="Domyślna czcionka akapitu468"/>
    <w:uiPriority w:val="1"/>
  </w:style>
  <w:style w:type="table" w:customStyle="1" w:styleId="Standardowy468">
    <w:name w:val="Standardowy468"/>
    <w:uiPriority w:val="99"/>
    <w:tblPr>
      <w:tblInd w:w="0" w:type="dxa"/>
      <w:tblCellMar>
        <w:top w:w="0" w:type="dxa"/>
        <w:left w:w="108" w:type="dxa"/>
        <w:bottom w:w="0" w:type="dxa"/>
        <w:right w:w="108" w:type="dxa"/>
      </w:tblCellMar>
    </w:tblPr>
  </w:style>
  <w:style w:type="numbering" w:customStyle="1" w:styleId="Bezlisty468">
    <w:name w:val="Bez listy468"/>
    <w:uiPriority w:val="99"/>
  </w:style>
  <w:style w:type="paragraph" w:customStyle="1" w:styleId="Normalny469">
    <w:name w:val="Normalny469"/>
    <w:qFormat/>
    <w:pPr>
      <w:spacing w:after="200"/>
    </w:pPr>
  </w:style>
  <w:style w:type="character" w:customStyle="1" w:styleId="Domylnaczcionkaakapitu469">
    <w:name w:val="Domyślna czcionka akapitu469"/>
    <w:uiPriority w:val="1"/>
  </w:style>
  <w:style w:type="table" w:customStyle="1" w:styleId="Standardowy469">
    <w:name w:val="Standardowy469"/>
    <w:uiPriority w:val="99"/>
    <w:tblPr>
      <w:tblInd w:w="0" w:type="dxa"/>
      <w:tblCellMar>
        <w:top w:w="0" w:type="dxa"/>
        <w:left w:w="108" w:type="dxa"/>
        <w:bottom w:w="0" w:type="dxa"/>
        <w:right w:w="108" w:type="dxa"/>
      </w:tblCellMar>
    </w:tblPr>
  </w:style>
  <w:style w:type="numbering" w:customStyle="1" w:styleId="Bezlisty469">
    <w:name w:val="Bez listy469"/>
    <w:uiPriority w:val="99"/>
  </w:style>
  <w:style w:type="paragraph" w:customStyle="1" w:styleId="Normalny470">
    <w:name w:val="Normalny470"/>
    <w:qFormat/>
    <w:pPr>
      <w:spacing w:after="200"/>
    </w:pPr>
  </w:style>
  <w:style w:type="character" w:customStyle="1" w:styleId="Domylnaczcionkaakapitu470">
    <w:name w:val="Domyślna czcionka akapitu470"/>
    <w:uiPriority w:val="1"/>
  </w:style>
  <w:style w:type="table" w:customStyle="1" w:styleId="Standardowy470">
    <w:name w:val="Standardowy470"/>
    <w:uiPriority w:val="99"/>
    <w:tblPr>
      <w:tblInd w:w="0" w:type="dxa"/>
      <w:tblCellMar>
        <w:top w:w="0" w:type="dxa"/>
        <w:left w:w="108" w:type="dxa"/>
        <w:bottom w:w="0" w:type="dxa"/>
        <w:right w:w="108" w:type="dxa"/>
      </w:tblCellMar>
    </w:tblPr>
  </w:style>
  <w:style w:type="numbering" w:customStyle="1" w:styleId="Bezlisty470">
    <w:name w:val="Bez listy470"/>
    <w:uiPriority w:val="99"/>
  </w:style>
  <w:style w:type="paragraph" w:customStyle="1" w:styleId="Normalny471">
    <w:name w:val="Normalny471"/>
    <w:qFormat/>
    <w:pPr>
      <w:spacing w:after="200"/>
    </w:pPr>
  </w:style>
  <w:style w:type="character" w:customStyle="1" w:styleId="Domylnaczcionkaakapitu471">
    <w:name w:val="Domyślna czcionka akapitu471"/>
    <w:uiPriority w:val="1"/>
  </w:style>
  <w:style w:type="table" w:customStyle="1" w:styleId="Standardowy471">
    <w:name w:val="Standardowy471"/>
    <w:uiPriority w:val="99"/>
    <w:tblPr>
      <w:tblInd w:w="0" w:type="dxa"/>
      <w:tblCellMar>
        <w:top w:w="0" w:type="dxa"/>
        <w:left w:w="108" w:type="dxa"/>
        <w:bottom w:w="0" w:type="dxa"/>
        <w:right w:w="108" w:type="dxa"/>
      </w:tblCellMar>
    </w:tblPr>
  </w:style>
  <w:style w:type="numbering" w:customStyle="1" w:styleId="Bezlisty471">
    <w:name w:val="Bez listy471"/>
    <w:uiPriority w:val="99"/>
  </w:style>
  <w:style w:type="paragraph" w:customStyle="1" w:styleId="Normalny472">
    <w:name w:val="Normalny472"/>
    <w:qFormat/>
    <w:pPr>
      <w:spacing w:after="200"/>
    </w:pPr>
  </w:style>
  <w:style w:type="character" w:customStyle="1" w:styleId="Domylnaczcionkaakapitu472">
    <w:name w:val="Domyślna czcionka akapitu472"/>
    <w:uiPriority w:val="1"/>
  </w:style>
  <w:style w:type="table" w:customStyle="1" w:styleId="Standardowy472">
    <w:name w:val="Standardowy472"/>
    <w:uiPriority w:val="99"/>
    <w:tblPr>
      <w:tblInd w:w="0" w:type="dxa"/>
      <w:tblCellMar>
        <w:top w:w="0" w:type="dxa"/>
        <w:left w:w="108" w:type="dxa"/>
        <w:bottom w:w="0" w:type="dxa"/>
        <w:right w:w="108" w:type="dxa"/>
      </w:tblCellMar>
    </w:tblPr>
  </w:style>
  <w:style w:type="numbering" w:customStyle="1" w:styleId="Bezlisty472">
    <w:name w:val="Bez listy472"/>
    <w:uiPriority w:val="99"/>
  </w:style>
  <w:style w:type="paragraph" w:customStyle="1" w:styleId="Normalny473">
    <w:name w:val="Normalny473"/>
    <w:qFormat/>
    <w:pPr>
      <w:spacing w:after="200"/>
    </w:pPr>
  </w:style>
  <w:style w:type="character" w:customStyle="1" w:styleId="Domylnaczcionkaakapitu473">
    <w:name w:val="Domyślna czcionka akapitu473"/>
    <w:uiPriority w:val="1"/>
  </w:style>
  <w:style w:type="table" w:customStyle="1" w:styleId="Standardowy473">
    <w:name w:val="Standardowy473"/>
    <w:uiPriority w:val="99"/>
    <w:tblPr>
      <w:tblInd w:w="0" w:type="dxa"/>
      <w:tblCellMar>
        <w:top w:w="0" w:type="dxa"/>
        <w:left w:w="108" w:type="dxa"/>
        <w:bottom w:w="0" w:type="dxa"/>
        <w:right w:w="108" w:type="dxa"/>
      </w:tblCellMar>
    </w:tblPr>
  </w:style>
  <w:style w:type="numbering" w:customStyle="1" w:styleId="Bezlisty473">
    <w:name w:val="Bez listy473"/>
    <w:uiPriority w:val="99"/>
  </w:style>
  <w:style w:type="paragraph" w:customStyle="1" w:styleId="Normalny474">
    <w:name w:val="Normalny474"/>
    <w:qFormat/>
    <w:pPr>
      <w:spacing w:after="200"/>
    </w:pPr>
  </w:style>
  <w:style w:type="character" w:customStyle="1" w:styleId="Domylnaczcionkaakapitu474">
    <w:name w:val="Domyślna czcionka akapitu474"/>
    <w:uiPriority w:val="1"/>
  </w:style>
  <w:style w:type="table" w:customStyle="1" w:styleId="Standardowy474">
    <w:name w:val="Standardowy474"/>
    <w:uiPriority w:val="99"/>
    <w:tblPr>
      <w:tblInd w:w="0" w:type="dxa"/>
      <w:tblCellMar>
        <w:top w:w="0" w:type="dxa"/>
        <w:left w:w="108" w:type="dxa"/>
        <w:bottom w:w="0" w:type="dxa"/>
        <w:right w:w="108" w:type="dxa"/>
      </w:tblCellMar>
    </w:tblPr>
  </w:style>
  <w:style w:type="numbering" w:customStyle="1" w:styleId="Bezlisty474">
    <w:name w:val="Bez listy474"/>
    <w:uiPriority w:val="99"/>
  </w:style>
  <w:style w:type="paragraph" w:customStyle="1" w:styleId="Normalny475">
    <w:name w:val="Normalny475"/>
    <w:qFormat/>
    <w:pPr>
      <w:spacing w:after="200"/>
    </w:pPr>
  </w:style>
  <w:style w:type="character" w:customStyle="1" w:styleId="Domylnaczcionkaakapitu475">
    <w:name w:val="Domyślna czcionka akapitu475"/>
    <w:uiPriority w:val="1"/>
  </w:style>
  <w:style w:type="table" w:customStyle="1" w:styleId="Standardowy475">
    <w:name w:val="Standardowy475"/>
    <w:uiPriority w:val="99"/>
    <w:tblPr>
      <w:tblInd w:w="0" w:type="dxa"/>
      <w:tblCellMar>
        <w:top w:w="0" w:type="dxa"/>
        <w:left w:w="108" w:type="dxa"/>
        <w:bottom w:w="0" w:type="dxa"/>
        <w:right w:w="108" w:type="dxa"/>
      </w:tblCellMar>
    </w:tblPr>
  </w:style>
  <w:style w:type="numbering" w:customStyle="1" w:styleId="Bezlisty475">
    <w:name w:val="Bez listy475"/>
    <w:uiPriority w:val="99"/>
  </w:style>
  <w:style w:type="paragraph" w:customStyle="1" w:styleId="Normalny476">
    <w:name w:val="Normalny476"/>
    <w:qFormat/>
    <w:pPr>
      <w:spacing w:after="200"/>
    </w:pPr>
  </w:style>
  <w:style w:type="character" w:customStyle="1" w:styleId="Domylnaczcionkaakapitu476">
    <w:name w:val="Domyślna czcionka akapitu476"/>
    <w:uiPriority w:val="1"/>
  </w:style>
  <w:style w:type="table" w:customStyle="1" w:styleId="Standardowy476">
    <w:name w:val="Standardowy476"/>
    <w:uiPriority w:val="99"/>
    <w:tblPr>
      <w:tblInd w:w="0" w:type="dxa"/>
      <w:tblCellMar>
        <w:top w:w="0" w:type="dxa"/>
        <w:left w:w="108" w:type="dxa"/>
        <w:bottom w:w="0" w:type="dxa"/>
        <w:right w:w="108" w:type="dxa"/>
      </w:tblCellMar>
    </w:tblPr>
  </w:style>
  <w:style w:type="numbering" w:customStyle="1" w:styleId="Bezlisty476">
    <w:name w:val="Bez listy476"/>
    <w:uiPriority w:val="99"/>
  </w:style>
  <w:style w:type="paragraph" w:customStyle="1" w:styleId="Normalny477">
    <w:name w:val="Normalny477"/>
    <w:qFormat/>
    <w:pPr>
      <w:spacing w:after="200"/>
    </w:pPr>
  </w:style>
  <w:style w:type="character" w:customStyle="1" w:styleId="Domylnaczcionkaakapitu477">
    <w:name w:val="Domyślna czcionka akapitu477"/>
    <w:uiPriority w:val="1"/>
  </w:style>
  <w:style w:type="table" w:customStyle="1" w:styleId="Standardowy477">
    <w:name w:val="Standardowy477"/>
    <w:uiPriority w:val="99"/>
    <w:tblPr>
      <w:tblInd w:w="0" w:type="dxa"/>
      <w:tblCellMar>
        <w:top w:w="0" w:type="dxa"/>
        <w:left w:w="108" w:type="dxa"/>
        <w:bottom w:w="0" w:type="dxa"/>
        <w:right w:w="108" w:type="dxa"/>
      </w:tblCellMar>
    </w:tblPr>
  </w:style>
  <w:style w:type="numbering" w:customStyle="1" w:styleId="Bezlisty477">
    <w:name w:val="Bez listy477"/>
    <w:uiPriority w:val="99"/>
  </w:style>
  <w:style w:type="paragraph" w:customStyle="1" w:styleId="Normalny478">
    <w:name w:val="Normalny478"/>
    <w:qFormat/>
    <w:pPr>
      <w:spacing w:after="200"/>
    </w:pPr>
  </w:style>
  <w:style w:type="character" w:customStyle="1" w:styleId="Domylnaczcionkaakapitu478">
    <w:name w:val="Domyślna czcionka akapitu478"/>
    <w:uiPriority w:val="1"/>
  </w:style>
  <w:style w:type="table" w:customStyle="1" w:styleId="Standardowy478">
    <w:name w:val="Standardowy478"/>
    <w:uiPriority w:val="99"/>
    <w:tblPr>
      <w:tblInd w:w="0" w:type="dxa"/>
      <w:tblCellMar>
        <w:top w:w="0" w:type="dxa"/>
        <w:left w:w="108" w:type="dxa"/>
        <w:bottom w:w="0" w:type="dxa"/>
        <w:right w:w="108" w:type="dxa"/>
      </w:tblCellMar>
    </w:tblPr>
  </w:style>
  <w:style w:type="numbering" w:customStyle="1" w:styleId="Bezlisty478">
    <w:name w:val="Bez listy478"/>
    <w:uiPriority w:val="99"/>
  </w:style>
  <w:style w:type="paragraph" w:customStyle="1" w:styleId="Normalny479">
    <w:name w:val="Normalny479"/>
    <w:qFormat/>
    <w:pPr>
      <w:spacing w:after="200"/>
    </w:pPr>
  </w:style>
  <w:style w:type="character" w:customStyle="1" w:styleId="Domylnaczcionkaakapitu479">
    <w:name w:val="Domyślna czcionka akapitu479"/>
    <w:uiPriority w:val="1"/>
  </w:style>
  <w:style w:type="table" w:customStyle="1" w:styleId="Standardowy479">
    <w:name w:val="Standardowy479"/>
    <w:uiPriority w:val="99"/>
    <w:tblPr>
      <w:tblInd w:w="0" w:type="dxa"/>
      <w:tblCellMar>
        <w:top w:w="0" w:type="dxa"/>
        <w:left w:w="108" w:type="dxa"/>
        <w:bottom w:w="0" w:type="dxa"/>
        <w:right w:w="108" w:type="dxa"/>
      </w:tblCellMar>
    </w:tblPr>
  </w:style>
  <w:style w:type="numbering" w:customStyle="1" w:styleId="Bezlisty479">
    <w:name w:val="Bez listy479"/>
    <w:uiPriority w:val="99"/>
  </w:style>
  <w:style w:type="paragraph" w:customStyle="1" w:styleId="Normalny480">
    <w:name w:val="Normalny480"/>
    <w:qFormat/>
    <w:pPr>
      <w:spacing w:after="200"/>
    </w:pPr>
  </w:style>
  <w:style w:type="character" w:customStyle="1" w:styleId="Domylnaczcionkaakapitu480">
    <w:name w:val="Domyślna czcionka akapitu480"/>
    <w:uiPriority w:val="1"/>
  </w:style>
  <w:style w:type="table" w:customStyle="1" w:styleId="Standardowy480">
    <w:name w:val="Standardowy480"/>
    <w:uiPriority w:val="99"/>
    <w:tblPr>
      <w:tblInd w:w="0" w:type="dxa"/>
      <w:tblCellMar>
        <w:top w:w="0" w:type="dxa"/>
        <w:left w:w="108" w:type="dxa"/>
        <w:bottom w:w="0" w:type="dxa"/>
        <w:right w:w="108" w:type="dxa"/>
      </w:tblCellMar>
    </w:tblPr>
  </w:style>
  <w:style w:type="numbering" w:customStyle="1" w:styleId="Bezlisty480">
    <w:name w:val="Bez listy480"/>
    <w:uiPriority w:val="99"/>
  </w:style>
  <w:style w:type="paragraph" w:customStyle="1" w:styleId="Normalny481">
    <w:name w:val="Normalny481"/>
    <w:qFormat/>
    <w:pPr>
      <w:spacing w:after="200"/>
    </w:pPr>
  </w:style>
  <w:style w:type="character" w:customStyle="1" w:styleId="Domylnaczcionkaakapitu481">
    <w:name w:val="Domyślna czcionka akapitu481"/>
    <w:uiPriority w:val="1"/>
  </w:style>
  <w:style w:type="table" w:customStyle="1" w:styleId="Standardowy481">
    <w:name w:val="Standardowy481"/>
    <w:uiPriority w:val="99"/>
    <w:tblPr>
      <w:tblInd w:w="0" w:type="dxa"/>
      <w:tblCellMar>
        <w:top w:w="0" w:type="dxa"/>
        <w:left w:w="108" w:type="dxa"/>
        <w:bottom w:w="0" w:type="dxa"/>
        <w:right w:w="108" w:type="dxa"/>
      </w:tblCellMar>
    </w:tblPr>
  </w:style>
  <w:style w:type="numbering" w:customStyle="1" w:styleId="Bezlisty481">
    <w:name w:val="Bez listy481"/>
    <w:uiPriority w:val="99"/>
  </w:style>
  <w:style w:type="paragraph" w:customStyle="1" w:styleId="Normalny482">
    <w:name w:val="Normalny482"/>
    <w:qFormat/>
    <w:pPr>
      <w:spacing w:after="200"/>
    </w:pPr>
  </w:style>
  <w:style w:type="character" w:customStyle="1" w:styleId="Domylnaczcionkaakapitu482">
    <w:name w:val="Domyślna czcionka akapitu482"/>
    <w:uiPriority w:val="1"/>
  </w:style>
  <w:style w:type="table" w:customStyle="1" w:styleId="Standardowy482">
    <w:name w:val="Standardowy482"/>
    <w:uiPriority w:val="99"/>
    <w:tblPr>
      <w:tblInd w:w="0" w:type="dxa"/>
      <w:tblCellMar>
        <w:top w:w="0" w:type="dxa"/>
        <w:left w:w="108" w:type="dxa"/>
        <w:bottom w:w="0" w:type="dxa"/>
        <w:right w:w="108" w:type="dxa"/>
      </w:tblCellMar>
    </w:tblPr>
  </w:style>
  <w:style w:type="numbering" w:customStyle="1" w:styleId="Bezlisty482">
    <w:name w:val="Bez listy482"/>
    <w:uiPriority w:val="99"/>
  </w:style>
  <w:style w:type="paragraph" w:customStyle="1" w:styleId="Normalny483">
    <w:name w:val="Normalny483"/>
    <w:qFormat/>
    <w:pPr>
      <w:spacing w:after="200"/>
    </w:pPr>
  </w:style>
  <w:style w:type="character" w:customStyle="1" w:styleId="Domylnaczcionkaakapitu483">
    <w:name w:val="Domyślna czcionka akapitu483"/>
    <w:uiPriority w:val="1"/>
  </w:style>
  <w:style w:type="table" w:customStyle="1" w:styleId="Standardowy483">
    <w:name w:val="Standardowy483"/>
    <w:uiPriority w:val="99"/>
    <w:tblPr>
      <w:tblInd w:w="0" w:type="dxa"/>
      <w:tblCellMar>
        <w:top w:w="0" w:type="dxa"/>
        <w:left w:w="108" w:type="dxa"/>
        <w:bottom w:w="0" w:type="dxa"/>
        <w:right w:w="108" w:type="dxa"/>
      </w:tblCellMar>
    </w:tblPr>
  </w:style>
  <w:style w:type="numbering" w:customStyle="1" w:styleId="Bezlisty483">
    <w:name w:val="Bez listy483"/>
    <w:uiPriority w:val="99"/>
  </w:style>
  <w:style w:type="paragraph" w:customStyle="1" w:styleId="Normalny484">
    <w:name w:val="Normalny484"/>
    <w:qFormat/>
    <w:pPr>
      <w:spacing w:after="200"/>
    </w:pPr>
  </w:style>
  <w:style w:type="character" w:customStyle="1" w:styleId="Domylnaczcionkaakapitu484">
    <w:name w:val="Domyślna czcionka akapitu484"/>
    <w:uiPriority w:val="1"/>
  </w:style>
  <w:style w:type="table" w:customStyle="1" w:styleId="Standardowy484">
    <w:name w:val="Standardowy484"/>
    <w:uiPriority w:val="99"/>
    <w:tblPr>
      <w:tblInd w:w="0" w:type="dxa"/>
      <w:tblCellMar>
        <w:top w:w="0" w:type="dxa"/>
        <w:left w:w="108" w:type="dxa"/>
        <w:bottom w:w="0" w:type="dxa"/>
        <w:right w:w="108" w:type="dxa"/>
      </w:tblCellMar>
    </w:tblPr>
  </w:style>
  <w:style w:type="numbering" w:customStyle="1" w:styleId="Bezlisty484">
    <w:name w:val="Bez listy484"/>
    <w:uiPriority w:val="99"/>
  </w:style>
  <w:style w:type="paragraph" w:customStyle="1" w:styleId="Normalny485">
    <w:name w:val="Normalny485"/>
    <w:qFormat/>
    <w:pPr>
      <w:spacing w:after="200"/>
    </w:pPr>
  </w:style>
  <w:style w:type="character" w:customStyle="1" w:styleId="Domylnaczcionkaakapitu485">
    <w:name w:val="Domyślna czcionka akapitu485"/>
    <w:uiPriority w:val="1"/>
  </w:style>
  <w:style w:type="table" w:customStyle="1" w:styleId="Standardowy485">
    <w:name w:val="Standardowy485"/>
    <w:uiPriority w:val="99"/>
    <w:tblPr>
      <w:tblInd w:w="0" w:type="dxa"/>
      <w:tblCellMar>
        <w:top w:w="0" w:type="dxa"/>
        <w:left w:w="108" w:type="dxa"/>
        <w:bottom w:w="0" w:type="dxa"/>
        <w:right w:w="108" w:type="dxa"/>
      </w:tblCellMar>
    </w:tblPr>
  </w:style>
  <w:style w:type="numbering" w:customStyle="1" w:styleId="Bezlisty485">
    <w:name w:val="Bez listy485"/>
    <w:uiPriority w:val="99"/>
  </w:style>
  <w:style w:type="paragraph" w:customStyle="1" w:styleId="Normalny486">
    <w:name w:val="Normalny486"/>
    <w:qFormat/>
    <w:pPr>
      <w:spacing w:after="200"/>
    </w:pPr>
  </w:style>
  <w:style w:type="character" w:customStyle="1" w:styleId="Domylnaczcionkaakapitu486">
    <w:name w:val="Domyślna czcionka akapitu486"/>
    <w:uiPriority w:val="1"/>
  </w:style>
  <w:style w:type="table" w:customStyle="1" w:styleId="Standardowy486">
    <w:name w:val="Standardowy486"/>
    <w:uiPriority w:val="99"/>
    <w:tblPr>
      <w:tblInd w:w="0" w:type="dxa"/>
      <w:tblCellMar>
        <w:top w:w="0" w:type="dxa"/>
        <w:left w:w="108" w:type="dxa"/>
        <w:bottom w:w="0" w:type="dxa"/>
        <w:right w:w="108" w:type="dxa"/>
      </w:tblCellMar>
    </w:tblPr>
  </w:style>
  <w:style w:type="numbering" w:customStyle="1" w:styleId="Bezlisty486">
    <w:name w:val="Bez listy486"/>
    <w:uiPriority w:val="99"/>
  </w:style>
  <w:style w:type="paragraph" w:customStyle="1" w:styleId="Normalny487">
    <w:name w:val="Normalny487"/>
    <w:qFormat/>
    <w:pPr>
      <w:spacing w:after="200"/>
    </w:pPr>
  </w:style>
  <w:style w:type="character" w:customStyle="1" w:styleId="Domylnaczcionkaakapitu487">
    <w:name w:val="Domyślna czcionka akapitu487"/>
    <w:uiPriority w:val="1"/>
  </w:style>
  <w:style w:type="table" w:customStyle="1" w:styleId="Standardowy487">
    <w:name w:val="Standardowy487"/>
    <w:uiPriority w:val="99"/>
    <w:tblPr>
      <w:tblInd w:w="0" w:type="dxa"/>
      <w:tblCellMar>
        <w:top w:w="0" w:type="dxa"/>
        <w:left w:w="108" w:type="dxa"/>
        <w:bottom w:w="0" w:type="dxa"/>
        <w:right w:w="108" w:type="dxa"/>
      </w:tblCellMar>
    </w:tblPr>
  </w:style>
  <w:style w:type="numbering" w:customStyle="1" w:styleId="Bezlisty487">
    <w:name w:val="Bez listy487"/>
    <w:uiPriority w:val="99"/>
  </w:style>
  <w:style w:type="paragraph" w:customStyle="1" w:styleId="Normalny488">
    <w:name w:val="Normalny488"/>
    <w:qFormat/>
    <w:pPr>
      <w:spacing w:after="200"/>
    </w:pPr>
  </w:style>
  <w:style w:type="character" w:customStyle="1" w:styleId="Domylnaczcionkaakapitu488">
    <w:name w:val="Domyślna czcionka akapitu488"/>
    <w:uiPriority w:val="1"/>
  </w:style>
  <w:style w:type="table" w:customStyle="1" w:styleId="Standardowy488">
    <w:name w:val="Standardowy488"/>
    <w:uiPriority w:val="99"/>
    <w:tblPr>
      <w:tblInd w:w="0" w:type="dxa"/>
      <w:tblCellMar>
        <w:top w:w="0" w:type="dxa"/>
        <w:left w:w="108" w:type="dxa"/>
        <w:bottom w:w="0" w:type="dxa"/>
        <w:right w:w="108" w:type="dxa"/>
      </w:tblCellMar>
    </w:tblPr>
  </w:style>
  <w:style w:type="numbering" w:customStyle="1" w:styleId="Bezlisty488">
    <w:name w:val="Bez listy488"/>
    <w:uiPriority w:val="99"/>
  </w:style>
  <w:style w:type="paragraph" w:customStyle="1" w:styleId="Normalny489">
    <w:name w:val="Normalny489"/>
    <w:qFormat/>
    <w:pPr>
      <w:spacing w:after="200"/>
    </w:pPr>
  </w:style>
  <w:style w:type="character" w:customStyle="1" w:styleId="Domylnaczcionkaakapitu489">
    <w:name w:val="Domyślna czcionka akapitu489"/>
    <w:uiPriority w:val="1"/>
  </w:style>
  <w:style w:type="table" w:customStyle="1" w:styleId="Standardowy489">
    <w:name w:val="Standardowy489"/>
    <w:uiPriority w:val="99"/>
    <w:tblPr>
      <w:tblInd w:w="0" w:type="dxa"/>
      <w:tblCellMar>
        <w:top w:w="0" w:type="dxa"/>
        <w:left w:w="108" w:type="dxa"/>
        <w:bottom w:w="0" w:type="dxa"/>
        <w:right w:w="108" w:type="dxa"/>
      </w:tblCellMar>
    </w:tblPr>
  </w:style>
  <w:style w:type="numbering" w:customStyle="1" w:styleId="Bezlisty489">
    <w:name w:val="Bez listy489"/>
    <w:uiPriority w:val="99"/>
  </w:style>
  <w:style w:type="paragraph" w:customStyle="1" w:styleId="Normalny490">
    <w:name w:val="Normalny490"/>
    <w:qFormat/>
    <w:pPr>
      <w:spacing w:after="200"/>
    </w:pPr>
  </w:style>
  <w:style w:type="character" w:customStyle="1" w:styleId="Domylnaczcionkaakapitu490">
    <w:name w:val="Domyślna czcionka akapitu490"/>
    <w:uiPriority w:val="1"/>
  </w:style>
  <w:style w:type="table" w:customStyle="1" w:styleId="Standardowy490">
    <w:name w:val="Standardowy490"/>
    <w:uiPriority w:val="99"/>
    <w:tblPr>
      <w:tblInd w:w="0" w:type="dxa"/>
      <w:tblCellMar>
        <w:top w:w="0" w:type="dxa"/>
        <w:left w:w="108" w:type="dxa"/>
        <w:bottom w:w="0" w:type="dxa"/>
        <w:right w:w="108" w:type="dxa"/>
      </w:tblCellMar>
    </w:tblPr>
  </w:style>
  <w:style w:type="numbering" w:customStyle="1" w:styleId="Bezlisty490">
    <w:name w:val="Bez listy490"/>
    <w:uiPriority w:val="99"/>
  </w:style>
  <w:style w:type="paragraph" w:customStyle="1" w:styleId="Normalny491">
    <w:name w:val="Normalny491"/>
    <w:qFormat/>
    <w:pPr>
      <w:spacing w:after="200"/>
    </w:pPr>
  </w:style>
  <w:style w:type="character" w:customStyle="1" w:styleId="Domylnaczcionkaakapitu491">
    <w:name w:val="Domyślna czcionka akapitu491"/>
    <w:uiPriority w:val="1"/>
  </w:style>
  <w:style w:type="table" w:customStyle="1" w:styleId="Standardowy491">
    <w:name w:val="Standardowy491"/>
    <w:uiPriority w:val="99"/>
    <w:tblPr>
      <w:tblInd w:w="0" w:type="dxa"/>
      <w:tblCellMar>
        <w:top w:w="0" w:type="dxa"/>
        <w:left w:w="108" w:type="dxa"/>
        <w:bottom w:w="0" w:type="dxa"/>
        <w:right w:w="108" w:type="dxa"/>
      </w:tblCellMar>
    </w:tblPr>
  </w:style>
  <w:style w:type="numbering" w:customStyle="1" w:styleId="Bezlisty491">
    <w:name w:val="Bez listy491"/>
    <w:uiPriority w:val="99"/>
  </w:style>
  <w:style w:type="paragraph" w:customStyle="1" w:styleId="Normalny492">
    <w:name w:val="Normalny492"/>
    <w:qFormat/>
    <w:pPr>
      <w:spacing w:after="200"/>
    </w:pPr>
  </w:style>
  <w:style w:type="character" w:customStyle="1" w:styleId="Domylnaczcionkaakapitu492">
    <w:name w:val="Domyślna czcionka akapitu492"/>
    <w:uiPriority w:val="1"/>
  </w:style>
  <w:style w:type="table" w:customStyle="1" w:styleId="Standardowy492">
    <w:name w:val="Standardowy492"/>
    <w:uiPriority w:val="99"/>
    <w:tblPr>
      <w:tblInd w:w="0" w:type="dxa"/>
      <w:tblCellMar>
        <w:top w:w="0" w:type="dxa"/>
        <w:left w:w="108" w:type="dxa"/>
        <w:bottom w:w="0" w:type="dxa"/>
        <w:right w:w="108" w:type="dxa"/>
      </w:tblCellMar>
    </w:tblPr>
  </w:style>
  <w:style w:type="numbering" w:customStyle="1" w:styleId="Bezlisty492">
    <w:name w:val="Bez listy492"/>
    <w:uiPriority w:val="99"/>
  </w:style>
  <w:style w:type="paragraph" w:customStyle="1" w:styleId="Normalny493">
    <w:name w:val="Normalny493"/>
    <w:qFormat/>
    <w:pPr>
      <w:spacing w:after="200"/>
    </w:pPr>
  </w:style>
  <w:style w:type="character" w:customStyle="1" w:styleId="Domylnaczcionkaakapitu493">
    <w:name w:val="Domyślna czcionka akapitu493"/>
    <w:uiPriority w:val="1"/>
  </w:style>
  <w:style w:type="table" w:customStyle="1" w:styleId="Standardowy493">
    <w:name w:val="Standardowy493"/>
    <w:uiPriority w:val="99"/>
    <w:tblPr>
      <w:tblInd w:w="0" w:type="dxa"/>
      <w:tblCellMar>
        <w:top w:w="0" w:type="dxa"/>
        <w:left w:w="108" w:type="dxa"/>
        <w:bottom w:w="0" w:type="dxa"/>
        <w:right w:w="108" w:type="dxa"/>
      </w:tblCellMar>
    </w:tblPr>
  </w:style>
  <w:style w:type="numbering" w:customStyle="1" w:styleId="Bezlisty493">
    <w:name w:val="Bez listy493"/>
    <w:uiPriority w:val="99"/>
  </w:style>
  <w:style w:type="paragraph" w:customStyle="1" w:styleId="Normalny494">
    <w:name w:val="Normalny494"/>
    <w:qFormat/>
    <w:pPr>
      <w:spacing w:after="200"/>
    </w:pPr>
  </w:style>
  <w:style w:type="character" w:customStyle="1" w:styleId="Domylnaczcionkaakapitu494">
    <w:name w:val="Domyślna czcionka akapitu494"/>
    <w:uiPriority w:val="1"/>
  </w:style>
  <w:style w:type="table" w:customStyle="1" w:styleId="Standardowy494">
    <w:name w:val="Standardowy494"/>
    <w:uiPriority w:val="99"/>
    <w:tblPr>
      <w:tblInd w:w="0" w:type="dxa"/>
      <w:tblCellMar>
        <w:top w:w="0" w:type="dxa"/>
        <w:left w:w="108" w:type="dxa"/>
        <w:bottom w:w="0" w:type="dxa"/>
        <w:right w:w="108" w:type="dxa"/>
      </w:tblCellMar>
    </w:tblPr>
  </w:style>
  <w:style w:type="numbering" w:customStyle="1" w:styleId="Bezlisty494">
    <w:name w:val="Bez listy494"/>
    <w:uiPriority w:val="99"/>
  </w:style>
  <w:style w:type="paragraph" w:customStyle="1" w:styleId="Normalny495">
    <w:name w:val="Normalny495"/>
    <w:qFormat/>
    <w:pPr>
      <w:spacing w:after="200"/>
    </w:pPr>
  </w:style>
  <w:style w:type="character" w:customStyle="1" w:styleId="Domylnaczcionkaakapitu495">
    <w:name w:val="Domyślna czcionka akapitu495"/>
    <w:uiPriority w:val="1"/>
  </w:style>
  <w:style w:type="table" w:customStyle="1" w:styleId="Standardowy495">
    <w:name w:val="Standardowy495"/>
    <w:uiPriority w:val="99"/>
    <w:tblPr>
      <w:tblInd w:w="0" w:type="dxa"/>
      <w:tblCellMar>
        <w:top w:w="0" w:type="dxa"/>
        <w:left w:w="108" w:type="dxa"/>
        <w:bottom w:w="0" w:type="dxa"/>
        <w:right w:w="108" w:type="dxa"/>
      </w:tblCellMar>
    </w:tblPr>
  </w:style>
  <w:style w:type="numbering" w:customStyle="1" w:styleId="Bezlisty495">
    <w:name w:val="Bez listy495"/>
    <w:uiPriority w:val="99"/>
  </w:style>
  <w:style w:type="paragraph" w:customStyle="1" w:styleId="Normalny496">
    <w:name w:val="Normalny496"/>
    <w:qFormat/>
    <w:pPr>
      <w:spacing w:after="200"/>
    </w:pPr>
  </w:style>
  <w:style w:type="character" w:customStyle="1" w:styleId="Domylnaczcionkaakapitu496">
    <w:name w:val="Domyślna czcionka akapitu496"/>
    <w:uiPriority w:val="1"/>
  </w:style>
  <w:style w:type="table" w:customStyle="1" w:styleId="Standardowy496">
    <w:name w:val="Standardowy496"/>
    <w:uiPriority w:val="99"/>
    <w:tblPr>
      <w:tblInd w:w="0" w:type="dxa"/>
      <w:tblCellMar>
        <w:top w:w="0" w:type="dxa"/>
        <w:left w:w="108" w:type="dxa"/>
        <w:bottom w:w="0" w:type="dxa"/>
        <w:right w:w="108" w:type="dxa"/>
      </w:tblCellMar>
    </w:tblPr>
  </w:style>
  <w:style w:type="numbering" w:customStyle="1" w:styleId="Bezlisty496">
    <w:name w:val="Bez listy496"/>
    <w:uiPriority w:val="99"/>
  </w:style>
  <w:style w:type="paragraph" w:customStyle="1" w:styleId="Normalny497">
    <w:name w:val="Normalny497"/>
    <w:qFormat/>
    <w:pPr>
      <w:spacing w:after="200"/>
    </w:pPr>
  </w:style>
  <w:style w:type="character" w:customStyle="1" w:styleId="Domylnaczcionkaakapitu497">
    <w:name w:val="Domyślna czcionka akapitu497"/>
    <w:uiPriority w:val="1"/>
  </w:style>
  <w:style w:type="table" w:customStyle="1" w:styleId="Standardowy497">
    <w:name w:val="Standardowy497"/>
    <w:uiPriority w:val="99"/>
    <w:tblPr>
      <w:tblInd w:w="0" w:type="dxa"/>
      <w:tblCellMar>
        <w:top w:w="0" w:type="dxa"/>
        <w:left w:w="108" w:type="dxa"/>
        <w:bottom w:w="0" w:type="dxa"/>
        <w:right w:w="108" w:type="dxa"/>
      </w:tblCellMar>
    </w:tblPr>
  </w:style>
  <w:style w:type="numbering" w:customStyle="1" w:styleId="Bezlisty497">
    <w:name w:val="Bez listy497"/>
    <w:uiPriority w:val="99"/>
  </w:style>
  <w:style w:type="paragraph" w:customStyle="1" w:styleId="Normalny498">
    <w:name w:val="Normalny498"/>
    <w:qFormat/>
    <w:pPr>
      <w:spacing w:after="200"/>
    </w:pPr>
  </w:style>
  <w:style w:type="character" w:customStyle="1" w:styleId="Domylnaczcionkaakapitu498">
    <w:name w:val="Domyślna czcionka akapitu498"/>
    <w:uiPriority w:val="1"/>
  </w:style>
  <w:style w:type="table" w:customStyle="1" w:styleId="Standardowy498">
    <w:name w:val="Standardowy498"/>
    <w:uiPriority w:val="99"/>
    <w:tblPr>
      <w:tblInd w:w="0" w:type="dxa"/>
      <w:tblCellMar>
        <w:top w:w="0" w:type="dxa"/>
        <w:left w:w="108" w:type="dxa"/>
        <w:bottom w:w="0" w:type="dxa"/>
        <w:right w:w="108" w:type="dxa"/>
      </w:tblCellMar>
    </w:tblPr>
  </w:style>
  <w:style w:type="numbering" w:customStyle="1" w:styleId="Bezlisty498">
    <w:name w:val="Bez listy498"/>
    <w:uiPriority w:val="99"/>
  </w:style>
  <w:style w:type="paragraph" w:customStyle="1" w:styleId="Normalny499">
    <w:name w:val="Normalny499"/>
    <w:qFormat/>
    <w:pPr>
      <w:spacing w:after="200"/>
    </w:pPr>
  </w:style>
  <w:style w:type="character" w:customStyle="1" w:styleId="Domylnaczcionkaakapitu499">
    <w:name w:val="Domyślna czcionka akapitu499"/>
    <w:uiPriority w:val="1"/>
  </w:style>
  <w:style w:type="table" w:customStyle="1" w:styleId="Standardowy499">
    <w:name w:val="Standardowy499"/>
    <w:uiPriority w:val="99"/>
    <w:tblPr>
      <w:tblInd w:w="0" w:type="dxa"/>
      <w:tblCellMar>
        <w:top w:w="0" w:type="dxa"/>
        <w:left w:w="108" w:type="dxa"/>
        <w:bottom w:w="0" w:type="dxa"/>
        <w:right w:w="108" w:type="dxa"/>
      </w:tblCellMar>
    </w:tblPr>
  </w:style>
  <w:style w:type="numbering" w:customStyle="1" w:styleId="Bezlisty499">
    <w:name w:val="Bez listy499"/>
    <w:uiPriority w:val="99"/>
  </w:style>
  <w:style w:type="paragraph" w:customStyle="1" w:styleId="Normalny500">
    <w:name w:val="Normalny500"/>
    <w:qFormat/>
    <w:pPr>
      <w:spacing w:after="200"/>
    </w:pPr>
  </w:style>
  <w:style w:type="character" w:customStyle="1" w:styleId="Domylnaczcionkaakapitu500">
    <w:name w:val="Domyślna czcionka akapitu500"/>
    <w:uiPriority w:val="1"/>
  </w:style>
  <w:style w:type="table" w:customStyle="1" w:styleId="Standardowy500">
    <w:name w:val="Standardowy500"/>
    <w:uiPriority w:val="99"/>
    <w:tblPr>
      <w:tblInd w:w="0" w:type="dxa"/>
      <w:tblCellMar>
        <w:top w:w="0" w:type="dxa"/>
        <w:left w:w="108" w:type="dxa"/>
        <w:bottom w:w="0" w:type="dxa"/>
        <w:right w:w="108" w:type="dxa"/>
      </w:tblCellMar>
    </w:tblPr>
  </w:style>
  <w:style w:type="numbering" w:customStyle="1" w:styleId="Bezlisty500">
    <w:name w:val="Bez listy500"/>
    <w:uiPriority w:val="99"/>
  </w:style>
  <w:style w:type="paragraph" w:customStyle="1" w:styleId="Normalny501">
    <w:name w:val="Normalny501"/>
    <w:qFormat/>
    <w:pPr>
      <w:spacing w:after="200"/>
    </w:pPr>
  </w:style>
  <w:style w:type="character" w:customStyle="1" w:styleId="Domylnaczcionkaakapitu501">
    <w:name w:val="Domyślna czcionka akapitu501"/>
    <w:uiPriority w:val="1"/>
  </w:style>
  <w:style w:type="table" w:customStyle="1" w:styleId="Standardowy501">
    <w:name w:val="Standardowy501"/>
    <w:uiPriority w:val="99"/>
    <w:tblPr>
      <w:tblInd w:w="0" w:type="dxa"/>
      <w:tblCellMar>
        <w:top w:w="0" w:type="dxa"/>
        <w:left w:w="108" w:type="dxa"/>
        <w:bottom w:w="0" w:type="dxa"/>
        <w:right w:w="108" w:type="dxa"/>
      </w:tblCellMar>
    </w:tblPr>
  </w:style>
  <w:style w:type="numbering" w:customStyle="1" w:styleId="Bezlisty501">
    <w:name w:val="Bez listy501"/>
    <w:uiPriority w:val="99"/>
  </w:style>
  <w:style w:type="paragraph" w:customStyle="1" w:styleId="Normalny502">
    <w:name w:val="Normalny502"/>
    <w:qFormat/>
    <w:pPr>
      <w:spacing w:after="200"/>
    </w:pPr>
  </w:style>
  <w:style w:type="character" w:customStyle="1" w:styleId="Domylnaczcionkaakapitu502">
    <w:name w:val="Domyślna czcionka akapitu502"/>
    <w:uiPriority w:val="1"/>
  </w:style>
  <w:style w:type="table" w:customStyle="1" w:styleId="Standardowy502">
    <w:name w:val="Standardowy502"/>
    <w:uiPriority w:val="99"/>
    <w:tblPr>
      <w:tblInd w:w="0" w:type="dxa"/>
      <w:tblCellMar>
        <w:top w:w="0" w:type="dxa"/>
        <w:left w:w="108" w:type="dxa"/>
        <w:bottom w:w="0" w:type="dxa"/>
        <w:right w:w="108" w:type="dxa"/>
      </w:tblCellMar>
    </w:tblPr>
  </w:style>
  <w:style w:type="numbering" w:customStyle="1" w:styleId="Bezlisty502">
    <w:name w:val="Bez listy502"/>
    <w:uiPriority w:val="99"/>
  </w:style>
  <w:style w:type="paragraph" w:customStyle="1" w:styleId="Normalny503">
    <w:name w:val="Normalny503"/>
    <w:qFormat/>
    <w:pPr>
      <w:spacing w:after="200"/>
    </w:pPr>
  </w:style>
  <w:style w:type="character" w:customStyle="1" w:styleId="Domylnaczcionkaakapitu503">
    <w:name w:val="Domyślna czcionka akapitu503"/>
    <w:uiPriority w:val="1"/>
  </w:style>
  <w:style w:type="table" w:customStyle="1" w:styleId="Standardowy503">
    <w:name w:val="Standardowy503"/>
    <w:uiPriority w:val="99"/>
    <w:tblPr>
      <w:tblInd w:w="0" w:type="dxa"/>
      <w:tblCellMar>
        <w:top w:w="0" w:type="dxa"/>
        <w:left w:w="108" w:type="dxa"/>
        <w:bottom w:w="0" w:type="dxa"/>
        <w:right w:w="108" w:type="dxa"/>
      </w:tblCellMar>
    </w:tblPr>
  </w:style>
  <w:style w:type="numbering" w:customStyle="1" w:styleId="Bezlisty503">
    <w:name w:val="Bez listy503"/>
    <w:uiPriority w:val="99"/>
  </w:style>
  <w:style w:type="paragraph" w:customStyle="1" w:styleId="Normalny504">
    <w:name w:val="Normalny504"/>
    <w:qFormat/>
    <w:pPr>
      <w:spacing w:after="200"/>
    </w:pPr>
  </w:style>
  <w:style w:type="character" w:customStyle="1" w:styleId="Domylnaczcionkaakapitu504">
    <w:name w:val="Domyślna czcionka akapitu504"/>
    <w:uiPriority w:val="1"/>
  </w:style>
  <w:style w:type="table" w:customStyle="1" w:styleId="Standardowy504">
    <w:name w:val="Standardowy504"/>
    <w:uiPriority w:val="99"/>
    <w:tblPr>
      <w:tblInd w:w="0" w:type="dxa"/>
      <w:tblCellMar>
        <w:top w:w="0" w:type="dxa"/>
        <w:left w:w="108" w:type="dxa"/>
        <w:bottom w:w="0" w:type="dxa"/>
        <w:right w:w="108" w:type="dxa"/>
      </w:tblCellMar>
    </w:tblPr>
  </w:style>
  <w:style w:type="numbering" w:customStyle="1" w:styleId="Bezlisty504">
    <w:name w:val="Bez listy504"/>
    <w:uiPriority w:val="99"/>
  </w:style>
  <w:style w:type="paragraph" w:customStyle="1" w:styleId="Normalny505">
    <w:name w:val="Normalny505"/>
    <w:qFormat/>
    <w:pPr>
      <w:spacing w:after="200"/>
    </w:pPr>
  </w:style>
  <w:style w:type="character" w:customStyle="1" w:styleId="Domylnaczcionkaakapitu505">
    <w:name w:val="Domyślna czcionka akapitu505"/>
    <w:uiPriority w:val="1"/>
  </w:style>
  <w:style w:type="table" w:customStyle="1" w:styleId="Standardowy505">
    <w:name w:val="Standardowy505"/>
    <w:uiPriority w:val="99"/>
    <w:tblPr>
      <w:tblInd w:w="0" w:type="dxa"/>
      <w:tblCellMar>
        <w:top w:w="0" w:type="dxa"/>
        <w:left w:w="108" w:type="dxa"/>
        <w:bottom w:w="0" w:type="dxa"/>
        <w:right w:w="108" w:type="dxa"/>
      </w:tblCellMar>
    </w:tblPr>
  </w:style>
  <w:style w:type="numbering" w:customStyle="1" w:styleId="Bezlisty505">
    <w:name w:val="Bez listy505"/>
    <w:uiPriority w:val="99"/>
  </w:style>
  <w:style w:type="paragraph" w:customStyle="1" w:styleId="Normalny506">
    <w:name w:val="Normalny506"/>
    <w:qFormat/>
    <w:pPr>
      <w:spacing w:after="200"/>
    </w:pPr>
  </w:style>
  <w:style w:type="character" w:customStyle="1" w:styleId="Domylnaczcionkaakapitu506">
    <w:name w:val="Domyślna czcionka akapitu506"/>
    <w:uiPriority w:val="1"/>
  </w:style>
  <w:style w:type="table" w:customStyle="1" w:styleId="Standardowy506">
    <w:name w:val="Standardowy506"/>
    <w:uiPriority w:val="99"/>
    <w:tblPr>
      <w:tblInd w:w="0" w:type="dxa"/>
      <w:tblCellMar>
        <w:top w:w="0" w:type="dxa"/>
        <w:left w:w="108" w:type="dxa"/>
        <w:bottom w:w="0" w:type="dxa"/>
        <w:right w:w="108" w:type="dxa"/>
      </w:tblCellMar>
    </w:tblPr>
  </w:style>
  <w:style w:type="numbering" w:customStyle="1" w:styleId="Bezlisty506">
    <w:name w:val="Bez listy506"/>
    <w:uiPriority w:val="99"/>
  </w:style>
  <w:style w:type="paragraph" w:customStyle="1" w:styleId="Normalny507">
    <w:name w:val="Normalny507"/>
    <w:qFormat/>
    <w:pPr>
      <w:spacing w:after="200"/>
    </w:pPr>
  </w:style>
  <w:style w:type="character" w:customStyle="1" w:styleId="Domylnaczcionkaakapitu507">
    <w:name w:val="Domyślna czcionka akapitu507"/>
    <w:uiPriority w:val="1"/>
  </w:style>
  <w:style w:type="table" w:customStyle="1" w:styleId="Standardowy507">
    <w:name w:val="Standardowy507"/>
    <w:uiPriority w:val="99"/>
    <w:tblPr>
      <w:tblInd w:w="0" w:type="dxa"/>
      <w:tblCellMar>
        <w:top w:w="0" w:type="dxa"/>
        <w:left w:w="108" w:type="dxa"/>
        <w:bottom w:w="0" w:type="dxa"/>
        <w:right w:w="108" w:type="dxa"/>
      </w:tblCellMar>
    </w:tblPr>
  </w:style>
  <w:style w:type="numbering" w:customStyle="1" w:styleId="Bezlisty507">
    <w:name w:val="Bez listy507"/>
    <w:uiPriority w:val="99"/>
  </w:style>
  <w:style w:type="paragraph" w:customStyle="1" w:styleId="Normalny508">
    <w:name w:val="Normalny508"/>
    <w:qFormat/>
    <w:pPr>
      <w:spacing w:after="200"/>
    </w:pPr>
  </w:style>
  <w:style w:type="character" w:customStyle="1" w:styleId="Domylnaczcionkaakapitu508">
    <w:name w:val="Domyślna czcionka akapitu508"/>
    <w:uiPriority w:val="1"/>
  </w:style>
  <w:style w:type="table" w:customStyle="1" w:styleId="Standardowy508">
    <w:name w:val="Standardowy508"/>
    <w:uiPriority w:val="99"/>
    <w:tblPr>
      <w:tblInd w:w="0" w:type="dxa"/>
      <w:tblCellMar>
        <w:top w:w="0" w:type="dxa"/>
        <w:left w:w="108" w:type="dxa"/>
        <w:bottom w:w="0" w:type="dxa"/>
        <w:right w:w="108" w:type="dxa"/>
      </w:tblCellMar>
    </w:tblPr>
  </w:style>
  <w:style w:type="numbering" w:customStyle="1" w:styleId="Bezlisty508">
    <w:name w:val="Bez listy508"/>
    <w:uiPriority w:val="99"/>
  </w:style>
  <w:style w:type="paragraph" w:customStyle="1" w:styleId="Normalny509">
    <w:name w:val="Normalny509"/>
    <w:qFormat/>
    <w:pPr>
      <w:spacing w:after="200"/>
    </w:pPr>
  </w:style>
  <w:style w:type="character" w:customStyle="1" w:styleId="Domylnaczcionkaakapitu509">
    <w:name w:val="Domyślna czcionka akapitu509"/>
    <w:uiPriority w:val="1"/>
  </w:style>
  <w:style w:type="table" w:customStyle="1" w:styleId="Standardowy509">
    <w:name w:val="Standardowy509"/>
    <w:uiPriority w:val="99"/>
    <w:tblPr>
      <w:tblInd w:w="0" w:type="dxa"/>
      <w:tblCellMar>
        <w:top w:w="0" w:type="dxa"/>
        <w:left w:w="108" w:type="dxa"/>
        <w:bottom w:w="0" w:type="dxa"/>
        <w:right w:w="108" w:type="dxa"/>
      </w:tblCellMar>
    </w:tblPr>
  </w:style>
  <w:style w:type="numbering" w:customStyle="1" w:styleId="Bezlisty509">
    <w:name w:val="Bez listy509"/>
    <w:uiPriority w:val="99"/>
  </w:style>
  <w:style w:type="paragraph" w:customStyle="1" w:styleId="Normalny510">
    <w:name w:val="Normalny510"/>
    <w:qFormat/>
    <w:pPr>
      <w:spacing w:after="200"/>
    </w:pPr>
  </w:style>
  <w:style w:type="character" w:customStyle="1" w:styleId="Domylnaczcionkaakapitu510">
    <w:name w:val="Domyślna czcionka akapitu510"/>
    <w:uiPriority w:val="1"/>
  </w:style>
  <w:style w:type="table" w:customStyle="1" w:styleId="Standardowy510">
    <w:name w:val="Standardowy510"/>
    <w:uiPriority w:val="99"/>
    <w:tblPr>
      <w:tblInd w:w="0" w:type="dxa"/>
      <w:tblCellMar>
        <w:top w:w="0" w:type="dxa"/>
        <w:left w:w="108" w:type="dxa"/>
        <w:bottom w:w="0" w:type="dxa"/>
        <w:right w:w="108" w:type="dxa"/>
      </w:tblCellMar>
    </w:tblPr>
  </w:style>
  <w:style w:type="numbering" w:customStyle="1" w:styleId="Bezlisty510">
    <w:name w:val="Bez listy510"/>
    <w:uiPriority w:val="99"/>
  </w:style>
  <w:style w:type="paragraph" w:customStyle="1" w:styleId="Normalny511">
    <w:name w:val="Normalny511"/>
    <w:qFormat/>
    <w:pPr>
      <w:spacing w:after="200"/>
    </w:pPr>
  </w:style>
  <w:style w:type="character" w:customStyle="1" w:styleId="Domylnaczcionkaakapitu511">
    <w:name w:val="Domyślna czcionka akapitu511"/>
    <w:uiPriority w:val="1"/>
  </w:style>
  <w:style w:type="table" w:customStyle="1" w:styleId="Standardowy511">
    <w:name w:val="Standardowy511"/>
    <w:uiPriority w:val="99"/>
    <w:tblPr>
      <w:tblInd w:w="0" w:type="dxa"/>
      <w:tblCellMar>
        <w:top w:w="0" w:type="dxa"/>
        <w:left w:w="108" w:type="dxa"/>
        <w:bottom w:w="0" w:type="dxa"/>
        <w:right w:w="108" w:type="dxa"/>
      </w:tblCellMar>
    </w:tblPr>
  </w:style>
  <w:style w:type="numbering" w:customStyle="1" w:styleId="Bezlisty511">
    <w:name w:val="Bez listy511"/>
    <w:uiPriority w:val="99"/>
  </w:style>
  <w:style w:type="paragraph" w:customStyle="1" w:styleId="Normalny512">
    <w:name w:val="Normalny512"/>
    <w:qFormat/>
    <w:pPr>
      <w:spacing w:after="200"/>
    </w:pPr>
  </w:style>
  <w:style w:type="character" w:customStyle="1" w:styleId="Domylnaczcionkaakapitu512">
    <w:name w:val="Domyślna czcionka akapitu512"/>
    <w:uiPriority w:val="1"/>
  </w:style>
  <w:style w:type="table" w:customStyle="1" w:styleId="Standardowy512">
    <w:name w:val="Standardowy512"/>
    <w:uiPriority w:val="99"/>
    <w:tblPr>
      <w:tblInd w:w="0" w:type="dxa"/>
      <w:tblCellMar>
        <w:top w:w="0" w:type="dxa"/>
        <w:left w:w="108" w:type="dxa"/>
        <w:bottom w:w="0" w:type="dxa"/>
        <w:right w:w="108" w:type="dxa"/>
      </w:tblCellMar>
    </w:tblPr>
  </w:style>
  <w:style w:type="numbering" w:customStyle="1" w:styleId="Bezlisty512">
    <w:name w:val="Bez listy512"/>
    <w:uiPriority w:val="99"/>
  </w:style>
  <w:style w:type="paragraph" w:customStyle="1" w:styleId="Normalny513">
    <w:name w:val="Normalny513"/>
    <w:qFormat/>
    <w:pPr>
      <w:spacing w:after="200"/>
    </w:pPr>
  </w:style>
  <w:style w:type="character" w:customStyle="1" w:styleId="Domylnaczcionkaakapitu513">
    <w:name w:val="Domyślna czcionka akapitu513"/>
    <w:uiPriority w:val="1"/>
  </w:style>
  <w:style w:type="table" w:customStyle="1" w:styleId="Standardowy513">
    <w:name w:val="Standardowy513"/>
    <w:uiPriority w:val="99"/>
    <w:tblPr>
      <w:tblInd w:w="0" w:type="dxa"/>
      <w:tblCellMar>
        <w:top w:w="0" w:type="dxa"/>
        <w:left w:w="108" w:type="dxa"/>
        <w:bottom w:w="0" w:type="dxa"/>
        <w:right w:w="108" w:type="dxa"/>
      </w:tblCellMar>
    </w:tblPr>
  </w:style>
  <w:style w:type="numbering" w:customStyle="1" w:styleId="Bezlisty513">
    <w:name w:val="Bez listy513"/>
    <w:uiPriority w:val="99"/>
  </w:style>
  <w:style w:type="paragraph" w:customStyle="1" w:styleId="Normalny514">
    <w:name w:val="Normalny514"/>
    <w:qFormat/>
    <w:pPr>
      <w:spacing w:after="200"/>
    </w:pPr>
  </w:style>
  <w:style w:type="character" w:customStyle="1" w:styleId="Domylnaczcionkaakapitu514">
    <w:name w:val="Domyślna czcionka akapitu514"/>
    <w:uiPriority w:val="1"/>
  </w:style>
  <w:style w:type="table" w:customStyle="1" w:styleId="Standardowy514">
    <w:name w:val="Standardowy514"/>
    <w:uiPriority w:val="99"/>
    <w:tblPr>
      <w:tblInd w:w="0" w:type="dxa"/>
      <w:tblCellMar>
        <w:top w:w="0" w:type="dxa"/>
        <w:left w:w="108" w:type="dxa"/>
        <w:bottom w:w="0" w:type="dxa"/>
        <w:right w:w="108" w:type="dxa"/>
      </w:tblCellMar>
    </w:tblPr>
  </w:style>
  <w:style w:type="numbering" w:customStyle="1" w:styleId="Bezlisty514">
    <w:name w:val="Bez listy514"/>
    <w:uiPriority w:val="99"/>
  </w:style>
  <w:style w:type="paragraph" w:customStyle="1" w:styleId="Normalny515">
    <w:name w:val="Normalny515"/>
    <w:qFormat/>
    <w:pPr>
      <w:spacing w:after="200"/>
    </w:pPr>
  </w:style>
  <w:style w:type="character" w:customStyle="1" w:styleId="Domylnaczcionkaakapitu515">
    <w:name w:val="Domyślna czcionka akapitu515"/>
    <w:uiPriority w:val="1"/>
  </w:style>
  <w:style w:type="table" w:customStyle="1" w:styleId="Standardowy515">
    <w:name w:val="Standardowy515"/>
    <w:uiPriority w:val="99"/>
    <w:tblPr>
      <w:tblInd w:w="0" w:type="dxa"/>
      <w:tblCellMar>
        <w:top w:w="0" w:type="dxa"/>
        <w:left w:w="108" w:type="dxa"/>
        <w:bottom w:w="0" w:type="dxa"/>
        <w:right w:w="108" w:type="dxa"/>
      </w:tblCellMar>
    </w:tblPr>
  </w:style>
  <w:style w:type="numbering" w:customStyle="1" w:styleId="Bezlisty515">
    <w:name w:val="Bez listy515"/>
    <w:uiPriority w:val="99"/>
  </w:style>
  <w:style w:type="paragraph" w:customStyle="1" w:styleId="Normalny516">
    <w:name w:val="Normalny516"/>
    <w:qFormat/>
    <w:pPr>
      <w:spacing w:after="200"/>
    </w:pPr>
  </w:style>
  <w:style w:type="character" w:customStyle="1" w:styleId="Domylnaczcionkaakapitu516">
    <w:name w:val="Domyślna czcionka akapitu516"/>
    <w:uiPriority w:val="1"/>
  </w:style>
  <w:style w:type="table" w:customStyle="1" w:styleId="Standardowy516">
    <w:name w:val="Standardowy516"/>
    <w:uiPriority w:val="99"/>
    <w:tblPr>
      <w:tblInd w:w="0" w:type="dxa"/>
      <w:tblCellMar>
        <w:top w:w="0" w:type="dxa"/>
        <w:left w:w="108" w:type="dxa"/>
        <w:bottom w:w="0" w:type="dxa"/>
        <w:right w:w="108" w:type="dxa"/>
      </w:tblCellMar>
    </w:tblPr>
  </w:style>
  <w:style w:type="numbering" w:customStyle="1" w:styleId="Bezlisty516">
    <w:name w:val="Bez listy516"/>
    <w:uiPriority w:val="99"/>
  </w:style>
  <w:style w:type="paragraph" w:customStyle="1" w:styleId="Normalny517">
    <w:name w:val="Normalny517"/>
    <w:qFormat/>
    <w:pPr>
      <w:spacing w:after="200"/>
    </w:pPr>
  </w:style>
  <w:style w:type="character" w:customStyle="1" w:styleId="Domylnaczcionkaakapitu517">
    <w:name w:val="Domyślna czcionka akapitu517"/>
    <w:uiPriority w:val="1"/>
  </w:style>
  <w:style w:type="table" w:customStyle="1" w:styleId="Standardowy517">
    <w:name w:val="Standardowy517"/>
    <w:uiPriority w:val="99"/>
    <w:tblPr>
      <w:tblInd w:w="0" w:type="dxa"/>
      <w:tblCellMar>
        <w:top w:w="0" w:type="dxa"/>
        <w:left w:w="108" w:type="dxa"/>
        <w:bottom w:w="0" w:type="dxa"/>
        <w:right w:w="108" w:type="dxa"/>
      </w:tblCellMar>
    </w:tblPr>
  </w:style>
  <w:style w:type="numbering" w:customStyle="1" w:styleId="Bezlisty517">
    <w:name w:val="Bez listy517"/>
    <w:uiPriority w:val="99"/>
  </w:style>
  <w:style w:type="paragraph" w:customStyle="1" w:styleId="Normalny518">
    <w:name w:val="Normalny518"/>
    <w:qFormat/>
    <w:pPr>
      <w:spacing w:after="200"/>
    </w:pPr>
  </w:style>
  <w:style w:type="character" w:customStyle="1" w:styleId="Domylnaczcionkaakapitu518">
    <w:name w:val="Domyślna czcionka akapitu518"/>
    <w:uiPriority w:val="1"/>
  </w:style>
  <w:style w:type="table" w:customStyle="1" w:styleId="Standardowy518">
    <w:name w:val="Standardowy518"/>
    <w:uiPriority w:val="99"/>
    <w:tblPr>
      <w:tblInd w:w="0" w:type="dxa"/>
      <w:tblCellMar>
        <w:top w:w="0" w:type="dxa"/>
        <w:left w:w="108" w:type="dxa"/>
        <w:bottom w:w="0" w:type="dxa"/>
        <w:right w:w="108" w:type="dxa"/>
      </w:tblCellMar>
    </w:tblPr>
  </w:style>
  <w:style w:type="numbering" w:customStyle="1" w:styleId="Bezlisty518">
    <w:name w:val="Bez listy518"/>
    <w:uiPriority w:val="99"/>
  </w:style>
  <w:style w:type="paragraph" w:customStyle="1" w:styleId="Normalny519">
    <w:name w:val="Normalny519"/>
    <w:qFormat/>
    <w:pPr>
      <w:spacing w:after="200"/>
    </w:pPr>
  </w:style>
  <w:style w:type="character" w:customStyle="1" w:styleId="Domylnaczcionkaakapitu519">
    <w:name w:val="Domyślna czcionka akapitu519"/>
    <w:uiPriority w:val="1"/>
  </w:style>
  <w:style w:type="table" w:customStyle="1" w:styleId="Standardowy519">
    <w:name w:val="Standardowy519"/>
    <w:uiPriority w:val="99"/>
    <w:tblPr>
      <w:tblInd w:w="0" w:type="dxa"/>
      <w:tblCellMar>
        <w:top w:w="0" w:type="dxa"/>
        <w:left w:w="108" w:type="dxa"/>
        <w:bottom w:w="0" w:type="dxa"/>
        <w:right w:w="108" w:type="dxa"/>
      </w:tblCellMar>
    </w:tblPr>
  </w:style>
  <w:style w:type="numbering" w:customStyle="1" w:styleId="Bezlisty519">
    <w:name w:val="Bez listy519"/>
    <w:uiPriority w:val="99"/>
  </w:style>
  <w:style w:type="paragraph" w:customStyle="1" w:styleId="Normalny520">
    <w:name w:val="Normalny520"/>
    <w:qFormat/>
    <w:pPr>
      <w:spacing w:after="200"/>
    </w:pPr>
  </w:style>
  <w:style w:type="character" w:customStyle="1" w:styleId="Domylnaczcionkaakapitu520">
    <w:name w:val="Domyślna czcionka akapitu520"/>
    <w:uiPriority w:val="1"/>
  </w:style>
  <w:style w:type="table" w:customStyle="1" w:styleId="Standardowy520">
    <w:name w:val="Standardowy520"/>
    <w:uiPriority w:val="99"/>
    <w:tblPr>
      <w:tblInd w:w="0" w:type="dxa"/>
      <w:tblCellMar>
        <w:top w:w="0" w:type="dxa"/>
        <w:left w:w="108" w:type="dxa"/>
        <w:bottom w:w="0" w:type="dxa"/>
        <w:right w:w="108" w:type="dxa"/>
      </w:tblCellMar>
    </w:tblPr>
  </w:style>
  <w:style w:type="numbering" w:customStyle="1" w:styleId="Bezlisty520">
    <w:name w:val="Bez listy520"/>
    <w:uiPriority w:val="99"/>
  </w:style>
  <w:style w:type="paragraph" w:customStyle="1" w:styleId="Normalny521">
    <w:name w:val="Normalny521"/>
    <w:qFormat/>
    <w:pPr>
      <w:spacing w:after="200"/>
    </w:pPr>
  </w:style>
  <w:style w:type="character" w:customStyle="1" w:styleId="Domylnaczcionkaakapitu521">
    <w:name w:val="Domyślna czcionka akapitu521"/>
    <w:uiPriority w:val="1"/>
  </w:style>
  <w:style w:type="table" w:customStyle="1" w:styleId="Standardowy521">
    <w:name w:val="Standardowy521"/>
    <w:uiPriority w:val="99"/>
    <w:tblPr>
      <w:tblInd w:w="0" w:type="dxa"/>
      <w:tblCellMar>
        <w:top w:w="0" w:type="dxa"/>
        <w:left w:w="108" w:type="dxa"/>
        <w:bottom w:w="0" w:type="dxa"/>
        <w:right w:w="108" w:type="dxa"/>
      </w:tblCellMar>
    </w:tblPr>
  </w:style>
  <w:style w:type="numbering" w:customStyle="1" w:styleId="Bezlisty521">
    <w:name w:val="Bez listy521"/>
    <w:uiPriority w:val="99"/>
  </w:style>
  <w:style w:type="paragraph" w:customStyle="1" w:styleId="Normalny522">
    <w:name w:val="Normalny522"/>
    <w:qFormat/>
    <w:pPr>
      <w:spacing w:after="200"/>
    </w:pPr>
  </w:style>
  <w:style w:type="character" w:customStyle="1" w:styleId="Domylnaczcionkaakapitu522">
    <w:name w:val="Domyślna czcionka akapitu522"/>
    <w:uiPriority w:val="1"/>
  </w:style>
  <w:style w:type="table" w:customStyle="1" w:styleId="Standardowy522">
    <w:name w:val="Standardowy522"/>
    <w:uiPriority w:val="99"/>
    <w:tblPr>
      <w:tblInd w:w="0" w:type="dxa"/>
      <w:tblCellMar>
        <w:top w:w="0" w:type="dxa"/>
        <w:left w:w="108" w:type="dxa"/>
        <w:bottom w:w="0" w:type="dxa"/>
        <w:right w:w="108" w:type="dxa"/>
      </w:tblCellMar>
    </w:tblPr>
  </w:style>
  <w:style w:type="numbering" w:customStyle="1" w:styleId="Bezlisty522">
    <w:name w:val="Bez listy522"/>
    <w:uiPriority w:val="99"/>
  </w:style>
  <w:style w:type="paragraph" w:customStyle="1" w:styleId="Normalny523">
    <w:name w:val="Normalny523"/>
    <w:qFormat/>
    <w:pPr>
      <w:spacing w:after="200"/>
    </w:pPr>
  </w:style>
  <w:style w:type="character" w:customStyle="1" w:styleId="Domylnaczcionkaakapitu523">
    <w:name w:val="Domyślna czcionka akapitu523"/>
    <w:uiPriority w:val="1"/>
  </w:style>
  <w:style w:type="table" w:customStyle="1" w:styleId="Standardowy523">
    <w:name w:val="Standardowy523"/>
    <w:uiPriority w:val="99"/>
    <w:tblPr>
      <w:tblInd w:w="0" w:type="dxa"/>
      <w:tblCellMar>
        <w:top w:w="0" w:type="dxa"/>
        <w:left w:w="108" w:type="dxa"/>
        <w:bottom w:w="0" w:type="dxa"/>
        <w:right w:w="108" w:type="dxa"/>
      </w:tblCellMar>
    </w:tblPr>
  </w:style>
  <w:style w:type="numbering" w:customStyle="1" w:styleId="Bezlisty523">
    <w:name w:val="Bez listy523"/>
    <w:uiPriority w:val="99"/>
  </w:style>
  <w:style w:type="paragraph" w:customStyle="1" w:styleId="Normalny524">
    <w:name w:val="Normalny524"/>
    <w:qFormat/>
    <w:pPr>
      <w:spacing w:after="200"/>
    </w:pPr>
  </w:style>
  <w:style w:type="character" w:customStyle="1" w:styleId="Domylnaczcionkaakapitu524">
    <w:name w:val="Domyślna czcionka akapitu524"/>
    <w:uiPriority w:val="1"/>
  </w:style>
  <w:style w:type="table" w:customStyle="1" w:styleId="Standardowy524">
    <w:name w:val="Standardowy524"/>
    <w:uiPriority w:val="99"/>
    <w:tblPr>
      <w:tblInd w:w="0" w:type="dxa"/>
      <w:tblCellMar>
        <w:top w:w="0" w:type="dxa"/>
        <w:left w:w="108" w:type="dxa"/>
        <w:bottom w:w="0" w:type="dxa"/>
        <w:right w:w="108" w:type="dxa"/>
      </w:tblCellMar>
    </w:tblPr>
  </w:style>
  <w:style w:type="numbering" w:customStyle="1" w:styleId="Bezlisty524">
    <w:name w:val="Bez listy524"/>
    <w:uiPriority w:val="99"/>
  </w:style>
  <w:style w:type="paragraph" w:customStyle="1" w:styleId="Normalny525">
    <w:name w:val="Normalny525"/>
    <w:qFormat/>
    <w:pPr>
      <w:spacing w:after="200"/>
    </w:pPr>
  </w:style>
  <w:style w:type="character" w:customStyle="1" w:styleId="Domylnaczcionkaakapitu525">
    <w:name w:val="Domyślna czcionka akapitu525"/>
    <w:uiPriority w:val="1"/>
  </w:style>
  <w:style w:type="table" w:customStyle="1" w:styleId="Standardowy525">
    <w:name w:val="Standardowy525"/>
    <w:uiPriority w:val="99"/>
    <w:tblPr>
      <w:tblInd w:w="0" w:type="dxa"/>
      <w:tblCellMar>
        <w:top w:w="0" w:type="dxa"/>
        <w:left w:w="108" w:type="dxa"/>
        <w:bottom w:w="0" w:type="dxa"/>
        <w:right w:w="108" w:type="dxa"/>
      </w:tblCellMar>
    </w:tblPr>
  </w:style>
  <w:style w:type="numbering" w:customStyle="1" w:styleId="Bezlisty525">
    <w:name w:val="Bez listy525"/>
    <w:uiPriority w:val="99"/>
  </w:style>
  <w:style w:type="paragraph" w:customStyle="1" w:styleId="Normalny526">
    <w:name w:val="Normalny526"/>
    <w:qFormat/>
    <w:pPr>
      <w:spacing w:after="200"/>
    </w:pPr>
  </w:style>
  <w:style w:type="character" w:customStyle="1" w:styleId="Domylnaczcionkaakapitu526">
    <w:name w:val="Domyślna czcionka akapitu526"/>
    <w:uiPriority w:val="1"/>
  </w:style>
  <w:style w:type="table" w:customStyle="1" w:styleId="Standardowy526">
    <w:name w:val="Standardowy526"/>
    <w:uiPriority w:val="99"/>
    <w:tblPr>
      <w:tblInd w:w="0" w:type="dxa"/>
      <w:tblCellMar>
        <w:top w:w="0" w:type="dxa"/>
        <w:left w:w="108" w:type="dxa"/>
        <w:bottom w:w="0" w:type="dxa"/>
        <w:right w:w="108" w:type="dxa"/>
      </w:tblCellMar>
    </w:tblPr>
  </w:style>
  <w:style w:type="numbering" w:customStyle="1" w:styleId="Bezlisty526">
    <w:name w:val="Bez listy526"/>
    <w:uiPriority w:val="99"/>
  </w:style>
  <w:style w:type="paragraph" w:customStyle="1" w:styleId="Normalny527">
    <w:name w:val="Normalny527"/>
    <w:qFormat/>
    <w:pPr>
      <w:spacing w:after="200"/>
    </w:pPr>
  </w:style>
  <w:style w:type="character" w:customStyle="1" w:styleId="Domylnaczcionkaakapitu527">
    <w:name w:val="Domyślna czcionka akapitu527"/>
    <w:uiPriority w:val="1"/>
  </w:style>
  <w:style w:type="table" w:customStyle="1" w:styleId="Standardowy527">
    <w:name w:val="Standardowy527"/>
    <w:uiPriority w:val="99"/>
    <w:tblPr>
      <w:tblInd w:w="0" w:type="dxa"/>
      <w:tblCellMar>
        <w:top w:w="0" w:type="dxa"/>
        <w:left w:w="108" w:type="dxa"/>
        <w:bottom w:w="0" w:type="dxa"/>
        <w:right w:w="108" w:type="dxa"/>
      </w:tblCellMar>
    </w:tblPr>
  </w:style>
  <w:style w:type="numbering" w:customStyle="1" w:styleId="Bezlisty527">
    <w:name w:val="Bez listy527"/>
    <w:uiPriority w:val="99"/>
  </w:style>
  <w:style w:type="paragraph" w:customStyle="1" w:styleId="Normalny528">
    <w:name w:val="Normalny528"/>
    <w:qFormat/>
    <w:pPr>
      <w:spacing w:after="200"/>
    </w:pPr>
  </w:style>
  <w:style w:type="character" w:customStyle="1" w:styleId="Domylnaczcionkaakapitu528">
    <w:name w:val="Domyślna czcionka akapitu528"/>
    <w:uiPriority w:val="1"/>
  </w:style>
  <w:style w:type="table" w:customStyle="1" w:styleId="Standardowy528">
    <w:name w:val="Standardowy528"/>
    <w:uiPriority w:val="99"/>
    <w:tblPr>
      <w:tblInd w:w="0" w:type="dxa"/>
      <w:tblCellMar>
        <w:top w:w="0" w:type="dxa"/>
        <w:left w:w="108" w:type="dxa"/>
        <w:bottom w:w="0" w:type="dxa"/>
        <w:right w:w="108" w:type="dxa"/>
      </w:tblCellMar>
    </w:tblPr>
  </w:style>
  <w:style w:type="numbering" w:customStyle="1" w:styleId="Bezlisty528">
    <w:name w:val="Bez listy528"/>
    <w:uiPriority w:val="99"/>
  </w:style>
  <w:style w:type="paragraph" w:customStyle="1" w:styleId="Normalny529">
    <w:name w:val="Normalny529"/>
    <w:qFormat/>
    <w:pPr>
      <w:spacing w:after="200"/>
    </w:pPr>
  </w:style>
  <w:style w:type="character" w:customStyle="1" w:styleId="Domylnaczcionkaakapitu529">
    <w:name w:val="Domyślna czcionka akapitu529"/>
    <w:uiPriority w:val="1"/>
  </w:style>
  <w:style w:type="table" w:customStyle="1" w:styleId="Standardowy529">
    <w:name w:val="Standardowy529"/>
    <w:uiPriority w:val="99"/>
    <w:tblPr>
      <w:tblInd w:w="0" w:type="dxa"/>
      <w:tblCellMar>
        <w:top w:w="0" w:type="dxa"/>
        <w:left w:w="108" w:type="dxa"/>
        <w:bottom w:w="0" w:type="dxa"/>
        <w:right w:w="108" w:type="dxa"/>
      </w:tblCellMar>
    </w:tblPr>
  </w:style>
  <w:style w:type="numbering" w:customStyle="1" w:styleId="Bezlisty529">
    <w:name w:val="Bez listy529"/>
    <w:uiPriority w:val="99"/>
  </w:style>
  <w:style w:type="paragraph" w:customStyle="1" w:styleId="Normalny530">
    <w:name w:val="Normalny530"/>
    <w:qFormat/>
    <w:pPr>
      <w:spacing w:after="200"/>
    </w:pPr>
  </w:style>
  <w:style w:type="character" w:customStyle="1" w:styleId="Domylnaczcionkaakapitu530">
    <w:name w:val="Domyślna czcionka akapitu530"/>
    <w:uiPriority w:val="1"/>
  </w:style>
  <w:style w:type="table" w:customStyle="1" w:styleId="Standardowy530">
    <w:name w:val="Standardowy530"/>
    <w:uiPriority w:val="99"/>
    <w:tblPr>
      <w:tblInd w:w="0" w:type="dxa"/>
      <w:tblCellMar>
        <w:top w:w="0" w:type="dxa"/>
        <w:left w:w="108" w:type="dxa"/>
        <w:bottom w:w="0" w:type="dxa"/>
        <w:right w:w="108" w:type="dxa"/>
      </w:tblCellMar>
    </w:tblPr>
  </w:style>
  <w:style w:type="numbering" w:customStyle="1" w:styleId="Bezlisty530">
    <w:name w:val="Bez listy530"/>
    <w:uiPriority w:val="99"/>
  </w:style>
  <w:style w:type="paragraph" w:customStyle="1" w:styleId="Normalny531">
    <w:name w:val="Normalny531"/>
    <w:qFormat/>
    <w:pPr>
      <w:spacing w:after="200"/>
    </w:pPr>
  </w:style>
  <w:style w:type="character" w:customStyle="1" w:styleId="Domylnaczcionkaakapitu531">
    <w:name w:val="Domyślna czcionka akapitu531"/>
    <w:uiPriority w:val="1"/>
  </w:style>
  <w:style w:type="table" w:customStyle="1" w:styleId="Standardowy531">
    <w:name w:val="Standardowy531"/>
    <w:uiPriority w:val="99"/>
    <w:tblPr>
      <w:tblInd w:w="0" w:type="dxa"/>
      <w:tblCellMar>
        <w:top w:w="0" w:type="dxa"/>
        <w:left w:w="108" w:type="dxa"/>
        <w:bottom w:w="0" w:type="dxa"/>
        <w:right w:w="108" w:type="dxa"/>
      </w:tblCellMar>
    </w:tblPr>
  </w:style>
  <w:style w:type="numbering" w:customStyle="1" w:styleId="Bezlisty531">
    <w:name w:val="Bez listy531"/>
    <w:uiPriority w:val="99"/>
  </w:style>
  <w:style w:type="paragraph" w:customStyle="1" w:styleId="Normalny532">
    <w:name w:val="Normalny532"/>
    <w:qFormat/>
    <w:pPr>
      <w:spacing w:after="200"/>
    </w:pPr>
  </w:style>
  <w:style w:type="character" w:customStyle="1" w:styleId="Domylnaczcionkaakapitu532">
    <w:name w:val="Domyślna czcionka akapitu532"/>
    <w:uiPriority w:val="1"/>
  </w:style>
  <w:style w:type="table" w:customStyle="1" w:styleId="Standardowy532">
    <w:name w:val="Standardowy532"/>
    <w:uiPriority w:val="99"/>
    <w:tblPr>
      <w:tblInd w:w="0" w:type="dxa"/>
      <w:tblCellMar>
        <w:top w:w="0" w:type="dxa"/>
        <w:left w:w="108" w:type="dxa"/>
        <w:bottom w:w="0" w:type="dxa"/>
        <w:right w:w="108" w:type="dxa"/>
      </w:tblCellMar>
    </w:tblPr>
  </w:style>
  <w:style w:type="numbering" w:customStyle="1" w:styleId="Bezlisty532">
    <w:name w:val="Bez listy532"/>
    <w:uiPriority w:val="99"/>
  </w:style>
  <w:style w:type="paragraph" w:customStyle="1" w:styleId="Normalny533">
    <w:name w:val="Normalny533"/>
    <w:qFormat/>
    <w:pPr>
      <w:spacing w:after="200"/>
    </w:pPr>
  </w:style>
  <w:style w:type="character" w:customStyle="1" w:styleId="Domylnaczcionkaakapitu533">
    <w:name w:val="Domyślna czcionka akapitu533"/>
    <w:uiPriority w:val="1"/>
  </w:style>
  <w:style w:type="table" w:customStyle="1" w:styleId="Standardowy533">
    <w:name w:val="Standardowy533"/>
    <w:uiPriority w:val="99"/>
    <w:tblPr>
      <w:tblInd w:w="0" w:type="dxa"/>
      <w:tblCellMar>
        <w:top w:w="0" w:type="dxa"/>
        <w:left w:w="108" w:type="dxa"/>
        <w:bottom w:w="0" w:type="dxa"/>
        <w:right w:w="108" w:type="dxa"/>
      </w:tblCellMar>
    </w:tblPr>
  </w:style>
  <w:style w:type="numbering" w:customStyle="1" w:styleId="Bezlisty533">
    <w:name w:val="Bez listy533"/>
    <w:uiPriority w:val="99"/>
  </w:style>
  <w:style w:type="paragraph" w:customStyle="1" w:styleId="Normalny534">
    <w:name w:val="Normalny534"/>
    <w:qFormat/>
    <w:pPr>
      <w:spacing w:after="200"/>
    </w:pPr>
  </w:style>
  <w:style w:type="character" w:customStyle="1" w:styleId="Domylnaczcionkaakapitu534">
    <w:name w:val="Domyślna czcionka akapitu534"/>
    <w:uiPriority w:val="1"/>
  </w:style>
  <w:style w:type="table" w:customStyle="1" w:styleId="Standardowy534">
    <w:name w:val="Standardowy534"/>
    <w:uiPriority w:val="99"/>
    <w:tblPr>
      <w:tblInd w:w="0" w:type="dxa"/>
      <w:tblCellMar>
        <w:top w:w="0" w:type="dxa"/>
        <w:left w:w="108" w:type="dxa"/>
        <w:bottom w:w="0" w:type="dxa"/>
        <w:right w:w="108" w:type="dxa"/>
      </w:tblCellMar>
    </w:tblPr>
  </w:style>
  <w:style w:type="numbering" w:customStyle="1" w:styleId="Bezlisty534">
    <w:name w:val="Bez listy534"/>
    <w:uiPriority w:val="99"/>
  </w:style>
  <w:style w:type="paragraph" w:customStyle="1" w:styleId="Normalny535">
    <w:name w:val="Normalny535"/>
    <w:qFormat/>
    <w:pPr>
      <w:spacing w:after="200"/>
    </w:pPr>
  </w:style>
  <w:style w:type="character" w:customStyle="1" w:styleId="Domylnaczcionkaakapitu535">
    <w:name w:val="Domyślna czcionka akapitu535"/>
    <w:uiPriority w:val="1"/>
  </w:style>
  <w:style w:type="table" w:customStyle="1" w:styleId="Standardowy535">
    <w:name w:val="Standardowy535"/>
    <w:uiPriority w:val="99"/>
    <w:tblPr>
      <w:tblInd w:w="0" w:type="dxa"/>
      <w:tblCellMar>
        <w:top w:w="0" w:type="dxa"/>
        <w:left w:w="108" w:type="dxa"/>
        <w:bottom w:w="0" w:type="dxa"/>
        <w:right w:w="108" w:type="dxa"/>
      </w:tblCellMar>
    </w:tblPr>
  </w:style>
  <w:style w:type="numbering" w:customStyle="1" w:styleId="Bezlisty535">
    <w:name w:val="Bez listy535"/>
    <w:uiPriority w:val="99"/>
  </w:style>
  <w:style w:type="paragraph" w:customStyle="1" w:styleId="Normalny536">
    <w:name w:val="Normalny536"/>
    <w:qFormat/>
    <w:pPr>
      <w:spacing w:after="200"/>
    </w:pPr>
  </w:style>
  <w:style w:type="character" w:customStyle="1" w:styleId="Domylnaczcionkaakapitu536">
    <w:name w:val="Domyślna czcionka akapitu536"/>
    <w:uiPriority w:val="1"/>
  </w:style>
  <w:style w:type="table" w:customStyle="1" w:styleId="Standardowy536">
    <w:name w:val="Standardowy536"/>
    <w:uiPriority w:val="99"/>
    <w:tblPr>
      <w:tblInd w:w="0" w:type="dxa"/>
      <w:tblCellMar>
        <w:top w:w="0" w:type="dxa"/>
        <w:left w:w="108" w:type="dxa"/>
        <w:bottom w:w="0" w:type="dxa"/>
        <w:right w:w="108" w:type="dxa"/>
      </w:tblCellMar>
    </w:tblPr>
  </w:style>
  <w:style w:type="numbering" w:customStyle="1" w:styleId="Bezlisty536">
    <w:name w:val="Bez listy536"/>
    <w:uiPriority w:val="99"/>
  </w:style>
  <w:style w:type="paragraph" w:customStyle="1" w:styleId="Normalny537">
    <w:name w:val="Normalny537"/>
    <w:qFormat/>
    <w:pPr>
      <w:spacing w:after="200"/>
    </w:pPr>
  </w:style>
  <w:style w:type="character" w:customStyle="1" w:styleId="Domylnaczcionkaakapitu537">
    <w:name w:val="Domyślna czcionka akapitu537"/>
    <w:uiPriority w:val="1"/>
  </w:style>
  <w:style w:type="table" w:customStyle="1" w:styleId="Standardowy537">
    <w:name w:val="Standardowy537"/>
    <w:uiPriority w:val="99"/>
    <w:tblPr>
      <w:tblInd w:w="0" w:type="dxa"/>
      <w:tblCellMar>
        <w:top w:w="0" w:type="dxa"/>
        <w:left w:w="108" w:type="dxa"/>
        <w:bottom w:w="0" w:type="dxa"/>
        <w:right w:w="108" w:type="dxa"/>
      </w:tblCellMar>
    </w:tblPr>
  </w:style>
  <w:style w:type="numbering" w:customStyle="1" w:styleId="Bezlisty537">
    <w:name w:val="Bez listy537"/>
    <w:uiPriority w:val="99"/>
  </w:style>
  <w:style w:type="paragraph" w:customStyle="1" w:styleId="Normalny538">
    <w:name w:val="Normalny538"/>
    <w:qFormat/>
    <w:pPr>
      <w:spacing w:after="200"/>
    </w:pPr>
  </w:style>
  <w:style w:type="character" w:customStyle="1" w:styleId="Domylnaczcionkaakapitu538">
    <w:name w:val="Domyślna czcionka akapitu538"/>
    <w:uiPriority w:val="1"/>
  </w:style>
  <w:style w:type="table" w:customStyle="1" w:styleId="Standardowy538">
    <w:name w:val="Standardowy538"/>
    <w:uiPriority w:val="99"/>
    <w:tblPr>
      <w:tblInd w:w="0" w:type="dxa"/>
      <w:tblCellMar>
        <w:top w:w="0" w:type="dxa"/>
        <w:left w:w="108" w:type="dxa"/>
        <w:bottom w:w="0" w:type="dxa"/>
        <w:right w:w="108" w:type="dxa"/>
      </w:tblCellMar>
    </w:tblPr>
  </w:style>
  <w:style w:type="numbering" w:customStyle="1" w:styleId="Bezlisty538">
    <w:name w:val="Bez listy538"/>
    <w:uiPriority w:val="99"/>
  </w:style>
  <w:style w:type="paragraph" w:customStyle="1" w:styleId="Normalny539">
    <w:name w:val="Normalny539"/>
    <w:qFormat/>
    <w:pPr>
      <w:spacing w:after="200"/>
    </w:pPr>
  </w:style>
  <w:style w:type="character" w:customStyle="1" w:styleId="Domylnaczcionkaakapitu539">
    <w:name w:val="Domyślna czcionka akapitu539"/>
    <w:uiPriority w:val="1"/>
  </w:style>
  <w:style w:type="table" w:customStyle="1" w:styleId="Standardowy539">
    <w:name w:val="Standardowy539"/>
    <w:uiPriority w:val="99"/>
    <w:tblPr>
      <w:tblInd w:w="0" w:type="dxa"/>
      <w:tblCellMar>
        <w:top w:w="0" w:type="dxa"/>
        <w:left w:w="108" w:type="dxa"/>
        <w:bottom w:w="0" w:type="dxa"/>
        <w:right w:w="108" w:type="dxa"/>
      </w:tblCellMar>
    </w:tblPr>
  </w:style>
  <w:style w:type="numbering" w:customStyle="1" w:styleId="Bezlisty539">
    <w:name w:val="Bez listy539"/>
    <w:uiPriority w:val="99"/>
  </w:style>
  <w:style w:type="paragraph" w:customStyle="1" w:styleId="Normalny540">
    <w:name w:val="Normalny540"/>
    <w:qFormat/>
    <w:pPr>
      <w:spacing w:after="200"/>
    </w:pPr>
  </w:style>
  <w:style w:type="character" w:customStyle="1" w:styleId="Domylnaczcionkaakapitu540">
    <w:name w:val="Domyślna czcionka akapitu540"/>
    <w:uiPriority w:val="1"/>
  </w:style>
  <w:style w:type="table" w:customStyle="1" w:styleId="Standardowy540">
    <w:name w:val="Standardowy540"/>
    <w:uiPriority w:val="99"/>
    <w:tblPr>
      <w:tblInd w:w="0" w:type="dxa"/>
      <w:tblCellMar>
        <w:top w:w="0" w:type="dxa"/>
        <w:left w:w="108" w:type="dxa"/>
        <w:bottom w:w="0" w:type="dxa"/>
        <w:right w:w="108" w:type="dxa"/>
      </w:tblCellMar>
    </w:tblPr>
  </w:style>
  <w:style w:type="numbering" w:customStyle="1" w:styleId="Bezlisty540">
    <w:name w:val="Bez listy540"/>
    <w:uiPriority w:val="99"/>
  </w:style>
  <w:style w:type="paragraph" w:customStyle="1" w:styleId="Normalny541">
    <w:name w:val="Normalny541"/>
    <w:qFormat/>
    <w:pPr>
      <w:spacing w:after="200"/>
    </w:pPr>
  </w:style>
  <w:style w:type="character" w:customStyle="1" w:styleId="Domylnaczcionkaakapitu541">
    <w:name w:val="Domyślna czcionka akapitu541"/>
    <w:uiPriority w:val="1"/>
  </w:style>
  <w:style w:type="table" w:customStyle="1" w:styleId="Standardowy541">
    <w:name w:val="Standardowy541"/>
    <w:uiPriority w:val="99"/>
    <w:tblPr>
      <w:tblInd w:w="0" w:type="dxa"/>
      <w:tblCellMar>
        <w:top w:w="0" w:type="dxa"/>
        <w:left w:w="108" w:type="dxa"/>
        <w:bottom w:w="0" w:type="dxa"/>
        <w:right w:w="108" w:type="dxa"/>
      </w:tblCellMar>
    </w:tblPr>
  </w:style>
  <w:style w:type="numbering" w:customStyle="1" w:styleId="Bezlisty541">
    <w:name w:val="Bez listy541"/>
    <w:uiPriority w:val="99"/>
  </w:style>
  <w:style w:type="paragraph" w:customStyle="1" w:styleId="Normalny542">
    <w:name w:val="Normalny542"/>
    <w:qFormat/>
    <w:pPr>
      <w:spacing w:after="200"/>
    </w:pPr>
  </w:style>
  <w:style w:type="character" w:customStyle="1" w:styleId="Domylnaczcionkaakapitu542">
    <w:name w:val="Domyślna czcionka akapitu542"/>
    <w:uiPriority w:val="1"/>
  </w:style>
  <w:style w:type="table" w:customStyle="1" w:styleId="Standardowy542">
    <w:name w:val="Standardowy542"/>
    <w:uiPriority w:val="99"/>
    <w:tblPr>
      <w:tblInd w:w="0" w:type="dxa"/>
      <w:tblCellMar>
        <w:top w:w="0" w:type="dxa"/>
        <w:left w:w="108" w:type="dxa"/>
        <w:bottom w:w="0" w:type="dxa"/>
        <w:right w:w="108" w:type="dxa"/>
      </w:tblCellMar>
    </w:tblPr>
  </w:style>
  <w:style w:type="numbering" w:customStyle="1" w:styleId="Bezlisty542">
    <w:name w:val="Bez listy542"/>
    <w:uiPriority w:val="99"/>
  </w:style>
  <w:style w:type="paragraph" w:customStyle="1" w:styleId="Normalny543">
    <w:name w:val="Normalny543"/>
    <w:qFormat/>
    <w:pPr>
      <w:spacing w:after="200"/>
    </w:pPr>
  </w:style>
  <w:style w:type="character" w:customStyle="1" w:styleId="Domylnaczcionkaakapitu543">
    <w:name w:val="Domyślna czcionka akapitu543"/>
    <w:uiPriority w:val="1"/>
  </w:style>
  <w:style w:type="table" w:customStyle="1" w:styleId="Standardowy543">
    <w:name w:val="Standardowy543"/>
    <w:uiPriority w:val="99"/>
    <w:tblPr>
      <w:tblInd w:w="0" w:type="dxa"/>
      <w:tblCellMar>
        <w:top w:w="0" w:type="dxa"/>
        <w:left w:w="108" w:type="dxa"/>
        <w:bottom w:w="0" w:type="dxa"/>
        <w:right w:w="108" w:type="dxa"/>
      </w:tblCellMar>
    </w:tblPr>
  </w:style>
  <w:style w:type="numbering" w:customStyle="1" w:styleId="Bezlisty543">
    <w:name w:val="Bez listy543"/>
    <w:uiPriority w:val="99"/>
  </w:style>
  <w:style w:type="paragraph" w:customStyle="1" w:styleId="Normalny544">
    <w:name w:val="Normalny544"/>
    <w:qFormat/>
    <w:pPr>
      <w:spacing w:after="200"/>
    </w:pPr>
  </w:style>
  <w:style w:type="character" w:customStyle="1" w:styleId="Domylnaczcionkaakapitu544">
    <w:name w:val="Domyślna czcionka akapitu544"/>
    <w:uiPriority w:val="1"/>
  </w:style>
  <w:style w:type="table" w:customStyle="1" w:styleId="Standardowy544">
    <w:name w:val="Standardowy544"/>
    <w:uiPriority w:val="99"/>
    <w:tblPr>
      <w:tblInd w:w="0" w:type="dxa"/>
      <w:tblCellMar>
        <w:top w:w="0" w:type="dxa"/>
        <w:left w:w="108" w:type="dxa"/>
        <w:bottom w:w="0" w:type="dxa"/>
        <w:right w:w="108" w:type="dxa"/>
      </w:tblCellMar>
    </w:tblPr>
  </w:style>
  <w:style w:type="numbering" w:customStyle="1" w:styleId="Bezlisty544">
    <w:name w:val="Bez listy544"/>
    <w:uiPriority w:val="99"/>
  </w:style>
  <w:style w:type="paragraph" w:customStyle="1" w:styleId="Normalny545">
    <w:name w:val="Normalny545"/>
    <w:qFormat/>
    <w:pPr>
      <w:spacing w:after="200"/>
    </w:pPr>
  </w:style>
  <w:style w:type="character" w:customStyle="1" w:styleId="Domylnaczcionkaakapitu545">
    <w:name w:val="Domyślna czcionka akapitu545"/>
    <w:uiPriority w:val="1"/>
  </w:style>
  <w:style w:type="table" w:customStyle="1" w:styleId="Standardowy545">
    <w:name w:val="Standardowy545"/>
    <w:uiPriority w:val="99"/>
    <w:tblPr>
      <w:tblInd w:w="0" w:type="dxa"/>
      <w:tblCellMar>
        <w:top w:w="0" w:type="dxa"/>
        <w:left w:w="108" w:type="dxa"/>
        <w:bottom w:w="0" w:type="dxa"/>
        <w:right w:w="108" w:type="dxa"/>
      </w:tblCellMar>
    </w:tblPr>
  </w:style>
  <w:style w:type="numbering" w:customStyle="1" w:styleId="Bezlisty545">
    <w:name w:val="Bez listy545"/>
    <w:uiPriority w:val="99"/>
  </w:style>
  <w:style w:type="paragraph" w:customStyle="1" w:styleId="Normalny546">
    <w:name w:val="Normalny546"/>
    <w:qFormat/>
    <w:pPr>
      <w:spacing w:after="200"/>
    </w:pPr>
  </w:style>
  <w:style w:type="character" w:customStyle="1" w:styleId="Domylnaczcionkaakapitu546">
    <w:name w:val="Domyślna czcionka akapitu546"/>
    <w:uiPriority w:val="1"/>
  </w:style>
  <w:style w:type="table" w:customStyle="1" w:styleId="Standardowy546">
    <w:name w:val="Standardowy546"/>
    <w:uiPriority w:val="99"/>
    <w:tblPr>
      <w:tblInd w:w="0" w:type="dxa"/>
      <w:tblCellMar>
        <w:top w:w="0" w:type="dxa"/>
        <w:left w:w="108" w:type="dxa"/>
        <w:bottom w:w="0" w:type="dxa"/>
        <w:right w:w="108" w:type="dxa"/>
      </w:tblCellMar>
    </w:tblPr>
  </w:style>
  <w:style w:type="numbering" w:customStyle="1" w:styleId="Bezlisty546">
    <w:name w:val="Bez listy546"/>
    <w:uiPriority w:val="99"/>
  </w:style>
  <w:style w:type="paragraph" w:customStyle="1" w:styleId="Normalny547">
    <w:name w:val="Normalny547"/>
    <w:qFormat/>
    <w:pPr>
      <w:spacing w:after="200"/>
    </w:pPr>
  </w:style>
  <w:style w:type="character" w:customStyle="1" w:styleId="Domylnaczcionkaakapitu547">
    <w:name w:val="Domyślna czcionka akapitu547"/>
    <w:uiPriority w:val="1"/>
  </w:style>
  <w:style w:type="table" w:customStyle="1" w:styleId="Standardowy547">
    <w:name w:val="Standardowy547"/>
    <w:uiPriority w:val="99"/>
    <w:tblPr>
      <w:tblInd w:w="0" w:type="dxa"/>
      <w:tblCellMar>
        <w:top w:w="0" w:type="dxa"/>
        <w:left w:w="108" w:type="dxa"/>
        <w:bottom w:w="0" w:type="dxa"/>
        <w:right w:w="108" w:type="dxa"/>
      </w:tblCellMar>
    </w:tblPr>
  </w:style>
  <w:style w:type="numbering" w:customStyle="1" w:styleId="Bezlisty547">
    <w:name w:val="Bez listy547"/>
    <w:uiPriority w:val="99"/>
  </w:style>
  <w:style w:type="paragraph" w:customStyle="1" w:styleId="Normalny548">
    <w:name w:val="Normalny548"/>
    <w:qFormat/>
    <w:pPr>
      <w:spacing w:after="200"/>
    </w:pPr>
  </w:style>
  <w:style w:type="character" w:customStyle="1" w:styleId="Domylnaczcionkaakapitu548">
    <w:name w:val="Domyślna czcionka akapitu548"/>
    <w:uiPriority w:val="1"/>
  </w:style>
  <w:style w:type="table" w:customStyle="1" w:styleId="Standardowy548">
    <w:name w:val="Standardowy548"/>
    <w:uiPriority w:val="99"/>
    <w:tblPr>
      <w:tblInd w:w="0" w:type="dxa"/>
      <w:tblCellMar>
        <w:top w:w="0" w:type="dxa"/>
        <w:left w:w="108" w:type="dxa"/>
        <w:bottom w:w="0" w:type="dxa"/>
        <w:right w:w="108" w:type="dxa"/>
      </w:tblCellMar>
    </w:tblPr>
  </w:style>
  <w:style w:type="numbering" w:customStyle="1" w:styleId="Bezlisty548">
    <w:name w:val="Bez listy548"/>
    <w:uiPriority w:val="99"/>
  </w:style>
  <w:style w:type="paragraph" w:customStyle="1" w:styleId="Normalny549">
    <w:name w:val="Normalny549"/>
    <w:qFormat/>
    <w:pPr>
      <w:spacing w:after="200"/>
    </w:pPr>
  </w:style>
  <w:style w:type="character" w:customStyle="1" w:styleId="Domylnaczcionkaakapitu549">
    <w:name w:val="Domyślna czcionka akapitu549"/>
    <w:uiPriority w:val="1"/>
  </w:style>
  <w:style w:type="table" w:customStyle="1" w:styleId="Standardowy549">
    <w:name w:val="Standardowy549"/>
    <w:uiPriority w:val="99"/>
    <w:tblPr>
      <w:tblInd w:w="0" w:type="dxa"/>
      <w:tblCellMar>
        <w:top w:w="0" w:type="dxa"/>
        <w:left w:w="108" w:type="dxa"/>
        <w:bottom w:w="0" w:type="dxa"/>
        <w:right w:w="108" w:type="dxa"/>
      </w:tblCellMar>
    </w:tblPr>
  </w:style>
  <w:style w:type="numbering" w:customStyle="1" w:styleId="Bezlisty549">
    <w:name w:val="Bez listy549"/>
    <w:uiPriority w:val="99"/>
  </w:style>
  <w:style w:type="paragraph" w:customStyle="1" w:styleId="Normalny550">
    <w:name w:val="Normalny550"/>
    <w:qFormat/>
    <w:pPr>
      <w:spacing w:after="200"/>
    </w:pPr>
  </w:style>
  <w:style w:type="character" w:customStyle="1" w:styleId="Domylnaczcionkaakapitu550">
    <w:name w:val="Domyślna czcionka akapitu550"/>
    <w:uiPriority w:val="1"/>
  </w:style>
  <w:style w:type="table" w:customStyle="1" w:styleId="Standardowy550">
    <w:name w:val="Standardowy550"/>
    <w:uiPriority w:val="99"/>
    <w:tblPr>
      <w:tblInd w:w="0" w:type="dxa"/>
      <w:tblCellMar>
        <w:top w:w="0" w:type="dxa"/>
        <w:left w:w="108" w:type="dxa"/>
        <w:bottom w:w="0" w:type="dxa"/>
        <w:right w:w="108" w:type="dxa"/>
      </w:tblCellMar>
    </w:tblPr>
  </w:style>
  <w:style w:type="numbering" w:customStyle="1" w:styleId="Bezlisty550">
    <w:name w:val="Bez listy550"/>
    <w:uiPriority w:val="99"/>
  </w:style>
  <w:style w:type="paragraph" w:customStyle="1" w:styleId="Normalny551">
    <w:name w:val="Normalny551"/>
    <w:qFormat/>
    <w:pPr>
      <w:spacing w:after="200"/>
    </w:pPr>
  </w:style>
  <w:style w:type="character" w:customStyle="1" w:styleId="Domylnaczcionkaakapitu551">
    <w:name w:val="Domyślna czcionka akapitu551"/>
    <w:uiPriority w:val="1"/>
  </w:style>
  <w:style w:type="table" w:customStyle="1" w:styleId="Standardowy551">
    <w:name w:val="Standardowy551"/>
    <w:uiPriority w:val="99"/>
    <w:tblPr>
      <w:tblInd w:w="0" w:type="dxa"/>
      <w:tblCellMar>
        <w:top w:w="0" w:type="dxa"/>
        <w:left w:w="108" w:type="dxa"/>
        <w:bottom w:w="0" w:type="dxa"/>
        <w:right w:w="108" w:type="dxa"/>
      </w:tblCellMar>
    </w:tblPr>
  </w:style>
  <w:style w:type="numbering" w:customStyle="1" w:styleId="Bezlisty551">
    <w:name w:val="Bez listy551"/>
    <w:uiPriority w:val="99"/>
  </w:style>
  <w:style w:type="paragraph" w:customStyle="1" w:styleId="Normalny552">
    <w:name w:val="Normalny552"/>
    <w:qFormat/>
    <w:pPr>
      <w:spacing w:after="200"/>
    </w:pPr>
  </w:style>
  <w:style w:type="character" w:customStyle="1" w:styleId="Domylnaczcionkaakapitu552">
    <w:name w:val="Domyślna czcionka akapitu552"/>
    <w:uiPriority w:val="1"/>
  </w:style>
  <w:style w:type="table" w:customStyle="1" w:styleId="Standardowy552">
    <w:name w:val="Standardowy552"/>
    <w:uiPriority w:val="99"/>
    <w:tblPr>
      <w:tblInd w:w="0" w:type="dxa"/>
      <w:tblCellMar>
        <w:top w:w="0" w:type="dxa"/>
        <w:left w:w="108" w:type="dxa"/>
        <w:bottom w:w="0" w:type="dxa"/>
        <w:right w:w="108" w:type="dxa"/>
      </w:tblCellMar>
    </w:tblPr>
  </w:style>
  <w:style w:type="numbering" w:customStyle="1" w:styleId="Bezlisty552">
    <w:name w:val="Bez listy552"/>
    <w:uiPriority w:val="99"/>
  </w:style>
  <w:style w:type="paragraph" w:customStyle="1" w:styleId="Normalny553">
    <w:name w:val="Normalny553"/>
    <w:qFormat/>
    <w:pPr>
      <w:spacing w:after="200"/>
    </w:pPr>
  </w:style>
  <w:style w:type="character" w:customStyle="1" w:styleId="Domylnaczcionkaakapitu553">
    <w:name w:val="Domyślna czcionka akapitu553"/>
    <w:uiPriority w:val="1"/>
  </w:style>
  <w:style w:type="table" w:customStyle="1" w:styleId="Standardowy553">
    <w:name w:val="Standardowy553"/>
    <w:uiPriority w:val="99"/>
    <w:tblPr>
      <w:tblInd w:w="0" w:type="dxa"/>
      <w:tblCellMar>
        <w:top w:w="0" w:type="dxa"/>
        <w:left w:w="108" w:type="dxa"/>
        <w:bottom w:w="0" w:type="dxa"/>
        <w:right w:w="108" w:type="dxa"/>
      </w:tblCellMar>
    </w:tblPr>
  </w:style>
  <w:style w:type="numbering" w:customStyle="1" w:styleId="Bezlisty553">
    <w:name w:val="Bez listy553"/>
    <w:uiPriority w:val="99"/>
  </w:style>
  <w:style w:type="paragraph" w:customStyle="1" w:styleId="Normalny554">
    <w:name w:val="Normalny554"/>
    <w:qFormat/>
    <w:pPr>
      <w:spacing w:after="200"/>
    </w:pPr>
  </w:style>
  <w:style w:type="character" w:customStyle="1" w:styleId="Domylnaczcionkaakapitu554">
    <w:name w:val="Domyślna czcionka akapitu554"/>
    <w:uiPriority w:val="1"/>
  </w:style>
  <w:style w:type="table" w:customStyle="1" w:styleId="Standardowy554">
    <w:name w:val="Standardowy554"/>
    <w:uiPriority w:val="99"/>
    <w:tblPr>
      <w:tblInd w:w="0" w:type="dxa"/>
      <w:tblCellMar>
        <w:top w:w="0" w:type="dxa"/>
        <w:left w:w="108" w:type="dxa"/>
        <w:bottom w:w="0" w:type="dxa"/>
        <w:right w:w="108" w:type="dxa"/>
      </w:tblCellMar>
    </w:tblPr>
  </w:style>
  <w:style w:type="numbering" w:customStyle="1" w:styleId="Bezlisty554">
    <w:name w:val="Bez listy554"/>
    <w:uiPriority w:val="99"/>
  </w:style>
  <w:style w:type="paragraph" w:customStyle="1" w:styleId="Normalny555">
    <w:name w:val="Normalny555"/>
    <w:qFormat/>
    <w:pPr>
      <w:spacing w:after="200"/>
    </w:pPr>
  </w:style>
  <w:style w:type="character" w:customStyle="1" w:styleId="Domylnaczcionkaakapitu555">
    <w:name w:val="Domyślna czcionka akapitu555"/>
    <w:uiPriority w:val="1"/>
  </w:style>
  <w:style w:type="table" w:customStyle="1" w:styleId="Standardowy555">
    <w:name w:val="Standardowy555"/>
    <w:uiPriority w:val="99"/>
    <w:tblPr>
      <w:tblInd w:w="0" w:type="dxa"/>
      <w:tblCellMar>
        <w:top w:w="0" w:type="dxa"/>
        <w:left w:w="108" w:type="dxa"/>
        <w:bottom w:w="0" w:type="dxa"/>
        <w:right w:w="108" w:type="dxa"/>
      </w:tblCellMar>
    </w:tblPr>
  </w:style>
  <w:style w:type="numbering" w:customStyle="1" w:styleId="Bezlisty555">
    <w:name w:val="Bez listy555"/>
    <w:uiPriority w:val="99"/>
  </w:style>
  <w:style w:type="paragraph" w:customStyle="1" w:styleId="Normalny556">
    <w:name w:val="Normalny556"/>
    <w:qFormat/>
    <w:pPr>
      <w:spacing w:after="200"/>
    </w:pPr>
  </w:style>
  <w:style w:type="character" w:customStyle="1" w:styleId="Domylnaczcionkaakapitu556">
    <w:name w:val="Domyślna czcionka akapitu556"/>
    <w:uiPriority w:val="1"/>
  </w:style>
  <w:style w:type="table" w:customStyle="1" w:styleId="Standardowy556">
    <w:name w:val="Standardowy556"/>
    <w:uiPriority w:val="99"/>
    <w:tblPr>
      <w:tblInd w:w="0" w:type="dxa"/>
      <w:tblCellMar>
        <w:top w:w="0" w:type="dxa"/>
        <w:left w:w="108" w:type="dxa"/>
        <w:bottom w:w="0" w:type="dxa"/>
        <w:right w:w="108" w:type="dxa"/>
      </w:tblCellMar>
    </w:tblPr>
  </w:style>
  <w:style w:type="numbering" w:customStyle="1" w:styleId="Bezlisty556">
    <w:name w:val="Bez listy556"/>
    <w:uiPriority w:val="99"/>
  </w:style>
  <w:style w:type="paragraph" w:customStyle="1" w:styleId="Normalny557">
    <w:name w:val="Normalny557"/>
    <w:qFormat/>
    <w:pPr>
      <w:spacing w:after="200"/>
    </w:pPr>
  </w:style>
  <w:style w:type="character" w:customStyle="1" w:styleId="Domylnaczcionkaakapitu557">
    <w:name w:val="Domyślna czcionka akapitu557"/>
    <w:uiPriority w:val="1"/>
  </w:style>
  <w:style w:type="table" w:customStyle="1" w:styleId="Standardowy557">
    <w:name w:val="Standardowy557"/>
    <w:uiPriority w:val="99"/>
    <w:tblPr>
      <w:tblInd w:w="0" w:type="dxa"/>
      <w:tblCellMar>
        <w:top w:w="0" w:type="dxa"/>
        <w:left w:w="108" w:type="dxa"/>
        <w:bottom w:w="0" w:type="dxa"/>
        <w:right w:w="108" w:type="dxa"/>
      </w:tblCellMar>
    </w:tblPr>
  </w:style>
  <w:style w:type="numbering" w:customStyle="1" w:styleId="Bezlisty557">
    <w:name w:val="Bez listy557"/>
    <w:uiPriority w:val="99"/>
  </w:style>
  <w:style w:type="paragraph" w:customStyle="1" w:styleId="Normalny558">
    <w:name w:val="Normalny558"/>
    <w:qFormat/>
    <w:pPr>
      <w:spacing w:after="200"/>
    </w:pPr>
  </w:style>
  <w:style w:type="character" w:customStyle="1" w:styleId="Domylnaczcionkaakapitu558">
    <w:name w:val="Domyślna czcionka akapitu558"/>
    <w:uiPriority w:val="1"/>
  </w:style>
  <w:style w:type="table" w:customStyle="1" w:styleId="Standardowy558">
    <w:name w:val="Standardowy558"/>
    <w:uiPriority w:val="99"/>
    <w:tblPr>
      <w:tblInd w:w="0" w:type="dxa"/>
      <w:tblCellMar>
        <w:top w:w="0" w:type="dxa"/>
        <w:left w:w="108" w:type="dxa"/>
        <w:bottom w:w="0" w:type="dxa"/>
        <w:right w:w="108" w:type="dxa"/>
      </w:tblCellMar>
    </w:tblPr>
  </w:style>
  <w:style w:type="numbering" w:customStyle="1" w:styleId="Bezlisty558">
    <w:name w:val="Bez listy558"/>
    <w:uiPriority w:val="99"/>
  </w:style>
  <w:style w:type="paragraph" w:customStyle="1" w:styleId="Normalny559">
    <w:name w:val="Normalny559"/>
    <w:qFormat/>
    <w:pPr>
      <w:spacing w:after="200"/>
    </w:pPr>
  </w:style>
  <w:style w:type="character" w:customStyle="1" w:styleId="Domylnaczcionkaakapitu559">
    <w:name w:val="Domyślna czcionka akapitu559"/>
    <w:uiPriority w:val="1"/>
  </w:style>
  <w:style w:type="table" w:customStyle="1" w:styleId="Standardowy559">
    <w:name w:val="Standardowy559"/>
    <w:uiPriority w:val="99"/>
    <w:tblPr>
      <w:tblInd w:w="0" w:type="dxa"/>
      <w:tblCellMar>
        <w:top w:w="0" w:type="dxa"/>
        <w:left w:w="108" w:type="dxa"/>
        <w:bottom w:w="0" w:type="dxa"/>
        <w:right w:w="108" w:type="dxa"/>
      </w:tblCellMar>
    </w:tblPr>
  </w:style>
  <w:style w:type="numbering" w:customStyle="1" w:styleId="Bezlisty559">
    <w:name w:val="Bez listy559"/>
    <w:uiPriority w:val="99"/>
  </w:style>
  <w:style w:type="paragraph" w:customStyle="1" w:styleId="Normalny560">
    <w:name w:val="Normalny560"/>
    <w:qFormat/>
    <w:pPr>
      <w:spacing w:after="200"/>
    </w:pPr>
  </w:style>
  <w:style w:type="character" w:customStyle="1" w:styleId="Domylnaczcionkaakapitu560">
    <w:name w:val="Domyślna czcionka akapitu560"/>
    <w:uiPriority w:val="1"/>
  </w:style>
  <w:style w:type="table" w:customStyle="1" w:styleId="Standardowy560">
    <w:name w:val="Standardowy560"/>
    <w:uiPriority w:val="99"/>
    <w:tblPr>
      <w:tblInd w:w="0" w:type="dxa"/>
      <w:tblCellMar>
        <w:top w:w="0" w:type="dxa"/>
        <w:left w:w="108" w:type="dxa"/>
        <w:bottom w:w="0" w:type="dxa"/>
        <w:right w:w="108" w:type="dxa"/>
      </w:tblCellMar>
    </w:tblPr>
  </w:style>
  <w:style w:type="numbering" w:customStyle="1" w:styleId="Bezlisty560">
    <w:name w:val="Bez listy560"/>
    <w:uiPriority w:val="99"/>
  </w:style>
  <w:style w:type="paragraph" w:customStyle="1" w:styleId="Normalny561">
    <w:name w:val="Normalny561"/>
    <w:qFormat/>
    <w:pPr>
      <w:spacing w:after="200"/>
    </w:pPr>
  </w:style>
  <w:style w:type="character" w:customStyle="1" w:styleId="Domylnaczcionkaakapitu561">
    <w:name w:val="Domyślna czcionka akapitu561"/>
    <w:uiPriority w:val="1"/>
  </w:style>
  <w:style w:type="table" w:customStyle="1" w:styleId="Standardowy561">
    <w:name w:val="Standardowy561"/>
    <w:uiPriority w:val="99"/>
    <w:tblPr>
      <w:tblInd w:w="0" w:type="dxa"/>
      <w:tblCellMar>
        <w:top w:w="0" w:type="dxa"/>
        <w:left w:w="108" w:type="dxa"/>
        <w:bottom w:w="0" w:type="dxa"/>
        <w:right w:w="108" w:type="dxa"/>
      </w:tblCellMar>
    </w:tblPr>
  </w:style>
  <w:style w:type="numbering" w:customStyle="1" w:styleId="Bezlisty561">
    <w:name w:val="Bez listy561"/>
    <w:uiPriority w:val="99"/>
  </w:style>
  <w:style w:type="paragraph" w:customStyle="1" w:styleId="Normalny562">
    <w:name w:val="Normalny562"/>
    <w:qFormat/>
    <w:pPr>
      <w:spacing w:after="200"/>
    </w:pPr>
  </w:style>
  <w:style w:type="character" w:customStyle="1" w:styleId="Domylnaczcionkaakapitu562">
    <w:name w:val="Domyślna czcionka akapitu562"/>
    <w:uiPriority w:val="1"/>
  </w:style>
  <w:style w:type="table" w:customStyle="1" w:styleId="Standardowy562">
    <w:name w:val="Standardowy562"/>
    <w:uiPriority w:val="99"/>
    <w:tblPr>
      <w:tblInd w:w="0" w:type="dxa"/>
      <w:tblCellMar>
        <w:top w:w="0" w:type="dxa"/>
        <w:left w:w="108" w:type="dxa"/>
        <w:bottom w:w="0" w:type="dxa"/>
        <w:right w:w="108" w:type="dxa"/>
      </w:tblCellMar>
    </w:tblPr>
  </w:style>
  <w:style w:type="numbering" w:customStyle="1" w:styleId="Bezlisty562">
    <w:name w:val="Bez listy562"/>
    <w:uiPriority w:val="99"/>
  </w:style>
  <w:style w:type="paragraph" w:customStyle="1" w:styleId="Normalny563">
    <w:name w:val="Normalny563"/>
    <w:qFormat/>
    <w:pPr>
      <w:spacing w:after="200"/>
    </w:pPr>
  </w:style>
  <w:style w:type="character" w:customStyle="1" w:styleId="Domylnaczcionkaakapitu563">
    <w:name w:val="Domyślna czcionka akapitu563"/>
    <w:uiPriority w:val="1"/>
  </w:style>
  <w:style w:type="table" w:customStyle="1" w:styleId="Standardowy563">
    <w:name w:val="Standardowy563"/>
    <w:uiPriority w:val="99"/>
    <w:tblPr>
      <w:tblInd w:w="0" w:type="dxa"/>
      <w:tblCellMar>
        <w:top w:w="0" w:type="dxa"/>
        <w:left w:w="108" w:type="dxa"/>
        <w:bottom w:w="0" w:type="dxa"/>
        <w:right w:w="108" w:type="dxa"/>
      </w:tblCellMar>
    </w:tblPr>
  </w:style>
  <w:style w:type="numbering" w:customStyle="1" w:styleId="Bezlisty563">
    <w:name w:val="Bez listy563"/>
    <w:uiPriority w:val="99"/>
  </w:style>
  <w:style w:type="paragraph" w:customStyle="1" w:styleId="Normalny564">
    <w:name w:val="Normalny564"/>
    <w:qFormat/>
    <w:pPr>
      <w:spacing w:after="200"/>
    </w:pPr>
  </w:style>
  <w:style w:type="character" w:customStyle="1" w:styleId="Domylnaczcionkaakapitu564">
    <w:name w:val="Domyślna czcionka akapitu564"/>
    <w:uiPriority w:val="1"/>
  </w:style>
  <w:style w:type="table" w:customStyle="1" w:styleId="Standardowy564">
    <w:name w:val="Standardowy564"/>
    <w:uiPriority w:val="99"/>
    <w:tblPr>
      <w:tblInd w:w="0" w:type="dxa"/>
      <w:tblCellMar>
        <w:top w:w="0" w:type="dxa"/>
        <w:left w:w="108" w:type="dxa"/>
        <w:bottom w:w="0" w:type="dxa"/>
        <w:right w:w="108" w:type="dxa"/>
      </w:tblCellMar>
    </w:tblPr>
  </w:style>
  <w:style w:type="numbering" w:customStyle="1" w:styleId="Bezlisty564">
    <w:name w:val="Bez listy564"/>
    <w:uiPriority w:val="99"/>
  </w:style>
  <w:style w:type="paragraph" w:customStyle="1" w:styleId="Normalny565">
    <w:name w:val="Normalny565"/>
    <w:qFormat/>
    <w:pPr>
      <w:spacing w:after="200"/>
    </w:pPr>
  </w:style>
  <w:style w:type="character" w:customStyle="1" w:styleId="Domylnaczcionkaakapitu565">
    <w:name w:val="Domyślna czcionka akapitu565"/>
    <w:uiPriority w:val="1"/>
  </w:style>
  <w:style w:type="table" w:customStyle="1" w:styleId="Standardowy565">
    <w:name w:val="Standardowy565"/>
    <w:uiPriority w:val="99"/>
    <w:tblPr>
      <w:tblInd w:w="0" w:type="dxa"/>
      <w:tblCellMar>
        <w:top w:w="0" w:type="dxa"/>
        <w:left w:w="108" w:type="dxa"/>
        <w:bottom w:w="0" w:type="dxa"/>
        <w:right w:w="108" w:type="dxa"/>
      </w:tblCellMar>
    </w:tblPr>
  </w:style>
  <w:style w:type="numbering" w:customStyle="1" w:styleId="Bezlisty565">
    <w:name w:val="Bez listy565"/>
    <w:uiPriority w:val="99"/>
  </w:style>
  <w:style w:type="paragraph" w:customStyle="1" w:styleId="Normalny566">
    <w:name w:val="Normalny566"/>
    <w:qFormat/>
    <w:pPr>
      <w:spacing w:after="200"/>
    </w:pPr>
  </w:style>
  <w:style w:type="character" w:customStyle="1" w:styleId="Domylnaczcionkaakapitu566">
    <w:name w:val="Domyślna czcionka akapitu566"/>
    <w:uiPriority w:val="1"/>
  </w:style>
  <w:style w:type="table" w:customStyle="1" w:styleId="Standardowy566">
    <w:name w:val="Standardowy566"/>
    <w:uiPriority w:val="99"/>
    <w:tblPr>
      <w:tblInd w:w="0" w:type="dxa"/>
      <w:tblCellMar>
        <w:top w:w="0" w:type="dxa"/>
        <w:left w:w="108" w:type="dxa"/>
        <w:bottom w:w="0" w:type="dxa"/>
        <w:right w:w="108" w:type="dxa"/>
      </w:tblCellMar>
    </w:tblPr>
  </w:style>
  <w:style w:type="numbering" w:customStyle="1" w:styleId="Bezlisty566">
    <w:name w:val="Bez listy566"/>
    <w:uiPriority w:val="99"/>
  </w:style>
  <w:style w:type="paragraph" w:customStyle="1" w:styleId="Normalny567">
    <w:name w:val="Normalny567"/>
    <w:qFormat/>
    <w:pPr>
      <w:spacing w:after="200"/>
    </w:pPr>
  </w:style>
  <w:style w:type="character" w:customStyle="1" w:styleId="Domylnaczcionkaakapitu567">
    <w:name w:val="Domyślna czcionka akapitu567"/>
    <w:uiPriority w:val="1"/>
  </w:style>
  <w:style w:type="table" w:customStyle="1" w:styleId="Standardowy567">
    <w:name w:val="Standardowy567"/>
    <w:uiPriority w:val="99"/>
    <w:tblPr>
      <w:tblInd w:w="0" w:type="dxa"/>
      <w:tblCellMar>
        <w:top w:w="0" w:type="dxa"/>
        <w:left w:w="108" w:type="dxa"/>
        <w:bottom w:w="0" w:type="dxa"/>
        <w:right w:w="108" w:type="dxa"/>
      </w:tblCellMar>
    </w:tblPr>
  </w:style>
  <w:style w:type="numbering" w:customStyle="1" w:styleId="Bezlisty567">
    <w:name w:val="Bez listy567"/>
    <w:uiPriority w:val="99"/>
  </w:style>
  <w:style w:type="paragraph" w:customStyle="1" w:styleId="Normalny568">
    <w:name w:val="Normalny568"/>
    <w:qFormat/>
    <w:pPr>
      <w:spacing w:after="200"/>
    </w:pPr>
  </w:style>
  <w:style w:type="character" w:customStyle="1" w:styleId="Domylnaczcionkaakapitu568">
    <w:name w:val="Domyślna czcionka akapitu568"/>
    <w:uiPriority w:val="1"/>
  </w:style>
  <w:style w:type="table" w:customStyle="1" w:styleId="Standardowy568">
    <w:name w:val="Standardowy568"/>
    <w:uiPriority w:val="99"/>
    <w:tblPr>
      <w:tblInd w:w="0" w:type="dxa"/>
      <w:tblCellMar>
        <w:top w:w="0" w:type="dxa"/>
        <w:left w:w="108" w:type="dxa"/>
        <w:bottom w:w="0" w:type="dxa"/>
        <w:right w:w="108" w:type="dxa"/>
      </w:tblCellMar>
    </w:tblPr>
  </w:style>
  <w:style w:type="numbering" w:customStyle="1" w:styleId="Bezlisty568">
    <w:name w:val="Bez listy568"/>
    <w:uiPriority w:val="99"/>
  </w:style>
  <w:style w:type="paragraph" w:customStyle="1" w:styleId="Normalny569">
    <w:name w:val="Normalny569"/>
    <w:qFormat/>
    <w:pPr>
      <w:spacing w:after="200"/>
    </w:pPr>
  </w:style>
  <w:style w:type="character" w:customStyle="1" w:styleId="Domylnaczcionkaakapitu569">
    <w:name w:val="Domyślna czcionka akapitu569"/>
    <w:uiPriority w:val="1"/>
  </w:style>
  <w:style w:type="table" w:customStyle="1" w:styleId="Standardowy569">
    <w:name w:val="Standardowy569"/>
    <w:uiPriority w:val="99"/>
    <w:tblPr>
      <w:tblInd w:w="0" w:type="dxa"/>
      <w:tblCellMar>
        <w:top w:w="0" w:type="dxa"/>
        <w:left w:w="108" w:type="dxa"/>
        <w:bottom w:w="0" w:type="dxa"/>
        <w:right w:w="108" w:type="dxa"/>
      </w:tblCellMar>
    </w:tblPr>
  </w:style>
  <w:style w:type="numbering" w:customStyle="1" w:styleId="Bezlisty569">
    <w:name w:val="Bez listy569"/>
    <w:uiPriority w:val="99"/>
  </w:style>
  <w:style w:type="paragraph" w:customStyle="1" w:styleId="Normalny570">
    <w:name w:val="Normalny570"/>
    <w:qFormat/>
    <w:pPr>
      <w:spacing w:after="200"/>
    </w:pPr>
  </w:style>
  <w:style w:type="character" w:customStyle="1" w:styleId="Domylnaczcionkaakapitu570">
    <w:name w:val="Domyślna czcionka akapitu570"/>
    <w:uiPriority w:val="1"/>
  </w:style>
  <w:style w:type="table" w:customStyle="1" w:styleId="Standardowy570">
    <w:name w:val="Standardowy570"/>
    <w:uiPriority w:val="99"/>
    <w:tblPr>
      <w:tblInd w:w="0" w:type="dxa"/>
      <w:tblCellMar>
        <w:top w:w="0" w:type="dxa"/>
        <w:left w:w="108" w:type="dxa"/>
        <w:bottom w:w="0" w:type="dxa"/>
        <w:right w:w="108" w:type="dxa"/>
      </w:tblCellMar>
    </w:tblPr>
  </w:style>
  <w:style w:type="numbering" w:customStyle="1" w:styleId="Bezlisty570">
    <w:name w:val="Bez listy570"/>
    <w:uiPriority w:val="99"/>
  </w:style>
  <w:style w:type="paragraph" w:customStyle="1" w:styleId="Normalny571">
    <w:name w:val="Normalny571"/>
    <w:qFormat/>
    <w:pPr>
      <w:spacing w:after="200"/>
    </w:pPr>
  </w:style>
  <w:style w:type="character" w:customStyle="1" w:styleId="Domylnaczcionkaakapitu571">
    <w:name w:val="Domyślna czcionka akapitu571"/>
    <w:uiPriority w:val="1"/>
  </w:style>
  <w:style w:type="table" w:customStyle="1" w:styleId="Standardowy571">
    <w:name w:val="Standardowy571"/>
    <w:uiPriority w:val="99"/>
    <w:tblPr>
      <w:tblInd w:w="0" w:type="dxa"/>
      <w:tblCellMar>
        <w:top w:w="0" w:type="dxa"/>
        <w:left w:w="108" w:type="dxa"/>
        <w:bottom w:w="0" w:type="dxa"/>
        <w:right w:w="108" w:type="dxa"/>
      </w:tblCellMar>
    </w:tblPr>
  </w:style>
  <w:style w:type="numbering" w:customStyle="1" w:styleId="Bezlisty571">
    <w:name w:val="Bez listy571"/>
    <w:uiPriority w:val="99"/>
  </w:style>
  <w:style w:type="paragraph" w:customStyle="1" w:styleId="Normalny572">
    <w:name w:val="Normalny572"/>
    <w:qFormat/>
    <w:pPr>
      <w:spacing w:after="200"/>
    </w:pPr>
  </w:style>
  <w:style w:type="character" w:customStyle="1" w:styleId="Domylnaczcionkaakapitu572">
    <w:name w:val="Domyślna czcionka akapitu572"/>
    <w:uiPriority w:val="1"/>
  </w:style>
  <w:style w:type="table" w:customStyle="1" w:styleId="Standardowy572">
    <w:name w:val="Standardowy572"/>
    <w:uiPriority w:val="99"/>
    <w:tblPr>
      <w:tblInd w:w="0" w:type="dxa"/>
      <w:tblCellMar>
        <w:top w:w="0" w:type="dxa"/>
        <w:left w:w="108" w:type="dxa"/>
        <w:bottom w:w="0" w:type="dxa"/>
        <w:right w:w="108" w:type="dxa"/>
      </w:tblCellMar>
    </w:tblPr>
  </w:style>
  <w:style w:type="numbering" w:customStyle="1" w:styleId="Bezlisty572">
    <w:name w:val="Bez listy572"/>
    <w:uiPriority w:val="99"/>
  </w:style>
  <w:style w:type="paragraph" w:customStyle="1" w:styleId="Normalny573">
    <w:name w:val="Normalny573"/>
    <w:qFormat/>
    <w:pPr>
      <w:spacing w:after="200"/>
    </w:pPr>
  </w:style>
  <w:style w:type="character" w:customStyle="1" w:styleId="Domylnaczcionkaakapitu573">
    <w:name w:val="Domyślna czcionka akapitu573"/>
    <w:uiPriority w:val="1"/>
  </w:style>
  <w:style w:type="table" w:customStyle="1" w:styleId="Standardowy573">
    <w:name w:val="Standardowy573"/>
    <w:uiPriority w:val="99"/>
    <w:tblPr>
      <w:tblInd w:w="0" w:type="dxa"/>
      <w:tblCellMar>
        <w:top w:w="0" w:type="dxa"/>
        <w:left w:w="108" w:type="dxa"/>
        <w:bottom w:w="0" w:type="dxa"/>
        <w:right w:w="108" w:type="dxa"/>
      </w:tblCellMar>
    </w:tblPr>
  </w:style>
  <w:style w:type="numbering" w:customStyle="1" w:styleId="Bezlisty573">
    <w:name w:val="Bez listy573"/>
    <w:uiPriority w:val="99"/>
  </w:style>
  <w:style w:type="paragraph" w:customStyle="1" w:styleId="Normalny574">
    <w:name w:val="Normalny574"/>
    <w:qFormat/>
    <w:pPr>
      <w:spacing w:after="200"/>
    </w:pPr>
  </w:style>
  <w:style w:type="character" w:customStyle="1" w:styleId="Domylnaczcionkaakapitu574">
    <w:name w:val="Domyślna czcionka akapitu574"/>
    <w:uiPriority w:val="1"/>
  </w:style>
  <w:style w:type="table" w:customStyle="1" w:styleId="Standardowy574">
    <w:name w:val="Standardowy574"/>
    <w:uiPriority w:val="99"/>
    <w:tblPr>
      <w:tblInd w:w="0" w:type="dxa"/>
      <w:tblCellMar>
        <w:top w:w="0" w:type="dxa"/>
        <w:left w:w="108" w:type="dxa"/>
        <w:bottom w:w="0" w:type="dxa"/>
        <w:right w:w="108" w:type="dxa"/>
      </w:tblCellMar>
    </w:tblPr>
  </w:style>
  <w:style w:type="numbering" w:customStyle="1" w:styleId="Bezlisty574">
    <w:name w:val="Bez listy574"/>
    <w:uiPriority w:val="99"/>
  </w:style>
  <w:style w:type="paragraph" w:customStyle="1" w:styleId="Normalny575">
    <w:name w:val="Normalny575"/>
    <w:qFormat/>
    <w:pPr>
      <w:spacing w:after="200"/>
    </w:pPr>
  </w:style>
  <w:style w:type="character" w:customStyle="1" w:styleId="Domylnaczcionkaakapitu575">
    <w:name w:val="Domyślna czcionka akapitu575"/>
    <w:uiPriority w:val="1"/>
  </w:style>
  <w:style w:type="table" w:customStyle="1" w:styleId="Standardowy575">
    <w:name w:val="Standardowy575"/>
    <w:uiPriority w:val="99"/>
    <w:tblPr>
      <w:tblInd w:w="0" w:type="dxa"/>
      <w:tblCellMar>
        <w:top w:w="0" w:type="dxa"/>
        <w:left w:w="108" w:type="dxa"/>
        <w:bottom w:w="0" w:type="dxa"/>
        <w:right w:w="108" w:type="dxa"/>
      </w:tblCellMar>
    </w:tblPr>
  </w:style>
  <w:style w:type="numbering" w:customStyle="1" w:styleId="Bezlisty575">
    <w:name w:val="Bez listy575"/>
    <w:uiPriority w:val="99"/>
  </w:style>
  <w:style w:type="paragraph" w:customStyle="1" w:styleId="Normalny576">
    <w:name w:val="Normalny576"/>
    <w:qFormat/>
    <w:pPr>
      <w:spacing w:after="200"/>
    </w:pPr>
  </w:style>
  <w:style w:type="character" w:customStyle="1" w:styleId="Domylnaczcionkaakapitu576">
    <w:name w:val="Domyślna czcionka akapitu576"/>
    <w:uiPriority w:val="1"/>
  </w:style>
  <w:style w:type="table" w:customStyle="1" w:styleId="Standardowy576">
    <w:name w:val="Standardowy576"/>
    <w:uiPriority w:val="99"/>
    <w:tblPr>
      <w:tblInd w:w="0" w:type="dxa"/>
      <w:tblCellMar>
        <w:top w:w="0" w:type="dxa"/>
        <w:left w:w="108" w:type="dxa"/>
        <w:bottom w:w="0" w:type="dxa"/>
        <w:right w:w="108" w:type="dxa"/>
      </w:tblCellMar>
    </w:tblPr>
  </w:style>
  <w:style w:type="numbering" w:customStyle="1" w:styleId="Bezlisty576">
    <w:name w:val="Bez listy576"/>
    <w:uiPriority w:val="99"/>
  </w:style>
  <w:style w:type="paragraph" w:customStyle="1" w:styleId="Normalny577">
    <w:name w:val="Normalny577"/>
    <w:qFormat/>
    <w:pPr>
      <w:spacing w:after="200"/>
    </w:pPr>
  </w:style>
  <w:style w:type="character" w:customStyle="1" w:styleId="Domylnaczcionkaakapitu577">
    <w:name w:val="Domyślna czcionka akapitu577"/>
    <w:uiPriority w:val="1"/>
  </w:style>
  <w:style w:type="table" w:customStyle="1" w:styleId="Standardowy577">
    <w:name w:val="Standardowy577"/>
    <w:uiPriority w:val="99"/>
    <w:tblPr>
      <w:tblInd w:w="0" w:type="dxa"/>
      <w:tblCellMar>
        <w:top w:w="0" w:type="dxa"/>
        <w:left w:w="108" w:type="dxa"/>
        <w:bottom w:w="0" w:type="dxa"/>
        <w:right w:w="108" w:type="dxa"/>
      </w:tblCellMar>
    </w:tblPr>
  </w:style>
  <w:style w:type="numbering" w:customStyle="1" w:styleId="Bezlisty577">
    <w:name w:val="Bez listy577"/>
    <w:uiPriority w:val="99"/>
  </w:style>
  <w:style w:type="paragraph" w:customStyle="1" w:styleId="Normalny578">
    <w:name w:val="Normalny578"/>
    <w:qFormat/>
    <w:pPr>
      <w:spacing w:after="200"/>
    </w:pPr>
  </w:style>
  <w:style w:type="character" w:customStyle="1" w:styleId="Domylnaczcionkaakapitu578">
    <w:name w:val="Domyślna czcionka akapitu578"/>
    <w:uiPriority w:val="1"/>
  </w:style>
  <w:style w:type="table" w:customStyle="1" w:styleId="Standardowy578">
    <w:name w:val="Standardowy578"/>
    <w:uiPriority w:val="99"/>
    <w:tblPr>
      <w:tblInd w:w="0" w:type="dxa"/>
      <w:tblCellMar>
        <w:top w:w="0" w:type="dxa"/>
        <w:left w:w="108" w:type="dxa"/>
        <w:bottom w:w="0" w:type="dxa"/>
        <w:right w:w="108" w:type="dxa"/>
      </w:tblCellMar>
    </w:tblPr>
  </w:style>
  <w:style w:type="numbering" w:customStyle="1" w:styleId="Bezlisty578">
    <w:name w:val="Bez listy578"/>
    <w:uiPriority w:val="99"/>
  </w:style>
  <w:style w:type="paragraph" w:customStyle="1" w:styleId="Normalny579">
    <w:name w:val="Normalny579"/>
    <w:qFormat/>
    <w:pPr>
      <w:spacing w:after="200"/>
    </w:pPr>
  </w:style>
  <w:style w:type="character" w:customStyle="1" w:styleId="Domylnaczcionkaakapitu579">
    <w:name w:val="Domyślna czcionka akapitu579"/>
    <w:uiPriority w:val="1"/>
  </w:style>
  <w:style w:type="table" w:customStyle="1" w:styleId="Standardowy579">
    <w:name w:val="Standardowy579"/>
    <w:uiPriority w:val="99"/>
    <w:tblPr>
      <w:tblInd w:w="0" w:type="dxa"/>
      <w:tblCellMar>
        <w:top w:w="0" w:type="dxa"/>
        <w:left w:w="108" w:type="dxa"/>
        <w:bottom w:w="0" w:type="dxa"/>
        <w:right w:w="108" w:type="dxa"/>
      </w:tblCellMar>
    </w:tblPr>
  </w:style>
  <w:style w:type="numbering" w:customStyle="1" w:styleId="Bezlisty579">
    <w:name w:val="Bez listy579"/>
    <w:uiPriority w:val="99"/>
  </w:style>
  <w:style w:type="paragraph" w:customStyle="1" w:styleId="Normalny580">
    <w:name w:val="Normalny580"/>
    <w:qFormat/>
    <w:pPr>
      <w:spacing w:after="200"/>
    </w:pPr>
  </w:style>
  <w:style w:type="character" w:customStyle="1" w:styleId="Domylnaczcionkaakapitu580">
    <w:name w:val="Domyślna czcionka akapitu580"/>
    <w:uiPriority w:val="1"/>
  </w:style>
  <w:style w:type="table" w:customStyle="1" w:styleId="Standardowy580">
    <w:name w:val="Standardowy580"/>
    <w:uiPriority w:val="99"/>
    <w:tblPr>
      <w:tblInd w:w="0" w:type="dxa"/>
      <w:tblCellMar>
        <w:top w:w="0" w:type="dxa"/>
        <w:left w:w="108" w:type="dxa"/>
        <w:bottom w:w="0" w:type="dxa"/>
        <w:right w:w="108" w:type="dxa"/>
      </w:tblCellMar>
    </w:tblPr>
  </w:style>
  <w:style w:type="numbering" w:customStyle="1" w:styleId="Bezlisty580">
    <w:name w:val="Bez listy580"/>
    <w:uiPriority w:val="99"/>
  </w:style>
  <w:style w:type="paragraph" w:customStyle="1" w:styleId="Normalny581">
    <w:name w:val="Normalny581"/>
    <w:qFormat/>
    <w:pPr>
      <w:spacing w:after="200"/>
    </w:pPr>
  </w:style>
  <w:style w:type="character" w:customStyle="1" w:styleId="Domylnaczcionkaakapitu581">
    <w:name w:val="Domyślna czcionka akapitu581"/>
    <w:uiPriority w:val="1"/>
  </w:style>
  <w:style w:type="table" w:customStyle="1" w:styleId="Standardowy581">
    <w:name w:val="Standardowy581"/>
    <w:uiPriority w:val="99"/>
    <w:tblPr>
      <w:tblInd w:w="0" w:type="dxa"/>
      <w:tblCellMar>
        <w:top w:w="0" w:type="dxa"/>
        <w:left w:w="108" w:type="dxa"/>
        <w:bottom w:w="0" w:type="dxa"/>
        <w:right w:w="108" w:type="dxa"/>
      </w:tblCellMar>
    </w:tblPr>
  </w:style>
  <w:style w:type="numbering" w:customStyle="1" w:styleId="Bezlisty581">
    <w:name w:val="Bez listy581"/>
    <w:uiPriority w:val="99"/>
  </w:style>
  <w:style w:type="paragraph" w:customStyle="1" w:styleId="Normalny582">
    <w:name w:val="Normalny582"/>
    <w:qFormat/>
    <w:pPr>
      <w:spacing w:after="200"/>
    </w:pPr>
  </w:style>
  <w:style w:type="character" w:customStyle="1" w:styleId="Domylnaczcionkaakapitu582">
    <w:name w:val="Domyślna czcionka akapitu582"/>
    <w:uiPriority w:val="1"/>
  </w:style>
  <w:style w:type="table" w:customStyle="1" w:styleId="Standardowy582">
    <w:name w:val="Standardowy582"/>
    <w:uiPriority w:val="99"/>
    <w:tblPr>
      <w:tblInd w:w="0" w:type="dxa"/>
      <w:tblCellMar>
        <w:top w:w="0" w:type="dxa"/>
        <w:left w:w="108" w:type="dxa"/>
        <w:bottom w:w="0" w:type="dxa"/>
        <w:right w:w="108" w:type="dxa"/>
      </w:tblCellMar>
    </w:tblPr>
  </w:style>
  <w:style w:type="numbering" w:customStyle="1" w:styleId="Bezlisty582">
    <w:name w:val="Bez listy582"/>
    <w:uiPriority w:val="99"/>
  </w:style>
  <w:style w:type="paragraph" w:customStyle="1" w:styleId="Normalny583">
    <w:name w:val="Normalny583"/>
    <w:qFormat/>
    <w:pPr>
      <w:spacing w:after="200"/>
    </w:pPr>
  </w:style>
  <w:style w:type="character" w:customStyle="1" w:styleId="Domylnaczcionkaakapitu583">
    <w:name w:val="Domyślna czcionka akapitu583"/>
    <w:uiPriority w:val="1"/>
  </w:style>
  <w:style w:type="table" w:customStyle="1" w:styleId="Standardowy583">
    <w:name w:val="Standardowy583"/>
    <w:uiPriority w:val="99"/>
    <w:tblPr>
      <w:tblInd w:w="0" w:type="dxa"/>
      <w:tblCellMar>
        <w:top w:w="0" w:type="dxa"/>
        <w:left w:w="108" w:type="dxa"/>
        <w:bottom w:w="0" w:type="dxa"/>
        <w:right w:w="108" w:type="dxa"/>
      </w:tblCellMar>
    </w:tblPr>
  </w:style>
  <w:style w:type="numbering" w:customStyle="1" w:styleId="Bezlisty583">
    <w:name w:val="Bez listy583"/>
    <w:uiPriority w:val="99"/>
  </w:style>
  <w:style w:type="paragraph" w:customStyle="1" w:styleId="Normalny584">
    <w:name w:val="Normalny584"/>
    <w:qFormat/>
    <w:pPr>
      <w:spacing w:after="200"/>
    </w:pPr>
  </w:style>
  <w:style w:type="character" w:customStyle="1" w:styleId="Domylnaczcionkaakapitu584">
    <w:name w:val="Domyślna czcionka akapitu584"/>
    <w:uiPriority w:val="1"/>
  </w:style>
  <w:style w:type="table" w:customStyle="1" w:styleId="Standardowy584">
    <w:name w:val="Standardowy584"/>
    <w:uiPriority w:val="99"/>
    <w:tblPr>
      <w:tblInd w:w="0" w:type="dxa"/>
      <w:tblCellMar>
        <w:top w:w="0" w:type="dxa"/>
        <w:left w:w="108" w:type="dxa"/>
        <w:bottom w:w="0" w:type="dxa"/>
        <w:right w:w="108" w:type="dxa"/>
      </w:tblCellMar>
    </w:tblPr>
  </w:style>
  <w:style w:type="numbering" w:customStyle="1" w:styleId="Bezlisty584">
    <w:name w:val="Bez listy584"/>
    <w:uiPriority w:val="99"/>
  </w:style>
  <w:style w:type="paragraph" w:customStyle="1" w:styleId="Normalny585">
    <w:name w:val="Normalny585"/>
    <w:qFormat/>
    <w:pPr>
      <w:spacing w:after="200"/>
    </w:pPr>
  </w:style>
  <w:style w:type="character" w:customStyle="1" w:styleId="Domylnaczcionkaakapitu585">
    <w:name w:val="Domyślna czcionka akapitu585"/>
    <w:uiPriority w:val="1"/>
  </w:style>
  <w:style w:type="table" w:customStyle="1" w:styleId="Standardowy585">
    <w:name w:val="Standardowy585"/>
    <w:uiPriority w:val="99"/>
    <w:tblPr>
      <w:tblInd w:w="0" w:type="dxa"/>
      <w:tblCellMar>
        <w:top w:w="0" w:type="dxa"/>
        <w:left w:w="108" w:type="dxa"/>
        <w:bottom w:w="0" w:type="dxa"/>
        <w:right w:w="108" w:type="dxa"/>
      </w:tblCellMar>
    </w:tblPr>
  </w:style>
  <w:style w:type="numbering" w:customStyle="1" w:styleId="Bezlisty585">
    <w:name w:val="Bez listy585"/>
    <w:uiPriority w:val="99"/>
  </w:style>
  <w:style w:type="paragraph" w:customStyle="1" w:styleId="Normalny586">
    <w:name w:val="Normalny586"/>
    <w:qFormat/>
    <w:pPr>
      <w:spacing w:after="200"/>
    </w:pPr>
  </w:style>
  <w:style w:type="character" w:customStyle="1" w:styleId="Domylnaczcionkaakapitu586">
    <w:name w:val="Domyślna czcionka akapitu586"/>
    <w:uiPriority w:val="1"/>
  </w:style>
  <w:style w:type="table" w:customStyle="1" w:styleId="Standardowy586">
    <w:name w:val="Standardowy586"/>
    <w:uiPriority w:val="99"/>
    <w:tblPr>
      <w:tblInd w:w="0" w:type="dxa"/>
      <w:tblCellMar>
        <w:top w:w="0" w:type="dxa"/>
        <w:left w:w="108" w:type="dxa"/>
        <w:bottom w:w="0" w:type="dxa"/>
        <w:right w:w="108" w:type="dxa"/>
      </w:tblCellMar>
    </w:tblPr>
  </w:style>
  <w:style w:type="numbering" w:customStyle="1" w:styleId="Bezlisty586">
    <w:name w:val="Bez listy586"/>
    <w:uiPriority w:val="99"/>
  </w:style>
  <w:style w:type="paragraph" w:customStyle="1" w:styleId="Normalny587">
    <w:name w:val="Normalny587"/>
    <w:qFormat/>
    <w:pPr>
      <w:spacing w:after="200"/>
    </w:pPr>
  </w:style>
  <w:style w:type="character" w:customStyle="1" w:styleId="Domylnaczcionkaakapitu587">
    <w:name w:val="Domyślna czcionka akapitu587"/>
    <w:uiPriority w:val="1"/>
  </w:style>
  <w:style w:type="table" w:customStyle="1" w:styleId="Standardowy587">
    <w:name w:val="Standardowy587"/>
    <w:uiPriority w:val="99"/>
    <w:tblPr>
      <w:tblInd w:w="0" w:type="dxa"/>
      <w:tblCellMar>
        <w:top w:w="0" w:type="dxa"/>
        <w:left w:w="108" w:type="dxa"/>
        <w:bottom w:w="0" w:type="dxa"/>
        <w:right w:w="108" w:type="dxa"/>
      </w:tblCellMar>
    </w:tblPr>
  </w:style>
  <w:style w:type="numbering" w:customStyle="1" w:styleId="Bezlisty587">
    <w:name w:val="Bez listy587"/>
    <w:uiPriority w:val="99"/>
  </w:style>
  <w:style w:type="paragraph" w:customStyle="1" w:styleId="Normalny588">
    <w:name w:val="Normalny588"/>
    <w:qFormat/>
    <w:pPr>
      <w:spacing w:after="200"/>
    </w:pPr>
  </w:style>
  <w:style w:type="character" w:customStyle="1" w:styleId="Domylnaczcionkaakapitu588">
    <w:name w:val="Domyślna czcionka akapitu588"/>
    <w:uiPriority w:val="1"/>
  </w:style>
  <w:style w:type="table" w:customStyle="1" w:styleId="Standardowy588">
    <w:name w:val="Standardowy588"/>
    <w:uiPriority w:val="99"/>
    <w:tblPr>
      <w:tblInd w:w="0" w:type="dxa"/>
      <w:tblCellMar>
        <w:top w:w="0" w:type="dxa"/>
        <w:left w:w="108" w:type="dxa"/>
        <w:bottom w:w="0" w:type="dxa"/>
        <w:right w:w="108" w:type="dxa"/>
      </w:tblCellMar>
    </w:tblPr>
  </w:style>
  <w:style w:type="numbering" w:customStyle="1" w:styleId="Bezlisty588">
    <w:name w:val="Bez listy588"/>
    <w:uiPriority w:val="99"/>
  </w:style>
  <w:style w:type="paragraph" w:customStyle="1" w:styleId="Normalny589">
    <w:name w:val="Normalny589"/>
    <w:qFormat/>
    <w:pPr>
      <w:spacing w:after="200"/>
    </w:pPr>
  </w:style>
  <w:style w:type="character" w:customStyle="1" w:styleId="Domylnaczcionkaakapitu589">
    <w:name w:val="Domyślna czcionka akapitu589"/>
    <w:uiPriority w:val="1"/>
  </w:style>
  <w:style w:type="table" w:customStyle="1" w:styleId="Standardowy589">
    <w:name w:val="Standardowy589"/>
    <w:uiPriority w:val="99"/>
    <w:tblPr>
      <w:tblInd w:w="0" w:type="dxa"/>
      <w:tblCellMar>
        <w:top w:w="0" w:type="dxa"/>
        <w:left w:w="108" w:type="dxa"/>
        <w:bottom w:w="0" w:type="dxa"/>
        <w:right w:w="108" w:type="dxa"/>
      </w:tblCellMar>
    </w:tblPr>
  </w:style>
  <w:style w:type="numbering" w:customStyle="1" w:styleId="Bezlisty589">
    <w:name w:val="Bez listy589"/>
    <w:uiPriority w:val="99"/>
  </w:style>
  <w:style w:type="paragraph" w:customStyle="1" w:styleId="Normalny590">
    <w:name w:val="Normalny590"/>
    <w:qFormat/>
    <w:pPr>
      <w:spacing w:after="200"/>
    </w:pPr>
  </w:style>
  <w:style w:type="character" w:customStyle="1" w:styleId="Domylnaczcionkaakapitu590">
    <w:name w:val="Domyślna czcionka akapitu590"/>
    <w:uiPriority w:val="1"/>
  </w:style>
  <w:style w:type="table" w:customStyle="1" w:styleId="Standardowy590">
    <w:name w:val="Standardowy590"/>
    <w:uiPriority w:val="99"/>
    <w:tblPr>
      <w:tblInd w:w="0" w:type="dxa"/>
      <w:tblCellMar>
        <w:top w:w="0" w:type="dxa"/>
        <w:left w:w="108" w:type="dxa"/>
        <w:bottom w:w="0" w:type="dxa"/>
        <w:right w:w="108" w:type="dxa"/>
      </w:tblCellMar>
    </w:tblPr>
  </w:style>
  <w:style w:type="numbering" w:customStyle="1" w:styleId="Bezlisty590">
    <w:name w:val="Bez listy590"/>
    <w:uiPriority w:val="99"/>
  </w:style>
  <w:style w:type="paragraph" w:customStyle="1" w:styleId="Normalny591">
    <w:name w:val="Normalny591"/>
    <w:qFormat/>
    <w:pPr>
      <w:spacing w:after="200"/>
    </w:pPr>
  </w:style>
  <w:style w:type="character" w:customStyle="1" w:styleId="Domylnaczcionkaakapitu591">
    <w:name w:val="Domyślna czcionka akapitu591"/>
    <w:uiPriority w:val="1"/>
  </w:style>
  <w:style w:type="table" w:customStyle="1" w:styleId="Standardowy591">
    <w:name w:val="Standardowy591"/>
    <w:uiPriority w:val="99"/>
    <w:tblPr>
      <w:tblInd w:w="0" w:type="dxa"/>
      <w:tblCellMar>
        <w:top w:w="0" w:type="dxa"/>
        <w:left w:w="108" w:type="dxa"/>
        <w:bottom w:w="0" w:type="dxa"/>
        <w:right w:w="108" w:type="dxa"/>
      </w:tblCellMar>
    </w:tblPr>
  </w:style>
  <w:style w:type="numbering" w:customStyle="1" w:styleId="Bezlisty591">
    <w:name w:val="Bez listy591"/>
    <w:uiPriority w:val="99"/>
  </w:style>
  <w:style w:type="paragraph" w:customStyle="1" w:styleId="Normalny592">
    <w:name w:val="Normalny592"/>
    <w:qFormat/>
    <w:pPr>
      <w:spacing w:after="200"/>
    </w:pPr>
  </w:style>
  <w:style w:type="character" w:customStyle="1" w:styleId="Domylnaczcionkaakapitu592">
    <w:name w:val="Domyślna czcionka akapitu592"/>
    <w:uiPriority w:val="1"/>
  </w:style>
  <w:style w:type="table" w:customStyle="1" w:styleId="Standardowy592">
    <w:name w:val="Standardowy592"/>
    <w:uiPriority w:val="99"/>
    <w:tblPr>
      <w:tblInd w:w="0" w:type="dxa"/>
      <w:tblCellMar>
        <w:top w:w="0" w:type="dxa"/>
        <w:left w:w="108" w:type="dxa"/>
        <w:bottom w:w="0" w:type="dxa"/>
        <w:right w:w="108" w:type="dxa"/>
      </w:tblCellMar>
    </w:tblPr>
  </w:style>
  <w:style w:type="numbering" w:customStyle="1" w:styleId="Bezlisty592">
    <w:name w:val="Bez listy592"/>
    <w:uiPriority w:val="99"/>
  </w:style>
  <w:style w:type="paragraph" w:customStyle="1" w:styleId="Normalny593">
    <w:name w:val="Normalny593"/>
    <w:qFormat/>
    <w:pPr>
      <w:spacing w:after="200"/>
    </w:pPr>
  </w:style>
  <w:style w:type="character" w:customStyle="1" w:styleId="Domylnaczcionkaakapitu593">
    <w:name w:val="Domyślna czcionka akapitu593"/>
    <w:uiPriority w:val="1"/>
  </w:style>
  <w:style w:type="table" w:customStyle="1" w:styleId="Standardowy593">
    <w:name w:val="Standardowy593"/>
    <w:uiPriority w:val="99"/>
    <w:tblPr>
      <w:tblInd w:w="0" w:type="dxa"/>
      <w:tblCellMar>
        <w:top w:w="0" w:type="dxa"/>
        <w:left w:w="108" w:type="dxa"/>
        <w:bottom w:w="0" w:type="dxa"/>
        <w:right w:w="108" w:type="dxa"/>
      </w:tblCellMar>
    </w:tblPr>
  </w:style>
  <w:style w:type="numbering" w:customStyle="1" w:styleId="Bezlisty593">
    <w:name w:val="Bez listy593"/>
    <w:uiPriority w:val="99"/>
  </w:style>
  <w:style w:type="paragraph" w:customStyle="1" w:styleId="Normalny594">
    <w:name w:val="Normalny594"/>
    <w:qFormat/>
    <w:pPr>
      <w:spacing w:after="200"/>
    </w:pPr>
  </w:style>
  <w:style w:type="character" w:customStyle="1" w:styleId="Domylnaczcionkaakapitu594">
    <w:name w:val="Domyślna czcionka akapitu594"/>
    <w:uiPriority w:val="1"/>
  </w:style>
  <w:style w:type="table" w:customStyle="1" w:styleId="Standardowy594">
    <w:name w:val="Standardowy594"/>
    <w:uiPriority w:val="99"/>
    <w:tblPr>
      <w:tblInd w:w="0" w:type="dxa"/>
      <w:tblCellMar>
        <w:top w:w="0" w:type="dxa"/>
        <w:left w:w="108" w:type="dxa"/>
        <w:bottom w:w="0" w:type="dxa"/>
        <w:right w:w="108" w:type="dxa"/>
      </w:tblCellMar>
    </w:tblPr>
  </w:style>
  <w:style w:type="numbering" w:customStyle="1" w:styleId="Bezlisty594">
    <w:name w:val="Bez listy594"/>
    <w:uiPriority w:val="99"/>
  </w:style>
  <w:style w:type="paragraph" w:customStyle="1" w:styleId="Normalny595">
    <w:name w:val="Normalny595"/>
    <w:qFormat/>
    <w:pPr>
      <w:spacing w:after="200"/>
    </w:pPr>
  </w:style>
  <w:style w:type="character" w:customStyle="1" w:styleId="Domylnaczcionkaakapitu595">
    <w:name w:val="Domyślna czcionka akapitu595"/>
    <w:uiPriority w:val="1"/>
  </w:style>
  <w:style w:type="table" w:customStyle="1" w:styleId="Standardowy595">
    <w:name w:val="Standardowy595"/>
    <w:uiPriority w:val="99"/>
    <w:tblPr>
      <w:tblInd w:w="0" w:type="dxa"/>
      <w:tblCellMar>
        <w:top w:w="0" w:type="dxa"/>
        <w:left w:w="108" w:type="dxa"/>
        <w:bottom w:w="0" w:type="dxa"/>
        <w:right w:w="108" w:type="dxa"/>
      </w:tblCellMar>
    </w:tblPr>
  </w:style>
  <w:style w:type="numbering" w:customStyle="1" w:styleId="Bezlisty595">
    <w:name w:val="Bez listy595"/>
    <w:uiPriority w:val="99"/>
  </w:style>
  <w:style w:type="paragraph" w:customStyle="1" w:styleId="Normalny596">
    <w:name w:val="Normalny596"/>
    <w:qFormat/>
    <w:pPr>
      <w:spacing w:after="200"/>
    </w:pPr>
  </w:style>
  <w:style w:type="character" w:customStyle="1" w:styleId="Domylnaczcionkaakapitu596">
    <w:name w:val="Domyślna czcionka akapitu596"/>
    <w:uiPriority w:val="1"/>
  </w:style>
  <w:style w:type="table" w:customStyle="1" w:styleId="Standardowy596">
    <w:name w:val="Standardowy596"/>
    <w:uiPriority w:val="99"/>
    <w:tblPr>
      <w:tblInd w:w="0" w:type="dxa"/>
      <w:tblCellMar>
        <w:top w:w="0" w:type="dxa"/>
        <w:left w:w="108" w:type="dxa"/>
        <w:bottom w:w="0" w:type="dxa"/>
        <w:right w:w="108" w:type="dxa"/>
      </w:tblCellMar>
    </w:tblPr>
  </w:style>
  <w:style w:type="numbering" w:customStyle="1" w:styleId="Bezlisty596">
    <w:name w:val="Bez listy596"/>
    <w:uiPriority w:val="99"/>
  </w:style>
  <w:style w:type="paragraph" w:customStyle="1" w:styleId="Normalny597">
    <w:name w:val="Normalny597"/>
    <w:qFormat/>
    <w:pPr>
      <w:spacing w:after="200"/>
    </w:pPr>
  </w:style>
  <w:style w:type="character" w:customStyle="1" w:styleId="Domylnaczcionkaakapitu597">
    <w:name w:val="Domyślna czcionka akapitu597"/>
    <w:uiPriority w:val="1"/>
  </w:style>
  <w:style w:type="table" w:customStyle="1" w:styleId="Standardowy597">
    <w:name w:val="Standardowy597"/>
    <w:uiPriority w:val="99"/>
    <w:tblPr>
      <w:tblInd w:w="0" w:type="dxa"/>
      <w:tblCellMar>
        <w:top w:w="0" w:type="dxa"/>
        <w:left w:w="108" w:type="dxa"/>
        <w:bottom w:w="0" w:type="dxa"/>
        <w:right w:w="108" w:type="dxa"/>
      </w:tblCellMar>
    </w:tblPr>
  </w:style>
  <w:style w:type="numbering" w:customStyle="1" w:styleId="Bezlisty597">
    <w:name w:val="Bez listy597"/>
    <w:uiPriority w:val="99"/>
  </w:style>
  <w:style w:type="paragraph" w:customStyle="1" w:styleId="Normalny598">
    <w:name w:val="Normalny598"/>
    <w:qFormat/>
    <w:pPr>
      <w:spacing w:after="200"/>
    </w:pPr>
  </w:style>
  <w:style w:type="character" w:customStyle="1" w:styleId="Domylnaczcionkaakapitu598">
    <w:name w:val="Domyślna czcionka akapitu598"/>
    <w:uiPriority w:val="1"/>
  </w:style>
  <w:style w:type="table" w:customStyle="1" w:styleId="Standardowy598">
    <w:name w:val="Standardowy598"/>
    <w:uiPriority w:val="99"/>
    <w:tblPr>
      <w:tblInd w:w="0" w:type="dxa"/>
      <w:tblCellMar>
        <w:top w:w="0" w:type="dxa"/>
        <w:left w:w="108" w:type="dxa"/>
        <w:bottom w:w="0" w:type="dxa"/>
        <w:right w:w="108" w:type="dxa"/>
      </w:tblCellMar>
    </w:tblPr>
  </w:style>
  <w:style w:type="numbering" w:customStyle="1" w:styleId="Bezlisty598">
    <w:name w:val="Bez listy598"/>
    <w:uiPriority w:val="99"/>
  </w:style>
  <w:style w:type="paragraph" w:customStyle="1" w:styleId="Normalny599">
    <w:name w:val="Normalny599"/>
    <w:qFormat/>
    <w:pPr>
      <w:spacing w:after="200"/>
    </w:pPr>
  </w:style>
  <w:style w:type="character" w:customStyle="1" w:styleId="Domylnaczcionkaakapitu599">
    <w:name w:val="Domyślna czcionka akapitu599"/>
    <w:uiPriority w:val="1"/>
  </w:style>
  <w:style w:type="table" w:customStyle="1" w:styleId="Standardowy599">
    <w:name w:val="Standardowy599"/>
    <w:uiPriority w:val="99"/>
    <w:tblPr>
      <w:tblInd w:w="0" w:type="dxa"/>
      <w:tblCellMar>
        <w:top w:w="0" w:type="dxa"/>
        <w:left w:w="108" w:type="dxa"/>
        <w:bottom w:w="0" w:type="dxa"/>
        <w:right w:w="108" w:type="dxa"/>
      </w:tblCellMar>
    </w:tblPr>
  </w:style>
  <w:style w:type="numbering" w:customStyle="1" w:styleId="Bezlisty599">
    <w:name w:val="Bez listy599"/>
    <w:uiPriority w:val="99"/>
  </w:style>
  <w:style w:type="paragraph" w:customStyle="1" w:styleId="Normalny600">
    <w:name w:val="Normalny600"/>
    <w:qFormat/>
    <w:pPr>
      <w:spacing w:after="200"/>
    </w:pPr>
  </w:style>
  <w:style w:type="character" w:customStyle="1" w:styleId="Domylnaczcionkaakapitu600">
    <w:name w:val="Domyślna czcionka akapitu600"/>
    <w:uiPriority w:val="1"/>
  </w:style>
  <w:style w:type="table" w:customStyle="1" w:styleId="Standardowy600">
    <w:name w:val="Standardowy600"/>
    <w:uiPriority w:val="99"/>
    <w:tblPr>
      <w:tblInd w:w="0" w:type="dxa"/>
      <w:tblCellMar>
        <w:top w:w="0" w:type="dxa"/>
        <w:left w:w="108" w:type="dxa"/>
        <w:bottom w:w="0" w:type="dxa"/>
        <w:right w:w="108" w:type="dxa"/>
      </w:tblCellMar>
    </w:tblPr>
  </w:style>
  <w:style w:type="numbering" w:customStyle="1" w:styleId="Bezlisty600">
    <w:name w:val="Bez listy600"/>
    <w:uiPriority w:val="99"/>
  </w:style>
  <w:style w:type="paragraph" w:customStyle="1" w:styleId="Normalny601">
    <w:name w:val="Normalny601"/>
    <w:qFormat/>
    <w:pPr>
      <w:spacing w:after="200"/>
    </w:pPr>
  </w:style>
  <w:style w:type="character" w:customStyle="1" w:styleId="Domylnaczcionkaakapitu601">
    <w:name w:val="Domyślna czcionka akapitu601"/>
    <w:uiPriority w:val="1"/>
  </w:style>
  <w:style w:type="table" w:customStyle="1" w:styleId="Standardowy601">
    <w:name w:val="Standardowy601"/>
    <w:uiPriority w:val="99"/>
    <w:tblPr>
      <w:tblInd w:w="0" w:type="dxa"/>
      <w:tblCellMar>
        <w:top w:w="0" w:type="dxa"/>
        <w:left w:w="108" w:type="dxa"/>
        <w:bottom w:w="0" w:type="dxa"/>
        <w:right w:w="108" w:type="dxa"/>
      </w:tblCellMar>
    </w:tblPr>
  </w:style>
  <w:style w:type="numbering" w:customStyle="1" w:styleId="Bezlisty601">
    <w:name w:val="Bez listy601"/>
    <w:uiPriority w:val="99"/>
  </w:style>
  <w:style w:type="paragraph" w:customStyle="1" w:styleId="Normalny602">
    <w:name w:val="Normalny602"/>
    <w:qFormat/>
    <w:pPr>
      <w:spacing w:after="200"/>
    </w:pPr>
  </w:style>
  <w:style w:type="character" w:customStyle="1" w:styleId="Domylnaczcionkaakapitu602">
    <w:name w:val="Domyślna czcionka akapitu602"/>
    <w:uiPriority w:val="1"/>
  </w:style>
  <w:style w:type="table" w:customStyle="1" w:styleId="Standardowy602">
    <w:name w:val="Standardowy602"/>
    <w:uiPriority w:val="99"/>
    <w:tblPr>
      <w:tblInd w:w="0" w:type="dxa"/>
      <w:tblCellMar>
        <w:top w:w="0" w:type="dxa"/>
        <w:left w:w="108" w:type="dxa"/>
        <w:bottom w:w="0" w:type="dxa"/>
        <w:right w:w="108" w:type="dxa"/>
      </w:tblCellMar>
    </w:tblPr>
  </w:style>
  <w:style w:type="numbering" w:customStyle="1" w:styleId="Bezlisty602">
    <w:name w:val="Bez listy602"/>
    <w:uiPriority w:val="99"/>
  </w:style>
  <w:style w:type="paragraph" w:customStyle="1" w:styleId="Normalny603">
    <w:name w:val="Normalny603"/>
    <w:qFormat/>
    <w:pPr>
      <w:spacing w:after="200"/>
    </w:pPr>
  </w:style>
  <w:style w:type="character" w:customStyle="1" w:styleId="Domylnaczcionkaakapitu603">
    <w:name w:val="Domyślna czcionka akapitu603"/>
    <w:uiPriority w:val="1"/>
  </w:style>
  <w:style w:type="table" w:customStyle="1" w:styleId="Standardowy603">
    <w:name w:val="Standardowy603"/>
    <w:uiPriority w:val="99"/>
    <w:tblPr>
      <w:tblInd w:w="0" w:type="dxa"/>
      <w:tblCellMar>
        <w:top w:w="0" w:type="dxa"/>
        <w:left w:w="108" w:type="dxa"/>
        <w:bottom w:w="0" w:type="dxa"/>
        <w:right w:w="108" w:type="dxa"/>
      </w:tblCellMar>
    </w:tblPr>
  </w:style>
  <w:style w:type="numbering" w:customStyle="1" w:styleId="Bezlisty603">
    <w:name w:val="Bez listy603"/>
    <w:uiPriority w:val="99"/>
  </w:style>
  <w:style w:type="paragraph" w:customStyle="1" w:styleId="Normalny604">
    <w:name w:val="Normalny604"/>
    <w:qFormat/>
    <w:pPr>
      <w:spacing w:after="200"/>
    </w:pPr>
  </w:style>
  <w:style w:type="character" w:customStyle="1" w:styleId="Domylnaczcionkaakapitu604">
    <w:name w:val="Domyślna czcionka akapitu604"/>
    <w:uiPriority w:val="1"/>
  </w:style>
  <w:style w:type="table" w:customStyle="1" w:styleId="Standardowy604">
    <w:name w:val="Standardowy604"/>
    <w:uiPriority w:val="99"/>
    <w:tblPr>
      <w:tblInd w:w="0" w:type="dxa"/>
      <w:tblCellMar>
        <w:top w:w="0" w:type="dxa"/>
        <w:left w:w="108" w:type="dxa"/>
        <w:bottom w:w="0" w:type="dxa"/>
        <w:right w:w="108" w:type="dxa"/>
      </w:tblCellMar>
    </w:tblPr>
  </w:style>
  <w:style w:type="numbering" w:customStyle="1" w:styleId="Bezlisty604">
    <w:name w:val="Bez listy604"/>
    <w:uiPriority w:val="99"/>
  </w:style>
  <w:style w:type="paragraph" w:customStyle="1" w:styleId="Normalny605">
    <w:name w:val="Normalny605"/>
    <w:qFormat/>
    <w:pPr>
      <w:spacing w:after="200"/>
    </w:pPr>
  </w:style>
  <w:style w:type="character" w:customStyle="1" w:styleId="Domylnaczcionkaakapitu605">
    <w:name w:val="Domyślna czcionka akapitu605"/>
    <w:uiPriority w:val="1"/>
  </w:style>
  <w:style w:type="table" w:customStyle="1" w:styleId="Standardowy605">
    <w:name w:val="Standardowy605"/>
    <w:uiPriority w:val="99"/>
    <w:tblPr>
      <w:tblInd w:w="0" w:type="dxa"/>
      <w:tblCellMar>
        <w:top w:w="0" w:type="dxa"/>
        <w:left w:w="108" w:type="dxa"/>
        <w:bottom w:w="0" w:type="dxa"/>
        <w:right w:w="108" w:type="dxa"/>
      </w:tblCellMar>
    </w:tblPr>
  </w:style>
  <w:style w:type="numbering" w:customStyle="1" w:styleId="Bezlisty605">
    <w:name w:val="Bez listy605"/>
    <w:uiPriority w:val="99"/>
  </w:style>
  <w:style w:type="paragraph" w:customStyle="1" w:styleId="Normalny606">
    <w:name w:val="Normalny606"/>
    <w:qFormat/>
    <w:pPr>
      <w:spacing w:after="200"/>
    </w:pPr>
  </w:style>
  <w:style w:type="character" w:customStyle="1" w:styleId="Domylnaczcionkaakapitu606">
    <w:name w:val="Domyślna czcionka akapitu606"/>
    <w:uiPriority w:val="1"/>
  </w:style>
  <w:style w:type="table" w:customStyle="1" w:styleId="Standardowy606">
    <w:name w:val="Standardowy606"/>
    <w:uiPriority w:val="99"/>
    <w:tblPr>
      <w:tblInd w:w="0" w:type="dxa"/>
      <w:tblCellMar>
        <w:top w:w="0" w:type="dxa"/>
        <w:left w:w="108" w:type="dxa"/>
        <w:bottom w:w="0" w:type="dxa"/>
        <w:right w:w="108" w:type="dxa"/>
      </w:tblCellMar>
    </w:tblPr>
  </w:style>
  <w:style w:type="numbering" w:customStyle="1" w:styleId="Bezlisty606">
    <w:name w:val="Bez listy606"/>
    <w:uiPriority w:val="99"/>
  </w:style>
  <w:style w:type="paragraph" w:customStyle="1" w:styleId="Normalny607">
    <w:name w:val="Normalny607"/>
    <w:qFormat/>
    <w:pPr>
      <w:spacing w:after="200"/>
    </w:pPr>
  </w:style>
  <w:style w:type="character" w:customStyle="1" w:styleId="Domylnaczcionkaakapitu607">
    <w:name w:val="Domyślna czcionka akapitu607"/>
    <w:uiPriority w:val="1"/>
  </w:style>
  <w:style w:type="table" w:customStyle="1" w:styleId="Standardowy607">
    <w:name w:val="Standardowy607"/>
    <w:uiPriority w:val="99"/>
    <w:tblPr>
      <w:tblInd w:w="0" w:type="dxa"/>
      <w:tblCellMar>
        <w:top w:w="0" w:type="dxa"/>
        <w:left w:w="108" w:type="dxa"/>
        <w:bottom w:w="0" w:type="dxa"/>
        <w:right w:w="108" w:type="dxa"/>
      </w:tblCellMar>
    </w:tblPr>
  </w:style>
  <w:style w:type="numbering" w:customStyle="1" w:styleId="Bezlisty607">
    <w:name w:val="Bez listy607"/>
    <w:uiPriority w:val="99"/>
  </w:style>
  <w:style w:type="paragraph" w:customStyle="1" w:styleId="Normalny608">
    <w:name w:val="Normalny608"/>
    <w:qFormat/>
    <w:pPr>
      <w:spacing w:after="200"/>
    </w:pPr>
  </w:style>
  <w:style w:type="character" w:customStyle="1" w:styleId="Domylnaczcionkaakapitu608">
    <w:name w:val="Domyślna czcionka akapitu608"/>
    <w:uiPriority w:val="1"/>
  </w:style>
  <w:style w:type="table" w:customStyle="1" w:styleId="Standardowy608">
    <w:name w:val="Standardowy608"/>
    <w:uiPriority w:val="99"/>
    <w:tblPr>
      <w:tblInd w:w="0" w:type="dxa"/>
      <w:tblCellMar>
        <w:top w:w="0" w:type="dxa"/>
        <w:left w:w="108" w:type="dxa"/>
        <w:bottom w:w="0" w:type="dxa"/>
        <w:right w:w="108" w:type="dxa"/>
      </w:tblCellMar>
    </w:tblPr>
  </w:style>
  <w:style w:type="numbering" w:customStyle="1" w:styleId="Bezlisty608">
    <w:name w:val="Bez listy608"/>
    <w:uiPriority w:val="99"/>
  </w:style>
  <w:style w:type="paragraph" w:customStyle="1" w:styleId="Normalny609">
    <w:name w:val="Normalny609"/>
    <w:qFormat/>
    <w:pPr>
      <w:spacing w:after="200"/>
    </w:pPr>
  </w:style>
  <w:style w:type="character" w:customStyle="1" w:styleId="Domylnaczcionkaakapitu609">
    <w:name w:val="Domyślna czcionka akapitu609"/>
    <w:uiPriority w:val="1"/>
  </w:style>
  <w:style w:type="table" w:customStyle="1" w:styleId="Standardowy609">
    <w:name w:val="Standardowy609"/>
    <w:uiPriority w:val="99"/>
    <w:tblPr>
      <w:tblInd w:w="0" w:type="dxa"/>
      <w:tblCellMar>
        <w:top w:w="0" w:type="dxa"/>
        <w:left w:w="108" w:type="dxa"/>
        <w:bottom w:w="0" w:type="dxa"/>
        <w:right w:w="108" w:type="dxa"/>
      </w:tblCellMar>
    </w:tblPr>
  </w:style>
  <w:style w:type="numbering" w:customStyle="1" w:styleId="Bezlisty609">
    <w:name w:val="Bez listy609"/>
    <w:uiPriority w:val="99"/>
  </w:style>
  <w:style w:type="paragraph" w:customStyle="1" w:styleId="Normalny610">
    <w:name w:val="Normalny610"/>
    <w:qFormat/>
    <w:pPr>
      <w:spacing w:after="200"/>
    </w:pPr>
  </w:style>
  <w:style w:type="character" w:customStyle="1" w:styleId="Domylnaczcionkaakapitu610">
    <w:name w:val="Domyślna czcionka akapitu610"/>
    <w:uiPriority w:val="1"/>
  </w:style>
  <w:style w:type="table" w:customStyle="1" w:styleId="Standardowy610">
    <w:name w:val="Standardowy610"/>
    <w:uiPriority w:val="99"/>
    <w:tblPr>
      <w:tblInd w:w="0" w:type="dxa"/>
      <w:tblCellMar>
        <w:top w:w="0" w:type="dxa"/>
        <w:left w:w="108" w:type="dxa"/>
        <w:bottom w:w="0" w:type="dxa"/>
        <w:right w:w="108" w:type="dxa"/>
      </w:tblCellMar>
    </w:tblPr>
  </w:style>
  <w:style w:type="numbering" w:customStyle="1" w:styleId="Bezlisty610">
    <w:name w:val="Bez listy610"/>
    <w:uiPriority w:val="99"/>
  </w:style>
  <w:style w:type="paragraph" w:customStyle="1" w:styleId="Normalny611">
    <w:name w:val="Normalny611"/>
    <w:qFormat/>
    <w:pPr>
      <w:spacing w:after="200"/>
    </w:pPr>
  </w:style>
  <w:style w:type="character" w:customStyle="1" w:styleId="Domylnaczcionkaakapitu611">
    <w:name w:val="Domyślna czcionka akapitu611"/>
    <w:uiPriority w:val="1"/>
  </w:style>
  <w:style w:type="table" w:customStyle="1" w:styleId="Standardowy611">
    <w:name w:val="Standardowy611"/>
    <w:uiPriority w:val="99"/>
    <w:tblPr>
      <w:tblInd w:w="0" w:type="dxa"/>
      <w:tblCellMar>
        <w:top w:w="0" w:type="dxa"/>
        <w:left w:w="108" w:type="dxa"/>
        <w:bottom w:w="0" w:type="dxa"/>
        <w:right w:w="108" w:type="dxa"/>
      </w:tblCellMar>
    </w:tblPr>
  </w:style>
  <w:style w:type="numbering" w:customStyle="1" w:styleId="Bezlisty611">
    <w:name w:val="Bez listy611"/>
    <w:uiPriority w:val="99"/>
  </w:style>
  <w:style w:type="paragraph" w:customStyle="1" w:styleId="Normalny612">
    <w:name w:val="Normalny612"/>
    <w:qFormat/>
    <w:pPr>
      <w:spacing w:after="200"/>
    </w:pPr>
  </w:style>
  <w:style w:type="character" w:customStyle="1" w:styleId="Domylnaczcionkaakapitu612">
    <w:name w:val="Domyślna czcionka akapitu612"/>
    <w:uiPriority w:val="1"/>
  </w:style>
  <w:style w:type="table" w:customStyle="1" w:styleId="Standardowy612">
    <w:name w:val="Standardowy612"/>
    <w:uiPriority w:val="99"/>
    <w:tblPr>
      <w:tblInd w:w="0" w:type="dxa"/>
      <w:tblCellMar>
        <w:top w:w="0" w:type="dxa"/>
        <w:left w:w="108" w:type="dxa"/>
        <w:bottom w:w="0" w:type="dxa"/>
        <w:right w:w="108" w:type="dxa"/>
      </w:tblCellMar>
    </w:tblPr>
  </w:style>
  <w:style w:type="numbering" w:customStyle="1" w:styleId="Bezlisty612">
    <w:name w:val="Bez listy612"/>
    <w:uiPriority w:val="99"/>
  </w:style>
  <w:style w:type="paragraph" w:customStyle="1" w:styleId="Normalny613">
    <w:name w:val="Normalny613"/>
    <w:qFormat/>
    <w:pPr>
      <w:spacing w:after="200"/>
    </w:pPr>
  </w:style>
  <w:style w:type="character" w:customStyle="1" w:styleId="Domylnaczcionkaakapitu613">
    <w:name w:val="Domyślna czcionka akapitu613"/>
    <w:uiPriority w:val="1"/>
  </w:style>
  <w:style w:type="table" w:customStyle="1" w:styleId="Standardowy613">
    <w:name w:val="Standardowy613"/>
    <w:uiPriority w:val="99"/>
    <w:tblPr>
      <w:tblInd w:w="0" w:type="dxa"/>
      <w:tblCellMar>
        <w:top w:w="0" w:type="dxa"/>
        <w:left w:w="108" w:type="dxa"/>
        <w:bottom w:w="0" w:type="dxa"/>
        <w:right w:w="108" w:type="dxa"/>
      </w:tblCellMar>
    </w:tblPr>
  </w:style>
  <w:style w:type="numbering" w:customStyle="1" w:styleId="Bezlisty613">
    <w:name w:val="Bez listy613"/>
    <w:uiPriority w:val="99"/>
  </w:style>
  <w:style w:type="paragraph" w:customStyle="1" w:styleId="Normalny614">
    <w:name w:val="Normalny614"/>
    <w:qFormat/>
    <w:pPr>
      <w:spacing w:after="200"/>
    </w:pPr>
  </w:style>
  <w:style w:type="character" w:customStyle="1" w:styleId="Domylnaczcionkaakapitu614">
    <w:name w:val="Domyślna czcionka akapitu614"/>
    <w:uiPriority w:val="1"/>
  </w:style>
  <w:style w:type="table" w:customStyle="1" w:styleId="Standardowy614">
    <w:name w:val="Standardowy614"/>
    <w:uiPriority w:val="99"/>
    <w:tblPr>
      <w:tblInd w:w="0" w:type="dxa"/>
      <w:tblCellMar>
        <w:top w:w="0" w:type="dxa"/>
        <w:left w:w="108" w:type="dxa"/>
        <w:bottom w:w="0" w:type="dxa"/>
        <w:right w:w="108" w:type="dxa"/>
      </w:tblCellMar>
    </w:tblPr>
  </w:style>
  <w:style w:type="numbering" w:customStyle="1" w:styleId="Bezlisty614">
    <w:name w:val="Bez listy614"/>
    <w:uiPriority w:val="99"/>
  </w:style>
  <w:style w:type="paragraph" w:customStyle="1" w:styleId="Normalny615">
    <w:name w:val="Normalny615"/>
    <w:qFormat/>
    <w:pPr>
      <w:spacing w:after="200"/>
    </w:pPr>
  </w:style>
  <w:style w:type="character" w:customStyle="1" w:styleId="Domylnaczcionkaakapitu615">
    <w:name w:val="Domyślna czcionka akapitu615"/>
    <w:uiPriority w:val="1"/>
  </w:style>
  <w:style w:type="table" w:customStyle="1" w:styleId="Standardowy615">
    <w:name w:val="Standardowy615"/>
    <w:uiPriority w:val="99"/>
    <w:tblPr>
      <w:tblInd w:w="0" w:type="dxa"/>
      <w:tblCellMar>
        <w:top w:w="0" w:type="dxa"/>
        <w:left w:w="108" w:type="dxa"/>
        <w:bottom w:w="0" w:type="dxa"/>
        <w:right w:w="108" w:type="dxa"/>
      </w:tblCellMar>
    </w:tblPr>
  </w:style>
  <w:style w:type="numbering" w:customStyle="1" w:styleId="Bezlisty615">
    <w:name w:val="Bez listy615"/>
    <w:uiPriority w:val="99"/>
  </w:style>
  <w:style w:type="paragraph" w:customStyle="1" w:styleId="Normalny616">
    <w:name w:val="Normalny616"/>
    <w:qFormat/>
    <w:pPr>
      <w:spacing w:after="200"/>
    </w:pPr>
  </w:style>
  <w:style w:type="character" w:customStyle="1" w:styleId="Domylnaczcionkaakapitu616">
    <w:name w:val="Domyślna czcionka akapitu616"/>
    <w:uiPriority w:val="1"/>
  </w:style>
  <w:style w:type="table" w:customStyle="1" w:styleId="Standardowy616">
    <w:name w:val="Standardowy616"/>
    <w:uiPriority w:val="99"/>
    <w:tblPr>
      <w:tblInd w:w="0" w:type="dxa"/>
      <w:tblCellMar>
        <w:top w:w="0" w:type="dxa"/>
        <w:left w:w="108" w:type="dxa"/>
        <w:bottom w:w="0" w:type="dxa"/>
        <w:right w:w="108" w:type="dxa"/>
      </w:tblCellMar>
    </w:tblPr>
  </w:style>
  <w:style w:type="numbering" w:customStyle="1" w:styleId="Bezlisty616">
    <w:name w:val="Bez listy616"/>
    <w:uiPriority w:val="99"/>
  </w:style>
  <w:style w:type="paragraph" w:customStyle="1" w:styleId="Normalny617">
    <w:name w:val="Normalny617"/>
    <w:qFormat/>
    <w:pPr>
      <w:spacing w:after="200"/>
    </w:pPr>
  </w:style>
  <w:style w:type="character" w:customStyle="1" w:styleId="Domylnaczcionkaakapitu617">
    <w:name w:val="Domyślna czcionka akapitu617"/>
    <w:uiPriority w:val="1"/>
  </w:style>
  <w:style w:type="table" w:customStyle="1" w:styleId="Standardowy617">
    <w:name w:val="Standardowy617"/>
    <w:uiPriority w:val="99"/>
    <w:tblPr>
      <w:tblInd w:w="0" w:type="dxa"/>
      <w:tblCellMar>
        <w:top w:w="0" w:type="dxa"/>
        <w:left w:w="108" w:type="dxa"/>
        <w:bottom w:w="0" w:type="dxa"/>
        <w:right w:w="108" w:type="dxa"/>
      </w:tblCellMar>
    </w:tblPr>
  </w:style>
  <w:style w:type="numbering" w:customStyle="1" w:styleId="Bezlisty617">
    <w:name w:val="Bez listy617"/>
    <w:uiPriority w:val="99"/>
  </w:style>
  <w:style w:type="paragraph" w:customStyle="1" w:styleId="Normalny618">
    <w:name w:val="Normalny618"/>
    <w:qFormat/>
    <w:pPr>
      <w:spacing w:after="200"/>
    </w:pPr>
  </w:style>
  <w:style w:type="character" w:customStyle="1" w:styleId="Domylnaczcionkaakapitu618">
    <w:name w:val="Domyślna czcionka akapitu618"/>
    <w:uiPriority w:val="1"/>
  </w:style>
  <w:style w:type="table" w:customStyle="1" w:styleId="Standardowy618">
    <w:name w:val="Standardowy618"/>
    <w:uiPriority w:val="99"/>
    <w:tblPr>
      <w:tblInd w:w="0" w:type="dxa"/>
      <w:tblCellMar>
        <w:top w:w="0" w:type="dxa"/>
        <w:left w:w="108" w:type="dxa"/>
        <w:bottom w:w="0" w:type="dxa"/>
        <w:right w:w="108" w:type="dxa"/>
      </w:tblCellMar>
    </w:tblPr>
  </w:style>
  <w:style w:type="numbering" w:customStyle="1" w:styleId="Bezlisty618">
    <w:name w:val="Bez listy618"/>
    <w:uiPriority w:val="99"/>
  </w:style>
  <w:style w:type="paragraph" w:customStyle="1" w:styleId="Normalny619">
    <w:name w:val="Normalny619"/>
    <w:qFormat/>
    <w:pPr>
      <w:spacing w:after="200"/>
    </w:pPr>
  </w:style>
  <w:style w:type="character" w:customStyle="1" w:styleId="Domylnaczcionkaakapitu619">
    <w:name w:val="Domyślna czcionka akapitu619"/>
    <w:uiPriority w:val="1"/>
  </w:style>
  <w:style w:type="table" w:customStyle="1" w:styleId="Standardowy619">
    <w:name w:val="Standardowy619"/>
    <w:uiPriority w:val="99"/>
    <w:tblPr>
      <w:tblInd w:w="0" w:type="dxa"/>
      <w:tblCellMar>
        <w:top w:w="0" w:type="dxa"/>
        <w:left w:w="108" w:type="dxa"/>
        <w:bottom w:w="0" w:type="dxa"/>
        <w:right w:w="108" w:type="dxa"/>
      </w:tblCellMar>
    </w:tblPr>
  </w:style>
  <w:style w:type="numbering" w:customStyle="1" w:styleId="Bezlisty619">
    <w:name w:val="Bez listy619"/>
    <w:uiPriority w:val="99"/>
  </w:style>
  <w:style w:type="paragraph" w:customStyle="1" w:styleId="Normalny620">
    <w:name w:val="Normalny620"/>
    <w:qFormat/>
    <w:pPr>
      <w:spacing w:after="200"/>
    </w:pPr>
  </w:style>
  <w:style w:type="character" w:customStyle="1" w:styleId="Domylnaczcionkaakapitu620">
    <w:name w:val="Domyślna czcionka akapitu620"/>
    <w:uiPriority w:val="1"/>
  </w:style>
  <w:style w:type="table" w:customStyle="1" w:styleId="Standardowy620">
    <w:name w:val="Standardowy620"/>
    <w:uiPriority w:val="99"/>
    <w:tblPr>
      <w:tblInd w:w="0" w:type="dxa"/>
      <w:tblCellMar>
        <w:top w:w="0" w:type="dxa"/>
        <w:left w:w="108" w:type="dxa"/>
        <w:bottom w:w="0" w:type="dxa"/>
        <w:right w:w="108" w:type="dxa"/>
      </w:tblCellMar>
    </w:tblPr>
  </w:style>
  <w:style w:type="numbering" w:customStyle="1" w:styleId="Bezlisty620">
    <w:name w:val="Bez listy620"/>
    <w:uiPriority w:val="99"/>
  </w:style>
  <w:style w:type="paragraph" w:customStyle="1" w:styleId="Normalny621">
    <w:name w:val="Normalny621"/>
    <w:qFormat/>
    <w:pPr>
      <w:spacing w:after="200"/>
    </w:pPr>
  </w:style>
  <w:style w:type="character" w:customStyle="1" w:styleId="Domylnaczcionkaakapitu621">
    <w:name w:val="Domyślna czcionka akapitu621"/>
    <w:uiPriority w:val="1"/>
  </w:style>
  <w:style w:type="table" w:customStyle="1" w:styleId="Standardowy621">
    <w:name w:val="Standardowy621"/>
    <w:uiPriority w:val="99"/>
    <w:tblPr>
      <w:tblInd w:w="0" w:type="dxa"/>
      <w:tblCellMar>
        <w:top w:w="0" w:type="dxa"/>
        <w:left w:w="108" w:type="dxa"/>
        <w:bottom w:w="0" w:type="dxa"/>
        <w:right w:w="108" w:type="dxa"/>
      </w:tblCellMar>
    </w:tblPr>
  </w:style>
  <w:style w:type="numbering" w:customStyle="1" w:styleId="Bezlisty621">
    <w:name w:val="Bez listy621"/>
    <w:uiPriority w:val="99"/>
  </w:style>
  <w:style w:type="paragraph" w:customStyle="1" w:styleId="Normalny622">
    <w:name w:val="Normalny622"/>
    <w:qFormat/>
    <w:pPr>
      <w:spacing w:after="200"/>
    </w:pPr>
  </w:style>
  <w:style w:type="character" w:customStyle="1" w:styleId="Domylnaczcionkaakapitu622">
    <w:name w:val="Domyślna czcionka akapitu622"/>
    <w:uiPriority w:val="1"/>
  </w:style>
  <w:style w:type="table" w:customStyle="1" w:styleId="Standardowy622">
    <w:name w:val="Standardowy622"/>
    <w:uiPriority w:val="99"/>
    <w:tblPr>
      <w:tblInd w:w="0" w:type="dxa"/>
      <w:tblCellMar>
        <w:top w:w="0" w:type="dxa"/>
        <w:left w:w="108" w:type="dxa"/>
        <w:bottom w:w="0" w:type="dxa"/>
        <w:right w:w="108" w:type="dxa"/>
      </w:tblCellMar>
    </w:tblPr>
  </w:style>
  <w:style w:type="numbering" w:customStyle="1" w:styleId="Bezlisty622">
    <w:name w:val="Bez listy622"/>
    <w:uiPriority w:val="99"/>
  </w:style>
  <w:style w:type="paragraph" w:customStyle="1" w:styleId="Normalny623">
    <w:name w:val="Normalny623"/>
    <w:qFormat/>
    <w:pPr>
      <w:spacing w:after="200"/>
    </w:pPr>
  </w:style>
  <w:style w:type="character" w:customStyle="1" w:styleId="Domylnaczcionkaakapitu623">
    <w:name w:val="Domyślna czcionka akapitu623"/>
    <w:uiPriority w:val="1"/>
  </w:style>
  <w:style w:type="table" w:customStyle="1" w:styleId="Standardowy623">
    <w:name w:val="Standardowy623"/>
    <w:uiPriority w:val="99"/>
    <w:tblPr>
      <w:tblInd w:w="0" w:type="dxa"/>
      <w:tblCellMar>
        <w:top w:w="0" w:type="dxa"/>
        <w:left w:w="108" w:type="dxa"/>
        <w:bottom w:w="0" w:type="dxa"/>
        <w:right w:w="108" w:type="dxa"/>
      </w:tblCellMar>
    </w:tblPr>
  </w:style>
  <w:style w:type="numbering" w:customStyle="1" w:styleId="Bezlisty623">
    <w:name w:val="Bez listy623"/>
    <w:uiPriority w:val="99"/>
  </w:style>
  <w:style w:type="paragraph" w:customStyle="1" w:styleId="Normalny624">
    <w:name w:val="Normalny624"/>
    <w:qFormat/>
    <w:pPr>
      <w:spacing w:after="200"/>
    </w:pPr>
  </w:style>
  <w:style w:type="character" w:customStyle="1" w:styleId="Domylnaczcionkaakapitu624">
    <w:name w:val="Domyślna czcionka akapitu624"/>
    <w:uiPriority w:val="1"/>
  </w:style>
  <w:style w:type="table" w:customStyle="1" w:styleId="Standardowy624">
    <w:name w:val="Standardowy624"/>
    <w:uiPriority w:val="99"/>
    <w:tblPr>
      <w:tblInd w:w="0" w:type="dxa"/>
      <w:tblCellMar>
        <w:top w:w="0" w:type="dxa"/>
        <w:left w:w="108" w:type="dxa"/>
        <w:bottom w:w="0" w:type="dxa"/>
        <w:right w:w="108" w:type="dxa"/>
      </w:tblCellMar>
    </w:tblPr>
  </w:style>
  <w:style w:type="numbering" w:customStyle="1" w:styleId="Bezlisty624">
    <w:name w:val="Bez listy624"/>
    <w:uiPriority w:val="99"/>
  </w:style>
  <w:style w:type="paragraph" w:customStyle="1" w:styleId="Normalny625">
    <w:name w:val="Normalny625"/>
    <w:qFormat/>
    <w:pPr>
      <w:spacing w:after="200"/>
    </w:pPr>
  </w:style>
  <w:style w:type="character" w:customStyle="1" w:styleId="Domylnaczcionkaakapitu625">
    <w:name w:val="Domyślna czcionka akapitu625"/>
    <w:uiPriority w:val="1"/>
  </w:style>
  <w:style w:type="table" w:customStyle="1" w:styleId="Standardowy625">
    <w:name w:val="Standardowy625"/>
    <w:uiPriority w:val="99"/>
    <w:tblPr>
      <w:tblInd w:w="0" w:type="dxa"/>
      <w:tblCellMar>
        <w:top w:w="0" w:type="dxa"/>
        <w:left w:w="108" w:type="dxa"/>
        <w:bottom w:w="0" w:type="dxa"/>
        <w:right w:w="108" w:type="dxa"/>
      </w:tblCellMar>
    </w:tblPr>
  </w:style>
  <w:style w:type="numbering" w:customStyle="1" w:styleId="Bezlisty625">
    <w:name w:val="Bez listy625"/>
    <w:uiPriority w:val="99"/>
  </w:style>
  <w:style w:type="paragraph" w:customStyle="1" w:styleId="Normalny626">
    <w:name w:val="Normalny626"/>
    <w:qFormat/>
    <w:pPr>
      <w:spacing w:after="200"/>
    </w:pPr>
  </w:style>
  <w:style w:type="character" w:customStyle="1" w:styleId="Domylnaczcionkaakapitu626">
    <w:name w:val="Domyślna czcionka akapitu626"/>
    <w:uiPriority w:val="1"/>
  </w:style>
  <w:style w:type="table" w:customStyle="1" w:styleId="Standardowy626">
    <w:name w:val="Standardowy626"/>
    <w:uiPriority w:val="99"/>
    <w:tblPr>
      <w:tblInd w:w="0" w:type="dxa"/>
      <w:tblCellMar>
        <w:top w:w="0" w:type="dxa"/>
        <w:left w:w="108" w:type="dxa"/>
        <w:bottom w:w="0" w:type="dxa"/>
        <w:right w:w="108" w:type="dxa"/>
      </w:tblCellMar>
    </w:tblPr>
  </w:style>
  <w:style w:type="numbering" w:customStyle="1" w:styleId="Bezlisty626">
    <w:name w:val="Bez listy626"/>
    <w:uiPriority w:val="99"/>
  </w:style>
  <w:style w:type="paragraph" w:customStyle="1" w:styleId="Normalny627">
    <w:name w:val="Normalny627"/>
    <w:qFormat/>
    <w:pPr>
      <w:spacing w:after="200"/>
    </w:pPr>
  </w:style>
  <w:style w:type="character" w:customStyle="1" w:styleId="Domylnaczcionkaakapitu627">
    <w:name w:val="Domyślna czcionka akapitu627"/>
    <w:uiPriority w:val="1"/>
  </w:style>
  <w:style w:type="table" w:customStyle="1" w:styleId="Standardowy627">
    <w:name w:val="Standardowy627"/>
    <w:uiPriority w:val="99"/>
    <w:tblPr>
      <w:tblInd w:w="0" w:type="dxa"/>
      <w:tblCellMar>
        <w:top w:w="0" w:type="dxa"/>
        <w:left w:w="108" w:type="dxa"/>
        <w:bottom w:w="0" w:type="dxa"/>
        <w:right w:w="108" w:type="dxa"/>
      </w:tblCellMar>
    </w:tblPr>
  </w:style>
  <w:style w:type="numbering" w:customStyle="1" w:styleId="Bezlisty627">
    <w:name w:val="Bez listy627"/>
    <w:uiPriority w:val="99"/>
  </w:style>
  <w:style w:type="paragraph" w:customStyle="1" w:styleId="Normalny628">
    <w:name w:val="Normalny628"/>
    <w:qFormat/>
    <w:pPr>
      <w:spacing w:after="200"/>
    </w:pPr>
  </w:style>
  <w:style w:type="character" w:customStyle="1" w:styleId="Domylnaczcionkaakapitu628">
    <w:name w:val="Domyślna czcionka akapitu628"/>
    <w:uiPriority w:val="1"/>
  </w:style>
  <w:style w:type="table" w:customStyle="1" w:styleId="Standardowy628">
    <w:name w:val="Standardowy628"/>
    <w:uiPriority w:val="99"/>
    <w:tblPr>
      <w:tblInd w:w="0" w:type="dxa"/>
      <w:tblCellMar>
        <w:top w:w="0" w:type="dxa"/>
        <w:left w:w="108" w:type="dxa"/>
        <w:bottom w:w="0" w:type="dxa"/>
        <w:right w:w="108" w:type="dxa"/>
      </w:tblCellMar>
    </w:tblPr>
  </w:style>
  <w:style w:type="numbering" w:customStyle="1" w:styleId="Bezlisty628">
    <w:name w:val="Bez listy628"/>
    <w:uiPriority w:val="99"/>
  </w:style>
  <w:style w:type="paragraph" w:customStyle="1" w:styleId="Normalny629">
    <w:name w:val="Normalny629"/>
    <w:qFormat/>
    <w:pPr>
      <w:spacing w:after="200"/>
    </w:pPr>
  </w:style>
  <w:style w:type="character" w:customStyle="1" w:styleId="Domylnaczcionkaakapitu629">
    <w:name w:val="Domyślna czcionka akapitu629"/>
    <w:uiPriority w:val="1"/>
  </w:style>
  <w:style w:type="table" w:customStyle="1" w:styleId="Standardowy629">
    <w:name w:val="Standardowy629"/>
    <w:uiPriority w:val="99"/>
    <w:tblPr>
      <w:tblInd w:w="0" w:type="dxa"/>
      <w:tblCellMar>
        <w:top w:w="0" w:type="dxa"/>
        <w:left w:w="108" w:type="dxa"/>
        <w:bottom w:w="0" w:type="dxa"/>
        <w:right w:w="108" w:type="dxa"/>
      </w:tblCellMar>
    </w:tblPr>
  </w:style>
  <w:style w:type="numbering" w:customStyle="1" w:styleId="Bezlisty629">
    <w:name w:val="Bez listy629"/>
    <w:uiPriority w:val="99"/>
  </w:style>
  <w:style w:type="paragraph" w:customStyle="1" w:styleId="Normalny630">
    <w:name w:val="Normalny630"/>
    <w:qFormat/>
    <w:pPr>
      <w:spacing w:after="200"/>
    </w:pPr>
  </w:style>
  <w:style w:type="character" w:customStyle="1" w:styleId="Domylnaczcionkaakapitu630">
    <w:name w:val="Domyślna czcionka akapitu630"/>
    <w:uiPriority w:val="1"/>
  </w:style>
  <w:style w:type="table" w:customStyle="1" w:styleId="Standardowy630">
    <w:name w:val="Standardowy630"/>
    <w:uiPriority w:val="99"/>
    <w:tblPr>
      <w:tblInd w:w="0" w:type="dxa"/>
      <w:tblCellMar>
        <w:top w:w="0" w:type="dxa"/>
        <w:left w:w="108" w:type="dxa"/>
        <w:bottom w:w="0" w:type="dxa"/>
        <w:right w:w="108" w:type="dxa"/>
      </w:tblCellMar>
    </w:tblPr>
  </w:style>
  <w:style w:type="numbering" w:customStyle="1" w:styleId="Bezlisty630">
    <w:name w:val="Bez listy630"/>
    <w:uiPriority w:val="99"/>
  </w:style>
  <w:style w:type="paragraph" w:customStyle="1" w:styleId="Normalny631">
    <w:name w:val="Normalny631"/>
    <w:qFormat/>
    <w:pPr>
      <w:spacing w:after="200"/>
    </w:pPr>
  </w:style>
  <w:style w:type="character" w:customStyle="1" w:styleId="Domylnaczcionkaakapitu631">
    <w:name w:val="Domyślna czcionka akapitu631"/>
    <w:uiPriority w:val="1"/>
  </w:style>
  <w:style w:type="table" w:customStyle="1" w:styleId="Standardowy631">
    <w:name w:val="Standardowy631"/>
    <w:uiPriority w:val="99"/>
    <w:tblPr>
      <w:tblInd w:w="0" w:type="dxa"/>
      <w:tblCellMar>
        <w:top w:w="0" w:type="dxa"/>
        <w:left w:w="108" w:type="dxa"/>
        <w:bottom w:w="0" w:type="dxa"/>
        <w:right w:w="108" w:type="dxa"/>
      </w:tblCellMar>
    </w:tblPr>
  </w:style>
  <w:style w:type="numbering" w:customStyle="1" w:styleId="Bezlisty631">
    <w:name w:val="Bez listy631"/>
    <w:uiPriority w:val="99"/>
  </w:style>
  <w:style w:type="paragraph" w:customStyle="1" w:styleId="Normalny632">
    <w:name w:val="Normalny632"/>
    <w:qFormat/>
    <w:pPr>
      <w:spacing w:after="200"/>
    </w:pPr>
  </w:style>
  <w:style w:type="character" w:customStyle="1" w:styleId="Domylnaczcionkaakapitu632">
    <w:name w:val="Domyślna czcionka akapitu632"/>
    <w:uiPriority w:val="1"/>
  </w:style>
  <w:style w:type="table" w:customStyle="1" w:styleId="Standardowy632">
    <w:name w:val="Standardowy632"/>
    <w:uiPriority w:val="99"/>
    <w:tblPr>
      <w:tblInd w:w="0" w:type="dxa"/>
      <w:tblCellMar>
        <w:top w:w="0" w:type="dxa"/>
        <w:left w:w="108" w:type="dxa"/>
        <w:bottom w:w="0" w:type="dxa"/>
        <w:right w:w="108" w:type="dxa"/>
      </w:tblCellMar>
    </w:tblPr>
  </w:style>
  <w:style w:type="numbering" w:customStyle="1" w:styleId="Bezlisty632">
    <w:name w:val="Bez listy632"/>
    <w:uiPriority w:val="99"/>
  </w:style>
  <w:style w:type="paragraph" w:customStyle="1" w:styleId="Normalny633">
    <w:name w:val="Normalny633"/>
    <w:qFormat/>
    <w:pPr>
      <w:spacing w:after="200"/>
    </w:pPr>
  </w:style>
  <w:style w:type="character" w:customStyle="1" w:styleId="Domylnaczcionkaakapitu633">
    <w:name w:val="Domyślna czcionka akapitu633"/>
    <w:uiPriority w:val="1"/>
  </w:style>
  <w:style w:type="table" w:customStyle="1" w:styleId="Standardowy633">
    <w:name w:val="Standardowy633"/>
    <w:uiPriority w:val="99"/>
    <w:tblPr>
      <w:tblInd w:w="0" w:type="dxa"/>
      <w:tblCellMar>
        <w:top w:w="0" w:type="dxa"/>
        <w:left w:w="108" w:type="dxa"/>
        <w:bottom w:w="0" w:type="dxa"/>
        <w:right w:w="108" w:type="dxa"/>
      </w:tblCellMar>
    </w:tblPr>
  </w:style>
  <w:style w:type="numbering" w:customStyle="1" w:styleId="Bezlisty633">
    <w:name w:val="Bez listy633"/>
    <w:uiPriority w:val="99"/>
  </w:style>
  <w:style w:type="paragraph" w:customStyle="1" w:styleId="Normalny634">
    <w:name w:val="Normalny634"/>
    <w:qFormat/>
    <w:pPr>
      <w:spacing w:after="200"/>
    </w:pPr>
  </w:style>
  <w:style w:type="character" w:customStyle="1" w:styleId="Domylnaczcionkaakapitu634">
    <w:name w:val="Domyślna czcionka akapitu634"/>
    <w:uiPriority w:val="1"/>
  </w:style>
  <w:style w:type="table" w:customStyle="1" w:styleId="Standardowy634">
    <w:name w:val="Standardowy634"/>
    <w:uiPriority w:val="99"/>
    <w:tblPr>
      <w:tblInd w:w="0" w:type="dxa"/>
      <w:tblCellMar>
        <w:top w:w="0" w:type="dxa"/>
        <w:left w:w="108" w:type="dxa"/>
        <w:bottom w:w="0" w:type="dxa"/>
        <w:right w:w="108" w:type="dxa"/>
      </w:tblCellMar>
    </w:tblPr>
  </w:style>
  <w:style w:type="numbering" w:customStyle="1" w:styleId="Bezlisty634">
    <w:name w:val="Bez listy634"/>
    <w:uiPriority w:val="99"/>
  </w:style>
  <w:style w:type="paragraph" w:customStyle="1" w:styleId="Normalny635">
    <w:name w:val="Normalny635"/>
    <w:qFormat/>
    <w:pPr>
      <w:spacing w:after="200"/>
    </w:pPr>
  </w:style>
  <w:style w:type="character" w:customStyle="1" w:styleId="Domylnaczcionkaakapitu635">
    <w:name w:val="Domyślna czcionka akapitu635"/>
    <w:uiPriority w:val="1"/>
  </w:style>
  <w:style w:type="table" w:customStyle="1" w:styleId="Standardowy635">
    <w:name w:val="Standardowy635"/>
    <w:uiPriority w:val="99"/>
    <w:tblPr>
      <w:tblInd w:w="0" w:type="dxa"/>
      <w:tblCellMar>
        <w:top w:w="0" w:type="dxa"/>
        <w:left w:w="108" w:type="dxa"/>
        <w:bottom w:w="0" w:type="dxa"/>
        <w:right w:w="108" w:type="dxa"/>
      </w:tblCellMar>
    </w:tblPr>
  </w:style>
  <w:style w:type="numbering" w:customStyle="1" w:styleId="Bezlisty635">
    <w:name w:val="Bez listy635"/>
    <w:uiPriority w:val="99"/>
  </w:style>
  <w:style w:type="paragraph" w:customStyle="1" w:styleId="Normalny636">
    <w:name w:val="Normalny636"/>
    <w:qFormat/>
    <w:pPr>
      <w:spacing w:after="200"/>
    </w:pPr>
  </w:style>
  <w:style w:type="character" w:customStyle="1" w:styleId="Domylnaczcionkaakapitu636">
    <w:name w:val="Domyślna czcionka akapitu636"/>
    <w:uiPriority w:val="1"/>
  </w:style>
  <w:style w:type="table" w:customStyle="1" w:styleId="Standardowy636">
    <w:name w:val="Standardowy636"/>
    <w:uiPriority w:val="99"/>
    <w:tblPr>
      <w:tblInd w:w="0" w:type="dxa"/>
      <w:tblCellMar>
        <w:top w:w="0" w:type="dxa"/>
        <w:left w:w="108" w:type="dxa"/>
        <w:bottom w:w="0" w:type="dxa"/>
        <w:right w:w="108" w:type="dxa"/>
      </w:tblCellMar>
    </w:tblPr>
  </w:style>
  <w:style w:type="numbering" w:customStyle="1" w:styleId="Bezlisty636">
    <w:name w:val="Bez listy636"/>
    <w:uiPriority w:val="99"/>
  </w:style>
  <w:style w:type="paragraph" w:customStyle="1" w:styleId="Normalny637">
    <w:name w:val="Normalny637"/>
    <w:qFormat/>
    <w:pPr>
      <w:spacing w:after="200"/>
    </w:pPr>
  </w:style>
  <w:style w:type="character" w:customStyle="1" w:styleId="Domylnaczcionkaakapitu637">
    <w:name w:val="Domyślna czcionka akapitu637"/>
    <w:uiPriority w:val="1"/>
  </w:style>
  <w:style w:type="table" w:customStyle="1" w:styleId="Standardowy637">
    <w:name w:val="Standardowy637"/>
    <w:uiPriority w:val="99"/>
    <w:tblPr>
      <w:tblInd w:w="0" w:type="dxa"/>
      <w:tblCellMar>
        <w:top w:w="0" w:type="dxa"/>
        <w:left w:w="108" w:type="dxa"/>
        <w:bottom w:w="0" w:type="dxa"/>
        <w:right w:w="108" w:type="dxa"/>
      </w:tblCellMar>
    </w:tblPr>
  </w:style>
  <w:style w:type="numbering" w:customStyle="1" w:styleId="Bezlisty637">
    <w:name w:val="Bez listy637"/>
    <w:uiPriority w:val="99"/>
  </w:style>
  <w:style w:type="paragraph" w:customStyle="1" w:styleId="Normalny638">
    <w:name w:val="Normalny638"/>
    <w:qFormat/>
    <w:pPr>
      <w:spacing w:after="200"/>
    </w:pPr>
  </w:style>
  <w:style w:type="character" w:customStyle="1" w:styleId="Domylnaczcionkaakapitu638">
    <w:name w:val="Domyślna czcionka akapitu638"/>
    <w:uiPriority w:val="1"/>
  </w:style>
  <w:style w:type="table" w:customStyle="1" w:styleId="Standardowy638">
    <w:name w:val="Standardowy638"/>
    <w:uiPriority w:val="99"/>
    <w:tblPr>
      <w:tblInd w:w="0" w:type="dxa"/>
      <w:tblCellMar>
        <w:top w:w="0" w:type="dxa"/>
        <w:left w:w="108" w:type="dxa"/>
        <w:bottom w:w="0" w:type="dxa"/>
        <w:right w:w="108" w:type="dxa"/>
      </w:tblCellMar>
    </w:tblPr>
  </w:style>
  <w:style w:type="numbering" w:customStyle="1" w:styleId="Bezlisty638">
    <w:name w:val="Bez listy638"/>
    <w:uiPriority w:val="99"/>
  </w:style>
  <w:style w:type="paragraph" w:customStyle="1" w:styleId="Normalny639">
    <w:name w:val="Normalny639"/>
    <w:qFormat/>
    <w:pPr>
      <w:spacing w:after="200"/>
    </w:pPr>
  </w:style>
  <w:style w:type="character" w:customStyle="1" w:styleId="Domylnaczcionkaakapitu639">
    <w:name w:val="Domyślna czcionka akapitu639"/>
    <w:uiPriority w:val="1"/>
  </w:style>
  <w:style w:type="table" w:customStyle="1" w:styleId="Standardowy639">
    <w:name w:val="Standardowy639"/>
    <w:uiPriority w:val="99"/>
    <w:tblPr>
      <w:tblInd w:w="0" w:type="dxa"/>
      <w:tblCellMar>
        <w:top w:w="0" w:type="dxa"/>
        <w:left w:w="108" w:type="dxa"/>
        <w:bottom w:w="0" w:type="dxa"/>
        <w:right w:w="108" w:type="dxa"/>
      </w:tblCellMar>
    </w:tblPr>
  </w:style>
  <w:style w:type="numbering" w:customStyle="1" w:styleId="Bezlisty639">
    <w:name w:val="Bez listy639"/>
    <w:uiPriority w:val="99"/>
  </w:style>
  <w:style w:type="paragraph" w:customStyle="1" w:styleId="Normalny640">
    <w:name w:val="Normalny640"/>
    <w:qFormat/>
    <w:pPr>
      <w:spacing w:after="200"/>
    </w:pPr>
  </w:style>
  <w:style w:type="character" w:customStyle="1" w:styleId="Domylnaczcionkaakapitu640">
    <w:name w:val="Domyślna czcionka akapitu640"/>
    <w:uiPriority w:val="1"/>
  </w:style>
  <w:style w:type="table" w:customStyle="1" w:styleId="Standardowy640">
    <w:name w:val="Standardowy640"/>
    <w:uiPriority w:val="99"/>
    <w:tblPr>
      <w:tblInd w:w="0" w:type="dxa"/>
      <w:tblCellMar>
        <w:top w:w="0" w:type="dxa"/>
        <w:left w:w="108" w:type="dxa"/>
        <w:bottom w:w="0" w:type="dxa"/>
        <w:right w:w="108" w:type="dxa"/>
      </w:tblCellMar>
    </w:tblPr>
  </w:style>
  <w:style w:type="numbering" w:customStyle="1" w:styleId="Bezlisty640">
    <w:name w:val="Bez listy640"/>
    <w:uiPriority w:val="99"/>
  </w:style>
  <w:style w:type="paragraph" w:customStyle="1" w:styleId="Normalny641">
    <w:name w:val="Normalny641"/>
    <w:qFormat/>
    <w:pPr>
      <w:spacing w:after="200"/>
    </w:pPr>
  </w:style>
  <w:style w:type="character" w:customStyle="1" w:styleId="Domylnaczcionkaakapitu641">
    <w:name w:val="Domyślna czcionka akapitu641"/>
    <w:uiPriority w:val="1"/>
  </w:style>
  <w:style w:type="table" w:customStyle="1" w:styleId="Standardowy641">
    <w:name w:val="Standardowy641"/>
    <w:uiPriority w:val="99"/>
    <w:tblPr>
      <w:tblInd w:w="0" w:type="dxa"/>
      <w:tblCellMar>
        <w:top w:w="0" w:type="dxa"/>
        <w:left w:w="108" w:type="dxa"/>
        <w:bottom w:w="0" w:type="dxa"/>
        <w:right w:w="108" w:type="dxa"/>
      </w:tblCellMar>
    </w:tblPr>
  </w:style>
  <w:style w:type="numbering" w:customStyle="1" w:styleId="Bezlisty641">
    <w:name w:val="Bez listy641"/>
    <w:uiPriority w:val="99"/>
  </w:style>
  <w:style w:type="paragraph" w:customStyle="1" w:styleId="Normalny642">
    <w:name w:val="Normalny642"/>
    <w:qFormat/>
    <w:pPr>
      <w:spacing w:after="200"/>
    </w:pPr>
  </w:style>
  <w:style w:type="character" w:customStyle="1" w:styleId="Domylnaczcionkaakapitu642">
    <w:name w:val="Domyślna czcionka akapitu642"/>
    <w:uiPriority w:val="1"/>
  </w:style>
  <w:style w:type="table" w:customStyle="1" w:styleId="Standardowy642">
    <w:name w:val="Standardowy642"/>
    <w:uiPriority w:val="99"/>
    <w:tblPr>
      <w:tblInd w:w="0" w:type="dxa"/>
      <w:tblCellMar>
        <w:top w:w="0" w:type="dxa"/>
        <w:left w:w="108" w:type="dxa"/>
        <w:bottom w:w="0" w:type="dxa"/>
        <w:right w:w="108" w:type="dxa"/>
      </w:tblCellMar>
    </w:tblPr>
  </w:style>
  <w:style w:type="numbering" w:customStyle="1" w:styleId="Bezlisty642">
    <w:name w:val="Bez listy642"/>
    <w:uiPriority w:val="99"/>
  </w:style>
  <w:style w:type="paragraph" w:customStyle="1" w:styleId="Normalny643">
    <w:name w:val="Normalny643"/>
    <w:qFormat/>
    <w:pPr>
      <w:spacing w:after="200"/>
    </w:pPr>
  </w:style>
  <w:style w:type="character" w:customStyle="1" w:styleId="Domylnaczcionkaakapitu643">
    <w:name w:val="Domyślna czcionka akapitu643"/>
    <w:uiPriority w:val="1"/>
  </w:style>
  <w:style w:type="table" w:customStyle="1" w:styleId="Standardowy643">
    <w:name w:val="Standardowy643"/>
    <w:uiPriority w:val="99"/>
    <w:tblPr>
      <w:tblInd w:w="0" w:type="dxa"/>
      <w:tblCellMar>
        <w:top w:w="0" w:type="dxa"/>
        <w:left w:w="108" w:type="dxa"/>
        <w:bottom w:w="0" w:type="dxa"/>
        <w:right w:w="108" w:type="dxa"/>
      </w:tblCellMar>
    </w:tblPr>
  </w:style>
  <w:style w:type="numbering" w:customStyle="1" w:styleId="Bezlisty643">
    <w:name w:val="Bez listy643"/>
    <w:uiPriority w:val="99"/>
  </w:style>
  <w:style w:type="paragraph" w:customStyle="1" w:styleId="Normalny644">
    <w:name w:val="Normalny644"/>
    <w:qFormat/>
    <w:pPr>
      <w:spacing w:after="200"/>
    </w:pPr>
  </w:style>
  <w:style w:type="character" w:customStyle="1" w:styleId="Domylnaczcionkaakapitu644">
    <w:name w:val="Domyślna czcionka akapitu644"/>
    <w:uiPriority w:val="1"/>
  </w:style>
  <w:style w:type="table" w:customStyle="1" w:styleId="Standardowy644">
    <w:name w:val="Standardowy644"/>
    <w:uiPriority w:val="99"/>
    <w:tblPr>
      <w:tblInd w:w="0" w:type="dxa"/>
      <w:tblCellMar>
        <w:top w:w="0" w:type="dxa"/>
        <w:left w:w="108" w:type="dxa"/>
        <w:bottom w:w="0" w:type="dxa"/>
        <w:right w:w="108" w:type="dxa"/>
      </w:tblCellMar>
    </w:tblPr>
  </w:style>
  <w:style w:type="numbering" w:customStyle="1" w:styleId="Bezlisty644">
    <w:name w:val="Bez listy644"/>
    <w:uiPriority w:val="99"/>
  </w:style>
  <w:style w:type="paragraph" w:customStyle="1" w:styleId="Normalny645">
    <w:name w:val="Normalny645"/>
    <w:qFormat/>
    <w:pPr>
      <w:spacing w:after="200"/>
    </w:pPr>
  </w:style>
  <w:style w:type="character" w:customStyle="1" w:styleId="Domylnaczcionkaakapitu645">
    <w:name w:val="Domyślna czcionka akapitu645"/>
    <w:uiPriority w:val="1"/>
  </w:style>
  <w:style w:type="table" w:customStyle="1" w:styleId="Standardowy645">
    <w:name w:val="Standardowy645"/>
    <w:uiPriority w:val="99"/>
    <w:tblPr>
      <w:tblInd w:w="0" w:type="dxa"/>
      <w:tblCellMar>
        <w:top w:w="0" w:type="dxa"/>
        <w:left w:w="108" w:type="dxa"/>
        <w:bottom w:w="0" w:type="dxa"/>
        <w:right w:w="108" w:type="dxa"/>
      </w:tblCellMar>
    </w:tblPr>
  </w:style>
  <w:style w:type="numbering" w:customStyle="1" w:styleId="Bezlisty645">
    <w:name w:val="Bez listy645"/>
    <w:uiPriority w:val="99"/>
  </w:style>
  <w:style w:type="paragraph" w:customStyle="1" w:styleId="Normalny646">
    <w:name w:val="Normalny646"/>
    <w:qFormat/>
    <w:pPr>
      <w:spacing w:after="200"/>
    </w:pPr>
  </w:style>
  <w:style w:type="character" w:customStyle="1" w:styleId="Domylnaczcionkaakapitu646">
    <w:name w:val="Domyślna czcionka akapitu646"/>
    <w:uiPriority w:val="1"/>
  </w:style>
  <w:style w:type="table" w:customStyle="1" w:styleId="Standardowy646">
    <w:name w:val="Standardowy646"/>
    <w:uiPriority w:val="99"/>
    <w:tblPr>
      <w:tblInd w:w="0" w:type="dxa"/>
      <w:tblCellMar>
        <w:top w:w="0" w:type="dxa"/>
        <w:left w:w="108" w:type="dxa"/>
        <w:bottom w:w="0" w:type="dxa"/>
        <w:right w:w="108" w:type="dxa"/>
      </w:tblCellMar>
    </w:tblPr>
  </w:style>
  <w:style w:type="numbering" w:customStyle="1" w:styleId="Bezlisty646">
    <w:name w:val="Bez listy646"/>
    <w:uiPriority w:val="99"/>
  </w:style>
  <w:style w:type="paragraph" w:customStyle="1" w:styleId="Normalny647">
    <w:name w:val="Normalny647"/>
    <w:qFormat/>
    <w:pPr>
      <w:spacing w:after="200"/>
    </w:pPr>
  </w:style>
  <w:style w:type="character" w:customStyle="1" w:styleId="Domylnaczcionkaakapitu647">
    <w:name w:val="Domyślna czcionka akapitu647"/>
    <w:uiPriority w:val="1"/>
  </w:style>
  <w:style w:type="table" w:customStyle="1" w:styleId="Standardowy647">
    <w:name w:val="Standardowy647"/>
    <w:uiPriority w:val="99"/>
    <w:tblPr>
      <w:tblInd w:w="0" w:type="dxa"/>
      <w:tblCellMar>
        <w:top w:w="0" w:type="dxa"/>
        <w:left w:w="108" w:type="dxa"/>
        <w:bottom w:w="0" w:type="dxa"/>
        <w:right w:w="108" w:type="dxa"/>
      </w:tblCellMar>
    </w:tblPr>
  </w:style>
  <w:style w:type="numbering" w:customStyle="1" w:styleId="Bezlisty647">
    <w:name w:val="Bez listy647"/>
    <w:uiPriority w:val="99"/>
  </w:style>
  <w:style w:type="paragraph" w:customStyle="1" w:styleId="Normalny648">
    <w:name w:val="Normalny648"/>
    <w:qFormat/>
    <w:pPr>
      <w:spacing w:after="200"/>
    </w:pPr>
  </w:style>
  <w:style w:type="character" w:customStyle="1" w:styleId="Domylnaczcionkaakapitu648">
    <w:name w:val="Domyślna czcionka akapitu648"/>
    <w:uiPriority w:val="1"/>
  </w:style>
  <w:style w:type="table" w:customStyle="1" w:styleId="Standardowy648">
    <w:name w:val="Standardowy648"/>
    <w:uiPriority w:val="99"/>
    <w:tblPr>
      <w:tblInd w:w="0" w:type="dxa"/>
      <w:tblCellMar>
        <w:top w:w="0" w:type="dxa"/>
        <w:left w:w="108" w:type="dxa"/>
        <w:bottom w:w="0" w:type="dxa"/>
        <w:right w:w="108" w:type="dxa"/>
      </w:tblCellMar>
    </w:tblPr>
  </w:style>
  <w:style w:type="numbering" w:customStyle="1" w:styleId="Bezlisty648">
    <w:name w:val="Bez listy648"/>
    <w:uiPriority w:val="99"/>
  </w:style>
  <w:style w:type="paragraph" w:customStyle="1" w:styleId="Normalny649">
    <w:name w:val="Normalny649"/>
    <w:qFormat/>
    <w:pPr>
      <w:spacing w:after="200"/>
    </w:pPr>
  </w:style>
  <w:style w:type="character" w:customStyle="1" w:styleId="Domylnaczcionkaakapitu649">
    <w:name w:val="Domyślna czcionka akapitu649"/>
    <w:uiPriority w:val="1"/>
  </w:style>
  <w:style w:type="table" w:customStyle="1" w:styleId="Standardowy649">
    <w:name w:val="Standardowy649"/>
    <w:uiPriority w:val="99"/>
    <w:tblPr>
      <w:tblInd w:w="0" w:type="dxa"/>
      <w:tblCellMar>
        <w:top w:w="0" w:type="dxa"/>
        <w:left w:w="108" w:type="dxa"/>
        <w:bottom w:w="0" w:type="dxa"/>
        <w:right w:w="108" w:type="dxa"/>
      </w:tblCellMar>
    </w:tblPr>
  </w:style>
  <w:style w:type="numbering" w:customStyle="1" w:styleId="Bezlisty649">
    <w:name w:val="Bez listy649"/>
    <w:uiPriority w:val="99"/>
  </w:style>
  <w:style w:type="paragraph" w:customStyle="1" w:styleId="Normalny650">
    <w:name w:val="Normalny650"/>
    <w:qFormat/>
    <w:pPr>
      <w:spacing w:after="200"/>
    </w:pPr>
  </w:style>
  <w:style w:type="character" w:customStyle="1" w:styleId="Domylnaczcionkaakapitu650">
    <w:name w:val="Domyślna czcionka akapitu650"/>
    <w:uiPriority w:val="1"/>
  </w:style>
  <w:style w:type="table" w:customStyle="1" w:styleId="Standardowy650">
    <w:name w:val="Standardowy650"/>
    <w:uiPriority w:val="99"/>
    <w:tblPr>
      <w:tblInd w:w="0" w:type="dxa"/>
      <w:tblCellMar>
        <w:top w:w="0" w:type="dxa"/>
        <w:left w:w="108" w:type="dxa"/>
        <w:bottom w:w="0" w:type="dxa"/>
        <w:right w:w="108" w:type="dxa"/>
      </w:tblCellMar>
    </w:tblPr>
  </w:style>
  <w:style w:type="numbering" w:customStyle="1" w:styleId="Bezlisty650">
    <w:name w:val="Bez listy650"/>
    <w:uiPriority w:val="99"/>
  </w:style>
  <w:style w:type="paragraph" w:customStyle="1" w:styleId="Normalny651">
    <w:name w:val="Normalny651"/>
    <w:qFormat/>
    <w:pPr>
      <w:spacing w:after="200"/>
    </w:pPr>
  </w:style>
  <w:style w:type="character" w:customStyle="1" w:styleId="Domylnaczcionkaakapitu651">
    <w:name w:val="Domyślna czcionka akapitu651"/>
    <w:uiPriority w:val="1"/>
  </w:style>
  <w:style w:type="table" w:customStyle="1" w:styleId="Standardowy651">
    <w:name w:val="Standardowy651"/>
    <w:uiPriority w:val="99"/>
    <w:tblPr>
      <w:tblInd w:w="0" w:type="dxa"/>
      <w:tblCellMar>
        <w:top w:w="0" w:type="dxa"/>
        <w:left w:w="108" w:type="dxa"/>
        <w:bottom w:w="0" w:type="dxa"/>
        <w:right w:w="108" w:type="dxa"/>
      </w:tblCellMar>
    </w:tblPr>
  </w:style>
  <w:style w:type="numbering" w:customStyle="1" w:styleId="Bezlisty651">
    <w:name w:val="Bez listy651"/>
    <w:uiPriority w:val="99"/>
  </w:style>
  <w:style w:type="paragraph" w:customStyle="1" w:styleId="Normalny652">
    <w:name w:val="Normalny652"/>
    <w:qFormat/>
    <w:pPr>
      <w:spacing w:after="200"/>
    </w:pPr>
  </w:style>
  <w:style w:type="character" w:customStyle="1" w:styleId="Domylnaczcionkaakapitu652">
    <w:name w:val="Domyślna czcionka akapitu652"/>
    <w:uiPriority w:val="1"/>
  </w:style>
  <w:style w:type="table" w:customStyle="1" w:styleId="Standardowy652">
    <w:name w:val="Standardowy652"/>
    <w:uiPriority w:val="99"/>
    <w:tblPr>
      <w:tblInd w:w="0" w:type="dxa"/>
      <w:tblCellMar>
        <w:top w:w="0" w:type="dxa"/>
        <w:left w:w="108" w:type="dxa"/>
        <w:bottom w:w="0" w:type="dxa"/>
        <w:right w:w="108" w:type="dxa"/>
      </w:tblCellMar>
    </w:tblPr>
  </w:style>
  <w:style w:type="numbering" w:customStyle="1" w:styleId="Bezlisty652">
    <w:name w:val="Bez listy652"/>
    <w:uiPriority w:val="99"/>
  </w:style>
  <w:style w:type="paragraph" w:customStyle="1" w:styleId="Normalny653">
    <w:name w:val="Normalny653"/>
    <w:qFormat/>
    <w:pPr>
      <w:spacing w:after="200"/>
    </w:pPr>
  </w:style>
  <w:style w:type="character" w:customStyle="1" w:styleId="Domylnaczcionkaakapitu653">
    <w:name w:val="Domyślna czcionka akapitu653"/>
    <w:uiPriority w:val="1"/>
  </w:style>
  <w:style w:type="table" w:customStyle="1" w:styleId="Standardowy653">
    <w:name w:val="Standardowy653"/>
    <w:uiPriority w:val="99"/>
    <w:tblPr>
      <w:tblInd w:w="0" w:type="dxa"/>
      <w:tblCellMar>
        <w:top w:w="0" w:type="dxa"/>
        <w:left w:w="108" w:type="dxa"/>
        <w:bottom w:w="0" w:type="dxa"/>
        <w:right w:w="108" w:type="dxa"/>
      </w:tblCellMar>
    </w:tblPr>
  </w:style>
  <w:style w:type="numbering" w:customStyle="1" w:styleId="Bezlisty653">
    <w:name w:val="Bez listy653"/>
    <w:uiPriority w:val="99"/>
  </w:style>
  <w:style w:type="paragraph" w:customStyle="1" w:styleId="Normalny654">
    <w:name w:val="Normalny654"/>
    <w:qFormat/>
    <w:pPr>
      <w:spacing w:after="200"/>
    </w:pPr>
  </w:style>
  <w:style w:type="character" w:customStyle="1" w:styleId="Domylnaczcionkaakapitu654">
    <w:name w:val="Domyślna czcionka akapitu654"/>
    <w:uiPriority w:val="1"/>
  </w:style>
  <w:style w:type="table" w:customStyle="1" w:styleId="Standardowy654">
    <w:name w:val="Standardowy654"/>
    <w:uiPriority w:val="99"/>
    <w:tblPr>
      <w:tblInd w:w="0" w:type="dxa"/>
      <w:tblCellMar>
        <w:top w:w="0" w:type="dxa"/>
        <w:left w:w="108" w:type="dxa"/>
        <w:bottom w:w="0" w:type="dxa"/>
        <w:right w:w="108" w:type="dxa"/>
      </w:tblCellMar>
    </w:tblPr>
  </w:style>
  <w:style w:type="numbering" w:customStyle="1" w:styleId="Bezlisty654">
    <w:name w:val="Bez listy654"/>
    <w:uiPriority w:val="99"/>
  </w:style>
  <w:style w:type="paragraph" w:customStyle="1" w:styleId="Normalny655">
    <w:name w:val="Normalny655"/>
    <w:qFormat/>
    <w:pPr>
      <w:spacing w:after="200"/>
    </w:pPr>
  </w:style>
  <w:style w:type="character" w:customStyle="1" w:styleId="Domylnaczcionkaakapitu655">
    <w:name w:val="Domyślna czcionka akapitu655"/>
    <w:uiPriority w:val="1"/>
  </w:style>
  <w:style w:type="table" w:customStyle="1" w:styleId="Standardowy655">
    <w:name w:val="Standardowy655"/>
    <w:uiPriority w:val="99"/>
    <w:tblPr>
      <w:tblInd w:w="0" w:type="dxa"/>
      <w:tblCellMar>
        <w:top w:w="0" w:type="dxa"/>
        <w:left w:w="108" w:type="dxa"/>
        <w:bottom w:w="0" w:type="dxa"/>
        <w:right w:w="108" w:type="dxa"/>
      </w:tblCellMar>
    </w:tblPr>
  </w:style>
  <w:style w:type="numbering" w:customStyle="1" w:styleId="Bezlisty655">
    <w:name w:val="Bez listy655"/>
    <w:uiPriority w:val="99"/>
  </w:style>
  <w:style w:type="paragraph" w:customStyle="1" w:styleId="Normalny656">
    <w:name w:val="Normalny656"/>
    <w:qFormat/>
    <w:pPr>
      <w:spacing w:after="200"/>
    </w:pPr>
  </w:style>
  <w:style w:type="character" w:customStyle="1" w:styleId="Domylnaczcionkaakapitu656">
    <w:name w:val="Domyślna czcionka akapitu656"/>
    <w:uiPriority w:val="1"/>
  </w:style>
  <w:style w:type="table" w:customStyle="1" w:styleId="Standardowy656">
    <w:name w:val="Standardowy656"/>
    <w:uiPriority w:val="99"/>
    <w:tblPr>
      <w:tblInd w:w="0" w:type="dxa"/>
      <w:tblCellMar>
        <w:top w:w="0" w:type="dxa"/>
        <w:left w:w="108" w:type="dxa"/>
        <w:bottom w:w="0" w:type="dxa"/>
        <w:right w:w="108" w:type="dxa"/>
      </w:tblCellMar>
    </w:tblPr>
  </w:style>
  <w:style w:type="numbering" w:customStyle="1" w:styleId="Bezlisty656">
    <w:name w:val="Bez listy656"/>
    <w:uiPriority w:val="99"/>
  </w:style>
  <w:style w:type="paragraph" w:customStyle="1" w:styleId="Normalny657">
    <w:name w:val="Normalny657"/>
    <w:qFormat/>
    <w:pPr>
      <w:spacing w:after="200"/>
    </w:pPr>
  </w:style>
  <w:style w:type="character" w:customStyle="1" w:styleId="Domylnaczcionkaakapitu657">
    <w:name w:val="Domyślna czcionka akapitu657"/>
    <w:uiPriority w:val="1"/>
  </w:style>
  <w:style w:type="table" w:customStyle="1" w:styleId="Standardowy657">
    <w:name w:val="Standardowy657"/>
    <w:uiPriority w:val="99"/>
    <w:tblPr>
      <w:tblInd w:w="0" w:type="dxa"/>
      <w:tblCellMar>
        <w:top w:w="0" w:type="dxa"/>
        <w:left w:w="108" w:type="dxa"/>
        <w:bottom w:w="0" w:type="dxa"/>
        <w:right w:w="108" w:type="dxa"/>
      </w:tblCellMar>
    </w:tblPr>
  </w:style>
  <w:style w:type="numbering" w:customStyle="1" w:styleId="Bezlisty657">
    <w:name w:val="Bez listy657"/>
    <w:uiPriority w:val="99"/>
  </w:style>
  <w:style w:type="paragraph" w:customStyle="1" w:styleId="Normalny658">
    <w:name w:val="Normalny658"/>
    <w:qFormat/>
    <w:pPr>
      <w:spacing w:after="200"/>
    </w:pPr>
  </w:style>
  <w:style w:type="character" w:customStyle="1" w:styleId="Domylnaczcionkaakapitu658">
    <w:name w:val="Domyślna czcionka akapitu658"/>
    <w:uiPriority w:val="1"/>
  </w:style>
  <w:style w:type="table" w:customStyle="1" w:styleId="Standardowy658">
    <w:name w:val="Standardowy658"/>
    <w:uiPriority w:val="99"/>
    <w:tblPr>
      <w:tblInd w:w="0" w:type="dxa"/>
      <w:tblCellMar>
        <w:top w:w="0" w:type="dxa"/>
        <w:left w:w="108" w:type="dxa"/>
        <w:bottom w:w="0" w:type="dxa"/>
        <w:right w:w="108" w:type="dxa"/>
      </w:tblCellMar>
    </w:tblPr>
  </w:style>
  <w:style w:type="numbering" w:customStyle="1" w:styleId="Bezlisty658">
    <w:name w:val="Bez listy658"/>
    <w:uiPriority w:val="99"/>
  </w:style>
  <w:style w:type="paragraph" w:customStyle="1" w:styleId="Normalny659">
    <w:name w:val="Normalny659"/>
    <w:qFormat/>
    <w:pPr>
      <w:spacing w:after="200"/>
    </w:pPr>
  </w:style>
  <w:style w:type="character" w:customStyle="1" w:styleId="Domylnaczcionkaakapitu659">
    <w:name w:val="Domyślna czcionka akapitu659"/>
    <w:uiPriority w:val="1"/>
  </w:style>
  <w:style w:type="table" w:customStyle="1" w:styleId="Standardowy659">
    <w:name w:val="Standardowy659"/>
    <w:uiPriority w:val="99"/>
    <w:tblPr>
      <w:tblInd w:w="0" w:type="dxa"/>
      <w:tblCellMar>
        <w:top w:w="0" w:type="dxa"/>
        <w:left w:w="108" w:type="dxa"/>
        <w:bottom w:w="0" w:type="dxa"/>
        <w:right w:w="108" w:type="dxa"/>
      </w:tblCellMar>
    </w:tblPr>
  </w:style>
  <w:style w:type="numbering" w:customStyle="1" w:styleId="Bezlisty659">
    <w:name w:val="Bez listy659"/>
    <w:uiPriority w:val="99"/>
  </w:style>
  <w:style w:type="paragraph" w:customStyle="1" w:styleId="Normalny660">
    <w:name w:val="Normalny660"/>
    <w:qFormat/>
    <w:pPr>
      <w:spacing w:after="200"/>
    </w:pPr>
  </w:style>
  <w:style w:type="character" w:customStyle="1" w:styleId="Domylnaczcionkaakapitu660">
    <w:name w:val="Domyślna czcionka akapitu660"/>
    <w:uiPriority w:val="1"/>
  </w:style>
  <w:style w:type="table" w:customStyle="1" w:styleId="Standardowy660">
    <w:name w:val="Standardowy660"/>
    <w:uiPriority w:val="99"/>
    <w:tblPr>
      <w:tblInd w:w="0" w:type="dxa"/>
      <w:tblCellMar>
        <w:top w:w="0" w:type="dxa"/>
        <w:left w:w="108" w:type="dxa"/>
        <w:bottom w:w="0" w:type="dxa"/>
        <w:right w:w="108" w:type="dxa"/>
      </w:tblCellMar>
    </w:tblPr>
  </w:style>
  <w:style w:type="numbering" w:customStyle="1" w:styleId="Bezlisty660">
    <w:name w:val="Bez listy660"/>
    <w:uiPriority w:val="99"/>
  </w:style>
  <w:style w:type="paragraph" w:customStyle="1" w:styleId="Normalny661">
    <w:name w:val="Normalny661"/>
    <w:qFormat/>
    <w:pPr>
      <w:spacing w:after="200"/>
    </w:pPr>
  </w:style>
  <w:style w:type="character" w:customStyle="1" w:styleId="Domylnaczcionkaakapitu661">
    <w:name w:val="Domyślna czcionka akapitu661"/>
    <w:uiPriority w:val="1"/>
  </w:style>
  <w:style w:type="table" w:customStyle="1" w:styleId="Standardowy661">
    <w:name w:val="Standardowy661"/>
    <w:uiPriority w:val="99"/>
    <w:tblPr>
      <w:tblInd w:w="0" w:type="dxa"/>
      <w:tblCellMar>
        <w:top w:w="0" w:type="dxa"/>
        <w:left w:w="108" w:type="dxa"/>
        <w:bottom w:w="0" w:type="dxa"/>
        <w:right w:w="108" w:type="dxa"/>
      </w:tblCellMar>
    </w:tblPr>
  </w:style>
  <w:style w:type="numbering" w:customStyle="1" w:styleId="Bezlisty661">
    <w:name w:val="Bez listy661"/>
    <w:uiPriority w:val="99"/>
  </w:style>
  <w:style w:type="paragraph" w:customStyle="1" w:styleId="Normalny662">
    <w:name w:val="Normalny662"/>
    <w:qFormat/>
    <w:pPr>
      <w:spacing w:after="200"/>
    </w:pPr>
  </w:style>
  <w:style w:type="character" w:customStyle="1" w:styleId="Domylnaczcionkaakapitu662">
    <w:name w:val="Domyślna czcionka akapitu662"/>
    <w:uiPriority w:val="1"/>
  </w:style>
  <w:style w:type="table" w:customStyle="1" w:styleId="Standardowy662">
    <w:name w:val="Standardowy662"/>
    <w:uiPriority w:val="99"/>
    <w:tblPr>
      <w:tblInd w:w="0" w:type="dxa"/>
      <w:tblCellMar>
        <w:top w:w="0" w:type="dxa"/>
        <w:left w:w="108" w:type="dxa"/>
        <w:bottom w:w="0" w:type="dxa"/>
        <w:right w:w="108" w:type="dxa"/>
      </w:tblCellMar>
    </w:tblPr>
  </w:style>
  <w:style w:type="numbering" w:customStyle="1" w:styleId="Bezlisty662">
    <w:name w:val="Bez listy662"/>
    <w:uiPriority w:val="99"/>
  </w:style>
  <w:style w:type="paragraph" w:customStyle="1" w:styleId="Normalny663">
    <w:name w:val="Normalny663"/>
    <w:qFormat/>
    <w:pPr>
      <w:spacing w:after="200"/>
    </w:pPr>
  </w:style>
  <w:style w:type="character" w:customStyle="1" w:styleId="Domylnaczcionkaakapitu663">
    <w:name w:val="Domyślna czcionka akapitu663"/>
    <w:uiPriority w:val="1"/>
  </w:style>
  <w:style w:type="table" w:customStyle="1" w:styleId="Standardowy663">
    <w:name w:val="Standardowy663"/>
    <w:uiPriority w:val="99"/>
    <w:tblPr>
      <w:tblInd w:w="0" w:type="dxa"/>
      <w:tblCellMar>
        <w:top w:w="0" w:type="dxa"/>
        <w:left w:w="108" w:type="dxa"/>
        <w:bottom w:w="0" w:type="dxa"/>
        <w:right w:w="108" w:type="dxa"/>
      </w:tblCellMar>
    </w:tblPr>
  </w:style>
  <w:style w:type="numbering" w:customStyle="1" w:styleId="Bezlisty663">
    <w:name w:val="Bez listy663"/>
    <w:uiPriority w:val="99"/>
  </w:style>
  <w:style w:type="paragraph" w:customStyle="1" w:styleId="Normalny664">
    <w:name w:val="Normalny664"/>
    <w:qFormat/>
    <w:pPr>
      <w:spacing w:after="200"/>
    </w:pPr>
  </w:style>
  <w:style w:type="character" w:customStyle="1" w:styleId="Domylnaczcionkaakapitu664">
    <w:name w:val="Domyślna czcionka akapitu664"/>
    <w:uiPriority w:val="1"/>
  </w:style>
  <w:style w:type="table" w:customStyle="1" w:styleId="Standardowy664">
    <w:name w:val="Standardowy664"/>
    <w:uiPriority w:val="99"/>
    <w:tblPr>
      <w:tblInd w:w="0" w:type="dxa"/>
      <w:tblCellMar>
        <w:top w:w="0" w:type="dxa"/>
        <w:left w:w="108" w:type="dxa"/>
        <w:bottom w:w="0" w:type="dxa"/>
        <w:right w:w="108" w:type="dxa"/>
      </w:tblCellMar>
    </w:tblPr>
  </w:style>
  <w:style w:type="numbering" w:customStyle="1" w:styleId="Bezlisty664">
    <w:name w:val="Bez listy664"/>
    <w:uiPriority w:val="99"/>
  </w:style>
  <w:style w:type="paragraph" w:customStyle="1" w:styleId="Normalny665">
    <w:name w:val="Normalny665"/>
    <w:qFormat/>
    <w:pPr>
      <w:spacing w:after="200"/>
    </w:pPr>
  </w:style>
  <w:style w:type="character" w:customStyle="1" w:styleId="Domylnaczcionkaakapitu665">
    <w:name w:val="Domyślna czcionka akapitu665"/>
    <w:uiPriority w:val="1"/>
  </w:style>
  <w:style w:type="table" w:customStyle="1" w:styleId="Standardowy665">
    <w:name w:val="Standardowy665"/>
    <w:uiPriority w:val="99"/>
    <w:tblPr>
      <w:tblInd w:w="0" w:type="dxa"/>
      <w:tblCellMar>
        <w:top w:w="0" w:type="dxa"/>
        <w:left w:w="108" w:type="dxa"/>
        <w:bottom w:w="0" w:type="dxa"/>
        <w:right w:w="108" w:type="dxa"/>
      </w:tblCellMar>
    </w:tblPr>
  </w:style>
  <w:style w:type="numbering" w:customStyle="1" w:styleId="Bezlisty665">
    <w:name w:val="Bez listy665"/>
    <w:uiPriority w:val="99"/>
  </w:style>
  <w:style w:type="paragraph" w:customStyle="1" w:styleId="Normalny666">
    <w:name w:val="Normalny666"/>
    <w:qFormat/>
    <w:pPr>
      <w:spacing w:after="200"/>
    </w:pPr>
  </w:style>
  <w:style w:type="character" w:customStyle="1" w:styleId="Domylnaczcionkaakapitu666">
    <w:name w:val="Domyślna czcionka akapitu666"/>
    <w:uiPriority w:val="1"/>
  </w:style>
  <w:style w:type="table" w:customStyle="1" w:styleId="Standardowy666">
    <w:name w:val="Standardowy666"/>
    <w:uiPriority w:val="99"/>
    <w:tblPr>
      <w:tblInd w:w="0" w:type="dxa"/>
      <w:tblCellMar>
        <w:top w:w="0" w:type="dxa"/>
        <w:left w:w="108" w:type="dxa"/>
        <w:bottom w:w="0" w:type="dxa"/>
        <w:right w:w="108" w:type="dxa"/>
      </w:tblCellMar>
    </w:tblPr>
  </w:style>
  <w:style w:type="numbering" w:customStyle="1" w:styleId="Bezlisty666">
    <w:name w:val="Bez listy666"/>
    <w:uiPriority w:val="99"/>
  </w:style>
  <w:style w:type="paragraph" w:customStyle="1" w:styleId="Normalny667">
    <w:name w:val="Normalny667"/>
    <w:qFormat/>
    <w:pPr>
      <w:spacing w:after="200"/>
    </w:pPr>
  </w:style>
  <w:style w:type="character" w:customStyle="1" w:styleId="Domylnaczcionkaakapitu667">
    <w:name w:val="Domyślna czcionka akapitu667"/>
    <w:uiPriority w:val="1"/>
  </w:style>
  <w:style w:type="table" w:customStyle="1" w:styleId="Standardowy667">
    <w:name w:val="Standardowy667"/>
    <w:uiPriority w:val="99"/>
    <w:tblPr>
      <w:tblInd w:w="0" w:type="dxa"/>
      <w:tblCellMar>
        <w:top w:w="0" w:type="dxa"/>
        <w:left w:w="108" w:type="dxa"/>
        <w:bottom w:w="0" w:type="dxa"/>
        <w:right w:w="108" w:type="dxa"/>
      </w:tblCellMar>
    </w:tblPr>
  </w:style>
  <w:style w:type="numbering" w:customStyle="1" w:styleId="Bezlisty667">
    <w:name w:val="Bez listy667"/>
    <w:uiPriority w:val="99"/>
  </w:style>
  <w:style w:type="paragraph" w:customStyle="1" w:styleId="Normalny668">
    <w:name w:val="Normalny668"/>
    <w:qFormat/>
    <w:pPr>
      <w:spacing w:after="200"/>
    </w:pPr>
  </w:style>
  <w:style w:type="character" w:customStyle="1" w:styleId="Domylnaczcionkaakapitu668">
    <w:name w:val="Domyślna czcionka akapitu668"/>
    <w:uiPriority w:val="1"/>
  </w:style>
  <w:style w:type="table" w:customStyle="1" w:styleId="Standardowy668">
    <w:name w:val="Standardowy668"/>
    <w:uiPriority w:val="99"/>
    <w:tblPr>
      <w:tblInd w:w="0" w:type="dxa"/>
      <w:tblCellMar>
        <w:top w:w="0" w:type="dxa"/>
        <w:left w:w="108" w:type="dxa"/>
        <w:bottom w:w="0" w:type="dxa"/>
        <w:right w:w="108" w:type="dxa"/>
      </w:tblCellMar>
    </w:tblPr>
  </w:style>
  <w:style w:type="numbering" w:customStyle="1" w:styleId="Bezlisty668">
    <w:name w:val="Bez listy668"/>
    <w:uiPriority w:val="99"/>
  </w:style>
  <w:style w:type="paragraph" w:customStyle="1" w:styleId="Normalny669">
    <w:name w:val="Normalny669"/>
    <w:qFormat/>
    <w:pPr>
      <w:spacing w:after="200"/>
    </w:pPr>
  </w:style>
  <w:style w:type="character" w:customStyle="1" w:styleId="Domylnaczcionkaakapitu669">
    <w:name w:val="Domyślna czcionka akapitu669"/>
    <w:uiPriority w:val="1"/>
  </w:style>
  <w:style w:type="table" w:customStyle="1" w:styleId="Standardowy669">
    <w:name w:val="Standardowy669"/>
    <w:uiPriority w:val="99"/>
    <w:tblPr>
      <w:tblInd w:w="0" w:type="dxa"/>
      <w:tblCellMar>
        <w:top w:w="0" w:type="dxa"/>
        <w:left w:w="108" w:type="dxa"/>
        <w:bottom w:w="0" w:type="dxa"/>
        <w:right w:w="108" w:type="dxa"/>
      </w:tblCellMar>
    </w:tblPr>
  </w:style>
  <w:style w:type="numbering" w:customStyle="1" w:styleId="Bezlisty669">
    <w:name w:val="Bez listy669"/>
    <w:uiPriority w:val="99"/>
  </w:style>
  <w:style w:type="paragraph" w:customStyle="1" w:styleId="Normalny670">
    <w:name w:val="Normalny670"/>
    <w:qFormat/>
    <w:pPr>
      <w:spacing w:after="200"/>
    </w:pPr>
  </w:style>
  <w:style w:type="character" w:customStyle="1" w:styleId="Domylnaczcionkaakapitu670">
    <w:name w:val="Domyślna czcionka akapitu670"/>
    <w:uiPriority w:val="1"/>
  </w:style>
  <w:style w:type="table" w:customStyle="1" w:styleId="Standardowy670">
    <w:name w:val="Standardowy670"/>
    <w:uiPriority w:val="99"/>
    <w:tblPr>
      <w:tblInd w:w="0" w:type="dxa"/>
      <w:tblCellMar>
        <w:top w:w="0" w:type="dxa"/>
        <w:left w:w="108" w:type="dxa"/>
        <w:bottom w:w="0" w:type="dxa"/>
        <w:right w:w="108" w:type="dxa"/>
      </w:tblCellMar>
    </w:tblPr>
  </w:style>
  <w:style w:type="numbering" w:customStyle="1" w:styleId="Bezlisty670">
    <w:name w:val="Bez listy670"/>
    <w:uiPriority w:val="99"/>
  </w:style>
  <w:style w:type="paragraph" w:customStyle="1" w:styleId="Normalny671">
    <w:name w:val="Normalny671"/>
    <w:qFormat/>
    <w:pPr>
      <w:spacing w:after="200"/>
    </w:pPr>
  </w:style>
  <w:style w:type="character" w:customStyle="1" w:styleId="Domylnaczcionkaakapitu671">
    <w:name w:val="Domyślna czcionka akapitu671"/>
    <w:uiPriority w:val="1"/>
  </w:style>
  <w:style w:type="table" w:customStyle="1" w:styleId="Standardowy671">
    <w:name w:val="Standardowy671"/>
    <w:uiPriority w:val="99"/>
    <w:tblPr>
      <w:tblInd w:w="0" w:type="dxa"/>
      <w:tblCellMar>
        <w:top w:w="0" w:type="dxa"/>
        <w:left w:w="108" w:type="dxa"/>
        <w:bottom w:w="0" w:type="dxa"/>
        <w:right w:w="108" w:type="dxa"/>
      </w:tblCellMar>
    </w:tblPr>
  </w:style>
  <w:style w:type="numbering" w:customStyle="1" w:styleId="Bezlisty671">
    <w:name w:val="Bez listy671"/>
    <w:uiPriority w:val="99"/>
  </w:style>
  <w:style w:type="paragraph" w:customStyle="1" w:styleId="Normalny672">
    <w:name w:val="Normalny672"/>
    <w:qFormat/>
    <w:pPr>
      <w:spacing w:after="200"/>
    </w:pPr>
  </w:style>
  <w:style w:type="character" w:customStyle="1" w:styleId="Domylnaczcionkaakapitu672">
    <w:name w:val="Domyślna czcionka akapitu672"/>
    <w:uiPriority w:val="1"/>
  </w:style>
  <w:style w:type="table" w:customStyle="1" w:styleId="Standardowy672">
    <w:name w:val="Standardowy672"/>
    <w:uiPriority w:val="99"/>
    <w:tblPr>
      <w:tblInd w:w="0" w:type="dxa"/>
      <w:tblCellMar>
        <w:top w:w="0" w:type="dxa"/>
        <w:left w:w="108" w:type="dxa"/>
        <w:bottom w:w="0" w:type="dxa"/>
        <w:right w:w="108" w:type="dxa"/>
      </w:tblCellMar>
    </w:tblPr>
  </w:style>
  <w:style w:type="numbering" w:customStyle="1" w:styleId="Bezlisty672">
    <w:name w:val="Bez listy672"/>
    <w:uiPriority w:val="99"/>
  </w:style>
  <w:style w:type="paragraph" w:customStyle="1" w:styleId="Normalny673">
    <w:name w:val="Normalny673"/>
    <w:qFormat/>
    <w:pPr>
      <w:spacing w:after="200"/>
    </w:pPr>
  </w:style>
  <w:style w:type="character" w:customStyle="1" w:styleId="Domylnaczcionkaakapitu673">
    <w:name w:val="Domyślna czcionka akapitu673"/>
    <w:uiPriority w:val="1"/>
  </w:style>
  <w:style w:type="table" w:customStyle="1" w:styleId="Standardowy673">
    <w:name w:val="Standardowy673"/>
    <w:uiPriority w:val="99"/>
    <w:tblPr>
      <w:tblInd w:w="0" w:type="dxa"/>
      <w:tblCellMar>
        <w:top w:w="0" w:type="dxa"/>
        <w:left w:w="108" w:type="dxa"/>
        <w:bottom w:w="0" w:type="dxa"/>
        <w:right w:w="108" w:type="dxa"/>
      </w:tblCellMar>
    </w:tblPr>
  </w:style>
  <w:style w:type="numbering" w:customStyle="1" w:styleId="Bezlisty673">
    <w:name w:val="Bez listy673"/>
    <w:uiPriority w:val="99"/>
  </w:style>
  <w:style w:type="paragraph" w:customStyle="1" w:styleId="Normalny674">
    <w:name w:val="Normalny674"/>
    <w:qFormat/>
    <w:pPr>
      <w:spacing w:after="200"/>
    </w:pPr>
  </w:style>
  <w:style w:type="character" w:customStyle="1" w:styleId="Domylnaczcionkaakapitu674">
    <w:name w:val="Domyślna czcionka akapitu674"/>
    <w:uiPriority w:val="1"/>
  </w:style>
  <w:style w:type="table" w:customStyle="1" w:styleId="Standardowy674">
    <w:name w:val="Standardowy674"/>
    <w:uiPriority w:val="99"/>
    <w:tblPr>
      <w:tblInd w:w="0" w:type="dxa"/>
      <w:tblCellMar>
        <w:top w:w="0" w:type="dxa"/>
        <w:left w:w="108" w:type="dxa"/>
        <w:bottom w:w="0" w:type="dxa"/>
        <w:right w:w="108" w:type="dxa"/>
      </w:tblCellMar>
    </w:tblPr>
  </w:style>
  <w:style w:type="numbering" w:customStyle="1" w:styleId="Bezlisty674">
    <w:name w:val="Bez listy674"/>
    <w:uiPriority w:val="99"/>
  </w:style>
  <w:style w:type="paragraph" w:customStyle="1" w:styleId="Normalny675">
    <w:name w:val="Normalny675"/>
    <w:qFormat/>
    <w:pPr>
      <w:spacing w:after="200"/>
    </w:pPr>
  </w:style>
  <w:style w:type="character" w:customStyle="1" w:styleId="Domylnaczcionkaakapitu675">
    <w:name w:val="Domyślna czcionka akapitu675"/>
    <w:uiPriority w:val="1"/>
  </w:style>
  <w:style w:type="table" w:customStyle="1" w:styleId="Standardowy675">
    <w:name w:val="Standardowy675"/>
    <w:uiPriority w:val="99"/>
    <w:tblPr>
      <w:tblInd w:w="0" w:type="dxa"/>
      <w:tblCellMar>
        <w:top w:w="0" w:type="dxa"/>
        <w:left w:w="108" w:type="dxa"/>
        <w:bottom w:w="0" w:type="dxa"/>
        <w:right w:w="108" w:type="dxa"/>
      </w:tblCellMar>
    </w:tblPr>
  </w:style>
  <w:style w:type="numbering" w:customStyle="1" w:styleId="Bezlisty675">
    <w:name w:val="Bez listy675"/>
    <w:uiPriority w:val="99"/>
  </w:style>
  <w:style w:type="paragraph" w:customStyle="1" w:styleId="Normalny676">
    <w:name w:val="Normalny676"/>
    <w:qFormat/>
    <w:pPr>
      <w:spacing w:after="200"/>
    </w:pPr>
  </w:style>
  <w:style w:type="character" w:customStyle="1" w:styleId="Domylnaczcionkaakapitu676">
    <w:name w:val="Domyślna czcionka akapitu676"/>
    <w:uiPriority w:val="1"/>
  </w:style>
  <w:style w:type="table" w:customStyle="1" w:styleId="Standardowy676">
    <w:name w:val="Standardowy676"/>
    <w:uiPriority w:val="99"/>
    <w:tblPr>
      <w:tblInd w:w="0" w:type="dxa"/>
      <w:tblCellMar>
        <w:top w:w="0" w:type="dxa"/>
        <w:left w:w="108" w:type="dxa"/>
        <w:bottom w:w="0" w:type="dxa"/>
        <w:right w:w="108" w:type="dxa"/>
      </w:tblCellMar>
    </w:tblPr>
  </w:style>
  <w:style w:type="numbering" w:customStyle="1" w:styleId="Bezlisty676">
    <w:name w:val="Bez listy676"/>
    <w:uiPriority w:val="99"/>
  </w:style>
  <w:style w:type="paragraph" w:customStyle="1" w:styleId="Normalny677">
    <w:name w:val="Normalny677"/>
    <w:qFormat/>
    <w:pPr>
      <w:spacing w:after="200"/>
    </w:pPr>
  </w:style>
  <w:style w:type="character" w:customStyle="1" w:styleId="Domylnaczcionkaakapitu677">
    <w:name w:val="Domyślna czcionka akapitu677"/>
    <w:uiPriority w:val="1"/>
  </w:style>
  <w:style w:type="table" w:customStyle="1" w:styleId="Standardowy677">
    <w:name w:val="Standardowy677"/>
    <w:uiPriority w:val="99"/>
    <w:tblPr>
      <w:tblInd w:w="0" w:type="dxa"/>
      <w:tblCellMar>
        <w:top w:w="0" w:type="dxa"/>
        <w:left w:w="108" w:type="dxa"/>
        <w:bottom w:w="0" w:type="dxa"/>
        <w:right w:w="108" w:type="dxa"/>
      </w:tblCellMar>
    </w:tblPr>
  </w:style>
  <w:style w:type="numbering" w:customStyle="1" w:styleId="Bezlisty677">
    <w:name w:val="Bez listy677"/>
    <w:uiPriority w:val="99"/>
  </w:style>
  <w:style w:type="paragraph" w:customStyle="1" w:styleId="Normalny678">
    <w:name w:val="Normalny678"/>
    <w:qFormat/>
    <w:pPr>
      <w:spacing w:after="200"/>
    </w:pPr>
  </w:style>
  <w:style w:type="character" w:customStyle="1" w:styleId="Domylnaczcionkaakapitu678">
    <w:name w:val="Domyślna czcionka akapitu678"/>
    <w:uiPriority w:val="1"/>
  </w:style>
  <w:style w:type="table" w:customStyle="1" w:styleId="Standardowy678">
    <w:name w:val="Standardowy678"/>
    <w:uiPriority w:val="99"/>
    <w:tblPr>
      <w:tblInd w:w="0" w:type="dxa"/>
      <w:tblCellMar>
        <w:top w:w="0" w:type="dxa"/>
        <w:left w:w="108" w:type="dxa"/>
        <w:bottom w:w="0" w:type="dxa"/>
        <w:right w:w="108" w:type="dxa"/>
      </w:tblCellMar>
    </w:tblPr>
  </w:style>
  <w:style w:type="numbering" w:customStyle="1" w:styleId="Bezlisty678">
    <w:name w:val="Bez listy678"/>
    <w:uiPriority w:val="99"/>
  </w:style>
  <w:style w:type="paragraph" w:customStyle="1" w:styleId="Normalny679">
    <w:name w:val="Normalny679"/>
    <w:qFormat/>
    <w:pPr>
      <w:spacing w:after="200"/>
    </w:pPr>
  </w:style>
  <w:style w:type="character" w:customStyle="1" w:styleId="Domylnaczcionkaakapitu679">
    <w:name w:val="Domyślna czcionka akapitu679"/>
    <w:uiPriority w:val="1"/>
  </w:style>
  <w:style w:type="table" w:customStyle="1" w:styleId="Standardowy679">
    <w:name w:val="Standardowy679"/>
    <w:uiPriority w:val="99"/>
    <w:tblPr>
      <w:tblInd w:w="0" w:type="dxa"/>
      <w:tblCellMar>
        <w:top w:w="0" w:type="dxa"/>
        <w:left w:w="108" w:type="dxa"/>
        <w:bottom w:w="0" w:type="dxa"/>
        <w:right w:w="108" w:type="dxa"/>
      </w:tblCellMar>
    </w:tblPr>
  </w:style>
  <w:style w:type="numbering" w:customStyle="1" w:styleId="Bezlisty679">
    <w:name w:val="Bez listy679"/>
    <w:uiPriority w:val="99"/>
  </w:style>
  <w:style w:type="paragraph" w:customStyle="1" w:styleId="Normalny680">
    <w:name w:val="Normalny680"/>
    <w:qFormat/>
    <w:pPr>
      <w:spacing w:after="200"/>
    </w:pPr>
  </w:style>
  <w:style w:type="character" w:customStyle="1" w:styleId="Domylnaczcionkaakapitu680">
    <w:name w:val="Domyślna czcionka akapitu680"/>
    <w:uiPriority w:val="1"/>
  </w:style>
  <w:style w:type="table" w:customStyle="1" w:styleId="Standardowy680">
    <w:name w:val="Standardowy680"/>
    <w:uiPriority w:val="99"/>
    <w:tblPr>
      <w:tblInd w:w="0" w:type="dxa"/>
      <w:tblCellMar>
        <w:top w:w="0" w:type="dxa"/>
        <w:left w:w="108" w:type="dxa"/>
        <w:bottom w:w="0" w:type="dxa"/>
        <w:right w:w="108" w:type="dxa"/>
      </w:tblCellMar>
    </w:tblPr>
  </w:style>
  <w:style w:type="numbering" w:customStyle="1" w:styleId="Bezlisty680">
    <w:name w:val="Bez listy680"/>
    <w:uiPriority w:val="99"/>
  </w:style>
  <w:style w:type="paragraph" w:customStyle="1" w:styleId="Normalny681">
    <w:name w:val="Normalny681"/>
    <w:qFormat/>
    <w:pPr>
      <w:spacing w:after="200"/>
    </w:pPr>
  </w:style>
  <w:style w:type="character" w:customStyle="1" w:styleId="Domylnaczcionkaakapitu681">
    <w:name w:val="Domyślna czcionka akapitu681"/>
    <w:uiPriority w:val="1"/>
  </w:style>
  <w:style w:type="table" w:customStyle="1" w:styleId="Standardowy681">
    <w:name w:val="Standardowy681"/>
    <w:uiPriority w:val="99"/>
    <w:tblPr>
      <w:tblInd w:w="0" w:type="dxa"/>
      <w:tblCellMar>
        <w:top w:w="0" w:type="dxa"/>
        <w:left w:w="108" w:type="dxa"/>
        <w:bottom w:w="0" w:type="dxa"/>
        <w:right w:w="108" w:type="dxa"/>
      </w:tblCellMar>
    </w:tblPr>
  </w:style>
  <w:style w:type="numbering" w:customStyle="1" w:styleId="Bezlisty681">
    <w:name w:val="Bez listy681"/>
    <w:uiPriority w:val="99"/>
  </w:style>
  <w:style w:type="paragraph" w:customStyle="1" w:styleId="Normalny682">
    <w:name w:val="Normalny682"/>
    <w:qFormat/>
    <w:pPr>
      <w:spacing w:after="200"/>
    </w:pPr>
  </w:style>
  <w:style w:type="character" w:customStyle="1" w:styleId="Domylnaczcionkaakapitu682">
    <w:name w:val="Domyślna czcionka akapitu682"/>
    <w:uiPriority w:val="1"/>
  </w:style>
  <w:style w:type="table" w:customStyle="1" w:styleId="Standardowy682">
    <w:name w:val="Standardowy682"/>
    <w:uiPriority w:val="99"/>
    <w:tblPr>
      <w:tblInd w:w="0" w:type="dxa"/>
      <w:tblCellMar>
        <w:top w:w="0" w:type="dxa"/>
        <w:left w:w="108" w:type="dxa"/>
        <w:bottom w:w="0" w:type="dxa"/>
        <w:right w:w="108" w:type="dxa"/>
      </w:tblCellMar>
    </w:tblPr>
  </w:style>
  <w:style w:type="numbering" w:customStyle="1" w:styleId="Bezlisty682">
    <w:name w:val="Bez listy682"/>
    <w:uiPriority w:val="99"/>
  </w:style>
  <w:style w:type="paragraph" w:customStyle="1" w:styleId="Normalny683">
    <w:name w:val="Normalny683"/>
    <w:qFormat/>
    <w:pPr>
      <w:spacing w:after="200"/>
    </w:pPr>
  </w:style>
  <w:style w:type="character" w:customStyle="1" w:styleId="Domylnaczcionkaakapitu683">
    <w:name w:val="Domyślna czcionka akapitu683"/>
    <w:uiPriority w:val="1"/>
  </w:style>
  <w:style w:type="table" w:customStyle="1" w:styleId="Standardowy683">
    <w:name w:val="Standardowy683"/>
    <w:uiPriority w:val="99"/>
    <w:tblPr>
      <w:tblInd w:w="0" w:type="dxa"/>
      <w:tblCellMar>
        <w:top w:w="0" w:type="dxa"/>
        <w:left w:w="108" w:type="dxa"/>
        <w:bottom w:w="0" w:type="dxa"/>
        <w:right w:w="108" w:type="dxa"/>
      </w:tblCellMar>
    </w:tblPr>
  </w:style>
  <w:style w:type="numbering" w:customStyle="1" w:styleId="Bezlisty683">
    <w:name w:val="Bez listy683"/>
    <w:uiPriority w:val="99"/>
  </w:style>
  <w:style w:type="paragraph" w:customStyle="1" w:styleId="Normalny684">
    <w:name w:val="Normalny684"/>
    <w:qFormat/>
    <w:pPr>
      <w:spacing w:after="200"/>
    </w:pPr>
  </w:style>
  <w:style w:type="character" w:customStyle="1" w:styleId="Domylnaczcionkaakapitu684">
    <w:name w:val="Domyślna czcionka akapitu684"/>
    <w:uiPriority w:val="1"/>
  </w:style>
  <w:style w:type="table" w:customStyle="1" w:styleId="Standardowy684">
    <w:name w:val="Standardowy684"/>
    <w:uiPriority w:val="99"/>
    <w:tblPr>
      <w:tblInd w:w="0" w:type="dxa"/>
      <w:tblCellMar>
        <w:top w:w="0" w:type="dxa"/>
        <w:left w:w="108" w:type="dxa"/>
        <w:bottom w:w="0" w:type="dxa"/>
        <w:right w:w="108" w:type="dxa"/>
      </w:tblCellMar>
    </w:tblPr>
  </w:style>
  <w:style w:type="numbering" w:customStyle="1" w:styleId="Bezlisty684">
    <w:name w:val="Bez listy684"/>
    <w:uiPriority w:val="99"/>
  </w:style>
  <w:style w:type="paragraph" w:customStyle="1" w:styleId="Normalny685">
    <w:name w:val="Normalny685"/>
    <w:qFormat/>
    <w:pPr>
      <w:spacing w:after="200"/>
    </w:pPr>
  </w:style>
  <w:style w:type="character" w:customStyle="1" w:styleId="Domylnaczcionkaakapitu685">
    <w:name w:val="Domyślna czcionka akapitu685"/>
    <w:uiPriority w:val="1"/>
  </w:style>
  <w:style w:type="table" w:customStyle="1" w:styleId="Standardowy685">
    <w:name w:val="Standardowy685"/>
    <w:uiPriority w:val="99"/>
    <w:tblPr>
      <w:tblInd w:w="0" w:type="dxa"/>
      <w:tblCellMar>
        <w:top w:w="0" w:type="dxa"/>
        <w:left w:w="108" w:type="dxa"/>
        <w:bottom w:w="0" w:type="dxa"/>
        <w:right w:w="108" w:type="dxa"/>
      </w:tblCellMar>
    </w:tblPr>
  </w:style>
  <w:style w:type="numbering" w:customStyle="1" w:styleId="Bezlisty685">
    <w:name w:val="Bez listy685"/>
    <w:uiPriority w:val="99"/>
  </w:style>
  <w:style w:type="paragraph" w:customStyle="1" w:styleId="Normalny686">
    <w:name w:val="Normalny686"/>
    <w:qFormat/>
    <w:pPr>
      <w:spacing w:after="200"/>
    </w:pPr>
  </w:style>
  <w:style w:type="character" w:customStyle="1" w:styleId="Domylnaczcionkaakapitu686">
    <w:name w:val="Domyślna czcionka akapitu686"/>
    <w:uiPriority w:val="1"/>
  </w:style>
  <w:style w:type="table" w:customStyle="1" w:styleId="Standardowy686">
    <w:name w:val="Standardowy686"/>
    <w:uiPriority w:val="99"/>
    <w:tblPr>
      <w:tblInd w:w="0" w:type="dxa"/>
      <w:tblCellMar>
        <w:top w:w="0" w:type="dxa"/>
        <w:left w:w="108" w:type="dxa"/>
        <w:bottom w:w="0" w:type="dxa"/>
        <w:right w:w="108" w:type="dxa"/>
      </w:tblCellMar>
    </w:tblPr>
  </w:style>
  <w:style w:type="numbering" w:customStyle="1" w:styleId="Bezlisty686">
    <w:name w:val="Bez listy686"/>
    <w:uiPriority w:val="99"/>
  </w:style>
  <w:style w:type="paragraph" w:customStyle="1" w:styleId="Normalny687">
    <w:name w:val="Normalny687"/>
    <w:qFormat/>
    <w:pPr>
      <w:spacing w:after="200"/>
    </w:pPr>
  </w:style>
  <w:style w:type="character" w:customStyle="1" w:styleId="Domylnaczcionkaakapitu687">
    <w:name w:val="Domyślna czcionka akapitu687"/>
    <w:uiPriority w:val="1"/>
  </w:style>
  <w:style w:type="table" w:customStyle="1" w:styleId="Standardowy687">
    <w:name w:val="Standardowy687"/>
    <w:uiPriority w:val="99"/>
    <w:tblPr>
      <w:tblInd w:w="0" w:type="dxa"/>
      <w:tblCellMar>
        <w:top w:w="0" w:type="dxa"/>
        <w:left w:w="108" w:type="dxa"/>
        <w:bottom w:w="0" w:type="dxa"/>
        <w:right w:w="108" w:type="dxa"/>
      </w:tblCellMar>
    </w:tblPr>
  </w:style>
  <w:style w:type="numbering" w:customStyle="1" w:styleId="Bezlisty687">
    <w:name w:val="Bez listy687"/>
    <w:uiPriority w:val="99"/>
  </w:style>
  <w:style w:type="paragraph" w:customStyle="1" w:styleId="Normalny688">
    <w:name w:val="Normalny688"/>
    <w:qFormat/>
    <w:pPr>
      <w:spacing w:after="200"/>
    </w:pPr>
  </w:style>
  <w:style w:type="character" w:customStyle="1" w:styleId="Domylnaczcionkaakapitu688">
    <w:name w:val="Domyślna czcionka akapitu688"/>
    <w:uiPriority w:val="1"/>
  </w:style>
  <w:style w:type="table" w:customStyle="1" w:styleId="Standardowy688">
    <w:name w:val="Standardowy688"/>
    <w:uiPriority w:val="99"/>
    <w:tblPr>
      <w:tblInd w:w="0" w:type="dxa"/>
      <w:tblCellMar>
        <w:top w:w="0" w:type="dxa"/>
        <w:left w:w="108" w:type="dxa"/>
        <w:bottom w:w="0" w:type="dxa"/>
        <w:right w:w="108" w:type="dxa"/>
      </w:tblCellMar>
    </w:tblPr>
  </w:style>
  <w:style w:type="numbering" w:customStyle="1" w:styleId="Bezlisty688">
    <w:name w:val="Bez listy688"/>
    <w:uiPriority w:val="99"/>
  </w:style>
  <w:style w:type="paragraph" w:customStyle="1" w:styleId="Normalny689">
    <w:name w:val="Normalny689"/>
    <w:qFormat/>
    <w:pPr>
      <w:spacing w:after="200"/>
    </w:pPr>
  </w:style>
  <w:style w:type="character" w:customStyle="1" w:styleId="Domylnaczcionkaakapitu689">
    <w:name w:val="Domyślna czcionka akapitu689"/>
    <w:uiPriority w:val="1"/>
  </w:style>
  <w:style w:type="table" w:customStyle="1" w:styleId="Standardowy689">
    <w:name w:val="Standardowy689"/>
    <w:uiPriority w:val="99"/>
    <w:tblPr>
      <w:tblInd w:w="0" w:type="dxa"/>
      <w:tblCellMar>
        <w:top w:w="0" w:type="dxa"/>
        <w:left w:w="108" w:type="dxa"/>
        <w:bottom w:w="0" w:type="dxa"/>
        <w:right w:w="108" w:type="dxa"/>
      </w:tblCellMar>
    </w:tblPr>
  </w:style>
  <w:style w:type="numbering" w:customStyle="1" w:styleId="Bezlisty689">
    <w:name w:val="Bez listy689"/>
    <w:uiPriority w:val="99"/>
  </w:style>
  <w:style w:type="paragraph" w:customStyle="1" w:styleId="Normalny690">
    <w:name w:val="Normalny690"/>
    <w:qFormat/>
    <w:pPr>
      <w:spacing w:after="200"/>
    </w:pPr>
  </w:style>
  <w:style w:type="character" w:customStyle="1" w:styleId="Domylnaczcionkaakapitu690">
    <w:name w:val="Domyślna czcionka akapitu690"/>
    <w:uiPriority w:val="1"/>
  </w:style>
  <w:style w:type="table" w:customStyle="1" w:styleId="Standardowy690">
    <w:name w:val="Standardowy690"/>
    <w:uiPriority w:val="99"/>
    <w:tblPr>
      <w:tblInd w:w="0" w:type="dxa"/>
      <w:tblCellMar>
        <w:top w:w="0" w:type="dxa"/>
        <w:left w:w="108" w:type="dxa"/>
        <w:bottom w:w="0" w:type="dxa"/>
        <w:right w:w="108" w:type="dxa"/>
      </w:tblCellMar>
    </w:tblPr>
  </w:style>
  <w:style w:type="numbering" w:customStyle="1" w:styleId="Bezlisty690">
    <w:name w:val="Bez listy690"/>
    <w:uiPriority w:val="99"/>
  </w:style>
  <w:style w:type="paragraph" w:customStyle="1" w:styleId="Normalny691">
    <w:name w:val="Normalny691"/>
    <w:qFormat/>
    <w:pPr>
      <w:spacing w:after="200"/>
    </w:pPr>
  </w:style>
  <w:style w:type="character" w:customStyle="1" w:styleId="Domylnaczcionkaakapitu691">
    <w:name w:val="Domyślna czcionka akapitu691"/>
    <w:uiPriority w:val="1"/>
  </w:style>
  <w:style w:type="table" w:customStyle="1" w:styleId="Standardowy691">
    <w:name w:val="Standardowy691"/>
    <w:uiPriority w:val="99"/>
    <w:tblPr>
      <w:tblInd w:w="0" w:type="dxa"/>
      <w:tblCellMar>
        <w:top w:w="0" w:type="dxa"/>
        <w:left w:w="108" w:type="dxa"/>
        <w:bottom w:w="0" w:type="dxa"/>
        <w:right w:w="108" w:type="dxa"/>
      </w:tblCellMar>
    </w:tblPr>
  </w:style>
  <w:style w:type="numbering" w:customStyle="1" w:styleId="Bezlisty691">
    <w:name w:val="Bez listy691"/>
    <w:uiPriority w:val="99"/>
  </w:style>
  <w:style w:type="paragraph" w:customStyle="1" w:styleId="Normalny692">
    <w:name w:val="Normalny692"/>
    <w:qFormat/>
    <w:pPr>
      <w:spacing w:after="200"/>
    </w:pPr>
  </w:style>
  <w:style w:type="character" w:customStyle="1" w:styleId="Domylnaczcionkaakapitu692">
    <w:name w:val="Domyślna czcionka akapitu692"/>
    <w:uiPriority w:val="1"/>
  </w:style>
  <w:style w:type="table" w:customStyle="1" w:styleId="Standardowy692">
    <w:name w:val="Standardowy692"/>
    <w:uiPriority w:val="99"/>
    <w:tblPr>
      <w:tblInd w:w="0" w:type="dxa"/>
      <w:tblCellMar>
        <w:top w:w="0" w:type="dxa"/>
        <w:left w:w="108" w:type="dxa"/>
        <w:bottom w:w="0" w:type="dxa"/>
        <w:right w:w="108" w:type="dxa"/>
      </w:tblCellMar>
    </w:tblPr>
  </w:style>
  <w:style w:type="numbering" w:customStyle="1" w:styleId="Bezlisty692">
    <w:name w:val="Bez listy692"/>
    <w:uiPriority w:val="99"/>
  </w:style>
  <w:style w:type="paragraph" w:customStyle="1" w:styleId="Normalny693">
    <w:name w:val="Normalny693"/>
    <w:qFormat/>
    <w:pPr>
      <w:spacing w:after="200"/>
    </w:pPr>
  </w:style>
  <w:style w:type="character" w:customStyle="1" w:styleId="Domylnaczcionkaakapitu693">
    <w:name w:val="Domyślna czcionka akapitu693"/>
    <w:uiPriority w:val="1"/>
  </w:style>
  <w:style w:type="table" w:customStyle="1" w:styleId="Standardowy693">
    <w:name w:val="Standardowy693"/>
    <w:uiPriority w:val="99"/>
    <w:tblPr>
      <w:tblInd w:w="0" w:type="dxa"/>
      <w:tblCellMar>
        <w:top w:w="0" w:type="dxa"/>
        <w:left w:w="108" w:type="dxa"/>
        <w:bottom w:w="0" w:type="dxa"/>
        <w:right w:w="108" w:type="dxa"/>
      </w:tblCellMar>
    </w:tblPr>
  </w:style>
  <w:style w:type="numbering" w:customStyle="1" w:styleId="Bezlisty693">
    <w:name w:val="Bez listy693"/>
    <w:uiPriority w:val="99"/>
  </w:style>
  <w:style w:type="paragraph" w:customStyle="1" w:styleId="Normalny694">
    <w:name w:val="Normalny694"/>
    <w:qFormat/>
    <w:pPr>
      <w:spacing w:after="200"/>
    </w:pPr>
  </w:style>
  <w:style w:type="character" w:customStyle="1" w:styleId="Domylnaczcionkaakapitu694">
    <w:name w:val="Domyślna czcionka akapitu694"/>
    <w:uiPriority w:val="1"/>
  </w:style>
  <w:style w:type="table" w:customStyle="1" w:styleId="Standardowy694">
    <w:name w:val="Standardowy694"/>
    <w:uiPriority w:val="99"/>
    <w:tblPr>
      <w:tblInd w:w="0" w:type="dxa"/>
      <w:tblCellMar>
        <w:top w:w="0" w:type="dxa"/>
        <w:left w:w="108" w:type="dxa"/>
        <w:bottom w:w="0" w:type="dxa"/>
        <w:right w:w="108" w:type="dxa"/>
      </w:tblCellMar>
    </w:tblPr>
  </w:style>
  <w:style w:type="numbering" w:customStyle="1" w:styleId="Bezlisty694">
    <w:name w:val="Bez listy694"/>
    <w:uiPriority w:val="99"/>
  </w:style>
  <w:style w:type="paragraph" w:customStyle="1" w:styleId="Normalny695">
    <w:name w:val="Normalny695"/>
    <w:qFormat/>
    <w:pPr>
      <w:spacing w:after="200"/>
    </w:pPr>
  </w:style>
  <w:style w:type="character" w:customStyle="1" w:styleId="Domylnaczcionkaakapitu695">
    <w:name w:val="Domyślna czcionka akapitu695"/>
    <w:uiPriority w:val="1"/>
  </w:style>
  <w:style w:type="table" w:customStyle="1" w:styleId="Standardowy695">
    <w:name w:val="Standardowy695"/>
    <w:uiPriority w:val="99"/>
    <w:tblPr>
      <w:tblInd w:w="0" w:type="dxa"/>
      <w:tblCellMar>
        <w:top w:w="0" w:type="dxa"/>
        <w:left w:w="108" w:type="dxa"/>
        <w:bottom w:w="0" w:type="dxa"/>
        <w:right w:w="108" w:type="dxa"/>
      </w:tblCellMar>
    </w:tblPr>
  </w:style>
  <w:style w:type="numbering" w:customStyle="1" w:styleId="Bezlisty695">
    <w:name w:val="Bez listy695"/>
    <w:uiPriority w:val="99"/>
  </w:style>
  <w:style w:type="paragraph" w:customStyle="1" w:styleId="Normalny696">
    <w:name w:val="Normalny696"/>
    <w:qFormat/>
    <w:pPr>
      <w:spacing w:after="200"/>
    </w:pPr>
  </w:style>
  <w:style w:type="character" w:customStyle="1" w:styleId="Domylnaczcionkaakapitu696">
    <w:name w:val="Domyślna czcionka akapitu696"/>
    <w:uiPriority w:val="1"/>
  </w:style>
  <w:style w:type="table" w:customStyle="1" w:styleId="Standardowy696">
    <w:name w:val="Standardowy696"/>
    <w:uiPriority w:val="99"/>
    <w:tblPr>
      <w:tblInd w:w="0" w:type="dxa"/>
      <w:tblCellMar>
        <w:top w:w="0" w:type="dxa"/>
        <w:left w:w="108" w:type="dxa"/>
        <w:bottom w:w="0" w:type="dxa"/>
        <w:right w:w="108" w:type="dxa"/>
      </w:tblCellMar>
    </w:tblPr>
  </w:style>
  <w:style w:type="numbering" w:customStyle="1" w:styleId="Bezlisty696">
    <w:name w:val="Bez listy696"/>
    <w:uiPriority w:val="99"/>
  </w:style>
  <w:style w:type="paragraph" w:customStyle="1" w:styleId="Normalny697">
    <w:name w:val="Normalny697"/>
    <w:qFormat/>
    <w:pPr>
      <w:spacing w:after="200"/>
    </w:pPr>
  </w:style>
  <w:style w:type="character" w:customStyle="1" w:styleId="Domylnaczcionkaakapitu697">
    <w:name w:val="Domyślna czcionka akapitu697"/>
    <w:uiPriority w:val="1"/>
  </w:style>
  <w:style w:type="table" w:customStyle="1" w:styleId="Standardowy697">
    <w:name w:val="Standardowy697"/>
    <w:uiPriority w:val="99"/>
    <w:tblPr>
      <w:tblInd w:w="0" w:type="dxa"/>
      <w:tblCellMar>
        <w:top w:w="0" w:type="dxa"/>
        <w:left w:w="108" w:type="dxa"/>
        <w:bottom w:w="0" w:type="dxa"/>
        <w:right w:w="108" w:type="dxa"/>
      </w:tblCellMar>
    </w:tblPr>
  </w:style>
  <w:style w:type="numbering" w:customStyle="1" w:styleId="Bezlisty697">
    <w:name w:val="Bez listy697"/>
    <w:uiPriority w:val="99"/>
  </w:style>
  <w:style w:type="paragraph" w:customStyle="1" w:styleId="Normalny698">
    <w:name w:val="Normalny698"/>
    <w:qFormat/>
    <w:pPr>
      <w:spacing w:after="200"/>
    </w:pPr>
  </w:style>
  <w:style w:type="character" w:customStyle="1" w:styleId="Domylnaczcionkaakapitu698">
    <w:name w:val="Domyślna czcionka akapitu698"/>
    <w:uiPriority w:val="1"/>
  </w:style>
  <w:style w:type="table" w:customStyle="1" w:styleId="Standardowy698">
    <w:name w:val="Standardowy698"/>
    <w:uiPriority w:val="99"/>
    <w:tblPr>
      <w:tblInd w:w="0" w:type="dxa"/>
      <w:tblCellMar>
        <w:top w:w="0" w:type="dxa"/>
        <w:left w:w="108" w:type="dxa"/>
        <w:bottom w:w="0" w:type="dxa"/>
        <w:right w:w="108" w:type="dxa"/>
      </w:tblCellMar>
    </w:tblPr>
  </w:style>
  <w:style w:type="numbering" w:customStyle="1" w:styleId="Bezlisty698">
    <w:name w:val="Bez listy698"/>
    <w:uiPriority w:val="99"/>
  </w:style>
  <w:style w:type="paragraph" w:customStyle="1" w:styleId="Normalny699">
    <w:name w:val="Normalny699"/>
    <w:qFormat/>
    <w:pPr>
      <w:spacing w:after="200"/>
    </w:pPr>
  </w:style>
  <w:style w:type="character" w:customStyle="1" w:styleId="Domylnaczcionkaakapitu699">
    <w:name w:val="Domyślna czcionka akapitu699"/>
    <w:uiPriority w:val="1"/>
  </w:style>
  <w:style w:type="table" w:customStyle="1" w:styleId="Standardowy699">
    <w:name w:val="Standardowy699"/>
    <w:uiPriority w:val="99"/>
    <w:tblPr>
      <w:tblInd w:w="0" w:type="dxa"/>
      <w:tblCellMar>
        <w:top w:w="0" w:type="dxa"/>
        <w:left w:w="108" w:type="dxa"/>
        <w:bottom w:w="0" w:type="dxa"/>
        <w:right w:w="108" w:type="dxa"/>
      </w:tblCellMar>
    </w:tblPr>
  </w:style>
  <w:style w:type="numbering" w:customStyle="1" w:styleId="Bezlisty699">
    <w:name w:val="Bez listy699"/>
    <w:uiPriority w:val="99"/>
  </w:style>
  <w:style w:type="paragraph" w:customStyle="1" w:styleId="Normalny700">
    <w:name w:val="Normalny700"/>
    <w:qFormat/>
    <w:pPr>
      <w:spacing w:after="200"/>
    </w:pPr>
  </w:style>
  <w:style w:type="character" w:customStyle="1" w:styleId="Domylnaczcionkaakapitu700">
    <w:name w:val="Domyślna czcionka akapitu700"/>
    <w:uiPriority w:val="1"/>
  </w:style>
  <w:style w:type="table" w:customStyle="1" w:styleId="Standardowy700">
    <w:name w:val="Standardowy700"/>
    <w:uiPriority w:val="99"/>
    <w:tblPr>
      <w:tblInd w:w="0" w:type="dxa"/>
      <w:tblCellMar>
        <w:top w:w="0" w:type="dxa"/>
        <w:left w:w="108" w:type="dxa"/>
        <w:bottom w:w="0" w:type="dxa"/>
        <w:right w:w="108" w:type="dxa"/>
      </w:tblCellMar>
    </w:tblPr>
  </w:style>
  <w:style w:type="numbering" w:customStyle="1" w:styleId="Bezlisty700">
    <w:name w:val="Bez listy700"/>
    <w:uiPriority w:val="99"/>
  </w:style>
  <w:style w:type="paragraph" w:customStyle="1" w:styleId="Normalny701">
    <w:name w:val="Normalny701"/>
    <w:qFormat/>
    <w:pPr>
      <w:spacing w:after="200"/>
    </w:pPr>
  </w:style>
  <w:style w:type="character" w:customStyle="1" w:styleId="Domylnaczcionkaakapitu701">
    <w:name w:val="Domyślna czcionka akapitu701"/>
    <w:uiPriority w:val="1"/>
  </w:style>
  <w:style w:type="table" w:customStyle="1" w:styleId="Standardowy701">
    <w:name w:val="Standardowy701"/>
    <w:uiPriority w:val="99"/>
    <w:tblPr>
      <w:tblInd w:w="0" w:type="dxa"/>
      <w:tblCellMar>
        <w:top w:w="0" w:type="dxa"/>
        <w:left w:w="108" w:type="dxa"/>
        <w:bottom w:w="0" w:type="dxa"/>
        <w:right w:w="108" w:type="dxa"/>
      </w:tblCellMar>
    </w:tblPr>
  </w:style>
  <w:style w:type="numbering" w:customStyle="1" w:styleId="Bezlisty701">
    <w:name w:val="Bez listy701"/>
    <w:uiPriority w:val="99"/>
  </w:style>
  <w:style w:type="paragraph" w:customStyle="1" w:styleId="Normalny702">
    <w:name w:val="Normalny702"/>
    <w:qFormat/>
    <w:pPr>
      <w:spacing w:after="200"/>
    </w:pPr>
  </w:style>
  <w:style w:type="character" w:customStyle="1" w:styleId="Domylnaczcionkaakapitu702">
    <w:name w:val="Domyślna czcionka akapitu702"/>
    <w:uiPriority w:val="1"/>
  </w:style>
  <w:style w:type="table" w:customStyle="1" w:styleId="Standardowy702">
    <w:name w:val="Standardowy702"/>
    <w:uiPriority w:val="99"/>
    <w:tblPr>
      <w:tblInd w:w="0" w:type="dxa"/>
      <w:tblCellMar>
        <w:top w:w="0" w:type="dxa"/>
        <w:left w:w="108" w:type="dxa"/>
        <w:bottom w:w="0" w:type="dxa"/>
        <w:right w:w="108" w:type="dxa"/>
      </w:tblCellMar>
    </w:tblPr>
  </w:style>
  <w:style w:type="numbering" w:customStyle="1" w:styleId="Bezlisty702">
    <w:name w:val="Bez listy702"/>
    <w:uiPriority w:val="99"/>
  </w:style>
  <w:style w:type="paragraph" w:customStyle="1" w:styleId="Normalny703">
    <w:name w:val="Normalny703"/>
    <w:qFormat/>
    <w:pPr>
      <w:spacing w:after="200"/>
    </w:pPr>
  </w:style>
  <w:style w:type="character" w:customStyle="1" w:styleId="Domylnaczcionkaakapitu703">
    <w:name w:val="Domyślna czcionka akapitu703"/>
    <w:uiPriority w:val="1"/>
  </w:style>
  <w:style w:type="table" w:customStyle="1" w:styleId="Standardowy703">
    <w:name w:val="Standardowy703"/>
    <w:uiPriority w:val="99"/>
    <w:tblPr>
      <w:tblInd w:w="0" w:type="dxa"/>
      <w:tblCellMar>
        <w:top w:w="0" w:type="dxa"/>
        <w:left w:w="108" w:type="dxa"/>
        <w:bottom w:w="0" w:type="dxa"/>
        <w:right w:w="108" w:type="dxa"/>
      </w:tblCellMar>
    </w:tblPr>
  </w:style>
  <w:style w:type="numbering" w:customStyle="1" w:styleId="Bezlisty703">
    <w:name w:val="Bez listy703"/>
    <w:uiPriority w:val="99"/>
  </w:style>
  <w:style w:type="paragraph" w:customStyle="1" w:styleId="Normalny704">
    <w:name w:val="Normalny704"/>
    <w:qFormat/>
    <w:pPr>
      <w:spacing w:after="200"/>
    </w:pPr>
  </w:style>
  <w:style w:type="character" w:customStyle="1" w:styleId="Domylnaczcionkaakapitu704">
    <w:name w:val="Domyślna czcionka akapitu704"/>
    <w:uiPriority w:val="1"/>
  </w:style>
  <w:style w:type="table" w:customStyle="1" w:styleId="Standardowy704">
    <w:name w:val="Standardowy704"/>
    <w:uiPriority w:val="99"/>
    <w:tblPr>
      <w:tblInd w:w="0" w:type="dxa"/>
      <w:tblCellMar>
        <w:top w:w="0" w:type="dxa"/>
        <w:left w:w="108" w:type="dxa"/>
        <w:bottom w:w="0" w:type="dxa"/>
        <w:right w:w="108" w:type="dxa"/>
      </w:tblCellMar>
    </w:tblPr>
  </w:style>
  <w:style w:type="numbering" w:customStyle="1" w:styleId="Bezlisty704">
    <w:name w:val="Bez listy704"/>
    <w:uiPriority w:val="99"/>
  </w:style>
  <w:style w:type="paragraph" w:customStyle="1" w:styleId="Normalny705">
    <w:name w:val="Normalny705"/>
    <w:qFormat/>
    <w:pPr>
      <w:spacing w:after="200"/>
    </w:pPr>
  </w:style>
  <w:style w:type="character" w:customStyle="1" w:styleId="Domylnaczcionkaakapitu705">
    <w:name w:val="Domyślna czcionka akapitu705"/>
    <w:uiPriority w:val="1"/>
  </w:style>
  <w:style w:type="table" w:customStyle="1" w:styleId="Standardowy705">
    <w:name w:val="Standardowy705"/>
    <w:uiPriority w:val="99"/>
    <w:tblPr>
      <w:tblInd w:w="0" w:type="dxa"/>
      <w:tblCellMar>
        <w:top w:w="0" w:type="dxa"/>
        <w:left w:w="108" w:type="dxa"/>
        <w:bottom w:w="0" w:type="dxa"/>
        <w:right w:w="108" w:type="dxa"/>
      </w:tblCellMar>
    </w:tblPr>
  </w:style>
  <w:style w:type="numbering" w:customStyle="1" w:styleId="Bezlisty705">
    <w:name w:val="Bez listy705"/>
    <w:uiPriority w:val="99"/>
  </w:style>
  <w:style w:type="paragraph" w:customStyle="1" w:styleId="Normalny706">
    <w:name w:val="Normalny706"/>
    <w:qFormat/>
    <w:pPr>
      <w:spacing w:after="200"/>
    </w:pPr>
  </w:style>
  <w:style w:type="character" w:customStyle="1" w:styleId="Domylnaczcionkaakapitu706">
    <w:name w:val="Domyślna czcionka akapitu706"/>
    <w:uiPriority w:val="1"/>
  </w:style>
  <w:style w:type="table" w:customStyle="1" w:styleId="Standardowy706">
    <w:name w:val="Standardowy706"/>
    <w:uiPriority w:val="99"/>
    <w:tblPr>
      <w:tblInd w:w="0" w:type="dxa"/>
      <w:tblCellMar>
        <w:top w:w="0" w:type="dxa"/>
        <w:left w:w="108" w:type="dxa"/>
        <w:bottom w:w="0" w:type="dxa"/>
        <w:right w:w="108" w:type="dxa"/>
      </w:tblCellMar>
    </w:tblPr>
  </w:style>
  <w:style w:type="numbering" w:customStyle="1" w:styleId="Bezlisty706">
    <w:name w:val="Bez listy706"/>
    <w:uiPriority w:val="99"/>
  </w:style>
  <w:style w:type="paragraph" w:customStyle="1" w:styleId="Normalny707">
    <w:name w:val="Normalny707"/>
    <w:qFormat/>
    <w:pPr>
      <w:spacing w:after="200"/>
    </w:pPr>
  </w:style>
  <w:style w:type="character" w:customStyle="1" w:styleId="Domylnaczcionkaakapitu707">
    <w:name w:val="Domyślna czcionka akapitu707"/>
    <w:uiPriority w:val="1"/>
  </w:style>
  <w:style w:type="table" w:customStyle="1" w:styleId="Standardowy707">
    <w:name w:val="Standardowy707"/>
    <w:uiPriority w:val="99"/>
    <w:tblPr>
      <w:tblInd w:w="0" w:type="dxa"/>
      <w:tblCellMar>
        <w:top w:w="0" w:type="dxa"/>
        <w:left w:w="108" w:type="dxa"/>
        <w:bottom w:w="0" w:type="dxa"/>
        <w:right w:w="108" w:type="dxa"/>
      </w:tblCellMar>
    </w:tblPr>
  </w:style>
  <w:style w:type="numbering" w:customStyle="1" w:styleId="Bezlisty707">
    <w:name w:val="Bez listy707"/>
    <w:uiPriority w:val="99"/>
  </w:style>
  <w:style w:type="paragraph" w:customStyle="1" w:styleId="Normalny708">
    <w:name w:val="Normalny708"/>
    <w:qFormat/>
    <w:pPr>
      <w:spacing w:after="200"/>
    </w:pPr>
  </w:style>
  <w:style w:type="character" w:customStyle="1" w:styleId="Domylnaczcionkaakapitu708">
    <w:name w:val="Domyślna czcionka akapitu708"/>
    <w:uiPriority w:val="1"/>
  </w:style>
  <w:style w:type="table" w:customStyle="1" w:styleId="Standardowy708">
    <w:name w:val="Standardowy708"/>
    <w:uiPriority w:val="99"/>
    <w:tblPr>
      <w:tblInd w:w="0" w:type="dxa"/>
      <w:tblCellMar>
        <w:top w:w="0" w:type="dxa"/>
        <w:left w:w="108" w:type="dxa"/>
        <w:bottom w:w="0" w:type="dxa"/>
        <w:right w:w="108" w:type="dxa"/>
      </w:tblCellMar>
    </w:tblPr>
  </w:style>
  <w:style w:type="numbering" w:customStyle="1" w:styleId="Bezlisty708">
    <w:name w:val="Bez listy708"/>
    <w:uiPriority w:val="99"/>
  </w:style>
  <w:style w:type="paragraph" w:customStyle="1" w:styleId="Normalny709">
    <w:name w:val="Normalny709"/>
    <w:qFormat/>
    <w:pPr>
      <w:spacing w:after="200"/>
    </w:pPr>
  </w:style>
  <w:style w:type="character" w:customStyle="1" w:styleId="Domylnaczcionkaakapitu709">
    <w:name w:val="Domyślna czcionka akapitu709"/>
    <w:uiPriority w:val="1"/>
  </w:style>
  <w:style w:type="table" w:customStyle="1" w:styleId="Standardowy709">
    <w:name w:val="Standardowy709"/>
    <w:uiPriority w:val="99"/>
    <w:tblPr>
      <w:tblInd w:w="0" w:type="dxa"/>
      <w:tblCellMar>
        <w:top w:w="0" w:type="dxa"/>
        <w:left w:w="108" w:type="dxa"/>
        <w:bottom w:w="0" w:type="dxa"/>
        <w:right w:w="108" w:type="dxa"/>
      </w:tblCellMar>
    </w:tblPr>
  </w:style>
  <w:style w:type="numbering" w:customStyle="1" w:styleId="Bezlisty709">
    <w:name w:val="Bez listy709"/>
    <w:uiPriority w:val="99"/>
  </w:style>
  <w:style w:type="paragraph" w:customStyle="1" w:styleId="Normalny710">
    <w:name w:val="Normalny710"/>
    <w:qFormat/>
    <w:pPr>
      <w:spacing w:after="200"/>
    </w:pPr>
  </w:style>
  <w:style w:type="character" w:customStyle="1" w:styleId="Domylnaczcionkaakapitu710">
    <w:name w:val="Domyślna czcionka akapitu710"/>
    <w:uiPriority w:val="1"/>
  </w:style>
  <w:style w:type="table" w:customStyle="1" w:styleId="Standardowy710">
    <w:name w:val="Standardowy710"/>
    <w:uiPriority w:val="99"/>
    <w:tblPr>
      <w:tblInd w:w="0" w:type="dxa"/>
      <w:tblCellMar>
        <w:top w:w="0" w:type="dxa"/>
        <w:left w:w="108" w:type="dxa"/>
        <w:bottom w:w="0" w:type="dxa"/>
        <w:right w:w="108" w:type="dxa"/>
      </w:tblCellMar>
    </w:tblPr>
  </w:style>
  <w:style w:type="numbering" w:customStyle="1" w:styleId="Bezlisty710">
    <w:name w:val="Bez listy710"/>
    <w:uiPriority w:val="99"/>
  </w:style>
  <w:style w:type="paragraph" w:customStyle="1" w:styleId="Normalny711">
    <w:name w:val="Normalny711"/>
    <w:qFormat/>
    <w:pPr>
      <w:spacing w:after="200"/>
    </w:pPr>
  </w:style>
  <w:style w:type="character" w:customStyle="1" w:styleId="Domylnaczcionkaakapitu711">
    <w:name w:val="Domyślna czcionka akapitu711"/>
    <w:uiPriority w:val="1"/>
  </w:style>
  <w:style w:type="table" w:customStyle="1" w:styleId="Standardowy711">
    <w:name w:val="Standardowy711"/>
    <w:uiPriority w:val="99"/>
    <w:tblPr>
      <w:tblInd w:w="0" w:type="dxa"/>
      <w:tblCellMar>
        <w:top w:w="0" w:type="dxa"/>
        <w:left w:w="108" w:type="dxa"/>
        <w:bottom w:w="0" w:type="dxa"/>
        <w:right w:w="108" w:type="dxa"/>
      </w:tblCellMar>
    </w:tblPr>
  </w:style>
  <w:style w:type="numbering" w:customStyle="1" w:styleId="Bezlisty711">
    <w:name w:val="Bez listy711"/>
    <w:uiPriority w:val="99"/>
  </w:style>
  <w:style w:type="paragraph" w:customStyle="1" w:styleId="Normalny712">
    <w:name w:val="Normalny712"/>
    <w:qFormat/>
    <w:pPr>
      <w:spacing w:after="200"/>
    </w:pPr>
  </w:style>
  <w:style w:type="character" w:customStyle="1" w:styleId="Domylnaczcionkaakapitu712">
    <w:name w:val="Domyślna czcionka akapitu712"/>
    <w:uiPriority w:val="1"/>
  </w:style>
  <w:style w:type="table" w:customStyle="1" w:styleId="Standardowy712">
    <w:name w:val="Standardowy712"/>
    <w:uiPriority w:val="99"/>
    <w:tblPr>
      <w:tblInd w:w="0" w:type="dxa"/>
      <w:tblCellMar>
        <w:top w:w="0" w:type="dxa"/>
        <w:left w:w="108" w:type="dxa"/>
        <w:bottom w:w="0" w:type="dxa"/>
        <w:right w:w="108" w:type="dxa"/>
      </w:tblCellMar>
    </w:tblPr>
  </w:style>
  <w:style w:type="numbering" w:customStyle="1" w:styleId="Bezlisty712">
    <w:name w:val="Bez listy712"/>
    <w:uiPriority w:val="99"/>
  </w:style>
  <w:style w:type="paragraph" w:customStyle="1" w:styleId="Normalny713">
    <w:name w:val="Normalny713"/>
    <w:qFormat/>
    <w:pPr>
      <w:spacing w:after="200"/>
    </w:pPr>
  </w:style>
  <w:style w:type="character" w:customStyle="1" w:styleId="Domylnaczcionkaakapitu713">
    <w:name w:val="Domyślna czcionka akapitu713"/>
    <w:uiPriority w:val="1"/>
  </w:style>
  <w:style w:type="table" w:customStyle="1" w:styleId="Standardowy713">
    <w:name w:val="Standardowy713"/>
    <w:uiPriority w:val="99"/>
    <w:tblPr>
      <w:tblInd w:w="0" w:type="dxa"/>
      <w:tblCellMar>
        <w:top w:w="0" w:type="dxa"/>
        <w:left w:w="108" w:type="dxa"/>
        <w:bottom w:w="0" w:type="dxa"/>
        <w:right w:w="108" w:type="dxa"/>
      </w:tblCellMar>
    </w:tblPr>
  </w:style>
  <w:style w:type="numbering" w:customStyle="1" w:styleId="Bezlisty713">
    <w:name w:val="Bez listy713"/>
    <w:uiPriority w:val="99"/>
  </w:style>
  <w:style w:type="paragraph" w:customStyle="1" w:styleId="Normalny714">
    <w:name w:val="Normalny714"/>
    <w:qFormat/>
    <w:pPr>
      <w:spacing w:after="200"/>
    </w:pPr>
  </w:style>
  <w:style w:type="character" w:customStyle="1" w:styleId="Domylnaczcionkaakapitu714">
    <w:name w:val="Domyślna czcionka akapitu714"/>
    <w:uiPriority w:val="1"/>
  </w:style>
  <w:style w:type="table" w:customStyle="1" w:styleId="Standardowy714">
    <w:name w:val="Standardowy714"/>
    <w:uiPriority w:val="99"/>
    <w:tblPr>
      <w:tblInd w:w="0" w:type="dxa"/>
      <w:tblCellMar>
        <w:top w:w="0" w:type="dxa"/>
        <w:left w:w="108" w:type="dxa"/>
        <w:bottom w:w="0" w:type="dxa"/>
        <w:right w:w="108" w:type="dxa"/>
      </w:tblCellMar>
    </w:tblPr>
  </w:style>
  <w:style w:type="numbering" w:customStyle="1" w:styleId="Bezlisty714">
    <w:name w:val="Bez listy714"/>
    <w:uiPriority w:val="99"/>
  </w:style>
  <w:style w:type="paragraph" w:customStyle="1" w:styleId="Normalny715">
    <w:name w:val="Normalny715"/>
    <w:qFormat/>
    <w:pPr>
      <w:spacing w:after="200"/>
    </w:pPr>
  </w:style>
  <w:style w:type="character" w:customStyle="1" w:styleId="Domylnaczcionkaakapitu715">
    <w:name w:val="Domyślna czcionka akapitu715"/>
    <w:uiPriority w:val="1"/>
  </w:style>
  <w:style w:type="table" w:customStyle="1" w:styleId="Standardowy715">
    <w:name w:val="Standardowy715"/>
    <w:uiPriority w:val="99"/>
    <w:tblPr>
      <w:tblInd w:w="0" w:type="dxa"/>
      <w:tblCellMar>
        <w:top w:w="0" w:type="dxa"/>
        <w:left w:w="108" w:type="dxa"/>
        <w:bottom w:w="0" w:type="dxa"/>
        <w:right w:w="108" w:type="dxa"/>
      </w:tblCellMar>
    </w:tblPr>
  </w:style>
  <w:style w:type="numbering" w:customStyle="1" w:styleId="Bezlisty715">
    <w:name w:val="Bez listy715"/>
    <w:uiPriority w:val="99"/>
  </w:style>
  <w:style w:type="paragraph" w:customStyle="1" w:styleId="Normalny716">
    <w:name w:val="Normalny716"/>
    <w:qFormat/>
    <w:pPr>
      <w:spacing w:after="200"/>
    </w:pPr>
  </w:style>
  <w:style w:type="character" w:customStyle="1" w:styleId="Domylnaczcionkaakapitu716">
    <w:name w:val="Domyślna czcionka akapitu716"/>
    <w:uiPriority w:val="1"/>
  </w:style>
  <w:style w:type="table" w:customStyle="1" w:styleId="Standardowy716">
    <w:name w:val="Standardowy716"/>
    <w:uiPriority w:val="99"/>
    <w:tblPr>
      <w:tblInd w:w="0" w:type="dxa"/>
      <w:tblCellMar>
        <w:top w:w="0" w:type="dxa"/>
        <w:left w:w="108" w:type="dxa"/>
        <w:bottom w:w="0" w:type="dxa"/>
        <w:right w:w="108" w:type="dxa"/>
      </w:tblCellMar>
    </w:tblPr>
  </w:style>
  <w:style w:type="numbering" w:customStyle="1" w:styleId="Bezlisty716">
    <w:name w:val="Bez listy716"/>
    <w:uiPriority w:val="99"/>
  </w:style>
  <w:style w:type="paragraph" w:customStyle="1" w:styleId="Normalny717">
    <w:name w:val="Normalny717"/>
    <w:qFormat/>
    <w:pPr>
      <w:spacing w:after="200"/>
    </w:pPr>
  </w:style>
  <w:style w:type="character" w:customStyle="1" w:styleId="Domylnaczcionkaakapitu717">
    <w:name w:val="Domyślna czcionka akapitu717"/>
    <w:uiPriority w:val="1"/>
  </w:style>
  <w:style w:type="table" w:customStyle="1" w:styleId="Standardowy717">
    <w:name w:val="Standardowy717"/>
    <w:uiPriority w:val="99"/>
    <w:tblPr>
      <w:tblInd w:w="0" w:type="dxa"/>
      <w:tblCellMar>
        <w:top w:w="0" w:type="dxa"/>
        <w:left w:w="108" w:type="dxa"/>
        <w:bottom w:w="0" w:type="dxa"/>
        <w:right w:w="108" w:type="dxa"/>
      </w:tblCellMar>
    </w:tblPr>
  </w:style>
  <w:style w:type="numbering" w:customStyle="1" w:styleId="Bezlisty717">
    <w:name w:val="Bez listy717"/>
    <w:uiPriority w:val="99"/>
  </w:style>
  <w:style w:type="paragraph" w:customStyle="1" w:styleId="Normalny718">
    <w:name w:val="Normalny718"/>
    <w:qFormat/>
    <w:pPr>
      <w:spacing w:after="200"/>
    </w:pPr>
  </w:style>
  <w:style w:type="character" w:customStyle="1" w:styleId="Domylnaczcionkaakapitu718">
    <w:name w:val="Domyślna czcionka akapitu718"/>
    <w:uiPriority w:val="1"/>
  </w:style>
  <w:style w:type="table" w:customStyle="1" w:styleId="Standardowy718">
    <w:name w:val="Standardowy718"/>
    <w:uiPriority w:val="99"/>
    <w:tblPr>
      <w:tblInd w:w="0" w:type="dxa"/>
      <w:tblCellMar>
        <w:top w:w="0" w:type="dxa"/>
        <w:left w:w="108" w:type="dxa"/>
        <w:bottom w:w="0" w:type="dxa"/>
        <w:right w:w="108" w:type="dxa"/>
      </w:tblCellMar>
    </w:tblPr>
  </w:style>
  <w:style w:type="numbering" w:customStyle="1" w:styleId="Bezlisty718">
    <w:name w:val="Bez listy718"/>
    <w:uiPriority w:val="99"/>
  </w:style>
  <w:style w:type="paragraph" w:customStyle="1" w:styleId="Normalny719">
    <w:name w:val="Normalny719"/>
    <w:qFormat/>
    <w:pPr>
      <w:spacing w:after="200"/>
    </w:pPr>
  </w:style>
  <w:style w:type="character" w:customStyle="1" w:styleId="Domylnaczcionkaakapitu719">
    <w:name w:val="Domyślna czcionka akapitu719"/>
    <w:uiPriority w:val="1"/>
  </w:style>
  <w:style w:type="table" w:customStyle="1" w:styleId="Standardowy719">
    <w:name w:val="Standardowy719"/>
    <w:uiPriority w:val="99"/>
    <w:tblPr>
      <w:tblInd w:w="0" w:type="dxa"/>
      <w:tblCellMar>
        <w:top w:w="0" w:type="dxa"/>
        <w:left w:w="108" w:type="dxa"/>
        <w:bottom w:w="0" w:type="dxa"/>
        <w:right w:w="108" w:type="dxa"/>
      </w:tblCellMar>
    </w:tblPr>
  </w:style>
  <w:style w:type="numbering" w:customStyle="1" w:styleId="Bezlisty719">
    <w:name w:val="Bez listy719"/>
    <w:uiPriority w:val="99"/>
  </w:style>
  <w:style w:type="paragraph" w:customStyle="1" w:styleId="Normalny720">
    <w:name w:val="Normalny720"/>
    <w:qFormat/>
    <w:pPr>
      <w:spacing w:after="200"/>
    </w:pPr>
  </w:style>
  <w:style w:type="character" w:customStyle="1" w:styleId="Domylnaczcionkaakapitu720">
    <w:name w:val="Domyślna czcionka akapitu720"/>
    <w:uiPriority w:val="1"/>
  </w:style>
  <w:style w:type="table" w:customStyle="1" w:styleId="Standardowy720">
    <w:name w:val="Standardowy720"/>
    <w:uiPriority w:val="99"/>
    <w:tblPr>
      <w:tblInd w:w="0" w:type="dxa"/>
      <w:tblCellMar>
        <w:top w:w="0" w:type="dxa"/>
        <w:left w:w="108" w:type="dxa"/>
        <w:bottom w:w="0" w:type="dxa"/>
        <w:right w:w="108" w:type="dxa"/>
      </w:tblCellMar>
    </w:tblPr>
  </w:style>
  <w:style w:type="numbering" w:customStyle="1" w:styleId="Bezlisty720">
    <w:name w:val="Bez listy720"/>
    <w:uiPriority w:val="99"/>
  </w:style>
  <w:style w:type="paragraph" w:customStyle="1" w:styleId="Normalny721">
    <w:name w:val="Normalny721"/>
    <w:qFormat/>
    <w:pPr>
      <w:spacing w:after="200"/>
    </w:pPr>
  </w:style>
  <w:style w:type="character" w:customStyle="1" w:styleId="Domylnaczcionkaakapitu721">
    <w:name w:val="Domyślna czcionka akapitu721"/>
    <w:uiPriority w:val="1"/>
  </w:style>
  <w:style w:type="table" w:customStyle="1" w:styleId="Standardowy721">
    <w:name w:val="Standardowy721"/>
    <w:uiPriority w:val="99"/>
    <w:tblPr>
      <w:tblInd w:w="0" w:type="dxa"/>
      <w:tblCellMar>
        <w:top w:w="0" w:type="dxa"/>
        <w:left w:w="108" w:type="dxa"/>
        <w:bottom w:w="0" w:type="dxa"/>
        <w:right w:w="108" w:type="dxa"/>
      </w:tblCellMar>
    </w:tblPr>
  </w:style>
  <w:style w:type="numbering" w:customStyle="1" w:styleId="Bezlisty721">
    <w:name w:val="Bez listy721"/>
    <w:uiPriority w:val="99"/>
  </w:style>
  <w:style w:type="paragraph" w:customStyle="1" w:styleId="Normalny722">
    <w:name w:val="Normalny722"/>
    <w:qFormat/>
    <w:pPr>
      <w:spacing w:after="200"/>
    </w:pPr>
  </w:style>
  <w:style w:type="character" w:customStyle="1" w:styleId="Domylnaczcionkaakapitu722">
    <w:name w:val="Domyślna czcionka akapitu722"/>
    <w:uiPriority w:val="1"/>
  </w:style>
  <w:style w:type="table" w:customStyle="1" w:styleId="Standardowy722">
    <w:name w:val="Standardowy722"/>
    <w:uiPriority w:val="99"/>
    <w:tblPr>
      <w:tblInd w:w="0" w:type="dxa"/>
      <w:tblCellMar>
        <w:top w:w="0" w:type="dxa"/>
        <w:left w:w="108" w:type="dxa"/>
        <w:bottom w:w="0" w:type="dxa"/>
        <w:right w:w="108" w:type="dxa"/>
      </w:tblCellMar>
    </w:tblPr>
  </w:style>
  <w:style w:type="numbering" w:customStyle="1" w:styleId="Bezlisty722">
    <w:name w:val="Bez listy722"/>
    <w:uiPriority w:val="99"/>
  </w:style>
  <w:style w:type="paragraph" w:customStyle="1" w:styleId="Normalny723">
    <w:name w:val="Normalny723"/>
    <w:qFormat/>
    <w:pPr>
      <w:spacing w:after="200"/>
    </w:pPr>
  </w:style>
  <w:style w:type="character" w:customStyle="1" w:styleId="Domylnaczcionkaakapitu723">
    <w:name w:val="Domyślna czcionka akapitu723"/>
    <w:uiPriority w:val="1"/>
  </w:style>
  <w:style w:type="table" w:customStyle="1" w:styleId="Standardowy723">
    <w:name w:val="Standardowy723"/>
    <w:uiPriority w:val="99"/>
    <w:tblPr>
      <w:tblInd w:w="0" w:type="dxa"/>
      <w:tblCellMar>
        <w:top w:w="0" w:type="dxa"/>
        <w:left w:w="108" w:type="dxa"/>
        <w:bottom w:w="0" w:type="dxa"/>
        <w:right w:w="108" w:type="dxa"/>
      </w:tblCellMar>
    </w:tblPr>
  </w:style>
  <w:style w:type="numbering" w:customStyle="1" w:styleId="Bezlisty723">
    <w:name w:val="Bez listy723"/>
    <w:uiPriority w:val="99"/>
  </w:style>
  <w:style w:type="paragraph" w:customStyle="1" w:styleId="Normalny724">
    <w:name w:val="Normalny724"/>
    <w:qFormat/>
    <w:pPr>
      <w:spacing w:after="200"/>
    </w:pPr>
  </w:style>
  <w:style w:type="character" w:customStyle="1" w:styleId="Domylnaczcionkaakapitu724">
    <w:name w:val="Domyślna czcionka akapitu724"/>
    <w:uiPriority w:val="1"/>
  </w:style>
  <w:style w:type="table" w:customStyle="1" w:styleId="Standardowy724">
    <w:name w:val="Standardowy724"/>
    <w:uiPriority w:val="99"/>
    <w:tblPr>
      <w:tblInd w:w="0" w:type="dxa"/>
      <w:tblCellMar>
        <w:top w:w="0" w:type="dxa"/>
        <w:left w:w="108" w:type="dxa"/>
        <w:bottom w:w="0" w:type="dxa"/>
        <w:right w:w="108" w:type="dxa"/>
      </w:tblCellMar>
    </w:tblPr>
  </w:style>
  <w:style w:type="numbering" w:customStyle="1" w:styleId="Bezlisty724">
    <w:name w:val="Bez listy724"/>
    <w:uiPriority w:val="99"/>
  </w:style>
  <w:style w:type="paragraph" w:customStyle="1" w:styleId="Normalny725">
    <w:name w:val="Normalny725"/>
    <w:qFormat/>
    <w:pPr>
      <w:spacing w:after="200"/>
    </w:pPr>
  </w:style>
  <w:style w:type="character" w:customStyle="1" w:styleId="Domylnaczcionkaakapitu725">
    <w:name w:val="Domyślna czcionka akapitu725"/>
    <w:uiPriority w:val="1"/>
  </w:style>
  <w:style w:type="table" w:customStyle="1" w:styleId="Standardowy725">
    <w:name w:val="Standardowy725"/>
    <w:uiPriority w:val="99"/>
    <w:tblPr>
      <w:tblInd w:w="0" w:type="dxa"/>
      <w:tblCellMar>
        <w:top w:w="0" w:type="dxa"/>
        <w:left w:w="108" w:type="dxa"/>
        <w:bottom w:w="0" w:type="dxa"/>
        <w:right w:w="108" w:type="dxa"/>
      </w:tblCellMar>
    </w:tblPr>
  </w:style>
  <w:style w:type="numbering" w:customStyle="1" w:styleId="Bezlisty725">
    <w:name w:val="Bez listy725"/>
    <w:uiPriority w:val="99"/>
  </w:style>
  <w:style w:type="paragraph" w:customStyle="1" w:styleId="Normalny726">
    <w:name w:val="Normalny726"/>
    <w:qFormat/>
    <w:pPr>
      <w:spacing w:after="200"/>
    </w:pPr>
  </w:style>
  <w:style w:type="character" w:customStyle="1" w:styleId="Domylnaczcionkaakapitu726">
    <w:name w:val="Domyślna czcionka akapitu726"/>
    <w:uiPriority w:val="1"/>
  </w:style>
  <w:style w:type="table" w:customStyle="1" w:styleId="Standardowy726">
    <w:name w:val="Standardowy726"/>
    <w:uiPriority w:val="99"/>
    <w:tblPr>
      <w:tblInd w:w="0" w:type="dxa"/>
      <w:tblCellMar>
        <w:top w:w="0" w:type="dxa"/>
        <w:left w:w="108" w:type="dxa"/>
        <w:bottom w:w="0" w:type="dxa"/>
        <w:right w:w="108" w:type="dxa"/>
      </w:tblCellMar>
    </w:tblPr>
  </w:style>
  <w:style w:type="numbering" w:customStyle="1" w:styleId="Bezlisty726">
    <w:name w:val="Bez listy726"/>
    <w:uiPriority w:val="99"/>
  </w:style>
  <w:style w:type="paragraph" w:customStyle="1" w:styleId="Normalny727">
    <w:name w:val="Normalny727"/>
    <w:qFormat/>
    <w:pPr>
      <w:spacing w:after="200"/>
    </w:pPr>
  </w:style>
  <w:style w:type="character" w:customStyle="1" w:styleId="Domylnaczcionkaakapitu727">
    <w:name w:val="Domyślna czcionka akapitu727"/>
    <w:uiPriority w:val="1"/>
  </w:style>
  <w:style w:type="table" w:customStyle="1" w:styleId="Standardowy727">
    <w:name w:val="Standardowy727"/>
    <w:uiPriority w:val="99"/>
    <w:tblPr>
      <w:tblInd w:w="0" w:type="dxa"/>
      <w:tblCellMar>
        <w:top w:w="0" w:type="dxa"/>
        <w:left w:w="108" w:type="dxa"/>
        <w:bottom w:w="0" w:type="dxa"/>
        <w:right w:w="108" w:type="dxa"/>
      </w:tblCellMar>
    </w:tblPr>
  </w:style>
  <w:style w:type="numbering" w:customStyle="1" w:styleId="Bezlisty727">
    <w:name w:val="Bez listy727"/>
    <w:uiPriority w:val="99"/>
  </w:style>
  <w:style w:type="paragraph" w:customStyle="1" w:styleId="Normalny728">
    <w:name w:val="Normalny728"/>
    <w:qFormat/>
    <w:pPr>
      <w:spacing w:after="200"/>
    </w:pPr>
  </w:style>
  <w:style w:type="character" w:customStyle="1" w:styleId="Domylnaczcionkaakapitu728">
    <w:name w:val="Domyślna czcionka akapitu728"/>
    <w:uiPriority w:val="1"/>
  </w:style>
  <w:style w:type="table" w:customStyle="1" w:styleId="Standardowy728">
    <w:name w:val="Standardowy728"/>
    <w:uiPriority w:val="99"/>
    <w:tblPr>
      <w:tblInd w:w="0" w:type="dxa"/>
      <w:tblCellMar>
        <w:top w:w="0" w:type="dxa"/>
        <w:left w:w="108" w:type="dxa"/>
        <w:bottom w:w="0" w:type="dxa"/>
        <w:right w:w="108" w:type="dxa"/>
      </w:tblCellMar>
    </w:tblPr>
  </w:style>
  <w:style w:type="numbering" w:customStyle="1" w:styleId="Bezlisty728">
    <w:name w:val="Bez listy728"/>
    <w:uiPriority w:val="99"/>
  </w:style>
  <w:style w:type="paragraph" w:customStyle="1" w:styleId="Normalny729">
    <w:name w:val="Normalny729"/>
    <w:qFormat/>
    <w:pPr>
      <w:spacing w:after="200"/>
    </w:pPr>
  </w:style>
  <w:style w:type="character" w:customStyle="1" w:styleId="Domylnaczcionkaakapitu729">
    <w:name w:val="Domyślna czcionka akapitu729"/>
    <w:uiPriority w:val="1"/>
  </w:style>
  <w:style w:type="table" w:customStyle="1" w:styleId="Standardowy729">
    <w:name w:val="Standardowy729"/>
    <w:uiPriority w:val="99"/>
    <w:tblPr>
      <w:tblInd w:w="0" w:type="dxa"/>
      <w:tblCellMar>
        <w:top w:w="0" w:type="dxa"/>
        <w:left w:w="108" w:type="dxa"/>
        <w:bottom w:w="0" w:type="dxa"/>
        <w:right w:w="108" w:type="dxa"/>
      </w:tblCellMar>
    </w:tblPr>
  </w:style>
  <w:style w:type="numbering" w:customStyle="1" w:styleId="Bezlisty729">
    <w:name w:val="Bez listy729"/>
    <w:uiPriority w:val="99"/>
  </w:style>
  <w:style w:type="paragraph" w:customStyle="1" w:styleId="Normalny730">
    <w:name w:val="Normalny730"/>
    <w:qFormat/>
    <w:pPr>
      <w:spacing w:after="200"/>
    </w:pPr>
  </w:style>
  <w:style w:type="character" w:customStyle="1" w:styleId="Domylnaczcionkaakapitu730">
    <w:name w:val="Domyślna czcionka akapitu730"/>
    <w:uiPriority w:val="1"/>
  </w:style>
  <w:style w:type="table" w:customStyle="1" w:styleId="Standardowy730">
    <w:name w:val="Standardowy730"/>
    <w:uiPriority w:val="99"/>
    <w:tblPr>
      <w:tblInd w:w="0" w:type="dxa"/>
      <w:tblCellMar>
        <w:top w:w="0" w:type="dxa"/>
        <w:left w:w="108" w:type="dxa"/>
        <w:bottom w:w="0" w:type="dxa"/>
        <w:right w:w="108" w:type="dxa"/>
      </w:tblCellMar>
    </w:tblPr>
  </w:style>
  <w:style w:type="numbering" w:customStyle="1" w:styleId="Bezlisty730">
    <w:name w:val="Bez listy730"/>
    <w:uiPriority w:val="99"/>
  </w:style>
  <w:style w:type="paragraph" w:customStyle="1" w:styleId="Normalny731">
    <w:name w:val="Normalny731"/>
    <w:qFormat/>
    <w:pPr>
      <w:spacing w:after="200"/>
    </w:pPr>
  </w:style>
  <w:style w:type="character" w:customStyle="1" w:styleId="Domylnaczcionkaakapitu731">
    <w:name w:val="Domyślna czcionka akapitu731"/>
    <w:uiPriority w:val="1"/>
  </w:style>
  <w:style w:type="table" w:customStyle="1" w:styleId="Standardowy731">
    <w:name w:val="Standardowy731"/>
    <w:uiPriority w:val="99"/>
    <w:tblPr>
      <w:tblInd w:w="0" w:type="dxa"/>
      <w:tblCellMar>
        <w:top w:w="0" w:type="dxa"/>
        <w:left w:w="108" w:type="dxa"/>
        <w:bottom w:w="0" w:type="dxa"/>
        <w:right w:w="108" w:type="dxa"/>
      </w:tblCellMar>
    </w:tblPr>
  </w:style>
  <w:style w:type="numbering" w:customStyle="1" w:styleId="Bezlisty731">
    <w:name w:val="Bez listy731"/>
    <w:uiPriority w:val="99"/>
  </w:style>
  <w:style w:type="paragraph" w:customStyle="1" w:styleId="Normalny732">
    <w:name w:val="Normalny732"/>
    <w:qFormat/>
    <w:pPr>
      <w:spacing w:after="200"/>
    </w:pPr>
  </w:style>
  <w:style w:type="character" w:customStyle="1" w:styleId="Domylnaczcionkaakapitu732">
    <w:name w:val="Domyślna czcionka akapitu732"/>
    <w:uiPriority w:val="1"/>
  </w:style>
  <w:style w:type="table" w:customStyle="1" w:styleId="Standardowy732">
    <w:name w:val="Standardowy732"/>
    <w:uiPriority w:val="99"/>
    <w:tblPr>
      <w:tblInd w:w="0" w:type="dxa"/>
      <w:tblCellMar>
        <w:top w:w="0" w:type="dxa"/>
        <w:left w:w="108" w:type="dxa"/>
        <w:bottom w:w="0" w:type="dxa"/>
        <w:right w:w="108" w:type="dxa"/>
      </w:tblCellMar>
    </w:tblPr>
  </w:style>
  <w:style w:type="numbering" w:customStyle="1" w:styleId="Bezlisty732">
    <w:name w:val="Bez listy732"/>
    <w:uiPriority w:val="99"/>
  </w:style>
  <w:style w:type="paragraph" w:customStyle="1" w:styleId="Normalny733">
    <w:name w:val="Normalny733"/>
    <w:qFormat/>
    <w:pPr>
      <w:spacing w:after="200"/>
    </w:pPr>
  </w:style>
  <w:style w:type="character" w:customStyle="1" w:styleId="Domylnaczcionkaakapitu733">
    <w:name w:val="Domyślna czcionka akapitu733"/>
    <w:uiPriority w:val="1"/>
  </w:style>
  <w:style w:type="table" w:customStyle="1" w:styleId="Standardowy733">
    <w:name w:val="Standardowy733"/>
    <w:uiPriority w:val="99"/>
    <w:tblPr>
      <w:tblInd w:w="0" w:type="dxa"/>
      <w:tblCellMar>
        <w:top w:w="0" w:type="dxa"/>
        <w:left w:w="108" w:type="dxa"/>
        <w:bottom w:w="0" w:type="dxa"/>
        <w:right w:w="108" w:type="dxa"/>
      </w:tblCellMar>
    </w:tblPr>
  </w:style>
  <w:style w:type="numbering" w:customStyle="1" w:styleId="Bezlisty733">
    <w:name w:val="Bez listy733"/>
    <w:uiPriority w:val="99"/>
  </w:style>
  <w:style w:type="paragraph" w:customStyle="1" w:styleId="Normalny734">
    <w:name w:val="Normalny734"/>
    <w:qFormat/>
    <w:pPr>
      <w:spacing w:after="200"/>
    </w:pPr>
  </w:style>
  <w:style w:type="character" w:customStyle="1" w:styleId="Domylnaczcionkaakapitu734">
    <w:name w:val="Domyślna czcionka akapitu734"/>
    <w:uiPriority w:val="1"/>
  </w:style>
  <w:style w:type="table" w:customStyle="1" w:styleId="Standardowy734">
    <w:name w:val="Standardowy734"/>
    <w:uiPriority w:val="99"/>
    <w:tblPr>
      <w:tblInd w:w="0" w:type="dxa"/>
      <w:tblCellMar>
        <w:top w:w="0" w:type="dxa"/>
        <w:left w:w="108" w:type="dxa"/>
        <w:bottom w:w="0" w:type="dxa"/>
        <w:right w:w="108" w:type="dxa"/>
      </w:tblCellMar>
    </w:tblPr>
  </w:style>
  <w:style w:type="numbering" w:customStyle="1" w:styleId="Bezlisty734">
    <w:name w:val="Bez listy734"/>
    <w:uiPriority w:val="99"/>
  </w:style>
  <w:style w:type="paragraph" w:customStyle="1" w:styleId="Normalny735">
    <w:name w:val="Normalny735"/>
    <w:qFormat/>
    <w:pPr>
      <w:spacing w:after="200"/>
    </w:pPr>
  </w:style>
  <w:style w:type="character" w:customStyle="1" w:styleId="Domylnaczcionkaakapitu735">
    <w:name w:val="Domyślna czcionka akapitu735"/>
    <w:uiPriority w:val="1"/>
  </w:style>
  <w:style w:type="table" w:customStyle="1" w:styleId="Standardowy735">
    <w:name w:val="Standardowy735"/>
    <w:uiPriority w:val="99"/>
    <w:tblPr>
      <w:tblInd w:w="0" w:type="dxa"/>
      <w:tblCellMar>
        <w:top w:w="0" w:type="dxa"/>
        <w:left w:w="108" w:type="dxa"/>
        <w:bottom w:w="0" w:type="dxa"/>
        <w:right w:w="108" w:type="dxa"/>
      </w:tblCellMar>
    </w:tblPr>
  </w:style>
  <w:style w:type="numbering" w:customStyle="1" w:styleId="Bezlisty735">
    <w:name w:val="Bez listy735"/>
    <w:uiPriority w:val="99"/>
  </w:style>
  <w:style w:type="paragraph" w:customStyle="1" w:styleId="Normalny736">
    <w:name w:val="Normalny736"/>
    <w:qFormat/>
    <w:pPr>
      <w:spacing w:after="200"/>
    </w:pPr>
  </w:style>
  <w:style w:type="character" w:customStyle="1" w:styleId="Domylnaczcionkaakapitu736">
    <w:name w:val="Domyślna czcionka akapitu736"/>
    <w:uiPriority w:val="1"/>
  </w:style>
  <w:style w:type="table" w:customStyle="1" w:styleId="Standardowy736">
    <w:name w:val="Standardowy736"/>
    <w:uiPriority w:val="99"/>
    <w:tblPr>
      <w:tblInd w:w="0" w:type="dxa"/>
      <w:tblCellMar>
        <w:top w:w="0" w:type="dxa"/>
        <w:left w:w="108" w:type="dxa"/>
        <w:bottom w:w="0" w:type="dxa"/>
        <w:right w:w="108" w:type="dxa"/>
      </w:tblCellMar>
    </w:tblPr>
  </w:style>
  <w:style w:type="numbering" w:customStyle="1" w:styleId="Bezlisty736">
    <w:name w:val="Bez listy736"/>
    <w:uiPriority w:val="99"/>
  </w:style>
  <w:style w:type="paragraph" w:customStyle="1" w:styleId="Normalny737">
    <w:name w:val="Normalny737"/>
    <w:qFormat/>
    <w:pPr>
      <w:spacing w:after="200"/>
    </w:pPr>
  </w:style>
  <w:style w:type="character" w:customStyle="1" w:styleId="Domylnaczcionkaakapitu737">
    <w:name w:val="Domyślna czcionka akapitu737"/>
    <w:uiPriority w:val="1"/>
  </w:style>
  <w:style w:type="table" w:customStyle="1" w:styleId="Standardowy737">
    <w:name w:val="Standardowy737"/>
    <w:uiPriority w:val="99"/>
    <w:tblPr>
      <w:tblInd w:w="0" w:type="dxa"/>
      <w:tblCellMar>
        <w:top w:w="0" w:type="dxa"/>
        <w:left w:w="108" w:type="dxa"/>
        <w:bottom w:w="0" w:type="dxa"/>
        <w:right w:w="108" w:type="dxa"/>
      </w:tblCellMar>
    </w:tblPr>
  </w:style>
  <w:style w:type="numbering" w:customStyle="1" w:styleId="Bezlisty737">
    <w:name w:val="Bez listy737"/>
    <w:uiPriority w:val="99"/>
  </w:style>
  <w:style w:type="paragraph" w:customStyle="1" w:styleId="Normalny738">
    <w:name w:val="Normalny738"/>
    <w:qFormat/>
    <w:pPr>
      <w:spacing w:after="200"/>
    </w:pPr>
  </w:style>
  <w:style w:type="character" w:customStyle="1" w:styleId="Domylnaczcionkaakapitu738">
    <w:name w:val="Domyślna czcionka akapitu738"/>
    <w:uiPriority w:val="1"/>
  </w:style>
  <w:style w:type="table" w:customStyle="1" w:styleId="Standardowy738">
    <w:name w:val="Standardowy738"/>
    <w:uiPriority w:val="99"/>
    <w:tblPr>
      <w:tblInd w:w="0" w:type="dxa"/>
      <w:tblCellMar>
        <w:top w:w="0" w:type="dxa"/>
        <w:left w:w="108" w:type="dxa"/>
        <w:bottom w:w="0" w:type="dxa"/>
        <w:right w:w="108" w:type="dxa"/>
      </w:tblCellMar>
    </w:tblPr>
  </w:style>
  <w:style w:type="numbering" w:customStyle="1" w:styleId="Bezlisty738">
    <w:name w:val="Bez listy738"/>
    <w:uiPriority w:val="99"/>
  </w:style>
  <w:style w:type="paragraph" w:customStyle="1" w:styleId="Normalny739">
    <w:name w:val="Normalny739"/>
    <w:qFormat/>
    <w:pPr>
      <w:spacing w:after="200"/>
    </w:pPr>
  </w:style>
  <w:style w:type="character" w:customStyle="1" w:styleId="Domylnaczcionkaakapitu739">
    <w:name w:val="Domyślna czcionka akapitu739"/>
    <w:uiPriority w:val="1"/>
  </w:style>
  <w:style w:type="table" w:customStyle="1" w:styleId="Standardowy739">
    <w:name w:val="Standardowy739"/>
    <w:uiPriority w:val="99"/>
    <w:tblPr>
      <w:tblInd w:w="0" w:type="dxa"/>
      <w:tblCellMar>
        <w:top w:w="0" w:type="dxa"/>
        <w:left w:w="108" w:type="dxa"/>
        <w:bottom w:w="0" w:type="dxa"/>
        <w:right w:w="108" w:type="dxa"/>
      </w:tblCellMar>
    </w:tblPr>
  </w:style>
  <w:style w:type="numbering" w:customStyle="1" w:styleId="Bezlisty739">
    <w:name w:val="Bez listy739"/>
    <w:uiPriority w:val="99"/>
  </w:style>
  <w:style w:type="paragraph" w:customStyle="1" w:styleId="Normalny740">
    <w:name w:val="Normalny740"/>
    <w:qFormat/>
    <w:pPr>
      <w:spacing w:after="200"/>
    </w:pPr>
  </w:style>
  <w:style w:type="character" w:customStyle="1" w:styleId="Domylnaczcionkaakapitu740">
    <w:name w:val="Domyślna czcionka akapitu740"/>
    <w:uiPriority w:val="1"/>
  </w:style>
  <w:style w:type="table" w:customStyle="1" w:styleId="Standardowy740">
    <w:name w:val="Standardowy740"/>
    <w:uiPriority w:val="99"/>
    <w:tblPr>
      <w:tblInd w:w="0" w:type="dxa"/>
      <w:tblCellMar>
        <w:top w:w="0" w:type="dxa"/>
        <w:left w:w="108" w:type="dxa"/>
        <w:bottom w:w="0" w:type="dxa"/>
        <w:right w:w="108" w:type="dxa"/>
      </w:tblCellMar>
    </w:tblPr>
  </w:style>
  <w:style w:type="numbering" w:customStyle="1" w:styleId="Bezlisty740">
    <w:name w:val="Bez listy740"/>
    <w:uiPriority w:val="99"/>
  </w:style>
  <w:style w:type="paragraph" w:customStyle="1" w:styleId="Normalny741">
    <w:name w:val="Normalny741"/>
    <w:qFormat/>
    <w:pPr>
      <w:spacing w:after="200"/>
    </w:pPr>
  </w:style>
  <w:style w:type="character" w:customStyle="1" w:styleId="Domylnaczcionkaakapitu741">
    <w:name w:val="Domyślna czcionka akapitu741"/>
    <w:uiPriority w:val="1"/>
  </w:style>
  <w:style w:type="table" w:customStyle="1" w:styleId="Standardowy741">
    <w:name w:val="Standardowy741"/>
    <w:uiPriority w:val="99"/>
    <w:tblPr>
      <w:tblInd w:w="0" w:type="dxa"/>
      <w:tblCellMar>
        <w:top w:w="0" w:type="dxa"/>
        <w:left w:w="108" w:type="dxa"/>
        <w:bottom w:w="0" w:type="dxa"/>
        <w:right w:w="108" w:type="dxa"/>
      </w:tblCellMar>
    </w:tblPr>
  </w:style>
  <w:style w:type="numbering" w:customStyle="1" w:styleId="Bezlisty741">
    <w:name w:val="Bez listy741"/>
    <w:uiPriority w:val="99"/>
  </w:style>
  <w:style w:type="paragraph" w:customStyle="1" w:styleId="Normalny742">
    <w:name w:val="Normalny742"/>
    <w:qFormat/>
    <w:pPr>
      <w:spacing w:after="200"/>
    </w:pPr>
  </w:style>
  <w:style w:type="character" w:customStyle="1" w:styleId="Domylnaczcionkaakapitu742">
    <w:name w:val="Domyślna czcionka akapitu742"/>
    <w:uiPriority w:val="1"/>
  </w:style>
  <w:style w:type="table" w:customStyle="1" w:styleId="Standardowy742">
    <w:name w:val="Standardowy742"/>
    <w:uiPriority w:val="99"/>
    <w:tblPr>
      <w:tblInd w:w="0" w:type="dxa"/>
      <w:tblCellMar>
        <w:top w:w="0" w:type="dxa"/>
        <w:left w:w="108" w:type="dxa"/>
        <w:bottom w:w="0" w:type="dxa"/>
        <w:right w:w="108" w:type="dxa"/>
      </w:tblCellMar>
    </w:tblPr>
  </w:style>
  <w:style w:type="numbering" w:customStyle="1" w:styleId="Bezlisty742">
    <w:name w:val="Bez listy742"/>
    <w:uiPriority w:val="99"/>
  </w:style>
  <w:style w:type="paragraph" w:customStyle="1" w:styleId="Normalny743">
    <w:name w:val="Normalny743"/>
    <w:qFormat/>
    <w:pPr>
      <w:spacing w:after="200"/>
    </w:pPr>
  </w:style>
  <w:style w:type="character" w:customStyle="1" w:styleId="Domylnaczcionkaakapitu743">
    <w:name w:val="Domyślna czcionka akapitu743"/>
    <w:uiPriority w:val="1"/>
  </w:style>
  <w:style w:type="table" w:customStyle="1" w:styleId="Standardowy743">
    <w:name w:val="Standardowy743"/>
    <w:uiPriority w:val="99"/>
    <w:tblPr>
      <w:tblInd w:w="0" w:type="dxa"/>
      <w:tblCellMar>
        <w:top w:w="0" w:type="dxa"/>
        <w:left w:w="108" w:type="dxa"/>
        <w:bottom w:w="0" w:type="dxa"/>
        <w:right w:w="108" w:type="dxa"/>
      </w:tblCellMar>
    </w:tblPr>
  </w:style>
  <w:style w:type="numbering" w:customStyle="1" w:styleId="Bezlisty743">
    <w:name w:val="Bez listy743"/>
    <w:uiPriority w:val="99"/>
  </w:style>
  <w:style w:type="paragraph" w:customStyle="1" w:styleId="Normalny744">
    <w:name w:val="Normalny744"/>
    <w:qFormat/>
    <w:pPr>
      <w:spacing w:after="200"/>
    </w:pPr>
  </w:style>
  <w:style w:type="character" w:customStyle="1" w:styleId="Domylnaczcionkaakapitu744">
    <w:name w:val="Domyślna czcionka akapitu744"/>
    <w:uiPriority w:val="1"/>
  </w:style>
  <w:style w:type="table" w:customStyle="1" w:styleId="Standardowy744">
    <w:name w:val="Standardowy744"/>
    <w:uiPriority w:val="99"/>
    <w:tblPr>
      <w:tblInd w:w="0" w:type="dxa"/>
      <w:tblCellMar>
        <w:top w:w="0" w:type="dxa"/>
        <w:left w:w="108" w:type="dxa"/>
        <w:bottom w:w="0" w:type="dxa"/>
        <w:right w:w="108" w:type="dxa"/>
      </w:tblCellMar>
    </w:tblPr>
  </w:style>
  <w:style w:type="numbering" w:customStyle="1" w:styleId="Bezlisty744">
    <w:name w:val="Bez listy744"/>
    <w:uiPriority w:val="99"/>
  </w:style>
  <w:style w:type="paragraph" w:customStyle="1" w:styleId="Normalny745">
    <w:name w:val="Normalny745"/>
    <w:qFormat/>
    <w:pPr>
      <w:spacing w:after="200"/>
    </w:pPr>
  </w:style>
  <w:style w:type="character" w:customStyle="1" w:styleId="Domylnaczcionkaakapitu745">
    <w:name w:val="Domyślna czcionka akapitu745"/>
    <w:uiPriority w:val="1"/>
  </w:style>
  <w:style w:type="table" w:customStyle="1" w:styleId="Standardowy745">
    <w:name w:val="Standardowy745"/>
    <w:uiPriority w:val="99"/>
    <w:tblPr>
      <w:tblInd w:w="0" w:type="dxa"/>
      <w:tblCellMar>
        <w:top w:w="0" w:type="dxa"/>
        <w:left w:w="108" w:type="dxa"/>
        <w:bottom w:w="0" w:type="dxa"/>
        <w:right w:w="108" w:type="dxa"/>
      </w:tblCellMar>
    </w:tblPr>
  </w:style>
  <w:style w:type="numbering" w:customStyle="1" w:styleId="Bezlisty745">
    <w:name w:val="Bez listy745"/>
    <w:uiPriority w:val="99"/>
  </w:style>
  <w:style w:type="paragraph" w:customStyle="1" w:styleId="Normalny746">
    <w:name w:val="Normalny746"/>
    <w:qFormat/>
    <w:pPr>
      <w:spacing w:after="200"/>
    </w:pPr>
  </w:style>
  <w:style w:type="character" w:customStyle="1" w:styleId="Domylnaczcionkaakapitu746">
    <w:name w:val="Domyślna czcionka akapitu746"/>
    <w:uiPriority w:val="1"/>
  </w:style>
  <w:style w:type="table" w:customStyle="1" w:styleId="Standardowy746">
    <w:name w:val="Standardowy746"/>
    <w:uiPriority w:val="99"/>
    <w:tblPr>
      <w:tblInd w:w="0" w:type="dxa"/>
      <w:tblCellMar>
        <w:top w:w="0" w:type="dxa"/>
        <w:left w:w="108" w:type="dxa"/>
        <w:bottom w:w="0" w:type="dxa"/>
        <w:right w:w="108" w:type="dxa"/>
      </w:tblCellMar>
    </w:tblPr>
  </w:style>
  <w:style w:type="numbering" w:customStyle="1" w:styleId="Bezlisty746">
    <w:name w:val="Bez listy746"/>
    <w:uiPriority w:val="99"/>
  </w:style>
  <w:style w:type="paragraph" w:customStyle="1" w:styleId="Normalny747">
    <w:name w:val="Normalny747"/>
    <w:qFormat/>
    <w:pPr>
      <w:spacing w:after="200"/>
    </w:pPr>
  </w:style>
  <w:style w:type="character" w:customStyle="1" w:styleId="Domylnaczcionkaakapitu747">
    <w:name w:val="Domyślna czcionka akapitu747"/>
    <w:uiPriority w:val="1"/>
  </w:style>
  <w:style w:type="table" w:customStyle="1" w:styleId="Standardowy747">
    <w:name w:val="Standardowy747"/>
    <w:uiPriority w:val="99"/>
    <w:tblPr>
      <w:tblInd w:w="0" w:type="dxa"/>
      <w:tblCellMar>
        <w:top w:w="0" w:type="dxa"/>
        <w:left w:w="108" w:type="dxa"/>
        <w:bottom w:w="0" w:type="dxa"/>
        <w:right w:w="108" w:type="dxa"/>
      </w:tblCellMar>
    </w:tblPr>
  </w:style>
  <w:style w:type="numbering" w:customStyle="1" w:styleId="Bezlisty747">
    <w:name w:val="Bez listy747"/>
    <w:uiPriority w:val="99"/>
  </w:style>
  <w:style w:type="paragraph" w:customStyle="1" w:styleId="Normalny748">
    <w:name w:val="Normalny748"/>
    <w:qFormat/>
    <w:pPr>
      <w:spacing w:after="200"/>
    </w:pPr>
  </w:style>
  <w:style w:type="character" w:customStyle="1" w:styleId="Domylnaczcionkaakapitu748">
    <w:name w:val="Domyślna czcionka akapitu748"/>
    <w:uiPriority w:val="1"/>
  </w:style>
  <w:style w:type="table" w:customStyle="1" w:styleId="Standardowy748">
    <w:name w:val="Standardowy748"/>
    <w:uiPriority w:val="99"/>
    <w:tblPr>
      <w:tblInd w:w="0" w:type="dxa"/>
      <w:tblCellMar>
        <w:top w:w="0" w:type="dxa"/>
        <w:left w:w="108" w:type="dxa"/>
        <w:bottom w:w="0" w:type="dxa"/>
        <w:right w:w="108" w:type="dxa"/>
      </w:tblCellMar>
    </w:tblPr>
  </w:style>
  <w:style w:type="numbering" w:customStyle="1" w:styleId="Bezlisty748">
    <w:name w:val="Bez listy748"/>
    <w:uiPriority w:val="99"/>
  </w:style>
  <w:style w:type="paragraph" w:customStyle="1" w:styleId="Normalny749">
    <w:name w:val="Normalny749"/>
    <w:qFormat/>
    <w:pPr>
      <w:spacing w:after="200"/>
    </w:pPr>
  </w:style>
  <w:style w:type="character" w:customStyle="1" w:styleId="Domylnaczcionkaakapitu749">
    <w:name w:val="Domyślna czcionka akapitu749"/>
    <w:uiPriority w:val="1"/>
  </w:style>
  <w:style w:type="table" w:customStyle="1" w:styleId="Standardowy749">
    <w:name w:val="Standardowy749"/>
    <w:uiPriority w:val="99"/>
    <w:tblPr>
      <w:tblInd w:w="0" w:type="dxa"/>
      <w:tblCellMar>
        <w:top w:w="0" w:type="dxa"/>
        <w:left w:w="108" w:type="dxa"/>
        <w:bottom w:w="0" w:type="dxa"/>
        <w:right w:w="108" w:type="dxa"/>
      </w:tblCellMar>
    </w:tblPr>
  </w:style>
  <w:style w:type="numbering" w:customStyle="1" w:styleId="Bezlisty749">
    <w:name w:val="Bez listy749"/>
    <w:uiPriority w:val="99"/>
  </w:style>
  <w:style w:type="paragraph" w:customStyle="1" w:styleId="Normalny750">
    <w:name w:val="Normalny750"/>
    <w:qFormat/>
    <w:pPr>
      <w:spacing w:after="200"/>
    </w:pPr>
  </w:style>
  <w:style w:type="character" w:customStyle="1" w:styleId="Domylnaczcionkaakapitu750">
    <w:name w:val="Domyślna czcionka akapitu750"/>
    <w:uiPriority w:val="1"/>
  </w:style>
  <w:style w:type="table" w:customStyle="1" w:styleId="Standardowy750">
    <w:name w:val="Standardowy750"/>
    <w:uiPriority w:val="99"/>
    <w:tblPr>
      <w:tblInd w:w="0" w:type="dxa"/>
      <w:tblCellMar>
        <w:top w:w="0" w:type="dxa"/>
        <w:left w:w="108" w:type="dxa"/>
        <w:bottom w:w="0" w:type="dxa"/>
        <w:right w:w="108" w:type="dxa"/>
      </w:tblCellMar>
    </w:tblPr>
  </w:style>
  <w:style w:type="numbering" w:customStyle="1" w:styleId="Bezlisty750">
    <w:name w:val="Bez listy750"/>
    <w:uiPriority w:val="99"/>
  </w:style>
  <w:style w:type="paragraph" w:customStyle="1" w:styleId="Normalny751">
    <w:name w:val="Normalny751"/>
    <w:qFormat/>
    <w:pPr>
      <w:spacing w:after="200"/>
    </w:pPr>
  </w:style>
  <w:style w:type="character" w:customStyle="1" w:styleId="Domylnaczcionkaakapitu751">
    <w:name w:val="Domyślna czcionka akapitu751"/>
    <w:uiPriority w:val="1"/>
  </w:style>
  <w:style w:type="table" w:customStyle="1" w:styleId="Standardowy751">
    <w:name w:val="Standardowy751"/>
    <w:uiPriority w:val="99"/>
    <w:tblPr>
      <w:tblInd w:w="0" w:type="dxa"/>
      <w:tblCellMar>
        <w:top w:w="0" w:type="dxa"/>
        <w:left w:w="108" w:type="dxa"/>
        <w:bottom w:w="0" w:type="dxa"/>
        <w:right w:w="108" w:type="dxa"/>
      </w:tblCellMar>
    </w:tblPr>
  </w:style>
  <w:style w:type="numbering" w:customStyle="1" w:styleId="Bezlisty751">
    <w:name w:val="Bez listy751"/>
    <w:uiPriority w:val="99"/>
  </w:style>
  <w:style w:type="paragraph" w:customStyle="1" w:styleId="Normalny752">
    <w:name w:val="Normalny752"/>
    <w:qFormat/>
    <w:pPr>
      <w:spacing w:after="200"/>
    </w:pPr>
  </w:style>
  <w:style w:type="character" w:customStyle="1" w:styleId="Domylnaczcionkaakapitu752">
    <w:name w:val="Domyślna czcionka akapitu752"/>
    <w:uiPriority w:val="1"/>
  </w:style>
  <w:style w:type="table" w:customStyle="1" w:styleId="Standardowy752">
    <w:name w:val="Standardowy752"/>
    <w:uiPriority w:val="99"/>
    <w:tblPr>
      <w:tblInd w:w="0" w:type="dxa"/>
      <w:tblCellMar>
        <w:top w:w="0" w:type="dxa"/>
        <w:left w:w="108" w:type="dxa"/>
        <w:bottom w:w="0" w:type="dxa"/>
        <w:right w:w="108" w:type="dxa"/>
      </w:tblCellMar>
    </w:tblPr>
  </w:style>
  <w:style w:type="numbering" w:customStyle="1" w:styleId="Bezlisty752">
    <w:name w:val="Bez listy752"/>
    <w:uiPriority w:val="99"/>
  </w:style>
  <w:style w:type="paragraph" w:customStyle="1" w:styleId="Normalny753">
    <w:name w:val="Normalny753"/>
    <w:qFormat/>
    <w:pPr>
      <w:spacing w:after="200"/>
    </w:pPr>
  </w:style>
  <w:style w:type="character" w:customStyle="1" w:styleId="Domylnaczcionkaakapitu753">
    <w:name w:val="Domyślna czcionka akapitu753"/>
    <w:uiPriority w:val="1"/>
  </w:style>
  <w:style w:type="table" w:customStyle="1" w:styleId="Standardowy753">
    <w:name w:val="Standardowy753"/>
    <w:uiPriority w:val="99"/>
    <w:tblPr>
      <w:tblInd w:w="0" w:type="dxa"/>
      <w:tblCellMar>
        <w:top w:w="0" w:type="dxa"/>
        <w:left w:w="108" w:type="dxa"/>
        <w:bottom w:w="0" w:type="dxa"/>
        <w:right w:w="108" w:type="dxa"/>
      </w:tblCellMar>
    </w:tblPr>
  </w:style>
  <w:style w:type="numbering" w:customStyle="1" w:styleId="Bezlisty753">
    <w:name w:val="Bez listy753"/>
    <w:uiPriority w:val="99"/>
  </w:style>
  <w:style w:type="paragraph" w:customStyle="1" w:styleId="Normalny754">
    <w:name w:val="Normalny754"/>
    <w:qFormat/>
    <w:pPr>
      <w:spacing w:after="200"/>
    </w:pPr>
  </w:style>
  <w:style w:type="character" w:customStyle="1" w:styleId="Domylnaczcionkaakapitu754">
    <w:name w:val="Domyślna czcionka akapitu754"/>
    <w:uiPriority w:val="1"/>
  </w:style>
  <w:style w:type="table" w:customStyle="1" w:styleId="Standardowy754">
    <w:name w:val="Standardowy754"/>
    <w:uiPriority w:val="99"/>
    <w:tblPr>
      <w:tblInd w:w="0" w:type="dxa"/>
      <w:tblCellMar>
        <w:top w:w="0" w:type="dxa"/>
        <w:left w:w="108" w:type="dxa"/>
        <w:bottom w:w="0" w:type="dxa"/>
        <w:right w:w="108" w:type="dxa"/>
      </w:tblCellMar>
    </w:tblPr>
  </w:style>
  <w:style w:type="numbering" w:customStyle="1" w:styleId="Bezlisty754">
    <w:name w:val="Bez listy754"/>
    <w:uiPriority w:val="99"/>
  </w:style>
  <w:style w:type="paragraph" w:customStyle="1" w:styleId="Normalny755">
    <w:name w:val="Normalny755"/>
    <w:qFormat/>
    <w:pPr>
      <w:spacing w:after="200"/>
    </w:pPr>
  </w:style>
  <w:style w:type="character" w:customStyle="1" w:styleId="Domylnaczcionkaakapitu755">
    <w:name w:val="Domyślna czcionka akapitu755"/>
    <w:uiPriority w:val="1"/>
  </w:style>
  <w:style w:type="table" w:customStyle="1" w:styleId="Standardowy755">
    <w:name w:val="Standardowy755"/>
    <w:uiPriority w:val="99"/>
    <w:tblPr>
      <w:tblInd w:w="0" w:type="dxa"/>
      <w:tblCellMar>
        <w:top w:w="0" w:type="dxa"/>
        <w:left w:w="108" w:type="dxa"/>
        <w:bottom w:w="0" w:type="dxa"/>
        <w:right w:w="108" w:type="dxa"/>
      </w:tblCellMar>
    </w:tblPr>
  </w:style>
  <w:style w:type="numbering" w:customStyle="1" w:styleId="Bezlisty755">
    <w:name w:val="Bez listy755"/>
    <w:uiPriority w:val="99"/>
  </w:style>
  <w:style w:type="paragraph" w:customStyle="1" w:styleId="Normalny756">
    <w:name w:val="Normalny756"/>
    <w:qFormat/>
    <w:pPr>
      <w:spacing w:after="200"/>
    </w:pPr>
  </w:style>
  <w:style w:type="character" w:customStyle="1" w:styleId="Domylnaczcionkaakapitu756">
    <w:name w:val="Domyślna czcionka akapitu756"/>
    <w:uiPriority w:val="1"/>
  </w:style>
  <w:style w:type="table" w:customStyle="1" w:styleId="Standardowy756">
    <w:name w:val="Standardowy756"/>
    <w:uiPriority w:val="99"/>
    <w:tblPr>
      <w:tblInd w:w="0" w:type="dxa"/>
      <w:tblCellMar>
        <w:top w:w="0" w:type="dxa"/>
        <w:left w:w="108" w:type="dxa"/>
        <w:bottom w:w="0" w:type="dxa"/>
        <w:right w:w="108" w:type="dxa"/>
      </w:tblCellMar>
    </w:tblPr>
  </w:style>
  <w:style w:type="numbering" w:customStyle="1" w:styleId="Bezlisty756">
    <w:name w:val="Bez listy756"/>
    <w:uiPriority w:val="99"/>
  </w:style>
  <w:style w:type="paragraph" w:customStyle="1" w:styleId="Normalny757">
    <w:name w:val="Normalny757"/>
    <w:qFormat/>
    <w:pPr>
      <w:spacing w:after="200"/>
    </w:pPr>
  </w:style>
  <w:style w:type="character" w:customStyle="1" w:styleId="Domylnaczcionkaakapitu757">
    <w:name w:val="Domyślna czcionka akapitu757"/>
    <w:uiPriority w:val="1"/>
  </w:style>
  <w:style w:type="table" w:customStyle="1" w:styleId="Standardowy757">
    <w:name w:val="Standardowy757"/>
    <w:uiPriority w:val="99"/>
    <w:tblPr>
      <w:tblInd w:w="0" w:type="dxa"/>
      <w:tblCellMar>
        <w:top w:w="0" w:type="dxa"/>
        <w:left w:w="108" w:type="dxa"/>
        <w:bottom w:w="0" w:type="dxa"/>
        <w:right w:w="108" w:type="dxa"/>
      </w:tblCellMar>
    </w:tblPr>
  </w:style>
  <w:style w:type="numbering" w:customStyle="1" w:styleId="Bezlisty757">
    <w:name w:val="Bez listy757"/>
    <w:uiPriority w:val="99"/>
  </w:style>
  <w:style w:type="paragraph" w:customStyle="1" w:styleId="Normalny758">
    <w:name w:val="Normalny758"/>
    <w:qFormat/>
    <w:pPr>
      <w:spacing w:after="200"/>
    </w:pPr>
  </w:style>
  <w:style w:type="character" w:customStyle="1" w:styleId="Domylnaczcionkaakapitu758">
    <w:name w:val="Domyślna czcionka akapitu758"/>
    <w:uiPriority w:val="1"/>
  </w:style>
  <w:style w:type="table" w:customStyle="1" w:styleId="Standardowy758">
    <w:name w:val="Standardowy758"/>
    <w:uiPriority w:val="99"/>
    <w:tblPr>
      <w:tblInd w:w="0" w:type="dxa"/>
      <w:tblCellMar>
        <w:top w:w="0" w:type="dxa"/>
        <w:left w:w="108" w:type="dxa"/>
        <w:bottom w:w="0" w:type="dxa"/>
        <w:right w:w="108" w:type="dxa"/>
      </w:tblCellMar>
    </w:tblPr>
  </w:style>
  <w:style w:type="numbering" w:customStyle="1" w:styleId="Bezlisty758">
    <w:name w:val="Bez listy758"/>
    <w:uiPriority w:val="99"/>
  </w:style>
  <w:style w:type="paragraph" w:customStyle="1" w:styleId="Normalny759">
    <w:name w:val="Normalny759"/>
    <w:qFormat/>
    <w:pPr>
      <w:spacing w:after="200"/>
    </w:pPr>
  </w:style>
  <w:style w:type="character" w:customStyle="1" w:styleId="Domylnaczcionkaakapitu759">
    <w:name w:val="Domyślna czcionka akapitu759"/>
    <w:uiPriority w:val="1"/>
  </w:style>
  <w:style w:type="table" w:customStyle="1" w:styleId="Standardowy759">
    <w:name w:val="Standardowy759"/>
    <w:uiPriority w:val="99"/>
    <w:tblPr>
      <w:tblInd w:w="0" w:type="dxa"/>
      <w:tblCellMar>
        <w:top w:w="0" w:type="dxa"/>
        <w:left w:w="108" w:type="dxa"/>
        <w:bottom w:w="0" w:type="dxa"/>
        <w:right w:w="108" w:type="dxa"/>
      </w:tblCellMar>
    </w:tblPr>
  </w:style>
  <w:style w:type="numbering" w:customStyle="1" w:styleId="Bezlisty759">
    <w:name w:val="Bez listy759"/>
    <w:uiPriority w:val="99"/>
  </w:style>
  <w:style w:type="paragraph" w:customStyle="1" w:styleId="Normalny760">
    <w:name w:val="Normalny760"/>
    <w:qFormat/>
    <w:pPr>
      <w:spacing w:after="200"/>
    </w:pPr>
  </w:style>
  <w:style w:type="character" w:customStyle="1" w:styleId="Domylnaczcionkaakapitu760">
    <w:name w:val="Domyślna czcionka akapitu760"/>
    <w:uiPriority w:val="1"/>
  </w:style>
  <w:style w:type="table" w:customStyle="1" w:styleId="Standardowy760">
    <w:name w:val="Standardowy760"/>
    <w:uiPriority w:val="99"/>
    <w:tblPr>
      <w:tblInd w:w="0" w:type="dxa"/>
      <w:tblCellMar>
        <w:top w:w="0" w:type="dxa"/>
        <w:left w:w="108" w:type="dxa"/>
        <w:bottom w:w="0" w:type="dxa"/>
        <w:right w:w="108" w:type="dxa"/>
      </w:tblCellMar>
    </w:tblPr>
  </w:style>
  <w:style w:type="numbering" w:customStyle="1" w:styleId="Bezlisty760">
    <w:name w:val="Bez listy760"/>
    <w:uiPriority w:val="99"/>
  </w:style>
  <w:style w:type="paragraph" w:customStyle="1" w:styleId="Normalny761">
    <w:name w:val="Normalny761"/>
    <w:qFormat/>
    <w:pPr>
      <w:spacing w:after="200"/>
    </w:pPr>
  </w:style>
  <w:style w:type="character" w:customStyle="1" w:styleId="Domylnaczcionkaakapitu761">
    <w:name w:val="Domyślna czcionka akapitu761"/>
    <w:uiPriority w:val="1"/>
  </w:style>
  <w:style w:type="table" w:customStyle="1" w:styleId="Standardowy761">
    <w:name w:val="Standardowy761"/>
    <w:uiPriority w:val="99"/>
    <w:tblPr>
      <w:tblInd w:w="0" w:type="dxa"/>
      <w:tblCellMar>
        <w:top w:w="0" w:type="dxa"/>
        <w:left w:w="108" w:type="dxa"/>
        <w:bottom w:w="0" w:type="dxa"/>
        <w:right w:w="108" w:type="dxa"/>
      </w:tblCellMar>
    </w:tblPr>
  </w:style>
  <w:style w:type="numbering" w:customStyle="1" w:styleId="Bezlisty761">
    <w:name w:val="Bez listy761"/>
    <w:uiPriority w:val="99"/>
  </w:style>
  <w:style w:type="paragraph" w:customStyle="1" w:styleId="Normalny762">
    <w:name w:val="Normalny762"/>
    <w:qFormat/>
    <w:pPr>
      <w:spacing w:after="200"/>
    </w:pPr>
  </w:style>
  <w:style w:type="character" w:customStyle="1" w:styleId="Domylnaczcionkaakapitu762">
    <w:name w:val="Domyślna czcionka akapitu762"/>
    <w:uiPriority w:val="1"/>
  </w:style>
  <w:style w:type="table" w:customStyle="1" w:styleId="Standardowy762">
    <w:name w:val="Standardowy762"/>
    <w:uiPriority w:val="99"/>
    <w:tblPr>
      <w:tblInd w:w="0" w:type="dxa"/>
      <w:tblCellMar>
        <w:top w:w="0" w:type="dxa"/>
        <w:left w:w="108" w:type="dxa"/>
        <w:bottom w:w="0" w:type="dxa"/>
        <w:right w:w="108" w:type="dxa"/>
      </w:tblCellMar>
    </w:tblPr>
  </w:style>
  <w:style w:type="numbering" w:customStyle="1" w:styleId="Bezlisty762">
    <w:name w:val="Bez listy762"/>
    <w:uiPriority w:val="99"/>
  </w:style>
  <w:style w:type="paragraph" w:customStyle="1" w:styleId="Normalny763">
    <w:name w:val="Normalny763"/>
    <w:qFormat/>
    <w:pPr>
      <w:spacing w:after="200"/>
    </w:pPr>
  </w:style>
  <w:style w:type="character" w:customStyle="1" w:styleId="Domylnaczcionkaakapitu763">
    <w:name w:val="Domyślna czcionka akapitu763"/>
    <w:uiPriority w:val="1"/>
  </w:style>
  <w:style w:type="table" w:customStyle="1" w:styleId="Standardowy763">
    <w:name w:val="Standardowy763"/>
    <w:uiPriority w:val="99"/>
    <w:tblPr>
      <w:tblInd w:w="0" w:type="dxa"/>
      <w:tblCellMar>
        <w:top w:w="0" w:type="dxa"/>
        <w:left w:w="108" w:type="dxa"/>
        <w:bottom w:w="0" w:type="dxa"/>
        <w:right w:w="108" w:type="dxa"/>
      </w:tblCellMar>
    </w:tblPr>
  </w:style>
  <w:style w:type="numbering" w:customStyle="1" w:styleId="Bezlisty763">
    <w:name w:val="Bez listy763"/>
    <w:uiPriority w:val="99"/>
  </w:style>
  <w:style w:type="paragraph" w:customStyle="1" w:styleId="Normalny764">
    <w:name w:val="Normalny764"/>
    <w:qFormat/>
    <w:pPr>
      <w:spacing w:after="200"/>
    </w:pPr>
  </w:style>
  <w:style w:type="character" w:customStyle="1" w:styleId="Domylnaczcionkaakapitu764">
    <w:name w:val="Domyślna czcionka akapitu764"/>
    <w:uiPriority w:val="1"/>
  </w:style>
  <w:style w:type="table" w:customStyle="1" w:styleId="Standardowy764">
    <w:name w:val="Standardowy764"/>
    <w:uiPriority w:val="99"/>
    <w:tblPr>
      <w:tblInd w:w="0" w:type="dxa"/>
      <w:tblCellMar>
        <w:top w:w="0" w:type="dxa"/>
        <w:left w:w="108" w:type="dxa"/>
        <w:bottom w:w="0" w:type="dxa"/>
        <w:right w:w="108" w:type="dxa"/>
      </w:tblCellMar>
    </w:tblPr>
  </w:style>
  <w:style w:type="numbering" w:customStyle="1" w:styleId="Bezlisty764">
    <w:name w:val="Bez listy764"/>
    <w:uiPriority w:val="99"/>
  </w:style>
  <w:style w:type="paragraph" w:customStyle="1" w:styleId="Normalny765">
    <w:name w:val="Normalny765"/>
    <w:qFormat/>
    <w:pPr>
      <w:spacing w:after="200"/>
    </w:pPr>
  </w:style>
  <w:style w:type="character" w:customStyle="1" w:styleId="Domylnaczcionkaakapitu765">
    <w:name w:val="Domyślna czcionka akapitu765"/>
    <w:uiPriority w:val="1"/>
  </w:style>
  <w:style w:type="table" w:customStyle="1" w:styleId="Standardowy765">
    <w:name w:val="Standardowy765"/>
    <w:uiPriority w:val="99"/>
    <w:tblPr>
      <w:tblInd w:w="0" w:type="dxa"/>
      <w:tblCellMar>
        <w:top w:w="0" w:type="dxa"/>
        <w:left w:w="108" w:type="dxa"/>
        <w:bottom w:w="0" w:type="dxa"/>
        <w:right w:w="108" w:type="dxa"/>
      </w:tblCellMar>
    </w:tblPr>
  </w:style>
  <w:style w:type="numbering" w:customStyle="1" w:styleId="Bezlisty765">
    <w:name w:val="Bez listy765"/>
    <w:uiPriority w:val="99"/>
  </w:style>
  <w:style w:type="paragraph" w:customStyle="1" w:styleId="Normalny766">
    <w:name w:val="Normalny766"/>
    <w:qFormat/>
    <w:pPr>
      <w:spacing w:after="200"/>
    </w:pPr>
  </w:style>
  <w:style w:type="character" w:customStyle="1" w:styleId="Domylnaczcionkaakapitu766">
    <w:name w:val="Domyślna czcionka akapitu766"/>
    <w:uiPriority w:val="1"/>
  </w:style>
  <w:style w:type="table" w:customStyle="1" w:styleId="Standardowy766">
    <w:name w:val="Standardowy766"/>
    <w:uiPriority w:val="99"/>
    <w:tblPr>
      <w:tblInd w:w="0" w:type="dxa"/>
      <w:tblCellMar>
        <w:top w:w="0" w:type="dxa"/>
        <w:left w:w="108" w:type="dxa"/>
        <w:bottom w:w="0" w:type="dxa"/>
        <w:right w:w="108" w:type="dxa"/>
      </w:tblCellMar>
    </w:tblPr>
  </w:style>
  <w:style w:type="numbering" w:customStyle="1" w:styleId="Bezlisty766">
    <w:name w:val="Bez listy766"/>
    <w:uiPriority w:val="99"/>
  </w:style>
  <w:style w:type="paragraph" w:customStyle="1" w:styleId="Normalny767">
    <w:name w:val="Normalny767"/>
    <w:qFormat/>
    <w:pPr>
      <w:spacing w:after="200"/>
    </w:pPr>
  </w:style>
  <w:style w:type="character" w:customStyle="1" w:styleId="Domylnaczcionkaakapitu767">
    <w:name w:val="Domyślna czcionka akapitu767"/>
    <w:uiPriority w:val="1"/>
  </w:style>
  <w:style w:type="table" w:customStyle="1" w:styleId="Standardowy767">
    <w:name w:val="Standardowy767"/>
    <w:uiPriority w:val="99"/>
    <w:tblPr>
      <w:tblInd w:w="0" w:type="dxa"/>
      <w:tblCellMar>
        <w:top w:w="0" w:type="dxa"/>
        <w:left w:w="108" w:type="dxa"/>
        <w:bottom w:w="0" w:type="dxa"/>
        <w:right w:w="108" w:type="dxa"/>
      </w:tblCellMar>
    </w:tblPr>
  </w:style>
  <w:style w:type="numbering" w:customStyle="1" w:styleId="Bezlisty767">
    <w:name w:val="Bez listy767"/>
    <w:uiPriority w:val="99"/>
  </w:style>
  <w:style w:type="paragraph" w:customStyle="1" w:styleId="Normalny768">
    <w:name w:val="Normalny768"/>
    <w:qFormat/>
    <w:pPr>
      <w:spacing w:after="200"/>
    </w:pPr>
  </w:style>
  <w:style w:type="character" w:customStyle="1" w:styleId="Domylnaczcionkaakapitu768">
    <w:name w:val="Domyślna czcionka akapitu768"/>
    <w:uiPriority w:val="1"/>
  </w:style>
  <w:style w:type="table" w:customStyle="1" w:styleId="Standardowy768">
    <w:name w:val="Standardowy768"/>
    <w:uiPriority w:val="99"/>
    <w:tblPr>
      <w:tblInd w:w="0" w:type="dxa"/>
      <w:tblCellMar>
        <w:top w:w="0" w:type="dxa"/>
        <w:left w:w="108" w:type="dxa"/>
        <w:bottom w:w="0" w:type="dxa"/>
        <w:right w:w="108" w:type="dxa"/>
      </w:tblCellMar>
    </w:tblPr>
  </w:style>
  <w:style w:type="numbering" w:customStyle="1" w:styleId="Bezlisty768">
    <w:name w:val="Bez listy768"/>
    <w:uiPriority w:val="99"/>
  </w:style>
  <w:style w:type="paragraph" w:customStyle="1" w:styleId="Normalny769">
    <w:name w:val="Normalny769"/>
    <w:qFormat/>
    <w:pPr>
      <w:spacing w:after="200"/>
    </w:pPr>
  </w:style>
  <w:style w:type="character" w:customStyle="1" w:styleId="Domylnaczcionkaakapitu769">
    <w:name w:val="Domyślna czcionka akapitu769"/>
    <w:uiPriority w:val="1"/>
  </w:style>
  <w:style w:type="table" w:customStyle="1" w:styleId="Standardowy769">
    <w:name w:val="Standardowy769"/>
    <w:uiPriority w:val="99"/>
    <w:tblPr>
      <w:tblInd w:w="0" w:type="dxa"/>
      <w:tblCellMar>
        <w:top w:w="0" w:type="dxa"/>
        <w:left w:w="108" w:type="dxa"/>
        <w:bottom w:w="0" w:type="dxa"/>
        <w:right w:w="108" w:type="dxa"/>
      </w:tblCellMar>
    </w:tblPr>
  </w:style>
  <w:style w:type="numbering" w:customStyle="1" w:styleId="Bezlisty769">
    <w:name w:val="Bez listy769"/>
    <w:uiPriority w:val="99"/>
  </w:style>
  <w:style w:type="paragraph" w:customStyle="1" w:styleId="Normalny770">
    <w:name w:val="Normalny770"/>
    <w:qFormat/>
    <w:pPr>
      <w:spacing w:after="200"/>
    </w:pPr>
  </w:style>
  <w:style w:type="character" w:customStyle="1" w:styleId="Domylnaczcionkaakapitu770">
    <w:name w:val="Domyślna czcionka akapitu770"/>
    <w:uiPriority w:val="1"/>
  </w:style>
  <w:style w:type="table" w:customStyle="1" w:styleId="Standardowy770">
    <w:name w:val="Standardowy770"/>
    <w:uiPriority w:val="99"/>
    <w:tblPr>
      <w:tblInd w:w="0" w:type="dxa"/>
      <w:tblCellMar>
        <w:top w:w="0" w:type="dxa"/>
        <w:left w:w="108" w:type="dxa"/>
        <w:bottom w:w="0" w:type="dxa"/>
        <w:right w:w="108" w:type="dxa"/>
      </w:tblCellMar>
    </w:tblPr>
  </w:style>
  <w:style w:type="numbering" w:customStyle="1" w:styleId="Bezlisty770">
    <w:name w:val="Bez listy770"/>
    <w:uiPriority w:val="99"/>
  </w:style>
  <w:style w:type="paragraph" w:customStyle="1" w:styleId="Normalny771">
    <w:name w:val="Normalny771"/>
    <w:qFormat/>
    <w:pPr>
      <w:spacing w:after="200"/>
    </w:pPr>
  </w:style>
  <w:style w:type="character" w:customStyle="1" w:styleId="Domylnaczcionkaakapitu771">
    <w:name w:val="Domyślna czcionka akapitu771"/>
    <w:uiPriority w:val="1"/>
  </w:style>
  <w:style w:type="table" w:customStyle="1" w:styleId="Standardowy771">
    <w:name w:val="Standardowy771"/>
    <w:uiPriority w:val="99"/>
    <w:tblPr>
      <w:tblInd w:w="0" w:type="dxa"/>
      <w:tblCellMar>
        <w:top w:w="0" w:type="dxa"/>
        <w:left w:w="108" w:type="dxa"/>
        <w:bottom w:w="0" w:type="dxa"/>
        <w:right w:w="108" w:type="dxa"/>
      </w:tblCellMar>
    </w:tblPr>
  </w:style>
  <w:style w:type="numbering" w:customStyle="1" w:styleId="Bezlisty771">
    <w:name w:val="Bez listy771"/>
    <w:uiPriority w:val="99"/>
  </w:style>
  <w:style w:type="paragraph" w:customStyle="1" w:styleId="Normalny772">
    <w:name w:val="Normalny772"/>
    <w:qFormat/>
    <w:pPr>
      <w:spacing w:after="200"/>
    </w:pPr>
  </w:style>
  <w:style w:type="character" w:customStyle="1" w:styleId="Domylnaczcionkaakapitu772">
    <w:name w:val="Domyślna czcionka akapitu772"/>
    <w:uiPriority w:val="1"/>
  </w:style>
  <w:style w:type="table" w:customStyle="1" w:styleId="Standardowy772">
    <w:name w:val="Standardowy772"/>
    <w:uiPriority w:val="99"/>
    <w:tblPr>
      <w:tblInd w:w="0" w:type="dxa"/>
      <w:tblCellMar>
        <w:top w:w="0" w:type="dxa"/>
        <w:left w:w="108" w:type="dxa"/>
        <w:bottom w:w="0" w:type="dxa"/>
        <w:right w:w="108" w:type="dxa"/>
      </w:tblCellMar>
    </w:tblPr>
  </w:style>
  <w:style w:type="numbering" w:customStyle="1" w:styleId="Bezlisty772">
    <w:name w:val="Bez listy772"/>
    <w:uiPriority w:val="99"/>
  </w:style>
  <w:style w:type="paragraph" w:customStyle="1" w:styleId="Normalny773">
    <w:name w:val="Normalny773"/>
    <w:qFormat/>
    <w:pPr>
      <w:spacing w:after="200"/>
    </w:pPr>
  </w:style>
  <w:style w:type="character" w:customStyle="1" w:styleId="Domylnaczcionkaakapitu773">
    <w:name w:val="Domyślna czcionka akapitu773"/>
    <w:uiPriority w:val="1"/>
  </w:style>
  <w:style w:type="table" w:customStyle="1" w:styleId="Standardowy773">
    <w:name w:val="Standardowy773"/>
    <w:uiPriority w:val="99"/>
    <w:tblPr>
      <w:tblInd w:w="0" w:type="dxa"/>
      <w:tblCellMar>
        <w:top w:w="0" w:type="dxa"/>
        <w:left w:w="108" w:type="dxa"/>
        <w:bottom w:w="0" w:type="dxa"/>
        <w:right w:w="108" w:type="dxa"/>
      </w:tblCellMar>
    </w:tblPr>
  </w:style>
  <w:style w:type="numbering" w:customStyle="1" w:styleId="Bezlisty773">
    <w:name w:val="Bez listy773"/>
    <w:uiPriority w:val="99"/>
  </w:style>
  <w:style w:type="paragraph" w:customStyle="1" w:styleId="Normalny774">
    <w:name w:val="Normalny774"/>
    <w:qFormat/>
    <w:pPr>
      <w:spacing w:after="200"/>
    </w:pPr>
  </w:style>
  <w:style w:type="character" w:customStyle="1" w:styleId="Domylnaczcionkaakapitu774">
    <w:name w:val="Domyślna czcionka akapitu774"/>
    <w:uiPriority w:val="1"/>
  </w:style>
  <w:style w:type="table" w:customStyle="1" w:styleId="Standardowy774">
    <w:name w:val="Standardowy774"/>
    <w:uiPriority w:val="99"/>
    <w:tblPr>
      <w:tblInd w:w="0" w:type="dxa"/>
      <w:tblCellMar>
        <w:top w:w="0" w:type="dxa"/>
        <w:left w:w="108" w:type="dxa"/>
        <w:bottom w:w="0" w:type="dxa"/>
        <w:right w:w="108" w:type="dxa"/>
      </w:tblCellMar>
    </w:tblPr>
  </w:style>
  <w:style w:type="numbering" w:customStyle="1" w:styleId="Bezlisty774">
    <w:name w:val="Bez listy774"/>
    <w:uiPriority w:val="99"/>
  </w:style>
  <w:style w:type="paragraph" w:customStyle="1" w:styleId="Normalny775">
    <w:name w:val="Normalny775"/>
    <w:qFormat/>
    <w:pPr>
      <w:spacing w:after="200"/>
    </w:pPr>
  </w:style>
  <w:style w:type="character" w:customStyle="1" w:styleId="Domylnaczcionkaakapitu775">
    <w:name w:val="Domyślna czcionka akapitu775"/>
    <w:uiPriority w:val="1"/>
  </w:style>
  <w:style w:type="table" w:customStyle="1" w:styleId="Standardowy775">
    <w:name w:val="Standardowy775"/>
    <w:uiPriority w:val="99"/>
    <w:tblPr>
      <w:tblInd w:w="0" w:type="dxa"/>
      <w:tblCellMar>
        <w:top w:w="0" w:type="dxa"/>
        <w:left w:w="108" w:type="dxa"/>
        <w:bottom w:w="0" w:type="dxa"/>
        <w:right w:w="108" w:type="dxa"/>
      </w:tblCellMar>
    </w:tblPr>
  </w:style>
  <w:style w:type="numbering" w:customStyle="1" w:styleId="Bezlisty775">
    <w:name w:val="Bez listy775"/>
    <w:uiPriority w:val="99"/>
  </w:style>
  <w:style w:type="paragraph" w:customStyle="1" w:styleId="Normalny776">
    <w:name w:val="Normalny776"/>
    <w:qFormat/>
    <w:pPr>
      <w:spacing w:after="200"/>
    </w:pPr>
  </w:style>
  <w:style w:type="character" w:customStyle="1" w:styleId="Domylnaczcionkaakapitu776">
    <w:name w:val="Domyślna czcionka akapitu776"/>
    <w:uiPriority w:val="1"/>
  </w:style>
  <w:style w:type="table" w:customStyle="1" w:styleId="Standardowy776">
    <w:name w:val="Standardowy776"/>
    <w:uiPriority w:val="99"/>
    <w:tblPr>
      <w:tblInd w:w="0" w:type="dxa"/>
      <w:tblCellMar>
        <w:top w:w="0" w:type="dxa"/>
        <w:left w:w="108" w:type="dxa"/>
        <w:bottom w:w="0" w:type="dxa"/>
        <w:right w:w="108" w:type="dxa"/>
      </w:tblCellMar>
    </w:tblPr>
  </w:style>
  <w:style w:type="numbering" w:customStyle="1" w:styleId="Bezlisty776">
    <w:name w:val="Bez listy776"/>
    <w:uiPriority w:val="99"/>
  </w:style>
  <w:style w:type="paragraph" w:customStyle="1" w:styleId="Normalny777">
    <w:name w:val="Normalny777"/>
    <w:qFormat/>
    <w:pPr>
      <w:spacing w:after="200"/>
    </w:pPr>
  </w:style>
  <w:style w:type="character" w:customStyle="1" w:styleId="Domylnaczcionkaakapitu777">
    <w:name w:val="Domyślna czcionka akapitu777"/>
    <w:uiPriority w:val="1"/>
  </w:style>
  <w:style w:type="table" w:customStyle="1" w:styleId="Standardowy777">
    <w:name w:val="Standardowy777"/>
    <w:uiPriority w:val="99"/>
    <w:tblPr>
      <w:tblInd w:w="0" w:type="dxa"/>
      <w:tblCellMar>
        <w:top w:w="0" w:type="dxa"/>
        <w:left w:w="108" w:type="dxa"/>
        <w:bottom w:w="0" w:type="dxa"/>
        <w:right w:w="108" w:type="dxa"/>
      </w:tblCellMar>
    </w:tblPr>
  </w:style>
  <w:style w:type="numbering" w:customStyle="1" w:styleId="Bezlisty777">
    <w:name w:val="Bez listy777"/>
    <w:uiPriority w:val="99"/>
  </w:style>
  <w:style w:type="paragraph" w:customStyle="1" w:styleId="Normalny778">
    <w:name w:val="Normalny778"/>
    <w:qFormat/>
    <w:pPr>
      <w:spacing w:after="200"/>
    </w:pPr>
  </w:style>
  <w:style w:type="character" w:customStyle="1" w:styleId="Domylnaczcionkaakapitu778">
    <w:name w:val="Domyślna czcionka akapitu778"/>
    <w:uiPriority w:val="1"/>
  </w:style>
  <w:style w:type="table" w:customStyle="1" w:styleId="Standardowy778">
    <w:name w:val="Standardowy778"/>
    <w:uiPriority w:val="99"/>
    <w:tblPr>
      <w:tblInd w:w="0" w:type="dxa"/>
      <w:tblCellMar>
        <w:top w:w="0" w:type="dxa"/>
        <w:left w:w="108" w:type="dxa"/>
        <w:bottom w:w="0" w:type="dxa"/>
        <w:right w:w="108" w:type="dxa"/>
      </w:tblCellMar>
    </w:tblPr>
  </w:style>
  <w:style w:type="numbering" w:customStyle="1" w:styleId="Bezlisty778">
    <w:name w:val="Bez listy778"/>
    <w:uiPriority w:val="99"/>
  </w:style>
  <w:style w:type="paragraph" w:customStyle="1" w:styleId="Normalny779">
    <w:name w:val="Normalny779"/>
    <w:qFormat/>
    <w:pPr>
      <w:spacing w:after="200"/>
    </w:pPr>
  </w:style>
  <w:style w:type="character" w:customStyle="1" w:styleId="Domylnaczcionkaakapitu779">
    <w:name w:val="Domyślna czcionka akapitu779"/>
    <w:uiPriority w:val="1"/>
  </w:style>
  <w:style w:type="table" w:customStyle="1" w:styleId="Standardowy779">
    <w:name w:val="Standardowy779"/>
    <w:uiPriority w:val="99"/>
    <w:tblPr>
      <w:tblInd w:w="0" w:type="dxa"/>
      <w:tblCellMar>
        <w:top w:w="0" w:type="dxa"/>
        <w:left w:w="108" w:type="dxa"/>
        <w:bottom w:w="0" w:type="dxa"/>
        <w:right w:w="108" w:type="dxa"/>
      </w:tblCellMar>
    </w:tblPr>
  </w:style>
  <w:style w:type="numbering" w:customStyle="1" w:styleId="Bezlisty779">
    <w:name w:val="Bez listy779"/>
    <w:uiPriority w:val="99"/>
  </w:style>
  <w:style w:type="paragraph" w:customStyle="1" w:styleId="Normalny780">
    <w:name w:val="Normalny780"/>
    <w:qFormat/>
    <w:pPr>
      <w:spacing w:after="200"/>
    </w:pPr>
  </w:style>
  <w:style w:type="character" w:customStyle="1" w:styleId="Domylnaczcionkaakapitu780">
    <w:name w:val="Domyślna czcionka akapitu780"/>
    <w:uiPriority w:val="1"/>
  </w:style>
  <w:style w:type="table" w:customStyle="1" w:styleId="Standardowy780">
    <w:name w:val="Standardowy780"/>
    <w:uiPriority w:val="99"/>
    <w:tblPr>
      <w:tblInd w:w="0" w:type="dxa"/>
      <w:tblCellMar>
        <w:top w:w="0" w:type="dxa"/>
        <w:left w:w="108" w:type="dxa"/>
        <w:bottom w:w="0" w:type="dxa"/>
        <w:right w:w="108" w:type="dxa"/>
      </w:tblCellMar>
    </w:tblPr>
  </w:style>
  <w:style w:type="numbering" w:customStyle="1" w:styleId="Bezlisty780">
    <w:name w:val="Bez listy780"/>
    <w:uiPriority w:val="99"/>
  </w:style>
  <w:style w:type="paragraph" w:customStyle="1" w:styleId="Normalny781">
    <w:name w:val="Normalny781"/>
    <w:qFormat/>
    <w:pPr>
      <w:spacing w:after="200"/>
    </w:pPr>
  </w:style>
  <w:style w:type="character" w:customStyle="1" w:styleId="Domylnaczcionkaakapitu781">
    <w:name w:val="Domyślna czcionka akapitu781"/>
    <w:uiPriority w:val="1"/>
  </w:style>
  <w:style w:type="table" w:customStyle="1" w:styleId="Standardowy781">
    <w:name w:val="Standardowy781"/>
    <w:uiPriority w:val="99"/>
    <w:tblPr>
      <w:tblInd w:w="0" w:type="dxa"/>
      <w:tblCellMar>
        <w:top w:w="0" w:type="dxa"/>
        <w:left w:w="108" w:type="dxa"/>
        <w:bottom w:w="0" w:type="dxa"/>
        <w:right w:w="108" w:type="dxa"/>
      </w:tblCellMar>
    </w:tblPr>
  </w:style>
  <w:style w:type="numbering" w:customStyle="1" w:styleId="Bezlisty781">
    <w:name w:val="Bez listy781"/>
    <w:uiPriority w:val="99"/>
  </w:style>
  <w:style w:type="paragraph" w:customStyle="1" w:styleId="Normalny782">
    <w:name w:val="Normalny782"/>
    <w:qFormat/>
    <w:pPr>
      <w:spacing w:after="200"/>
    </w:pPr>
  </w:style>
  <w:style w:type="character" w:customStyle="1" w:styleId="Domylnaczcionkaakapitu782">
    <w:name w:val="Domyślna czcionka akapitu782"/>
    <w:uiPriority w:val="1"/>
  </w:style>
  <w:style w:type="table" w:customStyle="1" w:styleId="Standardowy782">
    <w:name w:val="Standardowy782"/>
    <w:uiPriority w:val="99"/>
    <w:tblPr>
      <w:tblInd w:w="0" w:type="dxa"/>
      <w:tblCellMar>
        <w:top w:w="0" w:type="dxa"/>
        <w:left w:w="108" w:type="dxa"/>
        <w:bottom w:w="0" w:type="dxa"/>
        <w:right w:w="108" w:type="dxa"/>
      </w:tblCellMar>
    </w:tblPr>
  </w:style>
  <w:style w:type="numbering" w:customStyle="1" w:styleId="Bezlisty782">
    <w:name w:val="Bez listy782"/>
    <w:uiPriority w:val="99"/>
  </w:style>
  <w:style w:type="paragraph" w:customStyle="1" w:styleId="Normalny783">
    <w:name w:val="Normalny783"/>
    <w:qFormat/>
    <w:pPr>
      <w:spacing w:after="200"/>
    </w:pPr>
  </w:style>
  <w:style w:type="character" w:customStyle="1" w:styleId="Domylnaczcionkaakapitu783">
    <w:name w:val="Domyślna czcionka akapitu783"/>
    <w:uiPriority w:val="1"/>
  </w:style>
  <w:style w:type="table" w:customStyle="1" w:styleId="Standardowy783">
    <w:name w:val="Standardowy783"/>
    <w:uiPriority w:val="99"/>
    <w:tblPr>
      <w:tblInd w:w="0" w:type="dxa"/>
      <w:tblCellMar>
        <w:top w:w="0" w:type="dxa"/>
        <w:left w:w="108" w:type="dxa"/>
        <w:bottom w:w="0" w:type="dxa"/>
        <w:right w:w="108" w:type="dxa"/>
      </w:tblCellMar>
    </w:tblPr>
  </w:style>
  <w:style w:type="numbering" w:customStyle="1" w:styleId="Bezlisty783">
    <w:name w:val="Bez listy783"/>
    <w:uiPriority w:val="99"/>
  </w:style>
  <w:style w:type="paragraph" w:customStyle="1" w:styleId="Normalny784">
    <w:name w:val="Normalny784"/>
    <w:qFormat/>
    <w:pPr>
      <w:spacing w:after="200"/>
    </w:pPr>
  </w:style>
  <w:style w:type="character" w:customStyle="1" w:styleId="Domylnaczcionkaakapitu784">
    <w:name w:val="Domyślna czcionka akapitu784"/>
    <w:uiPriority w:val="1"/>
  </w:style>
  <w:style w:type="table" w:customStyle="1" w:styleId="Standardowy784">
    <w:name w:val="Standardowy784"/>
    <w:uiPriority w:val="99"/>
    <w:tblPr>
      <w:tblInd w:w="0" w:type="dxa"/>
      <w:tblCellMar>
        <w:top w:w="0" w:type="dxa"/>
        <w:left w:w="108" w:type="dxa"/>
        <w:bottom w:w="0" w:type="dxa"/>
        <w:right w:w="108" w:type="dxa"/>
      </w:tblCellMar>
    </w:tblPr>
  </w:style>
  <w:style w:type="numbering" w:customStyle="1" w:styleId="Bezlisty784">
    <w:name w:val="Bez listy784"/>
    <w:uiPriority w:val="99"/>
  </w:style>
  <w:style w:type="paragraph" w:customStyle="1" w:styleId="Normalny785">
    <w:name w:val="Normalny785"/>
    <w:qFormat/>
    <w:pPr>
      <w:spacing w:after="200"/>
    </w:pPr>
  </w:style>
  <w:style w:type="character" w:customStyle="1" w:styleId="Domylnaczcionkaakapitu785">
    <w:name w:val="Domyślna czcionka akapitu785"/>
    <w:uiPriority w:val="1"/>
  </w:style>
  <w:style w:type="table" w:customStyle="1" w:styleId="Standardowy785">
    <w:name w:val="Standardowy785"/>
    <w:uiPriority w:val="99"/>
    <w:tblPr>
      <w:tblInd w:w="0" w:type="dxa"/>
      <w:tblCellMar>
        <w:top w:w="0" w:type="dxa"/>
        <w:left w:w="108" w:type="dxa"/>
        <w:bottom w:w="0" w:type="dxa"/>
        <w:right w:w="108" w:type="dxa"/>
      </w:tblCellMar>
    </w:tblPr>
  </w:style>
  <w:style w:type="numbering" w:customStyle="1" w:styleId="Bezlisty785">
    <w:name w:val="Bez listy785"/>
    <w:uiPriority w:val="99"/>
  </w:style>
  <w:style w:type="paragraph" w:customStyle="1" w:styleId="Normalny786">
    <w:name w:val="Normalny786"/>
    <w:qFormat/>
    <w:pPr>
      <w:spacing w:after="200"/>
    </w:pPr>
  </w:style>
  <w:style w:type="character" w:customStyle="1" w:styleId="Domylnaczcionkaakapitu786">
    <w:name w:val="Domyślna czcionka akapitu786"/>
    <w:uiPriority w:val="1"/>
  </w:style>
  <w:style w:type="table" w:customStyle="1" w:styleId="Standardowy786">
    <w:name w:val="Standardowy786"/>
    <w:uiPriority w:val="99"/>
    <w:tblPr>
      <w:tblInd w:w="0" w:type="dxa"/>
      <w:tblCellMar>
        <w:top w:w="0" w:type="dxa"/>
        <w:left w:w="108" w:type="dxa"/>
        <w:bottom w:w="0" w:type="dxa"/>
        <w:right w:w="108" w:type="dxa"/>
      </w:tblCellMar>
    </w:tblPr>
  </w:style>
  <w:style w:type="numbering" w:customStyle="1" w:styleId="Bezlisty786">
    <w:name w:val="Bez listy786"/>
    <w:uiPriority w:val="99"/>
  </w:style>
  <w:style w:type="paragraph" w:customStyle="1" w:styleId="Normalny787">
    <w:name w:val="Normalny787"/>
    <w:qFormat/>
    <w:pPr>
      <w:spacing w:after="200"/>
    </w:pPr>
  </w:style>
  <w:style w:type="character" w:customStyle="1" w:styleId="Domylnaczcionkaakapitu787">
    <w:name w:val="Domyślna czcionka akapitu787"/>
    <w:uiPriority w:val="1"/>
  </w:style>
  <w:style w:type="table" w:customStyle="1" w:styleId="Standardowy787">
    <w:name w:val="Standardowy787"/>
    <w:uiPriority w:val="99"/>
    <w:tblPr>
      <w:tblInd w:w="0" w:type="dxa"/>
      <w:tblCellMar>
        <w:top w:w="0" w:type="dxa"/>
        <w:left w:w="108" w:type="dxa"/>
        <w:bottom w:w="0" w:type="dxa"/>
        <w:right w:w="108" w:type="dxa"/>
      </w:tblCellMar>
    </w:tblPr>
  </w:style>
  <w:style w:type="numbering" w:customStyle="1" w:styleId="Bezlisty787">
    <w:name w:val="Bez listy787"/>
    <w:uiPriority w:val="99"/>
  </w:style>
  <w:style w:type="paragraph" w:customStyle="1" w:styleId="Normalny788">
    <w:name w:val="Normalny788"/>
    <w:qFormat/>
    <w:pPr>
      <w:spacing w:after="200"/>
    </w:pPr>
  </w:style>
  <w:style w:type="character" w:customStyle="1" w:styleId="Domylnaczcionkaakapitu788">
    <w:name w:val="Domyślna czcionka akapitu788"/>
    <w:uiPriority w:val="1"/>
  </w:style>
  <w:style w:type="table" w:customStyle="1" w:styleId="Standardowy788">
    <w:name w:val="Standardowy788"/>
    <w:uiPriority w:val="99"/>
    <w:tblPr>
      <w:tblInd w:w="0" w:type="dxa"/>
      <w:tblCellMar>
        <w:top w:w="0" w:type="dxa"/>
        <w:left w:w="108" w:type="dxa"/>
        <w:bottom w:w="0" w:type="dxa"/>
        <w:right w:w="108" w:type="dxa"/>
      </w:tblCellMar>
    </w:tblPr>
  </w:style>
  <w:style w:type="numbering" w:customStyle="1" w:styleId="Bezlisty788">
    <w:name w:val="Bez listy788"/>
    <w:uiPriority w:val="99"/>
  </w:style>
  <w:style w:type="paragraph" w:customStyle="1" w:styleId="Normalny789">
    <w:name w:val="Normalny789"/>
    <w:qFormat/>
    <w:pPr>
      <w:spacing w:after="200"/>
    </w:pPr>
  </w:style>
  <w:style w:type="character" w:customStyle="1" w:styleId="Domylnaczcionkaakapitu789">
    <w:name w:val="Domyślna czcionka akapitu789"/>
    <w:uiPriority w:val="1"/>
  </w:style>
  <w:style w:type="table" w:customStyle="1" w:styleId="Standardowy789">
    <w:name w:val="Standardowy789"/>
    <w:uiPriority w:val="99"/>
    <w:tblPr>
      <w:tblInd w:w="0" w:type="dxa"/>
      <w:tblCellMar>
        <w:top w:w="0" w:type="dxa"/>
        <w:left w:w="108" w:type="dxa"/>
        <w:bottom w:w="0" w:type="dxa"/>
        <w:right w:w="108" w:type="dxa"/>
      </w:tblCellMar>
    </w:tblPr>
  </w:style>
  <w:style w:type="numbering" w:customStyle="1" w:styleId="Bezlisty789">
    <w:name w:val="Bez listy789"/>
    <w:uiPriority w:val="99"/>
  </w:style>
  <w:style w:type="paragraph" w:customStyle="1" w:styleId="Normalny790">
    <w:name w:val="Normalny790"/>
    <w:qFormat/>
    <w:pPr>
      <w:spacing w:after="200"/>
    </w:pPr>
  </w:style>
  <w:style w:type="character" w:customStyle="1" w:styleId="Domylnaczcionkaakapitu790">
    <w:name w:val="Domyślna czcionka akapitu790"/>
    <w:uiPriority w:val="1"/>
  </w:style>
  <w:style w:type="table" w:customStyle="1" w:styleId="Standardowy790">
    <w:name w:val="Standardowy790"/>
    <w:uiPriority w:val="99"/>
    <w:tblPr>
      <w:tblInd w:w="0" w:type="dxa"/>
      <w:tblCellMar>
        <w:top w:w="0" w:type="dxa"/>
        <w:left w:w="108" w:type="dxa"/>
        <w:bottom w:w="0" w:type="dxa"/>
        <w:right w:w="108" w:type="dxa"/>
      </w:tblCellMar>
    </w:tblPr>
  </w:style>
  <w:style w:type="numbering" w:customStyle="1" w:styleId="Bezlisty790">
    <w:name w:val="Bez listy790"/>
    <w:uiPriority w:val="99"/>
  </w:style>
  <w:style w:type="paragraph" w:customStyle="1" w:styleId="Normalny791">
    <w:name w:val="Normalny791"/>
    <w:qFormat/>
    <w:pPr>
      <w:spacing w:after="200"/>
    </w:pPr>
  </w:style>
  <w:style w:type="character" w:customStyle="1" w:styleId="Domylnaczcionkaakapitu791">
    <w:name w:val="Domyślna czcionka akapitu791"/>
    <w:uiPriority w:val="1"/>
  </w:style>
  <w:style w:type="table" w:customStyle="1" w:styleId="Standardowy791">
    <w:name w:val="Standardowy791"/>
    <w:uiPriority w:val="99"/>
    <w:tblPr>
      <w:tblInd w:w="0" w:type="dxa"/>
      <w:tblCellMar>
        <w:top w:w="0" w:type="dxa"/>
        <w:left w:w="108" w:type="dxa"/>
        <w:bottom w:w="0" w:type="dxa"/>
        <w:right w:w="108" w:type="dxa"/>
      </w:tblCellMar>
    </w:tblPr>
  </w:style>
  <w:style w:type="numbering" w:customStyle="1" w:styleId="Bezlisty791">
    <w:name w:val="Bez listy791"/>
    <w:uiPriority w:val="99"/>
  </w:style>
  <w:style w:type="paragraph" w:customStyle="1" w:styleId="Normalny792">
    <w:name w:val="Normalny792"/>
    <w:qFormat/>
    <w:pPr>
      <w:spacing w:after="200"/>
    </w:pPr>
  </w:style>
  <w:style w:type="character" w:customStyle="1" w:styleId="Domylnaczcionkaakapitu792">
    <w:name w:val="Domyślna czcionka akapitu792"/>
    <w:uiPriority w:val="1"/>
  </w:style>
  <w:style w:type="table" w:customStyle="1" w:styleId="Standardowy792">
    <w:name w:val="Standardowy792"/>
    <w:uiPriority w:val="99"/>
    <w:tblPr>
      <w:tblInd w:w="0" w:type="dxa"/>
      <w:tblCellMar>
        <w:top w:w="0" w:type="dxa"/>
        <w:left w:w="108" w:type="dxa"/>
        <w:bottom w:w="0" w:type="dxa"/>
        <w:right w:w="108" w:type="dxa"/>
      </w:tblCellMar>
    </w:tblPr>
  </w:style>
  <w:style w:type="numbering" w:customStyle="1" w:styleId="Bezlisty792">
    <w:name w:val="Bez listy792"/>
    <w:uiPriority w:val="99"/>
  </w:style>
  <w:style w:type="paragraph" w:customStyle="1" w:styleId="Normalny793">
    <w:name w:val="Normalny793"/>
    <w:qFormat/>
    <w:pPr>
      <w:spacing w:after="200"/>
    </w:pPr>
  </w:style>
  <w:style w:type="character" w:customStyle="1" w:styleId="Domylnaczcionkaakapitu793">
    <w:name w:val="Domyślna czcionka akapitu793"/>
    <w:uiPriority w:val="1"/>
  </w:style>
  <w:style w:type="table" w:customStyle="1" w:styleId="Standardowy793">
    <w:name w:val="Standardowy793"/>
    <w:uiPriority w:val="99"/>
    <w:tblPr>
      <w:tblInd w:w="0" w:type="dxa"/>
      <w:tblCellMar>
        <w:top w:w="0" w:type="dxa"/>
        <w:left w:w="108" w:type="dxa"/>
        <w:bottom w:w="0" w:type="dxa"/>
        <w:right w:w="108" w:type="dxa"/>
      </w:tblCellMar>
    </w:tblPr>
  </w:style>
  <w:style w:type="numbering" w:customStyle="1" w:styleId="Bezlisty793">
    <w:name w:val="Bez listy793"/>
    <w:uiPriority w:val="99"/>
  </w:style>
  <w:style w:type="paragraph" w:customStyle="1" w:styleId="Normalny794">
    <w:name w:val="Normalny794"/>
    <w:qFormat/>
    <w:pPr>
      <w:spacing w:after="200"/>
    </w:pPr>
  </w:style>
  <w:style w:type="character" w:customStyle="1" w:styleId="Domylnaczcionkaakapitu794">
    <w:name w:val="Domyślna czcionka akapitu794"/>
    <w:uiPriority w:val="1"/>
  </w:style>
  <w:style w:type="table" w:customStyle="1" w:styleId="Standardowy794">
    <w:name w:val="Standardowy794"/>
    <w:uiPriority w:val="99"/>
    <w:tblPr>
      <w:tblInd w:w="0" w:type="dxa"/>
      <w:tblCellMar>
        <w:top w:w="0" w:type="dxa"/>
        <w:left w:w="108" w:type="dxa"/>
        <w:bottom w:w="0" w:type="dxa"/>
        <w:right w:w="108" w:type="dxa"/>
      </w:tblCellMar>
    </w:tblPr>
  </w:style>
  <w:style w:type="numbering" w:customStyle="1" w:styleId="Bezlisty794">
    <w:name w:val="Bez listy794"/>
    <w:uiPriority w:val="99"/>
  </w:style>
  <w:style w:type="paragraph" w:customStyle="1" w:styleId="Normalny795">
    <w:name w:val="Normalny795"/>
    <w:qFormat/>
    <w:pPr>
      <w:spacing w:after="200"/>
    </w:pPr>
  </w:style>
  <w:style w:type="character" w:customStyle="1" w:styleId="Domylnaczcionkaakapitu795">
    <w:name w:val="Domyślna czcionka akapitu795"/>
    <w:uiPriority w:val="1"/>
  </w:style>
  <w:style w:type="table" w:customStyle="1" w:styleId="Standardowy795">
    <w:name w:val="Standardowy795"/>
    <w:uiPriority w:val="99"/>
    <w:tblPr>
      <w:tblInd w:w="0" w:type="dxa"/>
      <w:tblCellMar>
        <w:top w:w="0" w:type="dxa"/>
        <w:left w:w="108" w:type="dxa"/>
        <w:bottom w:w="0" w:type="dxa"/>
        <w:right w:w="108" w:type="dxa"/>
      </w:tblCellMar>
    </w:tblPr>
  </w:style>
  <w:style w:type="numbering" w:customStyle="1" w:styleId="Bezlisty795">
    <w:name w:val="Bez listy795"/>
    <w:uiPriority w:val="99"/>
  </w:style>
  <w:style w:type="paragraph" w:customStyle="1" w:styleId="Normalny796">
    <w:name w:val="Normalny796"/>
    <w:qFormat/>
    <w:pPr>
      <w:spacing w:after="200"/>
    </w:pPr>
  </w:style>
  <w:style w:type="character" w:customStyle="1" w:styleId="Domylnaczcionkaakapitu796">
    <w:name w:val="Domyślna czcionka akapitu796"/>
    <w:uiPriority w:val="1"/>
  </w:style>
  <w:style w:type="table" w:customStyle="1" w:styleId="Standardowy796">
    <w:name w:val="Standardowy796"/>
    <w:uiPriority w:val="99"/>
    <w:tblPr>
      <w:tblInd w:w="0" w:type="dxa"/>
      <w:tblCellMar>
        <w:top w:w="0" w:type="dxa"/>
        <w:left w:w="108" w:type="dxa"/>
        <w:bottom w:w="0" w:type="dxa"/>
        <w:right w:w="108" w:type="dxa"/>
      </w:tblCellMar>
    </w:tblPr>
  </w:style>
  <w:style w:type="numbering" w:customStyle="1" w:styleId="Bezlisty796">
    <w:name w:val="Bez listy796"/>
    <w:uiPriority w:val="99"/>
  </w:style>
  <w:style w:type="paragraph" w:customStyle="1" w:styleId="Normalny797">
    <w:name w:val="Normalny797"/>
    <w:qFormat/>
    <w:pPr>
      <w:spacing w:after="200"/>
    </w:pPr>
  </w:style>
  <w:style w:type="character" w:customStyle="1" w:styleId="Domylnaczcionkaakapitu797">
    <w:name w:val="Domyślna czcionka akapitu797"/>
    <w:uiPriority w:val="1"/>
  </w:style>
  <w:style w:type="table" w:customStyle="1" w:styleId="Standardowy797">
    <w:name w:val="Standardowy797"/>
    <w:uiPriority w:val="99"/>
    <w:tblPr>
      <w:tblInd w:w="0" w:type="dxa"/>
      <w:tblCellMar>
        <w:top w:w="0" w:type="dxa"/>
        <w:left w:w="108" w:type="dxa"/>
        <w:bottom w:w="0" w:type="dxa"/>
        <w:right w:w="108" w:type="dxa"/>
      </w:tblCellMar>
    </w:tblPr>
  </w:style>
  <w:style w:type="numbering" w:customStyle="1" w:styleId="Bezlisty797">
    <w:name w:val="Bez listy797"/>
    <w:uiPriority w:val="99"/>
  </w:style>
  <w:style w:type="paragraph" w:customStyle="1" w:styleId="Normalny798">
    <w:name w:val="Normalny798"/>
    <w:qFormat/>
    <w:pPr>
      <w:spacing w:after="200"/>
    </w:pPr>
  </w:style>
  <w:style w:type="character" w:customStyle="1" w:styleId="Domylnaczcionkaakapitu798">
    <w:name w:val="Domyślna czcionka akapitu798"/>
    <w:uiPriority w:val="1"/>
  </w:style>
  <w:style w:type="table" w:customStyle="1" w:styleId="Standardowy798">
    <w:name w:val="Standardowy798"/>
    <w:uiPriority w:val="99"/>
    <w:tblPr>
      <w:tblInd w:w="0" w:type="dxa"/>
      <w:tblCellMar>
        <w:top w:w="0" w:type="dxa"/>
        <w:left w:w="108" w:type="dxa"/>
        <w:bottom w:w="0" w:type="dxa"/>
        <w:right w:w="108" w:type="dxa"/>
      </w:tblCellMar>
    </w:tblPr>
  </w:style>
  <w:style w:type="numbering" w:customStyle="1" w:styleId="Bezlisty798">
    <w:name w:val="Bez listy798"/>
    <w:uiPriority w:val="99"/>
  </w:style>
  <w:style w:type="paragraph" w:customStyle="1" w:styleId="Normalny799">
    <w:name w:val="Normalny799"/>
    <w:qFormat/>
    <w:pPr>
      <w:spacing w:after="200"/>
    </w:pPr>
  </w:style>
  <w:style w:type="character" w:customStyle="1" w:styleId="Domylnaczcionkaakapitu799">
    <w:name w:val="Domyślna czcionka akapitu799"/>
    <w:uiPriority w:val="1"/>
  </w:style>
  <w:style w:type="table" w:customStyle="1" w:styleId="Standardowy799">
    <w:name w:val="Standardowy799"/>
    <w:uiPriority w:val="99"/>
    <w:tblPr>
      <w:tblInd w:w="0" w:type="dxa"/>
      <w:tblCellMar>
        <w:top w:w="0" w:type="dxa"/>
        <w:left w:w="108" w:type="dxa"/>
        <w:bottom w:w="0" w:type="dxa"/>
        <w:right w:w="108" w:type="dxa"/>
      </w:tblCellMar>
    </w:tblPr>
  </w:style>
  <w:style w:type="numbering" w:customStyle="1" w:styleId="Bezlisty799">
    <w:name w:val="Bez listy799"/>
    <w:uiPriority w:val="99"/>
  </w:style>
  <w:style w:type="paragraph" w:customStyle="1" w:styleId="Normalny800">
    <w:name w:val="Normalny800"/>
    <w:qFormat/>
    <w:pPr>
      <w:spacing w:after="200"/>
    </w:pPr>
  </w:style>
  <w:style w:type="character" w:customStyle="1" w:styleId="Domylnaczcionkaakapitu800">
    <w:name w:val="Domyślna czcionka akapitu800"/>
    <w:uiPriority w:val="1"/>
  </w:style>
  <w:style w:type="table" w:customStyle="1" w:styleId="Standardowy800">
    <w:name w:val="Standardowy800"/>
    <w:uiPriority w:val="99"/>
    <w:tblPr>
      <w:tblInd w:w="0" w:type="dxa"/>
      <w:tblCellMar>
        <w:top w:w="0" w:type="dxa"/>
        <w:left w:w="108" w:type="dxa"/>
        <w:bottom w:w="0" w:type="dxa"/>
        <w:right w:w="108" w:type="dxa"/>
      </w:tblCellMar>
    </w:tblPr>
  </w:style>
  <w:style w:type="numbering" w:customStyle="1" w:styleId="Bezlisty800">
    <w:name w:val="Bez listy800"/>
    <w:uiPriority w:val="99"/>
  </w:style>
  <w:style w:type="paragraph" w:customStyle="1" w:styleId="Normalny801">
    <w:name w:val="Normalny801"/>
    <w:qFormat/>
    <w:pPr>
      <w:spacing w:after="200"/>
    </w:pPr>
  </w:style>
  <w:style w:type="character" w:customStyle="1" w:styleId="Domylnaczcionkaakapitu801">
    <w:name w:val="Domyślna czcionka akapitu801"/>
    <w:uiPriority w:val="1"/>
  </w:style>
  <w:style w:type="table" w:customStyle="1" w:styleId="Standardowy801">
    <w:name w:val="Standardowy801"/>
    <w:uiPriority w:val="99"/>
    <w:tblPr>
      <w:tblInd w:w="0" w:type="dxa"/>
      <w:tblCellMar>
        <w:top w:w="0" w:type="dxa"/>
        <w:left w:w="108" w:type="dxa"/>
        <w:bottom w:w="0" w:type="dxa"/>
        <w:right w:w="108" w:type="dxa"/>
      </w:tblCellMar>
    </w:tblPr>
  </w:style>
  <w:style w:type="numbering" w:customStyle="1" w:styleId="Bezlisty801">
    <w:name w:val="Bez listy801"/>
    <w:uiPriority w:val="99"/>
  </w:style>
  <w:style w:type="paragraph" w:customStyle="1" w:styleId="Normalny802">
    <w:name w:val="Normalny802"/>
    <w:qFormat/>
    <w:pPr>
      <w:spacing w:after="200"/>
    </w:pPr>
  </w:style>
  <w:style w:type="character" w:customStyle="1" w:styleId="Domylnaczcionkaakapitu802">
    <w:name w:val="Domyślna czcionka akapitu802"/>
    <w:uiPriority w:val="1"/>
  </w:style>
  <w:style w:type="table" w:customStyle="1" w:styleId="Standardowy802">
    <w:name w:val="Standardowy802"/>
    <w:uiPriority w:val="99"/>
    <w:tblPr>
      <w:tblInd w:w="0" w:type="dxa"/>
      <w:tblCellMar>
        <w:top w:w="0" w:type="dxa"/>
        <w:left w:w="108" w:type="dxa"/>
        <w:bottom w:w="0" w:type="dxa"/>
        <w:right w:w="108" w:type="dxa"/>
      </w:tblCellMar>
    </w:tblPr>
  </w:style>
  <w:style w:type="numbering" w:customStyle="1" w:styleId="Bezlisty802">
    <w:name w:val="Bez listy802"/>
    <w:uiPriority w:val="99"/>
  </w:style>
  <w:style w:type="paragraph" w:customStyle="1" w:styleId="Normalny803">
    <w:name w:val="Normalny803"/>
    <w:qFormat/>
    <w:pPr>
      <w:spacing w:after="200"/>
    </w:pPr>
  </w:style>
  <w:style w:type="character" w:customStyle="1" w:styleId="Domylnaczcionkaakapitu803">
    <w:name w:val="Domyślna czcionka akapitu803"/>
    <w:uiPriority w:val="1"/>
  </w:style>
  <w:style w:type="table" w:customStyle="1" w:styleId="Standardowy803">
    <w:name w:val="Standardowy803"/>
    <w:uiPriority w:val="99"/>
    <w:tblPr>
      <w:tblInd w:w="0" w:type="dxa"/>
      <w:tblCellMar>
        <w:top w:w="0" w:type="dxa"/>
        <w:left w:w="108" w:type="dxa"/>
        <w:bottom w:w="0" w:type="dxa"/>
        <w:right w:w="108" w:type="dxa"/>
      </w:tblCellMar>
    </w:tblPr>
  </w:style>
  <w:style w:type="numbering" w:customStyle="1" w:styleId="Bezlisty803">
    <w:name w:val="Bez listy803"/>
    <w:uiPriority w:val="99"/>
  </w:style>
  <w:style w:type="paragraph" w:customStyle="1" w:styleId="Normalny804">
    <w:name w:val="Normalny804"/>
    <w:qFormat/>
    <w:pPr>
      <w:spacing w:after="200"/>
    </w:pPr>
  </w:style>
  <w:style w:type="character" w:customStyle="1" w:styleId="Domylnaczcionkaakapitu804">
    <w:name w:val="Domyślna czcionka akapitu804"/>
    <w:uiPriority w:val="1"/>
  </w:style>
  <w:style w:type="table" w:customStyle="1" w:styleId="Standardowy804">
    <w:name w:val="Standardowy804"/>
    <w:uiPriority w:val="99"/>
    <w:tblPr>
      <w:tblInd w:w="0" w:type="dxa"/>
      <w:tblCellMar>
        <w:top w:w="0" w:type="dxa"/>
        <w:left w:w="108" w:type="dxa"/>
        <w:bottom w:w="0" w:type="dxa"/>
        <w:right w:w="108" w:type="dxa"/>
      </w:tblCellMar>
    </w:tblPr>
  </w:style>
  <w:style w:type="numbering" w:customStyle="1" w:styleId="Bezlisty804">
    <w:name w:val="Bez listy804"/>
    <w:uiPriority w:val="99"/>
  </w:style>
  <w:style w:type="paragraph" w:customStyle="1" w:styleId="Normalny805">
    <w:name w:val="Normalny805"/>
    <w:qFormat/>
    <w:pPr>
      <w:spacing w:after="200"/>
    </w:pPr>
  </w:style>
  <w:style w:type="character" w:customStyle="1" w:styleId="Domylnaczcionkaakapitu805">
    <w:name w:val="Domyślna czcionka akapitu805"/>
    <w:uiPriority w:val="1"/>
  </w:style>
  <w:style w:type="table" w:customStyle="1" w:styleId="Standardowy805">
    <w:name w:val="Standardowy805"/>
    <w:uiPriority w:val="99"/>
    <w:tblPr>
      <w:tblInd w:w="0" w:type="dxa"/>
      <w:tblCellMar>
        <w:top w:w="0" w:type="dxa"/>
        <w:left w:w="108" w:type="dxa"/>
        <w:bottom w:w="0" w:type="dxa"/>
        <w:right w:w="108" w:type="dxa"/>
      </w:tblCellMar>
    </w:tblPr>
  </w:style>
  <w:style w:type="numbering" w:customStyle="1" w:styleId="Bezlisty805">
    <w:name w:val="Bez listy805"/>
    <w:uiPriority w:val="99"/>
  </w:style>
  <w:style w:type="paragraph" w:customStyle="1" w:styleId="Normalny806">
    <w:name w:val="Normalny806"/>
    <w:qFormat/>
    <w:pPr>
      <w:spacing w:after="200"/>
    </w:pPr>
  </w:style>
  <w:style w:type="character" w:customStyle="1" w:styleId="Domylnaczcionkaakapitu806">
    <w:name w:val="Domyślna czcionka akapitu806"/>
    <w:uiPriority w:val="1"/>
  </w:style>
  <w:style w:type="table" w:customStyle="1" w:styleId="Standardowy806">
    <w:name w:val="Standardowy806"/>
    <w:uiPriority w:val="99"/>
    <w:tblPr>
      <w:tblInd w:w="0" w:type="dxa"/>
      <w:tblCellMar>
        <w:top w:w="0" w:type="dxa"/>
        <w:left w:w="108" w:type="dxa"/>
        <w:bottom w:w="0" w:type="dxa"/>
        <w:right w:w="108" w:type="dxa"/>
      </w:tblCellMar>
    </w:tblPr>
  </w:style>
  <w:style w:type="numbering" w:customStyle="1" w:styleId="Bezlisty806">
    <w:name w:val="Bez listy806"/>
    <w:uiPriority w:val="99"/>
  </w:style>
  <w:style w:type="paragraph" w:customStyle="1" w:styleId="Normalny807">
    <w:name w:val="Normalny807"/>
    <w:qFormat/>
    <w:pPr>
      <w:spacing w:after="200"/>
    </w:pPr>
  </w:style>
  <w:style w:type="character" w:customStyle="1" w:styleId="Domylnaczcionkaakapitu807">
    <w:name w:val="Domyślna czcionka akapitu807"/>
    <w:uiPriority w:val="1"/>
  </w:style>
  <w:style w:type="table" w:customStyle="1" w:styleId="Standardowy807">
    <w:name w:val="Standardowy807"/>
    <w:uiPriority w:val="99"/>
    <w:tblPr>
      <w:tblInd w:w="0" w:type="dxa"/>
      <w:tblCellMar>
        <w:top w:w="0" w:type="dxa"/>
        <w:left w:w="108" w:type="dxa"/>
        <w:bottom w:w="0" w:type="dxa"/>
        <w:right w:w="108" w:type="dxa"/>
      </w:tblCellMar>
    </w:tblPr>
  </w:style>
  <w:style w:type="numbering" w:customStyle="1" w:styleId="Bezlisty807">
    <w:name w:val="Bez listy807"/>
    <w:uiPriority w:val="99"/>
  </w:style>
  <w:style w:type="paragraph" w:customStyle="1" w:styleId="Normalny808">
    <w:name w:val="Normalny808"/>
    <w:qFormat/>
    <w:pPr>
      <w:spacing w:after="200"/>
    </w:pPr>
  </w:style>
  <w:style w:type="character" w:customStyle="1" w:styleId="Domylnaczcionkaakapitu808">
    <w:name w:val="Domyślna czcionka akapitu808"/>
    <w:uiPriority w:val="1"/>
  </w:style>
  <w:style w:type="table" w:customStyle="1" w:styleId="Standardowy808">
    <w:name w:val="Standardowy808"/>
    <w:uiPriority w:val="99"/>
    <w:tblPr>
      <w:tblInd w:w="0" w:type="dxa"/>
      <w:tblCellMar>
        <w:top w:w="0" w:type="dxa"/>
        <w:left w:w="108" w:type="dxa"/>
        <w:bottom w:w="0" w:type="dxa"/>
        <w:right w:w="108" w:type="dxa"/>
      </w:tblCellMar>
    </w:tblPr>
  </w:style>
  <w:style w:type="numbering" w:customStyle="1" w:styleId="Bezlisty808">
    <w:name w:val="Bez listy808"/>
    <w:uiPriority w:val="99"/>
  </w:style>
  <w:style w:type="paragraph" w:customStyle="1" w:styleId="Normalny809">
    <w:name w:val="Normalny809"/>
    <w:qFormat/>
    <w:pPr>
      <w:spacing w:after="200"/>
    </w:pPr>
  </w:style>
  <w:style w:type="character" w:customStyle="1" w:styleId="Domylnaczcionkaakapitu809">
    <w:name w:val="Domyślna czcionka akapitu809"/>
    <w:uiPriority w:val="1"/>
  </w:style>
  <w:style w:type="table" w:customStyle="1" w:styleId="Standardowy809">
    <w:name w:val="Standardowy809"/>
    <w:uiPriority w:val="99"/>
    <w:tblPr>
      <w:tblInd w:w="0" w:type="dxa"/>
      <w:tblCellMar>
        <w:top w:w="0" w:type="dxa"/>
        <w:left w:w="108" w:type="dxa"/>
        <w:bottom w:w="0" w:type="dxa"/>
        <w:right w:w="108" w:type="dxa"/>
      </w:tblCellMar>
    </w:tblPr>
  </w:style>
  <w:style w:type="numbering" w:customStyle="1" w:styleId="Bezlisty809">
    <w:name w:val="Bez listy809"/>
    <w:uiPriority w:val="99"/>
  </w:style>
  <w:style w:type="paragraph" w:customStyle="1" w:styleId="Normalny810">
    <w:name w:val="Normalny810"/>
    <w:qFormat/>
    <w:pPr>
      <w:spacing w:after="200"/>
    </w:pPr>
  </w:style>
  <w:style w:type="character" w:customStyle="1" w:styleId="Domylnaczcionkaakapitu810">
    <w:name w:val="Domyślna czcionka akapitu810"/>
    <w:uiPriority w:val="1"/>
  </w:style>
  <w:style w:type="table" w:customStyle="1" w:styleId="Standardowy810">
    <w:name w:val="Standardowy810"/>
    <w:uiPriority w:val="99"/>
    <w:tblPr>
      <w:tblInd w:w="0" w:type="dxa"/>
      <w:tblCellMar>
        <w:top w:w="0" w:type="dxa"/>
        <w:left w:w="108" w:type="dxa"/>
        <w:bottom w:w="0" w:type="dxa"/>
        <w:right w:w="108" w:type="dxa"/>
      </w:tblCellMar>
    </w:tblPr>
  </w:style>
  <w:style w:type="numbering" w:customStyle="1" w:styleId="Bezlisty810">
    <w:name w:val="Bez listy810"/>
    <w:uiPriority w:val="99"/>
  </w:style>
  <w:style w:type="paragraph" w:customStyle="1" w:styleId="Normalny811">
    <w:name w:val="Normalny811"/>
    <w:qFormat/>
    <w:pPr>
      <w:spacing w:after="200"/>
    </w:pPr>
  </w:style>
  <w:style w:type="character" w:customStyle="1" w:styleId="Domylnaczcionkaakapitu811">
    <w:name w:val="Domyślna czcionka akapitu811"/>
    <w:uiPriority w:val="1"/>
  </w:style>
  <w:style w:type="table" w:customStyle="1" w:styleId="Standardowy811">
    <w:name w:val="Standardowy811"/>
    <w:uiPriority w:val="99"/>
    <w:tblPr>
      <w:tblInd w:w="0" w:type="dxa"/>
      <w:tblCellMar>
        <w:top w:w="0" w:type="dxa"/>
        <w:left w:w="108" w:type="dxa"/>
        <w:bottom w:w="0" w:type="dxa"/>
        <w:right w:w="108" w:type="dxa"/>
      </w:tblCellMar>
    </w:tblPr>
  </w:style>
  <w:style w:type="numbering" w:customStyle="1" w:styleId="Bezlisty811">
    <w:name w:val="Bez listy811"/>
    <w:uiPriority w:val="99"/>
  </w:style>
  <w:style w:type="paragraph" w:customStyle="1" w:styleId="Normalny812">
    <w:name w:val="Normalny812"/>
    <w:qFormat/>
    <w:pPr>
      <w:spacing w:after="200"/>
    </w:pPr>
  </w:style>
  <w:style w:type="character" w:customStyle="1" w:styleId="Domylnaczcionkaakapitu812">
    <w:name w:val="Domyślna czcionka akapitu812"/>
    <w:uiPriority w:val="1"/>
  </w:style>
  <w:style w:type="table" w:customStyle="1" w:styleId="Standardowy812">
    <w:name w:val="Standardowy812"/>
    <w:uiPriority w:val="99"/>
    <w:tblPr>
      <w:tblInd w:w="0" w:type="dxa"/>
      <w:tblCellMar>
        <w:top w:w="0" w:type="dxa"/>
        <w:left w:w="108" w:type="dxa"/>
        <w:bottom w:w="0" w:type="dxa"/>
        <w:right w:w="108" w:type="dxa"/>
      </w:tblCellMar>
    </w:tblPr>
  </w:style>
  <w:style w:type="numbering" w:customStyle="1" w:styleId="Bezlisty812">
    <w:name w:val="Bez listy812"/>
    <w:uiPriority w:val="99"/>
  </w:style>
  <w:style w:type="paragraph" w:customStyle="1" w:styleId="Normalny813">
    <w:name w:val="Normalny813"/>
    <w:qFormat/>
    <w:pPr>
      <w:spacing w:after="200"/>
    </w:pPr>
  </w:style>
  <w:style w:type="character" w:customStyle="1" w:styleId="Domylnaczcionkaakapitu813">
    <w:name w:val="Domyślna czcionka akapitu813"/>
    <w:uiPriority w:val="1"/>
  </w:style>
  <w:style w:type="table" w:customStyle="1" w:styleId="Standardowy813">
    <w:name w:val="Standardowy813"/>
    <w:uiPriority w:val="99"/>
    <w:tblPr>
      <w:tblInd w:w="0" w:type="dxa"/>
      <w:tblCellMar>
        <w:top w:w="0" w:type="dxa"/>
        <w:left w:w="108" w:type="dxa"/>
        <w:bottom w:w="0" w:type="dxa"/>
        <w:right w:w="108" w:type="dxa"/>
      </w:tblCellMar>
    </w:tblPr>
  </w:style>
  <w:style w:type="numbering" w:customStyle="1" w:styleId="Bezlisty813">
    <w:name w:val="Bez listy813"/>
    <w:uiPriority w:val="99"/>
  </w:style>
  <w:style w:type="paragraph" w:customStyle="1" w:styleId="Normalny814">
    <w:name w:val="Normalny814"/>
    <w:qFormat/>
    <w:pPr>
      <w:spacing w:after="200"/>
    </w:pPr>
  </w:style>
  <w:style w:type="character" w:customStyle="1" w:styleId="Domylnaczcionkaakapitu814">
    <w:name w:val="Domyślna czcionka akapitu814"/>
    <w:uiPriority w:val="1"/>
  </w:style>
  <w:style w:type="table" w:customStyle="1" w:styleId="Standardowy814">
    <w:name w:val="Standardowy814"/>
    <w:uiPriority w:val="99"/>
    <w:tblPr>
      <w:tblInd w:w="0" w:type="dxa"/>
      <w:tblCellMar>
        <w:top w:w="0" w:type="dxa"/>
        <w:left w:w="108" w:type="dxa"/>
        <w:bottom w:w="0" w:type="dxa"/>
        <w:right w:w="108" w:type="dxa"/>
      </w:tblCellMar>
    </w:tblPr>
  </w:style>
  <w:style w:type="numbering" w:customStyle="1" w:styleId="Bezlisty814">
    <w:name w:val="Bez listy814"/>
    <w:uiPriority w:val="99"/>
  </w:style>
  <w:style w:type="paragraph" w:customStyle="1" w:styleId="Normalny815">
    <w:name w:val="Normalny815"/>
    <w:qFormat/>
    <w:pPr>
      <w:spacing w:after="200"/>
    </w:pPr>
  </w:style>
  <w:style w:type="character" w:customStyle="1" w:styleId="Domylnaczcionkaakapitu815">
    <w:name w:val="Domyślna czcionka akapitu815"/>
    <w:uiPriority w:val="1"/>
  </w:style>
  <w:style w:type="table" w:customStyle="1" w:styleId="Standardowy815">
    <w:name w:val="Standardowy815"/>
    <w:uiPriority w:val="99"/>
    <w:tblPr>
      <w:tblInd w:w="0" w:type="dxa"/>
      <w:tblCellMar>
        <w:top w:w="0" w:type="dxa"/>
        <w:left w:w="108" w:type="dxa"/>
        <w:bottom w:w="0" w:type="dxa"/>
        <w:right w:w="108" w:type="dxa"/>
      </w:tblCellMar>
    </w:tblPr>
  </w:style>
  <w:style w:type="numbering" w:customStyle="1" w:styleId="Bezlisty815">
    <w:name w:val="Bez listy815"/>
    <w:uiPriority w:val="99"/>
  </w:style>
  <w:style w:type="paragraph" w:customStyle="1" w:styleId="Normalny816">
    <w:name w:val="Normalny816"/>
    <w:qFormat/>
    <w:pPr>
      <w:spacing w:after="200"/>
    </w:pPr>
  </w:style>
  <w:style w:type="character" w:customStyle="1" w:styleId="Domylnaczcionkaakapitu816">
    <w:name w:val="Domyślna czcionka akapitu816"/>
    <w:uiPriority w:val="1"/>
  </w:style>
  <w:style w:type="table" w:customStyle="1" w:styleId="Standardowy816">
    <w:name w:val="Standardowy816"/>
    <w:uiPriority w:val="99"/>
    <w:tblPr>
      <w:tblInd w:w="0" w:type="dxa"/>
      <w:tblCellMar>
        <w:top w:w="0" w:type="dxa"/>
        <w:left w:w="108" w:type="dxa"/>
        <w:bottom w:w="0" w:type="dxa"/>
        <w:right w:w="108" w:type="dxa"/>
      </w:tblCellMar>
    </w:tblPr>
  </w:style>
  <w:style w:type="numbering" w:customStyle="1" w:styleId="Bezlisty816">
    <w:name w:val="Bez listy816"/>
    <w:uiPriority w:val="99"/>
  </w:style>
  <w:style w:type="paragraph" w:customStyle="1" w:styleId="Normalny817">
    <w:name w:val="Normalny817"/>
    <w:qFormat/>
    <w:pPr>
      <w:spacing w:after="200"/>
    </w:pPr>
  </w:style>
  <w:style w:type="character" w:customStyle="1" w:styleId="Domylnaczcionkaakapitu817">
    <w:name w:val="Domyślna czcionka akapitu817"/>
    <w:uiPriority w:val="1"/>
  </w:style>
  <w:style w:type="table" w:customStyle="1" w:styleId="Standardowy817">
    <w:name w:val="Standardowy817"/>
    <w:uiPriority w:val="99"/>
    <w:tblPr>
      <w:tblInd w:w="0" w:type="dxa"/>
      <w:tblCellMar>
        <w:top w:w="0" w:type="dxa"/>
        <w:left w:w="108" w:type="dxa"/>
        <w:bottom w:w="0" w:type="dxa"/>
        <w:right w:w="108" w:type="dxa"/>
      </w:tblCellMar>
    </w:tblPr>
  </w:style>
  <w:style w:type="numbering" w:customStyle="1" w:styleId="Bezlisty817">
    <w:name w:val="Bez listy817"/>
    <w:uiPriority w:val="99"/>
  </w:style>
  <w:style w:type="paragraph" w:customStyle="1" w:styleId="Normalny818">
    <w:name w:val="Normalny818"/>
    <w:qFormat/>
    <w:pPr>
      <w:spacing w:after="200"/>
    </w:pPr>
  </w:style>
  <w:style w:type="character" w:customStyle="1" w:styleId="Domylnaczcionkaakapitu818">
    <w:name w:val="Domyślna czcionka akapitu818"/>
    <w:uiPriority w:val="1"/>
  </w:style>
  <w:style w:type="table" w:customStyle="1" w:styleId="Standardowy818">
    <w:name w:val="Standardowy818"/>
    <w:uiPriority w:val="99"/>
    <w:tblPr>
      <w:tblInd w:w="0" w:type="dxa"/>
      <w:tblCellMar>
        <w:top w:w="0" w:type="dxa"/>
        <w:left w:w="108" w:type="dxa"/>
        <w:bottom w:w="0" w:type="dxa"/>
        <w:right w:w="108" w:type="dxa"/>
      </w:tblCellMar>
    </w:tblPr>
  </w:style>
  <w:style w:type="numbering" w:customStyle="1" w:styleId="Bezlisty818">
    <w:name w:val="Bez listy818"/>
    <w:uiPriority w:val="99"/>
  </w:style>
  <w:style w:type="paragraph" w:customStyle="1" w:styleId="Normalny819">
    <w:name w:val="Normalny819"/>
    <w:qFormat/>
    <w:pPr>
      <w:spacing w:after="200"/>
    </w:pPr>
  </w:style>
  <w:style w:type="character" w:customStyle="1" w:styleId="Domylnaczcionkaakapitu819">
    <w:name w:val="Domyślna czcionka akapitu819"/>
    <w:uiPriority w:val="1"/>
  </w:style>
  <w:style w:type="table" w:customStyle="1" w:styleId="Standardowy819">
    <w:name w:val="Standardowy819"/>
    <w:uiPriority w:val="99"/>
    <w:tblPr>
      <w:tblInd w:w="0" w:type="dxa"/>
      <w:tblCellMar>
        <w:top w:w="0" w:type="dxa"/>
        <w:left w:w="108" w:type="dxa"/>
        <w:bottom w:w="0" w:type="dxa"/>
        <w:right w:w="108" w:type="dxa"/>
      </w:tblCellMar>
    </w:tblPr>
  </w:style>
  <w:style w:type="numbering" w:customStyle="1" w:styleId="Bezlisty819">
    <w:name w:val="Bez listy819"/>
    <w:uiPriority w:val="99"/>
  </w:style>
  <w:style w:type="paragraph" w:customStyle="1" w:styleId="Normalny820">
    <w:name w:val="Normalny820"/>
    <w:qFormat/>
    <w:pPr>
      <w:spacing w:after="200"/>
    </w:pPr>
  </w:style>
  <w:style w:type="character" w:customStyle="1" w:styleId="Domylnaczcionkaakapitu820">
    <w:name w:val="Domyślna czcionka akapitu820"/>
    <w:uiPriority w:val="1"/>
  </w:style>
  <w:style w:type="table" w:customStyle="1" w:styleId="Standardowy820">
    <w:name w:val="Standardowy820"/>
    <w:uiPriority w:val="99"/>
    <w:tblPr>
      <w:tblInd w:w="0" w:type="dxa"/>
      <w:tblCellMar>
        <w:top w:w="0" w:type="dxa"/>
        <w:left w:w="108" w:type="dxa"/>
        <w:bottom w:w="0" w:type="dxa"/>
        <w:right w:w="108" w:type="dxa"/>
      </w:tblCellMar>
    </w:tblPr>
  </w:style>
  <w:style w:type="numbering" w:customStyle="1" w:styleId="Bezlisty820">
    <w:name w:val="Bez listy820"/>
    <w:uiPriority w:val="99"/>
  </w:style>
  <w:style w:type="paragraph" w:customStyle="1" w:styleId="Normalny821">
    <w:name w:val="Normalny821"/>
    <w:qFormat/>
    <w:pPr>
      <w:spacing w:after="200"/>
    </w:pPr>
  </w:style>
  <w:style w:type="character" w:customStyle="1" w:styleId="Domylnaczcionkaakapitu821">
    <w:name w:val="Domyślna czcionka akapitu821"/>
    <w:uiPriority w:val="1"/>
  </w:style>
  <w:style w:type="table" w:customStyle="1" w:styleId="Standardowy821">
    <w:name w:val="Standardowy821"/>
    <w:uiPriority w:val="99"/>
    <w:tblPr>
      <w:tblInd w:w="0" w:type="dxa"/>
      <w:tblCellMar>
        <w:top w:w="0" w:type="dxa"/>
        <w:left w:w="108" w:type="dxa"/>
        <w:bottom w:w="0" w:type="dxa"/>
        <w:right w:w="108" w:type="dxa"/>
      </w:tblCellMar>
    </w:tblPr>
  </w:style>
  <w:style w:type="numbering" w:customStyle="1" w:styleId="Bezlisty821">
    <w:name w:val="Bez listy821"/>
    <w:uiPriority w:val="99"/>
  </w:style>
  <w:style w:type="paragraph" w:customStyle="1" w:styleId="Normalny822">
    <w:name w:val="Normalny822"/>
    <w:qFormat/>
    <w:pPr>
      <w:spacing w:after="200"/>
    </w:pPr>
  </w:style>
  <w:style w:type="character" w:customStyle="1" w:styleId="Domylnaczcionkaakapitu822">
    <w:name w:val="Domyślna czcionka akapitu822"/>
    <w:uiPriority w:val="1"/>
  </w:style>
  <w:style w:type="table" w:customStyle="1" w:styleId="Standardowy822">
    <w:name w:val="Standardowy822"/>
    <w:uiPriority w:val="99"/>
    <w:tblPr>
      <w:tblInd w:w="0" w:type="dxa"/>
      <w:tblCellMar>
        <w:top w:w="0" w:type="dxa"/>
        <w:left w:w="108" w:type="dxa"/>
        <w:bottom w:w="0" w:type="dxa"/>
        <w:right w:w="108" w:type="dxa"/>
      </w:tblCellMar>
    </w:tblPr>
  </w:style>
  <w:style w:type="numbering" w:customStyle="1" w:styleId="Bezlisty822">
    <w:name w:val="Bez listy822"/>
    <w:uiPriority w:val="99"/>
  </w:style>
  <w:style w:type="paragraph" w:customStyle="1" w:styleId="Normalny823">
    <w:name w:val="Normalny823"/>
    <w:qFormat/>
    <w:pPr>
      <w:spacing w:after="200"/>
    </w:pPr>
  </w:style>
  <w:style w:type="character" w:customStyle="1" w:styleId="Domylnaczcionkaakapitu823">
    <w:name w:val="Domyślna czcionka akapitu823"/>
    <w:uiPriority w:val="1"/>
  </w:style>
  <w:style w:type="table" w:customStyle="1" w:styleId="Standardowy823">
    <w:name w:val="Standardowy823"/>
    <w:uiPriority w:val="99"/>
    <w:tblPr>
      <w:tblInd w:w="0" w:type="dxa"/>
      <w:tblCellMar>
        <w:top w:w="0" w:type="dxa"/>
        <w:left w:w="108" w:type="dxa"/>
        <w:bottom w:w="0" w:type="dxa"/>
        <w:right w:w="108" w:type="dxa"/>
      </w:tblCellMar>
    </w:tblPr>
  </w:style>
  <w:style w:type="numbering" w:customStyle="1" w:styleId="Bezlisty823">
    <w:name w:val="Bez listy823"/>
    <w:uiPriority w:val="99"/>
  </w:style>
  <w:style w:type="paragraph" w:customStyle="1" w:styleId="Normalny824">
    <w:name w:val="Normalny824"/>
    <w:qFormat/>
    <w:pPr>
      <w:spacing w:after="200"/>
    </w:pPr>
  </w:style>
  <w:style w:type="character" w:customStyle="1" w:styleId="Domylnaczcionkaakapitu824">
    <w:name w:val="Domyślna czcionka akapitu824"/>
    <w:uiPriority w:val="1"/>
  </w:style>
  <w:style w:type="table" w:customStyle="1" w:styleId="Standardowy824">
    <w:name w:val="Standardowy824"/>
    <w:uiPriority w:val="99"/>
    <w:tblPr>
      <w:tblInd w:w="0" w:type="dxa"/>
      <w:tblCellMar>
        <w:top w:w="0" w:type="dxa"/>
        <w:left w:w="108" w:type="dxa"/>
        <w:bottom w:w="0" w:type="dxa"/>
        <w:right w:w="108" w:type="dxa"/>
      </w:tblCellMar>
    </w:tblPr>
  </w:style>
  <w:style w:type="numbering" w:customStyle="1" w:styleId="Bezlisty824">
    <w:name w:val="Bez listy824"/>
    <w:uiPriority w:val="99"/>
  </w:style>
  <w:style w:type="paragraph" w:customStyle="1" w:styleId="Normalny825">
    <w:name w:val="Normalny825"/>
    <w:qFormat/>
    <w:pPr>
      <w:spacing w:after="200"/>
    </w:pPr>
  </w:style>
  <w:style w:type="character" w:customStyle="1" w:styleId="Domylnaczcionkaakapitu825">
    <w:name w:val="Domyślna czcionka akapitu825"/>
    <w:uiPriority w:val="1"/>
  </w:style>
  <w:style w:type="table" w:customStyle="1" w:styleId="Standardowy825">
    <w:name w:val="Standardowy825"/>
    <w:uiPriority w:val="99"/>
    <w:tblPr>
      <w:tblInd w:w="0" w:type="dxa"/>
      <w:tblCellMar>
        <w:top w:w="0" w:type="dxa"/>
        <w:left w:w="108" w:type="dxa"/>
        <w:bottom w:w="0" w:type="dxa"/>
        <w:right w:w="108" w:type="dxa"/>
      </w:tblCellMar>
    </w:tblPr>
  </w:style>
  <w:style w:type="numbering" w:customStyle="1" w:styleId="Bezlisty825">
    <w:name w:val="Bez listy825"/>
    <w:uiPriority w:val="99"/>
  </w:style>
  <w:style w:type="paragraph" w:customStyle="1" w:styleId="Normalny826">
    <w:name w:val="Normalny826"/>
    <w:qFormat/>
    <w:pPr>
      <w:spacing w:after="200"/>
    </w:pPr>
  </w:style>
  <w:style w:type="character" w:customStyle="1" w:styleId="Domylnaczcionkaakapitu826">
    <w:name w:val="Domyślna czcionka akapitu826"/>
    <w:uiPriority w:val="1"/>
  </w:style>
  <w:style w:type="table" w:customStyle="1" w:styleId="Standardowy826">
    <w:name w:val="Standardowy826"/>
    <w:uiPriority w:val="99"/>
    <w:tblPr>
      <w:tblInd w:w="0" w:type="dxa"/>
      <w:tblCellMar>
        <w:top w:w="0" w:type="dxa"/>
        <w:left w:w="108" w:type="dxa"/>
        <w:bottom w:w="0" w:type="dxa"/>
        <w:right w:w="108" w:type="dxa"/>
      </w:tblCellMar>
    </w:tblPr>
  </w:style>
  <w:style w:type="numbering" w:customStyle="1" w:styleId="Bezlisty826">
    <w:name w:val="Bez listy826"/>
    <w:uiPriority w:val="99"/>
  </w:style>
  <w:style w:type="paragraph" w:customStyle="1" w:styleId="Normalny827">
    <w:name w:val="Normalny827"/>
    <w:qFormat/>
    <w:pPr>
      <w:spacing w:after="200"/>
    </w:pPr>
  </w:style>
  <w:style w:type="character" w:customStyle="1" w:styleId="Domylnaczcionkaakapitu827">
    <w:name w:val="Domyślna czcionka akapitu827"/>
    <w:uiPriority w:val="1"/>
  </w:style>
  <w:style w:type="table" w:customStyle="1" w:styleId="Standardowy827">
    <w:name w:val="Standardowy827"/>
    <w:uiPriority w:val="99"/>
    <w:tblPr>
      <w:tblInd w:w="0" w:type="dxa"/>
      <w:tblCellMar>
        <w:top w:w="0" w:type="dxa"/>
        <w:left w:w="108" w:type="dxa"/>
        <w:bottom w:w="0" w:type="dxa"/>
        <w:right w:w="108" w:type="dxa"/>
      </w:tblCellMar>
    </w:tblPr>
  </w:style>
  <w:style w:type="numbering" w:customStyle="1" w:styleId="Bezlisty827">
    <w:name w:val="Bez listy827"/>
    <w:uiPriority w:val="99"/>
  </w:style>
  <w:style w:type="paragraph" w:customStyle="1" w:styleId="Normalny828">
    <w:name w:val="Normalny828"/>
    <w:qFormat/>
    <w:pPr>
      <w:spacing w:after="200"/>
    </w:pPr>
  </w:style>
  <w:style w:type="character" w:customStyle="1" w:styleId="Domylnaczcionkaakapitu828">
    <w:name w:val="Domyślna czcionka akapitu828"/>
    <w:uiPriority w:val="1"/>
  </w:style>
  <w:style w:type="table" w:customStyle="1" w:styleId="Standardowy828">
    <w:name w:val="Standardowy828"/>
    <w:uiPriority w:val="99"/>
    <w:tblPr>
      <w:tblInd w:w="0" w:type="dxa"/>
      <w:tblCellMar>
        <w:top w:w="0" w:type="dxa"/>
        <w:left w:w="108" w:type="dxa"/>
        <w:bottom w:w="0" w:type="dxa"/>
        <w:right w:w="108" w:type="dxa"/>
      </w:tblCellMar>
    </w:tblPr>
  </w:style>
  <w:style w:type="numbering" w:customStyle="1" w:styleId="Bezlisty828">
    <w:name w:val="Bez listy828"/>
    <w:uiPriority w:val="99"/>
  </w:style>
  <w:style w:type="paragraph" w:customStyle="1" w:styleId="Normalny829">
    <w:name w:val="Normalny829"/>
    <w:qFormat/>
    <w:pPr>
      <w:spacing w:after="200"/>
    </w:pPr>
  </w:style>
  <w:style w:type="character" w:customStyle="1" w:styleId="Domylnaczcionkaakapitu829">
    <w:name w:val="Domyślna czcionka akapitu829"/>
    <w:uiPriority w:val="1"/>
  </w:style>
  <w:style w:type="table" w:customStyle="1" w:styleId="Standardowy829">
    <w:name w:val="Standardowy829"/>
    <w:uiPriority w:val="99"/>
    <w:tblPr>
      <w:tblInd w:w="0" w:type="dxa"/>
      <w:tblCellMar>
        <w:top w:w="0" w:type="dxa"/>
        <w:left w:w="108" w:type="dxa"/>
        <w:bottom w:w="0" w:type="dxa"/>
        <w:right w:w="108" w:type="dxa"/>
      </w:tblCellMar>
    </w:tblPr>
  </w:style>
  <w:style w:type="numbering" w:customStyle="1" w:styleId="Bezlisty829">
    <w:name w:val="Bez listy829"/>
    <w:uiPriority w:val="99"/>
  </w:style>
  <w:style w:type="paragraph" w:customStyle="1" w:styleId="Normalny830">
    <w:name w:val="Normalny830"/>
    <w:qFormat/>
    <w:pPr>
      <w:spacing w:after="200"/>
    </w:pPr>
  </w:style>
  <w:style w:type="character" w:customStyle="1" w:styleId="Domylnaczcionkaakapitu830">
    <w:name w:val="Domyślna czcionka akapitu830"/>
    <w:uiPriority w:val="1"/>
  </w:style>
  <w:style w:type="table" w:customStyle="1" w:styleId="Standardowy830">
    <w:name w:val="Standardowy830"/>
    <w:uiPriority w:val="99"/>
    <w:tblPr>
      <w:tblInd w:w="0" w:type="dxa"/>
      <w:tblCellMar>
        <w:top w:w="0" w:type="dxa"/>
        <w:left w:w="108" w:type="dxa"/>
        <w:bottom w:w="0" w:type="dxa"/>
        <w:right w:w="108" w:type="dxa"/>
      </w:tblCellMar>
    </w:tblPr>
  </w:style>
  <w:style w:type="numbering" w:customStyle="1" w:styleId="Bezlisty830">
    <w:name w:val="Bez listy830"/>
    <w:uiPriority w:val="99"/>
  </w:style>
  <w:style w:type="paragraph" w:customStyle="1" w:styleId="Normalny831">
    <w:name w:val="Normalny831"/>
    <w:qFormat/>
    <w:pPr>
      <w:spacing w:after="200"/>
    </w:pPr>
  </w:style>
  <w:style w:type="character" w:customStyle="1" w:styleId="Domylnaczcionkaakapitu831">
    <w:name w:val="Domyślna czcionka akapitu831"/>
    <w:uiPriority w:val="1"/>
  </w:style>
  <w:style w:type="table" w:customStyle="1" w:styleId="Standardowy831">
    <w:name w:val="Standardowy831"/>
    <w:uiPriority w:val="99"/>
    <w:tblPr>
      <w:tblInd w:w="0" w:type="dxa"/>
      <w:tblCellMar>
        <w:top w:w="0" w:type="dxa"/>
        <w:left w:w="108" w:type="dxa"/>
        <w:bottom w:w="0" w:type="dxa"/>
        <w:right w:w="108" w:type="dxa"/>
      </w:tblCellMar>
    </w:tblPr>
  </w:style>
  <w:style w:type="numbering" w:customStyle="1" w:styleId="Bezlisty831">
    <w:name w:val="Bez listy831"/>
    <w:uiPriority w:val="99"/>
  </w:style>
  <w:style w:type="paragraph" w:customStyle="1" w:styleId="Normalny832">
    <w:name w:val="Normalny832"/>
    <w:qFormat/>
    <w:pPr>
      <w:spacing w:after="200"/>
    </w:pPr>
  </w:style>
  <w:style w:type="character" w:customStyle="1" w:styleId="Domylnaczcionkaakapitu832">
    <w:name w:val="Domyślna czcionka akapitu832"/>
    <w:uiPriority w:val="1"/>
  </w:style>
  <w:style w:type="table" w:customStyle="1" w:styleId="Standardowy832">
    <w:name w:val="Standardowy832"/>
    <w:uiPriority w:val="99"/>
    <w:tblPr>
      <w:tblInd w:w="0" w:type="dxa"/>
      <w:tblCellMar>
        <w:top w:w="0" w:type="dxa"/>
        <w:left w:w="108" w:type="dxa"/>
        <w:bottom w:w="0" w:type="dxa"/>
        <w:right w:w="108" w:type="dxa"/>
      </w:tblCellMar>
    </w:tblPr>
  </w:style>
  <w:style w:type="numbering" w:customStyle="1" w:styleId="Bezlisty832">
    <w:name w:val="Bez listy832"/>
    <w:uiPriority w:val="99"/>
  </w:style>
  <w:style w:type="paragraph" w:customStyle="1" w:styleId="Normalny833">
    <w:name w:val="Normalny833"/>
    <w:qFormat/>
    <w:pPr>
      <w:spacing w:after="200"/>
    </w:pPr>
  </w:style>
  <w:style w:type="character" w:customStyle="1" w:styleId="Domylnaczcionkaakapitu833">
    <w:name w:val="Domyślna czcionka akapitu833"/>
    <w:uiPriority w:val="1"/>
  </w:style>
  <w:style w:type="table" w:customStyle="1" w:styleId="Standardowy833">
    <w:name w:val="Standardowy833"/>
    <w:uiPriority w:val="99"/>
    <w:tblPr>
      <w:tblInd w:w="0" w:type="dxa"/>
      <w:tblCellMar>
        <w:top w:w="0" w:type="dxa"/>
        <w:left w:w="108" w:type="dxa"/>
        <w:bottom w:w="0" w:type="dxa"/>
        <w:right w:w="108" w:type="dxa"/>
      </w:tblCellMar>
    </w:tblPr>
  </w:style>
  <w:style w:type="numbering" w:customStyle="1" w:styleId="Bezlisty833">
    <w:name w:val="Bez listy833"/>
    <w:uiPriority w:val="99"/>
  </w:style>
  <w:style w:type="paragraph" w:customStyle="1" w:styleId="Normalny834">
    <w:name w:val="Normalny834"/>
    <w:qFormat/>
    <w:pPr>
      <w:spacing w:after="200"/>
    </w:pPr>
  </w:style>
  <w:style w:type="character" w:customStyle="1" w:styleId="Domylnaczcionkaakapitu834">
    <w:name w:val="Domyślna czcionka akapitu834"/>
    <w:uiPriority w:val="1"/>
  </w:style>
  <w:style w:type="table" w:customStyle="1" w:styleId="Standardowy834">
    <w:name w:val="Standardowy834"/>
    <w:uiPriority w:val="99"/>
    <w:tblPr>
      <w:tblInd w:w="0" w:type="dxa"/>
      <w:tblCellMar>
        <w:top w:w="0" w:type="dxa"/>
        <w:left w:w="108" w:type="dxa"/>
        <w:bottom w:w="0" w:type="dxa"/>
        <w:right w:w="108" w:type="dxa"/>
      </w:tblCellMar>
    </w:tblPr>
  </w:style>
  <w:style w:type="numbering" w:customStyle="1" w:styleId="Bezlisty834">
    <w:name w:val="Bez listy834"/>
    <w:uiPriority w:val="99"/>
  </w:style>
  <w:style w:type="paragraph" w:customStyle="1" w:styleId="Normalny835">
    <w:name w:val="Normalny835"/>
    <w:qFormat/>
    <w:pPr>
      <w:spacing w:after="200"/>
    </w:pPr>
  </w:style>
  <w:style w:type="character" w:customStyle="1" w:styleId="Domylnaczcionkaakapitu835">
    <w:name w:val="Domyślna czcionka akapitu835"/>
    <w:uiPriority w:val="1"/>
  </w:style>
  <w:style w:type="table" w:customStyle="1" w:styleId="Standardowy835">
    <w:name w:val="Standardowy835"/>
    <w:uiPriority w:val="99"/>
    <w:tblPr>
      <w:tblInd w:w="0" w:type="dxa"/>
      <w:tblCellMar>
        <w:top w:w="0" w:type="dxa"/>
        <w:left w:w="108" w:type="dxa"/>
        <w:bottom w:w="0" w:type="dxa"/>
        <w:right w:w="108" w:type="dxa"/>
      </w:tblCellMar>
    </w:tblPr>
  </w:style>
  <w:style w:type="numbering" w:customStyle="1" w:styleId="Bezlisty835">
    <w:name w:val="Bez listy835"/>
    <w:uiPriority w:val="99"/>
  </w:style>
  <w:style w:type="paragraph" w:customStyle="1" w:styleId="Normalny836">
    <w:name w:val="Normalny836"/>
    <w:qFormat/>
    <w:pPr>
      <w:spacing w:after="200"/>
    </w:pPr>
  </w:style>
  <w:style w:type="character" w:customStyle="1" w:styleId="Domylnaczcionkaakapitu836">
    <w:name w:val="Domyślna czcionka akapitu836"/>
    <w:uiPriority w:val="1"/>
  </w:style>
  <w:style w:type="table" w:customStyle="1" w:styleId="Standardowy836">
    <w:name w:val="Standardowy836"/>
    <w:uiPriority w:val="99"/>
    <w:tblPr>
      <w:tblInd w:w="0" w:type="dxa"/>
      <w:tblCellMar>
        <w:top w:w="0" w:type="dxa"/>
        <w:left w:w="108" w:type="dxa"/>
        <w:bottom w:w="0" w:type="dxa"/>
        <w:right w:w="108" w:type="dxa"/>
      </w:tblCellMar>
    </w:tblPr>
  </w:style>
  <w:style w:type="numbering" w:customStyle="1" w:styleId="Bezlisty836">
    <w:name w:val="Bez listy836"/>
    <w:uiPriority w:val="99"/>
  </w:style>
  <w:style w:type="paragraph" w:customStyle="1" w:styleId="Normalny837">
    <w:name w:val="Normalny837"/>
    <w:qFormat/>
    <w:pPr>
      <w:spacing w:after="200"/>
    </w:pPr>
  </w:style>
  <w:style w:type="character" w:customStyle="1" w:styleId="Domylnaczcionkaakapitu837">
    <w:name w:val="Domyślna czcionka akapitu837"/>
    <w:uiPriority w:val="1"/>
  </w:style>
  <w:style w:type="table" w:customStyle="1" w:styleId="Standardowy837">
    <w:name w:val="Standardowy837"/>
    <w:uiPriority w:val="99"/>
    <w:tblPr>
      <w:tblInd w:w="0" w:type="dxa"/>
      <w:tblCellMar>
        <w:top w:w="0" w:type="dxa"/>
        <w:left w:w="108" w:type="dxa"/>
        <w:bottom w:w="0" w:type="dxa"/>
        <w:right w:w="108" w:type="dxa"/>
      </w:tblCellMar>
    </w:tblPr>
  </w:style>
  <w:style w:type="numbering" w:customStyle="1" w:styleId="Bezlisty837">
    <w:name w:val="Bez listy837"/>
    <w:uiPriority w:val="99"/>
  </w:style>
  <w:style w:type="paragraph" w:customStyle="1" w:styleId="Normalny838">
    <w:name w:val="Normalny838"/>
    <w:qFormat/>
    <w:pPr>
      <w:spacing w:after="200"/>
    </w:pPr>
  </w:style>
  <w:style w:type="character" w:customStyle="1" w:styleId="Domylnaczcionkaakapitu838">
    <w:name w:val="Domyślna czcionka akapitu838"/>
    <w:uiPriority w:val="1"/>
  </w:style>
  <w:style w:type="table" w:customStyle="1" w:styleId="Standardowy838">
    <w:name w:val="Standardowy838"/>
    <w:uiPriority w:val="99"/>
    <w:tblPr>
      <w:tblInd w:w="0" w:type="dxa"/>
      <w:tblCellMar>
        <w:top w:w="0" w:type="dxa"/>
        <w:left w:w="108" w:type="dxa"/>
        <w:bottom w:w="0" w:type="dxa"/>
        <w:right w:w="108" w:type="dxa"/>
      </w:tblCellMar>
    </w:tblPr>
  </w:style>
  <w:style w:type="numbering" w:customStyle="1" w:styleId="Bezlisty838">
    <w:name w:val="Bez listy838"/>
    <w:uiPriority w:val="99"/>
  </w:style>
  <w:style w:type="paragraph" w:customStyle="1" w:styleId="Normalny839">
    <w:name w:val="Normalny839"/>
    <w:qFormat/>
    <w:pPr>
      <w:spacing w:after="200"/>
    </w:pPr>
  </w:style>
  <w:style w:type="character" w:customStyle="1" w:styleId="Domylnaczcionkaakapitu839">
    <w:name w:val="Domyślna czcionka akapitu839"/>
    <w:uiPriority w:val="1"/>
  </w:style>
  <w:style w:type="table" w:customStyle="1" w:styleId="Standardowy839">
    <w:name w:val="Standardowy839"/>
    <w:uiPriority w:val="99"/>
    <w:tblPr>
      <w:tblInd w:w="0" w:type="dxa"/>
      <w:tblCellMar>
        <w:top w:w="0" w:type="dxa"/>
        <w:left w:w="108" w:type="dxa"/>
        <w:bottom w:w="0" w:type="dxa"/>
        <w:right w:w="108" w:type="dxa"/>
      </w:tblCellMar>
    </w:tblPr>
  </w:style>
  <w:style w:type="numbering" w:customStyle="1" w:styleId="Bezlisty839">
    <w:name w:val="Bez listy839"/>
    <w:uiPriority w:val="99"/>
  </w:style>
  <w:style w:type="paragraph" w:customStyle="1" w:styleId="Normalny840">
    <w:name w:val="Normalny840"/>
    <w:qFormat/>
    <w:pPr>
      <w:spacing w:after="200"/>
    </w:pPr>
  </w:style>
  <w:style w:type="character" w:customStyle="1" w:styleId="Domylnaczcionkaakapitu840">
    <w:name w:val="Domyślna czcionka akapitu840"/>
    <w:uiPriority w:val="1"/>
  </w:style>
  <w:style w:type="table" w:customStyle="1" w:styleId="Standardowy840">
    <w:name w:val="Standardowy840"/>
    <w:uiPriority w:val="99"/>
    <w:tblPr>
      <w:tblInd w:w="0" w:type="dxa"/>
      <w:tblCellMar>
        <w:top w:w="0" w:type="dxa"/>
        <w:left w:w="108" w:type="dxa"/>
        <w:bottom w:w="0" w:type="dxa"/>
        <w:right w:w="108" w:type="dxa"/>
      </w:tblCellMar>
    </w:tblPr>
  </w:style>
  <w:style w:type="numbering" w:customStyle="1" w:styleId="Bezlisty840">
    <w:name w:val="Bez listy840"/>
    <w:uiPriority w:val="99"/>
  </w:style>
  <w:style w:type="paragraph" w:customStyle="1" w:styleId="Normalny841">
    <w:name w:val="Normalny841"/>
    <w:qFormat/>
    <w:pPr>
      <w:spacing w:after="200"/>
    </w:pPr>
  </w:style>
  <w:style w:type="character" w:customStyle="1" w:styleId="Domylnaczcionkaakapitu841">
    <w:name w:val="Domyślna czcionka akapitu841"/>
    <w:uiPriority w:val="1"/>
  </w:style>
  <w:style w:type="table" w:customStyle="1" w:styleId="Standardowy841">
    <w:name w:val="Standardowy841"/>
    <w:uiPriority w:val="99"/>
    <w:tblPr>
      <w:tblInd w:w="0" w:type="dxa"/>
      <w:tblCellMar>
        <w:top w:w="0" w:type="dxa"/>
        <w:left w:w="108" w:type="dxa"/>
        <w:bottom w:w="0" w:type="dxa"/>
        <w:right w:w="108" w:type="dxa"/>
      </w:tblCellMar>
    </w:tblPr>
  </w:style>
  <w:style w:type="numbering" w:customStyle="1" w:styleId="Bezlisty841">
    <w:name w:val="Bez listy841"/>
    <w:uiPriority w:val="99"/>
  </w:style>
  <w:style w:type="paragraph" w:customStyle="1" w:styleId="Normalny842">
    <w:name w:val="Normalny842"/>
    <w:qFormat/>
    <w:pPr>
      <w:spacing w:after="200"/>
    </w:pPr>
  </w:style>
  <w:style w:type="character" w:customStyle="1" w:styleId="Domylnaczcionkaakapitu842">
    <w:name w:val="Domyślna czcionka akapitu842"/>
    <w:uiPriority w:val="1"/>
  </w:style>
  <w:style w:type="table" w:customStyle="1" w:styleId="Standardowy842">
    <w:name w:val="Standardowy842"/>
    <w:uiPriority w:val="99"/>
    <w:tblPr>
      <w:tblInd w:w="0" w:type="dxa"/>
      <w:tblCellMar>
        <w:top w:w="0" w:type="dxa"/>
        <w:left w:w="108" w:type="dxa"/>
        <w:bottom w:w="0" w:type="dxa"/>
        <w:right w:w="108" w:type="dxa"/>
      </w:tblCellMar>
    </w:tblPr>
  </w:style>
  <w:style w:type="numbering" w:customStyle="1" w:styleId="Bezlisty842">
    <w:name w:val="Bez listy842"/>
    <w:uiPriority w:val="99"/>
  </w:style>
  <w:style w:type="paragraph" w:customStyle="1" w:styleId="Normalny843">
    <w:name w:val="Normalny843"/>
    <w:qFormat/>
    <w:pPr>
      <w:spacing w:after="200"/>
    </w:pPr>
  </w:style>
  <w:style w:type="character" w:customStyle="1" w:styleId="Domylnaczcionkaakapitu843">
    <w:name w:val="Domyślna czcionka akapitu843"/>
    <w:uiPriority w:val="1"/>
  </w:style>
  <w:style w:type="table" w:customStyle="1" w:styleId="Standardowy843">
    <w:name w:val="Standardowy843"/>
    <w:uiPriority w:val="99"/>
    <w:tblPr>
      <w:tblInd w:w="0" w:type="dxa"/>
      <w:tblCellMar>
        <w:top w:w="0" w:type="dxa"/>
        <w:left w:w="108" w:type="dxa"/>
        <w:bottom w:w="0" w:type="dxa"/>
        <w:right w:w="108" w:type="dxa"/>
      </w:tblCellMar>
    </w:tblPr>
  </w:style>
  <w:style w:type="numbering" w:customStyle="1" w:styleId="Bezlisty843">
    <w:name w:val="Bez listy843"/>
    <w:uiPriority w:val="99"/>
  </w:style>
  <w:style w:type="paragraph" w:customStyle="1" w:styleId="Normalny844">
    <w:name w:val="Normalny844"/>
    <w:qFormat/>
    <w:pPr>
      <w:spacing w:after="200"/>
    </w:pPr>
  </w:style>
  <w:style w:type="character" w:customStyle="1" w:styleId="Domylnaczcionkaakapitu844">
    <w:name w:val="Domyślna czcionka akapitu844"/>
    <w:uiPriority w:val="1"/>
  </w:style>
  <w:style w:type="table" w:customStyle="1" w:styleId="Standardowy844">
    <w:name w:val="Standardowy844"/>
    <w:uiPriority w:val="99"/>
    <w:tblPr>
      <w:tblInd w:w="0" w:type="dxa"/>
      <w:tblCellMar>
        <w:top w:w="0" w:type="dxa"/>
        <w:left w:w="108" w:type="dxa"/>
        <w:bottom w:w="0" w:type="dxa"/>
        <w:right w:w="108" w:type="dxa"/>
      </w:tblCellMar>
    </w:tblPr>
  </w:style>
  <w:style w:type="numbering" w:customStyle="1" w:styleId="Bezlisty844">
    <w:name w:val="Bez listy844"/>
    <w:uiPriority w:val="99"/>
  </w:style>
  <w:style w:type="paragraph" w:customStyle="1" w:styleId="Normalny845">
    <w:name w:val="Normalny845"/>
    <w:qFormat/>
    <w:pPr>
      <w:spacing w:after="200"/>
    </w:pPr>
  </w:style>
  <w:style w:type="character" w:customStyle="1" w:styleId="Domylnaczcionkaakapitu845">
    <w:name w:val="Domyślna czcionka akapitu845"/>
    <w:uiPriority w:val="1"/>
  </w:style>
  <w:style w:type="table" w:customStyle="1" w:styleId="Standardowy845">
    <w:name w:val="Standardowy845"/>
    <w:uiPriority w:val="99"/>
    <w:tblPr>
      <w:tblInd w:w="0" w:type="dxa"/>
      <w:tblCellMar>
        <w:top w:w="0" w:type="dxa"/>
        <w:left w:w="108" w:type="dxa"/>
        <w:bottom w:w="0" w:type="dxa"/>
        <w:right w:w="108" w:type="dxa"/>
      </w:tblCellMar>
    </w:tblPr>
  </w:style>
  <w:style w:type="numbering" w:customStyle="1" w:styleId="Bezlisty845">
    <w:name w:val="Bez listy845"/>
    <w:uiPriority w:val="99"/>
  </w:style>
  <w:style w:type="paragraph" w:customStyle="1" w:styleId="Normalny846">
    <w:name w:val="Normalny846"/>
    <w:qFormat/>
    <w:pPr>
      <w:spacing w:after="200"/>
    </w:pPr>
  </w:style>
  <w:style w:type="character" w:customStyle="1" w:styleId="Domylnaczcionkaakapitu846">
    <w:name w:val="Domyślna czcionka akapitu846"/>
    <w:uiPriority w:val="1"/>
  </w:style>
  <w:style w:type="table" w:customStyle="1" w:styleId="Standardowy846">
    <w:name w:val="Standardowy846"/>
    <w:uiPriority w:val="99"/>
    <w:tblPr>
      <w:tblInd w:w="0" w:type="dxa"/>
      <w:tblCellMar>
        <w:top w:w="0" w:type="dxa"/>
        <w:left w:w="108" w:type="dxa"/>
        <w:bottom w:w="0" w:type="dxa"/>
        <w:right w:w="108" w:type="dxa"/>
      </w:tblCellMar>
    </w:tblPr>
  </w:style>
  <w:style w:type="numbering" w:customStyle="1" w:styleId="Bezlisty846">
    <w:name w:val="Bez listy846"/>
    <w:uiPriority w:val="99"/>
  </w:style>
  <w:style w:type="paragraph" w:customStyle="1" w:styleId="Normalny847">
    <w:name w:val="Normalny847"/>
    <w:qFormat/>
    <w:pPr>
      <w:spacing w:after="200"/>
    </w:pPr>
  </w:style>
  <w:style w:type="character" w:customStyle="1" w:styleId="Domylnaczcionkaakapitu847">
    <w:name w:val="Domyślna czcionka akapitu847"/>
    <w:uiPriority w:val="1"/>
  </w:style>
  <w:style w:type="table" w:customStyle="1" w:styleId="Standardowy847">
    <w:name w:val="Standardowy847"/>
    <w:uiPriority w:val="99"/>
    <w:tblPr>
      <w:tblInd w:w="0" w:type="dxa"/>
      <w:tblCellMar>
        <w:top w:w="0" w:type="dxa"/>
        <w:left w:w="108" w:type="dxa"/>
        <w:bottom w:w="0" w:type="dxa"/>
        <w:right w:w="108" w:type="dxa"/>
      </w:tblCellMar>
    </w:tblPr>
  </w:style>
  <w:style w:type="numbering" w:customStyle="1" w:styleId="Bezlisty847">
    <w:name w:val="Bez listy847"/>
    <w:uiPriority w:val="99"/>
  </w:style>
  <w:style w:type="paragraph" w:customStyle="1" w:styleId="Normalny848">
    <w:name w:val="Normalny848"/>
    <w:qFormat/>
    <w:pPr>
      <w:spacing w:after="200"/>
    </w:pPr>
  </w:style>
  <w:style w:type="character" w:customStyle="1" w:styleId="Domylnaczcionkaakapitu848">
    <w:name w:val="Domyślna czcionka akapitu848"/>
    <w:uiPriority w:val="1"/>
  </w:style>
  <w:style w:type="table" w:customStyle="1" w:styleId="Standardowy848">
    <w:name w:val="Standardowy848"/>
    <w:uiPriority w:val="99"/>
    <w:tblPr>
      <w:tblInd w:w="0" w:type="dxa"/>
      <w:tblCellMar>
        <w:top w:w="0" w:type="dxa"/>
        <w:left w:w="108" w:type="dxa"/>
        <w:bottom w:w="0" w:type="dxa"/>
        <w:right w:w="108" w:type="dxa"/>
      </w:tblCellMar>
    </w:tblPr>
  </w:style>
  <w:style w:type="numbering" w:customStyle="1" w:styleId="Bezlisty848">
    <w:name w:val="Bez listy848"/>
    <w:uiPriority w:val="99"/>
  </w:style>
  <w:style w:type="paragraph" w:customStyle="1" w:styleId="Normalny849">
    <w:name w:val="Normalny849"/>
    <w:qFormat/>
    <w:pPr>
      <w:spacing w:after="200"/>
    </w:pPr>
  </w:style>
  <w:style w:type="character" w:customStyle="1" w:styleId="Domylnaczcionkaakapitu849">
    <w:name w:val="Domyślna czcionka akapitu849"/>
    <w:uiPriority w:val="1"/>
  </w:style>
  <w:style w:type="table" w:customStyle="1" w:styleId="Standardowy849">
    <w:name w:val="Standardowy849"/>
    <w:uiPriority w:val="99"/>
    <w:tblPr>
      <w:tblInd w:w="0" w:type="dxa"/>
      <w:tblCellMar>
        <w:top w:w="0" w:type="dxa"/>
        <w:left w:w="108" w:type="dxa"/>
        <w:bottom w:w="0" w:type="dxa"/>
        <w:right w:w="108" w:type="dxa"/>
      </w:tblCellMar>
    </w:tblPr>
  </w:style>
  <w:style w:type="numbering" w:customStyle="1" w:styleId="Bezlisty849">
    <w:name w:val="Bez listy849"/>
    <w:uiPriority w:val="99"/>
  </w:style>
  <w:style w:type="paragraph" w:customStyle="1" w:styleId="Normalny850">
    <w:name w:val="Normalny850"/>
    <w:qFormat/>
    <w:pPr>
      <w:spacing w:after="200"/>
    </w:pPr>
  </w:style>
  <w:style w:type="character" w:customStyle="1" w:styleId="Domylnaczcionkaakapitu850">
    <w:name w:val="Domyślna czcionka akapitu850"/>
    <w:uiPriority w:val="1"/>
  </w:style>
  <w:style w:type="table" w:customStyle="1" w:styleId="Standardowy850">
    <w:name w:val="Standardowy850"/>
    <w:uiPriority w:val="99"/>
    <w:tblPr>
      <w:tblInd w:w="0" w:type="dxa"/>
      <w:tblCellMar>
        <w:top w:w="0" w:type="dxa"/>
        <w:left w:w="108" w:type="dxa"/>
        <w:bottom w:w="0" w:type="dxa"/>
        <w:right w:w="108" w:type="dxa"/>
      </w:tblCellMar>
    </w:tblPr>
  </w:style>
  <w:style w:type="numbering" w:customStyle="1" w:styleId="Bezlisty850">
    <w:name w:val="Bez listy850"/>
    <w:uiPriority w:val="99"/>
  </w:style>
  <w:style w:type="paragraph" w:customStyle="1" w:styleId="Normalny851">
    <w:name w:val="Normalny851"/>
    <w:qFormat/>
    <w:pPr>
      <w:spacing w:after="200"/>
    </w:pPr>
  </w:style>
  <w:style w:type="character" w:customStyle="1" w:styleId="Domylnaczcionkaakapitu851">
    <w:name w:val="Domyślna czcionka akapitu851"/>
    <w:uiPriority w:val="1"/>
  </w:style>
  <w:style w:type="table" w:customStyle="1" w:styleId="Standardowy851">
    <w:name w:val="Standardowy851"/>
    <w:uiPriority w:val="99"/>
    <w:tblPr>
      <w:tblInd w:w="0" w:type="dxa"/>
      <w:tblCellMar>
        <w:top w:w="0" w:type="dxa"/>
        <w:left w:w="108" w:type="dxa"/>
        <w:bottom w:w="0" w:type="dxa"/>
        <w:right w:w="108" w:type="dxa"/>
      </w:tblCellMar>
    </w:tblPr>
  </w:style>
  <w:style w:type="numbering" w:customStyle="1" w:styleId="Bezlisty851">
    <w:name w:val="Bez listy851"/>
    <w:uiPriority w:val="99"/>
  </w:style>
  <w:style w:type="paragraph" w:customStyle="1" w:styleId="Normalny852">
    <w:name w:val="Normalny852"/>
    <w:qFormat/>
    <w:pPr>
      <w:spacing w:after="200"/>
    </w:pPr>
  </w:style>
  <w:style w:type="character" w:customStyle="1" w:styleId="Domylnaczcionkaakapitu852">
    <w:name w:val="Domyślna czcionka akapitu852"/>
    <w:uiPriority w:val="1"/>
  </w:style>
  <w:style w:type="table" w:customStyle="1" w:styleId="Standardowy852">
    <w:name w:val="Standardowy852"/>
    <w:uiPriority w:val="99"/>
    <w:tblPr>
      <w:tblInd w:w="0" w:type="dxa"/>
      <w:tblCellMar>
        <w:top w:w="0" w:type="dxa"/>
        <w:left w:w="108" w:type="dxa"/>
        <w:bottom w:w="0" w:type="dxa"/>
        <w:right w:w="108" w:type="dxa"/>
      </w:tblCellMar>
    </w:tblPr>
  </w:style>
  <w:style w:type="numbering" w:customStyle="1" w:styleId="Bezlisty852">
    <w:name w:val="Bez listy852"/>
    <w:uiPriority w:val="99"/>
  </w:style>
  <w:style w:type="paragraph" w:customStyle="1" w:styleId="Normalny853">
    <w:name w:val="Normalny853"/>
    <w:qFormat/>
    <w:pPr>
      <w:spacing w:after="200"/>
    </w:pPr>
  </w:style>
  <w:style w:type="character" w:customStyle="1" w:styleId="Domylnaczcionkaakapitu853">
    <w:name w:val="Domyślna czcionka akapitu853"/>
    <w:uiPriority w:val="1"/>
  </w:style>
  <w:style w:type="table" w:customStyle="1" w:styleId="Standardowy853">
    <w:name w:val="Standardowy853"/>
    <w:uiPriority w:val="99"/>
    <w:tblPr>
      <w:tblInd w:w="0" w:type="dxa"/>
      <w:tblCellMar>
        <w:top w:w="0" w:type="dxa"/>
        <w:left w:w="108" w:type="dxa"/>
        <w:bottom w:w="0" w:type="dxa"/>
        <w:right w:w="108" w:type="dxa"/>
      </w:tblCellMar>
    </w:tblPr>
  </w:style>
  <w:style w:type="numbering" w:customStyle="1" w:styleId="Bezlisty853">
    <w:name w:val="Bez listy853"/>
    <w:uiPriority w:val="99"/>
  </w:style>
  <w:style w:type="paragraph" w:customStyle="1" w:styleId="Normalny854">
    <w:name w:val="Normalny854"/>
    <w:qFormat/>
    <w:pPr>
      <w:spacing w:after="200"/>
    </w:pPr>
  </w:style>
  <w:style w:type="character" w:customStyle="1" w:styleId="Domylnaczcionkaakapitu854">
    <w:name w:val="Domyślna czcionka akapitu854"/>
    <w:uiPriority w:val="1"/>
  </w:style>
  <w:style w:type="table" w:customStyle="1" w:styleId="Standardowy854">
    <w:name w:val="Standardowy854"/>
    <w:uiPriority w:val="99"/>
    <w:tblPr>
      <w:tblInd w:w="0" w:type="dxa"/>
      <w:tblCellMar>
        <w:top w:w="0" w:type="dxa"/>
        <w:left w:w="108" w:type="dxa"/>
        <w:bottom w:w="0" w:type="dxa"/>
        <w:right w:w="108" w:type="dxa"/>
      </w:tblCellMar>
    </w:tblPr>
  </w:style>
  <w:style w:type="numbering" w:customStyle="1" w:styleId="Bezlisty854">
    <w:name w:val="Bez listy854"/>
    <w:uiPriority w:val="99"/>
  </w:style>
  <w:style w:type="paragraph" w:customStyle="1" w:styleId="Normalny855">
    <w:name w:val="Normalny855"/>
    <w:qFormat/>
    <w:pPr>
      <w:spacing w:after="200"/>
    </w:pPr>
  </w:style>
  <w:style w:type="character" w:customStyle="1" w:styleId="Domylnaczcionkaakapitu855">
    <w:name w:val="Domyślna czcionka akapitu855"/>
    <w:uiPriority w:val="1"/>
  </w:style>
  <w:style w:type="table" w:customStyle="1" w:styleId="Standardowy855">
    <w:name w:val="Standardowy855"/>
    <w:uiPriority w:val="99"/>
    <w:tblPr>
      <w:tblInd w:w="0" w:type="dxa"/>
      <w:tblCellMar>
        <w:top w:w="0" w:type="dxa"/>
        <w:left w:w="108" w:type="dxa"/>
        <w:bottom w:w="0" w:type="dxa"/>
        <w:right w:w="108" w:type="dxa"/>
      </w:tblCellMar>
    </w:tblPr>
  </w:style>
  <w:style w:type="numbering" w:customStyle="1" w:styleId="Bezlisty855">
    <w:name w:val="Bez listy855"/>
    <w:uiPriority w:val="99"/>
  </w:style>
  <w:style w:type="paragraph" w:customStyle="1" w:styleId="Normalny856">
    <w:name w:val="Normalny856"/>
    <w:qFormat/>
    <w:pPr>
      <w:spacing w:after="200"/>
    </w:pPr>
  </w:style>
  <w:style w:type="character" w:customStyle="1" w:styleId="Domylnaczcionkaakapitu856">
    <w:name w:val="Domyślna czcionka akapitu856"/>
    <w:uiPriority w:val="1"/>
  </w:style>
  <w:style w:type="table" w:customStyle="1" w:styleId="Standardowy856">
    <w:name w:val="Standardowy856"/>
    <w:uiPriority w:val="99"/>
    <w:tblPr>
      <w:tblInd w:w="0" w:type="dxa"/>
      <w:tblCellMar>
        <w:top w:w="0" w:type="dxa"/>
        <w:left w:w="108" w:type="dxa"/>
        <w:bottom w:w="0" w:type="dxa"/>
        <w:right w:w="108" w:type="dxa"/>
      </w:tblCellMar>
    </w:tblPr>
  </w:style>
  <w:style w:type="numbering" w:customStyle="1" w:styleId="Bezlisty856">
    <w:name w:val="Bez listy856"/>
    <w:uiPriority w:val="99"/>
  </w:style>
  <w:style w:type="paragraph" w:customStyle="1" w:styleId="Normalny857">
    <w:name w:val="Normalny857"/>
    <w:qFormat/>
    <w:pPr>
      <w:spacing w:after="200"/>
    </w:pPr>
  </w:style>
  <w:style w:type="character" w:customStyle="1" w:styleId="Domylnaczcionkaakapitu857">
    <w:name w:val="Domyślna czcionka akapitu857"/>
    <w:uiPriority w:val="1"/>
  </w:style>
  <w:style w:type="table" w:customStyle="1" w:styleId="Standardowy857">
    <w:name w:val="Standardowy857"/>
    <w:uiPriority w:val="99"/>
    <w:tblPr>
      <w:tblInd w:w="0" w:type="dxa"/>
      <w:tblCellMar>
        <w:top w:w="0" w:type="dxa"/>
        <w:left w:w="108" w:type="dxa"/>
        <w:bottom w:w="0" w:type="dxa"/>
        <w:right w:w="108" w:type="dxa"/>
      </w:tblCellMar>
    </w:tblPr>
  </w:style>
  <w:style w:type="numbering" w:customStyle="1" w:styleId="Bezlisty857">
    <w:name w:val="Bez listy857"/>
    <w:uiPriority w:val="99"/>
  </w:style>
  <w:style w:type="paragraph" w:customStyle="1" w:styleId="Normalny858">
    <w:name w:val="Normalny858"/>
    <w:qFormat/>
    <w:pPr>
      <w:spacing w:after="200"/>
    </w:pPr>
  </w:style>
  <w:style w:type="character" w:customStyle="1" w:styleId="Domylnaczcionkaakapitu858">
    <w:name w:val="Domyślna czcionka akapitu858"/>
    <w:uiPriority w:val="1"/>
  </w:style>
  <w:style w:type="table" w:customStyle="1" w:styleId="Standardowy858">
    <w:name w:val="Standardowy858"/>
    <w:uiPriority w:val="99"/>
    <w:tblPr>
      <w:tblInd w:w="0" w:type="dxa"/>
      <w:tblCellMar>
        <w:top w:w="0" w:type="dxa"/>
        <w:left w:w="108" w:type="dxa"/>
        <w:bottom w:w="0" w:type="dxa"/>
        <w:right w:w="108" w:type="dxa"/>
      </w:tblCellMar>
    </w:tblPr>
  </w:style>
  <w:style w:type="numbering" w:customStyle="1" w:styleId="Bezlisty858">
    <w:name w:val="Bez listy858"/>
    <w:uiPriority w:val="99"/>
  </w:style>
  <w:style w:type="paragraph" w:customStyle="1" w:styleId="Normalny859">
    <w:name w:val="Normalny859"/>
    <w:qFormat/>
    <w:pPr>
      <w:spacing w:after="200"/>
    </w:pPr>
  </w:style>
  <w:style w:type="character" w:customStyle="1" w:styleId="Domylnaczcionkaakapitu859">
    <w:name w:val="Domyślna czcionka akapitu859"/>
    <w:uiPriority w:val="1"/>
  </w:style>
  <w:style w:type="table" w:customStyle="1" w:styleId="Standardowy859">
    <w:name w:val="Standardowy859"/>
    <w:uiPriority w:val="99"/>
    <w:tblPr>
      <w:tblInd w:w="0" w:type="dxa"/>
      <w:tblCellMar>
        <w:top w:w="0" w:type="dxa"/>
        <w:left w:w="108" w:type="dxa"/>
        <w:bottom w:w="0" w:type="dxa"/>
        <w:right w:w="108" w:type="dxa"/>
      </w:tblCellMar>
    </w:tblPr>
  </w:style>
  <w:style w:type="numbering" w:customStyle="1" w:styleId="Bezlisty859">
    <w:name w:val="Bez listy859"/>
    <w:uiPriority w:val="99"/>
  </w:style>
  <w:style w:type="paragraph" w:customStyle="1" w:styleId="Normalny860">
    <w:name w:val="Normalny860"/>
    <w:qFormat/>
    <w:pPr>
      <w:spacing w:after="200"/>
    </w:pPr>
  </w:style>
  <w:style w:type="character" w:customStyle="1" w:styleId="Domylnaczcionkaakapitu860">
    <w:name w:val="Domyślna czcionka akapitu860"/>
    <w:uiPriority w:val="1"/>
  </w:style>
  <w:style w:type="table" w:customStyle="1" w:styleId="Standardowy860">
    <w:name w:val="Standardowy860"/>
    <w:uiPriority w:val="99"/>
    <w:tblPr>
      <w:tblInd w:w="0" w:type="dxa"/>
      <w:tblCellMar>
        <w:top w:w="0" w:type="dxa"/>
        <w:left w:w="108" w:type="dxa"/>
        <w:bottom w:w="0" w:type="dxa"/>
        <w:right w:w="108" w:type="dxa"/>
      </w:tblCellMar>
    </w:tblPr>
  </w:style>
  <w:style w:type="numbering" w:customStyle="1" w:styleId="Bezlisty860">
    <w:name w:val="Bez listy860"/>
    <w:uiPriority w:val="99"/>
  </w:style>
  <w:style w:type="paragraph" w:customStyle="1" w:styleId="Normalny861">
    <w:name w:val="Normalny861"/>
    <w:qFormat/>
    <w:pPr>
      <w:spacing w:after="200"/>
    </w:pPr>
  </w:style>
  <w:style w:type="character" w:customStyle="1" w:styleId="Domylnaczcionkaakapitu861">
    <w:name w:val="Domyślna czcionka akapitu861"/>
    <w:uiPriority w:val="1"/>
  </w:style>
  <w:style w:type="table" w:customStyle="1" w:styleId="Standardowy861">
    <w:name w:val="Standardowy861"/>
    <w:uiPriority w:val="99"/>
    <w:tblPr>
      <w:tblInd w:w="0" w:type="dxa"/>
      <w:tblCellMar>
        <w:top w:w="0" w:type="dxa"/>
        <w:left w:w="108" w:type="dxa"/>
        <w:bottom w:w="0" w:type="dxa"/>
        <w:right w:w="108" w:type="dxa"/>
      </w:tblCellMar>
    </w:tblPr>
  </w:style>
  <w:style w:type="numbering" w:customStyle="1" w:styleId="Bezlisty861">
    <w:name w:val="Bez listy861"/>
    <w:uiPriority w:val="99"/>
  </w:style>
  <w:style w:type="paragraph" w:customStyle="1" w:styleId="Normalny862">
    <w:name w:val="Normalny862"/>
    <w:qFormat/>
    <w:pPr>
      <w:spacing w:after="200"/>
    </w:pPr>
  </w:style>
  <w:style w:type="character" w:customStyle="1" w:styleId="Domylnaczcionkaakapitu862">
    <w:name w:val="Domyślna czcionka akapitu862"/>
    <w:uiPriority w:val="1"/>
  </w:style>
  <w:style w:type="table" w:customStyle="1" w:styleId="Standardowy862">
    <w:name w:val="Standardowy862"/>
    <w:uiPriority w:val="99"/>
    <w:tblPr>
      <w:tblInd w:w="0" w:type="dxa"/>
      <w:tblCellMar>
        <w:top w:w="0" w:type="dxa"/>
        <w:left w:w="108" w:type="dxa"/>
        <w:bottom w:w="0" w:type="dxa"/>
        <w:right w:w="108" w:type="dxa"/>
      </w:tblCellMar>
    </w:tblPr>
  </w:style>
  <w:style w:type="numbering" w:customStyle="1" w:styleId="Bezlisty862">
    <w:name w:val="Bez listy862"/>
    <w:uiPriority w:val="99"/>
  </w:style>
  <w:style w:type="paragraph" w:customStyle="1" w:styleId="Normalny863">
    <w:name w:val="Normalny863"/>
    <w:qFormat/>
    <w:pPr>
      <w:spacing w:after="200"/>
    </w:pPr>
  </w:style>
  <w:style w:type="character" w:customStyle="1" w:styleId="Domylnaczcionkaakapitu863">
    <w:name w:val="Domyślna czcionka akapitu863"/>
    <w:uiPriority w:val="1"/>
  </w:style>
  <w:style w:type="table" w:customStyle="1" w:styleId="Standardowy863">
    <w:name w:val="Standardowy863"/>
    <w:uiPriority w:val="99"/>
    <w:tblPr>
      <w:tblInd w:w="0" w:type="dxa"/>
      <w:tblCellMar>
        <w:top w:w="0" w:type="dxa"/>
        <w:left w:w="108" w:type="dxa"/>
        <w:bottom w:w="0" w:type="dxa"/>
        <w:right w:w="108" w:type="dxa"/>
      </w:tblCellMar>
    </w:tblPr>
  </w:style>
  <w:style w:type="numbering" w:customStyle="1" w:styleId="Bezlisty863">
    <w:name w:val="Bez listy863"/>
    <w:uiPriority w:val="99"/>
  </w:style>
  <w:style w:type="paragraph" w:customStyle="1" w:styleId="Normalny864">
    <w:name w:val="Normalny864"/>
    <w:qFormat/>
    <w:pPr>
      <w:spacing w:after="200"/>
    </w:pPr>
  </w:style>
  <w:style w:type="character" w:customStyle="1" w:styleId="Domylnaczcionkaakapitu864">
    <w:name w:val="Domyślna czcionka akapitu864"/>
    <w:uiPriority w:val="1"/>
  </w:style>
  <w:style w:type="table" w:customStyle="1" w:styleId="Standardowy864">
    <w:name w:val="Standardowy864"/>
    <w:uiPriority w:val="99"/>
    <w:tblPr>
      <w:tblInd w:w="0" w:type="dxa"/>
      <w:tblCellMar>
        <w:top w:w="0" w:type="dxa"/>
        <w:left w:w="108" w:type="dxa"/>
        <w:bottom w:w="0" w:type="dxa"/>
        <w:right w:w="108" w:type="dxa"/>
      </w:tblCellMar>
    </w:tblPr>
  </w:style>
  <w:style w:type="numbering" w:customStyle="1" w:styleId="Bezlisty864">
    <w:name w:val="Bez listy864"/>
    <w:uiPriority w:val="99"/>
  </w:style>
  <w:style w:type="paragraph" w:customStyle="1" w:styleId="Normalny865">
    <w:name w:val="Normalny865"/>
    <w:qFormat/>
    <w:pPr>
      <w:spacing w:after="200"/>
    </w:pPr>
  </w:style>
  <w:style w:type="character" w:customStyle="1" w:styleId="Domylnaczcionkaakapitu865">
    <w:name w:val="Domyślna czcionka akapitu865"/>
    <w:uiPriority w:val="1"/>
  </w:style>
  <w:style w:type="table" w:customStyle="1" w:styleId="Standardowy865">
    <w:name w:val="Standardowy865"/>
    <w:uiPriority w:val="99"/>
    <w:tblPr>
      <w:tblInd w:w="0" w:type="dxa"/>
      <w:tblCellMar>
        <w:top w:w="0" w:type="dxa"/>
        <w:left w:w="108" w:type="dxa"/>
        <w:bottom w:w="0" w:type="dxa"/>
        <w:right w:w="108" w:type="dxa"/>
      </w:tblCellMar>
    </w:tblPr>
  </w:style>
  <w:style w:type="numbering" w:customStyle="1" w:styleId="Bezlisty865">
    <w:name w:val="Bez listy865"/>
    <w:uiPriority w:val="99"/>
  </w:style>
  <w:style w:type="paragraph" w:customStyle="1" w:styleId="Normalny866">
    <w:name w:val="Normalny866"/>
    <w:qFormat/>
    <w:pPr>
      <w:spacing w:after="200"/>
    </w:pPr>
  </w:style>
  <w:style w:type="character" w:customStyle="1" w:styleId="Domylnaczcionkaakapitu866">
    <w:name w:val="Domyślna czcionka akapitu866"/>
    <w:uiPriority w:val="1"/>
  </w:style>
  <w:style w:type="table" w:customStyle="1" w:styleId="Standardowy866">
    <w:name w:val="Standardowy866"/>
    <w:uiPriority w:val="99"/>
    <w:tblPr>
      <w:tblInd w:w="0" w:type="dxa"/>
      <w:tblCellMar>
        <w:top w:w="0" w:type="dxa"/>
        <w:left w:w="108" w:type="dxa"/>
        <w:bottom w:w="0" w:type="dxa"/>
        <w:right w:w="108" w:type="dxa"/>
      </w:tblCellMar>
    </w:tblPr>
  </w:style>
  <w:style w:type="numbering" w:customStyle="1" w:styleId="Bezlisty866">
    <w:name w:val="Bez listy866"/>
    <w:uiPriority w:val="99"/>
  </w:style>
  <w:style w:type="paragraph" w:customStyle="1" w:styleId="Normalny867">
    <w:name w:val="Normalny867"/>
    <w:qFormat/>
    <w:pPr>
      <w:spacing w:after="200"/>
    </w:pPr>
  </w:style>
  <w:style w:type="character" w:customStyle="1" w:styleId="Domylnaczcionkaakapitu867">
    <w:name w:val="Domyślna czcionka akapitu867"/>
    <w:uiPriority w:val="1"/>
  </w:style>
  <w:style w:type="table" w:customStyle="1" w:styleId="Standardowy867">
    <w:name w:val="Standardowy867"/>
    <w:uiPriority w:val="99"/>
    <w:tblPr>
      <w:tblInd w:w="0" w:type="dxa"/>
      <w:tblCellMar>
        <w:top w:w="0" w:type="dxa"/>
        <w:left w:w="108" w:type="dxa"/>
        <w:bottom w:w="0" w:type="dxa"/>
        <w:right w:w="108" w:type="dxa"/>
      </w:tblCellMar>
    </w:tblPr>
  </w:style>
  <w:style w:type="numbering" w:customStyle="1" w:styleId="Bezlisty867">
    <w:name w:val="Bez listy867"/>
    <w:uiPriority w:val="99"/>
  </w:style>
  <w:style w:type="paragraph" w:customStyle="1" w:styleId="Normalny868">
    <w:name w:val="Normalny868"/>
    <w:qFormat/>
    <w:pPr>
      <w:spacing w:after="200"/>
    </w:pPr>
  </w:style>
  <w:style w:type="character" w:customStyle="1" w:styleId="Domylnaczcionkaakapitu868">
    <w:name w:val="Domyślna czcionka akapitu868"/>
    <w:uiPriority w:val="1"/>
  </w:style>
  <w:style w:type="table" w:customStyle="1" w:styleId="Standardowy868">
    <w:name w:val="Standardowy868"/>
    <w:uiPriority w:val="99"/>
    <w:tblPr>
      <w:tblInd w:w="0" w:type="dxa"/>
      <w:tblCellMar>
        <w:top w:w="0" w:type="dxa"/>
        <w:left w:w="108" w:type="dxa"/>
        <w:bottom w:w="0" w:type="dxa"/>
        <w:right w:w="108" w:type="dxa"/>
      </w:tblCellMar>
    </w:tblPr>
  </w:style>
  <w:style w:type="numbering" w:customStyle="1" w:styleId="Bezlisty868">
    <w:name w:val="Bez listy868"/>
    <w:uiPriority w:val="99"/>
  </w:style>
  <w:style w:type="paragraph" w:customStyle="1" w:styleId="Normalny869">
    <w:name w:val="Normalny869"/>
    <w:qFormat/>
    <w:pPr>
      <w:spacing w:after="200"/>
    </w:pPr>
  </w:style>
  <w:style w:type="character" w:customStyle="1" w:styleId="Domylnaczcionkaakapitu869">
    <w:name w:val="Domyślna czcionka akapitu869"/>
    <w:uiPriority w:val="1"/>
  </w:style>
  <w:style w:type="table" w:customStyle="1" w:styleId="Standardowy869">
    <w:name w:val="Standardowy869"/>
    <w:uiPriority w:val="99"/>
    <w:tblPr>
      <w:tblInd w:w="0" w:type="dxa"/>
      <w:tblCellMar>
        <w:top w:w="0" w:type="dxa"/>
        <w:left w:w="108" w:type="dxa"/>
        <w:bottom w:w="0" w:type="dxa"/>
        <w:right w:w="108" w:type="dxa"/>
      </w:tblCellMar>
    </w:tblPr>
  </w:style>
  <w:style w:type="numbering" w:customStyle="1" w:styleId="Bezlisty869">
    <w:name w:val="Bez listy869"/>
    <w:uiPriority w:val="99"/>
  </w:style>
  <w:style w:type="paragraph" w:customStyle="1" w:styleId="Normalny870">
    <w:name w:val="Normalny870"/>
    <w:qFormat/>
    <w:pPr>
      <w:spacing w:after="200"/>
    </w:pPr>
  </w:style>
  <w:style w:type="character" w:customStyle="1" w:styleId="Domylnaczcionkaakapitu870">
    <w:name w:val="Domyślna czcionka akapitu870"/>
    <w:uiPriority w:val="1"/>
  </w:style>
  <w:style w:type="table" w:customStyle="1" w:styleId="Standardowy870">
    <w:name w:val="Standardowy870"/>
    <w:uiPriority w:val="99"/>
    <w:tblPr>
      <w:tblInd w:w="0" w:type="dxa"/>
      <w:tblCellMar>
        <w:top w:w="0" w:type="dxa"/>
        <w:left w:w="108" w:type="dxa"/>
        <w:bottom w:w="0" w:type="dxa"/>
        <w:right w:w="108" w:type="dxa"/>
      </w:tblCellMar>
    </w:tblPr>
  </w:style>
  <w:style w:type="numbering" w:customStyle="1" w:styleId="Bezlisty870">
    <w:name w:val="Bez listy870"/>
    <w:uiPriority w:val="99"/>
  </w:style>
  <w:style w:type="paragraph" w:customStyle="1" w:styleId="Normalny871">
    <w:name w:val="Normalny871"/>
    <w:qFormat/>
    <w:pPr>
      <w:spacing w:after="200"/>
    </w:pPr>
  </w:style>
  <w:style w:type="character" w:customStyle="1" w:styleId="Domylnaczcionkaakapitu871">
    <w:name w:val="Domyślna czcionka akapitu871"/>
    <w:uiPriority w:val="1"/>
  </w:style>
  <w:style w:type="table" w:customStyle="1" w:styleId="Standardowy871">
    <w:name w:val="Standardowy871"/>
    <w:uiPriority w:val="99"/>
    <w:tblPr>
      <w:tblInd w:w="0" w:type="dxa"/>
      <w:tblCellMar>
        <w:top w:w="0" w:type="dxa"/>
        <w:left w:w="108" w:type="dxa"/>
        <w:bottom w:w="0" w:type="dxa"/>
        <w:right w:w="108" w:type="dxa"/>
      </w:tblCellMar>
    </w:tblPr>
  </w:style>
  <w:style w:type="numbering" w:customStyle="1" w:styleId="Bezlisty871">
    <w:name w:val="Bez listy871"/>
    <w:uiPriority w:val="99"/>
  </w:style>
  <w:style w:type="paragraph" w:customStyle="1" w:styleId="Normalny872">
    <w:name w:val="Normalny872"/>
    <w:qFormat/>
    <w:pPr>
      <w:spacing w:after="200"/>
    </w:pPr>
  </w:style>
  <w:style w:type="character" w:customStyle="1" w:styleId="Domylnaczcionkaakapitu872">
    <w:name w:val="Domyślna czcionka akapitu872"/>
    <w:uiPriority w:val="1"/>
  </w:style>
  <w:style w:type="table" w:customStyle="1" w:styleId="Standardowy872">
    <w:name w:val="Standardowy872"/>
    <w:uiPriority w:val="99"/>
    <w:tblPr>
      <w:tblInd w:w="0" w:type="dxa"/>
      <w:tblCellMar>
        <w:top w:w="0" w:type="dxa"/>
        <w:left w:w="108" w:type="dxa"/>
        <w:bottom w:w="0" w:type="dxa"/>
        <w:right w:w="108" w:type="dxa"/>
      </w:tblCellMar>
    </w:tblPr>
  </w:style>
  <w:style w:type="numbering" w:customStyle="1" w:styleId="Bezlisty872">
    <w:name w:val="Bez listy872"/>
    <w:uiPriority w:val="99"/>
  </w:style>
  <w:style w:type="paragraph" w:customStyle="1" w:styleId="Normalny873">
    <w:name w:val="Normalny873"/>
    <w:qFormat/>
    <w:pPr>
      <w:spacing w:after="200"/>
    </w:pPr>
  </w:style>
  <w:style w:type="character" w:customStyle="1" w:styleId="Domylnaczcionkaakapitu873">
    <w:name w:val="Domyślna czcionka akapitu873"/>
    <w:uiPriority w:val="1"/>
  </w:style>
  <w:style w:type="table" w:customStyle="1" w:styleId="Standardowy873">
    <w:name w:val="Standardowy873"/>
    <w:uiPriority w:val="99"/>
    <w:tblPr>
      <w:tblInd w:w="0" w:type="dxa"/>
      <w:tblCellMar>
        <w:top w:w="0" w:type="dxa"/>
        <w:left w:w="108" w:type="dxa"/>
        <w:bottom w:w="0" w:type="dxa"/>
        <w:right w:w="108" w:type="dxa"/>
      </w:tblCellMar>
    </w:tblPr>
  </w:style>
  <w:style w:type="numbering" w:customStyle="1" w:styleId="Bezlisty873">
    <w:name w:val="Bez listy873"/>
    <w:uiPriority w:val="99"/>
  </w:style>
  <w:style w:type="paragraph" w:customStyle="1" w:styleId="Normalny874">
    <w:name w:val="Normalny874"/>
    <w:qFormat/>
    <w:pPr>
      <w:spacing w:after="200"/>
    </w:pPr>
  </w:style>
  <w:style w:type="character" w:customStyle="1" w:styleId="Domylnaczcionkaakapitu874">
    <w:name w:val="Domyślna czcionka akapitu874"/>
    <w:uiPriority w:val="1"/>
  </w:style>
  <w:style w:type="table" w:customStyle="1" w:styleId="Standardowy874">
    <w:name w:val="Standardowy874"/>
    <w:uiPriority w:val="99"/>
    <w:tblPr>
      <w:tblInd w:w="0" w:type="dxa"/>
      <w:tblCellMar>
        <w:top w:w="0" w:type="dxa"/>
        <w:left w:w="108" w:type="dxa"/>
        <w:bottom w:w="0" w:type="dxa"/>
        <w:right w:w="108" w:type="dxa"/>
      </w:tblCellMar>
    </w:tblPr>
  </w:style>
  <w:style w:type="numbering" w:customStyle="1" w:styleId="Bezlisty874">
    <w:name w:val="Bez listy874"/>
    <w:uiPriority w:val="99"/>
  </w:style>
  <w:style w:type="paragraph" w:customStyle="1" w:styleId="Normalny875">
    <w:name w:val="Normalny875"/>
    <w:qFormat/>
    <w:pPr>
      <w:spacing w:after="200"/>
    </w:pPr>
  </w:style>
  <w:style w:type="character" w:customStyle="1" w:styleId="Domylnaczcionkaakapitu875">
    <w:name w:val="Domyślna czcionka akapitu875"/>
    <w:uiPriority w:val="1"/>
  </w:style>
  <w:style w:type="table" w:customStyle="1" w:styleId="Standardowy875">
    <w:name w:val="Standardowy875"/>
    <w:uiPriority w:val="99"/>
    <w:tblPr>
      <w:tblInd w:w="0" w:type="dxa"/>
      <w:tblCellMar>
        <w:top w:w="0" w:type="dxa"/>
        <w:left w:w="108" w:type="dxa"/>
        <w:bottom w:w="0" w:type="dxa"/>
        <w:right w:w="108" w:type="dxa"/>
      </w:tblCellMar>
    </w:tblPr>
  </w:style>
  <w:style w:type="numbering" w:customStyle="1" w:styleId="Bezlisty875">
    <w:name w:val="Bez listy875"/>
    <w:uiPriority w:val="99"/>
  </w:style>
  <w:style w:type="paragraph" w:customStyle="1" w:styleId="Normalny876">
    <w:name w:val="Normalny876"/>
    <w:qFormat/>
    <w:pPr>
      <w:spacing w:after="200"/>
    </w:pPr>
  </w:style>
  <w:style w:type="character" w:customStyle="1" w:styleId="Domylnaczcionkaakapitu876">
    <w:name w:val="Domyślna czcionka akapitu876"/>
    <w:uiPriority w:val="1"/>
  </w:style>
  <w:style w:type="table" w:customStyle="1" w:styleId="Standardowy876">
    <w:name w:val="Standardowy876"/>
    <w:uiPriority w:val="99"/>
    <w:tblPr>
      <w:tblInd w:w="0" w:type="dxa"/>
      <w:tblCellMar>
        <w:top w:w="0" w:type="dxa"/>
        <w:left w:w="108" w:type="dxa"/>
        <w:bottom w:w="0" w:type="dxa"/>
        <w:right w:w="108" w:type="dxa"/>
      </w:tblCellMar>
    </w:tblPr>
  </w:style>
  <w:style w:type="numbering" w:customStyle="1" w:styleId="Bezlisty876">
    <w:name w:val="Bez listy876"/>
    <w:uiPriority w:val="99"/>
  </w:style>
  <w:style w:type="paragraph" w:customStyle="1" w:styleId="Normalny877">
    <w:name w:val="Normalny877"/>
    <w:qFormat/>
    <w:pPr>
      <w:spacing w:after="200"/>
    </w:pPr>
  </w:style>
  <w:style w:type="character" w:customStyle="1" w:styleId="Domylnaczcionkaakapitu877">
    <w:name w:val="Domyślna czcionka akapitu877"/>
    <w:uiPriority w:val="1"/>
  </w:style>
  <w:style w:type="table" w:customStyle="1" w:styleId="Standardowy877">
    <w:name w:val="Standardowy877"/>
    <w:uiPriority w:val="99"/>
    <w:tblPr>
      <w:tblInd w:w="0" w:type="dxa"/>
      <w:tblCellMar>
        <w:top w:w="0" w:type="dxa"/>
        <w:left w:w="108" w:type="dxa"/>
        <w:bottom w:w="0" w:type="dxa"/>
        <w:right w:w="108" w:type="dxa"/>
      </w:tblCellMar>
    </w:tblPr>
  </w:style>
  <w:style w:type="numbering" w:customStyle="1" w:styleId="Bezlisty877">
    <w:name w:val="Bez listy877"/>
    <w:uiPriority w:val="99"/>
  </w:style>
  <w:style w:type="paragraph" w:customStyle="1" w:styleId="Normalny878">
    <w:name w:val="Normalny878"/>
    <w:qFormat/>
    <w:pPr>
      <w:spacing w:after="200"/>
    </w:pPr>
  </w:style>
  <w:style w:type="character" w:customStyle="1" w:styleId="Domylnaczcionkaakapitu878">
    <w:name w:val="Domyślna czcionka akapitu878"/>
    <w:uiPriority w:val="1"/>
  </w:style>
  <w:style w:type="table" w:customStyle="1" w:styleId="Standardowy878">
    <w:name w:val="Standardowy878"/>
    <w:uiPriority w:val="99"/>
    <w:tblPr>
      <w:tblInd w:w="0" w:type="dxa"/>
      <w:tblCellMar>
        <w:top w:w="0" w:type="dxa"/>
        <w:left w:w="108" w:type="dxa"/>
        <w:bottom w:w="0" w:type="dxa"/>
        <w:right w:w="108" w:type="dxa"/>
      </w:tblCellMar>
    </w:tblPr>
  </w:style>
  <w:style w:type="numbering" w:customStyle="1" w:styleId="Bezlisty878">
    <w:name w:val="Bez listy878"/>
    <w:uiPriority w:val="99"/>
  </w:style>
  <w:style w:type="paragraph" w:customStyle="1" w:styleId="Normalny879">
    <w:name w:val="Normalny879"/>
    <w:qFormat/>
    <w:pPr>
      <w:spacing w:after="200"/>
    </w:pPr>
  </w:style>
  <w:style w:type="character" w:customStyle="1" w:styleId="Domylnaczcionkaakapitu879">
    <w:name w:val="Domyślna czcionka akapitu879"/>
    <w:uiPriority w:val="1"/>
  </w:style>
  <w:style w:type="table" w:customStyle="1" w:styleId="Standardowy879">
    <w:name w:val="Standardowy879"/>
    <w:uiPriority w:val="99"/>
    <w:tblPr>
      <w:tblInd w:w="0" w:type="dxa"/>
      <w:tblCellMar>
        <w:top w:w="0" w:type="dxa"/>
        <w:left w:w="108" w:type="dxa"/>
        <w:bottom w:w="0" w:type="dxa"/>
        <w:right w:w="108" w:type="dxa"/>
      </w:tblCellMar>
    </w:tblPr>
  </w:style>
  <w:style w:type="numbering" w:customStyle="1" w:styleId="Bezlisty879">
    <w:name w:val="Bez listy879"/>
    <w:uiPriority w:val="99"/>
  </w:style>
  <w:style w:type="paragraph" w:customStyle="1" w:styleId="Normalny880">
    <w:name w:val="Normalny880"/>
    <w:qFormat/>
    <w:pPr>
      <w:spacing w:after="200"/>
    </w:pPr>
  </w:style>
  <w:style w:type="character" w:customStyle="1" w:styleId="Domylnaczcionkaakapitu880">
    <w:name w:val="Domyślna czcionka akapitu880"/>
    <w:uiPriority w:val="1"/>
  </w:style>
  <w:style w:type="table" w:customStyle="1" w:styleId="Standardowy880">
    <w:name w:val="Standardowy880"/>
    <w:uiPriority w:val="99"/>
    <w:tblPr>
      <w:tblInd w:w="0" w:type="dxa"/>
      <w:tblCellMar>
        <w:top w:w="0" w:type="dxa"/>
        <w:left w:w="108" w:type="dxa"/>
        <w:bottom w:w="0" w:type="dxa"/>
        <w:right w:w="108" w:type="dxa"/>
      </w:tblCellMar>
    </w:tblPr>
  </w:style>
  <w:style w:type="numbering" w:customStyle="1" w:styleId="Bezlisty880">
    <w:name w:val="Bez listy880"/>
    <w:uiPriority w:val="99"/>
  </w:style>
  <w:style w:type="paragraph" w:customStyle="1" w:styleId="Normalny881">
    <w:name w:val="Normalny881"/>
    <w:qFormat/>
    <w:pPr>
      <w:spacing w:after="200"/>
    </w:pPr>
  </w:style>
  <w:style w:type="character" w:customStyle="1" w:styleId="Domylnaczcionkaakapitu881">
    <w:name w:val="Domyślna czcionka akapitu881"/>
    <w:uiPriority w:val="1"/>
  </w:style>
  <w:style w:type="table" w:customStyle="1" w:styleId="Standardowy881">
    <w:name w:val="Standardowy881"/>
    <w:uiPriority w:val="99"/>
    <w:tblPr>
      <w:tblInd w:w="0" w:type="dxa"/>
      <w:tblCellMar>
        <w:top w:w="0" w:type="dxa"/>
        <w:left w:w="108" w:type="dxa"/>
        <w:bottom w:w="0" w:type="dxa"/>
        <w:right w:w="108" w:type="dxa"/>
      </w:tblCellMar>
    </w:tblPr>
  </w:style>
  <w:style w:type="numbering" w:customStyle="1" w:styleId="Bezlisty881">
    <w:name w:val="Bez listy881"/>
    <w:uiPriority w:val="99"/>
  </w:style>
  <w:style w:type="paragraph" w:customStyle="1" w:styleId="Normalny882">
    <w:name w:val="Normalny882"/>
    <w:qFormat/>
    <w:pPr>
      <w:spacing w:after="200"/>
    </w:pPr>
  </w:style>
  <w:style w:type="character" w:customStyle="1" w:styleId="Domylnaczcionkaakapitu882">
    <w:name w:val="Domyślna czcionka akapitu882"/>
    <w:uiPriority w:val="1"/>
  </w:style>
  <w:style w:type="table" w:customStyle="1" w:styleId="Standardowy882">
    <w:name w:val="Standardowy882"/>
    <w:uiPriority w:val="99"/>
    <w:tblPr>
      <w:tblInd w:w="0" w:type="dxa"/>
      <w:tblCellMar>
        <w:top w:w="0" w:type="dxa"/>
        <w:left w:w="108" w:type="dxa"/>
        <w:bottom w:w="0" w:type="dxa"/>
        <w:right w:w="108" w:type="dxa"/>
      </w:tblCellMar>
    </w:tblPr>
  </w:style>
  <w:style w:type="numbering" w:customStyle="1" w:styleId="Bezlisty882">
    <w:name w:val="Bez listy882"/>
    <w:uiPriority w:val="99"/>
  </w:style>
  <w:style w:type="paragraph" w:customStyle="1" w:styleId="Normalny883">
    <w:name w:val="Normalny883"/>
    <w:qFormat/>
    <w:pPr>
      <w:spacing w:after="200"/>
    </w:pPr>
  </w:style>
  <w:style w:type="character" w:customStyle="1" w:styleId="Domylnaczcionkaakapitu883">
    <w:name w:val="Domyślna czcionka akapitu883"/>
    <w:uiPriority w:val="1"/>
  </w:style>
  <w:style w:type="table" w:customStyle="1" w:styleId="Standardowy883">
    <w:name w:val="Standardowy883"/>
    <w:uiPriority w:val="99"/>
    <w:tblPr>
      <w:tblInd w:w="0" w:type="dxa"/>
      <w:tblCellMar>
        <w:top w:w="0" w:type="dxa"/>
        <w:left w:w="108" w:type="dxa"/>
        <w:bottom w:w="0" w:type="dxa"/>
        <w:right w:w="108" w:type="dxa"/>
      </w:tblCellMar>
    </w:tblPr>
  </w:style>
  <w:style w:type="numbering" w:customStyle="1" w:styleId="Bezlisty883">
    <w:name w:val="Bez listy883"/>
    <w:uiPriority w:val="99"/>
  </w:style>
  <w:style w:type="paragraph" w:customStyle="1" w:styleId="Normalny884">
    <w:name w:val="Normalny884"/>
    <w:qFormat/>
    <w:pPr>
      <w:spacing w:after="200"/>
    </w:pPr>
  </w:style>
  <w:style w:type="character" w:customStyle="1" w:styleId="Domylnaczcionkaakapitu884">
    <w:name w:val="Domyślna czcionka akapitu884"/>
    <w:uiPriority w:val="1"/>
  </w:style>
  <w:style w:type="table" w:customStyle="1" w:styleId="Standardowy884">
    <w:name w:val="Standardowy884"/>
    <w:uiPriority w:val="99"/>
    <w:tblPr>
      <w:tblInd w:w="0" w:type="dxa"/>
      <w:tblCellMar>
        <w:top w:w="0" w:type="dxa"/>
        <w:left w:w="108" w:type="dxa"/>
        <w:bottom w:w="0" w:type="dxa"/>
        <w:right w:w="108" w:type="dxa"/>
      </w:tblCellMar>
    </w:tblPr>
  </w:style>
  <w:style w:type="numbering" w:customStyle="1" w:styleId="Bezlisty884">
    <w:name w:val="Bez listy884"/>
    <w:uiPriority w:val="99"/>
  </w:style>
  <w:style w:type="paragraph" w:customStyle="1" w:styleId="Normalny885">
    <w:name w:val="Normalny885"/>
    <w:qFormat/>
    <w:pPr>
      <w:spacing w:after="200"/>
    </w:pPr>
  </w:style>
  <w:style w:type="character" w:customStyle="1" w:styleId="Domylnaczcionkaakapitu885">
    <w:name w:val="Domyślna czcionka akapitu885"/>
    <w:uiPriority w:val="1"/>
  </w:style>
  <w:style w:type="table" w:customStyle="1" w:styleId="Standardowy885">
    <w:name w:val="Standardowy885"/>
    <w:uiPriority w:val="99"/>
    <w:tblPr>
      <w:tblInd w:w="0" w:type="dxa"/>
      <w:tblCellMar>
        <w:top w:w="0" w:type="dxa"/>
        <w:left w:w="108" w:type="dxa"/>
        <w:bottom w:w="0" w:type="dxa"/>
        <w:right w:w="108" w:type="dxa"/>
      </w:tblCellMar>
    </w:tblPr>
  </w:style>
  <w:style w:type="numbering" w:customStyle="1" w:styleId="Bezlisty885">
    <w:name w:val="Bez listy885"/>
    <w:uiPriority w:val="99"/>
  </w:style>
  <w:style w:type="paragraph" w:customStyle="1" w:styleId="Normalny886">
    <w:name w:val="Normalny886"/>
    <w:qFormat/>
    <w:pPr>
      <w:spacing w:after="200"/>
    </w:pPr>
  </w:style>
  <w:style w:type="character" w:customStyle="1" w:styleId="Domylnaczcionkaakapitu886">
    <w:name w:val="Domyślna czcionka akapitu886"/>
    <w:uiPriority w:val="1"/>
  </w:style>
  <w:style w:type="table" w:customStyle="1" w:styleId="Standardowy886">
    <w:name w:val="Standardowy886"/>
    <w:uiPriority w:val="99"/>
    <w:tblPr>
      <w:tblInd w:w="0" w:type="dxa"/>
      <w:tblCellMar>
        <w:top w:w="0" w:type="dxa"/>
        <w:left w:w="108" w:type="dxa"/>
        <w:bottom w:w="0" w:type="dxa"/>
        <w:right w:w="108" w:type="dxa"/>
      </w:tblCellMar>
    </w:tblPr>
  </w:style>
  <w:style w:type="numbering" w:customStyle="1" w:styleId="Bezlisty886">
    <w:name w:val="Bez listy886"/>
    <w:uiPriority w:val="99"/>
  </w:style>
  <w:style w:type="paragraph" w:customStyle="1" w:styleId="Normalny887">
    <w:name w:val="Normalny887"/>
    <w:qFormat/>
    <w:pPr>
      <w:spacing w:after="200"/>
    </w:pPr>
  </w:style>
  <w:style w:type="character" w:customStyle="1" w:styleId="Domylnaczcionkaakapitu887">
    <w:name w:val="Domyślna czcionka akapitu887"/>
    <w:uiPriority w:val="1"/>
  </w:style>
  <w:style w:type="table" w:customStyle="1" w:styleId="Standardowy887">
    <w:name w:val="Standardowy887"/>
    <w:uiPriority w:val="99"/>
    <w:tblPr>
      <w:tblInd w:w="0" w:type="dxa"/>
      <w:tblCellMar>
        <w:top w:w="0" w:type="dxa"/>
        <w:left w:w="108" w:type="dxa"/>
        <w:bottom w:w="0" w:type="dxa"/>
        <w:right w:w="108" w:type="dxa"/>
      </w:tblCellMar>
    </w:tblPr>
  </w:style>
  <w:style w:type="numbering" w:customStyle="1" w:styleId="Bezlisty887">
    <w:name w:val="Bez listy887"/>
    <w:uiPriority w:val="99"/>
  </w:style>
  <w:style w:type="paragraph" w:customStyle="1" w:styleId="Normalny888">
    <w:name w:val="Normalny888"/>
    <w:qFormat/>
    <w:pPr>
      <w:spacing w:after="200"/>
    </w:pPr>
  </w:style>
  <w:style w:type="character" w:customStyle="1" w:styleId="Domylnaczcionkaakapitu888">
    <w:name w:val="Domyślna czcionka akapitu888"/>
    <w:uiPriority w:val="1"/>
  </w:style>
  <w:style w:type="table" w:customStyle="1" w:styleId="Standardowy888">
    <w:name w:val="Standardowy888"/>
    <w:uiPriority w:val="99"/>
    <w:tblPr>
      <w:tblInd w:w="0" w:type="dxa"/>
      <w:tblCellMar>
        <w:top w:w="0" w:type="dxa"/>
        <w:left w:w="108" w:type="dxa"/>
        <w:bottom w:w="0" w:type="dxa"/>
        <w:right w:w="108" w:type="dxa"/>
      </w:tblCellMar>
    </w:tblPr>
  </w:style>
  <w:style w:type="numbering" w:customStyle="1" w:styleId="Bezlisty888">
    <w:name w:val="Bez listy888"/>
    <w:uiPriority w:val="99"/>
  </w:style>
  <w:style w:type="paragraph" w:customStyle="1" w:styleId="Normalny889">
    <w:name w:val="Normalny889"/>
    <w:qFormat/>
    <w:pPr>
      <w:spacing w:after="200"/>
    </w:pPr>
  </w:style>
  <w:style w:type="character" w:customStyle="1" w:styleId="Domylnaczcionkaakapitu889">
    <w:name w:val="Domyślna czcionka akapitu889"/>
    <w:uiPriority w:val="1"/>
  </w:style>
  <w:style w:type="table" w:customStyle="1" w:styleId="Standardowy889">
    <w:name w:val="Standardowy889"/>
    <w:uiPriority w:val="99"/>
    <w:tblPr>
      <w:tblInd w:w="0" w:type="dxa"/>
      <w:tblCellMar>
        <w:top w:w="0" w:type="dxa"/>
        <w:left w:w="108" w:type="dxa"/>
        <w:bottom w:w="0" w:type="dxa"/>
        <w:right w:w="108" w:type="dxa"/>
      </w:tblCellMar>
    </w:tblPr>
  </w:style>
  <w:style w:type="numbering" w:customStyle="1" w:styleId="Bezlisty889">
    <w:name w:val="Bez listy889"/>
    <w:uiPriority w:val="99"/>
  </w:style>
  <w:style w:type="paragraph" w:customStyle="1" w:styleId="Normalny890">
    <w:name w:val="Normalny890"/>
    <w:qFormat/>
    <w:pPr>
      <w:spacing w:after="200"/>
    </w:pPr>
  </w:style>
  <w:style w:type="character" w:customStyle="1" w:styleId="Domylnaczcionkaakapitu890">
    <w:name w:val="Domyślna czcionka akapitu890"/>
    <w:uiPriority w:val="1"/>
  </w:style>
  <w:style w:type="table" w:customStyle="1" w:styleId="Standardowy890">
    <w:name w:val="Standardowy890"/>
    <w:uiPriority w:val="99"/>
    <w:tblPr>
      <w:tblInd w:w="0" w:type="dxa"/>
      <w:tblCellMar>
        <w:top w:w="0" w:type="dxa"/>
        <w:left w:w="108" w:type="dxa"/>
        <w:bottom w:w="0" w:type="dxa"/>
        <w:right w:w="108" w:type="dxa"/>
      </w:tblCellMar>
    </w:tblPr>
  </w:style>
  <w:style w:type="numbering" w:customStyle="1" w:styleId="Bezlisty890">
    <w:name w:val="Bez listy890"/>
    <w:uiPriority w:val="99"/>
  </w:style>
  <w:style w:type="paragraph" w:customStyle="1" w:styleId="Normalny891">
    <w:name w:val="Normalny891"/>
    <w:qFormat/>
    <w:pPr>
      <w:spacing w:after="200"/>
    </w:pPr>
  </w:style>
  <w:style w:type="character" w:customStyle="1" w:styleId="Domylnaczcionkaakapitu891">
    <w:name w:val="Domyślna czcionka akapitu891"/>
    <w:uiPriority w:val="1"/>
  </w:style>
  <w:style w:type="table" w:customStyle="1" w:styleId="Standardowy891">
    <w:name w:val="Standardowy891"/>
    <w:uiPriority w:val="99"/>
    <w:tblPr>
      <w:tblInd w:w="0" w:type="dxa"/>
      <w:tblCellMar>
        <w:top w:w="0" w:type="dxa"/>
        <w:left w:w="108" w:type="dxa"/>
        <w:bottom w:w="0" w:type="dxa"/>
        <w:right w:w="108" w:type="dxa"/>
      </w:tblCellMar>
    </w:tblPr>
  </w:style>
  <w:style w:type="numbering" w:customStyle="1" w:styleId="Bezlisty891">
    <w:name w:val="Bez listy891"/>
    <w:uiPriority w:val="99"/>
  </w:style>
  <w:style w:type="paragraph" w:customStyle="1" w:styleId="Normalny892">
    <w:name w:val="Normalny892"/>
    <w:qFormat/>
    <w:pPr>
      <w:spacing w:after="200"/>
    </w:pPr>
  </w:style>
  <w:style w:type="character" w:customStyle="1" w:styleId="Domylnaczcionkaakapitu892">
    <w:name w:val="Domyślna czcionka akapitu892"/>
    <w:uiPriority w:val="1"/>
  </w:style>
  <w:style w:type="table" w:customStyle="1" w:styleId="Standardowy892">
    <w:name w:val="Standardowy892"/>
    <w:uiPriority w:val="99"/>
    <w:tblPr>
      <w:tblInd w:w="0" w:type="dxa"/>
      <w:tblCellMar>
        <w:top w:w="0" w:type="dxa"/>
        <w:left w:w="108" w:type="dxa"/>
        <w:bottom w:w="0" w:type="dxa"/>
        <w:right w:w="108" w:type="dxa"/>
      </w:tblCellMar>
    </w:tblPr>
  </w:style>
  <w:style w:type="numbering" w:customStyle="1" w:styleId="Bezlisty892">
    <w:name w:val="Bez listy892"/>
    <w:uiPriority w:val="99"/>
  </w:style>
  <w:style w:type="paragraph" w:customStyle="1" w:styleId="Normalny893">
    <w:name w:val="Normalny893"/>
    <w:qFormat/>
    <w:pPr>
      <w:spacing w:after="200"/>
    </w:pPr>
  </w:style>
  <w:style w:type="character" w:customStyle="1" w:styleId="Domylnaczcionkaakapitu893">
    <w:name w:val="Domyślna czcionka akapitu893"/>
    <w:uiPriority w:val="1"/>
  </w:style>
  <w:style w:type="table" w:customStyle="1" w:styleId="Standardowy893">
    <w:name w:val="Standardowy893"/>
    <w:uiPriority w:val="99"/>
    <w:tblPr>
      <w:tblInd w:w="0" w:type="dxa"/>
      <w:tblCellMar>
        <w:top w:w="0" w:type="dxa"/>
        <w:left w:w="108" w:type="dxa"/>
        <w:bottom w:w="0" w:type="dxa"/>
        <w:right w:w="108" w:type="dxa"/>
      </w:tblCellMar>
    </w:tblPr>
  </w:style>
  <w:style w:type="numbering" w:customStyle="1" w:styleId="Bezlisty893">
    <w:name w:val="Bez listy893"/>
    <w:uiPriority w:val="99"/>
  </w:style>
  <w:style w:type="paragraph" w:customStyle="1" w:styleId="Normalny894">
    <w:name w:val="Normalny894"/>
    <w:qFormat/>
    <w:pPr>
      <w:spacing w:after="200"/>
    </w:pPr>
  </w:style>
  <w:style w:type="character" w:customStyle="1" w:styleId="Domylnaczcionkaakapitu894">
    <w:name w:val="Domyślna czcionka akapitu894"/>
    <w:uiPriority w:val="1"/>
  </w:style>
  <w:style w:type="table" w:customStyle="1" w:styleId="Standardowy894">
    <w:name w:val="Standardowy894"/>
    <w:uiPriority w:val="99"/>
    <w:tblPr>
      <w:tblInd w:w="0" w:type="dxa"/>
      <w:tblCellMar>
        <w:top w:w="0" w:type="dxa"/>
        <w:left w:w="108" w:type="dxa"/>
        <w:bottom w:w="0" w:type="dxa"/>
        <w:right w:w="108" w:type="dxa"/>
      </w:tblCellMar>
    </w:tblPr>
  </w:style>
  <w:style w:type="numbering" w:customStyle="1" w:styleId="Bezlisty894">
    <w:name w:val="Bez listy894"/>
    <w:uiPriority w:val="99"/>
  </w:style>
  <w:style w:type="paragraph" w:customStyle="1" w:styleId="Normalny895">
    <w:name w:val="Normalny895"/>
    <w:qFormat/>
    <w:pPr>
      <w:spacing w:after="200"/>
    </w:pPr>
  </w:style>
  <w:style w:type="character" w:customStyle="1" w:styleId="Domylnaczcionkaakapitu895">
    <w:name w:val="Domyślna czcionka akapitu895"/>
    <w:uiPriority w:val="1"/>
  </w:style>
  <w:style w:type="table" w:customStyle="1" w:styleId="Standardowy895">
    <w:name w:val="Standardowy895"/>
    <w:uiPriority w:val="99"/>
    <w:tblPr>
      <w:tblInd w:w="0" w:type="dxa"/>
      <w:tblCellMar>
        <w:top w:w="0" w:type="dxa"/>
        <w:left w:w="108" w:type="dxa"/>
        <w:bottom w:w="0" w:type="dxa"/>
        <w:right w:w="108" w:type="dxa"/>
      </w:tblCellMar>
    </w:tblPr>
  </w:style>
  <w:style w:type="numbering" w:customStyle="1" w:styleId="Bezlisty895">
    <w:name w:val="Bez listy895"/>
    <w:uiPriority w:val="99"/>
  </w:style>
  <w:style w:type="paragraph" w:customStyle="1" w:styleId="Normalny896">
    <w:name w:val="Normalny896"/>
    <w:qFormat/>
    <w:pPr>
      <w:spacing w:after="200"/>
    </w:pPr>
  </w:style>
  <w:style w:type="character" w:customStyle="1" w:styleId="Domylnaczcionkaakapitu896">
    <w:name w:val="Domyślna czcionka akapitu896"/>
    <w:uiPriority w:val="1"/>
  </w:style>
  <w:style w:type="table" w:customStyle="1" w:styleId="Standardowy896">
    <w:name w:val="Standardowy896"/>
    <w:uiPriority w:val="99"/>
    <w:tblPr>
      <w:tblInd w:w="0" w:type="dxa"/>
      <w:tblCellMar>
        <w:top w:w="0" w:type="dxa"/>
        <w:left w:w="108" w:type="dxa"/>
        <w:bottom w:w="0" w:type="dxa"/>
        <w:right w:w="108" w:type="dxa"/>
      </w:tblCellMar>
    </w:tblPr>
  </w:style>
  <w:style w:type="numbering" w:customStyle="1" w:styleId="Bezlisty896">
    <w:name w:val="Bez listy896"/>
    <w:uiPriority w:val="99"/>
  </w:style>
  <w:style w:type="paragraph" w:customStyle="1" w:styleId="Normalny897">
    <w:name w:val="Normalny897"/>
    <w:qFormat/>
    <w:pPr>
      <w:spacing w:after="200"/>
    </w:pPr>
  </w:style>
  <w:style w:type="character" w:customStyle="1" w:styleId="Domylnaczcionkaakapitu897">
    <w:name w:val="Domyślna czcionka akapitu897"/>
    <w:uiPriority w:val="1"/>
  </w:style>
  <w:style w:type="table" w:customStyle="1" w:styleId="Standardowy897">
    <w:name w:val="Standardowy897"/>
    <w:uiPriority w:val="99"/>
    <w:tblPr>
      <w:tblInd w:w="0" w:type="dxa"/>
      <w:tblCellMar>
        <w:top w:w="0" w:type="dxa"/>
        <w:left w:w="108" w:type="dxa"/>
        <w:bottom w:w="0" w:type="dxa"/>
        <w:right w:w="108" w:type="dxa"/>
      </w:tblCellMar>
    </w:tblPr>
  </w:style>
  <w:style w:type="numbering" w:customStyle="1" w:styleId="Bezlisty897">
    <w:name w:val="Bez listy897"/>
    <w:uiPriority w:val="99"/>
  </w:style>
  <w:style w:type="paragraph" w:customStyle="1" w:styleId="Normalny898">
    <w:name w:val="Normalny898"/>
    <w:qFormat/>
    <w:pPr>
      <w:spacing w:after="200"/>
    </w:pPr>
  </w:style>
  <w:style w:type="character" w:customStyle="1" w:styleId="Domylnaczcionkaakapitu898">
    <w:name w:val="Domyślna czcionka akapitu898"/>
    <w:uiPriority w:val="1"/>
  </w:style>
  <w:style w:type="table" w:customStyle="1" w:styleId="Standardowy898">
    <w:name w:val="Standardowy898"/>
    <w:uiPriority w:val="99"/>
    <w:tblPr>
      <w:tblInd w:w="0" w:type="dxa"/>
      <w:tblCellMar>
        <w:top w:w="0" w:type="dxa"/>
        <w:left w:w="108" w:type="dxa"/>
        <w:bottom w:w="0" w:type="dxa"/>
        <w:right w:w="108" w:type="dxa"/>
      </w:tblCellMar>
    </w:tblPr>
  </w:style>
  <w:style w:type="numbering" w:customStyle="1" w:styleId="Bezlisty898">
    <w:name w:val="Bez listy898"/>
    <w:uiPriority w:val="99"/>
  </w:style>
  <w:style w:type="paragraph" w:customStyle="1" w:styleId="Normalny899">
    <w:name w:val="Normalny899"/>
    <w:qFormat/>
    <w:pPr>
      <w:spacing w:after="200"/>
    </w:pPr>
  </w:style>
  <w:style w:type="character" w:customStyle="1" w:styleId="Domylnaczcionkaakapitu899">
    <w:name w:val="Domyślna czcionka akapitu899"/>
    <w:uiPriority w:val="1"/>
  </w:style>
  <w:style w:type="table" w:customStyle="1" w:styleId="Standardowy899">
    <w:name w:val="Standardowy899"/>
    <w:uiPriority w:val="99"/>
    <w:tblPr>
      <w:tblInd w:w="0" w:type="dxa"/>
      <w:tblCellMar>
        <w:top w:w="0" w:type="dxa"/>
        <w:left w:w="108" w:type="dxa"/>
        <w:bottom w:w="0" w:type="dxa"/>
        <w:right w:w="108" w:type="dxa"/>
      </w:tblCellMar>
    </w:tblPr>
  </w:style>
  <w:style w:type="numbering" w:customStyle="1" w:styleId="Bezlisty899">
    <w:name w:val="Bez listy899"/>
    <w:uiPriority w:val="99"/>
  </w:style>
  <w:style w:type="paragraph" w:customStyle="1" w:styleId="Normalny900">
    <w:name w:val="Normalny900"/>
    <w:qFormat/>
    <w:pPr>
      <w:spacing w:after="200"/>
    </w:pPr>
  </w:style>
  <w:style w:type="character" w:customStyle="1" w:styleId="Domylnaczcionkaakapitu900">
    <w:name w:val="Domyślna czcionka akapitu900"/>
    <w:uiPriority w:val="1"/>
  </w:style>
  <w:style w:type="table" w:customStyle="1" w:styleId="Standardowy900">
    <w:name w:val="Standardowy900"/>
    <w:uiPriority w:val="99"/>
    <w:tblPr>
      <w:tblInd w:w="0" w:type="dxa"/>
      <w:tblCellMar>
        <w:top w:w="0" w:type="dxa"/>
        <w:left w:w="108" w:type="dxa"/>
        <w:bottom w:w="0" w:type="dxa"/>
        <w:right w:w="108" w:type="dxa"/>
      </w:tblCellMar>
    </w:tblPr>
  </w:style>
  <w:style w:type="numbering" w:customStyle="1" w:styleId="Bezlisty900">
    <w:name w:val="Bez listy900"/>
    <w:uiPriority w:val="99"/>
  </w:style>
  <w:style w:type="paragraph" w:customStyle="1" w:styleId="Normalny901">
    <w:name w:val="Normalny901"/>
    <w:qFormat/>
    <w:pPr>
      <w:spacing w:after="200"/>
    </w:pPr>
  </w:style>
  <w:style w:type="character" w:customStyle="1" w:styleId="Domylnaczcionkaakapitu901">
    <w:name w:val="Domyślna czcionka akapitu901"/>
    <w:uiPriority w:val="1"/>
  </w:style>
  <w:style w:type="table" w:customStyle="1" w:styleId="Standardowy901">
    <w:name w:val="Standardowy901"/>
    <w:uiPriority w:val="99"/>
    <w:tblPr>
      <w:tblInd w:w="0" w:type="dxa"/>
      <w:tblCellMar>
        <w:top w:w="0" w:type="dxa"/>
        <w:left w:w="108" w:type="dxa"/>
        <w:bottom w:w="0" w:type="dxa"/>
        <w:right w:w="108" w:type="dxa"/>
      </w:tblCellMar>
    </w:tblPr>
  </w:style>
  <w:style w:type="numbering" w:customStyle="1" w:styleId="Bezlisty901">
    <w:name w:val="Bez listy901"/>
    <w:uiPriority w:val="99"/>
  </w:style>
  <w:style w:type="paragraph" w:customStyle="1" w:styleId="Normalny902">
    <w:name w:val="Normalny902"/>
    <w:qFormat/>
    <w:pPr>
      <w:spacing w:after="200"/>
    </w:pPr>
  </w:style>
  <w:style w:type="character" w:customStyle="1" w:styleId="Domylnaczcionkaakapitu902">
    <w:name w:val="Domyślna czcionka akapitu902"/>
    <w:uiPriority w:val="1"/>
  </w:style>
  <w:style w:type="table" w:customStyle="1" w:styleId="Standardowy902">
    <w:name w:val="Standardowy902"/>
    <w:uiPriority w:val="99"/>
    <w:tblPr>
      <w:tblInd w:w="0" w:type="dxa"/>
      <w:tblCellMar>
        <w:top w:w="0" w:type="dxa"/>
        <w:left w:w="108" w:type="dxa"/>
        <w:bottom w:w="0" w:type="dxa"/>
        <w:right w:w="108" w:type="dxa"/>
      </w:tblCellMar>
    </w:tblPr>
  </w:style>
  <w:style w:type="numbering" w:customStyle="1" w:styleId="Bezlisty902">
    <w:name w:val="Bez listy902"/>
    <w:uiPriority w:val="99"/>
  </w:style>
  <w:style w:type="paragraph" w:customStyle="1" w:styleId="Normalny903">
    <w:name w:val="Normalny903"/>
    <w:qFormat/>
    <w:pPr>
      <w:spacing w:after="200"/>
    </w:pPr>
  </w:style>
  <w:style w:type="character" w:customStyle="1" w:styleId="Domylnaczcionkaakapitu903">
    <w:name w:val="Domyślna czcionka akapitu903"/>
    <w:uiPriority w:val="1"/>
  </w:style>
  <w:style w:type="table" w:customStyle="1" w:styleId="Standardowy903">
    <w:name w:val="Standardowy903"/>
    <w:uiPriority w:val="99"/>
    <w:tblPr>
      <w:tblInd w:w="0" w:type="dxa"/>
      <w:tblCellMar>
        <w:top w:w="0" w:type="dxa"/>
        <w:left w:w="108" w:type="dxa"/>
        <w:bottom w:w="0" w:type="dxa"/>
        <w:right w:w="108" w:type="dxa"/>
      </w:tblCellMar>
    </w:tblPr>
  </w:style>
  <w:style w:type="numbering" w:customStyle="1" w:styleId="Bezlisty903">
    <w:name w:val="Bez listy903"/>
    <w:uiPriority w:val="99"/>
  </w:style>
  <w:style w:type="paragraph" w:customStyle="1" w:styleId="Normalny904">
    <w:name w:val="Normalny904"/>
    <w:qFormat/>
    <w:pPr>
      <w:spacing w:after="200"/>
    </w:pPr>
  </w:style>
  <w:style w:type="character" w:customStyle="1" w:styleId="Domylnaczcionkaakapitu904">
    <w:name w:val="Domyślna czcionka akapitu904"/>
    <w:uiPriority w:val="1"/>
  </w:style>
  <w:style w:type="table" w:customStyle="1" w:styleId="Standardowy904">
    <w:name w:val="Standardowy904"/>
    <w:uiPriority w:val="99"/>
    <w:tblPr>
      <w:tblInd w:w="0" w:type="dxa"/>
      <w:tblCellMar>
        <w:top w:w="0" w:type="dxa"/>
        <w:left w:w="108" w:type="dxa"/>
        <w:bottom w:w="0" w:type="dxa"/>
        <w:right w:w="108" w:type="dxa"/>
      </w:tblCellMar>
    </w:tblPr>
  </w:style>
  <w:style w:type="numbering" w:customStyle="1" w:styleId="Bezlisty904">
    <w:name w:val="Bez listy904"/>
    <w:uiPriority w:val="99"/>
  </w:style>
  <w:style w:type="paragraph" w:customStyle="1" w:styleId="Normalny905">
    <w:name w:val="Normalny905"/>
    <w:qFormat/>
    <w:pPr>
      <w:spacing w:after="200"/>
    </w:pPr>
  </w:style>
  <w:style w:type="character" w:customStyle="1" w:styleId="Domylnaczcionkaakapitu905">
    <w:name w:val="Domyślna czcionka akapitu905"/>
    <w:uiPriority w:val="1"/>
  </w:style>
  <w:style w:type="table" w:customStyle="1" w:styleId="Standardowy905">
    <w:name w:val="Standardowy905"/>
    <w:uiPriority w:val="99"/>
    <w:tblPr>
      <w:tblInd w:w="0" w:type="dxa"/>
      <w:tblCellMar>
        <w:top w:w="0" w:type="dxa"/>
        <w:left w:w="108" w:type="dxa"/>
        <w:bottom w:w="0" w:type="dxa"/>
        <w:right w:w="108" w:type="dxa"/>
      </w:tblCellMar>
    </w:tblPr>
  </w:style>
  <w:style w:type="numbering" w:customStyle="1" w:styleId="Bezlisty905">
    <w:name w:val="Bez listy905"/>
    <w:uiPriority w:val="99"/>
  </w:style>
  <w:style w:type="paragraph" w:customStyle="1" w:styleId="Normalny906">
    <w:name w:val="Normalny906"/>
    <w:qFormat/>
    <w:pPr>
      <w:spacing w:after="200"/>
    </w:pPr>
  </w:style>
  <w:style w:type="character" w:customStyle="1" w:styleId="Domylnaczcionkaakapitu906">
    <w:name w:val="Domyślna czcionka akapitu906"/>
    <w:uiPriority w:val="1"/>
  </w:style>
  <w:style w:type="table" w:customStyle="1" w:styleId="Standardowy906">
    <w:name w:val="Standardowy906"/>
    <w:uiPriority w:val="99"/>
    <w:tblPr>
      <w:tblInd w:w="0" w:type="dxa"/>
      <w:tblCellMar>
        <w:top w:w="0" w:type="dxa"/>
        <w:left w:w="108" w:type="dxa"/>
        <w:bottom w:w="0" w:type="dxa"/>
        <w:right w:w="108" w:type="dxa"/>
      </w:tblCellMar>
    </w:tblPr>
  </w:style>
  <w:style w:type="numbering" w:customStyle="1" w:styleId="Bezlisty906">
    <w:name w:val="Bez listy906"/>
    <w:uiPriority w:val="99"/>
  </w:style>
  <w:style w:type="paragraph" w:customStyle="1" w:styleId="Normalny907">
    <w:name w:val="Normalny907"/>
    <w:qFormat/>
    <w:pPr>
      <w:spacing w:after="200"/>
    </w:pPr>
  </w:style>
  <w:style w:type="character" w:customStyle="1" w:styleId="Domylnaczcionkaakapitu907">
    <w:name w:val="Domyślna czcionka akapitu907"/>
    <w:uiPriority w:val="1"/>
  </w:style>
  <w:style w:type="table" w:customStyle="1" w:styleId="Standardowy907">
    <w:name w:val="Standardowy907"/>
    <w:uiPriority w:val="99"/>
    <w:tblPr>
      <w:tblInd w:w="0" w:type="dxa"/>
      <w:tblCellMar>
        <w:top w:w="0" w:type="dxa"/>
        <w:left w:w="108" w:type="dxa"/>
        <w:bottom w:w="0" w:type="dxa"/>
        <w:right w:w="108" w:type="dxa"/>
      </w:tblCellMar>
    </w:tblPr>
  </w:style>
  <w:style w:type="numbering" w:customStyle="1" w:styleId="Bezlisty907">
    <w:name w:val="Bez listy907"/>
    <w:uiPriority w:val="99"/>
  </w:style>
  <w:style w:type="paragraph" w:customStyle="1" w:styleId="Normalny908">
    <w:name w:val="Normalny908"/>
    <w:qFormat/>
    <w:pPr>
      <w:spacing w:after="200"/>
    </w:pPr>
  </w:style>
  <w:style w:type="character" w:customStyle="1" w:styleId="Domylnaczcionkaakapitu908">
    <w:name w:val="Domyślna czcionka akapitu908"/>
    <w:uiPriority w:val="1"/>
  </w:style>
  <w:style w:type="table" w:customStyle="1" w:styleId="Standardowy908">
    <w:name w:val="Standardowy908"/>
    <w:uiPriority w:val="99"/>
    <w:tblPr>
      <w:tblInd w:w="0" w:type="dxa"/>
      <w:tblCellMar>
        <w:top w:w="0" w:type="dxa"/>
        <w:left w:w="108" w:type="dxa"/>
        <w:bottom w:w="0" w:type="dxa"/>
        <w:right w:w="108" w:type="dxa"/>
      </w:tblCellMar>
    </w:tblPr>
  </w:style>
  <w:style w:type="numbering" w:customStyle="1" w:styleId="Bezlisty908">
    <w:name w:val="Bez listy908"/>
    <w:uiPriority w:val="99"/>
  </w:style>
  <w:style w:type="paragraph" w:customStyle="1" w:styleId="Normalny909">
    <w:name w:val="Normalny909"/>
    <w:qFormat/>
    <w:pPr>
      <w:spacing w:after="200"/>
    </w:pPr>
  </w:style>
  <w:style w:type="character" w:customStyle="1" w:styleId="Domylnaczcionkaakapitu909">
    <w:name w:val="Domyślna czcionka akapitu909"/>
    <w:uiPriority w:val="1"/>
  </w:style>
  <w:style w:type="table" w:customStyle="1" w:styleId="Standardowy909">
    <w:name w:val="Standardowy909"/>
    <w:uiPriority w:val="99"/>
    <w:tblPr>
      <w:tblInd w:w="0" w:type="dxa"/>
      <w:tblCellMar>
        <w:top w:w="0" w:type="dxa"/>
        <w:left w:w="108" w:type="dxa"/>
        <w:bottom w:w="0" w:type="dxa"/>
        <w:right w:w="108" w:type="dxa"/>
      </w:tblCellMar>
    </w:tblPr>
  </w:style>
  <w:style w:type="numbering" w:customStyle="1" w:styleId="Bezlisty909">
    <w:name w:val="Bez listy909"/>
    <w:uiPriority w:val="99"/>
  </w:style>
  <w:style w:type="paragraph" w:customStyle="1" w:styleId="Normalny910">
    <w:name w:val="Normalny910"/>
    <w:qFormat/>
    <w:pPr>
      <w:spacing w:after="200"/>
    </w:pPr>
  </w:style>
  <w:style w:type="character" w:customStyle="1" w:styleId="Domylnaczcionkaakapitu910">
    <w:name w:val="Domyślna czcionka akapitu910"/>
    <w:uiPriority w:val="1"/>
  </w:style>
  <w:style w:type="table" w:customStyle="1" w:styleId="Standardowy910">
    <w:name w:val="Standardowy910"/>
    <w:uiPriority w:val="99"/>
    <w:tblPr>
      <w:tblInd w:w="0" w:type="dxa"/>
      <w:tblCellMar>
        <w:top w:w="0" w:type="dxa"/>
        <w:left w:w="108" w:type="dxa"/>
        <w:bottom w:w="0" w:type="dxa"/>
        <w:right w:w="108" w:type="dxa"/>
      </w:tblCellMar>
    </w:tblPr>
  </w:style>
  <w:style w:type="numbering" w:customStyle="1" w:styleId="Bezlisty910">
    <w:name w:val="Bez listy910"/>
    <w:uiPriority w:val="99"/>
  </w:style>
  <w:style w:type="paragraph" w:customStyle="1" w:styleId="Normalny911">
    <w:name w:val="Normalny911"/>
    <w:qFormat/>
    <w:pPr>
      <w:spacing w:after="200"/>
    </w:pPr>
  </w:style>
  <w:style w:type="character" w:customStyle="1" w:styleId="Domylnaczcionkaakapitu911">
    <w:name w:val="Domyślna czcionka akapitu911"/>
    <w:uiPriority w:val="1"/>
  </w:style>
  <w:style w:type="table" w:customStyle="1" w:styleId="Standardowy911">
    <w:name w:val="Standardowy911"/>
    <w:uiPriority w:val="99"/>
    <w:tblPr>
      <w:tblInd w:w="0" w:type="dxa"/>
      <w:tblCellMar>
        <w:top w:w="0" w:type="dxa"/>
        <w:left w:w="108" w:type="dxa"/>
        <w:bottom w:w="0" w:type="dxa"/>
        <w:right w:w="108" w:type="dxa"/>
      </w:tblCellMar>
    </w:tblPr>
  </w:style>
  <w:style w:type="numbering" w:customStyle="1" w:styleId="Bezlisty911">
    <w:name w:val="Bez listy911"/>
    <w:uiPriority w:val="99"/>
  </w:style>
  <w:style w:type="paragraph" w:customStyle="1" w:styleId="Normalny912">
    <w:name w:val="Normalny912"/>
    <w:qFormat/>
    <w:pPr>
      <w:spacing w:after="200"/>
    </w:pPr>
  </w:style>
  <w:style w:type="character" w:customStyle="1" w:styleId="Domylnaczcionkaakapitu912">
    <w:name w:val="Domyślna czcionka akapitu912"/>
    <w:uiPriority w:val="1"/>
  </w:style>
  <w:style w:type="table" w:customStyle="1" w:styleId="Standardowy912">
    <w:name w:val="Standardowy912"/>
    <w:uiPriority w:val="99"/>
    <w:tblPr>
      <w:tblInd w:w="0" w:type="dxa"/>
      <w:tblCellMar>
        <w:top w:w="0" w:type="dxa"/>
        <w:left w:w="108" w:type="dxa"/>
        <w:bottom w:w="0" w:type="dxa"/>
        <w:right w:w="108" w:type="dxa"/>
      </w:tblCellMar>
    </w:tblPr>
  </w:style>
  <w:style w:type="numbering" w:customStyle="1" w:styleId="Bezlisty912">
    <w:name w:val="Bez listy912"/>
    <w:uiPriority w:val="99"/>
  </w:style>
  <w:style w:type="paragraph" w:customStyle="1" w:styleId="Normalny913">
    <w:name w:val="Normalny913"/>
    <w:qFormat/>
    <w:pPr>
      <w:spacing w:after="200"/>
    </w:pPr>
  </w:style>
  <w:style w:type="character" w:customStyle="1" w:styleId="Domylnaczcionkaakapitu913">
    <w:name w:val="Domyślna czcionka akapitu913"/>
    <w:uiPriority w:val="1"/>
  </w:style>
  <w:style w:type="table" w:customStyle="1" w:styleId="Standardowy913">
    <w:name w:val="Standardowy913"/>
    <w:uiPriority w:val="99"/>
    <w:tblPr>
      <w:tblInd w:w="0" w:type="dxa"/>
      <w:tblCellMar>
        <w:top w:w="0" w:type="dxa"/>
        <w:left w:w="108" w:type="dxa"/>
        <w:bottom w:w="0" w:type="dxa"/>
        <w:right w:w="108" w:type="dxa"/>
      </w:tblCellMar>
    </w:tblPr>
  </w:style>
  <w:style w:type="numbering" w:customStyle="1" w:styleId="Bezlisty913">
    <w:name w:val="Bez listy913"/>
    <w:uiPriority w:val="99"/>
  </w:style>
  <w:style w:type="paragraph" w:customStyle="1" w:styleId="Normalny914">
    <w:name w:val="Normalny914"/>
    <w:qFormat/>
    <w:pPr>
      <w:spacing w:after="200"/>
    </w:pPr>
  </w:style>
  <w:style w:type="character" w:customStyle="1" w:styleId="Domylnaczcionkaakapitu914">
    <w:name w:val="Domyślna czcionka akapitu914"/>
    <w:uiPriority w:val="1"/>
  </w:style>
  <w:style w:type="table" w:customStyle="1" w:styleId="Standardowy914">
    <w:name w:val="Standardowy914"/>
    <w:uiPriority w:val="99"/>
    <w:tblPr>
      <w:tblInd w:w="0" w:type="dxa"/>
      <w:tblCellMar>
        <w:top w:w="0" w:type="dxa"/>
        <w:left w:w="108" w:type="dxa"/>
        <w:bottom w:w="0" w:type="dxa"/>
        <w:right w:w="108" w:type="dxa"/>
      </w:tblCellMar>
    </w:tblPr>
  </w:style>
  <w:style w:type="numbering" w:customStyle="1" w:styleId="Bezlisty914">
    <w:name w:val="Bez listy914"/>
    <w:uiPriority w:val="99"/>
  </w:style>
  <w:style w:type="paragraph" w:customStyle="1" w:styleId="Normalny915">
    <w:name w:val="Normalny915"/>
    <w:qFormat/>
    <w:pPr>
      <w:spacing w:after="200"/>
    </w:pPr>
  </w:style>
  <w:style w:type="character" w:customStyle="1" w:styleId="Domylnaczcionkaakapitu915">
    <w:name w:val="Domyślna czcionka akapitu915"/>
    <w:uiPriority w:val="1"/>
  </w:style>
  <w:style w:type="table" w:customStyle="1" w:styleId="Standardowy915">
    <w:name w:val="Standardowy915"/>
    <w:uiPriority w:val="99"/>
    <w:tblPr>
      <w:tblInd w:w="0" w:type="dxa"/>
      <w:tblCellMar>
        <w:top w:w="0" w:type="dxa"/>
        <w:left w:w="108" w:type="dxa"/>
        <w:bottom w:w="0" w:type="dxa"/>
        <w:right w:w="108" w:type="dxa"/>
      </w:tblCellMar>
    </w:tblPr>
  </w:style>
  <w:style w:type="numbering" w:customStyle="1" w:styleId="Bezlisty915">
    <w:name w:val="Bez listy915"/>
    <w:uiPriority w:val="99"/>
  </w:style>
  <w:style w:type="paragraph" w:customStyle="1" w:styleId="Normalny916">
    <w:name w:val="Normalny916"/>
    <w:qFormat/>
    <w:pPr>
      <w:spacing w:after="200"/>
    </w:pPr>
  </w:style>
  <w:style w:type="character" w:customStyle="1" w:styleId="Domylnaczcionkaakapitu916">
    <w:name w:val="Domyślna czcionka akapitu916"/>
    <w:uiPriority w:val="1"/>
  </w:style>
  <w:style w:type="table" w:customStyle="1" w:styleId="Standardowy916">
    <w:name w:val="Standardowy916"/>
    <w:uiPriority w:val="99"/>
    <w:tblPr>
      <w:tblInd w:w="0" w:type="dxa"/>
      <w:tblCellMar>
        <w:top w:w="0" w:type="dxa"/>
        <w:left w:w="108" w:type="dxa"/>
        <w:bottom w:w="0" w:type="dxa"/>
        <w:right w:w="108" w:type="dxa"/>
      </w:tblCellMar>
    </w:tblPr>
  </w:style>
  <w:style w:type="numbering" w:customStyle="1" w:styleId="Bezlisty916">
    <w:name w:val="Bez listy916"/>
    <w:uiPriority w:val="99"/>
  </w:style>
  <w:style w:type="paragraph" w:customStyle="1" w:styleId="Normalny917">
    <w:name w:val="Normalny917"/>
    <w:qFormat/>
    <w:pPr>
      <w:spacing w:after="200"/>
    </w:pPr>
  </w:style>
  <w:style w:type="character" w:customStyle="1" w:styleId="Domylnaczcionkaakapitu917">
    <w:name w:val="Domyślna czcionka akapitu917"/>
    <w:uiPriority w:val="1"/>
  </w:style>
  <w:style w:type="table" w:customStyle="1" w:styleId="Standardowy917">
    <w:name w:val="Standardowy917"/>
    <w:uiPriority w:val="99"/>
    <w:tblPr>
      <w:tblInd w:w="0" w:type="dxa"/>
      <w:tblCellMar>
        <w:top w:w="0" w:type="dxa"/>
        <w:left w:w="108" w:type="dxa"/>
        <w:bottom w:w="0" w:type="dxa"/>
        <w:right w:w="108" w:type="dxa"/>
      </w:tblCellMar>
    </w:tblPr>
  </w:style>
  <w:style w:type="numbering" w:customStyle="1" w:styleId="Bezlisty917">
    <w:name w:val="Bez listy917"/>
    <w:uiPriority w:val="99"/>
  </w:style>
  <w:style w:type="paragraph" w:customStyle="1" w:styleId="Normalny918">
    <w:name w:val="Normalny918"/>
    <w:qFormat/>
    <w:pPr>
      <w:spacing w:after="200"/>
    </w:pPr>
  </w:style>
  <w:style w:type="character" w:customStyle="1" w:styleId="Domylnaczcionkaakapitu918">
    <w:name w:val="Domyślna czcionka akapitu918"/>
    <w:uiPriority w:val="1"/>
  </w:style>
  <w:style w:type="table" w:customStyle="1" w:styleId="Standardowy918">
    <w:name w:val="Standardowy918"/>
    <w:uiPriority w:val="99"/>
    <w:tblPr>
      <w:tblInd w:w="0" w:type="dxa"/>
      <w:tblCellMar>
        <w:top w:w="0" w:type="dxa"/>
        <w:left w:w="108" w:type="dxa"/>
        <w:bottom w:w="0" w:type="dxa"/>
        <w:right w:w="108" w:type="dxa"/>
      </w:tblCellMar>
    </w:tblPr>
  </w:style>
  <w:style w:type="numbering" w:customStyle="1" w:styleId="Bezlisty918">
    <w:name w:val="Bez listy918"/>
    <w:uiPriority w:val="99"/>
  </w:style>
  <w:style w:type="paragraph" w:customStyle="1" w:styleId="Normalny919">
    <w:name w:val="Normalny919"/>
    <w:qFormat/>
    <w:pPr>
      <w:spacing w:after="200"/>
    </w:pPr>
  </w:style>
  <w:style w:type="character" w:customStyle="1" w:styleId="Domylnaczcionkaakapitu919">
    <w:name w:val="Domyślna czcionka akapitu919"/>
    <w:uiPriority w:val="1"/>
  </w:style>
  <w:style w:type="table" w:customStyle="1" w:styleId="Standardowy919">
    <w:name w:val="Standardowy919"/>
    <w:uiPriority w:val="99"/>
    <w:tblPr>
      <w:tblInd w:w="0" w:type="dxa"/>
      <w:tblCellMar>
        <w:top w:w="0" w:type="dxa"/>
        <w:left w:w="108" w:type="dxa"/>
        <w:bottom w:w="0" w:type="dxa"/>
        <w:right w:w="108" w:type="dxa"/>
      </w:tblCellMar>
    </w:tblPr>
  </w:style>
  <w:style w:type="numbering" w:customStyle="1" w:styleId="Bezlisty919">
    <w:name w:val="Bez listy919"/>
    <w:uiPriority w:val="99"/>
  </w:style>
  <w:style w:type="paragraph" w:customStyle="1" w:styleId="Normalny920">
    <w:name w:val="Normalny920"/>
    <w:qFormat/>
    <w:pPr>
      <w:spacing w:after="200"/>
    </w:pPr>
  </w:style>
  <w:style w:type="character" w:customStyle="1" w:styleId="Domylnaczcionkaakapitu920">
    <w:name w:val="Domyślna czcionka akapitu920"/>
    <w:uiPriority w:val="1"/>
  </w:style>
  <w:style w:type="table" w:customStyle="1" w:styleId="Standardowy920">
    <w:name w:val="Standardowy920"/>
    <w:uiPriority w:val="99"/>
    <w:tblPr>
      <w:tblInd w:w="0" w:type="dxa"/>
      <w:tblCellMar>
        <w:top w:w="0" w:type="dxa"/>
        <w:left w:w="108" w:type="dxa"/>
        <w:bottom w:w="0" w:type="dxa"/>
        <w:right w:w="108" w:type="dxa"/>
      </w:tblCellMar>
    </w:tblPr>
  </w:style>
  <w:style w:type="numbering" w:customStyle="1" w:styleId="Bezlisty920">
    <w:name w:val="Bez listy920"/>
    <w:uiPriority w:val="99"/>
  </w:style>
  <w:style w:type="paragraph" w:customStyle="1" w:styleId="Normalny921">
    <w:name w:val="Normalny921"/>
    <w:qFormat/>
    <w:pPr>
      <w:spacing w:after="200"/>
    </w:pPr>
  </w:style>
  <w:style w:type="character" w:customStyle="1" w:styleId="Domylnaczcionkaakapitu921">
    <w:name w:val="Domyślna czcionka akapitu921"/>
    <w:uiPriority w:val="1"/>
  </w:style>
  <w:style w:type="table" w:customStyle="1" w:styleId="Standardowy921">
    <w:name w:val="Standardowy921"/>
    <w:uiPriority w:val="99"/>
    <w:tblPr>
      <w:tblInd w:w="0" w:type="dxa"/>
      <w:tblCellMar>
        <w:top w:w="0" w:type="dxa"/>
        <w:left w:w="108" w:type="dxa"/>
        <w:bottom w:w="0" w:type="dxa"/>
        <w:right w:w="108" w:type="dxa"/>
      </w:tblCellMar>
    </w:tblPr>
  </w:style>
  <w:style w:type="numbering" w:customStyle="1" w:styleId="Bezlisty921">
    <w:name w:val="Bez listy921"/>
    <w:uiPriority w:val="99"/>
  </w:style>
  <w:style w:type="paragraph" w:customStyle="1" w:styleId="Normalny922">
    <w:name w:val="Normalny922"/>
    <w:qFormat/>
    <w:pPr>
      <w:spacing w:after="200"/>
    </w:pPr>
  </w:style>
  <w:style w:type="character" w:customStyle="1" w:styleId="Domylnaczcionkaakapitu922">
    <w:name w:val="Domyślna czcionka akapitu922"/>
    <w:uiPriority w:val="1"/>
  </w:style>
  <w:style w:type="table" w:customStyle="1" w:styleId="Standardowy922">
    <w:name w:val="Standardowy922"/>
    <w:uiPriority w:val="99"/>
    <w:tblPr>
      <w:tblInd w:w="0" w:type="dxa"/>
      <w:tblCellMar>
        <w:top w:w="0" w:type="dxa"/>
        <w:left w:w="108" w:type="dxa"/>
        <w:bottom w:w="0" w:type="dxa"/>
        <w:right w:w="108" w:type="dxa"/>
      </w:tblCellMar>
    </w:tblPr>
  </w:style>
  <w:style w:type="numbering" w:customStyle="1" w:styleId="Bezlisty922">
    <w:name w:val="Bez listy922"/>
    <w:uiPriority w:val="99"/>
  </w:style>
  <w:style w:type="paragraph" w:customStyle="1" w:styleId="Normalny923">
    <w:name w:val="Normalny923"/>
    <w:qFormat/>
    <w:pPr>
      <w:spacing w:after="200"/>
    </w:pPr>
  </w:style>
  <w:style w:type="character" w:customStyle="1" w:styleId="Domylnaczcionkaakapitu923">
    <w:name w:val="Domyślna czcionka akapitu923"/>
    <w:uiPriority w:val="1"/>
  </w:style>
  <w:style w:type="table" w:customStyle="1" w:styleId="Standardowy923">
    <w:name w:val="Standardowy923"/>
    <w:uiPriority w:val="99"/>
    <w:tblPr>
      <w:tblInd w:w="0" w:type="dxa"/>
      <w:tblCellMar>
        <w:top w:w="0" w:type="dxa"/>
        <w:left w:w="108" w:type="dxa"/>
        <w:bottom w:w="0" w:type="dxa"/>
        <w:right w:w="108" w:type="dxa"/>
      </w:tblCellMar>
    </w:tblPr>
  </w:style>
  <w:style w:type="numbering" w:customStyle="1" w:styleId="Bezlisty923">
    <w:name w:val="Bez listy923"/>
    <w:uiPriority w:val="99"/>
  </w:style>
  <w:style w:type="paragraph" w:customStyle="1" w:styleId="Normalny924">
    <w:name w:val="Normalny924"/>
    <w:qFormat/>
    <w:pPr>
      <w:spacing w:after="200"/>
    </w:pPr>
  </w:style>
  <w:style w:type="character" w:customStyle="1" w:styleId="Domylnaczcionkaakapitu924">
    <w:name w:val="Domyślna czcionka akapitu924"/>
    <w:uiPriority w:val="1"/>
  </w:style>
  <w:style w:type="table" w:customStyle="1" w:styleId="Standardowy924">
    <w:name w:val="Standardowy924"/>
    <w:uiPriority w:val="99"/>
    <w:tblPr>
      <w:tblInd w:w="0" w:type="dxa"/>
      <w:tblCellMar>
        <w:top w:w="0" w:type="dxa"/>
        <w:left w:w="108" w:type="dxa"/>
        <w:bottom w:w="0" w:type="dxa"/>
        <w:right w:w="108" w:type="dxa"/>
      </w:tblCellMar>
    </w:tblPr>
  </w:style>
  <w:style w:type="numbering" w:customStyle="1" w:styleId="Bezlisty924">
    <w:name w:val="Bez listy924"/>
    <w:uiPriority w:val="99"/>
  </w:style>
  <w:style w:type="paragraph" w:customStyle="1" w:styleId="Normalny925">
    <w:name w:val="Normalny925"/>
    <w:qFormat/>
    <w:pPr>
      <w:spacing w:after="200"/>
    </w:pPr>
  </w:style>
  <w:style w:type="character" w:customStyle="1" w:styleId="Domylnaczcionkaakapitu925">
    <w:name w:val="Domyślna czcionka akapitu925"/>
    <w:uiPriority w:val="1"/>
  </w:style>
  <w:style w:type="table" w:customStyle="1" w:styleId="Standardowy925">
    <w:name w:val="Standardowy925"/>
    <w:uiPriority w:val="99"/>
    <w:tblPr>
      <w:tblInd w:w="0" w:type="dxa"/>
      <w:tblCellMar>
        <w:top w:w="0" w:type="dxa"/>
        <w:left w:w="108" w:type="dxa"/>
        <w:bottom w:w="0" w:type="dxa"/>
        <w:right w:w="108" w:type="dxa"/>
      </w:tblCellMar>
    </w:tblPr>
  </w:style>
  <w:style w:type="numbering" w:customStyle="1" w:styleId="Bezlisty925">
    <w:name w:val="Bez listy925"/>
    <w:uiPriority w:val="99"/>
  </w:style>
  <w:style w:type="paragraph" w:customStyle="1" w:styleId="Normalny926">
    <w:name w:val="Normalny926"/>
    <w:qFormat/>
    <w:pPr>
      <w:spacing w:after="200"/>
    </w:pPr>
  </w:style>
  <w:style w:type="character" w:customStyle="1" w:styleId="Domylnaczcionkaakapitu926">
    <w:name w:val="Domyślna czcionka akapitu926"/>
    <w:uiPriority w:val="1"/>
  </w:style>
  <w:style w:type="table" w:customStyle="1" w:styleId="Standardowy926">
    <w:name w:val="Standardowy926"/>
    <w:uiPriority w:val="99"/>
    <w:tblPr>
      <w:tblInd w:w="0" w:type="dxa"/>
      <w:tblCellMar>
        <w:top w:w="0" w:type="dxa"/>
        <w:left w:w="108" w:type="dxa"/>
        <w:bottom w:w="0" w:type="dxa"/>
        <w:right w:w="108" w:type="dxa"/>
      </w:tblCellMar>
    </w:tblPr>
  </w:style>
  <w:style w:type="numbering" w:customStyle="1" w:styleId="Bezlisty926">
    <w:name w:val="Bez listy926"/>
    <w:uiPriority w:val="99"/>
  </w:style>
  <w:style w:type="paragraph" w:customStyle="1" w:styleId="Normalny927">
    <w:name w:val="Normalny927"/>
    <w:qFormat/>
    <w:pPr>
      <w:spacing w:after="200"/>
    </w:pPr>
  </w:style>
  <w:style w:type="character" w:customStyle="1" w:styleId="Domylnaczcionkaakapitu927">
    <w:name w:val="Domyślna czcionka akapitu927"/>
    <w:uiPriority w:val="1"/>
  </w:style>
  <w:style w:type="table" w:customStyle="1" w:styleId="Standardowy927">
    <w:name w:val="Standardowy927"/>
    <w:uiPriority w:val="99"/>
    <w:tblPr>
      <w:tblInd w:w="0" w:type="dxa"/>
      <w:tblCellMar>
        <w:top w:w="0" w:type="dxa"/>
        <w:left w:w="108" w:type="dxa"/>
        <w:bottom w:w="0" w:type="dxa"/>
        <w:right w:w="108" w:type="dxa"/>
      </w:tblCellMar>
    </w:tblPr>
  </w:style>
  <w:style w:type="numbering" w:customStyle="1" w:styleId="Bezlisty927">
    <w:name w:val="Bez listy927"/>
    <w:uiPriority w:val="99"/>
  </w:style>
  <w:style w:type="paragraph" w:customStyle="1" w:styleId="Normalny928">
    <w:name w:val="Normalny928"/>
    <w:qFormat/>
    <w:pPr>
      <w:spacing w:after="200"/>
    </w:pPr>
  </w:style>
  <w:style w:type="character" w:customStyle="1" w:styleId="Domylnaczcionkaakapitu928">
    <w:name w:val="Domyślna czcionka akapitu928"/>
    <w:uiPriority w:val="1"/>
  </w:style>
  <w:style w:type="table" w:customStyle="1" w:styleId="Standardowy928">
    <w:name w:val="Standardowy928"/>
    <w:uiPriority w:val="99"/>
    <w:tblPr>
      <w:tblInd w:w="0" w:type="dxa"/>
      <w:tblCellMar>
        <w:top w:w="0" w:type="dxa"/>
        <w:left w:w="108" w:type="dxa"/>
        <w:bottom w:w="0" w:type="dxa"/>
        <w:right w:w="108" w:type="dxa"/>
      </w:tblCellMar>
    </w:tblPr>
  </w:style>
  <w:style w:type="numbering" w:customStyle="1" w:styleId="Bezlisty928">
    <w:name w:val="Bez listy928"/>
    <w:uiPriority w:val="99"/>
  </w:style>
  <w:style w:type="paragraph" w:customStyle="1" w:styleId="Normalny929">
    <w:name w:val="Normalny929"/>
    <w:qFormat/>
    <w:pPr>
      <w:spacing w:after="200"/>
    </w:pPr>
  </w:style>
  <w:style w:type="character" w:customStyle="1" w:styleId="Domylnaczcionkaakapitu929">
    <w:name w:val="Domyślna czcionka akapitu929"/>
    <w:uiPriority w:val="1"/>
  </w:style>
  <w:style w:type="table" w:customStyle="1" w:styleId="Standardowy929">
    <w:name w:val="Standardowy929"/>
    <w:uiPriority w:val="99"/>
    <w:tblPr>
      <w:tblInd w:w="0" w:type="dxa"/>
      <w:tblCellMar>
        <w:top w:w="0" w:type="dxa"/>
        <w:left w:w="108" w:type="dxa"/>
        <w:bottom w:w="0" w:type="dxa"/>
        <w:right w:w="108" w:type="dxa"/>
      </w:tblCellMar>
    </w:tblPr>
  </w:style>
  <w:style w:type="numbering" w:customStyle="1" w:styleId="Bezlisty929">
    <w:name w:val="Bez listy929"/>
    <w:uiPriority w:val="99"/>
  </w:style>
  <w:style w:type="paragraph" w:customStyle="1" w:styleId="Normalny930">
    <w:name w:val="Normalny930"/>
    <w:qFormat/>
    <w:pPr>
      <w:spacing w:after="200"/>
    </w:pPr>
  </w:style>
  <w:style w:type="character" w:customStyle="1" w:styleId="Domylnaczcionkaakapitu930">
    <w:name w:val="Domyślna czcionka akapitu930"/>
    <w:uiPriority w:val="1"/>
  </w:style>
  <w:style w:type="table" w:customStyle="1" w:styleId="Standardowy930">
    <w:name w:val="Standardowy930"/>
    <w:uiPriority w:val="99"/>
    <w:tblPr>
      <w:tblInd w:w="0" w:type="dxa"/>
      <w:tblCellMar>
        <w:top w:w="0" w:type="dxa"/>
        <w:left w:w="108" w:type="dxa"/>
        <w:bottom w:w="0" w:type="dxa"/>
        <w:right w:w="108" w:type="dxa"/>
      </w:tblCellMar>
    </w:tblPr>
  </w:style>
  <w:style w:type="numbering" w:customStyle="1" w:styleId="Bezlisty930">
    <w:name w:val="Bez listy930"/>
    <w:uiPriority w:val="99"/>
  </w:style>
  <w:style w:type="paragraph" w:customStyle="1" w:styleId="Normalny931">
    <w:name w:val="Normalny931"/>
    <w:qFormat/>
    <w:pPr>
      <w:spacing w:after="200"/>
    </w:pPr>
  </w:style>
  <w:style w:type="character" w:customStyle="1" w:styleId="Domylnaczcionkaakapitu931">
    <w:name w:val="Domyślna czcionka akapitu931"/>
    <w:uiPriority w:val="1"/>
  </w:style>
  <w:style w:type="table" w:customStyle="1" w:styleId="Standardowy931">
    <w:name w:val="Standardowy931"/>
    <w:uiPriority w:val="99"/>
    <w:tblPr>
      <w:tblInd w:w="0" w:type="dxa"/>
      <w:tblCellMar>
        <w:top w:w="0" w:type="dxa"/>
        <w:left w:w="108" w:type="dxa"/>
        <w:bottom w:w="0" w:type="dxa"/>
        <w:right w:w="108" w:type="dxa"/>
      </w:tblCellMar>
    </w:tblPr>
  </w:style>
  <w:style w:type="numbering" w:customStyle="1" w:styleId="Bezlisty931">
    <w:name w:val="Bez listy931"/>
    <w:uiPriority w:val="99"/>
  </w:style>
  <w:style w:type="paragraph" w:customStyle="1" w:styleId="Normalny932">
    <w:name w:val="Normalny932"/>
    <w:qFormat/>
    <w:pPr>
      <w:spacing w:after="200"/>
    </w:pPr>
  </w:style>
  <w:style w:type="character" w:customStyle="1" w:styleId="Domylnaczcionkaakapitu932">
    <w:name w:val="Domyślna czcionka akapitu932"/>
    <w:uiPriority w:val="1"/>
  </w:style>
  <w:style w:type="table" w:customStyle="1" w:styleId="Standardowy932">
    <w:name w:val="Standardowy932"/>
    <w:uiPriority w:val="99"/>
    <w:tblPr>
      <w:tblInd w:w="0" w:type="dxa"/>
      <w:tblCellMar>
        <w:top w:w="0" w:type="dxa"/>
        <w:left w:w="108" w:type="dxa"/>
        <w:bottom w:w="0" w:type="dxa"/>
        <w:right w:w="108" w:type="dxa"/>
      </w:tblCellMar>
    </w:tblPr>
  </w:style>
  <w:style w:type="numbering" w:customStyle="1" w:styleId="Bezlisty932">
    <w:name w:val="Bez listy932"/>
    <w:uiPriority w:val="99"/>
  </w:style>
  <w:style w:type="paragraph" w:customStyle="1" w:styleId="Normalny933">
    <w:name w:val="Normalny933"/>
    <w:qFormat/>
    <w:pPr>
      <w:spacing w:after="200"/>
    </w:pPr>
  </w:style>
  <w:style w:type="character" w:customStyle="1" w:styleId="Domylnaczcionkaakapitu933">
    <w:name w:val="Domyślna czcionka akapitu933"/>
    <w:uiPriority w:val="1"/>
  </w:style>
  <w:style w:type="table" w:customStyle="1" w:styleId="Standardowy933">
    <w:name w:val="Standardowy933"/>
    <w:uiPriority w:val="99"/>
    <w:tblPr>
      <w:tblInd w:w="0" w:type="dxa"/>
      <w:tblCellMar>
        <w:top w:w="0" w:type="dxa"/>
        <w:left w:w="108" w:type="dxa"/>
        <w:bottom w:w="0" w:type="dxa"/>
        <w:right w:w="108" w:type="dxa"/>
      </w:tblCellMar>
    </w:tblPr>
  </w:style>
  <w:style w:type="numbering" w:customStyle="1" w:styleId="Bezlisty933">
    <w:name w:val="Bez listy933"/>
    <w:uiPriority w:val="99"/>
  </w:style>
  <w:style w:type="paragraph" w:customStyle="1" w:styleId="Normalny934">
    <w:name w:val="Normalny934"/>
    <w:qFormat/>
    <w:pPr>
      <w:spacing w:after="200"/>
    </w:pPr>
  </w:style>
  <w:style w:type="character" w:customStyle="1" w:styleId="Domylnaczcionkaakapitu934">
    <w:name w:val="Domyślna czcionka akapitu934"/>
    <w:uiPriority w:val="1"/>
  </w:style>
  <w:style w:type="table" w:customStyle="1" w:styleId="Standardowy934">
    <w:name w:val="Standardowy934"/>
    <w:uiPriority w:val="99"/>
    <w:tblPr>
      <w:tblInd w:w="0" w:type="dxa"/>
      <w:tblCellMar>
        <w:top w:w="0" w:type="dxa"/>
        <w:left w:w="108" w:type="dxa"/>
        <w:bottom w:w="0" w:type="dxa"/>
        <w:right w:w="108" w:type="dxa"/>
      </w:tblCellMar>
    </w:tblPr>
  </w:style>
  <w:style w:type="numbering" w:customStyle="1" w:styleId="Bezlisty934">
    <w:name w:val="Bez listy934"/>
    <w:uiPriority w:val="99"/>
  </w:style>
  <w:style w:type="paragraph" w:customStyle="1" w:styleId="Normalny935">
    <w:name w:val="Normalny935"/>
    <w:qFormat/>
    <w:pPr>
      <w:spacing w:after="200"/>
    </w:pPr>
  </w:style>
  <w:style w:type="character" w:customStyle="1" w:styleId="Domylnaczcionkaakapitu935">
    <w:name w:val="Domyślna czcionka akapitu935"/>
    <w:uiPriority w:val="1"/>
  </w:style>
  <w:style w:type="table" w:customStyle="1" w:styleId="Standardowy935">
    <w:name w:val="Standardowy935"/>
    <w:uiPriority w:val="99"/>
    <w:tblPr>
      <w:tblInd w:w="0" w:type="dxa"/>
      <w:tblCellMar>
        <w:top w:w="0" w:type="dxa"/>
        <w:left w:w="108" w:type="dxa"/>
        <w:bottom w:w="0" w:type="dxa"/>
        <w:right w:w="108" w:type="dxa"/>
      </w:tblCellMar>
    </w:tblPr>
  </w:style>
  <w:style w:type="numbering" w:customStyle="1" w:styleId="Bezlisty935">
    <w:name w:val="Bez listy935"/>
    <w:uiPriority w:val="99"/>
  </w:style>
  <w:style w:type="paragraph" w:customStyle="1" w:styleId="Normalny936">
    <w:name w:val="Normalny936"/>
    <w:qFormat/>
    <w:pPr>
      <w:spacing w:after="200"/>
    </w:pPr>
  </w:style>
  <w:style w:type="character" w:customStyle="1" w:styleId="Domylnaczcionkaakapitu936">
    <w:name w:val="Domyślna czcionka akapitu936"/>
    <w:uiPriority w:val="1"/>
  </w:style>
  <w:style w:type="table" w:customStyle="1" w:styleId="Standardowy936">
    <w:name w:val="Standardowy936"/>
    <w:uiPriority w:val="99"/>
    <w:tblPr>
      <w:tblInd w:w="0" w:type="dxa"/>
      <w:tblCellMar>
        <w:top w:w="0" w:type="dxa"/>
        <w:left w:w="108" w:type="dxa"/>
        <w:bottom w:w="0" w:type="dxa"/>
        <w:right w:w="108" w:type="dxa"/>
      </w:tblCellMar>
    </w:tblPr>
  </w:style>
  <w:style w:type="numbering" w:customStyle="1" w:styleId="Bezlisty936">
    <w:name w:val="Bez listy936"/>
    <w:uiPriority w:val="99"/>
  </w:style>
  <w:style w:type="paragraph" w:customStyle="1" w:styleId="Normalny937">
    <w:name w:val="Normalny937"/>
    <w:qFormat/>
    <w:pPr>
      <w:spacing w:after="200"/>
    </w:pPr>
  </w:style>
  <w:style w:type="character" w:customStyle="1" w:styleId="Domylnaczcionkaakapitu937">
    <w:name w:val="Domyślna czcionka akapitu937"/>
    <w:uiPriority w:val="1"/>
  </w:style>
  <w:style w:type="table" w:customStyle="1" w:styleId="Standardowy937">
    <w:name w:val="Standardowy937"/>
    <w:uiPriority w:val="99"/>
    <w:tblPr>
      <w:tblInd w:w="0" w:type="dxa"/>
      <w:tblCellMar>
        <w:top w:w="0" w:type="dxa"/>
        <w:left w:w="108" w:type="dxa"/>
        <w:bottom w:w="0" w:type="dxa"/>
        <w:right w:w="108" w:type="dxa"/>
      </w:tblCellMar>
    </w:tblPr>
  </w:style>
  <w:style w:type="numbering" w:customStyle="1" w:styleId="Bezlisty937">
    <w:name w:val="Bez listy937"/>
    <w:uiPriority w:val="99"/>
  </w:style>
  <w:style w:type="paragraph" w:customStyle="1" w:styleId="Normalny938">
    <w:name w:val="Normalny938"/>
    <w:qFormat/>
    <w:pPr>
      <w:spacing w:after="200"/>
    </w:pPr>
  </w:style>
  <w:style w:type="character" w:customStyle="1" w:styleId="Domylnaczcionkaakapitu938">
    <w:name w:val="Domyślna czcionka akapitu938"/>
    <w:uiPriority w:val="1"/>
  </w:style>
  <w:style w:type="table" w:customStyle="1" w:styleId="Standardowy938">
    <w:name w:val="Standardowy938"/>
    <w:uiPriority w:val="99"/>
    <w:tblPr>
      <w:tblInd w:w="0" w:type="dxa"/>
      <w:tblCellMar>
        <w:top w:w="0" w:type="dxa"/>
        <w:left w:w="108" w:type="dxa"/>
        <w:bottom w:w="0" w:type="dxa"/>
        <w:right w:w="108" w:type="dxa"/>
      </w:tblCellMar>
    </w:tblPr>
  </w:style>
  <w:style w:type="numbering" w:customStyle="1" w:styleId="Bezlisty938">
    <w:name w:val="Bez listy938"/>
    <w:uiPriority w:val="99"/>
  </w:style>
  <w:style w:type="paragraph" w:customStyle="1" w:styleId="Normalny939">
    <w:name w:val="Normalny939"/>
    <w:qFormat/>
    <w:pPr>
      <w:spacing w:after="200"/>
    </w:pPr>
  </w:style>
  <w:style w:type="character" w:customStyle="1" w:styleId="Domylnaczcionkaakapitu939">
    <w:name w:val="Domyślna czcionka akapitu939"/>
    <w:uiPriority w:val="1"/>
  </w:style>
  <w:style w:type="table" w:customStyle="1" w:styleId="Standardowy939">
    <w:name w:val="Standardowy939"/>
    <w:uiPriority w:val="99"/>
    <w:tblPr>
      <w:tblInd w:w="0" w:type="dxa"/>
      <w:tblCellMar>
        <w:top w:w="0" w:type="dxa"/>
        <w:left w:w="108" w:type="dxa"/>
        <w:bottom w:w="0" w:type="dxa"/>
        <w:right w:w="108" w:type="dxa"/>
      </w:tblCellMar>
    </w:tblPr>
  </w:style>
  <w:style w:type="numbering" w:customStyle="1" w:styleId="Bezlisty939">
    <w:name w:val="Bez listy939"/>
    <w:uiPriority w:val="99"/>
  </w:style>
  <w:style w:type="paragraph" w:customStyle="1" w:styleId="Normalny940">
    <w:name w:val="Normalny940"/>
    <w:qFormat/>
    <w:pPr>
      <w:spacing w:after="200"/>
    </w:pPr>
  </w:style>
  <w:style w:type="character" w:customStyle="1" w:styleId="Domylnaczcionkaakapitu940">
    <w:name w:val="Domyślna czcionka akapitu940"/>
    <w:uiPriority w:val="1"/>
  </w:style>
  <w:style w:type="table" w:customStyle="1" w:styleId="Standardowy940">
    <w:name w:val="Standardowy940"/>
    <w:uiPriority w:val="99"/>
    <w:tblPr>
      <w:tblInd w:w="0" w:type="dxa"/>
      <w:tblCellMar>
        <w:top w:w="0" w:type="dxa"/>
        <w:left w:w="108" w:type="dxa"/>
        <w:bottom w:w="0" w:type="dxa"/>
        <w:right w:w="108" w:type="dxa"/>
      </w:tblCellMar>
    </w:tblPr>
  </w:style>
  <w:style w:type="numbering" w:customStyle="1" w:styleId="Bezlisty940">
    <w:name w:val="Bez listy940"/>
    <w:uiPriority w:val="99"/>
  </w:style>
  <w:style w:type="paragraph" w:customStyle="1" w:styleId="Normalny941">
    <w:name w:val="Normalny941"/>
    <w:qFormat/>
    <w:pPr>
      <w:spacing w:after="200"/>
    </w:pPr>
  </w:style>
  <w:style w:type="character" w:customStyle="1" w:styleId="Domylnaczcionkaakapitu941">
    <w:name w:val="Domyślna czcionka akapitu941"/>
    <w:uiPriority w:val="1"/>
  </w:style>
  <w:style w:type="table" w:customStyle="1" w:styleId="Standardowy941">
    <w:name w:val="Standardowy941"/>
    <w:uiPriority w:val="99"/>
    <w:tblPr>
      <w:tblInd w:w="0" w:type="dxa"/>
      <w:tblCellMar>
        <w:top w:w="0" w:type="dxa"/>
        <w:left w:w="108" w:type="dxa"/>
        <w:bottom w:w="0" w:type="dxa"/>
        <w:right w:w="108" w:type="dxa"/>
      </w:tblCellMar>
    </w:tblPr>
  </w:style>
  <w:style w:type="numbering" w:customStyle="1" w:styleId="Bezlisty941">
    <w:name w:val="Bez listy941"/>
    <w:uiPriority w:val="99"/>
  </w:style>
  <w:style w:type="paragraph" w:customStyle="1" w:styleId="Normalny942">
    <w:name w:val="Normalny942"/>
    <w:qFormat/>
    <w:pPr>
      <w:spacing w:after="200"/>
    </w:pPr>
  </w:style>
  <w:style w:type="character" w:customStyle="1" w:styleId="Domylnaczcionkaakapitu942">
    <w:name w:val="Domyślna czcionka akapitu942"/>
    <w:uiPriority w:val="1"/>
  </w:style>
  <w:style w:type="table" w:customStyle="1" w:styleId="Standardowy942">
    <w:name w:val="Standardowy942"/>
    <w:uiPriority w:val="99"/>
    <w:tblPr>
      <w:tblInd w:w="0" w:type="dxa"/>
      <w:tblCellMar>
        <w:top w:w="0" w:type="dxa"/>
        <w:left w:w="108" w:type="dxa"/>
        <w:bottom w:w="0" w:type="dxa"/>
        <w:right w:w="108" w:type="dxa"/>
      </w:tblCellMar>
    </w:tblPr>
  </w:style>
  <w:style w:type="numbering" w:customStyle="1" w:styleId="Bezlisty942">
    <w:name w:val="Bez listy942"/>
    <w:uiPriority w:val="99"/>
  </w:style>
  <w:style w:type="paragraph" w:customStyle="1" w:styleId="Normalny943">
    <w:name w:val="Normalny943"/>
    <w:qFormat/>
    <w:pPr>
      <w:spacing w:after="200"/>
    </w:pPr>
  </w:style>
  <w:style w:type="character" w:customStyle="1" w:styleId="Domylnaczcionkaakapitu943">
    <w:name w:val="Domyślna czcionka akapitu943"/>
    <w:uiPriority w:val="1"/>
  </w:style>
  <w:style w:type="table" w:customStyle="1" w:styleId="Standardowy943">
    <w:name w:val="Standardowy943"/>
    <w:uiPriority w:val="99"/>
    <w:tblPr>
      <w:tblInd w:w="0" w:type="dxa"/>
      <w:tblCellMar>
        <w:top w:w="0" w:type="dxa"/>
        <w:left w:w="108" w:type="dxa"/>
        <w:bottom w:w="0" w:type="dxa"/>
        <w:right w:w="108" w:type="dxa"/>
      </w:tblCellMar>
    </w:tblPr>
  </w:style>
  <w:style w:type="numbering" w:customStyle="1" w:styleId="Bezlisty943">
    <w:name w:val="Bez listy943"/>
    <w:uiPriority w:val="99"/>
  </w:style>
  <w:style w:type="paragraph" w:customStyle="1" w:styleId="Normalny944">
    <w:name w:val="Normalny944"/>
    <w:qFormat/>
    <w:pPr>
      <w:spacing w:after="200"/>
    </w:pPr>
  </w:style>
  <w:style w:type="character" w:customStyle="1" w:styleId="Domylnaczcionkaakapitu944">
    <w:name w:val="Domyślna czcionka akapitu944"/>
    <w:uiPriority w:val="1"/>
  </w:style>
  <w:style w:type="table" w:customStyle="1" w:styleId="Standardowy944">
    <w:name w:val="Standardowy944"/>
    <w:uiPriority w:val="99"/>
    <w:tblPr>
      <w:tblInd w:w="0" w:type="dxa"/>
      <w:tblCellMar>
        <w:top w:w="0" w:type="dxa"/>
        <w:left w:w="108" w:type="dxa"/>
        <w:bottom w:w="0" w:type="dxa"/>
        <w:right w:w="108" w:type="dxa"/>
      </w:tblCellMar>
    </w:tblPr>
  </w:style>
  <w:style w:type="numbering" w:customStyle="1" w:styleId="Bezlisty944">
    <w:name w:val="Bez listy944"/>
    <w:uiPriority w:val="99"/>
  </w:style>
  <w:style w:type="paragraph" w:customStyle="1" w:styleId="Normalny945">
    <w:name w:val="Normalny945"/>
    <w:qFormat/>
    <w:pPr>
      <w:spacing w:after="200"/>
    </w:pPr>
  </w:style>
  <w:style w:type="character" w:customStyle="1" w:styleId="Domylnaczcionkaakapitu945">
    <w:name w:val="Domyślna czcionka akapitu945"/>
    <w:uiPriority w:val="1"/>
  </w:style>
  <w:style w:type="table" w:customStyle="1" w:styleId="Standardowy945">
    <w:name w:val="Standardowy945"/>
    <w:uiPriority w:val="99"/>
    <w:tblPr>
      <w:tblInd w:w="0" w:type="dxa"/>
      <w:tblCellMar>
        <w:top w:w="0" w:type="dxa"/>
        <w:left w:w="108" w:type="dxa"/>
        <w:bottom w:w="0" w:type="dxa"/>
        <w:right w:w="108" w:type="dxa"/>
      </w:tblCellMar>
    </w:tblPr>
  </w:style>
  <w:style w:type="numbering" w:customStyle="1" w:styleId="Bezlisty945">
    <w:name w:val="Bez listy945"/>
    <w:uiPriority w:val="99"/>
  </w:style>
  <w:style w:type="paragraph" w:customStyle="1" w:styleId="Normalny946">
    <w:name w:val="Normalny946"/>
    <w:qFormat/>
    <w:pPr>
      <w:spacing w:after="200"/>
    </w:pPr>
  </w:style>
  <w:style w:type="character" w:customStyle="1" w:styleId="Domylnaczcionkaakapitu946">
    <w:name w:val="Domyślna czcionka akapitu946"/>
    <w:uiPriority w:val="1"/>
  </w:style>
  <w:style w:type="table" w:customStyle="1" w:styleId="Standardowy946">
    <w:name w:val="Standardowy946"/>
    <w:uiPriority w:val="99"/>
    <w:tblPr>
      <w:tblInd w:w="0" w:type="dxa"/>
      <w:tblCellMar>
        <w:top w:w="0" w:type="dxa"/>
        <w:left w:w="108" w:type="dxa"/>
        <w:bottom w:w="0" w:type="dxa"/>
        <w:right w:w="108" w:type="dxa"/>
      </w:tblCellMar>
    </w:tblPr>
  </w:style>
  <w:style w:type="numbering" w:customStyle="1" w:styleId="Bezlisty946">
    <w:name w:val="Bez listy946"/>
    <w:uiPriority w:val="99"/>
  </w:style>
  <w:style w:type="paragraph" w:customStyle="1" w:styleId="Normalny947">
    <w:name w:val="Normalny947"/>
    <w:qFormat/>
    <w:pPr>
      <w:spacing w:after="200"/>
    </w:pPr>
  </w:style>
  <w:style w:type="character" w:customStyle="1" w:styleId="Domylnaczcionkaakapitu947">
    <w:name w:val="Domyślna czcionka akapitu947"/>
    <w:uiPriority w:val="1"/>
  </w:style>
  <w:style w:type="table" w:customStyle="1" w:styleId="Standardowy947">
    <w:name w:val="Standardowy947"/>
    <w:uiPriority w:val="99"/>
    <w:tblPr>
      <w:tblInd w:w="0" w:type="dxa"/>
      <w:tblCellMar>
        <w:top w:w="0" w:type="dxa"/>
        <w:left w:w="108" w:type="dxa"/>
        <w:bottom w:w="0" w:type="dxa"/>
        <w:right w:w="108" w:type="dxa"/>
      </w:tblCellMar>
    </w:tblPr>
  </w:style>
  <w:style w:type="numbering" w:customStyle="1" w:styleId="Bezlisty947">
    <w:name w:val="Bez listy947"/>
    <w:uiPriority w:val="99"/>
  </w:style>
  <w:style w:type="paragraph" w:customStyle="1" w:styleId="Normalny948">
    <w:name w:val="Normalny948"/>
    <w:qFormat/>
    <w:pPr>
      <w:spacing w:after="200"/>
    </w:pPr>
  </w:style>
  <w:style w:type="character" w:customStyle="1" w:styleId="Domylnaczcionkaakapitu948">
    <w:name w:val="Domyślna czcionka akapitu948"/>
    <w:uiPriority w:val="1"/>
  </w:style>
  <w:style w:type="table" w:customStyle="1" w:styleId="Standardowy948">
    <w:name w:val="Standardowy948"/>
    <w:uiPriority w:val="99"/>
    <w:tblPr>
      <w:tblInd w:w="0" w:type="dxa"/>
      <w:tblCellMar>
        <w:top w:w="0" w:type="dxa"/>
        <w:left w:w="108" w:type="dxa"/>
        <w:bottom w:w="0" w:type="dxa"/>
        <w:right w:w="108" w:type="dxa"/>
      </w:tblCellMar>
    </w:tblPr>
  </w:style>
  <w:style w:type="numbering" w:customStyle="1" w:styleId="Bezlisty948">
    <w:name w:val="Bez listy948"/>
    <w:uiPriority w:val="99"/>
  </w:style>
  <w:style w:type="paragraph" w:customStyle="1" w:styleId="Normalny949">
    <w:name w:val="Normalny949"/>
    <w:qFormat/>
    <w:pPr>
      <w:spacing w:after="200"/>
    </w:pPr>
  </w:style>
  <w:style w:type="character" w:customStyle="1" w:styleId="Domylnaczcionkaakapitu949">
    <w:name w:val="Domyślna czcionka akapitu949"/>
    <w:uiPriority w:val="1"/>
  </w:style>
  <w:style w:type="table" w:customStyle="1" w:styleId="Standardowy949">
    <w:name w:val="Standardowy949"/>
    <w:uiPriority w:val="99"/>
    <w:tblPr>
      <w:tblInd w:w="0" w:type="dxa"/>
      <w:tblCellMar>
        <w:top w:w="0" w:type="dxa"/>
        <w:left w:w="108" w:type="dxa"/>
        <w:bottom w:w="0" w:type="dxa"/>
        <w:right w:w="108" w:type="dxa"/>
      </w:tblCellMar>
    </w:tblPr>
  </w:style>
  <w:style w:type="numbering" w:customStyle="1" w:styleId="Bezlisty949">
    <w:name w:val="Bez listy949"/>
    <w:uiPriority w:val="99"/>
  </w:style>
  <w:style w:type="paragraph" w:customStyle="1" w:styleId="Normalny950">
    <w:name w:val="Normalny950"/>
    <w:qFormat/>
    <w:pPr>
      <w:spacing w:after="200"/>
    </w:pPr>
  </w:style>
  <w:style w:type="character" w:customStyle="1" w:styleId="Domylnaczcionkaakapitu950">
    <w:name w:val="Domyślna czcionka akapitu950"/>
    <w:uiPriority w:val="1"/>
  </w:style>
  <w:style w:type="table" w:customStyle="1" w:styleId="Standardowy950">
    <w:name w:val="Standardowy950"/>
    <w:uiPriority w:val="99"/>
    <w:tblPr>
      <w:tblInd w:w="0" w:type="dxa"/>
      <w:tblCellMar>
        <w:top w:w="0" w:type="dxa"/>
        <w:left w:w="108" w:type="dxa"/>
        <w:bottom w:w="0" w:type="dxa"/>
        <w:right w:w="108" w:type="dxa"/>
      </w:tblCellMar>
    </w:tblPr>
  </w:style>
  <w:style w:type="numbering" w:customStyle="1" w:styleId="Bezlisty950">
    <w:name w:val="Bez listy950"/>
    <w:uiPriority w:val="99"/>
  </w:style>
  <w:style w:type="paragraph" w:customStyle="1" w:styleId="Normalny951">
    <w:name w:val="Normalny951"/>
    <w:qFormat/>
    <w:pPr>
      <w:spacing w:after="200"/>
    </w:pPr>
  </w:style>
  <w:style w:type="character" w:customStyle="1" w:styleId="Domylnaczcionkaakapitu951">
    <w:name w:val="Domyślna czcionka akapitu951"/>
    <w:uiPriority w:val="1"/>
  </w:style>
  <w:style w:type="table" w:customStyle="1" w:styleId="Standardowy951">
    <w:name w:val="Standardowy951"/>
    <w:uiPriority w:val="99"/>
    <w:tblPr>
      <w:tblInd w:w="0" w:type="dxa"/>
      <w:tblCellMar>
        <w:top w:w="0" w:type="dxa"/>
        <w:left w:w="108" w:type="dxa"/>
        <w:bottom w:w="0" w:type="dxa"/>
        <w:right w:w="108" w:type="dxa"/>
      </w:tblCellMar>
    </w:tblPr>
  </w:style>
  <w:style w:type="numbering" w:customStyle="1" w:styleId="Bezlisty951">
    <w:name w:val="Bez listy951"/>
    <w:uiPriority w:val="99"/>
  </w:style>
  <w:style w:type="paragraph" w:customStyle="1" w:styleId="Normalny952">
    <w:name w:val="Normalny952"/>
    <w:qFormat/>
    <w:pPr>
      <w:spacing w:after="200"/>
    </w:pPr>
  </w:style>
  <w:style w:type="character" w:customStyle="1" w:styleId="Domylnaczcionkaakapitu952">
    <w:name w:val="Domyślna czcionka akapitu952"/>
    <w:uiPriority w:val="1"/>
  </w:style>
  <w:style w:type="table" w:customStyle="1" w:styleId="Standardowy952">
    <w:name w:val="Standardowy952"/>
    <w:uiPriority w:val="99"/>
    <w:tblPr>
      <w:tblInd w:w="0" w:type="dxa"/>
      <w:tblCellMar>
        <w:top w:w="0" w:type="dxa"/>
        <w:left w:w="108" w:type="dxa"/>
        <w:bottom w:w="0" w:type="dxa"/>
        <w:right w:w="108" w:type="dxa"/>
      </w:tblCellMar>
    </w:tblPr>
  </w:style>
  <w:style w:type="numbering" w:customStyle="1" w:styleId="Bezlisty952">
    <w:name w:val="Bez listy952"/>
    <w:uiPriority w:val="99"/>
  </w:style>
  <w:style w:type="paragraph" w:customStyle="1" w:styleId="Normalny953">
    <w:name w:val="Normalny953"/>
    <w:qFormat/>
    <w:pPr>
      <w:spacing w:after="200"/>
    </w:pPr>
  </w:style>
  <w:style w:type="character" w:customStyle="1" w:styleId="Domylnaczcionkaakapitu953">
    <w:name w:val="Domyślna czcionka akapitu953"/>
    <w:uiPriority w:val="1"/>
  </w:style>
  <w:style w:type="table" w:customStyle="1" w:styleId="Standardowy953">
    <w:name w:val="Standardowy953"/>
    <w:uiPriority w:val="99"/>
    <w:tblPr>
      <w:tblInd w:w="0" w:type="dxa"/>
      <w:tblCellMar>
        <w:top w:w="0" w:type="dxa"/>
        <w:left w:w="108" w:type="dxa"/>
        <w:bottom w:w="0" w:type="dxa"/>
        <w:right w:w="108" w:type="dxa"/>
      </w:tblCellMar>
    </w:tblPr>
  </w:style>
  <w:style w:type="numbering" w:customStyle="1" w:styleId="Bezlisty953">
    <w:name w:val="Bez listy953"/>
    <w:uiPriority w:val="99"/>
  </w:style>
  <w:style w:type="paragraph" w:customStyle="1" w:styleId="Normalny954">
    <w:name w:val="Normalny954"/>
    <w:qFormat/>
    <w:pPr>
      <w:spacing w:after="200"/>
    </w:pPr>
  </w:style>
  <w:style w:type="character" w:customStyle="1" w:styleId="Domylnaczcionkaakapitu954">
    <w:name w:val="Domyślna czcionka akapitu954"/>
    <w:uiPriority w:val="1"/>
  </w:style>
  <w:style w:type="table" w:customStyle="1" w:styleId="Standardowy954">
    <w:name w:val="Standardowy954"/>
    <w:uiPriority w:val="99"/>
    <w:tblPr>
      <w:tblInd w:w="0" w:type="dxa"/>
      <w:tblCellMar>
        <w:top w:w="0" w:type="dxa"/>
        <w:left w:w="108" w:type="dxa"/>
        <w:bottom w:w="0" w:type="dxa"/>
        <w:right w:w="108" w:type="dxa"/>
      </w:tblCellMar>
    </w:tblPr>
  </w:style>
  <w:style w:type="numbering" w:customStyle="1" w:styleId="Bezlisty954">
    <w:name w:val="Bez listy954"/>
    <w:uiPriority w:val="99"/>
  </w:style>
  <w:style w:type="paragraph" w:customStyle="1" w:styleId="Normalny955">
    <w:name w:val="Normalny955"/>
    <w:qFormat/>
    <w:pPr>
      <w:spacing w:after="200"/>
    </w:pPr>
  </w:style>
  <w:style w:type="character" w:customStyle="1" w:styleId="Domylnaczcionkaakapitu955">
    <w:name w:val="Domyślna czcionka akapitu955"/>
    <w:uiPriority w:val="1"/>
  </w:style>
  <w:style w:type="table" w:customStyle="1" w:styleId="Standardowy955">
    <w:name w:val="Standardowy955"/>
    <w:uiPriority w:val="99"/>
    <w:tblPr>
      <w:tblInd w:w="0" w:type="dxa"/>
      <w:tblCellMar>
        <w:top w:w="0" w:type="dxa"/>
        <w:left w:w="108" w:type="dxa"/>
        <w:bottom w:w="0" w:type="dxa"/>
        <w:right w:w="108" w:type="dxa"/>
      </w:tblCellMar>
    </w:tblPr>
  </w:style>
  <w:style w:type="numbering" w:customStyle="1" w:styleId="Bezlisty955">
    <w:name w:val="Bez listy955"/>
    <w:uiPriority w:val="99"/>
  </w:style>
  <w:style w:type="paragraph" w:customStyle="1" w:styleId="Normalny956">
    <w:name w:val="Normalny956"/>
    <w:qFormat/>
    <w:pPr>
      <w:spacing w:after="200"/>
    </w:pPr>
  </w:style>
  <w:style w:type="character" w:customStyle="1" w:styleId="Domylnaczcionkaakapitu956">
    <w:name w:val="Domyślna czcionka akapitu956"/>
    <w:uiPriority w:val="1"/>
  </w:style>
  <w:style w:type="table" w:customStyle="1" w:styleId="Standardowy956">
    <w:name w:val="Standardowy956"/>
    <w:uiPriority w:val="99"/>
    <w:tblPr>
      <w:tblInd w:w="0" w:type="dxa"/>
      <w:tblCellMar>
        <w:top w:w="0" w:type="dxa"/>
        <w:left w:w="108" w:type="dxa"/>
        <w:bottom w:w="0" w:type="dxa"/>
        <w:right w:w="108" w:type="dxa"/>
      </w:tblCellMar>
    </w:tblPr>
  </w:style>
  <w:style w:type="numbering" w:customStyle="1" w:styleId="Bezlisty956">
    <w:name w:val="Bez listy956"/>
    <w:uiPriority w:val="99"/>
  </w:style>
  <w:style w:type="paragraph" w:customStyle="1" w:styleId="Normalny957">
    <w:name w:val="Normalny957"/>
    <w:qFormat/>
    <w:pPr>
      <w:spacing w:after="200"/>
    </w:pPr>
  </w:style>
  <w:style w:type="character" w:customStyle="1" w:styleId="Domylnaczcionkaakapitu957">
    <w:name w:val="Domyślna czcionka akapitu957"/>
    <w:uiPriority w:val="1"/>
  </w:style>
  <w:style w:type="table" w:customStyle="1" w:styleId="Standardowy957">
    <w:name w:val="Standardowy957"/>
    <w:uiPriority w:val="99"/>
    <w:tblPr>
      <w:tblInd w:w="0" w:type="dxa"/>
      <w:tblCellMar>
        <w:top w:w="0" w:type="dxa"/>
        <w:left w:w="108" w:type="dxa"/>
        <w:bottom w:w="0" w:type="dxa"/>
        <w:right w:w="108" w:type="dxa"/>
      </w:tblCellMar>
    </w:tblPr>
  </w:style>
  <w:style w:type="numbering" w:customStyle="1" w:styleId="Bezlisty957">
    <w:name w:val="Bez listy957"/>
    <w:uiPriority w:val="99"/>
  </w:style>
  <w:style w:type="paragraph" w:customStyle="1" w:styleId="Normalny958">
    <w:name w:val="Normalny958"/>
    <w:qFormat/>
    <w:pPr>
      <w:spacing w:after="200"/>
    </w:pPr>
  </w:style>
  <w:style w:type="character" w:customStyle="1" w:styleId="Domylnaczcionkaakapitu958">
    <w:name w:val="Domyślna czcionka akapitu958"/>
    <w:uiPriority w:val="1"/>
  </w:style>
  <w:style w:type="table" w:customStyle="1" w:styleId="Standardowy958">
    <w:name w:val="Standardowy958"/>
    <w:uiPriority w:val="99"/>
    <w:tblPr>
      <w:tblInd w:w="0" w:type="dxa"/>
      <w:tblCellMar>
        <w:top w:w="0" w:type="dxa"/>
        <w:left w:w="108" w:type="dxa"/>
        <w:bottom w:w="0" w:type="dxa"/>
        <w:right w:w="108" w:type="dxa"/>
      </w:tblCellMar>
    </w:tblPr>
  </w:style>
  <w:style w:type="numbering" w:customStyle="1" w:styleId="Bezlisty958">
    <w:name w:val="Bez listy958"/>
    <w:uiPriority w:val="99"/>
  </w:style>
  <w:style w:type="paragraph" w:customStyle="1" w:styleId="Normalny959">
    <w:name w:val="Normalny959"/>
    <w:qFormat/>
    <w:pPr>
      <w:spacing w:after="200"/>
    </w:pPr>
  </w:style>
  <w:style w:type="character" w:customStyle="1" w:styleId="Domylnaczcionkaakapitu959">
    <w:name w:val="Domyślna czcionka akapitu959"/>
    <w:uiPriority w:val="1"/>
  </w:style>
  <w:style w:type="table" w:customStyle="1" w:styleId="Standardowy959">
    <w:name w:val="Standardowy959"/>
    <w:uiPriority w:val="99"/>
    <w:tblPr>
      <w:tblInd w:w="0" w:type="dxa"/>
      <w:tblCellMar>
        <w:top w:w="0" w:type="dxa"/>
        <w:left w:w="108" w:type="dxa"/>
        <w:bottom w:w="0" w:type="dxa"/>
        <w:right w:w="108" w:type="dxa"/>
      </w:tblCellMar>
    </w:tblPr>
  </w:style>
  <w:style w:type="numbering" w:customStyle="1" w:styleId="Bezlisty959">
    <w:name w:val="Bez listy959"/>
    <w:uiPriority w:val="99"/>
  </w:style>
  <w:style w:type="paragraph" w:customStyle="1" w:styleId="Normalny960">
    <w:name w:val="Normalny960"/>
    <w:qFormat/>
    <w:pPr>
      <w:spacing w:after="200"/>
    </w:pPr>
  </w:style>
  <w:style w:type="character" w:customStyle="1" w:styleId="Domylnaczcionkaakapitu960">
    <w:name w:val="Domyślna czcionka akapitu960"/>
    <w:uiPriority w:val="1"/>
  </w:style>
  <w:style w:type="table" w:customStyle="1" w:styleId="Standardowy960">
    <w:name w:val="Standardowy960"/>
    <w:uiPriority w:val="99"/>
    <w:tblPr>
      <w:tblInd w:w="0" w:type="dxa"/>
      <w:tblCellMar>
        <w:top w:w="0" w:type="dxa"/>
        <w:left w:w="108" w:type="dxa"/>
        <w:bottom w:w="0" w:type="dxa"/>
        <w:right w:w="108" w:type="dxa"/>
      </w:tblCellMar>
    </w:tblPr>
  </w:style>
  <w:style w:type="numbering" w:customStyle="1" w:styleId="Bezlisty960">
    <w:name w:val="Bez listy960"/>
    <w:uiPriority w:val="99"/>
  </w:style>
  <w:style w:type="paragraph" w:customStyle="1" w:styleId="Normalny961">
    <w:name w:val="Normalny961"/>
    <w:qFormat/>
    <w:pPr>
      <w:spacing w:after="200"/>
    </w:pPr>
  </w:style>
  <w:style w:type="character" w:customStyle="1" w:styleId="Domylnaczcionkaakapitu961">
    <w:name w:val="Domyślna czcionka akapitu961"/>
    <w:uiPriority w:val="1"/>
  </w:style>
  <w:style w:type="table" w:customStyle="1" w:styleId="Standardowy961">
    <w:name w:val="Standardowy961"/>
    <w:uiPriority w:val="99"/>
    <w:tblPr>
      <w:tblInd w:w="0" w:type="dxa"/>
      <w:tblCellMar>
        <w:top w:w="0" w:type="dxa"/>
        <w:left w:w="108" w:type="dxa"/>
        <w:bottom w:w="0" w:type="dxa"/>
        <w:right w:w="108" w:type="dxa"/>
      </w:tblCellMar>
    </w:tblPr>
  </w:style>
  <w:style w:type="numbering" w:customStyle="1" w:styleId="Bezlisty961">
    <w:name w:val="Bez listy961"/>
    <w:uiPriority w:val="99"/>
  </w:style>
  <w:style w:type="paragraph" w:customStyle="1" w:styleId="Normalny962">
    <w:name w:val="Normalny962"/>
    <w:qFormat/>
    <w:pPr>
      <w:spacing w:after="200"/>
    </w:pPr>
  </w:style>
  <w:style w:type="character" w:customStyle="1" w:styleId="Domylnaczcionkaakapitu962">
    <w:name w:val="Domyślna czcionka akapitu962"/>
    <w:uiPriority w:val="1"/>
  </w:style>
  <w:style w:type="table" w:customStyle="1" w:styleId="Standardowy962">
    <w:name w:val="Standardowy962"/>
    <w:uiPriority w:val="99"/>
    <w:tblPr>
      <w:tblInd w:w="0" w:type="dxa"/>
      <w:tblCellMar>
        <w:top w:w="0" w:type="dxa"/>
        <w:left w:w="108" w:type="dxa"/>
        <w:bottom w:w="0" w:type="dxa"/>
        <w:right w:w="108" w:type="dxa"/>
      </w:tblCellMar>
    </w:tblPr>
  </w:style>
  <w:style w:type="numbering" w:customStyle="1" w:styleId="Bezlisty962">
    <w:name w:val="Bez listy962"/>
    <w:uiPriority w:val="99"/>
  </w:style>
  <w:style w:type="paragraph" w:customStyle="1" w:styleId="Normalny963">
    <w:name w:val="Normalny963"/>
    <w:qFormat/>
    <w:pPr>
      <w:spacing w:after="200"/>
    </w:pPr>
  </w:style>
  <w:style w:type="character" w:customStyle="1" w:styleId="Domylnaczcionkaakapitu963">
    <w:name w:val="Domyślna czcionka akapitu963"/>
    <w:uiPriority w:val="1"/>
  </w:style>
  <w:style w:type="table" w:customStyle="1" w:styleId="Standardowy963">
    <w:name w:val="Standardowy963"/>
    <w:uiPriority w:val="99"/>
    <w:tblPr>
      <w:tblInd w:w="0" w:type="dxa"/>
      <w:tblCellMar>
        <w:top w:w="0" w:type="dxa"/>
        <w:left w:w="108" w:type="dxa"/>
        <w:bottom w:w="0" w:type="dxa"/>
        <w:right w:w="108" w:type="dxa"/>
      </w:tblCellMar>
    </w:tblPr>
  </w:style>
  <w:style w:type="numbering" w:customStyle="1" w:styleId="Bezlisty963">
    <w:name w:val="Bez listy963"/>
    <w:uiPriority w:val="99"/>
  </w:style>
  <w:style w:type="paragraph" w:customStyle="1" w:styleId="Normalny964">
    <w:name w:val="Normalny964"/>
    <w:qFormat/>
    <w:pPr>
      <w:spacing w:after="200"/>
    </w:pPr>
  </w:style>
  <w:style w:type="character" w:customStyle="1" w:styleId="Domylnaczcionkaakapitu964">
    <w:name w:val="Domyślna czcionka akapitu964"/>
    <w:uiPriority w:val="1"/>
  </w:style>
  <w:style w:type="table" w:customStyle="1" w:styleId="Standardowy964">
    <w:name w:val="Standardowy964"/>
    <w:uiPriority w:val="99"/>
    <w:tblPr>
      <w:tblInd w:w="0" w:type="dxa"/>
      <w:tblCellMar>
        <w:top w:w="0" w:type="dxa"/>
        <w:left w:w="108" w:type="dxa"/>
        <w:bottom w:w="0" w:type="dxa"/>
        <w:right w:w="108" w:type="dxa"/>
      </w:tblCellMar>
    </w:tblPr>
  </w:style>
  <w:style w:type="numbering" w:customStyle="1" w:styleId="Bezlisty964">
    <w:name w:val="Bez listy964"/>
    <w:uiPriority w:val="99"/>
  </w:style>
  <w:style w:type="paragraph" w:customStyle="1" w:styleId="Normalny965">
    <w:name w:val="Normalny965"/>
    <w:qFormat/>
    <w:pPr>
      <w:spacing w:after="200"/>
    </w:pPr>
  </w:style>
  <w:style w:type="character" w:customStyle="1" w:styleId="Domylnaczcionkaakapitu965">
    <w:name w:val="Domyślna czcionka akapitu965"/>
    <w:uiPriority w:val="1"/>
  </w:style>
  <w:style w:type="table" w:customStyle="1" w:styleId="Standardowy965">
    <w:name w:val="Standardowy965"/>
    <w:uiPriority w:val="99"/>
    <w:tblPr>
      <w:tblInd w:w="0" w:type="dxa"/>
      <w:tblCellMar>
        <w:top w:w="0" w:type="dxa"/>
        <w:left w:w="108" w:type="dxa"/>
        <w:bottom w:w="0" w:type="dxa"/>
        <w:right w:w="108" w:type="dxa"/>
      </w:tblCellMar>
    </w:tblPr>
  </w:style>
  <w:style w:type="numbering" w:customStyle="1" w:styleId="Bezlisty965">
    <w:name w:val="Bez listy965"/>
    <w:uiPriority w:val="99"/>
  </w:style>
  <w:style w:type="paragraph" w:customStyle="1" w:styleId="Normalny966">
    <w:name w:val="Normalny966"/>
    <w:qFormat/>
    <w:pPr>
      <w:spacing w:after="200"/>
    </w:pPr>
  </w:style>
  <w:style w:type="character" w:customStyle="1" w:styleId="Domylnaczcionkaakapitu966">
    <w:name w:val="Domyślna czcionka akapitu966"/>
    <w:uiPriority w:val="1"/>
  </w:style>
  <w:style w:type="table" w:customStyle="1" w:styleId="Standardowy966">
    <w:name w:val="Standardowy966"/>
    <w:uiPriority w:val="99"/>
    <w:tblPr>
      <w:tblInd w:w="0" w:type="dxa"/>
      <w:tblCellMar>
        <w:top w:w="0" w:type="dxa"/>
        <w:left w:w="108" w:type="dxa"/>
        <w:bottom w:w="0" w:type="dxa"/>
        <w:right w:w="108" w:type="dxa"/>
      </w:tblCellMar>
    </w:tblPr>
  </w:style>
  <w:style w:type="numbering" w:customStyle="1" w:styleId="Bezlisty966">
    <w:name w:val="Bez listy966"/>
    <w:uiPriority w:val="99"/>
  </w:style>
  <w:style w:type="paragraph" w:customStyle="1" w:styleId="Normalny967">
    <w:name w:val="Normalny967"/>
    <w:qFormat/>
    <w:pPr>
      <w:spacing w:after="200"/>
    </w:pPr>
  </w:style>
  <w:style w:type="character" w:customStyle="1" w:styleId="Domylnaczcionkaakapitu967">
    <w:name w:val="Domyślna czcionka akapitu967"/>
    <w:uiPriority w:val="1"/>
  </w:style>
  <w:style w:type="table" w:customStyle="1" w:styleId="Standardowy967">
    <w:name w:val="Standardowy967"/>
    <w:uiPriority w:val="99"/>
    <w:tblPr>
      <w:tblInd w:w="0" w:type="dxa"/>
      <w:tblCellMar>
        <w:top w:w="0" w:type="dxa"/>
        <w:left w:w="108" w:type="dxa"/>
        <w:bottom w:w="0" w:type="dxa"/>
        <w:right w:w="108" w:type="dxa"/>
      </w:tblCellMar>
    </w:tblPr>
  </w:style>
  <w:style w:type="numbering" w:customStyle="1" w:styleId="Bezlisty967">
    <w:name w:val="Bez listy967"/>
    <w:uiPriority w:val="99"/>
  </w:style>
  <w:style w:type="paragraph" w:customStyle="1" w:styleId="Normalny968">
    <w:name w:val="Normalny968"/>
    <w:qFormat/>
    <w:pPr>
      <w:spacing w:after="200"/>
    </w:pPr>
  </w:style>
  <w:style w:type="character" w:customStyle="1" w:styleId="Domylnaczcionkaakapitu968">
    <w:name w:val="Domyślna czcionka akapitu968"/>
    <w:uiPriority w:val="1"/>
  </w:style>
  <w:style w:type="table" w:customStyle="1" w:styleId="Standardowy968">
    <w:name w:val="Standardowy968"/>
    <w:uiPriority w:val="99"/>
    <w:tblPr>
      <w:tblInd w:w="0" w:type="dxa"/>
      <w:tblCellMar>
        <w:top w:w="0" w:type="dxa"/>
        <w:left w:w="108" w:type="dxa"/>
        <w:bottom w:w="0" w:type="dxa"/>
        <w:right w:w="108" w:type="dxa"/>
      </w:tblCellMar>
    </w:tblPr>
  </w:style>
  <w:style w:type="numbering" w:customStyle="1" w:styleId="Bezlisty968">
    <w:name w:val="Bez listy968"/>
    <w:uiPriority w:val="99"/>
  </w:style>
  <w:style w:type="paragraph" w:customStyle="1" w:styleId="Normalny969">
    <w:name w:val="Normalny969"/>
    <w:qFormat/>
    <w:pPr>
      <w:spacing w:after="200"/>
    </w:pPr>
  </w:style>
  <w:style w:type="character" w:customStyle="1" w:styleId="Domylnaczcionkaakapitu969">
    <w:name w:val="Domyślna czcionka akapitu969"/>
    <w:uiPriority w:val="1"/>
  </w:style>
  <w:style w:type="table" w:customStyle="1" w:styleId="Standardowy969">
    <w:name w:val="Standardowy969"/>
    <w:uiPriority w:val="99"/>
    <w:tblPr>
      <w:tblInd w:w="0" w:type="dxa"/>
      <w:tblCellMar>
        <w:top w:w="0" w:type="dxa"/>
        <w:left w:w="108" w:type="dxa"/>
        <w:bottom w:w="0" w:type="dxa"/>
        <w:right w:w="108" w:type="dxa"/>
      </w:tblCellMar>
    </w:tblPr>
  </w:style>
  <w:style w:type="numbering" w:customStyle="1" w:styleId="Bezlisty969">
    <w:name w:val="Bez listy969"/>
    <w:uiPriority w:val="99"/>
  </w:style>
  <w:style w:type="paragraph" w:customStyle="1" w:styleId="Normalny970">
    <w:name w:val="Normalny970"/>
    <w:qFormat/>
    <w:pPr>
      <w:spacing w:after="200"/>
    </w:pPr>
  </w:style>
  <w:style w:type="character" w:customStyle="1" w:styleId="Domylnaczcionkaakapitu970">
    <w:name w:val="Domyślna czcionka akapitu970"/>
    <w:uiPriority w:val="1"/>
  </w:style>
  <w:style w:type="table" w:customStyle="1" w:styleId="Standardowy970">
    <w:name w:val="Standardowy970"/>
    <w:uiPriority w:val="99"/>
    <w:tblPr>
      <w:tblInd w:w="0" w:type="dxa"/>
      <w:tblCellMar>
        <w:top w:w="0" w:type="dxa"/>
        <w:left w:w="108" w:type="dxa"/>
        <w:bottom w:w="0" w:type="dxa"/>
        <w:right w:w="108" w:type="dxa"/>
      </w:tblCellMar>
    </w:tblPr>
  </w:style>
  <w:style w:type="numbering" w:customStyle="1" w:styleId="Bezlisty970">
    <w:name w:val="Bez listy970"/>
    <w:uiPriority w:val="99"/>
  </w:style>
  <w:style w:type="paragraph" w:customStyle="1" w:styleId="Normalny971">
    <w:name w:val="Normalny971"/>
    <w:qFormat/>
    <w:pPr>
      <w:spacing w:after="200"/>
    </w:pPr>
  </w:style>
  <w:style w:type="character" w:customStyle="1" w:styleId="Domylnaczcionkaakapitu971">
    <w:name w:val="Domyślna czcionka akapitu971"/>
    <w:uiPriority w:val="1"/>
  </w:style>
  <w:style w:type="table" w:customStyle="1" w:styleId="Standardowy971">
    <w:name w:val="Standardowy971"/>
    <w:uiPriority w:val="99"/>
    <w:tblPr>
      <w:tblInd w:w="0" w:type="dxa"/>
      <w:tblCellMar>
        <w:top w:w="0" w:type="dxa"/>
        <w:left w:w="108" w:type="dxa"/>
        <w:bottom w:w="0" w:type="dxa"/>
        <w:right w:w="108" w:type="dxa"/>
      </w:tblCellMar>
    </w:tblPr>
  </w:style>
  <w:style w:type="numbering" w:customStyle="1" w:styleId="Bezlisty971">
    <w:name w:val="Bez listy971"/>
    <w:uiPriority w:val="99"/>
  </w:style>
  <w:style w:type="paragraph" w:customStyle="1" w:styleId="Normalny972">
    <w:name w:val="Normalny972"/>
    <w:qFormat/>
    <w:pPr>
      <w:spacing w:after="200"/>
    </w:pPr>
  </w:style>
  <w:style w:type="character" w:customStyle="1" w:styleId="Domylnaczcionkaakapitu972">
    <w:name w:val="Domyślna czcionka akapitu972"/>
    <w:uiPriority w:val="1"/>
  </w:style>
  <w:style w:type="table" w:customStyle="1" w:styleId="Standardowy972">
    <w:name w:val="Standardowy972"/>
    <w:uiPriority w:val="99"/>
    <w:tblPr>
      <w:tblInd w:w="0" w:type="dxa"/>
      <w:tblCellMar>
        <w:top w:w="0" w:type="dxa"/>
        <w:left w:w="108" w:type="dxa"/>
        <w:bottom w:w="0" w:type="dxa"/>
        <w:right w:w="108" w:type="dxa"/>
      </w:tblCellMar>
    </w:tblPr>
  </w:style>
  <w:style w:type="numbering" w:customStyle="1" w:styleId="Bezlisty972">
    <w:name w:val="Bez listy972"/>
    <w:uiPriority w:val="99"/>
  </w:style>
  <w:style w:type="paragraph" w:customStyle="1" w:styleId="Normalny973">
    <w:name w:val="Normalny973"/>
    <w:qFormat/>
    <w:pPr>
      <w:spacing w:after="200"/>
    </w:pPr>
  </w:style>
  <w:style w:type="character" w:customStyle="1" w:styleId="Domylnaczcionkaakapitu973">
    <w:name w:val="Domyślna czcionka akapitu973"/>
    <w:uiPriority w:val="1"/>
  </w:style>
  <w:style w:type="table" w:customStyle="1" w:styleId="Standardowy973">
    <w:name w:val="Standardowy973"/>
    <w:uiPriority w:val="99"/>
    <w:tblPr>
      <w:tblInd w:w="0" w:type="dxa"/>
      <w:tblCellMar>
        <w:top w:w="0" w:type="dxa"/>
        <w:left w:w="108" w:type="dxa"/>
        <w:bottom w:w="0" w:type="dxa"/>
        <w:right w:w="108" w:type="dxa"/>
      </w:tblCellMar>
    </w:tblPr>
  </w:style>
  <w:style w:type="numbering" w:customStyle="1" w:styleId="Bezlisty973">
    <w:name w:val="Bez listy973"/>
    <w:uiPriority w:val="99"/>
  </w:style>
  <w:style w:type="paragraph" w:customStyle="1" w:styleId="Normalny974">
    <w:name w:val="Normalny974"/>
    <w:qFormat/>
    <w:pPr>
      <w:spacing w:after="200"/>
    </w:pPr>
  </w:style>
  <w:style w:type="character" w:customStyle="1" w:styleId="Domylnaczcionkaakapitu974">
    <w:name w:val="Domyślna czcionka akapitu974"/>
    <w:uiPriority w:val="1"/>
  </w:style>
  <w:style w:type="table" w:customStyle="1" w:styleId="Standardowy974">
    <w:name w:val="Standardowy974"/>
    <w:uiPriority w:val="99"/>
    <w:tblPr>
      <w:tblInd w:w="0" w:type="dxa"/>
      <w:tblCellMar>
        <w:top w:w="0" w:type="dxa"/>
        <w:left w:w="108" w:type="dxa"/>
        <w:bottom w:w="0" w:type="dxa"/>
        <w:right w:w="108" w:type="dxa"/>
      </w:tblCellMar>
    </w:tblPr>
  </w:style>
  <w:style w:type="numbering" w:customStyle="1" w:styleId="Bezlisty974">
    <w:name w:val="Bez listy974"/>
    <w:uiPriority w:val="99"/>
  </w:style>
  <w:style w:type="paragraph" w:customStyle="1" w:styleId="Normalny975">
    <w:name w:val="Normalny975"/>
    <w:qFormat/>
    <w:pPr>
      <w:spacing w:after="200"/>
    </w:pPr>
  </w:style>
  <w:style w:type="character" w:customStyle="1" w:styleId="Domylnaczcionkaakapitu975">
    <w:name w:val="Domyślna czcionka akapitu975"/>
    <w:uiPriority w:val="1"/>
  </w:style>
  <w:style w:type="table" w:customStyle="1" w:styleId="Standardowy975">
    <w:name w:val="Standardowy975"/>
    <w:uiPriority w:val="99"/>
    <w:tblPr>
      <w:tblInd w:w="0" w:type="dxa"/>
      <w:tblCellMar>
        <w:top w:w="0" w:type="dxa"/>
        <w:left w:w="108" w:type="dxa"/>
        <w:bottom w:w="0" w:type="dxa"/>
        <w:right w:w="108" w:type="dxa"/>
      </w:tblCellMar>
    </w:tblPr>
  </w:style>
  <w:style w:type="numbering" w:customStyle="1" w:styleId="Bezlisty975">
    <w:name w:val="Bez listy975"/>
    <w:uiPriority w:val="99"/>
  </w:style>
  <w:style w:type="paragraph" w:customStyle="1" w:styleId="Normalny976">
    <w:name w:val="Normalny976"/>
    <w:qFormat/>
    <w:pPr>
      <w:spacing w:after="200"/>
    </w:pPr>
  </w:style>
  <w:style w:type="character" w:customStyle="1" w:styleId="Domylnaczcionkaakapitu976">
    <w:name w:val="Domyślna czcionka akapitu976"/>
    <w:uiPriority w:val="1"/>
  </w:style>
  <w:style w:type="table" w:customStyle="1" w:styleId="Standardowy976">
    <w:name w:val="Standardowy976"/>
    <w:uiPriority w:val="99"/>
    <w:tblPr>
      <w:tblInd w:w="0" w:type="dxa"/>
      <w:tblCellMar>
        <w:top w:w="0" w:type="dxa"/>
        <w:left w:w="108" w:type="dxa"/>
        <w:bottom w:w="0" w:type="dxa"/>
        <w:right w:w="108" w:type="dxa"/>
      </w:tblCellMar>
    </w:tblPr>
  </w:style>
  <w:style w:type="numbering" w:customStyle="1" w:styleId="Bezlisty976">
    <w:name w:val="Bez listy976"/>
    <w:uiPriority w:val="99"/>
  </w:style>
  <w:style w:type="paragraph" w:customStyle="1" w:styleId="Normalny977">
    <w:name w:val="Normalny977"/>
    <w:qFormat/>
    <w:pPr>
      <w:spacing w:after="200"/>
    </w:pPr>
  </w:style>
  <w:style w:type="character" w:customStyle="1" w:styleId="Domylnaczcionkaakapitu977">
    <w:name w:val="Domyślna czcionka akapitu977"/>
    <w:uiPriority w:val="1"/>
  </w:style>
  <w:style w:type="table" w:customStyle="1" w:styleId="Standardowy977">
    <w:name w:val="Standardowy977"/>
    <w:uiPriority w:val="99"/>
    <w:tblPr>
      <w:tblInd w:w="0" w:type="dxa"/>
      <w:tblCellMar>
        <w:top w:w="0" w:type="dxa"/>
        <w:left w:w="108" w:type="dxa"/>
        <w:bottom w:w="0" w:type="dxa"/>
        <w:right w:w="108" w:type="dxa"/>
      </w:tblCellMar>
    </w:tblPr>
  </w:style>
  <w:style w:type="numbering" w:customStyle="1" w:styleId="Bezlisty977">
    <w:name w:val="Bez listy977"/>
    <w:uiPriority w:val="99"/>
  </w:style>
  <w:style w:type="paragraph" w:customStyle="1" w:styleId="Normalny978">
    <w:name w:val="Normalny978"/>
    <w:qFormat/>
    <w:pPr>
      <w:spacing w:after="200"/>
    </w:pPr>
  </w:style>
  <w:style w:type="character" w:customStyle="1" w:styleId="Domylnaczcionkaakapitu978">
    <w:name w:val="Domyślna czcionka akapitu978"/>
    <w:uiPriority w:val="1"/>
  </w:style>
  <w:style w:type="table" w:customStyle="1" w:styleId="Standardowy978">
    <w:name w:val="Standardowy978"/>
    <w:uiPriority w:val="99"/>
    <w:tblPr>
      <w:tblInd w:w="0" w:type="dxa"/>
      <w:tblCellMar>
        <w:top w:w="0" w:type="dxa"/>
        <w:left w:w="108" w:type="dxa"/>
        <w:bottom w:w="0" w:type="dxa"/>
        <w:right w:w="108" w:type="dxa"/>
      </w:tblCellMar>
    </w:tblPr>
  </w:style>
  <w:style w:type="numbering" w:customStyle="1" w:styleId="Bezlisty978">
    <w:name w:val="Bez listy978"/>
    <w:uiPriority w:val="99"/>
  </w:style>
  <w:style w:type="paragraph" w:customStyle="1" w:styleId="Normalny979">
    <w:name w:val="Normalny979"/>
    <w:qFormat/>
    <w:pPr>
      <w:spacing w:after="200"/>
    </w:pPr>
  </w:style>
  <w:style w:type="character" w:customStyle="1" w:styleId="Domylnaczcionkaakapitu979">
    <w:name w:val="Domyślna czcionka akapitu979"/>
    <w:uiPriority w:val="1"/>
  </w:style>
  <w:style w:type="table" w:customStyle="1" w:styleId="Standardowy979">
    <w:name w:val="Standardowy979"/>
    <w:uiPriority w:val="99"/>
    <w:tblPr>
      <w:tblInd w:w="0" w:type="dxa"/>
      <w:tblCellMar>
        <w:top w:w="0" w:type="dxa"/>
        <w:left w:w="108" w:type="dxa"/>
        <w:bottom w:w="0" w:type="dxa"/>
        <w:right w:w="108" w:type="dxa"/>
      </w:tblCellMar>
    </w:tblPr>
  </w:style>
  <w:style w:type="numbering" w:customStyle="1" w:styleId="Bezlisty979">
    <w:name w:val="Bez listy979"/>
    <w:uiPriority w:val="99"/>
  </w:style>
  <w:style w:type="paragraph" w:customStyle="1" w:styleId="Normalny980">
    <w:name w:val="Normalny980"/>
    <w:qFormat/>
    <w:pPr>
      <w:spacing w:after="200"/>
    </w:pPr>
  </w:style>
  <w:style w:type="character" w:customStyle="1" w:styleId="Domylnaczcionkaakapitu980">
    <w:name w:val="Domyślna czcionka akapitu980"/>
    <w:uiPriority w:val="1"/>
  </w:style>
  <w:style w:type="table" w:customStyle="1" w:styleId="Standardowy980">
    <w:name w:val="Standardowy980"/>
    <w:uiPriority w:val="99"/>
    <w:tblPr>
      <w:tblInd w:w="0" w:type="dxa"/>
      <w:tblCellMar>
        <w:top w:w="0" w:type="dxa"/>
        <w:left w:w="108" w:type="dxa"/>
        <w:bottom w:w="0" w:type="dxa"/>
        <w:right w:w="108" w:type="dxa"/>
      </w:tblCellMar>
    </w:tblPr>
  </w:style>
  <w:style w:type="numbering" w:customStyle="1" w:styleId="Bezlisty980">
    <w:name w:val="Bez listy980"/>
    <w:uiPriority w:val="99"/>
  </w:style>
  <w:style w:type="paragraph" w:customStyle="1" w:styleId="Normalny981">
    <w:name w:val="Normalny981"/>
    <w:qFormat/>
    <w:pPr>
      <w:spacing w:after="200"/>
    </w:pPr>
  </w:style>
  <w:style w:type="character" w:customStyle="1" w:styleId="Domylnaczcionkaakapitu981">
    <w:name w:val="Domyślna czcionka akapitu981"/>
    <w:uiPriority w:val="1"/>
  </w:style>
  <w:style w:type="table" w:customStyle="1" w:styleId="Standardowy981">
    <w:name w:val="Standardowy981"/>
    <w:uiPriority w:val="99"/>
    <w:tblPr>
      <w:tblInd w:w="0" w:type="dxa"/>
      <w:tblCellMar>
        <w:top w:w="0" w:type="dxa"/>
        <w:left w:w="108" w:type="dxa"/>
        <w:bottom w:w="0" w:type="dxa"/>
        <w:right w:w="108" w:type="dxa"/>
      </w:tblCellMar>
    </w:tblPr>
  </w:style>
  <w:style w:type="numbering" w:customStyle="1" w:styleId="Bezlisty981">
    <w:name w:val="Bez listy981"/>
    <w:uiPriority w:val="99"/>
  </w:style>
  <w:style w:type="paragraph" w:customStyle="1" w:styleId="Normalny982">
    <w:name w:val="Normalny982"/>
    <w:qFormat/>
    <w:pPr>
      <w:spacing w:after="200"/>
    </w:pPr>
  </w:style>
  <w:style w:type="character" w:customStyle="1" w:styleId="Domylnaczcionkaakapitu982">
    <w:name w:val="Domyślna czcionka akapitu982"/>
    <w:uiPriority w:val="1"/>
  </w:style>
  <w:style w:type="table" w:customStyle="1" w:styleId="Standardowy982">
    <w:name w:val="Standardowy982"/>
    <w:uiPriority w:val="99"/>
    <w:tblPr>
      <w:tblInd w:w="0" w:type="dxa"/>
      <w:tblCellMar>
        <w:top w:w="0" w:type="dxa"/>
        <w:left w:w="108" w:type="dxa"/>
        <w:bottom w:w="0" w:type="dxa"/>
        <w:right w:w="108" w:type="dxa"/>
      </w:tblCellMar>
    </w:tblPr>
  </w:style>
  <w:style w:type="numbering" w:customStyle="1" w:styleId="Bezlisty982">
    <w:name w:val="Bez listy982"/>
    <w:uiPriority w:val="99"/>
  </w:style>
  <w:style w:type="paragraph" w:customStyle="1" w:styleId="Normalny983">
    <w:name w:val="Normalny983"/>
    <w:qFormat/>
    <w:pPr>
      <w:spacing w:after="200"/>
    </w:pPr>
  </w:style>
  <w:style w:type="character" w:customStyle="1" w:styleId="Domylnaczcionkaakapitu983">
    <w:name w:val="Domyślna czcionka akapitu983"/>
    <w:uiPriority w:val="1"/>
  </w:style>
  <w:style w:type="table" w:customStyle="1" w:styleId="Standardowy983">
    <w:name w:val="Standardowy983"/>
    <w:uiPriority w:val="99"/>
    <w:tblPr>
      <w:tblInd w:w="0" w:type="dxa"/>
      <w:tblCellMar>
        <w:top w:w="0" w:type="dxa"/>
        <w:left w:w="108" w:type="dxa"/>
        <w:bottom w:w="0" w:type="dxa"/>
        <w:right w:w="108" w:type="dxa"/>
      </w:tblCellMar>
    </w:tblPr>
  </w:style>
  <w:style w:type="numbering" w:customStyle="1" w:styleId="Bezlisty983">
    <w:name w:val="Bez listy983"/>
    <w:uiPriority w:val="99"/>
  </w:style>
  <w:style w:type="paragraph" w:customStyle="1" w:styleId="Normalny984">
    <w:name w:val="Normalny984"/>
    <w:qFormat/>
    <w:pPr>
      <w:spacing w:after="200"/>
    </w:pPr>
  </w:style>
  <w:style w:type="character" w:customStyle="1" w:styleId="Domylnaczcionkaakapitu984">
    <w:name w:val="Domyślna czcionka akapitu984"/>
    <w:uiPriority w:val="1"/>
  </w:style>
  <w:style w:type="table" w:customStyle="1" w:styleId="Standardowy984">
    <w:name w:val="Standardowy984"/>
    <w:uiPriority w:val="99"/>
    <w:tblPr>
      <w:tblInd w:w="0" w:type="dxa"/>
      <w:tblCellMar>
        <w:top w:w="0" w:type="dxa"/>
        <w:left w:w="108" w:type="dxa"/>
        <w:bottom w:w="0" w:type="dxa"/>
        <w:right w:w="108" w:type="dxa"/>
      </w:tblCellMar>
    </w:tblPr>
  </w:style>
  <w:style w:type="numbering" w:customStyle="1" w:styleId="Bezlisty984">
    <w:name w:val="Bez listy984"/>
    <w:uiPriority w:val="99"/>
  </w:style>
  <w:style w:type="paragraph" w:customStyle="1" w:styleId="Normalny985">
    <w:name w:val="Normalny985"/>
    <w:qFormat/>
    <w:pPr>
      <w:spacing w:after="200"/>
    </w:pPr>
  </w:style>
  <w:style w:type="character" w:customStyle="1" w:styleId="Domylnaczcionkaakapitu985">
    <w:name w:val="Domyślna czcionka akapitu985"/>
    <w:uiPriority w:val="1"/>
  </w:style>
  <w:style w:type="table" w:customStyle="1" w:styleId="Standardowy985">
    <w:name w:val="Standardowy985"/>
    <w:uiPriority w:val="99"/>
    <w:tblPr>
      <w:tblInd w:w="0" w:type="dxa"/>
      <w:tblCellMar>
        <w:top w:w="0" w:type="dxa"/>
        <w:left w:w="108" w:type="dxa"/>
        <w:bottom w:w="0" w:type="dxa"/>
        <w:right w:w="108" w:type="dxa"/>
      </w:tblCellMar>
    </w:tblPr>
  </w:style>
  <w:style w:type="numbering" w:customStyle="1" w:styleId="Bezlisty985">
    <w:name w:val="Bez listy985"/>
    <w:uiPriority w:val="99"/>
  </w:style>
  <w:style w:type="paragraph" w:customStyle="1" w:styleId="Normalny986">
    <w:name w:val="Normalny986"/>
    <w:qFormat/>
    <w:pPr>
      <w:spacing w:after="200"/>
    </w:pPr>
  </w:style>
  <w:style w:type="character" w:customStyle="1" w:styleId="Domylnaczcionkaakapitu986">
    <w:name w:val="Domyślna czcionka akapitu986"/>
    <w:uiPriority w:val="1"/>
  </w:style>
  <w:style w:type="table" w:customStyle="1" w:styleId="Standardowy986">
    <w:name w:val="Standardowy986"/>
    <w:uiPriority w:val="99"/>
    <w:tblPr>
      <w:tblInd w:w="0" w:type="dxa"/>
      <w:tblCellMar>
        <w:top w:w="0" w:type="dxa"/>
        <w:left w:w="108" w:type="dxa"/>
        <w:bottom w:w="0" w:type="dxa"/>
        <w:right w:w="108" w:type="dxa"/>
      </w:tblCellMar>
    </w:tblPr>
  </w:style>
  <w:style w:type="numbering" w:customStyle="1" w:styleId="Bezlisty986">
    <w:name w:val="Bez listy986"/>
    <w:uiPriority w:val="99"/>
  </w:style>
  <w:style w:type="paragraph" w:customStyle="1" w:styleId="Normalny987">
    <w:name w:val="Normalny987"/>
    <w:qFormat/>
    <w:pPr>
      <w:spacing w:after="200"/>
    </w:pPr>
  </w:style>
  <w:style w:type="character" w:customStyle="1" w:styleId="Domylnaczcionkaakapitu987">
    <w:name w:val="Domyślna czcionka akapitu987"/>
    <w:uiPriority w:val="1"/>
  </w:style>
  <w:style w:type="table" w:customStyle="1" w:styleId="Standardowy987">
    <w:name w:val="Standardowy987"/>
    <w:uiPriority w:val="99"/>
    <w:tblPr>
      <w:tblInd w:w="0" w:type="dxa"/>
      <w:tblCellMar>
        <w:top w:w="0" w:type="dxa"/>
        <w:left w:w="108" w:type="dxa"/>
        <w:bottom w:w="0" w:type="dxa"/>
        <w:right w:w="108" w:type="dxa"/>
      </w:tblCellMar>
    </w:tblPr>
  </w:style>
  <w:style w:type="numbering" w:customStyle="1" w:styleId="Bezlisty987">
    <w:name w:val="Bez listy987"/>
    <w:uiPriority w:val="99"/>
  </w:style>
  <w:style w:type="paragraph" w:customStyle="1" w:styleId="Normalny988">
    <w:name w:val="Normalny988"/>
    <w:qFormat/>
    <w:pPr>
      <w:spacing w:after="200"/>
    </w:pPr>
  </w:style>
  <w:style w:type="character" w:customStyle="1" w:styleId="Domylnaczcionkaakapitu988">
    <w:name w:val="Domyślna czcionka akapitu988"/>
    <w:uiPriority w:val="1"/>
  </w:style>
  <w:style w:type="table" w:customStyle="1" w:styleId="Standardowy988">
    <w:name w:val="Standardowy988"/>
    <w:uiPriority w:val="99"/>
    <w:tblPr>
      <w:tblInd w:w="0" w:type="dxa"/>
      <w:tblCellMar>
        <w:top w:w="0" w:type="dxa"/>
        <w:left w:w="108" w:type="dxa"/>
        <w:bottom w:w="0" w:type="dxa"/>
        <w:right w:w="108" w:type="dxa"/>
      </w:tblCellMar>
    </w:tblPr>
  </w:style>
  <w:style w:type="numbering" w:customStyle="1" w:styleId="Bezlisty988">
    <w:name w:val="Bez listy988"/>
    <w:uiPriority w:val="99"/>
  </w:style>
  <w:style w:type="paragraph" w:customStyle="1" w:styleId="Normalny989">
    <w:name w:val="Normalny989"/>
    <w:qFormat/>
    <w:pPr>
      <w:spacing w:after="200"/>
    </w:pPr>
  </w:style>
  <w:style w:type="character" w:customStyle="1" w:styleId="Domylnaczcionkaakapitu989">
    <w:name w:val="Domyślna czcionka akapitu989"/>
    <w:uiPriority w:val="1"/>
  </w:style>
  <w:style w:type="table" w:customStyle="1" w:styleId="Standardowy989">
    <w:name w:val="Standardowy989"/>
    <w:uiPriority w:val="99"/>
    <w:tblPr>
      <w:tblInd w:w="0" w:type="dxa"/>
      <w:tblCellMar>
        <w:top w:w="0" w:type="dxa"/>
        <w:left w:w="108" w:type="dxa"/>
        <w:bottom w:w="0" w:type="dxa"/>
        <w:right w:w="108" w:type="dxa"/>
      </w:tblCellMar>
    </w:tblPr>
  </w:style>
  <w:style w:type="numbering" w:customStyle="1" w:styleId="Bezlisty989">
    <w:name w:val="Bez listy989"/>
    <w:uiPriority w:val="99"/>
  </w:style>
  <w:style w:type="paragraph" w:customStyle="1" w:styleId="Normalny990">
    <w:name w:val="Normalny990"/>
    <w:qFormat/>
    <w:pPr>
      <w:spacing w:after="200"/>
    </w:pPr>
  </w:style>
  <w:style w:type="character" w:customStyle="1" w:styleId="Domylnaczcionkaakapitu990">
    <w:name w:val="Domyślna czcionka akapitu990"/>
    <w:uiPriority w:val="1"/>
  </w:style>
  <w:style w:type="table" w:customStyle="1" w:styleId="Standardowy990">
    <w:name w:val="Standardowy990"/>
    <w:uiPriority w:val="99"/>
    <w:tblPr>
      <w:tblInd w:w="0" w:type="dxa"/>
      <w:tblCellMar>
        <w:top w:w="0" w:type="dxa"/>
        <w:left w:w="108" w:type="dxa"/>
        <w:bottom w:w="0" w:type="dxa"/>
        <w:right w:w="108" w:type="dxa"/>
      </w:tblCellMar>
    </w:tblPr>
  </w:style>
  <w:style w:type="numbering" w:customStyle="1" w:styleId="Bezlisty990">
    <w:name w:val="Bez listy990"/>
    <w:uiPriority w:val="99"/>
  </w:style>
  <w:style w:type="paragraph" w:customStyle="1" w:styleId="Normalny991">
    <w:name w:val="Normalny991"/>
    <w:qFormat/>
    <w:pPr>
      <w:spacing w:after="200"/>
    </w:pPr>
  </w:style>
  <w:style w:type="character" w:customStyle="1" w:styleId="Domylnaczcionkaakapitu991">
    <w:name w:val="Domyślna czcionka akapitu991"/>
    <w:uiPriority w:val="1"/>
  </w:style>
  <w:style w:type="table" w:customStyle="1" w:styleId="Standardowy991">
    <w:name w:val="Standardowy991"/>
    <w:uiPriority w:val="99"/>
    <w:tblPr>
      <w:tblInd w:w="0" w:type="dxa"/>
      <w:tblCellMar>
        <w:top w:w="0" w:type="dxa"/>
        <w:left w:w="108" w:type="dxa"/>
        <w:bottom w:w="0" w:type="dxa"/>
        <w:right w:w="108" w:type="dxa"/>
      </w:tblCellMar>
    </w:tblPr>
  </w:style>
  <w:style w:type="numbering" w:customStyle="1" w:styleId="Bezlisty991">
    <w:name w:val="Bez listy991"/>
    <w:uiPriority w:val="99"/>
  </w:style>
  <w:style w:type="paragraph" w:customStyle="1" w:styleId="Normalny992">
    <w:name w:val="Normalny992"/>
    <w:qFormat/>
    <w:pPr>
      <w:spacing w:after="200"/>
    </w:pPr>
  </w:style>
  <w:style w:type="character" w:customStyle="1" w:styleId="Domylnaczcionkaakapitu992">
    <w:name w:val="Domyślna czcionka akapitu992"/>
    <w:uiPriority w:val="1"/>
  </w:style>
  <w:style w:type="table" w:customStyle="1" w:styleId="Standardowy992">
    <w:name w:val="Standardowy992"/>
    <w:uiPriority w:val="99"/>
    <w:tblPr>
      <w:tblInd w:w="0" w:type="dxa"/>
      <w:tblCellMar>
        <w:top w:w="0" w:type="dxa"/>
        <w:left w:w="108" w:type="dxa"/>
        <w:bottom w:w="0" w:type="dxa"/>
        <w:right w:w="108" w:type="dxa"/>
      </w:tblCellMar>
    </w:tblPr>
  </w:style>
  <w:style w:type="numbering" w:customStyle="1" w:styleId="Bezlisty992">
    <w:name w:val="Bez listy992"/>
    <w:uiPriority w:val="99"/>
  </w:style>
  <w:style w:type="paragraph" w:customStyle="1" w:styleId="Normalny993">
    <w:name w:val="Normalny993"/>
    <w:qFormat/>
    <w:pPr>
      <w:spacing w:after="200"/>
    </w:pPr>
  </w:style>
  <w:style w:type="character" w:customStyle="1" w:styleId="Domylnaczcionkaakapitu993">
    <w:name w:val="Domyślna czcionka akapitu993"/>
    <w:uiPriority w:val="1"/>
  </w:style>
  <w:style w:type="table" w:customStyle="1" w:styleId="Standardowy993">
    <w:name w:val="Standardowy993"/>
    <w:uiPriority w:val="99"/>
    <w:tblPr>
      <w:tblInd w:w="0" w:type="dxa"/>
      <w:tblCellMar>
        <w:top w:w="0" w:type="dxa"/>
        <w:left w:w="108" w:type="dxa"/>
        <w:bottom w:w="0" w:type="dxa"/>
        <w:right w:w="108" w:type="dxa"/>
      </w:tblCellMar>
    </w:tblPr>
  </w:style>
  <w:style w:type="numbering" w:customStyle="1" w:styleId="Bezlisty993">
    <w:name w:val="Bez listy993"/>
    <w:uiPriority w:val="99"/>
  </w:style>
  <w:style w:type="paragraph" w:customStyle="1" w:styleId="Normalny994">
    <w:name w:val="Normalny994"/>
    <w:qFormat/>
    <w:pPr>
      <w:spacing w:after="200"/>
    </w:pPr>
  </w:style>
  <w:style w:type="character" w:customStyle="1" w:styleId="Domylnaczcionkaakapitu994">
    <w:name w:val="Domyślna czcionka akapitu994"/>
    <w:uiPriority w:val="1"/>
  </w:style>
  <w:style w:type="table" w:customStyle="1" w:styleId="Standardowy994">
    <w:name w:val="Standardowy994"/>
    <w:uiPriority w:val="99"/>
    <w:tblPr>
      <w:tblInd w:w="0" w:type="dxa"/>
      <w:tblCellMar>
        <w:top w:w="0" w:type="dxa"/>
        <w:left w:w="108" w:type="dxa"/>
        <w:bottom w:w="0" w:type="dxa"/>
        <w:right w:w="108" w:type="dxa"/>
      </w:tblCellMar>
    </w:tblPr>
  </w:style>
  <w:style w:type="numbering" w:customStyle="1" w:styleId="Bezlisty994">
    <w:name w:val="Bez listy994"/>
    <w:uiPriority w:val="99"/>
  </w:style>
  <w:style w:type="paragraph" w:customStyle="1" w:styleId="Normalny995">
    <w:name w:val="Normalny995"/>
    <w:qFormat/>
    <w:pPr>
      <w:spacing w:after="200"/>
    </w:pPr>
  </w:style>
  <w:style w:type="character" w:customStyle="1" w:styleId="Domylnaczcionkaakapitu995">
    <w:name w:val="Domyślna czcionka akapitu995"/>
    <w:uiPriority w:val="1"/>
  </w:style>
  <w:style w:type="table" w:customStyle="1" w:styleId="Standardowy995">
    <w:name w:val="Standardowy995"/>
    <w:uiPriority w:val="99"/>
    <w:tblPr>
      <w:tblInd w:w="0" w:type="dxa"/>
      <w:tblCellMar>
        <w:top w:w="0" w:type="dxa"/>
        <w:left w:w="108" w:type="dxa"/>
        <w:bottom w:w="0" w:type="dxa"/>
        <w:right w:w="108" w:type="dxa"/>
      </w:tblCellMar>
    </w:tblPr>
  </w:style>
  <w:style w:type="numbering" w:customStyle="1" w:styleId="Bezlisty995">
    <w:name w:val="Bez listy995"/>
    <w:uiPriority w:val="99"/>
  </w:style>
  <w:style w:type="paragraph" w:customStyle="1" w:styleId="Normalny996">
    <w:name w:val="Normalny996"/>
    <w:qFormat/>
    <w:pPr>
      <w:spacing w:after="200"/>
    </w:pPr>
  </w:style>
  <w:style w:type="character" w:customStyle="1" w:styleId="Domylnaczcionkaakapitu996">
    <w:name w:val="Domyślna czcionka akapitu996"/>
    <w:uiPriority w:val="1"/>
  </w:style>
  <w:style w:type="table" w:customStyle="1" w:styleId="Standardowy996">
    <w:name w:val="Standardowy996"/>
    <w:uiPriority w:val="99"/>
    <w:tblPr>
      <w:tblInd w:w="0" w:type="dxa"/>
      <w:tblCellMar>
        <w:top w:w="0" w:type="dxa"/>
        <w:left w:w="108" w:type="dxa"/>
        <w:bottom w:w="0" w:type="dxa"/>
        <w:right w:w="108" w:type="dxa"/>
      </w:tblCellMar>
    </w:tblPr>
  </w:style>
  <w:style w:type="numbering" w:customStyle="1" w:styleId="Bezlisty996">
    <w:name w:val="Bez listy996"/>
    <w:uiPriority w:val="99"/>
  </w:style>
  <w:style w:type="paragraph" w:customStyle="1" w:styleId="Normalny997">
    <w:name w:val="Normalny997"/>
    <w:qFormat/>
    <w:pPr>
      <w:spacing w:after="200"/>
    </w:pPr>
  </w:style>
  <w:style w:type="character" w:customStyle="1" w:styleId="Domylnaczcionkaakapitu997">
    <w:name w:val="Domyślna czcionka akapitu997"/>
    <w:uiPriority w:val="1"/>
  </w:style>
  <w:style w:type="table" w:customStyle="1" w:styleId="Standardowy997">
    <w:name w:val="Standardowy997"/>
    <w:uiPriority w:val="99"/>
    <w:tblPr>
      <w:tblInd w:w="0" w:type="dxa"/>
      <w:tblCellMar>
        <w:top w:w="0" w:type="dxa"/>
        <w:left w:w="108" w:type="dxa"/>
        <w:bottom w:w="0" w:type="dxa"/>
        <w:right w:w="108" w:type="dxa"/>
      </w:tblCellMar>
    </w:tblPr>
  </w:style>
  <w:style w:type="numbering" w:customStyle="1" w:styleId="Bezlisty997">
    <w:name w:val="Bez listy997"/>
    <w:uiPriority w:val="99"/>
  </w:style>
  <w:style w:type="paragraph" w:customStyle="1" w:styleId="Normalny998">
    <w:name w:val="Normalny998"/>
    <w:qFormat/>
    <w:pPr>
      <w:spacing w:after="200"/>
    </w:pPr>
  </w:style>
  <w:style w:type="character" w:customStyle="1" w:styleId="Domylnaczcionkaakapitu998">
    <w:name w:val="Domyślna czcionka akapitu998"/>
    <w:uiPriority w:val="1"/>
  </w:style>
  <w:style w:type="table" w:customStyle="1" w:styleId="Standardowy998">
    <w:name w:val="Standardowy998"/>
    <w:uiPriority w:val="99"/>
    <w:tblPr>
      <w:tblInd w:w="0" w:type="dxa"/>
      <w:tblCellMar>
        <w:top w:w="0" w:type="dxa"/>
        <w:left w:w="108" w:type="dxa"/>
        <w:bottom w:w="0" w:type="dxa"/>
        <w:right w:w="108" w:type="dxa"/>
      </w:tblCellMar>
    </w:tblPr>
  </w:style>
  <w:style w:type="numbering" w:customStyle="1" w:styleId="Bezlisty998">
    <w:name w:val="Bez listy998"/>
    <w:uiPriority w:val="99"/>
  </w:style>
  <w:style w:type="paragraph" w:customStyle="1" w:styleId="Normalny999">
    <w:name w:val="Normalny999"/>
    <w:qFormat/>
    <w:pPr>
      <w:spacing w:after="200"/>
    </w:pPr>
  </w:style>
  <w:style w:type="character" w:customStyle="1" w:styleId="Domylnaczcionkaakapitu999">
    <w:name w:val="Domyślna czcionka akapitu999"/>
    <w:uiPriority w:val="1"/>
  </w:style>
  <w:style w:type="table" w:customStyle="1" w:styleId="Standardowy999">
    <w:name w:val="Standardowy999"/>
    <w:uiPriority w:val="99"/>
    <w:tblPr>
      <w:tblInd w:w="0" w:type="dxa"/>
      <w:tblCellMar>
        <w:top w:w="0" w:type="dxa"/>
        <w:left w:w="108" w:type="dxa"/>
        <w:bottom w:w="0" w:type="dxa"/>
        <w:right w:w="108" w:type="dxa"/>
      </w:tblCellMar>
    </w:tblPr>
  </w:style>
  <w:style w:type="numbering" w:customStyle="1" w:styleId="Bezlisty999">
    <w:name w:val="Bez listy999"/>
    <w:uiPriority w:val="99"/>
  </w:style>
  <w:style w:type="paragraph" w:customStyle="1" w:styleId="Normalny1000">
    <w:name w:val="Normalny1000"/>
    <w:qFormat/>
    <w:pPr>
      <w:spacing w:after="200"/>
    </w:pPr>
  </w:style>
  <w:style w:type="character" w:customStyle="1" w:styleId="Domylnaczcionkaakapitu1000">
    <w:name w:val="Domyślna czcionka akapitu1000"/>
    <w:uiPriority w:val="1"/>
  </w:style>
  <w:style w:type="table" w:customStyle="1" w:styleId="Standardowy1000">
    <w:name w:val="Standardowy1000"/>
    <w:uiPriority w:val="99"/>
    <w:tblPr>
      <w:tblInd w:w="0" w:type="dxa"/>
      <w:tblCellMar>
        <w:top w:w="0" w:type="dxa"/>
        <w:left w:w="108" w:type="dxa"/>
        <w:bottom w:w="0" w:type="dxa"/>
        <w:right w:w="108" w:type="dxa"/>
      </w:tblCellMar>
    </w:tblPr>
  </w:style>
  <w:style w:type="numbering" w:customStyle="1" w:styleId="Bezlisty1000">
    <w:name w:val="Bez listy1000"/>
    <w:uiPriority w:val="99"/>
  </w:style>
  <w:style w:type="paragraph" w:customStyle="1" w:styleId="Normalny1001">
    <w:name w:val="Normalny1001"/>
    <w:qFormat/>
    <w:pPr>
      <w:spacing w:after="200"/>
    </w:pPr>
  </w:style>
  <w:style w:type="character" w:customStyle="1" w:styleId="Domylnaczcionkaakapitu1001">
    <w:name w:val="Domyślna czcionka akapitu1001"/>
    <w:uiPriority w:val="1"/>
  </w:style>
  <w:style w:type="table" w:customStyle="1" w:styleId="Standardowy1001">
    <w:name w:val="Standardowy1001"/>
    <w:uiPriority w:val="99"/>
    <w:tblPr>
      <w:tblInd w:w="0" w:type="dxa"/>
      <w:tblCellMar>
        <w:top w:w="0" w:type="dxa"/>
        <w:left w:w="108" w:type="dxa"/>
        <w:bottom w:w="0" w:type="dxa"/>
        <w:right w:w="108" w:type="dxa"/>
      </w:tblCellMar>
    </w:tblPr>
  </w:style>
  <w:style w:type="numbering" w:customStyle="1" w:styleId="Bezlisty1001">
    <w:name w:val="Bez listy1001"/>
    <w:uiPriority w:val="99"/>
  </w:style>
  <w:style w:type="paragraph" w:customStyle="1" w:styleId="Normalny1002">
    <w:name w:val="Normalny1002"/>
    <w:qFormat/>
    <w:pPr>
      <w:spacing w:after="200"/>
    </w:pPr>
  </w:style>
  <w:style w:type="character" w:customStyle="1" w:styleId="Domylnaczcionkaakapitu1002">
    <w:name w:val="Domyślna czcionka akapitu1002"/>
    <w:uiPriority w:val="1"/>
  </w:style>
  <w:style w:type="table" w:customStyle="1" w:styleId="Standardowy1002">
    <w:name w:val="Standardowy1002"/>
    <w:uiPriority w:val="99"/>
    <w:tblPr>
      <w:tblInd w:w="0" w:type="dxa"/>
      <w:tblCellMar>
        <w:top w:w="0" w:type="dxa"/>
        <w:left w:w="108" w:type="dxa"/>
        <w:bottom w:w="0" w:type="dxa"/>
        <w:right w:w="108" w:type="dxa"/>
      </w:tblCellMar>
    </w:tblPr>
  </w:style>
  <w:style w:type="numbering" w:customStyle="1" w:styleId="Bezlisty1002">
    <w:name w:val="Bez listy1002"/>
    <w:uiPriority w:val="99"/>
  </w:style>
  <w:style w:type="paragraph" w:customStyle="1" w:styleId="Normalny1003">
    <w:name w:val="Normalny1003"/>
    <w:qFormat/>
    <w:pPr>
      <w:spacing w:after="200"/>
    </w:pPr>
  </w:style>
  <w:style w:type="character" w:customStyle="1" w:styleId="Domylnaczcionkaakapitu1003">
    <w:name w:val="Domyślna czcionka akapitu1003"/>
    <w:uiPriority w:val="1"/>
  </w:style>
  <w:style w:type="table" w:customStyle="1" w:styleId="Standardowy1003">
    <w:name w:val="Standardowy1003"/>
    <w:uiPriority w:val="99"/>
    <w:tblPr>
      <w:tblInd w:w="0" w:type="dxa"/>
      <w:tblCellMar>
        <w:top w:w="0" w:type="dxa"/>
        <w:left w:w="108" w:type="dxa"/>
        <w:bottom w:w="0" w:type="dxa"/>
        <w:right w:w="108" w:type="dxa"/>
      </w:tblCellMar>
    </w:tblPr>
  </w:style>
  <w:style w:type="numbering" w:customStyle="1" w:styleId="Bezlisty1003">
    <w:name w:val="Bez listy1003"/>
    <w:uiPriority w:val="99"/>
  </w:style>
  <w:style w:type="paragraph" w:customStyle="1" w:styleId="Normalny1004">
    <w:name w:val="Normalny1004"/>
    <w:qFormat/>
    <w:pPr>
      <w:spacing w:after="200"/>
    </w:pPr>
  </w:style>
  <w:style w:type="character" w:customStyle="1" w:styleId="Domylnaczcionkaakapitu1004">
    <w:name w:val="Domyślna czcionka akapitu1004"/>
    <w:uiPriority w:val="1"/>
  </w:style>
  <w:style w:type="table" w:customStyle="1" w:styleId="Standardowy1004">
    <w:name w:val="Standardowy1004"/>
    <w:uiPriority w:val="99"/>
    <w:tblPr>
      <w:tblInd w:w="0" w:type="dxa"/>
      <w:tblCellMar>
        <w:top w:w="0" w:type="dxa"/>
        <w:left w:w="108" w:type="dxa"/>
        <w:bottom w:w="0" w:type="dxa"/>
        <w:right w:w="108" w:type="dxa"/>
      </w:tblCellMar>
    </w:tblPr>
  </w:style>
  <w:style w:type="numbering" w:customStyle="1" w:styleId="Bezlisty1004">
    <w:name w:val="Bez listy1004"/>
    <w:uiPriority w:val="99"/>
  </w:style>
  <w:style w:type="paragraph" w:customStyle="1" w:styleId="Normalny1005">
    <w:name w:val="Normalny1005"/>
    <w:qFormat/>
    <w:pPr>
      <w:spacing w:after="200"/>
    </w:pPr>
  </w:style>
  <w:style w:type="character" w:customStyle="1" w:styleId="Domylnaczcionkaakapitu1005">
    <w:name w:val="Domyślna czcionka akapitu1005"/>
    <w:uiPriority w:val="1"/>
  </w:style>
  <w:style w:type="table" w:customStyle="1" w:styleId="Standardowy1005">
    <w:name w:val="Standardowy1005"/>
    <w:uiPriority w:val="99"/>
    <w:tblPr>
      <w:tblInd w:w="0" w:type="dxa"/>
      <w:tblCellMar>
        <w:top w:w="0" w:type="dxa"/>
        <w:left w:w="108" w:type="dxa"/>
        <w:bottom w:w="0" w:type="dxa"/>
        <w:right w:w="108" w:type="dxa"/>
      </w:tblCellMar>
    </w:tblPr>
  </w:style>
  <w:style w:type="numbering" w:customStyle="1" w:styleId="Bezlisty1005">
    <w:name w:val="Bez listy1005"/>
    <w:uiPriority w:val="99"/>
  </w:style>
  <w:style w:type="paragraph" w:customStyle="1" w:styleId="Normalny1006">
    <w:name w:val="Normalny1006"/>
    <w:qFormat/>
    <w:pPr>
      <w:spacing w:after="200"/>
    </w:pPr>
  </w:style>
  <w:style w:type="character" w:customStyle="1" w:styleId="Domylnaczcionkaakapitu1006">
    <w:name w:val="Domyślna czcionka akapitu1006"/>
    <w:uiPriority w:val="1"/>
  </w:style>
  <w:style w:type="table" w:customStyle="1" w:styleId="Standardowy1006">
    <w:name w:val="Standardowy1006"/>
    <w:uiPriority w:val="99"/>
    <w:tblPr>
      <w:tblInd w:w="0" w:type="dxa"/>
      <w:tblCellMar>
        <w:top w:w="0" w:type="dxa"/>
        <w:left w:w="108" w:type="dxa"/>
        <w:bottom w:w="0" w:type="dxa"/>
        <w:right w:w="108" w:type="dxa"/>
      </w:tblCellMar>
    </w:tblPr>
  </w:style>
  <w:style w:type="numbering" w:customStyle="1" w:styleId="Bezlisty1006">
    <w:name w:val="Bez listy1006"/>
    <w:uiPriority w:val="99"/>
  </w:style>
  <w:style w:type="paragraph" w:customStyle="1" w:styleId="Normalny1007">
    <w:name w:val="Normalny1007"/>
    <w:qFormat/>
    <w:pPr>
      <w:spacing w:after="200"/>
    </w:pPr>
  </w:style>
  <w:style w:type="character" w:customStyle="1" w:styleId="Domylnaczcionkaakapitu1007">
    <w:name w:val="Domyślna czcionka akapitu1007"/>
    <w:uiPriority w:val="1"/>
  </w:style>
  <w:style w:type="table" w:customStyle="1" w:styleId="Standardowy1007">
    <w:name w:val="Standardowy1007"/>
    <w:uiPriority w:val="99"/>
    <w:tblPr>
      <w:tblInd w:w="0" w:type="dxa"/>
      <w:tblCellMar>
        <w:top w:w="0" w:type="dxa"/>
        <w:left w:w="108" w:type="dxa"/>
        <w:bottom w:w="0" w:type="dxa"/>
        <w:right w:w="108" w:type="dxa"/>
      </w:tblCellMar>
    </w:tblPr>
  </w:style>
  <w:style w:type="numbering" w:customStyle="1" w:styleId="Bezlisty1007">
    <w:name w:val="Bez listy1007"/>
    <w:uiPriority w:val="99"/>
  </w:style>
  <w:style w:type="paragraph" w:customStyle="1" w:styleId="Normalny1008">
    <w:name w:val="Normalny1008"/>
    <w:qFormat/>
    <w:pPr>
      <w:spacing w:after="200"/>
    </w:pPr>
  </w:style>
  <w:style w:type="character" w:customStyle="1" w:styleId="Domylnaczcionkaakapitu1008">
    <w:name w:val="Domyślna czcionka akapitu1008"/>
    <w:uiPriority w:val="1"/>
  </w:style>
  <w:style w:type="table" w:customStyle="1" w:styleId="Standardowy1008">
    <w:name w:val="Standardowy1008"/>
    <w:uiPriority w:val="99"/>
    <w:tblPr>
      <w:tblInd w:w="0" w:type="dxa"/>
      <w:tblCellMar>
        <w:top w:w="0" w:type="dxa"/>
        <w:left w:w="108" w:type="dxa"/>
        <w:bottom w:w="0" w:type="dxa"/>
        <w:right w:w="108" w:type="dxa"/>
      </w:tblCellMar>
    </w:tblPr>
  </w:style>
  <w:style w:type="numbering" w:customStyle="1" w:styleId="Bezlisty1008">
    <w:name w:val="Bez listy1008"/>
    <w:uiPriority w:val="99"/>
  </w:style>
  <w:style w:type="paragraph" w:customStyle="1" w:styleId="Normalny1009">
    <w:name w:val="Normalny1009"/>
    <w:qFormat/>
    <w:pPr>
      <w:spacing w:after="200"/>
    </w:pPr>
  </w:style>
  <w:style w:type="character" w:customStyle="1" w:styleId="Domylnaczcionkaakapitu1009">
    <w:name w:val="Domyślna czcionka akapitu1009"/>
    <w:uiPriority w:val="1"/>
  </w:style>
  <w:style w:type="table" w:customStyle="1" w:styleId="Standardowy1009">
    <w:name w:val="Standardowy1009"/>
    <w:uiPriority w:val="99"/>
    <w:tblPr>
      <w:tblInd w:w="0" w:type="dxa"/>
      <w:tblCellMar>
        <w:top w:w="0" w:type="dxa"/>
        <w:left w:w="108" w:type="dxa"/>
        <w:bottom w:w="0" w:type="dxa"/>
        <w:right w:w="108" w:type="dxa"/>
      </w:tblCellMar>
    </w:tblPr>
  </w:style>
  <w:style w:type="numbering" w:customStyle="1" w:styleId="Bezlisty1009">
    <w:name w:val="Bez listy1009"/>
    <w:uiPriority w:val="99"/>
  </w:style>
  <w:style w:type="paragraph" w:customStyle="1" w:styleId="Normalny1010">
    <w:name w:val="Normalny1010"/>
    <w:qFormat/>
    <w:pPr>
      <w:spacing w:after="200"/>
    </w:pPr>
  </w:style>
  <w:style w:type="character" w:customStyle="1" w:styleId="Domylnaczcionkaakapitu1010">
    <w:name w:val="Domyślna czcionka akapitu1010"/>
    <w:uiPriority w:val="1"/>
  </w:style>
  <w:style w:type="table" w:customStyle="1" w:styleId="Standardowy1010">
    <w:name w:val="Standardowy1010"/>
    <w:uiPriority w:val="99"/>
    <w:tblPr>
      <w:tblInd w:w="0" w:type="dxa"/>
      <w:tblCellMar>
        <w:top w:w="0" w:type="dxa"/>
        <w:left w:w="108" w:type="dxa"/>
        <w:bottom w:w="0" w:type="dxa"/>
        <w:right w:w="108" w:type="dxa"/>
      </w:tblCellMar>
    </w:tblPr>
  </w:style>
  <w:style w:type="numbering" w:customStyle="1" w:styleId="Bezlisty1010">
    <w:name w:val="Bez listy1010"/>
    <w:uiPriority w:val="99"/>
  </w:style>
  <w:style w:type="paragraph" w:customStyle="1" w:styleId="Normalny1011">
    <w:name w:val="Normalny1011"/>
    <w:qFormat/>
    <w:pPr>
      <w:spacing w:after="200"/>
    </w:pPr>
  </w:style>
  <w:style w:type="character" w:customStyle="1" w:styleId="Domylnaczcionkaakapitu1011">
    <w:name w:val="Domyślna czcionka akapitu1011"/>
    <w:uiPriority w:val="1"/>
  </w:style>
  <w:style w:type="table" w:customStyle="1" w:styleId="Standardowy1011">
    <w:name w:val="Standardowy1011"/>
    <w:uiPriority w:val="99"/>
    <w:tblPr>
      <w:tblInd w:w="0" w:type="dxa"/>
      <w:tblCellMar>
        <w:top w:w="0" w:type="dxa"/>
        <w:left w:w="108" w:type="dxa"/>
        <w:bottom w:w="0" w:type="dxa"/>
        <w:right w:w="108" w:type="dxa"/>
      </w:tblCellMar>
    </w:tblPr>
  </w:style>
  <w:style w:type="numbering" w:customStyle="1" w:styleId="Bezlisty1011">
    <w:name w:val="Bez listy1011"/>
    <w:uiPriority w:val="99"/>
  </w:style>
  <w:style w:type="paragraph" w:customStyle="1" w:styleId="Normalny1012">
    <w:name w:val="Normalny1012"/>
    <w:qFormat/>
    <w:pPr>
      <w:spacing w:after="200"/>
    </w:pPr>
  </w:style>
  <w:style w:type="character" w:customStyle="1" w:styleId="Domylnaczcionkaakapitu1012">
    <w:name w:val="Domyślna czcionka akapitu1012"/>
    <w:uiPriority w:val="1"/>
  </w:style>
  <w:style w:type="table" w:customStyle="1" w:styleId="Standardowy1012">
    <w:name w:val="Standardowy1012"/>
    <w:uiPriority w:val="99"/>
    <w:tblPr>
      <w:tblInd w:w="0" w:type="dxa"/>
      <w:tblCellMar>
        <w:top w:w="0" w:type="dxa"/>
        <w:left w:w="108" w:type="dxa"/>
        <w:bottom w:w="0" w:type="dxa"/>
        <w:right w:w="108" w:type="dxa"/>
      </w:tblCellMar>
    </w:tblPr>
  </w:style>
  <w:style w:type="numbering" w:customStyle="1" w:styleId="Bezlisty1012">
    <w:name w:val="Bez listy1012"/>
    <w:uiPriority w:val="99"/>
  </w:style>
  <w:style w:type="paragraph" w:customStyle="1" w:styleId="Normalny1013">
    <w:name w:val="Normalny1013"/>
    <w:qFormat/>
    <w:pPr>
      <w:spacing w:after="200"/>
    </w:pPr>
  </w:style>
  <w:style w:type="character" w:customStyle="1" w:styleId="Domylnaczcionkaakapitu1013">
    <w:name w:val="Domyślna czcionka akapitu1013"/>
    <w:uiPriority w:val="1"/>
  </w:style>
  <w:style w:type="table" w:customStyle="1" w:styleId="Standardowy1013">
    <w:name w:val="Standardowy1013"/>
    <w:uiPriority w:val="99"/>
    <w:tblPr>
      <w:tblInd w:w="0" w:type="dxa"/>
      <w:tblCellMar>
        <w:top w:w="0" w:type="dxa"/>
        <w:left w:w="108" w:type="dxa"/>
        <w:bottom w:w="0" w:type="dxa"/>
        <w:right w:w="108" w:type="dxa"/>
      </w:tblCellMar>
    </w:tblPr>
  </w:style>
  <w:style w:type="numbering" w:customStyle="1" w:styleId="Bezlisty1013">
    <w:name w:val="Bez listy1013"/>
    <w:uiPriority w:val="99"/>
  </w:style>
  <w:style w:type="paragraph" w:customStyle="1" w:styleId="Normalny1014">
    <w:name w:val="Normalny1014"/>
    <w:qFormat/>
    <w:pPr>
      <w:spacing w:after="200"/>
    </w:pPr>
  </w:style>
  <w:style w:type="character" w:customStyle="1" w:styleId="Domylnaczcionkaakapitu1014">
    <w:name w:val="Domyślna czcionka akapitu1014"/>
    <w:uiPriority w:val="1"/>
  </w:style>
  <w:style w:type="table" w:customStyle="1" w:styleId="Standardowy1014">
    <w:name w:val="Standardowy1014"/>
    <w:uiPriority w:val="99"/>
    <w:tblPr>
      <w:tblInd w:w="0" w:type="dxa"/>
      <w:tblCellMar>
        <w:top w:w="0" w:type="dxa"/>
        <w:left w:w="108" w:type="dxa"/>
        <w:bottom w:w="0" w:type="dxa"/>
        <w:right w:w="108" w:type="dxa"/>
      </w:tblCellMar>
    </w:tblPr>
  </w:style>
  <w:style w:type="numbering" w:customStyle="1" w:styleId="Bezlisty1014">
    <w:name w:val="Bez listy101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585</Pages>
  <Words>118890</Words>
  <Characters>713341</Characters>
  <Application>Microsoft Office Word</Application>
  <DocSecurity>0</DocSecurity>
  <Lines>5944</Lines>
  <Paragraphs>1661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Zarządu Województwa Lubelskiego z dnia 4 kwietnia 2023 r. zmieniającej uchwałę w sprawie przyjęcia Szczegółowego Opisu Priorytetów programu Fundusze Europejskie dla Lubelskiego 2021-2027</dc:title>
  <dc:creator>Agata Kaczorowska</dc:creator>
  <cp:keywords>Fundusze Europejskie dla Lubelskiego 2021-2027</cp:keywords>
  <cp:lastModifiedBy>DZ PR</cp:lastModifiedBy>
  <cp:revision>4</cp:revision>
  <cp:lastPrinted>2023-04-04T10:02:00Z</cp:lastPrinted>
  <dcterms:created xsi:type="dcterms:W3CDTF">2023-04-04T09:26:00Z</dcterms:created>
  <dcterms:modified xsi:type="dcterms:W3CDTF">2023-04-04T10:03:00Z</dcterms:modified>
</cp:coreProperties>
</file>