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B78E" w14:textId="77777777" w:rsidR="009C44D9" w:rsidRDefault="00DB0F77">
      <w:pPr>
        <w:jc w:val="center"/>
      </w:pPr>
      <w:r>
        <w:t>Urząd Marszałkowski Województwa Lubelskiego</w:t>
      </w:r>
    </w:p>
    <w:p w14:paraId="4728B78F" w14:textId="77777777" w:rsidR="009C44D9" w:rsidRDefault="009C44D9">
      <w:pPr>
        <w:jc w:val="center"/>
        <w:rPr>
          <w:b/>
          <w:sz w:val="44"/>
        </w:rPr>
      </w:pPr>
    </w:p>
    <w:p w14:paraId="4728B790" w14:textId="77777777" w:rsidR="009C44D9" w:rsidRDefault="009C44D9">
      <w:pPr>
        <w:jc w:val="center"/>
        <w:rPr>
          <w:b/>
          <w:sz w:val="44"/>
        </w:rPr>
      </w:pPr>
    </w:p>
    <w:p w14:paraId="4728B791" w14:textId="77777777" w:rsidR="009C44D9" w:rsidRDefault="009C44D9">
      <w:pPr>
        <w:jc w:val="center"/>
        <w:rPr>
          <w:b/>
          <w:sz w:val="44"/>
        </w:rPr>
      </w:pPr>
    </w:p>
    <w:p w14:paraId="4728B792" w14:textId="77777777" w:rsidR="009C44D9" w:rsidRDefault="00DB0F77">
      <w:pPr>
        <w:jc w:val="center"/>
        <w:rPr>
          <w:b/>
          <w:sz w:val="44"/>
        </w:rPr>
      </w:pPr>
      <w:r>
        <w:rPr>
          <w:b/>
          <w:sz w:val="44"/>
        </w:rPr>
        <w:t>Szczegółowy Opis Priorytetów</w:t>
      </w:r>
    </w:p>
    <w:p w14:paraId="4728B793" w14:textId="77777777" w:rsidR="009C44D9" w:rsidRDefault="00DB0F77">
      <w:pPr>
        <w:jc w:val="center"/>
        <w:rPr>
          <w:b/>
          <w:sz w:val="44"/>
        </w:rPr>
      </w:pPr>
      <w:r>
        <w:rPr>
          <w:b/>
          <w:sz w:val="44"/>
        </w:rPr>
        <w:t>Programu</w:t>
      </w:r>
    </w:p>
    <w:p w14:paraId="4728B794" w14:textId="77777777" w:rsidR="009C44D9" w:rsidRDefault="00DB0F77">
      <w:pPr>
        <w:jc w:val="center"/>
        <w:rPr>
          <w:b/>
          <w:sz w:val="44"/>
        </w:rPr>
      </w:pPr>
      <w:r>
        <w:rPr>
          <w:b/>
          <w:sz w:val="44"/>
        </w:rPr>
        <w:t>Fundusze Europejskie dla Lubelskiego 2021-2027</w:t>
      </w:r>
    </w:p>
    <w:p w14:paraId="4728B795" w14:textId="77777777" w:rsidR="009C44D9" w:rsidRDefault="009C44D9">
      <w:pPr>
        <w:jc w:val="center"/>
        <w:rPr>
          <w:b/>
          <w:sz w:val="44"/>
        </w:rPr>
      </w:pPr>
    </w:p>
    <w:p w14:paraId="4728B796" w14:textId="77777777" w:rsidR="009C44D9" w:rsidRDefault="00DB0F77">
      <w:pPr>
        <w:jc w:val="center"/>
        <w:rPr>
          <w:b/>
          <w:sz w:val="44"/>
        </w:rPr>
      </w:pPr>
      <w:r>
        <w:rPr>
          <w:noProof/>
        </w:rPr>
        <w:drawing>
          <wp:inline distT="0" distB="0" distL="0" distR="0" wp14:anchorId="4728D476" wp14:editId="4728D477">
            <wp:extent cx="1524000" cy="152400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pic:cNvPicPr>
                  </pic:nvPicPr>
                  <pic:blipFill>
                    <a:blip r:embed="rId7"/>
                    <a:stretch>
                      <a:fillRect/>
                    </a:stretch>
                  </pic:blipFill>
                  <pic:spPr>
                    <a:xfrm>
                      <a:off x="0" y="0"/>
                      <a:ext cx="1524000" cy="1524000"/>
                    </a:xfrm>
                    <a:prstGeom prst="rect">
                      <a:avLst/>
                    </a:prstGeom>
                  </pic:spPr>
                </pic:pic>
              </a:graphicData>
            </a:graphic>
          </wp:inline>
        </w:drawing>
      </w:r>
    </w:p>
    <w:p w14:paraId="4728B797" w14:textId="77777777" w:rsidR="009C44D9" w:rsidRDefault="009C44D9">
      <w:pPr>
        <w:jc w:val="center"/>
        <w:rPr>
          <w:b/>
          <w:sz w:val="44"/>
        </w:rPr>
      </w:pPr>
    </w:p>
    <w:p w14:paraId="4728B798" w14:textId="77777777" w:rsidR="009C44D9" w:rsidRDefault="00DB0F77">
      <w:pPr>
        <w:jc w:val="center"/>
      </w:pPr>
      <w:r>
        <w:t>Wersja SZOP.FELU.002</w:t>
      </w:r>
    </w:p>
    <w:p w14:paraId="4728B799" w14:textId="77777777" w:rsidR="009C44D9" w:rsidRDefault="00DB0F77">
      <w:pPr>
        <w:jc w:val="center"/>
      </w:pPr>
      <w:r>
        <w:t xml:space="preserve"> Obowiązuje od dnia 2023-03-14</w:t>
      </w:r>
    </w:p>
    <w:p w14:paraId="4728B79A" w14:textId="77777777" w:rsidR="009C44D9" w:rsidRDefault="00DB0F77">
      <w:pPr>
        <w:jc w:val="center"/>
      </w:pPr>
      <w:r>
        <w:t>SZOP Bieżący</w:t>
      </w:r>
    </w:p>
    <w:p w14:paraId="4728B79B" w14:textId="77777777" w:rsidR="009C44D9" w:rsidRDefault="009C44D9">
      <w:pPr>
        <w:jc w:val="center"/>
        <w:rPr>
          <w:highlight w:val="yellow"/>
        </w:rPr>
      </w:pPr>
    </w:p>
    <w:p w14:paraId="4728B79C" w14:textId="64F19C75" w:rsidR="009C44D9" w:rsidRDefault="00DB0F77">
      <w:pPr>
        <w:jc w:val="center"/>
        <w:rPr>
          <w:i/>
          <w:highlight w:val="yellow"/>
        </w:rPr>
      </w:pPr>
      <w:r>
        <w:rPr>
          <w:i/>
          <w:noProof/>
        </w:rPr>
        <w:drawing>
          <wp:inline distT="0" distB="0" distL="0" distR="0" wp14:anchorId="42AC4358" wp14:editId="0B700EBA">
            <wp:extent cx="5972810" cy="634365"/>
            <wp:effectExtent l="0" t="0" r="889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2810" cy="634365"/>
                    </a:xfrm>
                    <a:prstGeom prst="rect">
                      <a:avLst/>
                    </a:prstGeom>
                  </pic:spPr>
                </pic:pic>
              </a:graphicData>
            </a:graphic>
          </wp:inline>
        </w:drawing>
      </w:r>
    </w:p>
    <w:p w14:paraId="4728B79D" w14:textId="77777777" w:rsidR="009C44D9" w:rsidRDefault="009C44D9">
      <w:pPr>
        <w:rPr>
          <w:b/>
          <w:i/>
          <w:sz w:val="44"/>
          <w:highlight w:val="yellow"/>
        </w:rPr>
      </w:pPr>
    </w:p>
    <w:p w14:paraId="4728B79E" w14:textId="77777777" w:rsidR="009C44D9" w:rsidRDefault="00DB0F77">
      <w:pPr>
        <w:rPr>
          <w:b/>
          <w:i/>
          <w:sz w:val="44"/>
        </w:rPr>
      </w:pPr>
      <w:r>
        <w:lastRenderedPageBreak/>
        <w:br w:type="page"/>
      </w:r>
    </w:p>
    <w:p w14:paraId="4728B79F" w14:textId="77777777" w:rsidR="009C44D9" w:rsidRDefault="00DB0F77">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4728B7A0" w14:textId="77777777" w:rsidR="009C44D9" w:rsidRDefault="009C44D9">
      <w:pPr>
        <w:rPr>
          <w:b/>
        </w:rPr>
      </w:pPr>
    </w:p>
    <w:p w14:paraId="4728B7A1" w14:textId="77777777" w:rsidR="009C44D9" w:rsidRDefault="009C44D9">
      <w:pPr>
        <w:rPr>
          <w:b/>
        </w:rPr>
      </w:pPr>
    </w:p>
    <w:p w14:paraId="71213ED3" w14:textId="0410617F" w:rsidR="00DB0F77" w:rsidRDefault="00DB0F77">
      <w:pPr>
        <w:pStyle w:val="TableNormal"/>
        <w:tabs>
          <w:tab w:val="right" w:leader="dot" w:pos="9396"/>
        </w:tabs>
        <w:rPr>
          <w:rFonts w:eastAsiaTheme="minorEastAsia" w:cstheme="minorBidi"/>
          <w:noProof/>
          <w:szCs w:val="22"/>
        </w:rPr>
      </w:pPr>
      <w:r>
        <w:fldChar w:fldCharType="begin"/>
      </w:r>
      <w:r>
        <w:instrText xml:space="preserve">TOC \o "1-3" \h \z </w:instrText>
      </w:r>
      <w:r>
        <w:instrText>\u</w:instrText>
      </w:r>
      <w:r>
        <w:fldChar w:fldCharType="separate"/>
      </w:r>
      <w:hyperlink w:anchor="_Toc129693430" w:history="1">
        <w:r w:rsidRPr="007C19D4">
          <w:rPr>
            <w:rStyle w:val="Nagwekspisutreci"/>
            <w:rFonts w:ascii="Calibri" w:hAnsi="Calibri"/>
            <w:noProof/>
          </w:rPr>
          <w:t>I Informacje na temat Priorytetów i Działań</w:t>
        </w:r>
        <w:r>
          <w:rPr>
            <w:noProof/>
            <w:webHidden/>
          </w:rPr>
          <w:tab/>
        </w:r>
        <w:r>
          <w:rPr>
            <w:noProof/>
            <w:webHidden/>
          </w:rPr>
          <w:fldChar w:fldCharType="begin"/>
        </w:r>
        <w:r>
          <w:rPr>
            <w:noProof/>
            <w:webHidden/>
          </w:rPr>
          <w:instrText xml:space="preserve"> PAGEREF _Toc129693430 \h </w:instrText>
        </w:r>
        <w:r>
          <w:rPr>
            <w:noProof/>
            <w:webHidden/>
          </w:rPr>
        </w:r>
        <w:r>
          <w:rPr>
            <w:noProof/>
            <w:webHidden/>
          </w:rPr>
          <w:fldChar w:fldCharType="separate"/>
        </w:r>
        <w:r>
          <w:rPr>
            <w:noProof/>
            <w:webHidden/>
          </w:rPr>
          <w:t>8</w:t>
        </w:r>
        <w:r>
          <w:rPr>
            <w:noProof/>
            <w:webHidden/>
          </w:rPr>
          <w:fldChar w:fldCharType="end"/>
        </w:r>
      </w:hyperlink>
    </w:p>
    <w:p w14:paraId="23740935" w14:textId="0B3D292D" w:rsidR="00DB0F77" w:rsidRDefault="00DB0F77">
      <w:pPr>
        <w:pStyle w:val="Odwoaniedokomentarza"/>
        <w:tabs>
          <w:tab w:val="right" w:leader="dot" w:pos="9396"/>
        </w:tabs>
        <w:rPr>
          <w:rFonts w:eastAsiaTheme="minorEastAsia" w:cstheme="minorBidi"/>
          <w:noProof/>
          <w:szCs w:val="22"/>
        </w:rPr>
      </w:pPr>
      <w:hyperlink w:anchor="_Toc129693431" w:history="1">
        <w:r w:rsidRPr="007C19D4">
          <w:rPr>
            <w:rStyle w:val="Nagwekspisutreci"/>
            <w:rFonts w:ascii="Calibri" w:hAnsi="Calibri"/>
            <w:noProof/>
          </w:rPr>
          <w:t>Priorytet FELU.01 Badania naukowe i innowacje</w:t>
        </w:r>
        <w:r>
          <w:rPr>
            <w:noProof/>
            <w:webHidden/>
          </w:rPr>
          <w:tab/>
        </w:r>
        <w:r>
          <w:rPr>
            <w:noProof/>
            <w:webHidden/>
          </w:rPr>
          <w:fldChar w:fldCharType="begin"/>
        </w:r>
        <w:r>
          <w:rPr>
            <w:noProof/>
            <w:webHidden/>
          </w:rPr>
          <w:instrText xml:space="preserve"> PAGEREF _Toc129693431 \h </w:instrText>
        </w:r>
        <w:r>
          <w:rPr>
            <w:noProof/>
            <w:webHidden/>
          </w:rPr>
        </w:r>
        <w:r>
          <w:rPr>
            <w:noProof/>
            <w:webHidden/>
          </w:rPr>
          <w:fldChar w:fldCharType="separate"/>
        </w:r>
        <w:r>
          <w:rPr>
            <w:noProof/>
            <w:webHidden/>
          </w:rPr>
          <w:t>8</w:t>
        </w:r>
        <w:r>
          <w:rPr>
            <w:noProof/>
            <w:webHidden/>
          </w:rPr>
          <w:fldChar w:fldCharType="end"/>
        </w:r>
      </w:hyperlink>
    </w:p>
    <w:p w14:paraId="3592071A" w14:textId="26B2AAA5" w:rsidR="00DB0F77" w:rsidRDefault="00DB0F77">
      <w:pPr>
        <w:pStyle w:val="Tekstkomentarza"/>
        <w:tabs>
          <w:tab w:val="right" w:leader="dot" w:pos="9396"/>
        </w:tabs>
        <w:rPr>
          <w:rFonts w:eastAsiaTheme="minorEastAsia" w:cstheme="minorBidi"/>
          <w:noProof/>
          <w:sz w:val="22"/>
          <w:szCs w:val="22"/>
        </w:rPr>
      </w:pPr>
      <w:hyperlink w:anchor="_Toc129693432" w:history="1">
        <w:r w:rsidRPr="007C19D4">
          <w:rPr>
            <w:rStyle w:val="Nagwekspisutreci"/>
            <w:rFonts w:ascii="Calibri" w:hAnsi="Calibri"/>
            <w:noProof/>
          </w:rPr>
          <w:t>Działanie FELU.01.01 Regionalna infrastruktura badawczo-rozwojowa</w:t>
        </w:r>
        <w:r>
          <w:rPr>
            <w:noProof/>
            <w:webHidden/>
          </w:rPr>
          <w:tab/>
        </w:r>
        <w:r>
          <w:rPr>
            <w:noProof/>
            <w:webHidden/>
          </w:rPr>
          <w:fldChar w:fldCharType="begin"/>
        </w:r>
        <w:r>
          <w:rPr>
            <w:noProof/>
            <w:webHidden/>
          </w:rPr>
          <w:instrText xml:space="preserve"> PAGEREF _Toc129693432 \h </w:instrText>
        </w:r>
        <w:r>
          <w:rPr>
            <w:noProof/>
            <w:webHidden/>
          </w:rPr>
        </w:r>
        <w:r>
          <w:rPr>
            <w:noProof/>
            <w:webHidden/>
          </w:rPr>
          <w:fldChar w:fldCharType="separate"/>
        </w:r>
        <w:r>
          <w:rPr>
            <w:noProof/>
            <w:webHidden/>
          </w:rPr>
          <w:t>8</w:t>
        </w:r>
        <w:r>
          <w:rPr>
            <w:noProof/>
            <w:webHidden/>
          </w:rPr>
          <w:fldChar w:fldCharType="end"/>
        </w:r>
      </w:hyperlink>
    </w:p>
    <w:p w14:paraId="3E2749E9" w14:textId="288DD967" w:rsidR="00DB0F77" w:rsidRDefault="00DB0F77">
      <w:pPr>
        <w:pStyle w:val="Tekstkomentarza"/>
        <w:tabs>
          <w:tab w:val="right" w:leader="dot" w:pos="9396"/>
        </w:tabs>
        <w:rPr>
          <w:rFonts w:eastAsiaTheme="minorEastAsia" w:cstheme="minorBidi"/>
          <w:noProof/>
          <w:sz w:val="22"/>
          <w:szCs w:val="22"/>
        </w:rPr>
      </w:pPr>
      <w:hyperlink w:anchor="_Toc129693433" w:history="1">
        <w:r w:rsidRPr="007C19D4">
          <w:rPr>
            <w:rStyle w:val="Nagwekspisutreci"/>
            <w:rFonts w:ascii="Calibri" w:hAnsi="Calibri"/>
            <w:noProof/>
          </w:rPr>
          <w:t>Działanie FELU.01.02 Infrastruktura wspomagająca rozwój technologiczny przedsiębiorstw</w:t>
        </w:r>
        <w:r>
          <w:rPr>
            <w:noProof/>
            <w:webHidden/>
          </w:rPr>
          <w:tab/>
        </w:r>
        <w:r>
          <w:rPr>
            <w:noProof/>
            <w:webHidden/>
          </w:rPr>
          <w:fldChar w:fldCharType="begin"/>
        </w:r>
        <w:r>
          <w:rPr>
            <w:noProof/>
            <w:webHidden/>
          </w:rPr>
          <w:instrText xml:space="preserve"> PAGEREF _Toc129693433 \h </w:instrText>
        </w:r>
        <w:r>
          <w:rPr>
            <w:noProof/>
            <w:webHidden/>
          </w:rPr>
        </w:r>
        <w:r>
          <w:rPr>
            <w:noProof/>
            <w:webHidden/>
          </w:rPr>
          <w:fldChar w:fldCharType="separate"/>
        </w:r>
        <w:r>
          <w:rPr>
            <w:noProof/>
            <w:webHidden/>
          </w:rPr>
          <w:t>14</w:t>
        </w:r>
        <w:r>
          <w:rPr>
            <w:noProof/>
            <w:webHidden/>
          </w:rPr>
          <w:fldChar w:fldCharType="end"/>
        </w:r>
      </w:hyperlink>
    </w:p>
    <w:p w14:paraId="044B44D8" w14:textId="6ED62824" w:rsidR="00DB0F77" w:rsidRDefault="00DB0F77">
      <w:pPr>
        <w:pStyle w:val="Tekstkomentarza"/>
        <w:tabs>
          <w:tab w:val="right" w:leader="dot" w:pos="9396"/>
        </w:tabs>
        <w:rPr>
          <w:rFonts w:eastAsiaTheme="minorEastAsia" w:cstheme="minorBidi"/>
          <w:noProof/>
          <w:sz w:val="22"/>
          <w:szCs w:val="22"/>
        </w:rPr>
      </w:pPr>
      <w:hyperlink w:anchor="_Toc129693434" w:history="1">
        <w:r w:rsidRPr="007C19D4">
          <w:rPr>
            <w:rStyle w:val="Nagwekspisutreci"/>
            <w:rFonts w:ascii="Calibri" w:hAnsi="Calibri"/>
            <w:noProof/>
          </w:rPr>
          <w:t>Działanie FELU.01.03 Badania i innowacje w sektorze przedsiębiorstw</w:t>
        </w:r>
        <w:r>
          <w:rPr>
            <w:noProof/>
            <w:webHidden/>
          </w:rPr>
          <w:tab/>
        </w:r>
        <w:r>
          <w:rPr>
            <w:noProof/>
            <w:webHidden/>
          </w:rPr>
          <w:fldChar w:fldCharType="begin"/>
        </w:r>
        <w:r>
          <w:rPr>
            <w:noProof/>
            <w:webHidden/>
          </w:rPr>
          <w:instrText xml:space="preserve"> PAGEREF _Toc129693434 \h </w:instrText>
        </w:r>
        <w:r>
          <w:rPr>
            <w:noProof/>
            <w:webHidden/>
          </w:rPr>
        </w:r>
        <w:r>
          <w:rPr>
            <w:noProof/>
            <w:webHidden/>
          </w:rPr>
          <w:fldChar w:fldCharType="separate"/>
        </w:r>
        <w:r>
          <w:rPr>
            <w:noProof/>
            <w:webHidden/>
          </w:rPr>
          <w:t>20</w:t>
        </w:r>
        <w:r>
          <w:rPr>
            <w:noProof/>
            <w:webHidden/>
          </w:rPr>
          <w:fldChar w:fldCharType="end"/>
        </w:r>
      </w:hyperlink>
    </w:p>
    <w:p w14:paraId="569CB3BC" w14:textId="733F2A7B" w:rsidR="00DB0F77" w:rsidRDefault="00DB0F77">
      <w:pPr>
        <w:pStyle w:val="Tekstkomentarza"/>
        <w:tabs>
          <w:tab w:val="right" w:leader="dot" w:pos="9396"/>
        </w:tabs>
        <w:rPr>
          <w:rFonts w:eastAsiaTheme="minorEastAsia" w:cstheme="minorBidi"/>
          <w:noProof/>
          <w:sz w:val="22"/>
          <w:szCs w:val="22"/>
        </w:rPr>
      </w:pPr>
      <w:hyperlink w:anchor="_Toc129693435" w:history="1">
        <w:r w:rsidRPr="007C19D4">
          <w:rPr>
            <w:rStyle w:val="Nagwekspisutreci"/>
            <w:rFonts w:ascii="Calibri" w:hAnsi="Calibri"/>
            <w:noProof/>
          </w:rPr>
          <w:t>Działanie FELU.01.04 Transfer technologii i komercjalizacja badań</w:t>
        </w:r>
        <w:r>
          <w:rPr>
            <w:noProof/>
            <w:webHidden/>
          </w:rPr>
          <w:tab/>
        </w:r>
        <w:r>
          <w:rPr>
            <w:noProof/>
            <w:webHidden/>
          </w:rPr>
          <w:fldChar w:fldCharType="begin"/>
        </w:r>
        <w:r>
          <w:rPr>
            <w:noProof/>
            <w:webHidden/>
          </w:rPr>
          <w:instrText xml:space="preserve"> PAGEREF _Toc129693435 \h </w:instrText>
        </w:r>
        <w:r>
          <w:rPr>
            <w:noProof/>
            <w:webHidden/>
          </w:rPr>
        </w:r>
        <w:r>
          <w:rPr>
            <w:noProof/>
            <w:webHidden/>
          </w:rPr>
          <w:fldChar w:fldCharType="separate"/>
        </w:r>
        <w:r>
          <w:rPr>
            <w:noProof/>
            <w:webHidden/>
          </w:rPr>
          <w:t>28</w:t>
        </w:r>
        <w:r>
          <w:rPr>
            <w:noProof/>
            <w:webHidden/>
          </w:rPr>
          <w:fldChar w:fldCharType="end"/>
        </w:r>
      </w:hyperlink>
    </w:p>
    <w:p w14:paraId="54A82603" w14:textId="39B2CA0A" w:rsidR="00DB0F77" w:rsidRDefault="00DB0F77">
      <w:pPr>
        <w:pStyle w:val="Tekstkomentarza"/>
        <w:tabs>
          <w:tab w:val="right" w:leader="dot" w:pos="9396"/>
        </w:tabs>
        <w:rPr>
          <w:rFonts w:eastAsiaTheme="minorEastAsia" w:cstheme="minorBidi"/>
          <w:noProof/>
          <w:sz w:val="22"/>
          <w:szCs w:val="22"/>
        </w:rPr>
      </w:pPr>
      <w:hyperlink w:anchor="_Toc129693436" w:history="1">
        <w:r w:rsidRPr="007C19D4">
          <w:rPr>
            <w:rStyle w:val="Nagwekspisutreci"/>
            <w:rFonts w:ascii="Calibri" w:hAnsi="Calibri"/>
            <w:noProof/>
          </w:rPr>
          <w:t>Działanie FELU.01.05 Specjalizacja gospodarki regionalnej</w:t>
        </w:r>
        <w:r>
          <w:rPr>
            <w:noProof/>
            <w:webHidden/>
          </w:rPr>
          <w:tab/>
        </w:r>
        <w:r>
          <w:rPr>
            <w:noProof/>
            <w:webHidden/>
          </w:rPr>
          <w:fldChar w:fldCharType="begin"/>
        </w:r>
        <w:r>
          <w:rPr>
            <w:noProof/>
            <w:webHidden/>
          </w:rPr>
          <w:instrText xml:space="preserve"> PAGEREF _Toc129693436 \h </w:instrText>
        </w:r>
        <w:r>
          <w:rPr>
            <w:noProof/>
            <w:webHidden/>
          </w:rPr>
        </w:r>
        <w:r>
          <w:rPr>
            <w:noProof/>
            <w:webHidden/>
          </w:rPr>
          <w:fldChar w:fldCharType="separate"/>
        </w:r>
        <w:r>
          <w:rPr>
            <w:noProof/>
            <w:webHidden/>
          </w:rPr>
          <w:t>32</w:t>
        </w:r>
        <w:r>
          <w:rPr>
            <w:noProof/>
            <w:webHidden/>
          </w:rPr>
          <w:fldChar w:fldCharType="end"/>
        </w:r>
      </w:hyperlink>
    </w:p>
    <w:p w14:paraId="51C71E73" w14:textId="2A7BAB29" w:rsidR="00DB0F77" w:rsidRDefault="00DB0F77">
      <w:pPr>
        <w:pStyle w:val="Tekstkomentarza"/>
        <w:tabs>
          <w:tab w:val="right" w:leader="dot" w:pos="9396"/>
        </w:tabs>
        <w:rPr>
          <w:rFonts w:eastAsiaTheme="minorEastAsia" w:cstheme="minorBidi"/>
          <w:noProof/>
          <w:sz w:val="22"/>
          <w:szCs w:val="22"/>
        </w:rPr>
      </w:pPr>
      <w:hyperlink w:anchor="_Toc129693437" w:history="1">
        <w:r w:rsidRPr="007C19D4">
          <w:rPr>
            <w:rStyle w:val="Nagwekspisutreci"/>
            <w:rFonts w:ascii="Calibri" w:hAnsi="Calibri"/>
            <w:noProof/>
          </w:rPr>
          <w:t>Działanie FELU.01.06 Wsparcie regionalnych ekosystemów innowacji</w:t>
        </w:r>
        <w:r>
          <w:rPr>
            <w:noProof/>
            <w:webHidden/>
          </w:rPr>
          <w:tab/>
        </w:r>
        <w:r>
          <w:rPr>
            <w:noProof/>
            <w:webHidden/>
          </w:rPr>
          <w:fldChar w:fldCharType="begin"/>
        </w:r>
        <w:r>
          <w:rPr>
            <w:noProof/>
            <w:webHidden/>
          </w:rPr>
          <w:instrText xml:space="preserve"> PAGEREF _Toc129693437 \h </w:instrText>
        </w:r>
        <w:r>
          <w:rPr>
            <w:noProof/>
            <w:webHidden/>
          </w:rPr>
        </w:r>
        <w:r>
          <w:rPr>
            <w:noProof/>
            <w:webHidden/>
          </w:rPr>
          <w:fldChar w:fldCharType="separate"/>
        </w:r>
        <w:r>
          <w:rPr>
            <w:noProof/>
            <w:webHidden/>
          </w:rPr>
          <w:t>37</w:t>
        </w:r>
        <w:r>
          <w:rPr>
            <w:noProof/>
            <w:webHidden/>
          </w:rPr>
          <w:fldChar w:fldCharType="end"/>
        </w:r>
      </w:hyperlink>
    </w:p>
    <w:p w14:paraId="5EE8080E" w14:textId="593188D4" w:rsidR="00DB0F77" w:rsidRDefault="00DB0F77">
      <w:pPr>
        <w:pStyle w:val="Odwoaniedokomentarza"/>
        <w:tabs>
          <w:tab w:val="right" w:leader="dot" w:pos="9396"/>
        </w:tabs>
        <w:rPr>
          <w:rFonts w:eastAsiaTheme="minorEastAsia" w:cstheme="minorBidi"/>
          <w:noProof/>
          <w:szCs w:val="22"/>
        </w:rPr>
      </w:pPr>
      <w:hyperlink w:anchor="_Toc129693438" w:history="1">
        <w:r w:rsidRPr="007C19D4">
          <w:rPr>
            <w:rStyle w:val="Nagwekspisutreci"/>
            <w:rFonts w:ascii="Calibri" w:hAnsi="Calibri"/>
            <w:noProof/>
          </w:rPr>
          <w:t>Priorytet FELU.02 Transformacja gospodarcza i cyfrowa regionu</w:t>
        </w:r>
        <w:r>
          <w:rPr>
            <w:noProof/>
            <w:webHidden/>
          </w:rPr>
          <w:tab/>
        </w:r>
        <w:r>
          <w:rPr>
            <w:noProof/>
            <w:webHidden/>
          </w:rPr>
          <w:fldChar w:fldCharType="begin"/>
        </w:r>
        <w:r>
          <w:rPr>
            <w:noProof/>
            <w:webHidden/>
          </w:rPr>
          <w:instrText xml:space="preserve"> PAGEREF _Toc129693438 \h </w:instrText>
        </w:r>
        <w:r>
          <w:rPr>
            <w:noProof/>
            <w:webHidden/>
          </w:rPr>
        </w:r>
        <w:r>
          <w:rPr>
            <w:noProof/>
            <w:webHidden/>
          </w:rPr>
          <w:fldChar w:fldCharType="separate"/>
        </w:r>
        <w:r>
          <w:rPr>
            <w:noProof/>
            <w:webHidden/>
          </w:rPr>
          <w:t>42</w:t>
        </w:r>
        <w:r>
          <w:rPr>
            <w:noProof/>
            <w:webHidden/>
          </w:rPr>
          <w:fldChar w:fldCharType="end"/>
        </w:r>
      </w:hyperlink>
    </w:p>
    <w:p w14:paraId="0689D89B" w14:textId="76F9D596" w:rsidR="00DB0F77" w:rsidRDefault="00DB0F77">
      <w:pPr>
        <w:pStyle w:val="Tekstkomentarza"/>
        <w:tabs>
          <w:tab w:val="right" w:leader="dot" w:pos="9396"/>
        </w:tabs>
        <w:rPr>
          <w:rFonts w:eastAsiaTheme="minorEastAsia" w:cstheme="minorBidi"/>
          <w:noProof/>
          <w:sz w:val="22"/>
          <w:szCs w:val="22"/>
        </w:rPr>
      </w:pPr>
      <w:hyperlink w:anchor="_Toc129693439" w:history="1">
        <w:r w:rsidRPr="007C19D4">
          <w:rPr>
            <w:rStyle w:val="Nagwekspisutreci"/>
            <w:rFonts w:ascii="Calibri" w:hAnsi="Calibri"/>
            <w:noProof/>
          </w:rPr>
          <w:t>Działanie FELU.02.01 Cyfrowe Lubelskie</w:t>
        </w:r>
        <w:r>
          <w:rPr>
            <w:noProof/>
            <w:webHidden/>
          </w:rPr>
          <w:tab/>
        </w:r>
        <w:r>
          <w:rPr>
            <w:noProof/>
            <w:webHidden/>
          </w:rPr>
          <w:fldChar w:fldCharType="begin"/>
        </w:r>
        <w:r>
          <w:rPr>
            <w:noProof/>
            <w:webHidden/>
          </w:rPr>
          <w:instrText xml:space="preserve"> PAGEREF _Toc129693439 \h </w:instrText>
        </w:r>
        <w:r>
          <w:rPr>
            <w:noProof/>
            <w:webHidden/>
          </w:rPr>
        </w:r>
        <w:r>
          <w:rPr>
            <w:noProof/>
            <w:webHidden/>
          </w:rPr>
          <w:fldChar w:fldCharType="separate"/>
        </w:r>
        <w:r>
          <w:rPr>
            <w:noProof/>
            <w:webHidden/>
          </w:rPr>
          <w:t>42</w:t>
        </w:r>
        <w:r>
          <w:rPr>
            <w:noProof/>
            <w:webHidden/>
          </w:rPr>
          <w:fldChar w:fldCharType="end"/>
        </w:r>
      </w:hyperlink>
    </w:p>
    <w:p w14:paraId="71476BC7" w14:textId="0D844F53" w:rsidR="00DB0F77" w:rsidRDefault="00DB0F77">
      <w:pPr>
        <w:pStyle w:val="Tekstkomentarza"/>
        <w:tabs>
          <w:tab w:val="right" w:leader="dot" w:pos="9396"/>
        </w:tabs>
        <w:rPr>
          <w:rFonts w:eastAsiaTheme="minorEastAsia" w:cstheme="minorBidi"/>
          <w:noProof/>
          <w:sz w:val="22"/>
          <w:szCs w:val="22"/>
        </w:rPr>
      </w:pPr>
      <w:hyperlink w:anchor="_Toc129693440" w:history="1">
        <w:r w:rsidRPr="007C19D4">
          <w:rPr>
            <w:rStyle w:val="Nagwekspisutreci"/>
            <w:rFonts w:ascii="Calibri" w:hAnsi="Calibri"/>
            <w:noProof/>
          </w:rPr>
          <w:t>Działanie FELU.02.02 Cyfrowe Lubelskie w ramach Zintegrowanych Inwestycji Terytorialnych Miejskich Obszarów Funkcjonalnych</w:t>
        </w:r>
        <w:r>
          <w:rPr>
            <w:noProof/>
            <w:webHidden/>
          </w:rPr>
          <w:tab/>
        </w:r>
        <w:r>
          <w:rPr>
            <w:noProof/>
            <w:webHidden/>
          </w:rPr>
          <w:fldChar w:fldCharType="begin"/>
        </w:r>
        <w:r>
          <w:rPr>
            <w:noProof/>
            <w:webHidden/>
          </w:rPr>
          <w:instrText xml:space="preserve"> PAGEREF _Toc129693440 \h </w:instrText>
        </w:r>
        <w:r>
          <w:rPr>
            <w:noProof/>
            <w:webHidden/>
          </w:rPr>
        </w:r>
        <w:r>
          <w:rPr>
            <w:noProof/>
            <w:webHidden/>
          </w:rPr>
          <w:fldChar w:fldCharType="separate"/>
        </w:r>
        <w:r>
          <w:rPr>
            <w:noProof/>
            <w:webHidden/>
          </w:rPr>
          <w:t>49</w:t>
        </w:r>
        <w:r>
          <w:rPr>
            <w:noProof/>
            <w:webHidden/>
          </w:rPr>
          <w:fldChar w:fldCharType="end"/>
        </w:r>
      </w:hyperlink>
    </w:p>
    <w:p w14:paraId="5BFE9758" w14:textId="1A4D058A" w:rsidR="00DB0F77" w:rsidRDefault="00DB0F77">
      <w:pPr>
        <w:pStyle w:val="Tekstkomentarza"/>
        <w:tabs>
          <w:tab w:val="right" w:leader="dot" w:pos="9396"/>
        </w:tabs>
        <w:rPr>
          <w:rFonts w:eastAsiaTheme="minorEastAsia" w:cstheme="minorBidi"/>
          <w:noProof/>
          <w:sz w:val="22"/>
          <w:szCs w:val="22"/>
        </w:rPr>
      </w:pPr>
      <w:hyperlink w:anchor="_Toc129693441" w:history="1">
        <w:r w:rsidRPr="007C19D4">
          <w:rPr>
            <w:rStyle w:val="Nagwekspisutreci"/>
            <w:rFonts w:ascii="Calibri" w:hAnsi="Calibri"/>
            <w:noProof/>
          </w:rPr>
          <w:t>Działanie FELU.02.03 Cyfrowe Lubelskie w ochronie zdrowia</w:t>
        </w:r>
        <w:r>
          <w:rPr>
            <w:noProof/>
            <w:webHidden/>
          </w:rPr>
          <w:tab/>
        </w:r>
        <w:r>
          <w:rPr>
            <w:noProof/>
            <w:webHidden/>
          </w:rPr>
          <w:fldChar w:fldCharType="begin"/>
        </w:r>
        <w:r>
          <w:rPr>
            <w:noProof/>
            <w:webHidden/>
          </w:rPr>
          <w:instrText xml:space="preserve"> PAGEREF _Toc129693441 \h </w:instrText>
        </w:r>
        <w:r>
          <w:rPr>
            <w:noProof/>
            <w:webHidden/>
          </w:rPr>
        </w:r>
        <w:r>
          <w:rPr>
            <w:noProof/>
            <w:webHidden/>
          </w:rPr>
          <w:fldChar w:fldCharType="separate"/>
        </w:r>
        <w:r>
          <w:rPr>
            <w:noProof/>
            <w:webHidden/>
          </w:rPr>
          <w:t>56</w:t>
        </w:r>
        <w:r>
          <w:rPr>
            <w:noProof/>
            <w:webHidden/>
          </w:rPr>
          <w:fldChar w:fldCharType="end"/>
        </w:r>
      </w:hyperlink>
    </w:p>
    <w:p w14:paraId="5100F418" w14:textId="6D913675" w:rsidR="00DB0F77" w:rsidRDefault="00DB0F77">
      <w:pPr>
        <w:pStyle w:val="Tekstkomentarza"/>
        <w:tabs>
          <w:tab w:val="right" w:leader="dot" w:pos="9396"/>
        </w:tabs>
        <w:rPr>
          <w:rFonts w:eastAsiaTheme="minorEastAsia" w:cstheme="minorBidi"/>
          <w:noProof/>
          <w:sz w:val="22"/>
          <w:szCs w:val="22"/>
        </w:rPr>
      </w:pPr>
      <w:hyperlink w:anchor="_Toc129693442" w:history="1">
        <w:r w:rsidRPr="007C19D4">
          <w:rPr>
            <w:rStyle w:val="Nagwekspisutreci"/>
            <w:rFonts w:ascii="Calibri" w:hAnsi="Calibri"/>
            <w:noProof/>
          </w:rPr>
          <w:t>Działanie FELU.02.04 Cyfryzacja  lubelskich MŚP</w:t>
        </w:r>
        <w:r>
          <w:rPr>
            <w:noProof/>
            <w:webHidden/>
          </w:rPr>
          <w:tab/>
        </w:r>
        <w:r>
          <w:rPr>
            <w:noProof/>
            <w:webHidden/>
          </w:rPr>
          <w:fldChar w:fldCharType="begin"/>
        </w:r>
        <w:r>
          <w:rPr>
            <w:noProof/>
            <w:webHidden/>
          </w:rPr>
          <w:instrText xml:space="preserve"> PAGEREF _Toc129693442 \h </w:instrText>
        </w:r>
        <w:r>
          <w:rPr>
            <w:noProof/>
            <w:webHidden/>
          </w:rPr>
        </w:r>
        <w:r>
          <w:rPr>
            <w:noProof/>
            <w:webHidden/>
          </w:rPr>
          <w:fldChar w:fldCharType="separate"/>
        </w:r>
        <w:r>
          <w:rPr>
            <w:noProof/>
            <w:webHidden/>
          </w:rPr>
          <w:t>62</w:t>
        </w:r>
        <w:r>
          <w:rPr>
            <w:noProof/>
            <w:webHidden/>
          </w:rPr>
          <w:fldChar w:fldCharType="end"/>
        </w:r>
      </w:hyperlink>
    </w:p>
    <w:p w14:paraId="2CA1107D" w14:textId="43D96A3A" w:rsidR="00DB0F77" w:rsidRDefault="00DB0F77">
      <w:pPr>
        <w:pStyle w:val="Tekstkomentarza"/>
        <w:tabs>
          <w:tab w:val="right" w:leader="dot" w:pos="9396"/>
        </w:tabs>
        <w:rPr>
          <w:rFonts w:eastAsiaTheme="minorEastAsia" w:cstheme="minorBidi"/>
          <w:noProof/>
          <w:sz w:val="22"/>
          <w:szCs w:val="22"/>
        </w:rPr>
      </w:pPr>
      <w:hyperlink w:anchor="_Toc129693443" w:history="1">
        <w:r w:rsidRPr="007C19D4">
          <w:rPr>
            <w:rStyle w:val="Nagwekspisutreci"/>
            <w:rFonts w:ascii="Calibri" w:hAnsi="Calibri"/>
            <w:noProof/>
          </w:rPr>
          <w:t>Działanie FELU.02.05 Usługi dla MŚP</w:t>
        </w:r>
        <w:r>
          <w:rPr>
            <w:noProof/>
            <w:webHidden/>
          </w:rPr>
          <w:tab/>
        </w:r>
        <w:r>
          <w:rPr>
            <w:noProof/>
            <w:webHidden/>
          </w:rPr>
          <w:fldChar w:fldCharType="begin"/>
        </w:r>
        <w:r>
          <w:rPr>
            <w:noProof/>
            <w:webHidden/>
          </w:rPr>
          <w:instrText xml:space="preserve"> PAGEREF _Toc129693443 \h </w:instrText>
        </w:r>
        <w:r>
          <w:rPr>
            <w:noProof/>
            <w:webHidden/>
          </w:rPr>
        </w:r>
        <w:r>
          <w:rPr>
            <w:noProof/>
            <w:webHidden/>
          </w:rPr>
          <w:fldChar w:fldCharType="separate"/>
        </w:r>
        <w:r>
          <w:rPr>
            <w:noProof/>
            <w:webHidden/>
          </w:rPr>
          <w:t>66</w:t>
        </w:r>
        <w:r>
          <w:rPr>
            <w:noProof/>
            <w:webHidden/>
          </w:rPr>
          <w:fldChar w:fldCharType="end"/>
        </w:r>
      </w:hyperlink>
    </w:p>
    <w:p w14:paraId="3A026819" w14:textId="7F0709BD" w:rsidR="00DB0F77" w:rsidRDefault="00DB0F77">
      <w:pPr>
        <w:pStyle w:val="Tekstkomentarza"/>
        <w:tabs>
          <w:tab w:val="right" w:leader="dot" w:pos="9396"/>
        </w:tabs>
        <w:rPr>
          <w:rFonts w:eastAsiaTheme="minorEastAsia" w:cstheme="minorBidi"/>
          <w:noProof/>
          <w:sz w:val="22"/>
          <w:szCs w:val="22"/>
        </w:rPr>
      </w:pPr>
      <w:hyperlink w:anchor="_Toc129693444" w:history="1">
        <w:r w:rsidRPr="007C19D4">
          <w:rPr>
            <w:rStyle w:val="Nagwekspisutreci"/>
            <w:rFonts w:ascii="Calibri" w:hAnsi="Calibri"/>
            <w:noProof/>
          </w:rPr>
          <w:t>Działanie FELU.02.06 Inwestycje rozwojowe w MŚP</w:t>
        </w:r>
        <w:r>
          <w:rPr>
            <w:noProof/>
            <w:webHidden/>
          </w:rPr>
          <w:tab/>
        </w:r>
        <w:r>
          <w:rPr>
            <w:noProof/>
            <w:webHidden/>
          </w:rPr>
          <w:fldChar w:fldCharType="begin"/>
        </w:r>
        <w:r>
          <w:rPr>
            <w:noProof/>
            <w:webHidden/>
          </w:rPr>
          <w:instrText xml:space="preserve"> PAGEREF _Toc129693444 \h </w:instrText>
        </w:r>
        <w:r>
          <w:rPr>
            <w:noProof/>
            <w:webHidden/>
          </w:rPr>
        </w:r>
        <w:r>
          <w:rPr>
            <w:noProof/>
            <w:webHidden/>
          </w:rPr>
          <w:fldChar w:fldCharType="separate"/>
        </w:r>
        <w:r>
          <w:rPr>
            <w:noProof/>
            <w:webHidden/>
          </w:rPr>
          <w:t>71</w:t>
        </w:r>
        <w:r>
          <w:rPr>
            <w:noProof/>
            <w:webHidden/>
          </w:rPr>
          <w:fldChar w:fldCharType="end"/>
        </w:r>
      </w:hyperlink>
    </w:p>
    <w:p w14:paraId="09605503" w14:textId="273495D2" w:rsidR="00DB0F77" w:rsidRDefault="00DB0F77">
      <w:pPr>
        <w:pStyle w:val="Tekstkomentarza"/>
        <w:tabs>
          <w:tab w:val="right" w:leader="dot" w:pos="9396"/>
        </w:tabs>
        <w:rPr>
          <w:rFonts w:eastAsiaTheme="minorEastAsia" w:cstheme="minorBidi"/>
          <w:noProof/>
          <w:sz w:val="22"/>
          <w:szCs w:val="22"/>
        </w:rPr>
      </w:pPr>
      <w:hyperlink w:anchor="_Toc129693445" w:history="1">
        <w:r w:rsidRPr="007C19D4">
          <w:rPr>
            <w:rStyle w:val="Nagwekspisutreci"/>
            <w:rFonts w:ascii="Calibri" w:hAnsi="Calibri"/>
            <w:noProof/>
          </w:rPr>
          <w:t>Działanie FELU.02.07 Lubelskie MŚP na rynkach zagranicznych</w:t>
        </w:r>
        <w:r>
          <w:rPr>
            <w:noProof/>
            <w:webHidden/>
          </w:rPr>
          <w:tab/>
        </w:r>
        <w:r>
          <w:rPr>
            <w:noProof/>
            <w:webHidden/>
          </w:rPr>
          <w:fldChar w:fldCharType="begin"/>
        </w:r>
        <w:r>
          <w:rPr>
            <w:noProof/>
            <w:webHidden/>
          </w:rPr>
          <w:instrText xml:space="preserve"> PAGEREF _Toc129693445 \h </w:instrText>
        </w:r>
        <w:r>
          <w:rPr>
            <w:noProof/>
            <w:webHidden/>
          </w:rPr>
        </w:r>
        <w:r>
          <w:rPr>
            <w:noProof/>
            <w:webHidden/>
          </w:rPr>
          <w:fldChar w:fldCharType="separate"/>
        </w:r>
        <w:r>
          <w:rPr>
            <w:noProof/>
            <w:webHidden/>
          </w:rPr>
          <w:t>76</w:t>
        </w:r>
        <w:r>
          <w:rPr>
            <w:noProof/>
            <w:webHidden/>
          </w:rPr>
          <w:fldChar w:fldCharType="end"/>
        </w:r>
      </w:hyperlink>
    </w:p>
    <w:p w14:paraId="4FAA03F8" w14:textId="58A4D38C" w:rsidR="00DB0F77" w:rsidRDefault="00DB0F77">
      <w:pPr>
        <w:pStyle w:val="Tekstkomentarza"/>
        <w:tabs>
          <w:tab w:val="right" w:leader="dot" w:pos="9396"/>
        </w:tabs>
        <w:rPr>
          <w:rFonts w:eastAsiaTheme="minorEastAsia" w:cstheme="minorBidi"/>
          <w:noProof/>
          <w:sz w:val="22"/>
          <w:szCs w:val="22"/>
        </w:rPr>
      </w:pPr>
      <w:hyperlink w:anchor="_Toc129693446" w:history="1">
        <w:r w:rsidRPr="007C19D4">
          <w:rPr>
            <w:rStyle w:val="Nagwekspisutreci"/>
            <w:rFonts w:ascii="Calibri" w:hAnsi="Calibri"/>
            <w:noProof/>
          </w:rPr>
          <w:t>Działanie FELU.02.08 Budowa i rozwój powiązań klastrowych</w:t>
        </w:r>
        <w:r>
          <w:rPr>
            <w:noProof/>
            <w:webHidden/>
          </w:rPr>
          <w:tab/>
        </w:r>
        <w:r>
          <w:rPr>
            <w:noProof/>
            <w:webHidden/>
          </w:rPr>
          <w:fldChar w:fldCharType="begin"/>
        </w:r>
        <w:r>
          <w:rPr>
            <w:noProof/>
            <w:webHidden/>
          </w:rPr>
          <w:instrText xml:space="preserve"> PAGEREF _Toc129693446 \h </w:instrText>
        </w:r>
        <w:r>
          <w:rPr>
            <w:noProof/>
            <w:webHidden/>
          </w:rPr>
        </w:r>
        <w:r>
          <w:rPr>
            <w:noProof/>
            <w:webHidden/>
          </w:rPr>
          <w:fldChar w:fldCharType="separate"/>
        </w:r>
        <w:r>
          <w:rPr>
            <w:noProof/>
            <w:webHidden/>
          </w:rPr>
          <w:t>81</w:t>
        </w:r>
        <w:r>
          <w:rPr>
            <w:noProof/>
            <w:webHidden/>
          </w:rPr>
          <w:fldChar w:fldCharType="end"/>
        </w:r>
      </w:hyperlink>
    </w:p>
    <w:p w14:paraId="48671D8E" w14:textId="192C3649" w:rsidR="00DB0F77" w:rsidRDefault="00DB0F77">
      <w:pPr>
        <w:pStyle w:val="Odwoaniedokomentarza"/>
        <w:tabs>
          <w:tab w:val="right" w:leader="dot" w:pos="9396"/>
        </w:tabs>
        <w:rPr>
          <w:rFonts w:eastAsiaTheme="minorEastAsia" w:cstheme="minorBidi"/>
          <w:noProof/>
          <w:szCs w:val="22"/>
        </w:rPr>
      </w:pPr>
      <w:hyperlink w:anchor="_Toc129693447" w:history="1">
        <w:r w:rsidRPr="007C19D4">
          <w:rPr>
            <w:rStyle w:val="Nagwekspisutreci"/>
            <w:rFonts w:ascii="Calibri" w:hAnsi="Calibri"/>
            <w:noProof/>
          </w:rPr>
          <w:t>Priorytet FELU.03 Ochrona zasobów środowiska i klimatu</w:t>
        </w:r>
        <w:r>
          <w:rPr>
            <w:noProof/>
            <w:webHidden/>
          </w:rPr>
          <w:tab/>
        </w:r>
        <w:r>
          <w:rPr>
            <w:noProof/>
            <w:webHidden/>
          </w:rPr>
          <w:fldChar w:fldCharType="begin"/>
        </w:r>
        <w:r>
          <w:rPr>
            <w:noProof/>
            <w:webHidden/>
          </w:rPr>
          <w:instrText xml:space="preserve"> PAGEREF _Toc129693447 \h </w:instrText>
        </w:r>
        <w:r>
          <w:rPr>
            <w:noProof/>
            <w:webHidden/>
          </w:rPr>
        </w:r>
        <w:r>
          <w:rPr>
            <w:noProof/>
            <w:webHidden/>
          </w:rPr>
          <w:fldChar w:fldCharType="separate"/>
        </w:r>
        <w:r>
          <w:rPr>
            <w:noProof/>
            <w:webHidden/>
          </w:rPr>
          <w:t>85</w:t>
        </w:r>
        <w:r>
          <w:rPr>
            <w:noProof/>
            <w:webHidden/>
          </w:rPr>
          <w:fldChar w:fldCharType="end"/>
        </w:r>
      </w:hyperlink>
    </w:p>
    <w:p w14:paraId="36E5AFF8" w14:textId="08FBAA5A" w:rsidR="00DB0F77" w:rsidRDefault="00DB0F77">
      <w:pPr>
        <w:pStyle w:val="Tekstkomentarza"/>
        <w:tabs>
          <w:tab w:val="right" w:leader="dot" w:pos="9396"/>
        </w:tabs>
        <w:rPr>
          <w:rFonts w:eastAsiaTheme="minorEastAsia" w:cstheme="minorBidi"/>
          <w:noProof/>
          <w:sz w:val="22"/>
          <w:szCs w:val="22"/>
        </w:rPr>
      </w:pPr>
      <w:hyperlink w:anchor="_Toc129693448" w:history="1">
        <w:r w:rsidRPr="007C19D4">
          <w:rPr>
            <w:rStyle w:val="Nagwekspisutreci"/>
            <w:rFonts w:ascii="Calibri" w:hAnsi="Calibri"/>
            <w:noProof/>
          </w:rPr>
          <w:t>Działanie FELU.03.01 Bezpieczeństwo ekologiczne</w:t>
        </w:r>
        <w:r>
          <w:rPr>
            <w:noProof/>
            <w:webHidden/>
          </w:rPr>
          <w:tab/>
        </w:r>
        <w:r>
          <w:rPr>
            <w:noProof/>
            <w:webHidden/>
          </w:rPr>
          <w:fldChar w:fldCharType="begin"/>
        </w:r>
        <w:r>
          <w:rPr>
            <w:noProof/>
            <w:webHidden/>
          </w:rPr>
          <w:instrText xml:space="preserve"> PAGEREF _Toc129693448 \h </w:instrText>
        </w:r>
        <w:r>
          <w:rPr>
            <w:noProof/>
            <w:webHidden/>
          </w:rPr>
        </w:r>
        <w:r>
          <w:rPr>
            <w:noProof/>
            <w:webHidden/>
          </w:rPr>
          <w:fldChar w:fldCharType="separate"/>
        </w:r>
        <w:r>
          <w:rPr>
            <w:noProof/>
            <w:webHidden/>
          </w:rPr>
          <w:t>85</w:t>
        </w:r>
        <w:r>
          <w:rPr>
            <w:noProof/>
            <w:webHidden/>
          </w:rPr>
          <w:fldChar w:fldCharType="end"/>
        </w:r>
      </w:hyperlink>
    </w:p>
    <w:p w14:paraId="249C9FB4" w14:textId="4747AE9E" w:rsidR="00DB0F77" w:rsidRDefault="00DB0F77">
      <w:pPr>
        <w:pStyle w:val="Tekstkomentarza"/>
        <w:tabs>
          <w:tab w:val="right" w:leader="dot" w:pos="9396"/>
        </w:tabs>
        <w:rPr>
          <w:rFonts w:eastAsiaTheme="minorEastAsia" w:cstheme="minorBidi"/>
          <w:noProof/>
          <w:sz w:val="22"/>
          <w:szCs w:val="22"/>
        </w:rPr>
      </w:pPr>
      <w:hyperlink w:anchor="_Toc129693449" w:history="1">
        <w:r w:rsidRPr="007C19D4">
          <w:rPr>
            <w:rStyle w:val="Nagwekspisutreci"/>
            <w:rFonts w:ascii="Calibri" w:hAnsi="Calibri"/>
            <w:noProof/>
          </w:rPr>
          <w:t>Działanie FELU.03.02 Dostosowanie do zmian klimatu i zapobieganie powodziom i suszy</w:t>
        </w:r>
        <w:r>
          <w:rPr>
            <w:noProof/>
            <w:webHidden/>
          </w:rPr>
          <w:tab/>
        </w:r>
        <w:r>
          <w:rPr>
            <w:noProof/>
            <w:webHidden/>
          </w:rPr>
          <w:fldChar w:fldCharType="begin"/>
        </w:r>
        <w:r>
          <w:rPr>
            <w:noProof/>
            <w:webHidden/>
          </w:rPr>
          <w:instrText xml:space="preserve"> PAGEREF _Toc129693449 \h </w:instrText>
        </w:r>
        <w:r>
          <w:rPr>
            <w:noProof/>
            <w:webHidden/>
          </w:rPr>
        </w:r>
        <w:r>
          <w:rPr>
            <w:noProof/>
            <w:webHidden/>
          </w:rPr>
          <w:fldChar w:fldCharType="separate"/>
        </w:r>
        <w:r>
          <w:rPr>
            <w:noProof/>
            <w:webHidden/>
          </w:rPr>
          <w:t>90</w:t>
        </w:r>
        <w:r>
          <w:rPr>
            <w:noProof/>
            <w:webHidden/>
          </w:rPr>
          <w:fldChar w:fldCharType="end"/>
        </w:r>
      </w:hyperlink>
    </w:p>
    <w:p w14:paraId="27A7715E" w14:textId="771023BE" w:rsidR="00DB0F77" w:rsidRDefault="00DB0F77">
      <w:pPr>
        <w:pStyle w:val="Tekstkomentarza"/>
        <w:tabs>
          <w:tab w:val="right" w:leader="dot" w:pos="9396"/>
        </w:tabs>
        <w:rPr>
          <w:rFonts w:eastAsiaTheme="minorEastAsia" w:cstheme="minorBidi"/>
          <w:noProof/>
          <w:sz w:val="22"/>
          <w:szCs w:val="22"/>
        </w:rPr>
      </w:pPr>
      <w:hyperlink w:anchor="_Toc129693450" w:history="1">
        <w:r w:rsidRPr="007C19D4">
          <w:rPr>
            <w:rStyle w:val="Nagwekspisutreci"/>
            <w:rFonts w:ascii="Calibri" w:hAnsi="Calibri"/>
            <w:noProof/>
          </w:rPr>
          <w:t>Działanie FELU.03.03 Bezpieczeństwo ekologiczne oraz dostosowanie do zmian klimatu i zapobieganie powodziom i suszy w ramach Zintegrowanych Inwestycji Terytorialnych Miejskich Obszarów Funkcjonalnych</w:t>
        </w:r>
        <w:r>
          <w:rPr>
            <w:noProof/>
            <w:webHidden/>
          </w:rPr>
          <w:tab/>
        </w:r>
        <w:r>
          <w:rPr>
            <w:noProof/>
            <w:webHidden/>
          </w:rPr>
          <w:fldChar w:fldCharType="begin"/>
        </w:r>
        <w:r>
          <w:rPr>
            <w:noProof/>
            <w:webHidden/>
          </w:rPr>
          <w:instrText xml:space="preserve"> PAGEREF _Toc129693450 \h </w:instrText>
        </w:r>
        <w:r>
          <w:rPr>
            <w:noProof/>
            <w:webHidden/>
          </w:rPr>
        </w:r>
        <w:r>
          <w:rPr>
            <w:noProof/>
            <w:webHidden/>
          </w:rPr>
          <w:fldChar w:fldCharType="separate"/>
        </w:r>
        <w:r>
          <w:rPr>
            <w:noProof/>
            <w:webHidden/>
          </w:rPr>
          <w:t>97</w:t>
        </w:r>
        <w:r>
          <w:rPr>
            <w:noProof/>
            <w:webHidden/>
          </w:rPr>
          <w:fldChar w:fldCharType="end"/>
        </w:r>
      </w:hyperlink>
    </w:p>
    <w:p w14:paraId="5DB4E6BB" w14:textId="08DB2BF1" w:rsidR="00DB0F77" w:rsidRDefault="00DB0F77">
      <w:pPr>
        <w:pStyle w:val="Tekstkomentarza"/>
        <w:tabs>
          <w:tab w:val="right" w:leader="dot" w:pos="9396"/>
        </w:tabs>
        <w:rPr>
          <w:rFonts w:eastAsiaTheme="minorEastAsia" w:cstheme="minorBidi"/>
          <w:noProof/>
          <w:sz w:val="22"/>
          <w:szCs w:val="22"/>
        </w:rPr>
      </w:pPr>
      <w:hyperlink w:anchor="_Toc129693451" w:history="1">
        <w:r w:rsidRPr="007C19D4">
          <w:rPr>
            <w:rStyle w:val="Nagwekspisutreci"/>
            <w:rFonts w:ascii="Calibri" w:hAnsi="Calibri"/>
            <w:noProof/>
          </w:rPr>
          <w:t>Działanie FELU.03.04 Zrównoważona gospodarka wodno-ściekowa</w:t>
        </w:r>
        <w:r>
          <w:rPr>
            <w:noProof/>
            <w:webHidden/>
          </w:rPr>
          <w:tab/>
        </w:r>
        <w:r>
          <w:rPr>
            <w:noProof/>
            <w:webHidden/>
          </w:rPr>
          <w:fldChar w:fldCharType="begin"/>
        </w:r>
        <w:r>
          <w:rPr>
            <w:noProof/>
            <w:webHidden/>
          </w:rPr>
          <w:instrText xml:space="preserve"> PAGEREF _Toc129693451 \h </w:instrText>
        </w:r>
        <w:r>
          <w:rPr>
            <w:noProof/>
            <w:webHidden/>
          </w:rPr>
        </w:r>
        <w:r>
          <w:rPr>
            <w:noProof/>
            <w:webHidden/>
          </w:rPr>
          <w:fldChar w:fldCharType="separate"/>
        </w:r>
        <w:r>
          <w:rPr>
            <w:noProof/>
            <w:webHidden/>
          </w:rPr>
          <w:t>104</w:t>
        </w:r>
        <w:r>
          <w:rPr>
            <w:noProof/>
            <w:webHidden/>
          </w:rPr>
          <w:fldChar w:fldCharType="end"/>
        </w:r>
      </w:hyperlink>
    </w:p>
    <w:p w14:paraId="00048DFF" w14:textId="2D0A1F59" w:rsidR="00DB0F77" w:rsidRDefault="00DB0F77">
      <w:pPr>
        <w:pStyle w:val="Tekstkomentarza"/>
        <w:tabs>
          <w:tab w:val="right" w:leader="dot" w:pos="9396"/>
        </w:tabs>
        <w:rPr>
          <w:rFonts w:eastAsiaTheme="minorEastAsia" w:cstheme="minorBidi"/>
          <w:noProof/>
          <w:sz w:val="22"/>
          <w:szCs w:val="22"/>
        </w:rPr>
      </w:pPr>
      <w:hyperlink w:anchor="_Toc129693452" w:history="1">
        <w:r w:rsidRPr="007C19D4">
          <w:rPr>
            <w:rStyle w:val="Nagwekspisutreci"/>
            <w:rFonts w:ascii="Calibri" w:hAnsi="Calibri"/>
            <w:noProof/>
          </w:rPr>
          <w:t>Działanie FELU.03.05 Zrównoważona gospodarka wodno-ściekowa w ramach Zintegrowanych Inwestycji Terytorialnych</w:t>
        </w:r>
        <w:r>
          <w:rPr>
            <w:noProof/>
            <w:webHidden/>
          </w:rPr>
          <w:tab/>
        </w:r>
        <w:r>
          <w:rPr>
            <w:noProof/>
            <w:webHidden/>
          </w:rPr>
          <w:fldChar w:fldCharType="begin"/>
        </w:r>
        <w:r>
          <w:rPr>
            <w:noProof/>
            <w:webHidden/>
          </w:rPr>
          <w:instrText xml:space="preserve"> PAGEREF _Toc129693452 \h </w:instrText>
        </w:r>
        <w:r>
          <w:rPr>
            <w:noProof/>
            <w:webHidden/>
          </w:rPr>
        </w:r>
        <w:r>
          <w:rPr>
            <w:noProof/>
            <w:webHidden/>
          </w:rPr>
          <w:fldChar w:fldCharType="separate"/>
        </w:r>
        <w:r>
          <w:rPr>
            <w:noProof/>
            <w:webHidden/>
          </w:rPr>
          <w:t>111</w:t>
        </w:r>
        <w:r>
          <w:rPr>
            <w:noProof/>
            <w:webHidden/>
          </w:rPr>
          <w:fldChar w:fldCharType="end"/>
        </w:r>
      </w:hyperlink>
    </w:p>
    <w:p w14:paraId="49C81EFE" w14:textId="533A034B" w:rsidR="00DB0F77" w:rsidRDefault="00DB0F77">
      <w:pPr>
        <w:pStyle w:val="Tekstkomentarza"/>
        <w:tabs>
          <w:tab w:val="right" w:leader="dot" w:pos="9396"/>
        </w:tabs>
        <w:rPr>
          <w:rFonts w:eastAsiaTheme="minorEastAsia" w:cstheme="minorBidi"/>
          <w:noProof/>
          <w:sz w:val="22"/>
          <w:szCs w:val="22"/>
        </w:rPr>
      </w:pPr>
      <w:hyperlink w:anchor="_Toc129693453" w:history="1">
        <w:r w:rsidRPr="007C19D4">
          <w:rPr>
            <w:rStyle w:val="Nagwekspisutreci"/>
            <w:rFonts w:ascii="Calibri" w:hAnsi="Calibri"/>
            <w:noProof/>
          </w:rPr>
          <w:t>Działanie FELU.03.06 Gospodarka odpadami w sektorze publicznym</w:t>
        </w:r>
        <w:r>
          <w:rPr>
            <w:noProof/>
            <w:webHidden/>
          </w:rPr>
          <w:tab/>
        </w:r>
        <w:r>
          <w:rPr>
            <w:noProof/>
            <w:webHidden/>
          </w:rPr>
          <w:fldChar w:fldCharType="begin"/>
        </w:r>
        <w:r>
          <w:rPr>
            <w:noProof/>
            <w:webHidden/>
          </w:rPr>
          <w:instrText xml:space="preserve"> PAGEREF _Toc129693453 \h </w:instrText>
        </w:r>
        <w:r>
          <w:rPr>
            <w:noProof/>
            <w:webHidden/>
          </w:rPr>
        </w:r>
        <w:r>
          <w:rPr>
            <w:noProof/>
            <w:webHidden/>
          </w:rPr>
          <w:fldChar w:fldCharType="separate"/>
        </w:r>
        <w:r>
          <w:rPr>
            <w:noProof/>
            <w:webHidden/>
          </w:rPr>
          <w:t>119</w:t>
        </w:r>
        <w:r>
          <w:rPr>
            <w:noProof/>
            <w:webHidden/>
          </w:rPr>
          <w:fldChar w:fldCharType="end"/>
        </w:r>
      </w:hyperlink>
    </w:p>
    <w:p w14:paraId="1D59C853" w14:textId="73C114FC" w:rsidR="00DB0F77" w:rsidRDefault="00DB0F77">
      <w:pPr>
        <w:pStyle w:val="Tekstkomentarza"/>
        <w:tabs>
          <w:tab w:val="right" w:leader="dot" w:pos="9396"/>
        </w:tabs>
        <w:rPr>
          <w:rFonts w:eastAsiaTheme="minorEastAsia" w:cstheme="minorBidi"/>
          <w:noProof/>
          <w:sz w:val="22"/>
          <w:szCs w:val="22"/>
        </w:rPr>
      </w:pPr>
      <w:hyperlink w:anchor="_Toc129693454" w:history="1">
        <w:r w:rsidRPr="007C19D4">
          <w:rPr>
            <w:rStyle w:val="Nagwekspisutreci"/>
            <w:rFonts w:ascii="Calibri" w:hAnsi="Calibri"/>
            <w:noProof/>
          </w:rPr>
          <w:t>Działanie FELU.03.07 Gospodarka odpadami w sektorze publicznym w ramach Zintegrowanych Inwestycji Terytorialnych Miejskich Obszarów Funkcjonalnych</w:t>
        </w:r>
        <w:r>
          <w:rPr>
            <w:noProof/>
            <w:webHidden/>
          </w:rPr>
          <w:tab/>
        </w:r>
        <w:r>
          <w:rPr>
            <w:noProof/>
            <w:webHidden/>
          </w:rPr>
          <w:fldChar w:fldCharType="begin"/>
        </w:r>
        <w:r>
          <w:rPr>
            <w:noProof/>
            <w:webHidden/>
          </w:rPr>
          <w:instrText xml:space="preserve"> PAGEREF _Toc129693454 \h </w:instrText>
        </w:r>
        <w:r>
          <w:rPr>
            <w:noProof/>
            <w:webHidden/>
          </w:rPr>
        </w:r>
        <w:r>
          <w:rPr>
            <w:noProof/>
            <w:webHidden/>
          </w:rPr>
          <w:fldChar w:fldCharType="separate"/>
        </w:r>
        <w:r>
          <w:rPr>
            <w:noProof/>
            <w:webHidden/>
          </w:rPr>
          <w:t>125</w:t>
        </w:r>
        <w:r>
          <w:rPr>
            <w:noProof/>
            <w:webHidden/>
          </w:rPr>
          <w:fldChar w:fldCharType="end"/>
        </w:r>
      </w:hyperlink>
    </w:p>
    <w:p w14:paraId="1866D585" w14:textId="33758CFE" w:rsidR="00DB0F77" w:rsidRDefault="00DB0F77">
      <w:pPr>
        <w:pStyle w:val="Tekstkomentarza"/>
        <w:tabs>
          <w:tab w:val="right" w:leader="dot" w:pos="9396"/>
        </w:tabs>
        <w:rPr>
          <w:rFonts w:eastAsiaTheme="minorEastAsia" w:cstheme="minorBidi"/>
          <w:noProof/>
          <w:sz w:val="22"/>
          <w:szCs w:val="22"/>
        </w:rPr>
      </w:pPr>
      <w:hyperlink w:anchor="_Toc129693455" w:history="1">
        <w:r w:rsidRPr="007C19D4">
          <w:rPr>
            <w:rStyle w:val="Nagwekspisutreci"/>
            <w:rFonts w:ascii="Calibri" w:hAnsi="Calibri"/>
            <w:noProof/>
          </w:rPr>
          <w:t>Działanie FELU.03.08 GOZ w przedsiębiorstwach</w:t>
        </w:r>
        <w:r>
          <w:rPr>
            <w:noProof/>
            <w:webHidden/>
          </w:rPr>
          <w:tab/>
        </w:r>
        <w:r>
          <w:rPr>
            <w:noProof/>
            <w:webHidden/>
          </w:rPr>
          <w:fldChar w:fldCharType="begin"/>
        </w:r>
        <w:r>
          <w:rPr>
            <w:noProof/>
            <w:webHidden/>
          </w:rPr>
          <w:instrText xml:space="preserve"> PAGEREF _Toc129693455 \h </w:instrText>
        </w:r>
        <w:r>
          <w:rPr>
            <w:noProof/>
            <w:webHidden/>
          </w:rPr>
        </w:r>
        <w:r>
          <w:rPr>
            <w:noProof/>
            <w:webHidden/>
          </w:rPr>
          <w:fldChar w:fldCharType="separate"/>
        </w:r>
        <w:r>
          <w:rPr>
            <w:noProof/>
            <w:webHidden/>
          </w:rPr>
          <w:t>132</w:t>
        </w:r>
        <w:r>
          <w:rPr>
            <w:noProof/>
            <w:webHidden/>
          </w:rPr>
          <w:fldChar w:fldCharType="end"/>
        </w:r>
      </w:hyperlink>
    </w:p>
    <w:p w14:paraId="3C1A2017" w14:textId="11FEE21C" w:rsidR="00DB0F77" w:rsidRDefault="00DB0F77">
      <w:pPr>
        <w:pStyle w:val="Tekstkomentarza"/>
        <w:tabs>
          <w:tab w:val="right" w:leader="dot" w:pos="9396"/>
        </w:tabs>
        <w:rPr>
          <w:rFonts w:eastAsiaTheme="minorEastAsia" w:cstheme="minorBidi"/>
          <w:noProof/>
          <w:sz w:val="22"/>
          <w:szCs w:val="22"/>
        </w:rPr>
      </w:pPr>
      <w:hyperlink w:anchor="_Toc129693456" w:history="1">
        <w:r w:rsidRPr="007C19D4">
          <w:rPr>
            <w:rStyle w:val="Nagwekspisutreci"/>
            <w:rFonts w:ascii="Calibri" w:hAnsi="Calibri"/>
            <w:noProof/>
          </w:rPr>
          <w:t>Działanie FELU.03.09 Ochrona bioróżnorodności na obszarach objętych formami ochrony przyrody</w:t>
        </w:r>
        <w:r>
          <w:rPr>
            <w:noProof/>
            <w:webHidden/>
          </w:rPr>
          <w:tab/>
        </w:r>
        <w:r>
          <w:rPr>
            <w:noProof/>
            <w:webHidden/>
          </w:rPr>
          <w:fldChar w:fldCharType="begin"/>
        </w:r>
        <w:r>
          <w:rPr>
            <w:noProof/>
            <w:webHidden/>
          </w:rPr>
          <w:instrText xml:space="preserve"> PAGEREF _Toc129693456 \h </w:instrText>
        </w:r>
        <w:r>
          <w:rPr>
            <w:noProof/>
            <w:webHidden/>
          </w:rPr>
        </w:r>
        <w:r>
          <w:rPr>
            <w:noProof/>
            <w:webHidden/>
          </w:rPr>
          <w:fldChar w:fldCharType="separate"/>
        </w:r>
        <w:r>
          <w:rPr>
            <w:noProof/>
            <w:webHidden/>
          </w:rPr>
          <w:t>137</w:t>
        </w:r>
        <w:r>
          <w:rPr>
            <w:noProof/>
            <w:webHidden/>
          </w:rPr>
          <w:fldChar w:fldCharType="end"/>
        </w:r>
      </w:hyperlink>
    </w:p>
    <w:p w14:paraId="514DE4DA" w14:textId="59422494" w:rsidR="00DB0F77" w:rsidRDefault="00DB0F77">
      <w:pPr>
        <w:pStyle w:val="Tekstkomentarza"/>
        <w:tabs>
          <w:tab w:val="right" w:leader="dot" w:pos="9396"/>
        </w:tabs>
        <w:rPr>
          <w:rFonts w:eastAsiaTheme="minorEastAsia" w:cstheme="minorBidi"/>
          <w:noProof/>
          <w:sz w:val="22"/>
          <w:szCs w:val="22"/>
        </w:rPr>
      </w:pPr>
      <w:hyperlink w:anchor="_Toc129693457" w:history="1">
        <w:r w:rsidRPr="007C19D4">
          <w:rPr>
            <w:rStyle w:val="Nagwekspisutreci"/>
            <w:rFonts w:ascii="Calibri" w:hAnsi="Calibri"/>
            <w:noProof/>
          </w:rPr>
          <w:t>Działanie FELU.03.10 Ochrona bioróżnorodności na obszarach poza formami ochrony przyrody</w:t>
        </w:r>
        <w:r>
          <w:rPr>
            <w:noProof/>
            <w:webHidden/>
          </w:rPr>
          <w:tab/>
        </w:r>
        <w:r>
          <w:rPr>
            <w:noProof/>
            <w:webHidden/>
          </w:rPr>
          <w:fldChar w:fldCharType="begin"/>
        </w:r>
        <w:r>
          <w:rPr>
            <w:noProof/>
            <w:webHidden/>
          </w:rPr>
          <w:instrText xml:space="preserve"> PAGEREF _Toc129693457 \h </w:instrText>
        </w:r>
        <w:r>
          <w:rPr>
            <w:noProof/>
            <w:webHidden/>
          </w:rPr>
        </w:r>
        <w:r>
          <w:rPr>
            <w:noProof/>
            <w:webHidden/>
          </w:rPr>
          <w:fldChar w:fldCharType="separate"/>
        </w:r>
        <w:r>
          <w:rPr>
            <w:noProof/>
            <w:webHidden/>
          </w:rPr>
          <w:t>144</w:t>
        </w:r>
        <w:r>
          <w:rPr>
            <w:noProof/>
            <w:webHidden/>
          </w:rPr>
          <w:fldChar w:fldCharType="end"/>
        </w:r>
      </w:hyperlink>
    </w:p>
    <w:p w14:paraId="34515883" w14:textId="67E75CDA" w:rsidR="00DB0F77" w:rsidRDefault="00DB0F77">
      <w:pPr>
        <w:pStyle w:val="Tekstkomentarza"/>
        <w:tabs>
          <w:tab w:val="right" w:leader="dot" w:pos="9396"/>
        </w:tabs>
        <w:rPr>
          <w:rFonts w:eastAsiaTheme="minorEastAsia" w:cstheme="minorBidi"/>
          <w:noProof/>
          <w:sz w:val="22"/>
          <w:szCs w:val="22"/>
        </w:rPr>
      </w:pPr>
      <w:hyperlink w:anchor="_Toc129693458" w:history="1">
        <w:r w:rsidRPr="007C19D4">
          <w:rPr>
            <w:rStyle w:val="Nagwekspisutreci"/>
            <w:rFonts w:ascii="Calibri" w:hAnsi="Calibri"/>
            <w:noProof/>
          </w:rPr>
          <w:t>Działanie FELU.03.11 Ochrona bioróżnorodności w ramach Zintegrowanych Inwestycji Terytorialnych Miejskich Obszarów Funkcjonalnych</w:t>
        </w:r>
        <w:r>
          <w:rPr>
            <w:noProof/>
            <w:webHidden/>
          </w:rPr>
          <w:tab/>
        </w:r>
        <w:r>
          <w:rPr>
            <w:noProof/>
            <w:webHidden/>
          </w:rPr>
          <w:fldChar w:fldCharType="begin"/>
        </w:r>
        <w:r>
          <w:rPr>
            <w:noProof/>
            <w:webHidden/>
          </w:rPr>
          <w:instrText xml:space="preserve"> PAGEREF _Toc129693458 \h </w:instrText>
        </w:r>
        <w:r>
          <w:rPr>
            <w:noProof/>
            <w:webHidden/>
          </w:rPr>
        </w:r>
        <w:r>
          <w:rPr>
            <w:noProof/>
            <w:webHidden/>
          </w:rPr>
          <w:fldChar w:fldCharType="separate"/>
        </w:r>
        <w:r>
          <w:rPr>
            <w:noProof/>
            <w:webHidden/>
          </w:rPr>
          <w:t>151</w:t>
        </w:r>
        <w:r>
          <w:rPr>
            <w:noProof/>
            <w:webHidden/>
          </w:rPr>
          <w:fldChar w:fldCharType="end"/>
        </w:r>
      </w:hyperlink>
    </w:p>
    <w:p w14:paraId="2FBD60D9" w14:textId="53CC5601" w:rsidR="00DB0F77" w:rsidRDefault="00DB0F77">
      <w:pPr>
        <w:pStyle w:val="Odwoaniedokomentarza"/>
        <w:tabs>
          <w:tab w:val="right" w:leader="dot" w:pos="9396"/>
        </w:tabs>
        <w:rPr>
          <w:rFonts w:eastAsiaTheme="minorEastAsia" w:cstheme="minorBidi"/>
          <w:noProof/>
          <w:szCs w:val="22"/>
        </w:rPr>
      </w:pPr>
      <w:hyperlink w:anchor="_Toc129693459" w:history="1">
        <w:r w:rsidRPr="007C19D4">
          <w:rPr>
            <w:rStyle w:val="Nagwekspisutreci"/>
            <w:rFonts w:ascii="Calibri" w:hAnsi="Calibri"/>
            <w:noProof/>
          </w:rPr>
          <w:t>Priorytet FELU.04 Efektywne wykorzystanie energii</w:t>
        </w:r>
        <w:r>
          <w:rPr>
            <w:noProof/>
            <w:webHidden/>
          </w:rPr>
          <w:tab/>
        </w:r>
        <w:r>
          <w:rPr>
            <w:noProof/>
            <w:webHidden/>
          </w:rPr>
          <w:fldChar w:fldCharType="begin"/>
        </w:r>
        <w:r>
          <w:rPr>
            <w:noProof/>
            <w:webHidden/>
          </w:rPr>
          <w:instrText xml:space="preserve"> PAGEREF _Toc129693459 \h </w:instrText>
        </w:r>
        <w:r>
          <w:rPr>
            <w:noProof/>
            <w:webHidden/>
          </w:rPr>
        </w:r>
        <w:r>
          <w:rPr>
            <w:noProof/>
            <w:webHidden/>
          </w:rPr>
          <w:fldChar w:fldCharType="separate"/>
        </w:r>
        <w:r>
          <w:rPr>
            <w:noProof/>
            <w:webHidden/>
          </w:rPr>
          <w:t>157</w:t>
        </w:r>
        <w:r>
          <w:rPr>
            <w:noProof/>
            <w:webHidden/>
          </w:rPr>
          <w:fldChar w:fldCharType="end"/>
        </w:r>
      </w:hyperlink>
    </w:p>
    <w:p w14:paraId="0F3934B5" w14:textId="440A1EF8" w:rsidR="00DB0F77" w:rsidRDefault="00DB0F77">
      <w:pPr>
        <w:pStyle w:val="Tekstkomentarza"/>
        <w:tabs>
          <w:tab w:val="right" w:leader="dot" w:pos="9396"/>
        </w:tabs>
        <w:rPr>
          <w:rFonts w:eastAsiaTheme="minorEastAsia" w:cstheme="minorBidi"/>
          <w:noProof/>
          <w:sz w:val="22"/>
          <w:szCs w:val="22"/>
        </w:rPr>
      </w:pPr>
      <w:hyperlink w:anchor="_Toc129693460" w:history="1">
        <w:r w:rsidRPr="007C19D4">
          <w:rPr>
            <w:rStyle w:val="Nagwekspisutreci"/>
            <w:rFonts w:ascii="Calibri" w:hAnsi="Calibri"/>
            <w:noProof/>
          </w:rPr>
          <w:t>Działanie FELU.04.01 Wspieranie efektywności energetycznej w budynkach</w:t>
        </w:r>
        <w:r>
          <w:rPr>
            <w:noProof/>
            <w:webHidden/>
          </w:rPr>
          <w:tab/>
        </w:r>
        <w:r>
          <w:rPr>
            <w:noProof/>
            <w:webHidden/>
          </w:rPr>
          <w:fldChar w:fldCharType="begin"/>
        </w:r>
        <w:r>
          <w:rPr>
            <w:noProof/>
            <w:webHidden/>
          </w:rPr>
          <w:instrText xml:space="preserve"> PAGEREF _Toc129693460 \h </w:instrText>
        </w:r>
        <w:r>
          <w:rPr>
            <w:noProof/>
            <w:webHidden/>
          </w:rPr>
        </w:r>
        <w:r>
          <w:rPr>
            <w:noProof/>
            <w:webHidden/>
          </w:rPr>
          <w:fldChar w:fldCharType="separate"/>
        </w:r>
        <w:r>
          <w:rPr>
            <w:noProof/>
            <w:webHidden/>
          </w:rPr>
          <w:t>158</w:t>
        </w:r>
        <w:r>
          <w:rPr>
            <w:noProof/>
            <w:webHidden/>
          </w:rPr>
          <w:fldChar w:fldCharType="end"/>
        </w:r>
      </w:hyperlink>
    </w:p>
    <w:p w14:paraId="20A7CF5C" w14:textId="40B443CE" w:rsidR="00DB0F77" w:rsidRDefault="00DB0F77">
      <w:pPr>
        <w:pStyle w:val="Tekstkomentarza"/>
        <w:tabs>
          <w:tab w:val="right" w:leader="dot" w:pos="9396"/>
        </w:tabs>
        <w:rPr>
          <w:rFonts w:eastAsiaTheme="minorEastAsia" w:cstheme="minorBidi"/>
          <w:noProof/>
          <w:sz w:val="22"/>
          <w:szCs w:val="22"/>
        </w:rPr>
      </w:pPr>
      <w:hyperlink w:anchor="_Toc129693461" w:history="1">
        <w:r w:rsidRPr="007C19D4">
          <w:rPr>
            <w:rStyle w:val="Nagwekspisutreci"/>
            <w:rFonts w:ascii="Calibri" w:hAnsi="Calibri"/>
            <w:noProof/>
          </w:rPr>
          <w:t>Działanie FELU.04.02 Wspieranie efektywności energetycznej w sektorze mieszkaniowym</w:t>
        </w:r>
        <w:r>
          <w:rPr>
            <w:noProof/>
            <w:webHidden/>
          </w:rPr>
          <w:tab/>
        </w:r>
        <w:r>
          <w:rPr>
            <w:noProof/>
            <w:webHidden/>
          </w:rPr>
          <w:fldChar w:fldCharType="begin"/>
        </w:r>
        <w:r>
          <w:rPr>
            <w:noProof/>
            <w:webHidden/>
          </w:rPr>
          <w:instrText xml:space="preserve"> PAGEREF _Toc129693461 \h </w:instrText>
        </w:r>
        <w:r>
          <w:rPr>
            <w:noProof/>
            <w:webHidden/>
          </w:rPr>
        </w:r>
        <w:r>
          <w:rPr>
            <w:noProof/>
            <w:webHidden/>
          </w:rPr>
          <w:fldChar w:fldCharType="separate"/>
        </w:r>
        <w:r>
          <w:rPr>
            <w:noProof/>
            <w:webHidden/>
          </w:rPr>
          <w:t>166</w:t>
        </w:r>
        <w:r>
          <w:rPr>
            <w:noProof/>
            <w:webHidden/>
          </w:rPr>
          <w:fldChar w:fldCharType="end"/>
        </w:r>
      </w:hyperlink>
    </w:p>
    <w:p w14:paraId="60CABA76" w14:textId="18603413" w:rsidR="00DB0F77" w:rsidRDefault="00DB0F77">
      <w:pPr>
        <w:pStyle w:val="Tekstkomentarza"/>
        <w:tabs>
          <w:tab w:val="right" w:leader="dot" w:pos="9396"/>
        </w:tabs>
        <w:rPr>
          <w:rFonts w:eastAsiaTheme="minorEastAsia" w:cstheme="minorBidi"/>
          <w:noProof/>
          <w:sz w:val="22"/>
          <w:szCs w:val="22"/>
        </w:rPr>
      </w:pPr>
      <w:hyperlink w:anchor="_Toc129693462" w:history="1">
        <w:r w:rsidRPr="007C19D4">
          <w:rPr>
            <w:rStyle w:val="Nagwekspisutreci"/>
            <w:rFonts w:ascii="Calibri" w:hAnsi="Calibri"/>
            <w:noProof/>
          </w:rPr>
          <w:t>Działanie FELU.04.03 Wspieranie efektywności energetycznej i energooszczędności w ramach Zintegrowanych Inwestycji Terytorialnych</w:t>
        </w:r>
        <w:r>
          <w:rPr>
            <w:noProof/>
            <w:webHidden/>
          </w:rPr>
          <w:tab/>
        </w:r>
        <w:r>
          <w:rPr>
            <w:noProof/>
            <w:webHidden/>
          </w:rPr>
          <w:fldChar w:fldCharType="begin"/>
        </w:r>
        <w:r>
          <w:rPr>
            <w:noProof/>
            <w:webHidden/>
          </w:rPr>
          <w:instrText xml:space="preserve"> PAGEREF _Toc129693462 \h </w:instrText>
        </w:r>
        <w:r>
          <w:rPr>
            <w:noProof/>
            <w:webHidden/>
          </w:rPr>
        </w:r>
        <w:r>
          <w:rPr>
            <w:noProof/>
            <w:webHidden/>
          </w:rPr>
          <w:fldChar w:fldCharType="separate"/>
        </w:r>
        <w:r>
          <w:rPr>
            <w:noProof/>
            <w:webHidden/>
          </w:rPr>
          <w:t>174</w:t>
        </w:r>
        <w:r>
          <w:rPr>
            <w:noProof/>
            <w:webHidden/>
          </w:rPr>
          <w:fldChar w:fldCharType="end"/>
        </w:r>
      </w:hyperlink>
    </w:p>
    <w:p w14:paraId="5C6029FD" w14:textId="34C59DCD" w:rsidR="00DB0F77" w:rsidRDefault="00DB0F77">
      <w:pPr>
        <w:pStyle w:val="Tekstkomentarza"/>
        <w:tabs>
          <w:tab w:val="right" w:leader="dot" w:pos="9396"/>
        </w:tabs>
        <w:rPr>
          <w:rFonts w:eastAsiaTheme="minorEastAsia" w:cstheme="minorBidi"/>
          <w:noProof/>
          <w:sz w:val="22"/>
          <w:szCs w:val="22"/>
        </w:rPr>
      </w:pPr>
      <w:hyperlink w:anchor="_Toc129693463" w:history="1">
        <w:r w:rsidRPr="007C19D4">
          <w:rPr>
            <w:rStyle w:val="Nagwekspisutreci"/>
            <w:rFonts w:ascii="Calibri" w:hAnsi="Calibri"/>
            <w:noProof/>
          </w:rPr>
          <w:t>Działanie FELU.04.04 Wspieranie efektywności energetycznej i energooszczędności w ramach Innych Instrumentów Terytorialnych</w:t>
        </w:r>
        <w:r>
          <w:rPr>
            <w:noProof/>
            <w:webHidden/>
          </w:rPr>
          <w:tab/>
        </w:r>
        <w:r>
          <w:rPr>
            <w:noProof/>
            <w:webHidden/>
          </w:rPr>
          <w:fldChar w:fldCharType="begin"/>
        </w:r>
        <w:r>
          <w:rPr>
            <w:noProof/>
            <w:webHidden/>
          </w:rPr>
          <w:instrText xml:space="preserve"> PAGEREF _Toc129693463 \h </w:instrText>
        </w:r>
        <w:r>
          <w:rPr>
            <w:noProof/>
            <w:webHidden/>
          </w:rPr>
        </w:r>
        <w:r>
          <w:rPr>
            <w:noProof/>
            <w:webHidden/>
          </w:rPr>
          <w:fldChar w:fldCharType="separate"/>
        </w:r>
        <w:r>
          <w:rPr>
            <w:noProof/>
            <w:webHidden/>
          </w:rPr>
          <w:t>184</w:t>
        </w:r>
        <w:r>
          <w:rPr>
            <w:noProof/>
            <w:webHidden/>
          </w:rPr>
          <w:fldChar w:fldCharType="end"/>
        </w:r>
      </w:hyperlink>
    </w:p>
    <w:p w14:paraId="7037C90A" w14:textId="036B6861" w:rsidR="00DB0F77" w:rsidRDefault="00DB0F77">
      <w:pPr>
        <w:pStyle w:val="Tekstkomentarza"/>
        <w:tabs>
          <w:tab w:val="right" w:leader="dot" w:pos="9396"/>
        </w:tabs>
        <w:rPr>
          <w:rFonts w:eastAsiaTheme="minorEastAsia" w:cstheme="minorBidi"/>
          <w:noProof/>
          <w:sz w:val="22"/>
          <w:szCs w:val="22"/>
        </w:rPr>
      </w:pPr>
      <w:hyperlink w:anchor="_Toc129693464" w:history="1">
        <w:r w:rsidRPr="007C19D4">
          <w:rPr>
            <w:rStyle w:val="Nagwekspisutreci"/>
            <w:rFonts w:ascii="Calibri" w:hAnsi="Calibri"/>
            <w:noProof/>
          </w:rPr>
          <w:t>Działanie FELU.04.05 Wspieranie energooszczędności</w:t>
        </w:r>
        <w:r>
          <w:rPr>
            <w:noProof/>
            <w:webHidden/>
          </w:rPr>
          <w:tab/>
        </w:r>
        <w:r>
          <w:rPr>
            <w:noProof/>
            <w:webHidden/>
          </w:rPr>
          <w:fldChar w:fldCharType="begin"/>
        </w:r>
        <w:r>
          <w:rPr>
            <w:noProof/>
            <w:webHidden/>
          </w:rPr>
          <w:instrText xml:space="preserve"> PAGEREF _Toc129693464 \h </w:instrText>
        </w:r>
        <w:r>
          <w:rPr>
            <w:noProof/>
            <w:webHidden/>
          </w:rPr>
        </w:r>
        <w:r>
          <w:rPr>
            <w:noProof/>
            <w:webHidden/>
          </w:rPr>
          <w:fldChar w:fldCharType="separate"/>
        </w:r>
        <w:r>
          <w:rPr>
            <w:noProof/>
            <w:webHidden/>
          </w:rPr>
          <w:t>194</w:t>
        </w:r>
        <w:r>
          <w:rPr>
            <w:noProof/>
            <w:webHidden/>
          </w:rPr>
          <w:fldChar w:fldCharType="end"/>
        </w:r>
      </w:hyperlink>
    </w:p>
    <w:p w14:paraId="272887AF" w14:textId="65609F07" w:rsidR="00DB0F77" w:rsidRDefault="00DB0F77">
      <w:pPr>
        <w:pStyle w:val="Tekstkomentarza"/>
        <w:tabs>
          <w:tab w:val="right" w:leader="dot" w:pos="9396"/>
        </w:tabs>
        <w:rPr>
          <w:rFonts w:eastAsiaTheme="minorEastAsia" w:cstheme="minorBidi"/>
          <w:noProof/>
          <w:sz w:val="22"/>
          <w:szCs w:val="22"/>
        </w:rPr>
      </w:pPr>
      <w:hyperlink w:anchor="_Toc129693465" w:history="1">
        <w:r w:rsidRPr="007C19D4">
          <w:rPr>
            <w:rStyle w:val="Nagwekspisutreci"/>
            <w:rFonts w:ascii="Calibri" w:hAnsi="Calibri"/>
            <w:noProof/>
          </w:rPr>
          <w:t>Działanie FELU.04.06 Efektywne energetycznie przedsiębiorstwa</w:t>
        </w:r>
        <w:r>
          <w:rPr>
            <w:noProof/>
            <w:webHidden/>
          </w:rPr>
          <w:tab/>
        </w:r>
        <w:r>
          <w:rPr>
            <w:noProof/>
            <w:webHidden/>
          </w:rPr>
          <w:fldChar w:fldCharType="begin"/>
        </w:r>
        <w:r>
          <w:rPr>
            <w:noProof/>
            <w:webHidden/>
          </w:rPr>
          <w:instrText xml:space="preserve"> PAGEREF _Toc129693465 \h </w:instrText>
        </w:r>
        <w:r>
          <w:rPr>
            <w:noProof/>
            <w:webHidden/>
          </w:rPr>
        </w:r>
        <w:r>
          <w:rPr>
            <w:noProof/>
            <w:webHidden/>
          </w:rPr>
          <w:fldChar w:fldCharType="separate"/>
        </w:r>
        <w:r>
          <w:rPr>
            <w:noProof/>
            <w:webHidden/>
          </w:rPr>
          <w:t>200</w:t>
        </w:r>
        <w:r>
          <w:rPr>
            <w:noProof/>
            <w:webHidden/>
          </w:rPr>
          <w:fldChar w:fldCharType="end"/>
        </w:r>
      </w:hyperlink>
    </w:p>
    <w:p w14:paraId="58EA1293" w14:textId="62B11920" w:rsidR="00DB0F77" w:rsidRDefault="00DB0F77">
      <w:pPr>
        <w:pStyle w:val="Tekstkomentarza"/>
        <w:tabs>
          <w:tab w:val="right" w:leader="dot" w:pos="9396"/>
        </w:tabs>
        <w:rPr>
          <w:rFonts w:eastAsiaTheme="minorEastAsia" w:cstheme="minorBidi"/>
          <w:noProof/>
          <w:sz w:val="22"/>
          <w:szCs w:val="22"/>
        </w:rPr>
      </w:pPr>
      <w:hyperlink w:anchor="_Toc129693466" w:history="1">
        <w:r w:rsidRPr="007C19D4">
          <w:rPr>
            <w:rStyle w:val="Nagwekspisutreci"/>
            <w:rFonts w:ascii="Calibri" w:hAnsi="Calibri"/>
            <w:noProof/>
          </w:rPr>
          <w:t>Działanie FELU.04.07 Zwiększenie wykorzystania Odnawialnych Źródeł Energii</w:t>
        </w:r>
        <w:r>
          <w:rPr>
            <w:noProof/>
            <w:webHidden/>
          </w:rPr>
          <w:tab/>
        </w:r>
        <w:r>
          <w:rPr>
            <w:noProof/>
            <w:webHidden/>
          </w:rPr>
          <w:fldChar w:fldCharType="begin"/>
        </w:r>
        <w:r>
          <w:rPr>
            <w:noProof/>
            <w:webHidden/>
          </w:rPr>
          <w:instrText xml:space="preserve"> PAGEREF _Toc129693466 \h </w:instrText>
        </w:r>
        <w:r>
          <w:rPr>
            <w:noProof/>
            <w:webHidden/>
          </w:rPr>
        </w:r>
        <w:r>
          <w:rPr>
            <w:noProof/>
            <w:webHidden/>
          </w:rPr>
          <w:fldChar w:fldCharType="separate"/>
        </w:r>
        <w:r>
          <w:rPr>
            <w:noProof/>
            <w:webHidden/>
          </w:rPr>
          <w:t>206</w:t>
        </w:r>
        <w:r>
          <w:rPr>
            <w:noProof/>
            <w:webHidden/>
          </w:rPr>
          <w:fldChar w:fldCharType="end"/>
        </w:r>
      </w:hyperlink>
    </w:p>
    <w:p w14:paraId="26D76E9D" w14:textId="0F8527C0" w:rsidR="00DB0F77" w:rsidRDefault="00DB0F77">
      <w:pPr>
        <w:pStyle w:val="Tekstkomentarza"/>
        <w:tabs>
          <w:tab w:val="right" w:leader="dot" w:pos="9396"/>
        </w:tabs>
        <w:rPr>
          <w:rFonts w:eastAsiaTheme="minorEastAsia" w:cstheme="minorBidi"/>
          <w:noProof/>
          <w:sz w:val="22"/>
          <w:szCs w:val="22"/>
        </w:rPr>
      </w:pPr>
      <w:hyperlink w:anchor="_Toc129693467" w:history="1">
        <w:r w:rsidRPr="007C19D4">
          <w:rPr>
            <w:rStyle w:val="Nagwekspisutreci"/>
            <w:rFonts w:ascii="Calibri" w:hAnsi="Calibri"/>
            <w:noProof/>
          </w:rPr>
          <w:t>Działanie FELU.04.08 Zwiększenie wykorzystania Odnawialnych Źródeł Energii w ramach Zintegrowanych Inwestycji Terytorialnych</w:t>
        </w:r>
        <w:r>
          <w:rPr>
            <w:noProof/>
            <w:webHidden/>
          </w:rPr>
          <w:tab/>
        </w:r>
        <w:r>
          <w:rPr>
            <w:noProof/>
            <w:webHidden/>
          </w:rPr>
          <w:fldChar w:fldCharType="begin"/>
        </w:r>
        <w:r>
          <w:rPr>
            <w:noProof/>
            <w:webHidden/>
          </w:rPr>
          <w:instrText xml:space="preserve"> PAGEREF _Toc129693467 \h </w:instrText>
        </w:r>
        <w:r>
          <w:rPr>
            <w:noProof/>
            <w:webHidden/>
          </w:rPr>
        </w:r>
        <w:r>
          <w:rPr>
            <w:noProof/>
            <w:webHidden/>
          </w:rPr>
          <w:fldChar w:fldCharType="separate"/>
        </w:r>
        <w:r>
          <w:rPr>
            <w:noProof/>
            <w:webHidden/>
          </w:rPr>
          <w:t>213</w:t>
        </w:r>
        <w:r>
          <w:rPr>
            <w:noProof/>
            <w:webHidden/>
          </w:rPr>
          <w:fldChar w:fldCharType="end"/>
        </w:r>
      </w:hyperlink>
    </w:p>
    <w:p w14:paraId="31BB5560" w14:textId="61605770" w:rsidR="00DB0F77" w:rsidRDefault="00DB0F77">
      <w:pPr>
        <w:pStyle w:val="Tekstkomentarza"/>
        <w:tabs>
          <w:tab w:val="right" w:leader="dot" w:pos="9396"/>
        </w:tabs>
        <w:rPr>
          <w:rFonts w:eastAsiaTheme="minorEastAsia" w:cstheme="minorBidi"/>
          <w:noProof/>
          <w:sz w:val="22"/>
          <w:szCs w:val="22"/>
        </w:rPr>
      </w:pPr>
      <w:hyperlink w:anchor="_Toc129693468" w:history="1">
        <w:r w:rsidRPr="007C19D4">
          <w:rPr>
            <w:rStyle w:val="Nagwekspisutreci"/>
            <w:rFonts w:ascii="Calibri" w:hAnsi="Calibri"/>
            <w:noProof/>
          </w:rPr>
          <w:t>Działanie FELU.04.09 Zwiększenie wykorzystania Odnawialnych Źródeł Energii w ramach Innych Instrumentów Terytorialnych</w:t>
        </w:r>
        <w:r>
          <w:rPr>
            <w:noProof/>
            <w:webHidden/>
          </w:rPr>
          <w:tab/>
        </w:r>
        <w:r>
          <w:rPr>
            <w:noProof/>
            <w:webHidden/>
          </w:rPr>
          <w:fldChar w:fldCharType="begin"/>
        </w:r>
        <w:r>
          <w:rPr>
            <w:noProof/>
            <w:webHidden/>
          </w:rPr>
          <w:instrText xml:space="preserve"> PAGEREF _Toc129693468 \h </w:instrText>
        </w:r>
        <w:r>
          <w:rPr>
            <w:noProof/>
            <w:webHidden/>
          </w:rPr>
        </w:r>
        <w:r>
          <w:rPr>
            <w:noProof/>
            <w:webHidden/>
          </w:rPr>
          <w:fldChar w:fldCharType="separate"/>
        </w:r>
        <w:r>
          <w:rPr>
            <w:noProof/>
            <w:webHidden/>
          </w:rPr>
          <w:t>221</w:t>
        </w:r>
        <w:r>
          <w:rPr>
            <w:noProof/>
            <w:webHidden/>
          </w:rPr>
          <w:fldChar w:fldCharType="end"/>
        </w:r>
      </w:hyperlink>
    </w:p>
    <w:p w14:paraId="7AC723A1" w14:textId="16D4196A" w:rsidR="00DB0F77" w:rsidRDefault="00DB0F77">
      <w:pPr>
        <w:pStyle w:val="Tekstkomentarza"/>
        <w:tabs>
          <w:tab w:val="right" w:leader="dot" w:pos="9396"/>
        </w:tabs>
        <w:rPr>
          <w:rFonts w:eastAsiaTheme="minorEastAsia" w:cstheme="minorBidi"/>
          <w:noProof/>
          <w:sz w:val="22"/>
          <w:szCs w:val="22"/>
        </w:rPr>
      </w:pPr>
      <w:hyperlink w:anchor="_Toc129693469" w:history="1">
        <w:r w:rsidRPr="007C19D4">
          <w:rPr>
            <w:rStyle w:val="Nagwekspisutreci"/>
            <w:rFonts w:ascii="Calibri" w:hAnsi="Calibri"/>
            <w:noProof/>
          </w:rPr>
          <w:t>Działanie FELU.04.10 Wykorzystanie OZE w gospodarce</w:t>
        </w:r>
        <w:r>
          <w:rPr>
            <w:noProof/>
            <w:webHidden/>
          </w:rPr>
          <w:tab/>
        </w:r>
        <w:r>
          <w:rPr>
            <w:noProof/>
            <w:webHidden/>
          </w:rPr>
          <w:fldChar w:fldCharType="begin"/>
        </w:r>
        <w:r>
          <w:rPr>
            <w:noProof/>
            <w:webHidden/>
          </w:rPr>
          <w:instrText xml:space="preserve"> PAGEREF _Toc129693469 \h </w:instrText>
        </w:r>
        <w:r>
          <w:rPr>
            <w:noProof/>
            <w:webHidden/>
          </w:rPr>
        </w:r>
        <w:r>
          <w:rPr>
            <w:noProof/>
            <w:webHidden/>
          </w:rPr>
          <w:fldChar w:fldCharType="separate"/>
        </w:r>
        <w:r>
          <w:rPr>
            <w:noProof/>
            <w:webHidden/>
          </w:rPr>
          <w:t>228</w:t>
        </w:r>
        <w:r>
          <w:rPr>
            <w:noProof/>
            <w:webHidden/>
          </w:rPr>
          <w:fldChar w:fldCharType="end"/>
        </w:r>
      </w:hyperlink>
    </w:p>
    <w:p w14:paraId="44AEDCF0" w14:textId="003D085C" w:rsidR="00DB0F77" w:rsidRDefault="00DB0F77">
      <w:pPr>
        <w:pStyle w:val="Odwoaniedokomentarza"/>
        <w:tabs>
          <w:tab w:val="right" w:leader="dot" w:pos="9396"/>
        </w:tabs>
        <w:rPr>
          <w:rFonts w:eastAsiaTheme="minorEastAsia" w:cstheme="minorBidi"/>
          <w:noProof/>
          <w:szCs w:val="22"/>
        </w:rPr>
      </w:pPr>
      <w:hyperlink w:anchor="_Toc129693470" w:history="1">
        <w:r w:rsidRPr="007C19D4">
          <w:rPr>
            <w:rStyle w:val="Nagwekspisutreci"/>
            <w:rFonts w:ascii="Calibri" w:hAnsi="Calibri"/>
            <w:noProof/>
          </w:rPr>
          <w:t>Priorytet FELU.05 Zrównoważona mobilność miejska</w:t>
        </w:r>
        <w:r>
          <w:rPr>
            <w:noProof/>
            <w:webHidden/>
          </w:rPr>
          <w:tab/>
        </w:r>
        <w:r>
          <w:rPr>
            <w:noProof/>
            <w:webHidden/>
          </w:rPr>
          <w:fldChar w:fldCharType="begin"/>
        </w:r>
        <w:r>
          <w:rPr>
            <w:noProof/>
            <w:webHidden/>
          </w:rPr>
          <w:instrText xml:space="preserve"> PAGEREF _Toc129693470 \h </w:instrText>
        </w:r>
        <w:r>
          <w:rPr>
            <w:noProof/>
            <w:webHidden/>
          </w:rPr>
        </w:r>
        <w:r>
          <w:rPr>
            <w:noProof/>
            <w:webHidden/>
          </w:rPr>
          <w:fldChar w:fldCharType="separate"/>
        </w:r>
        <w:r>
          <w:rPr>
            <w:noProof/>
            <w:webHidden/>
          </w:rPr>
          <w:t>235</w:t>
        </w:r>
        <w:r>
          <w:rPr>
            <w:noProof/>
            <w:webHidden/>
          </w:rPr>
          <w:fldChar w:fldCharType="end"/>
        </w:r>
      </w:hyperlink>
    </w:p>
    <w:p w14:paraId="035EAA00" w14:textId="327C1AD9" w:rsidR="00DB0F77" w:rsidRDefault="00DB0F77">
      <w:pPr>
        <w:pStyle w:val="Tekstkomentarza"/>
        <w:tabs>
          <w:tab w:val="right" w:leader="dot" w:pos="9396"/>
        </w:tabs>
        <w:rPr>
          <w:rFonts w:eastAsiaTheme="minorEastAsia" w:cstheme="minorBidi"/>
          <w:noProof/>
          <w:sz w:val="22"/>
          <w:szCs w:val="22"/>
        </w:rPr>
      </w:pPr>
      <w:hyperlink w:anchor="_Toc129693471" w:history="1">
        <w:r w:rsidRPr="007C19D4">
          <w:rPr>
            <w:rStyle w:val="Nagwekspisutreci"/>
            <w:rFonts w:ascii="Calibri" w:hAnsi="Calibri"/>
            <w:noProof/>
          </w:rPr>
          <w:t>Działanie FELU.05.01 Niskoemisyjny transport miejski</w:t>
        </w:r>
        <w:r>
          <w:rPr>
            <w:noProof/>
            <w:webHidden/>
          </w:rPr>
          <w:tab/>
        </w:r>
        <w:r>
          <w:rPr>
            <w:noProof/>
            <w:webHidden/>
          </w:rPr>
          <w:fldChar w:fldCharType="begin"/>
        </w:r>
        <w:r>
          <w:rPr>
            <w:noProof/>
            <w:webHidden/>
          </w:rPr>
          <w:instrText xml:space="preserve"> PAGEREF _Toc129693471 \h </w:instrText>
        </w:r>
        <w:r>
          <w:rPr>
            <w:noProof/>
            <w:webHidden/>
          </w:rPr>
        </w:r>
        <w:r>
          <w:rPr>
            <w:noProof/>
            <w:webHidden/>
          </w:rPr>
          <w:fldChar w:fldCharType="separate"/>
        </w:r>
        <w:r>
          <w:rPr>
            <w:noProof/>
            <w:webHidden/>
          </w:rPr>
          <w:t>236</w:t>
        </w:r>
        <w:r>
          <w:rPr>
            <w:noProof/>
            <w:webHidden/>
          </w:rPr>
          <w:fldChar w:fldCharType="end"/>
        </w:r>
      </w:hyperlink>
    </w:p>
    <w:p w14:paraId="61AC6810" w14:textId="0A3126E2" w:rsidR="00DB0F77" w:rsidRDefault="00DB0F77">
      <w:pPr>
        <w:pStyle w:val="Tekstkomentarza"/>
        <w:tabs>
          <w:tab w:val="right" w:leader="dot" w:pos="9396"/>
        </w:tabs>
        <w:rPr>
          <w:rFonts w:eastAsiaTheme="minorEastAsia" w:cstheme="minorBidi"/>
          <w:noProof/>
          <w:sz w:val="22"/>
          <w:szCs w:val="22"/>
        </w:rPr>
      </w:pPr>
      <w:hyperlink w:anchor="_Toc129693472" w:history="1">
        <w:r w:rsidRPr="007C19D4">
          <w:rPr>
            <w:rStyle w:val="Nagwekspisutreci"/>
            <w:rFonts w:ascii="Calibri" w:hAnsi="Calibri"/>
            <w:noProof/>
          </w:rPr>
          <w:t>Działanie FELU.05.02 Niskoemisyjny transport miejski w ramach Zintegrowanych Inwestycji Terytorialnych</w:t>
        </w:r>
        <w:r>
          <w:rPr>
            <w:noProof/>
            <w:webHidden/>
          </w:rPr>
          <w:tab/>
        </w:r>
        <w:r>
          <w:rPr>
            <w:noProof/>
            <w:webHidden/>
          </w:rPr>
          <w:fldChar w:fldCharType="begin"/>
        </w:r>
        <w:r>
          <w:rPr>
            <w:noProof/>
            <w:webHidden/>
          </w:rPr>
          <w:instrText xml:space="preserve"> PAGEREF _Toc129693472 \h </w:instrText>
        </w:r>
        <w:r>
          <w:rPr>
            <w:noProof/>
            <w:webHidden/>
          </w:rPr>
        </w:r>
        <w:r>
          <w:rPr>
            <w:noProof/>
            <w:webHidden/>
          </w:rPr>
          <w:fldChar w:fldCharType="separate"/>
        </w:r>
        <w:r>
          <w:rPr>
            <w:noProof/>
            <w:webHidden/>
          </w:rPr>
          <w:t>243</w:t>
        </w:r>
        <w:r>
          <w:rPr>
            <w:noProof/>
            <w:webHidden/>
          </w:rPr>
          <w:fldChar w:fldCharType="end"/>
        </w:r>
      </w:hyperlink>
    </w:p>
    <w:p w14:paraId="2E211225" w14:textId="3261D9CA" w:rsidR="00DB0F77" w:rsidRDefault="00DB0F77">
      <w:pPr>
        <w:pStyle w:val="Tekstkomentarza"/>
        <w:tabs>
          <w:tab w:val="right" w:leader="dot" w:pos="9396"/>
        </w:tabs>
        <w:rPr>
          <w:rFonts w:eastAsiaTheme="minorEastAsia" w:cstheme="minorBidi"/>
          <w:noProof/>
          <w:sz w:val="22"/>
          <w:szCs w:val="22"/>
        </w:rPr>
      </w:pPr>
      <w:hyperlink w:anchor="_Toc129693473" w:history="1">
        <w:r w:rsidRPr="007C19D4">
          <w:rPr>
            <w:rStyle w:val="Nagwekspisutreci"/>
            <w:rFonts w:ascii="Calibri" w:hAnsi="Calibri"/>
            <w:noProof/>
          </w:rPr>
          <w:t>Działanie FELU.05.03 Wspieranie strategii niskoemisyjnych</w:t>
        </w:r>
        <w:r>
          <w:rPr>
            <w:noProof/>
            <w:webHidden/>
          </w:rPr>
          <w:tab/>
        </w:r>
        <w:r>
          <w:rPr>
            <w:noProof/>
            <w:webHidden/>
          </w:rPr>
          <w:fldChar w:fldCharType="begin"/>
        </w:r>
        <w:r>
          <w:rPr>
            <w:noProof/>
            <w:webHidden/>
          </w:rPr>
          <w:instrText xml:space="preserve"> PAGEREF _Toc129693473 \h </w:instrText>
        </w:r>
        <w:r>
          <w:rPr>
            <w:noProof/>
            <w:webHidden/>
          </w:rPr>
        </w:r>
        <w:r>
          <w:rPr>
            <w:noProof/>
            <w:webHidden/>
          </w:rPr>
          <w:fldChar w:fldCharType="separate"/>
        </w:r>
        <w:r>
          <w:rPr>
            <w:noProof/>
            <w:webHidden/>
          </w:rPr>
          <w:t>251</w:t>
        </w:r>
        <w:r>
          <w:rPr>
            <w:noProof/>
            <w:webHidden/>
          </w:rPr>
          <w:fldChar w:fldCharType="end"/>
        </w:r>
      </w:hyperlink>
    </w:p>
    <w:p w14:paraId="45C1D13C" w14:textId="1BEFCA41" w:rsidR="00DB0F77" w:rsidRDefault="00DB0F77">
      <w:pPr>
        <w:pStyle w:val="Odwoaniedokomentarza"/>
        <w:tabs>
          <w:tab w:val="right" w:leader="dot" w:pos="9396"/>
        </w:tabs>
        <w:rPr>
          <w:rFonts w:eastAsiaTheme="minorEastAsia" w:cstheme="minorBidi"/>
          <w:noProof/>
          <w:szCs w:val="22"/>
        </w:rPr>
      </w:pPr>
      <w:hyperlink w:anchor="_Toc129693474" w:history="1">
        <w:r w:rsidRPr="007C19D4">
          <w:rPr>
            <w:rStyle w:val="Nagwekspisutreci"/>
            <w:rFonts w:ascii="Calibri" w:hAnsi="Calibri"/>
            <w:noProof/>
          </w:rPr>
          <w:t>Priorytet FELU.06 Zrównoważony system transportu</w:t>
        </w:r>
        <w:r>
          <w:rPr>
            <w:noProof/>
            <w:webHidden/>
          </w:rPr>
          <w:tab/>
        </w:r>
        <w:r>
          <w:rPr>
            <w:noProof/>
            <w:webHidden/>
          </w:rPr>
          <w:fldChar w:fldCharType="begin"/>
        </w:r>
        <w:r>
          <w:rPr>
            <w:noProof/>
            <w:webHidden/>
          </w:rPr>
          <w:instrText xml:space="preserve"> PAGEREF _Toc129693474 \h </w:instrText>
        </w:r>
        <w:r>
          <w:rPr>
            <w:noProof/>
            <w:webHidden/>
          </w:rPr>
        </w:r>
        <w:r>
          <w:rPr>
            <w:noProof/>
            <w:webHidden/>
          </w:rPr>
          <w:fldChar w:fldCharType="separate"/>
        </w:r>
        <w:r>
          <w:rPr>
            <w:noProof/>
            <w:webHidden/>
          </w:rPr>
          <w:t>255</w:t>
        </w:r>
        <w:r>
          <w:rPr>
            <w:noProof/>
            <w:webHidden/>
          </w:rPr>
          <w:fldChar w:fldCharType="end"/>
        </w:r>
      </w:hyperlink>
    </w:p>
    <w:p w14:paraId="3784C2B0" w14:textId="3CAFA575" w:rsidR="00DB0F77" w:rsidRDefault="00DB0F77">
      <w:pPr>
        <w:pStyle w:val="Tekstkomentarza"/>
        <w:tabs>
          <w:tab w:val="right" w:leader="dot" w:pos="9396"/>
        </w:tabs>
        <w:rPr>
          <w:rFonts w:eastAsiaTheme="minorEastAsia" w:cstheme="minorBidi"/>
          <w:noProof/>
          <w:sz w:val="22"/>
          <w:szCs w:val="22"/>
        </w:rPr>
      </w:pPr>
      <w:hyperlink w:anchor="_Toc129693475" w:history="1">
        <w:r w:rsidRPr="007C19D4">
          <w:rPr>
            <w:rStyle w:val="Nagwekspisutreci"/>
            <w:rFonts w:ascii="Calibri" w:hAnsi="Calibri"/>
            <w:noProof/>
          </w:rPr>
          <w:t>Działanie FELU.06.01 Poprawa regionalnej dostępności transportowej</w:t>
        </w:r>
        <w:r>
          <w:rPr>
            <w:noProof/>
            <w:webHidden/>
          </w:rPr>
          <w:tab/>
        </w:r>
        <w:r>
          <w:rPr>
            <w:noProof/>
            <w:webHidden/>
          </w:rPr>
          <w:fldChar w:fldCharType="begin"/>
        </w:r>
        <w:r>
          <w:rPr>
            <w:noProof/>
            <w:webHidden/>
          </w:rPr>
          <w:instrText xml:space="preserve"> PAGEREF _Toc129693475 \h </w:instrText>
        </w:r>
        <w:r>
          <w:rPr>
            <w:noProof/>
            <w:webHidden/>
          </w:rPr>
        </w:r>
        <w:r>
          <w:rPr>
            <w:noProof/>
            <w:webHidden/>
          </w:rPr>
          <w:fldChar w:fldCharType="separate"/>
        </w:r>
        <w:r>
          <w:rPr>
            <w:noProof/>
            <w:webHidden/>
          </w:rPr>
          <w:t>255</w:t>
        </w:r>
        <w:r>
          <w:rPr>
            <w:noProof/>
            <w:webHidden/>
          </w:rPr>
          <w:fldChar w:fldCharType="end"/>
        </w:r>
      </w:hyperlink>
    </w:p>
    <w:p w14:paraId="7B2DB63F" w14:textId="62FBFE47" w:rsidR="00DB0F77" w:rsidRDefault="00DB0F77">
      <w:pPr>
        <w:pStyle w:val="Tekstkomentarza"/>
        <w:tabs>
          <w:tab w:val="right" w:leader="dot" w:pos="9396"/>
        </w:tabs>
        <w:rPr>
          <w:rFonts w:eastAsiaTheme="minorEastAsia" w:cstheme="minorBidi"/>
          <w:noProof/>
          <w:sz w:val="22"/>
          <w:szCs w:val="22"/>
        </w:rPr>
      </w:pPr>
      <w:hyperlink w:anchor="_Toc129693476" w:history="1">
        <w:r w:rsidRPr="007C19D4">
          <w:rPr>
            <w:rStyle w:val="Nagwekspisutreci"/>
            <w:rFonts w:ascii="Calibri" w:hAnsi="Calibri"/>
            <w:noProof/>
          </w:rPr>
          <w:t>Działanie FELU.06.02 Kolejowy transport zbiorowy</w:t>
        </w:r>
        <w:r>
          <w:rPr>
            <w:noProof/>
            <w:webHidden/>
          </w:rPr>
          <w:tab/>
        </w:r>
        <w:r>
          <w:rPr>
            <w:noProof/>
            <w:webHidden/>
          </w:rPr>
          <w:fldChar w:fldCharType="begin"/>
        </w:r>
        <w:r>
          <w:rPr>
            <w:noProof/>
            <w:webHidden/>
          </w:rPr>
          <w:instrText xml:space="preserve"> PAGEREF _Toc129693476 \h </w:instrText>
        </w:r>
        <w:r>
          <w:rPr>
            <w:noProof/>
            <w:webHidden/>
          </w:rPr>
        </w:r>
        <w:r>
          <w:rPr>
            <w:noProof/>
            <w:webHidden/>
          </w:rPr>
          <w:fldChar w:fldCharType="separate"/>
        </w:r>
        <w:r>
          <w:rPr>
            <w:noProof/>
            <w:webHidden/>
          </w:rPr>
          <w:t>261</w:t>
        </w:r>
        <w:r>
          <w:rPr>
            <w:noProof/>
            <w:webHidden/>
          </w:rPr>
          <w:fldChar w:fldCharType="end"/>
        </w:r>
      </w:hyperlink>
    </w:p>
    <w:p w14:paraId="23B586B3" w14:textId="6FF19AAB" w:rsidR="00DB0F77" w:rsidRDefault="00DB0F77">
      <w:pPr>
        <w:pStyle w:val="Tekstkomentarza"/>
        <w:tabs>
          <w:tab w:val="right" w:leader="dot" w:pos="9396"/>
        </w:tabs>
        <w:rPr>
          <w:rFonts w:eastAsiaTheme="minorEastAsia" w:cstheme="minorBidi"/>
          <w:noProof/>
          <w:sz w:val="22"/>
          <w:szCs w:val="22"/>
        </w:rPr>
      </w:pPr>
      <w:hyperlink w:anchor="_Toc129693477" w:history="1">
        <w:r w:rsidRPr="007C19D4">
          <w:rPr>
            <w:rStyle w:val="Nagwekspisutreci"/>
            <w:rFonts w:ascii="Calibri" w:hAnsi="Calibri"/>
            <w:noProof/>
          </w:rPr>
          <w:t>Działanie FELU.06.03 Publiczny autobusowy transport zbiorowy</w:t>
        </w:r>
        <w:r>
          <w:rPr>
            <w:noProof/>
            <w:webHidden/>
          </w:rPr>
          <w:tab/>
        </w:r>
        <w:r>
          <w:rPr>
            <w:noProof/>
            <w:webHidden/>
          </w:rPr>
          <w:fldChar w:fldCharType="begin"/>
        </w:r>
        <w:r>
          <w:rPr>
            <w:noProof/>
            <w:webHidden/>
          </w:rPr>
          <w:instrText xml:space="preserve"> PAGEREF _Toc129693477 \h </w:instrText>
        </w:r>
        <w:r>
          <w:rPr>
            <w:noProof/>
            <w:webHidden/>
          </w:rPr>
        </w:r>
        <w:r>
          <w:rPr>
            <w:noProof/>
            <w:webHidden/>
          </w:rPr>
          <w:fldChar w:fldCharType="separate"/>
        </w:r>
        <w:r>
          <w:rPr>
            <w:noProof/>
            <w:webHidden/>
          </w:rPr>
          <w:t>266</w:t>
        </w:r>
        <w:r>
          <w:rPr>
            <w:noProof/>
            <w:webHidden/>
          </w:rPr>
          <w:fldChar w:fldCharType="end"/>
        </w:r>
      </w:hyperlink>
    </w:p>
    <w:p w14:paraId="05FD4597" w14:textId="196BB924" w:rsidR="00DB0F77" w:rsidRDefault="00DB0F77">
      <w:pPr>
        <w:pStyle w:val="Odwoaniedokomentarza"/>
        <w:tabs>
          <w:tab w:val="right" w:leader="dot" w:pos="9396"/>
        </w:tabs>
        <w:rPr>
          <w:rFonts w:eastAsiaTheme="minorEastAsia" w:cstheme="minorBidi"/>
          <w:noProof/>
          <w:szCs w:val="22"/>
        </w:rPr>
      </w:pPr>
      <w:hyperlink w:anchor="_Toc129693478" w:history="1">
        <w:r w:rsidRPr="007C19D4">
          <w:rPr>
            <w:rStyle w:val="Nagwekspisutreci"/>
            <w:rFonts w:ascii="Calibri" w:hAnsi="Calibri"/>
            <w:noProof/>
          </w:rPr>
          <w:t>Priorytet FELU.07 Lepsza dostępność do usług społecznych i zdrowotnych</w:t>
        </w:r>
        <w:r>
          <w:rPr>
            <w:noProof/>
            <w:webHidden/>
          </w:rPr>
          <w:tab/>
        </w:r>
        <w:r>
          <w:rPr>
            <w:noProof/>
            <w:webHidden/>
          </w:rPr>
          <w:fldChar w:fldCharType="begin"/>
        </w:r>
        <w:r>
          <w:rPr>
            <w:noProof/>
            <w:webHidden/>
          </w:rPr>
          <w:instrText xml:space="preserve"> PAGEREF _Toc129693478 \h </w:instrText>
        </w:r>
        <w:r>
          <w:rPr>
            <w:noProof/>
            <w:webHidden/>
          </w:rPr>
        </w:r>
        <w:r>
          <w:rPr>
            <w:noProof/>
            <w:webHidden/>
          </w:rPr>
          <w:fldChar w:fldCharType="separate"/>
        </w:r>
        <w:r>
          <w:rPr>
            <w:noProof/>
            <w:webHidden/>
          </w:rPr>
          <w:t>271</w:t>
        </w:r>
        <w:r>
          <w:rPr>
            <w:noProof/>
            <w:webHidden/>
          </w:rPr>
          <w:fldChar w:fldCharType="end"/>
        </w:r>
      </w:hyperlink>
    </w:p>
    <w:p w14:paraId="60636D0C" w14:textId="3F1B8628" w:rsidR="00DB0F77" w:rsidRDefault="00DB0F77">
      <w:pPr>
        <w:pStyle w:val="Tekstkomentarza"/>
        <w:tabs>
          <w:tab w:val="right" w:leader="dot" w:pos="9396"/>
        </w:tabs>
        <w:rPr>
          <w:rFonts w:eastAsiaTheme="minorEastAsia" w:cstheme="minorBidi"/>
          <w:noProof/>
          <w:sz w:val="22"/>
          <w:szCs w:val="22"/>
        </w:rPr>
      </w:pPr>
      <w:hyperlink w:anchor="_Toc129693479" w:history="1">
        <w:r w:rsidRPr="007C19D4">
          <w:rPr>
            <w:rStyle w:val="Nagwekspisutreci"/>
            <w:rFonts w:ascii="Calibri" w:hAnsi="Calibri"/>
            <w:noProof/>
          </w:rPr>
          <w:t>Działanie FELU.07.01 Infrastruktura przedszkolna</w:t>
        </w:r>
        <w:r>
          <w:rPr>
            <w:noProof/>
            <w:webHidden/>
          </w:rPr>
          <w:tab/>
        </w:r>
        <w:r>
          <w:rPr>
            <w:noProof/>
            <w:webHidden/>
          </w:rPr>
          <w:fldChar w:fldCharType="begin"/>
        </w:r>
        <w:r>
          <w:rPr>
            <w:noProof/>
            <w:webHidden/>
          </w:rPr>
          <w:instrText xml:space="preserve"> PAGEREF _Toc129693479 \h </w:instrText>
        </w:r>
        <w:r>
          <w:rPr>
            <w:noProof/>
            <w:webHidden/>
          </w:rPr>
        </w:r>
        <w:r>
          <w:rPr>
            <w:noProof/>
            <w:webHidden/>
          </w:rPr>
          <w:fldChar w:fldCharType="separate"/>
        </w:r>
        <w:r>
          <w:rPr>
            <w:noProof/>
            <w:webHidden/>
          </w:rPr>
          <w:t>271</w:t>
        </w:r>
        <w:r>
          <w:rPr>
            <w:noProof/>
            <w:webHidden/>
          </w:rPr>
          <w:fldChar w:fldCharType="end"/>
        </w:r>
      </w:hyperlink>
    </w:p>
    <w:p w14:paraId="615B523A" w14:textId="71FCBD50" w:rsidR="00DB0F77" w:rsidRDefault="00DB0F77">
      <w:pPr>
        <w:pStyle w:val="Tekstkomentarza"/>
        <w:tabs>
          <w:tab w:val="right" w:leader="dot" w:pos="9396"/>
        </w:tabs>
        <w:rPr>
          <w:rFonts w:eastAsiaTheme="minorEastAsia" w:cstheme="minorBidi"/>
          <w:noProof/>
          <w:sz w:val="22"/>
          <w:szCs w:val="22"/>
        </w:rPr>
      </w:pPr>
      <w:hyperlink w:anchor="_Toc129693480" w:history="1">
        <w:r w:rsidRPr="007C19D4">
          <w:rPr>
            <w:rStyle w:val="Nagwekspisutreci"/>
            <w:rFonts w:ascii="Calibri" w:hAnsi="Calibri"/>
            <w:noProof/>
          </w:rPr>
          <w:t>Działanie FELU.07.02 Infrastruktura edukacji ogólnej</w:t>
        </w:r>
        <w:r>
          <w:rPr>
            <w:noProof/>
            <w:webHidden/>
          </w:rPr>
          <w:tab/>
        </w:r>
        <w:r>
          <w:rPr>
            <w:noProof/>
            <w:webHidden/>
          </w:rPr>
          <w:fldChar w:fldCharType="begin"/>
        </w:r>
        <w:r>
          <w:rPr>
            <w:noProof/>
            <w:webHidden/>
          </w:rPr>
          <w:instrText xml:space="preserve"> PAGEREF _Toc129693480 \h </w:instrText>
        </w:r>
        <w:r>
          <w:rPr>
            <w:noProof/>
            <w:webHidden/>
          </w:rPr>
        </w:r>
        <w:r>
          <w:rPr>
            <w:noProof/>
            <w:webHidden/>
          </w:rPr>
          <w:fldChar w:fldCharType="separate"/>
        </w:r>
        <w:r>
          <w:rPr>
            <w:noProof/>
            <w:webHidden/>
          </w:rPr>
          <w:t>278</w:t>
        </w:r>
        <w:r>
          <w:rPr>
            <w:noProof/>
            <w:webHidden/>
          </w:rPr>
          <w:fldChar w:fldCharType="end"/>
        </w:r>
      </w:hyperlink>
    </w:p>
    <w:p w14:paraId="076E785B" w14:textId="7D5C5F60" w:rsidR="00DB0F77" w:rsidRDefault="00DB0F77">
      <w:pPr>
        <w:pStyle w:val="Tekstkomentarza"/>
        <w:tabs>
          <w:tab w:val="right" w:leader="dot" w:pos="9396"/>
        </w:tabs>
        <w:rPr>
          <w:rFonts w:eastAsiaTheme="minorEastAsia" w:cstheme="minorBidi"/>
          <w:noProof/>
          <w:sz w:val="22"/>
          <w:szCs w:val="22"/>
        </w:rPr>
      </w:pPr>
      <w:hyperlink w:anchor="_Toc129693481" w:history="1">
        <w:r w:rsidRPr="007C19D4">
          <w:rPr>
            <w:rStyle w:val="Nagwekspisutreci"/>
            <w:rFonts w:ascii="Calibri" w:hAnsi="Calibri"/>
            <w:noProof/>
          </w:rPr>
          <w:t>Działanie FELU.07.03 Infrastruktura kształcenia zawodowego i ustawicznego</w:t>
        </w:r>
        <w:r>
          <w:rPr>
            <w:noProof/>
            <w:webHidden/>
          </w:rPr>
          <w:tab/>
        </w:r>
        <w:r>
          <w:rPr>
            <w:noProof/>
            <w:webHidden/>
          </w:rPr>
          <w:fldChar w:fldCharType="begin"/>
        </w:r>
        <w:r>
          <w:rPr>
            <w:noProof/>
            <w:webHidden/>
          </w:rPr>
          <w:instrText xml:space="preserve"> PAGEREF _Toc129693481 \h </w:instrText>
        </w:r>
        <w:r>
          <w:rPr>
            <w:noProof/>
            <w:webHidden/>
          </w:rPr>
        </w:r>
        <w:r>
          <w:rPr>
            <w:noProof/>
            <w:webHidden/>
          </w:rPr>
          <w:fldChar w:fldCharType="separate"/>
        </w:r>
        <w:r>
          <w:rPr>
            <w:noProof/>
            <w:webHidden/>
          </w:rPr>
          <w:t>282</w:t>
        </w:r>
        <w:r>
          <w:rPr>
            <w:noProof/>
            <w:webHidden/>
          </w:rPr>
          <w:fldChar w:fldCharType="end"/>
        </w:r>
      </w:hyperlink>
    </w:p>
    <w:p w14:paraId="340BE325" w14:textId="224889AA" w:rsidR="00DB0F77" w:rsidRDefault="00DB0F77">
      <w:pPr>
        <w:pStyle w:val="Tekstkomentarza"/>
        <w:tabs>
          <w:tab w:val="right" w:leader="dot" w:pos="9396"/>
        </w:tabs>
        <w:rPr>
          <w:rFonts w:eastAsiaTheme="minorEastAsia" w:cstheme="minorBidi"/>
          <w:noProof/>
          <w:sz w:val="22"/>
          <w:szCs w:val="22"/>
        </w:rPr>
      </w:pPr>
      <w:hyperlink w:anchor="_Toc129693482" w:history="1">
        <w:r w:rsidRPr="007C19D4">
          <w:rPr>
            <w:rStyle w:val="Nagwekspisutreci"/>
            <w:rFonts w:ascii="Calibri" w:hAnsi="Calibri"/>
            <w:noProof/>
          </w:rPr>
          <w:t>Działanie FELU.07.04 Infrastruktura szkół wyższych</w:t>
        </w:r>
        <w:r>
          <w:rPr>
            <w:noProof/>
            <w:webHidden/>
          </w:rPr>
          <w:tab/>
        </w:r>
        <w:r>
          <w:rPr>
            <w:noProof/>
            <w:webHidden/>
          </w:rPr>
          <w:fldChar w:fldCharType="begin"/>
        </w:r>
        <w:r>
          <w:rPr>
            <w:noProof/>
            <w:webHidden/>
          </w:rPr>
          <w:instrText xml:space="preserve"> PAGEREF _Toc129693482 \h </w:instrText>
        </w:r>
        <w:r>
          <w:rPr>
            <w:noProof/>
            <w:webHidden/>
          </w:rPr>
        </w:r>
        <w:r>
          <w:rPr>
            <w:noProof/>
            <w:webHidden/>
          </w:rPr>
          <w:fldChar w:fldCharType="separate"/>
        </w:r>
        <w:r>
          <w:rPr>
            <w:noProof/>
            <w:webHidden/>
          </w:rPr>
          <w:t>289</w:t>
        </w:r>
        <w:r>
          <w:rPr>
            <w:noProof/>
            <w:webHidden/>
          </w:rPr>
          <w:fldChar w:fldCharType="end"/>
        </w:r>
      </w:hyperlink>
    </w:p>
    <w:p w14:paraId="4715E319" w14:textId="008A3D12" w:rsidR="00DB0F77" w:rsidRDefault="00DB0F77">
      <w:pPr>
        <w:pStyle w:val="Tekstkomentarza"/>
        <w:tabs>
          <w:tab w:val="right" w:leader="dot" w:pos="9396"/>
        </w:tabs>
        <w:rPr>
          <w:rFonts w:eastAsiaTheme="minorEastAsia" w:cstheme="minorBidi"/>
          <w:noProof/>
          <w:sz w:val="22"/>
          <w:szCs w:val="22"/>
        </w:rPr>
      </w:pPr>
      <w:hyperlink w:anchor="_Toc129693483" w:history="1">
        <w:r w:rsidRPr="007C19D4">
          <w:rPr>
            <w:rStyle w:val="Nagwekspisutreci"/>
            <w:rFonts w:ascii="Calibri" w:hAnsi="Calibri"/>
            <w:noProof/>
          </w:rPr>
          <w:t>Działanie FELU.07.05 Infrastruktura edukacyjna w ramach Zintegrowanych Inwestycji Terytorialnych</w:t>
        </w:r>
        <w:r>
          <w:rPr>
            <w:noProof/>
            <w:webHidden/>
          </w:rPr>
          <w:tab/>
        </w:r>
        <w:r>
          <w:rPr>
            <w:noProof/>
            <w:webHidden/>
          </w:rPr>
          <w:fldChar w:fldCharType="begin"/>
        </w:r>
        <w:r>
          <w:rPr>
            <w:noProof/>
            <w:webHidden/>
          </w:rPr>
          <w:instrText xml:space="preserve"> PAGEREF _Toc129693483 \h </w:instrText>
        </w:r>
        <w:r>
          <w:rPr>
            <w:noProof/>
            <w:webHidden/>
          </w:rPr>
        </w:r>
        <w:r>
          <w:rPr>
            <w:noProof/>
            <w:webHidden/>
          </w:rPr>
          <w:fldChar w:fldCharType="separate"/>
        </w:r>
        <w:r>
          <w:rPr>
            <w:noProof/>
            <w:webHidden/>
          </w:rPr>
          <w:t>296</w:t>
        </w:r>
        <w:r>
          <w:rPr>
            <w:noProof/>
            <w:webHidden/>
          </w:rPr>
          <w:fldChar w:fldCharType="end"/>
        </w:r>
      </w:hyperlink>
    </w:p>
    <w:p w14:paraId="2DB61C10" w14:textId="5A6FD0BB" w:rsidR="00DB0F77" w:rsidRDefault="00DB0F77">
      <w:pPr>
        <w:pStyle w:val="Tekstkomentarza"/>
        <w:tabs>
          <w:tab w:val="right" w:leader="dot" w:pos="9396"/>
        </w:tabs>
        <w:rPr>
          <w:rFonts w:eastAsiaTheme="minorEastAsia" w:cstheme="minorBidi"/>
          <w:noProof/>
          <w:sz w:val="22"/>
          <w:szCs w:val="22"/>
        </w:rPr>
      </w:pPr>
      <w:hyperlink w:anchor="_Toc129693484" w:history="1">
        <w:r w:rsidRPr="007C19D4">
          <w:rPr>
            <w:rStyle w:val="Nagwekspisutreci"/>
            <w:rFonts w:ascii="Calibri" w:hAnsi="Calibri"/>
            <w:noProof/>
          </w:rPr>
          <w:t>Działanie FELU.07.06 Infrastruktura usług i integracji społecznej</w:t>
        </w:r>
        <w:r>
          <w:rPr>
            <w:noProof/>
            <w:webHidden/>
          </w:rPr>
          <w:tab/>
        </w:r>
        <w:r>
          <w:rPr>
            <w:noProof/>
            <w:webHidden/>
          </w:rPr>
          <w:fldChar w:fldCharType="begin"/>
        </w:r>
        <w:r>
          <w:rPr>
            <w:noProof/>
            <w:webHidden/>
          </w:rPr>
          <w:instrText xml:space="preserve"> PAGEREF _Toc129693484 \h </w:instrText>
        </w:r>
        <w:r>
          <w:rPr>
            <w:noProof/>
            <w:webHidden/>
          </w:rPr>
        </w:r>
        <w:r>
          <w:rPr>
            <w:noProof/>
            <w:webHidden/>
          </w:rPr>
          <w:fldChar w:fldCharType="separate"/>
        </w:r>
        <w:r>
          <w:rPr>
            <w:noProof/>
            <w:webHidden/>
          </w:rPr>
          <w:t>305</w:t>
        </w:r>
        <w:r>
          <w:rPr>
            <w:noProof/>
            <w:webHidden/>
          </w:rPr>
          <w:fldChar w:fldCharType="end"/>
        </w:r>
      </w:hyperlink>
    </w:p>
    <w:p w14:paraId="3E5F4D75" w14:textId="2F152155" w:rsidR="00DB0F77" w:rsidRDefault="00DB0F77">
      <w:pPr>
        <w:pStyle w:val="Tekstkomentarza"/>
        <w:tabs>
          <w:tab w:val="right" w:leader="dot" w:pos="9396"/>
        </w:tabs>
        <w:rPr>
          <w:rFonts w:eastAsiaTheme="minorEastAsia" w:cstheme="minorBidi"/>
          <w:noProof/>
          <w:sz w:val="22"/>
          <w:szCs w:val="22"/>
        </w:rPr>
      </w:pPr>
      <w:hyperlink w:anchor="_Toc129693485" w:history="1">
        <w:r w:rsidRPr="007C19D4">
          <w:rPr>
            <w:rStyle w:val="Nagwekspisutreci"/>
            <w:rFonts w:ascii="Calibri" w:hAnsi="Calibri"/>
            <w:noProof/>
          </w:rPr>
          <w:t>Działanie FELU.07.07 Infrastruktura usług i integracji społecznej w ramach Zintegrowanych Instrumentach Terytorialnych</w:t>
        </w:r>
        <w:r>
          <w:rPr>
            <w:noProof/>
            <w:webHidden/>
          </w:rPr>
          <w:tab/>
        </w:r>
        <w:r>
          <w:rPr>
            <w:noProof/>
            <w:webHidden/>
          </w:rPr>
          <w:fldChar w:fldCharType="begin"/>
        </w:r>
        <w:r>
          <w:rPr>
            <w:noProof/>
            <w:webHidden/>
          </w:rPr>
          <w:instrText xml:space="preserve"> PAGEREF _Toc129693485 \h </w:instrText>
        </w:r>
        <w:r>
          <w:rPr>
            <w:noProof/>
            <w:webHidden/>
          </w:rPr>
        </w:r>
        <w:r>
          <w:rPr>
            <w:noProof/>
            <w:webHidden/>
          </w:rPr>
          <w:fldChar w:fldCharType="separate"/>
        </w:r>
        <w:r>
          <w:rPr>
            <w:noProof/>
            <w:webHidden/>
          </w:rPr>
          <w:t>312</w:t>
        </w:r>
        <w:r>
          <w:rPr>
            <w:noProof/>
            <w:webHidden/>
          </w:rPr>
          <w:fldChar w:fldCharType="end"/>
        </w:r>
      </w:hyperlink>
    </w:p>
    <w:p w14:paraId="692B4B75" w14:textId="17431F37" w:rsidR="00DB0F77" w:rsidRDefault="00DB0F77">
      <w:pPr>
        <w:pStyle w:val="Tekstkomentarza"/>
        <w:tabs>
          <w:tab w:val="right" w:leader="dot" w:pos="9396"/>
        </w:tabs>
        <w:rPr>
          <w:rFonts w:eastAsiaTheme="minorEastAsia" w:cstheme="minorBidi"/>
          <w:noProof/>
          <w:sz w:val="22"/>
          <w:szCs w:val="22"/>
        </w:rPr>
      </w:pPr>
      <w:hyperlink w:anchor="_Toc129693486" w:history="1">
        <w:r w:rsidRPr="007C19D4">
          <w:rPr>
            <w:rStyle w:val="Nagwekspisutreci"/>
            <w:rFonts w:ascii="Calibri" w:hAnsi="Calibri"/>
            <w:noProof/>
          </w:rPr>
          <w:t>Działanie FELU.07.08 Infrastruktura ochrony zdrowia</w:t>
        </w:r>
        <w:r>
          <w:rPr>
            <w:noProof/>
            <w:webHidden/>
          </w:rPr>
          <w:tab/>
        </w:r>
        <w:r>
          <w:rPr>
            <w:noProof/>
            <w:webHidden/>
          </w:rPr>
          <w:fldChar w:fldCharType="begin"/>
        </w:r>
        <w:r>
          <w:rPr>
            <w:noProof/>
            <w:webHidden/>
          </w:rPr>
          <w:instrText xml:space="preserve"> PAGEREF _Toc129693486 \h </w:instrText>
        </w:r>
        <w:r>
          <w:rPr>
            <w:noProof/>
            <w:webHidden/>
          </w:rPr>
        </w:r>
        <w:r>
          <w:rPr>
            <w:noProof/>
            <w:webHidden/>
          </w:rPr>
          <w:fldChar w:fldCharType="separate"/>
        </w:r>
        <w:r>
          <w:rPr>
            <w:noProof/>
            <w:webHidden/>
          </w:rPr>
          <w:t>320</w:t>
        </w:r>
        <w:r>
          <w:rPr>
            <w:noProof/>
            <w:webHidden/>
          </w:rPr>
          <w:fldChar w:fldCharType="end"/>
        </w:r>
      </w:hyperlink>
    </w:p>
    <w:p w14:paraId="3CFAAC0F" w14:textId="489EB4F7" w:rsidR="00DB0F77" w:rsidRDefault="00DB0F77">
      <w:pPr>
        <w:pStyle w:val="Tekstkomentarza"/>
        <w:tabs>
          <w:tab w:val="right" w:leader="dot" w:pos="9396"/>
        </w:tabs>
        <w:rPr>
          <w:rFonts w:eastAsiaTheme="minorEastAsia" w:cstheme="minorBidi"/>
          <w:noProof/>
          <w:sz w:val="22"/>
          <w:szCs w:val="22"/>
        </w:rPr>
      </w:pPr>
      <w:hyperlink w:anchor="_Toc129693487" w:history="1">
        <w:r w:rsidRPr="007C19D4">
          <w:rPr>
            <w:rStyle w:val="Nagwekspisutreci"/>
            <w:rFonts w:ascii="Calibri" w:hAnsi="Calibri"/>
            <w:noProof/>
          </w:rPr>
          <w:t>Działanie FELU.07.09 Zrównoważony rozwój dziedzictwa kulturowego</w:t>
        </w:r>
        <w:r>
          <w:rPr>
            <w:noProof/>
            <w:webHidden/>
          </w:rPr>
          <w:tab/>
        </w:r>
        <w:r>
          <w:rPr>
            <w:noProof/>
            <w:webHidden/>
          </w:rPr>
          <w:fldChar w:fldCharType="begin"/>
        </w:r>
        <w:r>
          <w:rPr>
            <w:noProof/>
            <w:webHidden/>
          </w:rPr>
          <w:instrText xml:space="preserve"> PAGEREF _Toc129693487 \h </w:instrText>
        </w:r>
        <w:r>
          <w:rPr>
            <w:noProof/>
            <w:webHidden/>
          </w:rPr>
        </w:r>
        <w:r>
          <w:rPr>
            <w:noProof/>
            <w:webHidden/>
          </w:rPr>
          <w:fldChar w:fldCharType="separate"/>
        </w:r>
        <w:r>
          <w:rPr>
            <w:noProof/>
            <w:webHidden/>
          </w:rPr>
          <w:t>327</w:t>
        </w:r>
        <w:r>
          <w:rPr>
            <w:noProof/>
            <w:webHidden/>
          </w:rPr>
          <w:fldChar w:fldCharType="end"/>
        </w:r>
      </w:hyperlink>
    </w:p>
    <w:p w14:paraId="77A78C25" w14:textId="4CAD91D7" w:rsidR="00DB0F77" w:rsidRDefault="00DB0F77">
      <w:pPr>
        <w:pStyle w:val="Tekstkomentarza"/>
        <w:tabs>
          <w:tab w:val="right" w:leader="dot" w:pos="9396"/>
        </w:tabs>
        <w:rPr>
          <w:rFonts w:eastAsiaTheme="minorEastAsia" w:cstheme="minorBidi"/>
          <w:noProof/>
          <w:sz w:val="22"/>
          <w:szCs w:val="22"/>
        </w:rPr>
      </w:pPr>
      <w:hyperlink w:anchor="_Toc129693488" w:history="1">
        <w:r w:rsidRPr="007C19D4">
          <w:rPr>
            <w:rStyle w:val="Nagwekspisutreci"/>
            <w:rFonts w:ascii="Calibri" w:hAnsi="Calibri"/>
            <w:noProof/>
          </w:rPr>
          <w:t>Działanie FELU.07.10 Turystyczne Lubelskie</w:t>
        </w:r>
        <w:r>
          <w:rPr>
            <w:noProof/>
            <w:webHidden/>
          </w:rPr>
          <w:tab/>
        </w:r>
        <w:r>
          <w:rPr>
            <w:noProof/>
            <w:webHidden/>
          </w:rPr>
          <w:fldChar w:fldCharType="begin"/>
        </w:r>
        <w:r>
          <w:rPr>
            <w:noProof/>
            <w:webHidden/>
          </w:rPr>
          <w:instrText xml:space="preserve"> PAGEREF _Toc129693488 \h </w:instrText>
        </w:r>
        <w:r>
          <w:rPr>
            <w:noProof/>
            <w:webHidden/>
          </w:rPr>
        </w:r>
        <w:r>
          <w:rPr>
            <w:noProof/>
            <w:webHidden/>
          </w:rPr>
          <w:fldChar w:fldCharType="separate"/>
        </w:r>
        <w:r>
          <w:rPr>
            <w:noProof/>
            <w:webHidden/>
          </w:rPr>
          <w:t>336</w:t>
        </w:r>
        <w:r>
          <w:rPr>
            <w:noProof/>
            <w:webHidden/>
          </w:rPr>
          <w:fldChar w:fldCharType="end"/>
        </w:r>
      </w:hyperlink>
    </w:p>
    <w:p w14:paraId="71B85954" w14:textId="11A14DE1" w:rsidR="00DB0F77" w:rsidRDefault="00DB0F77">
      <w:pPr>
        <w:pStyle w:val="Odwoaniedokomentarza"/>
        <w:tabs>
          <w:tab w:val="right" w:leader="dot" w:pos="9396"/>
        </w:tabs>
        <w:rPr>
          <w:rFonts w:eastAsiaTheme="minorEastAsia" w:cstheme="minorBidi"/>
          <w:noProof/>
          <w:szCs w:val="22"/>
        </w:rPr>
      </w:pPr>
      <w:hyperlink w:anchor="_Toc129693489" w:history="1">
        <w:r w:rsidRPr="007C19D4">
          <w:rPr>
            <w:rStyle w:val="Nagwekspisutreci"/>
            <w:rFonts w:ascii="Calibri" w:hAnsi="Calibri"/>
            <w:noProof/>
          </w:rPr>
          <w:t>Priorytet FELU.08 Zwiększanie spójności społecznej</w:t>
        </w:r>
        <w:r>
          <w:rPr>
            <w:noProof/>
            <w:webHidden/>
          </w:rPr>
          <w:tab/>
        </w:r>
        <w:r>
          <w:rPr>
            <w:noProof/>
            <w:webHidden/>
          </w:rPr>
          <w:fldChar w:fldCharType="begin"/>
        </w:r>
        <w:r>
          <w:rPr>
            <w:noProof/>
            <w:webHidden/>
          </w:rPr>
          <w:instrText xml:space="preserve"> PAGEREF _Toc129693489 \h </w:instrText>
        </w:r>
        <w:r>
          <w:rPr>
            <w:noProof/>
            <w:webHidden/>
          </w:rPr>
        </w:r>
        <w:r>
          <w:rPr>
            <w:noProof/>
            <w:webHidden/>
          </w:rPr>
          <w:fldChar w:fldCharType="separate"/>
        </w:r>
        <w:r>
          <w:rPr>
            <w:noProof/>
            <w:webHidden/>
          </w:rPr>
          <w:t>342</w:t>
        </w:r>
        <w:r>
          <w:rPr>
            <w:noProof/>
            <w:webHidden/>
          </w:rPr>
          <w:fldChar w:fldCharType="end"/>
        </w:r>
      </w:hyperlink>
    </w:p>
    <w:p w14:paraId="4847EF50" w14:textId="762D0115" w:rsidR="00DB0F77" w:rsidRDefault="00DB0F77">
      <w:pPr>
        <w:pStyle w:val="Tekstkomentarza"/>
        <w:tabs>
          <w:tab w:val="right" w:leader="dot" w:pos="9396"/>
        </w:tabs>
        <w:rPr>
          <w:rFonts w:eastAsiaTheme="minorEastAsia" w:cstheme="minorBidi"/>
          <w:noProof/>
          <w:sz w:val="22"/>
          <w:szCs w:val="22"/>
        </w:rPr>
      </w:pPr>
      <w:hyperlink w:anchor="_Toc129693490" w:history="1">
        <w:r w:rsidRPr="007C19D4">
          <w:rPr>
            <w:rStyle w:val="Nagwekspisutreci"/>
            <w:rFonts w:ascii="Calibri" w:hAnsi="Calibri"/>
            <w:noProof/>
          </w:rPr>
          <w:t>Działanie FELU.08.01 Aktywizacja społeczna i zawodowa</w:t>
        </w:r>
        <w:r>
          <w:rPr>
            <w:noProof/>
            <w:webHidden/>
          </w:rPr>
          <w:tab/>
        </w:r>
        <w:r>
          <w:rPr>
            <w:noProof/>
            <w:webHidden/>
          </w:rPr>
          <w:fldChar w:fldCharType="begin"/>
        </w:r>
        <w:r>
          <w:rPr>
            <w:noProof/>
            <w:webHidden/>
          </w:rPr>
          <w:instrText xml:space="preserve"> PAGEREF _Toc129693490 \h </w:instrText>
        </w:r>
        <w:r>
          <w:rPr>
            <w:noProof/>
            <w:webHidden/>
          </w:rPr>
        </w:r>
        <w:r>
          <w:rPr>
            <w:noProof/>
            <w:webHidden/>
          </w:rPr>
          <w:fldChar w:fldCharType="separate"/>
        </w:r>
        <w:r>
          <w:rPr>
            <w:noProof/>
            <w:webHidden/>
          </w:rPr>
          <w:t>343</w:t>
        </w:r>
        <w:r>
          <w:rPr>
            <w:noProof/>
            <w:webHidden/>
          </w:rPr>
          <w:fldChar w:fldCharType="end"/>
        </w:r>
      </w:hyperlink>
    </w:p>
    <w:p w14:paraId="0AB4BD63" w14:textId="19C122D5" w:rsidR="00DB0F77" w:rsidRDefault="00DB0F77">
      <w:pPr>
        <w:pStyle w:val="Tekstkomentarza"/>
        <w:tabs>
          <w:tab w:val="right" w:leader="dot" w:pos="9396"/>
        </w:tabs>
        <w:rPr>
          <w:rFonts w:eastAsiaTheme="minorEastAsia" w:cstheme="minorBidi"/>
          <w:noProof/>
          <w:sz w:val="22"/>
          <w:szCs w:val="22"/>
        </w:rPr>
      </w:pPr>
      <w:hyperlink w:anchor="_Toc129693491" w:history="1">
        <w:r w:rsidRPr="007C19D4">
          <w:rPr>
            <w:rStyle w:val="Nagwekspisutreci"/>
            <w:rFonts w:ascii="Calibri" w:hAnsi="Calibri"/>
            <w:noProof/>
          </w:rPr>
          <w:t>Działanie FELU.08.02 Ekonomia społeczna</w:t>
        </w:r>
        <w:r>
          <w:rPr>
            <w:noProof/>
            <w:webHidden/>
          </w:rPr>
          <w:tab/>
        </w:r>
        <w:r>
          <w:rPr>
            <w:noProof/>
            <w:webHidden/>
          </w:rPr>
          <w:fldChar w:fldCharType="begin"/>
        </w:r>
        <w:r>
          <w:rPr>
            <w:noProof/>
            <w:webHidden/>
          </w:rPr>
          <w:instrText xml:space="preserve"> PAGEREF _Toc129693491 \h </w:instrText>
        </w:r>
        <w:r>
          <w:rPr>
            <w:noProof/>
            <w:webHidden/>
          </w:rPr>
        </w:r>
        <w:r>
          <w:rPr>
            <w:noProof/>
            <w:webHidden/>
          </w:rPr>
          <w:fldChar w:fldCharType="separate"/>
        </w:r>
        <w:r>
          <w:rPr>
            <w:noProof/>
            <w:webHidden/>
          </w:rPr>
          <w:t>351</w:t>
        </w:r>
        <w:r>
          <w:rPr>
            <w:noProof/>
            <w:webHidden/>
          </w:rPr>
          <w:fldChar w:fldCharType="end"/>
        </w:r>
      </w:hyperlink>
    </w:p>
    <w:p w14:paraId="52D232F7" w14:textId="6809A6BD" w:rsidR="00DB0F77" w:rsidRDefault="00DB0F77">
      <w:pPr>
        <w:pStyle w:val="Tekstkomentarza"/>
        <w:tabs>
          <w:tab w:val="right" w:leader="dot" w:pos="9396"/>
        </w:tabs>
        <w:rPr>
          <w:rFonts w:eastAsiaTheme="minorEastAsia" w:cstheme="minorBidi"/>
          <w:noProof/>
          <w:sz w:val="22"/>
          <w:szCs w:val="22"/>
        </w:rPr>
      </w:pPr>
      <w:hyperlink w:anchor="_Toc129693492" w:history="1">
        <w:r w:rsidRPr="007C19D4">
          <w:rPr>
            <w:rStyle w:val="Nagwekspisutreci"/>
            <w:rFonts w:ascii="Calibri" w:hAnsi="Calibri"/>
            <w:noProof/>
          </w:rPr>
          <w:t>Działanie FELU.08.03 Integracja społeczno-gospodarcza obywateli państw trzecich</w:t>
        </w:r>
        <w:r>
          <w:rPr>
            <w:noProof/>
            <w:webHidden/>
          </w:rPr>
          <w:tab/>
        </w:r>
        <w:r>
          <w:rPr>
            <w:noProof/>
            <w:webHidden/>
          </w:rPr>
          <w:fldChar w:fldCharType="begin"/>
        </w:r>
        <w:r>
          <w:rPr>
            <w:noProof/>
            <w:webHidden/>
          </w:rPr>
          <w:instrText xml:space="preserve"> PAGEREF _Toc129693492 \h </w:instrText>
        </w:r>
        <w:r>
          <w:rPr>
            <w:noProof/>
            <w:webHidden/>
          </w:rPr>
        </w:r>
        <w:r>
          <w:rPr>
            <w:noProof/>
            <w:webHidden/>
          </w:rPr>
          <w:fldChar w:fldCharType="separate"/>
        </w:r>
        <w:r>
          <w:rPr>
            <w:noProof/>
            <w:webHidden/>
          </w:rPr>
          <w:t>362</w:t>
        </w:r>
        <w:r>
          <w:rPr>
            <w:noProof/>
            <w:webHidden/>
          </w:rPr>
          <w:fldChar w:fldCharType="end"/>
        </w:r>
      </w:hyperlink>
    </w:p>
    <w:p w14:paraId="64FA09D1" w14:textId="31EBB0DD" w:rsidR="00DB0F77" w:rsidRDefault="00DB0F77">
      <w:pPr>
        <w:pStyle w:val="Tekstkomentarza"/>
        <w:tabs>
          <w:tab w:val="right" w:leader="dot" w:pos="9396"/>
        </w:tabs>
        <w:rPr>
          <w:rFonts w:eastAsiaTheme="minorEastAsia" w:cstheme="minorBidi"/>
          <w:noProof/>
          <w:sz w:val="22"/>
          <w:szCs w:val="22"/>
        </w:rPr>
      </w:pPr>
      <w:hyperlink w:anchor="_Toc129693493" w:history="1">
        <w:r w:rsidRPr="007C19D4">
          <w:rPr>
            <w:rStyle w:val="Nagwekspisutreci"/>
            <w:rFonts w:ascii="Calibri" w:hAnsi="Calibri"/>
            <w:noProof/>
          </w:rPr>
          <w:t>Działanie FELU.08.04 Integracja społeczno-gospodarcza społeczności marginalizowanych</w:t>
        </w:r>
        <w:r>
          <w:rPr>
            <w:noProof/>
            <w:webHidden/>
          </w:rPr>
          <w:tab/>
        </w:r>
        <w:r>
          <w:rPr>
            <w:noProof/>
            <w:webHidden/>
          </w:rPr>
          <w:fldChar w:fldCharType="begin"/>
        </w:r>
        <w:r>
          <w:rPr>
            <w:noProof/>
            <w:webHidden/>
          </w:rPr>
          <w:instrText xml:space="preserve"> PAGEREF _Toc129693493 \h </w:instrText>
        </w:r>
        <w:r>
          <w:rPr>
            <w:noProof/>
            <w:webHidden/>
          </w:rPr>
        </w:r>
        <w:r>
          <w:rPr>
            <w:noProof/>
            <w:webHidden/>
          </w:rPr>
          <w:fldChar w:fldCharType="separate"/>
        </w:r>
        <w:r>
          <w:rPr>
            <w:noProof/>
            <w:webHidden/>
          </w:rPr>
          <w:t>369</w:t>
        </w:r>
        <w:r>
          <w:rPr>
            <w:noProof/>
            <w:webHidden/>
          </w:rPr>
          <w:fldChar w:fldCharType="end"/>
        </w:r>
      </w:hyperlink>
    </w:p>
    <w:p w14:paraId="675779D4" w14:textId="704AD460" w:rsidR="00DB0F77" w:rsidRDefault="00DB0F77">
      <w:pPr>
        <w:pStyle w:val="Tekstkomentarza"/>
        <w:tabs>
          <w:tab w:val="right" w:leader="dot" w:pos="9396"/>
        </w:tabs>
        <w:rPr>
          <w:rFonts w:eastAsiaTheme="minorEastAsia" w:cstheme="minorBidi"/>
          <w:noProof/>
          <w:sz w:val="22"/>
          <w:szCs w:val="22"/>
        </w:rPr>
      </w:pPr>
      <w:hyperlink w:anchor="_Toc129693494" w:history="1">
        <w:r w:rsidRPr="007C19D4">
          <w:rPr>
            <w:rStyle w:val="Nagwekspisutreci"/>
            <w:rFonts w:ascii="Calibri" w:hAnsi="Calibri"/>
            <w:noProof/>
          </w:rPr>
          <w:t>Działanie FELU.08.05 Usługi społeczne</w:t>
        </w:r>
        <w:r>
          <w:rPr>
            <w:noProof/>
            <w:webHidden/>
          </w:rPr>
          <w:tab/>
        </w:r>
        <w:r>
          <w:rPr>
            <w:noProof/>
            <w:webHidden/>
          </w:rPr>
          <w:fldChar w:fldCharType="begin"/>
        </w:r>
        <w:r>
          <w:rPr>
            <w:noProof/>
            <w:webHidden/>
          </w:rPr>
          <w:instrText xml:space="preserve"> PAGEREF _Toc129693494 \h </w:instrText>
        </w:r>
        <w:r>
          <w:rPr>
            <w:noProof/>
            <w:webHidden/>
          </w:rPr>
        </w:r>
        <w:r>
          <w:rPr>
            <w:noProof/>
            <w:webHidden/>
          </w:rPr>
          <w:fldChar w:fldCharType="separate"/>
        </w:r>
        <w:r>
          <w:rPr>
            <w:noProof/>
            <w:webHidden/>
          </w:rPr>
          <w:t>376</w:t>
        </w:r>
        <w:r>
          <w:rPr>
            <w:noProof/>
            <w:webHidden/>
          </w:rPr>
          <w:fldChar w:fldCharType="end"/>
        </w:r>
      </w:hyperlink>
    </w:p>
    <w:p w14:paraId="21E9B13B" w14:textId="410D5A66" w:rsidR="00DB0F77" w:rsidRDefault="00DB0F77">
      <w:pPr>
        <w:pStyle w:val="Tekstkomentarza"/>
        <w:tabs>
          <w:tab w:val="right" w:leader="dot" w:pos="9396"/>
        </w:tabs>
        <w:rPr>
          <w:rFonts w:eastAsiaTheme="minorEastAsia" w:cstheme="minorBidi"/>
          <w:noProof/>
          <w:sz w:val="22"/>
          <w:szCs w:val="22"/>
        </w:rPr>
      </w:pPr>
      <w:hyperlink w:anchor="_Toc129693495" w:history="1">
        <w:r w:rsidRPr="007C19D4">
          <w:rPr>
            <w:rStyle w:val="Nagwekspisutreci"/>
            <w:rFonts w:ascii="Calibri" w:hAnsi="Calibri"/>
            <w:noProof/>
          </w:rPr>
          <w:t>Działanie FELU.08.06 Usługi zdrowotne</w:t>
        </w:r>
        <w:r>
          <w:rPr>
            <w:noProof/>
            <w:webHidden/>
          </w:rPr>
          <w:tab/>
        </w:r>
        <w:r>
          <w:rPr>
            <w:noProof/>
            <w:webHidden/>
          </w:rPr>
          <w:fldChar w:fldCharType="begin"/>
        </w:r>
        <w:r>
          <w:rPr>
            <w:noProof/>
            <w:webHidden/>
          </w:rPr>
          <w:instrText xml:space="preserve"> PAGEREF _Toc129693495 \h </w:instrText>
        </w:r>
        <w:r>
          <w:rPr>
            <w:noProof/>
            <w:webHidden/>
          </w:rPr>
        </w:r>
        <w:r>
          <w:rPr>
            <w:noProof/>
            <w:webHidden/>
          </w:rPr>
          <w:fldChar w:fldCharType="separate"/>
        </w:r>
        <w:r>
          <w:rPr>
            <w:noProof/>
            <w:webHidden/>
          </w:rPr>
          <w:t>386</w:t>
        </w:r>
        <w:r>
          <w:rPr>
            <w:noProof/>
            <w:webHidden/>
          </w:rPr>
          <w:fldChar w:fldCharType="end"/>
        </w:r>
      </w:hyperlink>
    </w:p>
    <w:p w14:paraId="1D40D78A" w14:textId="7163BB30" w:rsidR="00DB0F77" w:rsidRDefault="00DB0F77">
      <w:pPr>
        <w:pStyle w:val="Tekstkomentarza"/>
        <w:tabs>
          <w:tab w:val="right" w:leader="dot" w:pos="9396"/>
        </w:tabs>
        <w:rPr>
          <w:rFonts w:eastAsiaTheme="minorEastAsia" w:cstheme="minorBidi"/>
          <w:noProof/>
          <w:sz w:val="22"/>
          <w:szCs w:val="22"/>
        </w:rPr>
      </w:pPr>
      <w:hyperlink w:anchor="_Toc129693496" w:history="1">
        <w:r w:rsidRPr="007C19D4">
          <w:rPr>
            <w:rStyle w:val="Nagwekspisutreci"/>
            <w:rFonts w:ascii="Calibri" w:hAnsi="Calibri"/>
            <w:noProof/>
          </w:rPr>
          <w:t>Działanie FELU.08.07 Usługi społeczne w ramach Zintegrowanych Inwestycji Terytorialnych</w:t>
        </w:r>
        <w:r>
          <w:rPr>
            <w:noProof/>
            <w:webHidden/>
          </w:rPr>
          <w:tab/>
        </w:r>
        <w:r>
          <w:rPr>
            <w:noProof/>
            <w:webHidden/>
          </w:rPr>
          <w:fldChar w:fldCharType="begin"/>
        </w:r>
        <w:r>
          <w:rPr>
            <w:noProof/>
            <w:webHidden/>
          </w:rPr>
          <w:instrText xml:space="preserve"> PAGEREF _Toc129693496 \h </w:instrText>
        </w:r>
        <w:r>
          <w:rPr>
            <w:noProof/>
            <w:webHidden/>
          </w:rPr>
        </w:r>
        <w:r>
          <w:rPr>
            <w:noProof/>
            <w:webHidden/>
          </w:rPr>
          <w:fldChar w:fldCharType="separate"/>
        </w:r>
        <w:r>
          <w:rPr>
            <w:noProof/>
            <w:webHidden/>
          </w:rPr>
          <w:t>395</w:t>
        </w:r>
        <w:r>
          <w:rPr>
            <w:noProof/>
            <w:webHidden/>
          </w:rPr>
          <w:fldChar w:fldCharType="end"/>
        </w:r>
      </w:hyperlink>
    </w:p>
    <w:p w14:paraId="5B9977F6" w14:textId="0A7FD00C" w:rsidR="00DB0F77" w:rsidRDefault="00DB0F77">
      <w:pPr>
        <w:pStyle w:val="Tekstkomentarza"/>
        <w:tabs>
          <w:tab w:val="right" w:leader="dot" w:pos="9396"/>
        </w:tabs>
        <w:rPr>
          <w:rFonts w:eastAsiaTheme="minorEastAsia" w:cstheme="minorBidi"/>
          <w:noProof/>
          <w:sz w:val="22"/>
          <w:szCs w:val="22"/>
        </w:rPr>
      </w:pPr>
      <w:hyperlink w:anchor="_Toc129693497" w:history="1">
        <w:r w:rsidRPr="007C19D4">
          <w:rPr>
            <w:rStyle w:val="Nagwekspisutreci"/>
            <w:rFonts w:ascii="Calibri" w:hAnsi="Calibri"/>
            <w:noProof/>
          </w:rPr>
          <w:t>Działanie FELU.08.08 Wsparcie rodziny i pieczy zastępczej</w:t>
        </w:r>
        <w:r>
          <w:rPr>
            <w:noProof/>
            <w:webHidden/>
          </w:rPr>
          <w:tab/>
        </w:r>
        <w:r>
          <w:rPr>
            <w:noProof/>
            <w:webHidden/>
          </w:rPr>
          <w:fldChar w:fldCharType="begin"/>
        </w:r>
        <w:r>
          <w:rPr>
            <w:noProof/>
            <w:webHidden/>
          </w:rPr>
          <w:instrText xml:space="preserve"> PAGEREF _Toc129693497 \h </w:instrText>
        </w:r>
        <w:r>
          <w:rPr>
            <w:noProof/>
            <w:webHidden/>
          </w:rPr>
        </w:r>
        <w:r>
          <w:rPr>
            <w:noProof/>
            <w:webHidden/>
          </w:rPr>
          <w:fldChar w:fldCharType="separate"/>
        </w:r>
        <w:r>
          <w:rPr>
            <w:noProof/>
            <w:webHidden/>
          </w:rPr>
          <w:t>405</w:t>
        </w:r>
        <w:r>
          <w:rPr>
            <w:noProof/>
            <w:webHidden/>
          </w:rPr>
          <w:fldChar w:fldCharType="end"/>
        </w:r>
      </w:hyperlink>
    </w:p>
    <w:p w14:paraId="299C065D" w14:textId="11418587" w:rsidR="00DB0F77" w:rsidRDefault="00DB0F77">
      <w:pPr>
        <w:pStyle w:val="Tekstkomentarza"/>
        <w:tabs>
          <w:tab w:val="right" w:leader="dot" w:pos="9396"/>
        </w:tabs>
        <w:rPr>
          <w:rFonts w:eastAsiaTheme="minorEastAsia" w:cstheme="minorBidi"/>
          <w:noProof/>
          <w:sz w:val="22"/>
          <w:szCs w:val="22"/>
        </w:rPr>
      </w:pPr>
      <w:hyperlink w:anchor="_Toc129693498" w:history="1">
        <w:r w:rsidRPr="007C19D4">
          <w:rPr>
            <w:rStyle w:val="Nagwekspisutreci"/>
            <w:rFonts w:ascii="Calibri" w:hAnsi="Calibri"/>
            <w:noProof/>
          </w:rPr>
          <w:t>Działanie FELU.08.09 Integracja społeczna osób najbardziej potrzebujących wsparcia</w:t>
        </w:r>
        <w:r>
          <w:rPr>
            <w:noProof/>
            <w:webHidden/>
          </w:rPr>
          <w:tab/>
        </w:r>
        <w:r>
          <w:rPr>
            <w:noProof/>
            <w:webHidden/>
          </w:rPr>
          <w:fldChar w:fldCharType="begin"/>
        </w:r>
        <w:r>
          <w:rPr>
            <w:noProof/>
            <w:webHidden/>
          </w:rPr>
          <w:instrText xml:space="preserve"> PAGEREF _Toc129693498 \h </w:instrText>
        </w:r>
        <w:r>
          <w:rPr>
            <w:noProof/>
            <w:webHidden/>
          </w:rPr>
        </w:r>
        <w:r>
          <w:rPr>
            <w:noProof/>
            <w:webHidden/>
          </w:rPr>
          <w:fldChar w:fldCharType="separate"/>
        </w:r>
        <w:r>
          <w:rPr>
            <w:noProof/>
            <w:webHidden/>
          </w:rPr>
          <w:t>413</w:t>
        </w:r>
        <w:r>
          <w:rPr>
            <w:noProof/>
            <w:webHidden/>
          </w:rPr>
          <w:fldChar w:fldCharType="end"/>
        </w:r>
      </w:hyperlink>
    </w:p>
    <w:p w14:paraId="61ACEA23" w14:textId="08933A62" w:rsidR="00DB0F77" w:rsidRDefault="00DB0F77">
      <w:pPr>
        <w:pStyle w:val="Odwoaniedokomentarza"/>
        <w:tabs>
          <w:tab w:val="right" w:leader="dot" w:pos="9396"/>
        </w:tabs>
        <w:rPr>
          <w:rFonts w:eastAsiaTheme="minorEastAsia" w:cstheme="minorBidi"/>
          <w:noProof/>
          <w:szCs w:val="22"/>
        </w:rPr>
      </w:pPr>
      <w:hyperlink w:anchor="_Toc129693499" w:history="1">
        <w:r w:rsidRPr="007C19D4">
          <w:rPr>
            <w:rStyle w:val="Nagwekspisutreci"/>
            <w:rFonts w:ascii="Calibri" w:hAnsi="Calibri"/>
            <w:noProof/>
          </w:rPr>
          <w:t>Priorytet FELU.09 Zaspokajanie potrzeb rynku pracy</w:t>
        </w:r>
        <w:r>
          <w:rPr>
            <w:noProof/>
            <w:webHidden/>
          </w:rPr>
          <w:tab/>
        </w:r>
        <w:r>
          <w:rPr>
            <w:noProof/>
            <w:webHidden/>
          </w:rPr>
          <w:fldChar w:fldCharType="begin"/>
        </w:r>
        <w:r>
          <w:rPr>
            <w:noProof/>
            <w:webHidden/>
          </w:rPr>
          <w:instrText xml:space="preserve"> PAGEREF _Toc129693499 \h </w:instrText>
        </w:r>
        <w:r>
          <w:rPr>
            <w:noProof/>
            <w:webHidden/>
          </w:rPr>
        </w:r>
        <w:r>
          <w:rPr>
            <w:noProof/>
            <w:webHidden/>
          </w:rPr>
          <w:fldChar w:fldCharType="separate"/>
        </w:r>
        <w:r>
          <w:rPr>
            <w:noProof/>
            <w:webHidden/>
          </w:rPr>
          <w:t>418</w:t>
        </w:r>
        <w:r>
          <w:rPr>
            <w:noProof/>
            <w:webHidden/>
          </w:rPr>
          <w:fldChar w:fldCharType="end"/>
        </w:r>
      </w:hyperlink>
    </w:p>
    <w:p w14:paraId="419F1E13" w14:textId="4D916E12" w:rsidR="00DB0F77" w:rsidRDefault="00DB0F77">
      <w:pPr>
        <w:pStyle w:val="Tekstkomentarza"/>
        <w:tabs>
          <w:tab w:val="right" w:leader="dot" w:pos="9396"/>
        </w:tabs>
        <w:rPr>
          <w:rFonts w:eastAsiaTheme="minorEastAsia" w:cstheme="minorBidi"/>
          <w:noProof/>
          <w:sz w:val="22"/>
          <w:szCs w:val="22"/>
        </w:rPr>
      </w:pPr>
      <w:hyperlink w:anchor="_Toc129693500" w:history="1">
        <w:r w:rsidRPr="007C19D4">
          <w:rPr>
            <w:rStyle w:val="Nagwekspisutreci"/>
            <w:rFonts w:ascii="Calibri" w:hAnsi="Calibri"/>
            <w:noProof/>
          </w:rPr>
          <w:t>Działanie FELU.09.01 Aktywizacja zawodowa – projekty PUP</w:t>
        </w:r>
        <w:r>
          <w:rPr>
            <w:noProof/>
            <w:webHidden/>
          </w:rPr>
          <w:tab/>
        </w:r>
        <w:r>
          <w:rPr>
            <w:noProof/>
            <w:webHidden/>
          </w:rPr>
          <w:fldChar w:fldCharType="begin"/>
        </w:r>
        <w:r>
          <w:rPr>
            <w:noProof/>
            <w:webHidden/>
          </w:rPr>
          <w:instrText xml:space="preserve"> PAGEREF _Toc129693500 \h </w:instrText>
        </w:r>
        <w:r>
          <w:rPr>
            <w:noProof/>
            <w:webHidden/>
          </w:rPr>
        </w:r>
        <w:r>
          <w:rPr>
            <w:noProof/>
            <w:webHidden/>
          </w:rPr>
          <w:fldChar w:fldCharType="separate"/>
        </w:r>
        <w:r>
          <w:rPr>
            <w:noProof/>
            <w:webHidden/>
          </w:rPr>
          <w:t>418</w:t>
        </w:r>
        <w:r>
          <w:rPr>
            <w:noProof/>
            <w:webHidden/>
          </w:rPr>
          <w:fldChar w:fldCharType="end"/>
        </w:r>
      </w:hyperlink>
    </w:p>
    <w:p w14:paraId="1051A52F" w14:textId="121CAC0F" w:rsidR="00DB0F77" w:rsidRDefault="00DB0F77">
      <w:pPr>
        <w:pStyle w:val="Tekstkomentarza"/>
        <w:tabs>
          <w:tab w:val="right" w:leader="dot" w:pos="9396"/>
        </w:tabs>
        <w:rPr>
          <w:rFonts w:eastAsiaTheme="minorEastAsia" w:cstheme="minorBidi"/>
          <w:noProof/>
          <w:sz w:val="22"/>
          <w:szCs w:val="22"/>
        </w:rPr>
      </w:pPr>
      <w:hyperlink w:anchor="_Toc129693501" w:history="1">
        <w:r w:rsidRPr="007C19D4">
          <w:rPr>
            <w:rStyle w:val="Nagwekspisutreci"/>
            <w:rFonts w:ascii="Calibri" w:hAnsi="Calibri"/>
            <w:noProof/>
          </w:rPr>
          <w:t>Działanie FELU.09.02 Aktywizacja zawodowa</w:t>
        </w:r>
        <w:r>
          <w:rPr>
            <w:noProof/>
            <w:webHidden/>
          </w:rPr>
          <w:tab/>
        </w:r>
        <w:r>
          <w:rPr>
            <w:noProof/>
            <w:webHidden/>
          </w:rPr>
          <w:fldChar w:fldCharType="begin"/>
        </w:r>
        <w:r>
          <w:rPr>
            <w:noProof/>
            <w:webHidden/>
          </w:rPr>
          <w:instrText xml:space="preserve"> PAGEREF _Toc129693501 \h </w:instrText>
        </w:r>
        <w:r>
          <w:rPr>
            <w:noProof/>
            <w:webHidden/>
          </w:rPr>
        </w:r>
        <w:r>
          <w:rPr>
            <w:noProof/>
            <w:webHidden/>
          </w:rPr>
          <w:fldChar w:fldCharType="separate"/>
        </w:r>
        <w:r>
          <w:rPr>
            <w:noProof/>
            <w:webHidden/>
          </w:rPr>
          <w:t>424</w:t>
        </w:r>
        <w:r>
          <w:rPr>
            <w:noProof/>
            <w:webHidden/>
          </w:rPr>
          <w:fldChar w:fldCharType="end"/>
        </w:r>
      </w:hyperlink>
    </w:p>
    <w:p w14:paraId="273AAD3B" w14:textId="1BA46D01" w:rsidR="00DB0F77" w:rsidRDefault="00DB0F77">
      <w:pPr>
        <w:pStyle w:val="Tekstkomentarza"/>
        <w:tabs>
          <w:tab w:val="right" w:leader="dot" w:pos="9396"/>
        </w:tabs>
        <w:rPr>
          <w:rFonts w:eastAsiaTheme="minorEastAsia" w:cstheme="minorBidi"/>
          <w:noProof/>
          <w:sz w:val="22"/>
          <w:szCs w:val="22"/>
        </w:rPr>
      </w:pPr>
      <w:hyperlink w:anchor="_Toc129693502" w:history="1">
        <w:r w:rsidRPr="007C19D4">
          <w:rPr>
            <w:rStyle w:val="Nagwekspisutreci"/>
            <w:rFonts w:ascii="Calibri" w:hAnsi="Calibri"/>
            <w:noProof/>
          </w:rPr>
          <w:t>Działanie FELU.09.03 Wsparcie instytucji rynku pracy</w:t>
        </w:r>
        <w:r>
          <w:rPr>
            <w:noProof/>
            <w:webHidden/>
          </w:rPr>
          <w:tab/>
        </w:r>
        <w:r>
          <w:rPr>
            <w:noProof/>
            <w:webHidden/>
          </w:rPr>
          <w:fldChar w:fldCharType="begin"/>
        </w:r>
        <w:r>
          <w:rPr>
            <w:noProof/>
            <w:webHidden/>
          </w:rPr>
          <w:instrText xml:space="preserve"> PAGEREF _Toc129693502 \h </w:instrText>
        </w:r>
        <w:r>
          <w:rPr>
            <w:noProof/>
            <w:webHidden/>
          </w:rPr>
        </w:r>
        <w:r>
          <w:rPr>
            <w:noProof/>
            <w:webHidden/>
          </w:rPr>
          <w:fldChar w:fldCharType="separate"/>
        </w:r>
        <w:r>
          <w:rPr>
            <w:noProof/>
            <w:webHidden/>
          </w:rPr>
          <w:t>432</w:t>
        </w:r>
        <w:r>
          <w:rPr>
            <w:noProof/>
            <w:webHidden/>
          </w:rPr>
          <w:fldChar w:fldCharType="end"/>
        </w:r>
      </w:hyperlink>
    </w:p>
    <w:p w14:paraId="111469E8" w14:textId="324008CB" w:rsidR="00DB0F77" w:rsidRDefault="00DB0F77">
      <w:pPr>
        <w:pStyle w:val="Tekstkomentarza"/>
        <w:tabs>
          <w:tab w:val="right" w:leader="dot" w:pos="9396"/>
        </w:tabs>
        <w:rPr>
          <w:rFonts w:eastAsiaTheme="minorEastAsia" w:cstheme="minorBidi"/>
          <w:noProof/>
          <w:sz w:val="22"/>
          <w:szCs w:val="22"/>
        </w:rPr>
      </w:pPr>
      <w:hyperlink w:anchor="_Toc129693503" w:history="1">
        <w:r w:rsidRPr="007C19D4">
          <w:rPr>
            <w:rStyle w:val="Nagwekspisutreci"/>
            <w:rFonts w:ascii="Calibri" w:hAnsi="Calibri"/>
            <w:noProof/>
          </w:rPr>
          <w:t>Działanie FELU.09.04 Zrównoważony rynek pracy</w:t>
        </w:r>
        <w:r>
          <w:rPr>
            <w:noProof/>
            <w:webHidden/>
          </w:rPr>
          <w:tab/>
        </w:r>
        <w:r>
          <w:rPr>
            <w:noProof/>
            <w:webHidden/>
          </w:rPr>
          <w:fldChar w:fldCharType="begin"/>
        </w:r>
        <w:r>
          <w:rPr>
            <w:noProof/>
            <w:webHidden/>
          </w:rPr>
          <w:instrText xml:space="preserve"> PAGEREF _Toc129693503 \h </w:instrText>
        </w:r>
        <w:r>
          <w:rPr>
            <w:noProof/>
            <w:webHidden/>
          </w:rPr>
        </w:r>
        <w:r>
          <w:rPr>
            <w:noProof/>
            <w:webHidden/>
          </w:rPr>
          <w:fldChar w:fldCharType="separate"/>
        </w:r>
        <w:r>
          <w:rPr>
            <w:noProof/>
            <w:webHidden/>
          </w:rPr>
          <w:t>438</w:t>
        </w:r>
        <w:r>
          <w:rPr>
            <w:noProof/>
            <w:webHidden/>
          </w:rPr>
          <w:fldChar w:fldCharType="end"/>
        </w:r>
      </w:hyperlink>
    </w:p>
    <w:p w14:paraId="572FA8F8" w14:textId="2395E725" w:rsidR="00DB0F77" w:rsidRDefault="00DB0F77">
      <w:pPr>
        <w:pStyle w:val="Tekstkomentarza"/>
        <w:tabs>
          <w:tab w:val="right" w:leader="dot" w:pos="9396"/>
        </w:tabs>
        <w:rPr>
          <w:rFonts w:eastAsiaTheme="minorEastAsia" w:cstheme="minorBidi"/>
          <w:noProof/>
          <w:sz w:val="22"/>
          <w:szCs w:val="22"/>
        </w:rPr>
      </w:pPr>
      <w:hyperlink w:anchor="_Toc129693504" w:history="1">
        <w:r w:rsidRPr="007C19D4">
          <w:rPr>
            <w:rStyle w:val="Nagwekspisutreci"/>
            <w:rFonts w:ascii="Calibri" w:hAnsi="Calibri"/>
            <w:noProof/>
          </w:rPr>
          <w:t>Działanie FELU.09.05 Ochrona środowiska pracy</w:t>
        </w:r>
        <w:r>
          <w:rPr>
            <w:noProof/>
            <w:webHidden/>
          </w:rPr>
          <w:tab/>
        </w:r>
        <w:r>
          <w:rPr>
            <w:noProof/>
            <w:webHidden/>
          </w:rPr>
          <w:fldChar w:fldCharType="begin"/>
        </w:r>
        <w:r>
          <w:rPr>
            <w:noProof/>
            <w:webHidden/>
          </w:rPr>
          <w:instrText xml:space="preserve"> PAGEREF _Toc129693504 \h </w:instrText>
        </w:r>
        <w:r>
          <w:rPr>
            <w:noProof/>
            <w:webHidden/>
          </w:rPr>
        </w:r>
        <w:r>
          <w:rPr>
            <w:noProof/>
            <w:webHidden/>
          </w:rPr>
          <w:fldChar w:fldCharType="separate"/>
        </w:r>
        <w:r>
          <w:rPr>
            <w:noProof/>
            <w:webHidden/>
          </w:rPr>
          <w:t>445</w:t>
        </w:r>
        <w:r>
          <w:rPr>
            <w:noProof/>
            <w:webHidden/>
          </w:rPr>
          <w:fldChar w:fldCharType="end"/>
        </w:r>
      </w:hyperlink>
    </w:p>
    <w:p w14:paraId="5A721B11" w14:textId="04507FD8" w:rsidR="00DB0F77" w:rsidRDefault="00DB0F77">
      <w:pPr>
        <w:pStyle w:val="Tekstkomentarza"/>
        <w:tabs>
          <w:tab w:val="right" w:leader="dot" w:pos="9396"/>
        </w:tabs>
        <w:rPr>
          <w:rFonts w:eastAsiaTheme="minorEastAsia" w:cstheme="minorBidi"/>
          <w:noProof/>
          <w:sz w:val="22"/>
          <w:szCs w:val="22"/>
        </w:rPr>
      </w:pPr>
      <w:hyperlink w:anchor="_Toc129693505" w:history="1">
        <w:r w:rsidRPr="007C19D4">
          <w:rPr>
            <w:rStyle w:val="Nagwekspisutreci"/>
            <w:rFonts w:ascii="Calibri" w:hAnsi="Calibri"/>
            <w:noProof/>
          </w:rPr>
          <w:t>Działanie FELU.09.06 Adaptacyjność pracodawców  i pracowników do zmian</w:t>
        </w:r>
        <w:r>
          <w:rPr>
            <w:noProof/>
            <w:webHidden/>
          </w:rPr>
          <w:tab/>
        </w:r>
        <w:r>
          <w:rPr>
            <w:noProof/>
            <w:webHidden/>
          </w:rPr>
          <w:fldChar w:fldCharType="begin"/>
        </w:r>
        <w:r>
          <w:rPr>
            <w:noProof/>
            <w:webHidden/>
          </w:rPr>
          <w:instrText xml:space="preserve"> PAGEREF _Toc129693505 \h </w:instrText>
        </w:r>
        <w:r>
          <w:rPr>
            <w:noProof/>
            <w:webHidden/>
          </w:rPr>
        </w:r>
        <w:r>
          <w:rPr>
            <w:noProof/>
            <w:webHidden/>
          </w:rPr>
          <w:fldChar w:fldCharType="separate"/>
        </w:r>
        <w:r>
          <w:rPr>
            <w:noProof/>
            <w:webHidden/>
          </w:rPr>
          <w:t>452</w:t>
        </w:r>
        <w:r>
          <w:rPr>
            <w:noProof/>
            <w:webHidden/>
          </w:rPr>
          <w:fldChar w:fldCharType="end"/>
        </w:r>
      </w:hyperlink>
    </w:p>
    <w:p w14:paraId="6685475F" w14:textId="0E12601C" w:rsidR="00DB0F77" w:rsidRDefault="00DB0F77">
      <w:pPr>
        <w:pStyle w:val="Tekstkomentarza"/>
        <w:tabs>
          <w:tab w:val="right" w:leader="dot" w:pos="9396"/>
        </w:tabs>
        <w:rPr>
          <w:rFonts w:eastAsiaTheme="minorEastAsia" w:cstheme="minorBidi"/>
          <w:noProof/>
          <w:sz w:val="22"/>
          <w:szCs w:val="22"/>
        </w:rPr>
      </w:pPr>
      <w:hyperlink w:anchor="_Toc129693506" w:history="1">
        <w:r w:rsidRPr="007C19D4">
          <w:rPr>
            <w:rStyle w:val="Nagwekspisutreci"/>
            <w:rFonts w:ascii="Calibri" w:hAnsi="Calibri"/>
            <w:noProof/>
          </w:rPr>
          <w:t>Działanie FELU.09.07 Outplacement</w:t>
        </w:r>
        <w:r>
          <w:rPr>
            <w:noProof/>
            <w:webHidden/>
          </w:rPr>
          <w:tab/>
        </w:r>
        <w:r>
          <w:rPr>
            <w:noProof/>
            <w:webHidden/>
          </w:rPr>
          <w:fldChar w:fldCharType="begin"/>
        </w:r>
        <w:r>
          <w:rPr>
            <w:noProof/>
            <w:webHidden/>
          </w:rPr>
          <w:instrText xml:space="preserve"> PAGEREF _Toc129693506 \h </w:instrText>
        </w:r>
        <w:r>
          <w:rPr>
            <w:noProof/>
            <w:webHidden/>
          </w:rPr>
        </w:r>
        <w:r>
          <w:rPr>
            <w:noProof/>
            <w:webHidden/>
          </w:rPr>
          <w:fldChar w:fldCharType="separate"/>
        </w:r>
        <w:r>
          <w:rPr>
            <w:noProof/>
            <w:webHidden/>
          </w:rPr>
          <w:t>459</w:t>
        </w:r>
        <w:r>
          <w:rPr>
            <w:noProof/>
            <w:webHidden/>
          </w:rPr>
          <w:fldChar w:fldCharType="end"/>
        </w:r>
      </w:hyperlink>
    </w:p>
    <w:p w14:paraId="220FEC71" w14:textId="4DB15958" w:rsidR="00DB0F77" w:rsidRDefault="00DB0F77">
      <w:pPr>
        <w:pStyle w:val="Tekstkomentarza"/>
        <w:tabs>
          <w:tab w:val="right" w:leader="dot" w:pos="9396"/>
        </w:tabs>
        <w:rPr>
          <w:rFonts w:eastAsiaTheme="minorEastAsia" w:cstheme="minorBidi"/>
          <w:noProof/>
          <w:sz w:val="22"/>
          <w:szCs w:val="22"/>
        </w:rPr>
      </w:pPr>
      <w:hyperlink w:anchor="_Toc129693507" w:history="1">
        <w:r w:rsidRPr="007C19D4">
          <w:rPr>
            <w:rStyle w:val="Nagwekspisutreci"/>
            <w:rFonts w:ascii="Calibri" w:hAnsi="Calibri"/>
            <w:noProof/>
          </w:rPr>
          <w:t>Działanie FELU.09.08 Aktywizacja zawodowa - projekty OHP</w:t>
        </w:r>
        <w:r>
          <w:rPr>
            <w:noProof/>
            <w:webHidden/>
          </w:rPr>
          <w:tab/>
        </w:r>
        <w:r>
          <w:rPr>
            <w:noProof/>
            <w:webHidden/>
          </w:rPr>
          <w:fldChar w:fldCharType="begin"/>
        </w:r>
        <w:r>
          <w:rPr>
            <w:noProof/>
            <w:webHidden/>
          </w:rPr>
          <w:instrText xml:space="preserve"> PAGEREF _Toc129693507 \h </w:instrText>
        </w:r>
        <w:r>
          <w:rPr>
            <w:noProof/>
            <w:webHidden/>
          </w:rPr>
        </w:r>
        <w:r>
          <w:rPr>
            <w:noProof/>
            <w:webHidden/>
          </w:rPr>
          <w:fldChar w:fldCharType="separate"/>
        </w:r>
        <w:r>
          <w:rPr>
            <w:noProof/>
            <w:webHidden/>
          </w:rPr>
          <w:t>464</w:t>
        </w:r>
        <w:r>
          <w:rPr>
            <w:noProof/>
            <w:webHidden/>
          </w:rPr>
          <w:fldChar w:fldCharType="end"/>
        </w:r>
      </w:hyperlink>
    </w:p>
    <w:p w14:paraId="57EE783A" w14:textId="4B9E1E69" w:rsidR="00DB0F77" w:rsidRDefault="00DB0F77">
      <w:pPr>
        <w:pStyle w:val="Odwoaniedokomentarza"/>
        <w:tabs>
          <w:tab w:val="right" w:leader="dot" w:pos="9396"/>
        </w:tabs>
        <w:rPr>
          <w:rFonts w:eastAsiaTheme="minorEastAsia" w:cstheme="minorBidi"/>
          <w:noProof/>
          <w:szCs w:val="22"/>
        </w:rPr>
      </w:pPr>
      <w:hyperlink w:anchor="_Toc129693508" w:history="1">
        <w:r w:rsidRPr="007C19D4">
          <w:rPr>
            <w:rStyle w:val="Nagwekspisutreci"/>
            <w:rFonts w:ascii="Calibri" w:hAnsi="Calibri"/>
            <w:noProof/>
          </w:rPr>
          <w:t>Priorytet FELU.10 Lepsza edukacja</w:t>
        </w:r>
        <w:r>
          <w:rPr>
            <w:noProof/>
            <w:webHidden/>
          </w:rPr>
          <w:tab/>
        </w:r>
        <w:r>
          <w:rPr>
            <w:noProof/>
            <w:webHidden/>
          </w:rPr>
          <w:fldChar w:fldCharType="begin"/>
        </w:r>
        <w:r>
          <w:rPr>
            <w:noProof/>
            <w:webHidden/>
          </w:rPr>
          <w:instrText xml:space="preserve"> PAGEREF _Toc129693508 \h </w:instrText>
        </w:r>
        <w:r>
          <w:rPr>
            <w:noProof/>
            <w:webHidden/>
          </w:rPr>
        </w:r>
        <w:r>
          <w:rPr>
            <w:noProof/>
            <w:webHidden/>
          </w:rPr>
          <w:fldChar w:fldCharType="separate"/>
        </w:r>
        <w:r>
          <w:rPr>
            <w:noProof/>
            <w:webHidden/>
          </w:rPr>
          <w:t>469</w:t>
        </w:r>
        <w:r>
          <w:rPr>
            <w:noProof/>
            <w:webHidden/>
          </w:rPr>
          <w:fldChar w:fldCharType="end"/>
        </w:r>
      </w:hyperlink>
    </w:p>
    <w:p w14:paraId="7287265A" w14:textId="77E4EAC2" w:rsidR="00DB0F77" w:rsidRDefault="00DB0F77">
      <w:pPr>
        <w:pStyle w:val="Tekstkomentarza"/>
        <w:tabs>
          <w:tab w:val="right" w:leader="dot" w:pos="9396"/>
        </w:tabs>
        <w:rPr>
          <w:rFonts w:eastAsiaTheme="minorEastAsia" w:cstheme="minorBidi"/>
          <w:noProof/>
          <w:sz w:val="22"/>
          <w:szCs w:val="22"/>
        </w:rPr>
      </w:pPr>
      <w:hyperlink w:anchor="_Toc129693509" w:history="1">
        <w:r w:rsidRPr="007C19D4">
          <w:rPr>
            <w:rStyle w:val="Nagwekspisutreci"/>
            <w:rFonts w:ascii="Calibri" w:hAnsi="Calibri"/>
            <w:noProof/>
          </w:rPr>
          <w:t>Działanie FELU.10.01 Skuteczna edukacja</w:t>
        </w:r>
        <w:r>
          <w:rPr>
            <w:noProof/>
            <w:webHidden/>
          </w:rPr>
          <w:tab/>
        </w:r>
        <w:r>
          <w:rPr>
            <w:noProof/>
            <w:webHidden/>
          </w:rPr>
          <w:fldChar w:fldCharType="begin"/>
        </w:r>
        <w:r>
          <w:rPr>
            <w:noProof/>
            <w:webHidden/>
          </w:rPr>
          <w:instrText xml:space="preserve"> PAGEREF _Toc129693509 \h </w:instrText>
        </w:r>
        <w:r>
          <w:rPr>
            <w:noProof/>
            <w:webHidden/>
          </w:rPr>
        </w:r>
        <w:r>
          <w:rPr>
            <w:noProof/>
            <w:webHidden/>
          </w:rPr>
          <w:fldChar w:fldCharType="separate"/>
        </w:r>
        <w:r>
          <w:rPr>
            <w:noProof/>
            <w:webHidden/>
          </w:rPr>
          <w:t>470</w:t>
        </w:r>
        <w:r>
          <w:rPr>
            <w:noProof/>
            <w:webHidden/>
          </w:rPr>
          <w:fldChar w:fldCharType="end"/>
        </w:r>
      </w:hyperlink>
    </w:p>
    <w:p w14:paraId="45D7505E" w14:textId="50B68759" w:rsidR="00DB0F77" w:rsidRDefault="00DB0F77">
      <w:pPr>
        <w:pStyle w:val="Tekstkomentarza"/>
        <w:tabs>
          <w:tab w:val="right" w:leader="dot" w:pos="9396"/>
        </w:tabs>
        <w:rPr>
          <w:rFonts w:eastAsiaTheme="minorEastAsia" w:cstheme="minorBidi"/>
          <w:noProof/>
          <w:sz w:val="22"/>
          <w:szCs w:val="22"/>
        </w:rPr>
      </w:pPr>
      <w:hyperlink w:anchor="_Toc129693510" w:history="1">
        <w:r w:rsidRPr="007C19D4">
          <w:rPr>
            <w:rStyle w:val="Nagwekspisutreci"/>
            <w:rFonts w:ascii="Calibri" w:hAnsi="Calibri"/>
            <w:noProof/>
          </w:rPr>
          <w:t>Działanie FELU.10.02 Edukacja przedszkolna</w:t>
        </w:r>
        <w:r>
          <w:rPr>
            <w:noProof/>
            <w:webHidden/>
          </w:rPr>
          <w:tab/>
        </w:r>
        <w:r>
          <w:rPr>
            <w:noProof/>
            <w:webHidden/>
          </w:rPr>
          <w:fldChar w:fldCharType="begin"/>
        </w:r>
        <w:r>
          <w:rPr>
            <w:noProof/>
            <w:webHidden/>
          </w:rPr>
          <w:instrText xml:space="preserve"> PAGEREF _Toc129693510 \h </w:instrText>
        </w:r>
        <w:r>
          <w:rPr>
            <w:noProof/>
            <w:webHidden/>
          </w:rPr>
        </w:r>
        <w:r>
          <w:rPr>
            <w:noProof/>
            <w:webHidden/>
          </w:rPr>
          <w:fldChar w:fldCharType="separate"/>
        </w:r>
        <w:r>
          <w:rPr>
            <w:noProof/>
            <w:webHidden/>
          </w:rPr>
          <w:t>476</w:t>
        </w:r>
        <w:r>
          <w:rPr>
            <w:noProof/>
            <w:webHidden/>
          </w:rPr>
          <w:fldChar w:fldCharType="end"/>
        </w:r>
      </w:hyperlink>
    </w:p>
    <w:p w14:paraId="703301C8" w14:textId="634F95BA" w:rsidR="00DB0F77" w:rsidRDefault="00DB0F77">
      <w:pPr>
        <w:pStyle w:val="Tekstkomentarza"/>
        <w:tabs>
          <w:tab w:val="right" w:leader="dot" w:pos="9396"/>
        </w:tabs>
        <w:rPr>
          <w:rFonts w:eastAsiaTheme="minorEastAsia" w:cstheme="minorBidi"/>
          <w:noProof/>
          <w:sz w:val="22"/>
          <w:szCs w:val="22"/>
        </w:rPr>
      </w:pPr>
      <w:hyperlink w:anchor="_Toc129693511" w:history="1">
        <w:r w:rsidRPr="007C19D4">
          <w:rPr>
            <w:rStyle w:val="Nagwekspisutreci"/>
            <w:rFonts w:ascii="Calibri" w:hAnsi="Calibri"/>
            <w:noProof/>
          </w:rPr>
          <w:t>Działanie FELU.10.03 Kształcenie ogólne</w:t>
        </w:r>
        <w:r>
          <w:rPr>
            <w:noProof/>
            <w:webHidden/>
          </w:rPr>
          <w:tab/>
        </w:r>
        <w:r>
          <w:rPr>
            <w:noProof/>
            <w:webHidden/>
          </w:rPr>
          <w:fldChar w:fldCharType="begin"/>
        </w:r>
        <w:r>
          <w:rPr>
            <w:noProof/>
            <w:webHidden/>
          </w:rPr>
          <w:instrText xml:space="preserve"> PAGEREF _Toc129693511 \h </w:instrText>
        </w:r>
        <w:r>
          <w:rPr>
            <w:noProof/>
            <w:webHidden/>
          </w:rPr>
        </w:r>
        <w:r>
          <w:rPr>
            <w:noProof/>
            <w:webHidden/>
          </w:rPr>
          <w:fldChar w:fldCharType="separate"/>
        </w:r>
        <w:r>
          <w:rPr>
            <w:noProof/>
            <w:webHidden/>
          </w:rPr>
          <w:t>484</w:t>
        </w:r>
        <w:r>
          <w:rPr>
            <w:noProof/>
            <w:webHidden/>
          </w:rPr>
          <w:fldChar w:fldCharType="end"/>
        </w:r>
      </w:hyperlink>
    </w:p>
    <w:p w14:paraId="6FD85B7A" w14:textId="547975E9" w:rsidR="00DB0F77" w:rsidRDefault="00DB0F77">
      <w:pPr>
        <w:pStyle w:val="Tekstkomentarza"/>
        <w:tabs>
          <w:tab w:val="right" w:leader="dot" w:pos="9396"/>
        </w:tabs>
        <w:rPr>
          <w:rFonts w:eastAsiaTheme="minorEastAsia" w:cstheme="minorBidi"/>
          <w:noProof/>
          <w:sz w:val="22"/>
          <w:szCs w:val="22"/>
        </w:rPr>
      </w:pPr>
      <w:hyperlink w:anchor="_Toc129693512" w:history="1">
        <w:r w:rsidRPr="007C19D4">
          <w:rPr>
            <w:rStyle w:val="Nagwekspisutreci"/>
            <w:rFonts w:ascii="Calibri" w:hAnsi="Calibri"/>
            <w:noProof/>
          </w:rPr>
          <w:t>Działanie FELU.10.04 Kształcenie zawodowe</w:t>
        </w:r>
        <w:r>
          <w:rPr>
            <w:noProof/>
            <w:webHidden/>
          </w:rPr>
          <w:tab/>
        </w:r>
        <w:r>
          <w:rPr>
            <w:noProof/>
            <w:webHidden/>
          </w:rPr>
          <w:fldChar w:fldCharType="begin"/>
        </w:r>
        <w:r>
          <w:rPr>
            <w:noProof/>
            <w:webHidden/>
          </w:rPr>
          <w:instrText xml:space="preserve"> PAGEREF _Toc129693512 \h </w:instrText>
        </w:r>
        <w:r>
          <w:rPr>
            <w:noProof/>
            <w:webHidden/>
          </w:rPr>
        </w:r>
        <w:r>
          <w:rPr>
            <w:noProof/>
            <w:webHidden/>
          </w:rPr>
          <w:fldChar w:fldCharType="separate"/>
        </w:r>
        <w:r>
          <w:rPr>
            <w:noProof/>
            <w:webHidden/>
          </w:rPr>
          <w:t>494</w:t>
        </w:r>
        <w:r>
          <w:rPr>
            <w:noProof/>
            <w:webHidden/>
          </w:rPr>
          <w:fldChar w:fldCharType="end"/>
        </w:r>
      </w:hyperlink>
    </w:p>
    <w:p w14:paraId="5A3A410B" w14:textId="1A81297F" w:rsidR="00DB0F77" w:rsidRDefault="00DB0F77">
      <w:pPr>
        <w:pStyle w:val="Tekstkomentarza"/>
        <w:tabs>
          <w:tab w:val="right" w:leader="dot" w:pos="9396"/>
        </w:tabs>
        <w:rPr>
          <w:rFonts w:eastAsiaTheme="minorEastAsia" w:cstheme="minorBidi"/>
          <w:noProof/>
          <w:sz w:val="22"/>
          <w:szCs w:val="22"/>
        </w:rPr>
      </w:pPr>
      <w:hyperlink w:anchor="_Toc129693513" w:history="1">
        <w:r w:rsidRPr="007C19D4">
          <w:rPr>
            <w:rStyle w:val="Nagwekspisutreci"/>
            <w:rFonts w:ascii="Calibri" w:hAnsi="Calibri"/>
            <w:noProof/>
          </w:rPr>
          <w:t>Działanie FELU.10.05 Wsparcie edukacji w ramach Zintegrowanych Inwestycji Terytorialnych</w:t>
        </w:r>
        <w:r>
          <w:rPr>
            <w:noProof/>
            <w:webHidden/>
          </w:rPr>
          <w:tab/>
        </w:r>
        <w:r>
          <w:rPr>
            <w:noProof/>
            <w:webHidden/>
          </w:rPr>
          <w:fldChar w:fldCharType="begin"/>
        </w:r>
        <w:r>
          <w:rPr>
            <w:noProof/>
            <w:webHidden/>
          </w:rPr>
          <w:instrText xml:space="preserve"> PAGEREF _Toc129693513 \h </w:instrText>
        </w:r>
        <w:r>
          <w:rPr>
            <w:noProof/>
            <w:webHidden/>
          </w:rPr>
        </w:r>
        <w:r>
          <w:rPr>
            <w:noProof/>
            <w:webHidden/>
          </w:rPr>
          <w:fldChar w:fldCharType="separate"/>
        </w:r>
        <w:r>
          <w:rPr>
            <w:noProof/>
            <w:webHidden/>
          </w:rPr>
          <w:t>505</w:t>
        </w:r>
        <w:r>
          <w:rPr>
            <w:noProof/>
            <w:webHidden/>
          </w:rPr>
          <w:fldChar w:fldCharType="end"/>
        </w:r>
      </w:hyperlink>
    </w:p>
    <w:p w14:paraId="07DE283A" w14:textId="49BB6F5A" w:rsidR="00DB0F77" w:rsidRDefault="00DB0F77">
      <w:pPr>
        <w:pStyle w:val="Tekstkomentarza"/>
        <w:tabs>
          <w:tab w:val="right" w:leader="dot" w:pos="9396"/>
        </w:tabs>
        <w:rPr>
          <w:rFonts w:eastAsiaTheme="minorEastAsia" w:cstheme="minorBidi"/>
          <w:noProof/>
          <w:sz w:val="22"/>
          <w:szCs w:val="22"/>
        </w:rPr>
      </w:pPr>
      <w:hyperlink w:anchor="_Toc129693514" w:history="1">
        <w:r w:rsidRPr="007C19D4">
          <w:rPr>
            <w:rStyle w:val="Nagwekspisutreci"/>
            <w:rFonts w:ascii="Calibri" w:hAnsi="Calibri"/>
            <w:noProof/>
          </w:rPr>
          <w:t>Działanie FELU.10.06 Uczenie się osób dorosłych</w:t>
        </w:r>
        <w:r>
          <w:rPr>
            <w:noProof/>
            <w:webHidden/>
          </w:rPr>
          <w:tab/>
        </w:r>
        <w:r>
          <w:rPr>
            <w:noProof/>
            <w:webHidden/>
          </w:rPr>
          <w:fldChar w:fldCharType="begin"/>
        </w:r>
        <w:r>
          <w:rPr>
            <w:noProof/>
            <w:webHidden/>
          </w:rPr>
          <w:instrText xml:space="preserve"> PAGEREF _Toc129693514 \h </w:instrText>
        </w:r>
        <w:r>
          <w:rPr>
            <w:noProof/>
            <w:webHidden/>
          </w:rPr>
        </w:r>
        <w:r>
          <w:rPr>
            <w:noProof/>
            <w:webHidden/>
          </w:rPr>
          <w:fldChar w:fldCharType="separate"/>
        </w:r>
        <w:r>
          <w:rPr>
            <w:noProof/>
            <w:webHidden/>
          </w:rPr>
          <w:t>514</w:t>
        </w:r>
        <w:r>
          <w:rPr>
            <w:noProof/>
            <w:webHidden/>
          </w:rPr>
          <w:fldChar w:fldCharType="end"/>
        </w:r>
      </w:hyperlink>
    </w:p>
    <w:p w14:paraId="70B9FBC1" w14:textId="0B011434" w:rsidR="00DB0F77" w:rsidRDefault="00DB0F77">
      <w:pPr>
        <w:pStyle w:val="Odwoaniedokomentarza"/>
        <w:tabs>
          <w:tab w:val="right" w:leader="dot" w:pos="9396"/>
        </w:tabs>
        <w:rPr>
          <w:rFonts w:eastAsiaTheme="minorEastAsia" w:cstheme="minorBidi"/>
          <w:noProof/>
          <w:szCs w:val="22"/>
        </w:rPr>
      </w:pPr>
      <w:hyperlink w:anchor="_Toc129693515" w:history="1">
        <w:r w:rsidRPr="007C19D4">
          <w:rPr>
            <w:rStyle w:val="Nagwekspisutreci"/>
            <w:rFonts w:ascii="Calibri" w:hAnsi="Calibri"/>
            <w:noProof/>
          </w:rPr>
          <w:t>Priorytet FELU.11 Rozwój zrównoważony terytorialnie</w:t>
        </w:r>
        <w:r>
          <w:rPr>
            <w:noProof/>
            <w:webHidden/>
          </w:rPr>
          <w:tab/>
        </w:r>
        <w:r>
          <w:rPr>
            <w:noProof/>
            <w:webHidden/>
          </w:rPr>
          <w:fldChar w:fldCharType="begin"/>
        </w:r>
        <w:r>
          <w:rPr>
            <w:noProof/>
            <w:webHidden/>
          </w:rPr>
          <w:instrText xml:space="preserve"> PAGEREF _Toc129693515 \h </w:instrText>
        </w:r>
        <w:r>
          <w:rPr>
            <w:noProof/>
            <w:webHidden/>
          </w:rPr>
        </w:r>
        <w:r>
          <w:rPr>
            <w:noProof/>
            <w:webHidden/>
          </w:rPr>
          <w:fldChar w:fldCharType="separate"/>
        </w:r>
        <w:r>
          <w:rPr>
            <w:noProof/>
            <w:webHidden/>
          </w:rPr>
          <w:t>523</w:t>
        </w:r>
        <w:r>
          <w:rPr>
            <w:noProof/>
            <w:webHidden/>
          </w:rPr>
          <w:fldChar w:fldCharType="end"/>
        </w:r>
      </w:hyperlink>
    </w:p>
    <w:p w14:paraId="29FC0E48" w14:textId="5D0BA846" w:rsidR="00DB0F77" w:rsidRDefault="00DB0F77">
      <w:pPr>
        <w:pStyle w:val="Tekstkomentarza"/>
        <w:tabs>
          <w:tab w:val="right" w:leader="dot" w:pos="9396"/>
        </w:tabs>
        <w:rPr>
          <w:rFonts w:eastAsiaTheme="minorEastAsia" w:cstheme="minorBidi"/>
          <w:noProof/>
          <w:sz w:val="22"/>
          <w:szCs w:val="22"/>
        </w:rPr>
      </w:pPr>
      <w:hyperlink w:anchor="_Toc129693516" w:history="1">
        <w:r w:rsidRPr="007C19D4">
          <w:rPr>
            <w:rStyle w:val="Nagwekspisutreci"/>
            <w:rFonts w:ascii="Calibri" w:hAnsi="Calibri"/>
            <w:noProof/>
          </w:rPr>
          <w:t>Działanie FELU.11.01 Rewitalizacja zdegradowanych obszarów miejskich</w:t>
        </w:r>
        <w:r>
          <w:rPr>
            <w:noProof/>
            <w:webHidden/>
          </w:rPr>
          <w:tab/>
        </w:r>
        <w:r>
          <w:rPr>
            <w:noProof/>
            <w:webHidden/>
          </w:rPr>
          <w:fldChar w:fldCharType="begin"/>
        </w:r>
        <w:r>
          <w:rPr>
            <w:noProof/>
            <w:webHidden/>
          </w:rPr>
          <w:instrText xml:space="preserve"> PAGEREF _Toc129693516 \h </w:instrText>
        </w:r>
        <w:r>
          <w:rPr>
            <w:noProof/>
            <w:webHidden/>
          </w:rPr>
        </w:r>
        <w:r>
          <w:rPr>
            <w:noProof/>
            <w:webHidden/>
          </w:rPr>
          <w:fldChar w:fldCharType="separate"/>
        </w:r>
        <w:r>
          <w:rPr>
            <w:noProof/>
            <w:webHidden/>
          </w:rPr>
          <w:t>524</w:t>
        </w:r>
        <w:r>
          <w:rPr>
            <w:noProof/>
            <w:webHidden/>
          </w:rPr>
          <w:fldChar w:fldCharType="end"/>
        </w:r>
      </w:hyperlink>
    </w:p>
    <w:p w14:paraId="45BC9AAD" w14:textId="4E2AADF8" w:rsidR="00DB0F77" w:rsidRDefault="00DB0F77">
      <w:pPr>
        <w:pStyle w:val="Tekstkomentarza"/>
        <w:tabs>
          <w:tab w:val="right" w:leader="dot" w:pos="9396"/>
        </w:tabs>
        <w:rPr>
          <w:rFonts w:eastAsiaTheme="minorEastAsia" w:cstheme="minorBidi"/>
          <w:noProof/>
          <w:sz w:val="22"/>
          <w:szCs w:val="22"/>
        </w:rPr>
      </w:pPr>
      <w:hyperlink w:anchor="_Toc129693517" w:history="1">
        <w:r w:rsidRPr="007C19D4">
          <w:rPr>
            <w:rStyle w:val="Nagwekspisutreci"/>
            <w:rFonts w:ascii="Calibri" w:hAnsi="Calibri"/>
            <w:noProof/>
          </w:rPr>
          <w:t>Działanie FELU.11.02 Ochrona dziedzictwa naturalnego, bezpieczeństwo i zrównoważony rozwój turystyki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_Toc129693517 \h </w:instrText>
        </w:r>
        <w:r>
          <w:rPr>
            <w:noProof/>
            <w:webHidden/>
          </w:rPr>
        </w:r>
        <w:r>
          <w:rPr>
            <w:noProof/>
            <w:webHidden/>
          </w:rPr>
          <w:fldChar w:fldCharType="separate"/>
        </w:r>
        <w:r>
          <w:rPr>
            <w:noProof/>
            <w:webHidden/>
          </w:rPr>
          <w:t>534</w:t>
        </w:r>
        <w:r>
          <w:rPr>
            <w:noProof/>
            <w:webHidden/>
          </w:rPr>
          <w:fldChar w:fldCharType="end"/>
        </w:r>
      </w:hyperlink>
    </w:p>
    <w:p w14:paraId="6F86B35D" w14:textId="089E1119" w:rsidR="00DB0F77" w:rsidRDefault="00DB0F77">
      <w:pPr>
        <w:pStyle w:val="Tekstkomentarza"/>
        <w:tabs>
          <w:tab w:val="right" w:leader="dot" w:pos="9396"/>
        </w:tabs>
        <w:rPr>
          <w:rFonts w:eastAsiaTheme="minorEastAsia" w:cstheme="minorBidi"/>
          <w:noProof/>
          <w:sz w:val="22"/>
          <w:szCs w:val="22"/>
        </w:rPr>
      </w:pPr>
      <w:hyperlink w:anchor="_Toc129693518" w:history="1">
        <w:r w:rsidRPr="007C19D4">
          <w:rPr>
            <w:rStyle w:val="Nagwekspisutreci"/>
            <w:rFonts w:ascii="Calibri" w:hAnsi="Calibri"/>
            <w:noProof/>
          </w:rPr>
          <w:t>Działanie FELU.11.03 Ochrona dziedzictwa kulturowego obszarów miejskich i ich obszarów funkcjonalnych w ramach Zintegrowanych Inwestycji Terytorialnych</w:t>
        </w:r>
        <w:r>
          <w:rPr>
            <w:noProof/>
            <w:webHidden/>
          </w:rPr>
          <w:tab/>
        </w:r>
        <w:r>
          <w:rPr>
            <w:noProof/>
            <w:webHidden/>
          </w:rPr>
          <w:fldChar w:fldCharType="begin"/>
        </w:r>
        <w:r>
          <w:rPr>
            <w:noProof/>
            <w:webHidden/>
          </w:rPr>
          <w:instrText xml:space="preserve"> PAGEREF _Toc129693518 \h </w:instrText>
        </w:r>
        <w:r>
          <w:rPr>
            <w:noProof/>
            <w:webHidden/>
          </w:rPr>
        </w:r>
        <w:r>
          <w:rPr>
            <w:noProof/>
            <w:webHidden/>
          </w:rPr>
          <w:fldChar w:fldCharType="separate"/>
        </w:r>
        <w:r>
          <w:rPr>
            <w:noProof/>
            <w:webHidden/>
          </w:rPr>
          <w:t>542</w:t>
        </w:r>
        <w:r>
          <w:rPr>
            <w:noProof/>
            <w:webHidden/>
          </w:rPr>
          <w:fldChar w:fldCharType="end"/>
        </w:r>
      </w:hyperlink>
    </w:p>
    <w:p w14:paraId="1D9BF2CB" w14:textId="257481EB" w:rsidR="00DB0F77" w:rsidRDefault="00DB0F77">
      <w:pPr>
        <w:pStyle w:val="Tekstkomentarza"/>
        <w:tabs>
          <w:tab w:val="right" w:leader="dot" w:pos="9396"/>
        </w:tabs>
        <w:rPr>
          <w:rFonts w:eastAsiaTheme="minorEastAsia" w:cstheme="minorBidi"/>
          <w:noProof/>
          <w:sz w:val="22"/>
          <w:szCs w:val="22"/>
        </w:rPr>
      </w:pPr>
      <w:hyperlink w:anchor="_Toc129693519" w:history="1">
        <w:r w:rsidRPr="007C19D4">
          <w:rPr>
            <w:rStyle w:val="Nagwekspisutreci"/>
            <w:rFonts w:ascii="Calibri" w:hAnsi="Calibri"/>
            <w:noProof/>
          </w:rPr>
          <w:t>Działanie FELU.11.04 Rewitalizacja obszarów innych niż miejskie</w:t>
        </w:r>
        <w:r>
          <w:rPr>
            <w:noProof/>
            <w:webHidden/>
          </w:rPr>
          <w:tab/>
        </w:r>
        <w:r>
          <w:rPr>
            <w:noProof/>
            <w:webHidden/>
          </w:rPr>
          <w:fldChar w:fldCharType="begin"/>
        </w:r>
        <w:r>
          <w:rPr>
            <w:noProof/>
            <w:webHidden/>
          </w:rPr>
          <w:instrText xml:space="preserve"> PAGEREF _Toc129693519 \h </w:instrText>
        </w:r>
        <w:r>
          <w:rPr>
            <w:noProof/>
            <w:webHidden/>
          </w:rPr>
        </w:r>
        <w:r>
          <w:rPr>
            <w:noProof/>
            <w:webHidden/>
          </w:rPr>
          <w:fldChar w:fldCharType="separate"/>
        </w:r>
        <w:r>
          <w:rPr>
            <w:noProof/>
            <w:webHidden/>
          </w:rPr>
          <w:t>549</w:t>
        </w:r>
        <w:r>
          <w:rPr>
            <w:noProof/>
            <w:webHidden/>
          </w:rPr>
          <w:fldChar w:fldCharType="end"/>
        </w:r>
      </w:hyperlink>
    </w:p>
    <w:p w14:paraId="02BE20E7" w14:textId="4B5CDC0C" w:rsidR="00DB0F77" w:rsidRDefault="00DB0F77">
      <w:pPr>
        <w:pStyle w:val="Tekstkomentarza"/>
        <w:tabs>
          <w:tab w:val="right" w:leader="dot" w:pos="9396"/>
        </w:tabs>
        <w:rPr>
          <w:rFonts w:eastAsiaTheme="minorEastAsia" w:cstheme="minorBidi"/>
          <w:noProof/>
          <w:sz w:val="22"/>
          <w:szCs w:val="22"/>
        </w:rPr>
      </w:pPr>
      <w:hyperlink w:anchor="_Toc129693520" w:history="1">
        <w:r w:rsidRPr="007C19D4">
          <w:rPr>
            <w:rStyle w:val="Nagwekspisutreci"/>
            <w:rFonts w:ascii="Calibri" w:hAnsi="Calibri"/>
            <w:noProof/>
          </w:rPr>
          <w:t>Działanie FELU.11.05 Ochrona dziedzictwa naturalnego, bezpieczeństwo i rozwój zrównoważonej turystyki obszarów innych niż miejskie</w:t>
        </w:r>
        <w:r>
          <w:rPr>
            <w:noProof/>
            <w:webHidden/>
          </w:rPr>
          <w:tab/>
        </w:r>
        <w:r>
          <w:rPr>
            <w:noProof/>
            <w:webHidden/>
          </w:rPr>
          <w:fldChar w:fldCharType="begin"/>
        </w:r>
        <w:r>
          <w:rPr>
            <w:noProof/>
            <w:webHidden/>
          </w:rPr>
          <w:instrText xml:space="preserve"> PAGEREF _Toc129693520 \h </w:instrText>
        </w:r>
        <w:r>
          <w:rPr>
            <w:noProof/>
            <w:webHidden/>
          </w:rPr>
        </w:r>
        <w:r>
          <w:rPr>
            <w:noProof/>
            <w:webHidden/>
          </w:rPr>
          <w:fldChar w:fldCharType="separate"/>
        </w:r>
        <w:r>
          <w:rPr>
            <w:noProof/>
            <w:webHidden/>
          </w:rPr>
          <w:t>559</w:t>
        </w:r>
        <w:r>
          <w:rPr>
            <w:noProof/>
            <w:webHidden/>
          </w:rPr>
          <w:fldChar w:fldCharType="end"/>
        </w:r>
      </w:hyperlink>
    </w:p>
    <w:p w14:paraId="5300F883" w14:textId="4093C60B" w:rsidR="00DB0F77" w:rsidRDefault="00DB0F77">
      <w:pPr>
        <w:pStyle w:val="Tekstkomentarza"/>
        <w:tabs>
          <w:tab w:val="right" w:leader="dot" w:pos="9396"/>
        </w:tabs>
        <w:rPr>
          <w:rFonts w:eastAsiaTheme="minorEastAsia" w:cstheme="minorBidi"/>
          <w:noProof/>
          <w:sz w:val="22"/>
          <w:szCs w:val="22"/>
        </w:rPr>
      </w:pPr>
      <w:hyperlink w:anchor="_Toc129693521" w:history="1">
        <w:r w:rsidRPr="007C19D4">
          <w:rPr>
            <w:rStyle w:val="Nagwekspisutreci"/>
            <w:rFonts w:ascii="Calibri" w:hAnsi="Calibri"/>
            <w:noProof/>
          </w:rPr>
          <w:t>Działanie FELU.11.06 Ochrona dziedzictwa kulturowego obszarów innych niż miejskie</w:t>
        </w:r>
        <w:r>
          <w:rPr>
            <w:noProof/>
            <w:webHidden/>
          </w:rPr>
          <w:tab/>
        </w:r>
        <w:r>
          <w:rPr>
            <w:noProof/>
            <w:webHidden/>
          </w:rPr>
          <w:fldChar w:fldCharType="begin"/>
        </w:r>
        <w:r>
          <w:rPr>
            <w:noProof/>
            <w:webHidden/>
          </w:rPr>
          <w:instrText xml:space="preserve"> PAGEREF _Toc129693521 \h </w:instrText>
        </w:r>
        <w:r>
          <w:rPr>
            <w:noProof/>
            <w:webHidden/>
          </w:rPr>
        </w:r>
        <w:r>
          <w:rPr>
            <w:noProof/>
            <w:webHidden/>
          </w:rPr>
          <w:fldChar w:fldCharType="separate"/>
        </w:r>
        <w:r>
          <w:rPr>
            <w:noProof/>
            <w:webHidden/>
          </w:rPr>
          <w:t>568</w:t>
        </w:r>
        <w:r>
          <w:rPr>
            <w:noProof/>
            <w:webHidden/>
          </w:rPr>
          <w:fldChar w:fldCharType="end"/>
        </w:r>
      </w:hyperlink>
    </w:p>
    <w:p w14:paraId="674A9514" w14:textId="7B7DFD5F" w:rsidR="00DB0F77" w:rsidRDefault="00DB0F77">
      <w:pPr>
        <w:pStyle w:val="Odwoaniedokomentarza"/>
        <w:tabs>
          <w:tab w:val="right" w:leader="dot" w:pos="9396"/>
        </w:tabs>
        <w:rPr>
          <w:rFonts w:eastAsiaTheme="minorEastAsia" w:cstheme="minorBidi"/>
          <w:noProof/>
          <w:szCs w:val="22"/>
        </w:rPr>
      </w:pPr>
      <w:hyperlink w:anchor="_Toc129693522" w:history="1">
        <w:r w:rsidRPr="007C19D4">
          <w:rPr>
            <w:rStyle w:val="Nagwekspisutreci"/>
            <w:rFonts w:ascii="Calibri" w:hAnsi="Calibri"/>
            <w:noProof/>
          </w:rPr>
          <w:t>Priorytet FELU.12 Wsparcie wdrażania Funduszy Europejskich dla Lubelskiego 2021-2027 w ramach EFS+</w:t>
        </w:r>
        <w:r>
          <w:rPr>
            <w:noProof/>
            <w:webHidden/>
          </w:rPr>
          <w:tab/>
        </w:r>
        <w:r>
          <w:rPr>
            <w:noProof/>
            <w:webHidden/>
          </w:rPr>
          <w:fldChar w:fldCharType="begin"/>
        </w:r>
        <w:r>
          <w:rPr>
            <w:noProof/>
            <w:webHidden/>
          </w:rPr>
          <w:instrText xml:space="preserve"> PAGEREF _Toc129693522 \h </w:instrText>
        </w:r>
        <w:r>
          <w:rPr>
            <w:noProof/>
            <w:webHidden/>
          </w:rPr>
        </w:r>
        <w:r>
          <w:rPr>
            <w:noProof/>
            <w:webHidden/>
          </w:rPr>
          <w:fldChar w:fldCharType="separate"/>
        </w:r>
        <w:r>
          <w:rPr>
            <w:noProof/>
            <w:webHidden/>
          </w:rPr>
          <w:t>575</w:t>
        </w:r>
        <w:r>
          <w:rPr>
            <w:noProof/>
            <w:webHidden/>
          </w:rPr>
          <w:fldChar w:fldCharType="end"/>
        </w:r>
      </w:hyperlink>
    </w:p>
    <w:p w14:paraId="334608CB" w14:textId="7D8ACD98" w:rsidR="00DB0F77" w:rsidRDefault="00DB0F77">
      <w:pPr>
        <w:pStyle w:val="Tekstkomentarza"/>
        <w:tabs>
          <w:tab w:val="right" w:leader="dot" w:pos="9396"/>
        </w:tabs>
        <w:rPr>
          <w:rFonts w:eastAsiaTheme="minorEastAsia" w:cstheme="minorBidi"/>
          <w:noProof/>
          <w:sz w:val="22"/>
          <w:szCs w:val="22"/>
        </w:rPr>
      </w:pPr>
      <w:hyperlink w:anchor="_Toc129693523" w:history="1">
        <w:r w:rsidRPr="007C19D4">
          <w:rPr>
            <w:rStyle w:val="Nagwekspisutreci"/>
            <w:rFonts w:ascii="Calibri" w:hAnsi="Calibri"/>
            <w:noProof/>
          </w:rPr>
          <w:t>Działanie FELU.12.01 Wsparcie wdrażania Funduszy Europejskich dla Lubelskiego 2021-2027 w ramach EFS+</w:t>
        </w:r>
        <w:r>
          <w:rPr>
            <w:noProof/>
            <w:webHidden/>
          </w:rPr>
          <w:tab/>
        </w:r>
        <w:r>
          <w:rPr>
            <w:noProof/>
            <w:webHidden/>
          </w:rPr>
          <w:fldChar w:fldCharType="begin"/>
        </w:r>
        <w:r>
          <w:rPr>
            <w:noProof/>
            <w:webHidden/>
          </w:rPr>
          <w:instrText xml:space="preserve"> PAGEREF _Toc129693523 \h </w:instrText>
        </w:r>
        <w:r>
          <w:rPr>
            <w:noProof/>
            <w:webHidden/>
          </w:rPr>
        </w:r>
        <w:r>
          <w:rPr>
            <w:noProof/>
            <w:webHidden/>
          </w:rPr>
          <w:fldChar w:fldCharType="separate"/>
        </w:r>
        <w:r>
          <w:rPr>
            <w:noProof/>
            <w:webHidden/>
          </w:rPr>
          <w:t>575</w:t>
        </w:r>
        <w:r>
          <w:rPr>
            <w:noProof/>
            <w:webHidden/>
          </w:rPr>
          <w:fldChar w:fldCharType="end"/>
        </w:r>
      </w:hyperlink>
    </w:p>
    <w:p w14:paraId="20CC1623" w14:textId="45DB0F02" w:rsidR="00DB0F77" w:rsidRDefault="00DB0F77">
      <w:pPr>
        <w:pStyle w:val="Odwoaniedokomentarza"/>
        <w:tabs>
          <w:tab w:val="right" w:leader="dot" w:pos="9396"/>
        </w:tabs>
        <w:rPr>
          <w:rFonts w:eastAsiaTheme="minorEastAsia" w:cstheme="minorBidi"/>
          <w:noProof/>
          <w:szCs w:val="22"/>
        </w:rPr>
      </w:pPr>
      <w:hyperlink w:anchor="_Toc129693524" w:history="1">
        <w:r w:rsidRPr="007C19D4">
          <w:rPr>
            <w:rStyle w:val="Nagwekspisutreci"/>
            <w:rFonts w:ascii="Calibri" w:hAnsi="Calibri"/>
            <w:noProof/>
          </w:rPr>
          <w:t>Priorytet FELU.13 Wsparcie wdrażania Funduszy Europejskich dla Lubelskiego 2021-2027 w ramach EFRR</w:t>
        </w:r>
        <w:r>
          <w:rPr>
            <w:noProof/>
            <w:webHidden/>
          </w:rPr>
          <w:tab/>
        </w:r>
        <w:r>
          <w:rPr>
            <w:noProof/>
            <w:webHidden/>
          </w:rPr>
          <w:fldChar w:fldCharType="begin"/>
        </w:r>
        <w:r>
          <w:rPr>
            <w:noProof/>
            <w:webHidden/>
          </w:rPr>
          <w:instrText xml:space="preserve"> PAGEREF _Toc129693524 \h </w:instrText>
        </w:r>
        <w:r>
          <w:rPr>
            <w:noProof/>
            <w:webHidden/>
          </w:rPr>
        </w:r>
        <w:r>
          <w:rPr>
            <w:noProof/>
            <w:webHidden/>
          </w:rPr>
          <w:fldChar w:fldCharType="separate"/>
        </w:r>
        <w:r>
          <w:rPr>
            <w:noProof/>
            <w:webHidden/>
          </w:rPr>
          <w:t>580</w:t>
        </w:r>
        <w:r>
          <w:rPr>
            <w:noProof/>
            <w:webHidden/>
          </w:rPr>
          <w:fldChar w:fldCharType="end"/>
        </w:r>
      </w:hyperlink>
    </w:p>
    <w:p w14:paraId="5079EDA4" w14:textId="281CAF30" w:rsidR="00DB0F77" w:rsidRDefault="00DB0F77">
      <w:pPr>
        <w:pStyle w:val="Tekstkomentarza"/>
        <w:tabs>
          <w:tab w:val="right" w:leader="dot" w:pos="9396"/>
        </w:tabs>
        <w:rPr>
          <w:rFonts w:eastAsiaTheme="minorEastAsia" w:cstheme="minorBidi"/>
          <w:noProof/>
          <w:sz w:val="22"/>
          <w:szCs w:val="22"/>
        </w:rPr>
      </w:pPr>
      <w:hyperlink w:anchor="_Toc129693525" w:history="1">
        <w:r w:rsidRPr="007C19D4">
          <w:rPr>
            <w:rStyle w:val="Nagwekspisutreci"/>
            <w:rFonts w:ascii="Calibri" w:hAnsi="Calibri"/>
            <w:noProof/>
          </w:rPr>
          <w:t>Działanie FELU.13.01 Wsparcie wdrażania Funduszy Europejskich dla Lubelskiego 2021-2027 w ramach EFRR</w:t>
        </w:r>
        <w:r>
          <w:rPr>
            <w:noProof/>
            <w:webHidden/>
          </w:rPr>
          <w:tab/>
        </w:r>
        <w:r>
          <w:rPr>
            <w:noProof/>
            <w:webHidden/>
          </w:rPr>
          <w:fldChar w:fldCharType="begin"/>
        </w:r>
        <w:r>
          <w:rPr>
            <w:noProof/>
            <w:webHidden/>
          </w:rPr>
          <w:instrText xml:space="preserve"> PAGEREF _Toc129693525 \h </w:instrText>
        </w:r>
        <w:r>
          <w:rPr>
            <w:noProof/>
            <w:webHidden/>
          </w:rPr>
        </w:r>
        <w:r>
          <w:rPr>
            <w:noProof/>
            <w:webHidden/>
          </w:rPr>
          <w:fldChar w:fldCharType="separate"/>
        </w:r>
        <w:r>
          <w:rPr>
            <w:noProof/>
            <w:webHidden/>
          </w:rPr>
          <w:t>580</w:t>
        </w:r>
        <w:r>
          <w:rPr>
            <w:noProof/>
            <w:webHidden/>
          </w:rPr>
          <w:fldChar w:fldCharType="end"/>
        </w:r>
      </w:hyperlink>
    </w:p>
    <w:p w14:paraId="4728B7A2" w14:textId="709E9DDE" w:rsidR="009C44D9" w:rsidRDefault="00DB0F77">
      <w:pPr>
        <w:rPr>
          <w:b/>
          <w:i/>
          <w:sz w:val="28"/>
        </w:rPr>
      </w:pPr>
      <w:r>
        <w:lastRenderedPageBreak/>
        <w:fldChar w:fldCharType="end"/>
      </w:r>
      <w:r>
        <w:br/>
      </w:r>
      <w:r>
        <w:rPr>
          <w:sz w:val="28"/>
        </w:rPr>
        <w:t>II Załączniki</w:t>
      </w:r>
    </w:p>
    <w:p w14:paraId="4728B7A3" w14:textId="77777777" w:rsidR="009C44D9" w:rsidRDefault="00DB0F77">
      <w:pPr>
        <w:rPr>
          <w:sz w:val="28"/>
        </w:rPr>
      </w:pPr>
      <w:r>
        <w:rPr>
          <w:sz w:val="28"/>
        </w:rPr>
        <w:t>Indykatywna tabela finansowa</w:t>
      </w:r>
    </w:p>
    <w:p w14:paraId="4728B7A4" w14:textId="77777777" w:rsidR="009C44D9" w:rsidRDefault="00DB0F77">
      <w:pPr>
        <w:rPr>
          <w:sz w:val="28"/>
        </w:rPr>
      </w:pPr>
      <w:r>
        <w:rPr>
          <w:sz w:val="28"/>
        </w:rPr>
        <w:t>Indykatywna tabela finansowa w podziale na cele polityki, cele szczegółowe i zakres interwencji</w:t>
      </w:r>
    </w:p>
    <w:p w14:paraId="4728B7A5" w14:textId="77777777" w:rsidR="009C44D9" w:rsidRDefault="009C44D9">
      <w:pPr>
        <w:rPr>
          <w:sz w:val="28"/>
          <w:highlight w:val="magenta"/>
        </w:rPr>
      </w:pPr>
    </w:p>
    <w:p w14:paraId="4728B7A6" w14:textId="77777777" w:rsidR="009C44D9" w:rsidRDefault="00DB0F77">
      <w:pPr>
        <w:rPr>
          <w:b/>
          <w:i/>
          <w:sz w:val="44"/>
          <w:highlight w:val="magenta"/>
        </w:rPr>
      </w:pPr>
      <w:r>
        <w:br w:type="page"/>
      </w:r>
    </w:p>
    <w:p w14:paraId="4728B7A7" w14:textId="77777777" w:rsidR="009C44D9" w:rsidRDefault="00DB0F77">
      <w:pPr>
        <w:pStyle w:val="Nagwek1"/>
        <w:rPr>
          <w:rFonts w:ascii="Calibri" w:hAnsi="Calibri" w:cs="Calibri"/>
        </w:rPr>
      </w:pPr>
      <w:bookmarkStart w:id="0" w:name="_Toc76643858"/>
      <w:bookmarkStart w:id="1" w:name="_Toc129693430"/>
      <w:r>
        <w:rPr>
          <w:rFonts w:ascii="Calibri" w:hAnsi="Calibri" w:cs="Calibri"/>
        </w:rPr>
        <w:lastRenderedPageBreak/>
        <w:t>I Informacje na temat Priorytetów i Działań</w:t>
      </w:r>
      <w:bookmarkEnd w:id="0"/>
      <w:bookmarkEnd w:id="1"/>
    </w:p>
    <w:p w14:paraId="4728B7A8" w14:textId="77777777" w:rsidR="009C44D9" w:rsidRDefault="009C44D9">
      <w:pPr>
        <w:rPr>
          <w:rFonts w:ascii="Calibri" w:hAnsi="Calibri"/>
        </w:rPr>
      </w:pPr>
    </w:p>
    <w:p w14:paraId="4728B7A9" w14:textId="77777777" w:rsidR="009C44D9" w:rsidRDefault="009C44D9">
      <w:pPr>
        <w:rPr>
          <w:rFonts w:ascii="Calibri" w:hAnsi="Calibri"/>
        </w:rPr>
      </w:pPr>
    </w:p>
    <w:p w14:paraId="4728B7AA" w14:textId="77777777" w:rsidR="009C44D9" w:rsidRDefault="009C44D9">
      <w:pPr>
        <w:rPr>
          <w:b/>
          <w:i/>
          <w:sz w:val="44"/>
          <w:highlight w:val="magenta"/>
        </w:rPr>
      </w:pPr>
    </w:p>
    <w:p w14:paraId="4728B7AB" w14:textId="77777777" w:rsidR="009C44D9" w:rsidRDefault="00DB0F77">
      <w:pPr>
        <w:pStyle w:val="Nagwek2"/>
        <w:rPr>
          <w:rFonts w:ascii="Calibri" w:hAnsi="Calibri" w:cs="Calibri"/>
          <w:i w:val="0"/>
          <w:sz w:val="32"/>
        </w:rPr>
      </w:pPr>
      <w:bookmarkStart w:id="2" w:name="_Toc129693431"/>
      <w:r>
        <w:rPr>
          <w:rFonts w:ascii="Calibri" w:hAnsi="Calibri" w:cs="Calibri"/>
          <w:i w:val="0"/>
          <w:sz w:val="32"/>
        </w:rPr>
        <w:t>Priorytet FELU.01 Badania naukowe i innowacje</w:t>
      </w:r>
      <w:bookmarkEnd w:id="2"/>
    </w:p>
    <w:p w14:paraId="4728B7AC" w14:textId="77777777" w:rsidR="009C44D9" w:rsidRDefault="009C44D9">
      <w:pPr>
        <w:rPr>
          <w:rFonts w:ascii="Calibri" w:hAnsi="Calibri"/>
          <w:sz w:val="32"/>
        </w:rPr>
      </w:pPr>
    </w:p>
    <w:p w14:paraId="4728B7AD" w14:textId="77777777" w:rsidR="009C44D9" w:rsidRDefault="00DB0F77">
      <w:pPr>
        <w:rPr>
          <w:b/>
          <w:sz w:val="28"/>
        </w:rPr>
      </w:pPr>
      <w:r>
        <w:rPr>
          <w:b/>
          <w:sz w:val="28"/>
        </w:rPr>
        <w:t>Instytucja Zarządzająca</w:t>
      </w:r>
    </w:p>
    <w:p w14:paraId="4728B7AE" w14:textId="77777777" w:rsidR="009C44D9" w:rsidRDefault="00DB0F77">
      <w:pPr>
        <w:rPr>
          <w:b/>
          <w:sz w:val="28"/>
        </w:rPr>
      </w:pPr>
      <w:r>
        <w:rPr>
          <w:sz w:val="28"/>
        </w:rPr>
        <w:t>Urząd Marszałkowski Województwa Lubelskiego</w:t>
      </w:r>
    </w:p>
    <w:p w14:paraId="4728B7AF" w14:textId="77777777" w:rsidR="009C44D9" w:rsidRDefault="00DB0F77">
      <w:pPr>
        <w:rPr>
          <w:b/>
          <w:sz w:val="28"/>
        </w:rPr>
      </w:pPr>
      <w:r>
        <w:rPr>
          <w:b/>
          <w:sz w:val="28"/>
        </w:rPr>
        <w:t>Fundusz</w:t>
      </w:r>
    </w:p>
    <w:p w14:paraId="4728B7B0" w14:textId="77777777" w:rsidR="009C44D9" w:rsidRDefault="00DB0F77">
      <w:pPr>
        <w:rPr>
          <w:b/>
          <w:sz w:val="28"/>
        </w:rPr>
      </w:pPr>
      <w:r>
        <w:rPr>
          <w:sz w:val="28"/>
        </w:rPr>
        <w:t>Europejski Fundusz Rozwoju Regionalnego</w:t>
      </w:r>
    </w:p>
    <w:p w14:paraId="4728B7B1" w14:textId="77777777" w:rsidR="009C44D9" w:rsidRDefault="00DB0F77">
      <w:pPr>
        <w:rPr>
          <w:b/>
          <w:sz w:val="28"/>
        </w:rPr>
      </w:pPr>
      <w:r>
        <w:rPr>
          <w:b/>
          <w:sz w:val="28"/>
        </w:rPr>
        <w:t>Cel Polityki</w:t>
      </w:r>
    </w:p>
    <w:p w14:paraId="4728B7B2" w14:textId="77777777" w:rsidR="009C44D9" w:rsidRDefault="00DB0F77">
      <w:pPr>
        <w:rPr>
          <w:b/>
          <w:sz w:val="28"/>
        </w:rPr>
      </w:pPr>
      <w:r>
        <w:rPr>
          <w:sz w:val="28"/>
        </w:rPr>
        <w:t>CP1 - Bardziej konkurencyjna i inteligentna Europa dzięki wspieraniu innowacyjne</w:t>
      </w:r>
      <w:r>
        <w:rPr>
          <w:sz w:val="28"/>
        </w:rPr>
        <w:t>j i inteligentnej transformacji gospodarczej oraz regionalnej łączności cyfrowej</w:t>
      </w:r>
    </w:p>
    <w:p w14:paraId="4728B7B3" w14:textId="77777777" w:rsidR="009C44D9" w:rsidRDefault="00DB0F77">
      <w:pPr>
        <w:rPr>
          <w:b/>
          <w:sz w:val="28"/>
        </w:rPr>
      </w:pPr>
      <w:r>
        <w:rPr>
          <w:b/>
          <w:sz w:val="28"/>
        </w:rPr>
        <w:t>Miejsce realizacji</w:t>
      </w:r>
    </w:p>
    <w:p w14:paraId="4728B7B4" w14:textId="77777777" w:rsidR="009C44D9" w:rsidRDefault="00DB0F77">
      <w:pPr>
        <w:rPr>
          <w:b/>
          <w:sz w:val="28"/>
        </w:rPr>
      </w:pPr>
      <w:r>
        <w:rPr>
          <w:sz w:val="28"/>
        </w:rPr>
        <w:t>LUBELSKIE</w:t>
      </w:r>
    </w:p>
    <w:p w14:paraId="4728B7B5" w14:textId="77777777" w:rsidR="009C44D9" w:rsidRDefault="00DB0F77">
      <w:pPr>
        <w:rPr>
          <w:b/>
          <w:sz w:val="28"/>
        </w:rPr>
      </w:pPr>
      <w:r>
        <w:rPr>
          <w:b/>
          <w:sz w:val="28"/>
        </w:rPr>
        <w:t>Wysokość alokacji ogółem (EUR)</w:t>
      </w:r>
    </w:p>
    <w:p w14:paraId="4728B7B6" w14:textId="77777777" w:rsidR="009C44D9" w:rsidRDefault="00DB0F77">
      <w:pPr>
        <w:rPr>
          <w:b/>
          <w:sz w:val="28"/>
        </w:rPr>
      </w:pPr>
      <w:r>
        <w:rPr>
          <w:sz w:val="28"/>
        </w:rPr>
        <w:t>131 326 964,00</w:t>
      </w:r>
    </w:p>
    <w:p w14:paraId="4728B7B7" w14:textId="77777777" w:rsidR="009C44D9" w:rsidRDefault="00DB0F77">
      <w:pPr>
        <w:rPr>
          <w:b/>
          <w:sz w:val="28"/>
        </w:rPr>
      </w:pPr>
      <w:r>
        <w:rPr>
          <w:b/>
          <w:sz w:val="28"/>
        </w:rPr>
        <w:t>Wysokość alokacji UE (EUR)</w:t>
      </w:r>
    </w:p>
    <w:p w14:paraId="4728B7B8" w14:textId="77777777" w:rsidR="009C44D9" w:rsidRDefault="00DB0F77">
      <w:pPr>
        <w:rPr>
          <w:b/>
          <w:sz w:val="28"/>
        </w:rPr>
      </w:pPr>
      <w:r>
        <w:rPr>
          <w:sz w:val="28"/>
        </w:rPr>
        <w:t>111 627 919,00</w:t>
      </w:r>
    </w:p>
    <w:p w14:paraId="4728B7B9" w14:textId="77777777" w:rsidR="009C44D9" w:rsidRDefault="009C44D9">
      <w:pPr>
        <w:rPr>
          <w:b/>
          <w:sz w:val="28"/>
        </w:rPr>
      </w:pPr>
    </w:p>
    <w:p w14:paraId="4728B7BA" w14:textId="77777777" w:rsidR="009C44D9" w:rsidRDefault="00DB0F77">
      <w:pPr>
        <w:pStyle w:val="Nagwek3"/>
        <w:rPr>
          <w:rFonts w:ascii="Calibri" w:hAnsi="Calibri" w:cs="Calibri"/>
          <w:sz w:val="32"/>
        </w:rPr>
      </w:pPr>
      <w:bookmarkStart w:id="3" w:name="_Toc129693432"/>
      <w:r>
        <w:rPr>
          <w:rFonts w:ascii="Calibri" w:hAnsi="Calibri" w:cs="Calibri"/>
          <w:sz w:val="32"/>
        </w:rPr>
        <w:t>Działanie FELU.01.01 Regionalna infrastruktura badawczo-r</w:t>
      </w:r>
      <w:r>
        <w:rPr>
          <w:rFonts w:ascii="Calibri" w:hAnsi="Calibri" w:cs="Calibri"/>
          <w:sz w:val="32"/>
        </w:rPr>
        <w:t>ozwojowa</w:t>
      </w:r>
      <w:bookmarkEnd w:id="3"/>
    </w:p>
    <w:p w14:paraId="4728B7BB" w14:textId="77777777" w:rsidR="009C44D9" w:rsidRDefault="009C44D9">
      <w:pPr>
        <w:rPr>
          <w:rFonts w:ascii="Calibri" w:hAnsi="Calibri"/>
          <w:sz w:val="32"/>
        </w:rPr>
      </w:pPr>
    </w:p>
    <w:p w14:paraId="4728B7BC" w14:textId="77777777" w:rsidR="009C44D9" w:rsidRDefault="00DB0F77">
      <w:pPr>
        <w:rPr>
          <w:b/>
          <w:sz w:val="28"/>
        </w:rPr>
      </w:pPr>
      <w:r>
        <w:rPr>
          <w:b/>
          <w:sz w:val="28"/>
        </w:rPr>
        <w:lastRenderedPageBreak/>
        <w:t>Cel szczegółowy</w:t>
      </w:r>
    </w:p>
    <w:p w14:paraId="4728B7BD" w14:textId="77777777" w:rsidR="009C44D9" w:rsidRDefault="00DB0F77">
      <w:pPr>
        <w:rPr>
          <w:b/>
          <w:sz w:val="28"/>
        </w:rPr>
      </w:pPr>
      <w:r>
        <w:rPr>
          <w:sz w:val="28"/>
        </w:rPr>
        <w:t>EFRR.CP1.I - Rozwijanie i wzmacnianie zdolności badawczych i innowacyjnych oraz wykorzystywanie zaawansowanych technologii</w:t>
      </w:r>
    </w:p>
    <w:p w14:paraId="4728B7BE" w14:textId="77777777" w:rsidR="009C44D9" w:rsidRDefault="00DB0F77">
      <w:pPr>
        <w:rPr>
          <w:b/>
          <w:sz w:val="28"/>
        </w:rPr>
      </w:pPr>
      <w:r>
        <w:rPr>
          <w:b/>
          <w:sz w:val="28"/>
        </w:rPr>
        <w:t>Wysokość alokacji ogółem (EUR)</w:t>
      </w:r>
    </w:p>
    <w:p w14:paraId="4728B7BF" w14:textId="77777777" w:rsidR="009C44D9" w:rsidRDefault="00DB0F77">
      <w:pPr>
        <w:rPr>
          <w:b/>
          <w:sz w:val="28"/>
        </w:rPr>
      </w:pPr>
      <w:r>
        <w:rPr>
          <w:sz w:val="28"/>
        </w:rPr>
        <w:t>12 492 108,00</w:t>
      </w:r>
    </w:p>
    <w:p w14:paraId="4728B7C0" w14:textId="77777777" w:rsidR="009C44D9" w:rsidRDefault="00DB0F77">
      <w:pPr>
        <w:rPr>
          <w:b/>
          <w:sz w:val="28"/>
        </w:rPr>
      </w:pPr>
      <w:r>
        <w:rPr>
          <w:b/>
          <w:sz w:val="28"/>
        </w:rPr>
        <w:t>Wysokość alokacji UE (EUR)</w:t>
      </w:r>
    </w:p>
    <w:p w14:paraId="4728B7C1" w14:textId="77777777" w:rsidR="009C44D9" w:rsidRDefault="00DB0F77">
      <w:pPr>
        <w:rPr>
          <w:b/>
          <w:sz w:val="28"/>
        </w:rPr>
      </w:pPr>
      <w:r>
        <w:rPr>
          <w:sz w:val="28"/>
        </w:rPr>
        <w:t>10 618 292,00</w:t>
      </w:r>
    </w:p>
    <w:p w14:paraId="4728B7C2" w14:textId="77777777" w:rsidR="009C44D9" w:rsidRDefault="00DB0F77">
      <w:pPr>
        <w:rPr>
          <w:b/>
          <w:sz w:val="28"/>
        </w:rPr>
      </w:pPr>
      <w:r>
        <w:rPr>
          <w:b/>
          <w:sz w:val="28"/>
        </w:rPr>
        <w:t>Zakres interwencji</w:t>
      </w:r>
    </w:p>
    <w:p w14:paraId="4728B7C3" w14:textId="77777777" w:rsidR="009C44D9" w:rsidRDefault="00DB0F77">
      <w:pPr>
        <w:rPr>
          <w:b/>
          <w:sz w:val="28"/>
        </w:rPr>
      </w:pPr>
      <w:r>
        <w:rPr>
          <w:sz w:val="28"/>
        </w:rPr>
        <w:t>00</w:t>
      </w:r>
      <w:r>
        <w:rPr>
          <w:sz w:val="28"/>
        </w:rPr>
        <w:t>4 - Inwestycje w środki trwałe, w tym infrastrukturę badawczą, w publicznych organizacjach badawczych i instytucjach szkolnictwa wyższego bezpośrednio związane z działaniami badawczymi i innowacyjnymi, 008 - Inwestycje w wartości niematerialne i prawne w p</w:t>
      </w:r>
      <w:r>
        <w:rPr>
          <w:sz w:val="28"/>
        </w:rPr>
        <w:t>ublicznych organizacjach badawczych i instytucjach szkolnictwa wyższego bezpośrednio związane z działaniami badawczymi i innowacyjnymi</w:t>
      </w:r>
    </w:p>
    <w:p w14:paraId="4728B7C4" w14:textId="77777777" w:rsidR="009C44D9" w:rsidRDefault="00DB0F77">
      <w:pPr>
        <w:rPr>
          <w:b/>
          <w:sz w:val="28"/>
        </w:rPr>
      </w:pPr>
      <w:r>
        <w:rPr>
          <w:b/>
          <w:sz w:val="28"/>
        </w:rPr>
        <w:t>Opis działania</w:t>
      </w:r>
    </w:p>
    <w:p w14:paraId="4728B7C5" w14:textId="77777777" w:rsidR="009C44D9" w:rsidRDefault="00DB0F77">
      <w:pPr>
        <w:rPr>
          <w:b/>
          <w:sz w:val="28"/>
        </w:rPr>
      </w:pPr>
      <w:r>
        <w:rPr>
          <w:sz w:val="28"/>
        </w:rPr>
        <w:t>Typy projektów:</w:t>
      </w:r>
    </w:p>
    <w:p w14:paraId="4728B7C6" w14:textId="77777777" w:rsidR="009C44D9" w:rsidRDefault="00DB0F77">
      <w:pPr>
        <w:rPr>
          <w:b/>
          <w:sz w:val="28"/>
        </w:rPr>
      </w:pPr>
      <w:r>
        <w:rPr>
          <w:sz w:val="28"/>
        </w:rPr>
        <w:t>1.</w:t>
      </w:r>
      <w:r>
        <w:rPr>
          <w:sz w:val="28"/>
        </w:rPr>
        <w:tab/>
        <w:t xml:space="preserve">Rozwój infrastruktury B+R organizacji badawczych prowadzących działalność </w:t>
      </w:r>
      <w:r>
        <w:rPr>
          <w:sz w:val="28"/>
        </w:rPr>
        <w:t>gospodarczą (m.in. zakup aparatury i urządzeń laboratoryjnych oraz wartości niematerialnych i prawnych, na bazie których planowane jest prowadzenie działalności B+R na rzecz przedsiębiorstw oraz usługi szkoleniowe w zakresie wykorzystania nabytej infrastru</w:t>
      </w:r>
      <w:r>
        <w:rPr>
          <w:sz w:val="28"/>
        </w:rPr>
        <w:t>ktury).</w:t>
      </w:r>
    </w:p>
    <w:p w14:paraId="4728B7C7" w14:textId="77777777" w:rsidR="009C44D9" w:rsidRDefault="00DB0F77">
      <w:pPr>
        <w:rPr>
          <w:b/>
          <w:sz w:val="28"/>
        </w:rPr>
      </w:pPr>
      <w:r>
        <w:rPr>
          <w:sz w:val="28"/>
        </w:rPr>
        <w:t>2.</w:t>
      </w:r>
      <w:r>
        <w:rPr>
          <w:sz w:val="28"/>
        </w:rPr>
        <w:tab/>
        <w:t>Wsparcie rozwoju kompetencji osób zarządzających infrastrukturą B+R w celu podniesienia poziomu jej komercyjnego wykorzystania jako element projektów.</w:t>
      </w:r>
    </w:p>
    <w:p w14:paraId="4728B7C8" w14:textId="77777777" w:rsidR="009C44D9" w:rsidRDefault="00DB0F77">
      <w:pPr>
        <w:rPr>
          <w:b/>
          <w:sz w:val="28"/>
        </w:rPr>
      </w:pPr>
      <w:r>
        <w:rPr>
          <w:sz w:val="28"/>
        </w:rPr>
        <w:t>Kluczowe warunki realizacji projektów:</w:t>
      </w:r>
    </w:p>
    <w:p w14:paraId="4728B7C9" w14:textId="77777777" w:rsidR="009C44D9" w:rsidRDefault="00DB0F77">
      <w:pPr>
        <w:rPr>
          <w:b/>
          <w:sz w:val="28"/>
        </w:rPr>
      </w:pPr>
      <w:r>
        <w:rPr>
          <w:sz w:val="28"/>
        </w:rPr>
        <w:lastRenderedPageBreak/>
        <w:t>1.</w:t>
      </w:r>
      <w:r>
        <w:rPr>
          <w:sz w:val="28"/>
        </w:rPr>
        <w:tab/>
        <w:t xml:space="preserve">Szczegółowe zasady </w:t>
      </w:r>
      <w:r>
        <w:rPr>
          <w:sz w:val="28"/>
        </w:rPr>
        <w:t>kwalifikowalności wydatków określone zostaną w Regulaminie wyboru projektów.</w:t>
      </w:r>
    </w:p>
    <w:p w14:paraId="4728B7CA" w14:textId="77777777" w:rsidR="009C44D9" w:rsidRDefault="00DB0F77">
      <w:pPr>
        <w:rPr>
          <w:b/>
          <w:sz w:val="28"/>
        </w:rPr>
      </w:pPr>
      <w:r>
        <w:rPr>
          <w:sz w:val="28"/>
        </w:rPr>
        <w:t>2.</w:t>
      </w:r>
      <w:r>
        <w:rPr>
          <w:sz w:val="28"/>
        </w:rPr>
        <w:tab/>
        <w:t>W ramach Działania 1.1 możliwe będzie wsparcie przedsięwzięć z zakresu infrastruktury B+R, spełniających następujące warunki:</w:t>
      </w:r>
    </w:p>
    <w:p w14:paraId="4728B7CB" w14:textId="77777777" w:rsidR="009C44D9" w:rsidRDefault="00DB0F77">
      <w:pPr>
        <w:rPr>
          <w:b/>
          <w:sz w:val="28"/>
        </w:rPr>
      </w:pPr>
      <w:r>
        <w:rPr>
          <w:sz w:val="28"/>
        </w:rPr>
        <w:t>a)</w:t>
      </w:r>
      <w:r>
        <w:rPr>
          <w:sz w:val="28"/>
        </w:rPr>
        <w:tab/>
        <w:t>Projekt dotyczący publicznej infrastruktury bad</w:t>
      </w:r>
      <w:r>
        <w:rPr>
          <w:sz w:val="28"/>
        </w:rPr>
        <w:t>awczej może być wspierany tylko jeśli jest zgodny z zapisami Umowy Partnerstwa, tj. służy realizacji agendy badawczej, której zakres jest zgodny z regionalną inteligentną specjalizacją i został zaopiniowany przez ministra właściwego do spraw rozwoju region</w:t>
      </w:r>
      <w:r>
        <w:rPr>
          <w:sz w:val="28"/>
        </w:rPr>
        <w:t>alnego oraz ministra właściwego do spraw szkolnictwa wyższego i nauki na warunkach i w trybie określonym w Kontrakcie Programowym dla województwa lubelskiego.</w:t>
      </w:r>
    </w:p>
    <w:p w14:paraId="4728B7CC" w14:textId="77777777" w:rsidR="009C44D9" w:rsidRDefault="00DB0F77">
      <w:pPr>
        <w:rPr>
          <w:b/>
          <w:sz w:val="28"/>
        </w:rPr>
      </w:pPr>
      <w:r>
        <w:rPr>
          <w:sz w:val="28"/>
        </w:rPr>
        <w:t>b)</w:t>
      </w:r>
      <w:r>
        <w:rPr>
          <w:sz w:val="28"/>
        </w:rPr>
        <w:tab/>
        <w:t>Zakup aparatury specjalistycznej niezbędnej do prowadzenia prac badawczo - rozwojowych uzupełn</w:t>
      </w:r>
      <w:r>
        <w:rPr>
          <w:sz w:val="28"/>
        </w:rPr>
        <w:t>iającej w stosunku do posiadanych zasobów możliwy będzie wyłącznie jako element kompleksowego wsparcia.</w:t>
      </w:r>
    </w:p>
    <w:p w14:paraId="4728B7CD" w14:textId="77777777" w:rsidR="009C44D9" w:rsidRDefault="00DB0F77">
      <w:pPr>
        <w:rPr>
          <w:b/>
          <w:sz w:val="28"/>
        </w:rPr>
      </w:pPr>
      <w:r>
        <w:rPr>
          <w:sz w:val="28"/>
        </w:rPr>
        <w:t>c)</w:t>
      </w:r>
      <w:r>
        <w:rPr>
          <w:sz w:val="28"/>
        </w:rPr>
        <w:tab/>
        <w:t>W odniesieniu do publicznej infrastruktury badawczej przewiduje się możliwość finansowania przedsięwzięć dotyczących infrastruktury, która będzie wyk</w:t>
      </w:r>
      <w:r>
        <w:rPr>
          <w:sz w:val="28"/>
        </w:rPr>
        <w:t>orzystywana zarówno do działalności gospodarczej, jak i niegospodarczej.</w:t>
      </w:r>
    </w:p>
    <w:p w14:paraId="4728B7CE" w14:textId="77777777" w:rsidR="009C44D9" w:rsidRDefault="00DB0F77">
      <w:pPr>
        <w:rPr>
          <w:b/>
          <w:sz w:val="28"/>
        </w:rPr>
      </w:pPr>
      <w:r>
        <w:rPr>
          <w:sz w:val="28"/>
        </w:rPr>
        <w:t>d)</w:t>
      </w:r>
      <w:r>
        <w:rPr>
          <w:sz w:val="28"/>
        </w:rPr>
        <w:tab/>
        <w:t xml:space="preserve">Część gospodarcza projektu powinna stanowić powyżej 20% całkowitej rocznej wydajności infrastruktury. Wnioskodawca powinien określić strukturę wykorzystania infrastruktury na cele </w:t>
      </w:r>
      <w:r>
        <w:rPr>
          <w:sz w:val="28"/>
        </w:rPr>
        <w:t>gospodarcze i niegospodarcze, i na tej podstawie określić jaka część projektu ma charakter gospodarczy.</w:t>
      </w:r>
    </w:p>
    <w:p w14:paraId="4728B7CF" w14:textId="77777777" w:rsidR="009C44D9" w:rsidRDefault="00DB0F77">
      <w:pPr>
        <w:rPr>
          <w:b/>
          <w:sz w:val="28"/>
        </w:rPr>
      </w:pPr>
      <w:r>
        <w:rPr>
          <w:sz w:val="28"/>
        </w:rPr>
        <w:t>e)</w:t>
      </w:r>
      <w:r>
        <w:rPr>
          <w:sz w:val="28"/>
        </w:rPr>
        <w:tab/>
        <w:t>Powstała w wyniku przedsięwzięcia infrastruktura B+R będzie dostępna dla podmiotów/osób spoza jednostki otrzymującej wsparcie na przejrzystych i nied</w:t>
      </w:r>
      <w:r>
        <w:rPr>
          <w:sz w:val="28"/>
        </w:rPr>
        <w:t>yskryminacyjnych warunkach.</w:t>
      </w:r>
    </w:p>
    <w:p w14:paraId="4728B7D0" w14:textId="77777777" w:rsidR="009C44D9" w:rsidRDefault="00DB0F77">
      <w:pPr>
        <w:rPr>
          <w:b/>
          <w:sz w:val="28"/>
        </w:rPr>
      </w:pPr>
      <w:r>
        <w:rPr>
          <w:sz w:val="28"/>
        </w:rPr>
        <w:t>f)</w:t>
      </w:r>
      <w:r>
        <w:rPr>
          <w:sz w:val="28"/>
        </w:rPr>
        <w:tab/>
        <w:t>W ramach Działania zakłada się wsparcie usług szkoleniowych w zakresie nabytej infrastruktury oraz wsparcie rozwoju kompetencji osób zarządzających infrastrukturą B+R w celu podniesienia poziomu jej komercyjnego wykorzystania</w:t>
      </w:r>
      <w:r>
        <w:rPr>
          <w:sz w:val="28"/>
        </w:rPr>
        <w:t xml:space="preserve"> jako element projektów. Wartość niniejszych zadań nie może przekroczyć 15% współfinansowania unijnego projektu. Komponent rozwoju kompetencji musi stanowić obligatoryjny element projektu.</w:t>
      </w:r>
    </w:p>
    <w:p w14:paraId="4728B7D1" w14:textId="77777777" w:rsidR="009C44D9" w:rsidRDefault="00DB0F77">
      <w:pPr>
        <w:rPr>
          <w:b/>
          <w:sz w:val="28"/>
        </w:rPr>
      </w:pPr>
      <w:r>
        <w:rPr>
          <w:sz w:val="28"/>
        </w:rPr>
        <w:lastRenderedPageBreak/>
        <w:t>3.</w:t>
      </w:r>
      <w:r>
        <w:rPr>
          <w:sz w:val="28"/>
        </w:rPr>
        <w:tab/>
        <w:t>Preferowane będą projekty realizowane w kooperacji i uzupełniają</w:t>
      </w:r>
      <w:r>
        <w:rPr>
          <w:sz w:val="28"/>
        </w:rPr>
        <w:t>ce istniejące zasoby oraz projekty współfinansowane ze źródeł prywatnych.</w:t>
      </w:r>
    </w:p>
    <w:p w14:paraId="4728B7D2" w14:textId="77777777" w:rsidR="009C44D9" w:rsidRDefault="00DB0F77">
      <w:pPr>
        <w:rPr>
          <w:b/>
          <w:sz w:val="28"/>
        </w:rPr>
      </w:pPr>
      <w:r>
        <w:rPr>
          <w:sz w:val="28"/>
        </w:rPr>
        <w:t>4.</w:t>
      </w:r>
      <w:r>
        <w:rPr>
          <w:sz w:val="28"/>
        </w:rPr>
        <w:tab/>
        <w:t>Wsparcie w ramach Działania nie może być udzielone w zakresie, w jakim jest wykluczone w art. 1 ust. 2 - 5 Rozporządzenia Komisji (UE) NR 651/2014 z dnia 17 czerwca 2014 r. uznają</w:t>
      </w:r>
      <w:r>
        <w:rPr>
          <w:sz w:val="28"/>
        </w:rPr>
        <w:t>cym niektóre rodzaje pomocy za zgodne z rynkiem wewnętrznym w zastosowaniu art. 107i 108 Traktatu oraz w art. 1 ust. 1 Rozporządzenia Komisji (UE) nr 1407/2013 z dnia 18 grudnia 2013 r. w sprawie stosowania art. 107 i 108 Traktatu o funkcjonowaniu Unii Eur</w:t>
      </w:r>
      <w:r>
        <w:rPr>
          <w:sz w:val="28"/>
        </w:rPr>
        <w:t>opejskiej do pomocy de minimis.</w:t>
      </w:r>
    </w:p>
    <w:p w14:paraId="4728B7D3" w14:textId="77777777" w:rsidR="009C44D9" w:rsidRDefault="00DB0F77">
      <w:pPr>
        <w:rPr>
          <w:b/>
          <w:sz w:val="28"/>
        </w:rPr>
      </w:pPr>
      <w:r>
        <w:rPr>
          <w:sz w:val="28"/>
        </w:rPr>
        <w:t>5.</w:t>
      </w:r>
      <w:r>
        <w:rPr>
          <w:sz w:val="28"/>
        </w:rPr>
        <w:tab/>
        <w:t>Wsparcie w ramach Działania jest zgodne z Wytycznymi dotyczącymi realizacji zasad równościowych w ramach funduszy unijnych na lata 2021-2027, w szczególności wsparcie jest udzielane projektom uwzględniającym koncepcję uni</w:t>
      </w:r>
      <w:r>
        <w:rPr>
          <w:sz w:val="28"/>
        </w:rPr>
        <w:t>wersalnego projektowania, zgodnie z ww. Wytycznymi.</w:t>
      </w:r>
    </w:p>
    <w:p w14:paraId="4728B7D4" w14:textId="77777777" w:rsidR="009C44D9" w:rsidRDefault="00DB0F77">
      <w:pPr>
        <w:rPr>
          <w:b/>
          <w:sz w:val="28"/>
        </w:rPr>
      </w:pPr>
      <w:r>
        <w:rPr>
          <w:sz w:val="28"/>
        </w:rPr>
        <w:t>6.</w:t>
      </w:r>
      <w:r>
        <w:rPr>
          <w:sz w:val="28"/>
        </w:rPr>
        <w:tab/>
        <w:t>Wsparcie dla projektu powinno wpisywać się w Agendę Polityczną Europejskiej Przestrzeni Badawczej (ERA Policy Agenda), w szczególności w obszary dotyczące mobilności, współpracy międzynarodowej i dosko</w:t>
      </w:r>
      <w:r>
        <w:rPr>
          <w:sz w:val="28"/>
        </w:rPr>
        <w:t>nałości w nauce, zielonej transformacji, zwiększenia dostępności i jakości infrastruktury badawczej, synergii Polityki Spójności z Horyzontem Europa.</w:t>
      </w:r>
    </w:p>
    <w:p w14:paraId="4728B7D5" w14:textId="77777777" w:rsidR="009C44D9" w:rsidRDefault="00DB0F77">
      <w:pPr>
        <w:rPr>
          <w:b/>
          <w:sz w:val="28"/>
        </w:rPr>
      </w:pPr>
      <w:r>
        <w:rPr>
          <w:sz w:val="28"/>
        </w:rPr>
        <w:t>7.</w:t>
      </w:r>
      <w:r>
        <w:rPr>
          <w:sz w:val="28"/>
        </w:rPr>
        <w:tab/>
        <w:t>Prace B+R zaplanowane do realizacji przy wykorzystaniu wspartej infrastruktury będą obejmować badania p</w:t>
      </w:r>
      <w:r>
        <w:rPr>
          <w:sz w:val="28"/>
        </w:rPr>
        <w:t>rzemysłowe i eksperymentalne prace rozwojowe. Nie będą wspierane badania podstawowe.</w:t>
      </w:r>
    </w:p>
    <w:p w14:paraId="4728B7D6" w14:textId="77777777" w:rsidR="009C44D9" w:rsidRDefault="00DB0F77">
      <w:pPr>
        <w:rPr>
          <w:b/>
          <w:sz w:val="28"/>
        </w:rPr>
      </w:pPr>
      <w:r>
        <w:rPr>
          <w:b/>
          <w:sz w:val="28"/>
        </w:rPr>
        <w:t>Maksymalny % poziom dofinansowania UE w projekcie</w:t>
      </w:r>
    </w:p>
    <w:p w14:paraId="4728B7D7" w14:textId="77777777" w:rsidR="009C44D9" w:rsidRDefault="00DB0F77">
      <w:pPr>
        <w:rPr>
          <w:b/>
          <w:sz w:val="28"/>
        </w:rPr>
      </w:pPr>
      <w:r>
        <w:rPr>
          <w:sz w:val="28"/>
        </w:rPr>
        <w:t>85</w:t>
      </w:r>
    </w:p>
    <w:p w14:paraId="4728B7D8" w14:textId="77777777" w:rsidR="009C44D9" w:rsidRDefault="00DB0F77">
      <w:pPr>
        <w:rPr>
          <w:b/>
          <w:sz w:val="28"/>
        </w:rPr>
      </w:pPr>
      <w:r>
        <w:rPr>
          <w:b/>
          <w:sz w:val="28"/>
        </w:rPr>
        <w:t>Maksymalny % poziom dofinansowania całkowitego wydatków kwalifikowalnych na poziomie projektu (środki UE + współfinans</w:t>
      </w:r>
      <w:r>
        <w:rPr>
          <w:b/>
          <w:sz w:val="28"/>
        </w:rPr>
        <w:t>owanie ze środków krajowych przyznane beneficjentowi przez właściwą instytucję)</w:t>
      </w:r>
    </w:p>
    <w:p w14:paraId="4728B7D9" w14:textId="77777777" w:rsidR="009C44D9" w:rsidRDefault="00DB0F77">
      <w:pPr>
        <w:rPr>
          <w:b/>
          <w:sz w:val="28"/>
        </w:rPr>
      </w:pPr>
      <w:r>
        <w:rPr>
          <w:sz w:val="28"/>
        </w:rPr>
        <w:t>85</w:t>
      </w:r>
    </w:p>
    <w:p w14:paraId="4728B7DA" w14:textId="77777777" w:rsidR="009C44D9" w:rsidRDefault="00DB0F77">
      <w:pPr>
        <w:rPr>
          <w:b/>
          <w:sz w:val="28"/>
        </w:rPr>
      </w:pPr>
      <w:r>
        <w:rPr>
          <w:b/>
          <w:sz w:val="28"/>
        </w:rPr>
        <w:t>Pomoc publiczna – unijna podstawa prawna</w:t>
      </w:r>
    </w:p>
    <w:p w14:paraId="4728B7DB" w14:textId="77777777" w:rsidR="009C44D9" w:rsidRDefault="00DB0F77">
      <w:pPr>
        <w:rPr>
          <w:b/>
          <w:sz w:val="28"/>
        </w:rPr>
      </w:pPr>
      <w:r>
        <w:rPr>
          <w:sz w:val="28"/>
        </w:rPr>
        <w:lastRenderedPageBreak/>
        <w:t>Rozporządzenie Komisji (UE) nr 651/2014 z dnia 17 czerwca 2014 r. uznające niektóre rodzaje pomocy za zgodne z rynkiem wewnętrznym w</w:t>
      </w:r>
      <w:r>
        <w:rPr>
          <w:sz w:val="28"/>
        </w:rPr>
        <w:t xml:space="preserve"> zastosowaniu art. 107 i 108 Traktatu, Rozporządzenie  Komisji (UE) nr 1407/2013 z dnia 18 grudnia 2013 r. w sprawie stosowania art. 107 i 108 Traktatu o funkcjonowaniu Unii Europejskiej do pomocy de minimis</w:t>
      </w:r>
    </w:p>
    <w:p w14:paraId="4728B7DC" w14:textId="77777777" w:rsidR="009C44D9" w:rsidRDefault="00DB0F77">
      <w:pPr>
        <w:rPr>
          <w:b/>
          <w:sz w:val="28"/>
        </w:rPr>
      </w:pPr>
      <w:r>
        <w:rPr>
          <w:b/>
          <w:sz w:val="28"/>
        </w:rPr>
        <w:t>Pomoc publiczna – krajowa podstawa prawna</w:t>
      </w:r>
    </w:p>
    <w:p w14:paraId="4728B7DD" w14:textId="77777777" w:rsidR="009C44D9" w:rsidRDefault="00DB0F77">
      <w:pPr>
        <w:rPr>
          <w:b/>
          <w:sz w:val="28"/>
        </w:rPr>
      </w:pPr>
      <w:r>
        <w:rPr>
          <w:sz w:val="28"/>
        </w:rPr>
        <w:t>Rozpor</w:t>
      </w:r>
      <w:r>
        <w:rPr>
          <w:sz w:val="28"/>
        </w:rPr>
        <w:t>ządzenie Ministra Funduszy i Polityki Regionalnej z dnia 29 listopada 2022 r. w sprawie udzielania pomocy inwestycyjnej na infrastrukturę badawczą w ramach regionalnych programów na lata 2021–2027 (Dz. U. z 2022 r. poz. 2498), Rozporządzenie Ministra Fundu</w:t>
      </w:r>
      <w:r>
        <w:rPr>
          <w:sz w:val="28"/>
        </w:rPr>
        <w:t>szy i Polityki Regionalnej z dnia 29 września 2022 r. w sprawie udzielania pomocy de minimis w ramach regionalnych programów na lata 2021–2027 (Dz. U. z 2022 r. poz. 2062), Rozporządzenie Ministra Funduszy i Polityki Regionalnej z dnia 11 października 2022</w:t>
      </w:r>
      <w:r>
        <w:rPr>
          <w:sz w:val="28"/>
        </w:rPr>
        <w:t xml:space="preserve"> r. w sprawie udzielania regionalnej pomocy inwestycyjnej w ramach programów regionalnych na lata 2021–2027 (Dz. U. z 2022 r. poz. 2161, z późn. zm.)</w:t>
      </w:r>
    </w:p>
    <w:p w14:paraId="4728B7DE" w14:textId="77777777" w:rsidR="009C44D9" w:rsidRDefault="00DB0F77">
      <w:pPr>
        <w:rPr>
          <w:b/>
          <w:sz w:val="28"/>
        </w:rPr>
      </w:pPr>
      <w:r>
        <w:rPr>
          <w:b/>
          <w:sz w:val="28"/>
        </w:rPr>
        <w:t>Uproszczone metody rozliczania</w:t>
      </w:r>
    </w:p>
    <w:p w14:paraId="4728B7DF" w14:textId="77777777" w:rsidR="009C44D9" w:rsidRDefault="00DB0F77">
      <w:pPr>
        <w:rPr>
          <w:b/>
          <w:sz w:val="28"/>
        </w:rPr>
      </w:pPr>
      <w:r>
        <w:rPr>
          <w:sz w:val="28"/>
        </w:rPr>
        <w:t>Brak</w:t>
      </w:r>
    </w:p>
    <w:p w14:paraId="4728B7E0" w14:textId="77777777" w:rsidR="009C44D9" w:rsidRDefault="00DB0F77">
      <w:pPr>
        <w:rPr>
          <w:b/>
          <w:sz w:val="28"/>
        </w:rPr>
      </w:pPr>
      <w:r>
        <w:rPr>
          <w:b/>
          <w:sz w:val="28"/>
        </w:rPr>
        <w:t>Forma wsparcia</w:t>
      </w:r>
    </w:p>
    <w:p w14:paraId="4728B7E1" w14:textId="77777777" w:rsidR="009C44D9" w:rsidRDefault="00DB0F77">
      <w:pPr>
        <w:rPr>
          <w:b/>
          <w:sz w:val="28"/>
        </w:rPr>
      </w:pPr>
      <w:r>
        <w:rPr>
          <w:sz w:val="28"/>
        </w:rPr>
        <w:t>Dotacja</w:t>
      </w:r>
    </w:p>
    <w:p w14:paraId="4728B7E2" w14:textId="77777777" w:rsidR="009C44D9" w:rsidRDefault="00DB0F77">
      <w:pPr>
        <w:rPr>
          <w:b/>
          <w:sz w:val="28"/>
        </w:rPr>
      </w:pPr>
      <w:r>
        <w:rPr>
          <w:b/>
          <w:sz w:val="28"/>
        </w:rPr>
        <w:t>Dopuszczalny cross-financing (%)</w:t>
      </w:r>
    </w:p>
    <w:p w14:paraId="4728B7E3" w14:textId="77777777" w:rsidR="009C44D9" w:rsidRDefault="00DB0F77">
      <w:pPr>
        <w:rPr>
          <w:b/>
          <w:sz w:val="28"/>
        </w:rPr>
      </w:pPr>
      <w:r>
        <w:rPr>
          <w:sz w:val="28"/>
        </w:rPr>
        <w:t>15</w:t>
      </w:r>
    </w:p>
    <w:p w14:paraId="4728B7E4" w14:textId="77777777" w:rsidR="009C44D9" w:rsidRDefault="00DB0F77">
      <w:pPr>
        <w:rPr>
          <w:b/>
          <w:sz w:val="28"/>
        </w:rPr>
      </w:pPr>
      <w:r>
        <w:rPr>
          <w:b/>
          <w:sz w:val="28"/>
        </w:rPr>
        <w:t>Minimalny wkład własny beneficjenta</w:t>
      </w:r>
    </w:p>
    <w:p w14:paraId="4728B7E5" w14:textId="77777777" w:rsidR="009C44D9" w:rsidRDefault="00DB0F77">
      <w:pPr>
        <w:rPr>
          <w:b/>
          <w:sz w:val="28"/>
        </w:rPr>
      </w:pPr>
      <w:r>
        <w:rPr>
          <w:sz w:val="28"/>
        </w:rPr>
        <w:t>Projekty w części objętej pomocą publiczną: zgodnie z programami pomocy publicznej</w:t>
      </w:r>
    </w:p>
    <w:p w14:paraId="4728B7E6" w14:textId="77777777" w:rsidR="009C44D9" w:rsidRDefault="00DB0F77">
      <w:pPr>
        <w:rPr>
          <w:b/>
          <w:sz w:val="28"/>
        </w:rPr>
      </w:pPr>
      <w:r>
        <w:rPr>
          <w:b/>
          <w:sz w:val="28"/>
        </w:rPr>
        <w:t>Minimalna wartość wydatków kwalifikowalnych w projekcie</w:t>
      </w:r>
    </w:p>
    <w:p w14:paraId="4728B7E7" w14:textId="77777777" w:rsidR="009C44D9" w:rsidRDefault="00DB0F77">
      <w:pPr>
        <w:rPr>
          <w:b/>
          <w:sz w:val="28"/>
        </w:rPr>
      </w:pPr>
      <w:r>
        <w:rPr>
          <w:sz w:val="28"/>
        </w:rPr>
        <w:t>500 000,01</w:t>
      </w:r>
    </w:p>
    <w:p w14:paraId="4728B7E8" w14:textId="77777777" w:rsidR="009C44D9" w:rsidRDefault="00DB0F77">
      <w:pPr>
        <w:rPr>
          <w:b/>
          <w:sz w:val="28"/>
        </w:rPr>
      </w:pPr>
      <w:r>
        <w:rPr>
          <w:b/>
          <w:sz w:val="28"/>
        </w:rPr>
        <w:lastRenderedPageBreak/>
        <w:t>Sposób wyboru projektów</w:t>
      </w:r>
    </w:p>
    <w:p w14:paraId="4728B7E9" w14:textId="77777777" w:rsidR="009C44D9" w:rsidRDefault="00DB0F77">
      <w:pPr>
        <w:rPr>
          <w:b/>
          <w:sz w:val="28"/>
        </w:rPr>
      </w:pPr>
      <w:r>
        <w:rPr>
          <w:sz w:val="28"/>
        </w:rPr>
        <w:t>Konkurencyjny</w:t>
      </w:r>
    </w:p>
    <w:p w14:paraId="4728B7EA" w14:textId="77777777" w:rsidR="009C44D9" w:rsidRDefault="00DB0F77">
      <w:pPr>
        <w:rPr>
          <w:b/>
          <w:sz w:val="28"/>
        </w:rPr>
      </w:pPr>
      <w:r>
        <w:rPr>
          <w:b/>
          <w:sz w:val="28"/>
        </w:rPr>
        <w:t>Realizacja instrumentów terytori</w:t>
      </w:r>
      <w:r>
        <w:rPr>
          <w:b/>
          <w:sz w:val="28"/>
        </w:rPr>
        <w:t>alnych</w:t>
      </w:r>
    </w:p>
    <w:p w14:paraId="4728B7EB" w14:textId="77777777" w:rsidR="009C44D9" w:rsidRDefault="00DB0F77">
      <w:pPr>
        <w:rPr>
          <w:b/>
          <w:sz w:val="28"/>
        </w:rPr>
      </w:pPr>
      <w:r>
        <w:rPr>
          <w:sz w:val="28"/>
        </w:rPr>
        <w:t>Nie dotyczy</w:t>
      </w:r>
    </w:p>
    <w:p w14:paraId="4728B7EC" w14:textId="77777777" w:rsidR="009C44D9" w:rsidRDefault="00DB0F77">
      <w:pPr>
        <w:rPr>
          <w:b/>
          <w:sz w:val="28"/>
        </w:rPr>
      </w:pPr>
      <w:r>
        <w:rPr>
          <w:b/>
          <w:sz w:val="28"/>
        </w:rPr>
        <w:t>Typ beneficjenta – ogólny</w:t>
      </w:r>
    </w:p>
    <w:p w14:paraId="4728B7ED" w14:textId="77777777" w:rsidR="009C44D9" w:rsidRDefault="00DB0F77">
      <w:pPr>
        <w:rPr>
          <w:b/>
          <w:sz w:val="28"/>
        </w:rPr>
      </w:pPr>
      <w:r>
        <w:rPr>
          <w:sz w:val="28"/>
        </w:rPr>
        <w:t>Instytucje nauki i edukacji</w:t>
      </w:r>
    </w:p>
    <w:p w14:paraId="4728B7EE" w14:textId="77777777" w:rsidR="009C44D9" w:rsidRDefault="00DB0F77">
      <w:pPr>
        <w:rPr>
          <w:b/>
          <w:sz w:val="28"/>
        </w:rPr>
      </w:pPr>
      <w:r>
        <w:rPr>
          <w:b/>
          <w:sz w:val="28"/>
        </w:rPr>
        <w:t>Grupa docelowa</w:t>
      </w:r>
    </w:p>
    <w:p w14:paraId="4728B7EF" w14:textId="77777777" w:rsidR="009C44D9" w:rsidRDefault="00DB0F77">
      <w:pPr>
        <w:rPr>
          <w:b/>
          <w:sz w:val="28"/>
        </w:rPr>
      </w:pPr>
      <w:r>
        <w:rPr>
          <w:sz w:val="28"/>
        </w:rPr>
        <w:t>przedsiębiorstwa (w tym MŚP)</w:t>
      </w:r>
    </w:p>
    <w:p w14:paraId="4728B7F0" w14:textId="77777777" w:rsidR="009C44D9" w:rsidRDefault="00DB0F77">
      <w:pPr>
        <w:rPr>
          <w:b/>
          <w:sz w:val="28"/>
        </w:rPr>
      </w:pPr>
      <w:r>
        <w:rPr>
          <w:b/>
          <w:sz w:val="28"/>
        </w:rPr>
        <w:t>Słowa kluczowe</w:t>
      </w:r>
    </w:p>
    <w:p w14:paraId="4728B7F1" w14:textId="77777777" w:rsidR="009C44D9" w:rsidRDefault="00DB0F77">
      <w:pPr>
        <w:rPr>
          <w:b/>
          <w:sz w:val="28"/>
        </w:rPr>
      </w:pPr>
      <w:r>
        <w:rPr>
          <w:sz w:val="28"/>
        </w:rPr>
        <w:t>infrastruktura_badawcza, RIS, jednostka_naukowa, innowacja, badania_i_rozwój, badania, B+R, aparatura</w:t>
      </w:r>
    </w:p>
    <w:p w14:paraId="4728B7F2" w14:textId="77777777" w:rsidR="009C44D9" w:rsidRDefault="00DB0F77">
      <w:pPr>
        <w:rPr>
          <w:b/>
          <w:sz w:val="28"/>
        </w:rPr>
      </w:pPr>
      <w:r>
        <w:rPr>
          <w:b/>
          <w:sz w:val="28"/>
        </w:rPr>
        <w:t>Kryteria wyboru projek</w:t>
      </w:r>
      <w:r>
        <w:rPr>
          <w:b/>
          <w:sz w:val="28"/>
        </w:rPr>
        <w:t>tów</w:t>
      </w:r>
    </w:p>
    <w:p w14:paraId="4728B7F3" w14:textId="77777777" w:rsidR="009C44D9" w:rsidRDefault="00DB0F77">
      <w:pPr>
        <w:rPr>
          <w:b/>
          <w:sz w:val="28"/>
        </w:rPr>
      </w:pPr>
      <w:r>
        <w:rPr>
          <w:sz w:val="28"/>
        </w:rPr>
        <w:t>http://funduszeUE.lubelskie.pl</w:t>
      </w:r>
    </w:p>
    <w:p w14:paraId="4728B7F4" w14:textId="77777777" w:rsidR="009C44D9" w:rsidRDefault="00DB0F77">
      <w:pPr>
        <w:rPr>
          <w:b/>
          <w:sz w:val="28"/>
        </w:rPr>
      </w:pPr>
      <w:r>
        <w:rPr>
          <w:b/>
          <w:sz w:val="28"/>
        </w:rPr>
        <w:t>Wskaźniki produktu</w:t>
      </w:r>
    </w:p>
    <w:p w14:paraId="4728B7F5" w14:textId="77777777" w:rsidR="009C44D9" w:rsidRDefault="00DB0F77">
      <w:pPr>
        <w:rPr>
          <w:b/>
          <w:sz w:val="28"/>
        </w:rPr>
      </w:pPr>
      <w:r>
        <w:rPr>
          <w:sz w:val="28"/>
        </w:rPr>
        <w:t>WLWK-PLRO132 - Liczba obiektów dostosowanych do potrzeb osób z niepełnosprawnościami (EFRR/FST/FS)</w:t>
      </w:r>
    </w:p>
    <w:p w14:paraId="4728B7F6" w14:textId="77777777" w:rsidR="009C44D9" w:rsidRDefault="00DB0F77">
      <w:pPr>
        <w:rPr>
          <w:b/>
          <w:sz w:val="28"/>
        </w:rPr>
      </w:pPr>
      <w:r>
        <w:rPr>
          <w:sz w:val="28"/>
        </w:rPr>
        <w:t xml:space="preserve">WLWK-PLRO199 - Liczba projektów, w których sfinansowano koszty racjonalnych usprawnień dla osób z </w:t>
      </w:r>
      <w:r>
        <w:rPr>
          <w:sz w:val="28"/>
        </w:rPr>
        <w:t>niepełnosprawnościami (EFRR/FST/FS)</w:t>
      </w:r>
    </w:p>
    <w:p w14:paraId="4728B7F7" w14:textId="77777777" w:rsidR="009C44D9" w:rsidRDefault="00DB0F77">
      <w:pPr>
        <w:rPr>
          <w:b/>
          <w:sz w:val="28"/>
        </w:rPr>
      </w:pPr>
      <w:r>
        <w:rPr>
          <w:sz w:val="28"/>
        </w:rPr>
        <w:t>WLWK-PLRO005 - Liczba wspartych laboratoriów badawczych</w:t>
      </w:r>
    </w:p>
    <w:p w14:paraId="4728B7F8" w14:textId="77777777" w:rsidR="009C44D9" w:rsidRDefault="00DB0F77">
      <w:pPr>
        <w:rPr>
          <w:b/>
          <w:sz w:val="28"/>
        </w:rPr>
      </w:pPr>
      <w:r>
        <w:rPr>
          <w:sz w:val="28"/>
        </w:rPr>
        <w:t>WLWK-RCO006 - Naukowcy pracujący we wspieranych obiektach badawczych</w:t>
      </w:r>
    </w:p>
    <w:p w14:paraId="4728B7F9" w14:textId="77777777" w:rsidR="009C44D9" w:rsidRDefault="00DB0F77">
      <w:pPr>
        <w:rPr>
          <w:b/>
          <w:sz w:val="28"/>
        </w:rPr>
      </w:pPr>
      <w:r>
        <w:rPr>
          <w:sz w:val="28"/>
        </w:rPr>
        <w:t>WLWK-RCO008 - Nominalna wartość sprzętu na potrzeby badań naukowych i innowacji</w:t>
      </w:r>
    </w:p>
    <w:p w14:paraId="4728B7FA" w14:textId="77777777" w:rsidR="009C44D9" w:rsidRDefault="00DB0F77">
      <w:pPr>
        <w:rPr>
          <w:b/>
          <w:sz w:val="28"/>
        </w:rPr>
      </w:pPr>
      <w:r>
        <w:rPr>
          <w:sz w:val="28"/>
        </w:rPr>
        <w:t xml:space="preserve">WLWK-RCO007 - </w:t>
      </w:r>
      <w:r>
        <w:rPr>
          <w:sz w:val="28"/>
        </w:rPr>
        <w:t>Organizacje badawcze uczestniczące we wspólnych projektach badawczych</w:t>
      </w:r>
    </w:p>
    <w:p w14:paraId="4728B7FB" w14:textId="77777777" w:rsidR="009C44D9" w:rsidRDefault="00DB0F77">
      <w:pPr>
        <w:rPr>
          <w:b/>
          <w:sz w:val="28"/>
        </w:rPr>
      </w:pPr>
      <w:r>
        <w:rPr>
          <w:sz w:val="28"/>
        </w:rPr>
        <w:lastRenderedPageBreak/>
        <w:t>WLWK-RCO010 - Przedsiębiorstwa współpracujące z organizacjami badawczymi</w:t>
      </w:r>
    </w:p>
    <w:p w14:paraId="4728B7FC" w14:textId="77777777" w:rsidR="009C44D9" w:rsidRDefault="00DB0F77">
      <w:pPr>
        <w:rPr>
          <w:b/>
          <w:sz w:val="28"/>
        </w:rPr>
      </w:pPr>
      <w:r>
        <w:rPr>
          <w:b/>
          <w:sz w:val="28"/>
        </w:rPr>
        <w:t>Wskaźniki rezultatu</w:t>
      </w:r>
    </w:p>
    <w:p w14:paraId="4728B7FD" w14:textId="77777777" w:rsidR="009C44D9" w:rsidRDefault="00DB0F77">
      <w:pPr>
        <w:rPr>
          <w:b/>
          <w:sz w:val="28"/>
        </w:rPr>
      </w:pPr>
      <w:r>
        <w:rPr>
          <w:sz w:val="28"/>
        </w:rPr>
        <w:t>WLWK-PLRR032 - Przychód z komercjalizacji wyników B+R w organizacjach badawczych</w:t>
      </w:r>
    </w:p>
    <w:p w14:paraId="4728B7FE" w14:textId="77777777" w:rsidR="009C44D9" w:rsidRDefault="00DB0F77">
      <w:pPr>
        <w:rPr>
          <w:b/>
          <w:sz w:val="28"/>
        </w:rPr>
      </w:pPr>
      <w:r>
        <w:rPr>
          <w:sz w:val="28"/>
        </w:rPr>
        <w:t>WLWK-PLRR002</w:t>
      </w:r>
      <w:r>
        <w:rPr>
          <w:sz w:val="28"/>
        </w:rPr>
        <w:t xml:space="preserve"> - Wartość inwestycji prywatnych uzupełniających wsparcie publiczne - dotacje</w:t>
      </w:r>
    </w:p>
    <w:p w14:paraId="4728B7FF" w14:textId="77777777" w:rsidR="009C44D9" w:rsidRDefault="009C44D9">
      <w:pPr>
        <w:rPr>
          <w:b/>
          <w:sz w:val="28"/>
        </w:rPr>
      </w:pPr>
    </w:p>
    <w:p w14:paraId="4728B800" w14:textId="77777777" w:rsidR="009C44D9" w:rsidRDefault="00DB0F77">
      <w:pPr>
        <w:pStyle w:val="Nagwek3"/>
        <w:rPr>
          <w:rFonts w:ascii="Calibri" w:hAnsi="Calibri" w:cs="Calibri"/>
          <w:sz w:val="32"/>
        </w:rPr>
      </w:pPr>
      <w:bookmarkStart w:id="4" w:name="_Toc129693433"/>
      <w:r>
        <w:rPr>
          <w:rFonts w:ascii="Calibri" w:hAnsi="Calibri" w:cs="Calibri"/>
          <w:sz w:val="32"/>
        </w:rPr>
        <w:t>Działanie FELU.01.02 Infrastruktura wspomagająca rozwój technologiczny przedsiębiorstw</w:t>
      </w:r>
      <w:bookmarkEnd w:id="4"/>
    </w:p>
    <w:p w14:paraId="4728B801" w14:textId="77777777" w:rsidR="009C44D9" w:rsidRDefault="009C44D9">
      <w:pPr>
        <w:rPr>
          <w:rFonts w:ascii="Calibri" w:hAnsi="Calibri"/>
          <w:sz w:val="32"/>
        </w:rPr>
      </w:pPr>
    </w:p>
    <w:p w14:paraId="4728B802" w14:textId="77777777" w:rsidR="009C44D9" w:rsidRDefault="00DB0F77">
      <w:pPr>
        <w:rPr>
          <w:b/>
          <w:sz w:val="28"/>
        </w:rPr>
      </w:pPr>
      <w:r>
        <w:rPr>
          <w:b/>
          <w:sz w:val="28"/>
        </w:rPr>
        <w:t>Cel szczegółowy</w:t>
      </w:r>
    </w:p>
    <w:p w14:paraId="4728B803" w14:textId="77777777" w:rsidR="009C44D9" w:rsidRDefault="00DB0F77">
      <w:pPr>
        <w:rPr>
          <w:b/>
          <w:sz w:val="28"/>
        </w:rPr>
      </w:pPr>
      <w:r>
        <w:rPr>
          <w:sz w:val="28"/>
        </w:rPr>
        <w:t xml:space="preserve">EFRR.CP1.I - Rozwijanie i wzmacnianie zdolności badawczych i </w:t>
      </w:r>
      <w:r>
        <w:rPr>
          <w:sz w:val="28"/>
        </w:rPr>
        <w:t>innowacyjnych oraz wykorzystywanie zaawansowanych technologii</w:t>
      </w:r>
    </w:p>
    <w:p w14:paraId="4728B804" w14:textId="77777777" w:rsidR="009C44D9" w:rsidRDefault="00DB0F77">
      <w:pPr>
        <w:rPr>
          <w:b/>
          <w:sz w:val="28"/>
        </w:rPr>
      </w:pPr>
      <w:r>
        <w:rPr>
          <w:b/>
          <w:sz w:val="28"/>
        </w:rPr>
        <w:t>Instytucja Pośrednicząca</w:t>
      </w:r>
    </w:p>
    <w:p w14:paraId="4728B805" w14:textId="77777777" w:rsidR="009C44D9" w:rsidRDefault="00DB0F77">
      <w:pPr>
        <w:rPr>
          <w:b/>
          <w:sz w:val="28"/>
        </w:rPr>
      </w:pPr>
      <w:r>
        <w:rPr>
          <w:sz w:val="28"/>
        </w:rPr>
        <w:t>Lubelska Agencja Wspierania Przedsiębiorczości w Lublinie</w:t>
      </w:r>
    </w:p>
    <w:p w14:paraId="4728B806" w14:textId="77777777" w:rsidR="009C44D9" w:rsidRDefault="00DB0F77">
      <w:pPr>
        <w:rPr>
          <w:b/>
          <w:sz w:val="28"/>
        </w:rPr>
      </w:pPr>
      <w:r>
        <w:rPr>
          <w:b/>
          <w:sz w:val="28"/>
        </w:rPr>
        <w:t>Wysokość alokacji ogółem (EUR)</w:t>
      </w:r>
    </w:p>
    <w:p w14:paraId="4728B807" w14:textId="77777777" w:rsidR="009C44D9" w:rsidRDefault="00DB0F77">
      <w:pPr>
        <w:rPr>
          <w:b/>
          <w:sz w:val="28"/>
        </w:rPr>
      </w:pPr>
      <w:r>
        <w:rPr>
          <w:sz w:val="28"/>
        </w:rPr>
        <w:t>31 230 271,00</w:t>
      </w:r>
    </w:p>
    <w:p w14:paraId="4728B808" w14:textId="77777777" w:rsidR="009C44D9" w:rsidRDefault="00DB0F77">
      <w:pPr>
        <w:rPr>
          <w:b/>
          <w:sz w:val="28"/>
        </w:rPr>
      </w:pPr>
      <w:r>
        <w:rPr>
          <w:b/>
          <w:sz w:val="28"/>
        </w:rPr>
        <w:t>Wysokość alokacji UE (EUR)</w:t>
      </w:r>
    </w:p>
    <w:p w14:paraId="4728B809" w14:textId="77777777" w:rsidR="009C44D9" w:rsidRDefault="00DB0F77">
      <w:pPr>
        <w:rPr>
          <w:b/>
          <w:sz w:val="28"/>
        </w:rPr>
      </w:pPr>
      <w:r>
        <w:rPr>
          <w:sz w:val="28"/>
        </w:rPr>
        <w:t>26 545 730,00</w:t>
      </w:r>
    </w:p>
    <w:p w14:paraId="4728B80A" w14:textId="77777777" w:rsidR="009C44D9" w:rsidRDefault="00DB0F77">
      <w:pPr>
        <w:rPr>
          <w:b/>
          <w:sz w:val="28"/>
        </w:rPr>
      </w:pPr>
      <w:r>
        <w:rPr>
          <w:b/>
          <w:sz w:val="28"/>
        </w:rPr>
        <w:t>Zakres interwencji</w:t>
      </w:r>
    </w:p>
    <w:p w14:paraId="4728B80B" w14:textId="77777777" w:rsidR="009C44D9" w:rsidRDefault="00DB0F77">
      <w:pPr>
        <w:rPr>
          <w:b/>
          <w:sz w:val="28"/>
        </w:rPr>
      </w:pPr>
      <w:r>
        <w:rPr>
          <w:sz w:val="28"/>
        </w:rPr>
        <w:t xml:space="preserve">003 - </w:t>
      </w:r>
      <w:r>
        <w:rPr>
          <w:sz w:val="28"/>
        </w:rPr>
        <w:t>Inwestycje w środki trwałe, w tym infrastrukturę badawczą, w dużych przedsiębiorstwach bezpośrednio związane z działaniami badawczymi i innowacyjnymi, 004 - Inwestycje w środki trwałe, w tym infrastrukturę badawczą, w publicznych organizacjach badawczych i</w:t>
      </w:r>
      <w:r>
        <w:rPr>
          <w:sz w:val="28"/>
        </w:rPr>
        <w:t xml:space="preserve"> instytucjach szkolnictwa wyższego </w:t>
      </w:r>
      <w:r>
        <w:rPr>
          <w:sz w:val="28"/>
        </w:rPr>
        <w:lastRenderedPageBreak/>
        <w:t>bezpośrednio związane z działaniami badawczymi i innowacyjnymi, 002 - Inwestycje w środki trwałe, w tym infrastrukturę badawczą, w małych i średnich przedsiębiorstwach (w tym prywatnych organizacjach badawczych) bezpośred</w:t>
      </w:r>
      <w:r>
        <w:rPr>
          <w:sz w:val="28"/>
        </w:rPr>
        <w:t>nio związane z działaniami badawczymi i innowacyjnymi, 001 - Inwestycje w środki trwałe, w tym infrastrukturę badawczą, w mikroprzedsiębiorstwach bezpośrednio związane z działaniami badawczymi i innowacyjnymi, 006 - Inwestycje w wartości niematerialne i pr</w:t>
      </w:r>
      <w:r>
        <w:rPr>
          <w:sz w:val="28"/>
        </w:rPr>
        <w:t>awne w MŚP (w tym prywatnych organizacjach badawczych) bezpośrednio związane z działaniami badawczymi i innowacyjnymi, 007 - Inwestycje w wartości niematerialne i prawne w dużych przedsiębiorstwach bezpośrednio związane z działaniami badawczymi i innowacyj</w:t>
      </w:r>
      <w:r>
        <w:rPr>
          <w:sz w:val="28"/>
        </w:rPr>
        <w:t>nymi, 005 - Inwestycje w wartości niematerialne i prawne w mikroprzedsiębiorstwach bezpośrednio związane z działaniami badawczymi i innowacyjnymi</w:t>
      </w:r>
    </w:p>
    <w:p w14:paraId="4728B80C" w14:textId="77777777" w:rsidR="009C44D9" w:rsidRDefault="00DB0F77">
      <w:pPr>
        <w:rPr>
          <w:b/>
          <w:sz w:val="28"/>
        </w:rPr>
      </w:pPr>
      <w:r>
        <w:rPr>
          <w:b/>
          <w:sz w:val="28"/>
        </w:rPr>
        <w:t>Opis działania</w:t>
      </w:r>
    </w:p>
    <w:p w14:paraId="4728B80D" w14:textId="77777777" w:rsidR="009C44D9" w:rsidRDefault="00DB0F77">
      <w:pPr>
        <w:rPr>
          <w:b/>
          <w:sz w:val="28"/>
        </w:rPr>
      </w:pPr>
      <w:r>
        <w:rPr>
          <w:sz w:val="28"/>
        </w:rPr>
        <w:t>Typ projektu:</w:t>
      </w:r>
    </w:p>
    <w:p w14:paraId="4728B80E" w14:textId="77777777" w:rsidR="009C44D9" w:rsidRDefault="00DB0F77">
      <w:pPr>
        <w:rPr>
          <w:b/>
          <w:sz w:val="28"/>
        </w:rPr>
      </w:pPr>
      <w:r>
        <w:rPr>
          <w:sz w:val="28"/>
        </w:rPr>
        <w:t>1.</w:t>
      </w:r>
      <w:r>
        <w:rPr>
          <w:sz w:val="28"/>
        </w:rPr>
        <w:tab/>
        <w:t>Wsparcie infrastruktury B+R w przedsiębiorstwach (w tym usługi szkoleniowe w z</w:t>
      </w:r>
      <w:r>
        <w:rPr>
          <w:sz w:val="28"/>
        </w:rPr>
        <w:t>akresie wykorzystania nabytej infrastruktury) oraz budowa potencjału ośrodków innowacji.</w:t>
      </w:r>
    </w:p>
    <w:p w14:paraId="4728B80F" w14:textId="77777777" w:rsidR="009C44D9" w:rsidRDefault="00DB0F77">
      <w:pPr>
        <w:rPr>
          <w:b/>
          <w:sz w:val="28"/>
        </w:rPr>
      </w:pPr>
      <w:r>
        <w:rPr>
          <w:sz w:val="28"/>
        </w:rPr>
        <w:t>Powyższe wsparcie będzie realizowane poprzez:</w:t>
      </w:r>
    </w:p>
    <w:p w14:paraId="4728B810" w14:textId="77777777" w:rsidR="009C44D9" w:rsidRDefault="00DB0F77">
      <w:pPr>
        <w:rPr>
          <w:b/>
          <w:sz w:val="28"/>
        </w:rPr>
      </w:pPr>
      <w:r>
        <w:rPr>
          <w:sz w:val="28"/>
        </w:rPr>
        <w:t>1.</w:t>
      </w:r>
      <w:r>
        <w:rPr>
          <w:sz w:val="28"/>
        </w:rPr>
        <w:tab/>
        <w:t>Działania skierowane do przedsiębiorstw w zakresie wsparcia infrastruktury B+R.</w:t>
      </w:r>
    </w:p>
    <w:p w14:paraId="4728B811" w14:textId="77777777" w:rsidR="009C44D9" w:rsidRDefault="00DB0F77">
      <w:pPr>
        <w:rPr>
          <w:b/>
          <w:sz w:val="28"/>
        </w:rPr>
      </w:pPr>
      <w:r>
        <w:rPr>
          <w:sz w:val="28"/>
        </w:rPr>
        <w:t>2.</w:t>
      </w:r>
      <w:r>
        <w:rPr>
          <w:sz w:val="28"/>
        </w:rPr>
        <w:tab/>
        <w:t>Projekt strategiczny ujęty w kontra</w:t>
      </w:r>
      <w:r>
        <w:rPr>
          <w:sz w:val="28"/>
        </w:rPr>
        <w:t>kcie programowym dla WL pt. „Green Human Space – Międzynarodowe Centrum Rozwoju Zielonych Technologii” w zakresie budowy potencjału ośrodków innowacji.</w:t>
      </w:r>
    </w:p>
    <w:p w14:paraId="4728B812" w14:textId="77777777" w:rsidR="009C44D9" w:rsidRDefault="00DB0F77">
      <w:pPr>
        <w:rPr>
          <w:b/>
          <w:sz w:val="28"/>
        </w:rPr>
      </w:pPr>
      <w:r>
        <w:rPr>
          <w:sz w:val="28"/>
        </w:rPr>
        <w:t>W zakresie infrastruktury B+R w przedsiębiorstwach wsparcie zostanie skierowane bezpośrednio do przedsię</w:t>
      </w:r>
      <w:r>
        <w:rPr>
          <w:sz w:val="28"/>
        </w:rPr>
        <w:t>biorstw. W ramach działania wsparcie mogą uzyskać projekty polegające na stworzeniu lub rozwoju istniejącego zaplecza badawczo-rozwojowego, w szczególności zakup środków trwałych: aparatury i urządzeń laboratoryjnych oraz wartości niematerialnych i prawnyc</w:t>
      </w:r>
      <w:r>
        <w:rPr>
          <w:sz w:val="28"/>
        </w:rPr>
        <w:t xml:space="preserve">h, na bazie których planowane jest prowadzenie działalności B+R. Przedsiębiorstwa będą mogły </w:t>
      </w:r>
      <w:r>
        <w:rPr>
          <w:sz w:val="28"/>
        </w:rPr>
        <w:lastRenderedPageBreak/>
        <w:t>otrzymać komplementarne wsparcie dotyczące usług szkoleniowych w zakresie wykorzystania nabytej infrastruktury.</w:t>
      </w:r>
    </w:p>
    <w:p w14:paraId="4728B813" w14:textId="77777777" w:rsidR="009C44D9" w:rsidRDefault="009C44D9">
      <w:pPr>
        <w:rPr>
          <w:b/>
          <w:sz w:val="28"/>
        </w:rPr>
      </w:pPr>
    </w:p>
    <w:p w14:paraId="4728B814" w14:textId="77777777" w:rsidR="009C44D9" w:rsidRDefault="00DB0F77">
      <w:pPr>
        <w:rPr>
          <w:b/>
          <w:sz w:val="28"/>
        </w:rPr>
      </w:pPr>
      <w:r>
        <w:rPr>
          <w:sz w:val="28"/>
        </w:rPr>
        <w:t>Prace B+R realizowane przy wykorzystaniu infrastru</w:t>
      </w:r>
      <w:r>
        <w:rPr>
          <w:sz w:val="28"/>
        </w:rPr>
        <w:t>ktury B+R będą obejmować badania przemysłowe i/lub eksperymentalne prace rozwojowe, zgodnie z zakresem określonym w Rozporządzeniu Komisji (UE) nr 651/2014 z dnia 17 czerwca 2014 r. uznające niektóre rodzaje pomocy za zgodne z rynkiem wewnętrznym w zastoso</w:t>
      </w:r>
      <w:r>
        <w:rPr>
          <w:sz w:val="28"/>
        </w:rPr>
        <w:t xml:space="preserve">waniu art. 107 i 108 Traktatu. Nie będą wspierane badania podstawowe. </w:t>
      </w:r>
    </w:p>
    <w:p w14:paraId="4728B815" w14:textId="77777777" w:rsidR="009C44D9" w:rsidRDefault="009C44D9">
      <w:pPr>
        <w:rPr>
          <w:b/>
          <w:sz w:val="28"/>
        </w:rPr>
      </w:pPr>
    </w:p>
    <w:p w14:paraId="4728B816" w14:textId="77777777" w:rsidR="009C44D9" w:rsidRDefault="00DB0F77">
      <w:pPr>
        <w:rPr>
          <w:b/>
          <w:sz w:val="28"/>
        </w:rPr>
      </w:pPr>
      <w:r>
        <w:rPr>
          <w:sz w:val="28"/>
        </w:rPr>
        <w:t>Kluczowe warunki realizacji projektów:</w:t>
      </w:r>
    </w:p>
    <w:p w14:paraId="4728B817"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818" w14:textId="77777777" w:rsidR="009C44D9" w:rsidRDefault="00DB0F77">
      <w:pPr>
        <w:rPr>
          <w:b/>
          <w:sz w:val="28"/>
        </w:rPr>
      </w:pPr>
      <w:r>
        <w:rPr>
          <w:sz w:val="28"/>
        </w:rPr>
        <w:t>2.</w:t>
      </w:r>
      <w:r>
        <w:rPr>
          <w:sz w:val="28"/>
        </w:rPr>
        <w:tab/>
        <w:t>Wsparcie w ramach Działania nie może być ud</w:t>
      </w:r>
      <w:r>
        <w:rPr>
          <w:sz w:val="28"/>
        </w:rPr>
        <w:t>zielone w zakresie w jakim jest wykluczone w art. 1 ust. 2 - 5 Rozporządzenia Komisji (UE) NR 651/2014 z dnia 17 czerwca 2014 r. uznającym niektóre rodzaje pomocy za zgodne z rynkiem wewnętrznym w zastosowaniu art. 107 i 108 Traktatu oraz w art. 1 ust. 1 R</w:t>
      </w:r>
      <w:r>
        <w:rPr>
          <w:sz w:val="28"/>
        </w:rPr>
        <w:t>ozporządzenia Komisji (UE) nr 1407/2013 z dnia 18 grudnia 2013 r. w sprawie stosowania art. 107 i 108 Traktatu o funkcjonowaniu Unii Europejskiej do pomocy de minimis.</w:t>
      </w:r>
    </w:p>
    <w:p w14:paraId="4728B819" w14:textId="77777777" w:rsidR="009C44D9" w:rsidRDefault="00DB0F77">
      <w:pPr>
        <w:rPr>
          <w:b/>
          <w:sz w:val="28"/>
        </w:rPr>
      </w:pPr>
      <w:r>
        <w:rPr>
          <w:sz w:val="28"/>
        </w:rPr>
        <w:t>3.</w:t>
      </w:r>
      <w:r>
        <w:rPr>
          <w:sz w:val="28"/>
        </w:rPr>
        <w:tab/>
        <w:t>Projekty muszą być zgodne z Regionalną Strategią Innowacji Województwa Lubelskiego do</w:t>
      </w:r>
      <w:r>
        <w:rPr>
          <w:sz w:val="28"/>
        </w:rPr>
        <w:t xml:space="preserve"> 2030 roku. Wsparciem w ramach działania objęte będą przedsięwzięcia realizowane w obszarach Regionalnych Inteligentnych Specjalizacji Województwa Lubelskiego.</w:t>
      </w:r>
    </w:p>
    <w:p w14:paraId="4728B81A" w14:textId="77777777" w:rsidR="009C44D9" w:rsidRDefault="00DB0F77">
      <w:pPr>
        <w:rPr>
          <w:b/>
          <w:sz w:val="28"/>
        </w:rPr>
      </w:pPr>
      <w:r>
        <w:rPr>
          <w:sz w:val="28"/>
        </w:rPr>
        <w:t>4.</w:t>
      </w:r>
      <w:r>
        <w:rPr>
          <w:sz w:val="28"/>
        </w:rPr>
        <w:tab/>
        <w:t>Wsparcie dużych przedsiębiorstw możliwe jest pod warunkiem gdy inwestycja wiąże się ze współp</w:t>
      </w:r>
      <w:r>
        <w:rPr>
          <w:sz w:val="28"/>
        </w:rPr>
        <w:t>racą z MŚP zgodnie z art. 5 ust. 2 lit. a) Rozporządzenia Parlamentu Europejskiego i Rady (UE) 2021/1058 z dnia 24 czerwca 2021 r. w sprawie Europejskiego Funduszu Rozwoju Regionalnego i Funduszu Spójności.</w:t>
      </w:r>
    </w:p>
    <w:p w14:paraId="4728B81B" w14:textId="77777777" w:rsidR="009C44D9" w:rsidRDefault="00DB0F77">
      <w:pPr>
        <w:rPr>
          <w:b/>
          <w:sz w:val="28"/>
        </w:rPr>
      </w:pPr>
      <w:r>
        <w:rPr>
          <w:sz w:val="28"/>
        </w:rPr>
        <w:lastRenderedPageBreak/>
        <w:t>5.</w:t>
      </w:r>
      <w:r>
        <w:rPr>
          <w:sz w:val="28"/>
        </w:rPr>
        <w:tab/>
        <w:t>Warunkiem wsparcia inwestycji w ramach Działan</w:t>
      </w:r>
      <w:r>
        <w:rPr>
          <w:sz w:val="28"/>
        </w:rPr>
        <w:t>ia będzie przedstawienie przez przedsiębiorstwo planów dotyczących prac B+R, których realizacji będzie służyła dofinansowywana infrastruktura oraz opisu ich zastosowania w gospodarce.</w:t>
      </w:r>
    </w:p>
    <w:p w14:paraId="4728B81C" w14:textId="77777777" w:rsidR="009C44D9" w:rsidRDefault="00DB0F77">
      <w:pPr>
        <w:rPr>
          <w:b/>
          <w:sz w:val="28"/>
        </w:rPr>
      </w:pPr>
      <w:r>
        <w:rPr>
          <w:sz w:val="28"/>
        </w:rPr>
        <w:t>6.</w:t>
      </w:r>
      <w:r>
        <w:rPr>
          <w:sz w:val="28"/>
        </w:rPr>
        <w:tab/>
        <w:t>Wsparcie ośrodków innowacji będzie poprzedzone analizą popytu.</w:t>
      </w:r>
    </w:p>
    <w:p w14:paraId="4728B81D" w14:textId="77777777" w:rsidR="009C44D9" w:rsidRDefault="00DB0F77">
      <w:pPr>
        <w:rPr>
          <w:b/>
          <w:sz w:val="28"/>
        </w:rPr>
      </w:pPr>
      <w:r>
        <w:rPr>
          <w:sz w:val="28"/>
        </w:rPr>
        <w:t>7.</w:t>
      </w:r>
      <w:r>
        <w:rPr>
          <w:sz w:val="28"/>
        </w:rPr>
        <w:tab/>
        <w:t xml:space="preserve">W </w:t>
      </w:r>
      <w:r>
        <w:rPr>
          <w:sz w:val="28"/>
        </w:rPr>
        <w:t>ramach Działania zastosowane będą preferencje dla projektów zawierających elementy współpracy ponadregionalnej, transgranicznej lub ponadnarodowej.</w:t>
      </w:r>
    </w:p>
    <w:p w14:paraId="4728B81E" w14:textId="77777777" w:rsidR="009C44D9" w:rsidRDefault="00DB0F77">
      <w:pPr>
        <w:rPr>
          <w:b/>
          <w:sz w:val="28"/>
        </w:rPr>
      </w:pPr>
      <w:r>
        <w:rPr>
          <w:sz w:val="28"/>
        </w:rPr>
        <w:t xml:space="preserve">8.     Wsparcie w ramach Działania jest zgodne z Wytycznymi dotyczącymi realizacji zasad </w:t>
      </w:r>
      <w:r>
        <w:rPr>
          <w:sz w:val="28"/>
        </w:rPr>
        <w:t>równościowych w ramach funduszy unijnych na lata 2021-2027.</w:t>
      </w:r>
    </w:p>
    <w:p w14:paraId="4728B81F" w14:textId="77777777" w:rsidR="009C44D9" w:rsidRDefault="009C44D9">
      <w:pPr>
        <w:rPr>
          <w:b/>
          <w:sz w:val="28"/>
        </w:rPr>
      </w:pPr>
    </w:p>
    <w:p w14:paraId="4728B820" w14:textId="77777777" w:rsidR="009C44D9" w:rsidRDefault="00DB0F77">
      <w:pPr>
        <w:rPr>
          <w:b/>
          <w:sz w:val="28"/>
        </w:rPr>
      </w:pPr>
      <w:r>
        <w:rPr>
          <w:b/>
          <w:sz w:val="28"/>
        </w:rPr>
        <w:t>Maksymalny % poziom dofinansowania UE w projekcie</w:t>
      </w:r>
    </w:p>
    <w:p w14:paraId="4728B821" w14:textId="77777777" w:rsidR="009C44D9" w:rsidRDefault="00DB0F77">
      <w:pPr>
        <w:rPr>
          <w:b/>
          <w:sz w:val="28"/>
        </w:rPr>
      </w:pPr>
      <w:r>
        <w:rPr>
          <w:sz w:val="28"/>
        </w:rPr>
        <w:t>85</w:t>
      </w:r>
    </w:p>
    <w:p w14:paraId="4728B822" w14:textId="77777777" w:rsidR="009C44D9" w:rsidRDefault="00DB0F77">
      <w:pPr>
        <w:rPr>
          <w:b/>
          <w:sz w:val="28"/>
        </w:rPr>
      </w:pPr>
      <w:r>
        <w:rPr>
          <w:b/>
          <w:sz w:val="28"/>
        </w:rPr>
        <w:t>Maksymalny % poziom dofinansowania całkowitego wydatków kwalifikowalnych na poziomie projektu (środki UE + współfinansowanie ze środków krajow</w:t>
      </w:r>
      <w:r>
        <w:rPr>
          <w:b/>
          <w:sz w:val="28"/>
        </w:rPr>
        <w:t>ych przyznane beneficjentowi przez właściwą instytucję)</w:t>
      </w:r>
    </w:p>
    <w:p w14:paraId="4728B823" w14:textId="77777777" w:rsidR="009C44D9" w:rsidRDefault="00DB0F77">
      <w:pPr>
        <w:rPr>
          <w:b/>
          <w:sz w:val="28"/>
        </w:rPr>
      </w:pPr>
      <w:r>
        <w:rPr>
          <w:sz w:val="28"/>
        </w:rPr>
        <w:t>85</w:t>
      </w:r>
    </w:p>
    <w:p w14:paraId="4728B824" w14:textId="77777777" w:rsidR="009C44D9" w:rsidRDefault="00DB0F77">
      <w:pPr>
        <w:rPr>
          <w:b/>
          <w:sz w:val="28"/>
        </w:rPr>
      </w:pPr>
      <w:r>
        <w:rPr>
          <w:b/>
          <w:sz w:val="28"/>
        </w:rPr>
        <w:t>Pomoc publiczna – unijna podstawa prawna</w:t>
      </w:r>
    </w:p>
    <w:p w14:paraId="4728B825" w14:textId="77777777" w:rsidR="009C44D9" w:rsidRDefault="00DB0F77">
      <w:pPr>
        <w:rPr>
          <w:b/>
          <w:sz w:val="28"/>
        </w:rPr>
      </w:pPr>
      <w:r>
        <w:rPr>
          <w:sz w:val="28"/>
        </w:rPr>
        <w:t>Rozporządzenie Komisji (UE) nr 651/2014 z dnia 17 czerwca 2014 r. uznające niektóre rodzaje pomocy za zgodne z rynkiem wewnętrznym w zastosowaniu art. 107 i</w:t>
      </w:r>
      <w:r>
        <w:rPr>
          <w:sz w:val="28"/>
        </w:rPr>
        <w:t xml:space="preserve"> 108 Traktatu, Rozporządzenie  Komisji (UE) nr 1407/2013 z dnia 18 grudnia 2013 r. w sprawie stosowania art. 107 i 108 Traktatu o funkcjonowaniu Unii Europejskiej do pomocy de minimis</w:t>
      </w:r>
    </w:p>
    <w:p w14:paraId="4728B826" w14:textId="77777777" w:rsidR="009C44D9" w:rsidRDefault="00DB0F77">
      <w:pPr>
        <w:rPr>
          <w:b/>
          <w:sz w:val="28"/>
        </w:rPr>
      </w:pPr>
      <w:r>
        <w:rPr>
          <w:b/>
          <w:sz w:val="28"/>
        </w:rPr>
        <w:t>Pomoc publiczna – krajowa podstawa prawna</w:t>
      </w:r>
    </w:p>
    <w:p w14:paraId="4728B827" w14:textId="77777777" w:rsidR="009C44D9" w:rsidRDefault="00DB0F77">
      <w:pPr>
        <w:rPr>
          <w:b/>
          <w:sz w:val="28"/>
        </w:rPr>
      </w:pPr>
      <w:r>
        <w:rPr>
          <w:sz w:val="28"/>
        </w:rPr>
        <w:t>Rozporządzenie Ministra Fundus</w:t>
      </w:r>
      <w:r>
        <w:rPr>
          <w:sz w:val="28"/>
        </w:rPr>
        <w:t xml:space="preserve">zy i Polityki Regionalnej z dnia 29 września 2022 r. w sprawie udzielania pomocy de minimis w ramach regionalnych programów na lata 2021–2027 (Dz. U. z 2022 r. poz. 2062), Rozporządzenie Ministra Funduszy i </w:t>
      </w:r>
      <w:r>
        <w:rPr>
          <w:sz w:val="28"/>
        </w:rPr>
        <w:lastRenderedPageBreak/>
        <w:t xml:space="preserve">Polityki Regionalnej z dnia 11 października 2022 </w:t>
      </w:r>
      <w:r>
        <w:rPr>
          <w:sz w:val="28"/>
        </w:rPr>
        <w:t>r. w sprawie udzielania regionalnej pomocy inwestycyjnej w ramach programów regionalnych na lata 2021–2027 (Dz. U. z 2022 r. poz. 2161, z późn. zm.)</w:t>
      </w:r>
    </w:p>
    <w:p w14:paraId="4728B828" w14:textId="77777777" w:rsidR="009C44D9" w:rsidRDefault="00DB0F77">
      <w:pPr>
        <w:rPr>
          <w:b/>
          <w:sz w:val="28"/>
        </w:rPr>
      </w:pPr>
      <w:r>
        <w:rPr>
          <w:b/>
          <w:sz w:val="28"/>
        </w:rPr>
        <w:t>Uproszczone metody rozliczania</w:t>
      </w:r>
    </w:p>
    <w:p w14:paraId="4728B829" w14:textId="77777777" w:rsidR="009C44D9" w:rsidRDefault="00DB0F77">
      <w:pPr>
        <w:rPr>
          <w:b/>
          <w:sz w:val="28"/>
        </w:rPr>
      </w:pPr>
      <w:r>
        <w:rPr>
          <w:sz w:val="28"/>
        </w:rPr>
        <w:t>Brak</w:t>
      </w:r>
    </w:p>
    <w:p w14:paraId="4728B82A" w14:textId="77777777" w:rsidR="009C44D9" w:rsidRDefault="00DB0F77">
      <w:pPr>
        <w:rPr>
          <w:b/>
          <w:sz w:val="28"/>
        </w:rPr>
      </w:pPr>
      <w:r>
        <w:rPr>
          <w:b/>
          <w:sz w:val="28"/>
        </w:rPr>
        <w:t>Forma wsparcia</w:t>
      </w:r>
    </w:p>
    <w:p w14:paraId="4728B82B" w14:textId="77777777" w:rsidR="009C44D9" w:rsidRDefault="00DB0F77">
      <w:pPr>
        <w:rPr>
          <w:b/>
          <w:sz w:val="28"/>
        </w:rPr>
      </w:pPr>
      <w:r>
        <w:rPr>
          <w:sz w:val="28"/>
        </w:rPr>
        <w:t>Dotacja</w:t>
      </w:r>
    </w:p>
    <w:p w14:paraId="4728B82C" w14:textId="77777777" w:rsidR="009C44D9" w:rsidRDefault="00DB0F77">
      <w:pPr>
        <w:rPr>
          <w:b/>
          <w:sz w:val="28"/>
        </w:rPr>
      </w:pPr>
      <w:r>
        <w:rPr>
          <w:b/>
          <w:sz w:val="28"/>
        </w:rPr>
        <w:t>Dopuszczalny cross-financing (%)</w:t>
      </w:r>
    </w:p>
    <w:p w14:paraId="4728B82D" w14:textId="77777777" w:rsidR="009C44D9" w:rsidRDefault="00DB0F77">
      <w:pPr>
        <w:rPr>
          <w:b/>
          <w:sz w:val="28"/>
        </w:rPr>
      </w:pPr>
      <w:r>
        <w:rPr>
          <w:sz w:val="28"/>
        </w:rPr>
        <w:t>0</w:t>
      </w:r>
    </w:p>
    <w:p w14:paraId="4728B82E" w14:textId="77777777" w:rsidR="009C44D9" w:rsidRDefault="00DB0F77">
      <w:pPr>
        <w:rPr>
          <w:b/>
          <w:sz w:val="28"/>
        </w:rPr>
      </w:pPr>
      <w:r>
        <w:rPr>
          <w:b/>
          <w:sz w:val="28"/>
        </w:rPr>
        <w:t>Minimalny wkł</w:t>
      </w:r>
      <w:r>
        <w:rPr>
          <w:b/>
          <w:sz w:val="28"/>
        </w:rPr>
        <w:t>ad własny beneficjenta</w:t>
      </w:r>
    </w:p>
    <w:p w14:paraId="4728B82F" w14:textId="77777777" w:rsidR="009C44D9" w:rsidRDefault="00DB0F77">
      <w:pPr>
        <w:rPr>
          <w:b/>
          <w:sz w:val="28"/>
        </w:rPr>
      </w:pPr>
      <w:r>
        <w:rPr>
          <w:sz w:val="28"/>
        </w:rPr>
        <w:t></w:t>
      </w:r>
      <w:r>
        <w:rPr>
          <w:sz w:val="28"/>
        </w:rPr>
        <w:tab/>
        <w:t xml:space="preserve">Projekty w części objętej pomocą publiczną: zgodnie z programami pomocy publicznej </w:t>
      </w:r>
      <w:r>
        <w:rPr>
          <w:sz w:val="28"/>
        </w:rPr>
        <w:t></w:t>
      </w:r>
      <w:r>
        <w:rPr>
          <w:sz w:val="28"/>
        </w:rPr>
        <w:tab/>
        <w:t>Projekty w części objętej pomocą de minimis: zgodnie z Regulaminem wyboru projektów, jednakże nie mniej niż 15%</w:t>
      </w:r>
    </w:p>
    <w:p w14:paraId="4728B830" w14:textId="77777777" w:rsidR="009C44D9" w:rsidRDefault="00DB0F77">
      <w:pPr>
        <w:rPr>
          <w:b/>
          <w:sz w:val="28"/>
        </w:rPr>
      </w:pPr>
      <w:r>
        <w:rPr>
          <w:b/>
          <w:sz w:val="28"/>
        </w:rPr>
        <w:t>Sposób wyboru projektów</w:t>
      </w:r>
    </w:p>
    <w:p w14:paraId="4728B831" w14:textId="77777777" w:rsidR="009C44D9" w:rsidRDefault="00DB0F77">
      <w:pPr>
        <w:rPr>
          <w:b/>
          <w:sz w:val="28"/>
        </w:rPr>
      </w:pPr>
      <w:r>
        <w:rPr>
          <w:sz w:val="28"/>
        </w:rPr>
        <w:t>Konkurency</w:t>
      </w:r>
      <w:r>
        <w:rPr>
          <w:sz w:val="28"/>
        </w:rPr>
        <w:t>jny, Niekonkurencyjny</w:t>
      </w:r>
    </w:p>
    <w:p w14:paraId="4728B832" w14:textId="77777777" w:rsidR="009C44D9" w:rsidRDefault="00DB0F77">
      <w:pPr>
        <w:rPr>
          <w:b/>
          <w:sz w:val="28"/>
        </w:rPr>
      </w:pPr>
      <w:r>
        <w:rPr>
          <w:b/>
          <w:sz w:val="28"/>
        </w:rPr>
        <w:t>Realizacja instrumentów terytorialnych</w:t>
      </w:r>
    </w:p>
    <w:p w14:paraId="4728B833" w14:textId="77777777" w:rsidR="009C44D9" w:rsidRDefault="00DB0F77">
      <w:pPr>
        <w:rPr>
          <w:b/>
          <w:sz w:val="28"/>
        </w:rPr>
      </w:pPr>
      <w:r>
        <w:rPr>
          <w:sz w:val="28"/>
        </w:rPr>
        <w:t>Nie dotyczy</w:t>
      </w:r>
    </w:p>
    <w:p w14:paraId="4728B834" w14:textId="77777777" w:rsidR="009C44D9" w:rsidRDefault="00DB0F77">
      <w:pPr>
        <w:rPr>
          <w:b/>
          <w:sz w:val="28"/>
        </w:rPr>
      </w:pPr>
      <w:r>
        <w:rPr>
          <w:b/>
          <w:sz w:val="28"/>
        </w:rPr>
        <w:t>Typ beneficjenta – ogólny</w:t>
      </w:r>
    </w:p>
    <w:p w14:paraId="4728B835" w14:textId="77777777" w:rsidR="009C44D9" w:rsidRDefault="00DB0F77">
      <w:pPr>
        <w:rPr>
          <w:b/>
          <w:sz w:val="28"/>
        </w:rPr>
      </w:pPr>
      <w:r>
        <w:rPr>
          <w:sz w:val="28"/>
        </w:rPr>
        <w:t>Administracja publiczna, Przedsiębiorstwa, Partnerstwa</w:t>
      </w:r>
    </w:p>
    <w:p w14:paraId="4728B836" w14:textId="77777777" w:rsidR="009C44D9" w:rsidRDefault="00DB0F77">
      <w:pPr>
        <w:rPr>
          <w:b/>
          <w:sz w:val="28"/>
        </w:rPr>
      </w:pPr>
      <w:r>
        <w:rPr>
          <w:b/>
          <w:sz w:val="28"/>
        </w:rPr>
        <w:t>Grupa docelowa</w:t>
      </w:r>
    </w:p>
    <w:p w14:paraId="4728B837" w14:textId="77777777" w:rsidR="009C44D9" w:rsidRDefault="00DB0F77">
      <w:pPr>
        <w:rPr>
          <w:b/>
          <w:sz w:val="28"/>
        </w:rPr>
      </w:pPr>
      <w:r>
        <w:rPr>
          <w:sz w:val="28"/>
        </w:rPr>
        <w:t>jednostki naukowe i ich pracownicy, osoby prowadzące działalność naukową, przedsiębiors</w:t>
      </w:r>
      <w:r>
        <w:rPr>
          <w:sz w:val="28"/>
        </w:rPr>
        <w:t>twa (w tym MŚP), mieszkańcy regionu korzystający z rezultatów projektu, organizacje i instytuty badawcze</w:t>
      </w:r>
    </w:p>
    <w:p w14:paraId="4728B838" w14:textId="77777777" w:rsidR="009C44D9" w:rsidRDefault="00DB0F77">
      <w:pPr>
        <w:rPr>
          <w:b/>
          <w:sz w:val="28"/>
        </w:rPr>
      </w:pPr>
      <w:r>
        <w:rPr>
          <w:b/>
          <w:sz w:val="28"/>
        </w:rPr>
        <w:t>Słowa kluczowe</w:t>
      </w:r>
    </w:p>
    <w:p w14:paraId="4728B839" w14:textId="77777777" w:rsidR="009C44D9" w:rsidRDefault="00DB0F77">
      <w:pPr>
        <w:rPr>
          <w:b/>
          <w:sz w:val="28"/>
        </w:rPr>
      </w:pPr>
      <w:r>
        <w:rPr>
          <w:sz w:val="28"/>
        </w:rPr>
        <w:lastRenderedPageBreak/>
        <w:t>laboratorium, badania_i_rozwój, aparatura, badania, naukowiec, B+R, usługi_badawcze, infrastruktura_badawcza</w:t>
      </w:r>
    </w:p>
    <w:p w14:paraId="4728B83A" w14:textId="77777777" w:rsidR="009C44D9" w:rsidRDefault="00DB0F77">
      <w:pPr>
        <w:rPr>
          <w:b/>
          <w:sz w:val="28"/>
        </w:rPr>
      </w:pPr>
      <w:r>
        <w:rPr>
          <w:b/>
          <w:sz w:val="28"/>
        </w:rPr>
        <w:t>Wielkość podmiotu (w przypa</w:t>
      </w:r>
      <w:r>
        <w:rPr>
          <w:b/>
          <w:sz w:val="28"/>
        </w:rPr>
        <w:t>dku przedsiębiorstw)</w:t>
      </w:r>
    </w:p>
    <w:p w14:paraId="4728B83B" w14:textId="77777777" w:rsidR="009C44D9" w:rsidRDefault="00DB0F77">
      <w:pPr>
        <w:rPr>
          <w:b/>
          <w:sz w:val="28"/>
        </w:rPr>
      </w:pPr>
      <w:r>
        <w:rPr>
          <w:sz w:val="28"/>
        </w:rPr>
        <w:t>Duże, Średnie, Mikro, Małe</w:t>
      </w:r>
    </w:p>
    <w:p w14:paraId="4728B83C" w14:textId="77777777" w:rsidR="009C44D9" w:rsidRDefault="00DB0F77">
      <w:pPr>
        <w:rPr>
          <w:b/>
          <w:sz w:val="28"/>
        </w:rPr>
      </w:pPr>
      <w:r>
        <w:rPr>
          <w:b/>
          <w:sz w:val="28"/>
        </w:rPr>
        <w:t>Kryteria wyboru projektów</w:t>
      </w:r>
    </w:p>
    <w:p w14:paraId="4728B83D" w14:textId="77777777" w:rsidR="009C44D9" w:rsidRDefault="00DB0F77">
      <w:pPr>
        <w:rPr>
          <w:b/>
          <w:sz w:val="28"/>
        </w:rPr>
      </w:pPr>
      <w:r>
        <w:rPr>
          <w:sz w:val="28"/>
        </w:rPr>
        <w:t>http://funduszeUE.lubelskie.pl</w:t>
      </w:r>
    </w:p>
    <w:p w14:paraId="4728B83E" w14:textId="77777777" w:rsidR="009C44D9" w:rsidRDefault="00DB0F77">
      <w:pPr>
        <w:rPr>
          <w:b/>
          <w:sz w:val="28"/>
        </w:rPr>
      </w:pPr>
      <w:r>
        <w:rPr>
          <w:b/>
          <w:sz w:val="28"/>
        </w:rPr>
        <w:t>Wskaźniki produktu</w:t>
      </w:r>
    </w:p>
    <w:p w14:paraId="4728B83F" w14:textId="77777777" w:rsidR="009C44D9" w:rsidRDefault="00DB0F77">
      <w:pPr>
        <w:rPr>
          <w:b/>
          <w:sz w:val="28"/>
        </w:rPr>
      </w:pPr>
      <w:r>
        <w:rPr>
          <w:sz w:val="28"/>
        </w:rPr>
        <w:t>WLWK-PLRO132 - Liczba obiektów dostosowanych do potrzeb osób z niepełnosprawnościami (EFRR/FST/FS)</w:t>
      </w:r>
    </w:p>
    <w:p w14:paraId="4728B840" w14:textId="77777777" w:rsidR="009C44D9" w:rsidRDefault="00DB0F77">
      <w:pPr>
        <w:rPr>
          <w:b/>
          <w:sz w:val="28"/>
        </w:rPr>
      </w:pPr>
      <w:r>
        <w:rPr>
          <w:sz w:val="28"/>
        </w:rPr>
        <w:t xml:space="preserve">WLWK-PLRO199 - Liczba </w:t>
      </w:r>
      <w:r>
        <w:rPr>
          <w:sz w:val="28"/>
        </w:rPr>
        <w:t>projektów, w których sfinansowano koszty racjonalnych usprawnień dla osób z niepełnosprawnościami (EFRR/FST/FS)</w:t>
      </w:r>
    </w:p>
    <w:p w14:paraId="4728B841" w14:textId="77777777" w:rsidR="009C44D9" w:rsidRDefault="00DB0F77">
      <w:pPr>
        <w:rPr>
          <w:b/>
          <w:sz w:val="28"/>
        </w:rPr>
      </w:pPr>
      <w:r>
        <w:rPr>
          <w:sz w:val="28"/>
        </w:rPr>
        <w:t>WLWK-PLRO004 - Liczba wspartych dużych przedsiębiorstw</w:t>
      </w:r>
    </w:p>
    <w:p w14:paraId="4728B842" w14:textId="77777777" w:rsidR="009C44D9" w:rsidRDefault="00DB0F77">
      <w:pPr>
        <w:rPr>
          <w:b/>
          <w:sz w:val="28"/>
        </w:rPr>
      </w:pPr>
      <w:r>
        <w:rPr>
          <w:sz w:val="28"/>
        </w:rPr>
        <w:t>WLWK-PLRO005 - Liczba wspartych laboratoriów badawczych</w:t>
      </w:r>
    </w:p>
    <w:p w14:paraId="4728B843" w14:textId="77777777" w:rsidR="009C44D9" w:rsidRDefault="00DB0F77">
      <w:pPr>
        <w:rPr>
          <w:b/>
          <w:sz w:val="28"/>
        </w:rPr>
      </w:pPr>
      <w:r>
        <w:rPr>
          <w:sz w:val="28"/>
        </w:rPr>
        <w:t>WLWK-PLRO002 - Liczba wspartych m</w:t>
      </w:r>
      <w:r>
        <w:rPr>
          <w:sz w:val="28"/>
        </w:rPr>
        <w:t>ałych przedsiębiorstw</w:t>
      </w:r>
    </w:p>
    <w:p w14:paraId="4728B844" w14:textId="77777777" w:rsidR="009C44D9" w:rsidRDefault="00DB0F77">
      <w:pPr>
        <w:rPr>
          <w:b/>
          <w:sz w:val="28"/>
        </w:rPr>
      </w:pPr>
      <w:r>
        <w:rPr>
          <w:sz w:val="28"/>
        </w:rPr>
        <w:t>WLWK-PLRO001 - Liczba wspartych mikroprzedsiębiorstw</w:t>
      </w:r>
    </w:p>
    <w:p w14:paraId="4728B845" w14:textId="77777777" w:rsidR="009C44D9" w:rsidRDefault="00DB0F77">
      <w:pPr>
        <w:rPr>
          <w:b/>
          <w:sz w:val="28"/>
        </w:rPr>
      </w:pPr>
      <w:r>
        <w:rPr>
          <w:sz w:val="28"/>
        </w:rPr>
        <w:t>WLWK-PLRO003 - Liczba wspartych średnich przedsiębiorstw</w:t>
      </w:r>
    </w:p>
    <w:p w14:paraId="4728B846" w14:textId="77777777" w:rsidR="009C44D9" w:rsidRDefault="00DB0F77">
      <w:pPr>
        <w:rPr>
          <w:b/>
          <w:sz w:val="28"/>
        </w:rPr>
      </w:pPr>
      <w:r>
        <w:rPr>
          <w:sz w:val="28"/>
        </w:rPr>
        <w:t>WLWK-RCO101 - MŚP inwestujące w umiejętności w zakresie inteligentnej specjalizacji, transformacji przemysłowej i przedsiębi</w:t>
      </w:r>
      <w:r>
        <w:rPr>
          <w:sz w:val="28"/>
        </w:rPr>
        <w:t>orczości</w:t>
      </w:r>
    </w:p>
    <w:p w14:paraId="4728B847" w14:textId="77777777" w:rsidR="009C44D9" w:rsidRDefault="00DB0F77">
      <w:pPr>
        <w:rPr>
          <w:b/>
          <w:sz w:val="28"/>
        </w:rPr>
      </w:pPr>
      <w:r>
        <w:rPr>
          <w:sz w:val="28"/>
        </w:rPr>
        <w:t>WLWK-RCO006 - Naukowcy pracujący we wspieranych obiektach badawczych</w:t>
      </w:r>
    </w:p>
    <w:p w14:paraId="4728B848" w14:textId="77777777" w:rsidR="009C44D9" w:rsidRDefault="00DB0F77">
      <w:pPr>
        <w:rPr>
          <w:b/>
          <w:sz w:val="28"/>
        </w:rPr>
      </w:pPr>
      <w:r>
        <w:rPr>
          <w:sz w:val="28"/>
        </w:rPr>
        <w:t>WLWK-RCO008 - Nominalna wartość sprzętu na potrzeby badań naukowych i innowacji</w:t>
      </w:r>
    </w:p>
    <w:p w14:paraId="4728B849" w14:textId="77777777" w:rsidR="009C44D9" w:rsidRDefault="00DB0F77">
      <w:pPr>
        <w:rPr>
          <w:b/>
          <w:sz w:val="28"/>
        </w:rPr>
      </w:pPr>
      <w:r>
        <w:rPr>
          <w:sz w:val="28"/>
        </w:rPr>
        <w:t>WLWK-RCO002 - Przedsiębiorstwa objęte wsparciem w formie dotacji</w:t>
      </w:r>
    </w:p>
    <w:p w14:paraId="4728B84A" w14:textId="77777777" w:rsidR="009C44D9" w:rsidRDefault="00DB0F77">
      <w:pPr>
        <w:rPr>
          <w:b/>
          <w:sz w:val="28"/>
        </w:rPr>
      </w:pPr>
      <w:r>
        <w:rPr>
          <w:sz w:val="28"/>
        </w:rPr>
        <w:t>WLWK-RCO010 - Przedsiębiorstwa w</w:t>
      </w:r>
      <w:r>
        <w:rPr>
          <w:sz w:val="28"/>
        </w:rPr>
        <w:t>spółpracujące z organizacjami badawczymi</w:t>
      </w:r>
    </w:p>
    <w:p w14:paraId="4728B84B" w14:textId="77777777" w:rsidR="009C44D9" w:rsidRDefault="00DB0F77">
      <w:pPr>
        <w:rPr>
          <w:b/>
          <w:sz w:val="28"/>
        </w:rPr>
      </w:pPr>
      <w:r>
        <w:rPr>
          <w:b/>
          <w:sz w:val="28"/>
        </w:rPr>
        <w:t>Wskaźniki rezultatu</w:t>
      </w:r>
    </w:p>
    <w:p w14:paraId="4728B84C" w14:textId="77777777" w:rsidR="009C44D9" w:rsidRDefault="00DB0F77">
      <w:pPr>
        <w:rPr>
          <w:b/>
          <w:sz w:val="28"/>
        </w:rPr>
      </w:pPr>
      <w:r>
        <w:rPr>
          <w:sz w:val="28"/>
        </w:rPr>
        <w:lastRenderedPageBreak/>
        <w:t>WLWK-RCR102 - Miejsca pracy dla naukowców utworzone we wspieranych jednostkach</w:t>
      </w:r>
    </w:p>
    <w:p w14:paraId="4728B84D" w14:textId="77777777" w:rsidR="009C44D9" w:rsidRDefault="00DB0F77">
      <w:pPr>
        <w:rPr>
          <w:b/>
          <w:sz w:val="28"/>
        </w:rPr>
      </w:pPr>
      <w:r>
        <w:rPr>
          <w:sz w:val="28"/>
        </w:rPr>
        <w:t>WLWK-RCR001 - Miejsca pracy utworzone we wspieranych jednostkach</w:t>
      </w:r>
    </w:p>
    <w:p w14:paraId="4728B84E" w14:textId="77777777" w:rsidR="009C44D9" w:rsidRDefault="00DB0F77">
      <w:pPr>
        <w:rPr>
          <w:b/>
          <w:sz w:val="28"/>
        </w:rPr>
      </w:pPr>
      <w:r>
        <w:rPr>
          <w:sz w:val="28"/>
        </w:rPr>
        <w:t xml:space="preserve">WLWK-PLRR054 - Pracownicy MŚP kończący </w:t>
      </w:r>
      <w:r>
        <w:rPr>
          <w:sz w:val="28"/>
        </w:rPr>
        <w:t>szkolenia w zakresie rozwoju umiejętności w zakresie inteligentnej specjalizacji, transformacji przemysłowej i przedsiębiorczości (według rodzaju umiejętności: techniczne)</w:t>
      </w:r>
    </w:p>
    <w:p w14:paraId="4728B84F" w14:textId="77777777" w:rsidR="009C44D9" w:rsidRDefault="00DB0F77">
      <w:pPr>
        <w:rPr>
          <w:b/>
          <w:sz w:val="28"/>
        </w:rPr>
      </w:pPr>
      <w:r>
        <w:rPr>
          <w:sz w:val="28"/>
        </w:rPr>
        <w:t>WLWK-PLRR002 - Wartość inwestycji prywatnych uzupełniających wsparcie publiczne - do</w:t>
      </w:r>
      <w:r>
        <w:rPr>
          <w:sz w:val="28"/>
        </w:rPr>
        <w:t>tacje</w:t>
      </w:r>
    </w:p>
    <w:p w14:paraId="4728B850" w14:textId="77777777" w:rsidR="009C44D9" w:rsidRDefault="00DB0F77">
      <w:pPr>
        <w:rPr>
          <w:b/>
          <w:sz w:val="28"/>
        </w:rPr>
      </w:pPr>
      <w:r>
        <w:rPr>
          <w:sz w:val="28"/>
        </w:rPr>
        <w:t>WLWK-PLRR001 - Wartość nakładów na działalność B+R we wspartych przedsiębiorstw</w:t>
      </w:r>
    </w:p>
    <w:p w14:paraId="4728B851" w14:textId="77777777" w:rsidR="009C44D9" w:rsidRDefault="009C44D9">
      <w:pPr>
        <w:rPr>
          <w:b/>
          <w:sz w:val="28"/>
        </w:rPr>
      </w:pPr>
    </w:p>
    <w:p w14:paraId="4728B852" w14:textId="77777777" w:rsidR="009C44D9" w:rsidRDefault="00DB0F77">
      <w:pPr>
        <w:pStyle w:val="Nagwek3"/>
        <w:rPr>
          <w:rFonts w:ascii="Calibri" w:hAnsi="Calibri" w:cs="Calibri"/>
          <w:sz w:val="32"/>
        </w:rPr>
      </w:pPr>
      <w:bookmarkStart w:id="5" w:name="_Toc129693434"/>
      <w:r>
        <w:rPr>
          <w:rFonts w:ascii="Calibri" w:hAnsi="Calibri" w:cs="Calibri"/>
          <w:sz w:val="32"/>
        </w:rPr>
        <w:t>Działanie FELU.01.03 Badania i innowacje w sektorze przedsiębiorstw</w:t>
      </w:r>
      <w:bookmarkEnd w:id="5"/>
    </w:p>
    <w:p w14:paraId="4728B853" w14:textId="77777777" w:rsidR="009C44D9" w:rsidRDefault="009C44D9">
      <w:pPr>
        <w:rPr>
          <w:rFonts w:ascii="Calibri" w:hAnsi="Calibri"/>
          <w:sz w:val="32"/>
        </w:rPr>
      </w:pPr>
    </w:p>
    <w:p w14:paraId="4728B854" w14:textId="77777777" w:rsidR="009C44D9" w:rsidRDefault="00DB0F77">
      <w:pPr>
        <w:rPr>
          <w:b/>
          <w:sz w:val="28"/>
        </w:rPr>
      </w:pPr>
      <w:r>
        <w:rPr>
          <w:b/>
          <w:sz w:val="28"/>
        </w:rPr>
        <w:t>Cel szczegółowy</w:t>
      </w:r>
    </w:p>
    <w:p w14:paraId="4728B855" w14:textId="77777777" w:rsidR="009C44D9" w:rsidRDefault="00DB0F77">
      <w:pPr>
        <w:rPr>
          <w:b/>
          <w:sz w:val="28"/>
        </w:rPr>
      </w:pPr>
      <w:r>
        <w:rPr>
          <w:sz w:val="28"/>
        </w:rPr>
        <w:t>EFRR.CP1.I - Rozwijanie i wzmacnianie zdolności badawczych i innowacyjnych oraz wyko</w:t>
      </w:r>
      <w:r>
        <w:rPr>
          <w:sz w:val="28"/>
        </w:rPr>
        <w:t>rzystywanie zaawansowanych technologii</w:t>
      </w:r>
    </w:p>
    <w:p w14:paraId="4728B856" w14:textId="77777777" w:rsidR="009C44D9" w:rsidRDefault="00DB0F77">
      <w:pPr>
        <w:rPr>
          <w:b/>
          <w:sz w:val="28"/>
        </w:rPr>
      </w:pPr>
      <w:r>
        <w:rPr>
          <w:b/>
          <w:sz w:val="28"/>
        </w:rPr>
        <w:t>Instytucja Pośrednicząca</w:t>
      </w:r>
    </w:p>
    <w:p w14:paraId="4728B857" w14:textId="77777777" w:rsidR="009C44D9" w:rsidRDefault="00DB0F77">
      <w:pPr>
        <w:rPr>
          <w:b/>
          <w:sz w:val="28"/>
        </w:rPr>
      </w:pPr>
      <w:r>
        <w:rPr>
          <w:sz w:val="28"/>
        </w:rPr>
        <w:t>Lubelska Agencja Wspierania Przedsiębiorczości w Lublinie</w:t>
      </w:r>
    </w:p>
    <w:p w14:paraId="4728B858" w14:textId="77777777" w:rsidR="009C44D9" w:rsidRDefault="00DB0F77">
      <w:pPr>
        <w:rPr>
          <w:b/>
          <w:sz w:val="28"/>
        </w:rPr>
      </w:pPr>
      <w:r>
        <w:rPr>
          <w:b/>
          <w:sz w:val="28"/>
        </w:rPr>
        <w:t>Wysokość alokacji ogółem (EUR)</w:t>
      </w:r>
    </w:p>
    <w:p w14:paraId="4728B859" w14:textId="77777777" w:rsidR="009C44D9" w:rsidRDefault="00DB0F77">
      <w:pPr>
        <w:rPr>
          <w:b/>
          <w:sz w:val="28"/>
        </w:rPr>
      </w:pPr>
      <w:r>
        <w:rPr>
          <w:sz w:val="28"/>
        </w:rPr>
        <w:t>82 511 845,00</w:t>
      </w:r>
    </w:p>
    <w:p w14:paraId="4728B85A" w14:textId="77777777" w:rsidR="009C44D9" w:rsidRDefault="00DB0F77">
      <w:pPr>
        <w:rPr>
          <w:b/>
          <w:sz w:val="28"/>
        </w:rPr>
      </w:pPr>
      <w:r>
        <w:rPr>
          <w:b/>
          <w:sz w:val="28"/>
        </w:rPr>
        <w:t>Wysokość alokacji UE (EUR)</w:t>
      </w:r>
    </w:p>
    <w:p w14:paraId="4728B85B" w14:textId="77777777" w:rsidR="009C44D9" w:rsidRDefault="00DB0F77">
      <w:pPr>
        <w:rPr>
          <w:b/>
          <w:sz w:val="28"/>
        </w:rPr>
      </w:pPr>
      <w:r>
        <w:rPr>
          <w:sz w:val="28"/>
        </w:rPr>
        <w:t>70 135 068,00</w:t>
      </w:r>
    </w:p>
    <w:p w14:paraId="4728B85C" w14:textId="77777777" w:rsidR="009C44D9" w:rsidRDefault="00DB0F77">
      <w:pPr>
        <w:rPr>
          <w:b/>
          <w:sz w:val="28"/>
        </w:rPr>
      </w:pPr>
      <w:r>
        <w:rPr>
          <w:b/>
          <w:sz w:val="28"/>
        </w:rPr>
        <w:t>Zakres interwencji</w:t>
      </w:r>
    </w:p>
    <w:p w14:paraId="4728B85D" w14:textId="77777777" w:rsidR="009C44D9" w:rsidRDefault="00DB0F77">
      <w:pPr>
        <w:rPr>
          <w:b/>
          <w:sz w:val="28"/>
        </w:rPr>
      </w:pPr>
      <w:r>
        <w:rPr>
          <w:sz w:val="28"/>
        </w:rPr>
        <w:lastRenderedPageBreak/>
        <w:t xml:space="preserve">010 - Działania </w:t>
      </w:r>
      <w:r>
        <w:rPr>
          <w:sz w:val="28"/>
        </w:rPr>
        <w:t>badawcze i innowacyjne w MŚP, w tym tworzenie sieci kontaktów, 011 - Działania badawcze i innowacyjne w dużych przedsiębiorstwach, w tym tworzenie sieci kontaktów, 005 - Inwestycje w wartości niematerialne i prawne w mikroprzedsiębiorstwach bezpośrednio zw</w:t>
      </w:r>
      <w:r>
        <w:rPr>
          <w:sz w:val="28"/>
        </w:rPr>
        <w:t xml:space="preserve">iązane z działaniami badawczymi i innowacyjnymi, 006 - Inwestycje w wartości niematerialne i prawne w MŚP (w tym prywatnych organizacjach badawczych) bezpośrednio związane z działaniami badawczymi i innowacyjnymi, 007 - Inwestycje w wartości niematerialne </w:t>
      </w:r>
      <w:r>
        <w:rPr>
          <w:sz w:val="28"/>
        </w:rPr>
        <w:t>i prawne w dużych przedsiębiorstwach bezpośrednio związane z działaniami badawczymi i innowacyjnymi, 004 - Inwestycje w środki trwałe, w tym infrastrukturę badawczą, w publicznych organizacjach badawczych i instytucjach szkolnictwa wyższego bezpośrednio zw</w:t>
      </w:r>
      <w:r>
        <w:rPr>
          <w:sz w:val="28"/>
        </w:rPr>
        <w:t>iązane z działaniami badawczymi i innowacyjnymi, 003 - Inwestycje w środki trwałe, w tym infrastrukturę badawczą, w dużych przedsiębiorstwach bezpośrednio związane z działaniami badawczymi i innowacyjnymi, 001 - Inwestycje w środki trwałe, w tym infrastruk</w:t>
      </w:r>
      <w:r>
        <w:rPr>
          <w:sz w:val="28"/>
        </w:rPr>
        <w:t>turę badawczą, w mikroprzedsiębiorstwach bezpośrednio związane z działaniami badawczymi i innowacyjnymi, 002 - Inwestycje w środki trwałe, w tym infrastrukturę badawczą, w małych i średnich przedsiębiorstwach (w tym prywatnych organizacjach badawczych) bez</w:t>
      </w:r>
      <w:r>
        <w:rPr>
          <w:sz w:val="28"/>
        </w:rPr>
        <w:t>pośrednio związane z działaniami badawczymi i innowacyjnymi, 008 - Inwestycje w wartości niematerialne i prawne w publicznych organizacjach badawczych i instytucjach szkolnictwa wyższego bezpośrednio związane z działaniami badawczymi i innowacyjnymi, 009 -</w:t>
      </w:r>
      <w:r>
        <w:rPr>
          <w:sz w:val="28"/>
        </w:rPr>
        <w:t xml:space="preserve"> Działania badawcze i innowacyjne w mikroprzedsiębiorstwach, w tym tworzenie sieci kontaktów (badania przemysłowe, eksperymentalne prace rozwojowe, studia wykonalności)</w:t>
      </w:r>
    </w:p>
    <w:p w14:paraId="4728B85E" w14:textId="77777777" w:rsidR="009C44D9" w:rsidRDefault="00DB0F77">
      <w:pPr>
        <w:rPr>
          <w:b/>
          <w:sz w:val="28"/>
        </w:rPr>
      </w:pPr>
      <w:r>
        <w:rPr>
          <w:b/>
          <w:sz w:val="28"/>
        </w:rPr>
        <w:t>Opis działania</w:t>
      </w:r>
    </w:p>
    <w:p w14:paraId="4728B85F" w14:textId="77777777" w:rsidR="009C44D9" w:rsidRDefault="00DB0F77">
      <w:pPr>
        <w:rPr>
          <w:b/>
          <w:sz w:val="28"/>
        </w:rPr>
      </w:pPr>
      <w:r>
        <w:rPr>
          <w:sz w:val="28"/>
        </w:rPr>
        <w:t>Typy projektów:</w:t>
      </w:r>
    </w:p>
    <w:p w14:paraId="4728B860" w14:textId="77777777" w:rsidR="009C44D9" w:rsidRDefault="00DB0F77">
      <w:pPr>
        <w:rPr>
          <w:b/>
          <w:sz w:val="28"/>
        </w:rPr>
      </w:pPr>
      <w:r>
        <w:rPr>
          <w:sz w:val="28"/>
        </w:rPr>
        <w:t>1.</w:t>
      </w:r>
      <w:r>
        <w:rPr>
          <w:sz w:val="28"/>
        </w:rPr>
        <w:tab/>
        <w:t>Projekty B+R (obejmujące badania przemysłowe i/lub ek</w:t>
      </w:r>
      <w:r>
        <w:rPr>
          <w:sz w:val="28"/>
        </w:rPr>
        <w:t>sperymentalne prace rozwojowe) realizowane przez przedsiębiorstwa lub ich konsorcja (w tym w partnerstwie z organizacjami badawczymi), mające na celu opracowanie nowych produktów/usług, procesów lub też wprowadzenie znaczących ulepszeń do istniejących prod</w:t>
      </w:r>
      <w:r>
        <w:rPr>
          <w:sz w:val="28"/>
        </w:rPr>
        <w:t>uktów/usług, procesów.</w:t>
      </w:r>
    </w:p>
    <w:p w14:paraId="4728B861" w14:textId="77777777" w:rsidR="009C44D9" w:rsidRDefault="00DB0F77">
      <w:pPr>
        <w:rPr>
          <w:b/>
          <w:sz w:val="28"/>
        </w:rPr>
      </w:pPr>
      <w:r>
        <w:rPr>
          <w:sz w:val="28"/>
        </w:rPr>
        <w:lastRenderedPageBreak/>
        <w:t>2.</w:t>
      </w:r>
      <w:r>
        <w:rPr>
          <w:sz w:val="28"/>
        </w:rPr>
        <w:tab/>
        <w:t>Projekty badawczo-wdrożeniowe realizowane przez przedsiębiorstwa lub ich konsorcja (w tym w partnerstwie z organizacjami badawczymi), zmierzające do komercjalizacji wyników prac B+R przez przedsiębiorstwa.</w:t>
      </w:r>
    </w:p>
    <w:p w14:paraId="4728B862" w14:textId="77777777" w:rsidR="009C44D9" w:rsidRDefault="00DB0F77">
      <w:pPr>
        <w:rPr>
          <w:b/>
          <w:sz w:val="28"/>
        </w:rPr>
      </w:pPr>
      <w:r>
        <w:rPr>
          <w:sz w:val="28"/>
        </w:rPr>
        <w:t>3.</w:t>
      </w:r>
      <w:r>
        <w:rPr>
          <w:sz w:val="28"/>
        </w:rPr>
        <w:tab/>
        <w:t>Wdrożenie wyników pra</w:t>
      </w:r>
      <w:r>
        <w:rPr>
          <w:sz w:val="28"/>
        </w:rPr>
        <w:t>c B+R oraz innowacji przez MŚP (w tym wsparcie rozwoju eksportu produktów innowacyjnych).</w:t>
      </w:r>
    </w:p>
    <w:p w14:paraId="4728B863" w14:textId="77777777" w:rsidR="009C44D9" w:rsidRDefault="00DB0F77">
      <w:pPr>
        <w:rPr>
          <w:b/>
          <w:sz w:val="28"/>
        </w:rPr>
      </w:pPr>
      <w:r>
        <w:rPr>
          <w:sz w:val="28"/>
        </w:rPr>
        <w:t>4.</w:t>
      </w:r>
      <w:r>
        <w:rPr>
          <w:sz w:val="28"/>
        </w:rPr>
        <w:tab/>
        <w:t>Zlecanie opracowania rozwiązań technicznych, technologicznych i/lub organizacyjnych (badania przemysłowe lub prace rozwojowe lub wsparcie innych faz procesu projek</w:t>
      </w:r>
      <w:r>
        <w:rPr>
          <w:sz w:val="28"/>
        </w:rPr>
        <w:t>towego) zakończone wdrożeniem do etapu pierwszej produkcji.</w:t>
      </w:r>
    </w:p>
    <w:p w14:paraId="4728B864" w14:textId="77777777" w:rsidR="009C44D9" w:rsidRDefault="00DB0F77">
      <w:pPr>
        <w:rPr>
          <w:b/>
          <w:sz w:val="28"/>
        </w:rPr>
      </w:pPr>
      <w:r>
        <w:rPr>
          <w:sz w:val="28"/>
        </w:rPr>
        <w:t>W zakresie 1 typu projektu wsparciem objęte zostaną badania przemysłowe i/lub eksperymentalne prace rozwojowe zgodnie z definicją zawartą jest w art. 2 Rozporządzenia Komisji (UE) NR 651/2014.</w:t>
      </w:r>
    </w:p>
    <w:p w14:paraId="4728B865" w14:textId="77777777" w:rsidR="009C44D9" w:rsidRDefault="00DB0F77">
      <w:pPr>
        <w:rPr>
          <w:b/>
          <w:sz w:val="28"/>
        </w:rPr>
      </w:pPr>
      <w:r>
        <w:rPr>
          <w:sz w:val="28"/>
        </w:rPr>
        <w:t>W z</w:t>
      </w:r>
      <w:r>
        <w:rPr>
          <w:sz w:val="28"/>
        </w:rPr>
        <w:t>akresie 2 typu projektu przewidziana pomoc będzie miała charakter kompleksowy.</w:t>
      </w:r>
    </w:p>
    <w:p w14:paraId="4728B866" w14:textId="77777777" w:rsidR="009C44D9" w:rsidRDefault="00DB0F77">
      <w:pPr>
        <w:rPr>
          <w:b/>
          <w:sz w:val="28"/>
        </w:rPr>
      </w:pPr>
      <w:r>
        <w:rPr>
          <w:sz w:val="28"/>
        </w:rPr>
        <w:t>Wsparciem zostaną objęte projekty polegające na opracowaniu nowych produktów/usług, procesów lub też wprowadzeniu znaczących ulepszeń do istniejących produktów/usług, procesów (</w:t>
      </w:r>
      <w:r>
        <w:rPr>
          <w:sz w:val="28"/>
        </w:rPr>
        <w:t>badania przemysłowe, eksperymentalne prace rozwojowe) oraz w przypadku MŚP również na wdrożeniu wyników prac B+R do działalności gospodarczej (komponent wdrożeniowy). Wdrożenie wyników prac B+R jest obligatoryjne i badane na etapie oceny projektu (pod kąte</w:t>
      </w:r>
      <w:r>
        <w:rPr>
          <w:sz w:val="28"/>
        </w:rPr>
        <w:t>m m. in. wykonalności projektu oraz uzasadnienia dla wdrożenia).</w:t>
      </w:r>
    </w:p>
    <w:p w14:paraId="4728B867" w14:textId="77777777" w:rsidR="009C44D9" w:rsidRDefault="00DB0F77">
      <w:pPr>
        <w:rPr>
          <w:b/>
          <w:sz w:val="28"/>
        </w:rPr>
      </w:pPr>
      <w:r>
        <w:rPr>
          <w:sz w:val="28"/>
        </w:rPr>
        <w:t xml:space="preserve">Wsparcie udzielane będzie w formie dotacji warunkowej. Uzyskanie wsparcia na komponent wdrożeniowy warunkowane będzie pomyślnym zakończeniem fazy badawczo-rozwojowej projektu realizowanego w </w:t>
      </w:r>
      <w:r>
        <w:rPr>
          <w:sz w:val="28"/>
        </w:rPr>
        <w:t>ramach tego typu projektów. Komponent wdrożeniowy musi stanowić mniej niż 50% wydatków kwalifikowalnych w projekcie.</w:t>
      </w:r>
    </w:p>
    <w:p w14:paraId="4728B868" w14:textId="77777777" w:rsidR="009C44D9" w:rsidRDefault="00DB0F77">
      <w:pPr>
        <w:rPr>
          <w:b/>
          <w:sz w:val="28"/>
        </w:rPr>
      </w:pPr>
      <w:r>
        <w:rPr>
          <w:sz w:val="28"/>
        </w:rPr>
        <w:t>Typ 3 projektu dedykowany jest wyłącznie MŚP. W ramach tego typu projektów wsparciem zostaną objęte inwestycje służące wdrożeniu w przedsię</w:t>
      </w:r>
      <w:r>
        <w:rPr>
          <w:sz w:val="28"/>
        </w:rPr>
        <w:t xml:space="preserve">biorstwie wyników prac B+R lub innowacji produktowych i/lub procesowych oraz działania mające na celu dostosowanie istniejących aktywów firmy do potrzeb wdrożenia </w:t>
      </w:r>
      <w:r>
        <w:rPr>
          <w:sz w:val="28"/>
        </w:rPr>
        <w:lastRenderedPageBreak/>
        <w:t>nowego procesu, produktu, bądź usługi, a także pobudzaniu innowacji marketingowej i organizac</w:t>
      </w:r>
      <w:r>
        <w:rPr>
          <w:sz w:val="28"/>
        </w:rPr>
        <w:t>yjnej oraz wsparcie rozwoju eksportu produktów innowacyjnych.</w:t>
      </w:r>
    </w:p>
    <w:p w14:paraId="4728B869" w14:textId="77777777" w:rsidR="009C44D9" w:rsidRDefault="00DB0F77">
      <w:pPr>
        <w:rPr>
          <w:b/>
          <w:sz w:val="28"/>
        </w:rPr>
      </w:pPr>
      <w:r>
        <w:rPr>
          <w:sz w:val="28"/>
        </w:rPr>
        <w:t>Wsparcie w ramach tego typu projektu będzie udzielane w formie dotacji warunkowej.</w:t>
      </w:r>
    </w:p>
    <w:p w14:paraId="4728B86A" w14:textId="77777777" w:rsidR="009C44D9" w:rsidRDefault="00DB0F77">
      <w:pPr>
        <w:rPr>
          <w:b/>
          <w:sz w:val="28"/>
        </w:rPr>
      </w:pPr>
      <w:r>
        <w:rPr>
          <w:sz w:val="28"/>
        </w:rPr>
        <w:t>Typ 4 projektu dedykowany jest wyłącznie MŚP.</w:t>
      </w:r>
    </w:p>
    <w:p w14:paraId="4728B86B" w14:textId="77777777" w:rsidR="009C44D9" w:rsidRDefault="00DB0F77">
      <w:pPr>
        <w:rPr>
          <w:b/>
          <w:sz w:val="28"/>
        </w:rPr>
      </w:pPr>
      <w:r>
        <w:rPr>
          <w:sz w:val="28"/>
        </w:rPr>
        <w:t>Kluczowe warunki realizacji projektów:</w:t>
      </w:r>
    </w:p>
    <w:p w14:paraId="4728B86C" w14:textId="77777777" w:rsidR="009C44D9" w:rsidRDefault="00DB0F77">
      <w:pPr>
        <w:rPr>
          <w:b/>
          <w:sz w:val="28"/>
        </w:rPr>
      </w:pPr>
      <w:r>
        <w:rPr>
          <w:sz w:val="28"/>
        </w:rPr>
        <w:t>1.</w:t>
      </w:r>
      <w:r>
        <w:rPr>
          <w:sz w:val="28"/>
        </w:rPr>
        <w:tab/>
        <w:t>Szczegółowe zasady kwal</w:t>
      </w:r>
      <w:r>
        <w:rPr>
          <w:sz w:val="28"/>
        </w:rPr>
        <w:t>ifikowalności wydatków określone zostaną w Regulaminie wyboru projektów.</w:t>
      </w:r>
    </w:p>
    <w:p w14:paraId="4728B86D" w14:textId="77777777" w:rsidR="009C44D9" w:rsidRDefault="00DB0F77">
      <w:pPr>
        <w:rPr>
          <w:b/>
          <w:sz w:val="28"/>
        </w:rPr>
      </w:pPr>
      <w:r>
        <w:rPr>
          <w:sz w:val="28"/>
        </w:rPr>
        <w:t>2.</w:t>
      </w:r>
      <w:r>
        <w:rPr>
          <w:sz w:val="28"/>
        </w:rPr>
        <w:tab/>
        <w:t>Wsparcie w ramach Działania nie może być udzielone w zakresie w jakim jest wykluczone w art. 1 ust. 2 - 5 Rozporządzenia Komisji (UE) NR 651/2014 z dnia 17 czerwca 2014 r. uznający</w:t>
      </w:r>
      <w:r>
        <w:rPr>
          <w:sz w:val="28"/>
        </w:rPr>
        <w:t>m niektóre rodzaje pomocy za zgodne z rynkiem wewnętrznym w zastosowaniu art. 107 i 108 Traktatu oraz w art. 1 ust. 1 Rozporządzenia Komisji (UE) nr 1407/2013 z dnia 18 grudnia 2013 r. w sprawie stosowania art. 107 i 108 Traktatu o funkcjonowaniu Unii Euro</w:t>
      </w:r>
      <w:r>
        <w:rPr>
          <w:sz w:val="28"/>
        </w:rPr>
        <w:t>pejskiej do pomocy de minimis.</w:t>
      </w:r>
    </w:p>
    <w:p w14:paraId="4728B86E" w14:textId="77777777" w:rsidR="009C44D9" w:rsidRDefault="00DB0F77">
      <w:pPr>
        <w:rPr>
          <w:b/>
          <w:sz w:val="28"/>
        </w:rPr>
      </w:pPr>
      <w:r>
        <w:rPr>
          <w:sz w:val="28"/>
        </w:rPr>
        <w:t>3.</w:t>
      </w:r>
      <w:r>
        <w:rPr>
          <w:sz w:val="28"/>
        </w:rPr>
        <w:tab/>
        <w:t>Projekty muszą być zgodne z Regionalną Strategią Innowacji Województwa Lubelskiego do 2030 roku. Wsparciem w ramach działania objęte będą przedsięwzięcia realizowane w obszarach Regionalnych Inteligentnych Specjalizacji Wo</w:t>
      </w:r>
      <w:r>
        <w:rPr>
          <w:sz w:val="28"/>
        </w:rPr>
        <w:t>jewództwa Lubelskiego.</w:t>
      </w:r>
    </w:p>
    <w:p w14:paraId="4728B86F" w14:textId="77777777" w:rsidR="009C44D9" w:rsidRDefault="00DB0F77">
      <w:pPr>
        <w:rPr>
          <w:b/>
          <w:sz w:val="28"/>
        </w:rPr>
      </w:pPr>
      <w:r>
        <w:rPr>
          <w:sz w:val="28"/>
        </w:rPr>
        <w:t>4.</w:t>
      </w:r>
      <w:r>
        <w:rPr>
          <w:sz w:val="28"/>
        </w:rPr>
        <w:tab/>
        <w:t xml:space="preserve">Wsparcie dużych przedsiębiorstw możliwe jest w 1 i 2 typie projektów, pod warunkiem gdy inwestycja wiąże się ze współpracą z MŚP zgodnie z art. 5 ust. 2 lit. a) Rozporządzenia Parlamentu Europejskiego i Rady (UE) 2021/1058 z dnia </w:t>
      </w:r>
      <w:r>
        <w:rPr>
          <w:sz w:val="28"/>
        </w:rPr>
        <w:t>24 czerwca 2021 r. w sprawie Europejskiego Funduszu Rozwoju Regionalnego i Funduszu Spójności.</w:t>
      </w:r>
    </w:p>
    <w:p w14:paraId="4728B870" w14:textId="77777777" w:rsidR="009C44D9" w:rsidRDefault="00DB0F77">
      <w:pPr>
        <w:rPr>
          <w:b/>
          <w:sz w:val="28"/>
        </w:rPr>
      </w:pPr>
      <w:r>
        <w:rPr>
          <w:sz w:val="28"/>
        </w:rPr>
        <w:t>5.</w:t>
      </w:r>
      <w:r>
        <w:rPr>
          <w:sz w:val="28"/>
        </w:rPr>
        <w:tab/>
        <w:t>W ramach Działania zastosowane będą preferencje dla projektów zawierających elementy współpracy ponadregionalnej, transgranicznej lub ponadnarodowej. W wybran</w:t>
      </w:r>
      <w:r>
        <w:rPr>
          <w:sz w:val="28"/>
        </w:rPr>
        <w:t xml:space="preserve">ych naborach konkurencyjnych premiowani będą beneficjenci wykazujący się doświadczeniem i/lub zaangażowaniem w </w:t>
      </w:r>
      <w:r>
        <w:rPr>
          <w:sz w:val="28"/>
        </w:rPr>
        <w:lastRenderedPageBreak/>
        <w:t>prowadzone działania współpracy międzyregionalnej, transgranicznej i transnarodowej. Przewiduje się premiowanie projektów wysoko ocenionych w pro</w:t>
      </w:r>
      <w:r>
        <w:rPr>
          <w:sz w:val="28"/>
        </w:rPr>
        <w:t>gramie „Horyzont Europa”, które ze względu na wyczerpanie się alokacji nie otrzymały wsparcia.</w:t>
      </w:r>
    </w:p>
    <w:p w14:paraId="4728B871" w14:textId="77777777" w:rsidR="009C44D9" w:rsidRDefault="00DB0F77">
      <w:pPr>
        <w:rPr>
          <w:b/>
          <w:sz w:val="28"/>
        </w:rPr>
      </w:pPr>
      <w:r>
        <w:rPr>
          <w:sz w:val="28"/>
        </w:rPr>
        <w:t>6.</w:t>
      </w:r>
      <w:r>
        <w:rPr>
          <w:sz w:val="28"/>
        </w:rPr>
        <w:tab/>
        <w:t>Wsparcie w ramach Działania jest zgodne z Wytycznymi dotyczącymi realizacji zasad równościowych w ramach funduszy unijnych na lata 2021-2027.</w:t>
      </w:r>
    </w:p>
    <w:p w14:paraId="4728B872" w14:textId="77777777" w:rsidR="009C44D9" w:rsidRDefault="00DB0F77">
      <w:pPr>
        <w:rPr>
          <w:b/>
          <w:sz w:val="28"/>
        </w:rPr>
      </w:pPr>
      <w:r>
        <w:rPr>
          <w:sz w:val="28"/>
        </w:rPr>
        <w:t>W ramach działan</w:t>
      </w:r>
      <w:r>
        <w:rPr>
          <w:sz w:val="28"/>
        </w:rPr>
        <w:t>ia planowane jest również wsparcie projektów w formule Wspólnych Przedsięwzięć.</w:t>
      </w:r>
    </w:p>
    <w:p w14:paraId="4728B873" w14:textId="77777777" w:rsidR="009C44D9" w:rsidRDefault="009C44D9">
      <w:pPr>
        <w:rPr>
          <w:b/>
          <w:sz w:val="28"/>
        </w:rPr>
      </w:pPr>
    </w:p>
    <w:p w14:paraId="4728B874" w14:textId="77777777" w:rsidR="009C44D9" w:rsidRDefault="00DB0F77">
      <w:pPr>
        <w:rPr>
          <w:b/>
          <w:sz w:val="28"/>
        </w:rPr>
      </w:pPr>
      <w:r>
        <w:rPr>
          <w:b/>
          <w:sz w:val="28"/>
        </w:rPr>
        <w:t>Maksymalny % poziom dofinansowania UE w projekcie</w:t>
      </w:r>
    </w:p>
    <w:p w14:paraId="4728B875" w14:textId="77777777" w:rsidR="009C44D9" w:rsidRDefault="00DB0F77">
      <w:pPr>
        <w:rPr>
          <w:b/>
          <w:sz w:val="28"/>
        </w:rPr>
      </w:pPr>
      <w:r>
        <w:rPr>
          <w:sz w:val="28"/>
        </w:rPr>
        <w:t>85</w:t>
      </w:r>
    </w:p>
    <w:p w14:paraId="4728B876" w14:textId="77777777" w:rsidR="009C44D9" w:rsidRDefault="00DB0F77">
      <w:pPr>
        <w:rPr>
          <w:b/>
          <w:sz w:val="28"/>
        </w:rPr>
      </w:pPr>
      <w:r>
        <w:rPr>
          <w:b/>
          <w:sz w:val="28"/>
        </w:rPr>
        <w:t xml:space="preserve">Maksymalny % poziom dofinansowania całkowitego wydatków kwalifikowalnych na poziomie projektu (środki UE + </w:t>
      </w:r>
      <w:r>
        <w:rPr>
          <w:b/>
          <w:sz w:val="28"/>
        </w:rPr>
        <w:t>współfinansowanie ze środków krajowych przyznane beneficjentowi przez właściwą instytucję)</w:t>
      </w:r>
    </w:p>
    <w:p w14:paraId="4728B877" w14:textId="77777777" w:rsidR="009C44D9" w:rsidRDefault="00DB0F77">
      <w:pPr>
        <w:rPr>
          <w:b/>
          <w:sz w:val="28"/>
        </w:rPr>
      </w:pPr>
      <w:r>
        <w:rPr>
          <w:sz w:val="28"/>
        </w:rPr>
        <w:t>85</w:t>
      </w:r>
    </w:p>
    <w:p w14:paraId="4728B878" w14:textId="77777777" w:rsidR="009C44D9" w:rsidRDefault="00DB0F77">
      <w:pPr>
        <w:rPr>
          <w:b/>
          <w:sz w:val="28"/>
        </w:rPr>
      </w:pPr>
      <w:r>
        <w:rPr>
          <w:b/>
          <w:sz w:val="28"/>
        </w:rPr>
        <w:t>Pomoc publiczna – unijna podstawa prawna</w:t>
      </w:r>
    </w:p>
    <w:p w14:paraId="4728B879" w14:textId="77777777" w:rsidR="009C44D9" w:rsidRDefault="00DB0F77">
      <w:pPr>
        <w:rPr>
          <w:b/>
          <w:sz w:val="28"/>
        </w:rPr>
      </w:pPr>
      <w:r>
        <w:rPr>
          <w:sz w:val="28"/>
        </w:rPr>
        <w:t>Rozporządzenie Komisji (UE) nr 651/2014 z dnia 17 czerwca 2014 r. uznające niektóre rodzaje pomocy za zgodne z rynkiem we</w:t>
      </w:r>
      <w:r>
        <w:rPr>
          <w:sz w:val="28"/>
        </w:rPr>
        <w:t>wnętrznym w zastosowaniu art. 107 i 108 Traktatu, Rozporządzenie  Komisji (UE) nr 1407/2013 z dnia 18 grudnia 2013 r. w sprawie stosowania art. 107 i 108 Traktatu o funkcjonowaniu Unii Europejskiej do pomocy de minimis</w:t>
      </w:r>
    </w:p>
    <w:p w14:paraId="4728B87A" w14:textId="77777777" w:rsidR="009C44D9" w:rsidRDefault="00DB0F77">
      <w:pPr>
        <w:rPr>
          <w:b/>
          <w:sz w:val="28"/>
        </w:rPr>
      </w:pPr>
      <w:r>
        <w:rPr>
          <w:b/>
          <w:sz w:val="28"/>
        </w:rPr>
        <w:t>Pomoc publiczna – krajowa podstawa pr</w:t>
      </w:r>
      <w:r>
        <w:rPr>
          <w:b/>
          <w:sz w:val="28"/>
        </w:rPr>
        <w:t>awna</w:t>
      </w:r>
    </w:p>
    <w:p w14:paraId="4728B87B" w14:textId="77777777" w:rsidR="009C44D9" w:rsidRDefault="00DB0F77">
      <w:pPr>
        <w:rPr>
          <w:b/>
          <w:sz w:val="28"/>
        </w:rPr>
      </w:pPr>
      <w:r>
        <w:rPr>
          <w:sz w:val="28"/>
        </w:rPr>
        <w:t>Rozporządzenie Ministra Funduszy i Polityki Regionalnej z dnia 11 października 2022 r. w sprawie udzielania regionalnej pomocy inwestycyjnej w ramach programów regionalnych na lata 2021–2027 (Dz. U. z 2022 r. poz. 2161, z późn. zm.), Rozporządzenie Mi</w:t>
      </w:r>
      <w:r>
        <w:rPr>
          <w:sz w:val="28"/>
        </w:rPr>
        <w:t xml:space="preserve">nistra Funduszy i Polityki Regionalnej z dnia 29 września 2022 r. w sprawie udzielania pomocy de minimis w ramach regionalnych </w:t>
      </w:r>
      <w:r>
        <w:rPr>
          <w:sz w:val="28"/>
        </w:rPr>
        <w:lastRenderedPageBreak/>
        <w:t>programów na lata 2021–2027 (Dz. U. z 2022 r. poz. 2062), Rozporządzenie Ministra Funduszy i Polityki Regionalnej z dnia 29 listo</w:t>
      </w:r>
      <w:r>
        <w:rPr>
          <w:sz w:val="28"/>
        </w:rPr>
        <w:t>pada 2022 r. w sprawie udzielania pomocy na badania przemysłowe, eksperymentalne prace rozwojowe oraz studia wykonalności w ramach regionalnych programów na lata 2021–2027 (Dz. U. z 2022 r. poz. 2573)</w:t>
      </w:r>
    </w:p>
    <w:p w14:paraId="4728B87C" w14:textId="77777777" w:rsidR="009C44D9" w:rsidRDefault="00DB0F77">
      <w:pPr>
        <w:rPr>
          <w:b/>
          <w:sz w:val="28"/>
        </w:rPr>
      </w:pPr>
      <w:r>
        <w:rPr>
          <w:b/>
          <w:sz w:val="28"/>
        </w:rPr>
        <w:t>Uproszczone metody rozliczania</w:t>
      </w:r>
    </w:p>
    <w:p w14:paraId="4728B87D" w14:textId="77777777" w:rsidR="009C44D9" w:rsidRDefault="00DB0F77">
      <w:pPr>
        <w:rPr>
          <w:b/>
          <w:sz w:val="28"/>
        </w:rPr>
      </w:pPr>
      <w:r>
        <w:rPr>
          <w:sz w:val="28"/>
        </w:rPr>
        <w:t xml:space="preserve">do 7% stawka ryczałtowa </w:t>
      </w:r>
      <w:r>
        <w:rPr>
          <w:sz w:val="28"/>
        </w:rPr>
        <w:t>na koszty pośrednie (podstawa wyliczenia: koszty bezpośrednie) [art. 54(a) CPR]</w:t>
      </w:r>
    </w:p>
    <w:p w14:paraId="4728B87E" w14:textId="77777777" w:rsidR="009C44D9" w:rsidRDefault="00DB0F77">
      <w:pPr>
        <w:rPr>
          <w:b/>
          <w:sz w:val="28"/>
        </w:rPr>
      </w:pPr>
      <w:r>
        <w:rPr>
          <w:b/>
          <w:sz w:val="28"/>
        </w:rPr>
        <w:t>Forma wsparcia</w:t>
      </w:r>
    </w:p>
    <w:p w14:paraId="4728B87F" w14:textId="77777777" w:rsidR="009C44D9" w:rsidRDefault="00DB0F77">
      <w:pPr>
        <w:rPr>
          <w:b/>
          <w:sz w:val="28"/>
        </w:rPr>
      </w:pPr>
      <w:r>
        <w:rPr>
          <w:sz w:val="28"/>
        </w:rPr>
        <w:t>Dotacja</w:t>
      </w:r>
    </w:p>
    <w:p w14:paraId="4728B880" w14:textId="77777777" w:rsidR="009C44D9" w:rsidRDefault="00DB0F77">
      <w:pPr>
        <w:rPr>
          <w:b/>
          <w:sz w:val="28"/>
        </w:rPr>
      </w:pPr>
      <w:r>
        <w:rPr>
          <w:b/>
          <w:sz w:val="28"/>
        </w:rPr>
        <w:t>Dopuszczalny cross-financing (%)</w:t>
      </w:r>
    </w:p>
    <w:p w14:paraId="4728B881" w14:textId="77777777" w:rsidR="009C44D9" w:rsidRDefault="00DB0F77">
      <w:pPr>
        <w:rPr>
          <w:b/>
          <w:sz w:val="28"/>
        </w:rPr>
      </w:pPr>
      <w:r>
        <w:rPr>
          <w:sz w:val="28"/>
        </w:rPr>
        <w:t>0</w:t>
      </w:r>
    </w:p>
    <w:p w14:paraId="4728B882" w14:textId="77777777" w:rsidR="009C44D9" w:rsidRDefault="00DB0F77">
      <w:pPr>
        <w:rPr>
          <w:b/>
          <w:sz w:val="28"/>
        </w:rPr>
      </w:pPr>
      <w:r>
        <w:rPr>
          <w:b/>
          <w:sz w:val="28"/>
        </w:rPr>
        <w:t>Minimalny wkład własny beneficjenta</w:t>
      </w:r>
    </w:p>
    <w:p w14:paraId="4728B883" w14:textId="77777777" w:rsidR="009C44D9" w:rsidRDefault="00DB0F77">
      <w:pPr>
        <w:rPr>
          <w:b/>
          <w:sz w:val="28"/>
        </w:rPr>
      </w:pPr>
      <w:r>
        <w:rPr>
          <w:sz w:val="28"/>
        </w:rPr>
        <w:t></w:t>
      </w:r>
      <w:r>
        <w:rPr>
          <w:sz w:val="28"/>
        </w:rPr>
        <w:tab/>
        <w:t>Projekty w części objętej pomocą publiczną: zgodnie z programami pomocy publiczn</w:t>
      </w:r>
      <w:r>
        <w:rPr>
          <w:sz w:val="28"/>
        </w:rPr>
        <w:t xml:space="preserve">ej </w:t>
      </w:r>
      <w:r>
        <w:rPr>
          <w:sz w:val="28"/>
        </w:rPr>
        <w:t></w:t>
      </w:r>
      <w:r>
        <w:rPr>
          <w:sz w:val="28"/>
        </w:rPr>
        <w:tab/>
        <w:t>Projekty w części objętej pomocą de minimis: zgodnie z Regulaminem wyboru projektów, jednakże nie mniej niż 15%</w:t>
      </w:r>
    </w:p>
    <w:p w14:paraId="4728B884" w14:textId="77777777" w:rsidR="009C44D9" w:rsidRDefault="00DB0F77">
      <w:pPr>
        <w:rPr>
          <w:b/>
          <w:sz w:val="28"/>
        </w:rPr>
      </w:pPr>
      <w:r>
        <w:rPr>
          <w:b/>
          <w:sz w:val="28"/>
        </w:rPr>
        <w:t>Sposób wyboru projektów</w:t>
      </w:r>
    </w:p>
    <w:p w14:paraId="4728B885" w14:textId="77777777" w:rsidR="009C44D9" w:rsidRDefault="00DB0F77">
      <w:pPr>
        <w:rPr>
          <w:b/>
          <w:sz w:val="28"/>
        </w:rPr>
      </w:pPr>
      <w:r>
        <w:rPr>
          <w:sz w:val="28"/>
        </w:rPr>
        <w:t>Konkurencyjny</w:t>
      </w:r>
    </w:p>
    <w:p w14:paraId="4728B886" w14:textId="77777777" w:rsidR="009C44D9" w:rsidRDefault="00DB0F77">
      <w:pPr>
        <w:rPr>
          <w:b/>
          <w:sz w:val="28"/>
        </w:rPr>
      </w:pPr>
      <w:r>
        <w:rPr>
          <w:b/>
          <w:sz w:val="28"/>
        </w:rPr>
        <w:t>Realizacja instrumentów terytorialnych</w:t>
      </w:r>
    </w:p>
    <w:p w14:paraId="4728B887" w14:textId="77777777" w:rsidR="009C44D9" w:rsidRDefault="00DB0F77">
      <w:pPr>
        <w:rPr>
          <w:b/>
          <w:sz w:val="28"/>
        </w:rPr>
      </w:pPr>
      <w:r>
        <w:rPr>
          <w:sz w:val="28"/>
        </w:rPr>
        <w:t>Nie dotyczy</w:t>
      </w:r>
    </w:p>
    <w:p w14:paraId="4728B888" w14:textId="77777777" w:rsidR="009C44D9" w:rsidRDefault="00DB0F77">
      <w:pPr>
        <w:rPr>
          <w:b/>
          <w:sz w:val="28"/>
        </w:rPr>
      </w:pPr>
      <w:r>
        <w:rPr>
          <w:b/>
          <w:sz w:val="28"/>
        </w:rPr>
        <w:t>Typ beneficjenta – ogólny</w:t>
      </w:r>
    </w:p>
    <w:p w14:paraId="4728B889" w14:textId="77777777" w:rsidR="009C44D9" w:rsidRDefault="00DB0F77">
      <w:pPr>
        <w:rPr>
          <w:b/>
          <w:sz w:val="28"/>
        </w:rPr>
      </w:pPr>
      <w:r>
        <w:rPr>
          <w:sz w:val="28"/>
        </w:rPr>
        <w:t>Przedsiębiorstwa, Partne</w:t>
      </w:r>
      <w:r>
        <w:rPr>
          <w:sz w:val="28"/>
        </w:rPr>
        <w:t>rstwa</w:t>
      </w:r>
    </w:p>
    <w:p w14:paraId="4728B88A" w14:textId="77777777" w:rsidR="009C44D9" w:rsidRDefault="00DB0F77">
      <w:pPr>
        <w:rPr>
          <w:b/>
          <w:sz w:val="28"/>
        </w:rPr>
      </w:pPr>
      <w:r>
        <w:rPr>
          <w:b/>
          <w:sz w:val="28"/>
        </w:rPr>
        <w:t>Grupa docelowa</w:t>
      </w:r>
    </w:p>
    <w:p w14:paraId="4728B88B" w14:textId="77777777" w:rsidR="009C44D9" w:rsidRDefault="00DB0F77">
      <w:pPr>
        <w:rPr>
          <w:b/>
          <w:sz w:val="28"/>
        </w:rPr>
      </w:pPr>
      <w:r>
        <w:rPr>
          <w:sz w:val="28"/>
        </w:rPr>
        <w:t>mieszkańcy regionu korzystający z rezultatów projektu, przedsiębiorstwa (w tym MŚP), organizacje i instytuty badawcze</w:t>
      </w:r>
    </w:p>
    <w:p w14:paraId="4728B88C" w14:textId="77777777" w:rsidR="009C44D9" w:rsidRDefault="00DB0F77">
      <w:pPr>
        <w:rPr>
          <w:b/>
          <w:sz w:val="28"/>
        </w:rPr>
      </w:pPr>
      <w:r>
        <w:rPr>
          <w:b/>
          <w:sz w:val="28"/>
        </w:rPr>
        <w:lastRenderedPageBreak/>
        <w:t>Słowa kluczowe</w:t>
      </w:r>
    </w:p>
    <w:p w14:paraId="4728B88D" w14:textId="77777777" w:rsidR="009C44D9" w:rsidRDefault="00DB0F77">
      <w:pPr>
        <w:rPr>
          <w:b/>
          <w:sz w:val="28"/>
        </w:rPr>
      </w:pPr>
      <w:r>
        <w:rPr>
          <w:sz w:val="28"/>
        </w:rPr>
        <w:t>knowhow, prace_badawcze, B+R, badania_i_rozwój, komercjalizacja, prace_rozwojowe, wynalazek, transfer_</w:t>
      </w:r>
      <w:r>
        <w:rPr>
          <w:sz w:val="28"/>
        </w:rPr>
        <w:t>technologii, usługi_badawcze, innowacja</w:t>
      </w:r>
    </w:p>
    <w:p w14:paraId="4728B88E" w14:textId="77777777" w:rsidR="009C44D9" w:rsidRDefault="00DB0F77">
      <w:pPr>
        <w:rPr>
          <w:b/>
          <w:sz w:val="28"/>
        </w:rPr>
      </w:pPr>
      <w:r>
        <w:rPr>
          <w:b/>
          <w:sz w:val="28"/>
        </w:rPr>
        <w:t>Wielkość podmiotu (w przypadku przedsiębiorstw)</w:t>
      </w:r>
    </w:p>
    <w:p w14:paraId="4728B88F" w14:textId="77777777" w:rsidR="009C44D9" w:rsidRDefault="00DB0F77">
      <w:pPr>
        <w:rPr>
          <w:b/>
          <w:sz w:val="28"/>
        </w:rPr>
      </w:pPr>
      <w:r>
        <w:rPr>
          <w:sz w:val="28"/>
        </w:rPr>
        <w:t>Małe, Średnie, Mikro, Duże</w:t>
      </w:r>
    </w:p>
    <w:p w14:paraId="4728B890" w14:textId="77777777" w:rsidR="009C44D9" w:rsidRDefault="00DB0F77">
      <w:pPr>
        <w:rPr>
          <w:b/>
          <w:sz w:val="28"/>
        </w:rPr>
      </w:pPr>
      <w:r>
        <w:rPr>
          <w:b/>
          <w:sz w:val="28"/>
        </w:rPr>
        <w:t>Kryteria wyboru projektów</w:t>
      </w:r>
    </w:p>
    <w:p w14:paraId="4728B891" w14:textId="77777777" w:rsidR="009C44D9" w:rsidRDefault="00DB0F77">
      <w:pPr>
        <w:rPr>
          <w:b/>
          <w:sz w:val="28"/>
        </w:rPr>
      </w:pPr>
      <w:r>
        <w:rPr>
          <w:sz w:val="28"/>
        </w:rPr>
        <w:t>http://funduszeUE.lubelskie.pl</w:t>
      </w:r>
    </w:p>
    <w:p w14:paraId="4728B892" w14:textId="77777777" w:rsidR="009C44D9" w:rsidRDefault="00DB0F77">
      <w:pPr>
        <w:rPr>
          <w:b/>
          <w:sz w:val="28"/>
        </w:rPr>
      </w:pPr>
      <w:r>
        <w:rPr>
          <w:b/>
          <w:sz w:val="28"/>
        </w:rPr>
        <w:t>Wskaźniki produktu</w:t>
      </w:r>
    </w:p>
    <w:p w14:paraId="4728B893" w14:textId="77777777" w:rsidR="009C44D9" w:rsidRDefault="00DB0F77">
      <w:pPr>
        <w:rPr>
          <w:b/>
          <w:sz w:val="28"/>
        </w:rPr>
      </w:pPr>
      <w:r>
        <w:rPr>
          <w:sz w:val="28"/>
        </w:rPr>
        <w:t xml:space="preserve">WLWK-PLRO199 - Liczba projektów, w których </w:t>
      </w:r>
      <w:r>
        <w:rPr>
          <w:sz w:val="28"/>
        </w:rPr>
        <w:t>sfinansowano koszty racjonalnych usprawnień dla osób z niepełnosprawnościami (EFRR/FST/FS)</w:t>
      </w:r>
    </w:p>
    <w:p w14:paraId="4728B894" w14:textId="77777777" w:rsidR="009C44D9" w:rsidRDefault="00DB0F77">
      <w:pPr>
        <w:rPr>
          <w:b/>
          <w:sz w:val="28"/>
        </w:rPr>
      </w:pPr>
      <w:r>
        <w:rPr>
          <w:sz w:val="28"/>
        </w:rPr>
        <w:t>WLWK-PLRO162 - Liczba przedsiębiorstw wspartych w zakresie internacjonalizacji działalności</w:t>
      </w:r>
    </w:p>
    <w:p w14:paraId="4728B895" w14:textId="77777777" w:rsidR="009C44D9" w:rsidRDefault="00DB0F77">
      <w:pPr>
        <w:rPr>
          <w:b/>
          <w:sz w:val="28"/>
        </w:rPr>
      </w:pPr>
      <w:r>
        <w:rPr>
          <w:sz w:val="28"/>
        </w:rPr>
        <w:t>WLWK-PLRO159 - Liczba przedsiębiorstw wspartych w zakresie realizacji pra</w:t>
      </w:r>
      <w:r>
        <w:rPr>
          <w:sz w:val="28"/>
        </w:rPr>
        <w:t xml:space="preserve">c B+R </w:t>
      </w:r>
    </w:p>
    <w:p w14:paraId="4728B896" w14:textId="77777777" w:rsidR="009C44D9" w:rsidRDefault="00DB0F77">
      <w:pPr>
        <w:rPr>
          <w:b/>
          <w:sz w:val="28"/>
        </w:rPr>
      </w:pPr>
      <w:r>
        <w:rPr>
          <w:sz w:val="28"/>
        </w:rPr>
        <w:t>WLWK-PLRO007 - Liczba realizowanych projektów B+R</w:t>
      </w:r>
    </w:p>
    <w:p w14:paraId="4728B897" w14:textId="77777777" w:rsidR="009C44D9" w:rsidRDefault="00DB0F77">
      <w:pPr>
        <w:rPr>
          <w:b/>
          <w:sz w:val="28"/>
        </w:rPr>
      </w:pPr>
      <w:r>
        <w:rPr>
          <w:sz w:val="28"/>
        </w:rPr>
        <w:t>WLWK-PLRO004 - Liczba wspartych dużych przedsiębiorstw</w:t>
      </w:r>
    </w:p>
    <w:p w14:paraId="4728B898" w14:textId="77777777" w:rsidR="009C44D9" w:rsidRDefault="00DB0F77">
      <w:pPr>
        <w:rPr>
          <w:b/>
          <w:sz w:val="28"/>
        </w:rPr>
      </w:pPr>
      <w:r>
        <w:rPr>
          <w:sz w:val="28"/>
        </w:rPr>
        <w:t>WLWK-PLRO002 - Liczba wspartych małych przedsiębiorstw</w:t>
      </w:r>
    </w:p>
    <w:p w14:paraId="4728B899" w14:textId="77777777" w:rsidR="009C44D9" w:rsidRDefault="00DB0F77">
      <w:pPr>
        <w:rPr>
          <w:b/>
          <w:sz w:val="28"/>
        </w:rPr>
      </w:pPr>
      <w:r>
        <w:rPr>
          <w:sz w:val="28"/>
        </w:rPr>
        <w:t>WLWK-PLRO001 - Liczba wspartych mikroprzedsiębiorstw</w:t>
      </w:r>
    </w:p>
    <w:p w14:paraId="4728B89A" w14:textId="77777777" w:rsidR="009C44D9" w:rsidRDefault="00DB0F77">
      <w:pPr>
        <w:rPr>
          <w:b/>
          <w:sz w:val="28"/>
        </w:rPr>
      </w:pPr>
      <w:r>
        <w:rPr>
          <w:sz w:val="28"/>
        </w:rPr>
        <w:t>WLWK-PLRO003 - Liczba wspartych śred</w:t>
      </w:r>
      <w:r>
        <w:rPr>
          <w:sz w:val="28"/>
        </w:rPr>
        <w:t>nich przedsiębiorstw</w:t>
      </w:r>
    </w:p>
    <w:p w14:paraId="4728B89B" w14:textId="77777777" w:rsidR="009C44D9" w:rsidRDefault="00DB0F77">
      <w:pPr>
        <w:rPr>
          <w:b/>
          <w:sz w:val="28"/>
        </w:rPr>
      </w:pPr>
      <w:r>
        <w:rPr>
          <w:sz w:val="28"/>
        </w:rPr>
        <w:t>WLWK-RCO008 - Nominalna wartość sprzętu na potrzeby badań naukowych i innowacji</w:t>
      </w:r>
    </w:p>
    <w:p w14:paraId="4728B89C" w14:textId="77777777" w:rsidR="009C44D9" w:rsidRDefault="00DB0F77">
      <w:pPr>
        <w:rPr>
          <w:b/>
          <w:sz w:val="28"/>
        </w:rPr>
      </w:pPr>
      <w:r>
        <w:rPr>
          <w:sz w:val="28"/>
        </w:rPr>
        <w:t>WLWK-RCO007 - Organizacje badawcze uczestniczące we wspólnych projektach badawczych</w:t>
      </w:r>
    </w:p>
    <w:p w14:paraId="4728B89D" w14:textId="77777777" w:rsidR="009C44D9" w:rsidRDefault="00DB0F77">
      <w:pPr>
        <w:rPr>
          <w:b/>
          <w:sz w:val="28"/>
        </w:rPr>
      </w:pPr>
      <w:r>
        <w:rPr>
          <w:sz w:val="28"/>
        </w:rPr>
        <w:t>WLWK-RCO002 - Przedsiębiorstwa objęte wsparciem w formie dotacji</w:t>
      </w:r>
    </w:p>
    <w:p w14:paraId="4728B89E" w14:textId="77777777" w:rsidR="009C44D9" w:rsidRDefault="00DB0F77">
      <w:pPr>
        <w:rPr>
          <w:b/>
          <w:sz w:val="28"/>
        </w:rPr>
      </w:pPr>
      <w:r>
        <w:rPr>
          <w:sz w:val="28"/>
        </w:rPr>
        <w:t>WLWK-</w:t>
      </w:r>
      <w:r>
        <w:rPr>
          <w:sz w:val="28"/>
        </w:rPr>
        <w:t>RCO010 - Przedsiębiorstwa współpracujące z organizacjami badawczymi</w:t>
      </w:r>
    </w:p>
    <w:p w14:paraId="4728B89F" w14:textId="77777777" w:rsidR="009C44D9" w:rsidRDefault="00DB0F77">
      <w:pPr>
        <w:rPr>
          <w:b/>
          <w:sz w:val="28"/>
        </w:rPr>
      </w:pPr>
      <w:r>
        <w:rPr>
          <w:b/>
          <w:sz w:val="28"/>
        </w:rPr>
        <w:lastRenderedPageBreak/>
        <w:t>Wskaźniki rezultatu</w:t>
      </w:r>
    </w:p>
    <w:p w14:paraId="4728B8A0" w14:textId="77777777" w:rsidR="009C44D9" w:rsidRDefault="00DB0F77">
      <w:pPr>
        <w:rPr>
          <w:b/>
          <w:sz w:val="28"/>
        </w:rPr>
      </w:pPr>
      <w:r>
        <w:rPr>
          <w:sz w:val="28"/>
        </w:rPr>
        <w:t>WLWK-PLRR006 - Liczba wdrożonych wyników prac B+R</w:t>
      </w:r>
    </w:p>
    <w:p w14:paraId="4728B8A1" w14:textId="77777777" w:rsidR="009C44D9" w:rsidRDefault="00DB0F77">
      <w:pPr>
        <w:rPr>
          <w:b/>
          <w:sz w:val="28"/>
        </w:rPr>
      </w:pPr>
      <w:r>
        <w:rPr>
          <w:sz w:val="28"/>
        </w:rPr>
        <w:t>WLWK-PLRR030 - Liczba wprowadzonych innowacji marketingowych</w:t>
      </w:r>
    </w:p>
    <w:p w14:paraId="4728B8A2" w14:textId="77777777" w:rsidR="009C44D9" w:rsidRDefault="00DB0F77">
      <w:pPr>
        <w:rPr>
          <w:b/>
          <w:sz w:val="28"/>
        </w:rPr>
      </w:pPr>
      <w:r>
        <w:rPr>
          <w:sz w:val="28"/>
        </w:rPr>
        <w:t xml:space="preserve">WLWK-PLRR031 - Liczba wprowadzonych innowacji </w:t>
      </w:r>
      <w:r>
        <w:rPr>
          <w:sz w:val="28"/>
        </w:rPr>
        <w:t>organizacyjnych</w:t>
      </w:r>
    </w:p>
    <w:p w14:paraId="4728B8A3" w14:textId="77777777" w:rsidR="009C44D9" w:rsidRDefault="00DB0F77">
      <w:pPr>
        <w:rPr>
          <w:b/>
          <w:sz w:val="28"/>
        </w:rPr>
      </w:pPr>
      <w:r>
        <w:rPr>
          <w:sz w:val="28"/>
        </w:rPr>
        <w:t>WLWK-PLRR029 - Liczba wprowadzonych innowacji procesowych</w:t>
      </w:r>
    </w:p>
    <w:p w14:paraId="4728B8A4" w14:textId="77777777" w:rsidR="009C44D9" w:rsidRDefault="00DB0F77">
      <w:pPr>
        <w:rPr>
          <w:b/>
          <w:sz w:val="28"/>
        </w:rPr>
      </w:pPr>
      <w:r>
        <w:rPr>
          <w:sz w:val="28"/>
        </w:rPr>
        <w:t>WLWK-PLRR028 - Liczba wprowadzonych innowacji produktowych</w:t>
      </w:r>
    </w:p>
    <w:p w14:paraId="4728B8A5" w14:textId="77777777" w:rsidR="009C44D9" w:rsidRDefault="00DB0F77">
      <w:pPr>
        <w:rPr>
          <w:b/>
          <w:sz w:val="28"/>
        </w:rPr>
      </w:pPr>
      <w:r>
        <w:rPr>
          <w:sz w:val="28"/>
        </w:rPr>
        <w:t>WLWK-PLRR004 - Liczba zgłoszeń wzorów przemysłowych do Urzędu Patentowego RP</w:t>
      </w:r>
    </w:p>
    <w:p w14:paraId="4728B8A6" w14:textId="77777777" w:rsidR="009C44D9" w:rsidRDefault="00DB0F77">
      <w:pPr>
        <w:rPr>
          <w:b/>
          <w:sz w:val="28"/>
        </w:rPr>
      </w:pPr>
      <w:r>
        <w:rPr>
          <w:sz w:val="28"/>
        </w:rPr>
        <w:t>WLWK-PLRR005 - Liczba zgłoszeń wzorów użytkowy</w:t>
      </w:r>
      <w:r>
        <w:rPr>
          <w:sz w:val="28"/>
        </w:rPr>
        <w:t>ch do Urzędu Patentowego RP</w:t>
      </w:r>
    </w:p>
    <w:p w14:paraId="4728B8A7" w14:textId="77777777" w:rsidR="009C44D9" w:rsidRDefault="00DB0F77">
      <w:pPr>
        <w:rPr>
          <w:b/>
          <w:sz w:val="28"/>
        </w:rPr>
      </w:pPr>
      <w:r>
        <w:rPr>
          <w:sz w:val="28"/>
        </w:rPr>
        <w:t>WLWK-PLRR025 - Małe i średnie przedsiębiorstwa (MŚP) wprowadzające innowacje procesowe</w:t>
      </w:r>
    </w:p>
    <w:p w14:paraId="4728B8A8" w14:textId="77777777" w:rsidR="009C44D9" w:rsidRDefault="00DB0F77">
      <w:pPr>
        <w:rPr>
          <w:b/>
          <w:sz w:val="28"/>
        </w:rPr>
      </w:pPr>
      <w:r>
        <w:rPr>
          <w:sz w:val="28"/>
        </w:rPr>
        <w:t>WLWK-PLRR024 - Małe i średnie przedsiębiorstwa (MŚP) wprowadzające innowacje produktowe</w:t>
      </w:r>
    </w:p>
    <w:p w14:paraId="4728B8A9" w14:textId="77777777" w:rsidR="009C44D9" w:rsidRDefault="00DB0F77">
      <w:pPr>
        <w:rPr>
          <w:b/>
          <w:sz w:val="28"/>
        </w:rPr>
      </w:pPr>
      <w:r>
        <w:rPr>
          <w:sz w:val="28"/>
        </w:rPr>
        <w:t>WLWK-PLRR026 - MŚP wprowadzające innowacje marketingo</w:t>
      </w:r>
      <w:r>
        <w:rPr>
          <w:sz w:val="28"/>
        </w:rPr>
        <w:t>we</w:t>
      </w:r>
    </w:p>
    <w:p w14:paraId="4728B8AA" w14:textId="77777777" w:rsidR="009C44D9" w:rsidRDefault="00DB0F77">
      <w:pPr>
        <w:rPr>
          <w:b/>
          <w:sz w:val="28"/>
        </w:rPr>
      </w:pPr>
      <w:r>
        <w:rPr>
          <w:sz w:val="28"/>
        </w:rPr>
        <w:t>WLWK-PLRR027 - MŚP wprowadzające innowacje organizacyjne</w:t>
      </w:r>
    </w:p>
    <w:p w14:paraId="4728B8AB" w14:textId="77777777" w:rsidR="009C44D9" w:rsidRDefault="00DB0F77">
      <w:pPr>
        <w:rPr>
          <w:b/>
          <w:sz w:val="28"/>
        </w:rPr>
      </w:pPr>
      <w:r>
        <w:rPr>
          <w:sz w:val="28"/>
        </w:rPr>
        <w:t>WLWK-RCR005 - MŚP wprowadzające innowacje wewnątrz przedsiębiorstwa</w:t>
      </w:r>
    </w:p>
    <w:p w14:paraId="4728B8AC" w14:textId="77777777" w:rsidR="009C44D9" w:rsidRDefault="00DB0F77">
      <w:pPr>
        <w:rPr>
          <w:b/>
          <w:sz w:val="28"/>
        </w:rPr>
      </w:pPr>
      <w:r>
        <w:rPr>
          <w:sz w:val="28"/>
        </w:rPr>
        <w:t>WLWK-RCR025 - MŚP z wyższą wartością dodaną na pracownika</w:t>
      </w:r>
    </w:p>
    <w:p w14:paraId="4728B8AD" w14:textId="77777777" w:rsidR="009C44D9" w:rsidRDefault="00DB0F77">
      <w:pPr>
        <w:rPr>
          <w:b/>
          <w:sz w:val="28"/>
        </w:rPr>
      </w:pPr>
      <w:r>
        <w:rPr>
          <w:sz w:val="28"/>
        </w:rPr>
        <w:t>WLWK-PLRR033 - Przychody ze sprzedaży nowych lub udoskonalonych produk</w:t>
      </w:r>
      <w:r>
        <w:rPr>
          <w:sz w:val="28"/>
        </w:rPr>
        <w:t>tów/usług</w:t>
      </w:r>
    </w:p>
    <w:p w14:paraId="4728B8AE" w14:textId="77777777" w:rsidR="009C44D9" w:rsidRDefault="00DB0F77">
      <w:pPr>
        <w:rPr>
          <w:b/>
          <w:sz w:val="28"/>
        </w:rPr>
      </w:pPr>
      <w:r>
        <w:rPr>
          <w:sz w:val="28"/>
        </w:rPr>
        <w:t>WLWK-RCR008 - Publikacje w ramach wspieranych projektów</w:t>
      </w:r>
    </w:p>
    <w:p w14:paraId="4728B8AF" w14:textId="77777777" w:rsidR="009C44D9" w:rsidRDefault="00DB0F77">
      <w:pPr>
        <w:rPr>
          <w:b/>
          <w:sz w:val="28"/>
        </w:rPr>
      </w:pPr>
      <w:r>
        <w:rPr>
          <w:sz w:val="28"/>
        </w:rPr>
        <w:t>WLWK-PLRR002 - Wartość inwestycji prywatnych uzupełniających wsparcie publiczne - dotacje</w:t>
      </w:r>
    </w:p>
    <w:p w14:paraId="4728B8B0" w14:textId="77777777" w:rsidR="009C44D9" w:rsidRDefault="00DB0F77">
      <w:pPr>
        <w:rPr>
          <w:b/>
          <w:sz w:val="28"/>
        </w:rPr>
      </w:pPr>
      <w:r>
        <w:rPr>
          <w:sz w:val="28"/>
        </w:rPr>
        <w:t>WLWK-PLRR001 - Wartość nakładów na działalność B+R we wspartych przedsiębiorstw</w:t>
      </w:r>
    </w:p>
    <w:p w14:paraId="4728B8B1" w14:textId="77777777" w:rsidR="009C44D9" w:rsidRDefault="00DB0F77">
      <w:pPr>
        <w:rPr>
          <w:b/>
          <w:sz w:val="28"/>
        </w:rPr>
      </w:pPr>
      <w:r>
        <w:rPr>
          <w:sz w:val="28"/>
        </w:rPr>
        <w:lastRenderedPageBreak/>
        <w:t>WLWK-RCR007 - Wnioski w zakresie znaków towarowych oraz wzorów</w:t>
      </w:r>
    </w:p>
    <w:p w14:paraId="4728B8B2" w14:textId="77777777" w:rsidR="009C44D9" w:rsidRDefault="00DB0F77">
      <w:pPr>
        <w:rPr>
          <w:b/>
          <w:sz w:val="28"/>
        </w:rPr>
      </w:pPr>
      <w:r>
        <w:rPr>
          <w:sz w:val="28"/>
        </w:rPr>
        <w:t>WLWK-RCR006 - Złożone wnioski patentowe</w:t>
      </w:r>
    </w:p>
    <w:p w14:paraId="4728B8B3" w14:textId="77777777" w:rsidR="009C44D9" w:rsidRDefault="009C44D9">
      <w:pPr>
        <w:rPr>
          <w:b/>
          <w:sz w:val="28"/>
        </w:rPr>
      </w:pPr>
    </w:p>
    <w:p w14:paraId="4728B8B4" w14:textId="77777777" w:rsidR="009C44D9" w:rsidRDefault="00DB0F77">
      <w:pPr>
        <w:pStyle w:val="Nagwek3"/>
        <w:rPr>
          <w:rFonts w:ascii="Calibri" w:hAnsi="Calibri" w:cs="Calibri"/>
          <w:sz w:val="32"/>
        </w:rPr>
      </w:pPr>
      <w:bookmarkStart w:id="6" w:name="_Toc129693435"/>
      <w:r>
        <w:rPr>
          <w:rFonts w:ascii="Calibri" w:hAnsi="Calibri" w:cs="Calibri"/>
          <w:sz w:val="32"/>
        </w:rPr>
        <w:t>Działanie FELU.01.04 Transfer technologii i komercjalizacja badań</w:t>
      </w:r>
      <w:bookmarkEnd w:id="6"/>
    </w:p>
    <w:p w14:paraId="4728B8B5" w14:textId="77777777" w:rsidR="009C44D9" w:rsidRDefault="009C44D9">
      <w:pPr>
        <w:rPr>
          <w:rFonts w:ascii="Calibri" w:hAnsi="Calibri"/>
          <w:sz w:val="32"/>
        </w:rPr>
      </w:pPr>
    </w:p>
    <w:p w14:paraId="4728B8B6" w14:textId="77777777" w:rsidR="009C44D9" w:rsidRDefault="00DB0F77">
      <w:pPr>
        <w:rPr>
          <w:b/>
          <w:sz w:val="28"/>
        </w:rPr>
      </w:pPr>
      <w:r>
        <w:rPr>
          <w:b/>
          <w:sz w:val="28"/>
        </w:rPr>
        <w:t>Cel szczegółowy</w:t>
      </w:r>
    </w:p>
    <w:p w14:paraId="4728B8B7" w14:textId="77777777" w:rsidR="009C44D9" w:rsidRDefault="00DB0F77">
      <w:pPr>
        <w:rPr>
          <w:b/>
          <w:sz w:val="28"/>
        </w:rPr>
      </w:pPr>
      <w:r>
        <w:rPr>
          <w:sz w:val="28"/>
        </w:rPr>
        <w:t>EFRR.CP1.I - Rozwijanie i wzmacnianie zdolności badawczych i innowacy</w:t>
      </w:r>
      <w:r>
        <w:rPr>
          <w:sz w:val="28"/>
        </w:rPr>
        <w:t>jnych oraz wykorzystywanie zaawansowanych technologii</w:t>
      </w:r>
    </w:p>
    <w:p w14:paraId="4728B8B8" w14:textId="77777777" w:rsidR="009C44D9" w:rsidRDefault="00DB0F77">
      <w:pPr>
        <w:rPr>
          <w:b/>
          <w:sz w:val="28"/>
        </w:rPr>
      </w:pPr>
      <w:r>
        <w:rPr>
          <w:b/>
          <w:sz w:val="28"/>
        </w:rPr>
        <w:t>Instytucja Pośrednicząca</w:t>
      </w:r>
    </w:p>
    <w:p w14:paraId="4728B8B9" w14:textId="77777777" w:rsidR="009C44D9" w:rsidRDefault="00DB0F77">
      <w:pPr>
        <w:rPr>
          <w:b/>
          <w:sz w:val="28"/>
        </w:rPr>
      </w:pPr>
      <w:r>
        <w:rPr>
          <w:sz w:val="28"/>
        </w:rPr>
        <w:t>Lubelska Agencja Wspierania Przedsiębiorczości w Lublinie</w:t>
      </w:r>
    </w:p>
    <w:p w14:paraId="4728B8BA" w14:textId="77777777" w:rsidR="009C44D9" w:rsidRDefault="00DB0F77">
      <w:pPr>
        <w:rPr>
          <w:b/>
          <w:sz w:val="28"/>
        </w:rPr>
      </w:pPr>
      <w:r>
        <w:rPr>
          <w:b/>
          <w:sz w:val="28"/>
        </w:rPr>
        <w:t>Wysokość alokacji ogółem (EUR)</w:t>
      </w:r>
    </w:p>
    <w:p w14:paraId="4728B8BB" w14:textId="77777777" w:rsidR="009C44D9" w:rsidRDefault="00DB0F77">
      <w:pPr>
        <w:rPr>
          <w:b/>
          <w:sz w:val="28"/>
        </w:rPr>
      </w:pPr>
      <w:r>
        <w:rPr>
          <w:sz w:val="28"/>
        </w:rPr>
        <w:t>1 249 211,00</w:t>
      </w:r>
    </w:p>
    <w:p w14:paraId="4728B8BC" w14:textId="77777777" w:rsidR="009C44D9" w:rsidRDefault="00DB0F77">
      <w:pPr>
        <w:rPr>
          <w:b/>
          <w:sz w:val="28"/>
        </w:rPr>
      </w:pPr>
      <w:r>
        <w:rPr>
          <w:b/>
          <w:sz w:val="28"/>
        </w:rPr>
        <w:t>Wysokość alokacji UE (EUR)</w:t>
      </w:r>
    </w:p>
    <w:p w14:paraId="4728B8BD" w14:textId="77777777" w:rsidR="009C44D9" w:rsidRDefault="00DB0F77">
      <w:pPr>
        <w:rPr>
          <w:b/>
          <w:sz w:val="28"/>
        </w:rPr>
      </w:pPr>
      <w:r>
        <w:rPr>
          <w:sz w:val="28"/>
        </w:rPr>
        <w:t>1 061 829,00</w:t>
      </w:r>
    </w:p>
    <w:p w14:paraId="4728B8BE" w14:textId="77777777" w:rsidR="009C44D9" w:rsidRDefault="00DB0F77">
      <w:pPr>
        <w:rPr>
          <w:b/>
          <w:sz w:val="28"/>
        </w:rPr>
      </w:pPr>
      <w:r>
        <w:rPr>
          <w:b/>
          <w:sz w:val="28"/>
        </w:rPr>
        <w:t>Zakres interwencji</w:t>
      </w:r>
    </w:p>
    <w:p w14:paraId="4728B8BF" w14:textId="77777777" w:rsidR="009C44D9" w:rsidRDefault="00DB0F77">
      <w:pPr>
        <w:rPr>
          <w:b/>
          <w:sz w:val="28"/>
        </w:rPr>
      </w:pPr>
      <w:r>
        <w:rPr>
          <w:sz w:val="28"/>
        </w:rPr>
        <w:t>030 - Procesy ba</w:t>
      </w:r>
      <w:r>
        <w:rPr>
          <w:sz w:val="28"/>
        </w:rPr>
        <w:t>dawcze i innowacyjne, transfer technologii i współpraca między przedsiębiorstwami koncentrujące się na gospodarce o obiegu zamkniętym, 029 - Procesy badawcze i innowacyjne, transfer technologii i współpraca między przedsiębiorstwami, organizacjami badawczy</w:t>
      </w:r>
      <w:r>
        <w:rPr>
          <w:sz w:val="28"/>
        </w:rPr>
        <w:t>mi i uczelniami wyższymi, koncentrujące się na gospodarce niskoemisyjnej, odporności i przystosowaniu się do zmian klimatu, 010 - Działania badawcze i innowacyjne w MŚP, w tym tworzenie sieci kontaktów, 009 - Działania badawcze i innowacyjne w mikroprzedsi</w:t>
      </w:r>
      <w:r>
        <w:rPr>
          <w:sz w:val="28"/>
        </w:rPr>
        <w:t>ębiorstwach, w tym tworzenie sieci kontaktów (badania przemysłowe, eksperymentalne prace rozwojowe, studia wykonalności)</w:t>
      </w:r>
    </w:p>
    <w:p w14:paraId="4728B8C0" w14:textId="77777777" w:rsidR="009C44D9" w:rsidRDefault="00DB0F77">
      <w:pPr>
        <w:rPr>
          <w:b/>
          <w:sz w:val="28"/>
        </w:rPr>
      </w:pPr>
      <w:r>
        <w:rPr>
          <w:b/>
          <w:sz w:val="28"/>
        </w:rPr>
        <w:t>Opis działania</w:t>
      </w:r>
    </w:p>
    <w:p w14:paraId="4728B8C1" w14:textId="77777777" w:rsidR="009C44D9" w:rsidRDefault="00DB0F77">
      <w:pPr>
        <w:rPr>
          <w:b/>
          <w:sz w:val="28"/>
        </w:rPr>
      </w:pPr>
      <w:r>
        <w:rPr>
          <w:sz w:val="28"/>
        </w:rPr>
        <w:lastRenderedPageBreak/>
        <w:t>Typ projektu:</w:t>
      </w:r>
    </w:p>
    <w:p w14:paraId="4728B8C2" w14:textId="77777777" w:rsidR="009C44D9" w:rsidRDefault="00DB0F77">
      <w:pPr>
        <w:rPr>
          <w:b/>
          <w:sz w:val="28"/>
        </w:rPr>
      </w:pPr>
      <w:r>
        <w:rPr>
          <w:sz w:val="28"/>
        </w:rPr>
        <w:t>1.</w:t>
      </w:r>
      <w:r>
        <w:rPr>
          <w:sz w:val="28"/>
        </w:rPr>
        <w:tab/>
        <w:t xml:space="preserve">Kompleksowe działania dotyczące usług związanych z pobudzaniem transferu technologii i komercjalizacją </w:t>
      </w:r>
      <w:r>
        <w:rPr>
          <w:sz w:val="28"/>
        </w:rPr>
        <w:t>badań, m.in. analiza innowacyjnych pomysłów pod kątem możliwości ich wdrożenia i komercjalizacji, opracowanie strategii komercjalizacji, opracowanie studiów wykonalności, przeprowadzenie badań rynkowych, usługi wyceny własności intelektualnej, usługi związ</w:t>
      </w:r>
      <w:r>
        <w:rPr>
          <w:sz w:val="28"/>
        </w:rPr>
        <w:t>ane z ochroną własności intelektualnej.</w:t>
      </w:r>
    </w:p>
    <w:p w14:paraId="4728B8C3" w14:textId="77777777" w:rsidR="009C44D9" w:rsidRDefault="00DB0F77">
      <w:pPr>
        <w:rPr>
          <w:b/>
          <w:sz w:val="28"/>
        </w:rPr>
      </w:pPr>
      <w:r>
        <w:rPr>
          <w:sz w:val="28"/>
        </w:rPr>
        <w:t>Działanie ma na celu lepsze wykorzystanie potencjału instytucjonalnego oraz kompetencji ośrodków innowacji m.in. poprzez poprawę atrakcyjności oferty wysokospecjalistycznych usług.</w:t>
      </w:r>
    </w:p>
    <w:p w14:paraId="4728B8C4" w14:textId="77777777" w:rsidR="009C44D9" w:rsidRDefault="00DB0F77">
      <w:pPr>
        <w:rPr>
          <w:b/>
          <w:sz w:val="28"/>
        </w:rPr>
      </w:pPr>
      <w:r>
        <w:rPr>
          <w:sz w:val="28"/>
        </w:rPr>
        <w:t>Kluczowe warunki realizacji projekt</w:t>
      </w:r>
      <w:r>
        <w:rPr>
          <w:sz w:val="28"/>
        </w:rPr>
        <w:t>ów:</w:t>
      </w:r>
    </w:p>
    <w:p w14:paraId="4728B8C5"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8C6" w14:textId="77777777" w:rsidR="009C44D9" w:rsidRDefault="00DB0F77">
      <w:pPr>
        <w:rPr>
          <w:b/>
          <w:sz w:val="28"/>
        </w:rPr>
      </w:pPr>
      <w:r>
        <w:rPr>
          <w:sz w:val="28"/>
        </w:rPr>
        <w:t>2.</w:t>
      </w:r>
      <w:r>
        <w:rPr>
          <w:sz w:val="28"/>
        </w:rPr>
        <w:tab/>
        <w:t xml:space="preserve">Wsparcie w ramach Działania nie może być udzielone w zakresie w jakim jest wykluczone w art. 1 ust. 1 Rozporządzenia Komisji (UE) nr 1407/2013 z dnia </w:t>
      </w:r>
      <w:r>
        <w:rPr>
          <w:sz w:val="28"/>
        </w:rPr>
        <w:t>18 grudnia 2013 r. w sprawie stosowania art. 107 i 108 Traktatu o funkcjonowaniu Unii Europejskiej do pomocy de minimis.</w:t>
      </w:r>
    </w:p>
    <w:p w14:paraId="4728B8C7" w14:textId="77777777" w:rsidR="009C44D9" w:rsidRDefault="00DB0F77">
      <w:pPr>
        <w:rPr>
          <w:b/>
          <w:sz w:val="28"/>
        </w:rPr>
      </w:pPr>
      <w:r>
        <w:rPr>
          <w:sz w:val="28"/>
        </w:rPr>
        <w:t>3.</w:t>
      </w:r>
      <w:r>
        <w:rPr>
          <w:sz w:val="28"/>
        </w:rPr>
        <w:tab/>
        <w:t>Projekty muszą być zgodne z Regionalną Strategią Innowacji Województwa Lubelskiego do 2030 roku. Wsparciem w ramach działania objęte</w:t>
      </w:r>
      <w:r>
        <w:rPr>
          <w:sz w:val="28"/>
        </w:rPr>
        <w:t xml:space="preserve"> będą przedsięwzięcia realizowane w obszarach Regionalnych Inteligentnych Specjalizacji Województwa Lubelskiego.</w:t>
      </w:r>
    </w:p>
    <w:p w14:paraId="4728B8C8" w14:textId="77777777" w:rsidR="009C44D9" w:rsidRDefault="00DB0F77">
      <w:pPr>
        <w:rPr>
          <w:b/>
          <w:sz w:val="28"/>
        </w:rPr>
      </w:pPr>
      <w:r>
        <w:rPr>
          <w:sz w:val="28"/>
        </w:rPr>
        <w:t>4.</w:t>
      </w:r>
      <w:r>
        <w:rPr>
          <w:sz w:val="28"/>
        </w:rPr>
        <w:tab/>
        <w:t>Wsparcie ośrodków innowacji musi zostać poprzedzone analizą popytu.</w:t>
      </w:r>
    </w:p>
    <w:p w14:paraId="4728B8C9" w14:textId="77777777" w:rsidR="009C44D9" w:rsidRDefault="00DB0F77">
      <w:pPr>
        <w:rPr>
          <w:b/>
          <w:sz w:val="28"/>
        </w:rPr>
      </w:pPr>
      <w:r>
        <w:rPr>
          <w:sz w:val="28"/>
        </w:rPr>
        <w:t>5.</w:t>
      </w:r>
      <w:r>
        <w:rPr>
          <w:sz w:val="28"/>
        </w:rPr>
        <w:tab/>
        <w:t xml:space="preserve">W ramach Działania zastosowane będą preferencje dla </w:t>
      </w:r>
      <w:r>
        <w:rPr>
          <w:sz w:val="28"/>
        </w:rPr>
        <w:t>projektów zawierających elementy współpracy ponadregionalnej, transgranicznej lub ponadnarodowej.</w:t>
      </w:r>
    </w:p>
    <w:p w14:paraId="4728B8CA" w14:textId="77777777" w:rsidR="009C44D9" w:rsidRDefault="00DB0F77">
      <w:pPr>
        <w:rPr>
          <w:b/>
          <w:sz w:val="28"/>
        </w:rPr>
      </w:pPr>
      <w:r>
        <w:rPr>
          <w:sz w:val="28"/>
        </w:rPr>
        <w:t>6.</w:t>
      </w:r>
      <w:r>
        <w:rPr>
          <w:sz w:val="28"/>
        </w:rPr>
        <w:tab/>
        <w:t>Wsparcie w ramach Działania jest zgodne z Wytycznymi dotyczącymi realizacji zasad równościowych w ramach funduszy unijnych na lata 2021-2027.</w:t>
      </w:r>
    </w:p>
    <w:p w14:paraId="4728B8CB" w14:textId="77777777" w:rsidR="009C44D9" w:rsidRDefault="009C44D9">
      <w:pPr>
        <w:rPr>
          <w:b/>
          <w:sz w:val="28"/>
        </w:rPr>
      </w:pPr>
    </w:p>
    <w:p w14:paraId="4728B8CC" w14:textId="77777777" w:rsidR="009C44D9" w:rsidRDefault="00DB0F77">
      <w:pPr>
        <w:rPr>
          <w:b/>
          <w:sz w:val="28"/>
        </w:rPr>
      </w:pPr>
      <w:r>
        <w:rPr>
          <w:b/>
          <w:sz w:val="28"/>
        </w:rPr>
        <w:lastRenderedPageBreak/>
        <w:t>Maksymalny % poziom dofinansowania UE w projekcie</w:t>
      </w:r>
    </w:p>
    <w:p w14:paraId="4728B8CD" w14:textId="77777777" w:rsidR="009C44D9" w:rsidRDefault="00DB0F77">
      <w:pPr>
        <w:rPr>
          <w:b/>
          <w:sz w:val="28"/>
        </w:rPr>
      </w:pPr>
      <w:r>
        <w:rPr>
          <w:sz w:val="28"/>
        </w:rPr>
        <w:t>85</w:t>
      </w:r>
    </w:p>
    <w:p w14:paraId="4728B8CE"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B8CF" w14:textId="77777777" w:rsidR="009C44D9" w:rsidRDefault="00DB0F77">
      <w:pPr>
        <w:rPr>
          <w:b/>
          <w:sz w:val="28"/>
        </w:rPr>
      </w:pPr>
      <w:r>
        <w:rPr>
          <w:sz w:val="28"/>
        </w:rPr>
        <w:t>85</w:t>
      </w:r>
    </w:p>
    <w:p w14:paraId="4728B8D0" w14:textId="77777777" w:rsidR="009C44D9" w:rsidRDefault="00DB0F77">
      <w:pPr>
        <w:rPr>
          <w:b/>
          <w:sz w:val="28"/>
        </w:rPr>
      </w:pPr>
      <w:r>
        <w:rPr>
          <w:b/>
          <w:sz w:val="28"/>
        </w:rPr>
        <w:t>Po</w:t>
      </w:r>
      <w:r>
        <w:rPr>
          <w:b/>
          <w:sz w:val="28"/>
        </w:rPr>
        <w:t>moc publiczna – unijna podstawa prawna</w:t>
      </w:r>
    </w:p>
    <w:p w14:paraId="4728B8D1" w14:textId="77777777" w:rsidR="009C44D9" w:rsidRDefault="00DB0F77">
      <w:pPr>
        <w:rPr>
          <w:b/>
          <w:sz w:val="28"/>
        </w:rPr>
      </w:pPr>
      <w:r>
        <w:rPr>
          <w:sz w:val="28"/>
        </w:rPr>
        <w:t>Bez pomocy, Rozporządzenie  Komisji (UE) nr 1407/2013 z dnia 18 grudnia 2013 r. w sprawie stosowania art. 107 i 108 Traktatu o funkcjonowaniu Unii Europejskiej do pomocy de minimis</w:t>
      </w:r>
    </w:p>
    <w:p w14:paraId="4728B8D2" w14:textId="77777777" w:rsidR="009C44D9" w:rsidRDefault="00DB0F77">
      <w:pPr>
        <w:rPr>
          <w:b/>
          <w:sz w:val="28"/>
        </w:rPr>
      </w:pPr>
      <w:r>
        <w:rPr>
          <w:b/>
          <w:sz w:val="28"/>
        </w:rPr>
        <w:t>Pomoc publiczna – krajowa podstawa p</w:t>
      </w:r>
      <w:r>
        <w:rPr>
          <w:b/>
          <w:sz w:val="28"/>
        </w:rPr>
        <w:t>rawna</w:t>
      </w:r>
    </w:p>
    <w:p w14:paraId="4728B8D3" w14:textId="77777777" w:rsidR="009C44D9" w:rsidRDefault="00DB0F77">
      <w:pPr>
        <w:rPr>
          <w:b/>
          <w:sz w:val="28"/>
        </w:rPr>
      </w:pPr>
      <w:r>
        <w:rPr>
          <w:sz w:val="28"/>
        </w:rPr>
        <w:t>Rozporządzenie Ministra Funduszy i Polityki Regionalnej z dnia 29 września 2022 r. w sprawie udzielania pomocy de minimis w ramach regionalnych programów na lata 2021–2027 (Dz. U. z 2022 r. poz. 2062), Bez pomocy</w:t>
      </w:r>
    </w:p>
    <w:p w14:paraId="4728B8D4" w14:textId="77777777" w:rsidR="009C44D9" w:rsidRDefault="00DB0F77">
      <w:pPr>
        <w:rPr>
          <w:b/>
          <w:sz w:val="28"/>
        </w:rPr>
      </w:pPr>
      <w:r>
        <w:rPr>
          <w:b/>
          <w:sz w:val="28"/>
        </w:rPr>
        <w:t>Uproszczone metody rozliczania</w:t>
      </w:r>
    </w:p>
    <w:p w14:paraId="4728B8D5" w14:textId="77777777" w:rsidR="009C44D9" w:rsidRDefault="00DB0F77">
      <w:pPr>
        <w:rPr>
          <w:b/>
          <w:sz w:val="28"/>
        </w:rPr>
      </w:pPr>
      <w:r>
        <w:rPr>
          <w:sz w:val="28"/>
        </w:rPr>
        <w:t xml:space="preserve">do 7% </w:t>
      </w:r>
      <w:r>
        <w:rPr>
          <w:sz w:val="28"/>
        </w:rPr>
        <w:t>stawka ryczałtowa na koszty pośrednie (podstawa wyliczenia: koszty bezpośrednie) [art. 54(a) CPR]</w:t>
      </w:r>
    </w:p>
    <w:p w14:paraId="4728B8D6" w14:textId="77777777" w:rsidR="009C44D9" w:rsidRDefault="00DB0F77">
      <w:pPr>
        <w:rPr>
          <w:b/>
          <w:sz w:val="28"/>
        </w:rPr>
      </w:pPr>
      <w:r>
        <w:rPr>
          <w:b/>
          <w:sz w:val="28"/>
        </w:rPr>
        <w:t>Forma wsparcia</w:t>
      </w:r>
    </w:p>
    <w:p w14:paraId="4728B8D7" w14:textId="77777777" w:rsidR="009C44D9" w:rsidRDefault="00DB0F77">
      <w:pPr>
        <w:rPr>
          <w:b/>
          <w:sz w:val="28"/>
        </w:rPr>
      </w:pPr>
      <w:r>
        <w:rPr>
          <w:sz w:val="28"/>
        </w:rPr>
        <w:t>Dotacja</w:t>
      </w:r>
    </w:p>
    <w:p w14:paraId="4728B8D8" w14:textId="77777777" w:rsidR="009C44D9" w:rsidRDefault="00DB0F77">
      <w:pPr>
        <w:rPr>
          <w:b/>
          <w:sz w:val="28"/>
        </w:rPr>
      </w:pPr>
      <w:r>
        <w:rPr>
          <w:b/>
          <w:sz w:val="28"/>
        </w:rPr>
        <w:t>Dopuszczalny cross-financing (%)</w:t>
      </w:r>
    </w:p>
    <w:p w14:paraId="4728B8D9" w14:textId="77777777" w:rsidR="009C44D9" w:rsidRDefault="00DB0F77">
      <w:pPr>
        <w:rPr>
          <w:b/>
          <w:sz w:val="28"/>
        </w:rPr>
      </w:pPr>
      <w:r>
        <w:rPr>
          <w:sz w:val="28"/>
        </w:rPr>
        <w:t>0</w:t>
      </w:r>
    </w:p>
    <w:p w14:paraId="4728B8DA" w14:textId="77777777" w:rsidR="009C44D9" w:rsidRDefault="00DB0F77">
      <w:pPr>
        <w:rPr>
          <w:b/>
          <w:sz w:val="28"/>
        </w:rPr>
      </w:pPr>
      <w:r>
        <w:rPr>
          <w:b/>
          <w:sz w:val="28"/>
        </w:rPr>
        <w:t>Minimalny wkład własny beneficjenta</w:t>
      </w:r>
    </w:p>
    <w:p w14:paraId="4728B8DB" w14:textId="77777777" w:rsidR="009C44D9" w:rsidRDefault="00DB0F77">
      <w:pPr>
        <w:rPr>
          <w:b/>
          <w:sz w:val="28"/>
        </w:rPr>
      </w:pPr>
      <w:r>
        <w:rPr>
          <w:sz w:val="28"/>
        </w:rPr>
        <w:t></w:t>
      </w:r>
      <w:r>
        <w:rPr>
          <w:sz w:val="28"/>
        </w:rPr>
        <w:tab/>
        <w:t>Projekty w części nieobjętej pomocą publiczną: nie mniej niż 1</w:t>
      </w:r>
      <w:r>
        <w:rPr>
          <w:sz w:val="28"/>
        </w:rPr>
        <w:t xml:space="preserve">5% </w:t>
      </w:r>
      <w:r>
        <w:rPr>
          <w:sz w:val="28"/>
        </w:rPr>
        <w:t></w:t>
      </w:r>
      <w:r>
        <w:rPr>
          <w:sz w:val="28"/>
        </w:rPr>
        <w:tab/>
        <w:t>Projekty w części objętej pomocą de minimis: zgodnie z Regulaminem wyboru projektów, jednakże nie mniej niż 15%</w:t>
      </w:r>
    </w:p>
    <w:p w14:paraId="4728B8DC" w14:textId="77777777" w:rsidR="009C44D9" w:rsidRDefault="00DB0F77">
      <w:pPr>
        <w:rPr>
          <w:b/>
          <w:sz w:val="28"/>
        </w:rPr>
      </w:pPr>
      <w:r>
        <w:rPr>
          <w:b/>
          <w:sz w:val="28"/>
        </w:rPr>
        <w:lastRenderedPageBreak/>
        <w:t>Sposób wyboru projektów</w:t>
      </w:r>
    </w:p>
    <w:p w14:paraId="4728B8DD" w14:textId="77777777" w:rsidR="009C44D9" w:rsidRDefault="00DB0F77">
      <w:pPr>
        <w:rPr>
          <w:b/>
          <w:sz w:val="28"/>
        </w:rPr>
      </w:pPr>
      <w:r>
        <w:rPr>
          <w:sz w:val="28"/>
        </w:rPr>
        <w:t>Konkurencyjny</w:t>
      </w:r>
    </w:p>
    <w:p w14:paraId="4728B8DE" w14:textId="77777777" w:rsidR="009C44D9" w:rsidRDefault="00DB0F77">
      <w:pPr>
        <w:rPr>
          <w:b/>
          <w:sz w:val="28"/>
        </w:rPr>
      </w:pPr>
      <w:r>
        <w:rPr>
          <w:b/>
          <w:sz w:val="28"/>
        </w:rPr>
        <w:t>Realizacja instrumentów terytorialnych</w:t>
      </w:r>
    </w:p>
    <w:p w14:paraId="4728B8DF" w14:textId="77777777" w:rsidR="009C44D9" w:rsidRDefault="00DB0F77">
      <w:pPr>
        <w:rPr>
          <w:b/>
          <w:sz w:val="28"/>
        </w:rPr>
      </w:pPr>
      <w:r>
        <w:rPr>
          <w:sz w:val="28"/>
        </w:rPr>
        <w:t>Nie dotyczy</w:t>
      </w:r>
    </w:p>
    <w:p w14:paraId="4728B8E0" w14:textId="77777777" w:rsidR="009C44D9" w:rsidRDefault="00DB0F77">
      <w:pPr>
        <w:rPr>
          <w:b/>
          <w:sz w:val="28"/>
        </w:rPr>
      </w:pPr>
      <w:r>
        <w:rPr>
          <w:b/>
          <w:sz w:val="28"/>
        </w:rPr>
        <w:t>Typ beneficjenta – ogólny</w:t>
      </w:r>
    </w:p>
    <w:p w14:paraId="4728B8E1" w14:textId="77777777" w:rsidR="009C44D9" w:rsidRDefault="00DB0F77">
      <w:pPr>
        <w:rPr>
          <w:b/>
          <w:sz w:val="28"/>
        </w:rPr>
      </w:pPr>
      <w:r>
        <w:rPr>
          <w:sz w:val="28"/>
        </w:rPr>
        <w:t>Instytucje wspierające b</w:t>
      </w:r>
      <w:r>
        <w:rPr>
          <w:sz w:val="28"/>
        </w:rPr>
        <w:t>iznes</w:t>
      </w:r>
    </w:p>
    <w:p w14:paraId="4728B8E2" w14:textId="77777777" w:rsidR="009C44D9" w:rsidRDefault="00DB0F77">
      <w:pPr>
        <w:rPr>
          <w:b/>
          <w:sz w:val="28"/>
        </w:rPr>
      </w:pPr>
      <w:r>
        <w:rPr>
          <w:b/>
          <w:sz w:val="28"/>
        </w:rPr>
        <w:t>Grupa docelowa</w:t>
      </w:r>
    </w:p>
    <w:p w14:paraId="4728B8E3" w14:textId="77777777" w:rsidR="009C44D9" w:rsidRDefault="00DB0F77">
      <w:pPr>
        <w:rPr>
          <w:b/>
          <w:sz w:val="28"/>
        </w:rPr>
      </w:pPr>
      <w:r>
        <w:rPr>
          <w:sz w:val="28"/>
        </w:rPr>
        <w:t>mieszkańcy regionu korzystający z rezultatów projektu, przedsiębiorstwa (w tym MŚP), jednostki naukowe i ich pracownicy, organizacje i instytuty badawcze, osoby prowadzące działalność naukową</w:t>
      </w:r>
    </w:p>
    <w:p w14:paraId="4728B8E4" w14:textId="77777777" w:rsidR="009C44D9" w:rsidRDefault="00DB0F77">
      <w:pPr>
        <w:rPr>
          <w:b/>
          <w:sz w:val="28"/>
        </w:rPr>
      </w:pPr>
      <w:r>
        <w:rPr>
          <w:b/>
          <w:sz w:val="28"/>
        </w:rPr>
        <w:t>Słowa kluczowe</w:t>
      </w:r>
    </w:p>
    <w:p w14:paraId="4728B8E5" w14:textId="77777777" w:rsidR="009C44D9" w:rsidRDefault="00DB0F77">
      <w:pPr>
        <w:rPr>
          <w:b/>
          <w:sz w:val="28"/>
        </w:rPr>
      </w:pPr>
      <w:r>
        <w:rPr>
          <w:sz w:val="28"/>
        </w:rPr>
        <w:t>centrum_innowacji, budowa_ko</w:t>
      </w:r>
      <w:r>
        <w:rPr>
          <w:sz w:val="28"/>
        </w:rPr>
        <w:t>mpetencji, ochrona_własności_intelektualnej, komercjalizacja, transfer_technologii</w:t>
      </w:r>
    </w:p>
    <w:p w14:paraId="4728B8E6" w14:textId="77777777" w:rsidR="009C44D9" w:rsidRDefault="00DB0F77">
      <w:pPr>
        <w:rPr>
          <w:b/>
          <w:sz w:val="28"/>
        </w:rPr>
      </w:pPr>
      <w:r>
        <w:rPr>
          <w:b/>
          <w:sz w:val="28"/>
        </w:rPr>
        <w:t>Kryteria wyboru projektów</w:t>
      </w:r>
    </w:p>
    <w:p w14:paraId="4728B8E7" w14:textId="77777777" w:rsidR="009C44D9" w:rsidRDefault="00DB0F77">
      <w:pPr>
        <w:rPr>
          <w:b/>
          <w:sz w:val="28"/>
        </w:rPr>
      </w:pPr>
      <w:r>
        <w:rPr>
          <w:sz w:val="28"/>
        </w:rPr>
        <w:t>http://funduszeUE.lubelskie.pl</w:t>
      </w:r>
    </w:p>
    <w:p w14:paraId="4728B8E8" w14:textId="77777777" w:rsidR="009C44D9" w:rsidRDefault="00DB0F77">
      <w:pPr>
        <w:rPr>
          <w:b/>
          <w:sz w:val="28"/>
        </w:rPr>
      </w:pPr>
      <w:r>
        <w:rPr>
          <w:b/>
          <w:sz w:val="28"/>
        </w:rPr>
        <w:t>Wskaźniki produktu</w:t>
      </w:r>
    </w:p>
    <w:p w14:paraId="4728B8E9" w14:textId="77777777" w:rsidR="009C44D9" w:rsidRDefault="00DB0F77">
      <w:pPr>
        <w:rPr>
          <w:b/>
          <w:sz w:val="28"/>
        </w:rPr>
      </w:pPr>
      <w:r>
        <w:rPr>
          <w:sz w:val="28"/>
        </w:rPr>
        <w:t xml:space="preserve">WLWK-PLRO199 - Liczba projektów, w których sfinansowano koszty racjonalnych usprawnień dla </w:t>
      </w:r>
      <w:r>
        <w:rPr>
          <w:sz w:val="28"/>
        </w:rPr>
        <w:t>osób z niepełnosprawnościami (EFRR/FST/FS)</w:t>
      </w:r>
    </w:p>
    <w:p w14:paraId="4728B8EA" w14:textId="77777777" w:rsidR="009C44D9" w:rsidRDefault="00DB0F77">
      <w:pPr>
        <w:rPr>
          <w:b/>
          <w:sz w:val="28"/>
        </w:rPr>
      </w:pPr>
      <w:r>
        <w:rPr>
          <w:sz w:val="28"/>
        </w:rPr>
        <w:t>WLWK-PLRO004 - Liczba wspartych dużych przedsiębiorstw</w:t>
      </w:r>
    </w:p>
    <w:p w14:paraId="4728B8EB" w14:textId="77777777" w:rsidR="009C44D9" w:rsidRDefault="00DB0F77">
      <w:pPr>
        <w:rPr>
          <w:b/>
          <w:sz w:val="28"/>
        </w:rPr>
      </w:pPr>
      <w:r>
        <w:rPr>
          <w:sz w:val="28"/>
        </w:rPr>
        <w:t>WLWK-PLRO002 - Liczba wspartych małych przedsiębiorstw</w:t>
      </w:r>
    </w:p>
    <w:p w14:paraId="4728B8EC" w14:textId="77777777" w:rsidR="009C44D9" w:rsidRDefault="00DB0F77">
      <w:pPr>
        <w:rPr>
          <w:b/>
          <w:sz w:val="28"/>
        </w:rPr>
      </w:pPr>
      <w:r>
        <w:rPr>
          <w:sz w:val="28"/>
        </w:rPr>
        <w:t>WLWK-PLRO001 - Liczba wspartych mikroprzedsiębiorstw</w:t>
      </w:r>
    </w:p>
    <w:p w14:paraId="4728B8ED" w14:textId="77777777" w:rsidR="009C44D9" w:rsidRDefault="00DB0F77">
      <w:pPr>
        <w:rPr>
          <w:b/>
          <w:sz w:val="28"/>
        </w:rPr>
      </w:pPr>
      <w:r>
        <w:rPr>
          <w:sz w:val="28"/>
        </w:rPr>
        <w:t>WLWK-PLRO003 - Liczba wspartych średnich przedsięb</w:t>
      </w:r>
      <w:r>
        <w:rPr>
          <w:sz w:val="28"/>
        </w:rPr>
        <w:t>iorstw</w:t>
      </w:r>
    </w:p>
    <w:p w14:paraId="4728B8EE" w14:textId="77777777" w:rsidR="009C44D9" w:rsidRDefault="00DB0F77">
      <w:pPr>
        <w:rPr>
          <w:b/>
          <w:sz w:val="28"/>
        </w:rPr>
      </w:pPr>
      <w:r>
        <w:rPr>
          <w:sz w:val="28"/>
        </w:rPr>
        <w:t>WLWK-RCO101 - MŚP inwestujące w umiejętności w zakresie inteligentnej specjalizacji, transformacji przemysłowej i przedsiębiorczości</w:t>
      </w:r>
    </w:p>
    <w:p w14:paraId="4728B8EF" w14:textId="77777777" w:rsidR="009C44D9" w:rsidRDefault="00DB0F77">
      <w:pPr>
        <w:rPr>
          <w:b/>
          <w:sz w:val="28"/>
        </w:rPr>
      </w:pPr>
      <w:r>
        <w:rPr>
          <w:sz w:val="28"/>
        </w:rPr>
        <w:lastRenderedPageBreak/>
        <w:t>WLWK-RCO002 - Przedsiębiorstwa objęte wsparciem w formie dotacji</w:t>
      </w:r>
    </w:p>
    <w:p w14:paraId="4728B8F0" w14:textId="77777777" w:rsidR="009C44D9" w:rsidRDefault="00DB0F77">
      <w:pPr>
        <w:rPr>
          <w:b/>
          <w:sz w:val="28"/>
        </w:rPr>
      </w:pPr>
      <w:r>
        <w:rPr>
          <w:sz w:val="28"/>
        </w:rPr>
        <w:t>WLWK-RCO004 - Przedsiębiorstwa otrzymujące wsparcie</w:t>
      </w:r>
      <w:r>
        <w:rPr>
          <w:sz w:val="28"/>
        </w:rPr>
        <w:t xml:space="preserve"> niefinansowe</w:t>
      </w:r>
    </w:p>
    <w:p w14:paraId="4728B8F1" w14:textId="77777777" w:rsidR="009C44D9" w:rsidRDefault="00DB0F77">
      <w:pPr>
        <w:rPr>
          <w:b/>
          <w:sz w:val="28"/>
        </w:rPr>
      </w:pPr>
      <w:r>
        <w:rPr>
          <w:sz w:val="28"/>
        </w:rPr>
        <w:t>WLWK-RCO010 - Przedsiębiorstwa współpracujące z organizacjami badawczymi</w:t>
      </w:r>
    </w:p>
    <w:p w14:paraId="4728B8F2" w14:textId="77777777" w:rsidR="009C44D9" w:rsidRDefault="00DB0F77">
      <w:pPr>
        <w:rPr>
          <w:b/>
          <w:sz w:val="28"/>
        </w:rPr>
      </w:pPr>
      <w:r>
        <w:rPr>
          <w:b/>
          <w:sz w:val="28"/>
        </w:rPr>
        <w:t>Wskaźniki rezultatu</w:t>
      </w:r>
    </w:p>
    <w:p w14:paraId="4728B8F3" w14:textId="77777777" w:rsidR="009C44D9" w:rsidRDefault="00DB0F77">
      <w:pPr>
        <w:rPr>
          <w:b/>
          <w:sz w:val="28"/>
        </w:rPr>
      </w:pPr>
      <w:r>
        <w:rPr>
          <w:sz w:val="28"/>
        </w:rPr>
        <w:t>WLWK-PLRR058 - Pracownicy MŚP kończący szkolenia w zakresie rozwoju umiejętności w zakresie inteligentnej specjalizacji, transformacji przemysłowej i</w:t>
      </w:r>
      <w:r>
        <w:rPr>
          <w:sz w:val="28"/>
        </w:rPr>
        <w:t xml:space="preserve"> przedsiębiorczości (według rodzaju umiejętności:  inne)</w:t>
      </w:r>
    </w:p>
    <w:p w14:paraId="4728B8F4" w14:textId="77777777" w:rsidR="009C44D9" w:rsidRDefault="00DB0F77">
      <w:pPr>
        <w:rPr>
          <w:b/>
          <w:sz w:val="28"/>
        </w:rPr>
      </w:pPr>
      <w:r>
        <w:rPr>
          <w:sz w:val="28"/>
        </w:rPr>
        <w:t>WLWK-PLRR002 - Wartość inwestycji prywatnych uzupełniających wsparcie publiczne - dotacje</w:t>
      </w:r>
    </w:p>
    <w:p w14:paraId="4728B8F5" w14:textId="77777777" w:rsidR="009C44D9" w:rsidRDefault="009C44D9">
      <w:pPr>
        <w:rPr>
          <w:b/>
          <w:sz w:val="28"/>
        </w:rPr>
      </w:pPr>
    </w:p>
    <w:p w14:paraId="4728B8F6" w14:textId="77777777" w:rsidR="009C44D9" w:rsidRDefault="00DB0F77">
      <w:pPr>
        <w:pStyle w:val="Nagwek3"/>
        <w:rPr>
          <w:rFonts w:ascii="Calibri" w:hAnsi="Calibri" w:cs="Calibri"/>
          <w:sz w:val="32"/>
        </w:rPr>
      </w:pPr>
      <w:bookmarkStart w:id="7" w:name="_Toc129693436"/>
      <w:r>
        <w:rPr>
          <w:rFonts w:ascii="Calibri" w:hAnsi="Calibri" w:cs="Calibri"/>
          <w:sz w:val="32"/>
        </w:rPr>
        <w:t>Działanie FELU.01.05 Specjalizacja gospodarki regionalnej</w:t>
      </w:r>
      <w:bookmarkEnd w:id="7"/>
    </w:p>
    <w:p w14:paraId="4728B8F7" w14:textId="77777777" w:rsidR="009C44D9" w:rsidRDefault="009C44D9">
      <w:pPr>
        <w:rPr>
          <w:rFonts w:ascii="Calibri" w:hAnsi="Calibri"/>
          <w:sz w:val="32"/>
        </w:rPr>
      </w:pPr>
    </w:p>
    <w:p w14:paraId="4728B8F8" w14:textId="77777777" w:rsidR="009C44D9" w:rsidRDefault="00DB0F77">
      <w:pPr>
        <w:rPr>
          <w:b/>
          <w:sz w:val="28"/>
        </w:rPr>
      </w:pPr>
      <w:r>
        <w:rPr>
          <w:b/>
          <w:sz w:val="28"/>
        </w:rPr>
        <w:t>Cel szczegółowy</w:t>
      </w:r>
    </w:p>
    <w:p w14:paraId="4728B8F9" w14:textId="77777777" w:rsidR="009C44D9" w:rsidRDefault="00DB0F77">
      <w:pPr>
        <w:rPr>
          <w:b/>
          <w:sz w:val="28"/>
        </w:rPr>
      </w:pPr>
      <w:r>
        <w:rPr>
          <w:sz w:val="28"/>
        </w:rPr>
        <w:t xml:space="preserve">EFRR.CP1.I - Rozwijanie i </w:t>
      </w:r>
      <w:r>
        <w:rPr>
          <w:sz w:val="28"/>
        </w:rPr>
        <w:t>wzmacnianie zdolności badawczych i innowacyjnych oraz wykorzystywanie zaawansowanych technologii</w:t>
      </w:r>
    </w:p>
    <w:p w14:paraId="4728B8FA" w14:textId="77777777" w:rsidR="009C44D9" w:rsidRDefault="00DB0F77">
      <w:pPr>
        <w:rPr>
          <w:b/>
          <w:sz w:val="28"/>
        </w:rPr>
      </w:pPr>
      <w:r>
        <w:rPr>
          <w:b/>
          <w:sz w:val="28"/>
        </w:rPr>
        <w:t>Instytucja Pośrednicząca</w:t>
      </w:r>
    </w:p>
    <w:p w14:paraId="4728B8FB" w14:textId="77777777" w:rsidR="009C44D9" w:rsidRDefault="00DB0F77">
      <w:pPr>
        <w:rPr>
          <w:b/>
          <w:sz w:val="28"/>
        </w:rPr>
      </w:pPr>
      <w:r>
        <w:rPr>
          <w:sz w:val="28"/>
        </w:rPr>
        <w:t>Lubelska Agencja Wspierania Przedsiębiorczości w Lublinie</w:t>
      </w:r>
    </w:p>
    <w:p w14:paraId="4728B8FC" w14:textId="77777777" w:rsidR="009C44D9" w:rsidRDefault="00DB0F77">
      <w:pPr>
        <w:rPr>
          <w:b/>
          <w:sz w:val="28"/>
        </w:rPr>
      </w:pPr>
      <w:r>
        <w:rPr>
          <w:b/>
          <w:sz w:val="28"/>
        </w:rPr>
        <w:t>Wysokość alokacji ogółem (EUR)</w:t>
      </w:r>
    </w:p>
    <w:p w14:paraId="4728B8FD" w14:textId="77777777" w:rsidR="009C44D9" w:rsidRDefault="00DB0F77">
      <w:pPr>
        <w:rPr>
          <w:b/>
          <w:sz w:val="28"/>
        </w:rPr>
      </w:pPr>
      <w:r>
        <w:rPr>
          <w:sz w:val="28"/>
        </w:rPr>
        <w:t>1 281 176,00</w:t>
      </w:r>
    </w:p>
    <w:p w14:paraId="4728B8FE" w14:textId="77777777" w:rsidR="009C44D9" w:rsidRDefault="00DB0F77">
      <w:pPr>
        <w:rPr>
          <w:b/>
          <w:sz w:val="28"/>
        </w:rPr>
      </w:pPr>
      <w:r>
        <w:rPr>
          <w:b/>
          <w:sz w:val="28"/>
        </w:rPr>
        <w:t>Wysokość alokacji UE (EUR)</w:t>
      </w:r>
    </w:p>
    <w:p w14:paraId="4728B8FF" w14:textId="77777777" w:rsidR="009C44D9" w:rsidRDefault="00DB0F77">
      <w:pPr>
        <w:rPr>
          <w:b/>
          <w:sz w:val="28"/>
        </w:rPr>
      </w:pPr>
      <w:r>
        <w:rPr>
          <w:sz w:val="28"/>
        </w:rPr>
        <w:t>1 089</w:t>
      </w:r>
      <w:r>
        <w:rPr>
          <w:sz w:val="28"/>
        </w:rPr>
        <w:t xml:space="preserve"> 000,00</w:t>
      </w:r>
    </w:p>
    <w:p w14:paraId="4728B900" w14:textId="77777777" w:rsidR="009C44D9" w:rsidRDefault="00DB0F77">
      <w:pPr>
        <w:rPr>
          <w:b/>
          <w:sz w:val="28"/>
        </w:rPr>
      </w:pPr>
      <w:r>
        <w:rPr>
          <w:b/>
          <w:sz w:val="28"/>
        </w:rPr>
        <w:t>Zakres interwencji</w:t>
      </w:r>
    </w:p>
    <w:p w14:paraId="4728B901" w14:textId="77777777" w:rsidR="009C44D9" w:rsidRDefault="00DB0F77">
      <w:pPr>
        <w:rPr>
          <w:b/>
          <w:sz w:val="28"/>
        </w:rPr>
      </w:pPr>
      <w:r>
        <w:rPr>
          <w:sz w:val="28"/>
        </w:rPr>
        <w:t xml:space="preserve">011 - Działania badawcze i innowacyjne w dużych przedsiębiorstwach, w tym tworzenie sieci kontaktów, 029 - Procesy badawcze i innowacyjne, transfer </w:t>
      </w:r>
      <w:r>
        <w:rPr>
          <w:sz w:val="28"/>
        </w:rPr>
        <w:lastRenderedPageBreak/>
        <w:t>technologii i współpraca między przedsiębiorstwami, organizacjami badawczymi i uc</w:t>
      </w:r>
      <w:r>
        <w:rPr>
          <w:sz w:val="28"/>
        </w:rPr>
        <w:t xml:space="preserve">zelniami wyższymi, koncentrujące się na gospodarce niskoemisyjnej, odporności i przystosowaniu się do zmian klimatu, 023 - Rozwój umiejętności na rzecz inteligentnej specjalizacji, transformacji przemysłowej, przedsiębiorczości i zdolności przedsiębiorstw </w:t>
      </w:r>
      <w:r>
        <w:rPr>
          <w:sz w:val="28"/>
        </w:rPr>
        <w:t>dostosowania się do zmian, 030 - Procesy badawcze i innowacyjne, transfer technologii i współpraca między przedsiębiorstwami koncentrujące się na gospodarce o obiegu zamkniętym, 010 - Działania badawcze i innowacyjne w MŚP, w tym tworzenie sieci kontaktów</w:t>
      </w:r>
    </w:p>
    <w:p w14:paraId="4728B902" w14:textId="77777777" w:rsidR="009C44D9" w:rsidRDefault="00DB0F77">
      <w:pPr>
        <w:rPr>
          <w:b/>
          <w:sz w:val="28"/>
        </w:rPr>
      </w:pPr>
      <w:r>
        <w:rPr>
          <w:b/>
          <w:sz w:val="28"/>
        </w:rPr>
        <w:t>Opis działania</w:t>
      </w:r>
    </w:p>
    <w:p w14:paraId="4728B903" w14:textId="77777777" w:rsidR="009C44D9" w:rsidRDefault="00DB0F77">
      <w:pPr>
        <w:rPr>
          <w:b/>
          <w:sz w:val="28"/>
        </w:rPr>
      </w:pPr>
      <w:r>
        <w:rPr>
          <w:sz w:val="28"/>
        </w:rPr>
        <w:t>Typ projektu:</w:t>
      </w:r>
    </w:p>
    <w:p w14:paraId="4728B904" w14:textId="77777777" w:rsidR="009C44D9" w:rsidRDefault="00DB0F77">
      <w:pPr>
        <w:rPr>
          <w:b/>
          <w:sz w:val="28"/>
        </w:rPr>
      </w:pPr>
      <w:r>
        <w:rPr>
          <w:sz w:val="28"/>
        </w:rPr>
        <w:t>1.</w:t>
      </w:r>
      <w:r>
        <w:rPr>
          <w:sz w:val="28"/>
        </w:rPr>
        <w:tab/>
        <w:t>Wsparcie powstawania i realizacji regionalnych, ponadregionalnych agend badawczych w obszarach badawczo-wdrożeniowych zidentyfikowanych w ramach PPO.</w:t>
      </w:r>
    </w:p>
    <w:p w14:paraId="4728B905" w14:textId="77777777" w:rsidR="009C44D9" w:rsidRDefault="00DB0F77">
      <w:pPr>
        <w:rPr>
          <w:b/>
          <w:sz w:val="28"/>
        </w:rPr>
      </w:pPr>
      <w:r>
        <w:rPr>
          <w:sz w:val="28"/>
        </w:rPr>
        <w:t>Zaplanowane działanie służyć ma wzmocnieniu procesu diagnozowania potencja</w:t>
      </w:r>
      <w:r>
        <w:rPr>
          <w:sz w:val="28"/>
        </w:rPr>
        <w:t>łu wdrożeniowego badań naukowych prowadzonych w regionie oraz potrzeb rynkowych – zapotrzebowania na nowe produkty i usługi.</w:t>
      </w:r>
    </w:p>
    <w:p w14:paraId="4728B906" w14:textId="77777777" w:rsidR="009C44D9" w:rsidRDefault="00DB0F77">
      <w:pPr>
        <w:rPr>
          <w:b/>
          <w:sz w:val="28"/>
        </w:rPr>
      </w:pPr>
      <w:r>
        <w:rPr>
          <w:sz w:val="28"/>
        </w:rPr>
        <w:t xml:space="preserve">Przedmiotowy typ projektu będzie realizowany we współpracy z poziomem krajowym w ramach wspólnych przedsięwzięć. </w:t>
      </w:r>
    </w:p>
    <w:p w14:paraId="4728B907" w14:textId="77777777" w:rsidR="009C44D9" w:rsidRDefault="00DB0F77">
      <w:pPr>
        <w:rPr>
          <w:b/>
          <w:sz w:val="28"/>
        </w:rPr>
      </w:pPr>
      <w:r>
        <w:rPr>
          <w:sz w:val="28"/>
        </w:rPr>
        <w:t>Kluczowe warunki realizacji projektów:</w:t>
      </w:r>
    </w:p>
    <w:p w14:paraId="4728B908"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909" w14:textId="77777777" w:rsidR="009C44D9" w:rsidRDefault="00DB0F77">
      <w:pPr>
        <w:rPr>
          <w:b/>
          <w:sz w:val="28"/>
        </w:rPr>
      </w:pPr>
      <w:r>
        <w:rPr>
          <w:sz w:val="28"/>
        </w:rPr>
        <w:t>2.</w:t>
      </w:r>
      <w:r>
        <w:rPr>
          <w:sz w:val="28"/>
        </w:rPr>
        <w:tab/>
        <w:t>W</w:t>
      </w:r>
      <w:r>
        <w:rPr>
          <w:sz w:val="28"/>
        </w:rPr>
        <w:t>sparcie w ramach Działania nie może być udzielone w zakresie w jakim jest wykluczone w art. 1 ust. 2 - 5 Rozporządzenia Komisji (UE) NR 651/2014 z dnia 17 czerwca 2014 r. uznającym niektóre rodzaje pomocy za zgodne z rynkiem wewnętrznym w zastosowaniu art.</w:t>
      </w:r>
      <w:r>
        <w:rPr>
          <w:sz w:val="28"/>
        </w:rPr>
        <w:t xml:space="preserve"> 107 i 108 Traktatu oraz w art. 1 ust. 1 Rozporządzenia Komisji (UE) nr 1407/2013 z dnia 18 grudnia 2013 r. w sprawie stosowania art. 107 i 108 Traktatu o funkcjonowaniu Unii Europejskiej do pomocy de minimis.</w:t>
      </w:r>
    </w:p>
    <w:p w14:paraId="4728B90A" w14:textId="77777777" w:rsidR="009C44D9" w:rsidRDefault="00DB0F77">
      <w:pPr>
        <w:rPr>
          <w:b/>
          <w:sz w:val="28"/>
        </w:rPr>
      </w:pPr>
      <w:r>
        <w:rPr>
          <w:sz w:val="28"/>
        </w:rPr>
        <w:lastRenderedPageBreak/>
        <w:t>3.</w:t>
      </w:r>
      <w:r>
        <w:rPr>
          <w:sz w:val="28"/>
        </w:rPr>
        <w:tab/>
        <w:t>Projekty muszą być zgodne z Regionalną Stra</w:t>
      </w:r>
      <w:r>
        <w:rPr>
          <w:sz w:val="28"/>
        </w:rPr>
        <w:t>tegią Innowacji Województwa Lubelskiego do 2030 roku. Wsparciem w ramach działania objęte będą przedsięwzięcia realizowane w obszarach Regionalnych Inteligentnych Specjalizacji Województwa Lubelskiego.</w:t>
      </w:r>
    </w:p>
    <w:p w14:paraId="4728B90B" w14:textId="77777777" w:rsidR="009C44D9" w:rsidRDefault="00DB0F77">
      <w:pPr>
        <w:rPr>
          <w:b/>
          <w:sz w:val="28"/>
        </w:rPr>
      </w:pPr>
      <w:r>
        <w:rPr>
          <w:sz w:val="28"/>
        </w:rPr>
        <w:t>4.</w:t>
      </w:r>
      <w:r>
        <w:rPr>
          <w:sz w:val="28"/>
        </w:rPr>
        <w:tab/>
        <w:t>Wsparcie dużych przedsiębiorstw możliwe jest pod wa</w:t>
      </w:r>
      <w:r>
        <w:rPr>
          <w:sz w:val="28"/>
        </w:rPr>
        <w:t>runkiem gdy inwestycja wiąże się ze współpracą z MŚP zgodnie z art. 5 ust. 2 lit. a) Rozporządzenia Parlamentu Europejskiego i Rady (UE) 2021/1058 z dnia 24 czerwca 2021 r. w sprawie Europejskiego Funduszu Rozwoju Regionalnego i Funduszu Spójności.</w:t>
      </w:r>
    </w:p>
    <w:p w14:paraId="4728B90C" w14:textId="77777777" w:rsidR="009C44D9" w:rsidRDefault="00DB0F77">
      <w:pPr>
        <w:rPr>
          <w:b/>
          <w:sz w:val="28"/>
        </w:rPr>
      </w:pPr>
      <w:r>
        <w:rPr>
          <w:sz w:val="28"/>
        </w:rPr>
        <w:t>5.</w:t>
      </w:r>
      <w:r>
        <w:rPr>
          <w:sz w:val="28"/>
        </w:rPr>
        <w:tab/>
        <w:t>Real</w:t>
      </w:r>
      <w:r>
        <w:rPr>
          <w:sz w:val="28"/>
        </w:rPr>
        <w:t>izowane projekty muszą być komplementarne z działaniami wynikającymi z programów o charakterze międzyregionalnym, ponadnarodowym i transgranicznym. Komplementarność ta będzie wzmacniana przez działania w ramach PPO, którego zadaniem jest zwiększenie masy k</w:t>
      </w:r>
      <w:r>
        <w:rPr>
          <w:sz w:val="28"/>
        </w:rPr>
        <w:t>rytycznej regionalnych konsorcjów nauka – biznes w aplikowaniu o środki w ramach innych programów np. programu Horyzont Europa, dzięki wzmacnianiu doskonałości naukowej (excellence) i zakresu oddziaływania (impact) projektów B+R+I.</w:t>
      </w:r>
    </w:p>
    <w:p w14:paraId="4728B90D" w14:textId="77777777" w:rsidR="009C44D9" w:rsidRDefault="00DB0F77">
      <w:pPr>
        <w:rPr>
          <w:b/>
          <w:sz w:val="28"/>
        </w:rPr>
      </w:pPr>
      <w:r>
        <w:rPr>
          <w:sz w:val="28"/>
        </w:rPr>
        <w:t>6.</w:t>
      </w:r>
      <w:r>
        <w:rPr>
          <w:sz w:val="28"/>
        </w:rPr>
        <w:tab/>
        <w:t>Preferowane będą proj</w:t>
      </w:r>
      <w:r>
        <w:rPr>
          <w:sz w:val="28"/>
        </w:rPr>
        <w:t>ekty, w których zawarto elementy współpracy ponadregionalnej, transgranicznej lub ponadnarodowej oraz premiowani będą beneficjenci wykazujący się doświadczeniem i/lub zaangażowaniem w prowadzone działania współpracy międzyregionalnej, transgranicznej i tra</w:t>
      </w:r>
      <w:r>
        <w:rPr>
          <w:sz w:val="28"/>
        </w:rPr>
        <w:t>nsnarodowej.</w:t>
      </w:r>
    </w:p>
    <w:p w14:paraId="4728B90E" w14:textId="77777777" w:rsidR="009C44D9" w:rsidRDefault="00DB0F77">
      <w:pPr>
        <w:rPr>
          <w:b/>
          <w:sz w:val="28"/>
        </w:rPr>
      </w:pPr>
      <w:r>
        <w:rPr>
          <w:sz w:val="28"/>
        </w:rPr>
        <w:t>7.</w:t>
      </w:r>
      <w:r>
        <w:rPr>
          <w:sz w:val="28"/>
        </w:rPr>
        <w:tab/>
        <w:t>Wsparcie w ramach Działania jest zgodne z Wytycznymi dotyczącymi realizacji zasad równościowych w ramach funduszy unijnych na lata 2021-2027.</w:t>
      </w:r>
    </w:p>
    <w:p w14:paraId="4728B90F" w14:textId="77777777" w:rsidR="009C44D9" w:rsidRDefault="00DB0F77">
      <w:pPr>
        <w:rPr>
          <w:b/>
          <w:sz w:val="28"/>
        </w:rPr>
      </w:pPr>
      <w:r>
        <w:rPr>
          <w:b/>
          <w:sz w:val="28"/>
        </w:rPr>
        <w:t>Maksymalny % poziom dofinansowania UE w projekcie</w:t>
      </w:r>
    </w:p>
    <w:p w14:paraId="4728B910" w14:textId="77777777" w:rsidR="009C44D9" w:rsidRDefault="00DB0F77">
      <w:pPr>
        <w:rPr>
          <w:b/>
          <w:sz w:val="28"/>
        </w:rPr>
      </w:pPr>
      <w:r>
        <w:rPr>
          <w:sz w:val="28"/>
        </w:rPr>
        <w:t>85</w:t>
      </w:r>
    </w:p>
    <w:p w14:paraId="4728B911" w14:textId="77777777" w:rsidR="009C44D9" w:rsidRDefault="00DB0F77">
      <w:pPr>
        <w:rPr>
          <w:b/>
          <w:sz w:val="28"/>
        </w:rPr>
      </w:pPr>
      <w:r>
        <w:rPr>
          <w:b/>
          <w:sz w:val="28"/>
        </w:rPr>
        <w:t>Maksymalny % poziom dofinansowania całkowiteg</w:t>
      </w:r>
      <w:r>
        <w:rPr>
          <w:b/>
          <w:sz w:val="28"/>
        </w:rPr>
        <w:t>o wydatków kwalifikowalnych na poziomie projektu (środki UE + współfinansowanie ze środków krajowych przyznane beneficjentowi przez właściwą instytucję)</w:t>
      </w:r>
    </w:p>
    <w:p w14:paraId="4728B912" w14:textId="77777777" w:rsidR="009C44D9" w:rsidRDefault="00DB0F77">
      <w:pPr>
        <w:rPr>
          <w:b/>
          <w:sz w:val="28"/>
        </w:rPr>
      </w:pPr>
      <w:r>
        <w:rPr>
          <w:sz w:val="28"/>
        </w:rPr>
        <w:t>85</w:t>
      </w:r>
    </w:p>
    <w:p w14:paraId="4728B913" w14:textId="77777777" w:rsidR="009C44D9" w:rsidRDefault="00DB0F77">
      <w:pPr>
        <w:rPr>
          <w:b/>
          <w:sz w:val="28"/>
        </w:rPr>
      </w:pPr>
      <w:r>
        <w:rPr>
          <w:b/>
          <w:sz w:val="28"/>
        </w:rPr>
        <w:lastRenderedPageBreak/>
        <w:t>Pomoc publiczna – unijna podstawa prawna</w:t>
      </w:r>
    </w:p>
    <w:p w14:paraId="4728B914" w14:textId="77777777" w:rsidR="009C44D9" w:rsidRDefault="00DB0F77">
      <w:pPr>
        <w:rPr>
          <w:b/>
          <w:sz w:val="28"/>
        </w:rPr>
      </w:pPr>
      <w:r>
        <w:rPr>
          <w:sz w:val="28"/>
        </w:rPr>
        <w:t>Rozporządzenie Komisji (UE) nr 651/2014 z dnia 17 czerwca 2</w:t>
      </w:r>
      <w:r>
        <w:rPr>
          <w:sz w:val="28"/>
        </w:rPr>
        <w:t>014 r. uznające niektóre rodzaje pomocy za zgodne z rynkiem wewnętrznym w zastosowaniu art. 107 i 108 Traktatu, Rozporządzenie  Komisji (UE) nr 1407/2013 z dnia 18 grudnia 2013 r. w sprawie stosowania art. 107 i 108 Traktatu o funkcjonowaniu Unii Europejsk</w:t>
      </w:r>
      <w:r>
        <w:rPr>
          <w:sz w:val="28"/>
        </w:rPr>
        <w:t>iej do pomocy de minimis</w:t>
      </w:r>
    </w:p>
    <w:p w14:paraId="4728B915" w14:textId="77777777" w:rsidR="009C44D9" w:rsidRDefault="00DB0F77">
      <w:pPr>
        <w:rPr>
          <w:b/>
          <w:sz w:val="28"/>
        </w:rPr>
      </w:pPr>
      <w:r>
        <w:rPr>
          <w:b/>
          <w:sz w:val="28"/>
        </w:rPr>
        <w:t>Pomoc publiczna – krajowa podstawa prawna</w:t>
      </w:r>
    </w:p>
    <w:p w14:paraId="4728B916" w14:textId="77777777" w:rsidR="009C44D9" w:rsidRDefault="00DB0F77">
      <w:pPr>
        <w:rPr>
          <w:b/>
          <w:sz w:val="28"/>
        </w:rPr>
      </w:pPr>
      <w:r>
        <w:rPr>
          <w:sz w:val="28"/>
        </w:rPr>
        <w:t>Rozporządzenie Ministra Funduszy i Polityki Regionalnej z dnia 29 września 2022 r. w sprawie udzielania pomocy de minimis w ramach regionalnych programów na lata 2021–2027 (Dz. U. z 2022 r.</w:t>
      </w:r>
      <w:r>
        <w:rPr>
          <w:sz w:val="28"/>
        </w:rPr>
        <w:t xml:space="preserve"> poz. 2062)</w:t>
      </w:r>
    </w:p>
    <w:p w14:paraId="4728B917" w14:textId="77777777" w:rsidR="009C44D9" w:rsidRDefault="00DB0F77">
      <w:pPr>
        <w:rPr>
          <w:b/>
          <w:sz w:val="28"/>
        </w:rPr>
      </w:pPr>
      <w:r>
        <w:rPr>
          <w:b/>
          <w:sz w:val="28"/>
        </w:rPr>
        <w:t>Uproszczone metody rozliczania</w:t>
      </w:r>
    </w:p>
    <w:p w14:paraId="4728B918" w14:textId="77777777" w:rsidR="009C44D9" w:rsidRDefault="00DB0F77">
      <w:pPr>
        <w:rPr>
          <w:b/>
          <w:sz w:val="28"/>
        </w:rPr>
      </w:pPr>
      <w:r>
        <w:rPr>
          <w:sz w:val="28"/>
        </w:rPr>
        <w:t>do 7% stawka ryczałtowa na koszty pośrednie (podstawa wyliczenia: koszty bezpośrednie) [art. 54(a) CPR]</w:t>
      </w:r>
    </w:p>
    <w:p w14:paraId="4728B919" w14:textId="77777777" w:rsidR="009C44D9" w:rsidRDefault="00DB0F77">
      <w:pPr>
        <w:rPr>
          <w:b/>
          <w:sz w:val="28"/>
        </w:rPr>
      </w:pPr>
      <w:r>
        <w:rPr>
          <w:b/>
          <w:sz w:val="28"/>
        </w:rPr>
        <w:t>Forma wsparcia</w:t>
      </w:r>
    </w:p>
    <w:p w14:paraId="4728B91A" w14:textId="77777777" w:rsidR="009C44D9" w:rsidRDefault="00DB0F77">
      <w:pPr>
        <w:rPr>
          <w:b/>
          <w:sz w:val="28"/>
        </w:rPr>
      </w:pPr>
      <w:r>
        <w:rPr>
          <w:sz w:val="28"/>
        </w:rPr>
        <w:t>Dotacja</w:t>
      </w:r>
    </w:p>
    <w:p w14:paraId="4728B91B" w14:textId="77777777" w:rsidR="009C44D9" w:rsidRDefault="00DB0F77">
      <w:pPr>
        <w:rPr>
          <w:b/>
          <w:sz w:val="28"/>
        </w:rPr>
      </w:pPr>
      <w:r>
        <w:rPr>
          <w:b/>
          <w:sz w:val="28"/>
        </w:rPr>
        <w:t>Dopuszczalny cross-financing (%)</w:t>
      </w:r>
    </w:p>
    <w:p w14:paraId="4728B91C" w14:textId="77777777" w:rsidR="009C44D9" w:rsidRDefault="00DB0F77">
      <w:pPr>
        <w:rPr>
          <w:b/>
          <w:sz w:val="28"/>
        </w:rPr>
      </w:pPr>
      <w:r>
        <w:rPr>
          <w:sz w:val="28"/>
        </w:rPr>
        <w:t>0</w:t>
      </w:r>
    </w:p>
    <w:p w14:paraId="4728B91D" w14:textId="77777777" w:rsidR="009C44D9" w:rsidRDefault="00DB0F77">
      <w:pPr>
        <w:rPr>
          <w:b/>
          <w:sz w:val="28"/>
        </w:rPr>
      </w:pPr>
      <w:r>
        <w:rPr>
          <w:b/>
          <w:sz w:val="28"/>
        </w:rPr>
        <w:t>Minimalny wkład własny beneficjenta</w:t>
      </w:r>
    </w:p>
    <w:p w14:paraId="4728B91E" w14:textId="77777777" w:rsidR="009C44D9" w:rsidRDefault="00DB0F77">
      <w:pPr>
        <w:rPr>
          <w:b/>
          <w:sz w:val="28"/>
        </w:rPr>
      </w:pPr>
      <w:r>
        <w:rPr>
          <w:sz w:val="28"/>
        </w:rPr>
        <w:t></w:t>
      </w:r>
      <w:r>
        <w:rPr>
          <w:sz w:val="28"/>
        </w:rPr>
        <w:tab/>
      </w:r>
      <w:r>
        <w:rPr>
          <w:sz w:val="28"/>
        </w:rPr>
        <w:t xml:space="preserve">Projekty w części objętej pomocą publiczną: zgodnie z programami pomocy publicznej </w:t>
      </w:r>
      <w:r>
        <w:rPr>
          <w:sz w:val="28"/>
        </w:rPr>
        <w:t></w:t>
      </w:r>
      <w:r>
        <w:rPr>
          <w:sz w:val="28"/>
        </w:rPr>
        <w:tab/>
        <w:t>Projekty w części objętej pomocą de minimis: zgodnie z Regulaminem wyboru projektów, jednakże nie mniej niż 15%</w:t>
      </w:r>
    </w:p>
    <w:p w14:paraId="4728B91F" w14:textId="77777777" w:rsidR="009C44D9" w:rsidRDefault="00DB0F77">
      <w:pPr>
        <w:rPr>
          <w:b/>
          <w:sz w:val="28"/>
        </w:rPr>
      </w:pPr>
      <w:r>
        <w:rPr>
          <w:b/>
          <w:sz w:val="28"/>
        </w:rPr>
        <w:t>Sposób wyboru projektów</w:t>
      </w:r>
    </w:p>
    <w:p w14:paraId="4728B920" w14:textId="77777777" w:rsidR="009C44D9" w:rsidRDefault="00DB0F77">
      <w:pPr>
        <w:rPr>
          <w:b/>
          <w:sz w:val="28"/>
        </w:rPr>
      </w:pPr>
      <w:r>
        <w:rPr>
          <w:sz w:val="28"/>
        </w:rPr>
        <w:t>Konkurencyjny</w:t>
      </w:r>
    </w:p>
    <w:p w14:paraId="4728B921" w14:textId="77777777" w:rsidR="009C44D9" w:rsidRDefault="00DB0F77">
      <w:pPr>
        <w:rPr>
          <w:b/>
          <w:sz w:val="28"/>
        </w:rPr>
      </w:pPr>
      <w:r>
        <w:rPr>
          <w:b/>
          <w:sz w:val="28"/>
        </w:rPr>
        <w:t>Realizacja instrument</w:t>
      </w:r>
      <w:r>
        <w:rPr>
          <w:b/>
          <w:sz w:val="28"/>
        </w:rPr>
        <w:t>ów terytorialnych</w:t>
      </w:r>
    </w:p>
    <w:p w14:paraId="4728B922" w14:textId="77777777" w:rsidR="009C44D9" w:rsidRDefault="00DB0F77">
      <w:pPr>
        <w:rPr>
          <w:b/>
          <w:sz w:val="28"/>
        </w:rPr>
      </w:pPr>
      <w:r>
        <w:rPr>
          <w:sz w:val="28"/>
        </w:rPr>
        <w:t>Nie dotyczy</w:t>
      </w:r>
    </w:p>
    <w:p w14:paraId="4728B923" w14:textId="77777777" w:rsidR="009C44D9" w:rsidRDefault="00DB0F77">
      <w:pPr>
        <w:rPr>
          <w:b/>
          <w:sz w:val="28"/>
        </w:rPr>
      </w:pPr>
      <w:r>
        <w:rPr>
          <w:b/>
          <w:sz w:val="28"/>
        </w:rPr>
        <w:lastRenderedPageBreak/>
        <w:t>Typ beneficjenta – ogólny</w:t>
      </w:r>
    </w:p>
    <w:p w14:paraId="4728B924" w14:textId="77777777" w:rsidR="009C44D9" w:rsidRDefault="00DB0F77">
      <w:pPr>
        <w:rPr>
          <w:b/>
          <w:sz w:val="28"/>
        </w:rPr>
      </w:pPr>
      <w:r>
        <w:rPr>
          <w:sz w:val="28"/>
        </w:rPr>
        <w:t>Przedsiębiorstwa, Partnerstwa</w:t>
      </w:r>
    </w:p>
    <w:p w14:paraId="4728B925" w14:textId="77777777" w:rsidR="009C44D9" w:rsidRDefault="00DB0F77">
      <w:pPr>
        <w:rPr>
          <w:b/>
          <w:sz w:val="28"/>
        </w:rPr>
      </w:pPr>
      <w:r>
        <w:rPr>
          <w:b/>
          <w:sz w:val="28"/>
        </w:rPr>
        <w:t>Grupa docelowa</w:t>
      </w:r>
    </w:p>
    <w:p w14:paraId="4728B926" w14:textId="77777777" w:rsidR="009C44D9" w:rsidRDefault="00DB0F77">
      <w:pPr>
        <w:rPr>
          <w:b/>
          <w:sz w:val="28"/>
        </w:rPr>
      </w:pPr>
      <w:r>
        <w:rPr>
          <w:sz w:val="28"/>
        </w:rPr>
        <w:t>przedsiębiorstwa (w tym MŚP), organizacje i instytuty badawcze</w:t>
      </w:r>
    </w:p>
    <w:p w14:paraId="4728B927" w14:textId="77777777" w:rsidR="009C44D9" w:rsidRDefault="00DB0F77">
      <w:pPr>
        <w:rPr>
          <w:b/>
          <w:sz w:val="28"/>
        </w:rPr>
      </w:pPr>
      <w:r>
        <w:rPr>
          <w:b/>
          <w:sz w:val="28"/>
        </w:rPr>
        <w:t>Słowa kluczowe</w:t>
      </w:r>
    </w:p>
    <w:p w14:paraId="4728B928" w14:textId="77777777" w:rsidR="009C44D9" w:rsidRDefault="00DB0F77">
      <w:pPr>
        <w:rPr>
          <w:b/>
          <w:sz w:val="28"/>
        </w:rPr>
      </w:pPr>
      <w:r>
        <w:rPr>
          <w:sz w:val="28"/>
        </w:rPr>
        <w:t>badania_i_rozwój, partnerstwo</w:t>
      </w:r>
    </w:p>
    <w:p w14:paraId="4728B929" w14:textId="77777777" w:rsidR="009C44D9" w:rsidRDefault="00DB0F77">
      <w:pPr>
        <w:rPr>
          <w:b/>
          <w:sz w:val="28"/>
        </w:rPr>
      </w:pPr>
      <w:r>
        <w:rPr>
          <w:b/>
          <w:sz w:val="28"/>
        </w:rPr>
        <w:t xml:space="preserve">Wielkość podmiotu (w przypadku </w:t>
      </w:r>
      <w:r>
        <w:rPr>
          <w:b/>
          <w:sz w:val="28"/>
        </w:rPr>
        <w:t>przedsiębiorstw)</w:t>
      </w:r>
    </w:p>
    <w:p w14:paraId="4728B92A" w14:textId="77777777" w:rsidR="009C44D9" w:rsidRDefault="00DB0F77">
      <w:pPr>
        <w:rPr>
          <w:b/>
          <w:sz w:val="28"/>
        </w:rPr>
      </w:pPr>
      <w:r>
        <w:rPr>
          <w:sz w:val="28"/>
        </w:rPr>
        <w:t>Małe, Duże, Średnie, Mikro</w:t>
      </w:r>
    </w:p>
    <w:p w14:paraId="4728B92B" w14:textId="77777777" w:rsidR="009C44D9" w:rsidRDefault="00DB0F77">
      <w:pPr>
        <w:rPr>
          <w:b/>
          <w:sz w:val="28"/>
        </w:rPr>
      </w:pPr>
      <w:r>
        <w:rPr>
          <w:b/>
          <w:sz w:val="28"/>
        </w:rPr>
        <w:t>Kryteria wyboru projektów</w:t>
      </w:r>
    </w:p>
    <w:p w14:paraId="4728B92C" w14:textId="77777777" w:rsidR="009C44D9" w:rsidRDefault="00DB0F77">
      <w:pPr>
        <w:rPr>
          <w:b/>
          <w:sz w:val="28"/>
        </w:rPr>
      </w:pPr>
      <w:r>
        <w:rPr>
          <w:sz w:val="28"/>
        </w:rPr>
        <w:t>http://funduszeUE.lubelskie.pl</w:t>
      </w:r>
    </w:p>
    <w:p w14:paraId="4728B92D" w14:textId="77777777" w:rsidR="009C44D9" w:rsidRDefault="00DB0F77">
      <w:pPr>
        <w:rPr>
          <w:b/>
          <w:sz w:val="28"/>
        </w:rPr>
      </w:pPr>
      <w:r>
        <w:rPr>
          <w:b/>
          <w:sz w:val="28"/>
        </w:rPr>
        <w:t>Wskaźniki produktu</w:t>
      </w:r>
    </w:p>
    <w:p w14:paraId="4728B92E" w14:textId="77777777" w:rsidR="009C44D9" w:rsidRDefault="00DB0F77">
      <w:pPr>
        <w:rPr>
          <w:b/>
          <w:sz w:val="28"/>
        </w:rPr>
      </w:pPr>
      <w:r>
        <w:rPr>
          <w:sz w:val="28"/>
        </w:rPr>
        <w:t>WLWK-PLRO199 - Liczba projektów, w których sfinansowano koszty racjonalnych usprawnień dla osób z niepełnosprawnościami (EFRR/FST/FS)</w:t>
      </w:r>
    </w:p>
    <w:p w14:paraId="4728B92F" w14:textId="77777777" w:rsidR="009C44D9" w:rsidRDefault="00DB0F77">
      <w:pPr>
        <w:rPr>
          <w:b/>
          <w:sz w:val="28"/>
        </w:rPr>
      </w:pPr>
      <w:r>
        <w:rPr>
          <w:sz w:val="28"/>
        </w:rPr>
        <w:t>WL</w:t>
      </w:r>
      <w:r>
        <w:rPr>
          <w:sz w:val="28"/>
        </w:rPr>
        <w:t>WK-PLRO004 - Liczba wspartych dużych przedsiębiorstw</w:t>
      </w:r>
    </w:p>
    <w:p w14:paraId="4728B930" w14:textId="77777777" w:rsidR="009C44D9" w:rsidRDefault="00DB0F77">
      <w:pPr>
        <w:rPr>
          <w:b/>
          <w:sz w:val="28"/>
        </w:rPr>
      </w:pPr>
      <w:r>
        <w:rPr>
          <w:sz w:val="28"/>
        </w:rPr>
        <w:t>WLWK-PLRO002 - Liczba wspartych małych przedsiębiorstw</w:t>
      </w:r>
    </w:p>
    <w:p w14:paraId="4728B931" w14:textId="77777777" w:rsidR="009C44D9" w:rsidRDefault="00DB0F77">
      <w:pPr>
        <w:rPr>
          <w:b/>
          <w:sz w:val="28"/>
        </w:rPr>
      </w:pPr>
      <w:r>
        <w:rPr>
          <w:sz w:val="28"/>
        </w:rPr>
        <w:t>WLWK-PLRO001 - Liczba wspartych mikroprzedsiębiorstw</w:t>
      </w:r>
    </w:p>
    <w:p w14:paraId="4728B932" w14:textId="77777777" w:rsidR="009C44D9" w:rsidRDefault="00DB0F77">
      <w:pPr>
        <w:rPr>
          <w:b/>
          <w:sz w:val="28"/>
        </w:rPr>
      </w:pPr>
      <w:r>
        <w:rPr>
          <w:sz w:val="28"/>
        </w:rPr>
        <w:t>WLWK-PLRO003 - Liczba wspartych średnich przedsiębiorstw</w:t>
      </w:r>
    </w:p>
    <w:p w14:paraId="4728B933" w14:textId="77777777" w:rsidR="009C44D9" w:rsidRDefault="00DB0F77">
      <w:pPr>
        <w:rPr>
          <w:b/>
          <w:sz w:val="28"/>
        </w:rPr>
      </w:pPr>
      <w:r>
        <w:rPr>
          <w:sz w:val="28"/>
        </w:rPr>
        <w:t xml:space="preserve">WLWK-RCO002 - Przedsiębiorstwa objęte </w:t>
      </w:r>
      <w:r>
        <w:rPr>
          <w:sz w:val="28"/>
        </w:rPr>
        <w:t>wsparciem w formie dotacji</w:t>
      </w:r>
    </w:p>
    <w:p w14:paraId="4728B934" w14:textId="77777777" w:rsidR="009C44D9" w:rsidRDefault="00DB0F77">
      <w:pPr>
        <w:rPr>
          <w:b/>
          <w:sz w:val="28"/>
        </w:rPr>
      </w:pPr>
      <w:r>
        <w:rPr>
          <w:sz w:val="28"/>
        </w:rPr>
        <w:t>WLWK-RCO010 - Przedsiębiorstwa współpracujące z organizacjami badawczymi</w:t>
      </w:r>
    </w:p>
    <w:p w14:paraId="4728B935" w14:textId="77777777" w:rsidR="009C44D9" w:rsidRDefault="00DB0F77">
      <w:pPr>
        <w:rPr>
          <w:b/>
          <w:sz w:val="28"/>
        </w:rPr>
      </w:pPr>
      <w:r>
        <w:rPr>
          <w:b/>
          <w:sz w:val="28"/>
        </w:rPr>
        <w:t>Wskaźniki rezultatu</w:t>
      </w:r>
    </w:p>
    <w:p w14:paraId="4728B936" w14:textId="77777777" w:rsidR="009C44D9" w:rsidRDefault="00DB0F77">
      <w:pPr>
        <w:rPr>
          <w:b/>
          <w:sz w:val="28"/>
        </w:rPr>
      </w:pPr>
      <w:r>
        <w:rPr>
          <w:sz w:val="28"/>
        </w:rPr>
        <w:t>WLWK-PLRR002 - Wartość inwestycji prywatnych uzupełniających wsparcie publiczne - dotacje</w:t>
      </w:r>
    </w:p>
    <w:p w14:paraId="4728B937" w14:textId="77777777" w:rsidR="009C44D9" w:rsidRDefault="009C44D9">
      <w:pPr>
        <w:rPr>
          <w:b/>
          <w:sz w:val="28"/>
        </w:rPr>
      </w:pPr>
    </w:p>
    <w:p w14:paraId="4728B938" w14:textId="77777777" w:rsidR="009C44D9" w:rsidRDefault="00DB0F77">
      <w:pPr>
        <w:pStyle w:val="Nagwek3"/>
        <w:rPr>
          <w:rFonts w:ascii="Calibri" w:hAnsi="Calibri" w:cs="Calibri"/>
          <w:sz w:val="32"/>
        </w:rPr>
      </w:pPr>
      <w:bookmarkStart w:id="8" w:name="_Toc129693437"/>
      <w:r>
        <w:rPr>
          <w:rFonts w:ascii="Calibri" w:hAnsi="Calibri" w:cs="Calibri"/>
          <w:sz w:val="32"/>
        </w:rPr>
        <w:lastRenderedPageBreak/>
        <w:t>Działanie FELU.01.06 Wsparcie regionalnych ek</w:t>
      </w:r>
      <w:r>
        <w:rPr>
          <w:rFonts w:ascii="Calibri" w:hAnsi="Calibri" w:cs="Calibri"/>
          <w:sz w:val="32"/>
        </w:rPr>
        <w:t>osystemów innowacji</w:t>
      </w:r>
      <w:bookmarkEnd w:id="8"/>
    </w:p>
    <w:p w14:paraId="4728B939" w14:textId="77777777" w:rsidR="009C44D9" w:rsidRDefault="009C44D9">
      <w:pPr>
        <w:rPr>
          <w:rFonts w:ascii="Calibri" w:hAnsi="Calibri"/>
          <w:sz w:val="32"/>
        </w:rPr>
      </w:pPr>
    </w:p>
    <w:p w14:paraId="4728B93A" w14:textId="77777777" w:rsidR="009C44D9" w:rsidRDefault="00DB0F77">
      <w:pPr>
        <w:rPr>
          <w:b/>
          <w:sz w:val="28"/>
        </w:rPr>
      </w:pPr>
      <w:r>
        <w:rPr>
          <w:b/>
          <w:sz w:val="28"/>
        </w:rPr>
        <w:t>Cel szczegółowy</w:t>
      </w:r>
    </w:p>
    <w:p w14:paraId="4728B93B" w14:textId="77777777" w:rsidR="009C44D9" w:rsidRDefault="00DB0F77">
      <w:pPr>
        <w:rPr>
          <w:b/>
          <w:sz w:val="28"/>
        </w:rPr>
      </w:pPr>
      <w:r>
        <w:rPr>
          <w:sz w:val="28"/>
        </w:rPr>
        <w:t>EFRR.CP1.IV - Rozwijanie umiejętności w zakresie inteligentnej specjalizacji, transformacji przemysłowej i przedsiębiorczości</w:t>
      </w:r>
    </w:p>
    <w:p w14:paraId="4728B93C" w14:textId="77777777" w:rsidR="009C44D9" w:rsidRDefault="00DB0F77">
      <w:pPr>
        <w:rPr>
          <w:b/>
          <w:sz w:val="28"/>
        </w:rPr>
      </w:pPr>
      <w:r>
        <w:rPr>
          <w:b/>
          <w:sz w:val="28"/>
        </w:rPr>
        <w:t>Instytucja Pośrednicząca</w:t>
      </w:r>
    </w:p>
    <w:p w14:paraId="4728B93D" w14:textId="77777777" w:rsidR="009C44D9" w:rsidRDefault="00DB0F77">
      <w:pPr>
        <w:rPr>
          <w:b/>
          <w:sz w:val="28"/>
        </w:rPr>
      </w:pPr>
      <w:r>
        <w:rPr>
          <w:sz w:val="28"/>
        </w:rPr>
        <w:t>Lubelska Agencja Wspierania Przedsiębiorczości w Lublinie</w:t>
      </w:r>
    </w:p>
    <w:p w14:paraId="4728B93E" w14:textId="77777777" w:rsidR="009C44D9" w:rsidRDefault="00DB0F77">
      <w:pPr>
        <w:rPr>
          <w:b/>
          <w:sz w:val="28"/>
        </w:rPr>
      </w:pPr>
      <w:r>
        <w:rPr>
          <w:b/>
          <w:sz w:val="28"/>
        </w:rPr>
        <w:t>Wysokość a</w:t>
      </w:r>
      <w:r>
        <w:rPr>
          <w:b/>
          <w:sz w:val="28"/>
        </w:rPr>
        <w:t>lokacji ogółem (EUR)</w:t>
      </w:r>
    </w:p>
    <w:p w14:paraId="4728B93F" w14:textId="77777777" w:rsidR="009C44D9" w:rsidRDefault="00DB0F77">
      <w:pPr>
        <w:rPr>
          <w:b/>
          <w:sz w:val="28"/>
        </w:rPr>
      </w:pPr>
      <w:r>
        <w:rPr>
          <w:sz w:val="28"/>
        </w:rPr>
        <w:t>2 562 353,00</w:t>
      </w:r>
    </w:p>
    <w:p w14:paraId="4728B940" w14:textId="77777777" w:rsidR="009C44D9" w:rsidRDefault="00DB0F77">
      <w:pPr>
        <w:rPr>
          <w:b/>
          <w:sz w:val="28"/>
        </w:rPr>
      </w:pPr>
      <w:r>
        <w:rPr>
          <w:b/>
          <w:sz w:val="28"/>
        </w:rPr>
        <w:t>Wysokość alokacji UE (EUR)</w:t>
      </w:r>
    </w:p>
    <w:p w14:paraId="4728B941" w14:textId="77777777" w:rsidR="009C44D9" w:rsidRDefault="00DB0F77">
      <w:pPr>
        <w:rPr>
          <w:b/>
          <w:sz w:val="28"/>
        </w:rPr>
      </w:pPr>
      <w:r>
        <w:rPr>
          <w:sz w:val="28"/>
        </w:rPr>
        <w:t>2 178 000,00</w:t>
      </w:r>
    </w:p>
    <w:p w14:paraId="4728B942" w14:textId="77777777" w:rsidR="009C44D9" w:rsidRDefault="00DB0F77">
      <w:pPr>
        <w:rPr>
          <w:b/>
          <w:sz w:val="28"/>
        </w:rPr>
      </w:pPr>
      <w:r>
        <w:rPr>
          <w:b/>
          <w:sz w:val="28"/>
        </w:rPr>
        <w:t>Zakres interwencji</w:t>
      </w:r>
    </w:p>
    <w:p w14:paraId="4728B943" w14:textId="77777777" w:rsidR="009C44D9" w:rsidRDefault="00DB0F77">
      <w:pPr>
        <w:rPr>
          <w:b/>
          <w:sz w:val="28"/>
        </w:rPr>
      </w:pPr>
      <w:r>
        <w:rPr>
          <w:sz w:val="28"/>
        </w:rPr>
        <w:t xml:space="preserve">023 - Rozwój umiejętności na rzecz inteligentnej specjalizacji, transformacji przemysłowej, przedsiębiorczości i zdolności przedsiębiorstw dostosowania się do </w:t>
      </w:r>
      <w:r>
        <w:rPr>
          <w:sz w:val="28"/>
        </w:rPr>
        <w:t>zmian, 030 - Procesy badawcze i innowacyjne, transfer technologii i współpraca między przedsiębiorstwami koncentrujące się na gospodarce o obiegu zamkniętym, 029 - Procesy badawcze i innowacyjne, transfer technologii i współpraca między przedsiębiorstwami,</w:t>
      </w:r>
      <w:r>
        <w:rPr>
          <w:sz w:val="28"/>
        </w:rPr>
        <w:t xml:space="preserve"> organizacjami badawczymi i uczelniami wyższymi, koncentrujące się na gospodarce niskoemisyjnej, odporności i przystosowaniu się do zmian klimatu</w:t>
      </w:r>
    </w:p>
    <w:p w14:paraId="4728B944" w14:textId="77777777" w:rsidR="009C44D9" w:rsidRDefault="00DB0F77">
      <w:pPr>
        <w:rPr>
          <w:b/>
          <w:sz w:val="28"/>
        </w:rPr>
      </w:pPr>
      <w:r>
        <w:rPr>
          <w:b/>
          <w:sz w:val="28"/>
        </w:rPr>
        <w:t>Opis działania</w:t>
      </w:r>
    </w:p>
    <w:p w14:paraId="4728B945" w14:textId="77777777" w:rsidR="009C44D9" w:rsidRDefault="00DB0F77">
      <w:pPr>
        <w:rPr>
          <w:b/>
          <w:sz w:val="28"/>
        </w:rPr>
      </w:pPr>
      <w:r>
        <w:rPr>
          <w:sz w:val="28"/>
        </w:rPr>
        <w:t>Typy projektów:</w:t>
      </w:r>
    </w:p>
    <w:p w14:paraId="4728B946" w14:textId="77777777" w:rsidR="009C44D9" w:rsidRDefault="00DB0F77">
      <w:pPr>
        <w:rPr>
          <w:b/>
          <w:sz w:val="28"/>
        </w:rPr>
      </w:pPr>
      <w:r>
        <w:rPr>
          <w:sz w:val="28"/>
        </w:rPr>
        <w:t>1.</w:t>
      </w:r>
      <w:r>
        <w:rPr>
          <w:sz w:val="28"/>
        </w:rPr>
        <w:tab/>
        <w:t xml:space="preserve">Wspieranie nowych kompetencji i umiejętności pracowników MŚP oraz </w:t>
      </w:r>
      <w:r>
        <w:rPr>
          <w:sz w:val="28"/>
        </w:rPr>
        <w:t xml:space="preserve">jednostek badawczych, jak również ośrodków innowacji i inkubatorów przedsiębiorczości w obszarach inteligentnych specjalizacji oraz w celu zwiększenia </w:t>
      </w:r>
      <w:r>
        <w:rPr>
          <w:sz w:val="28"/>
        </w:rPr>
        <w:lastRenderedPageBreak/>
        <w:t>innowacyjności gospodarki (m.in. w zakresie cyfryzacji i zastosowania rozwiązań z zakresu Przemysłu 4.0 o</w:t>
      </w:r>
      <w:r>
        <w:rPr>
          <w:sz w:val="28"/>
        </w:rPr>
        <w:t>raz GOZ).</w:t>
      </w:r>
    </w:p>
    <w:p w14:paraId="4728B947" w14:textId="77777777" w:rsidR="009C44D9" w:rsidRDefault="00DB0F77">
      <w:pPr>
        <w:rPr>
          <w:b/>
          <w:sz w:val="28"/>
        </w:rPr>
      </w:pPr>
      <w:r>
        <w:rPr>
          <w:sz w:val="28"/>
        </w:rPr>
        <w:t>2.</w:t>
      </w:r>
      <w:r>
        <w:rPr>
          <w:sz w:val="28"/>
        </w:rPr>
        <w:tab/>
        <w:t xml:space="preserve">Zwiększanie zdolności regionalnych ekosystemów innowacji do sieciowania przedsiębiorstw z sektorem nauki oraz partnerami społecznymi i gospodarczymi poprzez identyfikację bieżących potrzeb przedsiębiorców w obszarze technologii i umiejętności </w:t>
      </w:r>
      <w:r>
        <w:rPr>
          <w:sz w:val="28"/>
        </w:rPr>
        <w:t>w zakresie inteligentnych specjalizacji regionu oraz wspólne kreowanie i planowanie rozwiązań w celu wypełnienia tych potrzeb z zaangażowaniem szkół wyższych, instytucji badawczych, organizacji pozarządowych i jednostek samorządu terytorialnego.</w:t>
      </w:r>
    </w:p>
    <w:p w14:paraId="4728B948" w14:textId="77777777" w:rsidR="009C44D9" w:rsidRDefault="00DB0F77">
      <w:pPr>
        <w:rPr>
          <w:b/>
          <w:sz w:val="28"/>
        </w:rPr>
      </w:pPr>
      <w:r>
        <w:rPr>
          <w:sz w:val="28"/>
        </w:rPr>
        <w:t>W ramach 1</w:t>
      </w:r>
      <w:r>
        <w:rPr>
          <w:sz w:val="28"/>
        </w:rPr>
        <w:t xml:space="preserve"> typu projektów wsparcie będzie ukierunkowane na wybrane, specyficzne dziedziny inteligentnych specjalizacji regionu, których wybór będzie oparty na analizie popytu. Wypracowane profile szkoleniowe powinny brać pod uwagę ich opłacalność i efektywność dla b</w:t>
      </w:r>
      <w:r>
        <w:rPr>
          <w:sz w:val="28"/>
        </w:rPr>
        <w:t>iznesu.</w:t>
      </w:r>
    </w:p>
    <w:p w14:paraId="4728B949" w14:textId="77777777" w:rsidR="009C44D9" w:rsidRDefault="00DB0F77">
      <w:pPr>
        <w:rPr>
          <w:b/>
          <w:sz w:val="28"/>
        </w:rPr>
      </w:pPr>
      <w:r>
        <w:rPr>
          <w:sz w:val="28"/>
        </w:rPr>
        <w:t>Kluczowe warunki realizacji projektów:</w:t>
      </w:r>
    </w:p>
    <w:p w14:paraId="4728B94A"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94B" w14:textId="77777777" w:rsidR="009C44D9" w:rsidRDefault="00DB0F77">
      <w:pPr>
        <w:rPr>
          <w:b/>
          <w:sz w:val="28"/>
        </w:rPr>
      </w:pPr>
      <w:r>
        <w:rPr>
          <w:sz w:val="28"/>
        </w:rPr>
        <w:t>2.</w:t>
      </w:r>
      <w:r>
        <w:rPr>
          <w:sz w:val="28"/>
        </w:rPr>
        <w:tab/>
        <w:t>Wsparcie w ramach Działania nie może być udzielone w zakresie w jakim jest wykluczone w art. 1 ust. 1 Rozpo</w:t>
      </w:r>
      <w:r>
        <w:rPr>
          <w:sz w:val="28"/>
        </w:rPr>
        <w:t>rządzenia Komisji (UE) nr 1407/2013 z dnia 18 grudnia 2013 r. w sprawie stosowania art. 107 i 108 Traktatu o funkcjonowaniu Unii Europejskiej do pomocy de minimis.</w:t>
      </w:r>
    </w:p>
    <w:p w14:paraId="4728B94C" w14:textId="77777777" w:rsidR="009C44D9" w:rsidRDefault="00DB0F77">
      <w:pPr>
        <w:rPr>
          <w:b/>
          <w:sz w:val="28"/>
        </w:rPr>
      </w:pPr>
      <w:r>
        <w:rPr>
          <w:sz w:val="28"/>
        </w:rPr>
        <w:t>3.</w:t>
      </w:r>
      <w:r>
        <w:rPr>
          <w:sz w:val="28"/>
        </w:rPr>
        <w:tab/>
        <w:t>Projekty muszą być zgodne z Regionalną Strategią Innowacji Województwa Lubelskiego do 203</w:t>
      </w:r>
      <w:r>
        <w:rPr>
          <w:sz w:val="28"/>
        </w:rPr>
        <w:t>0 roku. Wsparciem w ramach działania objęte będą przedsięwzięcia realizowane w obszarach Regionalnych Inteligentnych Specjalizacji Województwa Lubelskiego.</w:t>
      </w:r>
    </w:p>
    <w:p w14:paraId="4728B94D" w14:textId="77777777" w:rsidR="009C44D9" w:rsidRDefault="00DB0F77">
      <w:pPr>
        <w:rPr>
          <w:b/>
          <w:sz w:val="28"/>
        </w:rPr>
      </w:pPr>
      <w:r>
        <w:rPr>
          <w:sz w:val="28"/>
        </w:rPr>
        <w:t>4.</w:t>
      </w:r>
      <w:r>
        <w:rPr>
          <w:sz w:val="28"/>
        </w:rPr>
        <w:tab/>
        <w:t>Warunkiem wsparcia inwestycji w ramach Działania będzie przedstawienie przez wnioskodawców planów</w:t>
      </w:r>
      <w:r>
        <w:rPr>
          <w:sz w:val="28"/>
        </w:rPr>
        <w:t xml:space="preserve"> dotyczących planowanych działań, których realizacji będzie służyło wsparcie.</w:t>
      </w:r>
    </w:p>
    <w:p w14:paraId="4728B94E" w14:textId="77777777" w:rsidR="009C44D9" w:rsidRDefault="00DB0F77">
      <w:pPr>
        <w:rPr>
          <w:b/>
          <w:sz w:val="28"/>
        </w:rPr>
      </w:pPr>
      <w:r>
        <w:rPr>
          <w:sz w:val="28"/>
        </w:rPr>
        <w:t>5.</w:t>
      </w:r>
      <w:r>
        <w:rPr>
          <w:sz w:val="28"/>
        </w:rPr>
        <w:tab/>
        <w:t>W ramach projektów realizowanych w ramach Działania nie będą dofinansowane koszty operacyjne działalności IOB.</w:t>
      </w:r>
    </w:p>
    <w:p w14:paraId="4728B94F" w14:textId="77777777" w:rsidR="009C44D9" w:rsidRDefault="00DB0F77">
      <w:pPr>
        <w:rPr>
          <w:b/>
          <w:sz w:val="28"/>
        </w:rPr>
      </w:pPr>
      <w:r>
        <w:rPr>
          <w:sz w:val="28"/>
        </w:rPr>
        <w:lastRenderedPageBreak/>
        <w:t>6.</w:t>
      </w:r>
      <w:r>
        <w:rPr>
          <w:sz w:val="28"/>
        </w:rPr>
        <w:tab/>
        <w:t xml:space="preserve">Realizacja musi się przyczyniać do tworzenia i rozwoju usług </w:t>
      </w:r>
      <w:r>
        <w:rPr>
          <w:sz w:val="28"/>
        </w:rPr>
        <w:t>świadczonych na rzecz transformacji technologicznej gospodarki w kierunku Przemysłu 4.0 i GOZ, w szczególności w modelu kompleksowej obsługi przedsiębiorców.</w:t>
      </w:r>
    </w:p>
    <w:p w14:paraId="4728B950" w14:textId="77777777" w:rsidR="009C44D9" w:rsidRDefault="00DB0F77">
      <w:pPr>
        <w:rPr>
          <w:b/>
          <w:sz w:val="28"/>
        </w:rPr>
      </w:pPr>
      <w:r>
        <w:rPr>
          <w:sz w:val="28"/>
        </w:rPr>
        <w:t>7.</w:t>
      </w:r>
      <w:r>
        <w:rPr>
          <w:sz w:val="28"/>
        </w:rPr>
        <w:tab/>
        <w:t>W ramach Działania zastosowane będą preferencje dla projektów zawierających elementy współpracy</w:t>
      </w:r>
      <w:r>
        <w:rPr>
          <w:sz w:val="28"/>
        </w:rPr>
        <w:t xml:space="preserve"> ponadregionalnej, transgranicznej lub ponadnarodowej.</w:t>
      </w:r>
    </w:p>
    <w:p w14:paraId="4728B951" w14:textId="77777777" w:rsidR="009C44D9" w:rsidRDefault="00DB0F77">
      <w:pPr>
        <w:rPr>
          <w:b/>
          <w:sz w:val="28"/>
        </w:rPr>
      </w:pPr>
      <w:r>
        <w:rPr>
          <w:sz w:val="28"/>
        </w:rPr>
        <w:t>8. Wsparcie w ramach Działania jest zgodne z Wytycznymi dotyczącymi realizacji zasad równościowych w ramach funduszy unijnych na lata 2021-2027.</w:t>
      </w:r>
    </w:p>
    <w:p w14:paraId="4728B952" w14:textId="77777777" w:rsidR="009C44D9" w:rsidRDefault="009C44D9">
      <w:pPr>
        <w:rPr>
          <w:b/>
          <w:sz w:val="28"/>
        </w:rPr>
      </w:pPr>
    </w:p>
    <w:p w14:paraId="4728B953" w14:textId="77777777" w:rsidR="009C44D9" w:rsidRDefault="00DB0F77">
      <w:pPr>
        <w:rPr>
          <w:b/>
          <w:sz w:val="28"/>
        </w:rPr>
      </w:pPr>
      <w:r>
        <w:rPr>
          <w:b/>
          <w:sz w:val="28"/>
        </w:rPr>
        <w:t>Maksymalny % poziom dofinansowania UE w projekcie</w:t>
      </w:r>
    </w:p>
    <w:p w14:paraId="4728B954" w14:textId="77777777" w:rsidR="009C44D9" w:rsidRDefault="00DB0F77">
      <w:pPr>
        <w:rPr>
          <w:b/>
          <w:sz w:val="28"/>
        </w:rPr>
      </w:pPr>
      <w:r>
        <w:rPr>
          <w:sz w:val="28"/>
        </w:rPr>
        <w:t>85</w:t>
      </w:r>
    </w:p>
    <w:p w14:paraId="4728B955" w14:textId="77777777" w:rsidR="009C44D9" w:rsidRDefault="00DB0F77">
      <w:pPr>
        <w:rPr>
          <w:b/>
          <w:sz w:val="28"/>
        </w:rPr>
      </w:pPr>
      <w:r>
        <w:rPr>
          <w:b/>
          <w:sz w:val="28"/>
        </w:rPr>
        <w:t>Ma</w:t>
      </w:r>
      <w:r>
        <w:rPr>
          <w:b/>
          <w:sz w:val="28"/>
        </w:rPr>
        <w:t>ksymalny % poziom dofinansowania całkowitego wydatków kwalifikowalnych na poziomie projektu (środki UE + współfinansowanie ze środków krajowych przyznane beneficjentowi przez właściwą instytucję)</w:t>
      </w:r>
    </w:p>
    <w:p w14:paraId="4728B956" w14:textId="77777777" w:rsidR="009C44D9" w:rsidRDefault="00DB0F77">
      <w:pPr>
        <w:rPr>
          <w:b/>
          <w:sz w:val="28"/>
        </w:rPr>
      </w:pPr>
      <w:r>
        <w:rPr>
          <w:sz w:val="28"/>
        </w:rPr>
        <w:t>85</w:t>
      </w:r>
    </w:p>
    <w:p w14:paraId="4728B957" w14:textId="77777777" w:rsidR="009C44D9" w:rsidRDefault="00DB0F77">
      <w:pPr>
        <w:rPr>
          <w:b/>
          <w:sz w:val="28"/>
        </w:rPr>
      </w:pPr>
      <w:r>
        <w:rPr>
          <w:b/>
          <w:sz w:val="28"/>
        </w:rPr>
        <w:t>Pomoc publiczna – unijna podstawa prawna</w:t>
      </w:r>
    </w:p>
    <w:p w14:paraId="4728B958" w14:textId="77777777" w:rsidR="009C44D9" w:rsidRDefault="00DB0F77">
      <w:pPr>
        <w:rPr>
          <w:b/>
          <w:sz w:val="28"/>
        </w:rPr>
      </w:pPr>
      <w:r>
        <w:rPr>
          <w:sz w:val="28"/>
        </w:rPr>
        <w:t>Bez pomocy, Rozp</w:t>
      </w:r>
      <w:r>
        <w:rPr>
          <w:sz w:val="28"/>
        </w:rPr>
        <w:t>orządzenie  Komisji (UE) nr 1407/2013 z dnia 18 grudnia 2013 r. w sprawie stosowania art. 107 i 108 Traktatu o funkcjonowaniu Unii Europejskiej do pomocy de minimis</w:t>
      </w:r>
    </w:p>
    <w:p w14:paraId="4728B959" w14:textId="77777777" w:rsidR="009C44D9" w:rsidRDefault="00DB0F77">
      <w:pPr>
        <w:rPr>
          <w:b/>
          <w:sz w:val="28"/>
        </w:rPr>
      </w:pPr>
      <w:r>
        <w:rPr>
          <w:b/>
          <w:sz w:val="28"/>
        </w:rPr>
        <w:t>Pomoc publiczna – krajowa podstawa prawna</w:t>
      </w:r>
    </w:p>
    <w:p w14:paraId="4728B95A" w14:textId="77777777" w:rsidR="009C44D9" w:rsidRDefault="00DB0F77">
      <w:pPr>
        <w:rPr>
          <w:b/>
          <w:sz w:val="28"/>
        </w:rPr>
      </w:pPr>
      <w:r>
        <w:rPr>
          <w:sz w:val="28"/>
        </w:rPr>
        <w:t>Rozporządzenie Ministra Funduszy i Polityki Regio</w:t>
      </w:r>
      <w:r>
        <w:rPr>
          <w:sz w:val="28"/>
        </w:rPr>
        <w:t>nalnej z dnia 29 września 2022 r. w sprawie udzielania pomocy de minimis w ramach regionalnych programów na lata 2021–2027 (Dz. U. z 2022 r. poz. 2062), Bez pomocy</w:t>
      </w:r>
    </w:p>
    <w:p w14:paraId="4728B95B" w14:textId="77777777" w:rsidR="009C44D9" w:rsidRDefault="00DB0F77">
      <w:pPr>
        <w:rPr>
          <w:b/>
          <w:sz w:val="28"/>
        </w:rPr>
      </w:pPr>
      <w:r>
        <w:rPr>
          <w:b/>
          <w:sz w:val="28"/>
        </w:rPr>
        <w:t>Uproszczone metody rozliczania</w:t>
      </w:r>
    </w:p>
    <w:p w14:paraId="4728B95C" w14:textId="77777777" w:rsidR="009C44D9" w:rsidRDefault="00DB0F77">
      <w:pPr>
        <w:rPr>
          <w:b/>
          <w:sz w:val="28"/>
        </w:rPr>
      </w:pPr>
      <w:r>
        <w:rPr>
          <w:sz w:val="28"/>
        </w:rPr>
        <w:t>do 7% stawka ryczałtowa na koszty pośrednie (podstawa wylicze</w:t>
      </w:r>
      <w:r>
        <w:rPr>
          <w:sz w:val="28"/>
        </w:rPr>
        <w:t>nia: koszty bezpośrednie) [art. 54(a) CPR]</w:t>
      </w:r>
    </w:p>
    <w:p w14:paraId="4728B95D" w14:textId="77777777" w:rsidR="009C44D9" w:rsidRDefault="00DB0F77">
      <w:pPr>
        <w:rPr>
          <w:b/>
          <w:sz w:val="28"/>
        </w:rPr>
      </w:pPr>
      <w:r>
        <w:rPr>
          <w:b/>
          <w:sz w:val="28"/>
        </w:rPr>
        <w:lastRenderedPageBreak/>
        <w:t>Forma wsparcia</w:t>
      </w:r>
    </w:p>
    <w:p w14:paraId="4728B95E" w14:textId="77777777" w:rsidR="009C44D9" w:rsidRDefault="00DB0F77">
      <w:pPr>
        <w:rPr>
          <w:b/>
          <w:sz w:val="28"/>
        </w:rPr>
      </w:pPr>
      <w:r>
        <w:rPr>
          <w:sz w:val="28"/>
        </w:rPr>
        <w:t>Dotacja</w:t>
      </w:r>
    </w:p>
    <w:p w14:paraId="4728B95F" w14:textId="77777777" w:rsidR="009C44D9" w:rsidRDefault="00DB0F77">
      <w:pPr>
        <w:rPr>
          <w:b/>
          <w:sz w:val="28"/>
        </w:rPr>
      </w:pPr>
      <w:r>
        <w:rPr>
          <w:b/>
          <w:sz w:val="28"/>
        </w:rPr>
        <w:t>Dopuszczalny cross-financing (%)</w:t>
      </w:r>
    </w:p>
    <w:p w14:paraId="4728B960" w14:textId="77777777" w:rsidR="009C44D9" w:rsidRDefault="00DB0F77">
      <w:pPr>
        <w:rPr>
          <w:b/>
          <w:sz w:val="28"/>
        </w:rPr>
      </w:pPr>
      <w:r>
        <w:rPr>
          <w:sz w:val="28"/>
        </w:rPr>
        <w:t>0</w:t>
      </w:r>
    </w:p>
    <w:p w14:paraId="4728B961" w14:textId="77777777" w:rsidR="009C44D9" w:rsidRDefault="00DB0F77">
      <w:pPr>
        <w:rPr>
          <w:b/>
          <w:sz w:val="28"/>
        </w:rPr>
      </w:pPr>
      <w:r>
        <w:rPr>
          <w:b/>
          <w:sz w:val="28"/>
        </w:rPr>
        <w:t>Minimalny wkład własny beneficjenta</w:t>
      </w:r>
    </w:p>
    <w:p w14:paraId="4728B962" w14:textId="77777777" w:rsidR="009C44D9" w:rsidRDefault="00DB0F77">
      <w:pPr>
        <w:rPr>
          <w:b/>
          <w:sz w:val="28"/>
        </w:rPr>
      </w:pPr>
      <w:r>
        <w:rPr>
          <w:sz w:val="28"/>
        </w:rPr>
        <w:t></w:t>
      </w:r>
      <w:r>
        <w:rPr>
          <w:sz w:val="28"/>
        </w:rPr>
        <w:tab/>
        <w:t xml:space="preserve">Projekty w części nieobjętej pomocą publiczną: zgodnie z Regulaminem wyboru projektów, jednakże nie mniej niż 15% </w:t>
      </w:r>
      <w:r>
        <w:rPr>
          <w:sz w:val="28"/>
        </w:rPr>
        <w:t></w:t>
      </w:r>
      <w:r>
        <w:rPr>
          <w:sz w:val="28"/>
        </w:rPr>
        <w:tab/>
      </w:r>
      <w:r>
        <w:rPr>
          <w:sz w:val="28"/>
        </w:rPr>
        <w:t>Projekty w części objętej pomocą de minimis: zgodnie z Regulaminem wyboru projektów, jednakże nie mniej niż 15%</w:t>
      </w:r>
    </w:p>
    <w:p w14:paraId="4728B963" w14:textId="77777777" w:rsidR="009C44D9" w:rsidRDefault="00DB0F77">
      <w:pPr>
        <w:rPr>
          <w:b/>
          <w:sz w:val="28"/>
        </w:rPr>
      </w:pPr>
      <w:r>
        <w:rPr>
          <w:b/>
          <w:sz w:val="28"/>
        </w:rPr>
        <w:t>Sposób wyboru projektów</w:t>
      </w:r>
    </w:p>
    <w:p w14:paraId="4728B964" w14:textId="77777777" w:rsidR="009C44D9" w:rsidRDefault="00DB0F77">
      <w:pPr>
        <w:rPr>
          <w:b/>
          <w:sz w:val="28"/>
        </w:rPr>
      </w:pPr>
      <w:r>
        <w:rPr>
          <w:sz w:val="28"/>
        </w:rPr>
        <w:t>Konkurencyjny</w:t>
      </w:r>
    </w:p>
    <w:p w14:paraId="4728B965" w14:textId="77777777" w:rsidR="009C44D9" w:rsidRDefault="00DB0F77">
      <w:pPr>
        <w:rPr>
          <w:b/>
          <w:sz w:val="28"/>
        </w:rPr>
      </w:pPr>
      <w:r>
        <w:rPr>
          <w:b/>
          <w:sz w:val="28"/>
        </w:rPr>
        <w:t>Realizacja instrumentów terytorialnych</w:t>
      </w:r>
    </w:p>
    <w:p w14:paraId="4728B966" w14:textId="77777777" w:rsidR="009C44D9" w:rsidRDefault="00DB0F77">
      <w:pPr>
        <w:rPr>
          <w:b/>
          <w:sz w:val="28"/>
        </w:rPr>
      </w:pPr>
      <w:r>
        <w:rPr>
          <w:sz w:val="28"/>
        </w:rPr>
        <w:t>Nie dotyczy</w:t>
      </w:r>
    </w:p>
    <w:p w14:paraId="4728B967" w14:textId="77777777" w:rsidR="009C44D9" w:rsidRDefault="00DB0F77">
      <w:pPr>
        <w:rPr>
          <w:b/>
          <w:sz w:val="28"/>
        </w:rPr>
      </w:pPr>
      <w:r>
        <w:rPr>
          <w:b/>
          <w:sz w:val="28"/>
        </w:rPr>
        <w:t>Typ beneficjenta – ogólny</w:t>
      </w:r>
    </w:p>
    <w:p w14:paraId="4728B968" w14:textId="77777777" w:rsidR="009C44D9" w:rsidRDefault="00DB0F77">
      <w:pPr>
        <w:rPr>
          <w:b/>
          <w:sz w:val="28"/>
        </w:rPr>
      </w:pPr>
      <w:r>
        <w:rPr>
          <w:sz w:val="28"/>
        </w:rPr>
        <w:t>Instytucje wspierające biznes</w:t>
      </w:r>
    </w:p>
    <w:p w14:paraId="4728B969" w14:textId="77777777" w:rsidR="009C44D9" w:rsidRDefault="00DB0F77">
      <w:pPr>
        <w:rPr>
          <w:b/>
          <w:sz w:val="28"/>
        </w:rPr>
      </w:pPr>
      <w:r>
        <w:rPr>
          <w:b/>
          <w:sz w:val="28"/>
        </w:rPr>
        <w:t>Grupa docelowa</w:t>
      </w:r>
    </w:p>
    <w:p w14:paraId="4728B96A" w14:textId="77777777" w:rsidR="009C44D9" w:rsidRDefault="00DB0F77">
      <w:pPr>
        <w:rPr>
          <w:b/>
          <w:sz w:val="28"/>
        </w:rPr>
      </w:pPr>
      <w:r>
        <w:rPr>
          <w:sz w:val="28"/>
        </w:rPr>
        <w:t>ośrodki innowacji i ich pracownicy, organizacje i instytuty badawcze, regionalne i lokalne instytucje prorozwojowe oraz ich pracownicy, przedsiębiorstwa (w tym MŚP)</w:t>
      </w:r>
    </w:p>
    <w:p w14:paraId="4728B96B" w14:textId="77777777" w:rsidR="009C44D9" w:rsidRDefault="00DB0F77">
      <w:pPr>
        <w:rPr>
          <w:b/>
          <w:sz w:val="28"/>
        </w:rPr>
      </w:pPr>
      <w:r>
        <w:rPr>
          <w:b/>
          <w:sz w:val="28"/>
        </w:rPr>
        <w:t>Słowa kluczowe</w:t>
      </w:r>
    </w:p>
    <w:p w14:paraId="4728B96C" w14:textId="77777777" w:rsidR="009C44D9" w:rsidRDefault="00DB0F77">
      <w:pPr>
        <w:rPr>
          <w:b/>
          <w:sz w:val="28"/>
        </w:rPr>
      </w:pPr>
      <w:r>
        <w:rPr>
          <w:sz w:val="28"/>
        </w:rPr>
        <w:t>budowa_kompetencji, transfer_technologii, partnerstwo</w:t>
      </w:r>
    </w:p>
    <w:p w14:paraId="4728B96D" w14:textId="77777777" w:rsidR="009C44D9" w:rsidRDefault="00DB0F77">
      <w:pPr>
        <w:rPr>
          <w:b/>
          <w:sz w:val="28"/>
        </w:rPr>
      </w:pPr>
      <w:r>
        <w:rPr>
          <w:b/>
          <w:sz w:val="28"/>
        </w:rPr>
        <w:t>Kryter</w:t>
      </w:r>
      <w:r>
        <w:rPr>
          <w:b/>
          <w:sz w:val="28"/>
        </w:rPr>
        <w:t>ia wyboru projektów</w:t>
      </w:r>
    </w:p>
    <w:p w14:paraId="4728B96E" w14:textId="77777777" w:rsidR="009C44D9" w:rsidRDefault="00DB0F77">
      <w:pPr>
        <w:rPr>
          <w:b/>
          <w:sz w:val="28"/>
        </w:rPr>
      </w:pPr>
      <w:r>
        <w:rPr>
          <w:sz w:val="28"/>
        </w:rPr>
        <w:t>http://funduszeUE.lubelskie.pl</w:t>
      </w:r>
    </w:p>
    <w:p w14:paraId="4728B96F" w14:textId="77777777" w:rsidR="009C44D9" w:rsidRDefault="00DB0F77">
      <w:pPr>
        <w:rPr>
          <w:b/>
          <w:sz w:val="28"/>
        </w:rPr>
      </w:pPr>
      <w:r>
        <w:rPr>
          <w:b/>
          <w:sz w:val="28"/>
        </w:rPr>
        <w:t>Wskaźniki produktu</w:t>
      </w:r>
    </w:p>
    <w:p w14:paraId="4728B970" w14:textId="77777777" w:rsidR="009C44D9" w:rsidRDefault="00DB0F77">
      <w:pPr>
        <w:rPr>
          <w:b/>
          <w:sz w:val="28"/>
        </w:rPr>
      </w:pPr>
      <w:r>
        <w:rPr>
          <w:sz w:val="28"/>
        </w:rPr>
        <w:lastRenderedPageBreak/>
        <w:t>WLWK-PLRO199 - Liczba projektów, w których sfinansowano koszty racjonalnych usprawnień dla osób z niepełnosprawnościami (EFRR/FST/FS)</w:t>
      </w:r>
    </w:p>
    <w:p w14:paraId="4728B971" w14:textId="77777777" w:rsidR="009C44D9" w:rsidRDefault="00DB0F77">
      <w:pPr>
        <w:rPr>
          <w:b/>
          <w:sz w:val="28"/>
        </w:rPr>
      </w:pPr>
      <w:r>
        <w:rPr>
          <w:sz w:val="28"/>
        </w:rPr>
        <w:t>WLWK-PLRO004 - Liczba wspartych dużych przedsiębiors</w:t>
      </w:r>
      <w:r>
        <w:rPr>
          <w:sz w:val="28"/>
        </w:rPr>
        <w:t>tw</w:t>
      </w:r>
    </w:p>
    <w:p w14:paraId="4728B972" w14:textId="77777777" w:rsidR="009C44D9" w:rsidRDefault="00DB0F77">
      <w:pPr>
        <w:rPr>
          <w:b/>
          <w:sz w:val="28"/>
        </w:rPr>
      </w:pPr>
      <w:r>
        <w:rPr>
          <w:sz w:val="28"/>
        </w:rPr>
        <w:t>WLWK-PLRO002 - Liczba wspartych małych przedsiębiorstw</w:t>
      </w:r>
    </w:p>
    <w:p w14:paraId="4728B973" w14:textId="77777777" w:rsidR="009C44D9" w:rsidRDefault="00DB0F77">
      <w:pPr>
        <w:rPr>
          <w:b/>
          <w:sz w:val="28"/>
        </w:rPr>
      </w:pPr>
      <w:r>
        <w:rPr>
          <w:sz w:val="28"/>
        </w:rPr>
        <w:t>WLWK-PLRO001 - Liczba wspartych mikroprzedsiębiorstw</w:t>
      </w:r>
    </w:p>
    <w:p w14:paraId="4728B974" w14:textId="77777777" w:rsidR="009C44D9" w:rsidRDefault="00DB0F77">
      <w:pPr>
        <w:rPr>
          <w:b/>
          <w:sz w:val="28"/>
        </w:rPr>
      </w:pPr>
      <w:r>
        <w:rPr>
          <w:sz w:val="28"/>
        </w:rPr>
        <w:t>WLWK-PLRO003 - Liczba wspartych średnich przedsiębiorstw</w:t>
      </w:r>
    </w:p>
    <w:p w14:paraId="4728B975" w14:textId="77777777" w:rsidR="009C44D9" w:rsidRDefault="00DB0F77">
      <w:pPr>
        <w:rPr>
          <w:b/>
          <w:sz w:val="28"/>
        </w:rPr>
      </w:pPr>
      <w:r>
        <w:rPr>
          <w:sz w:val="28"/>
        </w:rPr>
        <w:t>WLWK-RCO002 - Przedsiębiorstwa objęte wsparciem w formie dotacji</w:t>
      </w:r>
    </w:p>
    <w:p w14:paraId="4728B976" w14:textId="77777777" w:rsidR="009C44D9" w:rsidRDefault="00DB0F77">
      <w:pPr>
        <w:rPr>
          <w:b/>
          <w:sz w:val="28"/>
        </w:rPr>
      </w:pPr>
      <w:r>
        <w:rPr>
          <w:sz w:val="28"/>
        </w:rPr>
        <w:t xml:space="preserve">WLWK-RCO004 - </w:t>
      </w:r>
      <w:r>
        <w:rPr>
          <w:sz w:val="28"/>
        </w:rPr>
        <w:t>Przedsiębiorstwa otrzymujące wsparcie niefinansowe</w:t>
      </w:r>
    </w:p>
    <w:p w14:paraId="4728B977" w14:textId="77777777" w:rsidR="009C44D9" w:rsidRDefault="00DB0F77">
      <w:pPr>
        <w:rPr>
          <w:b/>
          <w:sz w:val="28"/>
        </w:rPr>
      </w:pPr>
      <w:r>
        <w:rPr>
          <w:b/>
          <w:sz w:val="28"/>
        </w:rPr>
        <w:t>Wskaźniki rezultatu</w:t>
      </w:r>
    </w:p>
    <w:p w14:paraId="4728B978" w14:textId="77777777" w:rsidR="009C44D9" w:rsidRDefault="00DB0F77">
      <w:pPr>
        <w:rPr>
          <w:b/>
          <w:sz w:val="28"/>
        </w:rPr>
      </w:pPr>
      <w:r>
        <w:rPr>
          <w:sz w:val="28"/>
        </w:rPr>
        <w:t xml:space="preserve">WLWK-PLRR058 - Pracownicy MŚP kończący szkolenia w zakresie rozwoju umiejętności w zakresie inteligentnej specjalizacji, transformacji przemysłowej i przedsiębiorczości (według rodzaju </w:t>
      </w:r>
      <w:r>
        <w:rPr>
          <w:sz w:val="28"/>
        </w:rPr>
        <w:t>umiejętności:  inne)</w:t>
      </w:r>
    </w:p>
    <w:p w14:paraId="4728B979" w14:textId="77777777" w:rsidR="009C44D9" w:rsidRDefault="00DB0F77">
      <w:pPr>
        <w:rPr>
          <w:b/>
          <w:sz w:val="28"/>
        </w:rPr>
      </w:pPr>
      <w:r>
        <w:rPr>
          <w:sz w:val="28"/>
        </w:rPr>
        <w:t>WLWK-PLRR056 - Pracownicy MŚP kończący szkolenia w zakresie rozwoju umiejętności w zakresie inteligentnej specjalizacji, transformacji przemysłowej i przedsiębiorczości (według rodzaju umiejętności:  przedsiębiorczość)</w:t>
      </w:r>
    </w:p>
    <w:p w14:paraId="4728B97A" w14:textId="77777777" w:rsidR="009C44D9" w:rsidRDefault="00DB0F77">
      <w:pPr>
        <w:rPr>
          <w:b/>
          <w:sz w:val="28"/>
        </w:rPr>
      </w:pPr>
      <w:r>
        <w:rPr>
          <w:sz w:val="28"/>
        </w:rPr>
        <w:t>WLWK-PLRR057 - Pracownicy MŚP kończący szkolenia w zakresie rozwoju umiejętności w zakresie inteligentnej specjalizacji, transformacji przemysłowej i przedsiębiorczości (według rodzaju umiejętności: ekologiczne)</w:t>
      </w:r>
    </w:p>
    <w:p w14:paraId="4728B97B" w14:textId="77777777" w:rsidR="009C44D9" w:rsidRDefault="00DB0F77">
      <w:pPr>
        <w:rPr>
          <w:b/>
          <w:sz w:val="28"/>
        </w:rPr>
      </w:pPr>
      <w:r>
        <w:rPr>
          <w:sz w:val="28"/>
        </w:rPr>
        <w:t>WLWK-PLRR054 - Pracownicy MŚP kończący szkol</w:t>
      </w:r>
      <w:r>
        <w:rPr>
          <w:sz w:val="28"/>
        </w:rPr>
        <w:t>enia w zakresie rozwoju umiejętności w zakresie inteligentnej specjalizacji, transformacji przemysłowej i przedsiębiorczości (według rodzaju umiejętności: techniczne)</w:t>
      </w:r>
    </w:p>
    <w:p w14:paraId="4728B97C" w14:textId="77777777" w:rsidR="009C44D9" w:rsidRDefault="00DB0F77">
      <w:pPr>
        <w:rPr>
          <w:b/>
          <w:sz w:val="28"/>
        </w:rPr>
      </w:pPr>
      <w:r>
        <w:rPr>
          <w:sz w:val="28"/>
        </w:rPr>
        <w:t>WLWK-PLRR055 - Pracownicy MŚP kończący szkolenia w zakresie rozwoju umiejętności w zakres</w:t>
      </w:r>
      <w:r>
        <w:rPr>
          <w:sz w:val="28"/>
        </w:rPr>
        <w:t>ie inteligentnej specjalizacji, transformacji przemysłowej i przedsiębiorczości (według rodzaju umiejętności: zarządzanie)</w:t>
      </w:r>
    </w:p>
    <w:p w14:paraId="4728B97D" w14:textId="77777777" w:rsidR="009C44D9" w:rsidRDefault="00DB0F77">
      <w:pPr>
        <w:rPr>
          <w:b/>
          <w:sz w:val="28"/>
        </w:rPr>
      </w:pPr>
      <w:r>
        <w:rPr>
          <w:sz w:val="28"/>
        </w:rPr>
        <w:t>WLWK-PLRR002 - Wartość inwestycji prywatnych uzupełniających wsparcie publiczne - dotacje</w:t>
      </w:r>
    </w:p>
    <w:p w14:paraId="4728B97E" w14:textId="77777777" w:rsidR="009C44D9" w:rsidRDefault="009C44D9">
      <w:pPr>
        <w:rPr>
          <w:b/>
          <w:sz w:val="28"/>
        </w:rPr>
      </w:pPr>
    </w:p>
    <w:p w14:paraId="4728B97F" w14:textId="77777777" w:rsidR="009C44D9" w:rsidRDefault="00DB0F77">
      <w:pPr>
        <w:pStyle w:val="Nagwek2"/>
        <w:rPr>
          <w:rFonts w:ascii="Calibri" w:hAnsi="Calibri" w:cs="Calibri"/>
          <w:i w:val="0"/>
          <w:sz w:val="32"/>
        </w:rPr>
      </w:pPr>
      <w:bookmarkStart w:id="9" w:name="_Toc129693438"/>
      <w:r>
        <w:rPr>
          <w:rFonts w:ascii="Calibri" w:hAnsi="Calibri" w:cs="Calibri"/>
          <w:i w:val="0"/>
          <w:sz w:val="32"/>
        </w:rPr>
        <w:t>Priorytet FELU.02 Transformacja gospodarcz</w:t>
      </w:r>
      <w:r>
        <w:rPr>
          <w:rFonts w:ascii="Calibri" w:hAnsi="Calibri" w:cs="Calibri"/>
          <w:i w:val="0"/>
          <w:sz w:val="32"/>
        </w:rPr>
        <w:t>a i cyfrowa regionu</w:t>
      </w:r>
      <w:bookmarkEnd w:id="9"/>
    </w:p>
    <w:p w14:paraId="4728B980" w14:textId="77777777" w:rsidR="009C44D9" w:rsidRDefault="009C44D9">
      <w:pPr>
        <w:rPr>
          <w:rFonts w:ascii="Calibri" w:hAnsi="Calibri"/>
          <w:sz w:val="32"/>
        </w:rPr>
      </w:pPr>
    </w:p>
    <w:p w14:paraId="4728B981" w14:textId="77777777" w:rsidR="009C44D9" w:rsidRDefault="00DB0F77">
      <w:pPr>
        <w:rPr>
          <w:b/>
          <w:sz w:val="28"/>
        </w:rPr>
      </w:pPr>
      <w:r>
        <w:rPr>
          <w:b/>
          <w:sz w:val="28"/>
        </w:rPr>
        <w:t>Instytucja Zarządzająca</w:t>
      </w:r>
    </w:p>
    <w:p w14:paraId="4728B982" w14:textId="77777777" w:rsidR="009C44D9" w:rsidRDefault="00DB0F77">
      <w:pPr>
        <w:rPr>
          <w:b/>
          <w:sz w:val="28"/>
        </w:rPr>
      </w:pPr>
      <w:r>
        <w:rPr>
          <w:sz w:val="28"/>
        </w:rPr>
        <w:t>Urząd Marszałkowski Województwa Lubelskiego</w:t>
      </w:r>
    </w:p>
    <w:p w14:paraId="4728B983" w14:textId="77777777" w:rsidR="009C44D9" w:rsidRDefault="00DB0F77">
      <w:pPr>
        <w:rPr>
          <w:b/>
          <w:sz w:val="28"/>
        </w:rPr>
      </w:pPr>
      <w:r>
        <w:rPr>
          <w:b/>
          <w:sz w:val="28"/>
        </w:rPr>
        <w:t>Fundusz</w:t>
      </w:r>
    </w:p>
    <w:p w14:paraId="4728B984" w14:textId="77777777" w:rsidR="009C44D9" w:rsidRDefault="00DB0F77">
      <w:pPr>
        <w:rPr>
          <w:b/>
          <w:sz w:val="28"/>
        </w:rPr>
      </w:pPr>
      <w:r>
        <w:rPr>
          <w:sz w:val="28"/>
        </w:rPr>
        <w:t>Europejski Fundusz Rozwoju Regionalnego</w:t>
      </w:r>
    </w:p>
    <w:p w14:paraId="4728B985" w14:textId="77777777" w:rsidR="009C44D9" w:rsidRDefault="00DB0F77">
      <w:pPr>
        <w:rPr>
          <w:b/>
          <w:sz w:val="28"/>
        </w:rPr>
      </w:pPr>
      <w:r>
        <w:rPr>
          <w:b/>
          <w:sz w:val="28"/>
        </w:rPr>
        <w:t>Cel Polityki</w:t>
      </w:r>
    </w:p>
    <w:p w14:paraId="4728B986" w14:textId="77777777" w:rsidR="009C44D9" w:rsidRDefault="00DB0F77">
      <w:pPr>
        <w:rPr>
          <w:b/>
          <w:sz w:val="28"/>
        </w:rPr>
      </w:pPr>
      <w:r>
        <w:rPr>
          <w:sz w:val="28"/>
        </w:rPr>
        <w:t>CP1 - Bardziej konkurencyjna i inteligentna Europa dzięki wspieraniu innowacyjnej i inteligentnej transfor</w:t>
      </w:r>
      <w:r>
        <w:rPr>
          <w:sz w:val="28"/>
        </w:rPr>
        <w:t>macji gospodarczej oraz regionalnej łączności cyfrowej</w:t>
      </w:r>
    </w:p>
    <w:p w14:paraId="4728B987" w14:textId="77777777" w:rsidR="009C44D9" w:rsidRDefault="00DB0F77">
      <w:pPr>
        <w:rPr>
          <w:b/>
          <w:sz w:val="28"/>
        </w:rPr>
      </w:pPr>
      <w:r>
        <w:rPr>
          <w:b/>
          <w:sz w:val="28"/>
        </w:rPr>
        <w:t>Miejsce realizacji</w:t>
      </w:r>
    </w:p>
    <w:p w14:paraId="4728B988" w14:textId="77777777" w:rsidR="009C44D9" w:rsidRDefault="00DB0F77">
      <w:pPr>
        <w:rPr>
          <w:b/>
          <w:sz w:val="28"/>
        </w:rPr>
      </w:pPr>
      <w:r>
        <w:rPr>
          <w:sz w:val="28"/>
        </w:rPr>
        <w:t>LUBELSKIE</w:t>
      </w:r>
    </w:p>
    <w:p w14:paraId="4728B989" w14:textId="77777777" w:rsidR="009C44D9" w:rsidRDefault="00DB0F77">
      <w:pPr>
        <w:rPr>
          <w:b/>
          <w:sz w:val="28"/>
        </w:rPr>
      </w:pPr>
      <w:r>
        <w:rPr>
          <w:b/>
          <w:sz w:val="28"/>
        </w:rPr>
        <w:t>Wysokość alokacji ogółem (EUR)</w:t>
      </w:r>
    </w:p>
    <w:p w14:paraId="4728B98A" w14:textId="77777777" w:rsidR="009C44D9" w:rsidRDefault="00DB0F77">
      <w:pPr>
        <w:rPr>
          <w:b/>
          <w:sz w:val="28"/>
        </w:rPr>
      </w:pPr>
      <w:r>
        <w:rPr>
          <w:sz w:val="28"/>
        </w:rPr>
        <w:t>190 600 000,00</w:t>
      </w:r>
    </w:p>
    <w:p w14:paraId="4728B98B" w14:textId="77777777" w:rsidR="009C44D9" w:rsidRDefault="00DB0F77">
      <w:pPr>
        <w:rPr>
          <w:b/>
          <w:sz w:val="28"/>
        </w:rPr>
      </w:pPr>
      <w:r>
        <w:rPr>
          <w:b/>
          <w:sz w:val="28"/>
        </w:rPr>
        <w:t>Wysokość alokacji UE (EUR)</w:t>
      </w:r>
    </w:p>
    <w:p w14:paraId="4728B98C" w14:textId="77777777" w:rsidR="009C44D9" w:rsidRDefault="00DB0F77">
      <w:pPr>
        <w:rPr>
          <w:b/>
          <w:sz w:val="28"/>
        </w:rPr>
      </w:pPr>
      <w:r>
        <w:rPr>
          <w:sz w:val="28"/>
        </w:rPr>
        <w:t>162 010 000,00</w:t>
      </w:r>
    </w:p>
    <w:p w14:paraId="4728B98D" w14:textId="77777777" w:rsidR="009C44D9" w:rsidRDefault="009C44D9">
      <w:pPr>
        <w:rPr>
          <w:b/>
          <w:sz w:val="28"/>
        </w:rPr>
      </w:pPr>
    </w:p>
    <w:p w14:paraId="4728B98E" w14:textId="77777777" w:rsidR="009C44D9" w:rsidRDefault="00DB0F77">
      <w:pPr>
        <w:pStyle w:val="Nagwek3"/>
        <w:rPr>
          <w:rFonts w:ascii="Calibri" w:hAnsi="Calibri" w:cs="Calibri"/>
          <w:sz w:val="32"/>
        </w:rPr>
      </w:pPr>
      <w:bookmarkStart w:id="10" w:name="_Toc129693439"/>
      <w:r>
        <w:rPr>
          <w:rFonts w:ascii="Calibri" w:hAnsi="Calibri" w:cs="Calibri"/>
          <w:sz w:val="32"/>
        </w:rPr>
        <w:t>Działanie FELU.02.01 Cyfrowe Lubelskie</w:t>
      </w:r>
      <w:bookmarkEnd w:id="10"/>
    </w:p>
    <w:p w14:paraId="4728B98F" w14:textId="77777777" w:rsidR="009C44D9" w:rsidRDefault="009C44D9">
      <w:pPr>
        <w:rPr>
          <w:rFonts w:ascii="Calibri" w:hAnsi="Calibri"/>
          <w:sz w:val="32"/>
        </w:rPr>
      </w:pPr>
    </w:p>
    <w:p w14:paraId="4728B990" w14:textId="77777777" w:rsidR="009C44D9" w:rsidRDefault="00DB0F77">
      <w:pPr>
        <w:rPr>
          <w:b/>
          <w:sz w:val="28"/>
        </w:rPr>
      </w:pPr>
      <w:r>
        <w:rPr>
          <w:b/>
          <w:sz w:val="28"/>
        </w:rPr>
        <w:t>Cel szczegółowy</w:t>
      </w:r>
    </w:p>
    <w:p w14:paraId="4728B991" w14:textId="77777777" w:rsidR="009C44D9" w:rsidRDefault="00DB0F77">
      <w:pPr>
        <w:rPr>
          <w:b/>
          <w:sz w:val="28"/>
        </w:rPr>
      </w:pPr>
      <w:r>
        <w:rPr>
          <w:sz w:val="28"/>
        </w:rPr>
        <w:t>EFRR.CP1.II - Czerpanie kor</w:t>
      </w:r>
      <w:r>
        <w:rPr>
          <w:sz w:val="28"/>
        </w:rPr>
        <w:t>zyści z cyfryzacji dla obywateli, przedsiębiorstw, organizacji badawczych i instytucji publicznych</w:t>
      </w:r>
    </w:p>
    <w:p w14:paraId="4728B992" w14:textId="77777777" w:rsidR="009C44D9" w:rsidRDefault="00DB0F77">
      <w:pPr>
        <w:rPr>
          <w:b/>
          <w:sz w:val="28"/>
        </w:rPr>
      </w:pPr>
      <w:r>
        <w:rPr>
          <w:b/>
          <w:sz w:val="28"/>
        </w:rPr>
        <w:lastRenderedPageBreak/>
        <w:t>Wysokość alokacji ogółem (EUR)</w:t>
      </w:r>
    </w:p>
    <w:p w14:paraId="4728B993" w14:textId="77777777" w:rsidR="009C44D9" w:rsidRDefault="00DB0F77">
      <w:pPr>
        <w:rPr>
          <w:b/>
          <w:sz w:val="28"/>
        </w:rPr>
      </w:pPr>
      <w:r>
        <w:rPr>
          <w:sz w:val="28"/>
        </w:rPr>
        <w:t>46 182 470,00</w:t>
      </w:r>
    </w:p>
    <w:p w14:paraId="4728B994" w14:textId="77777777" w:rsidR="009C44D9" w:rsidRDefault="00DB0F77">
      <w:pPr>
        <w:rPr>
          <w:b/>
          <w:sz w:val="28"/>
        </w:rPr>
      </w:pPr>
      <w:r>
        <w:rPr>
          <w:b/>
          <w:sz w:val="28"/>
        </w:rPr>
        <w:t>Wysokość alokacji UE (EUR)</w:t>
      </w:r>
    </w:p>
    <w:p w14:paraId="4728B995" w14:textId="77777777" w:rsidR="009C44D9" w:rsidRDefault="00DB0F77">
      <w:pPr>
        <w:rPr>
          <w:b/>
          <w:sz w:val="28"/>
        </w:rPr>
      </w:pPr>
      <w:r>
        <w:rPr>
          <w:sz w:val="28"/>
        </w:rPr>
        <w:t>39 255 100,00</w:t>
      </w:r>
    </w:p>
    <w:p w14:paraId="4728B996" w14:textId="77777777" w:rsidR="009C44D9" w:rsidRDefault="00DB0F77">
      <w:pPr>
        <w:rPr>
          <w:b/>
          <w:sz w:val="28"/>
        </w:rPr>
      </w:pPr>
      <w:r>
        <w:rPr>
          <w:b/>
          <w:sz w:val="28"/>
        </w:rPr>
        <w:t>Zakres interwencji</w:t>
      </w:r>
    </w:p>
    <w:p w14:paraId="4728B997" w14:textId="77777777" w:rsidR="009C44D9" w:rsidRDefault="00DB0F77">
      <w:pPr>
        <w:rPr>
          <w:b/>
          <w:sz w:val="28"/>
        </w:rPr>
      </w:pPr>
      <w:r>
        <w:rPr>
          <w:sz w:val="28"/>
        </w:rPr>
        <w:t xml:space="preserve">017 - Rozwiązania TIK, usługi </w:t>
      </w:r>
      <w:r>
        <w:rPr>
          <w:sz w:val="28"/>
        </w:rPr>
        <w:t>elektroniczne, aplikacje dla administracji zgodne z kryteriami redukcji emisji gazów cieplarnianych lub kryteriami efektywności energetycznej, 016 - Rozwiązania TIK, usługi elektroniczne, aplikacje dla administracji</w:t>
      </w:r>
    </w:p>
    <w:p w14:paraId="4728B998" w14:textId="77777777" w:rsidR="009C44D9" w:rsidRDefault="00DB0F77">
      <w:pPr>
        <w:rPr>
          <w:b/>
          <w:sz w:val="28"/>
        </w:rPr>
      </w:pPr>
      <w:r>
        <w:rPr>
          <w:b/>
          <w:sz w:val="28"/>
        </w:rPr>
        <w:t>Opis działania</w:t>
      </w:r>
    </w:p>
    <w:p w14:paraId="4728B999" w14:textId="77777777" w:rsidR="009C44D9" w:rsidRDefault="00DB0F77">
      <w:pPr>
        <w:rPr>
          <w:b/>
          <w:sz w:val="28"/>
        </w:rPr>
      </w:pPr>
      <w:r>
        <w:rPr>
          <w:sz w:val="28"/>
        </w:rPr>
        <w:t>Typy projektów:</w:t>
      </w:r>
    </w:p>
    <w:p w14:paraId="4728B99A" w14:textId="77777777" w:rsidR="009C44D9" w:rsidRDefault="00DB0F77">
      <w:pPr>
        <w:rPr>
          <w:b/>
          <w:sz w:val="28"/>
        </w:rPr>
      </w:pPr>
      <w:r>
        <w:rPr>
          <w:sz w:val="28"/>
        </w:rPr>
        <w:t>1.</w:t>
      </w:r>
      <w:r>
        <w:rPr>
          <w:sz w:val="28"/>
        </w:rPr>
        <w:tab/>
      </w:r>
      <w:r>
        <w:rPr>
          <w:sz w:val="28"/>
        </w:rPr>
        <w:t>Rozwój elektronicznych usług publicznych na poziomie regionalnym i lokalnym (tworzenie, cyfryzacja nowych usług, poprawa funkcjonalności i e-dojrzałości istniejących usług, integracja usług, tworzenie i rozwijanie platform służących udostępnianiu usług, ro</w:t>
      </w:r>
      <w:r>
        <w:rPr>
          <w:sz w:val="28"/>
        </w:rPr>
        <w:t>zwój infrastruktury informatycznej jednostek, wsparcie rozwoju systemów elektronicznego zarządzania dokumentacją, rejestrów publicznych, aplikacji i systemów bazodanowych).</w:t>
      </w:r>
    </w:p>
    <w:p w14:paraId="4728B99B" w14:textId="77777777" w:rsidR="009C44D9" w:rsidRDefault="00DB0F77">
      <w:pPr>
        <w:rPr>
          <w:b/>
          <w:sz w:val="28"/>
        </w:rPr>
      </w:pPr>
      <w:r>
        <w:rPr>
          <w:sz w:val="28"/>
        </w:rPr>
        <w:t>2.</w:t>
      </w:r>
      <w:r>
        <w:rPr>
          <w:sz w:val="28"/>
        </w:rPr>
        <w:tab/>
        <w:t>Udostępnienie informacji sektora publicznego oraz cyfrowych zasobów pozostającyc</w:t>
      </w:r>
      <w:r>
        <w:rPr>
          <w:sz w:val="28"/>
        </w:rPr>
        <w:t>h w dyspozycji podmiotów spoza sektora publicznego w zakresie zasobów naukowych, kulturowych i administracji (digitalizacja i udostępnianie zasobów w formie otwartych danych, rozwój repozytoriów cyfrowych wraz z infrastrukturą dla bezpiecznego i długotermi</w:t>
      </w:r>
      <w:r>
        <w:rPr>
          <w:sz w:val="28"/>
        </w:rPr>
        <w:t>nowego przechowywania zasobów, tworzenie i rozwijanie platform służących udostępnianiu zasobów cyfrowych w sposób otwarty pozwalający na ponowne wykorzystanie i dalsze przetwarzanie oraz tworzenie aplikacji w oparciu o udostępnione cyfrowo ISP.</w:t>
      </w:r>
    </w:p>
    <w:p w14:paraId="4728B99C" w14:textId="77777777" w:rsidR="009C44D9" w:rsidRDefault="00DB0F77">
      <w:pPr>
        <w:rPr>
          <w:b/>
          <w:sz w:val="28"/>
        </w:rPr>
      </w:pPr>
      <w:r>
        <w:rPr>
          <w:sz w:val="28"/>
        </w:rPr>
        <w:t>3.</w:t>
      </w:r>
      <w:r>
        <w:rPr>
          <w:sz w:val="28"/>
        </w:rPr>
        <w:tab/>
        <w:t xml:space="preserve">Rozwój, </w:t>
      </w:r>
      <w:r>
        <w:rPr>
          <w:sz w:val="28"/>
        </w:rPr>
        <w:t>modernizacja i integracja danych geodezyjnych zasobów powiatowych oraz zasobów wojewódzkich, ich udostępnienie w celu tworzenia związanych z nimi usług cyfrowych.</w:t>
      </w:r>
    </w:p>
    <w:p w14:paraId="4728B99D" w14:textId="77777777" w:rsidR="009C44D9" w:rsidRDefault="00DB0F77">
      <w:pPr>
        <w:rPr>
          <w:b/>
          <w:sz w:val="28"/>
        </w:rPr>
      </w:pPr>
      <w:r>
        <w:rPr>
          <w:sz w:val="28"/>
        </w:rPr>
        <w:lastRenderedPageBreak/>
        <w:t>4.</w:t>
      </w:r>
      <w:r>
        <w:rPr>
          <w:sz w:val="28"/>
        </w:rPr>
        <w:tab/>
        <w:t>Projekty z zakresu infrastruktury informacji przestrzennej.</w:t>
      </w:r>
    </w:p>
    <w:p w14:paraId="4728B99E" w14:textId="77777777" w:rsidR="009C44D9" w:rsidRDefault="00DB0F77">
      <w:pPr>
        <w:rPr>
          <w:b/>
          <w:sz w:val="28"/>
        </w:rPr>
      </w:pPr>
      <w:r>
        <w:rPr>
          <w:sz w:val="28"/>
        </w:rPr>
        <w:t>5.</w:t>
      </w:r>
      <w:r>
        <w:rPr>
          <w:sz w:val="28"/>
        </w:rPr>
        <w:tab/>
        <w:t xml:space="preserve">Projekty z zakresu rozwoju </w:t>
      </w:r>
      <w:r>
        <w:rPr>
          <w:sz w:val="28"/>
        </w:rPr>
        <w:t>cyberbezpieczeństwa, tj. wzmacniające bezpieczeństwo świadczenia e-usług lub systemów informatycznych poprzez budowę lub modernizację istniejących systemów, o zasięgu regionalnym i lokalnym.</w:t>
      </w:r>
    </w:p>
    <w:p w14:paraId="4728B99F" w14:textId="77777777" w:rsidR="009C44D9" w:rsidRDefault="00DB0F77">
      <w:pPr>
        <w:rPr>
          <w:b/>
          <w:sz w:val="28"/>
        </w:rPr>
      </w:pPr>
      <w:r>
        <w:rPr>
          <w:sz w:val="28"/>
        </w:rPr>
        <w:t>Wsparcie rozwoju kompetencji cyfrowych pracowników instytucji sek</w:t>
      </w:r>
      <w:r>
        <w:rPr>
          <w:sz w:val="28"/>
        </w:rPr>
        <w:t>tora publicznego w tym zaawansowanych kompetencji kadr z zakresu cyberbezpieczeństwa jako element każdego z typów projektów, realizowanych w ramach Działania 2.1.</w:t>
      </w:r>
    </w:p>
    <w:p w14:paraId="4728B9A0" w14:textId="77777777" w:rsidR="009C44D9" w:rsidRDefault="00DB0F77">
      <w:pPr>
        <w:rPr>
          <w:b/>
          <w:sz w:val="28"/>
        </w:rPr>
      </w:pPr>
      <w:r>
        <w:rPr>
          <w:sz w:val="28"/>
        </w:rPr>
        <w:t>Ad.2</w:t>
      </w:r>
    </w:p>
    <w:p w14:paraId="4728B9A1" w14:textId="77777777" w:rsidR="009C44D9" w:rsidRDefault="00DB0F77">
      <w:pPr>
        <w:rPr>
          <w:b/>
          <w:sz w:val="28"/>
        </w:rPr>
      </w:pPr>
      <w:r>
        <w:rPr>
          <w:sz w:val="28"/>
        </w:rPr>
        <w:t></w:t>
      </w:r>
      <w:r>
        <w:rPr>
          <w:sz w:val="28"/>
        </w:rPr>
        <w:tab/>
        <w:t>Warunkiem wsparcia projektów z zakresu udostępnienia informacji sektora publicznego, b</w:t>
      </w:r>
      <w:r>
        <w:rPr>
          <w:sz w:val="28"/>
        </w:rPr>
        <w:t>ędzie zgodność projektów z Dyrektywą w sprawie otwartych danych i ponownego wykorzystywania informacji sektora publicznego (Dyrektywa (UE) 2019/1024). W szczególności zbiory danych o wysokiej wartości powinny być udostępnione bezpłatnie, w formacie nadając</w:t>
      </w:r>
      <w:r>
        <w:rPr>
          <w:sz w:val="28"/>
        </w:rPr>
        <w:t>ym się do odczytu maszynowego, udostępnianego za pośrednictwem interfejsów API oraz w odpowiednich przypadkach, udostępnianego do zbiorczego pobrania.</w:t>
      </w:r>
    </w:p>
    <w:p w14:paraId="4728B9A2" w14:textId="77777777" w:rsidR="009C44D9" w:rsidRDefault="00DB0F77">
      <w:pPr>
        <w:rPr>
          <w:b/>
          <w:sz w:val="28"/>
        </w:rPr>
      </w:pPr>
      <w:r>
        <w:rPr>
          <w:sz w:val="28"/>
        </w:rPr>
        <w:t></w:t>
      </w:r>
      <w:r>
        <w:rPr>
          <w:sz w:val="28"/>
        </w:rPr>
        <w:tab/>
        <w:t>Premiowane będą projekty dostosowujące do Zaleceń w sprawie wspólnej europejskiej przestrzeni danych na</w:t>
      </w:r>
      <w:r>
        <w:rPr>
          <w:sz w:val="28"/>
        </w:rPr>
        <w:t xml:space="preserve"> potrzeby dziedzictwa kulturowego (Zalecenie Komisji (UE) 2021/1970) które i) torują drogę dla wspólnej europejskiej przestrzeni danych dla dziedzictwa kulturowego, ii) mają zapewnić przepływ wysokiej jakości danych między instytucjami dziedzictwa kulturow</w:t>
      </w:r>
      <w:r>
        <w:rPr>
          <w:sz w:val="28"/>
        </w:rPr>
        <w:t>ego, MŚP, przedsiębiorstwami typu start-up i twórcami oraz iii) mają zwiększyć ponowne wykorzystanie zdigitalizowanych zasobów dziedzictwa kulturowego w innych dziedzinach.</w:t>
      </w:r>
    </w:p>
    <w:p w14:paraId="4728B9A3" w14:textId="77777777" w:rsidR="009C44D9" w:rsidRDefault="00DB0F77">
      <w:pPr>
        <w:rPr>
          <w:b/>
          <w:sz w:val="28"/>
        </w:rPr>
      </w:pPr>
      <w:r>
        <w:rPr>
          <w:sz w:val="28"/>
        </w:rPr>
        <w:t>Ad.3</w:t>
      </w:r>
    </w:p>
    <w:p w14:paraId="4728B9A4" w14:textId="77777777" w:rsidR="009C44D9" w:rsidRDefault="00DB0F77">
      <w:pPr>
        <w:rPr>
          <w:b/>
          <w:sz w:val="28"/>
        </w:rPr>
      </w:pPr>
      <w:r>
        <w:rPr>
          <w:sz w:val="28"/>
        </w:rPr>
        <w:t></w:t>
      </w:r>
      <w:r>
        <w:rPr>
          <w:sz w:val="28"/>
        </w:rPr>
        <w:tab/>
        <w:t>Warunkiem wsparcia projektów z zakresu cyfryzacji powiatowego i wojewódzkieg</w:t>
      </w:r>
      <w:r>
        <w:rPr>
          <w:sz w:val="28"/>
        </w:rPr>
        <w:t>o zasobu geodezyjnego będzie uzyskanie pozytywnej opinii Głównego Geodety Kraju.</w:t>
      </w:r>
    </w:p>
    <w:p w14:paraId="4728B9A5" w14:textId="77777777" w:rsidR="009C44D9" w:rsidRDefault="00DB0F77">
      <w:pPr>
        <w:rPr>
          <w:b/>
          <w:sz w:val="28"/>
        </w:rPr>
      </w:pPr>
      <w:r>
        <w:rPr>
          <w:sz w:val="28"/>
        </w:rPr>
        <w:t>Ad.5</w:t>
      </w:r>
    </w:p>
    <w:p w14:paraId="4728B9A6" w14:textId="77777777" w:rsidR="009C44D9" w:rsidRDefault="00DB0F77">
      <w:pPr>
        <w:rPr>
          <w:b/>
          <w:sz w:val="28"/>
        </w:rPr>
      </w:pPr>
      <w:r>
        <w:rPr>
          <w:sz w:val="28"/>
        </w:rPr>
        <w:lastRenderedPageBreak/>
        <w:t>-</w:t>
      </w:r>
      <w:r>
        <w:rPr>
          <w:sz w:val="28"/>
        </w:rPr>
        <w:tab/>
        <w:t>Projekty z zakresu rozwoju cyberbezpieczeństwa, mogą występować jedynie jako dodatkowy element szerszego projektu w ramach Działania 2.1.</w:t>
      </w:r>
    </w:p>
    <w:p w14:paraId="4728B9A7" w14:textId="77777777" w:rsidR="009C44D9" w:rsidRDefault="00DB0F77">
      <w:pPr>
        <w:rPr>
          <w:b/>
          <w:sz w:val="28"/>
        </w:rPr>
      </w:pPr>
      <w:r>
        <w:rPr>
          <w:sz w:val="28"/>
        </w:rPr>
        <w:t>Kluczowe warunki realizacji pr</w:t>
      </w:r>
      <w:r>
        <w:rPr>
          <w:sz w:val="28"/>
        </w:rPr>
        <w:t>ojektów:</w:t>
      </w:r>
    </w:p>
    <w:p w14:paraId="4728B9A8"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9A9" w14:textId="77777777" w:rsidR="009C44D9" w:rsidRDefault="00DB0F77">
      <w:pPr>
        <w:rPr>
          <w:b/>
          <w:sz w:val="28"/>
        </w:rPr>
      </w:pPr>
      <w:r>
        <w:rPr>
          <w:sz w:val="28"/>
        </w:rPr>
        <w:t>2.</w:t>
      </w:r>
      <w:r>
        <w:rPr>
          <w:sz w:val="28"/>
        </w:rPr>
        <w:tab/>
        <w:t>Warunkiem wsparcia nowych lub zmodernizowanych e-usług publicznych będzie ich komplementarność z istniejącymi i planowanymi e-usługami (na poziom</w:t>
      </w:r>
      <w:r>
        <w:rPr>
          <w:sz w:val="28"/>
        </w:rPr>
        <w:t>ie regionalnym i krajowym) i interoperacyjność a także zgodność z założeniami Architektury Informacyjnej Państwa (https://www.gov.pl/web/krmc/rekomendacje-rady-architektury-it-zespolu-zadaniowego-krmc-w-sprawie-pryncypiow-architektury-informacyjnej-wraz-z-</w:t>
      </w:r>
      <w:r>
        <w:rPr>
          <w:sz w:val="28"/>
        </w:rPr>
        <w:t>zaleceniami-za-podstawe-budowy-interoperacyjnych-rozwiazan-teleinformatycznych-i-swiadczenia-uslug-w-administracji-rzadowej-ich-publikacje-i-wskazanie-koniecznosci-stosowania-przez-jednostki-administracji-rzadowej).</w:t>
      </w:r>
    </w:p>
    <w:p w14:paraId="4728B9AA" w14:textId="77777777" w:rsidR="009C44D9" w:rsidRDefault="00DB0F77">
      <w:pPr>
        <w:rPr>
          <w:b/>
          <w:sz w:val="28"/>
        </w:rPr>
      </w:pPr>
      <w:r>
        <w:rPr>
          <w:sz w:val="28"/>
        </w:rPr>
        <w:t>3.</w:t>
      </w:r>
      <w:r>
        <w:rPr>
          <w:sz w:val="28"/>
        </w:rPr>
        <w:tab/>
        <w:t>Projekty będą realizowane zgodnie z z</w:t>
      </w:r>
      <w:r>
        <w:rPr>
          <w:sz w:val="28"/>
        </w:rPr>
        <w:t>asadami wskazanymi w Programie Zintegrowanej Informatyzacji Państwa oraz Deklaracji tallińskiej, w tym: domyślności cyfrowej, jednorazowości, powszechności i dostępności, otwartości i przejrzystości, domyślnej transgraniczności i interoperacyjności oraz ni</w:t>
      </w:r>
      <w:r>
        <w:rPr>
          <w:sz w:val="28"/>
        </w:rPr>
        <w:t>ezawodności i bezpieczeństwa.</w:t>
      </w:r>
    </w:p>
    <w:p w14:paraId="4728B9AB" w14:textId="77777777" w:rsidR="009C44D9" w:rsidRDefault="00DB0F77">
      <w:pPr>
        <w:rPr>
          <w:b/>
          <w:sz w:val="28"/>
        </w:rPr>
      </w:pPr>
      <w:r>
        <w:rPr>
          <w:sz w:val="28"/>
        </w:rPr>
        <w:t>4.</w:t>
      </w:r>
      <w:r>
        <w:rPr>
          <w:sz w:val="28"/>
        </w:rPr>
        <w:tab/>
        <w:t>Preferowane będą projekty zintegrowane, realizowane w partnerstwach podmiotów szczebla powiatowego i gminnego.</w:t>
      </w:r>
    </w:p>
    <w:p w14:paraId="4728B9AC" w14:textId="77777777" w:rsidR="009C44D9" w:rsidRDefault="00DB0F77">
      <w:pPr>
        <w:rPr>
          <w:b/>
          <w:sz w:val="28"/>
        </w:rPr>
      </w:pPr>
      <w:r>
        <w:rPr>
          <w:sz w:val="28"/>
        </w:rPr>
        <w:t>5.</w:t>
      </w:r>
      <w:r>
        <w:rPr>
          <w:sz w:val="28"/>
        </w:rPr>
        <w:tab/>
        <w:t>Preferowane będą projekty wynikające ze strategii terytorialnych opracowanych przez partnerstwa JST w celu wd</w:t>
      </w:r>
      <w:r>
        <w:rPr>
          <w:sz w:val="28"/>
        </w:rPr>
        <w:t>rażania Innego Instrumentu Terytorialnego (strategii rozwoju ponadlokalnego lub strategii IIT).</w:t>
      </w:r>
    </w:p>
    <w:p w14:paraId="4728B9AD" w14:textId="77777777" w:rsidR="009C44D9" w:rsidRDefault="00DB0F77">
      <w:pPr>
        <w:rPr>
          <w:b/>
          <w:sz w:val="28"/>
        </w:rPr>
      </w:pPr>
      <w:r>
        <w:rPr>
          <w:sz w:val="28"/>
        </w:rPr>
        <w:t>6.</w:t>
      </w:r>
      <w:r>
        <w:rPr>
          <w:sz w:val="28"/>
        </w:rPr>
        <w:tab/>
        <w:t>Preferowane będą projekty wykorzystujące model „chmury obliczeniowej”.</w:t>
      </w:r>
    </w:p>
    <w:p w14:paraId="4728B9AE" w14:textId="77777777" w:rsidR="009C44D9" w:rsidRDefault="00DB0F77">
      <w:pPr>
        <w:rPr>
          <w:b/>
          <w:sz w:val="28"/>
        </w:rPr>
      </w:pPr>
      <w:r>
        <w:rPr>
          <w:sz w:val="28"/>
        </w:rPr>
        <w:t>7.</w:t>
      </w:r>
      <w:r>
        <w:rPr>
          <w:sz w:val="28"/>
        </w:rPr>
        <w:tab/>
        <w:t>Zakup sprzętu informatycznego, możliwy będzie jako element uzupełniający projekt, n</w:t>
      </w:r>
      <w:r>
        <w:rPr>
          <w:sz w:val="28"/>
        </w:rPr>
        <w:t>iezbędny do budowy, rozbudowy bądź modernizacji systemu teleinformatycznego, pod warunkiem, że przeprowadzona analiza wskazała niedostępność zasobów.</w:t>
      </w:r>
    </w:p>
    <w:p w14:paraId="4728B9AF" w14:textId="77777777" w:rsidR="009C44D9" w:rsidRDefault="00DB0F77">
      <w:pPr>
        <w:rPr>
          <w:b/>
          <w:sz w:val="28"/>
        </w:rPr>
      </w:pPr>
      <w:r>
        <w:rPr>
          <w:sz w:val="28"/>
        </w:rPr>
        <w:lastRenderedPageBreak/>
        <w:t>8.</w:t>
      </w:r>
      <w:r>
        <w:rPr>
          <w:sz w:val="28"/>
        </w:rPr>
        <w:tab/>
        <w:t>Wsparcie kompetencji cyfrowych kadr zaangażowanych w świadczenie usług, produktów lub procesów cyfrowyc</w:t>
      </w:r>
      <w:r>
        <w:rPr>
          <w:sz w:val="28"/>
        </w:rPr>
        <w:t>h, przyczyniających się do wzmocnienia efektów operacji, w szczególności w obszarze cyberbezpieczeństwa, realizowane będzie w ramach finansowania krzyżowego do wysokości 15% współfinansowania unijnego.</w:t>
      </w:r>
    </w:p>
    <w:p w14:paraId="4728B9B0" w14:textId="77777777" w:rsidR="009C44D9" w:rsidRDefault="00DB0F77">
      <w:pPr>
        <w:rPr>
          <w:b/>
          <w:sz w:val="28"/>
        </w:rPr>
      </w:pPr>
      <w:r>
        <w:rPr>
          <w:sz w:val="28"/>
        </w:rPr>
        <w:t>9.</w:t>
      </w:r>
      <w:r>
        <w:rPr>
          <w:sz w:val="28"/>
        </w:rPr>
        <w:tab/>
        <w:t>W ramach interwencji w obszarze e – usług publiczny</w:t>
      </w:r>
      <w:r>
        <w:rPr>
          <w:sz w:val="28"/>
        </w:rPr>
        <w:t>ch wsparciem objęte będą usługi gwarantujące pełną dostępność on-line (minimum na 4 poziomie dojrzałości e-usługi publicznej).</w:t>
      </w:r>
    </w:p>
    <w:p w14:paraId="4728B9B1" w14:textId="77777777" w:rsidR="009C44D9" w:rsidRDefault="00DB0F77">
      <w:pPr>
        <w:rPr>
          <w:b/>
          <w:sz w:val="28"/>
        </w:rPr>
      </w:pPr>
      <w:r>
        <w:rPr>
          <w:sz w:val="28"/>
        </w:rPr>
        <w:t>10.</w:t>
      </w:r>
      <w:r>
        <w:rPr>
          <w:sz w:val="28"/>
        </w:rPr>
        <w:tab/>
        <w:t xml:space="preserve">Inwestowanie w twardą infrastrukturę (dostosowanie techniczne niezbędne do prawidłowego działania instalacji informatycznej) </w:t>
      </w:r>
      <w:r>
        <w:rPr>
          <w:sz w:val="28"/>
        </w:rPr>
        <w:t>możliwe będzie jedynie, o ile warunkuje to realizacja celów projektu, zaś przeprowadzona analiza wykazuje niedostępność zasobów.</w:t>
      </w:r>
    </w:p>
    <w:p w14:paraId="4728B9B2" w14:textId="77777777" w:rsidR="009C44D9" w:rsidRDefault="00DB0F77">
      <w:pPr>
        <w:rPr>
          <w:b/>
          <w:sz w:val="28"/>
        </w:rPr>
      </w:pPr>
      <w:r>
        <w:rPr>
          <w:sz w:val="28"/>
        </w:rPr>
        <w:t>11.</w:t>
      </w:r>
      <w:r>
        <w:rPr>
          <w:sz w:val="28"/>
        </w:rPr>
        <w:tab/>
        <w:t>Wsparcie nowych e-usług powinno być poprzedzone analizą kosztów i korzyści oraz opierać się na rozwiązaniach już istniejący</w:t>
      </w:r>
      <w:r>
        <w:rPr>
          <w:sz w:val="28"/>
        </w:rPr>
        <w:t>ch lub planowanych na szczeblu ogólnokrajowym lub regionalnym (jeżeli takie zostały udostępnione).</w:t>
      </w:r>
    </w:p>
    <w:p w14:paraId="4728B9B3" w14:textId="77777777" w:rsidR="009C44D9" w:rsidRDefault="00DB0F77">
      <w:pPr>
        <w:rPr>
          <w:b/>
          <w:sz w:val="28"/>
        </w:rPr>
      </w:pPr>
      <w:r>
        <w:rPr>
          <w:sz w:val="28"/>
        </w:rPr>
        <w:t>12.</w:t>
      </w:r>
      <w:r>
        <w:rPr>
          <w:sz w:val="28"/>
        </w:rPr>
        <w:tab/>
        <w:t>Premiowane będzie wykorzystywanie w projektach innowacyjnych rozwiązań dotyczących funkcjonalności/sposobów dostępu do e-usług np. aplikacje na urządzeni</w:t>
      </w:r>
      <w:r>
        <w:rPr>
          <w:sz w:val="28"/>
        </w:rPr>
        <w:t>a mobilne, wirtualni asystenci, helpdeski, udostępnianie publicznych danych np. poprzez interfejs programowania aplikacji.</w:t>
      </w:r>
    </w:p>
    <w:p w14:paraId="4728B9B4" w14:textId="77777777" w:rsidR="009C44D9" w:rsidRDefault="00DB0F77">
      <w:pPr>
        <w:rPr>
          <w:b/>
          <w:sz w:val="28"/>
        </w:rPr>
      </w:pPr>
      <w:r>
        <w:rPr>
          <w:sz w:val="28"/>
        </w:rPr>
        <w:t>13.</w:t>
      </w:r>
      <w:r>
        <w:rPr>
          <w:sz w:val="28"/>
        </w:rPr>
        <w:tab/>
        <w:t xml:space="preserve">W przypadku, gdy łączny koszt operacji nie przekracza 200 000 EUR (koszt przeliczany wg kursu EURO obowiązującego w </w:t>
      </w:r>
      <w:r>
        <w:rPr>
          <w:sz w:val="28"/>
        </w:rPr>
        <w:t>miesiącu, w którym został złożony wniosek o dofinansowanie), koszty pośrednie w projekcie finansowane muszą być w oparciu o wskazaną w Regulaminie wyboru projektów stawkę ryczałtową, z wyjątkiem operacji, których wsparcie stanowi pomoc państwa.</w:t>
      </w:r>
    </w:p>
    <w:p w14:paraId="4728B9B5" w14:textId="77777777" w:rsidR="009C44D9" w:rsidRDefault="00DB0F77">
      <w:pPr>
        <w:rPr>
          <w:b/>
          <w:sz w:val="28"/>
        </w:rPr>
      </w:pPr>
      <w:r>
        <w:rPr>
          <w:b/>
          <w:sz w:val="28"/>
        </w:rPr>
        <w:t xml:space="preserve">Maksymalny </w:t>
      </w:r>
      <w:r>
        <w:rPr>
          <w:b/>
          <w:sz w:val="28"/>
        </w:rPr>
        <w:t>% poziom dofinansowania UE w projekcie</w:t>
      </w:r>
    </w:p>
    <w:p w14:paraId="4728B9B6" w14:textId="77777777" w:rsidR="009C44D9" w:rsidRDefault="00DB0F77">
      <w:pPr>
        <w:rPr>
          <w:b/>
          <w:sz w:val="28"/>
        </w:rPr>
      </w:pPr>
      <w:r>
        <w:rPr>
          <w:sz w:val="28"/>
        </w:rPr>
        <w:t>85</w:t>
      </w:r>
    </w:p>
    <w:p w14:paraId="4728B9B7"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B9B8" w14:textId="77777777" w:rsidR="009C44D9" w:rsidRDefault="00DB0F77">
      <w:pPr>
        <w:rPr>
          <w:b/>
          <w:sz w:val="28"/>
        </w:rPr>
      </w:pPr>
      <w:r>
        <w:rPr>
          <w:sz w:val="28"/>
        </w:rPr>
        <w:lastRenderedPageBreak/>
        <w:t>85</w:t>
      </w:r>
    </w:p>
    <w:p w14:paraId="4728B9B9" w14:textId="77777777" w:rsidR="009C44D9" w:rsidRDefault="00DB0F77">
      <w:pPr>
        <w:rPr>
          <w:b/>
          <w:sz w:val="28"/>
        </w:rPr>
      </w:pPr>
      <w:r>
        <w:rPr>
          <w:b/>
          <w:sz w:val="28"/>
        </w:rPr>
        <w:t>Pomoc publicz</w:t>
      </w:r>
      <w:r>
        <w:rPr>
          <w:b/>
          <w:sz w:val="28"/>
        </w:rPr>
        <w:t>na – unijna podstawa prawna</w:t>
      </w:r>
    </w:p>
    <w:p w14:paraId="4728B9BA" w14:textId="77777777" w:rsidR="009C44D9" w:rsidRDefault="00DB0F77">
      <w:pPr>
        <w:rPr>
          <w:b/>
          <w:sz w:val="28"/>
        </w:rPr>
      </w:pPr>
      <w:r>
        <w:rPr>
          <w:sz w:val="28"/>
        </w:rPr>
        <w:t>Bez pomocy, Rozporządzenie  Komisji (UE) nr 1407/2013 z dnia 18 grudnia 2013 r. w sprawie stosowania art. 107 i 108 Traktatu o funkcjonowaniu Unii Europejskiej do pomocy de minimis, Rozporządzenie Komisji (UE) nr 651/2014 z dnia</w:t>
      </w:r>
      <w:r>
        <w:rPr>
          <w:sz w:val="28"/>
        </w:rPr>
        <w:t xml:space="preserve"> 17 czerwca 2014 r. uznające niektóre rodzaje pomocy za zgodne z rynkiem wewnętrznym w zastosowaniu art. 107 i 108 Traktatu</w:t>
      </w:r>
    </w:p>
    <w:p w14:paraId="4728B9BB" w14:textId="77777777" w:rsidR="009C44D9" w:rsidRDefault="00DB0F77">
      <w:pPr>
        <w:rPr>
          <w:b/>
          <w:sz w:val="28"/>
        </w:rPr>
      </w:pPr>
      <w:r>
        <w:rPr>
          <w:b/>
          <w:sz w:val="28"/>
        </w:rPr>
        <w:t>Pomoc publiczna – krajowa podstawa prawna</w:t>
      </w:r>
    </w:p>
    <w:p w14:paraId="4728B9BC" w14:textId="77777777" w:rsidR="009C44D9" w:rsidRDefault="00DB0F77">
      <w:pPr>
        <w:rPr>
          <w:b/>
          <w:sz w:val="28"/>
        </w:rPr>
      </w:pPr>
      <w:r>
        <w:rPr>
          <w:sz w:val="28"/>
        </w:rPr>
        <w:t>Bez pomocy, Rozporządzenie Ministra Funduszy i Polityki Regionalnej z dnia 29 września 202</w:t>
      </w:r>
      <w:r>
        <w:rPr>
          <w:sz w:val="28"/>
        </w:rPr>
        <w:t>2 r. w sprawie udzielania pomocy de minimis w ramach regionalnych programów na lata 2021–2027 (Dz. U. z 2022 r. poz. 2062), Rozporządzenie Ministra Funduszy i Polityki Regionalnej z dnia 11 października 2022 r. w sprawie udzielania regionalnej pomocy inwes</w:t>
      </w:r>
      <w:r>
        <w:rPr>
          <w:sz w:val="28"/>
        </w:rPr>
        <w:t>tycyjnej w ramach programów regionalnych na lata 2021–2027 (Dz. U. z 2022 r. poz. 2161, z późn. zm.)</w:t>
      </w:r>
    </w:p>
    <w:p w14:paraId="4728B9BD" w14:textId="77777777" w:rsidR="009C44D9" w:rsidRDefault="00DB0F77">
      <w:pPr>
        <w:rPr>
          <w:b/>
          <w:sz w:val="28"/>
        </w:rPr>
      </w:pPr>
      <w:r>
        <w:rPr>
          <w:b/>
          <w:sz w:val="28"/>
        </w:rPr>
        <w:t>Uproszczone metody rozliczania</w:t>
      </w:r>
    </w:p>
    <w:p w14:paraId="4728B9BE" w14:textId="77777777" w:rsidR="009C44D9" w:rsidRDefault="00DB0F77">
      <w:pPr>
        <w:rPr>
          <w:b/>
          <w:sz w:val="28"/>
        </w:rPr>
      </w:pPr>
      <w:r>
        <w:rPr>
          <w:sz w:val="28"/>
        </w:rPr>
        <w:t>do 7% stawka ryczałtowa na koszty pośrednie (podstawa wyliczenia: koszty bezpośrednie) [art. 54(a) CPR], Brak</w:t>
      </w:r>
    </w:p>
    <w:p w14:paraId="4728B9BF" w14:textId="77777777" w:rsidR="009C44D9" w:rsidRDefault="00DB0F77">
      <w:pPr>
        <w:rPr>
          <w:b/>
          <w:sz w:val="28"/>
        </w:rPr>
      </w:pPr>
      <w:r>
        <w:rPr>
          <w:b/>
          <w:sz w:val="28"/>
        </w:rPr>
        <w:t>Forma wsparcia</w:t>
      </w:r>
    </w:p>
    <w:p w14:paraId="4728B9C0" w14:textId="77777777" w:rsidR="009C44D9" w:rsidRDefault="00DB0F77">
      <w:pPr>
        <w:rPr>
          <w:b/>
          <w:sz w:val="28"/>
        </w:rPr>
      </w:pPr>
      <w:r>
        <w:rPr>
          <w:sz w:val="28"/>
        </w:rPr>
        <w:t>Dotacja</w:t>
      </w:r>
    </w:p>
    <w:p w14:paraId="4728B9C1" w14:textId="77777777" w:rsidR="009C44D9" w:rsidRDefault="00DB0F77">
      <w:pPr>
        <w:rPr>
          <w:b/>
          <w:sz w:val="28"/>
        </w:rPr>
      </w:pPr>
      <w:r>
        <w:rPr>
          <w:b/>
          <w:sz w:val="28"/>
        </w:rPr>
        <w:t>Dopuszczalny cross-financing (%)</w:t>
      </w:r>
    </w:p>
    <w:p w14:paraId="4728B9C2" w14:textId="77777777" w:rsidR="009C44D9" w:rsidRDefault="00DB0F77">
      <w:pPr>
        <w:rPr>
          <w:b/>
          <w:sz w:val="28"/>
        </w:rPr>
      </w:pPr>
      <w:r>
        <w:rPr>
          <w:sz w:val="28"/>
        </w:rPr>
        <w:t>15</w:t>
      </w:r>
    </w:p>
    <w:p w14:paraId="4728B9C3" w14:textId="77777777" w:rsidR="009C44D9" w:rsidRDefault="00DB0F77">
      <w:pPr>
        <w:rPr>
          <w:b/>
          <w:sz w:val="28"/>
        </w:rPr>
      </w:pPr>
      <w:r>
        <w:rPr>
          <w:b/>
          <w:sz w:val="28"/>
        </w:rPr>
        <w:t>Minimalny wkład własny beneficjenta</w:t>
      </w:r>
    </w:p>
    <w:p w14:paraId="4728B9C4" w14:textId="77777777" w:rsidR="009C44D9" w:rsidRDefault="00DB0F77">
      <w:pPr>
        <w:rPr>
          <w:b/>
          <w:sz w:val="28"/>
        </w:rPr>
      </w:pPr>
      <w:r>
        <w:rPr>
          <w:sz w:val="28"/>
        </w:rPr>
        <w:t>Projekty w części objętej pomocą publiczną: zgodnie z programami pomocy publicznej</w:t>
      </w:r>
    </w:p>
    <w:p w14:paraId="4728B9C5" w14:textId="77777777" w:rsidR="009C44D9" w:rsidRDefault="00DB0F77">
      <w:pPr>
        <w:rPr>
          <w:b/>
          <w:sz w:val="28"/>
        </w:rPr>
      </w:pPr>
      <w:r>
        <w:rPr>
          <w:b/>
          <w:sz w:val="28"/>
        </w:rPr>
        <w:t>Sposób wyboru projektów</w:t>
      </w:r>
    </w:p>
    <w:p w14:paraId="4728B9C6" w14:textId="77777777" w:rsidR="009C44D9" w:rsidRDefault="00DB0F77">
      <w:pPr>
        <w:rPr>
          <w:b/>
          <w:sz w:val="28"/>
        </w:rPr>
      </w:pPr>
      <w:r>
        <w:rPr>
          <w:sz w:val="28"/>
        </w:rPr>
        <w:t>Niekonkurencyjny, Konkurencyjny</w:t>
      </w:r>
    </w:p>
    <w:p w14:paraId="4728B9C7" w14:textId="77777777" w:rsidR="009C44D9" w:rsidRDefault="00DB0F77">
      <w:pPr>
        <w:rPr>
          <w:b/>
          <w:sz w:val="28"/>
        </w:rPr>
      </w:pPr>
      <w:r>
        <w:rPr>
          <w:b/>
          <w:sz w:val="28"/>
        </w:rPr>
        <w:lastRenderedPageBreak/>
        <w:t xml:space="preserve">Realizacja instrumentów </w:t>
      </w:r>
      <w:r>
        <w:rPr>
          <w:b/>
          <w:sz w:val="28"/>
        </w:rPr>
        <w:t>terytorialnych</w:t>
      </w:r>
    </w:p>
    <w:p w14:paraId="4728B9C8" w14:textId="77777777" w:rsidR="009C44D9" w:rsidRDefault="00DB0F77">
      <w:pPr>
        <w:rPr>
          <w:b/>
          <w:sz w:val="28"/>
        </w:rPr>
      </w:pPr>
      <w:r>
        <w:rPr>
          <w:sz w:val="28"/>
        </w:rPr>
        <w:t>Nie dotyczy</w:t>
      </w:r>
    </w:p>
    <w:p w14:paraId="4728B9C9" w14:textId="77777777" w:rsidR="009C44D9" w:rsidRDefault="00DB0F77">
      <w:pPr>
        <w:rPr>
          <w:b/>
          <w:sz w:val="28"/>
        </w:rPr>
      </w:pPr>
      <w:r>
        <w:rPr>
          <w:b/>
          <w:sz w:val="28"/>
        </w:rPr>
        <w:t>Typ beneficjenta – ogólny</w:t>
      </w:r>
    </w:p>
    <w:p w14:paraId="4728B9CA" w14:textId="77777777" w:rsidR="009C44D9" w:rsidRDefault="00DB0F77">
      <w:pPr>
        <w:rPr>
          <w:b/>
          <w:sz w:val="28"/>
        </w:rPr>
      </w:pPr>
      <w:r>
        <w:rPr>
          <w:sz w:val="28"/>
        </w:rPr>
        <w:t>Służby publiczne, Instytucje nauki i edukacji, Organizacje społeczne i związki wyznaniowe, Administracja publiczna</w:t>
      </w:r>
    </w:p>
    <w:p w14:paraId="4728B9CB" w14:textId="77777777" w:rsidR="009C44D9" w:rsidRDefault="00DB0F77">
      <w:pPr>
        <w:rPr>
          <w:b/>
          <w:sz w:val="28"/>
        </w:rPr>
      </w:pPr>
      <w:r>
        <w:rPr>
          <w:b/>
          <w:sz w:val="28"/>
        </w:rPr>
        <w:t>Grupa docelowa</w:t>
      </w:r>
    </w:p>
    <w:p w14:paraId="4728B9CC" w14:textId="77777777" w:rsidR="009C44D9" w:rsidRDefault="00DB0F77">
      <w:pPr>
        <w:rPr>
          <w:b/>
          <w:sz w:val="28"/>
        </w:rPr>
      </w:pPr>
      <w:r>
        <w:rPr>
          <w:sz w:val="28"/>
        </w:rPr>
        <w:t>turyści będący użytkownikami e-usług, mieszkańcy będący użytkownikami e-u</w:t>
      </w:r>
      <w:r>
        <w:rPr>
          <w:sz w:val="28"/>
        </w:rPr>
        <w:t>sług, przedsiębiorcy będący użytkownikami e-usług, mieszkańcy regionu korzystający z rezultatów projektu</w:t>
      </w:r>
    </w:p>
    <w:p w14:paraId="4728B9CD" w14:textId="77777777" w:rsidR="009C44D9" w:rsidRDefault="00DB0F77">
      <w:pPr>
        <w:rPr>
          <w:b/>
          <w:sz w:val="28"/>
        </w:rPr>
      </w:pPr>
      <w:r>
        <w:rPr>
          <w:b/>
          <w:sz w:val="28"/>
        </w:rPr>
        <w:t>Słowa kluczowe</w:t>
      </w:r>
    </w:p>
    <w:p w14:paraId="4728B9CE" w14:textId="77777777" w:rsidR="009C44D9" w:rsidRDefault="00DB0F77">
      <w:pPr>
        <w:rPr>
          <w:b/>
          <w:sz w:val="28"/>
        </w:rPr>
      </w:pPr>
      <w:r>
        <w:rPr>
          <w:sz w:val="28"/>
        </w:rPr>
        <w:t>e-administracja, digitalizacja, oprogramowanie, licencje, internet, e-urząd, aplikacja, cyberbezpieczeństwo, cyfryzacja, kompetencje_cyf</w:t>
      </w:r>
      <w:r>
        <w:rPr>
          <w:sz w:val="28"/>
        </w:rPr>
        <w:t>rowe</w:t>
      </w:r>
    </w:p>
    <w:p w14:paraId="4728B9CF" w14:textId="77777777" w:rsidR="009C44D9" w:rsidRDefault="00DB0F77">
      <w:pPr>
        <w:rPr>
          <w:b/>
          <w:sz w:val="28"/>
        </w:rPr>
      </w:pPr>
      <w:r>
        <w:rPr>
          <w:b/>
          <w:sz w:val="28"/>
        </w:rPr>
        <w:t>Kryteria wyboru projektów</w:t>
      </w:r>
    </w:p>
    <w:p w14:paraId="4728B9D0" w14:textId="77777777" w:rsidR="009C44D9" w:rsidRDefault="00DB0F77">
      <w:pPr>
        <w:rPr>
          <w:b/>
          <w:sz w:val="28"/>
        </w:rPr>
      </w:pPr>
      <w:r>
        <w:rPr>
          <w:sz w:val="28"/>
        </w:rPr>
        <w:t>http://funduszeUE.lubelskie.pl</w:t>
      </w:r>
    </w:p>
    <w:p w14:paraId="4728B9D1" w14:textId="77777777" w:rsidR="009C44D9" w:rsidRDefault="00DB0F77">
      <w:pPr>
        <w:rPr>
          <w:b/>
          <w:sz w:val="28"/>
        </w:rPr>
      </w:pPr>
      <w:r>
        <w:rPr>
          <w:b/>
          <w:sz w:val="28"/>
        </w:rPr>
        <w:t>Wskaźniki produktu</w:t>
      </w:r>
    </w:p>
    <w:p w14:paraId="4728B9D2" w14:textId="77777777" w:rsidR="009C44D9" w:rsidRDefault="00DB0F77">
      <w:pPr>
        <w:rPr>
          <w:b/>
          <w:sz w:val="28"/>
        </w:rPr>
      </w:pPr>
      <w:r>
        <w:rPr>
          <w:sz w:val="28"/>
        </w:rPr>
        <w:t>WLWK-RCO014 - Instytucje publiczne otrzymujące wsparcie na opracowywanie usług, produktów i procesów cyfrowych</w:t>
      </w:r>
    </w:p>
    <w:p w14:paraId="4728B9D3" w14:textId="77777777" w:rsidR="009C44D9" w:rsidRDefault="00DB0F77">
      <w:pPr>
        <w:rPr>
          <w:b/>
          <w:sz w:val="28"/>
        </w:rPr>
      </w:pPr>
      <w:r>
        <w:rPr>
          <w:sz w:val="28"/>
        </w:rPr>
        <w:t xml:space="preserve">WLWK-PLRO013 - Liczba osób objętych szkoleniami w </w:t>
      </w:r>
      <w:r>
        <w:rPr>
          <w:sz w:val="28"/>
        </w:rPr>
        <w:t>zakresie kompetencji cyfrowych</w:t>
      </w:r>
    </w:p>
    <w:p w14:paraId="4728B9D4" w14:textId="77777777" w:rsidR="009C44D9" w:rsidRDefault="00DB0F77">
      <w:pPr>
        <w:rPr>
          <w:b/>
          <w:sz w:val="28"/>
        </w:rPr>
      </w:pPr>
      <w:r>
        <w:rPr>
          <w:sz w:val="28"/>
        </w:rPr>
        <w:t>WLWK-PLRO010 - Liczba podmiotów, które udostępniły informacje sektora publicznego/dane prywatne on-line</w:t>
      </w:r>
    </w:p>
    <w:p w14:paraId="4728B9D5" w14:textId="77777777" w:rsidR="009C44D9" w:rsidRDefault="00DB0F77">
      <w:pPr>
        <w:rPr>
          <w:b/>
          <w:sz w:val="28"/>
        </w:rPr>
      </w:pPr>
      <w:r>
        <w:rPr>
          <w:sz w:val="28"/>
        </w:rPr>
        <w:t>WLWK-PLRO014 - Liczba podmiotów wspartych w zakresie cyberbezpieczeństwa</w:t>
      </w:r>
    </w:p>
    <w:p w14:paraId="4728B9D6" w14:textId="77777777" w:rsidR="009C44D9" w:rsidRDefault="00DB0F77">
      <w:pPr>
        <w:rPr>
          <w:b/>
          <w:sz w:val="28"/>
        </w:rPr>
      </w:pPr>
      <w:r>
        <w:rPr>
          <w:sz w:val="28"/>
        </w:rPr>
        <w:t>WLWK-PLRO008 - Liczba podmiotów wspartych w zakr</w:t>
      </w:r>
      <w:r>
        <w:rPr>
          <w:sz w:val="28"/>
        </w:rPr>
        <w:t>esie rozwoju usług, produktów i procesów cyfrowych</w:t>
      </w:r>
    </w:p>
    <w:p w14:paraId="4728B9D7" w14:textId="77777777" w:rsidR="009C44D9" w:rsidRDefault="00DB0F77">
      <w:pPr>
        <w:rPr>
          <w:b/>
          <w:sz w:val="28"/>
        </w:rPr>
      </w:pPr>
      <w:r>
        <w:rPr>
          <w:sz w:val="28"/>
        </w:rPr>
        <w:lastRenderedPageBreak/>
        <w:t>WLWK-PLRO199 - Liczba projektów, w których sfinansowano koszty racjonalnych usprawnień dla osób z niepełnosprawnościami (EFRR/FST/FS)</w:t>
      </w:r>
    </w:p>
    <w:p w14:paraId="4728B9D8" w14:textId="77777777" w:rsidR="009C44D9" w:rsidRDefault="00DB0F77">
      <w:pPr>
        <w:rPr>
          <w:b/>
          <w:sz w:val="28"/>
        </w:rPr>
      </w:pPr>
      <w:r>
        <w:rPr>
          <w:sz w:val="28"/>
        </w:rPr>
        <w:t>WLWK-PLRO160 - Liczba rozwiązań wykorzystujących informacje sektora pub</w:t>
      </w:r>
      <w:r>
        <w:rPr>
          <w:sz w:val="28"/>
        </w:rPr>
        <w:t>licznego/dane prywatne</w:t>
      </w:r>
    </w:p>
    <w:p w14:paraId="4728B9D9" w14:textId="77777777" w:rsidR="009C44D9" w:rsidRDefault="00DB0F77">
      <w:pPr>
        <w:rPr>
          <w:b/>
          <w:sz w:val="28"/>
        </w:rPr>
      </w:pPr>
      <w:r>
        <w:rPr>
          <w:sz w:val="28"/>
        </w:rPr>
        <w:t>WLWK-PLRO012 - Liczba usług publicznych udostępnionych on-line o stopniu dojrzałości co najmniej 4 - transakcja</w:t>
      </w:r>
    </w:p>
    <w:p w14:paraId="4728B9DA" w14:textId="77777777" w:rsidR="009C44D9" w:rsidRDefault="00DB0F77">
      <w:pPr>
        <w:rPr>
          <w:b/>
          <w:sz w:val="28"/>
        </w:rPr>
      </w:pPr>
      <w:r>
        <w:rPr>
          <w:b/>
          <w:sz w:val="28"/>
        </w:rPr>
        <w:t>Wskaźniki rezultatu</w:t>
      </w:r>
    </w:p>
    <w:p w14:paraId="4728B9DB" w14:textId="77777777" w:rsidR="009C44D9" w:rsidRDefault="00DB0F77">
      <w:pPr>
        <w:rPr>
          <w:b/>
          <w:sz w:val="28"/>
        </w:rPr>
      </w:pPr>
      <w:r>
        <w:rPr>
          <w:sz w:val="28"/>
        </w:rPr>
        <w:t>WLWK-RCR011 - Użytkownicy nowych i zmodernizowanych publicznych usług, produktów i procesów cyfrowych</w:t>
      </w:r>
    </w:p>
    <w:p w14:paraId="4728B9DC" w14:textId="77777777" w:rsidR="009C44D9" w:rsidRDefault="00DB0F77">
      <w:pPr>
        <w:rPr>
          <w:b/>
          <w:sz w:val="28"/>
        </w:rPr>
      </w:pPr>
      <w:r>
        <w:rPr>
          <w:sz w:val="28"/>
        </w:rPr>
        <w:t>PROG-FELCR04 - Powierzchnia obszaru województwa objęta cyfrową ewidencją gruntów i budynków</w:t>
      </w:r>
    </w:p>
    <w:p w14:paraId="4728B9DD" w14:textId="77777777" w:rsidR="009C44D9" w:rsidRDefault="009C44D9">
      <w:pPr>
        <w:rPr>
          <w:b/>
          <w:sz w:val="28"/>
        </w:rPr>
      </w:pPr>
    </w:p>
    <w:p w14:paraId="4728B9DE" w14:textId="77777777" w:rsidR="009C44D9" w:rsidRDefault="00DB0F77">
      <w:pPr>
        <w:pStyle w:val="Nagwek3"/>
        <w:rPr>
          <w:rFonts w:ascii="Calibri" w:hAnsi="Calibri" w:cs="Calibri"/>
          <w:sz w:val="32"/>
        </w:rPr>
      </w:pPr>
      <w:bookmarkStart w:id="11" w:name="_Toc129693440"/>
      <w:r>
        <w:rPr>
          <w:rFonts w:ascii="Calibri" w:hAnsi="Calibri" w:cs="Calibri"/>
          <w:sz w:val="32"/>
        </w:rPr>
        <w:t>Działanie FELU.02.02 Cyfrowe Lubelskie w ramach Zintegrowanych Inwestycji Terytorialnych Miejskich Obszarów Funkcjonalnych</w:t>
      </w:r>
      <w:bookmarkEnd w:id="11"/>
    </w:p>
    <w:p w14:paraId="4728B9DF" w14:textId="77777777" w:rsidR="009C44D9" w:rsidRDefault="009C44D9">
      <w:pPr>
        <w:rPr>
          <w:rFonts w:ascii="Calibri" w:hAnsi="Calibri"/>
          <w:sz w:val="32"/>
        </w:rPr>
      </w:pPr>
    </w:p>
    <w:p w14:paraId="4728B9E0" w14:textId="77777777" w:rsidR="009C44D9" w:rsidRDefault="00DB0F77">
      <w:pPr>
        <w:rPr>
          <w:b/>
          <w:sz w:val="28"/>
        </w:rPr>
      </w:pPr>
      <w:r>
        <w:rPr>
          <w:b/>
          <w:sz w:val="28"/>
        </w:rPr>
        <w:t>Cel szczegółowy</w:t>
      </w:r>
    </w:p>
    <w:p w14:paraId="4728B9E1" w14:textId="77777777" w:rsidR="009C44D9" w:rsidRDefault="00DB0F77">
      <w:pPr>
        <w:rPr>
          <w:b/>
          <w:sz w:val="28"/>
        </w:rPr>
      </w:pPr>
      <w:r>
        <w:rPr>
          <w:sz w:val="28"/>
        </w:rPr>
        <w:t>EFRR.CP1.II - Czerpani</w:t>
      </w:r>
      <w:r>
        <w:rPr>
          <w:sz w:val="28"/>
        </w:rPr>
        <w:t>e korzyści z cyfryzacji dla obywateli, przedsiębiorstw, organizacji badawczych i instytucji publicznych</w:t>
      </w:r>
    </w:p>
    <w:p w14:paraId="4728B9E2" w14:textId="77777777" w:rsidR="009C44D9" w:rsidRDefault="00DB0F77">
      <w:pPr>
        <w:rPr>
          <w:b/>
          <w:sz w:val="28"/>
        </w:rPr>
      </w:pPr>
      <w:r>
        <w:rPr>
          <w:b/>
          <w:sz w:val="28"/>
        </w:rPr>
        <w:t>Wysokość alokacji ogółem (EUR)</w:t>
      </w:r>
    </w:p>
    <w:p w14:paraId="4728B9E3" w14:textId="77777777" w:rsidR="009C44D9" w:rsidRDefault="00DB0F77">
      <w:pPr>
        <w:rPr>
          <w:b/>
          <w:sz w:val="28"/>
        </w:rPr>
      </w:pPr>
      <w:r>
        <w:rPr>
          <w:sz w:val="28"/>
        </w:rPr>
        <w:t>13 244 118,00</w:t>
      </w:r>
    </w:p>
    <w:p w14:paraId="4728B9E4" w14:textId="77777777" w:rsidR="009C44D9" w:rsidRDefault="00DB0F77">
      <w:pPr>
        <w:rPr>
          <w:b/>
          <w:sz w:val="28"/>
        </w:rPr>
      </w:pPr>
      <w:r>
        <w:rPr>
          <w:b/>
          <w:sz w:val="28"/>
        </w:rPr>
        <w:t>Wysokość alokacji UE (EUR)</w:t>
      </w:r>
    </w:p>
    <w:p w14:paraId="4728B9E5" w14:textId="77777777" w:rsidR="009C44D9" w:rsidRDefault="00DB0F77">
      <w:pPr>
        <w:rPr>
          <w:b/>
          <w:sz w:val="28"/>
        </w:rPr>
      </w:pPr>
      <w:r>
        <w:rPr>
          <w:sz w:val="28"/>
        </w:rPr>
        <w:t>11 257 500,00</w:t>
      </w:r>
    </w:p>
    <w:p w14:paraId="4728B9E6" w14:textId="77777777" w:rsidR="009C44D9" w:rsidRDefault="00DB0F77">
      <w:pPr>
        <w:rPr>
          <w:b/>
          <w:sz w:val="28"/>
        </w:rPr>
      </w:pPr>
      <w:r>
        <w:rPr>
          <w:b/>
          <w:sz w:val="28"/>
        </w:rPr>
        <w:t>Zakres interwencji</w:t>
      </w:r>
    </w:p>
    <w:p w14:paraId="4728B9E7" w14:textId="77777777" w:rsidR="009C44D9" w:rsidRDefault="00DB0F77">
      <w:pPr>
        <w:rPr>
          <w:b/>
          <w:sz w:val="28"/>
        </w:rPr>
      </w:pPr>
      <w:r>
        <w:rPr>
          <w:sz w:val="28"/>
        </w:rPr>
        <w:lastRenderedPageBreak/>
        <w:t>017 - Rozwiązania TIK, usługi elektroniczne, ap</w:t>
      </w:r>
      <w:r>
        <w:rPr>
          <w:sz w:val="28"/>
        </w:rPr>
        <w:t>likacje dla administracji zgodne z kryteriami redukcji emisji gazów cieplarnianych lub kryteriami efektywności energetycznej, 016 - Rozwiązania TIK, usługi elektroniczne, aplikacje dla administracji</w:t>
      </w:r>
    </w:p>
    <w:p w14:paraId="4728B9E8" w14:textId="77777777" w:rsidR="009C44D9" w:rsidRDefault="00DB0F77">
      <w:pPr>
        <w:rPr>
          <w:b/>
          <w:sz w:val="28"/>
        </w:rPr>
      </w:pPr>
      <w:r>
        <w:rPr>
          <w:b/>
          <w:sz w:val="28"/>
        </w:rPr>
        <w:t>Opis działania</w:t>
      </w:r>
    </w:p>
    <w:p w14:paraId="4728B9E9" w14:textId="77777777" w:rsidR="009C44D9" w:rsidRDefault="00DB0F77">
      <w:pPr>
        <w:rPr>
          <w:b/>
          <w:sz w:val="28"/>
        </w:rPr>
      </w:pPr>
      <w:r>
        <w:rPr>
          <w:sz w:val="28"/>
        </w:rPr>
        <w:t>Typy projektów:</w:t>
      </w:r>
    </w:p>
    <w:p w14:paraId="4728B9EA" w14:textId="77777777" w:rsidR="009C44D9" w:rsidRDefault="00DB0F77">
      <w:pPr>
        <w:rPr>
          <w:b/>
          <w:sz w:val="28"/>
        </w:rPr>
      </w:pPr>
      <w:r>
        <w:rPr>
          <w:sz w:val="28"/>
        </w:rPr>
        <w:t>1.</w:t>
      </w:r>
      <w:r>
        <w:rPr>
          <w:sz w:val="28"/>
        </w:rPr>
        <w:tab/>
        <w:t xml:space="preserve">Rozwój elektronicznych </w:t>
      </w:r>
      <w:r>
        <w:rPr>
          <w:sz w:val="28"/>
        </w:rPr>
        <w:t>usług publicznych na poziomie regionalnym i lokalnym (tworzenie, cyfryzacja nowych usług, poprawa funkcjonalności i e-dojrzałości istniejących usług, integracja usług, tworzenie i rozwijanie platform służących udostępnianiu usług, rozwój infrastruktury inf</w:t>
      </w:r>
      <w:r>
        <w:rPr>
          <w:sz w:val="28"/>
        </w:rPr>
        <w:t>ormatycznej jednostek, wsparcie rozwoju systemów elektronicznego zarządzania dokumentacją, rejestrów publicznych, aplikacji i systemów bazodanowych).</w:t>
      </w:r>
    </w:p>
    <w:p w14:paraId="4728B9EB" w14:textId="77777777" w:rsidR="009C44D9" w:rsidRDefault="00DB0F77">
      <w:pPr>
        <w:rPr>
          <w:b/>
          <w:sz w:val="28"/>
        </w:rPr>
      </w:pPr>
      <w:r>
        <w:rPr>
          <w:sz w:val="28"/>
        </w:rPr>
        <w:t>2.</w:t>
      </w:r>
      <w:r>
        <w:rPr>
          <w:sz w:val="28"/>
        </w:rPr>
        <w:tab/>
        <w:t>Udostępnienie informacji sektora publicznego oraz cyfrowych zasobów pozostających w dyspozycji podmiotó</w:t>
      </w:r>
      <w:r>
        <w:rPr>
          <w:sz w:val="28"/>
        </w:rPr>
        <w:t>w spoza sektora publicznego w zakresie zasobów naukowych, kulturowych i administracji (digitalizacja i udostępnianie zasobów w formie otwartych danych, rozwój repozytoriów cyfrowych wraz z infrastrukturą dla bezpiecznego i długoterminowego przechowywania z</w:t>
      </w:r>
      <w:r>
        <w:rPr>
          <w:sz w:val="28"/>
        </w:rPr>
        <w:t>asobów, tworzenie i rozwijanie platform służących udostępnianiu zasobów cyfrowych w sposób otwarty pozwalający na ponowne wykorzystanie i dalsze przetwarzanie oraz tworzenie aplikacji w oparciu o udostępnione cyfrowo ISP).</w:t>
      </w:r>
    </w:p>
    <w:p w14:paraId="4728B9EC" w14:textId="77777777" w:rsidR="009C44D9" w:rsidRDefault="00DB0F77">
      <w:pPr>
        <w:rPr>
          <w:b/>
          <w:sz w:val="28"/>
        </w:rPr>
      </w:pPr>
      <w:r>
        <w:rPr>
          <w:sz w:val="28"/>
        </w:rPr>
        <w:t>3.</w:t>
      </w:r>
      <w:r>
        <w:rPr>
          <w:sz w:val="28"/>
        </w:rPr>
        <w:tab/>
        <w:t>Projekty z zakresu infrastrukt</w:t>
      </w:r>
      <w:r>
        <w:rPr>
          <w:sz w:val="28"/>
        </w:rPr>
        <w:t>ury informacji przestrzennej.</w:t>
      </w:r>
    </w:p>
    <w:p w14:paraId="4728B9ED" w14:textId="77777777" w:rsidR="009C44D9" w:rsidRDefault="00DB0F77">
      <w:pPr>
        <w:rPr>
          <w:b/>
          <w:sz w:val="28"/>
        </w:rPr>
      </w:pPr>
      <w:r>
        <w:rPr>
          <w:sz w:val="28"/>
        </w:rPr>
        <w:t>4.</w:t>
      </w:r>
      <w:r>
        <w:rPr>
          <w:sz w:val="28"/>
        </w:rPr>
        <w:tab/>
        <w:t>Projekty z zakresu rozwoju cyberbezpieczeństwa, tj. wzmacniające bezpieczeństwo świadczenia e-usług lub systemów informatycznych poprzez budowę lub modernizację istniejących systemów, o zasięgu regionalnym i lokalnym.</w:t>
      </w:r>
    </w:p>
    <w:p w14:paraId="4728B9EE" w14:textId="77777777" w:rsidR="009C44D9" w:rsidRDefault="00DB0F77">
      <w:pPr>
        <w:rPr>
          <w:b/>
          <w:sz w:val="28"/>
        </w:rPr>
      </w:pPr>
      <w:r>
        <w:rPr>
          <w:sz w:val="28"/>
        </w:rPr>
        <w:t>Wsparcie rozwoju kompetencji cyfrowych pracowników instytucji sektora publicznego w tym zaawansowanych kompetencji kadr z zakresu cyberbezpieczeństwa jako element każdego z typów projektów, realizowanych w ramach Działania 2.2.</w:t>
      </w:r>
    </w:p>
    <w:p w14:paraId="4728B9EF" w14:textId="77777777" w:rsidR="009C44D9" w:rsidRDefault="00DB0F77">
      <w:pPr>
        <w:rPr>
          <w:b/>
          <w:sz w:val="28"/>
        </w:rPr>
      </w:pPr>
      <w:r>
        <w:rPr>
          <w:sz w:val="28"/>
        </w:rPr>
        <w:lastRenderedPageBreak/>
        <w:t>Ad.2</w:t>
      </w:r>
    </w:p>
    <w:p w14:paraId="4728B9F0" w14:textId="77777777" w:rsidR="009C44D9" w:rsidRDefault="00DB0F77">
      <w:pPr>
        <w:rPr>
          <w:b/>
          <w:sz w:val="28"/>
        </w:rPr>
      </w:pPr>
      <w:r>
        <w:rPr>
          <w:sz w:val="28"/>
        </w:rPr>
        <w:t></w:t>
      </w:r>
      <w:r>
        <w:rPr>
          <w:sz w:val="28"/>
        </w:rPr>
        <w:tab/>
        <w:t>Warunkiem wsparcia pr</w:t>
      </w:r>
      <w:r>
        <w:rPr>
          <w:sz w:val="28"/>
        </w:rPr>
        <w:t>ojektów z zakresu udostępnienia informacji sektora publicznego, będzie zgodność projektów z Dyrektywą w sprawie otwartych danych i ponownego wykorzystywania informacji sektora publicznego (Dyrektywa (UE) 2019/1024). W szczególności zbiory danych o wysokiej</w:t>
      </w:r>
      <w:r>
        <w:rPr>
          <w:sz w:val="28"/>
        </w:rPr>
        <w:t xml:space="preserve"> wartości powinny być udostępnione bezpłatnie, w formacie nadającym się do odczytu maszynowego, udostępnianego za pośrednictwem interfejsów API oraz w odpowiednich przypadkach, udostępnianego do zbiorczego pobrania.</w:t>
      </w:r>
    </w:p>
    <w:p w14:paraId="4728B9F1" w14:textId="77777777" w:rsidR="009C44D9" w:rsidRDefault="00DB0F77">
      <w:pPr>
        <w:rPr>
          <w:b/>
          <w:sz w:val="28"/>
        </w:rPr>
      </w:pPr>
      <w:r>
        <w:rPr>
          <w:sz w:val="28"/>
        </w:rPr>
        <w:t></w:t>
      </w:r>
      <w:r>
        <w:rPr>
          <w:sz w:val="28"/>
        </w:rPr>
        <w:tab/>
        <w:t>Premiowane będą projekty dostosowujące</w:t>
      </w:r>
      <w:r>
        <w:rPr>
          <w:sz w:val="28"/>
        </w:rPr>
        <w:t xml:space="preserve"> do Zaleceń w sprawie wspólnej europejskiej przestrzeni danych na potrzeby dziedzictwa kulturowego (Zalecenie Komisji (UE) 2021/1970) które: i) torują drogę dla wspólnej europejskiej przestrzeni danych dla dziedzictwa kulturowego, ii) mają zapewnić przepły</w:t>
      </w:r>
      <w:r>
        <w:rPr>
          <w:sz w:val="28"/>
        </w:rPr>
        <w:t>w wysokiej jakości danych między instytucjami dziedzictwa kulturowego, MŚP, przedsiębiorstwami typu start-up i twórcami oraz iii) mają zwiększyć ponowne wykorzystanie zdigitalizowanych zasobów dziedzictwa kulturowego w innych dziedzinach.</w:t>
      </w:r>
    </w:p>
    <w:p w14:paraId="4728B9F2" w14:textId="77777777" w:rsidR="009C44D9" w:rsidRDefault="00DB0F77">
      <w:pPr>
        <w:rPr>
          <w:b/>
          <w:sz w:val="28"/>
        </w:rPr>
      </w:pPr>
      <w:r>
        <w:rPr>
          <w:sz w:val="28"/>
        </w:rPr>
        <w:t>Ad.4</w:t>
      </w:r>
    </w:p>
    <w:p w14:paraId="4728B9F3" w14:textId="77777777" w:rsidR="009C44D9" w:rsidRDefault="00DB0F77">
      <w:pPr>
        <w:rPr>
          <w:b/>
          <w:sz w:val="28"/>
        </w:rPr>
      </w:pPr>
      <w:r>
        <w:rPr>
          <w:sz w:val="28"/>
        </w:rPr>
        <w:t>-</w:t>
      </w:r>
      <w:r>
        <w:rPr>
          <w:sz w:val="28"/>
        </w:rPr>
        <w:tab/>
        <w:t>Projekty z</w:t>
      </w:r>
      <w:r>
        <w:rPr>
          <w:sz w:val="28"/>
        </w:rPr>
        <w:t xml:space="preserve"> zakresu rozwoju cyberbezpieczeństwa, mogą występować jedynie jako dodatkowy element szerszego projektu w ramach Działania 2.2.</w:t>
      </w:r>
    </w:p>
    <w:p w14:paraId="4728B9F4" w14:textId="77777777" w:rsidR="009C44D9" w:rsidRDefault="00DB0F77">
      <w:pPr>
        <w:rPr>
          <w:b/>
          <w:sz w:val="28"/>
        </w:rPr>
      </w:pPr>
      <w:r>
        <w:rPr>
          <w:sz w:val="28"/>
        </w:rPr>
        <w:t>Kluczowe warunki realizacji projektów:</w:t>
      </w:r>
    </w:p>
    <w:p w14:paraId="4728B9F5" w14:textId="77777777" w:rsidR="009C44D9" w:rsidRDefault="00DB0F77">
      <w:pPr>
        <w:rPr>
          <w:b/>
          <w:sz w:val="28"/>
        </w:rPr>
      </w:pPr>
      <w:r>
        <w:rPr>
          <w:sz w:val="28"/>
        </w:rPr>
        <w:t>1.</w:t>
      </w:r>
      <w:r>
        <w:rPr>
          <w:sz w:val="28"/>
        </w:rPr>
        <w:tab/>
        <w:t>Szczegółowe zasady kwalifikowalności wydatków określone zostaną w Regulaminie wyboru p</w:t>
      </w:r>
      <w:r>
        <w:rPr>
          <w:sz w:val="28"/>
        </w:rPr>
        <w:t>rojektów.</w:t>
      </w:r>
    </w:p>
    <w:p w14:paraId="4728B9F6" w14:textId="77777777" w:rsidR="009C44D9" w:rsidRDefault="00DB0F77">
      <w:pPr>
        <w:rPr>
          <w:b/>
          <w:sz w:val="28"/>
        </w:rPr>
      </w:pPr>
      <w:r>
        <w:rPr>
          <w:sz w:val="28"/>
        </w:rPr>
        <w:t>2.</w:t>
      </w:r>
      <w:r>
        <w:rPr>
          <w:sz w:val="28"/>
        </w:rPr>
        <w:tab/>
        <w:t>Realizowane przedsięwzięcia muszą zostać zidentyfikowane w strategii terytorialnej będącej podstawą realizacji Zintegrowanych Inwestycji Terytorialnych, pozytywnie zaopiniowanej pod kątem możliwości jej finansowania w ramach Programu, przez IZ</w:t>
      </w:r>
      <w:r>
        <w:rPr>
          <w:sz w:val="28"/>
        </w:rPr>
        <w:t>.</w:t>
      </w:r>
    </w:p>
    <w:p w14:paraId="4728B9F7" w14:textId="77777777" w:rsidR="009C44D9" w:rsidRDefault="00DB0F77">
      <w:pPr>
        <w:rPr>
          <w:b/>
          <w:sz w:val="28"/>
        </w:rPr>
      </w:pPr>
      <w:r>
        <w:rPr>
          <w:sz w:val="28"/>
        </w:rPr>
        <w:t>3.</w:t>
      </w:r>
      <w:r>
        <w:rPr>
          <w:sz w:val="28"/>
        </w:rPr>
        <w:tab/>
        <w:t xml:space="preserve">Realizowane inwestycje muszą mieć charakter zintegrowany, tj. muszą wpisywać się w cele rozwoju obszaru funkcjonalnego objętego instrumentem i być ukierunkowane na rozwiązywanie wspólnych problemów rozwojowych – oznacza </w:t>
      </w:r>
      <w:r>
        <w:rPr>
          <w:sz w:val="28"/>
        </w:rPr>
        <w:lastRenderedPageBreak/>
        <w:t>to, że projekt taki musi mieć w</w:t>
      </w:r>
      <w:r>
        <w:rPr>
          <w:sz w:val="28"/>
        </w:rPr>
        <w:t>pływ na więcej niż 1 gminę w MOF oraz jego realizacja musi być uzasadniona zarówno w części diagnostycznej, jak i w części kierunkowej strategii. Inwestycje te muszą spełniać jeden z następujących warunków: muszą być projektem partnerskim w rozumieniu art.</w:t>
      </w:r>
      <w:r>
        <w:rPr>
          <w:sz w:val="28"/>
        </w:rPr>
        <w:t xml:space="preserve"> 39 ustawy wdrożeniowej lub deklarowany powinien być wspólny efekt, rezultat lub produkt końcowy projektu, tj. wspólne wykorzystanie stworzonej w jego ramach infrastruktury.</w:t>
      </w:r>
    </w:p>
    <w:p w14:paraId="4728B9F8" w14:textId="77777777" w:rsidR="009C44D9" w:rsidRDefault="00DB0F77">
      <w:pPr>
        <w:rPr>
          <w:b/>
          <w:sz w:val="28"/>
        </w:rPr>
      </w:pPr>
      <w:r>
        <w:rPr>
          <w:sz w:val="28"/>
        </w:rPr>
        <w:t>4.</w:t>
      </w:r>
      <w:r>
        <w:rPr>
          <w:sz w:val="28"/>
        </w:rPr>
        <w:tab/>
        <w:t>Warunkiem wsparcia nowych lub zmodernizowanych e-usług publicznych będzie ich k</w:t>
      </w:r>
      <w:r>
        <w:rPr>
          <w:sz w:val="28"/>
        </w:rPr>
        <w:t>omplementarność z istniejącymi i planowanymi e-usługami (na poziomie regionalnym i krajowym) i interoperacyjność a także zgodność z założeniami Architektury Informacyjnej Państwa (https://www.gov.pl/web/krmc/rekomendacje-rady-architektury-it-zespolu-zadani</w:t>
      </w:r>
      <w:r>
        <w:rPr>
          <w:sz w:val="28"/>
        </w:rPr>
        <w:t>owego-krmc-w-sprawie-pryncypiow-architektury-informacyjnej-wraz-z-zaleceniami-za-podstawe-budowy-interoperacyjnych-rozwiazan-teleinformatycznych-i-swiadczenia-uslug-w-administracji-rzadowej-ich-publikacje-i-wskazanie-koniecznosci-stosowania-przez-jednostki</w:t>
      </w:r>
      <w:r>
        <w:rPr>
          <w:sz w:val="28"/>
        </w:rPr>
        <w:t>-administracji-rzadowej).</w:t>
      </w:r>
    </w:p>
    <w:p w14:paraId="4728B9F9" w14:textId="77777777" w:rsidR="009C44D9" w:rsidRDefault="00DB0F77">
      <w:pPr>
        <w:rPr>
          <w:b/>
          <w:sz w:val="28"/>
        </w:rPr>
      </w:pPr>
      <w:r>
        <w:rPr>
          <w:sz w:val="28"/>
        </w:rPr>
        <w:t>5.</w:t>
      </w:r>
      <w:r>
        <w:rPr>
          <w:sz w:val="28"/>
        </w:rPr>
        <w:tab/>
        <w:t>Projekty będą realizowane zgodnie z zasadami wskazanymi w Programie Zintegrowanej Informatyzacji Państwa oraz Deklaracji tallińskiej, w tym: domyślności cyfrowej, jednorazowości, powszechności i dostępności, otwartości i przejr</w:t>
      </w:r>
      <w:r>
        <w:rPr>
          <w:sz w:val="28"/>
        </w:rPr>
        <w:t>zystości, domyślnej transgraniczności i interoperacyjności oraz niezawodności i bezpieczeństwa.</w:t>
      </w:r>
    </w:p>
    <w:p w14:paraId="4728B9FA" w14:textId="77777777" w:rsidR="009C44D9" w:rsidRDefault="00DB0F77">
      <w:pPr>
        <w:rPr>
          <w:b/>
          <w:sz w:val="28"/>
        </w:rPr>
      </w:pPr>
      <w:r>
        <w:rPr>
          <w:sz w:val="28"/>
        </w:rPr>
        <w:t>6.</w:t>
      </w:r>
      <w:r>
        <w:rPr>
          <w:sz w:val="28"/>
        </w:rPr>
        <w:tab/>
        <w:t>Preferowane będą projekty wykorzystujące model „chmury obliczeniowej”.</w:t>
      </w:r>
    </w:p>
    <w:p w14:paraId="4728B9FB" w14:textId="77777777" w:rsidR="009C44D9" w:rsidRDefault="00DB0F77">
      <w:pPr>
        <w:rPr>
          <w:b/>
          <w:sz w:val="28"/>
        </w:rPr>
      </w:pPr>
      <w:r>
        <w:rPr>
          <w:sz w:val="28"/>
        </w:rPr>
        <w:t>7.</w:t>
      </w:r>
      <w:r>
        <w:rPr>
          <w:sz w:val="28"/>
        </w:rPr>
        <w:tab/>
        <w:t>Zakup sprzętu informatycznego, możliwy będzie jako element uzupełniający projekt, n</w:t>
      </w:r>
      <w:r>
        <w:rPr>
          <w:sz w:val="28"/>
        </w:rPr>
        <w:t>iezbędny do budowy, rozbudowy bądź modernizacji systemu teleinformatycznego, pod warunkiem, że przeprowadzona analiza wskazała niedostępność zasobów.</w:t>
      </w:r>
    </w:p>
    <w:p w14:paraId="4728B9FC" w14:textId="77777777" w:rsidR="009C44D9" w:rsidRDefault="00DB0F77">
      <w:pPr>
        <w:rPr>
          <w:b/>
          <w:sz w:val="28"/>
        </w:rPr>
      </w:pPr>
      <w:r>
        <w:rPr>
          <w:sz w:val="28"/>
        </w:rPr>
        <w:t>8.</w:t>
      </w:r>
      <w:r>
        <w:rPr>
          <w:sz w:val="28"/>
        </w:rPr>
        <w:tab/>
        <w:t>Wsparcie kompetencji cyfrowych kadr zaangażowanych w świadczenie usług, produktów lub procesów cyfrowyc</w:t>
      </w:r>
      <w:r>
        <w:rPr>
          <w:sz w:val="28"/>
        </w:rPr>
        <w:t xml:space="preserve">h, przyczyniających się do wzmocnienia efektów operacji, w szczególności w obszarze cyberbezpieczeństwa, realizowane </w:t>
      </w:r>
      <w:r>
        <w:rPr>
          <w:sz w:val="28"/>
        </w:rPr>
        <w:lastRenderedPageBreak/>
        <w:t>będzie w ramach finansowania krzyżowego do wysokości 15% współfinansowania unijnego.</w:t>
      </w:r>
    </w:p>
    <w:p w14:paraId="4728B9FD" w14:textId="77777777" w:rsidR="009C44D9" w:rsidRDefault="00DB0F77">
      <w:pPr>
        <w:rPr>
          <w:b/>
          <w:sz w:val="28"/>
        </w:rPr>
      </w:pPr>
      <w:r>
        <w:rPr>
          <w:sz w:val="28"/>
        </w:rPr>
        <w:t>9.</w:t>
      </w:r>
      <w:r>
        <w:rPr>
          <w:sz w:val="28"/>
        </w:rPr>
        <w:tab/>
        <w:t>W ramach interwencji w obszarze e – usług publiczny</w:t>
      </w:r>
      <w:r>
        <w:rPr>
          <w:sz w:val="28"/>
        </w:rPr>
        <w:t>ch wsparciem objęte będą usługi gwarantujące pełną dostępność on-line (minimum na 4 poziomie dojrzałości e-usługi publicznej).</w:t>
      </w:r>
    </w:p>
    <w:p w14:paraId="4728B9FE" w14:textId="77777777" w:rsidR="009C44D9" w:rsidRDefault="00DB0F77">
      <w:pPr>
        <w:rPr>
          <w:b/>
          <w:sz w:val="28"/>
        </w:rPr>
      </w:pPr>
      <w:r>
        <w:rPr>
          <w:sz w:val="28"/>
        </w:rPr>
        <w:t>10.</w:t>
      </w:r>
      <w:r>
        <w:rPr>
          <w:sz w:val="28"/>
        </w:rPr>
        <w:tab/>
        <w:t xml:space="preserve">Inwestowanie w twardą infrastrukturę (dostosowanie techniczne niezbędne do prawidłowego działania instalacji informatycznej) </w:t>
      </w:r>
      <w:r>
        <w:rPr>
          <w:sz w:val="28"/>
        </w:rPr>
        <w:t>możliwe będzie jedynie, o ile warunkuje to realizacja celów projektu, zaś przeprowadzona analiza wykazuje niedostępność zasobów.</w:t>
      </w:r>
    </w:p>
    <w:p w14:paraId="4728B9FF" w14:textId="77777777" w:rsidR="009C44D9" w:rsidRDefault="00DB0F77">
      <w:pPr>
        <w:rPr>
          <w:b/>
          <w:sz w:val="28"/>
        </w:rPr>
      </w:pPr>
      <w:r>
        <w:rPr>
          <w:sz w:val="28"/>
        </w:rPr>
        <w:t>11.</w:t>
      </w:r>
      <w:r>
        <w:rPr>
          <w:sz w:val="28"/>
        </w:rPr>
        <w:tab/>
        <w:t>Wsparcie nowych e-usług powinno być poprzedzone analizą kosztów i korzyści oraz opierać się na rozwiązaniach już istniejący</w:t>
      </w:r>
      <w:r>
        <w:rPr>
          <w:sz w:val="28"/>
        </w:rPr>
        <w:t>ch lub planowanych na szczeblu ogólnokrajowym lub regionalnym (jeżeli takie zostały udostępnione).</w:t>
      </w:r>
    </w:p>
    <w:p w14:paraId="4728BA00" w14:textId="77777777" w:rsidR="009C44D9" w:rsidRDefault="00DB0F77">
      <w:pPr>
        <w:rPr>
          <w:b/>
          <w:sz w:val="28"/>
        </w:rPr>
      </w:pPr>
      <w:r>
        <w:rPr>
          <w:sz w:val="28"/>
        </w:rPr>
        <w:t>12.</w:t>
      </w:r>
      <w:r>
        <w:rPr>
          <w:sz w:val="28"/>
        </w:rPr>
        <w:tab/>
        <w:t>Premiowane będzie wykorzystywanie w projektach innowacyjnych rozwiązań dotyczących funkcjonalności/sposobów dostępu do e-usług np. aplikacje na urządzeni</w:t>
      </w:r>
      <w:r>
        <w:rPr>
          <w:sz w:val="28"/>
        </w:rPr>
        <w:t>a mobilne, wirtualni asystenci, helpdeski, udostępnianie publicznych danych np. poprzez interfejs programowania aplikacji.</w:t>
      </w:r>
    </w:p>
    <w:p w14:paraId="4728BA01" w14:textId="77777777" w:rsidR="009C44D9" w:rsidRDefault="00DB0F77">
      <w:pPr>
        <w:rPr>
          <w:b/>
          <w:sz w:val="28"/>
        </w:rPr>
      </w:pPr>
      <w:r>
        <w:rPr>
          <w:sz w:val="28"/>
        </w:rPr>
        <w:t>13.</w:t>
      </w:r>
      <w:r>
        <w:rPr>
          <w:sz w:val="28"/>
        </w:rPr>
        <w:tab/>
        <w:t>W przypadku, gdy łączny koszt operacji nie przekracza 200 000 EUR (koszt przeliczany wg kursu EURO obowiązującego w miesiącu, w k</w:t>
      </w:r>
      <w:r>
        <w:rPr>
          <w:sz w:val="28"/>
        </w:rPr>
        <w:t>tórym został złożony wniosek o dofinansowanie), koszty pośrednie w projekcie finansowane muszą być w oparciu o wskazaną w Regulaminie wyboru projektów stawkę ryczałtową, z wyjątkiem operacji, których wsparcie stanowi pomoc państwa.</w:t>
      </w:r>
    </w:p>
    <w:p w14:paraId="4728BA02" w14:textId="77777777" w:rsidR="009C44D9" w:rsidRDefault="00DB0F77">
      <w:pPr>
        <w:rPr>
          <w:b/>
          <w:sz w:val="28"/>
        </w:rPr>
      </w:pPr>
      <w:r>
        <w:rPr>
          <w:b/>
          <w:sz w:val="28"/>
        </w:rPr>
        <w:t>Maksymalny % poziom dofi</w:t>
      </w:r>
      <w:r>
        <w:rPr>
          <w:b/>
          <w:sz w:val="28"/>
        </w:rPr>
        <w:t>nansowania UE w projekcie</w:t>
      </w:r>
    </w:p>
    <w:p w14:paraId="4728BA03" w14:textId="77777777" w:rsidR="009C44D9" w:rsidRDefault="00DB0F77">
      <w:pPr>
        <w:rPr>
          <w:b/>
          <w:sz w:val="28"/>
        </w:rPr>
      </w:pPr>
      <w:r>
        <w:rPr>
          <w:sz w:val="28"/>
        </w:rPr>
        <w:t>85</w:t>
      </w:r>
    </w:p>
    <w:p w14:paraId="4728BA04"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BA05" w14:textId="77777777" w:rsidR="009C44D9" w:rsidRDefault="00DB0F77">
      <w:pPr>
        <w:rPr>
          <w:b/>
          <w:sz w:val="28"/>
        </w:rPr>
      </w:pPr>
      <w:r>
        <w:rPr>
          <w:sz w:val="28"/>
        </w:rPr>
        <w:t>85</w:t>
      </w:r>
    </w:p>
    <w:p w14:paraId="4728BA06" w14:textId="77777777" w:rsidR="009C44D9" w:rsidRDefault="00DB0F77">
      <w:pPr>
        <w:rPr>
          <w:b/>
          <w:sz w:val="28"/>
        </w:rPr>
      </w:pPr>
      <w:r>
        <w:rPr>
          <w:b/>
          <w:sz w:val="28"/>
        </w:rPr>
        <w:t>Pomoc publiczna – unijna p</w:t>
      </w:r>
      <w:r>
        <w:rPr>
          <w:b/>
          <w:sz w:val="28"/>
        </w:rPr>
        <w:t>odstawa prawna</w:t>
      </w:r>
    </w:p>
    <w:p w14:paraId="4728BA07" w14:textId="77777777" w:rsidR="009C44D9" w:rsidRDefault="00DB0F77">
      <w:pPr>
        <w:rPr>
          <w:b/>
          <w:sz w:val="28"/>
        </w:rPr>
      </w:pPr>
      <w:r>
        <w:rPr>
          <w:sz w:val="28"/>
        </w:rPr>
        <w:lastRenderedPageBreak/>
        <w:t>Rozporządzenie  Komisji (UE) nr 1407/2013 z dnia 18 grudnia 2013 r. w sprawie stosowania art. 107 i 108 Traktatu o funkcjonowaniu Unii Europejskiej do pomocy de minimis, Rozporządzenie Komisji (UE) nr 651/2014 z dnia 17 czerwca 2014 r. uznaj</w:t>
      </w:r>
      <w:r>
        <w:rPr>
          <w:sz w:val="28"/>
        </w:rPr>
        <w:t>ące niektóre rodzaje pomocy za zgodne z rynkiem wewnętrznym w zastosowaniu art. 107 i 108 Traktatu, Bez pomocy</w:t>
      </w:r>
    </w:p>
    <w:p w14:paraId="4728BA08" w14:textId="77777777" w:rsidR="009C44D9" w:rsidRDefault="00DB0F77">
      <w:pPr>
        <w:rPr>
          <w:b/>
          <w:sz w:val="28"/>
        </w:rPr>
      </w:pPr>
      <w:r>
        <w:rPr>
          <w:b/>
          <w:sz w:val="28"/>
        </w:rPr>
        <w:t>Pomoc publiczna – krajowa podstawa prawna</w:t>
      </w:r>
    </w:p>
    <w:p w14:paraId="4728BA09" w14:textId="77777777" w:rsidR="009C44D9" w:rsidRDefault="00DB0F77">
      <w:pPr>
        <w:rPr>
          <w:b/>
          <w:sz w:val="28"/>
        </w:rPr>
      </w:pPr>
      <w:r>
        <w:rPr>
          <w:sz w:val="28"/>
        </w:rPr>
        <w:t>Rozporządzenie Ministra Funduszy i Polityki Regionalnej z dnia 29 września 2022 r. w sprawie udzielania</w:t>
      </w:r>
      <w:r>
        <w:rPr>
          <w:sz w:val="28"/>
        </w:rPr>
        <w:t xml:space="preserve"> pomocy de minimis w ramach regionalnych programów na lata 2021–2027 (Dz. U. z 2022 r. poz. 2062), Rozporządzenie Ministra Funduszy i Polityki Regionalnej z dnia 11 października 2022 r. w sprawie udzielania regionalnej pomocy inwestycyjnej w ramach program</w:t>
      </w:r>
      <w:r>
        <w:rPr>
          <w:sz w:val="28"/>
        </w:rPr>
        <w:t>ów regionalnych na lata 2021–2027 (Dz. U. z 2022 r. poz. 2161, z późn. zm.), Bez pomocy</w:t>
      </w:r>
    </w:p>
    <w:p w14:paraId="4728BA0A" w14:textId="77777777" w:rsidR="009C44D9" w:rsidRDefault="00DB0F77">
      <w:pPr>
        <w:rPr>
          <w:b/>
          <w:sz w:val="28"/>
        </w:rPr>
      </w:pPr>
      <w:r>
        <w:rPr>
          <w:b/>
          <w:sz w:val="28"/>
        </w:rPr>
        <w:t>Uproszczone metody rozliczania</w:t>
      </w:r>
    </w:p>
    <w:p w14:paraId="4728BA0B" w14:textId="77777777" w:rsidR="009C44D9" w:rsidRDefault="00DB0F77">
      <w:pPr>
        <w:rPr>
          <w:b/>
          <w:sz w:val="28"/>
        </w:rPr>
      </w:pPr>
      <w:r>
        <w:rPr>
          <w:sz w:val="28"/>
        </w:rPr>
        <w:t>do 7% stawka ryczałtowa na koszty pośrednie (podstawa wyliczenia: koszty bezpośrednie) [art. 54(a) CPR], Brak</w:t>
      </w:r>
    </w:p>
    <w:p w14:paraId="4728BA0C" w14:textId="77777777" w:rsidR="009C44D9" w:rsidRDefault="00DB0F77">
      <w:pPr>
        <w:rPr>
          <w:b/>
          <w:sz w:val="28"/>
        </w:rPr>
      </w:pPr>
      <w:r>
        <w:rPr>
          <w:b/>
          <w:sz w:val="28"/>
        </w:rPr>
        <w:t>Forma wsparcia</w:t>
      </w:r>
    </w:p>
    <w:p w14:paraId="4728BA0D" w14:textId="77777777" w:rsidR="009C44D9" w:rsidRDefault="00DB0F77">
      <w:pPr>
        <w:rPr>
          <w:b/>
          <w:sz w:val="28"/>
        </w:rPr>
      </w:pPr>
      <w:r>
        <w:rPr>
          <w:sz w:val="28"/>
        </w:rPr>
        <w:t>Dotacja</w:t>
      </w:r>
    </w:p>
    <w:p w14:paraId="4728BA0E" w14:textId="77777777" w:rsidR="009C44D9" w:rsidRDefault="00DB0F77">
      <w:pPr>
        <w:rPr>
          <w:b/>
          <w:sz w:val="28"/>
        </w:rPr>
      </w:pPr>
      <w:r>
        <w:rPr>
          <w:b/>
          <w:sz w:val="28"/>
        </w:rPr>
        <w:t>Dopuszczalny cross-financing (%)</w:t>
      </w:r>
    </w:p>
    <w:p w14:paraId="4728BA0F" w14:textId="77777777" w:rsidR="009C44D9" w:rsidRDefault="00DB0F77">
      <w:pPr>
        <w:rPr>
          <w:b/>
          <w:sz w:val="28"/>
        </w:rPr>
      </w:pPr>
      <w:r>
        <w:rPr>
          <w:sz w:val="28"/>
        </w:rPr>
        <w:t>15</w:t>
      </w:r>
    </w:p>
    <w:p w14:paraId="4728BA10" w14:textId="77777777" w:rsidR="009C44D9" w:rsidRDefault="00DB0F77">
      <w:pPr>
        <w:rPr>
          <w:b/>
          <w:sz w:val="28"/>
        </w:rPr>
      </w:pPr>
      <w:r>
        <w:rPr>
          <w:b/>
          <w:sz w:val="28"/>
        </w:rPr>
        <w:t>Minimalny wkład własny beneficjenta</w:t>
      </w:r>
    </w:p>
    <w:p w14:paraId="4728BA11" w14:textId="77777777" w:rsidR="009C44D9" w:rsidRDefault="00DB0F77">
      <w:pPr>
        <w:rPr>
          <w:b/>
          <w:sz w:val="28"/>
        </w:rPr>
      </w:pPr>
      <w:r>
        <w:rPr>
          <w:sz w:val="28"/>
        </w:rPr>
        <w:t>Projekty w części objętej pomocą publiczną: zgodnie z programami pomocy publicznej</w:t>
      </w:r>
    </w:p>
    <w:p w14:paraId="4728BA12" w14:textId="77777777" w:rsidR="009C44D9" w:rsidRDefault="00DB0F77">
      <w:pPr>
        <w:rPr>
          <w:b/>
          <w:sz w:val="28"/>
        </w:rPr>
      </w:pPr>
      <w:r>
        <w:rPr>
          <w:b/>
          <w:sz w:val="28"/>
        </w:rPr>
        <w:t>Sposób wyboru projektów</w:t>
      </w:r>
    </w:p>
    <w:p w14:paraId="4728BA13" w14:textId="77777777" w:rsidR="009C44D9" w:rsidRDefault="00DB0F77">
      <w:pPr>
        <w:rPr>
          <w:b/>
          <w:sz w:val="28"/>
        </w:rPr>
      </w:pPr>
      <w:r>
        <w:rPr>
          <w:sz w:val="28"/>
        </w:rPr>
        <w:t>Niekonkurencyjny</w:t>
      </w:r>
    </w:p>
    <w:p w14:paraId="4728BA14" w14:textId="77777777" w:rsidR="009C44D9" w:rsidRDefault="00DB0F77">
      <w:pPr>
        <w:rPr>
          <w:b/>
          <w:sz w:val="28"/>
        </w:rPr>
      </w:pPr>
      <w:r>
        <w:rPr>
          <w:b/>
          <w:sz w:val="28"/>
        </w:rPr>
        <w:t>Realizacja instrumentów terytorialnych</w:t>
      </w:r>
    </w:p>
    <w:p w14:paraId="4728BA15" w14:textId="77777777" w:rsidR="009C44D9" w:rsidRDefault="00DB0F77">
      <w:pPr>
        <w:rPr>
          <w:b/>
          <w:sz w:val="28"/>
        </w:rPr>
      </w:pPr>
      <w:r>
        <w:rPr>
          <w:sz w:val="28"/>
        </w:rPr>
        <w:t>ZIT</w:t>
      </w:r>
    </w:p>
    <w:p w14:paraId="4728BA16" w14:textId="77777777" w:rsidR="009C44D9" w:rsidRDefault="00DB0F77">
      <w:pPr>
        <w:rPr>
          <w:b/>
          <w:sz w:val="28"/>
        </w:rPr>
      </w:pPr>
      <w:r>
        <w:rPr>
          <w:b/>
          <w:sz w:val="28"/>
        </w:rPr>
        <w:lastRenderedPageBreak/>
        <w:t>Typ benef</w:t>
      </w:r>
      <w:r>
        <w:rPr>
          <w:b/>
          <w:sz w:val="28"/>
        </w:rPr>
        <w:t>icjenta – ogólny</w:t>
      </w:r>
    </w:p>
    <w:p w14:paraId="4728BA17" w14:textId="77777777" w:rsidR="009C44D9" w:rsidRDefault="00DB0F77">
      <w:pPr>
        <w:rPr>
          <w:b/>
          <w:sz w:val="28"/>
        </w:rPr>
      </w:pPr>
      <w:r>
        <w:rPr>
          <w:sz w:val="28"/>
        </w:rPr>
        <w:t>Zintegrowane Inwestycje Terytorialne (ZIT), Organizacje społeczne i związki wyznaniowe, Administracja publiczna, Instytucje nauki i edukacji, Służby publiczne</w:t>
      </w:r>
    </w:p>
    <w:p w14:paraId="4728BA18" w14:textId="77777777" w:rsidR="009C44D9" w:rsidRDefault="00DB0F77">
      <w:pPr>
        <w:rPr>
          <w:b/>
          <w:sz w:val="28"/>
        </w:rPr>
      </w:pPr>
      <w:r>
        <w:rPr>
          <w:b/>
          <w:sz w:val="28"/>
        </w:rPr>
        <w:t>Grupa docelowa</w:t>
      </w:r>
    </w:p>
    <w:p w14:paraId="4728BA19" w14:textId="77777777" w:rsidR="009C44D9" w:rsidRDefault="00DB0F77">
      <w:pPr>
        <w:rPr>
          <w:b/>
          <w:sz w:val="28"/>
        </w:rPr>
      </w:pPr>
      <w:r>
        <w:rPr>
          <w:sz w:val="28"/>
        </w:rPr>
        <w:t>mieszkańcy miast i ich obszarów funkcjonalnych</w:t>
      </w:r>
    </w:p>
    <w:p w14:paraId="4728BA1A" w14:textId="77777777" w:rsidR="009C44D9" w:rsidRDefault="00DB0F77">
      <w:pPr>
        <w:rPr>
          <w:b/>
          <w:sz w:val="28"/>
        </w:rPr>
      </w:pPr>
      <w:r>
        <w:rPr>
          <w:b/>
          <w:sz w:val="28"/>
        </w:rPr>
        <w:t>Słowa kluczowe</w:t>
      </w:r>
    </w:p>
    <w:p w14:paraId="4728BA1B" w14:textId="77777777" w:rsidR="009C44D9" w:rsidRDefault="00DB0F77">
      <w:pPr>
        <w:rPr>
          <w:b/>
          <w:sz w:val="28"/>
        </w:rPr>
      </w:pPr>
      <w:r>
        <w:rPr>
          <w:sz w:val="28"/>
        </w:rPr>
        <w:t>oprogramowanie, licencje, Zintegrowane_Inwestycje_Terytorialne, kompetencje_cyfrowe, e-urząd, e-administracja, cyberbezpieczeństwo, aplikacja, digitalizacja, cyfryzacja</w:t>
      </w:r>
    </w:p>
    <w:p w14:paraId="4728BA1C" w14:textId="77777777" w:rsidR="009C44D9" w:rsidRDefault="00DB0F77">
      <w:pPr>
        <w:rPr>
          <w:b/>
          <w:sz w:val="28"/>
        </w:rPr>
      </w:pPr>
      <w:r>
        <w:rPr>
          <w:b/>
          <w:sz w:val="28"/>
        </w:rPr>
        <w:t>Kryteria wyboru projektów</w:t>
      </w:r>
    </w:p>
    <w:p w14:paraId="4728BA1D" w14:textId="77777777" w:rsidR="009C44D9" w:rsidRDefault="00DB0F77">
      <w:pPr>
        <w:rPr>
          <w:b/>
          <w:sz w:val="28"/>
        </w:rPr>
      </w:pPr>
      <w:r>
        <w:rPr>
          <w:sz w:val="28"/>
        </w:rPr>
        <w:t>http://funduszeUE.lubelskie.pl</w:t>
      </w:r>
    </w:p>
    <w:p w14:paraId="4728BA1E" w14:textId="77777777" w:rsidR="009C44D9" w:rsidRDefault="00DB0F77">
      <w:pPr>
        <w:rPr>
          <w:b/>
          <w:sz w:val="28"/>
        </w:rPr>
      </w:pPr>
      <w:r>
        <w:rPr>
          <w:b/>
          <w:sz w:val="28"/>
        </w:rPr>
        <w:t>Wskaźniki produktu</w:t>
      </w:r>
    </w:p>
    <w:p w14:paraId="4728BA1F" w14:textId="77777777" w:rsidR="009C44D9" w:rsidRDefault="00DB0F77">
      <w:pPr>
        <w:rPr>
          <w:b/>
          <w:sz w:val="28"/>
        </w:rPr>
      </w:pPr>
      <w:r>
        <w:rPr>
          <w:sz w:val="28"/>
        </w:rPr>
        <w:t>WLWK-RCO014</w:t>
      </w:r>
      <w:r>
        <w:rPr>
          <w:sz w:val="28"/>
        </w:rPr>
        <w:t xml:space="preserve"> - Instytucje publiczne otrzymujące wsparcie na opracowywanie usług, produktów i procesów cyfrowych</w:t>
      </w:r>
    </w:p>
    <w:p w14:paraId="4728BA20" w14:textId="77777777" w:rsidR="009C44D9" w:rsidRDefault="00DB0F77">
      <w:pPr>
        <w:rPr>
          <w:b/>
          <w:sz w:val="28"/>
        </w:rPr>
      </w:pPr>
      <w:r>
        <w:rPr>
          <w:sz w:val="28"/>
        </w:rPr>
        <w:t>WLWK-PLRO013 - Liczba osób objętych szkoleniami w zakresie kompetencji cyfrowych</w:t>
      </w:r>
    </w:p>
    <w:p w14:paraId="4728BA21" w14:textId="77777777" w:rsidR="009C44D9" w:rsidRDefault="00DB0F77">
      <w:pPr>
        <w:rPr>
          <w:b/>
          <w:sz w:val="28"/>
        </w:rPr>
      </w:pPr>
      <w:r>
        <w:rPr>
          <w:sz w:val="28"/>
        </w:rPr>
        <w:t>WLWK-PLRO010 - Liczba podmiotów, które udostępniły informacje sektora publi</w:t>
      </w:r>
      <w:r>
        <w:rPr>
          <w:sz w:val="28"/>
        </w:rPr>
        <w:t>cznego/dane prywatne on-line</w:t>
      </w:r>
    </w:p>
    <w:p w14:paraId="4728BA22" w14:textId="77777777" w:rsidR="009C44D9" w:rsidRDefault="00DB0F77">
      <w:pPr>
        <w:rPr>
          <w:b/>
          <w:sz w:val="28"/>
        </w:rPr>
      </w:pPr>
      <w:r>
        <w:rPr>
          <w:sz w:val="28"/>
        </w:rPr>
        <w:t>WLWK-PLRO014 - Liczba podmiotów wspartych w zakresie cyberbezpieczeństwa</w:t>
      </w:r>
    </w:p>
    <w:p w14:paraId="4728BA23" w14:textId="77777777" w:rsidR="009C44D9" w:rsidRDefault="00DB0F77">
      <w:pPr>
        <w:rPr>
          <w:b/>
          <w:sz w:val="28"/>
        </w:rPr>
      </w:pPr>
      <w:r>
        <w:rPr>
          <w:sz w:val="28"/>
        </w:rPr>
        <w:t>WLWK-PLRO008 - Liczba podmiotów wspartych w zakresie rozwoju usług, produktów i procesów cyfrowych</w:t>
      </w:r>
    </w:p>
    <w:p w14:paraId="4728BA24" w14:textId="77777777" w:rsidR="009C44D9" w:rsidRDefault="00DB0F77">
      <w:pPr>
        <w:rPr>
          <w:b/>
          <w:sz w:val="28"/>
        </w:rPr>
      </w:pPr>
      <w:r>
        <w:rPr>
          <w:sz w:val="28"/>
        </w:rPr>
        <w:t>WLWK-PLRO199 - Liczba projektów, w których sfinansowano</w:t>
      </w:r>
      <w:r>
        <w:rPr>
          <w:sz w:val="28"/>
        </w:rPr>
        <w:t xml:space="preserve"> koszty racjonalnych usprawnień dla osób z niepełnosprawnościami (EFRR/FST/FS)</w:t>
      </w:r>
    </w:p>
    <w:p w14:paraId="4728BA25" w14:textId="77777777" w:rsidR="009C44D9" w:rsidRDefault="00DB0F77">
      <w:pPr>
        <w:rPr>
          <w:b/>
          <w:sz w:val="28"/>
        </w:rPr>
      </w:pPr>
      <w:r>
        <w:rPr>
          <w:sz w:val="28"/>
        </w:rPr>
        <w:t>WLWK-PLRO160 - Liczba rozwiązań wykorzystujących informacje sektora publicznego/dane prywatne</w:t>
      </w:r>
    </w:p>
    <w:p w14:paraId="4728BA26" w14:textId="77777777" w:rsidR="009C44D9" w:rsidRDefault="00DB0F77">
      <w:pPr>
        <w:rPr>
          <w:b/>
          <w:sz w:val="28"/>
        </w:rPr>
      </w:pPr>
      <w:r>
        <w:rPr>
          <w:sz w:val="28"/>
        </w:rPr>
        <w:lastRenderedPageBreak/>
        <w:t>WLWK-PLRO012 - Liczba usług publicznych udostępnionych on-line o stopniu dojrzałośc</w:t>
      </w:r>
      <w:r>
        <w:rPr>
          <w:sz w:val="28"/>
        </w:rPr>
        <w:t>i co najmniej 4 - transakcja</w:t>
      </w:r>
    </w:p>
    <w:p w14:paraId="4728BA27" w14:textId="77777777" w:rsidR="009C44D9" w:rsidRDefault="00DB0F77">
      <w:pPr>
        <w:rPr>
          <w:b/>
          <w:sz w:val="28"/>
        </w:rPr>
      </w:pPr>
      <w:r>
        <w:rPr>
          <w:sz w:val="28"/>
        </w:rPr>
        <w:t>WLWK-RCO074 - Ludność objęta projektami w ramach strategii zintegrowanego rozwoju terytorialnego</w:t>
      </w:r>
    </w:p>
    <w:p w14:paraId="4728BA28" w14:textId="77777777" w:rsidR="009C44D9" w:rsidRDefault="00DB0F77">
      <w:pPr>
        <w:rPr>
          <w:b/>
          <w:sz w:val="28"/>
        </w:rPr>
      </w:pPr>
      <w:r>
        <w:rPr>
          <w:sz w:val="28"/>
        </w:rPr>
        <w:t>WLWK-RCO075 - Wspierane strategie zintegrowanego rozwoju terytorialnego</w:t>
      </w:r>
    </w:p>
    <w:p w14:paraId="4728BA29" w14:textId="77777777" w:rsidR="009C44D9" w:rsidRDefault="00DB0F77">
      <w:pPr>
        <w:rPr>
          <w:b/>
          <w:sz w:val="28"/>
        </w:rPr>
      </w:pPr>
      <w:r>
        <w:rPr>
          <w:b/>
          <w:sz w:val="28"/>
        </w:rPr>
        <w:t>Wskaźniki rezultatu</w:t>
      </w:r>
    </w:p>
    <w:p w14:paraId="4728BA2A" w14:textId="77777777" w:rsidR="009C44D9" w:rsidRDefault="00DB0F77">
      <w:pPr>
        <w:rPr>
          <w:b/>
          <w:sz w:val="28"/>
        </w:rPr>
      </w:pPr>
      <w:r>
        <w:rPr>
          <w:sz w:val="28"/>
        </w:rPr>
        <w:t xml:space="preserve">WLWK-RCR011 - Użytkownicy nowych i </w:t>
      </w:r>
      <w:r>
        <w:rPr>
          <w:sz w:val="28"/>
        </w:rPr>
        <w:t>zmodernizowanych publicznych usług, produktów i procesów cyfrowych</w:t>
      </w:r>
    </w:p>
    <w:p w14:paraId="4728BA2B" w14:textId="77777777" w:rsidR="009C44D9" w:rsidRDefault="009C44D9">
      <w:pPr>
        <w:rPr>
          <w:b/>
          <w:sz w:val="28"/>
        </w:rPr>
      </w:pPr>
    </w:p>
    <w:p w14:paraId="4728BA2C" w14:textId="77777777" w:rsidR="009C44D9" w:rsidRDefault="00DB0F77">
      <w:pPr>
        <w:pStyle w:val="Nagwek3"/>
        <w:rPr>
          <w:rFonts w:ascii="Calibri" w:hAnsi="Calibri" w:cs="Calibri"/>
          <w:sz w:val="32"/>
        </w:rPr>
      </w:pPr>
      <w:bookmarkStart w:id="12" w:name="_Toc129693441"/>
      <w:r>
        <w:rPr>
          <w:rFonts w:ascii="Calibri" w:hAnsi="Calibri" w:cs="Calibri"/>
          <w:sz w:val="32"/>
        </w:rPr>
        <w:t>Działanie FELU.02.03 Cyfrowe Lubelskie w ochronie zdrowia</w:t>
      </w:r>
      <w:bookmarkEnd w:id="12"/>
    </w:p>
    <w:p w14:paraId="4728BA2D" w14:textId="77777777" w:rsidR="009C44D9" w:rsidRDefault="009C44D9">
      <w:pPr>
        <w:rPr>
          <w:rFonts w:ascii="Calibri" w:hAnsi="Calibri"/>
          <w:sz w:val="32"/>
        </w:rPr>
      </w:pPr>
    </w:p>
    <w:p w14:paraId="4728BA2E" w14:textId="77777777" w:rsidR="009C44D9" w:rsidRDefault="00DB0F77">
      <w:pPr>
        <w:rPr>
          <w:b/>
          <w:sz w:val="28"/>
        </w:rPr>
      </w:pPr>
      <w:r>
        <w:rPr>
          <w:b/>
          <w:sz w:val="28"/>
        </w:rPr>
        <w:t>Cel szczegółowy</w:t>
      </w:r>
    </w:p>
    <w:p w14:paraId="4728BA2F" w14:textId="77777777" w:rsidR="009C44D9" w:rsidRDefault="00DB0F77">
      <w:pPr>
        <w:rPr>
          <w:b/>
          <w:sz w:val="28"/>
        </w:rPr>
      </w:pPr>
      <w:r>
        <w:rPr>
          <w:sz w:val="28"/>
        </w:rPr>
        <w:t>EFRR.CP1.II - Czerpanie korzyści z cyfryzacji dla obywateli, przedsiębiorstw, organizacji badawczych i instytucji</w:t>
      </w:r>
      <w:r>
        <w:rPr>
          <w:sz w:val="28"/>
        </w:rPr>
        <w:t xml:space="preserve"> publicznych</w:t>
      </w:r>
    </w:p>
    <w:p w14:paraId="4728BA30" w14:textId="77777777" w:rsidR="009C44D9" w:rsidRDefault="00DB0F77">
      <w:pPr>
        <w:rPr>
          <w:b/>
          <w:sz w:val="28"/>
        </w:rPr>
      </w:pPr>
      <w:r>
        <w:rPr>
          <w:b/>
          <w:sz w:val="28"/>
        </w:rPr>
        <w:t>Wysokość alokacji ogółem (EUR)</w:t>
      </w:r>
    </w:p>
    <w:p w14:paraId="4728BA31" w14:textId="77777777" w:rsidR="009C44D9" w:rsidRDefault="00DB0F77">
      <w:pPr>
        <w:rPr>
          <w:b/>
          <w:sz w:val="28"/>
        </w:rPr>
      </w:pPr>
      <w:r>
        <w:rPr>
          <w:sz w:val="28"/>
        </w:rPr>
        <w:t>15 796 941,00</w:t>
      </w:r>
    </w:p>
    <w:p w14:paraId="4728BA32" w14:textId="77777777" w:rsidR="009C44D9" w:rsidRDefault="00DB0F77">
      <w:pPr>
        <w:rPr>
          <w:b/>
          <w:sz w:val="28"/>
        </w:rPr>
      </w:pPr>
      <w:r>
        <w:rPr>
          <w:b/>
          <w:sz w:val="28"/>
        </w:rPr>
        <w:t>Wysokość alokacji UE (EUR)</w:t>
      </w:r>
    </w:p>
    <w:p w14:paraId="4728BA33" w14:textId="77777777" w:rsidR="009C44D9" w:rsidRDefault="00DB0F77">
      <w:pPr>
        <w:rPr>
          <w:b/>
          <w:sz w:val="28"/>
        </w:rPr>
      </w:pPr>
      <w:r>
        <w:rPr>
          <w:sz w:val="28"/>
        </w:rPr>
        <w:t>13 427 400,00</w:t>
      </w:r>
    </w:p>
    <w:p w14:paraId="4728BA34" w14:textId="77777777" w:rsidR="009C44D9" w:rsidRDefault="00DB0F77">
      <w:pPr>
        <w:rPr>
          <w:b/>
          <w:sz w:val="28"/>
        </w:rPr>
      </w:pPr>
      <w:r>
        <w:rPr>
          <w:b/>
          <w:sz w:val="28"/>
        </w:rPr>
        <w:t>Zakres interwencji</w:t>
      </w:r>
    </w:p>
    <w:p w14:paraId="4728BA35" w14:textId="77777777" w:rsidR="009C44D9" w:rsidRDefault="00DB0F77">
      <w:pPr>
        <w:rPr>
          <w:b/>
          <w:sz w:val="28"/>
        </w:rPr>
      </w:pPr>
      <w:r>
        <w:rPr>
          <w:sz w:val="28"/>
        </w:rPr>
        <w:t xml:space="preserve">019 - Usługi i aplikacje w zakresie e-zdrowia (w tym e-opieka, internet rzeczy w zakresie aktywności fizycznej i nowoczesnych technologii </w:t>
      </w:r>
      <w:r>
        <w:rPr>
          <w:sz w:val="28"/>
        </w:rPr>
        <w:t>w służbie osobom starszym)</w:t>
      </w:r>
    </w:p>
    <w:p w14:paraId="4728BA36" w14:textId="77777777" w:rsidR="009C44D9" w:rsidRDefault="00DB0F77">
      <w:pPr>
        <w:rPr>
          <w:b/>
          <w:sz w:val="28"/>
        </w:rPr>
      </w:pPr>
      <w:r>
        <w:rPr>
          <w:b/>
          <w:sz w:val="28"/>
        </w:rPr>
        <w:t>Opis działania</w:t>
      </w:r>
    </w:p>
    <w:p w14:paraId="4728BA37" w14:textId="77777777" w:rsidR="009C44D9" w:rsidRDefault="00DB0F77">
      <w:pPr>
        <w:rPr>
          <w:b/>
          <w:sz w:val="28"/>
        </w:rPr>
      </w:pPr>
      <w:r>
        <w:rPr>
          <w:sz w:val="28"/>
        </w:rPr>
        <w:t>Typy projektów:</w:t>
      </w:r>
    </w:p>
    <w:p w14:paraId="4728BA38" w14:textId="77777777" w:rsidR="009C44D9" w:rsidRDefault="00DB0F77">
      <w:pPr>
        <w:rPr>
          <w:b/>
          <w:sz w:val="28"/>
        </w:rPr>
      </w:pPr>
      <w:r>
        <w:rPr>
          <w:sz w:val="28"/>
        </w:rPr>
        <w:lastRenderedPageBreak/>
        <w:t>1.</w:t>
      </w:r>
      <w:r>
        <w:rPr>
          <w:sz w:val="28"/>
        </w:rPr>
        <w:tab/>
        <w:t>Projekty z zakresu usług e-zdrowia oraz informatyzacji jednostek w sektorze ochrony zdrowia mające na celu zapewnienie interoperacyjności i integrację systemów informatycznych świadczeniodawców z</w:t>
      </w:r>
      <w:r>
        <w:rPr>
          <w:sz w:val="28"/>
        </w:rPr>
        <w:t xml:space="preserve"> centralną architekturą informatyczną e-zdrowia, w tym: wsparcie rozwoju elektronicznej dokumentacji medycznej, rozwiązań z zakresu telemedycyny, sztucznej inteligencji oraz cyfryzacji procesów back-office i rozwoju infrastruktury informatycznej służącej p</w:t>
      </w:r>
      <w:r>
        <w:rPr>
          <w:sz w:val="28"/>
        </w:rPr>
        <w:t>oprawie dojrzałości cyfrowej placówek medycznych.</w:t>
      </w:r>
    </w:p>
    <w:p w14:paraId="4728BA39" w14:textId="77777777" w:rsidR="009C44D9" w:rsidRDefault="00DB0F77">
      <w:pPr>
        <w:rPr>
          <w:b/>
          <w:sz w:val="28"/>
        </w:rPr>
      </w:pPr>
      <w:r>
        <w:rPr>
          <w:sz w:val="28"/>
        </w:rPr>
        <w:t>2.</w:t>
      </w:r>
      <w:r>
        <w:rPr>
          <w:sz w:val="28"/>
        </w:rPr>
        <w:tab/>
        <w:t>Projekty z zakresu rozwoju cyberbezpieczeństwa, tj. wzmacniające bezpieczeństwo świadczenia e-usług lub systemów informatycznych poprzez budowę lub modernizację istniejących systemów, o zasięgu regionaln</w:t>
      </w:r>
      <w:r>
        <w:rPr>
          <w:sz w:val="28"/>
        </w:rPr>
        <w:t>ym i lokalnym.</w:t>
      </w:r>
    </w:p>
    <w:p w14:paraId="4728BA3A" w14:textId="77777777" w:rsidR="009C44D9" w:rsidRDefault="00DB0F77">
      <w:pPr>
        <w:rPr>
          <w:b/>
          <w:sz w:val="28"/>
        </w:rPr>
      </w:pPr>
      <w:r>
        <w:rPr>
          <w:sz w:val="28"/>
        </w:rPr>
        <w:t>Wsparcie rozwoju kompetencji cyfrowych pracowników instytucji sektora publicznego w tym zaawansowanych kompetencji kadr z zakresu cyberbezpieczeństwa jako element projektów, realizowanych w ramach Działania 2.3.</w:t>
      </w:r>
    </w:p>
    <w:p w14:paraId="4728BA3B" w14:textId="77777777" w:rsidR="009C44D9" w:rsidRDefault="00DB0F77">
      <w:pPr>
        <w:rPr>
          <w:b/>
          <w:sz w:val="28"/>
        </w:rPr>
      </w:pPr>
      <w:r>
        <w:rPr>
          <w:sz w:val="28"/>
        </w:rPr>
        <w:t>Ad. 2</w:t>
      </w:r>
    </w:p>
    <w:p w14:paraId="4728BA3C" w14:textId="77777777" w:rsidR="009C44D9" w:rsidRDefault="00DB0F77">
      <w:pPr>
        <w:rPr>
          <w:b/>
          <w:sz w:val="28"/>
        </w:rPr>
      </w:pPr>
      <w:r>
        <w:rPr>
          <w:sz w:val="28"/>
        </w:rPr>
        <w:t>-</w:t>
      </w:r>
      <w:r>
        <w:rPr>
          <w:sz w:val="28"/>
        </w:rPr>
        <w:tab/>
        <w:t>Projekty z zakresu ro</w:t>
      </w:r>
      <w:r>
        <w:rPr>
          <w:sz w:val="28"/>
        </w:rPr>
        <w:t>zwoju cyberbezpieczeństwa, mogą występować jedynie jako dodatkowy element szerszego projektu w ramach Działania 2.3.</w:t>
      </w:r>
    </w:p>
    <w:p w14:paraId="4728BA3D" w14:textId="77777777" w:rsidR="009C44D9" w:rsidRDefault="00DB0F77">
      <w:pPr>
        <w:rPr>
          <w:b/>
          <w:sz w:val="28"/>
        </w:rPr>
      </w:pPr>
      <w:r>
        <w:rPr>
          <w:sz w:val="28"/>
        </w:rPr>
        <w:t>Kluczowe warunki realizacji projektów:</w:t>
      </w:r>
    </w:p>
    <w:p w14:paraId="4728BA3E"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A3F" w14:textId="77777777" w:rsidR="009C44D9" w:rsidRDefault="00DB0F77">
      <w:pPr>
        <w:rPr>
          <w:b/>
          <w:sz w:val="28"/>
        </w:rPr>
      </w:pPr>
      <w:r>
        <w:rPr>
          <w:sz w:val="28"/>
        </w:rPr>
        <w:t>2</w:t>
      </w:r>
      <w:r>
        <w:rPr>
          <w:sz w:val="28"/>
        </w:rPr>
        <w:t>.</w:t>
      </w:r>
      <w:r>
        <w:rPr>
          <w:sz w:val="28"/>
        </w:rPr>
        <w:tab/>
        <w:t>Warunkiem wsparcia projektów z zakresu e-zdrowia, będzie posiadanie przez wnioskodawcę pozytywnej opinii ministra właściwego ds. zdrowia w zakresie zgodności projektu z dokumentami strategicznymi i programowymi w obszarze zdrowia cyfrowego oraz jego komp</w:t>
      </w:r>
      <w:r>
        <w:rPr>
          <w:sz w:val="28"/>
        </w:rPr>
        <w:t>lementarności i interoperacyjności z rozwiązaniami centralnymi w zakresie e-zdrowia obowiązującymi na dzień złożenia wniosku o wydanie opinii.</w:t>
      </w:r>
    </w:p>
    <w:p w14:paraId="4728BA40" w14:textId="77777777" w:rsidR="009C44D9" w:rsidRDefault="00DB0F77">
      <w:pPr>
        <w:rPr>
          <w:b/>
          <w:sz w:val="28"/>
        </w:rPr>
      </w:pPr>
      <w:r>
        <w:rPr>
          <w:sz w:val="28"/>
        </w:rPr>
        <w:t>3.</w:t>
      </w:r>
      <w:r>
        <w:rPr>
          <w:sz w:val="28"/>
        </w:rPr>
        <w:tab/>
        <w:t>Przedsięwzięcia z zakresu e-zdrowia będą podlegały uzgodnieniom na forum Komitetu Sterującego zgodnie z przyję</w:t>
      </w:r>
      <w:r>
        <w:rPr>
          <w:sz w:val="28"/>
        </w:rPr>
        <w:t>tym systemem koordynacji.</w:t>
      </w:r>
    </w:p>
    <w:p w14:paraId="4728BA41" w14:textId="77777777" w:rsidR="009C44D9" w:rsidRDefault="00DB0F77">
      <w:pPr>
        <w:rPr>
          <w:b/>
          <w:sz w:val="28"/>
        </w:rPr>
      </w:pPr>
      <w:r>
        <w:rPr>
          <w:sz w:val="28"/>
        </w:rPr>
        <w:lastRenderedPageBreak/>
        <w:t>4.</w:t>
      </w:r>
      <w:r>
        <w:rPr>
          <w:sz w:val="28"/>
        </w:rPr>
        <w:tab/>
        <w:t>Usługi z zakresu e-zdrowia powinny być realizowane zgodnie z Europejskim Formatem Wymiany Elektronicznej Dokumentacji Medycznej.</w:t>
      </w:r>
    </w:p>
    <w:p w14:paraId="4728BA42" w14:textId="77777777" w:rsidR="009C44D9" w:rsidRDefault="00DB0F77">
      <w:pPr>
        <w:rPr>
          <w:b/>
          <w:sz w:val="28"/>
        </w:rPr>
      </w:pPr>
      <w:r>
        <w:rPr>
          <w:sz w:val="28"/>
        </w:rPr>
        <w:t>5.</w:t>
      </w:r>
      <w:r>
        <w:rPr>
          <w:sz w:val="28"/>
        </w:rPr>
        <w:tab/>
        <w:t xml:space="preserve">Warunkiem wsparcia nowych lub zmodernizowanych e-usług publicznych będzie ich komplementarność </w:t>
      </w:r>
      <w:r>
        <w:rPr>
          <w:sz w:val="28"/>
        </w:rPr>
        <w:t>z istniejącymi i planowanymi e-usługami (na poziomie regionalnym i krajowym) i interoperacyjność a także zgodność z założeniami Architektury Informacyjnej Państwa (https://www.gov.pl/web/krmc/rekomendacje-rady-architektury-it-zespolu-zadaniowego-krmc-w-spr</w:t>
      </w:r>
      <w:r>
        <w:rPr>
          <w:sz w:val="28"/>
        </w:rPr>
        <w:t>awie-pryncypiow-architektury-informacyjnej-wraz-z-zaleceniami-za-podstawe-budowy-interoperacyjnych-rozwiazan-teleinformatycznych-i-swiadczenia-uslug-w-administracji-rzadowej-ich-publikacje-i-wskazanie-koniecznosci-stosowania-przez-jednostki-administracji-r</w:t>
      </w:r>
      <w:r>
        <w:rPr>
          <w:sz w:val="28"/>
        </w:rPr>
        <w:t>zadowej).</w:t>
      </w:r>
    </w:p>
    <w:p w14:paraId="4728BA43" w14:textId="77777777" w:rsidR="009C44D9" w:rsidRDefault="00DB0F77">
      <w:pPr>
        <w:rPr>
          <w:b/>
          <w:sz w:val="28"/>
        </w:rPr>
      </w:pPr>
      <w:r>
        <w:rPr>
          <w:sz w:val="28"/>
        </w:rPr>
        <w:t>6.</w:t>
      </w:r>
      <w:r>
        <w:rPr>
          <w:sz w:val="28"/>
        </w:rPr>
        <w:tab/>
        <w:t xml:space="preserve">Projekty będą realizowane zgodnie z zasadami wskazanymi w Programie Zintegrowanej Informatyzacji Państwa oraz Deklaracji tallińskiej, w tym: domyślności cyfrowej, jednorazowości, powszechności i dostępności, otwartości i </w:t>
      </w:r>
      <w:r>
        <w:rPr>
          <w:sz w:val="28"/>
        </w:rPr>
        <w:t>przejrzystości, domyślnej transgraniczności i interoperacyjności oraz niezawodności i bezpieczeństwa.</w:t>
      </w:r>
    </w:p>
    <w:p w14:paraId="4728BA44" w14:textId="77777777" w:rsidR="009C44D9" w:rsidRDefault="00DB0F77">
      <w:pPr>
        <w:rPr>
          <w:b/>
          <w:sz w:val="28"/>
        </w:rPr>
      </w:pPr>
      <w:r>
        <w:rPr>
          <w:sz w:val="28"/>
        </w:rPr>
        <w:t>7.</w:t>
      </w:r>
      <w:r>
        <w:rPr>
          <w:sz w:val="28"/>
        </w:rPr>
        <w:tab/>
        <w:t>Preferowane będą projekty wykorzystujące model „chmury obliczeniowej”.</w:t>
      </w:r>
    </w:p>
    <w:p w14:paraId="4728BA45" w14:textId="77777777" w:rsidR="009C44D9" w:rsidRDefault="00DB0F77">
      <w:pPr>
        <w:rPr>
          <w:b/>
          <w:sz w:val="28"/>
        </w:rPr>
      </w:pPr>
      <w:r>
        <w:rPr>
          <w:sz w:val="28"/>
        </w:rPr>
        <w:t>8.</w:t>
      </w:r>
      <w:r>
        <w:rPr>
          <w:sz w:val="28"/>
        </w:rPr>
        <w:tab/>
        <w:t xml:space="preserve">Zakup sprzętu informatycznego, możliwy będzie jako element </w:t>
      </w:r>
      <w:r>
        <w:rPr>
          <w:sz w:val="28"/>
        </w:rPr>
        <w:t>uzupełniający projekt, niezbędny do budowy, rozbudowy bądź modernizacji systemu teleinformatycznego, pod warunkiem, że przeprowadzona analiza wykazuje niedostępność zasobów.</w:t>
      </w:r>
    </w:p>
    <w:p w14:paraId="4728BA46" w14:textId="77777777" w:rsidR="009C44D9" w:rsidRDefault="00DB0F77">
      <w:pPr>
        <w:rPr>
          <w:b/>
          <w:sz w:val="28"/>
        </w:rPr>
      </w:pPr>
      <w:r>
        <w:rPr>
          <w:sz w:val="28"/>
        </w:rPr>
        <w:t>9.</w:t>
      </w:r>
      <w:r>
        <w:rPr>
          <w:sz w:val="28"/>
        </w:rPr>
        <w:tab/>
        <w:t>Wsparcie kompetencji cyfrowych kadr zaangażowanych w świadczenie usług, produkt</w:t>
      </w:r>
      <w:r>
        <w:rPr>
          <w:sz w:val="28"/>
        </w:rPr>
        <w:t>ów lub procesów cyfrowych, przyczyniających się do wzmocnienia efektów operacji, w szczególności w obszarze cyberbezpieczeństwa, realizowane będzie w ramach finansowania krzyżowego do wysokości 15% współfinansowania unijnego.</w:t>
      </w:r>
    </w:p>
    <w:p w14:paraId="4728BA47" w14:textId="77777777" w:rsidR="009C44D9" w:rsidRDefault="00DB0F77">
      <w:pPr>
        <w:rPr>
          <w:b/>
          <w:sz w:val="28"/>
        </w:rPr>
      </w:pPr>
      <w:r>
        <w:rPr>
          <w:sz w:val="28"/>
        </w:rPr>
        <w:t>10.</w:t>
      </w:r>
      <w:r>
        <w:rPr>
          <w:sz w:val="28"/>
        </w:rPr>
        <w:tab/>
        <w:t>W ramach interwencji w obs</w:t>
      </w:r>
      <w:r>
        <w:rPr>
          <w:sz w:val="28"/>
        </w:rPr>
        <w:t>zarze e – usług publicznych wsparciem objęte będą usługi gwarantujące pełną dostępność on-line (minimum na 4 poziomie dojrzałości e-usługi publicznej).</w:t>
      </w:r>
    </w:p>
    <w:p w14:paraId="4728BA48" w14:textId="77777777" w:rsidR="009C44D9" w:rsidRDefault="00DB0F77">
      <w:pPr>
        <w:rPr>
          <w:b/>
          <w:sz w:val="28"/>
        </w:rPr>
      </w:pPr>
      <w:r>
        <w:rPr>
          <w:sz w:val="28"/>
        </w:rPr>
        <w:lastRenderedPageBreak/>
        <w:t>11.</w:t>
      </w:r>
      <w:r>
        <w:rPr>
          <w:sz w:val="28"/>
        </w:rPr>
        <w:tab/>
        <w:t>Inwestowanie w twardą infrastrukturę (dostosowanie techniczne niezbędne do prawidłowego działania in</w:t>
      </w:r>
      <w:r>
        <w:rPr>
          <w:sz w:val="28"/>
        </w:rPr>
        <w:t>stalacji informatycznej) możliwe będzie jedynie, o ile warunkuje to realizacja celów projektu, zaś przeprowadzona analiza wykazuje niedostępność zasobów.</w:t>
      </w:r>
    </w:p>
    <w:p w14:paraId="4728BA49" w14:textId="77777777" w:rsidR="009C44D9" w:rsidRDefault="00DB0F77">
      <w:pPr>
        <w:rPr>
          <w:b/>
          <w:sz w:val="28"/>
        </w:rPr>
      </w:pPr>
      <w:r>
        <w:rPr>
          <w:sz w:val="28"/>
        </w:rPr>
        <w:t>12.</w:t>
      </w:r>
      <w:r>
        <w:rPr>
          <w:sz w:val="28"/>
        </w:rPr>
        <w:tab/>
        <w:t>Wsparcie nowych e-usług powinno być poprzedzone analizą kosztów i korzyści oraz opierać się na roz</w:t>
      </w:r>
      <w:r>
        <w:rPr>
          <w:sz w:val="28"/>
        </w:rPr>
        <w:t>wiązaniach już istniejących lub planowanych na szczeblu ogólnokrajowym lub regionalnym (jeżeli takie zostały udostępnione).</w:t>
      </w:r>
    </w:p>
    <w:p w14:paraId="4728BA4A" w14:textId="77777777" w:rsidR="009C44D9" w:rsidRDefault="00DB0F77">
      <w:pPr>
        <w:rPr>
          <w:b/>
          <w:sz w:val="28"/>
        </w:rPr>
      </w:pPr>
      <w:r>
        <w:rPr>
          <w:sz w:val="28"/>
        </w:rPr>
        <w:t>13.</w:t>
      </w:r>
      <w:r>
        <w:rPr>
          <w:sz w:val="28"/>
        </w:rPr>
        <w:tab/>
        <w:t>Premiowane będzie wykorzystywanie w projektach innowacyjnych rozwiązań dotyczących funkcjonalności/sposobów dostępu do e-usług n</w:t>
      </w:r>
      <w:r>
        <w:rPr>
          <w:sz w:val="28"/>
        </w:rPr>
        <w:t>p. aplikacje na urządzenia mobilne, wirtualni asystenci, helpdeski, udostępnianie publicznych danych np. poprzez interfejs programowania aplikacji.</w:t>
      </w:r>
    </w:p>
    <w:p w14:paraId="4728BA4B" w14:textId="77777777" w:rsidR="009C44D9" w:rsidRDefault="00DB0F77">
      <w:pPr>
        <w:rPr>
          <w:b/>
          <w:sz w:val="28"/>
        </w:rPr>
      </w:pPr>
      <w:r>
        <w:rPr>
          <w:sz w:val="28"/>
        </w:rPr>
        <w:t>14.</w:t>
      </w:r>
      <w:r>
        <w:rPr>
          <w:sz w:val="28"/>
        </w:rPr>
        <w:tab/>
        <w:t>W przypadku, gdy łączny koszt operacji nie przekracza 200 000 EUR (koszt przeliczany wg kursu EURO obowi</w:t>
      </w:r>
      <w:r>
        <w:rPr>
          <w:sz w:val="28"/>
        </w:rPr>
        <w:t>ązującego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4728BA4C" w14:textId="77777777" w:rsidR="009C44D9" w:rsidRDefault="009C44D9">
      <w:pPr>
        <w:rPr>
          <w:b/>
          <w:sz w:val="28"/>
        </w:rPr>
      </w:pPr>
    </w:p>
    <w:p w14:paraId="4728BA4D" w14:textId="77777777" w:rsidR="009C44D9" w:rsidRDefault="00DB0F77">
      <w:pPr>
        <w:rPr>
          <w:b/>
          <w:sz w:val="28"/>
        </w:rPr>
      </w:pPr>
      <w:r>
        <w:rPr>
          <w:b/>
          <w:sz w:val="28"/>
        </w:rPr>
        <w:t>Maksymalny % poziom dofinansowania UE w projekcie</w:t>
      </w:r>
    </w:p>
    <w:p w14:paraId="4728BA4E" w14:textId="77777777" w:rsidR="009C44D9" w:rsidRDefault="00DB0F77">
      <w:pPr>
        <w:rPr>
          <w:b/>
          <w:sz w:val="28"/>
        </w:rPr>
      </w:pPr>
      <w:r>
        <w:rPr>
          <w:sz w:val="28"/>
        </w:rPr>
        <w:t>85</w:t>
      </w:r>
    </w:p>
    <w:p w14:paraId="4728BA4F"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BA50" w14:textId="77777777" w:rsidR="009C44D9" w:rsidRDefault="00DB0F77">
      <w:pPr>
        <w:rPr>
          <w:b/>
          <w:sz w:val="28"/>
        </w:rPr>
      </w:pPr>
      <w:r>
        <w:rPr>
          <w:sz w:val="28"/>
        </w:rPr>
        <w:t>85</w:t>
      </w:r>
    </w:p>
    <w:p w14:paraId="4728BA51" w14:textId="77777777" w:rsidR="009C44D9" w:rsidRDefault="00DB0F77">
      <w:pPr>
        <w:rPr>
          <w:b/>
          <w:sz w:val="28"/>
        </w:rPr>
      </w:pPr>
      <w:r>
        <w:rPr>
          <w:b/>
          <w:sz w:val="28"/>
        </w:rPr>
        <w:t>Pomoc publiczna – unijna podstawa prawna</w:t>
      </w:r>
    </w:p>
    <w:p w14:paraId="4728BA52" w14:textId="77777777" w:rsidR="009C44D9" w:rsidRDefault="00DB0F77">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w:t>
      </w:r>
      <w:r>
        <w:rPr>
          <w:sz w:val="28"/>
        </w:rPr>
        <w:t xml:space="preserve">1407/2013 z </w:t>
      </w:r>
      <w:r>
        <w:rPr>
          <w:sz w:val="28"/>
        </w:rPr>
        <w:lastRenderedPageBreak/>
        <w:t>dnia 18 grudnia 2013 r. w sprawie stosowania art. 107 i 108 Traktatu o funkcjonowaniu Unii Europejskiej do pomocy de minimis</w:t>
      </w:r>
    </w:p>
    <w:p w14:paraId="4728BA53" w14:textId="77777777" w:rsidR="009C44D9" w:rsidRDefault="00DB0F77">
      <w:pPr>
        <w:rPr>
          <w:b/>
          <w:sz w:val="28"/>
        </w:rPr>
      </w:pPr>
      <w:r>
        <w:rPr>
          <w:b/>
          <w:sz w:val="28"/>
        </w:rPr>
        <w:t>Pomoc publiczna – krajowa podstawa prawna</w:t>
      </w:r>
    </w:p>
    <w:p w14:paraId="4728BA54" w14:textId="77777777" w:rsidR="009C44D9" w:rsidRDefault="00DB0F77">
      <w:pPr>
        <w:rPr>
          <w:b/>
          <w:sz w:val="28"/>
        </w:rPr>
      </w:pPr>
      <w:r>
        <w:rPr>
          <w:sz w:val="28"/>
        </w:rPr>
        <w:t>Bez pomocy, Rozporządzenie Ministra Funduszy i Polityki Regionalnej z dnia 11</w:t>
      </w:r>
      <w:r>
        <w:rPr>
          <w:sz w:val="28"/>
        </w:rPr>
        <w:t xml:space="preserve"> października 2022 r. w sprawie udzielania regionalnej pomocy inwestycyjnej w ramach programów regionalnych na lata 2021–2027 (Dz. U. z 2022 r. poz. 2161, z późn. zm.), Rozporządzenie Ministra Funduszy i Polityki Regionalnej z dnia 29 września 2022 r. w sp</w:t>
      </w:r>
      <w:r>
        <w:rPr>
          <w:sz w:val="28"/>
        </w:rPr>
        <w:t>rawie udzielania pomocy de minimis w ramach regionalnych programów na lata 2021–2027 (Dz. U. z 2022 r. poz. 2062)</w:t>
      </w:r>
    </w:p>
    <w:p w14:paraId="4728BA55" w14:textId="77777777" w:rsidR="009C44D9" w:rsidRDefault="00DB0F77">
      <w:pPr>
        <w:rPr>
          <w:b/>
          <w:sz w:val="28"/>
        </w:rPr>
      </w:pPr>
      <w:r>
        <w:rPr>
          <w:b/>
          <w:sz w:val="28"/>
        </w:rPr>
        <w:t>Uproszczone metody rozliczania</w:t>
      </w:r>
    </w:p>
    <w:p w14:paraId="4728BA56" w14:textId="77777777" w:rsidR="009C44D9" w:rsidRDefault="00DB0F77">
      <w:pPr>
        <w:rPr>
          <w:b/>
          <w:sz w:val="28"/>
        </w:rPr>
      </w:pPr>
      <w:r>
        <w:rPr>
          <w:sz w:val="28"/>
        </w:rPr>
        <w:t>do 7% stawka ryczałtowa na koszty pośrednie (podstawa wyliczenia: koszty bezpośrednie) [art. 54(a) CPR], Brak</w:t>
      </w:r>
    </w:p>
    <w:p w14:paraId="4728BA57" w14:textId="77777777" w:rsidR="009C44D9" w:rsidRDefault="00DB0F77">
      <w:pPr>
        <w:rPr>
          <w:b/>
          <w:sz w:val="28"/>
        </w:rPr>
      </w:pPr>
      <w:r>
        <w:rPr>
          <w:b/>
          <w:sz w:val="28"/>
        </w:rPr>
        <w:t>F</w:t>
      </w:r>
      <w:r>
        <w:rPr>
          <w:b/>
          <w:sz w:val="28"/>
        </w:rPr>
        <w:t>orma wsparcia</w:t>
      </w:r>
    </w:p>
    <w:p w14:paraId="4728BA58" w14:textId="77777777" w:rsidR="009C44D9" w:rsidRDefault="00DB0F77">
      <w:pPr>
        <w:rPr>
          <w:b/>
          <w:sz w:val="28"/>
        </w:rPr>
      </w:pPr>
      <w:r>
        <w:rPr>
          <w:sz w:val="28"/>
        </w:rPr>
        <w:t>Dotacja</w:t>
      </w:r>
    </w:p>
    <w:p w14:paraId="4728BA59" w14:textId="77777777" w:rsidR="009C44D9" w:rsidRDefault="00DB0F77">
      <w:pPr>
        <w:rPr>
          <w:b/>
          <w:sz w:val="28"/>
        </w:rPr>
      </w:pPr>
      <w:r>
        <w:rPr>
          <w:b/>
          <w:sz w:val="28"/>
        </w:rPr>
        <w:t>Dopuszczalny cross-financing (%)</w:t>
      </w:r>
    </w:p>
    <w:p w14:paraId="4728BA5A" w14:textId="77777777" w:rsidR="009C44D9" w:rsidRDefault="00DB0F77">
      <w:pPr>
        <w:rPr>
          <w:b/>
          <w:sz w:val="28"/>
        </w:rPr>
      </w:pPr>
      <w:r>
        <w:rPr>
          <w:sz w:val="28"/>
        </w:rPr>
        <w:t>15</w:t>
      </w:r>
    </w:p>
    <w:p w14:paraId="4728BA5B" w14:textId="77777777" w:rsidR="009C44D9" w:rsidRDefault="00DB0F77">
      <w:pPr>
        <w:rPr>
          <w:b/>
          <w:sz w:val="28"/>
        </w:rPr>
      </w:pPr>
      <w:r>
        <w:rPr>
          <w:b/>
          <w:sz w:val="28"/>
        </w:rPr>
        <w:t>Minimalny wkład własny beneficjenta</w:t>
      </w:r>
    </w:p>
    <w:p w14:paraId="4728BA5C" w14:textId="77777777" w:rsidR="009C44D9" w:rsidRDefault="00DB0F77">
      <w:pPr>
        <w:rPr>
          <w:b/>
          <w:sz w:val="28"/>
        </w:rPr>
      </w:pPr>
      <w:r>
        <w:rPr>
          <w:sz w:val="28"/>
        </w:rPr>
        <w:t>Projekty w części objętej pomocą publiczną: zgodnie z programami pomocy publicznej</w:t>
      </w:r>
    </w:p>
    <w:p w14:paraId="4728BA5D" w14:textId="77777777" w:rsidR="009C44D9" w:rsidRDefault="00DB0F77">
      <w:pPr>
        <w:rPr>
          <w:b/>
          <w:sz w:val="28"/>
        </w:rPr>
      </w:pPr>
      <w:r>
        <w:rPr>
          <w:b/>
          <w:sz w:val="28"/>
        </w:rPr>
        <w:t>Sposób wyboru projektów</w:t>
      </w:r>
    </w:p>
    <w:p w14:paraId="4728BA5E" w14:textId="77777777" w:rsidR="009C44D9" w:rsidRDefault="00DB0F77">
      <w:pPr>
        <w:rPr>
          <w:b/>
          <w:sz w:val="28"/>
        </w:rPr>
      </w:pPr>
      <w:r>
        <w:rPr>
          <w:sz w:val="28"/>
        </w:rPr>
        <w:t>Niekonkurencyjny, Konkurencyjny</w:t>
      </w:r>
    </w:p>
    <w:p w14:paraId="4728BA5F" w14:textId="77777777" w:rsidR="009C44D9" w:rsidRDefault="00DB0F77">
      <w:pPr>
        <w:rPr>
          <w:b/>
          <w:sz w:val="28"/>
        </w:rPr>
      </w:pPr>
      <w:r>
        <w:rPr>
          <w:b/>
          <w:sz w:val="28"/>
        </w:rPr>
        <w:t>Realizacja instrumentów</w:t>
      </w:r>
      <w:r>
        <w:rPr>
          <w:b/>
          <w:sz w:val="28"/>
        </w:rPr>
        <w:t xml:space="preserve"> terytorialnych</w:t>
      </w:r>
    </w:p>
    <w:p w14:paraId="4728BA60" w14:textId="77777777" w:rsidR="009C44D9" w:rsidRDefault="00DB0F77">
      <w:pPr>
        <w:rPr>
          <w:b/>
          <w:sz w:val="28"/>
        </w:rPr>
      </w:pPr>
      <w:r>
        <w:rPr>
          <w:sz w:val="28"/>
        </w:rPr>
        <w:t>Nie dotyczy</w:t>
      </w:r>
    </w:p>
    <w:p w14:paraId="4728BA61" w14:textId="77777777" w:rsidR="009C44D9" w:rsidRDefault="00DB0F77">
      <w:pPr>
        <w:rPr>
          <w:b/>
          <w:sz w:val="28"/>
        </w:rPr>
      </w:pPr>
      <w:r>
        <w:rPr>
          <w:b/>
          <w:sz w:val="28"/>
        </w:rPr>
        <w:t>Typ beneficjenta – ogólny</w:t>
      </w:r>
    </w:p>
    <w:p w14:paraId="4728BA62" w14:textId="77777777" w:rsidR="009C44D9" w:rsidRDefault="00DB0F77">
      <w:pPr>
        <w:rPr>
          <w:b/>
          <w:sz w:val="28"/>
        </w:rPr>
      </w:pPr>
      <w:r>
        <w:rPr>
          <w:sz w:val="28"/>
        </w:rPr>
        <w:t>Instytucje ochrony zdrowia</w:t>
      </w:r>
    </w:p>
    <w:p w14:paraId="4728BA63" w14:textId="77777777" w:rsidR="009C44D9" w:rsidRDefault="00DB0F77">
      <w:pPr>
        <w:rPr>
          <w:b/>
          <w:sz w:val="28"/>
        </w:rPr>
      </w:pPr>
      <w:r>
        <w:rPr>
          <w:b/>
          <w:sz w:val="28"/>
        </w:rPr>
        <w:lastRenderedPageBreak/>
        <w:t>Grupa docelowa</w:t>
      </w:r>
    </w:p>
    <w:p w14:paraId="4728BA64" w14:textId="77777777" w:rsidR="009C44D9" w:rsidRDefault="00DB0F77">
      <w:pPr>
        <w:rPr>
          <w:b/>
          <w:sz w:val="28"/>
        </w:rPr>
      </w:pPr>
      <w:r>
        <w:rPr>
          <w:sz w:val="28"/>
        </w:rPr>
        <w:t>mieszkańcy będący użytkownikami e-usług, mieszkańcy regionu korzystający z rezultatów projektu</w:t>
      </w:r>
    </w:p>
    <w:p w14:paraId="4728BA65" w14:textId="77777777" w:rsidR="009C44D9" w:rsidRDefault="00DB0F77">
      <w:pPr>
        <w:rPr>
          <w:b/>
          <w:sz w:val="28"/>
        </w:rPr>
      </w:pPr>
      <w:r>
        <w:rPr>
          <w:b/>
          <w:sz w:val="28"/>
        </w:rPr>
        <w:t>Słowa kluczowe</w:t>
      </w:r>
    </w:p>
    <w:p w14:paraId="4728BA66" w14:textId="77777777" w:rsidR="009C44D9" w:rsidRDefault="00DB0F77">
      <w:pPr>
        <w:rPr>
          <w:b/>
          <w:sz w:val="28"/>
        </w:rPr>
      </w:pPr>
      <w:r>
        <w:rPr>
          <w:sz w:val="28"/>
        </w:rPr>
        <w:t xml:space="preserve">cyberbezpieczeństwo, e-zdrowie, </w:t>
      </w:r>
      <w:r>
        <w:rPr>
          <w:sz w:val="28"/>
        </w:rPr>
        <w:t>cyfryzacja, aplikacja, oprogramowanie, systemy_informatyczne, telemedycyna, licencje, kompetencje_cyfrowe, internet</w:t>
      </w:r>
    </w:p>
    <w:p w14:paraId="4728BA67" w14:textId="77777777" w:rsidR="009C44D9" w:rsidRDefault="00DB0F77">
      <w:pPr>
        <w:rPr>
          <w:b/>
          <w:sz w:val="28"/>
        </w:rPr>
      </w:pPr>
      <w:r>
        <w:rPr>
          <w:b/>
          <w:sz w:val="28"/>
        </w:rPr>
        <w:t>Kryteria wyboru projektów</w:t>
      </w:r>
    </w:p>
    <w:p w14:paraId="4728BA68" w14:textId="77777777" w:rsidR="009C44D9" w:rsidRDefault="00DB0F77">
      <w:pPr>
        <w:rPr>
          <w:b/>
          <w:sz w:val="28"/>
        </w:rPr>
      </w:pPr>
      <w:r>
        <w:rPr>
          <w:sz w:val="28"/>
        </w:rPr>
        <w:t>http://funduszeUE.lubelskie.pl</w:t>
      </w:r>
    </w:p>
    <w:p w14:paraId="4728BA69" w14:textId="77777777" w:rsidR="009C44D9" w:rsidRDefault="00DB0F77">
      <w:pPr>
        <w:rPr>
          <w:b/>
          <w:sz w:val="28"/>
        </w:rPr>
      </w:pPr>
      <w:r>
        <w:rPr>
          <w:b/>
          <w:sz w:val="28"/>
        </w:rPr>
        <w:t>Wskaźniki produktu</w:t>
      </w:r>
    </w:p>
    <w:p w14:paraId="4728BA6A" w14:textId="77777777" w:rsidR="009C44D9" w:rsidRDefault="00DB0F77">
      <w:pPr>
        <w:rPr>
          <w:b/>
          <w:sz w:val="28"/>
        </w:rPr>
      </w:pPr>
      <w:r>
        <w:rPr>
          <w:sz w:val="28"/>
        </w:rPr>
        <w:t>WLWK-RCO014 - Instytucje publiczne otrzymujące wsparcie na oprac</w:t>
      </w:r>
      <w:r>
        <w:rPr>
          <w:sz w:val="28"/>
        </w:rPr>
        <w:t>owywanie usług, produktów i procesów cyfrowych</w:t>
      </w:r>
    </w:p>
    <w:p w14:paraId="4728BA6B" w14:textId="77777777" w:rsidR="009C44D9" w:rsidRDefault="00DB0F77">
      <w:pPr>
        <w:rPr>
          <w:b/>
          <w:sz w:val="28"/>
        </w:rPr>
      </w:pPr>
      <w:r>
        <w:rPr>
          <w:sz w:val="28"/>
        </w:rPr>
        <w:t>WLWK-PLRO013 - Liczba osób objętych szkoleniami w zakresie kompetencji cyfrowych</w:t>
      </w:r>
    </w:p>
    <w:p w14:paraId="4728BA6C" w14:textId="77777777" w:rsidR="009C44D9" w:rsidRDefault="00DB0F77">
      <w:pPr>
        <w:rPr>
          <w:b/>
          <w:sz w:val="28"/>
        </w:rPr>
      </w:pPr>
      <w:r>
        <w:rPr>
          <w:sz w:val="28"/>
        </w:rPr>
        <w:t>WLWK-PLRO014 - Liczba podmiotów wspartych w zakresie cyberbezpieczeństwa</w:t>
      </w:r>
    </w:p>
    <w:p w14:paraId="4728BA6D" w14:textId="77777777" w:rsidR="009C44D9" w:rsidRDefault="00DB0F77">
      <w:pPr>
        <w:rPr>
          <w:b/>
          <w:sz w:val="28"/>
        </w:rPr>
      </w:pPr>
      <w:r>
        <w:rPr>
          <w:sz w:val="28"/>
        </w:rPr>
        <w:t>WLWK-PLRO008 - Liczba podmiotów wspartych w zakresie ro</w:t>
      </w:r>
      <w:r>
        <w:rPr>
          <w:sz w:val="28"/>
        </w:rPr>
        <w:t>zwoju usług, produktów i procesów cyfrowych</w:t>
      </w:r>
    </w:p>
    <w:p w14:paraId="4728BA6E" w14:textId="77777777" w:rsidR="009C44D9" w:rsidRDefault="00DB0F77">
      <w:pPr>
        <w:rPr>
          <w:b/>
          <w:sz w:val="28"/>
        </w:rPr>
      </w:pPr>
      <w:r>
        <w:rPr>
          <w:sz w:val="28"/>
        </w:rPr>
        <w:t>WLWK-PLRO199 - Liczba projektów, w których sfinansowano koszty racjonalnych usprawnień dla osób z niepełnosprawnościami (EFRR/FST/FS)</w:t>
      </w:r>
    </w:p>
    <w:p w14:paraId="4728BA6F" w14:textId="77777777" w:rsidR="009C44D9" w:rsidRDefault="00DB0F77">
      <w:pPr>
        <w:rPr>
          <w:b/>
          <w:sz w:val="28"/>
        </w:rPr>
      </w:pPr>
      <w:r>
        <w:rPr>
          <w:sz w:val="28"/>
        </w:rPr>
        <w:t>WLWK-PLRO012 - Liczba usług publicznych udostępnionych on-line o stopniu dojrz</w:t>
      </w:r>
      <w:r>
        <w:rPr>
          <w:sz w:val="28"/>
        </w:rPr>
        <w:t>ałości co najmniej 4 - transakcja</w:t>
      </w:r>
    </w:p>
    <w:p w14:paraId="4728BA70" w14:textId="77777777" w:rsidR="009C44D9" w:rsidRDefault="00DB0F77">
      <w:pPr>
        <w:rPr>
          <w:b/>
          <w:sz w:val="28"/>
        </w:rPr>
      </w:pPr>
      <w:r>
        <w:rPr>
          <w:b/>
          <w:sz w:val="28"/>
        </w:rPr>
        <w:t>Wskaźniki rezultatu</w:t>
      </w:r>
    </w:p>
    <w:p w14:paraId="4728BA71" w14:textId="77777777" w:rsidR="009C44D9" w:rsidRDefault="00DB0F77">
      <w:pPr>
        <w:rPr>
          <w:b/>
          <w:sz w:val="28"/>
        </w:rPr>
      </w:pPr>
      <w:r>
        <w:rPr>
          <w:sz w:val="28"/>
        </w:rPr>
        <w:t>WLWK-RCR011 - Użytkownicy nowych i zmodernizowanych publicznych usług, produktów i procesów cyfrowych</w:t>
      </w:r>
    </w:p>
    <w:p w14:paraId="4728BA72" w14:textId="77777777" w:rsidR="009C44D9" w:rsidRDefault="009C44D9">
      <w:pPr>
        <w:rPr>
          <w:b/>
          <w:sz w:val="28"/>
        </w:rPr>
      </w:pPr>
    </w:p>
    <w:p w14:paraId="4728BA73" w14:textId="77777777" w:rsidR="009C44D9" w:rsidRDefault="00DB0F77">
      <w:pPr>
        <w:pStyle w:val="Nagwek3"/>
        <w:rPr>
          <w:rFonts w:ascii="Calibri" w:hAnsi="Calibri" w:cs="Calibri"/>
          <w:sz w:val="32"/>
        </w:rPr>
      </w:pPr>
      <w:bookmarkStart w:id="13" w:name="_Toc129693442"/>
      <w:r>
        <w:rPr>
          <w:rFonts w:ascii="Calibri" w:hAnsi="Calibri" w:cs="Calibri"/>
          <w:sz w:val="32"/>
        </w:rPr>
        <w:lastRenderedPageBreak/>
        <w:t>Działanie FELU.02.04 Cyfryzacja  lubelskich MŚP</w:t>
      </w:r>
      <w:bookmarkEnd w:id="13"/>
    </w:p>
    <w:p w14:paraId="4728BA74" w14:textId="77777777" w:rsidR="009C44D9" w:rsidRDefault="009C44D9">
      <w:pPr>
        <w:rPr>
          <w:rFonts w:ascii="Calibri" w:hAnsi="Calibri"/>
          <w:sz w:val="32"/>
        </w:rPr>
      </w:pPr>
    </w:p>
    <w:p w14:paraId="4728BA75" w14:textId="77777777" w:rsidR="009C44D9" w:rsidRDefault="00DB0F77">
      <w:pPr>
        <w:rPr>
          <w:b/>
          <w:sz w:val="28"/>
        </w:rPr>
      </w:pPr>
      <w:r>
        <w:rPr>
          <w:b/>
          <w:sz w:val="28"/>
        </w:rPr>
        <w:t>Cel szczegółowy</w:t>
      </w:r>
    </w:p>
    <w:p w14:paraId="4728BA76" w14:textId="77777777" w:rsidR="009C44D9" w:rsidRDefault="00DB0F77">
      <w:pPr>
        <w:rPr>
          <w:b/>
          <w:sz w:val="28"/>
        </w:rPr>
      </w:pPr>
      <w:r>
        <w:rPr>
          <w:sz w:val="28"/>
        </w:rPr>
        <w:t xml:space="preserve">EFRR.CP1.II - Czerpanie </w:t>
      </w:r>
      <w:r>
        <w:rPr>
          <w:sz w:val="28"/>
        </w:rPr>
        <w:t>korzyści z cyfryzacji dla obywateli, przedsiębiorstw, organizacji badawczych i instytucji publicznych</w:t>
      </w:r>
    </w:p>
    <w:p w14:paraId="4728BA77" w14:textId="77777777" w:rsidR="009C44D9" w:rsidRDefault="00DB0F77">
      <w:pPr>
        <w:rPr>
          <w:b/>
          <w:sz w:val="28"/>
        </w:rPr>
      </w:pPr>
      <w:r>
        <w:rPr>
          <w:b/>
          <w:sz w:val="28"/>
        </w:rPr>
        <w:t>Instytucja Pośrednicząca</w:t>
      </w:r>
    </w:p>
    <w:p w14:paraId="4728BA78" w14:textId="77777777" w:rsidR="009C44D9" w:rsidRDefault="00DB0F77">
      <w:pPr>
        <w:rPr>
          <w:b/>
          <w:sz w:val="28"/>
        </w:rPr>
      </w:pPr>
      <w:r>
        <w:rPr>
          <w:sz w:val="28"/>
        </w:rPr>
        <w:t>Lubelska Agencja Wspierania Przedsiębiorczości w Lublinie</w:t>
      </w:r>
    </w:p>
    <w:p w14:paraId="4728BA79" w14:textId="77777777" w:rsidR="009C44D9" w:rsidRDefault="00DB0F77">
      <w:pPr>
        <w:rPr>
          <w:b/>
          <w:sz w:val="28"/>
        </w:rPr>
      </w:pPr>
      <w:r>
        <w:rPr>
          <w:b/>
          <w:sz w:val="28"/>
        </w:rPr>
        <w:t>Wysokość alokacji ogółem (EUR)</w:t>
      </w:r>
    </w:p>
    <w:p w14:paraId="4728BA7A" w14:textId="77777777" w:rsidR="009C44D9" w:rsidRDefault="00DB0F77">
      <w:pPr>
        <w:rPr>
          <w:b/>
          <w:sz w:val="28"/>
        </w:rPr>
      </w:pPr>
      <w:r>
        <w:rPr>
          <w:sz w:val="28"/>
        </w:rPr>
        <w:t>11 470 588,00</w:t>
      </w:r>
    </w:p>
    <w:p w14:paraId="4728BA7B" w14:textId="77777777" w:rsidR="009C44D9" w:rsidRDefault="00DB0F77">
      <w:pPr>
        <w:rPr>
          <w:b/>
          <w:sz w:val="28"/>
        </w:rPr>
      </w:pPr>
      <w:r>
        <w:rPr>
          <w:b/>
          <w:sz w:val="28"/>
        </w:rPr>
        <w:t>Wysokość alokacji UE (EUR)</w:t>
      </w:r>
    </w:p>
    <w:p w14:paraId="4728BA7C" w14:textId="77777777" w:rsidR="009C44D9" w:rsidRDefault="00DB0F77">
      <w:pPr>
        <w:rPr>
          <w:b/>
          <w:sz w:val="28"/>
        </w:rPr>
      </w:pPr>
      <w:r>
        <w:rPr>
          <w:sz w:val="28"/>
        </w:rPr>
        <w:t>9 750 000,00</w:t>
      </w:r>
    </w:p>
    <w:p w14:paraId="4728BA7D" w14:textId="77777777" w:rsidR="009C44D9" w:rsidRDefault="00DB0F77">
      <w:pPr>
        <w:rPr>
          <w:b/>
          <w:sz w:val="28"/>
        </w:rPr>
      </w:pPr>
      <w:r>
        <w:rPr>
          <w:b/>
          <w:sz w:val="28"/>
        </w:rPr>
        <w:t>Zakres interwencji</w:t>
      </w:r>
    </w:p>
    <w:p w14:paraId="4728BA7E" w14:textId="77777777" w:rsidR="009C44D9" w:rsidRDefault="00DB0F77">
      <w:pPr>
        <w:rPr>
          <w:b/>
          <w:sz w:val="28"/>
        </w:rPr>
      </w:pPr>
      <w:r>
        <w:rPr>
          <w:sz w:val="28"/>
        </w:rPr>
        <w:t>013 - Cyfryzacja MŚP (w tym handel elektroniczny, e-biznes i sieciowe procesy biznesowe, ośrodki innowacji cyfrowych, żywe laboratoria, przedsiębiorcy internetowi i przedsiębiorstwa ICT typu start-up, usługi B2B)</w:t>
      </w:r>
    </w:p>
    <w:p w14:paraId="4728BA7F" w14:textId="77777777" w:rsidR="009C44D9" w:rsidRDefault="00DB0F77">
      <w:pPr>
        <w:rPr>
          <w:b/>
          <w:sz w:val="28"/>
        </w:rPr>
      </w:pPr>
      <w:r>
        <w:rPr>
          <w:b/>
          <w:sz w:val="28"/>
        </w:rPr>
        <w:t xml:space="preserve">Opis </w:t>
      </w:r>
      <w:r>
        <w:rPr>
          <w:b/>
          <w:sz w:val="28"/>
        </w:rPr>
        <w:t>działania</w:t>
      </w:r>
    </w:p>
    <w:p w14:paraId="4728BA80" w14:textId="77777777" w:rsidR="009C44D9" w:rsidRDefault="00DB0F77">
      <w:pPr>
        <w:rPr>
          <w:b/>
          <w:sz w:val="28"/>
        </w:rPr>
      </w:pPr>
      <w:r>
        <w:rPr>
          <w:sz w:val="28"/>
        </w:rPr>
        <w:t>Typ projektu:</w:t>
      </w:r>
    </w:p>
    <w:p w14:paraId="4728BA81" w14:textId="77777777" w:rsidR="009C44D9" w:rsidRDefault="00DB0F77">
      <w:pPr>
        <w:rPr>
          <w:b/>
          <w:sz w:val="28"/>
        </w:rPr>
      </w:pPr>
      <w:r>
        <w:rPr>
          <w:sz w:val="28"/>
        </w:rPr>
        <w:t>1.</w:t>
      </w:r>
      <w:r>
        <w:rPr>
          <w:sz w:val="28"/>
        </w:rPr>
        <w:tab/>
        <w:t>Projekty w zakresie transformacji cyfrowej MŚP, jako dodatkowy element projektów wsparcie rozwoju kompetencji cyfrowych.</w:t>
      </w:r>
    </w:p>
    <w:p w14:paraId="4728BA82" w14:textId="77777777" w:rsidR="009C44D9" w:rsidRDefault="00DB0F77">
      <w:pPr>
        <w:rPr>
          <w:b/>
          <w:sz w:val="28"/>
        </w:rPr>
      </w:pPr>
      <w:r>
        <w:rPr>
          <w:sz w:val="28"/>
        </w:rPr>
        <w:t xml:space="preserve">Wsparciem zostanie objęte wdrożenie specjalistycznych rozwiązań cyfrowych (rozwiązania „szyte na miarę”), a </w:t>
      </w:r>
      <w:r>
        <w:rPr>
          <w:sz w:val="28"/>
        </w:rPr>
        <w:t>w szczególności zmiana modeli biznesowych w kierunku Przemysłu 4.0 i gospodarki opartej na danych, cyfryzacja przedsiębiorstw, zwiększenie wykorzystania systemów procesowych, wsparcie przestawienia się firm na cyfrowy łańcuch dostaw i wprowadzanie produktó</w:t>
      </w:r>
      <w:r>
        <w:rPr>
          <w:sz w:val="28"/>
        </w:rPr>
        <w:t xml:space="preserve">w i usług opartych na TIK do codziennej działalności, digitalizację procesów </w:t>
      </w:r>
      <w:r>
        <w:rPr>
          <w:sz w:val="28"/>
        </w:rPr>
        <w:lastRenderedPageBreak/>
        <w:t>eksportowych, wzmocnienie potencjału przedsiębiorstw do ponownego wykorzystania informacji lub współdzielenia zasobów przedsiębiorstw, wsparcie rozwiązań w zakresie cyberbezpiecze</w:t>
      </w:r>
      <w:r>
        <w:rPr>
          <w:sz w:val="28"/>
        </w:rPr>
        <w:t>ństwa.</w:t>
      </w:r>
    </w:p>
    <w:p w14:paraId="4728BA83" w14:textId="77777777" w:rsidR="009C44D9" w:rsidRDefault="00DB0F77">
      <w:pPr>
        <w:rPr>
          <w:b/>
          <w:sz w:val="28"/>
        </w:rPr>
      </w:pPr>
      <w:r>
        <w:rPr>
          <w:sz w:val="28"/>
        </w:rPr>
        <w:t>Kluczowe warunki realizacji projektów:</w:t>
      </w:r>
    </w:p>
    <w:p w14:paraId="4728BA84"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A85" w14:textId="77777777" w:rsidR="009C44D9" w:rsidRDefault="00DB0F77">
      <w:pPr>
        <w:rPr>
          <w:b/>
          <w:sz w:val="28"/>
        </w:rPr>
      </w:pPr>
      <w:r>
        <w:rPr>
          <w:sz w:val="28"/>
        </w:rPr>
        <w:t>2.</w:t>
      </w:r>
      <w:r>
        <w:rPr>
          <w:sz w:val="28"/>
        </w:rPr>
        <w:tab/>
        <w:t>Wsparcie w ramach Działania nie może być udzielone w zakresie w jakim jest wykluczone w art. 1 ust. 2 - 5 Ro</w:t>
      </w:r>
      <w:r>
        <w:rPr>
          <w:sz w:val="28"/>
        </w:rPr>
        <w:t>zporządzenia Komisji (UE) NR 651/2014 z dnia 17 czerwca 2014 r. uznającym niektóre rodzaje pomocy za zgodne z rynkiem wewnętrznym w zastosowaniu art. 107 i 108 Traktatu oraz w art. 1 ust. 1 Rozporządzenia Komisji (UE) nr 1407/2013 z dnia 18 grudnia 2013 r.</w:t>
      </w:r>
      <w:r>
        <w:rPr>
          <w:sz w:val="28"/>
        </w:rPr>
        <w:t xml:space="preserve"> w sprawie stosowania art. 107 i 108 Traktatu o funkcjonowaniu Unii Europejskiej do pomocy de minimis.</w:t>
      </w:r>
    </w:p>
    <w:p w14:paraId="4728BA86" w14:textId="77777777" w:rsidR="009C44D9" w:rsidRDefault="00DB0F77">
      <w:pPr>
        <w:rPr>
          <w:b/>
          <w:sz w:val="28"/>
        </w:rPr>
      </w:pPr>
      <w:r>
        <w:rPr>
          <w:sz w:val="28"/>
        </w:rPr>
        <w:t>3.</w:t>
      </w:r>
      <w:r>
        <w:rPr>
          <w:sz w:val="28"/>
        </w:rPr>
        <w:tab/>
        <w:t>W ramach projektów w zakresie transformacji cyfrowej MŚP będzie możliwe jedynie wdrożenie specjalistycznych rozwiązań cyfrowych dopasowanych do potrze</w:t>
      </w:r>
      <w:r>
        <w:rPr>
          <w:sz w:val="28"/>
        </w:rPr>
        <w:t>b przedsiębiorstwa.</w:t>
      </w:r>
    </w:p>
    <w:p w14:paraId="4728BA87" w14:textId="77777777" w:rsidR="009C44D9" w:rsidRDefault="00DB0F77">
      <w:pPr>
        <w:rPr>
          <w:b/>
          <w:sz w:val="28"/>
        </w:rPr>
      </w:pPr>
      <w:r>
        <w:rPr>
          <w:sz w:val="28"/>
        </w:rPr>
        <w:t>4.</w:t>
      </w:r>
      <w:r>
        <w:rPr>
          <w:sz w:val="28"/>
        </w:rPr>
        <w:tab/>
        <w:t>Z możliwości uzyskania wsparcia wykluczone będą wydatki na zakup oprogramowania biurowego, księgowego, systemy operacyjne wykorzystujące powszechnie znane i dostępne technologie.</w:t>
      </w:r>
    </w:p>
    <w:p w14:paraId="4728BA88" w14:textId="77777777" w:rsidR="009C44D9" w:rsidRDefault="00DB0F77">
      <w:pPr>
        <w:rPr>
          <w:b/>
          <w:sz w:val="28"/>
        </w:rPr>
      </w:pPr>
      <w:r>
        <w:rPr>
          <w:sz w:val="28"/>
        </w:rPr>
        <w:t>5.</w:t>
      </w:r>
      <w:r>
        <w:rPr>
          <w:sz w:val="28"/>
        </w:rPr>
        <w:tab/>
        <w:t>W ramach Działania zastosowane będą preferencje dla</w:t>
      </w:r>
      <w:r>
        <w:rPr>
          <w:sz w:val="28"/>
        </w:rPr>
        <w:t xml:space="preserve"> projektów zawierających elementy współpracy ponadregionalnej, transgranicznej lub ponadnarodowej.</w:t>
      </w:r>
    </w:p>
    <w:p w14:paraId="4728BA89" w14:textId="77777777" w:rsidR="009C44D9" w:rsidRDefault="00DB0F77">
      <w:pPr>
        <w:rPr>
          <w:b/>
          <w:sz w:val="28"/>
        </w:rPr>
      </w:pPr>
      <w:r>
        <w:rPr>
          <w:sz w:val="28"/>
        </w:rPr>
        <w:t>6.</w:t>
      </w:r>
      <w:r>
        <w:rPr>
          <w:sz w:val="28"/>
        </w:rPr>
        <w:tab/>
        <w:t>Wsparcie w ramach Działania jest zgodne z Wytycznymi dotyczącymi realizacji zasad równościowych w ramach funduszy unijnych na lata 2021-2027.</w:t>
      </w:r>
    </w:p>
    <w:p w14:paraId="4728BA8A" w14:textId="77777777" w:rsidR="009C44D9" w:rsidRDefault="00DB0F77">
      <w:pPr>
        <w:rPr>
          <w:b/>
          <w:sz w:val="28"/>
        </w:rPr>
      </w:pPr>
      <w:r>
        <w:rPr>
          <w:b/>
          <w:sz w:val="28"/>
        </w:rPr>
        <w:t>Maksymalny %</w:t>
      </w:r>
      <w:r>
        <w:rPr>
          <w:b/>
          <w:sz w:val="28"/>
        </w:rPr>
        <w:t xml:space="preserve"> poziom dofinansowania UE w projekcie</w:t>
      </w:r>
    </w:p>
    <w:p w14:paraId="4728BA8B" w14:textId="77777777" w:rsidR="009C44D9" w:rsidRDefault="00DB0F77">
      <w:pPr>
        <w:rPr>
          <w:b/>
          <w:sz w:val="28"/>
        </w:rPr>
      </w:pPr>
      <w:r>
        <w:rPr>
          <w:sz w:val="28"/>
        </w:rPr>
        <w:t>85</w:t>
      </w:r>
    </w:p>
    <w:p w14:paraId="4728BA8C" w14:textId="77777777" w:rsidR="009C44D9" w:rsidRDefault="00DB0F77">
      <w:pPr>
        <w:rPr>
          <w:b/>
          <w:sz w:val="28"/>
        </w:rPr>
      </w:pPr>
      <w:r>
        <w:rPr>
          <w:b/>
          <w:sz w:val="28"/>
        </w:rPr>
        <w:lastRenderedPageBreak/>
        <w:t>Maksymalny % poziom dofinansowania całkowitego wydatków kwalifikowalnych na poziomie projektu (środki UE + współfinansowanie ze środków krajowych przyznane beneficjentowi przez właściwą instytucję)</w:t>
      </w:r>
    </w:p>
    <w:p w14:paraId="4728BA8D" w14:textId="77777777" w:rsidR="009C44D9" w:rsidRDefault="00DB0F77">
      <w:pPr>
        <w:rPr>
          <w:b/>
          <w:sz w:val="28"/>
        </w:rPr>
      </w:pPr>
      <w:r>
        <w:rPr>
          <w:sz w:val="28"/>
        </w:rPr>
        <w:t>85</w:t>
      </w:r>
    </w:p>
    <w:p w14:paraId="4728BA8E" w14:textId="77777777" w:rsidR="009C44D9" w:rsidRDefault="00DB0F77">
      <w:pPr>
        <w:rPr>
          <w:b/>
          <w:sz w:val="28"/>
        </w:rPr>
      </w:pPr>
      <w:r>
        <w:rPr>
          <w:b/>
          <w:sz w:val="28"/>
        </w:rPr>
        <w:t>Pomoc publiczn</w:t>
      </w:r>
      <w:r>
        <w:rPr>
          <w:b/>
          <w:sz w:val="28"/>
        </w:rPr>
        <w:t>a – unijna podstawa prawna</w:t>
      </w:r>
    </w:p>
    <w:p w14:paraId="4728BA8F" w14:textId="77777777" w:rsidR="009C44D9" w:rsidRDefault="00DB0F77">
      <w:pPr>
        <w:rPr>
          <w:b/>
          <w:sz w:val="28"/>
        </w:rPr>
      </w:pPr>
      <w:r>
        <w:rPr>
          <w:sz w:val="28"/>
        </w:rPr>
        <w:t>Rozporządzenie Komisji (UE) nr 651/2014 z dnia 17 czerwca 2014 r. uznające niektóre rodzaje pomocy za zgodne z rynkiem wewnętrznym w zastosowaniu art. 107 i 108 Traktatu, Rozporządzenie  Komisji (UE) nr 1407/2013 z dnia 18 grudni</w:t>
      </w:r>
      <w:r>
        <w:rPr>
          <w:sz w:val="28"/>
        </w:rPr>
        <w:t>a 2013 r. w sprawie stosowania art. 107 i 108 Traktatu o funkcjonowaniu Unii Europejskiej do pomocy de minimis</w:t>
      </w:r>
    </w:p>
    <w:p w14:paraId="4728BA90" w14:textId="77777777" w:rsidR="009C44D9" w:rsidRDefault="00DB0F77">
      <w:pPr>
        <w:rPr>
          <w:b/>
          <w:sz w:val="28"/>
        </w:rPr>
      </w:pPr>
      <w:r>
        <w:rPr>
          <w:b/>
          <w:sz w:val="28"/>
        </w:rPr>
        <w:t>Pomoc publiczna – krajowa podstawa prawna</w:t>
      </w:r>
    </w:p>
    <w:p w14:paraId="4728BA91" w14:textId="77777777" w:rsidR="009C44D9" w:rsidRDefault="00DB0F77">
      <w:pPr>
        <w:rPr>
          <w:b/>
          <w:sz w:val="28"/>
        </w:rPr>
      </w:pPr>
      <w:r>
        <w:rPr>
          <w:sz w:val="28"/>
        </w:rPr>
        <w:t>Rozporządzenie Ministra Funduszy i Polityki Regionalnej z dnia 29 września 2022 r. w sprawie udzielania</w:t>
      </w:r>
      <w:r>
        <w:rPr>
          <w:sz w:val="28"/>
        </w:rPr>
        <w:t xml:space="preserve"> pomocy de minimis w ramach regionalnych programów na lata 2021–2027 (Dz. U. z 2022 r. poz. 2062)</w:t>
      </w:r>
    </w:p>
    <w:p w14:paraId="4728BA92" w14:textId="77777777" w:rsidR="009C44D9" w:rsidRDefault="00DB0F77">
      <w:pPr>
        <w:rPr>
          <w:b/>
          <w:sz w:val="28"/>
        </w:rPr>
      </w:pPr>
      <w:r>
        <w:rPr>
          <w:b/>
          <w:sz w:val="28"/>
        </w:rPr>
        <w:t>Uproszczone metody rozliczania</w:t>
      </w:r>
    </w:p>
    <w:p w14:paraId="4728BA93" w14:textId="77777777" w:rsidR="009C44D9" w:rsidRDefault="00DB0F77">
      <w:pPr>
        <w:rPr>
          <w:b/>
          <w:sz w:val="28"/>
        </w:rPr>
      </w:pPr>
      <w:r>
        <w:rPr>
          <w:sz w:val="28"/>
        </w:rPr>
        <w:t>Brak</w:t>
      </w:r>
    </w:p>
    <w:p w14:paraId="4728BA94" w14:textId="77777777" w:rsidR="009C44D9" w:rsidRDefault="00DB0F77">
      <w:pPr>
        <w:rPr>
          <w:b/>
          <w:sz w:val="28"/>
        </w:rPr>
      </w:pPr>
      <w:r>
        <w:rPr>
          <w:b/>
          <w:sz w:val="28"/>
        </w:rPr>
        <w:t>Forma wsparcia</w:t>
      </w:r>
    </w:p>
    <w:p w14:paraId="4728BA95" w14:textId="77777777" w:rsidR="009C44D9" w:rsidRDefault="00DB0F77">
      <w:pPr>
        <w:rPr>
          <w:b/>
          <w:sz w:val="28"/>
        </w:rPr>
      </w:pPr>
      <w:r>
        <w:rPr>
          <w:sz w:val="28"/>
        </w:rPr>
        <w:t>Dotacja</w:t>
      </w:r>
    </w:p>
    <w:p w14:paraId="4728BA96" w14:textId="77777777" w:rsidR="009C44D9" w:rsidRDefault="00DB0F77">
      <w:pPr>
        <w:rPr>
          <w:b/>
          <w:sz w:val="28"/>
        </w:rPr>
      </w:pPr>
      <w:r>
        <w:rPr>
          <w:b/>
          <w:sz w:val="28"/>
        </w:rPr>
        <w:t>Dopuszczalny cross-financing (%)</w:t>
      </w:r>
    </w:p>
    <w:p w14:paraId="4728BA97" w14:textId="77777777" w:rsidR="009C44D9" w:rsidRDefault="00DB0F77">
      <w:pPr>
        <w:rPr>
          <w:b/>
          <w:sz w:val="28"/>
        </w:rPr>
      </w:pPr>
      <w:r>
        <w:rPr>
          <w:sz w:val="28"/>
        </w:rPr>
        <w:t>0</w:t>
      </w:r>
    </w:p>
    <w:p w14:paraId="4728BA98" w14:textId="77777777" w:rsidR="009C44D9" w:rsidRDefault="00DB0F77">
      <w:pPr>
        <w:rPr>
          <w:b/>
          <w:sz w:val="28"/>
        </w:rPr>
      </w:pPr>
      <w:r>
        <w:rPr>
          <w:b/>
          <w:sz w:val="28"/>
        </w:rPr>
        <w:t>Minimalny wkład własny beneficjenta</w:t>
      </w:r>
    </w:p>
    <w:p w14:paraId="4728BA99" w14:textId="77777777" w:rsidR="009C44D9" w:rsidRDefault="00DB0F77">
      <w:pPr>
        <w:rPr>
          <w:b/>
          <w:sz w:val="28"/>
        </w:rPr>
      </w:pPr>
      <w:r>
        <w:rPr>
          <w:sz w:val="28"/>
        </w:rPr>
        <w:t></w:t>
      </w:r>
      <w:r>
        <w:rPr>
          <w:sz w:val="28"/>
        </w:rPr>
        <w:tab/>
        <w:t xml:space="preserve">Projekty w części </w:t>
      </w:r>
      <w:r>
        <w:rPr>
          <w:sz w:val="28"/>
        </w:rPr>
        <w:t xml:space="preserve">objętej pomocą publiczną: zgodnie z programami pomocy publicznej </w:t>
      </w:r>
      <w:r>
        <w:rPr>
          <w:sz w:val="28"/>
        </w:rPr>
        <w:t></w:t>
      </w:r>
      <w:r>
        <w:rPr>
          <w:sz w:val="28"/>
        </w:rPr>
        <w:tab/>
        <w:t>Projekty w części objętej pomocą de minimis: zgodnie z Regulaminem wyboru projektów, jednakże nie mniej niż 15%</w:t>
      </w:r>
    </w:p>
    <w:p w14:paraId="4728BA9A" w14:textId="77777777" w:rsidR="009C44D9" w:rsidRDefault="00DB0F77">
      <w:pPr>
        <w:rPr>
          <w:b/>
          <w:sz w:val="28"/>
        </w:rPr>
      </w:pPr>
      <w:r>
        <w:rPr>
          <w:b/>
          <w:sz w:val="28"/>
        </w:rPr>
        <w:t>Sposób wyboru projektów</w:t>
      </w:r>
    </w:p>
    <w:p w14:paraId="4728BA9B" w14:textId="77777777" w:rsidR="009C44D9" w:rsidRDefault="00DB0F77">
      <w:pPr>
        <w:rPr>
          <w:b/>
          <w:sz w:val="28"/>
        </w:rPr>
      </w:pPr>
      <w:r>
        <w:rPr>
          <w:sz w:val="28"/>
        </w:rPr>
        <w:lastRenderedPageBreak/>
        <w:t>Konkurencyjny</w:t>
      </w:r>
    </w:p>
    <w:p w14:paraId="4728BA9C" w14:textId="77777777" w:rsidR="009C44D9" w:rsidRDefault="00DB0F77">
      <w:pPr>
        <w:rPr>
          <w:b/>
          <w:sz w:val="28"/>
        </w:rPr>
      </w:pPr>
      <w:r>
        <w:rPr>
          <w:b/>
          <w:sz w:val="28"/>
        </w:rPr>
        <w:t xml:space="preserve">Realizacja instrumentów </w:t>
      </w:r>
      <w:r>
        <w:rPr>
          <w:b/>
          <w:sz w:val="28"/>
        </w:rPr>
        <w:t>terytorialnych</w:t>
      </w:r>
    </w:p>
    <w:p w14:paraId="4728BA9D" w14:textId="77777777" w:rsidR="009C44D9" w:rsidRDefault="00DB0F77">
      <w:pPr>
        <w:rPr>
          <w:b/>
          <w:sz w:val="28"/>
        </w:rPr>
      </w:pPr>
      <w:r>
        <w:rPr>
          <w:sz w:val="28"/>
        </w:rPr>
        <w:t>Nie dotyczy</w:t>
      </w:r>
    </w:p>
    <w:p w14:paraId="4728BA9E" w14:textId="77777777" w:rsidR="009C44D9" w:rsidRDefault="00DB0F77">
      <w:pPr>
        <w:rPr>
          <w:b/>
          <w:sz w:val="28"/>
        </w:rPr>
      </w:pPr>
      <w:r>
        <w:rPr>
          <w:b/>
          <w:sz w:val="28"/>
        </w:rPr>
        <w:t>Typ beneficjenta – ogólny</w:t>
      </w:r>
    </w:p>
    <w:p w14:paraId="4728BA9F" w14:textId="77777777" w:rsidR="009C44D9" w:rsidRDefault="00DB0F77">
      <w:pPr>
        <w:rPr>
          <w:b/>
          <w:sz w:val="28"/>
        </w:rPr>
      </w:pPr>
      <w:r>
        <w:rPr>
          <w:sz w:val="28"/>
        </w:rPr>
        <w:t>Przedsiębiorstwa</w:t>
      </w:r>
    </w:p>
    <w:p w14:paraId="4728BAA0" w14:textId="77777777" w:rsidR="009C44D9" w:rsidRDefault="00DB0F77">
      <w:pPr>
        <w:rPr>
          <w:b/>
          <w:sz w:val="28"/>
        </w:rPr>
      </w:pPr>
      <w:r>
        <w:rPr>
          <w:b/>
          <w:sz w:val="28"/>
        </w:rPr>
        <w:t>Grupa docelowa</w:t>
      </w:r>
    </w:p>
    <w:p w14:paraId="4728BAA1" w14:textId="77777777" w:rsidR="009C44D9" w:rsidRDefault="00DB0F77">
      <w:pPr>
        <w:rPr>
          <w:b/>
          <w:sz w:val="28"/>
        </w:rPr>
      </w:pPr>
      <w:r>
        <w:rPr>
          <w:sz w:val="28"/>
        </w:rPr>
        <w:t>mikroprzedsiębiorstwa, średnie przedsiębiorstwa, pracownicy, małe przedsiębiorstwa</w:t>
      </w:r>
    </w:p>
    <w:p w14:paraId="4728BAA2" w14:textId="77777777" w:rsidR="009C44D9" w:rsidRDefault="00DB0F77">
      <w:pPr>
        <w:rPr>
          <w:b/>
          <w:sz w:val="28"/>
        </w:rPr>
      </w:pPr>
      <w:r>
        <w:rPr>
          <w:b/>
          <w:sz w:val="28"/>
        </w:rPr>
        <w:t>Słowa kluczowe</w:t>
      </w:r>
    </w:p>
    <w:p w14:paraId="4728BAA3" w14:textId="77777777" w:rsidR="009C44D9" w:rsidRDefault="00DB0F77">
      <w:pPr>
        <w:rPr>
          <w:b/>
          <w:sz w:val="28"/>
        </w:rPr>
      </w:pPr>
      <w:r>
        <w:rPr>
          <w:sz w:val="28"/>
        </w:rPr>
        <w:t>kompetencje_cyfrowe, TIK, cyfryzacja, transformacja_cyfrowa</w:t>
      </w:r>
    </w:p>
    <w:p w14:paraId="4728BAA4" w14:textId="77777777" w:rsidR="009C44D9" w:rsidRDefault="00DB0F77">
      <w:pPr>
        <w:rPr>
          <w:b/>
          <w:sz w:val="28"/>
        </w:rPr>
      </w:pPr>
      <w:r>
        <w:rPr>
          <w:b/>
          <w:sz w:val="28"/>
        </w:rPr>
        <w:t>Wielkość podm</w:t>
      </w:r>
      <w:r>
        <w:rPr>
          <w:b/>
          <w:sz w:val="28"/>
        </w:rPr>
        <w:t>iotu (w przypadku przedsiębiorstw)</w:t>
      </w:r>
    </w:p>
    <w:p w14:paraId="4728BAA5" w14:textId="77777777" w:rsidR="009C44D9" w:rsidRDefault="00DB0F77">
      <w:pPr>
        <w:rPr>
          <w:b/>
          <w:sz w:val="28"/>
        </w:rPr>
      </w:pPr>
      <w:r>
        <w:rPr>
          <w:sz w:val="28"/>
        </w:rPr>
        <w:t>Średnie, Małe, Mikro</w:t>
      </w:r>
    </w:p>
    <w:p w14:paraId="4728BAA6" w14:textId="77777777" w:rsidR="009C44D9" w:rsidRDefault="00DB0F77">
      <w:pPr>
        <w:rPr>
          <w:b/>
          <w:sz w:val="28"/>
        </w:rPr>
      </w:pPr>
      <w:r>
        <w:rPr>
          <w:b/>
          <w:sz w:val="28"/>
        </w:rPr>
        <w:t>Kryteria wyboru projektów</w:t>
      </w:r>
    </w:p>
    <w:p w14:paraId="4728BAA7" w14:textId="77777777" w:rsidR="009C44D9" w:rsidRDefault="00DB0F77">
      <w:pPr>
        <w:rPr>
          <w:b/>
          <w:sz w:val="28"/>
        </w:rPr>
      </w:pPr>
      <w:r>
        <w:rPr>
          <w:sz w:val="28"/>
        </w:rPr>
        <w:t>http://funduszeUE.lubelskie.pl</w:t>
      </w:r>
    </w:p>
    <w:p w14:paraId="4728BAA8" w14:textId="77777777" w:rsidR="009C44D9" w:rsidRDefault="00DB0F77">
      <w:pPr>
        <w:rPr>
          <w:b/>
          <w:sz w:val="28"/>
        </w:rPr>
      </w:pPr>
      <w:r>
        <w:rPr>
          <w:b/>
          <w:sz w:val="28"/>
        </w:rPr>
        <w:t>Wskaźniki produktu</w:t>
      </w:r>
    </w:p>
    <w:p w14:paraId="4728BAA9" w14:textId="77777777" w:rsidR="009C44D9" w:rsidRDefault="00DB0F77">
      <w:pPr>
        <w:rPr>
          <w:b/>
          <w:sz w:val="28"/>
        </w:rPr>
      </w:pPr>
      <w:r>
        <w:rPr>
          <w:sz w:val="28"/>
        </w:rPr>
        <w:t>WLWK-PLRO013 - Liczba osób objętych szkoleniami w zakresie kompetencji cyfrowych</w:t>
      </w:r>
    </w:p>
    <w:p w14:paraId="4728BAAA" w14:textId="77777777" w:rsidR="009C44D9" w:rsidRDefault="00DB0F77">
      <w:pPr>
        <w:rPr>
          <w:b/>
          <w:sz w:val="28"/>
        </w:rPr>
      </w:pPr>
      <w:r>
        <w:rPr>
          <w:sz w:val="28"/>
        </w:rPr>
        <w:t>WLWK-PLRO014 - Liczba podmiotów wspartych w</w:t>
      </w:r>
      <w:r>
        <w:rPr>
          <w:sz w:val="28"/>
        </w:rPr>
        <w:t xml:space="preserve"> zakresie cyberbezpieczeństwa</w:t>
      </w:r>
    </w:p>
    <w:p w14:paraId="4728BAAB" w14:textId="77777777" w:rsidR="009C44D9" w:rsidRDefault="00DB0F77">
      <w:pPr>
        <w:rPr>
          <w:b/>
          <w:sz w:val="28"/>
        </w:rPr>
      </w:pPr>
      <w:r>
        <w:rPr>
          <w:sz w:val="28"/>
        </w:rPr>
        <w:t>WLWK-PLRO199 - Liczba projektów, w których sfinansowano koszty racjonalnych usprawnień dla osób z niepełnosprawnościami (EFRR/FST/FS)</w:t>
      </w:r>
    </w:p>
    <w:p w14:paraId="4728BAAC" w14:textId="77777777" w:rsidR="009C44D9" w:rsidRDefault="00DB0F77">
      <w:pPr>
        <w:rPr>
          <w:b/>
          <w:sz w:val="28"/>
        </w:rPr>
      </w:pPr>
      <w:r>
        <w:rPr>
          <w:sz w:val="28"/>
        </w:rPr>
        <w:t>WLWK-PLRO009 - Liczba przedsiębiorstw otrzymujących wsparcie w zakresie technologii cyfrowyc</w:t>
      </w:r>
      <w:r>
        <w:rPr>
          <w:sz w:val="28"/>
        </w:rPr>
        <w:t>h</w:t>
      </w:r>
    </w:p>
    <w:p w14:paraId="4728BAAD" w14:textId="77777777" w:rsidR="009C44D9" w:rsidRDefault="00DB0F77">
      <w:pPr>
        <w:rPr>
          <w:b/>
          <w:sz w:val="28"/>
        </w:rPr>
      </w:pPr>
      <w:r>
        <w:rPr>
          <w:sz w:val="28"/>
        </w:rPr>
        <w:t>WLWK-PLRO002 - Liczba wspartych małych przedsiębiorstw</w:t>
      </w:r>
    </w:p>
    <w:p w14:paraId="4728BAAE" w14:textId="77777777" w:rsidR="009C44D9" w:rsidRDefault="00DB0F77">
      <w:pPr>
        <w:rPr>
          <w:b/>
          <w:sz w:val="28"/>
        </w:rPr>
      </w:pPr>
      <w:r>
        <w:rPr>
          <w:sz w:val="28"/>
        </w:rPr>
        <w:lastRenderedPageBreak/>
        <w:t>WLWK-PLRO001 - Liczba wspartych mikroprzedsiębiorstw</w:t>
      </w:r>
    </w:p>
    <w:p w14:paraId="4728BAAF" w14:textId="77777777" w:rsidR="009C44D9" w:rsidRDefault="00DB0F77">
      <w:pPr>
        <w:rPr>
          <w:b/>
          <w:sz w:val="28"/>
        </w:rPr>
      </w:pPr>
      <w:r>
        <w:rPr>
          <w:sz w:val="28"/>
        </w:rPr>
        <w:t>WLWK-PLRO003 - Liczba wspartych średnich przedsiębiorstw</w:t>
      </w:r>
    </w:p>
    <w:p w14:paraId="4728BAB0" w14:textId="77777777" w:rsidR="009C44D9" w:rsidRDefault="00DB0F77">
      <w:pPr>
        <w:rPr>
          <w:b/>
          <w:sz w:val="28"/>
        </w:rPr>
      </w:pPr>
      <w:r>
        <w:rPr>
          <w:sz w:val="28"/>
        </w:rPr>
        <w:t>WLWK-RCO002 - Przedsiębiorstwa objęte wsparciem w formie dotacji</w:t>
      </w:r>
    </w:p>
    <w:p w14:paraId="4728BAB1" w14:textId="77777777" w:rsidR="009C44D9" w:rsidRDefault="00DB0F77">
      <w:pPr>
        <w:rPr>
          <w:b/>
          <w:sz w:val="28"/>
        </w:rPr>
      </w:pPr>
      <w:r>
        <w:rPr>
          <w:sz w:val="28"/>
        </w:rPr>
        <w:t>WLWK-RCO013 - Wartość us</w:t>
      </w:r>
      <w:r>
        <w:rPr>
          <w:sz w:val="28"/>
        </w:rPr>
        <w:t>ług, produktów i procesów cyfrowych opracowanych dla przedsiębiorstw</w:t>
      </w:r>
    </w:p>
    <w:p w14:paraId="4728BAB2" w14:textId="77777777" w:rsidR="009C44D9" w:rsidRDefault="00DB0F77">
      <w:pPr>
        <w:rPr>
          <w:b/>
          <w:sz w:val="28"/>
        </w:rPr>
      </w:pPr>
      <w:r>
        <w:rPr>
          <w:b/>
          <w:sz w:val="28"/>
        </w:rPr>
        <w:t>Wskaźniki rezultatu</w:t>
      </w:r>
    </w:p>
    <w:p w14:paraId="4728BAB3" w14:textId="77777777" w:rsidR="009C44D9" w:rsidRDefault="00DB0F77">
      <w:pPr>
        <w:rPr>
          <w:b/>
          <w:sz w:val="28"/>
        </w:rPr>
      </w:pPr>
      <w:r>
        <w:rPr>
          <w:sz w:val="28"/>
        </w:rPr>
        <w:t>WLWK-PLRR031 - Liczba wprowadzonych innowacji organizacyjnych</w:t>
      </w:r>
    </w:p>
    <w:p w14:paraId="4728BAB4" w14:textId="77777777" w:rsidR="009C44D9" w:rsidRDefault="00DB0F77">
      <w:pPr>
        <w:rPr>
          <w:b/>
          <w:sz w:val="28"/>
        </w:rPr>
      </w:pPr>
      <w:r>
        <w:rPr>
          <w:sz w:val="28"/>
        </w:rPr>
        <w:t>WLWK-PLRR029 - Liczba wprowadzonych innowacji procesowych</w:t>
      </w:r>
    </w:p>
    <w:p w14:paraId="4728BAB5" w14:textId="77777777" w:rsidR="009C44D9" w:rsidRDefault="00DB0F77">
      <w:pPr>
        <w:rPr>
          <w:b/>
          <w:sz w:val="28"/>
        </w:rPr>
      </w:pPr>
      <w:r>
        <w:rPr>
          <w:sz w:val="28"/>
        </w:rPr>
        <w:t>WLWK-PLRR028 - Liczba wprowadzonych innowacji p</w:t>
      </w:r>
      <w:r>
        <w:rPr>
          <w:sz w:val="28"/>
        </w:rPr>
        <w:t>roduktowych</w:t>
      </w:r>
    </w:p>
    <w:p w14:paraId="4728BAB6" w14:textId="77777777" w:rsidR="009C44D9" w:rsidRDefault="00DB0F77">
      <w:pPr>
        <w:rPr>
          <w:b/>
          <w:sz w:val="28"/>
        </w:rPr>
      </w:pPr>
      <w:r>
        <w:rPr>
          <w:sz w:val="28"/>
        </w:rPr>
        <w:t>WLWK-PLRR025 - Małe i średnie przedsiębiorstwa (MŚP) wprowadzające innowacje procesowe</w:t>
      </w:r>
    </w:p>
    <w:p w14:paraId="4728BAB7" w14:textId="77777777" w:rsidR="009C44D9" w:rsidRDefault="00DB0F77">
      <w:pPr>
        <w:rPr>
          <w:b/>
          <w:sz w:val="28"/>
        </w:rPr>
      </w:pPr>
      <w:r>
        <w:rPr>
          <w:sz w:val="28"/>
        </w:rPr>
        <w:t>WLWK-PLRR024 - Małe i średnie przedsiębiorstwa (MŚP) wprowadzające innowacje produktowe</w:t>
      </w:r>
    </w:p>
    <w:p w14:paraId="4728BAB8" w14:textId="77777777" w:rsidR="009C44D9" w:rsidRDefault="00DB0F77">
      <w:pPr>
        <w:rPr>
          <w:b/>
          <w:sz w:val="28"/>
        </w:rPr>
      </w:pPr>
      <w:r>
        <w:rPr>
          <w:sz w:val="28"/>
        </w:rPr>
        <w:t>WLWK-PLRR027 - MŚP wprowadzające innowacje organizacyjne</w:t>
      </w:r>
    </w:p>
    <w:p w14:paraId="4728BAB9" w14:textId="77777777" w:rsidR="009C44D9" w:rsidRDefault="00DB0F77">
      <w:pPr>
        <w:rPr>
          <w:b/>
          <w:sz w:val="28"/>
        </w:rPr>
      </w:pPr>
      <w:r>
        <w:rPr>
          <w:sz w:val="28"/>
        </w:rPr>
        <w:t>WLWK-RCR012 - Użytkownicy nowych i zmodernizowanych usług, produktów i procesów cyfrowych opracowanych przez przedsiębiorstwa</w:t>
      </w:r>
    </w:p>
    <w:p w14:paraId="4728BABA" w14:textId="77777777" w:rsidR="009C44D9" w:rsidRDefault="00DB0F77">
      <w:pPr>
        <w:rPr>
          <w:b/>
          <w:sz w:val="28"/>
        </w:rPr>
      </w:pPr>
      <w:r>
        <w:rPr>
          <w:sz w:val="28"/>
        </w:rPr>
        <w:t>WLWK-PLRR002 - Wartość inwestycji prywatnych uzupełniających wsparcie publiczne - dotacje</w:t>
      </w:r>
    </w:p>
    <w:p w14:paraId="4728BABB" w14:textId="77777777" w:rsidR="009C44D9" w:rsidRDefault="009C44D9">
      <w:pPr>
        <w:rPr>
          <w:b/>
          <w:sz w:val="28"/>
        </w:rPr>
      </w:pPr>
    </w:p>
    <w:p w14:paraId="4728BABC" w14:textId="77777777" w:rsidR="009C44D9" w:rsidRDefault="00DB0F77">
      <w:pPr>
        <w:pStyle w:val="Nagwek3"/>
        <w:rPr>
          <w:rFonts w:ascii="Calibri" w:hAnsi="Calibri" w:cs="Calibri"/>
          <w:sz w:val="32"/>
        </w:rPr>
      </w:pPr>
      <w:bookmarkStart w:id="14" w:name="_Toc129693443"/>
      <w:r>
        <w:rPr>
          <w:rFonts w:ascii="Calibri" w:hAnsi="Calibri" w:cs="Calibri"/>
          <w:sz w:val="32"/>
        </w:rPr>
        <w:t>Działanie FELU.02.05 Usługi dla MŚP</w:t>
      </w:r>
      <w:bookmarkEnd w:id="14"/>
    </w:p>
    <w:p w14:paraId="4728BABD" w14:textId="77777777" w:rsidR="009C44D9" w:rsidRDefault="009C44D9">
      <w:pPr>
        <w:rPr>
          <w:rFonts w:ascii="Calibri" w:hAnsi="Calibri"/>
          <w:sz w:val="32"/>
        </w:rPr>
      </w:pPr>
    </w:p>
    <w:p w14:paraId="4728BABE" w14:textId="77777777" w:rsidR="009C44D9" w:rsidRDefault="00DB0F77">
      <w:pPr>
        <w:rPr>
          <w:b/>
          <w:sz w:val="28"/>
        </w:rPr>
      </w:pPr>
      <w:r>
        <w:rPr>
          <w:b/>
          <w:sz w:val="28"/>
        </w:rPr>
        <w:t>Ce</w:t>
      </w:r>
      <w:r>
        <w:rPr>
          <w:b/>
          <w:sz w:val="28"/>
        </w:rPr>
        <w:t>l szczegółowy</w:t>
      </w:r>
    </w:p>
    <w:p w14:paraId="4728BABF" w14:textId="77777777" w:rsidR="009C44D9" w:rsidRDefault="00DB0F77">
      <w:pPr>
        <w:rPr>
          <w:b/>
          <w:sz w:val="28"/>
        </w:rPr>
      </w:pPr>
      <w:r>
        <w:rPr>
          <w:sz w:val="28"/>
        </w:rPr>
        <w:t>EFRR.CP1.III - Wzmacnianie trwałego wzrostu i konkurencyjności MŚP oraz tworzenie miejsc pracy w MŚP, w tym poprzez inwestycje produkcyjne</w:t>
      </w:r>
    </w:p>
    <w:p w14:paraId="4728BAC0" w14:textId="77777777" w:rsidR="009C44D9" w:rsidRDefault="00DB0F77">
      <w:pPr>
        <w:rPr>
          <w:b/>
          <w:sz w:val="28"/>
        </w:rPr>
      </w:pPr>
      <w:r>
        <w:rPr>
          <w:b/>
          <w:sz w:val="28"/>
        </w:rPr>
        <w:lastRenderedPageBreak/>
        <w:t>Instytucja Pośrednicząca</w:t>
      </w:r>
    </w:p>
    <w:p w14:paraId="4728BAC1" w14:textId="77777777" w:rsidR="009C44D9" w:rsidRDefault="00DB0F77">
      <w:pPr>
        <w:rPr>
          <w:b/>
          <w:sz w:val="28"/>
        </w:rPr>
      </w:pPr>
      <w:r>
        <w:rPr>
          <w:sz w:val="28"/>
        </w:rPr>
        <w:t>Lubelska Agencja Wspierania Przedsiębiorczości w Lublinie</w:t>
      </w:r>
    </w:p>
    <w:p w14:paraId="4728BAC2" w14:textId="77777777" w:rsidR="009C44D9" w:rsidRDefault="00DB0F77">
      <w:pPr>
        <w:rPr>
          <w:b/>
          <w:sz w:val="28"/>
        </w:rPr>
      </w:pPr>
      <w:r>
        <w:rPr>
          <w:b/>
          <w:sz w:val="28"/>
        </w:rPr>
        <w:t xml:space="preserve">Wysokość </w:t>
      </w:r>
      <w:r>
        <w:rPr>
          <w:b/>
          <w:sz w:val="28"/>
        </w:rPr>
        <w:t>alokacji ogółem (EUR)</w:t>
      </w:r>
    </w:p>
    <w:p w14:paraId="4728BAC3" w14:textId="77777777" w:rsidR="009C44D9" w:rsidRDefault="00DB0F77">
      <w:pPr>
        <w:rPr>
          <w:b/>
          <w:sz w:val="28"/>
        </w:rPr>
      </w:pPr>
      <w:r>
        <w:rPr>
          <w:sz w:val="28"/>
        </w:rPr>
        <w:t>9 176 471,00</w:t>
      </w:r>
    </w:p>
    <w:p w14:paraId="4728BAC4" w14:textId="77777777" w:rsidR="009C44D9" w:rsidRDefault="00DB0F77">
      <w:pPr>
        <w:rPr>
          <w:b/>
          <w:sz w:val="28"/>
        </w:rPr>
      </w:pPr>
      <w:r>
        <w:rPr>
          <w:b/>
          <w:sz w:val="28"/>
        </w:rPr>
        <w:t>Wysokość alokacji UE (EUR)</w:t>
      </w:r>
    </w:p>
    <w:p w14:paraId="4728BAC5" w14:textId="77777777" w:rsidR="009C44D9" w:rsidRDefault="00DB0F77">
      <w:pPr>
        <w:rPr>
          <w:b/>
          <w:sz w:val="28"/>
        </w:rPr>
      </w:pPr>
      <w:r>
        <w:rPr>
          <w:sz w:val="28"/>
        </w:rPr>
        <w:t>7 800 000,00</w:t>
      </w:r>
    </w:p>
    <w:p w14:paraId="4728BAC6" w14:textId="77777777" w:rsidR="009C44D9" w:rsidRDefault="00DB0F77">
      <w:pPr>
        <w:rPr>
          <w:b/>
          <w:sz w:val="28"/>
        </w:rPr>
      </w:pPr>
      <w:r>
        <w:rPr>
          <w:b/>
          <w:sz w:val="28"/>
        </w:rPr>
        <w:t>Zakres interwencji</w:t>
      </w:r>
    </w:p>
    <w:p w14:paraId="4728BAC7" w14:textId="77777777" w:rsidR="009C44D9" w:rsidRDefault="00DB0F77">
      <w:pPr>
        <w:rPr>
          <w:b/>
          <w:sz w:val="28"/>
        </w:rPr>
      </w:pPr>
      <w:r>
        <w:rPr>
          <w:sz w:val="28"/>
        </w:rPr>
        <w:t>024 - Zaawansowane usługi wsparcia dla MŚP i grup MŚP (w tym usługi w zakresie zarządzania, marketingu i projektowania)</w:t>
      </w:r>
    </w:p>
    <w:p w14:paraId="4728BAC8" w14:textId="77777777" w:rsidR="009C44D9" w:rsidRDefault="00DB0F77">
      <w:pPr>
        <w:rPr>
          <w:b/>
          <w:sz w:val="28"/>
        </w:rPr>
      </w:pPr>
      <w:r>
        <w:rPr>
          <w:b/>
          <w:sz w:val="28"/>
        </w:rPr>
        <w:t>Opis działania</w:t>
      </w:r>
    </w:p>
    <w:p w14:paraId="4728BAC9" w14:textId="77777777" w:rsidR="009C44D9" w:rsidRDefault="00DB0F77">
      <w:pPr>
        <w:rPr>
          <w:b/>
          <w:sz w:val="28"/>
        </w:rPr>
      </w:pPr>
      <w:r>
        <w:rPr>
          <w:sz w:val="28"/>
        </w:rPr>
        <w:t>Typy projektów:</w:t>
      </w:r>
    </w:p>
    <w:p w14:paraId="4728BACA" w14:textId="77777777" w:rsidR="009C44D9" w:rsidRDefault="00DB0F77">
      <w:pPr>
        <w:rPr>
          <w:b/>
          <w:sz w:val="28"/>
        </w:rPr>
      </w:pPr>
      <w:r>
        <w:rPr>
          <w:sz w:val="28"/>
        </w:rPr>
        <w:t>1.</w:t>
      </w:r>
      <w:r>
        <w:rPr>
          <w:sz w:val="28"/>
        </w:rPr>
        <w:tab/>
        <w:t>Zapewnie</w:t>
      </w:r>
      <w:r>
        <w:rPr>
          <w:sz w:val="28"/>
        </w:rPr>
        <w:t>nie szerokiego wachlarza wysokiej jakości usług prorozwojowych dla MŚP prowadzących do zwiększenia ich konkurencyjności, produktywności, innowacyjnego rozwoju przy wykorzystaniu potencjału IOB/ośrodków innowacji/klastrów, z uwzględnieniem dostępności odpow</w:t>
      </w:r>
      <w:r>
        <w:rPr>
          <w:sz w:val="28"/>
        </w:rPr>
        <w:t>iedniej oferty usług, w tym dla przedsiębiorców mających siedzibę poza dużymi ośrodkami miejskimi.</w:t>
      </w:r>
    </w:p>
    <w:p w14:paraId="4728BACB" w14:textId="77777777" w:rsidR="009C44D9" w:rsidRDefault="00DB0F77">
      <w:pPr>
        <w:rPr>
          <w:b/>
          <w:sz w:val="28"/>
        </w:rPr>
      </w:pPr>
      <w:r>
        <w:rPr>
          <w:sz w:val="28"/>
        </w:rPr>
        <w:t>2.</w:t>
      </w:r>
      <w:r>
        <w:rPr>
          <w:sz w:val="28"/>
        </w:rPr>
        <w:tab/>
        <w:t>Usługi inkubacyjne dla nowopowstałych firm.</w:t>
      </w:r>
    </w:p>
    <w:p w14:paraId="4728BACC" w14:textId="77777777" w:rsidR="009C44D9" w:rsidRDefault="00DB0F77">
      <w:pPr>
        <w:rPr>
          <w:b/>
          <w:sz w:val="28"/>
        </w:rPr>
      </w:pPr>
      <w:r>
        <w:rPr>
          <w:sz w:val="28"/>
        </w:rPr>
        <w:t>W zakresie 1 typu projektu wsparcie polegać będzie na zakupie od wyspecjalizowanych podmiotów zewnętrznych, tj</w:t>
      </w:r>
      <w:r>
        <w:rPr>
          <w:sz w:val="28"/>
        </w:rPr>
        <w:t>. akredytowanych na poziomie kraju usług specjalistycznego doradztwa, wpisującego się w funkcjonalności będące przedmiotem akredytacji, co pozwoli zapewnić właściwe standardy i odpowiednią jakość usług.</w:t>
      </w:r>
    </w:p>
    <w:p w14:paraId="4728BACD" w14:textId="77777777" w:rsidR="009C44D9" w:rsidRDefault="00DB0F77">
      <w:pPr>
        <w:rPr>
          <w:b/>
          <w:sz w:val="28"/>
        </w:rPr>
      </w:pPr>
      <w:r>
        <w:rPr>
          <w:sz w:val="28"/>
        </w:rPr>
        <w:t>Beneficjentem w ramach 2 typu projektów są instytucje</w:t>
      </w:r>
      <w:r>
        <w:rPr>
          <w:sz w:val="28"/>
        </w:rPr>
        <w:t xml:space="preserve"> otoczenia biznesu, świadczące usługi na rzecz MŚP, znajdujących się we wczesnej fazie rozwoju. Dzięki wsparciu nowopowstałe przedsiębiorstwa, zyskają przestrzeń dla prowadzenia działalności gospodarczej, jak również dostęp do usług </w:t>
      </w:r>
      <w:r>
        <w:rPr>
          <w:sz w:val="28"/>
        </w:rPr>
        <w:lastRenderedPageBreak/>
        <w:t>wspomagających jej prow</w:t>
      </w:r>
      <w:r>
        <w:rPr>
          <w:sz w:val="28"/>
        </w:rPr>
        <w:t>adzenie (usługi księgowe, doradztwo prawne oraz inne wspomagające działalność bieżącą podmiotów inkubowanych).</w:t>
      </w:r>
    </w:p>
    <w:p w14:paraId="4728BACE" w14:textId="77777777" w:rsidR="009C44D9" w:rsidRDefault="00DB0F77">
      <w:pPr>
        <w:rPr>
          <w:b/>
          <w:sz w:val="28"/>
        </w:rPr>
      </w:pPr>
      <w:r>
        <w:rPr>
          <w:sz w:val="28"/>
        </w:rPr>
        <w:t>Kluczowe warunki realizacji projektów:</w:t>
      </w:r>
    </w:p>
    <w:p w14:paraId="4728BACF"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AD0" w14:textId="77777777" w:rsidR="009C44D9" w:rsidRDefault="00DB0F77">
      <w:pPr>
        <w:rPr>
          <w:b/>
          <w:sz w:val="28"/>
        </w:rPr>
      </w:pPr>
      <w:r>
        <w:rPr>
          <w:sz w:val="28"/>
        </w:rPr>
        <w:t>2.</w:t>
      </w:r>
      <w:r>
        <w:rPr>
          <w:sz w:val="28"/>
        </w:rPr>
        <w:tab/>
        <w:t>Wspa</w:t>
      </w:r>
      <w:r>
        <w:rPr>
          <w:sz w:val="28"/>
        </w:rPr>
        <w:t>rcie w ramach Działania nie może być udzielone w zakresie w jakim jest wykluczone w art. 1 ust. 2 - 5 Rozporządzenia Komisji (UE) NR 651/2014 z dnia 17 czerwca 2014 r. uznającym niektóre rodzaje pomocy za zgodne z rynkiem wewnętrznym w zastosowaniu art. 10</w:t>
      </w:r>
      <w:r>
        <w:rPr>
          <w:sz w:val="28"/>
        </w:rPr>
        <w:t>7 i 108 Traktatu oraz w art. 1 ust. 1 Rozporządzenia Komisji (UE) nr 1407/2013 z dnia 18 grudnia 2013 r. w sprawie stosowania art. 107 i 108 Traktatu o funkcjonowaniu Unii Europejskiej do pomocy de minimis.</w:t>
      </w:r>
    </w:p>
    <w:p w14:paraId="4728BAD1" w14:textId="77777777" w:rsidR="009C44D9" w:rsidRDefault="00DB0F77">
      <w:pPr>
        <w:rPr>
          <w:b/>
          <w:sz w:val="28"/>
        </w:rPr>
      </w:pPr>
      <w:r>
        <w:rPr>
          <w:sz w:val="28"/>
        </w:rPr>
        <w:t>3.</w:t>
      </w:r>
      <w:r>
        <w:rPr>
          <w:sz w:val="28"/>
        </w:rPr>
        <w:tab/>
        <w:t>Wsparcie potencjału instytucji otoczenia bizne</w:t>
      </w:r>
      <w:r>
        <w:rPr>
          <w:sz w:val="28"/>
        </w:rPr>
        <w:t>su do świadczenia usług dla MŚP poprzedzone zostanie analizą potrzeb rynku oraz zapewniona zostanie spójna komunikacja dotycząca oferty IOB.</w:t>
      </w:r>
    </w:p>
    <w:p w14:paraId="4728BAD2" w14:textId="77777777" w:rsidR="009C44D9" w:rsidRDefault="00DB0F77">
      <w:pPr>
        <w:rPr>
          <w:b/>
          <w:sz w:val="28"/>
        </w:rPr>
      </w:pPr>
      <w:r>
        <w:rPr>
          <w:sz w:val="28"/>
        </w:rPr>
        <w:t>4.</w:t>
      </w:r>
      <w:r>
        <w:rPr>
          <w:sz w:val="28"/>
        </w:rPr>
        <w:tab/>
        <w:t>Wsparciem zostanie objęty wyłącznie zakup wysokiej jakości specjalistycznych usług doradczych wspierających prow</w:t>
      </w:r>
      <w:r>
        <w:rPr>
          <w:sz w:val="28"/>
        </w:rPr>
        <w:t>adzenie działalności gospodarczej oraz transformację technologiczną i organizacyjną przedsiębiorstw w kierunku Przemysłu 4.0 i gospodarki opartej na danych. Przez specjalistyczne usługi doradcze rozumie się usługi doradcze niemające charakteru ciągłego ani</w:t>
      </w:r>
      <w:r>
        <w:rPr>
          <w:sz w:val="28"/>
        </w:rPr>
        <w:t xml:space="preserve"> okresowego. Nie są one też związane ze zwykłymi kosztami operacyjnymi przedsiębiorstwa, takimi jak: rutynowe usługi doradztwa podatkowego, regularne usługi prawnicze lub reklama.</w:t>
      </w:r>
    </w:p>
    <w:p w14:paraId="4728BAD3" w14:textId="77777777" w:rsidR="009C44D9" w:rsidRDefault="00DB0F77">
      <w:pPr>
        <w:rPr>
          <w:b/>
          <w:sz w:val="28"/>
        </w:rPr>
      </w:pPr>
      <w:r>
        <w:rPr>
          <w:sz w:val="28"/>
        </w:rPr>
        <w:t>5.</w:t>
      </w:r>
      <w:r>
        <w:rPr>
          <w:sz w:val="28"/>
        </w:rPr>
        <w:tab/>
        <w:t>W ramach Działania zastosowane będą preferencje dla projektów zawierający</w:t>
      </w:r>
      <w:r>
        <w:rPr>
          <w:sz w:val="28"/>
        </w:rPr>
        <w:t>ch elementy współpracy ponadregionalnej, transgranicznej lub ponadnarodowej.</w:t>
      </w:r>
    </w:p>
    <w:p w14:paraId="4728BAD4" w14:textId="77777777" w:rsidR="009C44D9" w:rsidRDefault="00DB0F77">
      <w:pPr>
        <w:rPr>
          <w:b/>
          <w:sz w:val="28"/>
        </w:rPr>
      </w:pPr>
      <w:r>
        <w:rPr>
          <w:sz w:val="28"/>
        </w:rPr>
        <w:t>6.</w:t>
      </w:r>
      <w:r>
        <w:rPr>
          <w:sz w:val="28"/>
        </w:rPr>
        <w:tab/>
        <w:t>Wsparcie w ramach Działania jest zgodne z Wytycznymi dotyczącymi realizacji zasad równościowych w ramach funduszy unijnych na lata 2021-2027.</w:t>
      </w:r>
    </w:p>
    <w:p w14:paraId="4728BAD5" w14:textId="77777777" w:rsidR="009C44D9" w:rsidRDefault="00DB0F77">
      <w:pPr>
        <w:rPr>
          <w:b/>
          <w:sz w:val="28"/>
        </w:rPr>
      </w:pPr>
      <w:r>
        <w:rPr>
          <w:b/>
          <w:sz w:val="28"/>
        </w:rPr>
        <w:t>Maksymalny % poziom dofinansowania</w:t>
      </w:r>
      <w:r>
        <w:rPr>
          <w:b/>
          <w:sz w:val="28"/>
        </w:rPr>
        <w:t xml:space="preserve"> UE w projekcie</w:t>
      </w:r>
    </w:p>
    <w:p w14:paraId="4728BAD6" w14:textId="77777777" w:rsidR="009C44D9" w:rsidRDefault="00DB0F77">
      <w:pPr>
        <w:rPr>
          <w:b/>
          <w:sz w:val="28"/>
        </w:rPr>
      </w:pPr>
      <w:r>
        <w:rPr>
          <w:sz w:val="28"/>
        </w:rPr>
        <w:lastRenderedPageBreak/>
        <w:t>85</w:t>
      </w:r>
    </w:p>
    <w:p w14:paraId="4728BAD7"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BAD8" w14:textId="77777777" w:rsidR="009C44D9" w:rsidRDefault="00DB0F77">
      <w:pPr>
        <w:rPr>
          <w:b/>
          <w:sz w:val="28"/>
        </w:rPr>
      </w:pPr>
      <w:r>
        <w:rPr>
          <w:sz w:val="28"/>
        </w:rPr>
        <w:t>85</w:t>
      </w:r>
    </w:p>
    <w:p w14:paraId="4728BAD9" w14:textId="77777777" w:rsidR="009C44D9" w:rsidRDefault="00DB0F77">
      <w:pPr>
        <w:rPr>
          <w:b/>
          <w:sz w:val="28"/>
        </w:rPr>
      </w:pPr>
      <w:r>
        <w:rPr>
          <w:b/>
          <w:sz w:val="28"/>
        </w:rPr>
        <w:t xml:space="preserve">Pomoc publiczna – unijna </w:t>
      </w:r>
      <w:r>
        <w:rPr>
          <w:b/>
          <w:sz w:val="28"/>
        </w:rPr>
        <w:t>podstawa prawna</w:t>
      </w:r>
    </w:p>
    <w:p w14:paraId="4728BADA" w14:textId="77777777" w:rsidR="009C44D9" w:rsidRDefault="00DB0F77">
      <w:pPr>
        <w:rPr>
          <w:b/>
          <w:sz w:val="28"/>
        </w:rPr>
      </w:pPr>
      <w:r>
        <w:rPr>
          <w:sz w:val="28"/>
        </w:rPr>
        <w:t>Bez pomocy, Rozporządzenie Komisji (UE) nr 651/2014 z dnia 17 czerwca 2014 r. uznające niektóre rodzaje pomocy za zgodne z rynkiem wewnętrznym w zastosowaniu art. 107 i 108 Traktatu, Rozporządzenie  Komisji (UE) nr 1407/2013 z dnia 18 grudn</w:t>
      </w:r>
      <w:r>
        <w:rPr>
          <w:sz w:val="28"/>
        </w:rPr>
        <w:t>ia 2013 r. w sprawie stosowania art. 107 i 108 Traktatu o funkcjonowaniu Unii Europejskiej do pomocy de minimis</w:t>
      </w:r>
    </w:p>
    <w:p w14:paraId="4728BADB" w14:textId="77777777" w:rsidR="009C44D9" w:rsidRDefault="00DB0F77">
      <w:pPr>
        <w:rPr>
          <w:b/>
          <w:sz w:val="28"/>
        </w:rPr>
      </w:pPr>
      <w:r>
        <w:rPr>
          <w:b/>
          <w:sz w:val="28"/>
        </w:rPr>
        <w:t>Pomoc publiczna – krajowa podstawa prawna</w:t>
      </w:r>
    </w:p>
    <w:p w14:paraId="4728BADC" w14:textId="77777777" w:rsidR="009C44D9" w:rsidRDefault="00DB0F77">
      <w:pPr>
        <w:rPr>
          <w:b/>
          <w:sz w:val="28"/>
        </w:rPr>
      </w:pPr>
      <w:r>
        <w:rPr>
          <w:sz w:val="28"/>
        </w:rPr>
        <w:t>Rozporządzenie Ministra Funduszy i Polityki Regionalnej z dnia 29 września 2022 r. w sprawie udzielani</w:t>
      </w:r>
      <w:r>
        <w:rPr>
          <w:sz w:val="28"/>
        </w:rPr>
        <w:t>a pomocy de minimis w ramach regionalnych programów na lata 2021–2027 (Dz. U. z 2022 r. poz. 2062), Bez pomocy</w:t>
      </w:r>
    </w:p>
    <w:p w14:paraId="4728BADD" w14:textId="77777777" w:rsidR="009C44D9" w:rsidRDefault="00DB0F77">
      <w:pPr>
        <w:rPr>
          <w:b/>
          <w:sz w:val="28"/>
        </w:rPr>
      </w:pPr>
      <w:r>
        <w:rPr>
          <w:b/>
          <w:sz w:val="28"/>
        </w:rPr>
        <w:t>Uproszczone metody rozliczania</w:t>
      </w:r>
    </w:p>
    <w:p w14:paraId="4728BADE" w14:textId="77777777" w:rsidR="009C44D9" w:rsidRDefault="00DB0F77">
      <w:pPr>
        <w:rPr>
          <w:b/>
          <w:sz w:val="28"/>
        </w:rPr>
      </w:pPr>
      <w:r>
        <w:rPr>
          <w:sz w:val="28"/>
        </w:rPr>
        <w:t>do 7% stawka ryczałtowa na koszty pośrednie (podstawa wyliczenia: koszty bezpośrednie) [art. 54(a) CPR]</w:t>
      </w:r>
    </w:p>
    <w:p w14:paraId="4728BADF" w14:textId="77777777" w:rsidR="009C44D9" w:rsidRDefault="00DB0F77">
      <w:pPr>
        <w:rPr>
          <w:b/>
          <w:sz w:val="28"/>
        </w:rPr>
      </w:pPr>
      <w:r>
        <w:rPr>
          <w:b/>
          <w:sz w:val="28"/>
        </w:rPr>
        <w:t>Forma wspa</w:t>
      </w:r>
      <w:r>
        <w:rPr>
          <w:b/>
          <w:sz w:val="28"/>
        </w:rPr>
        <w:t>rcia</w:t>
      </w:r>
    </w:p>
    <w:p w14:paraId="4728BAE0" w14:textId="77777777" w:rsidR="009C44D9" w:rsidRDefault="00DB0F77">
      <w:pPr>
        <w:rPr>
          <w:b/>
          <w:sz w:val="28"/>
        </w:rPr>
      </w:pPr>
      <w:r>
        <w:rPr>
          <w:sz w:val="28"/>
        </w:rPr>
        <w:t>Dotacja</w:t>
      </w:r>
    </w:p>
    <w:p w14:paraId="4728BAE1" w14:textId="77777777" w:rsidR="009C44D9" w:rsidRDefault="00DB0F77">
      <w:pPr>
        <w:rPr>
          <w:b/>
          <w:sz w:val="28"/>
        </w:rPr>
      </w:pPr>
      <w:r>
        <w:rPr>
          <w:b/>
          <w:sz w:val="28"/>
        </w:rPr>
        <w:t>Dopuszczalny cross-financing (%)</w:t>
      </w:r>
    </w:p>
    <w:p w14:paraId="4728BAE2" w14:textId="77777777" w:rsidR="009C44D9" w:rsidRDefault="00DB0F77">
      <w:pPr>
        <w:rPr>
          <w:b/>
          <w:sz w:val="28"/>
        </w:rPr>
      </w:pPr>
      <w:r>
        <w:rPr>
          <w:sz w:val="28"/>
        </w:rPr>
        <w:t>0</w:t>
      </w:r>
    </w:p>
    <w:p w14:paraId="4728BAE3" w14:textId="77777777" w:rsidR="009C44D9" w:rsidRDefault="00DB0F77">
      <w:pPr>
        <w:rPr>
          <w:b/>
          <w:sz w:val="28"/>
        </w:rPr>
      </w:pPr>
      <w:r>
        <w:rPr>
          <w:b/>
          <w:sz w:val="28"/>
        </w:rPr>
        <w:t>Minimalny wkład własny beneficjenta</w:t>
      </w:r>
    </w:p>
    <w:p w14:paraId="4728BAE4" w14:textId="77777777" w:rsidR="009C44D9" w:rsidRDefault="00DB0F77">
      <w:pPr>
        <w:rPr>
          <w:b/>
          <w:sz w:val="28"/>
        </w:rPr>
      </w:pPr>
      <w:r>
        <w:rPr>
          <w:sz w:val="28"/>
        </w:rPr>
        <w:t></w:t>
      </w:r>
      <w:r>
        <w:rPr>
          <w:sz w:val="28"/>
        </w:rPr>
        <w:tab/>
        <w:t xml:space="preserve">Projekty w części objętej pomocą publiczną: zgodnie z programami pomocy publicznej </w:t>
      </w:r>
      <w:r>
        <w:rPr>
          <w:sz w:val="28"/>
        </w:rPr>
        <w:t></w:t>
      </w:r>
      <w:r>
        <w:rPr>
          <w:sz w:val="28"/>
        </w:rPr>
        <w:tab/>
        <w:t>Projekty w części nieobjętej pomocą publiczną: zgodnie z Regulaminem wyboru projektów</w:t>
      </w:r>
      <w:r>
        <w:rPr>
          <w:sz w:val="28"/>
        </w:rPr>
        <w:t>, jednakże nie mniej niż 15%</w:t>
      </w:r>
    </w:p>
    <w:p w14:paraId="4728BAE5" w14:textId="77777777" w:rsidR="009C44D9" w:rsidRDefault="00DB0F77">
      <w:pPr>
        <w:rPr>
          <w:b/>
          <w:sz w:val="28"/>
        </w:rPr>
      </w:pPr>
      <w:r>
        <w:rPr>
          <w:b/>
          <w:sz w:val="28"/>
        </w:rPr>
        <w:lastRenderedPageBreak/>
        <w:t>Sposób wyboru projektów</w:t>
      </w:r>
    </w:p>
    <w:p w14:paraId="4728BAE6" w14:textId="77777777" w:rsidR="009C44D9" w:rsidRDefault="00DB0F77">
      <w:pPr>
        <w:rPr>
          <w:b/>
          <w:sz w:val="28"/>
        </w:rPr>
      </w:pPr>
      <w:r>
        <w:rPr>
          <w:sz w:val="28"/>
        </w:rPr>
        <w:t>Konkurencyjny</w:t>
      </w:r>
    </w:p>
    <w:p w14:paraId="4728BAE7" w14:textId="77777777" w:rsidR="009C44D9" w:rsidRDefault="00DB0F77">
      <w:pPr>
        <w:rPr>
          <w:b/>
          <w:sz w:val="28"/>
        </w:rPr>
      </w:pPr>
      <w:r>
        <w:rPr>
          <w:b/>
          <w:sz w:val="28"/>
        </w:rPr>
        <w:t>Realizacja instrumentów terytorialnych</w:t>
      </w:r>
    </w:p>
    <w:p w14:paraId="4728BAE8" w14:textId="77777777" w:rsidR="009C44D9" w:rsidRDefault="00DB0F77">
      <w:pPr>
        <w:rPr>
          <w:b/>
          <w:sz w:val="28"/>
        </w:rPr>
      </w:pPr>
      <w:r>
        <w:rPr>
          <w:sz w:val="28"/>
        </w:rPr>
        <w:t>Nie dotyczy</w:t>
      </w:r>
    </w:p>
    <w:p w14:paraId="4728BAE9" w14:textId="77777777" w:rsidR="009C44D9" w:rsidRDefault="00DB0F77">
      <w:pPr>
        <w:rPr>
          <w:b/>
          <w:sz w:val="28"/>
        </w:rPr>
      </w:pPr>
      <w:r>
        <w:rPr>
          <w:b/>
          <w:sz w:val="28"/>
        </w:rPr>
        <w:t>Typ beneficjenta – ogólny</w:t>
      </w:r>
    </w:p>
    <w:p w14:paraId="4728BAEA" w14:textId="77777777" w:rsidR="009C44D9" w:rsidRDefault="00DB0F77">
      <w:pPr>
        <w:rPr>
          <w:b/>
          <w:sz w:val="28"/>
        </w:rPr>
      </w:pPr>
      <w:r>
        <w:rPr>
          <w:sz w:val="28"/>
        </w:rPr>
        <w:t>Przedsiębiorstwa, Instytucje wspierające biznes</w:t>
      </w:r>
    </w:p>
    <w:p w14:paraId="4728BAEB" w14:textId="77777777" w:rsidR="009C44D9" w:rsidRDefault="00DB0F77">
      <w:pPr>
        <w:rPr>
          <w:b/>
          <w:sz w:val="28"/>
        </w:rPr>
      </w:pPr>
      <w:r>
        <w:rPr>
          <w:b/>
          <w:sz w:val="28"/>
        </w:rPr>
        <w:t>Grupa docelowa</w:t>
      </w:r>
    </w:p>
    <w:p w14:paraId="4728BAEC" w14:textId="77777777" w:rsidR="009C44D9" w:rsidRDefault="00DB0F77">
      <w:pPr>
        <w:rPr>
          <w:b/>
          <w:sz w:val="28"/>
        </w:rPr>
      </w:pPr>
      <w:r>
        <w:rPr>
          <w:sz w:val="28"/>
        </w:rPr>
        <w:t>małe przedsiębiorstwa, pracownicy, mikroprzedsięb</w:t>
      </w:r>
      <w:r>
        <w:rPr>
          <w:sz w:val="28"/>
        </w:rPr>
        <w:t>iorstwa, średnie przedsiębiorstwa</w:t>
      </w:r>
    </w:p>
    <w:p w14:paraId="4728BAED" w14:textId="77777777" w:rsidR="009C44D9" w:rsidRDefault="00DB0F77">
      <w:pPr>
        <w:rPr>
          <w:b/>
          <w:sz w:val="28"/>
        </w:rPr>
      </w:pPr>
      <w:r>
        <w:rPr>
          <w:b/>
          <w:sz w:val="28"/>
        </w:rPr>
        <w:t>Słowa kluczowe</w:t>
      </w:r>
    </w:p>
    <w:p w14:paraId="4728BAEE" w14:textId="77777777" w:rsidR="009C44D9" w:rsidRDefault="00DB0F77">
      <w:pPr>
        <w:rPr>
          <w:b/>
          <w:sz w:val="28"/>
        </w:rPr>
      </w:pPr>
      <w:r>
        <w:rPr>
          <w:sz w:val="28"/>
        </w:rPr>
        <w:t>doradztwo_biznesowe, ekogospodarka, IOB, cyfryzacja, kwalifikacje, innowacja, inkubacja, start-up, transformacja, zrownoważony_rozwój</w:t>
      </w:r>
    </w:p>
    <w:p w14:paraId="4728BAEF" w14:textId="77777777" w:rsidR="009C44D9" w:rsidRDefault="00DB0F77">
      <w:pPr>
        <w:rPr>
          <w:b/>
          <w:sz w:val="28"/>
        </w:rPr>
      </w:pPr>
      <w:r>
        <w:rPr>
          <w:b/>
          <w:sz w:val="28"/>
        </w:rPr>
        <w:t>Wielkość podmiotu (w przypadku przedsiębiorstw)</w:t>
      </w:r>
    </w:p>
    <w:p w14:paraId="4728BAF0" w14:textId="77777777" w:rsidR="009C44D9" w:rsidRDefault="00DB0F77">
      <w:pPr>
        <w:rPr>
          <w:b/>
          <w:sz w:val="28"/>
        </w:rPr>
      </w:pPr>
      <w:r>
        <w:rPr>
          <w:sz w:val="28"/>
        </w:rPr>
        <w:t>Mikro, Średnie, Małe</w:t>
      </w:r>
    </w:p>
    <w:p w14:paraId="4728BAF1" w14:textId="77777777" w:rsidR="009C44D9" w:rsidRDefault="00DB0F77">
      <w:pPr>
        <w:rPr>
          <w:b/>
          <w:sz w:val="28"/>
        </w:rPr>
      </w:pPr>
      <w:r>
        <w:rPr>
          <w:b/>
          <w:sz w:val="28"/>
        </w:rPr>
        <w:t>Kryteria wyboru projektów</w:t>
      </w:r>
    </w:p>
    <w:p w14:paraId="4728BAF2" w14:textId="77777777" w:rsidR="009C44D9" w:rsidRDefault="00DB0F77">
      <w:pPr>
        <w:rPr>
          <w:b/>
          <w:sz w:val="28"/>
        </w:rPr>
      </w:pPr>
      <w:r>
        <w:rPr>
          <w:sz w:val="28"/>
        </w:rPr>
        <w:t>http://funduszeUE.lubelskie.pl</w:t>
      </w:r>
    </w:p>
    <w:p w14:paraId="4728BAF3" w14:textId="77777777" w:rsidR="009C44D9" w:rsidRDefault="00DB0F77">
      <w:pPr>
        <w:rPr>
          <w:b/>
          <w:sz w:val="28"/>
        </w:rPr>
      </w:pPr>
      <w:r>
        <w:rPr>
          <w:b/>
          <w:sz w:val="28"/>
        </w:rPr>
        <w:t>Wskaźniki produktu</w:t>
      </w:r>
    </w:p>
    <w:p w14:paraId="4728BAF4" w14:textId="77777777" w:rsidR="009C44D9" w:rsidRDefault="00DB0F77">
      <w:pPr>
        <w:rPr>
          <w:b/>
          <w:sz w:val="28"/>
        </w:rPr>
      </w:pPr>
      <w:r>
        <w:rPr>
          <w:sz w:val="28"/>
        </w:rPr>
        <w:t>WLWK-PLRO199 - Liczba projektów, w których sfinansowano koszty racjonalnych usprawnień dla osób z niepełnosprawnościami (EFRR/FST/FS)</w:t>
      </w:r>
    </w:p>
    <w:p w14:paraId="4728BAF5" w14:textId="77777777" w:rsidR="009C44D9" w:rsidRDefault="00DB0F77">
      <w:pPr>
        <w:rPr>
          <w:b/>
          <w:sz w:val="28"/>
        </w:rPr>
      </w:pPr>
      <w:r>
        <w:rPr>
          <w:sz w:val="28"/>
        </w:rPr>
        <w:t xml:space="preserve">WLWK-PLRO002 - Liczba wspartych małych </w:t>
      </w:r>
      <w:r>
        <w:rPr>
          <w:sz w:val="28"/>
        </w:rPr>
        <w:t>przedsiębiorstw</w:t>
      </w:r>
    </w:p>
    <w:p w14:paraId="4728BAF6" w14:textId="77777777" w:rsidR="009C44D9" w:rsidRDefault="00DB0F77">
      <w:pPr>
        <w:rPr>
          <w:b/>
          <w:sz w:val="28"/>
        </w:rPr>
      </w:pPr>
      <w:r>
        <w:rPr>
          <w:sz w:val="28"/>
        </w:rPr>
        <w:t>WLWK-PLRO001 - Liczba wspartych mikroprzedsiębiorstw</w:t>
      </w:r>
    </w:p>
    <w:p w14:paraId="4728BAF7" w14:textId="77777777" w:rsidR="009C44D9" w:rsidRDefault="00DB0F77">
      <w:pPr>
        <w:rPr>
          <w:b/>
          <w:sz w:val="28"/>
        </w:rPr>
      </w:pPr>
      <w:r>
        <w:rPr>
          <w:sz w:val="28"/>
        </w:rPr>
        <w:t>WLWK-PLRO003 - Liczba wspartych średnich przedsiębiorstw</w:t>
      </w:r>
    </w:p>
    <w:p w14:paraId="4728BAF8" w14:textId="77777777" w:rsidR="009C44D9" w:rsidRDefault="00DB0F77">
      <w:pPr>
        <w:rPr>
          <w:b/>
          <w:sz w:val="28"/>
        </w:rPr>
      </w:pPr>
      <w:r>
        <w:rPr>
          <w:sz w:val="28"/>
        </w:rPr>
        <w:t>WLWK-RCO002 - Przedsiębiorstwa objęte wsparciem w formie dotacji</w:t>
      </w:r>
    </w:p>
    <w:p w14:paraId="4728BAF9" w14:textId="77777777" w:rsidR="009C44D9" w:rsidRDefault="00DB0F77">
      <w:pPr>
        <w:rPr>
          <w:b/>
          <w:sz w:val="28"/>
        </w:rPr>
      </w:pPr>
      <w:r>
        <w:rPr>
          <w:sz w:val="28"/>
        </w:rPr>
        <w:lastRenderedPageBreak/>
        <w:t>WLWK-RCO004 - Przedsiębiorstwa otrzymujące wsparcie niefinansowe</w:t>
      </w:r>
    </w:p>
    <w:p w14:paraId="4728BAFA" w14:textId="77777777" w:rsidR="009C44D9" w:rsidRDefault="00DB0F77">
      <w:pPr>
        <w:rPr>
          <w:b/>
          <w:sz w:val="28"/>
        </w:rPr>
      </w:pPr>
      <w:r>
        <w:rPr>
          <w:sz w:val="28"/>
        </w:rPr>
        <w:t>WLWK-RCO015 - Wytworzona zdolność inkubacji przedsiębiorstw</w:t>
      </w:r>
    </w:p>
    <w:p w14:paraId="4728BAFB" w14:textId="77777777" w:rsidR="009C44D9" w:rsidRDefault="00DB0F77">
      <w:pPr>
        <w:rPr>
          <w:b/>
          <w:sz w:val="28"/>
        </w:rPr>
      </w:pPr>
      <w:r>
        <w:rPr>
          <w:b/>
          <w:sz w:val="28"/>
        </w:rPr>
        <w:t>Wskaźniki rezultatu</w:t>
      </w:r>
    </w:p>
    <w:p w14:paraId="4728BAFC" w14:textId="77777777" w:rsidR="009C44D9" w:rsidRDefault="00DB0F77">
      <w:pPr>
        <w:rPr>
          <w:b/>
          <w:sz w:val="28"/>
        </w:rPr>
      </w:pPr>
      <w:r>
        <w:rPr>
          <w:sz w:val="28"/>
        </w:rPr>
        <w:t>WLWK-PLRR025 - Małe i średnie przedsiębiorstwa (MŚP) wprowadzające innowacje procesowe</w:t>
      </w:r>
    </w:p>
    <w:p w14:paraId="4728BAFD" w14:textId="77777777" w:rsidR="009C44D9" w:rsidRDefault="00DB0F77">
      <w:pPr>
        <w:rPr>
          <w:b/>
          <w:sz w:val="28"/>
        </w:rPr>
      </w:pPr>
      <w:r>
        <w:rPr>
          <w:sz w:val="28"/>
        </w:rPr>
        <w:t>WLWK-PLRR024 - Małe i średnie przedsiębiorstwa (MŚP) wprowadzające innowacje produktowe</w:t>
      </w:r>
    </w:p>
    <w:p w14:paraId="4728BAFE" w14:textId="77777777" w:rsidR="009C44D9" w:rsidRDefault="00DB0F77">
      <w:pPr>
        <w:rPr>
          <w:b/>
          <w:sz w:val="28"/>
        </w:rPr>
      </w:pPr>
      <w:r>
        <w:rPr>
          <w:sz w:val="28"/>
        </w:rPr>
        <w:t>W</w:t>
      </w:r>
      <w:r>
        <w:rPr>
          <w:sz w:val="28"/>
        </w:rPr>
        <w:t>LWK-RCR018 - MŚP korzystające z usług inkubatora przedsiębiorczości po jego utworzeniu</w:t>
      </w:r>
    </w:p>
    <w:p w14:paraId="4728BAFF" w14:textId="77777777" w:rsidR="009C44D9" w:rsidRDefault="00DB0F77">
      <w:pPr>
        <w:rPr>
          <w:b/>
          <w:sz w:val="28"/>
        </w:rPr>
      </w:pPr>
      <w:r>
        <w:rPr>
          <w:sz w:val="28"/>
        </w:rPr>
        <w:t>WLWK-PLRR002 - Wartość inwestycji prywatnych uzupełniających wsparcie publiczne - dotacje</w:t>
      </w:r>
    </w:p>
    <w:p w14:paraId="4728BB00" w14:textId="77777777" w:rsidR="009C44D9" w:rsidRDefault="009C44D9">
      <w:pPr>
        <w:rPr>
          <w:b/>
          <w:sz w:val="28"/>
        </w:rPr>
      </w:pPr>
    </w:p>
    <w:p w14:paraId="4728BB01" w14:textId="77777777" w:rsidR="009C44D9" w:rsidRDefault="00DB0F77">
      <w:pPr>
        <w:pStyle w:val="Nagwek3"/>
        <w:rPr>
          <w:rFonts w:ascii="Calibri" w:hAnsi="Calibri" w:cs="Calibri"/>
          <w:sz w:val="32"/>
        </w:rPr>
      </w:pPr>
      <w:bookmarkStart w:id="15" w:name="_Toc129693444"/>
      <w:r>
        <w:rPr>
          <w:rFonts w:ascii="Calibri" w:hAnsi="Calibri" w:cs="Calibri"/>
          <w:sz w:val="32"/>
        </w:rPr>
        <w:t>Działanie FELU.02.06 Inwestycje rozwojowe w MŚP</w:t>
      </w:r>
      <w:bookmarkEnd w:id="15"/>
    </w:p>
    <w:p w14:paraId="4728BB02" w14:textId="77777777" w:rsidR="009C44D9" w:rsidRDefault="009C44D9">
      <w:pPr>
        <w:rPr>
          <w:rFonts w:ascii="Calibri" w:hAnsi="Calibri"/>
          <w:sz w:val="32"/>
        </w:rPr>
      </w:pPr>
    </w:p>
    <w:p w14:paraId="4728BB03" w14:textId="77777777" w:rsidR="009C44D9" w:rsidRDefault="00DB0F77">
      <w:pPr>
        <w:rPr>
          <w:b/>
          <w:sz w:val="28"/>
        </w:rPr>
      </w:pPr>
      <w:r>
        <w:rPr>
          <w:b/>
          <w:sz w:val="28"/>
        </w:rPr>
        <w:t>Cel szczegółowy</w:t>
      </w:r>
    </w:p>
    <w:p w14:paraId="4728BB04" w14:textId="77777777" w:rsidR="009C44D9" w:rsidRDefault="00DB0F77">
      <w:pPr>
        <w:rPr>
          <w:b/>
          <w:sz w:val="28"/>
        </w:rPr>
      </w:pPr>
      <w:r>
        <w:rPr>
          <w:sz w:val="28"/>
        </w:rPr>
        <w:t xml:space="preserve">EFRR.CP1.III </w:t>
      </w:r>
      <w:r>
        <w:rPr>
          <w:sz w:val="28"/>
        </w:rPr>
        <w:t>- Wzmacnianie trwałego wzrostu i konkurencyjności MŚP oraz tworzenie miejsc pracy w MŚP, w tym poprzez inwestycje produkcyjne</w:t>
      </w:r>
    </w:p>
    <w:p w14:paraId="4728BB05" w14:textId="77777777" w:rsidR="009C44D9" w:rsidRDefault="00DB0F77">
      <w:pPr>
        <w:rPr>
          <w:b/>
          <w:sz w:val="28"/>
        </w:rPr>
      </w:pPr>
      <w:r>
        <w:rPr>
          <w:b/>
          <w:sz w:val="28"/>
        </w:rPr>
        <w:t>Instytucja Pośrednicząca</w:t>
      </w:r>
    </w:p>
    <w:p w14:paraId="4728BB06" w14:textId="77777777" w:rsidR="009C44D9" w:rsidRDefault="00DB0F77">
      <w:pPr>
        <w:rPr>
          <w:b/>
          <w:sz w:val="28"/>
        </w:rPr>
      </w:pPr>
      <w:r>
        <w:rPr>
          <w:sz w:val="28"/>
        </w:rPr>
        <w:t>Lubelska Agencja Wspierania Przedsiębiorczości w Lublinie</w:t>
      </w:r>
    </w:p>
    <w:p w14:paraId="4728BB07" w14:textId="77777777" w:rsidR="009C44D9" w:rsidRDefault="00DB0F77">
      <w:pPr>
        <w:rPr>
          <w:b/>
          <w:sz w:val="28"/>
        </w:rPr>
      </w:pPr>
      <w:r>
        <w:rPr>
          <w:b/>
          <w:sz w:val="28"/>
        </w:rPr>
        <w:t>Wysokość alokacji ogółem (EUR)</w:t>
      </w:r>
    </w:p>
    <w:p w14:paraId="4728BB08" w14:textId="77777777" w:rsidR="009C44D9" w:rsidRDefault="00DB0F77">
      <w:pPr>
        <w:rPr>
          <w:b/>
          <w:sz w:val="28"/>
        </w:rPr>
      </w:pPr>
      <w:r>
        <w:rPr>
          <w:sz w:val="28"/>
        </w:rPr>
        <w:t>67 676 471,00</w:t>
      </w:r>
    </w:p>
    <w:p w14:paraId="4728BB09" w14:textId="77777777" w:rsidR="009C44D9" w:rsidRDefault="00DB0F77">
      <w:pPr>
        <w:rPr>
          <w:b/>
          <w:sz w:val="28"/>
        </w:rPr>
      </w:pPr>
      <w:r>
        <w:rPr>
          <w:b/>
          <w:sz w:val="28"/>
        </w:rPr>
        <w:t>Wy</w:t>
      </w:r>
      <w:r>
        <w:rPr>
          <w:b/>
          <w:sz w:val="28"/>
        </w:rPr>
        <w:t>sokość alokacji UE (EUR)</w:t>
      </w:r>
    </w:p>
    <w:p w14:paraId="4728BB0A" w14:textId="77777777" w:rsidR="009C44D9" w:rsidRDefault="00DB0F77">
      <w:pPr>
        <w:rPr>
          <w:b/>
          <w:sz w:val="28"/>
        </w:rPr>
      </w:pPr>
      <w:r>
        <w:rPr>
          <w:sz w:val="28"/>
        </w:rPr>
        <w:t>57 525 000,00</w:t>
      </w:r>
    </w:p>
    <w:p w14:paraId="4728BB0B" w14:textId="77777777" w:rsidR="009C44D9" w:rsidRDefault="00DB0F77">
      <w:pPr>
        <w:rPr>
          <w:b/>
          <w:sz w:val="28"/>
        </w:rPr>
      </w:pPr>
      <w:r>
        <w:rPr>
          <w:b/>
          <w:sz w:val="28"/>
        </w:rPr>
        <w:t>Zakres interwencji</w:t>
      </w:r>
    </w:p>
    <w:p w14:paraId="4728BB0C" w14:textId="77777777" w:rsidR="009C44D9" w:rsidRDefault="00DB0F77">
      <w:pPr>
        <w:rPr>
          <w:b/>
          <w:sz w:val="28"/>
        </w:rPr>
      </w:pPr>
      <w:r>
        <w:rPr>
          <w:sz w:val="28"/>
        </w:rPr>
        <w:lastRenderedPageBreak/>
        <w:t>002 - Inwestycje w środki trwałe, w tym infrastrukturę badawczą, w małych i średnich przedsiębiorstwach (w tym prywatnych organizacjach badawczych) bezpośrednio związane z działaniami badawczymi i i</w:t>
      </w:r>
      <w:r>
        <w:rPr>
          <w:sz w:val="28"/>
        </w:rPr>
        <w:t xml:space="preserve">nnowacyjnymi, 006 - Inwestycje w wartości niematerialne i prawne w MŚP (w tym prywatnych organizacjach badawczych) bezpośrednio związane z działaniami badawczymi i innowacyjnymi, 005 - Inwestycje w wartości niematerialne i prawne w mikroprzedsiębiorstwach </w:t>
      </w:r>
      <w:r>
        <w:rPr>
          <w:sz w:val="28"/>
        </w:rPr>
        <w:t>bezpośrednio związane z działaniami badawczymi i innowacyjnymi, 001 - Inwestycje w środki trwałe, w tym infrastrukturę badawczą, w mikroprzedsiębiorstwach bezpośrednio związane z działaniami badawczymi i innowacyjnymi</w:t>
      </w:r>
    </w:p>
    <w:p w14:paraId="4728BB0D" w14:textId="77777777" w:rsidR="009C44D9" w:rsidRDefault="00DB0F77">
      <w:pPr>
        <w:rPr>
          <w:b/>
          <w:sz w:val="28"/>
        </w:rPr>
      </w:pPr>
      <w:r>
        <w:rPr>
          <w:b/>
          <w:sz w:val="28"/>
        </w:rPr>
        <w:t>Opis działania</w:t>
      </w:r>
    </w:p>
    <w:p w14:paraId="4728BB0E" w14:textId="77777777" w:rsidR="009C44D9" w:rsidRDefault="00DB0F77">
      <w:pPr>
        <w:rPr>
          <w:b/>
          <w:sz w:val="28"/>
        </w:rPr>
      </w:pPr>
      <w:r>
        <w:rPr>
          <w:sz w:val="28"/>
        </w:rPr>
        <w:t>Typy projektów:</w:t>
      </w:r>
    </w:p>
    <w:p w14:paraId="4728BB0F" w14:textId="77777777" w:rsidR="009C44D9" w:rsidRDefault="00DB0F77">
      <w:pPr>
        <w:rPr>
          <w:b/>
          <w:sz w:val="28"/>
        </w:rPr>
      </w:pPr>
      <w:r>
        <w:rPr>
          <w:sz w:val="28"/>
        </w:rPr>
        <w:t>1.</w:t>
      </w:r>
      <w:r>
        <w:rPr>
          <w:sz w:val="28"/>
        </w:rPr>
        <w:tab/>
        <w:t>Wspa</w:t>
      </w:r>
      <w:r>
        <w:rPr>
          <w:sz w:val="28"/>
        </w:rPr>
        <w:t>rcie dla MŚP dotyczące inwestycji początkowej, związanej z wyposażeniem/ doposażeniem przedsiębiorstwa w celu wprowadzenia na rynek nowych/udoskonalonych produktów/usług/ technologii, jako dodatkowy element projektów wsparcie zastosowania nowoczesnych tech</w:t>
      </w:r>
      <w:r>
        <w:rPr>
          <w:sz w:val="28"/>
        </w:rPr>
        <w:t>nologii IT.</w:t>
      </w:r>
    </w:p>
    <w:p w14:paraId="4728BB10" w14:textId="77777777" w:rsidR="009C44D9" w:rsidRDefault="00DB0F77">
      <w:pPr>
        <w:rPr>
          <w:b/>
          <w:sz w:val="28"/>
        </w:rPr>
      </w:pPr>
      <w:r>
        <w:rPr>
          <w:sz w:val="28"/>
        </w:rPr>
        <w:t>2.</w:t>
      </w:r>
      <w:r>
        <w:rPr>
          <w:sz w:val="28"/>
        </w:rPr>
        <w:tab/>
        <w:t>Wsparcie MŚP na wczesnym etapie rozwoju.</w:t>
      </w:r>
    </w:p>
    <w:p w14:paraId="4728BB11" w14:textId="77777777" w:rsidR="009C44D9" w:rsidRDefault="00DB0F77">
      <w:pPr>
        <w:rPr>
          <w:b/>
          <w:sz w:val="28"/>
        </w:rPr>
      </w:pPr>
      <w:r>
        <w:rPr>
          <w:sz w:val="28"/>
        </w:rPr>
        <w:t xml:space="preserve">W ramach działania wsparciem zostaną objęte inwestycje MŚP w rzeczowe aktywa trwałe lub wartości niematerialne i prawne. Interwencja ukierunkowana będzie przede wszystkim na inwestycje </w:t>
      </w:r>
      <w:r>
        <w:rPr>
          <w:sz w:val="28"/>
        </w:rPr>
        <w:t>produkcyjne MŚP, wprowadzające innowacje produktowe, procesowe, marketingowe lub organizacyjne.</w:t>
      </w:r>
    </w:p>
    <w:p w14:paraId="4728BB12" w14:textId="77777777" w:rsidR="009C44D9" w:rsidRDefault="00DB0F77">
      <w:pPr>
        <w:rPr>
          <w:b/>
          <w:sz w:val="28"/>
        </w:rPr>
      </w:pPr>
      <w:r>
        <w:rPr>
          <w:sz w:val="28"/>
        </w:rPr>
        <w:t xml:space="preserve">W ramach 2 typu projektów możliwe będzie wsparcie MŚP na wczesnym etapie rozwoju, obejmujące inwestycje w infrastrukturę oraz nowoczesne technologie IT służące </w:t>
      </w:r>
      <w:r>
        <w:rPr>
          <w:sz w:val="28"/>
        </w:rPr>
        <w:t>wprowadzeniu nowych produktów/usług/technologii, w tym wsparcie przedsiębiorstw powracających na rynek po uprzedniej likwidacji działalności.</w:t>
      </w:r>
    </w:p>
    <w:p w14:paraId="4728BB13" w14:textId="77777777" w:rsidR="009C44D9" w:rsidRDefault="00DB0F77">
      <w:pPr>
        <w:rPr>
          <w:b/>
          <w:sz w:val="28"/>
        </w:rPr>
      </w:pPr>
      <w:r>
        <w:rPr>
          <w:sz w:val="28"/>
        </w:rPr>
        <w:t>Kluczowe warunki realizacji projektów:</w:t>
      </w:r>
    </w:p>
    <w:p w14:paraId="4728BB14" w14:textId="77777777" w:rsidR="009C44D9" w:rsidRDefault="00DB0F77">
      <w:pPr>
        <w:rPr>
          <w:b/>
          <w:sz w:val="28"/>
        </w:rPr>
      </w:pPr>
      <w:r>
        <w:rPr>
          <w:sz w:val="28"/>
        </w:rPr>
        <w:t>1.</w:t>
      </w:r>
      <w:r>
        <w:rPr>
          <w:sz w:val="28"/>
        </w:rPr>
        <w:tab/>
        <w:t>Ostatecznymi odbiorcami w ramach instrumentów finansowych będą wyłącznie</w:t>
      </w:r>
      <w:r>
        <w:rPr>
          <w:sz w:val="28"/>
        </w:rPr>
        <w:t xml:space="preserve"> mikro, małe i średnie przedsiębiorstwa.</w:t>
      </w:r>
    </w:p>
    <w:p w14:paraId="4728BB15" w14:textId="77777777" w:rsidR="009C44D9" w:rsidRDefault="00DB0F77">
      <w:pPr>
        <w:rPr>
          <w:b/>
          <w:sz w:val="28"/>
        </w:rPr>
      </w:pPr>
      <w:r>
        <w:rPr>
          <w:sz w:val="28"/>
        </w:rPr>
        <w:lastRenderedPageBreak/>
        <w:t>2.</w:t>
      </w:r>
      <w:r>
        <w:rPr>
          <w:sz w:val="28"/>
        </w:rPr>
        <w:tab/>
        <w:t>Wsparcie w ramach Działania nie może być udzielone w zakresie w jakim jest wykluczone w art. 1 ust. 2 - 5 Rozporządzenia Komisji (UE) NR 651/2014 z dnia 17 czerwca 2014 r. uznającego niektóre rodzaje pomocy za zg</w:t>
      </w:r>
      <w:r>
        <w:rPr>
          <w:sz w:val="28"/>
        </w:rPr>
        <w:t>odne z rynkiem wewnętrznym w zastosowaniu art. 107 i 108 Traktatu oraz w art. 1 ust. 1 Rozporządzenia Komisji (UE) nr 1407/2013 z dnia 18 grudnia 2013 r. w sprawie stosowania art. 107 i 108 Traktatu o funkcjonowaniu Unii Europejskiej do pomocy de minimis.</w:t>
      </w:r>
    </w:p>
    <w:p w14:paraId="4728BB16" w14:textId="77777777" w:rsidR="009C44D9" w:rsidRDefault="00DB0F77">
      <w:pPr>
        <w:rPr>
          <w:b/>
          <w:sz w:val="28"/>
        </w:rPr>
      </w:pPr>
      <w:r>
        <w:rPr>
          <w:sz w:val="28"/>
        </w:rPr>
        <w:t>3.</w:t>
      </w:r>
      <w:r>
        <w:rPr>
          <w:sz w:val="28"/>
        </w:rPr>
        <w:tab/>
        <w:t>Pomoc przyznawana jest na inwestycję początkową (zgodnie z definicją zawartą w Rozporządzeniu Komisji (UE) NR 651/2014 z dnia 17 czerwca 2014 r. uznającym niektóre rodzaje pomocy za zgodne z rynkiem wewnętrznym w zastosowaniu art. 107 i 108 Traktatu).</w:t>
      </w:r>
    </w:p>
    <w:p w14:paraId="4728BB17" w14:textId="77777777" w:rsidR="009C44D9" w:rsidRDefault="00DB0F77">
      <w:pPr>
        <w:rPr>
          <w:b/>
          <w:sz w:val="28"/>
        </w:rPr>
      </w:pPr>
      <w:r>
        <w:rPr>
          <w:sz w:val="28"/>
        </w:rPr>
        <w:t>4</w:t>
      </w:r>
      <w:r>
        <w:rPr>
          <w:sz w:val="28"/>
        </w:rPr>
        <w:t>. Wsparcie w ramach Działania jest zgodne z Wytycznymi dotyczącymi realizacji zasad równościowych w ramach funduszy unijnych na lata 2021-2027.</w:t>
      </w:r>
    </w:p>
    <w:p w14:paraId="4728BB18" w14:textId="77777777" w:rsidR="009C44D9" w:rsidRDefault="009C44D9">
      <w:pPr>
        <w:rPr>
          <w:b/>
          <w:sz w:val="28"/>
        </w:rPr>
      </w:pPr>
    </w:p>
    <w:p w14:paraId="4728BB19" w14:textId="77777777" w:rsidR="009C44D9" w:rsidRDefault="00DB0F77">
      <w:pPr>
        <w:rPr>
          <w:b/>
          <w:sz w:val="28"/>
        </w:rPr>
      </w:pPr>
      <w:r>
        <w:rPr>
          <w:b/>
          <w:sz w:val="28"/>
        </w:rPr>
        <w:t>Maksymalny % poziom dofinansowania UE w projekcie</w:t>
      </w:r>
    </w:p>
    <w:p w14:paraId="4728BB1A" w14:textId="77777777" w:rsidR="009C44D9" w:rsidRDefault="00DB0F77">
      <w:pPr>
        <w:rPr>
          <w:b/>
          <w:sz w:val="28"/>
        </w:rPr>
      </w:pPr>
      <w:r>
        <w:rPr>
          <w:sz w:val="28"/>
        </w:rPr>
        <w:t>85</w:t>
      </w:r>
    </w:p>
    <w:p w14:paraId="4728BB1B" w14:textId="77777777" w:rsidR="009C44D9" w:rsidRDefault="00DB0F77">
      <w:pPr>
        <w:rPr>
          <w:b/>
          <w:sz w:val="28"/>
        </w:rPr>
      </w:pPr>
      <w:r>
        <w:rPr>
          <w:b/>
          <w:sz w:val="28"/>
        </w:rPr>
        <w:t>Maksymalny % poziom dofinansowania całkowitego wydatków kw</w:t>
      </w:r>
      <w:r>
        <w:rPr>
          <w:b/>
          <w:sz w:val="28"/>
        </w:rPr>
        <w:t>alifikowalnych na poziomie projektu (środki UE + współfinansowanie ze środków krajowych przyznane beneficjentowi przez właściwą instytucję)</w:t>
      </w:r>
    </w:p>
    <w:p w14:paraId="4728BB1C" w14:textId="77777777" w:rsidR="009C44D9" w:rsidRDefault="00DB0F77">
      <w:pPr>
        <w:rPr>
          <w:b/>
          <w:sz w:val="28"/>
        </w:rPr>
      </w:pPr>
      <w:r>
        <w:rPr>
          <w:sz w:val="28"/>
        </w:rPr>
        <w:t>85</w:t>
      </w:r>
    </w:p>
    <w:p w14:paraId="4728BB1D" w14:textId="77777777" w:rsidR="009C44D9" w:rsidRDefault="00DB0F77">
      <w:pPr>
        <w:rPr>
          <w:b/>
          <w:sz w:val="28"/>
        </w:rPr>
      </w:pPr>
      <w:r>
        <w:rPr>
          <w:b/>
          <w:sz w:val="28"/>
        </w:rPr>
        <w:t>Pomoc publiczna – unijna podstawa prawna</w:t>
      </w:r>
    </w:p>
    <w:p w14:paraId="4728BB1E" w14:textId="77777777" w:rsidR="009C44D9" w:rsidRDefault="00DB0F77">
      <w:pPr>
        <w:rPr>
          <w:b/>
          <w:sz w:val="28"/>
        </w:rPr>
      </w:pPr>
      <w:r>
        <w:rPr>
          <w:sz w:val="28"/>
        </w:rPr>
        <w:t>Bez pomocy, Rozporządzenie Komisji (UE) nr 651/2014 z dnia 17 czerwca 20</w:t>
      </w:r>
      <w:r>
        <w:rPr>
          <w:sz w:val="28"/>
        </w:rPr>
        <w:t>14 r. uznające niektóre rodzaje pomocy za zgodne z rynkiem wewnętrznym w zastosowaniu art. 107 i 108 Traktatu, Rozporządzenie  Komisji (UE) nr 1407/2013 z dnia 18 grudnia 2013 r. w sprawie stosowania art. 107 i 108 Traktatu o funkcjonowaniu Unii Europejski</w:t>
      </w:r>
      <w:r>
        <w:rPr>
          <w:sz w:val="28"/>
        </w:rPr>
        <w:t>ej do pomocy de minimis</w:t>
      </w:r>
    </w:p>
    <w:p w14:paraId="4728BB1F" w14:textId="77777777" w:rsidR="009C44D9" w:rsidRDefault="00DB0F77">
      <w:pPr>
        <w:rPr>
          <w:b/>
          <w:sz w:val="28"/>
        </w:rPr>
      </w:pPr>
      <w:r>
        <w:rPr>
          <w:b/>
          <w:sz w:val="28"/>
        </w:rPr>
        <w:t>Pomoc publiczna – krajowa podstawa prawna</w:t>
      </w:r>
    </w:p>
    <w:p w14:paraId="4728BB20" w14:textId="77777777" w:rsidR="009C44D9" w:rsidRDefault="00DB0F77">
      <w:pPr>
        <w:rPr>
          <w:b/>
          <w:sz w:val="28"/>
        </w:rPr>
      </w:pPr>
      <w:r>
        <w:rPr>
          <w:sz w:val="28"/>
        </w:rPr>
        <w:lastRenderedPageBreak/>
        <w:t>Rozporządzenie Ministra Funduszy i Polityki Regionalnej z dnia 7 października 2022 r. w sprawie udzielania regionalnej pomocy inwestycyjnej w ramach celu polityki CP1 (iii) w zakresie wzmacn</w:t>
      </w:r>
      <w:r>
        <w:rPr>
          <w:sz w:val="28"/>
        </w:rPr>
        <w:t>iania trwałego wzrostu i konkurencyjności mikroprzedsiębiorców, małych i średnich przedsiębiorców oraz tworzenia miejsc pracy w mikroprzedsiębiorstwach, małych i średnich przedsiębiorstwach, w tym poprzez inwestycje produkcyjne w ramach regionalnych progra</w:t>
      </w:r>
      <w:r>
        <w:rPr>
          <w:sz w:val="28"/>
        </w:rPr>
        <w:t>mów na lata 2021–2027 (Dz. U. z 2022 r. poz. 2150), Rozporządzenie Ministra Funduszy i Polityki Regionalnej z dnia 29 września 2022 r. w sprawie udzielania pomocy de minimis w ramach regionalnych programów na lata 2021–2027 (Dz. U. z 2022 r. poz. 2062), Be</w:t>
      </w:r>
      <w:r>
        <w:rPr>
          <w:sz w:val="28"/>
        </w:rPr>
        <w:t>z pomocy</w:t>
      </w:r>
    </w:p>
    <w:p w14:paraId="4728BB21" w14:textId="77777777" w:rsidR="009C44D9" w:rsidRDefault="00DB0F77">
      <w:pPr>
        <w:rPr>
          <w:b/>
          <w:sz w:val="28"/>
        </w:rPr>
      </w:pPr>
      <w:r>
        <w:rPr>
          <w:b/>
          <w:sz w:val="28"/>
        </w:rPr>
        <w:t>Uproszczone metody rozliczania</w:t>
      </w:r>
    </w:p>
    <w:p w14:paraId="4728BB22" w14:textId="77777777" w:rsidR="009C44D9" w:rsidRDefault="00DB0F77">
      <w:pPr>
        <w:rPr>
          <w:b/>
          <w:sz w:val="28"/>
        </w:rPr>
      </w:pPr>
      <w:r>
        <w:rPr>
          <w:sz w:val="28"/>
        </w:rPr>
        <w:t>Brak</w:t>
      </w:r>
    </w:p>
    <w:p w14:paraId="4728BB23" w14:textId="77777777" w:rsidR="009C44D9" w:rsidRDefault="00DB0F77">
      <w:pPr>
        <w:rPr>
          <w:b/>
          <w:sz w:val="28"/>
        </w:rPr>
      </w:pPr>
      <w:r>
        <w:rPr>
          <w:b/>
          <w:sz w:val="28"/>
        </w:rPr>
        <w:t>Forma wsparcia</w:t>
      </w:r>
    </w:p>
    <w:p w14:paraId="4728BB24" w14:textId="77777777" w:rsidR="009C44D9" w:rsidRDefault="00DB0F77">
      <w:pPr>
        <w:rPr>
          <w:b/>
          <w:sz w:val="28"/>
        </w:rPr>
      </w:pPr>
      <w:r>
        <w:rPr>
          <w:sz w:val="28"/>
        </w:rPr>
        <w:t>Wsparcie poprzez instrumenty finansowe: pożyczka, Wsparcie poprzez instrumenty finansowe: dotacje w ramach operacji instrumentu finansowego</w:t>
      </w:r>
    </w:p>
    <w:p w14:paraId="4728BB25" w14:textId="77777777" w:rsidR="009C44D9" w:rsidRDefault="00DB0F77">
      <w:pPr>
        <w:rPr>
          <w:b/>
          <w:sz w:val="28"/>
        </w:rPr>
      </w:pPr>
      <w:r>
        <w:rPr>
          <w:b/>
          <w:sz w:val="28"/>
        </w:rPr>
        <w:t>Dopuszczalny cross-financing (%)</w:t>
      </w:r>
    </w:p>
    <w:p w14:paraId="4728BB26" w14:textId="77777777" w:rsidR="009C44D9" w:rsidRDefault="00DB0F77">
      <w:pPr>
        <w:rPr>
          <w:b/>
          <w:sz w:val="28"/>
        </w:rPr>
      </w:pPr>
      <w:r>
        <w:rPr>
          <w:sz w:val="28"/>
        </w:rPr>
        <w:t>0</w:t>
      </w:r>
    </w:p>
    <w:p w14:paraId="4728BB27" w14:textId="77777777" w:rsidR="009C44D9" w:rsidRDefault="00DB0F77">
      <w:pPr>
        <w:rPr>
          <w:b/>
          <w:sz w:val="28"/>
        </w:rPr>
      </w:pPr>
      <w:r>
        <w:rPr>
          <w:b/>
          <w:sz w:val="28"/>
        </w:rPr>
        <w:t>Minimalny wkład własn</w:t>
      </w:r>
      <w:r>
        <w:rPr>
          <w:b/>
          <w:sz w:val="28"/>
        </w:rPr>
        <w:t>y beneficjenta</w:t>
      </w:r>
    </w:p>
    <w:p w14:paraId="4728BB28" w14:textId="77777777" w:rsidR="009C44D9" w:rsidRDefault="00DB0F77">
      <w:pPr>
        <w:rPr>
          <w:b/>
          <w:sz w:val="28"/>
        </w:rPr>
      </w:pPr>
      <w:r>
        <w:rPr>
          <w:sz w:val="28"/>
        </w:rPr>
        <w:t></w:t>
      </w:r>
      <w:r>
        <w:rPr>
          <w:sz w:val="28"/>
        </w:rPr>
        <w:tab/>
        <w:t xml:space="preserve">Projekty w części nieobjętej pomocą publiczną: zgodnie z Regulaminem wyboru projektów, jednakże nie mniej niż 15% </w:t>
      </w:r>
      <w:r>
        <w:rPr>
          <w:sz w:val="28"/>
        </w:rPr>
        <w:t></w:t>
      </w:r>
      <w:r>
        <w:rPr>
          <w:sz w:val="28"/>
        </w:rPr>
        <w:tab/>
        <w:t>Projekty w części objętej pomocą publiczną: zgodnie z programami pomocy publicznej</w:t>
      </w:r>
    </w:p>
    <w:p w14:paraId="4728BB29" w14:textId="77777777" w:rsidR="009C44D9" w:rsidRDefault="00DB0F77">
      <w:pPr>
        <w:rPr>
          <w:b/>
          <w:sz w:val="28"/>
        </w:rPr>
      </w:pPr>
      <w:r>
        <w:rPr>
          <w:b/>
          <w:sz w:val="28"/>
        </w:rPr>
        <w:t>Sposób wyboru projektów</w:t>
      </w:r>
    </w:p>
    <w:p w14:paraId="4728BB2A" w14:textId="77777777" w:rsidR="009C44D9" w:rsidRDefault="00DB0F77">
      <w:pPr>
        <w:rPr>
          <w:b/>
          <w:sz w:val="28"/>
        </w:rPr>
      </w:pPr>
      <w:r>
        <w:rPr>
          <w:sz w:val="28"/>
        </w:rPr>
        <w:t>Niekonkurencyjny</w:t>
      </w:r>
    </w:p>
    <w:p w14:paraId="4728BB2B" w14:textId="77777777" w:rsidR="009C44D9" w:rsidRDefault="00DB0F77">
      <w:pPr>
        <w:rPr>
          <w:b/>
          <w:sz w:val="28"/>
        </w:rPr>
      </w:pPr>
      <w:r>
        <w:rPr>
          <w:b/>
          <w:sz w:val="28"/>
        </w:rPr>
        <w:t>Realizacja instrumentów terytorialnych</w:t>
      </w:r>
    </w:p>
    <w:p w14:paraId="4728BB2C" w14:textId="77777777" w:rsidR="009C44D9" w:rsidRDefault="00DB0F77">
      <w:pPr>
        <w:rPr>
          <w:b/>
          <w:sz w:val="28"/>
        </w:rPr>
      </w:pPr>
      <w:r>
        <w:rPr>
          <w:sz w:val="28"/>
        </w:rPr>
        <w:t>Nie dotyczy</w:t>
      </w:r>
    </w:p>
    <w:p w14:paraId="4728BB2D" w14:textId="77777777" w:rsidR="009C44D9" w:rsidRDefault="00DB0F77">
      <w:pPr>
        <w:rPr>
          <w:b/>
          <w:sz w:val="28"/>
        </w:rPr>
      </w:pPr>
      <w:r>
        <w:rPr>
          <w:b/>
          <w:sz w:val="28"/>
        </w:rPr>
        <w:t>Typ beneficjenta – ogólny</w:t>
      </w:r>
    </w:p>
    <w:p w14:paraId="4728BB2E" w14:textId="77777777" w:rsidR="009C44D9" w:rsidRDefault="00DB0F77">
      <w:pPr>
        <w:rPr>
          <w:b/>
          <w:sz w:val="28"/>
        </w:rPr>
      </w:pPr>
      <w:r>
        <w:rPr>
          <w:sz w:val="28"/>
        </w:rPr>
        <w:lastRenderedPageBreak/>
        <w:t>Instytucje wspierające biznes</w:t>
      </w:r>
    </w:p>
    <w:p w14:paraId="4728BB2F" w14:textId="77777777" w:rsidR="009C44D9" w:rsidRDefault="00DB0F77">
      <w:pPr>
        <w:rPr>
          <w:b/>
          <w:sz w:val="28"/>
        </w:rPr>
      </w:pPr>
      <w:r>
        <w:rPr>
          <w:b/>
          <w:sz w:val="28"/>
        </w:rPr>
        <w:t>Grupa docelowa</w:t>
      </w:r>
    </w:p>
    <w:p w14:paraId="4728BB30" w14:textId="77777777" w:rsidR="009C44D9" w:rsidRDefault="00DB0F77">
      <w:pPr>
        <w:rPr>
          <w:b/>
          <w:sz w:val="28"/>
        </w:rPr>
      </w:pPr>
      <w:r>
        <w:rPr>
          <w:sz w:val="28"/>
        </w:rPr>
        <w:t>małe przedsiębiorstwa, mikroprzedsiębiorstwa, średnie przedsiębiorstwa, pracownicy</w:t>
      </w:r>
    </w:p>
    <w:p w14:paraId="4728BB31" w14:textId="77777777" w:rsidR="009C44D9" w:rsidRDefault="00DB0F77">
      <w:pPr>
        <w:rPr>
          <w:b/>
          <w:sz w:val="28"/>
        </w:rPr>
      </w:pPr>
      <w:r>
        <w:rPr>
          <w:b/>
          <w:sz w:val="28"/>
        </w:rPr>
        <w:t>Słowa kluczowe</w:t>
      </w:r>
    </w:p>
    <w:p w14:paraId="4728BB32" w14:textId="77777777" w:rsidR="009C44D9" w:rsidRDefault="00DB0F77">
      <w:pPr>
        <w:rPr>
          <w:b/>
          <w:sz w:val="28"/>
        </w:rPr>
      </w:pPr>
      <w:r>
        <w:rPr>
          <w:sz w:val="28"/>
        </w:rPr>
        <w:t xml:space="preserve">start-up, produkt, </w:t>
      </w:r>
      <w:r>
        <w:rPr>
          <w:sz w:val="28"/>
        </w:rPr>
        <w:t>pożyczki_dla_przedsiębiorstw, inwestycja, infrastruktura, transformacja_cyfrowa, transformacja, pożyczka_na_rozwój, proces, innowacja</w:t>
      </w:r>
    </w:p>
    <w:p w14:paraId="4728BB33" w14:textId="77777777" w:rsidR="009C44D9" w:rsidRDefault="00DB0F77">
      <w:pPr>
        <w:rPr>
          <w:b/>
          <w:sz w:val="28"/>
        </w:rPr>
      </w:pPr>
      <w:r>
        <w:rPr>
          <w:b/>
          <w:sz w:val="28"/>
        </w:rPr>
        <w:t>Kryteria wyboru projektów</w:t>
      </w:r>
    </w:p>
    <w:p w14:paraId="4728BB34" w14:textId="77777777" w:rsidR="009C44D9" w:rsidRDefault="00DB0F77">
      <w:pPr>
        <w:rPr>
          <w:b/>
          <w:sz w:val="28"/>
        </w:rPr>
      </w:pPr>
      <w:r>
        <w:rPr>
          <w:sz w:val="28"/>
        </w:rPr>
        <w:t>http://funduszeUE.lubelskie.pl</w:t>
      </w:r>
    </w:p>
    <w:p w14:paraId="4728BB35" w14:textId="77777777" w:rsidR="009C44D9" w:rsidRDefault="00DB0F77">
      <w:pPr>
        <w:rPr>
          <w:b/>
          <w:sz w:val="28"/>
        </w:rPr>
      </w:pPr>
      <w:r>
        <w:rPr>
          <w:b/>
          <w:sz w:val="28"/>
        </w:rPr>
        <w:t>Wskaźniki produktu</w:t>
      </w:r>
    </w:p>
    <w:p w14:paraId="4728BB36" w14:textId="77777777" w:rsidR="009C44D9" w:rsidRDefault="00DB0F77">
      <w:pPr>
        <w:rPr>
          <w:b/>
          <w:sz w:val="28"/>
        </w:rPr>
      </w:pPr>
      <w:r>
        <w:rPr>
          <w:sz w:val="28"/>
        </w:rPr>
        <w:t>WLWK-PLRO132 - Liczba obiektów dostosowanych d</w:t>
      </w:r>
      <w:r>
        <w:rPr>
          <w:sz w:val="28"/>
        </w:rPr>
        <w:t>o potrzeb osób z niepełnosprawnościami (EFRR/FST/FS)</w:t>
      </w:r>
    </w:p>
    <w:p w14:paraId="4728BB37" w14:textId="77777777" w:rsidR="009C44D9" w:rsidRDefault="00DB0F77">
      <w:pPr>
        <w:rPr>
          <w:b/>
          <w:sz w:val="28"/>
        </w:rPr>
      </w:pPr>
      <w:r>
        <w:rPr>
          <w:sz w:val="28"/>
        </w:rPr>
        <w:t>WLWK-PLRO199 - Liczba projektów, w których sfinansowano koszty racjonalnych usprawnień dla osób z niepełnosprawnościami (EFRR/FST/FS)</w:t>
      </w:r>
    </w:p>
    <w:p w14:paraId="4728BB38" w14:textId="77777777" w:rsidR="009C44D9" w:rsidRDefault="00DB0F77">
      <w:pPr>
        <w:rPr>
          <w:b/>
          <w:sz w:val="28"/>
        </w:rPr>
      </w:pPr>
      <w:r>
        <w:rPr>
          <w:sz w:val="28"/>
        </w:rPr>
        <w:t>WLWK-PLRO009 - Liczba przedsiębiorstw otrzymujących wsparcie w zakres</w:t>
      </w:r>
      <w:r>
        <w:rPr>
          <w:sz w:val="28"/>
        </w:rPr>
        <w:t>ie technologii cyfrowych</w:t>
      </w:r>
    </w:p>
    <w:p w14:paraId="4728BB39" w14:textId="77777777" w:rsidR="009C44D9" w:rsidRDefault="00DB0F77">
      <w:pPr>
        <w:rPr>
          <w:b/>
          <w:sz w:val="28"/>
        </w:rPr>
      </w:pPr>
      <w:r>
        <w:rPr>
          <w:sz w:val="28"/>
        </w:rPr>
        <w:t>WLWK-PLRO002 - Liczba wspartych małych przedsiębiorstw</w:t>
      </w:r>
    </w:p>
    <w:p w14:paraId="4728BB3A" w14:textId="77777777" w:rsidR="009C44D9" w:rsidRDefault="00DB0F77">
      <w:pPr>
        <w:rPr>
          <w:b/>
          <w:sz w:val="28"/>
        </w:rPr>
      </w:pPr>
      <w:r>
        <w:rPr>
          <w:sz w:val="28"/>
        </w:rPr>
        <w:t>WLWK-PLRO001 - Liczba wspartych mikroprzedsiębiorstw</w:t>
      </w:r>
    </w:p>
    <w:p w14:paraId="4728BB3B" w14:textId="77777777" w:rsidR="009C44D9" w:rsidRDefault="00DB0F77">
      <w:pPr>
        <w:rPr>
          <w:b/>
          <w:sz w:val="28"/>
        </w:rPr>
      </w:pPr>
      <w:r>
        <w:rPr>
          <w:sz w:val="28"/>
        </w:rPr>
        <w:t>WLWK-PLRO003 - Liczba wspartych średnich przedsiębiorstw</w:t>
      </w:r>
    </w:p>
    <w:p w14:paraId="4728BB3C" w14:textId="77777777" w:rsidR="009C44D9" w:rsidRDefault="00DB0F77">
      <w:pPr>
        <w:rPr>
          <w:b/>
          <w:sz w:val="28"/>
        </w:rPr>
      </w:pPr>
      <w:r>
        <w:rPr>
          <w:sz w:val="28"/>
        </w:rPr>
        <w:t>WLWK-RCO005 - Nowe przedsiębiorstwa objęte wsparciem</w:t>
      </w:r>
    </w:p>
    <w:p w14:paraId="4728BB3D" w14:textId="77777777" w:rsidR="009C44D9" w:rsidRDefault="00DB0F77">
      <w:pPr>
        <w:rPr>
          <w:b/>
          <w:sz w:val="28"/>
        </w:rPr>
      </w:pPr>
      <w:r>
        <w:rPr>
          <w:sz w:val="28"/>
        </w:rPr>
        <w:t>WLWK-RCO003 -</w:t>
      </w:r>
      <w:r>
        <w:rPr>
          <w:sz w:val="28"/>
        </w:rPr>
        <w:t xml:space="preserve"> Przedsiębiorstwa objęte wsparciem z instrumentów finansowych</w:t>
      </w:r>
    </w:p>
    <w:p w14:paraId="4728BB3E" w14:textId="77777777" w:rsidR="009C44D9" w:rsidRDefault="00DB0F77">
      <w:pPr>
        <w:rPr>
          <w:b/>
          <w:sz w:val="28"/>
        </w:rPr>
      </w:pPr>
      <w:r>
        <w:rPr>
          <w:b/>
          <w:sz w:val="28"/>
        </w:rPr>
        <w:t>Wskaźniki rezultatu</w:t>
      </w:r>
    </w:p>
    <w:p w14:paraId="4728BB3F" w14:textId="77777777" w:rsidR="009C44D9" w:rsidRDefault="00DB0F77">
      <w:pPr>
        <w:rPr>
          <w:b/>
          <w:sz w:val="28"/>
        </w:rPr>
      </w:pPr>
      <w:r>
        <w:rPr>
          <w:sz w:val="28"/>
        </w:rPr>
        <w:t>WLWK-PLRR030 - Liczba wprowadzonych innowacji marketingowych</w:t>
      </w:r>
    </w:p>
    <w:p w14:paraId="4728BB40" w14:textId="77777777" w:rsidR="009C44D9" w:rsidRDefault="00DB0F77">
      <w:pPr>
        <w:rPr>
          <w:b/>
          <w:sz w:val="28"/>
        </w:rPr>
      </w:pPr>
      <w:r>
        <w:rPr>
          <w:sz w:val="28"/>
        </w:rPr>
        <w:t>WLWK-PLRR031 - Liczba wprowadzonych innowacji organizacyjnych</w:t>
      </w:r>
    </w:p>
    <w:p w14:paraId="4728BB41" w14:textId="77777777" w:rsidR="009C44D9" w:rsidRDefault="00DB0F77">
      <w:pPr>
        <w:rPr>
          <w:b/>
          <w:sz w:val="28"/>
        </w:rPr>
      </w:pPr>
      <w:r>
        <w:rPr>
          <w:sz w:val="28"/>
        </w:rPr>
        <w:lastRenderedPageBreak/>
        <w:t>WLWK-PLRR029 - Liczba wprowadzonych innowacji proce</w:t>
      </w:r>
      <w:r>
        <w:rPr>
          <w:sz w:val="28"/>
        </w:rPr>
        <w:t>sowych</w:t>
      </w:r>
    </w:p>
    <w:p w14:paraId="4728BB42" w14:textId="77777777" w:rsidR="009C44D9" w:rsidRDefault="00DB0F77">
      <w:pPr>
        <w:rPr>
          <w:b/>
          <w:sz w:val="28"/>
        </w:rPr>
      </w:pPr>
      <w:r>
        <w:rPr>
          <w:sz w:val="28"/>
        </w:rPr>
        <w:t>WLWK-PLRR028 - Liczba wprowadzonych innowacji produktowych</w:t>
      </w:r>
    </w:p>
    <w:p w14:paraId="4728BB43" w14:textId="77777777" w:rsidR="009C44D9" w:rsidRDefault="00DB0F77">
      <w:pPr>
        <w:rPr>
          <w:b/>
          <w:sz w:val="28"/>
        </w:rPr>
      </w:pPr>
      <w:r>
        <w:rPr>
          <w:sz w:val="28"/>
        </w:rPr>
        <w:t>WLWK-PLRR025 - Małe i średnie przedsiębiorstwa (MŚP) wprowadzające innowacje procesowe</w:t>
      </w:r>
    </w:p>
    <w:p w14:paraId="4728BB44" w14:textId="77777777" w:rsidR="009C44D9" w:rsidRDefault="00DB0F77">
      <w:pPr>
        <w:rPr>
          <w:b/>
          <w:sz w:val="28"/>
        </w:rPr>
      </w:pPr>
      <w:r>
        <w:rPr>
          <w:sz w:val="28"/>
        </w:rPr>
        <w:t>WLWK-PLRR024 - Małe i średnie przedsiębiorstwa (MŚP) wprowadzające innowacje produktowe</w:t>
      </w:r>
    </w:p>
    <w:p w14:paraId="4728BB45" w14:textId="77777777" w:rsidR="009C44D9" w:rsidRDefault="00DB0F77">
      <w:pPr>
        <w:rPr>
          <w:b/>
          <w:sz w:val="28"/>
        </w:rPr>
      </w:pPr>
      <w:r>
        <w:rPr>
          <w:sz w:val="28"/>
        </w:rPr>
        <w:t>WLWK-PLRR026 - MŚP wprowadzające innowacje marketingowe</w:t>
      </w:r>
    </w:p>
    <w:p w14:paraId="4728BB46" w14:textId="77777777" w:rsidR="009C44D9" w:rsidRDefault="00DB0F77">
      <w:pPr>
        <w:rPr>
          <w:b/>
          <w:sz w:val="28"/>
        </w:rPr>
      </w:pPr>
      <w:r>
        <w:rPr>
          <w:sz w:val="28"/>
        </w:rPr>
        <w:t>WLWK-PLRR027 - MŚP wprowadzające innowacje organizacyjne</w:t>
      </w:r>
    </w:p>
    <w:p w14:paraId="4728BB47" w14:textId="77777777" w:rsidR="009C44D9" w:rsidRDefault="00DB0F77">
      <w:pPr>
        <w:rPr>
          <w:b/>
          <w:sz w:val="28"/>
        </w:rPr>
      </w:pPr>
      <w:r>
        <w:rPr>
          <w:sz w:val="28"/>
        </w:rPr>
        <w:t>WLWK-PLRR033 - Przychody ze sprzedaży nowych lub udoskonalonych produktów/usług</w:t>
      </w:r>
    </w:p>
    <w:p w14:paraId="4728BB48" w14:textId="77777777" w:rsidR="009C44D9" w:rsidRDefault="00DB0F77">
      <w:pPr>
        <w:rPr>
          <w:b/>
          <w:sz w:val="28"/>
        </w:rPr>
      </w:pPr>
      <w:r>
        <w:rPr>
          <w:sz w:val="28"/>
        </w:rPr>
        <w:t>WLWK-PLRR003 - Wartość inwestycji prywatnych uzupełniających ws</w:t>
      </w:r>
      <w:r>
        <w:rPr>
          <w:sz w:val="28"/>
        </w:rPr>
        <w:t>parcie publiczne – instrumenty finansowe</w:t>
      </w:r>
    </w:p>
    <w:p w14:paraId="4728BB49" w14:textId="77777777" w:rsidR="009C44D9" w:rsidRDefault="009C44D9">
      <w:pPr>
        <w:rPr>
          <w:b/>
          <w:sz w:val="28"/>
        </w:rPr>
      </w:pPr>
    </w:p>
    <w:p w14:paraId="4728BB4A" w14:textId="77777777" w:rsidR="009C44D9" w:rsidRDefault="00DB0F77">
      <w:pPr>
        <w:pStyle w:val="Nagwek3"/>
        <w:rPr>
          <w:rFonts w:ascii="Calibri" w:hAnsi="Calibri" w:cs="Calibri"/>
          <w:sz w:val="32"/>
        </w:rPr>
      </w:pPr>
      <w:bookmarkStart w:id="16" w:name="_Toc129693445"/>
      <w:r>
        <w:rPr>
          <w:rFonts w:ascii="Calibri" w:hAnsi="Calibri" w:cs="Calibri"/>
          <w:sz w:val="32"/>
        </w:rPr>
        <w:t>Działanie FELU.02.07 Lubelskie MŚP na rynkach zagranicznych</w:t>
      </w:r>
      <w:bookmarkEnd w:id="16"/>
    </w:p>
    <w:p w14:paraId="4728BB4B" w14:textId="77777777" w:rsidR="009C44D9" w:rsidRDefault="009C44D9">
      <w:pPr>
        <w:rPr>
          <w:rFonts w:ascii="Calibri" w:hAnsi="Calibri"/>
          <w:sz w:val="32"/>
        </w:rPr>
      </w:pPr>
    </w:p>
    <w:p w14:paraId="4728BB4C" w14:textId="77777777" w:rsidR="009C44D9" w:rsidRDefault="00DB0F77">
      <w:pPr>
        <w:rPr>
          <w:b/>
          <w:sz w:val="28"/>
        </w:rPr>
      </w:pPr>
      <w:r>
        <w:rPr>
          <w:b/>
          <w:sz w:val="28"/>
        </w:rPr>
        <w:t>Cel szczegółowy</w:t>
      </w:r>
    </w:p>
    <w:p w14:paraId="4728BB4D" w14:textId="77777777" w:rsidR="009C44D9" w:rsidRDefault="00DB0F77">
      <w:pPr>
        <w:rPr>
          <w:b/>
          <w:sz w:val="28"/>
        </w:rPr>
      </w:pPr>
      <w:r>
        <w:rPr>
          <w:sz w:val="28"/>
        </w:rPr>
        <w:t xml:space="preserve">EFRR.CP1.III - Wzmacnianie trwałego wzrostu i konkurencyjności MŚP oraz tworzenie miejsc pracy w MŚP, w tym poprzez inwestycje </w:t>
      </w:r>
      <w:r>
        <w:rPr>
          <w:sz w:val="28"/>
        </w:rPr>
        <w:t>produkcyjne</w:t>
      </w:r>
    </w:p>
    <w:p w14:paraId="4728BB4E" w14:textId="77777777" w:rsidR="009C44D9" w:rsidRDefault="00DB0F77">
      <w:pPr>
        <w:rPr>
          <w:b/>
          <w:sz w:val="28"/>
        </w:rPr>
      </w:pPr>
      <w:r>
        <w:rPr>
          <w:b/>
          <w:sz w:val="28"/>
        </w:rPr>
        <w:t>Instytucja Pośrednicząca</w:t>
      </w:r>
    </w:p>
    <w:p w14:paraId="4728BB4F" w14:textId="77777777" w:rsidR="009C44D9" w:rsidRDefault="00DB0F77">
      <w:pPr>
        <w:rPr>
          <w:b/>
          <w:sz w:val="28"/>
        </w:rPr>
      </w:pPr>
      <w:r>
        <w:rPr>
          <w:sz w:val="28"/>
        </w:rPr>
        <w:t>Lubelska Agencja Wspierania Przedsiębiorczości w Lublinie</w:t>
      </w:r>
    </w:p>
    <w:p w14:paraId="4728BB50" w14:textId="77777777" w:rsidR="009C44D9" w:rsidRDefault="00DB0F77">
      <w:pPr>
        <w:rPr>
          <w:b/>
          <w:sz w:val="28"/>
        </w:rPr>
      </w:pPr>
      <w:r>
        <w:rPr>
          <w:b/>
          <w:sz w:val="28"/>
        </w:rPr>
        <w:t>Wysokość alokacji ogółem (EUR)</w:t>
      </w:r>
    </w:p>
    <w:p w14:paraId="4728BB51" w14:textId="77777777" w:rsidR="009C44D9" w:rsidRDefault="00DB0F77">
      <w:pPr>
        <w:rPr>
          <w:b/>
          <w:sz w:val="28"/>
        </w:rPr>
      </w:pPr>
      <w:r>
        <w:rPr>
          <w:sz w:val="28"/>
        </w:rPr>
        <w:t>20 647 059,00</w:t>
      </w:r>
    </w:p>
    <w:p w14:paraId="4728BB52" w14:textId="77777777" w:rsidR="009C44D9" w:rsidRDefault="00DB0F77">
      <w:pPr>
        <w:rPr>
          <w:b/>
          <w:sz w:val="28"/>
        </w:rPr>
      </w:pPr>
      <w:r>
        <w:rPr>
          <w:b/>
          <w:sz w:val="28"/>
        </w:rPr>
        <w:t>Wysokość alokacji UE (EUR)</w:t>
      </w:r>
    </w:p>
    <w:p w14:paraId="4728BB53" w14:textId="77777777" w:rsidR="009C44D9" w:rsidRDefault="00DB0F77">
      <w:pPr>
        <w:rPr>
          <w:b/>
          <w:sz w:val="28"/>
        </w:rPr>
      </w:pPr>
      <w:r>
        <w:rPr>
          <w:sz w:val="28"/>
        </w:rPr>
        <w:t>17 550 000,00</w:t>
      </w:r>
    </w:p>
    <w:p w14:paraId="4728BB54" w14:textId="77777777" w:rsidR="009C44D9" w:rsidRDefault="00DB0F77">
      <w:pPr>
        <w:rPr>
          <w:b/>
          <w:sz w:val="28"/>
        </w:rPr>
      </w:pPr>
      <w:r>
        <w:rPr>
          <w:b/>
          <w:sz w:val="28"/>
        </w:rPr>
        <w:lastRenderedPageBreak/>
        <w:t>Zakres interwencji</w:t>
      </w:r>
    </w:p>
    <w:p w14:paraId="4728BB55" w14:textId="77777777" w:rsidR="009C44D9" w:rsidRDefault="00DB0F77">
      <w:pPr>
        <w:rPr>
          <w:b/>
          <w:sz w:val="28"/>
        </w:rPr>
      </w:pPr>
      <w:r>
        <w:rPr>
          <w:sz w:val="28"/>
        </w:rPr>
        <w:t>021 - Rozwój działalności i umiędzynarodowienie MŚP, w t</w:t>
      </w:r>
      <w:r>
        <w:rPr>
          <w:sz w:val="28"/>
        </w:rPr>
        <w:t>ym inwestycje produkcyjne</w:t>
      </w:r>
    </w:p>
    <w:p w14:paraId="4728BB56" w14:textId="77777777" w:rsidR="009C44D9" w:rsidRDefault="00DB0F77">
      <w:pPr>
        <w:rPr>
          <w:b/>
          <w:sz w:val="28"/>
        </w:rPr>
      </w:pPr>
      <w:r>
        <w:rPr>
          <w:b/>
          <w:sz w:val="28"/>
        </w:rPr>
        <w:t>Opis działania</w:t>
      </w:r>
    </w:p>
    <w:p w14:paraId="4728BB57" w14:textId="77777777" w:rsidR="009C44D9" w:rsidRDefault="00DB0F77">
      <w:pPr>
        <w:rPr>
          <w:b/>
          <w:sz w:val="28"/>
        </w:rPr>
      </w:pPr>
      <w:r>
        <w:rPr>
          <w:sz w:val="28"/>
        </w:rPr>
        <w:t>Typ projektu:</w:t>
      </w:r>
    </w:p>
    <w:p w14:paraId="4728BB58" w14:textId="77777777" w:rsidR="009C44D9" w:rsidRDefault="00DB0F77">
      <w:pPr>
        <w:rPr>
          <w:b/>
          <w:sz w:val="28"/>
        </w:rPr>
      </w:pPr>
      <w:r>
        <w:rPr>
          <w:sz w:val="28"/>
        </w:rPr>
        <w:t>1.</w:t>
      </w:r>
      <w:r>
        <w:rPr>
          <w:sz w:val="28"/>
        </w:rPr>
        <w:tab/>
        <w:t>Kompleksowe wsparcie promocji oferty MŚP oraz ich internacjonalizacja, w powiązaniu z celami zidentyfikowanymi w strategii inteligentnej specjalizacji, począwszy od analizy możliwości wejścia na ryn</w:t>
      </w:r>
      <w:r>
        <w:rPr>
          <w:sz w:val="28"/>
        </w:rPr>
        <w:t>ki zagraniczne, poprzez wsparcie w opracowaniu i wdrożeniu strategii wejścia przedsiębiorstwa na rynek zagraniczny, promocję oferty MŚP poprzez udział w targach, wystawach i misjach gospodarczych, tworzenie warunków dla rozwoju przedsiębiorczości oraz obsł</w:t>
      </w:r>
      <w:r>
        <w:rPr>
          <w:sz w:val="28"/>
        </w:rPr>
        <w:t>ugi inwestora, a także rozwijanie zaawansowanych form współpracy międzynarodowej.</w:t>
      </w:r>
    </w:p>
    <w:p w14:paraId="4728BB59" w14:textId="77777777" w:rsidR="009C44D9" w:rsidRDefault="00DB0F77">
      <w:pPr>
        <w:rPr>
          <w:b/>
          <w:sz w:val="28"/>
        </w:rPr>
      </w:pPr>
      <w:r>
        <w:rPr>
          <w:sz w:val="28"/>
        </w:rPr>
        <w:t>Powyższe wsparcie będzie realizowane poprzez:</w:t>
      </w:r>
    </w:p>
    <w:p w14:paraId="4728BB5A" w14:textId="77777777" w:rsidR="009C44D9" w:rsidRDefault="00DB0F77">
      <w:pPr>
        <w:rPr>
          <w:b/>
          <w:sz w:val="28"/>
        </w:rPr>
      </w:pPr>
      <w:r>
        <w:rPr>
          <w:sz w:val="28"/>
        </w:rPr>
        <w:t>1.</w:t>
      </w:r>
      <w:r>
        <w:rPr>
          <w:sz w:val="28"/>
        </w:rPr>
        <w:tab/>
        <w:t>Działania skierowane bezpośrednio do MŚP dotyczące udziału w targach, wystawach i misjach gospodarczych.</w:t>
      </w:r>
    </w:p>
    <w:p w14:paraId="4728BB5B" w14:textId="77777777" w:rsidR="009C44D9" w:rsidRDefault="00DB0F77">
      <w:pPr>
        <w:rPr>
          <w:b/>
          <w:sz w:val="28"/>
        </w:rPr>
      </w:pPr>
      <w:r>
        <w:rPr>
          <w:sz w:val="28"/>
        </w:rPr>
        <w:t>2.</w:t>
      </w:r>
      <w:r>
        <w:rPr>
          <w:sz w:val="28"/>
        </w:rPr>
        <w:tab/>
        <w:t>Projekt strategic</w:t>
      </w:r>
      <w:r>
        <w:rPr>
          <w:sz w:val="28"/>
        </w:rPr>
        <w:t>zny ujęty w kontrakcie programowym dla WL pt. Marketing Gospodarczy Województwa Lubelskiego III (MGWL III).</w:t>
      </w:r>
    </w:p>
    <w:p w14:paraId="4728BB5C" w14:textId="77777777" w:rsidR="009C44D9" w:rsidRDefault="00DB0F77">
      <w:pPr>
        <w:rPr>
          <w:b/>
          <w:sz w:val="28"/>
        </w:rPr>
      </w:pPr>
      <w:r>
        <w:rPr>
          <w:sz w:val="28"/>
        </w:rPr>
        <w:t xml:space="preserve">Kluczowe warunki realizacji projektów: </w:t>
      </w:r>
    </w:p>
    <w:p w14:paraId="4728BB5D"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B5E" w14:textId="77777777" w:rsidR="009C44D9" w:rsidRDefault="00DB0F77">
      <w:pPr>
        <w:rPr>
          <w:b/>
          <w:sz w:val="28"/>
        </w:rPr>
      </w:pPr>
      <w:r>
        <w:rPr>
          <w:sz w:val="28"/>
        </w:rPr>
        <w:t>2.</w:t>
      </w:r>
      <w:r>
        <w:rPr>
          <w:sz w:val="28"/>
        </w:rPr>
        <w:tab/>
        <w:t>Wsparc</w:t>
      </w:r>
      <w:r>
        <w:rPr>
          <w:sz w:val="28"/>
        </w:rPr>
        <w:t xml:space="preserve">ie w ramach Działania nie może być udzielone w zakresie w jakim jest wykluczone w art. 1 ust. 2 - 5 Rozporządzenia Komisji (UE) NR 651/2014 z dnia 17 czerwca 2014 r. uznającym niektóre rodzaje pomocy za zgodne z rynkiem wewnętrznym w zastosowaniu art. 107 </w:t>
      </w:r>
      <w:r>
        <w:rPr>
          <w:sz w:val="28"/>
        </w:rPr>
        <w:t>i 108 Traktatu oraz w art. 1 ust. 1 Rozporządzenia Komisji (UE) nr 1407/2013 z dnia 18 grudnia 2013 r. w sprawie stosowania art. 107 i 108 Traktatu o funkcjonowaniu Unii Europejskiej do pomocy de minimis.</w:t>
      </w:r>
    </w:p>
    <w:p w14:paraId="4728BB5F" w14:textId="77777777" w:rsidR="009C44D9" w:rsidRDefault="00DB0F77">
      <w:pPr>
        <w:rPr>
          <w:b/>
          <w:sz w:val="28"/>
        </w:rPr>
      </w:pPr>
      <w:r>
        <w:rPr>
          <w:sz w:val="28"/>
        </w:rPr>
        <w:lastRenderedPageBreak/>
        <w:t>3.</w:t>
      </w:r>
      <w:r>
        <w:rPr>
          <w:sz w:val="28"/>
        </w:rPr>
        <w:tab/>
        <w:t>Preferencje uzyskają projekty dotyczące eksportu</w:t>
      </w:r>
      <w:r>
        <w:rPr>
          <w:sz w:val="28"/>
        </w:rPr>
        <w:t xml:space="preserve"> produktów i usług, w zakresie wysokiej techniki.</w:t>
      </w:r>
    </w:p>
    <w:p w14:paraId="4728BB60" w14:textId="77777777" w:rsidR="009C44D9" w:rsidRDefault="00DB0F77">
      <w:pPr>
        <w:rPr>
          <w:b/>
          <w:sz w:val="28"/>
        </w:rPr>
      </w:pPr>
      <w:r>
        <w:rPr>
          <w:sz w:val="28"/>
        </w:rPr>
        <w:t>4.</w:t>
      </w:r>
      <w:r>
        <w:rPr>
          <w:sz w:val="28"/>
        </w:rPr>
        <w:tab/>
        <w:t>Interwencja w obszarze marketingu gospodarczego i umiędzynarodowienia będzie koncentrowała się na wsparciu i promocji MŚP (koordynacja działań systemowych w ramach projektu ujętego w kontrakcie programow</w:t>
      </w:r>
      <w:r>
        <w:rPr>
          <w:sz w:val="28"/>
        </w:rPr>
        <w:t>ym odbywać się będzie na rzecz MŚP).</w:t>
      </w:r>
    </w:p>
    <w:p w14:paraId="4728BB61" w14:textId="77777777" w:rsidR="009C44D9" w:rsidRDefault="00DB0F77">
      <w:pPr>
        <w:rPr>
          <w:b/>
          <w:sz w:val="28"/>
        </w:rPr>
      </w:pPr>
      <w:r>
        <w:rPr>
          <w:sz w:val="28"/>
        </w:rPr>
        <w:t>5.</w:t>
      </w:r>
      <w:r>
        <w:rPr>
          <w:sz w:val="28"/>
        </w:rPr>
        <w:tab/>
        <w:t>W ramach promocji gospodarczej MŚP bezpośrednim i pośrednim adresatem wsparcia jest MŚP.</w:t>
      </w:r>
    </w:p>
    <w:p w14:paraId="4728BB62" w14:textId="77777777" w:rsidR="009C44D9" w:rsidRDefault="00DB0F77">
      <w:pPr>
        <w:rPr>
          <w:b/>
          <w:sz w:val="28"/>
        </w:rPr>
      </w:pPr>
      <w:r>
        <w:rPr>
          <w:sz w:val="28"/>
        </w:rPr>
        <w:t>6.</w:t>
      </w:r>
      <w:r>
        <w:rPr>
          <w:sz w:val="28"/>
        </w:rPr>
        <w:tab/>
        <w:t>W ramach Działania zastosowane będą preferencje dla projektów zawierających elementy współpracy ponadregionalnej, transgrani</w:t>
      </w:r>
      <w:r>
        <w:rPr>
          <w:sz w:val="28"/>
        </w:rPr>
        <w:t xml:space="preserve">cznej lub ponadnarodowej. W wybranych naborach konkurencyjnych premiowani będą beneficjenci wykazujący się doświadczeniem i/lub zaangażowaniem w prowadzone działania współpracy międzyregionalnej, transgranicznej i transnarodowej. </w:t>
      </w:r>
    </w:p>
    <w:p w14:paraId="4728BB63" w14:textId="77777777" w:rsidR="009C44D9" w:rsidRDefault="00DB0F77">
      <w:pPr>
        <w:rPr>
          <w:b/>
          <w:sz w:val="28"/>
        </w:rPr>
      </w:pPr>
      <w:r>
        <w:rPr>
          <w:sz w:val="28"/>
        </w:rPr>
        <w:t>7.</w:t>
      </w:r>
      <w:r>
        <w:rPr>
          <w:sz w:val="28"/>
        </w:rPr>
        <w:tab/>
        <w:t>Wsparcie w ramach Dzia</w:t>
      </w:r>
      <w:r>
        <w:rPr>
          <w:sz w:val="28"/>
        </w:rPr>
        <w:t>łania jest zgodne z Wytycznymi dotyczącymi realizacji zasad równościowych w ramach funduszy unijnych na lata 2021-2027.</w:t>
      </w:r>
    </w:p>
    <w:p w14:paraId="4728BB64" w14:textId="77777777" w:rsidR="009C44D9" w:rsidRDefault="009C44D9">
      <w:pPr>
        <w:rPr>
          <w:b/>
          <w:sz w:val="28"/>
        </w:rPr>
      </w:pPr>
    </w:p>
    <w:p w14:paraId="4728BB65" w14:textId="77777777" w:rsidR="009C44D9" w:rsidRDefault="00DB0F77">
      <w:pPr>
        <w:rPr>
          <w:b/>
          <w:sz w:val="28"/>
        </w:rPr>
      </w:pPr>
      <w:r>
        <w:rPr>
          <w:b/>
          <w:sz w:val="28"/>
        </w:rPr>
        <w:t>Maksymalny % poziom dofinansowania UE w projekcie</w:t>
      </w:r>
    </w:p>
    <w:p w14:paraId="4728BB66" w14:textId="77777777" w:rsidR="009C44D9" w:rsidRDefault="00DB0F77">
      <w:pPr>
        <w:rPr>
          <w:b/>
          <w:sz w:val="28"/>
        </w:rPr>
      </w:pPr>
      <w:r>
        <w:rPr>
          <w:sz w:val="28"/>
        </w:rPr>
        <w:t>85</w:t>
      </w:r>
    </w:p>
    <w:p w14:paraId="4728BB67" w14:textId="77777777" w:rsidR="009C44D9" w:rsidRDefault="00DB0F77">
      <w:pPr>
        <w:rPr>
          <w:b/>
          <w:sz w:val="28"/>
        </w:rPr>
      </w:pPr>
      <w:r>
        <w:rPr>
          <w:b/>
          <w:sz w:val="28"/>
        </w:rPr>
        <w:t xml:space="preserve">Maksymalny % poziom dofinansowania całkowitego wydatków </w:t>
      </w:r>
      <w:r>
        <w:rPr>
          <w:b/>
          <w:sz w:val="28"/>
        </w:rPr>
        <w:t>kwalifikowalnych na poziomie projektu (środki UE + współfinansowanie ze środków krajowych przyznane beneficjentowi przez właściwą instytucję)</w:t>
      </w:r>
    </w:p>
    <w:p w14:paraId="4728BB68" w14:textId="77777777" w:rsidR="009C44D9" w:rsidRDefault="00DB0F77">
      <w:pPr>
        <w:rPr>
          <w:b/>
          <w:sz w:val="28"/>
        </w:rPr>
      </w:pPr>
      <w:r>
        <w:rPr>
          <w:sz w:val="28"/>
        </w:rPr>
        <w:t>85</w:t>
      </w:r>
    </w:p>
    <w:p w14:paraId="4728BB69" w14:textId="77777777" w:rsidR="009C44D9" w:rsidRDefault="00DB0F77">
      <w:pPr>
        <w:rPr>
          <w:b/>
          <w:sz w:val="28"/>
        </w:rPr>
      </w:pPr>
      <w:r>
        <w:rPr>
          <w:b/>
          <w:sz w:val="28"/>
        </w:rPr>
        <w:t>Pomoc publiczna – unijna podstawa prawna</w:t>
      </w:r>
    </w:p>
    <w:p w14:paraId="4728BB6A" w14:textId="77777777" w:rsidR="009C44D9" w:rsidRDefault="00DB0F77">
      <w:pPr>
        <w:rPr>
          <w:b/>
          <w:sz w:val="28"/>
        </w:rPr>
      </w:pPr>
      <w:r>
        <w:rPr>
          <w:sz w:val="28"/>
        </w:rPr>
        <w:t>Bez pomocy, Rozporządzenie  Komisji (UE) nr 1407/2013 z dnia 18 grudni</w:t>
      </w:r>
      <w:r>
        <w:rPr>
          <w:sz w:val="28"/>
        </w:rPr>
        <w:t xml:space="preserve">a 2013 r. w sprawie stosowania art. 107 i 108 Traktatu o funkcjonowaniu Unii Europejskiej do pomocy de minimis, Rozporządzenie Komisji (UE) nr 651/2014 z dnia 17 </w:t>
      </w:r>
      <w:r>
        <w:rPr>
          <w:sz w:val="28"/>
        </w:rPr>
        <w:lastRenderedPageBreak/>
        <w:t>czerwca 2014 r. uznające niektóre rodzaje pomocy za zgodne z rynkiem wewnętrznym w zastosowani</w:t>
      </w:r>
      <w:r>
        <w:rPr>
          <w:sz w:val="28"/>
        </w:rPr>
        <w:t>u art. 107 i 108 Traktatu</w:t>
      </w:r>
    </w:p>
    <w:p w14:paraId="4728BB6B" w14:textId="77777777" w:rsidR="009C44D9" w:rsidRDefault="00DB0F77">
      <w:pPr>
        <w:rPr>
          <w:b/>
          <w:sz w:val="28"/>
        </w:rPr>
      </w:pPr>
      <w:r>
        <w:rPr>
          <w:b/>
          <w:sz w:val="28"/>
        </w:rPr>
        <w:t>Pomoc publiczna – krajowa podstawa prawna</w:t>
      </w:r>
    </w:p>
    <w:p w14:paraId="4728BB6C" w14:textId="77777777" w:rsidR="009C44D9" w:rsidRDefault="00DB0F77">
      <w:pPr>
        <w:rPr>
          <w:b/>
          <w:sz w:val="28"/>
        </w:rPr>
      </w:pPr>
      <w:r>
        <w:rPr>
          <w:sz w:val="28"/>
        </w:rPr>
        <w:t>Bez pomocy, Rozporządzenie Ministra Funduszy i Polityki Regionalnej z dnia 29 września 2022 r. w sprawie udzielania pomocy de minimis w ramach regionalnych programów na lata 2021–2027 (Dz.</w:t>
      </w:r>
      <w:r>
        <w:rPr>
          <w:sz w:val="28"/>
        </w:rPr>
        <w:t xml:space="preserve"> U. z 2022 r. poz. 2062)</w:t>
      </w:r>
    </w:p>
    <w:p w14:paraId="4728BB6D" w14:textId="77777777" w:rsidR="009C44D9" w:rsidRDefault="00DB0F77">
      <w:pPr>
        <w:rPr>
          <w:b/>
          <w:sz w:val="28"/>
        </w:rPr>
      </w:pPr>
      <w:r>
        <w:rPr>
          <w:b/>
          <w:sz w:val="28"/>
        </w:rPr>
        <w:t>Uproszczone metody rozliczania</w:t>
      </w:r>
    </w:p>
    <w:p w14:paraId="4728BB6E" w14:textId="77777777" w:rsidR="009C44D9" w:rsidRDefault="00DB0F77">
      <w:pPr>
        <w:rPr>
          <w:b/>
          <w:sz w:val="28"/>
        </w:rPr>
      </w:pPr>
      <w:r>
        <w:rPr>
          <w:sz w:val="28"/>
        </w:rPr>
        <w:t>do 7% stawka ryczałtowa na koszty pośrednie (podstawa wyliczenia: koszty bezpośrednie) [art. 54(a) CPR]</w:t>
      </w:r>
    </w:p>
    <w:p w14:paraId="4728BB6F" w14:textId="77777777" w:rsidR="009C44D9" w:rsidRDefault="00DB0F77">
      <w:pPr>
        <w:rPr>
          <w:b/>
          <w:sz w:val="28"/>
        </w:rPr>
      </w:pPr>
      <w:r>
        <w:rPr>
          <w:b/>
          <w:sz w:val="28"/>
        </w:rPr>
        <w:t>Forma wsparcia</w:t>
      </w:r>
    </w:p>
    <w:p w14:paraId="4728BB70" w14:textId="77777777" w:rsidR="009C44D9" w:rsidRDefault="00DB0F77">
      <w:pPr>
        <w:rPr>
          <w:b/>
          <w:sz w:val="28"/>
        </w:rPr>
      </w:pPr>
      <w:r>
        <w:rPr>
          <w:sz w:val="28"/>
        </w:rPr>
        <w:t>Dotacja</w:t>
      </w:r>
    </w:p>
    <w:p w14:paraId="4728BB71" w14:textId="77777777" w:rsidR="009C44D9" w:rsidRDefault="00DB0F77">
      <w:pPr>
        <w:rPr>
          <w:b/>
          <w:sz w:val="28"/>
        </w:rPr>
      </w:pPr>
      <w:r>
        <w:rPr>
          <w:b/>
          <w:sz w:val="28"/>
        </w:rPr>
        <w:t>Dopuszczalny cross-financing (%)</w:t>
      </w:r>
    </w:p>
    <w:p w14:paraId="4728BB72" w14:textId="77777777" w:rsidR="009C44D9" w:rsidRDefault="00DB0F77">
      <w:pPr>
        <w:rPr>
          <w:b/>
          <w:sz w:val="28"/>
        </w:rPr>
      </w:pPr>
      <w:r>
        <w:rPr>
          <w:sz w:val="28"/>
        </w:rPr>
        <w:t>0</w:t>
      </w:r>
    </w:p>
    <w:p w14:paraId="4728BB73" w14:textId="77777777" w:rsidR="009C44D9" w:rsidRDefault="00DB0F77">
      <w:pPr>
        <w:rPr>
          <w:b/>
          <w:sz w:val="28"/>
        </w:rPr>
      </w:pPr>
      <w:r>
        <w:rPr>
          <w:b/>
          <w:sz w:val="28"/>
        </w:rPr>
        <w:t xml:space="preserve">Minimalny wkład własny </w:t>
      </w:r>
      <w:r>
        <w:rPr>
          <w:b/>
          <w:sz w:val="28"/>
        </w:rPr>
        <w:t>beneficjenta</w:t>
      </w:r>
    </w:p>
    <w:p w14:paraId="4728BB74" w14:textId="77777777" w:rsidR="009C44D9" w:rsidRDefault="00DB0F77">
      <w:pPr>
        <w:rPr>
          <w:b/>
          <w:sz w:val="28"/>
        </w:rPr>
      </w:pPr>
      <w:r>
        <w:rPr>
          <w:sz w:val="28"/>
        </w:rPr>
        <w:t></w:t>
      </w:r>
      <w:r>
        <w:rPr>
          <w:sz w:val="28"/>
        </w:rPr>
        <w:tab/>
        <w:t xml:space="preserve">Projekty w części objętej pomocą publiczną: zgodnie z programami pomocy publicznej </w:t>
      </w:r>
      <w:r>
        <w:rPr>
          <w:sz w:val="28"/>
        </w:rPr>
        <w:t></w:t>
      </w:r>
      <w:r>
        <w:rPr>
          <w:sz w:val="28"/>
        </w:rPr>
        <w:tab/>
        <w:t xml:space="preserve">Projekty w części objętej pomocą de minimis: zgodnie z Regulaminem wyboru projektów, jednakże nie mniej niż 15% </w:t>
      </w:r>
      <w:r>
        <w:rPr>
          <w:sz w:val="28"/>
        </w:rPr>
        <w:t></w:t>
      </w:r>
      <w:r>
        <w:rPr>
          <w:sz w:val="28"/>
        </w:rPr>
        <w:tab/>
        <w:t>Projekty w części nieobjętej pomocą public</w:t>
      </w:r>
      <w:r>
        <w:rPr>
          <w:sz w:val="28"/>
        </w:rPr>
        <w:t>zną: zgodnie z Regulaminem wyboru projektów, jednakże nie mniej niż 15%</w:t>
      </w:r>
    </w:p>
    <w:p w14:paraId="4728BB75" w14:textId="77777777" w:rsidR="009C44D9" w:rsidRDefault="00DB0F77">
      <w:pPr>
        <w:rPr>
          <w:b/>
          <w:sz w:val="28"/>
        </w:rPr>
      </w:pPr>
      <w:r>
        <w:rPr>
          <w:b/>
          <w:sz w:val="28"/>
        </w:rPr>
        <w:t>Sposób wyboru projektów</w:t>
      </w:r>
    </w:p>
    <w:p w14:paraId="4728BB76" w14:textId="77777777" w:rsidR="009C44D9" w:rsidRDefault="00DB0F77">
      <w:pPr>
        <w:rPr>
          <w:b/>
          <w:sz w:val="28"/>
        </w:rPr>
      </w:pPr>
      <w:r>
        <w:rPr>
          <w:sz w:val="28"/>
        </w:rPr>
        <w:t>Konkurencyjny, Niekonkurencyjny</w:t>
      </w:r>
    </w:p>
    <w:p w14:paraId="4728BB77" w14:textId="77777777" w:rsidR="009C44D9" w:rsidRDefault="00DB0F77">
      <w:pPr>
        <w:rPr>
          <w:b/>
          <w:sz w:val="28"/>
        </w:rPr>
      </w:pPr>
      <w:r>
        <w:rPr>
          <w:b/>
          <w:sz w:val="28"/>
        </w:rPr>
        <w:t>Realizacja instrumentów terytorialnych</w:t>
      </w:r>
    </w:p>
    <w:p w14:paraId="4728BB78" w14:textId="77777777" w:rsidR="009C44D9" w:rsidRDefault="00DB0F77">
      <w:pPr>
        <w:rPr>
          <w:b/>
          <w:sz w:val="28"/>
        </w:rPr>
      </w:pPr>
      <w:r>
        <w:rPr>
          <w:sz w:val="28"/>
        </w:rPr>
        <w:t>Nie dotyczy</w:t>
      </w:r>
    </w:p>
    <w:p w14:paraId="4728BB79" w14:textId="77777777" w:rsidR="009C44D9" w:rsidRDefault="00DB0F77">
      <w:pPr>
        <w:rPr>
          <w:b/>
          <w:sz w:val="28"/>
        </w:rPr>
      </w:pPr>
      <w:r>
        <w:rPr>
          <w:b/>
          <w:sz w:val="28"/>
        </w:rPr>
        <w:t>Typ beneficjenta – ogólny</w:t>
      </w:r>
    </w:p>
    <w:p w14:paraId="4728BB7A" w14:textId="77777777" w:rsidR="009C44D9" w:rsidRDefault="00DB0F77">
      <w:pPr>
        <w:rPr>
          <w:b/>
          <w:sz w:val="28"/>
        </w:rPr>
      </w:pPr>
      <w:r>
        <w:rPr>
          <w:sz w:val="28"/>
        </w:rPr>
        <w:t>Przedsiębiorstwa, Administracja publiczna</w:t>
      </w:r>
    </w:p>
    <w:p w14:paraId="4728BB7B" w14:textId="77777777" w:rsidR="009C44D9" w:rsidRDefault="00DB0F77">
      <w:pPr>
        <w:rPr>
          <w:b/>
          <w:sz w:val="28"/>
        </w:rPr>
      </w:pPr>
      <w:r>
        <w:rPr>
          <w:b/>
          <w:sz w:val="28"/>
        </w:rPr>
        <w:lastRenderedPageBreak/>
        <w:t>Grupa doc</w:t>
      </w:r>
      <w:r>
        <w:rPr>
          <w:b/>
          <w:sz w:val="28"/>
        </w:rPr>
        <w:t>elowa</w:t>
      </w:r>
    </w:p>
    <w:p w14:paraId="4728BB7C" w14:textId="77777777" w:rsidR="009C44D9" w:rsidRDefault="00DB0F77">
      <w:pPr>
        <w:rPr>
          <w:b/>
          <w:sz w:val="28"/>
        </w:rPr>
      </w:pPr>
      <w:r>
        <w:rPr>
          <w:sz w:val="28"/>
        </w:rPr>
        <w:t>pracownicy, małe przedsiębiorstwa, średnie przedsiębiorstwa, mikroprzedsiębiorstwa</w:t>
      </w:r>
    </w:p>
    <w:p w14:paraId="4728BB7D" w14:textId="77777777" w:rsidR="009C44D9" w:rsidRDefault="00DB0F77">
      <w:pPr>
        <w:rPr>
          <w:b/>
          <w:sz w:val="28"/>
        </w:rPr>
      </w:pPr>
      <w:r>
        <w:rPr>
          <w:b/>
          <w:sz w:val="28"/>
        </w:rPr>
        <w:t>Słowa kluczowe</w:t>
      </w:r>
    </w:p>
    <w:p w14:paraId="4728BB7E" w14:textId="77777777" w:rsidR="009C44D9" w:rsidRDefault="00DB0F77">
      <w:pPr>
        <w:rPr>
          <w:b/>
          <w:sz w:val="28"/>
        </w:rPr>
      </w:pPr>
      <w:r>
        <w:rPr>
          <w:sz w:val="28"/>
        </w:rPr>
        <w:t>wystawca, współpraca_miedzynarodowa, handel_zagraniczny, targi, wystawy</w:t>
      </w:r>
    </w:p>
    <w:p w14:paraId="4728BB7F" w14:textId="77777777" w:rsidR="009C44D9" w:rsidRDefault="00DB0F77">
      <w:pPr>
        <w:rPr>
          <w:b/>
          <w:sz w:val="28"/>
        </w:rPr>
      </w:pPr>
      <w:r>
        <w:rPr>
          <w:b/>
          <w:sz w:val="28"/>
        </w:rPr>
        <w:t>Wielkość podmiotu (w przypadku przedsiębiorstw)</w:t>
      </w:r>
    </w:p>
    <w:p w14:paraId="4728BB80" w14:textId="77777777" w:rsidR="009C44D9" w:rsidRDefault="00DB0F77">
      <w:pPr>
        <w:rPr>
          <w:b/>
          <w:sz w:val="28"/>
        </w:rPr>
      </w:pPr>
      <w:r>
        <w:rPr>
          <w:sz w:val="28"/>
        </w:rPr>
        <w:t>Mikro, Średnie, Małe</w:t>
      </w:r>
    </w:p>
    <w:p w14:paraId="4728BB81" w14:textId="77777777" w:rsidR="009C44D9" w:rsidRDefault="00DB0F77">
      <w:pPr>
        <w:rPr>
          <w:b/>
          <w:sz w:val="28"/>
        </w:rPr>
      </w:pPr>
      <w:r>
        <w:rPr>
          <w:b/>
          <w:sz w:val="28"/>
        </w:rPr>
        <w:t>Kryteria wy</w:t>
      </w:r>
      <w:r>
        <w:rPr>
          <w:b/>
          <w:sz w:val="28"/>
        </w:rPr>
        <w:t>boru projektów</w:t>
      </w:r>
    </w:p>
    <w:p w14:paraId="4728BB82" w14:textId="77777777" w:rsidR="009C44D9" w:rsidRDefault="00DB0F77">
      <w:pPr>
        <w:rPr>
          <w:b/>
          <w:sz w:val="28"/>
        </w:rPr>
      </w:pPr>
      <w:r>
        <w:rPr>
          <w:sz w:val="28"/>
        </w:rPr>
        <w:t>http://funduszeUE.lubelskie.pl</w:t>
      </w:r>
    </w:p>
    <w:p w14:paraId="4728BB83" w14:textId="77777777" w:rsidR="009C44D9" w:rsidRDefault="00DB0F77">
      <w:pPr>
        <w:rPr>
          <w:b/>
          <w:sz w:val="28"/>
        </w:rPr>
      </w:pPr>
      <w:r>
        <w:rPr>
          <w:b/>
          <w:sz w:val="28"/>
        </w:rPr>
        <w:t>Wskaźniki produktu</w:t>
      </w:r>
    </w:p>
    <w:p w14:paraId="4728BB84" w14:textId="77777777" w:rsidR="009C44D9" w:rsidRDefault="00DB0F77">
      <w:pPr>
        <w:rPr>
          <w:b/>
          <w:sz w:val="28"/>
        </w:rPr>
      </w:pPr>
      <w:r>
        <w:rPr>
          <w:sz w:val="28"/>
        </w:rPr>
        <w:t>WLWK-PLRO164 - Liczba imprez targowo-wystawienniczych, w których beneficjent brał udział jako wystawca</w:t>
      </w:r>
    </w:p>
    <w:p w14:paraId="4728BB85" w14:textId="77777777" w:rsidR="009C44D9" w:rsidRDefault="00DB0F77">
      <w:pPr>
        <w:rPr>
          <w:b/>
          <w:sz w:val="28"/>
        </w:rPr>
      </w:pPr>
      <w:r>
        <w:rPr>
          <w:sz w:val="28"/>
        </w:rPr>
        <w:t xml:space="preserve">WLWK-PLRO199 - Liczba projektów, w których sfinansowano koszty racjonalnych </w:t>
      </w:r>
      <w:r>
        <w:rPr>
          <w:sz w:val="28"/>
        </w:rPr>
        <w:t>usprawnień dla osób z niepełnosprawnościami (EFRR/FST/FS)</w:t>
      </w:r>
    </w:p>
    <w:p w14:paraId="4728BB86" w14:textId="77777777" w:rsidR="009C44D9" w:rsidRDefault="00DB0F77">
      <w:pPr>
        <w:rPr>
          <w:b/>
          <w:sz w:val="28"/>
        </w:rPr>
      </w:pPr>
      <w:r>
        <w:rPr>
          <w:sz w:val="28"/>
        </w:rPr>
        <w:t>WLWK-PLRO162 - Liczba przedsiębiorstw wspartych w zakresie internacjonalizacji działalności</w:t>
      </w:r>
    </w:p>
    <w:p w14:paraId="4728BB87" w14:textId="77777777" w:rsidR="009C44D9" w:rsidRDefault="00DB0F77">
      <w:pPr>
        <w:rPr>
          <w:b/>
          <w:sz w:val="28"/>
        </w:rPr>
      </w:pPr>
      <w:r>
        <w:rPr>
          <w:sz w:val="28"/>
        </w:rPr>
        <w:t>WLWK-PLRO002 - Liczba wspartych małych przedsiębiorstw</w:t>
      </w:r>
    </w:p>
    <w:p w14:paraId="4728BB88" w14:textId="77777777" w:rsidR="009C44D9" w:rsidRDefault="00DB0F77">
      <w:pPr>
        <w:rPr>
          <w:b/>
          <w:sz w:val="28"/>
        </w:rPr>
      </w:pPr>
      <w:r>
        <w:rPr>
          <w:sz w:val="28"/>
        </w:rPr>
        <w:t>WLWK-PLRO001 - Liczba wspartych mikroprzedsiębiorst</w:t>
      </w:r>
      <w:r>
        <w:rPr>
          <w:sz w:val="28"/>
        </w:rPr>
        <w:t>w</w:t>
      </w:r>
    </w:p>
    <w:p w14:paraId="4728BB89" w14:textId="77777777" w:rsidR="009C44D9" w:rsidRDefault="00DB0F77">
      <w:pPr>
        <w:rPr>
          <w:b/>
          <w:sz w:val="28"/>
        </w:rPr>
      </w:pPr>
      <w:r>
        <w:rPr>
          <w:sz w:val="28"/>
        </w:rPr>
        <w:t>WLWK-PLRO003 - Liczba wspartych średnich przedsiębiorstw</w:t>
      </w:r>
    </w:p>
    <w:p w14:paraId="4728BB8A" w14:textId="77777777" w:rsidR="009C44D9" w:rsidRDefault="00DB0F77">
      <w:pPr>
        <w:rPr>
          <w:b/>
          <w:sz w:val="28"/>
        </w:rPr>
      </w:pPr>
      <w:r>
        <w:rPr>
          <w:sz w:val="28"/>
        </w:rPr>
        <w:t>WLWK-RCO002 - Przedsiębiorstwa objęte wsparciem w formie dotacji</w:t>
      </w:r>
    </w:p>
    <w:p w14:paraId="4728BB8B" w14:textId="77777777" w:rsidR="009C44D9" w:rsidRDefault="00DB0F77">
      <w:pPr>
        <w:rPr>
          <w:b/>
          <w:sz w:val="28"/>
        </w:rPr>
      </w:pPr>
      <w:r>
        <w:rPr>
          <w:sz w:val="28"/>
        </w:rPr>
        <w:t>WLWK-RCO004 - Przedsiębiorstwa otrzymujące wsparcie niefinansowe</w:t>
      </w:r>
    </w:p>
    <w:p w14:paraId="4728BB8C" w14:textId="77777777" w:rsidR="009C44D9" w:rsidRDefault="00DB0F77">
      <w:pPr>
        <w:rPr>
          <w:b/>
          <w:sz w:val="28"/>
        </w:rPr>
      </w:pPr>
      <w:r>
        <w:rPr>
          <w:b/>
          <w:sz w:val="28"/>
        </w:rPr>
        <w:t>Wskaźniki rezultatu</w:t>
      </w:r>
    </w:p>
    <w:p w14:paraId="4728BB8D" w14:textId="77777777" w:rsidR="009C44D9" w:rsidRDefault="00DB0F77">
      <w:pPr>
        <w:rPr>
          <w:b/>
          <w:sz w:val="28"/>
        </w:rPr>
      </w:pPr>
      <w:r>
        <w:rPr>
          <w:sz w:val="28"/>
        </w:rPr>
        <w:t>WLWK-PLRR002 - Wartość inwestycji prywatnych uz</w:t>
      </w:r>
      <w:r>
        <w:rPr>
          <w:sz w:val="28"/>
        </w:rPr>
        <w:t>upełniających wsparcie publiczne - dotacje</w:t>
      </w:r>
    </w:p>
    <w:p w14:paraId="4728BB8E" w14:textId="77777777" w:rsidR="009C44D9" w:rsidRDefault="00DB0F77">
      <w:pPr>
        <w:rPr>
          <w:b/>
          <w:sz w:val="28"/>
        </w:rPr>
      </w:pPr>
      <w:r>
        <w:rPr>
          <w:sz w:val="28"/>
        </w:rPr>
        <w:lastRenderedPageBreak/>
        <w:t>PROG-FELCR03 - Liczba przedsiębiorstw, które weszły na nowe zagraniczne rynki</w:t>
      </w:r>
    </w:p>
    <w:p w14:paraId="4728BB8F" w14:textId="77777777" w:rsidR="009C44D9" w:rsidRDefault="009C44D9">
      <w:pPr>
        <w:rPr>
          <w:b/>
          <w:sz w:val="28"/>
        </w:rPr>
      </w:pPr>
    </w:p>
    <w:p w14:paraId="4728BB90" w14:textId="77777777" w:rsidR="009C44D9" w:rsidRDefault="00DB0F77">
      <w:pPr>
        <w:pStyle w:val="Nagwek3"/>
        <w:rPr>
          <w:rFonts w:ascii="Calibri" w:hAnsi="Calibri" w:cs="Calibri"/>
          <w:sz w:val="32"/>
        </w:rPr>
      </w:pPr>
      <w:bookmarkStart w:id="17" w:name="_Toc129693446"/>
      <w:r>
        <w:rPr>
          <w:rFonts w:ascii="Calibri" w:hAnsi="Calibri" w:cs="Calibri"/>
          <w:sz w:val="32"/>
        </w:rPr>
        <w:t>Działanie FELU.02.08 Budowa i rozwój powiązań klastrowych</w:t>
      </w:r>
      <w:bookmarkEnd w:id="17"/>
    </w:p>
    <w:p w14:paraId="4728BB91" w14:textId="77777777" w:rsidR="009C44D9" w:rsidRDefault="009C44D9">
      <w:pPr>
        <w:rPr>
          <w:rFonts w:ascii="Calibri" w:hAnsi="Calibri"/>
          <w:sz w:val="32"/>
        </w:rPr>
      </w:pPr>
    </w:p>
    <w:p w14:paraId="4728BB92" w14:textId="77777777" w:rsidR="009C44D9" w:rsidRDefault="00DB0F77">
      <w:pPr>
        <w:rPr>
          <w:b/>
          <w:sz w:val="28"/>
        </w:rPr>
      </w:pPr>
      <w:r>
        <w:rPr>
          <w:b/>
          <w:sz w:val="28"/>
        </w:rPr>
        <w:t>Cel szczegółowy</w:t>
      </w:r>
    </w:p>
    <w:p w14:paraId="4728BB93" w14:textId="77777777" w:rsidR="009C44D9" w:rsidRDefault="00DB0F77">
      <w:pPr>
        <w:rPr>
          <w:b/>
          <w:sz w:val="28"/>
        </w:rPr>
      </w:pPr>
      <w:r>
        <w:rPr>
          <w:sz w:val="28"/>
        </w:rPr>
        <w:t>EFRR.CP1.III - Wzmacnianie trwałego wzrostu i konkurencyjno</w:t>
      </w:r>
      <w:r>
        <w:rPr>
          <w:sz w:val="28"/>
        </w:rPr>
        <w:t>ści MŚP oraz tworzenie miejsc pracy w MŚP, w tym poprzez inwestycje produkcyjne</w:t>
      </w:r>
    </w:p>
    <w:p w14:paraId="4728BB94" w14:textId="77777777" w:rsidR="009C44D9" w:rsidRDefault="00DB0F77">
      <w:pPr>
        <w:rPr>
          <w:b/>
          <w:sz w:val="28"/>
        </w:rPr>
      </w:pPr>
      <w:r>
        <w:rPr>
          <w:b/>
          <w:sz w:val="28"/>
        </w:rPr>
        <w:t>Instytucja Pośrednicząca</w:t>
      </w:r>
    </w:p>
    <w:p w14:paraId="4728BB95" w14:textId="77777777" w:rsidR="009C44D9" w:rsidRDefault="00DB0F77">
      <w:pPr>
        <w:rPr>
          <w:b/>
          <w:sz w:val="28"/>
        </w:rPr>
      </w:pPr>
      <w:r>
        <w:rPr>
          <w:sz w:val="28"/>
        </w:rPr>
        <w:t>Lubelska Agencja Wspierania Przedsiębiorczości w Lublinie</w:t>
      </w:r>
    </w:p>
    <w:p w14:paraId="4728BB96" w14:textId="77777777" w:rsidR="009C44D9" w:rsidRDefault="00DB0F77">
      <w:pPr>
        <w:rPr>
          <w:b/>
          <w:sz w:val="28"/>
        </w:rPr>
      </w:pPr>
      <w:r>
        <w:rPr>
          <w:b/>
          <w:sz w:val="28"/>
        </w:rPr>
        <w:t>Wysokość alokacji ogółem (EUR)</w:t>
      </w:r>
    </w:p>
    <w:p w14:paraId="4728BB97" w14:textId="77777777" w:rsidR="009C44D9" w:rsidRDefault="00DB0F77">
      <w:pPr>
        <w:rPr>
          <w:b/>
          <w:sz w:val="28"/>
        </w:rPr>
      </w:pPr>
      <w:r>
        <w:rPr>
          <w:sz w:val="28"/>
        </w:rPr>
        <w:t>6 405 882,00</w:t>
      </w:r>
    </w:p>
    <w:p w14:paraId="4728BB98" w14:textId="77777777" w:rsidR="009C44D9" w:rsidRDefault="00DB0F77">
      <w:pPr>
        <w:rPr>
          <w:b/>
          <w:sz w:val="28"/>
        </w:rPr>
      </w:pPr>
      <w:r>
        <w:rPr>
          <w:b/>
          <w:sz w:val="28"/>
        </w:rPr>
        <w:t>Wysokość alokacji UE (EUR)</w:t>
      </w:r>
    </w:p>
    <w:p w14:paraId="4728BB99" w14:textId="77777777" w:rsidR="009C44D9" w:rsidRDefault="00DB0F77">
      <w:pPr>
        <w:rPr>
          <w:b/>
          <w:sz w:val="28"/>
        </w:rPr>
      </w:pPr>
      <w:r>
        <w:rPr>
          <w:sz w:val="28"/>
        </w:rPr>
        <w:t>5 445 000,00</w:t>
      </w:r>
    </w:p>
    <w:p w14:paraId="4728BB9A" w14:textId="77777777" w:rsidR="009C44D9" w:rsidRDefault="00DB0F77">
      <w:pPr>
        <w:rPr>
          <w:b/>
          <w:sz w:val="28"/>
        </w:rPr>
      </w:pPr>
      <w:r>
        <w:rPr>
          <w:b/>
          <w:sz w:val="28"/>
        </w:rPr>
        <w:t>Zakres interwencji</w:t>
      </w:r>
    </w:p>
    <w:p w14:paraId="4728BB9B" w14:textId="77777777" w:rsidR="009C44D9" w:rsidRDefault="00DB0F77">
      <w:pPr>
        <w:rPr>
          <w:b/>
          <w:sz w:val="28"/>
        </w:rPr>
      </w:pPr>
      <w:r>
        <w:rPr>
          <w:sz w:val="28"/>
        </w:rPr>
        <w:t>026 - Wsparcie dla klastrów innowacyjnych, w tym między przedsiębiorstwami, organizacjami badawczymi i organami publicznymi oraz sieciami biznesowymi, z korzyścią głównie dla MŚP, 028 - Transfer technologii i współpraca między przedsiębi</w:t>
      </w:r>
      <w:r>
        <w:rPr>
          <w:sz w:val="28"/>
        </w:rPr>
        <w:t>orstwami, organizacjami badawczymi i sektorem szkolnictwa wyższego, 029 - Procesy badawcze i innowacyjne, transfer technologii i współpraca między przedsiębiorstwami, organizacjami badawczymi i uczelniami wyższymi, koncentrujące się na gospodarce niskoemis</w:t>
      </w:r>
      <w:r>
        <w:rPr>
          <w:sz w:val="28"/>
        </w:rPr>
        <w:t>yjnej, odporności i przystosowaniu się do zmian klimatu, 030 - Procesy badawcze i innowacyjne, transfer technologii i współpraca między przedsiębiorstwami koncentrujące się na gospodarce o obiegu zamkniętym, 024 - Zaawansowane usługi wsparcia dla MŚP i gru</w:t>
      </w:r>
      <w:r>
        <w:rPr>
          <w:sz w:val="28"/>
        </w:rPr>
        <w:t>p MŚP (w tym usługi w zakresie zarządzania, marketingu i projektowania)</w:t>
      </w:r>
    </w:p>
    <w:p w14:paraId="4728BB9C" w14:textId="77777777" w:rsidR="009C44D9" w:rsidRDefault="00DB0F77">
      <w:pPr>
        <w:rPr>
          <w:b/>
          <w:sz w:val="28"/>
        </w:rPr>
      </w:pPr>
      <w:r>
        <w:rPr>
          <w:b/>
          <w:sz w:val="28"/>
        </w:rPr>
        <w:t>Opis działania</w:t>
      </w:r>
    </w:p>
    <w:p w14:paraId="4728BB9D" w14:textId="77777777" w:rsidR="009C44D9" w:rsidRDefault="00DB0F77">
      <w:pPr>
        <w:rPr>
          <w:b/>
          <w:sz w:val="28"/>
        </w:rPr>
      </w:pPr>
      <w:r>
        <w:rPr>
          <w:sz w:val="28"/>
        </w:rPr>
        <w:lastRenderedPageBreak/>
        <w:t>Typ projektu:</w:t>
      </w:r>
    </w:p>
    <w:p w14:paraId="4728BB9E" w14:textId="77777777" w:rsidR="009C44D9" w:rsidRDefault="00DB0F77">
      <w:pPr>
        <w:rPr>
          <w:b/>
          <w:sz w:val="28"/>
        </w:rPr>
      </w:pPr>
      <w:r>
        <w:rPr>
          <w:sz w:val="28"/>
        </w:rPr>
        <w:t>1.</w:t>
      </w:r>
      <w:r>
        <w:rPr>
          <w:sz w:val="28"/>
        </w:rPr>
        <w:tab/>
        <w:t>Budowanie i wzmacnianie powiązań klastrowych.</w:t>
      </w:r>
    </w:p>
    <w:p w14:paraId="4728BB9F" w14:textId="77777777" w:rsidR="009C44D9" w:rsidRDefault="00DB0F77">
      <w:pPr>
        <w:rPr>
          <w:b/>
          <w:sz w:val="28"/>
        </w:rPr>
      </w:pPr>
      <w:r>
        <w:rPr>
          <w:sz w:val="28"/>
        </w:rPr>
        <w:t>Wsparciem zostaną objęte działania zmierzające do budowania i wzmacniania powiązań klastrowych, w tym podn</w:t>
      </w:r>
      <w:r>
        <w:rPr>
          <w:sz w:val="28"/>
        </w:rPr>
        <w:t>oszenie kwalifikacji koordynatorów oraz kadry biura klastra, wsparcie finansowe klastrów zalążkowych oraz wzrostowych regionalnych w związku z nową usługą.</w:t>
      </w:r>
    </w:p>
    <w:p w14:paraId="4728BBA0" w14:textId="77777777" w:rsidR="009C44D9" w:rsidRDefault="00DB0F77">
      <w:pPr>
        <w:rPr>
          <w:b/>
          <w:sz w:val="28"/>
        </w:rPr>
      </w:pPr>
      <w:r>
        <w:rPr>
          <w:sz w:val="28"/>
        </w:rPr>
        <w:t>Wspierany będzie rozwój nowych usług w obszarach inteligentnych specjalizacji regionu, w tym w szcze</w:t>
      </w:r>
      <w:r>
        <w:rPr>
          <w:sz w:val="28"/>
        </w:rPr>
        <w:t>gólności działań w zakresie cyfryzacji i transformacji cyfrowej, transformacji w kierunku przemysłu przyszłości (Przemysł 4.0), gospodarki obiegu zamkniętego (GOZ), gospodarki niskoemisyjnej.</w:t>
      </w:r>
    </w:p>
    <w:p w14:paraId="4728BBA1" w14:textId="77777777" w:rsidR="009C44D9" w:rsidRDefault="00DB0F77">
      <w:pPr>
        <w:rPr>
          <w:b/>
          <w:sz w:val="28"/>
        </w:rPr>
      </w:pPr>
      <w:r>
        <w:rPr>
          <w:sz w:val="28"/>
        </w:rPr>
        <w:t>Kluczowe warunki realizacji projektów:</w:t>
      </w:r>
    </w:p>
    <w:p w14:paraId="4728BBA2" w14:textId="77777777" w:rsidR="009C44D9" w:rsidRDefault="00DB0F77">
      <w:pPr>
        <w:rPr>
          <w:b/>
          <w:sz w:val="28"/>
        </w:rPr>
      </w:pPr>
      <w:r>
        <w:rPr>
          <w:sz w:val="28"/>
        </w:rPr>
        <w:t>1.</w:t>
      </w:r>
      <w:r>
        <w:rPr>
          <w:sz w:val="28"/>
        </w:rPr>
        <w:tab/>
        <w:t xml:space="preserve">Szczegółowe </w:t>
      </w:r>
      <w:r>
        <w:rPr>
          <w:sz w:val="28"/>
        </w:rPr>
        <w:t>zasady kwalifikowalności wydatków określone zostaną w Regulaminie wyboru projektów.</w:t>
      </w:r>
    </w:p>
    <w:p w14:paraId="4728BBA3" w14:textId="77777777" w:rsidR="009C44D9" w:rsidRDefault="00DB0F77">
      <w:pPr>
        <w:rPr>
          <w:b/>
          <w:sz w:val="28"/>
        </w:rPr>
      </w:pPr>
      <w:r>
        <w:rPr>
          <w:sz w:val="28"/>
        </w:rPr>
        <w:t>2.</w:t>
      </w:r>
      <w:r>
        <w:rPr>
          <w:sz w:val="28"/>
        </w:rPr>
        <w:tab/>
        <w:t xml:space="preserve">Wsparcie w ramach Działania nie może być udzielone w zakresie w jakim jest wykluczone w art. 1 ust. 2 - 5 Rozporządzenia Komisji (UE) NR 651/2014 z dnia 17 czerwca 2014 </w:t>
      </w:r>
      <w:r>
        <w:rPr>
          <w:sz w:val="28"/>
        </w:rPr>
        <w:t>r. uznającym niektóre rodzaje pomocy za zgodne z rynkiem wewnętrznym w zastosowaniu art. 107 i 108 Traktatu oraz w art. 1 ust. 1 Rozporządzenia Komisji (UE) nr 1407/2013 z dnia 18 grudnia 2013 r. w sprawie stosowania art. 107 i 108 Traktatu o funkcjonowani</w:t>
      </w:r>
      <w:r>
        <w:rPr>
          <w:sz w:val="28"/>
        </w:rPr>
        <w:t>u Unii Europejskiej do pomocy de minimis.</w:t>
      </w:r>
    </w:p>
    <w:p w14:paraId="4728BBA4" w14:textId="77777777" w:rsidR="009C44D9" w:rsidRDefault="00DB0F77">
      <w:pPr>
        <w:rPr>
          <w:b/>
          <w:sz w:val="28"/>
        </w:rPr>
      </w:pPr>
      <w:r>
        <w:rPr>
          <w:sz w:val="28"/>
        </w:rPr>
        <w:t>3.</w:t>
      </w:r>
      <w:r>
        <w:rPr>
          <w:sz w:val="28"/>
        </w:rPr>
        <w:tab/>
        <w:t>W przypadku klastrów zalążkowych udzielona pomoc nie może zostać przeznaczona na umiędzynarodowienie ani na potencjał infrastrukturalny.</w:t>
      </w:r>
    </w:p>
    <w:p w14:paraId="4728BBA5" w14:textId="77777777" w:rsidR="009C44D9" w:rsidRDefault="00DB0F77">
      <w:pPr>
        <w:rPr>
          <w:b/>
          <w:sz w:val="28"/>
        </w:rPr>
      </w:pPr>
      <w:r>
        <w:rPr>
          <w:sz w:val="28"/>
        </w:rPr>
        <w:t>4.</w:t>
      </w:r>
      <w:r>
        <w:rPr>
          <w:sz w:val="28"/>
        </w:rPr>
        <w:tab/>
        <w:t>Projekty muszą wpisywać się w obszary inteligentnych specjalizacji regi</w:t>
      </w:r>
      <w:r>
        <w:rPr>
          <w:sz w:val="28"/>
        </w:rPr>
        <w:t>onu określone w Regionalnej Strategii Innowacji Województwa Lubelskiego do 2030.</w:t>
      </w:r>
    </w:p>
    <w:p w14:paraId="4728BBA6" w14:textId="77777777" w:rsidR="009C44D9" w:rsidRDefault="00DB0F77">
      <w:pPr>
        <w:rPr>
          <w:b/>
          <w:sz w:val="28"/>
        </w:rPr>
      </w:pPr>
      <w:r>
        <w:rPr>
          <w:sz w:val="28"/>
        </w:rPr>
        <w:t>5.</w:t>
      </w:r>
      <w:r>
        <w:rPr>
          <w:sz w:val="28"/>
        </w:rPr>
        <w:tab/>
        <w:t>Dofinansowanie mogą otrzymać projekty polegające na rozszerzeniu oferty klastra o co najmniej jedną nową usługę przygotowaną w oparciu o analizę potrzeb członków klastra.</w:t>
      </w:r>
    </w:p>
    <w:p w14:paraId="4728BBA7" w14:textId="77777777" w:rsidR="009C44D9" w:rsidRDefault="00DB0F77">
      <w:pPr>
        <w:rPr>
          <w:b/>
          <w:sz w:val="28"/>
        </w:rPr>
      </w:pPr>
      <w:r>
        <w:rPr>
          <w:sz w:val="28"/>
        </w:rPr>
        <w:lastRenderedPageBreak/>
        <w:t>6</w:t>
      </w:r>
      <w:r>
        <w:rPr>
          <w:sz w:val="28"/>
        </w:rPr>
        <w:t>.</w:t>
      </w:r>
      <w:r>
        <w:rPr>
          <w:sz w:val="28"/>
        </w:rPr>
        <w:tab/>
        <w:t>W ramach Działania zastosowane będą preferencje dla projektów zawierających elementy współpracy ponadregionalnej, transgranicznej lub ponadnarodowej.</w:t>
      </w:r>
    </w:p>
    <w:p w14:paraId="4728BBA8" w14:textId="77777777" w:rsidR="009C44D9" w:rsidRDefault="00DB0F77">
      <w:pPr>
        <w:rPr>
          <w:b/>
          <w:sz w:val="28"/>
        </w:rPr>
      </w:pPr>
      <w:r>
        <w:rPr>
          <w:sz w:val="28"/>
        </w:rPr>
        <w:t>7.</w:t>
      </w:r>
      <w:r>
        <w:rPr>
          <w:sz w:val="28"/>
        </w:rPr>
        <w:tab/>
        <w:t>Wsparcie w ramach Działania jest zgodne z Wytycznymi dotyczącymi realizacji zasad równościowych w ram</w:t>
      </w:r>
      <w:r>
        <w:rPr>
          <w:sz w:val="28"/>
        </w:rPr>
        <w:t>ach funduszy unijnych na lata 2021-2027.</w:t>
      </w:r>
    </w:p>
    <w:p w14:paraId="4728BBA9" w14:textId="77777777" w:rsidR="009C44D9" w:rsidRDefault="009C44D9">
      <w:pPr>
        <w:rPr>
          <w:b/>
          <w:sz w:val="28"/>
        </w:rPr>
      </w:pPr>
    </w:p>
    <w:p w14:paraId="4728BBAA" w14:textId="77777777" w:rsidR="009C44D9" w:rsidRDefault="00DB0F77">
      <w:pPr>
        <w:rPr>
          <w:b/>
          <w:sz w:val="28"/>
        </w:rPr>
      </w:pPr>
      <w:r>
        <w:rPr>
          <w:b/>
          <w:sz w:val="28"/>
        </w:rPr>
        <w:t>Maksymalny % poziom dofinansowania UE w projekcie</w:t>
      </w:r>
    </w:p>
    <w:p w14:paraId="4728BBAB" w14:textId="77777777" w:rsidR="009C44D9" w:rsidRDefault="00DB0F77">
      <w:pPr>
        <w:rPr>
          <w:b/>
          <w:sz w:val="28"/>
        </w:rPr>
      </w:pPr>
      <w:r>
        <w:rPr>
          <w:sz w:val="28"/>
        </w:rPr>
        <w:t>85</w:t>
      </w:r>
    </w:p>
    <w:p w14:paraId="4728BBAC"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w:t>
      </w:r>
      <w:r>
        <w:rPr>
          <w:b/>
          <w:sz w:val="28"/>
        </w:rPr>
        <w:t>icjentowi przez właściwą instytucję)</w:t>
      </w:r>
    </w:p>
    <w:p w14:paraId="4728BBAD" w14:textId="77777777" w:rsidR="009C44D9" w:rsidRDefault="00DB0F77">
      <w:pPr>
        <w:rPr>
          <w:b/>
          <w:sz w:val="28"/>
        </w:rPr>
      </w:pPr>
      <w:r>
        <w:rPr>
          <w:sz w:val="28"/>
        </w:rPr>
        <w:t>85</w:t>
      </w:r>
    </w:p>
    <w:p w14:paraId="4728BBAE" w14:textId="77777777" w:rsidR="009C44D9" w:rsidRDefault="00DB0F77">
      <w:pPr>
        <w:rPr>
          <w:b/>
          <w:sz w:val="28"/>
        </w:rPr>
      </w:pPr>
      <w:r>
        <w:rPr>
          <w:b/>
          <w:sz w:val="28"/>
        </w:rPr>
        <w:t>Pomoc publiczna – unijna podstawa prawna</w:t>
      </w:r>
    </w:p>
    <w:p w14:paraId="4728BBAF" w14:textId="77777777" w:rsidR="009C44D9" w:rsidRDefault="00DB0F77">
      <w:pPr>
        <w:rPr>
          <w:b/>
          <w:sz w:val="28"/>
        </w:rPr>
      </w:pPr>
      <w:r>
        <w:rPr>
          <w:sz w:val="28"/>
        </w:rPr>
        <w:t>Rozporządzenie  Komisji (UE) nr 1407/2013 z dnia 18 grudnia 2013 r. w sprawie stosowania art. 107 i 108 Traktatu o funkcjonowaniu Unii Europejskiej do pomocy de minimis, Rozpo</w:t>
      </w:r>
      <w:r>
        <w:rPr>
          <w:sz w:val="28"/>
        </w:rPr>
        <w:t>rządzenie Komisji (UE) nr 651/2014 z dnia 17 czerwca 2014 r. uznające niektóre rodzaje pomocy za zgodne z rynkiem wewnętrznym w zastosowaniu art. 107 i 108 Traktatu</w:t>
      </w:r>
    </w:p>
    <w:p w14:paraId="4728BBB0" w14:textId="77777777" w:rsidR="009C44D9" w:rsidRDefault="00DB0F77">
      <w:pPr>
        <w:rPr>
          <w:b/>
          <w:sz w:val="28"/>
        </w:rPr>
      </w:pPr>
      <w:r>
        <w:rPr>
          <w:b/>
          <w:sz w:val="28"/>
        </w:rPr>
        <w:t>Pomoc publiczna – krajowa podstawa prawna</w:t>
      </w:r>
    </w:p>
    <w:p w14:paraId="4728BBB1" w14:textId="77777777" w:rsidR="009C44D9" w:rsidRDefault="00DB0F77">
      <w:pPr>
        <w:rPr>
          <w:b/>
          <w:sz w:val="28"/>
        </w:rPr>
      </w:pPr>
      <w:r>
        <w:rPr>
          <w:sz w:val="28"/>
        </w:rPr>
        <w:t>Rozporządzenie Ministra Funduszy i Polityki Regio</w:t>
      </w:r>
      <w:r>
        <w:rPr>
          <w:sz w:val="28"/>
        </w:rPr>
        <w:t>nalnej z dnia 29 września 2022 r. w sprawie udzielania pomocy de minimis w ramach regionalnych programów na lata 2021–2027 (Dz. U. z 2022 r. poz. 2062)</w:t>
      </w:r>
    </w:p>
    <w:p w14:paraId="4728BBB2" w14:textId="77777777" w:rsidR="009C44D9" w:rsidRDefault="00DB0F77">
      <w:pPr>
        <w:rPr>
          <w:b/>
          <w:sz w:val="28"/>
        </w:rPr>
      </w:pPr>
      <w:r>
        <w:rPr>
          <w:b/>
          <w:sz w:val="28"/>
        </w:rPr>
        <w:t>Uproszczone metody rozliczania</w:t>
      </w:r>
    </w:p>
    <w:p w14:paraId="4728BBB3" w14:textId="77777777" w:rsidR="009C44D9" w:rsidRDefault="00DB0F77">
      <w:pPr>
        <w:rPr>
          <w:b/>
          <w:sz w:val="28"/>
        </w:rPr>
      </w:pPr>
      <w:r>
        <w:rPr>
          <w:sz w:val="28"/>
        </w:rPr>
        <w:t xml:space="preserve">do 7% stawka ryczałtowa na koszty pośrednie (podstawa wyliczenia: koszty </w:t>
      </w:r>
      <w:r>
        <w:rPr>
          <w:sz w:val="28"/>
        </w:rPr>
        <w:t>bezpośrednie) [art. 54(a) CPR]</w:t>
      </w:r>
    </w:p>
    <w:p w14:paraId="4728BBB4" w14:textId="77777777" w:rsidR="009C44D9" w:rsidRDefault="00DB0F77">
      <w:pPr>
        <w:rPr>
          <w:b/>
          <w:sz w:val="28"/>
        </w:rPr>
      </w:pPr>
      <w:r>
        <w:rPr>
          <w:b/>
          <w:sz w:val="28"/>
        </w:rPr>
        <w:t>Forma wsparcia</w:t>
      </w:r>
    </w:p>
    <w:p w14:paraId="4728BBB5" w14:textId="77777777" w:rsidR="009C44D9" w:rsidRDefault="00DB0F77">
      <w:pPr>
        <w:rPr>
          <w:b/>
          <w:sz w:val="28"/>
        </w:rPr>
      </w:pPr>
      <w:r>
        <w:rPr>
          <w:sz w:val="28"/>
        </w:rPr>
        <w:lastRenderedPageBreak/>
        <w:t>Dotacja</w:t>
      </w:r>
    </w:p>
    <w:p w14:paraId="4728BBB6" w14:textId="77777777" w:rsidR="009C44D9" w:rsidRDefault="00DB0F77">
      <w:pPr>
        <w:rPr>
          <w:b/>
          <w:sz w:val="28"/>
        </w:rPr>
      </w:pPr>
      <w:r>
        <w:rPr>
          <w:b/>
          <w:sz w:val="28"/>
        </w:rPr>
        <w:t>Dopuszczalny cross-financing (%)</w:t>
      </w:r>
    </w:p>
    <w:p w14:paraId="4728BBB7" w14:textId="77777777" w:rsidR="009C44D9" w:rsidRDefault="00DB0F77">
      <w:pPr>
        <w:rPr>
          <w:b/>
          <w:sz w:val="28"/>
        </w:rPr>
      </w:pPr>
      <w:r>
        <w:rPr>
          <w:sz w:val="28"/>
        </w:rPr>
        <w:t>0</w:t>
      </w:r>
    </w:p>
    <w:p w14:paraId="4728BBB8" w14:textId="77777777" w:rsidR="009C44D9" w:rsidRDefault="00DB0F77">
      <w:pPr>
        <w:rPr>
          <w:b/>
          <w:sz w:val="28"/>
        </w:rPr>
      </w:pPr>
      <w:r>
        <w:rPr>
          <w:b/>
          <w:sz w:val="28"/>
        </w:rPr>
        <w:t>Minimalny wkład własny beneficjenta</w:t>
      </w:r>
    </w:p>
    <w:p w14:paraId="4728BBB9" w14:textId="77777777" w:rsidR="009C44D9" w:rsidRDefault="00DB0F77">
      <w:pPr>
        <w:rPr>
          <w:b/>
          <w:sz w:val="28"/>
        </w:rPr>
      </w:pPr>
      <w:r>
        <w:rPr>
          <w:sz w:val="28"/>
        </w:rPr>
        <w:t></w:t>
      </w:r>
      <w:r>
        <w:rPr>
          <w:sz w:val="28"/>
        </w:rPr>
        <w:tab/>
        <w:t xml:space="preserve">Projekty w części objętej pomocą publiczną: zgodnie z programami pomocy publicznej  </w:t>
      </w:r>
      <w:r>
        <w:rPr>
          <w:sz w:val="28"/>
        </w:rPr>
        <w:t></w:t>
      </w:r>
      <w:r>
        <w:rPr>
          <w:sz w:val="28"/>
        </w:rPr>
        <w:tab/>
        <w:t>Projekty w części objętej pomocą de minimis</w:t>
      </w:r>
      <w:r>
        <w:rPr>
          <w:sz w:val="28"/>
        </w:rPr>
        <w:t>: zgodnie z Regulaminem wyboru projektów, jednakże nie mniej niż 15%</w:t>
      </w:r>
    </w:p>
    <w:p w14:paraId="4728BBBA" w14:textId="77777777" w:rsidR="009C44D9" w:rsidRDefault="00DB0F77">
      <w:pPr>
        <w:rPr>
          <w:b/>
          <w:sz w:val="28"/>
        </w:rPr>
      </w:pPr>
      <w:r>
        <w:rPr>
          <w:b/>
          <w:sz w:val="28"/>
        </w:rPr>
        <w:t>Sposób wyboru projektów</w:t>
      </w:r>
    </w:p>
    <w:p w14:paraId="4728BBBB" w14:textId="77777777" w:rsidR="009C44D9" w:rsidRDefault="00DB0F77">
      <w:pPr>
        <w:rPr>
          <w:b/>
          <w:sz w:val="28"/>
        </w:rPr>
      </w:pPr>
      <w:r>
        <w:rPr>
          <w:sz w:val="28"/>
        </w:rPr>
        <w:t>Konkurencyjny</w:t>
      </w:r>
    </w:p>
    <w:p w14:paraId="4728BBBC" w14:textId="77777777" w:rsidR="009C44D9" w:rsidRDefault="00DB0F77">
      <w:pPr>
        <w:rPr>
          <w:b/>
          <w:sz w:val="28"/>
        </w:rPr>
      </w:pPr>
      <w:r>
        <w:rPr>
          <w:b/>
          <w:sz w:val="28"/>
        </w:rPr>
        <w:t>Realizacja instrumentów terytorialnych</w:t>
      </w:r>
    </w:p>
    <w:p w14:paraId="4728BBBD" w14:textId="77777777" w:rsidR="009C44D9" w:rsidRDefault="00DB0F77">
      <w:pPr>
        <w:rPr>
          <w:b/>
          <w:sz w:val="28"/>
        </w:rPr>
      </w:pPr>
      <w:r>
        <w:rPr>
          <w:sz w:val="28"/>
        </w:rPr>
        <w:t>Nie dotyczy</w:t>
      </w:r>
    </w:p>
    <w:p w14:paraId="4728BBBE" w14:textId="77777777" w:rsidR="009C44D9" w:rsidRDefault="00DB0F77">
      <w:pPr>
        <w:rPr>
          <w:b/>
          <w:sz w:val="28"/>
        </w:rPr>
      </w:pPr>
      <w:r>
        <w:rPr>
          <w:b/>
          <w:sz w:val="28"/>
        </w:rPr>
        <w:t>Typ beneficjenta – ogólny</w:t>
      </w:r>
    </w:p>
    <w:p w14:paraId="4728BBBF" w14:textId="77777777" w:rsidR="009C44D9" w:rsidRDefault="00DB0F77">
      <w:pPr>
        <w:rPr>
          <w:b/>
          <w:sz w:val="28"/>
        </w:rPr>
      </w:pPr>
      <w:r>
        <w:rPr>
          <w:sz w:val="28"/>
        </w:rPr>
        <w:t>Partnerstwa</w:t>
      </w:r>
    </w:p>
    <w:p w14:paraId="4728BBC0" w14:textId="77777777" w:rsidR="009C44D9" w:rsidRDefault="00DB0F77">
      <w:pPr>
        <w:rPr>
          <w:b/>
          <w:sz w:val="28"/>
        </w:rPr>
      </w:pPr>
      <w:r>
        <w:rPr>
          <w:b/>
          <w:sz w:val="28"/>
        </w:rPr>
        <w:t>Grupa docelowa</w:t>
      </w:r>
    </w:p>
    <w:p w14:paraId="4728BBC1" w14:textId="77777777" w:rsidR="009C44D9" w:rsidRDefault="00DB0F77">
      <w:pPr>
        <w:rPr>
          <w:b/>
          <w:sz w:val="28"/>
        </w:rPr>
      </w:pPr>
      <w:r>
        <w:rPr>
          <w:sz w:val="28"/>
        </w:rPr>
        <w:t xml:space="preserve">członkowie klastra, pracownicy, </w:t>
      </w:r>
      <w:r>
        <w:rPr>
          <w:sz w:val="28"/>
        </w:rPr>
        <w:t>mikroprzedsiębiorstwa, małe przedsiębiorstwa, klastry, średnie przedsiębiorstwa</w:t>
      </w:r>
    </w:p>
    <w:p w14:paraId="4728BBC2" w14:textId="77777777" w:rsidR="009C44D9" w:rsidRDefault="00DB0F77">
      <w:pPr>
        <w:rPr>
          <w:b/>
          <w:sz w:val="28"/>
        </w:rPr>
      </w:pPr>
      <w:r>
        <w:rPr>
          <w:b/>
          <w:sz w:val="28"/>
        </w:rPr>
        <w:t>Słowa kluczowe</w:t>
      </w:r>
    </w:p>
    <w:p w14:paraId="4728BBC3" w14:textId="77777777" w:rsidR="009C44D9" w:rsidRDefault="00DB0F77">
      <w:pPr>
        <w:rPr>
          <w:b/>
          <w:sz w:val="28"/>
        </w:rPr>
      </w:pPr>
      <w:r>
        <w:rPr>
          <w:sz w:val="28"/>
        </w:rPr>
        <w:t>kompetencje, klastry</w:t>
      </w:r>
    </w:p>
    <w:p w14:paraId="4728BBC4" w14:textId="77777777" w:rsidR="009C44D9" w:rsidRDefault="00DB0F77">
      <w:pPr>
        <w:rPr>
          <w:b/>
          <w:sz w:val="28"/>
        </w:rPr>
      </w:pPr>
      <w:r>
        <w:rPr>
          <w:b/>
          <w:sz w:val="28"/>
        </w:rPr>
        <w:t>Wskaźniki produktu</w:t>
      </w:r>
    </w:p>
    <w:p w14:paraId="4728BBC5" w14:textId="77777777" w:rsidR="009C44D9" w:rsidRDefault="00DB0F77">
      <w:pPr>
        <w:rPr>
          <w:b/>
          <w:sz w:val="28"/>
        </w:rPr>
      </w:pPr>
      <w:r>
        <w:rPr>
          <w:sz w:val="28"/>
        </w:rPr>
        <w:t xml:space="preserve">WLWK-PLRO199 - Liczba projektów, w których sfinansowano koszty racjonalnych usprawnień dla osób z </w:t>
      </w:r>
      <w:r>
        <w:rPr>
          <w:sz w:val="28"/>
        </w:rPr>
        <w:t>niepełnosprawnościami (EFRR/FST/FS)</w:t>
      </w:r>
    </w:p>
    <w:p w14:paraId="4728BBC6" w14:textId="77777777" w:rsidR="009C44D9" w:rsidRDefault="00DB0F77">
      <w:pPr>
        <w:rPr>
          <w:b/>
          <w:sz w:val="28"/>
        </w:rPr>
      </w:pPr>
      <w:r>
        <w:rPr>
          <w:sz w:val="28"/>
        </w:rPr>
        <w:t>WLWK-PLRO018 - Liczba wspartych klastrów</w:t>
      </w:r>
    </w:p>
    <w:p w14:paraId="4728BBC7" w14:textId="77777777" w:rsidR="009C44D9" w:rsidRDefault="00DB0F77">
      <w:pPr>
        <w:rPr>
          <w:b/>
          <w:sz w:val="28"/>
        </w:rPr>
      </w:pPr>
      <w:r>
        <w:rPr>
          <w:b/>
          <w:sz w:val="28"/>
        </w:rPr>
        <w:t>Wskaźniki rezultatu</w:t>
      </w:r>
    </w:p>
    <w:p w14:paraId="4728BBC8" w14:textId="77777777" w:rsidR="009C44D9" w:rsidRDefault="00DB0F77">
      <w:pPr>
        <w:rPr>
          <w:b/>
          <w:sz w:val="28"/>
        </w:rPr>
      </w:pPr>
      <w:r>
        <w:rPr>
          <w:sz w:val="28"/>
        </w:rPr>
        <w:lastRenderedPageBreak/>
        <w:t>WLWK-PLRR008 - Liczba przedsiębiorstw zaangażowanych we wsparte klastry</w:t>
      </w:r>
    </w:p>
    <w:p w14:paraId="4728BBC9" w14:textId="77777777" w:rsidR="009C44D9" w:rsidRDefault="009C44D9">
      <w:pPr>
        <w:rPr>
          <w:b/>
          <w:sz w:val="28"/>
        </w:rPr>
      </w:pPr>
    </w:p>
    <w:p w14:paraId="4728BBCA" w14:textId="77777777" w:rsidR="009C44D9" w:rsidRDefault="00DB0F77">
      <w:pPr>
        <w:pStyle w:val="Nagwek2"/>
        <w:rPr>
          <w:rFonts w:ascii="Calibri" w:hAnsi="Calibri" w:cs="Calibri"/>
          <w:i w:val="0"/>
          <w:sz w:val="32"/>
        </w:rPr>
      </w:pPr>
      <w:bookmarkStart w:id="18" w:name="_Toc129693447"/>
      <w:r>
        <w:rPr>
          <w:rFonts w:ascii="Calibri" w:hAnsi="Calibri" w:cs="Calibri"/>
          <w:i w:val="0"/>
          <w:sz w:val="32"/>
        </w:rPr>
        <w:t>Priorytet FELU.03 Ochrona zasobów środowiska i klimatu</w:t>
      </w:r>
      <w:bookmarkEnd w:id="18"/>
    </w:p>
    <w:p w14:paraId="4728BBCB" w14:textId="77777777" w:rsidR="009C44D9" w:rsidRDefault="009C44D9">
      <w:pPr>
        <w:rPr>
          <w:rFonts w:ascii="Calibri" w:hAnsi="Calibri"/>
          <w:sz w:val="32"/>
        </w:rPr>
      </w:pPr>
    </w:p>
    <w:p w14:paraId="4728BBCC" w14:textId="77777777" w:rsidR="009C44D9" w:rsidRDefault="00DB0F77">
      <w:pPr>
        <w:rPr>
          <w:b/>
          <w:sz w:val="28"/>
        </w:rPr>
      </w:pPr>
      <w:r>
        <w:rPr>
          <w:b/>
          <w:sz w:val="28"/>
        </w:rPr>
        <w:t>Instytucja Zarządzająca</w:t>
      </w:r>
    </w:p>
    <w:p w14:paraId="4728BBCD" w14:textId="77777777" w:rsidR="009C44D9" w:rsidRDefault="00DB0F77">
      <w:pPr>
        <w:rPr>
          <w:b/>
          <w:sz w:val="28"/>
        </w:rPr>
      </w:pPr>
      <w:r>
        <w:rPr>
          <w:sz w:val="28"/>
        </w:rPr>
        <w:t xml:space="preserve">Urząd </w:t>
      </w:r>
      <w:r>
        <w:rPr>
          <w:sz w:val="28"/>
        </w:rPr>
        <w:t>Marszałkowski Województwa Lubelskiego</w:t>
      </w:r>
    </w:p>
    <w:p w14:paraId="4728BBCE" w14:textId="77777777" w:rsidR="009C44D9" w:rsidRDefault="00DB0F77">
      <w:pPr>
        <w:rPr>
          <w:b/>
          <w:sz w:val="28"/>
        </w:rPr>
      </w:pPr>
      <w:r>
        <w:rPr>
          <w:b/>
          <w:sz w:val="28"/>
        </w:rPr>
        <w:t>Fundusz</w:t>
      </w:r>
    </w:p>
    <w:p w14:paraId="4728BBCF" w14:textId="77777777" w:rsidR="009C44D9" w:rsidRDefault="00DB0F77">
      <w:pPr>
        <w:rPr>
          <w:b/>
          <w:sz w:val="28"/>
        </w:rPr>
      </w:pPr>
      <w:r>
        <w:rPr>
          <w:sz w:val="28"/>
        </w:rPr>
        <w:t>Europejski Fundusz Rozwoju Regionalnego</w:t>
      </w:r>
    </w:p>
    <w:p w14:paraId="4728BBD0" w14:textId="77777777" w:rsidR="009C44D9" w:rsidRDefault="00DB0F77">
      <w:pPr>
        <w:rPr>
          <w:b/>
          <w:sz w:val="28"/>
        </w:rPr>
      </w:pPr>
      <w:r>
        <w:rPr>
          <w:b/>
          <w:sz w:val="28"/>
        </w:rPr>
        <w:t>Cel Polityki</w:t>
      </w:r>
    </w:p>
    <w:p w14:paraId="4728BBD1" w14:textId="77777777" w:rsidR="009C44D9" w:rsidRDefault="00DB0F77">
      <w:pPr>
        <w:rPr>
          <w:b/>
          <w:sz w:val="28"/>
        </w:rPr>
      </w:pPr>
      <w:r>
        <w:rPr>
          <w:sz w:val="28"/>
        </w:rPr>
        <w:t>CP2 - Bardziej przyjazna dla środowiska, niskoemisyjna i przechodząca w kierunku gospodarki zeroemisyjnej oraz odporna Europa dzięki promowaniu czystej i spr</w:t>
      </w:r>
      <w:r>
        <w:rPr>
          <w:sz w:val="28"/>
        </w:rPr>
        <w:t>awiedliwej transformacji energetycznej, zielonych i niebieskich inwestycji, gospodarki o obiegu zamkniętym, łagodzenia zmian klimatu i przystosowania się do nich, zapobiegania ryzyku i zarządzania ryzykiem, oraz zrównoważonej mobilności miejskiej</w:t>
      </w:r>
    </w:p>
    <w:p w14:paraId="4728BBD2" w14:textId="77777777" w:rsidR="009C44D9" w:rsidRDefault="00DB0F77">
      <w:pPr>
        <w:rPr>
          <w:b/>
          <w:sz w:val="28"/>
        </w:rPr>
      </w:pPr>
      <w:r>
        <w:rPr>
          <w:b/>
          <w:sz w:val="28"/>
        </w:rPr>
        <w:t>Miejsce r</w:t>
      </w:r>
      <w:r>
        <w:rPr>
          <w:b/>
          <w:sz w:val="28"/>
        </w:rPr>
        <w:t>ealizacji</w:t>
      </w:r>
    </w:p>
    <w:p w14:paraId="4728BBD3" w14:textId="77777777" w:rsidR="009C44D9" w:rsidRDefault="00DB0F77">
      <w:pPr>
        <w:rPr>
          <w:b/>
          <w:sz w:val="28"/>
        </w:rPr>
      </w:pPr>
      <w:r>
        <w:rPr>
          <w:sz w:val="28"/>
        </w:rPr>
        <w:t>LUBELSKIE</w:t>
      </w:r>
    </w:p>
    <w:p w14:paraId="4728BBD4" w14:textId="77777777" w:rsidR="009C44D9" w:rsidRDefault="00DB0F77">
      <w:pPr>
        <w:rPr>
          <w:b/>
          <w:sz w:val="28"/>
        </w:rPr>
      </w:pPr>
      <w:r>
        <w:rPr>
          <w:b/>
          <w:sz w:val="28"/>
        </w:rPr>
        <w:t>Wysokość alokacji ogółem (EUR)</w:t>
      </w:r>
    </w:p>
    <w:p w14:paraId="4728BBD5" w14:textId="77777777" w:rsidR="009C44D9" w:rsidRDefault="00DB0F77">
      <w:pPr>
        <w:rPr>
          <w:b/>
          <w:sz w:val="28"/>
        </w:rPr>
      </w:pPr>
      <w:r>
        <w:rPr>
          <w:sz w:val="28"/>
        </w:rPr>
        <w:t>275 423 530,00</w:t>
      </w:r>
    </w:p>
    <w:p w14:paraId="4728BBD6" w14:textId="77777777" w:rsidR="009C44D9" w:rsidRDefault="00DB0F77">
      <w:pPr>
        <w:rPr>
          <w:b/>
          <w:sz w:val="28"/>
        </w:rPr>
      </w:pPr>
      <w:r>
        <w:rPr>
          <w:b/>
          <w:sz w:val="28"/>
        </w:rPr>
        <w:t>Wysokość alokacji UE (EUR)</w:t>
      </w:r>
    </w:p>
    <w:p w14:paraId="4728BBD7" w14:textId="77777777" w:rsidR="009C44D9" w:rsidRDefault="00DB0F77">
      <w:pPr>
        <w:rPr>
          <w:b/>
          <w:sz w:val="28"/>
        </w:rPr>
      </w:pPr>
      <w:r>
        <w:rPr>
          <w:sz w:val="28"/>
        </w:rPr>
        <w:t>234 110 000,00</w:t>
      </w:r>
    </w:p>
    <w:p w14:paraId="4728BBD8" w14:textId="77777777" w:rsidR="009C44D9" w:rsidRDefault="009C44D9">
      <w:pPr>
        <w:rPr>
          <w:b/>
          <w:sz w:val="28"/>
        </w:rPr>
      </w:pPr>
    </w:p>
    <w:p w14:paraId="4728BBD9" w14:textId="77777777" w:rsidR="009C44D9" w:rsidRDefault="00DB0F77">
      <w:pPr>
        <w:pStyle w:val="Nagwek3"/>
        <w:rPr>
          <w:rFonts w:ascii="Calibri" w:hAnsi="Calibri" w:cs="Calibri"/>
          <w:sz w:val="32"/>
        </w:rPr>
      </w:pPr>
      <w:bookmarkStart w:id="19" w:name="_Toc129693448"/>
      <w:r>
        <w:rPr>
          <w:rFonts w:ascii="Calibri" w:hAnsi="Calibri" w:cs="Calibri"/>
          <w:sz w:val="32"/>
        </w:rPr>
        <w:t>Działanie FELU.03.01 Bezpieczeństwo ekologiczne</w:t>
      </w:r>
      <w:bookmarkEnd w:id="19"/>
    </w:p>
    <w:p w14:paraId="4728BBDA" w14:textId="77777777" w:rsidR="009C44D9" w:rsidRDefault="009C44D9">
      <w:pPr>
        <w:rPr>
          <w:rFonts w:ascii="Calibri" w:hAnsi="Calibri"/>
          <w:sz w:val="32"/>
        </w:rPr>
      </w:pPr>
    </w:p>
    <w:p w14:paraId="4728BBDB" w14:textId="77777777" w:rsidR="009C44D9" w:rsidRDefault="00DB0F77">
      <w:pPr>
        <w:rPr>
          <w:b/>
          <w:sz w:val="28"/>
        </w:rPr>
      </w:pPr>
      <w:r>
        <w:rPr>
          <w:b/>
          <w:sz w:val="28"/>
        </w:rPr>
        <w:lastRenderedPageBreak/>
        <w:t>Cel szczegółowy</w:t>
      </w:r>
    </w:p>
    <w:p w14:paraId="4728BBDC" w14:textId="77777777" w:rsidR="009C44D9" w:rsidRDefault="00DB0F77">
      <w:pPr>
        <w:rPr>
          <w:b/>
          <w:sz w:val="28"/>
        </w:rPr>
      </w:pPr>
      <w:r>
        <w:rPr>
          <w:sz w:val="28"/>
        </w:rPr>
        <w:t xml:space="preserve">EFRR/FS.CP2.IV - Wspieranie przystosowania się do zmian klimatu i </w:t>
      </w:r>
      <w:r>
        <w:rPr>
          <w:sz w:val="28"/>
        </w:rPr>
        <w:t>zapobiegania ryzyku związanemu z klęskami żywiołowymi i katastrofami, a także odporności, z uwzględnieniem podejścia ekosystemowego</w:t>
      </w:r>
    </w:p>
    <w:p w14:paraId="4728BBDD" w14:textId="77777777" w:rsidR="009C44D9" w:rsidRDefault="00DB0F77">
      <w:pPr>
        <w:rPr>
          <w:b/>
          <w:sz w:val="28"/>
        </w:rPr>
      </w:pPr>
      <w:r>
        <w:rPr>
          <w:b/>
          <w:sz w:val="28"/>
        </w:rPr>
        <w:t>Wysokość alokacji ogółem (EUR)</w:t>
      </w:r>
    </w:p>
    <w:p w14:paraId="4728BBDE" w14:textId="77777777" w:rsidR="009C44D9" w:rsidRDefault="00DB0F77">
      <w:pPr>
        <w:rPr>
          <w:b/>
          <w:sz w:val="28"/>
        </w:rPr>
      </w:pPr>
      <w:r>
        <w:rPr>
          <w:sz w:val="28"/>
        </w:rPr>
        <w:t>46 997 176,00</w:t>
      </w:r>
    </w:p>
    <w:p w14:paraId="4728BBDF" w14:textId="77777777" w:rsidR="009C44D9" w:rsidRDefault="00DB0F77">
      <w:pPr>
        <w:rPr>
          <w:b/>
          <w:sz w:val="28"/>
        </w:rPr>
      </w:pPr>
      <w:r>
        <w:rPr>
          <w:b/>
          <w:sz w:val="28"/>
        </w:rPr>
        <w:t>Wysokość alokacji UE (EUR)</w:t>
      </w:r>
    </w:p>
    <w:p w14:paraId="4728BBE0" w14:textId="77777777" w:rsidR="009C44D9" w:rsidRDefault="00DB0F77">
      <w:pPr>
        <w:rPr>
          <w:b/>
          <w:sz w:val="28"/>
        </w:rPr>
      </w:pPr>
      <w:r>
        <w:rPr>
          <w:sz w:val="28"/>
        </w:rPr>
        <w:t>39 947 600,00</w:t>
      </w:r>
    </w:p>
    <w:p w14:paraId="4728BBE1" w14:textId="77777777" w:rsidR="009C44D9" w:rsidRDefault="00DB0F77">
      <w:pPr>
        <w:rPr>
          <w:b/>
          <w:sz w:val="28"/>
        </w:rPr>
      </w:pPr>
      <w:r>
        <w:rPr>
          <w:b/>
          <w:sz w:val="28"/>
        </w:rPr>
        <w:t>Zakres interwencji</w:t>
      </w:r>
    </w:p>
    <w:p w14:paraId="4728BBE2" w14:textId="77777777" w:rsidR="009C44D9" w:rsidRDefault="00DB0F77">
      <w:pPr>
        <w:rPr>
          <w:b/>
          <w:sz w:val="28"/>
        </w:rPr>
      </w:pPr>
      <w:r>
        <w:rPr>
          <w:sz w:val="28"/>
        </w:rPr>
        <w:t>058 - Działania w z</w:t>
      </w:r>
      <w:r>
        <w:rPr>
          <w:sz w:val="28"/>
        </w:rPr>
        <w:t>akresie przystosowania się do zmian klimatu oraz zapobieganie ryzykom związanym z klimatem i zarządzanie nimi: powodzie i osunięcia ziemi (w tym zwiększanie świadomości, ochrona ludności i systemy zarządzania klęskami żywiołowymi i katastrofami, infrastruk</w:t>
      </w:r>
      <w:r>
        <w:rPr>
          <w:sz w:val="28"/>
        </w:rPr>
        <w:t>tura i podejście ekosystemowe), 059 - Działania w zakresie przystosowania się do zmian klimatu oraz zapobieganie ryzykom związanym z klimatem i zarządzanie nimi: pożary (w tym zwiększanie świadomości, ochrona ludności i systemy zarządzania klęskami żywioło</w:t>
      </w:r>
      <w:r>
        <w:rPr>
          <w:sz w:val="28"/>
        </w:rPr>
        <w:t xml:space="preserve">wymi i katastrofami, infrastruktura i podejście ekosystemowe), 060 - Działania w zakresie przystosowania się do zmian klimatu oraz zapobieganie ryzykom związanym z klimatem i zarządzanie nimi: inne ryzyka, np. burze i susze (w tym zwiększanie świadomości, </w:t>
      </w:r>
      <w:r>
        <w:rPr>
          <w:sz w:val="28"/>
        </w:rPr>
        <w:t>ochrona ludności i systemy zarządzania klęskami żywiołowymi i katastrofami, infrastruktura i podejście ekosystemowe)</w:t>
      </w:r>
    </w:p>
    <w:p w14:paraId="4728BBE3" w14:textId="77777777" w:rsidR="009C44D9" w:rsidRDefault="00DB0F77">
      <w:pPr>
        <w:rPr>
          <w:b/>
          <w:sz w:val="28"/>
        </w:rPr>
      </w:pPr>
      <w:r>
        <w:rPr>
          <w:b/>
          <w:sz w:val="28"/>
        </w:rPr>
        <w:t>Opis działania</w:t>
      </w:r>
    </w:p>
    <w:p w14:paraId="4728BBE4" w14:textId="77777777" w:rsidR="009C44D9" w:rsidRDefault="00DB0F77">
      <w:pPr>
        <w:rPr>
          <w:b/>
          <w:sz w:val="28"/>
        </w:rPr>
      </w:pPr>
      <w:r>
        <w:rPr>
          <w:sz w:val="28"/>
        </w:rPr>
        <w:t>Typy projektów:</w:t>
      </w:r>
    </w:p>
    <w:p w14:paraId="4728BBE5" w14:textId="77777777" w:rsidR="009C44D9" w:rsidRDefault="00DB0F77">
      <w:pPr>
        <w:rPr>
          <w:b/>
          <w:sz w:val="28"/>
        </w:rPr>
      </w:pPr>
      <w:r>
        <w:rPr>
          <w:sz w:val="28"/>
        </w:rPr>
        <w:t>1.</w:t>
      </w:r>
      <w:r>
        <w:rPr>
          <w:sz w:val="28"/>
        </w:rPr>
        <w:tab/>
        <w:t>Rozwój potencjału służb publicznych poprzez wyposażenie w sprzęt i materiały do prowadzenia akcji ratowni</w:t>
      </w:r>
      <w:r>
        <w:rPr>
          <w:sz w:val="28"/>
        </w:rPr>
        <w:t>czych i usuwania skutków zagrożeń naturalnych, w tym doposażenie magazynów przeciwpowodziowych.</w:t>
      </w:r>
    </w:p>
    <w:p w14:paraId="4728BBE6" w14:textId="77777777" w:rsidR="009C44D9" w:rsidRDefault="00DB0F77">
      <w:pPr>
        <w:rPr>
          <w:b/>
          <w:sz w:val="28"/>
        </w:rPr>
      </w:pPr>
      <w:r>
        <w:rPr>
          <w:sz w:val="28"/>
        </w:rPr>
        <w:t>2.</w:t>
      </w:r>
      <w:r>
        <w:rPr>
          <w:sz w:val="28"/>
        </w:rPr>
        <w:tab/>
        <w:t>Rozwijanie systemów prognozowania i ostrzegania środowiskowego.</w:t>
      </w:r>
    </w:p>
    <w:p w14:paraId="4728BBE7" w14:textId="77777777" w:rsidR="009C44D9" w:rsidRDefault="00DB0F77">
      <w:pPr>
        <w:rPr>
          <w:b/>
          <w:sz w:val="28"/>
        </w:rPr>
      </w:pPr>
      <w:r>
        <w:rPr>
          <w:sz w:val="28"/>
        </w:rPr>
        <w:lastRenderedPageBreak/>
        <w:t>3.</w:t>
      </w:r>
      <w:r>
        <w:rPr>
          <w:sz w:val="28"/>
        </w:rPr>
        <w:tab/>
        <w:t xml:space="preserve">Budowa, przebudowa, rozbudowa, remont budowli i urządzeń dla celów ochrony przed pożarami </w:t>
      </w:r>
      <w:r>
        <w:rPr>
          <w:sz w:val="28"/>
        </w:rPr>
        <w:t>lasów.</w:t>
      </w:r>
    </w:p>
    <w:p w14:paraId="4728BBE8" w14:textId="77777777" w:rsidR="009C44D9" w:rsidRDefault="00DB0F77">
      <w:pPr>
        <w:rPr>
          <w:b/>
          <w:sz w:val="28"/>
        </w:rPr>
      </w:pPr>
      <w:r>
        <w:rPr>
          <w:sz w:val="28"/>
        </w:rPr>
        <w:t>Ad. 1 i 2</w:t>
      </w:r>
    </w:p>
    <w:p w14:paraId="4728BBE9" w14:textId="77777777" w:rsidR="009C44D9" w:rsidRDefault="00DB0F77">
      <w:pPr>
        <w:rPr>
          <w:b/>
          <w:sz w:val="28"/>
        </w:rPr>
      </w:pPr>
      <w:r>
        <w:rPr>
          <w:sz w:val="28"/>
        </w:rPr>
        <w:t xml:space="preserve">Na poziomie regionalnym możliwe jest dofinansowanie projektów Ochotniczej Straży Pożarnej włączonej do Krajowego Systemu Ratowniczo-Gaśniczego oraz projektu Państwowej Straży Pożarnej pn. „Dostosowanie Krajowego Systemu </w:t>
      </w:r>
      <w:r>
        <w:rPr>
          <w:sz w:val="28"/>
        </w:rPr>
        <w:t>Ratowniczo-Gaśniczego na terenie województwa lubelskiego do zmian klimatycznych, zmian w środowisku naturalnym oraz zagrożeń cywilizacyjnych”, zapisanego w Kontrakcie Programowym dla Województwa Lubelskiego.</w:t>
      </w:r>
    </w:p>
    <w:p w14:paraId="4728BBEA" w14:textId="77777777" w:rsidR="009C44D9" w:rsidRDefault="00DB0F77">
      <w:pPr>
        <w:rPr>
          <w:b/>
          <w:sz w:val="28"/>
        </w:rPr>
      </w:pPr>
      <w:r>
        <w:rPr>
          <w:sz w:val="28"/>
        </w:rPr>
        <w:t>Kluczowe warunki realizacji projektów:</w:t>
      </w:r>
    </w:p>
    <w:p w14:paraId="4728BBEB" w14:textId="77777777" w:rsidR="009C44D9" w:rsidRDefault="00DB0F77">
      <w:pPr>
        <w:rPr>
          <w:b/>
          <w:sz w:val="28"/>
        </w:rPr>
      </w:pPr>
      <w:r>
        <w:rPr>
          <w:sz w:val="28"/>
        </w:rPr>
        <w:t>1.</w:t>
      </w:r>
      <w:r>
        <w:rPr>
          <w:sz w:val="28"/>
        </w:rPr>
        <w:tab/>
        <w:t>Szczeg</w:t>
      </w:r>
      <w:r>
        <w:rPr>
          <w:sz w:val="28"/>
        </w:rPr>
        <w:t>ółowe zasady kwalifikowalności wydatków określone zostaną w Regulaminie wyboru projektów.</w:t>
      </w:r>
    </w:p>
    <w:p w14:paraId="4728BBEC" w14:textId="77777777" w:rsidR="009C44D9" w:rsidRDefault="00DB0F77">
      <w:pPr>
        <w:rPr>
          <w:b/>
          <w:sz w:val="28"/>
        </w:rPr>
      </w:pPr>
      <w:r>
        <w:rPr>
          <w:sz w:val="28"/>
        </w:rPr>
        <w:t>2.</w:t>
      </w:r>
      <w:r>
        <w:rPr>
          <w:sz w:val="28"/>
        </w:rPr>
        <w:tab/>
        <w:t>Preferowane będą projekty wynikające ze strategii terytorialnych opracowanych przez partnerstwa JST w celu wdrażania Innego Instrumentu Terytorialnego (strategii r</w:t>
      </w:r>
      <w:r>
        <w:rPr>
          <w:sz w:val="28"/>
        </w:rPr>
        <w:t>ozwoju ponadlokalnego lub strategii IIT).</w:t>
      </w:r>
    </w:p>
    <w:p w14:paraId="4728BBED" w14:textId="77777777" w:rsidR="009C44D9" w:rsidRDefault="00DB0F77">
      <w:pPr>
        <w:rPr>
          <w:b/>
          <w:sz w:val="28"/>
        </w:rPr>
      </w:pPr>
      <w:r>
        <w:rPr>
          <w:sz w:val="28"/>
        </w:rPr>
        <w:t>3.</w:t>
      </w:r>
      <w:r>
        <w:rPr>
          <w:sz w:val="28"/>
        </w:rPr>
        <w:tab/>
        <w:t>Wsparcie w ramach Działania jest zgodne z Wytycznymi dotyczącymi realizacji zasad równościowych w ramach funduszy unijnych na lata 2021-2027, w szczególności wsparcie jest udzielane projektom uwzględniającym kon</w:t>
      </w:r>
      <w:r>
        <w:rPr>
          <w:sz w:val="28"/>
        </w:rPr>
        <w:t>cepcję uniwersalnego projektowania, zgodnie z ww. Wytycznymi.</w:t>
      </w:r>
    </w:p>
    <w:p w14:paraId="4728BBEE" w14:textId="77777777" w:rsidR="009C44D9" w:rsidRDefault="00DB0F77">
      <w:pPr>
        <w:rPr>
          <w:b/>
          <w:sz w:val="28"/>
        </w:rPr>
      </w:pPr>
      <w:r>
        <w:rPr>
          <w:sz w:val="28"/>
        </w:rPr>
        <w:t>4.</w:t>
      </w:r>
      <w:r>
        <w:rPr>
          <w:sz w:val="28"/>
        </w:rPr>
        <w:tab/>
        <w:t>W przypadku, gdy łączny koszt operacji nie przekracza 200 000 EUR (koszt przeliczany wg kursu EURO obowiązującego w miesiącu, w którym został złożony wniosek o dofinansowanie), koszty pośredn</w:t>
      </w:r>
      <w:r>
        <w:rPr>
          <w:sz w:val="28"/>
        </w:rPr>
        <w:t>ie w projekcie finansowane muszą być w oparciu o wskazaną w Regulaminie wyboru projektów stawkę ryczałtową, z wyjątkiem operacji, których wsparcie stanowi pomoc państwa.</w:t>
      </w:r>
    </w:p>
    <w:p w14:paraId="4728BBEF" w14:textId="77777777" w:rsidR="009C44D9" w:rsidRDefault="009C44D9">
      <w:pPr>
        <w:rPr>
          <w:b/>
          <w:sz w:val="28"/>
        </w:rPr>
      </w:pPr>
    </w:p>
    <w:p w14:paraId="4728BBF0" w14:textId="77777777" w:rsidR="009C44D9" w:rsidRDefault="00DB0F77">
      <w:pPr>
        <w:rPr>
          <w:b/>
          <w:sz w:val="28"/>
        </w:rPr>
      </w:pPr>
      <w:r>
        <w:rPr>
          <w:b/>
          <w:sz w:val="28"/>
        </w:rPr>
        <w:t>Maksymalny % poziom dofinansowania UE w projekcie</w:t>
      </w:r>
    </w:p>
    <w:p w14:paraId="4728BBF1" w14:textId="77777777" w:rsidR="009C44D9" w:rsidRDefault="00DB0F77">
      <w:pPr>
        <w:rPr>
          <w:b/>
          <w:sz w:val="28"/>
        </w:rPr>
      </w:pPr>
      <w:r>
        <w:rPr>
          <w:sz w:val="28"/>
        </w:rPr>
        <w:t>85</w:t>
      </w:r>
    </w:p>
    <w:p w14:paraId="4728BBF2" w14:textId="77777777" w:rsidR="009C44D9" w:rsidRDefault="00DB0F77">
      <w:pPr>
        <w:rPr>
          <w:b/>
          <w:sz w:val="28"/>
        </w:rPr>
      </w:pPr>
      <w:r>
        <w:rPr>
          <w:b/>
          <w:sz w:val="28"/>
        </w:rPr>
        <w:lastRenderedPageBreak/>
        <w:t>Maksymalny % poziom dofinansowan</w:t>
      </w:r>
      <w:r>
        <w:rPr>
          <w:b/>
          <w:sz w:val="28"/>
        </w:rPr>
        <w:t>ia całkowitego wydatków kwalifikowalnych na poziomie projektu (środki UE + współfinansowanie ze środków krajowych przyznane beneficjentowi przez właściwą instytucję)</w:t>
      </w:r>
    </w:p>
    <w:p w14:paraId="4728BBF3" w14:textId="77777777" w:rsidR="009C44D9" w:rsidRDefault="00DB0F77">
      <w:pPr>
        <w:rPr>
          <w:b/>
          <w:sz w:val="28"/>
        </w:rPr>
      </w:pPr>
      <w:r>
        <w:rPr>
          <w:sz w:val="28"/>
        </w:rPr>
        <w:t>85</w:t>
      </w:r>
    </w:p>
    <w:p w14:paraId="4728BBF4" w14:textId="77777777" w:rsidR="009C44D9" w:rsidRDefault="00DB0F77">
      <w:pPr>
        <w:rPr>
          <w:b/>
          <w:sz w:val="28"/>
        </w:rPr>
      </w:pPr>
      <w:r>
        <w:rPr>
          <w:b/>
          <w:sz w:val="28"/>
        </w:rPr>
        <w:t>Pomoc publiczna – unijna podstawa prawna</w:t>
      </w:r>
    </w:p>
    <w:p w14:paraId="4728BBF5" w14:textId="77777777" w:rsidR="009C44D9" w:rsidRDefault="00DB0F77">
      <w:pPr>
        <w:rPr>
          <w:b/>
          <w:sz w:val="28"/>
        </w:rPr>
      </w:pPr>
      <w:r>
        <w:rPr>
          <w:sz w:val="28"/>
        </w:rPr>
        <w:t>Bez pomocy, Rozporządzenie Komisji (UE) nr 651</w:t>
      </w:r>
      <w:r>
        <w:rPr>
          <w:sz w:val="28"/>
        </w:rPr>
        <w:t>/2014 z dnia 17 czerwca 2014 r. uznające niektóre rodzaje pomocy za zgodne z rynkiem wewnętrznym w zastosowaniu art. 107 i 108 Traktatu, Rozporządzenie  Komisji (UE) nr 1407/2013 z dnia 18 grudnia 2013 r. w sprawie stosowania art. 107 i 108 Traktatu o funk</w:t>
      </w:r>
      <w:r>
        <w:rPr>
          <w:sz w:val="28"/>
        </w:rPr>
        <w:t>cjonowaniu Unii Europejskiej do pomocy de minimis</w:t>
      </w:r>
    </w:p>
    <w:p w14:paraId="4728BBF6" w14:textId="77777777" w:rsidR="009C44D9" w:rsidRDefault="00DB0F77">
      <w:pPr>
        <w:rPr>
          <w:b/>
          <w:sz w:val="28"/>
        </w:rPr>
      </w:pPr>
      <w:r>
        <w:rPr>
          <w:b/>
          <w:sz w:val="28"/>
        </w:rPr>
        <w:t>Pomoc publiczna – krajowa podstawa prawna</w:t>
      </w:r>
    </w:p>
    <w:p w14:paraId="4728BBF7" w14:textId="77777777" w:rsidR="009C44D9" w:rsidRDefault="00DB0F77">
      <w:pPr>
        <w:rPr>
          <w:b/>
          <w:sz w:val="28"/>
        </w:rPr>
      </w:pPr>
      <w:r>
        <w:rPr>
          <w:sz w:val="28"/>
        </w:rPr>
        <w:t>Rozporządzenie Ministra Funduszy i Polityki Regionalnej z dnia 29 września 2022 r. w sprawie udzielania pomocy de minimis w ramach regionalnych programów na lata 20</w:t>
      </w:r>
      <w:r>
        <w:rPr>
          <w:sz w:val="28"/>
        </w:rPr>
        <w:t>21–2027 (Dz. U. z 2022 r. poz. 2062), Bez pomocy</w:t>
      </w:r>
    </w:p>
    <w:p w14:paraId="4728BBF8" w14:textId="77777777" w:rsidR="009C44D9" w:rsidRDefault="00DB0F77">
      <w:pPr>
        <w:rPr>
          <w:b/>
          <w:sz w:val="28"/>
        </w:rPr>
      </w:pPr>
      <w:r>
        <w:rPr>
          <w:b/>
          <w:sz w:val="28"/>
        </w:rPr>
        <w:t>Uproszczone metody rozliczania</w:t>
      </w:r>
    </w:p>
    <w:p w14:paraId="4728BBF9" w14:textId="77777777" w:rsidR="009C44D9" w:rsidRDefault="00DB0F77">
      <w:pPr>
        <w:rPr>
          <w:b/>
          <w:sz w:val="28"/>
        </w:rPr>
      </w:pPr>
      <w:r>
        <w:rPr>
          <w:sz w:val="28"/>
        </w:rPr>
        <w:t>Brak, do 7% stawka ryczałtowa na koszty pośrednie (podstawa wyliczenia: koszty bezpośrednie) [art. 54(a) CPR]</w:t>
      </w:r>
    </w:p>
    <w:p w14:paraId="4728BBFA" w14:textId="77777777" w:rsidR="009C44D9" w:rsidRDefault="00DB0F77">
      <w:pPr>
        <w:rPr>
          <w:b/>
          <w:sz w:val="28"/>
        </w:rPr>
      </w:pPr>
      <w:r>
        <w:rPr>
          <w:b/>
          <w:sz w:val="28"/>
        </w:rPr>
        <w:t>Forma wsparcia</w:t>
      </w:r>
    </w:p>
    <w:p w14:paraId="4728BBFB" w14:textId="77777777" w:rsidR="009C44D9" w:rsidRDefault="00DB0F77">
      <w:pPr>
        <w:rPr>
          <w:b/>
          <w:sz w:val="28"/>
        </w:rPr>
      </w:pPr>
      <w:r>
        <w:rPr>
          <w:sz w:val="28"/>
        </w:rPr>
        <w:t>Dotacja</w:t>
      </w:r>
    </w:p>
    <w:p w14:paraId="4728BBFC" w14:textId="77777777" w:rsidR="009C44D9" w:rsidRDefault="00DB0F77">
      <w:pPr>
        <w:rPr>
          <w:b/>
          <w:sz w:val="28"/>
        </w:rPr>
      </w:pPr>
      <w:r>
        <w:rPr>
          <w:b/>
          <w:sz w:val="28"/>
        </w:rPr>
        <w:t>Dopuszczalny cross-financing (%)</w:t>
      </w:r>
    </w:p>
    <w:p w14:paraId="4728BBFD" w14:textId="77777777" w:rsidR="009C44D9" w:rsidRDefault="00DB0F77">
      <w:pPr>
        <w:rPr>
          <w:b/>
          <w:sz w:val="28"/>
        </w:rPr>
      </w:pPr>
      <w:r>
        <w:rPr>
          <w:sz w:val="28"/>
        </w:rPr>
        <w:t>0</w:t>
      </w:r>
    </w:p>
    <w:p w14:paraId="4728BBFE" w14:textId="77777777" w:rsidR="009C44D9" w:rsidRDefault="00DB0F77">
      <w:pPr>
        <w:rPr>
          <w:b/>
          <w:sz w:val="28"/>
        </w:rPr>
      </w:pPr>
      <w:r>
        <w:rPr>
          <w:b/>
          <w:sz w:val="28"/>
        </w:rPr>
        <w:t>Minimalny wkład własny beneficjenta</w:t>
      </w:r>
    </w:p>
    <w:p w14:paraId="4728BBFF" w14:textId="77777777" w:rsidR="009C44D9" w:rsidRDefault="00DB0F77">
      <w:pPr>
        <w:rPr>
          <w:b/>
          <w:sz w:val="28"/>
        </w:rPr>
      </w:pPr>
      <w:r>
        <w:rPr>
          <w:sz w:val="28"/>
        </w:rPr>
        <w:t>Projekty w części objętej pomocą publiczną: zgodnie z programami pomocy publicznej</w:t>
      </w:r>
    </w:p>
    <w:p w14:paraId="4728BC00" w14:textId="77777777" w:rsidR="009C44D9" w:rsidRDefault="00DB0F77">
      <w:pPr>
        <w:rPr>
          <w:b/>
          <w:sz w:val="28"/>
        </w:rPr>
      </w:pPr>
      <w:r>
        <w:rPr>
          <w:b/>
          <w:sz w:val="28"/>
        </w:rPr>
        <w:t>Sposób wyboru projektów</w:t>
      </w:r>
    </w:p>
    <w:p w14:paraId="4728BC01" w14:textId="77777777" w:rsidR="009C44D9" w:rsidRDefault="00DB0F77">
      <w:pPr>
        <w:rPr>
          <w:b/>
          <w:sz w:val="28"/>
        </w:rPr>
      </w:pPr>
      <w:r>
        <w:rPr>
          <w:sz w:val="28"/>
        </w:rPr>
        <w:lastRenderedPageBreak/>
        <w:t>Konkurencyjny, Niekonkurencyjny</w:t>
      </w:r>
    </w:p>
    <w:p w14:paraId="4728BC02" w14:textId="77777777" w:rsidR="009C44D9" w:rsidRDefault="00DB0F77">
      <w:pPr>
        <w:rPr>
          <w:b/>
          <w:sz w:val="28"/>
        </w:rPr>
      </w:pPr>
      <w:r>
        <w:rPr>
          <w:b/>
          <w:sz w:val="28"/>
        </w:rPr>
        <w:t>Realizacja instrumentów terytorialnych</w:t>
      </w:r>
    </w:p>
    <w:p w14:paraId="4728BC03" w14:textId="77777777" w:rsidR="009C44D9" w:rsidRDefault="00DB0F77">
      <w:pPr>
        <w:rPr>
          <w:b/>
          <w:sz w:val="28"/>
        </w:rPr>
      </w:pPr>
      <w:r>
        <w:rPr>
          <w:sz w:val="28"/>
        </w:rPr>
        <w:t>Nie dotyczy</w:t>
      </w:r>
    </w:p>
    <w:p w14:paraId="4728BC04" w14:textId="77777777" w:rsidR="009C44D9" w:rsidRDefault="00DB0F77">
      <w:pPr>
        <w:rPr>
          <w:b/>
          <w:sz w:val="28"/>
        </w:rPr>
      </w:pPr>
      <w:r>
        <w:rPr>
          <w:b/>
          <w:sz w:val="28"/>
        </w:rPr>
        <w:t>Typ beneficjenta – ogólny</w:t>
      </w:r>
    </w:p>
    <w:p w14:paraId="4728BC05" w14:textId="77777777" w:rsidR="009C44D9" w:rsidRDefault="00DB0F77">
      <w:pPr>
        <w:rPr>
          <w:b/>
          <w:sz w:val="28"/>
        </w:rPr>
      </w:pPr>
      <w:r>
        <w:rPr>
          <w:sz w:val="28"/>
        </w:rPr>
        <w:t>Admi</w:t>
      </w:r>
      <w:r>
        <w:rPr>
          <w:sz w:val="28"/>
        </w:rPr>
        <w:t>nistracja publiczna, Przedsiębiorstwa realizujące cele publiczne, Organizacje społeczne i związki wyznaniowe, Służby publiczne</w:t>
      </w:r>
    </w:p>
    <w:p w14:paraId="4728BC06" w14:textId="77777777" w:rsidR="009C44D9" w:rsidRDefault="00DB0F77">
      <w:pPr>
        <w:rPr>
          <w:b/>
          <w:sz w:val="28"/>
        </w:rPr>
      </w:pPr>
      <w:r>
        <w:rPr>
          <w:b/>
          <w:sz w:val="28"/>
        </w:rPr>
        <w:t>Grupa docelowa</w:t>
      </w:r>
    </w:p>
    <w:p w14:paraId="4728BC07" w14:textId="77777777" w:rsidR="009C44D9" w:rsidRDefault="00DB0F77">
      <w:pPr>
        <w:rPr>
          <w:b/>
          <w:sz w:val="28"/>
        </w:rPr>
      </w:pPr>
      <w:r>
        <w:rPr>
          <w:sz w:val="28"/>
        </w:rPr>
        <w:t>instytucje i przedsiębiorstwa korzystające z rezultatów projektu oraz ich pracownicy, mieszkańcy województwa, mies</w:t>
      </w:r>
      <w:r>
        <w:rPr>
          <w:sz w:val="28"/>
        </w:rPr>
        <w:t>zkańcy regionu korzystający z rezultatów projektu</w:t>
      </w:r>
    </w:p>
    <w:p w14:paraId="4728BC08" w14:textId="77777777" w:rsidR="009C44D9" w:rsidRDefault="00DB0F77">
      <w:pPr>
        <w:rPr>
          <w:b/>
          <w:sz w:val="28"/>
        </w:rPr>
      </w:pPr>
      <w:r>
        <w:rPr>
          <w:b/>
          <w:sz w:val="28"/>
        </w:rPr>
        <w:t>Słowa kluczowe</w:t>
      </w:r>
    </w:p>
    <w:p w14:paraId="4728BC09" w14:textId="77777777" w:rsidR="009C44D9" w:rsidRDefault="00DB0F77">
      <w:pPr>
        <w:rPr>
          <w:b/>
          <w:sz w:val="28"/>
        </w:rPr>
      </w:pPr>
      <w:r>
        <w:rPr>
          <w:sz w:val="28"/>
        </w:rPr>
        <w:t>straż_pożarna, zmiany_klimatu, środowisko, systemy_ostrzegania, pożary, powódź, infrastruktura, klimat, klęski_żywiołowe</w:t>
      </w:r>
    </w:p>
    <w:p w14:paraId="4728BC0A" w14:textId="77777777" w:rsidR="009C44D9" w:rsidRDefault="00DB0F77">
      <w:pPr>
        <w:rPr>
          <w:b/>
          <w:sz w:val="28"/>
        </w:rPr>
      </w:pPr>
      <w:r>
        <w:rPr>
          <w:b/>
          <w:sz w:val="28"/>
        </w:rPr>
        <w:t>Wielkość podmiotu (w przypadku przedsiębiorstw)</w:t>
      </w:r>
    </w:p>
    <w:p w14:paraId="4728BC0B" w14:textId="77777777" w:rsidR="009C44D9" w:rsidRDefault="00DB0F77">
      <w:pPr>
        <w:rPr>
          <w:b/>
          <w:sz w:val="28"/>
        </w:rPr>
      </w:pPr>
      <w:r>
        <w:rPr>
          <w:sz w:val="28"/>
        </w:rPr>
        <w:t>Duże</w:t>
      </w:r>
    </w:p>
    <w:p w14:paraId="4728BC0C" w14:textId="77777777" w:rsidR="009C44D9" w:rsidRDefault="00DB0F77">
      <w:pPr>
        <w:rPr>
          <w:b/>
          <w:sz w:val="28"/>
        </w:rPr>
      </w:pPr>
      <w:r>
        <w:rPr>
          <w:b/>
          <w:sz w:val="28"/>
        </w:rPr>
        <w:t>Kryteria wyboru p</w:t>
      </w:r>
      <w:r>
        <w:rPr>
          <w:b/>
          <w:sz w:val="28"/>
        </w:rPr>
        <w:t>rojektów</w:t>
      </w:r>
    </w:p>
    <w:p w14:paraId="4728BC0D" w14:textId="77777777" w:rsidR="009C44D9" w:rsidRDefault="00DB0F77">
      <w:pPr>
        <w:rPr>
          <w:b/>
          <w:sz w:val="28"/>
        </w:rPr>
      </w:pPr>
      <w:r>
        <w:rPr>
          <w:sz w:val="28"/>
        </w:rPr>
        <w:t>http://funduszeUE.lubelskie.pl</w:t>
      </w:r>
    </w:p>
    <w:p w14:paraId="4728BC0E" w14:textId="77777777" w:rsidR="009C44D9" w:rsidRDefault="00DB0F77">
      <w:pPr>
        <w:rPr>
          <w:b/>
          <w:sz w:val="28"/>
        </w:rPr>
      </w:pPr>
      <w:r>
        <w:rPr>
          <w:b/>
          <w:sz w:val="28"/>
        </w:rPr>
        <w:t>Wskaźniki produktu</w:t>
      </w:r>
    </w:p>
    <w:p w14:paraId="4728BC0F" w14:textId="77777777" w:rsidR="009C44D9" w:rsidRDefault="00DB0F77">
      <w:pPr>
        <w:rPr>
          <w:b/>
          <w:sz w:val="28"/>
        </w:rPr>
      </w:pPr>
      <w:r>
        <w:rPr>
          <w:sz w:val="28"/>
        </w:rPr>
        <w:t>WLWK-RCO024 - Inwestycje w nowe lub zmodernizowane systemy monitorowania, gotowości, ostrzegania i reagowania w kontekście klęsk żywiołowych i katastrof w przypadku klęsk żywiołowych</w:t>
      </w:r>
    </w:p>
    <w:p w14:paraId="4728BC10" w14:textId="77777777" w:rsidR="009C44D9" w:rsidRDefault="00DB0F77">
      <w:pPr>
        <w:rPr>
          <w:b/>
          <w:sz w:val="28"/>
        </w:rPr>
      </w:pPr>
      <w:r>
        <w:rPr>
          <w:sz w:val="28"/>
        </w:rPr>
        <w:t>WLWK-PLRO041 -</w:t>
      </w:r>
      <w:r>
        <w:rPr>
          <w:sz w:val="28"/>
        </w:rPr>
        <w:t xml:space="preserve"> Liczba jednostek służb ratowniczych doposażonych w sprzęt do prowadzenia akcji ratowniczych i usuwania skutków katastrof</w:t>
      </w:r>
    </w:p>
    <w:p w14:paraId="4728BC11" w14:textId="77777777" w:rsidR="009C44D9" w:rsidRDefault="00DB0F77">
      <w:pPr>
        <w:rPr>
          <w:b/>
          <w:sz w:val="28"/>
        </w:rPr>
      </w:pPr>
      <w:r>
        <w:rPr>
          <w:sz w:val="28"/>
        </w:rPr>
        <w:t>WLWK-PLRO176 - Liczba nowych/zmodernizowanych stanowisk pomiarowych na potrzeby monitoringu stanu środowiska</w:t>
      </w:r>
    </w:p>
    <w:p w14:paraId="4728BC12" w14:textId="77777777" w:rsidR="009C44D9" w:rsidRDefault="00DB0F77">
      <w:pPr>
        <w:rPr>
          <w:b/>
          <w:sz w:val="28"/>
        </w:rPr>
      </w:pPr>
      <w:r>
        <w:rPr>
          <w:sz w:val="28"/>
        </w:rPr>
        <w:lastRenderedPageBreak/>
        <w:t>WLWK-PLRO199 - Liczba pro</w:t>
      </w:r>
      <w:r>
        <w:rPr>
          <w:sz w:val="28"/>
        </w:rPr>
        <w:t>jektów, w których sfinansowano koszty racjonalnych usprawnień dla osób z niepełnosprawnościami (EFRR/FST/FS)</w:t>
      </w:r>
    </w:p>
    <w:p w14:paraId="4728BC13" w14:textId="77777777" w:rsidR="009C44D9" w:rsidRDefault="00DB0F77">
      <w:pPr>
        <w:rPr>
          <w:b/>
          <w:sz w:val="28"/>
        </w:rPr>
      </w:pPr>
      <w:r>
        <w:rPr>
          <w:sz w:val="28"/>
        </w:rPr>
        <w:t>WLWK-PLRO042 - Liczba zakupionych wozów pożarniczych wyposażonych w sprzęt do prowadzenia akcji ratowniczych i usuwania skutków katastrof</w:t>
      </w:r>
    </w:p>
    <w:p w14:paraId="4728BC14" w14:textId="77777777" w:rsidR="009C44D9" w:rsidRDefault="00DB0F77">
      <w:pPr>
        <w:rPr>
          <w:b/>
          <w:sz w:val="28"/>
        </w:rPr>
      </w:pPr>
      <w:r>
        <w:rPr>
          <w:sz w:val="28"/>
        </w:rPr>
        <w:t>WLWK-RCO0</w:t>
      </w:r>
      <w:r>
        <w:rPr>
          <w:sz w:val="28"/>
        </w:rPr>
        <w:t>28 - Powierzchnia objęta środkami ochrony przed niekontrolowanymi pożarami</w:t>
      </w:r>
    </w:p>
    <w:p w14:paraId="4728BC15" w14:textId="77777777" w:rsidR="009C44D9" w:rsidRDefault="00DB0F77">
      <w:pPr>
        <w:rPr>
          <w:b/>
          <w:sz w:val="28"/>
        </w:rPr>
      </w:pPr>
      <w:r>
        <w:rPr>
          <w:b/>
          <w:sz w:val="28"/>
        </w:rPr>
        <w:t>Wskaźniki rezultatu</w:t>
      </w:r>
    </w:p>
    <w:p w14:paraId="4728BC16" w14:textId="77777777" w:rsidR="009C44D9" w:rsidRDefault="00DB0F77">
      <w:pPr>
        <w:rPr>
          <w:b/>
          <w:sz w:val="28"/>
        </w:rPr>
      </w:pPr>
      <w:r>
        <w:rPr>
          <w:sz w:val="28"/>
        </w:rPr>
        <w:t>WLWK-RCR035 - Ludność odnosząca korzyści ze środków ochrony przeciwpowodziowej</w:t>
      </w:r>
    </w:p>
    <w:p w14:paraId="4728BC17" w14:textId="77777777" w:rsidR="009C44D9" w:rsidRDefault="00DB0F77">
      <w:pPr>
        <w:rPr>
          <w:b/>
          <w:sz w:val="28"/>
        </w:rPr>
      </w:pPr>
      <w:r>
        <w:rPr>
          <w:sz w:val="28"/>
        </w:rPr>
        <w:t xml:space="preserve">WLWK-RCR037 - Ludność odnosząca korzyści ze środków ochrony przed klęskami </w:t>
      </w:r>
      <w:r>
        <w:rPr>
          <w:sz w:val="28"/>
        </w:rPr>
        <w:t>żywiołowymi związanymi z klimatem (oprócz powodzi lub niekontrolowanych pożarów)</w:t>
      </w:r>
    </w:p>
    <w:p w14:paraId="4728BC18" w14:textId="77777777" w:rsidR="009C44D9" w:rsidRDefault="00DB0F77">
      <w:pPr>
        <w:rPr>
          <w:b/>
          <w:sz w:val="28"/>
        </w:rPr>
      </w:pPr>
      <w:r>
        <w:rPr>
          <w:sz w:val="28"/>
        </w:rPr>
        <w:t>WLWK-RCR036 - Ludność odnosząca korzyści ze środków ochrony przed niekontrolowanymi pożarami</w:t>
      </w:r>
    </w:p>
    <w:p w14:paraId="4728BC19" w14:textId="77777777" w:rsidR="009C44D9" w:rsidRDefault="009C44D9">
      <w:pPr>
        <w:rPr>
          <w:b/>
          <w:sz w:val="28"/>
        </w:rPr>
      </w:pPr>
    </w:p>
    <w:p w14:paraId="4728BC1A" w14:textId="77777777" w:rsidR="009C44D9" w:rsidRDefault="00DB0F77">
      <w:pPr>
        <w:pStyle w:val="Nagwek3"/>
        <w:rPr>
          <w:rFonts w:ascii="Calibri" w:hAnsi="Calibri" w:cs="Calibri"/>
          <w:sz w:val="32"/>
        </w:rPr>
      </w:pPr>
      <w:bookmarkStart w:id="20" w:name="_Toc129693449"/>
      <w:r>
        <w:rPr>
          <w:rFonts w:ascii="Calibri" w:hAnsi="Calibri" w:cs="Calibri"/>
          <w:sz w:val="32"/>
        </w:rPr>
        <w:t>Działanie FELU.03.02 Dostosowanie do zmian klimatu i zapobieganie powodziom i sus</w:t>
      </w:r>
      <w:r>
        <w:rPr>
          <w:rFonts w:ascii="Calibri" w:hAnsi="Calibri" w:cs="Calibri"/>
          <w:sz w:val="32"/>
        </w:rPr>
        <w:t>zy</w:t>
      </w:r>
      <w:bookmarkEnd w:id="20"/>
    </w:p>
    <w:p w14:paraId="4728BC1B" w14:textId="77777777" w:rsidR="009C44D9" w:rsidRDefault="009C44D9">
      <w:pPr>
        <w:rPr>
          <w:rFonts w:ascii="Calibri" w:hAnsi="Calibri"/>
          <w:sz w:val="32"/>
        </w:rPr>
      </w:pPr>
    </w:p>
    <w:p w14:paraId="4728BC1C" w14:textId="77777777" w:rsidR="009C44D9" w:rsidRDefault="00DB0F77">
      <w:pPr>
        <w:rPr>
          <w:b/>
          <w:sz w:val="28"/>
        </w:rPr>
      </w:pPr>
      <w:r>
        <w:rPr>
          <w:b/>
          <w:sz w:val="28"/>
        </w:rPr>
        <w:t>Cel szczegółowy</w:t>
      </w:r>
    </w:p>
    <w:p w14:paraId="4728BC1D" w14:textId="77777777" w:rsidR="009C44D9" w:rsidRDefault="00DB0F77">
      <w:pPr>
        <w:rPr>
          <w:b/>
          <w:sz w:val="28"/>
        </w:rPr>
      </w:pPr>
      <w:r>
        <w:rPr>
          <w:sz w:val="28"/>
        </w:rPr>
        <w:t>EFRR/FS.CP2.IV - Wspieranie przystosowania się do zmian klimatu i zapobiegania ryzyku związanemu z klęskami żywiołowymi i katastrofami, a także odporności, z uwzględnieniem podejścia ekosystemowego</w:t>
      </w:r>
    </w:p>
    <w:p w14:paraId="4728BC1E" w14:textId="77777777" w:rsidR="009C44D9" w:rsidRDefault="00DB0F77">
      <w:pPr>
        <w:rPr>
          <w:b/>
          <w:sz w:val="28"/>
        </w:rPr>
      </w:pPr>
      <w:r>
        <w:rPr>
          <w:b/>
          <w:sz w:val="28"/>
        </w:rPr>
        <w:t>Wysokość alokacji ogółem (EUR)</w:t>
      </w:r>
    </w:p>
    <w:p w14:paraId="4728BC1F" w14:textId="77777777" w:rsidR="009C44D9" w:rsidRDefault="00DB0F77">
      <w:pPr>
        <w:rPr>
          <w:b/>
          <w:sz w:val="28"/>
        </w:rPr>
      </w:pPr>
      <w:r>
        <w:rPr>
          <w:sz w:val="28"/>
        </w:rPr>
        <w:t xml:space="preserve">45 214 </w:t>
      </w:r>
      <w:r>
        <w:rPr>
          <w:sz w:val="28"/>
        </w:rPr>
        <w:t>588,00</w:t>
      </w:r>
    </w:p>
    <w:p w14:paraId="4728BC20" w14:textId="77777777" w:rsidR="009C44D9" w:rsidRDefault="00DB0F77">
      <w:pPr>
        <w:rPr>
          <w:b/>
          <w:sz w:val="28"/>
        </w:rPr>
      </w:pPr>
      <w:r>
        <w:rPr>
          <w:b/>
          <w:sz w:val="28"/>
        </w:rPr>
        <w:t>Wysokość alokacji UE (EUR)</w:t>
      </w:r>
    </w:p>
    <w:p w14:paraId="4728BC21" w14:textId="77777777" w:rsidR="009C44D9" w:rsidRDefault="00DB0F77">
      <w:pPr>
        <w:rPr>
          <w:b/>
          <w:sz w:val="28"/>
        </w:rPr>
      </w:pPr>
      <w:r>
        <w:rPr>
          <w:sz w:val="28"/>
        </w:rPr>
        <w:lastRenderedPageBreak/>
        <w:t>38 432 400,00</w:t>
      </w:r>
    </w:p>
    <w:p w14:paraId="4728BC22" w14:textId="77777777" w:rsidR="009C44D9" w:rsidRDefault="00DB0F77">
      <w:pPr>
        <w:rPr>
          <w:b/>
          <w:sz w:val="28"/>
        </w:rPr>
      </w:pPr>
      <w:r>
        <w:rPr>
          <w:b/>
          <w:sz w:val="28"/>
        </w:rPr>
        <w:t>Zakres interwencji</w:t>
      </w:r>
    </w:p>
    <w:p w14:paraId="4728BC23" w14:textId="77777777" w:rsidR="009C44D9" w:rsidRDefault="00DB0F77">
      <w:pPr>
        <w:rPr>
          <w:b/>
          <w:sz w:val="28"/>
        </w:rPr>
      </w:pPr>
      <w:r>
        <w:rPr>
          <w:sz w:val="28"/>
        </w:rPr>
        <w:t>046 - Wsparcie dla podmiotów, które świadczą usługi wspierające gospodarkę niskoemisyjną i odporność na zmiany klimatu, w tym działania w zakresie zwiększania świadomości, 058 - Działania w</w:t>
      </w:r>
      <w:r>
        <w:rPr>
          <w:sz w:val="28"/>
        </w:rPr>
        <w:t xml:space="preserve"> zakresie przystosowania się do zmian klimatu oraz zapobieganie ryzykom związanym z klimatem i zarządzanie nimi: powodzie i osunięcia ziemi (w tym zwiększanie świadomości, ochrona ludności i systemy zarządzania klęskami żywiołowymi i katastrofami, infrastr</w:t>
      </w:r>
      <w:r>
        <w:rPr>
          <w:sz w:val="28"/>
        </w:rPr>
        <w:t>uktura i podejście ekosystemowe), 059 - Działania w zakresie przystosowania się do zmian klimatu oraz zapobieganie ryzykom związanym z klimatem i zarządzanie nimi: pożary (w tym zwiększanie świadomości, ochrona ludności i systemy zarządzania klęskami żywio</w:t>
      </w:r>
      <w:r>
        <w:rPr>
          <w:sz w:val="28"/>
        </w:rPr>
        <w:t>łowymi i katastrofami, infrastruktura i podejście ekosystemowe), 060 - Działania w zakresie przystosowania się do zmian klimatu oraz zapobieganie ryzykom związanym z klimatem i zarządzanie nimi: inne ryzyka, np. burze i susze (w tym zwiększanie świadomości</w:t>
      </w:r>
      <w:r>
        <w:rPr>
          <w:sz w:val="28"/>
        </w:rPr>
        <w:t>, ochrona ludności i systemy zarządzania klęskami żywiołowymi i katastrofami, infrastruktura i podejście ekosystemowe)</w:t>
      </w:r>
    </w:p>
    <w:p w14:paraId="4728BC24" w14:textId="77777777" w:rsidR="009C44D9" w:rsidRDefault="00DB0F77">
      <w:pPr>
        <w:rPr>
          <w:b/>
          <w:sz w:val="28"/>
        </w:rPr>
      </w:pPr>
      <w:r>
        <w:rPr>
          <w:b/>
          <w:sz w:val="28"/>
        </w:rPr>
        <w:t>Opis działania</w:t>
      </w:r>
    </w:p>
    <w:p w14:paraId="4728BC25" w14:textId="77777777" w:rsidR="009C44D9" w:rsidRDefault="00DB0F77">
      <w:pPr>
        <w:rPr>
          <w:b/>
          <w:sz w:val="28"/>
        </w:rPr>
      </w:pPr>
      <w:r>
        <w:rPr>
          <w:sz w:val="28"/>
        </w:rPr>
        <w:t>Typy projektów:</w:t>
      </w:r>
    </w:p>
    <w:p w14:paraId="4728BC26" w14:textId="77777777" w:rsidR="009C44D9" w:rsidRDefault="00DB0F77">
      <w:pPr>
        <w:rPr>
          <w:b/>
          <w:sz w:val="28"/>
        </w:rPr>
      </w:pPr>
      <w:r>
        <w:rPr>
          <w:sz w:val="28"/>
        </w:rPr>
        <w:t>1.</w:t>
      </w:r>
      <w:r>
        <w:rPr>
          <w:sz w:val="28"/>
        </w:rPr>
        <w:tab/>
        <w:t>Wspieranie inwestycji w zakresie małej retencji wodnej, w szczególności w ekosystemach oraz zlewniach e</w:t>
      </w:r>
      <w:r>
        <w:rPr>
          <w:sz w:val="28"/>
        </w:rPr>
        <w:t>lementarnych, w tym naturalnych ekosystemach na obszarach cennych przyrodniczo oraz ekosystemach przekształconych wykorzystywanych na potrzeby produkcji rolnej, w tym poprzez zabiegi agrotechniczne, dobór gatunków i zbiorowisk roślin.</w:t>
      </w:r>
    </w:p>
    <w:p w14:paraId="4728BC27" w14:textId="77777777" w:rsidR="009C44D9" w:rsidRDefault="00DB0F77">
      <w:pPr>
        <w:rPr>
          <w:b/>
          <w:sz w:val="28"/>
        </w:rPr>
      </w:pPr>
      <w:r>
        <w:rPr>
          <w:sz w:val="28"/>
        </w:rPr>
        <w:t>2.</w:t>
      </w:r>
      <w:r>
        <w:rPr>
          <w:sz w:val="28"/>
        </w:rPr>
        <w:tab/>
        <w:t>Zrównoważone zagos</w:t>
      </w:r>
      <w:r>
        <w:rPr>
          <w:sz w:val="28"/>
        </w:rPr>
        <w:t>podarowanie wód opadowych i roztopowych, w szczególności z wykorzystaniem zielonej i zielono-niebieskiej infrastruktury, zastosowanie wodoprzepuszczalnych nawierzchni oraz odszczelnianie nawierzchni nieprzepuszczalnych.</w:t>
      </w:r>
    </w:p>
    <w:p w14:paraId="4728BC28" w14:textId="77777777" w:rsidR="009C44D9" w:rsidRDefault="00DB0F77">
      <w:pPr>
        <w:rPr>
          <w:b/>
          <w:sz w:val="28"/>
        </w:rPr>
      </w:pPr>
      <w:r>
        <w:rPr>
          <w:sz w:val="28"/>
        </w:rPr>
        <w:lastRenderedPageBreak/>
        <w:t>3.</w:t>
      </w:r>
      <w:r>
        <w:rPr>
          <w:sz w:val="28"/>
        </w:rPr>
        <w:tab/>
        <w:t>Opracowanie planów adaptacji do z</w:t>
      </w:r>
      <w:r>
        <w:rPr>
          <w:sz w:val="28"/>
        </w:rPr>
        <w:t>mian klimatu miast, z wyłączeniem miast wspieranych w programie Fundusze Europejskie dla Polski Wschodniej oraz programie Fundusze Europejskie na Infrastrukturę, Klimat, Środowisko 2021-2027.</w:t>
      </w:r>
    </w:p>
    <w:p w14:paraId="4728BC29" w14:textId="77777777" w:rsidR="009C44D9" w:rsidRDefault="00DB0F77">
      <w:pPr>
        <w:rPr>
          <w:b/>
          <w:sz w:val="28"/>
        </w:rPr>
      </w:pPr>
      <w:r>
        <w:rPr>
          <w:sz w:val="28"/>
        </w:rPr>
        <w:t>4.</w:t>
      </w:r>
      <w:r>
        <w:rPr>
          <w:sz w:val="28"/>
        </w:rPr>
        <w:tab/>
        <w:t>Projekty w zakresie adaptacji do zmian klimatu miast, w tym n</w:t>
      </w:r>
      <w:r>
        <w:rPr>
          <w:sz w:val="28"/>
        </w:rPr>
        <w:t>ieposiadających planów adaptacji do zmian klimatu, z wyłączeniem miast wspieranych w programie Fundusze Europejskie dla Polski Wschodniej oraz programie Fundusze Europejskie na Infrastrukturę, Klimat, Środowisko 2021-2027.</w:t>
      </w:r>
    </w:p>
    <w:p w14:paraId="4728BC2A" w14:textId="77777777" w:rsidR="009C44D9" w:rsidRDefault="00DB0F77">
      <w:pPr>
        <w:rPr>
          <w:b/>
          <w:sz w:val="28"/>
        </w:rPr>
      </w:pPr>
      <w:r>
        <w:rPr>
          <w:sz w:val="28"/>
        </w:rPr>
        <w:t>5.</w:t>
      </w:r>
      <w:r>
        <w:rPr>
          <w:sz w:val="28"/>
        </w:rPr>
        <w:tab/>
        <w:t>Wsparcie systemów doradztwa sp</w:t>
      </w:r>
      <w:r>
        <w:rPr>
          <w:sz w:val="28"/>
        </w:rPr>
        <w:t>rzyjających osiągnięciu neutralności klimatycznej.</w:t>
      </w:r>
    </w:p>
    <w:p w14:paraId="4728BC2B" w14:textId="77777777" w:rsidR="009C44D9" w:rsidRDefault="00DB0F77">
      <w:pPr>
        <w:rPr>
          <w:b/>
          <w:sz w:val="28"/>
        </w:rPr>
      </w:pPr>
      <w:r>
        <w:rPr>
          <w:sz w:val="28"/>
        </w:rPr>
        <w:t>6.</w:t>
      </w:r>
      <w:r>
        <w:rPr>
          <w:sz w:val="28"/>
        </w:rPr>
        <w:tab/>
        <w:t>Działania informacyjno-edukacyjne i edukacyjne w zakresie kwestii klimatycznych oraz ochrony zasobów wodnych - jako element szerszego projektu związanego z adaptacją do zmian klimatu.</w:t>
      </w:r>
    </w:p>
    <w:p w14:paraId="4728BC2C" w14:textId="77777777" w:rsidR="009C44D9" w:rsidRDefault="00DB0F77">
      <w:pPr>
        <w:rPr>
          <w:b/>
          <w:sz w:val="28"/>
        </w:rPr>
      </w:pPr>
      <w:r>
        <w:rPr>
          <w:sz w:val="28"/>
        </w:rPr>
        <w:t xml:space="preserve">Ad.1 </w:t>
      </w:r>
    </w:p>
    <w:p w14:paraId="4728BC2D" w14:textId="77777777" w:rsidR="009C44D9" w:rsidRDefault="00DB0F77">
      <w:pPr>
        <w:rPr>
          <w:b/>
          <w:sz w:val="28"/>
        </w:rPr>
      </w:pPr>
      <w:r>
        <w:rPr>
          <w:sz w:val="28"/>
        </w:rPr>
        <w:t>Projekty z z</w:t>
      </w:r>
      <w:r>
        <w:rPr>
          <w:sz w:val="28"/>
        </w:rPr>
        <w:t>akresu małej retencji mogą być wspierane pod warunkiem zgodności z założeniami Dyrektywy2000/60/WE Parlamentu Europejskiego i Rady z dnia 23 października 2000 r. ustanawiającej ramy wspólnotowego działania w dziedzinie polityki wodnej, tzw. Ramowa Dyrektyw</w:t>
      </w:r>
      <w:r>
        <w:rPr>
          <w:sz w:val="28"/>
        </w:rPr>
        <w:t>a Wodna. Wspierane będą projekty, które nie mają negatywnego wpływu na stan lub potencjał jednolitych części wód, tj. inwestycje, nie mogą co do zasady powodować nieosiągnięcia dobrego stanu lub potencjału jednolitych części wód, nie mogą pogarszać stanu l</w:t>
      </w:r>
      <w:r>
        <w:rPr>
          <w:sz w:val="28"/>
        </w:rPr>
        <w:t>ub potencjału jednolitych części wód oraz nie mogą mieć znaczącego wpływu na cele ochrony obszarów objętych siecią Natura 2000, chyba że zachodzą przesłanki do odstępstw przewidzianych w Dyrektywie Siedliskowej. Projekty, które powodują zastosowanie art. 4</w:t>
      </w:r>
      <w:r>
        <w:rPr>
          <w:sz w:val="28"/>
        </w:rPr>
        <w:t xml:space="preserve"> ust. 7 Ramowej Dyrektywy Wodnej, nie będą wspierane.</w:t>
      </w:r>
    </w:p>
    <w:p w14:paraId="4728BC2E" w14:textId="77777777" w:rsidR="009C44D9" w:rsidRDefault="00DB0F77">
      <w:pPr>
        <w:rPr>
          <w:b/>
          <w:sz w:val="28"/>
        </w:rPr>
      </w:pPr>
      <w:r>
        <w:rPr>
          <w:sz w:val="28"/>
        </w:rPr>
        <w:t xml:space="preserve">Ad.2 </w:t>
      </w:r>
    </w:p>
    <w:p w14:paraId="4728BC2F" w14:textId="77777777" w:rsidR="009C44D9" w:rsidRDefault="00DB0F77">
      <w:pPr>
        <w:rPr>
          <w:b/>
          <w:sz w:val="28"/>
        </w:rPr>
      </w:pPr>
      <w:r>
        <w:rPr>
          <w:sz w:val="28"/>
        </w:rPr>
        <w:t></w:t>
      </w:r>
      <w:r>
        <w:rPr>
          <w:sz w:val="28"/>
        </w:rPr>
        <w:tab/>
        <w:t>Działania związane z budową i modernizacją konwencjonalnej infrastruktury zagospodarowywania wód opadowo-roztopowych będą przedmiotem finansowania pod warunkiem, że nie będą stanowiły głównego e</w:t>
      </w:r>
      <w:r>
        <w:rPr>
          <w:sz w:val="28"/>
        </w:rPr>
        <w:t xml:space="preserve">lementu projektu i będą ściśle powiązane z komponentami dotyczącymi zatrzymania i wykorzystania </w:t>
      </w:r>
      <w:r>
        <w:rPr>
          <w:sz w:val="28"/>
        </w:rPr>
        <w:lastRenderedPageBreak/>
        <w:t>wód na miejscu, m.in. poprzez wdrożenie systemowych (kompleksowych) rozwiązań retencjonowania, infiltracji oraz wykorzystania wód opadowych na cele gospodarczo-</w:t>
      </w:r>
      <w:r>
        <w:rPr>
          <w:sz w:val="28"/>
        </w:rPr>
        <w:t>bytowe (np. nawadnianie lub podlewanie terenów zielonych).</w:t>
      </w:r>
    </w:p>
    <w:p w14:paraId="4728BC30" w14:textId="77777777" w:rsidR="009C44D9" w:rsidRDefault="00DB0F77">
      <w:pPr>
        <w:rPr>
          <w:b/>
          <w:sz w:val="28"/>
        </w:rPr>
      </w:pPr>
      <w:r>
        <w:rPr>
          <w:sz w:val="28"/>
        </w:rPr>
        <w:t></w:t>
      </w:r>
      <w:r>
        <w:rPr>
          <w:sz w:val="28"/>
        </w:rPr>
        <w:tab/>
        <w:t>Wsparcie infrastruktury służącej do zagospodarowywania wód opadowych i roztopowych dotyczyć będzie zrównoważonych systemów, tj. takich które: są potrzebne do przystosowania się do zmiany klimatu,</w:t>
      </w:r>
      <w:r>
        <w:rPr>
          <w:sz w:val="28"/>
        </w:rPr>
        <w:t xml:space="preserve"> w związku z czym są uwzględnione w planach przystosowania się do zmiany klimatu; wykorzystują zieloną i zielono-niebieską infrastrukturę do zatrzymywania wody w miejscu opadu i mikroretencyjne rozwiązania oparte na przyrodzie; które nie są związane z gosp</w:t>
      </w:r>
      <w:r>
        <w:rPr>
          <w:sz w:val="28"/>
        </w:rPr>
        <w:t>odarowaniem ściekami komunalnymi.</w:t>
      </w:r>
    </w:p>
    <w:p w14:paraId="4728BC31" w14:textId="77777777" w:rsidR="009C44D9" w:rsidRDefault="00DB0F77">
      <w:pPr>
        <w:rPr>
          <w:b/>
          <w:sz w:val="28"/>
        </w:rPr>
      </w:pPr>
      <w:r>
        <w:rPr>
          <w:sz w:val="28"/>
        </w:rPr>
        <w:t>Ad.4</w:t>
      </w:r>
    </w:p>
    <w:p w14:paraId="4728BC32" w14:textId="77777777" w:rsidR="009C44D9" w:rsidRDefault="00DB0F77">
      <w:pPr>
        <w:rPr>
          <w:b/>
          <w:sz w:val="28"/>
        </w:rPr>
      </w:pPr>
      <w:r>
        <w:rPr>
          <w:sz w:val="28"/>
        </w:rPr>
        <w:t xml:space="preserve">Projekty w zakresie adaptacji do zmian klimatu w miastach pow. 20 tys. mieszkańców muszą wynikać z planów adaptacji do zmian klimatu tam, gdzie istnieje lub będzie istniał wymóg prawny, zaś pozostałe miasta muszą </w:t>
      </w:r>
      <w:r>
        <w:rPr>
          <w:sz w:val="28"/>
        </w:rPr>
        <w:t>zapewnić szeroką partycypację społeczną w wyłonieniu projektów.</w:t>
      </w:r>
    </w:p>
    <w:p w14:paraId="4728BC33" w14:textId="77777777" w:rsidR="009C44D9" w:rsidRDefault="00DB0F77">
      <w:pPr>
        <w:rPr>
          <w:b/>
          <w:sz w:val="28"/>
        </w:rPr>
      </w:pPr>
      <w:r>
        <w:rPr>
          <w:sz w:val="28"/>
        </w:rPr>
        <w:t xml:space="preserve">Ad.5 </w:t>
      </w:r>
    </w:p>
    <w:p w14:paraId="4728BC34" w14:textId="77777777" w:rsidR="009C44D9" w:rsidRDefault="00DB0F77">
      <w:pPr>
        <w:rPr>
          <w:b/>
          <w:sz w:val="28"/>
        </w:rPr>
      </w:pPr>
      <w:r>
        <w:rPr>
          <w:sz w:val="28"/>
        </w:rPr>
        <w:t>W ramach niniejszego typu projektu, obok działań związanych z szeroko rozumianym doradztwem dot. neutralności klimatycznej, w tym racjonalnego korzystania z zasobów środowiskowych, ochro</w:t>
      </w:r>
      <w:r>
        <w:rPr>
          <w:sz w:val="28"/>
        </w:rPr>
        <w:t xml:space="preserve">ny i przeciwdziałania skutkom występujących zmian klimatycznych, GOZ, efektywności energetycznej i wykorzystania energii z odnawialnych źródeł, przewiduje się także możliwość wsparcia zadań polegających na przygotowaniu dokumentów planistycznych dot. GOZ, </w:t>
      </w:r>
      <w:r>
        <w:rPr>
          <w:sz w:val="28"/>
        </w:rPr>
        <w:t>takich jak mapy drogowe, strategie GOZ/Zero Waste.</w:t>
      </w:r>
    </w:p>
    <w:p w14:paraId="4728BC35" w14:textId="77777777" w:rsidR="009C44D9" w:rsidRDefault="00DB0F77">
      <w:pPr>
        <w:rPr>
          <w:b/>
          <w:sz w:val="28"/>
        </w:rPr>
      </w:pPr>
      <w:r>
        <w:rPr>
          <w:sz w:val="28"/>
        </w:rPr>
        <w:t>Ad. 1,2,4</w:t>
      </w:r>
    </w:p>
    <w:p w14:paraId="4728BC36" w14:textId="77777777" w:rsidR="009C44D9" w:rsidRDefault="00DB0F77">
      <w:pPr>
        <w:rPr>
          <w:b/>
          <w:sz w:val="28"/>
        </w:rPr>
      </w:pPr>
      <w:r>
        <w:rPr>
          <w:sz w:val="28"/>
        </w:rPr>
        <w:t>Projekty infrastrukturalne w zakresie dostosowania do zmiany klimatu, zapobiegania ryzyku i odporności na klęski żywiołowe powinny uwzględniać naturalne warunki siedliskowe w obszarze inwestycji,</w:t>
      </w:r>
      <w:r>
        <w:rPr>
          <w:sz w:val="28"/>
        </w:rPr>
        <w:t xml:space="preserve"> a w przypadku lokalizacji na obszarach objętych formami ochrony przyrody, uwzględniać również zasady ich ochrony zawarte w odrębnych dokumentach planistycznych.</w:t>
      </w:r>
    </w:p>
    <w:p w14:paraId="4728BC37" w14:textId="77777777" w:rsidR="009C44D9" w:rsidRDefault="00DB0F77">
      <w:pPr>
        <w:rPr>
          <w:b/>
          <w:sz w:val="28"/>
        </w:rPr>
      </w:pPr>
      <w:r>
        <w:rPr>
          <w:sz w:val="28"/>
        </w:rPr>
        <w:lastRenderedPageBreak/>
        <w:t>Kluczowe warunki realizacji projektów:</w:t>
      </w:r>
    </w:p>
    <w:p w14:paraId="4728BC38" w14:textId="77777777" w:rsidR="009C44D9" w:rsidRDefault="00DB0F77">
      <w:pPr>
        <w:rPr>
          <w:b/>
          <w:sz w:val="28"/>
        </w:rPr>
      </w:pPr>
      <w:r>
        <w:rPr>
          <w:sz w:val="28"/>
        </w:rPr>
        <w:t>1.</w:t>
      </w:r>
      <w:r>
        <w:rPr>
          <w:sz w:val="28"/>
        </w:rPr>
        <w:tab/>
        <w:t>Szczegółowe zasady kwalifikowalności wydatków określ</w:t>
      </w:r>
      <w:r>
        <w:rPr>
          <w:sz w:val="28"/>
        </w:rPr>
        <w:t>one zostaną w Regulaminie wyboru projektów.</w:t>
      </w:r>
    </w:p>
    <w:p w14:paraId="4728BC39" w14:textId="77777777" w:rsidR="009C44D9" w:rsidRDefault="00DB0F77">
      <w:pPr>
        <w:rPr>
          <w:b/>
          <w:sz w:val="28"/>
        </w:rPr>
      </w:pPr>
      <w:r>
        <w:rPr>
          <w:sz w:val="28"/>
        </w:rPr>
        <w:t>2.</w:t>
      </w:r>
      <w:r>
        <w:rPr>
          <w:sz w:val="28"/>
        </w:rPr>
        <w:tab/>
        <w:t>Preferowane będą projekty wynikające ze strategii terytorialnych opracowanych przez partnerstwa JST w celu wdrażania Innego Instrumentu Terytorialnego (strategii rozwoju ponadlokalnego lub strategii IIT).</w:t>
      </w:r>
    </w:p>
    <w:p w14:paraId="4728BC3A" w14:textId="77777777" w:rsidR="009C44D9" w:rsidRDefault="00DB0F77">
      <w:pPr>
        <w:rPr>
          <w:b/>
          <w:sz w:val="28"/>
        </w:rPr>
      </w:pPr>
      <w:r>
        <w:rPr>
          <w:sz w:val="28"/>
        </w:rPr>
        <w:t>3.</w:t>
      </w:r>
      <w:r>
        <w:rPr>
          <w:sz w:val="28"/>
        </w:rPr>
        <w:tab/>
        <w:t>W</w:t>
      </w:r>
      <w:r>
        <w:rPr>
          <w:sz w:val="28"/>
        </w:rPr>
        <w:t xml:space="preserve">sparcie w ramach Działania jest zgodne z Wytycznymi dotyczącymi realizacji zasad równościowych w ramach funduszy unijnych na lata 2021-2027, w szczególności wsparcie jest udzielane projektom uwzględniającym koncepcję uniwersalnego projektowania, zgodnie z </w:t>
      </w:r>
      <w:r>
        <w:rPr>
          <w:sz w:val="28"/>
        </w:rPr>
        <w:t>ww. Wytycznymi.</w:t>
      </w:r>
    </w:p>
    <w:p w14:paraId="4728BC3B" w14:textId="77777777" w:rsidR="009C44D9" w:rsidRDefault="00DB0F77">
      <w:pPr>
        <w:rPr>
          <w:b/>
          <w:sz w:val="28"/>
        </w:rPr>
      </w:pPr>
      <w:r>
        <w:rPr>
          <w:sz w:val="28"/>
        </w:rPr>
        <w:t>4.</w:t>
      </w:r>
      <w:r>
        <w:rPr>
          <w:sz w:val="28"/>
        </w:rPr>
        <w:tab/>
        <w:t>W przypadku, gdy łączny koszt operacji nie przekracza 200 000 EUR (koszt przeliczany wg kursu EURO obowiązującego w miesiącu, w którym został złożony wniosek o dofinansowanie), koszty pośrednie w projekcie finansowane muszą być w oparciu</w:t>
      </w:r>
      <w:r>
        <w:rPr>
          <w:sz w:val="28"/>
        </w:rPr>
        <w:t xml:space="preserve"> o wskazaną w Regulaminie wyboru projektów stawkę ryczałtową, z wyjątkiem operacji, których wsparcie stanowi pomoc państwa.</w:t>
      </w:r>
    </w:p>
    <w:p w14:paraId="4728BC3C" w14:textId="77777777" w:rsidR="009C44D9" w:rsidRDefault="00DB0F77">
      <w:pPr>
        <w:rPr>
          <w:b/>
          <w:sz w:val="28"/>
        </w:rPr>
      </w:pPr>
      <w:r>
        <w:rPr>
          <w:b/>
          <w:sz w:val="28"/>
        </w:rPr>
        <w:t>Maksymalny % poziom dofinansowania UE w projekcie</w:t>
      </w:r>
    </w:p>
    <w:p w14:paraId="4728BC3D" w14:textId="77777777" w:rsidR="009C44D9" w:rsidRDefault="00DB0F77">
      <w:pPr>
        <w:rPr>
          <w:b/>
          <w:sz w:val="28"/>
        </w:rPr>
      </w:pPr>
      <w:r>
        <w:rPr>
          <w:sz w:val="28"/>
        </w:rPr>
        <w:t>85</w:t>
      </w:r>
    </w:p>
    <w:p w14:paraId="4728BC3E" w14:textId="77777777" w:rsidR="009C44D9" w:rsidRDefault="00DB0F77">
      <w:pPr>
        <w:rPr>
          <w:b/>
          <w:sz w:val="28"/>
        </w:rPr>
      </w:pPr>
      <w:r>
        <w:rPr>
          <w:b/>
          <w:sz w:val="28"/>
        </w:rPr>
        <w:t xml:space="preserve">Maksymalny % poziom dofinansowania całkowitego wydatków </w:t>
      </w:r>
      <w:r>
        <w:rPr>
          <w:b/>
          <w:sz w:val="28"/>
        </w:rPr>
        <w:t>kwalifikowalnych na poziomie projektu (środki UE + współfinansowanie ze środków krajowych przyznane beneficjentowi przez właściwą instytucję)</w:t>
      </w:r>
    </w:p>
    <w:p w14:paraId="4728BC3F" w14:textId="77777777" w:rsidR="009C44D9" w:rsidRDefault="00DB0F77">
      <w:pPr>
        <w:rPr>
          <w:b/>
          <w:sz w:val="28"/>
        </w:rPr>
      </w:pPr>
      <w:r>
        <w:rPr>
          <w:sz w:val="28"/>
        </w:rPr>
        <w:t>85</w:t>
      </w:r>
    </w:p>
    <w:p w14:paraId="4728BC40" w14:textId="77777777" w:rsidR="009C44D9" w:rsidRDefault="00DB0F77">
      <w:pPr>
        <w:rPr>
          <w:b/>
          <w:sz w:val="28"/>
        </w:rPr>
      </w:pPr>
      <w:r>
        <w:rPr>
          <w:b/>
          <w:sz w:val="28"/>
        </w:rPr>
        <w:t>Pomoc publiczna – unijna podstawa prawna</w:t>
      </w:r>
    </w:p>
    <w:p w14:paraId="4728BC41" w14:textId="77777777" w:rsidR="009C44D9" w:rsidRDefault="00DB0F77">
      <w:pPr>
        <w:rPr>
          <w:b/>
          <w:sz w:val="28"/>
        </w:rPr>
      </w:pPr>
      <w:r>
        <w:rPr>
          <w:sz w:val="28"/>
        </w:rPr>
        <w:t xml:space="preserve">Rozporządzenie  Komisji (UE) nr 1407/2013 z dnia 18 grudnia 2013 r. w </w:t>
      </w:r>
      <w:r>
        <w:rPr>
          <w:sz w:val="28"/>
        </w:rPr>
        <w:t>sprawie stosowania art. 107 i 108 Traktatu o funkcjonowaniu Unii Europejskiej do pomocy de minimis, Bez pomocy, Rozporządzenie Komisji (UE) nr 651/2014 z dnia 17 czerwca 2014 r. uznające niektóre rodzaje pomocy za zgodne z rynkiem wewnętrznym w zastosowani</w:t>
      </w:r>
      <w:r>
        <w:rPr>
          <w:sz w:val="28"/>
        </w:rPr>
        <w:t>u art. 107 i 108 Traktatu</w:t>
      </w:r>
    </w:p>
    <w:p w14:paraId="4728BC42" w14:textId="77777777" w:rsidR="009C44D9" w:rsidRDefault="00DB0F77">
      <w:pPr>
        <w:rPr>
          <w:b/>
          <w:sz w:val="28"/>
        </w:rPr>
      </w:pPr>
      <w:r>
        <w:rPr>
          <w:b/>
          <w:sz w:val="28"/>
        </w:rPr>
        <w:lastRenderedPageBreak/>
        <w:t>Pomoc publiczna – krajowa podstawa prawna</w:t>
      </w:r>
    </w:p>
    <w:p w14:paraId="4728BC43" w14:textId="77777777" w:rsidR="009C44D9" w:rsidRDefault="00DB0F77">
      <w:pPr>
        <w:rPr>
          <w:b/>
          <w:sz w:val="28"/>
        </w:rPr>
      </w:pPr>
      <w:r>
        <w:rPr>
          <w:sz w:val="28"/>
        </w:rPr>
        <w:t>Bez pomocy, Rozporządzenie Ministra Funduszy i Polityki Regionalnej z dnia 29 września 2022 r. w sprawie udzielania pomocy de minimis w ramach regionalnych programów na lata 2021–2027 (Dz.</w:t>
      </w:r>
      <w:r>
        <w:rPr>
          <w:sz w:val="28"/>
        </w:rPr>
        <w:t xml:space="preserve"> U. z 2022 r. poz. 2062)</w:t>
      </w:r>
    </w:p>
    <w:p w14:paraId="4728BC44" w14:textId="77777777" w:rsidR="009C44D9" w:rsidRDefault="00DB0F77">
      <w:pPr>
        <w:rPr>
          <w:b/>
          <w:sz w:val="28"/>
        </w:rPr>
      </w:pPr>
      <w:r>
        <w:rPr>
          <w:b/>
          <w:sz w:val="28"/>
        </w:rPr>
        <w:t>Uproszczone metody rozliczania</w:t>
      </w:r>
    </w:p>
    <w:p w14:paraId="4728BC45" w14:textId="77777777" w:rsidR="009C44D9" w:rsidRDefault="00DB0F77">
      <w:pPr>
        <w:rPr>
          <w:b/>
          <w:sz w:val="28"/>
        </w:rPr>
      </w:pPr>
      <w:r>
        <w:rPr>
          <w:sz w:val="28"/>
        </w:rPr>
        <w:t>do 7% stawka ryczałtowa na koszty pośrednie (podstawa wyliczenia: koszty bezpośrednie) [art. 54(a) CPR], Brak</w:t>
      </w:r>
    </w:p>
    <w:p w14:paraId="4728BC46" w14:textId="77777777" w:rsidR="009C44D9" w:rsidRDefault="00DB0F77">
      <w:pPr>
        <w:rPr>
          <w:b/>
          <w:sz w:val="28"/>
        </w:rPr>
      </w:pPr>
      <w:r>
        <w:rPr>
          <w:b/>
          <w:sz w:val="28"/>
        </w:rPr>
        <w:t>Forma wsparcia</w:t>
      </w:r>
    </w:p>
    <w:p w14:paraId="4728BC47" w14:textId="77777777" w:rsidR="009C44D9" w:rsidRDefault="00DB0F77">
      <w:pPr>
        <w:rPr>
          <w:b/>
          <w:sz w:val="28"/>
        </w:rPr>
      </w:pPr>
      <w:r>
        <w:rPr>
          <w:sz w:val="28"/>
        </w:rPr>
        <w:t>Dotacja</w:t>
      </w:r>
    </w:p>
    <w:p w14:paraId="4728BC48" w14:textId="77777777" w:rsidR="009C44D9" w:rsidRDefault="00DB0F77">
      <w:pPr>
        <w:rPr>
          <w:b/>
          <w:sz w:val="28"/>
        </w:rPr>
      </w:pPr>
      <w:r>
        <w:rPr>
          <w:b/>
          <w:sz w:val="28"/>
        </w:rPr>
        <w:t>Dopuszczalny cross-financing (%)</w:t>
      </w:r>
    </w:p>
    <w:p w14:paraId="4728BC49" w14:textId="77777777" w:rsidR="009C44D9" w:rsidRDefault="00DB0F77">
      <w:pPr>
        <w:rPr>
          <w:b/>
          <w:sz w:val="28"/>
        </w:rPr>
      </w:pPr>
      <w:r>
        <w:rPr>
          <w:sz w:val="28"/>
        </w:rPr>
        <w:t>0</w:t>
      </w:r>
    </w:p>
    <w:p w14:paraId="4728BC4A" w14:textId="77777777" w:rsidR="009C44D9" w:rsidRDefault="00DB0F77">
      <w:pPr>
        <w:rPr>
          <w:b/>
          <w:sz w:val="28"/>
        </w:rPr>
      </w:pPr>
      <w:r>
        <w:rPr>
          <w:b/>
          <w:sz w:val="28"/>
        </w:rPr>
        <w:t>Minimalny wkład własny beneficje</w:t>
      </w:r>
      <w:r>
        <w:rPr>
          <w:b/>
          <w:sz w:val="28"/>
        </w:rPr>
        <w:t>nta</w:t>
      </w:r>
    </w:p>
    <w:p w14:paraId="4728BC4B" w14:textId="77777777" w:rsidR="009C44D9" w:rsidRDefault="00DB0F77">
      <w:pPr>
        <w:rPr>
          <w:b/>
          <w:sz w:val="28"/>
        </w:rPr>
      </w:pPr>
      <w:r>
        <w:rPr>
          <w:sz w:val="28"/>
        </w:rPr>
        <w:t>Projekty w części objętej pomocą publiczną: zgodnie z programami pomocy publicznej</w:t>
      </w:r>
    </w:p>
    <w:p w14:paraId="4728BC4C" w14:textId="77777777" w:rsidR="009C44D9" w:rsidRDefault="00DB0F77">
      <w:pPr>
        <w:rPr>
          <w:b/>
          <w:sz w:val="28"/>
        </w:rPr>
      </w:pPr>
      <w:r>
        <w:rPr>
          <w:b/>
          <w:sz w:val="28"/>
        </w:rPr>
        <w:t>Sposób wyboru projektów</w:t>
      </w:r>
    </w:p>
    <w:p w14:paraId="4728BC4D" w14:textId="77777777" w:rsidR="009C44D9" w:rsidRDefault="00DB0F77">
      <w:pPr>
        <w:rPr>
          <w:b/>
          <w:sz w:val="28"/>
        </w:rPr>
      </w:pPr>
      <w:r>
        <w:rPr>
          <w:sz w:val="28"/>
        </w:rPr>
        <w:t>Konkurencyjny</w:t>
      </w:r>
    </w:p>
    <w:p w14:paraId="4728BC4E" w14:textId="77777777" w:rsidR="009C44D9" w:rsidRDefault="00DB0F77">
      <w:pPr>
        <w:rPr>
          <w:b/>
          <w:sz w:val="28"/>
        </w:rPr>
      </w:pPr>
      <w:r>
        <w:rPr>
          <w:b/>
          <w:sz w:val="28"/>
        </w:rPr>
        <w:t>Realizacja instrumentów terytorialnych</w:t>
      </w:r>
    </w:p>
    <w:p w14:paraId="4728BC4F" w14:textId="77777777" w:rsidR="009C44D9" w:rsidRDefault="00DB0F77">
      <w:pPr>
        <w:rPr>
          <w:b/>
          <w:sz w:val="28"/>
        </w:rPr>
      </w:pPr>
      <w:r>
        <w:rPr>
          <w:sz w:val="28"/>
        </w:rPr>
        <w:t>Nie dotyczy</w:t>
      </w:r>
    </w:p>
    <w:p w14:paraId="4728BC50" w14:textId="77777777" w:rsidR="009C44D9" w:rsidRDefault="00DB0F77">
      <w:pPr>
        <w:rPr>
          <w:b/>
          <w:sz w:val="28"/>
        </w:rPr>
      </w:pPr>
      <w:r>
        <w:rPr>
          <w:b/>
          <w:sz w:val="28"/>
        </w:rPr>
        <w:t>Typ beneficjenta – ogólny</w:t>
      </w:r>
    </w:p>
    <w:p w14:paraId="4728BC51" w14:textId="77777777" w:rsidR="009C44D9" w:rsidRDefault="00DB0F77">
      <w:pPr>
        <w:rPr>
          <w:b/>
          <w:sz w:val="28"/>
        </w:rPr>
      </w:pPr>
      <w:r>
        <w:rPr>
          <w:sz w:val="28"/>
        </w:rPr>
        <w:t xml:space="preserve">Organizacje społeczne i związki wyznaniowe, </w:t>
      </w:r>
      <w:r>
        <w:rPr>
          <w:sz w:val="28"/>
        </w:rPr>
        <w:t>Przedsiębiorstwa realizujące cele publiczne, Instytucje nauki i edukacji, Przedsiębiorstwa, Służby publiczne, Administracja publiczna</w:t>
      </w:r>
    </w:p>
    <w:p w14:paraId="4728BC52" w14:textId="77777777" w:rsidR="009C44D9" w:rsidRDefault="00DB0F77">
      <w:pPr>
        <w:rPr>
          <w:b/>
          <w:sz w:val="28"/>
        </w:rPr>
      </w:pPr>
      <w:r>
        <w:rPr>
          <w:b/>
          <w:sz w:val="28"/>
        </w:rPr>
        <w:t>Grupa docelowa</w:t>
      </w:r>
    </w:p>
    <w:p w14:paraId="4728BC53" w14:textId="77777777" w:rsidR="009C44D9" w:rsidRDefault="00DB0F77">
      <w:pPr>
        <w:rPr>
          <w:b/>
          <w:sz w:val="28"/>
        </w:rPr>
      </w:pPr>
      <w:r>
        <w:rPr>
          <w:sz w:val="28"/>
        </w:rPr>
        <w:lastRenderedPageBreak/>
        <w:t>mieszkańcy województwa, instytucje i przedsiębiorstwa korzystające z rezultatów projektu oraz ich pracownic</w:t>
      </w:r>
      <w:r>
        <w:rPr>
          <w:sz w:val="28"/>
        </w:rPr>
        <w:t>y, mieszkańcy regionu korzystający z rezultatów projektu</w:t>
      </w:r>
    </w:p>
    <w:p w14:paraId="4728BC54" w14:textId="77777777" w:rsidR="009C44D9" w:rsidRDefault="00DB0F77">
      <w:pPr>
        <w:rPr>
          <w:b/>
          <w:sz w:val="28"/>
        </w:rPr>
      </w:pPr>
      <w:r>
        <w:rPr>
          <w:b/>
          <w:sz w:val="28"/>
        </w:rPr>
        <w:t>Słowa kluczowe</w:t>
      </w:r>
    </w:p>
    <w:p w14:paraId="4728BC55" w14:textId="77777777" w:rsidR="009C44D9" w:rsidRDefault="00DB0F77">
      <w:pPr>
        <w:rPr>
          <w:b/>
          <w:sz w:val="28"/>
        </w:rPr>
      </w:pPr>
      <w:r>
        <w:rPr>
          <w:sz w:val="28"/>
        </w:rPr>
        <w:t>niebieska_infrastruktura, pożary, klęski_żywiołowe, powódź, susza, mała_retencja, miejski_plan_adaptacji, zielona_infrastruktura, wody_opadowe, adaptacja_do_zmian_klimatu</w:t>
      </w:r>
    </w:p>
    <w:p w14:paraId="4728BC56" w14:textId="77777777" w:rsidR="009C44D9" w:rsidRDefault="00DB0F77">
      <w:pPr>
        <w:rPr>
          <w:b/>
          <w:sz w:val="28"/>
        </w:rPr>
      </w:pPr>
      <w:r>
        <w:rPr>
          <w:b/>
          <w:sz w:val="28"/>
        </w:rPr>
        <w:t>Wielkość podm</w:t>
      </w:r>
      <w:r>
        <w:rPr>
          <w:b/>
          <w:sz w:val="28"/>
        </w:rPr>
        <w:t>iotu (w przypadku przedsiębiorstw)</w:t>
      </w:r>
    </w:p>
    <w:p w14:paraId="4728BC57" w14:textId="77777777" w:rsidR="009C44D9" w:rsidRDefault="00DB0F77">
      <w:pPr>
        <w:rPr>
          <w:b/>
          <w:sz w:val="28"/>
        </w:rPr>
      </w:pPr>
      <w:r>
        <w:rPr>
          <w:sz w:val="28"/>
        </w:rPr>
        <w:t>Duże, Mikro, Małe, Średnie</w:t>
      </w:r>
    </w:p>
    <w:p w14:paraId="4728BC58" w14:textId="77777777" w:rsidR="009C44D9" w:rsidRDefault="00DB0F77">
      <w:pPr>
        <w:rPr>
          <w:b/>
          <w:sz w:val="28"/>
        </w:rPr>
      </w:pPr>
      <w:r>
        <w:rPr>
          <w:b/>
          <w:sz w:val="28"/>
        </w:rPr>
        <w:t>Kryteria wyboru projektów</w:t>
      </w:r>
    </w:p>
    <w:p w14:paraId="4728BC59" w14:textId="77777777" w:rsidR="009C44D9" w:rsidRDefault="00DB0F77">
      <w:pPr>
        <w:rPr>
          <w:b/>
          <w:sz w:val="28"/>
        </w:rPr>
      </w:pPr>
      <w:r>
        <w:rPr>
          <w:sz w:val="28"/>
        </w:rPr>
        <w:t>http://funduszeUE.lubelskie.pl</w:t>
      </w:r>
    </w:p>
    <w:p w14:paraId="4728BC5A" w14:textId="77777777" w:rsidR="009C44D9" w:rsidRDefault="00DB0F77">
      <w:pPr>
        <w:rPr>
          <w:b/>
          <w:sz w:val="28"/>
        </w:rPr>
      </w:pPr>
      <w:r>
        <w:rPr>
          <w:b/>
          <w:sz w:val="28"/>
        </w:rPr>
        <w:t>Wskaźniki produktu</w:t>
      </w:r>
    </w:p>
    <w:p w14:paraId="4728BC5B" w14:textId="77777777" w:rsidR="009C44D9" w:rsidRDefault="00DB0F77">
      <w:pPr>
        <w:rPr>
          <w:b/>
          <w:sz w:val="28"/>
        </w:rPr>
      </w:pPr>
      <w:r>
        <w:rPr>
          <w:sz w:val="28"/>
        </w:rPr>
        <w:t>WLWK-RCO027 - Krajowe oraz regionalne i lokalne strategie na rzecz przystosowania się do zmian klimatu</w:t>
      </w:r>
    </w:p>
    <w:p w14:paraId="4728BC5C" w14:textId="77777777" w:rsidR="009C44D9" w:rsidRDefault="00DB0F77">
      <w:pPr>
        <w:rPr>
          <w:b/>
          <w:sz w:val="28"/>
        </w:rPr>
      </w:pPr>
      <w:r>
        <w:rPr>
          <w:sz w:val="28"/>
        </w:rPr>
        <w:t xml:space="preserve">WLWK-PLRO178 - </w:t>
      </w:r>
      <w:r>
        <w:rPr>
          <w:sz w:val="28"/>
        </w:rPr>
        <w:t>Liczba miast wspartych w zakresie adaptacji do zmian klimatu</w:t>
      </w:r>
    </w:p>
    <w:p w14:paraId="4728BC5D" w14:textId="77777777" w:rsidR="009C44D9" w:rsidRDefault="00DB0F77">
      <w:pPr>
        <w:rPr>
          <w:b/>
          <w:sz w:val="28"/>
        </w:rPr>
      </w:pPr>
      <w:r>
        <w:rPr>
          <w:sz w:val="28"/>
        </w:rPr>
        <w:t>WLWK-PLRO199 - Liczba projektów, w których sfinansowano koszty racjonalnych usprawnień dla osób z niepełnosprawnościami (EFRR/FST/FS)</w:t>
      </w:r>
    </w:p>
    <w:p w14:paraId="4728BC5E" w14:textId="77777777" w:rsidR="009C44D9" w:rsidRDefault="00DB0F77">
      <w:pPr>
        <w:rPr>
          <w:b/>
          <w:sz w:val="28"/>
        </w:rPr>
      </w:pPr>
      <w:r>
        <w:rPr>
          <w:sz w:val="28"/>
        </w:rPr>
        <w:t>WLWK-PLRO227 - Liczba przeszkolonych doradców klimatycznych p</w:t>
      </w:r>
      <w:r>
        <w:rPr>
          <w:sz w:val="28"/>
        </w:rPr>
        <w:t>rzygotowanych do prowadzenia usług doradczych</w:t>
      </w:r>
    </w:p>
    <w:p w14:paraId="4728BC5F" w14:textId="77777777" w:rsidR="009C44D9" w:rsidRDefault="00DB0F77">
      <w:pPr>
        <w:rPr>
          <w:b/>
          <w:sz w:val="28"/>
        </w:rPr>
      </w:pPr>
      <w:r>
        <w:rPr>
          <w:sz w:val="28"/>
        </w:rPr>
        <w:t xml:space="preserve">WLWK-PLRO226 - Liczba punktów doradztwa klimatycznego </w:t>
      </w:r>
    </w:p>
    <w:p w14:paraId="4728BC60" w14:textId="77777777" w:rsidR="009C44D9" w:rsidRDefault="00DB0F77">
      <w:pPr>
        <w:rPr>
          <w:b/>
          <w:sz w:val="28"/>
        </w:rPr>
      </w:pPr>
      <w:r>
        <w:rPr>
          <w:sz w:val="28"/>
        </w:rPr>
        <w:t>WLWK-PLRO044 - Pojemność obiektów małej retencji</w:t>
      </w:r>
    </w:p>
    <w:p w14:paraId="4728BC61" w14:textId="77777777" w:rsidR="009C44D9" w:rsidRDefault="00DB0F77">
      <w:pPr>
        <w:rPr>
          <w:b/>
          <w:sz w:val="28"/>
        </w:rPr>
      </w:pPr>
      <w:r>
        <w:rPr>
          <w:sz w:val="28"/>
        </w:rPr>
        <w:t>WLWK-RCO026 - Zielona infrastruktura wybudowana lub zmodernizowana w celu przystosowania się do zmian klim</w:t>
      </w:r>
      <w:r>
        <w:rPr>
          <w:sz w:val="28"/>
        </w:rPr>
        <w:t>atu</w:t>
      </w:r>
    </w:p>
    <w:p w14:paraId="4728BC62" w14:textId="77777777" w:rsidR="009C44D9" w:rsidRDefault="00DB0F77">
      <w:pPr>
        <w:rPr>
          <w:b/>
          <w:sz w:val="28"/>
        </w:rPr>
      </w:pPr>
      <w:r>
        <w:rPr>
          <w:sz w:val="28"/>
        </w:rPr>
        <w:t>PROG-FELCO08 - Powierzchnia gruntu odszczelniona lub zagospodarowana materiałami wodoprzepuszczalnymi</w:t>
      </w:r>
    </w:p>
    <w:p w14:paraId="4728BC63" w14:textId="77777777" w:rsidR="009C44D9" w:rsidRDefault="00DB0F77">
      <w:pPr>
        <w:rPr>
          <w:b/>
          <w:sz w:val="28"/>
        </w:rPr>
      </w:pPr>
      <w:r>
        <w:rPr>
          <w:sz w:val="28"/>
        </w:rPr>
        <w:lastRenderedPageBreak/>
        <w:t>PROG-FELCO07 - Powierzchnia obszarów objętych nietechnicznymi działaniami powodującymi zmniejszenie odpływu wody ze zlewni</w:t>
      </w:r>
    </w:p>
    <w:p w14:paraId="4728BC64" w14:textId="77777777" w:rsidR="009C44D9" w:rsidRDefault="00DB0F77">
      <w:pPr>
        <w:rPr>
          <w:b/>
          <w:sz w:val="28"/>
        </w:rPr>
      </w:pPr>
      <w:r>
        <w:rPr>
          <w:b/>
          <w:sz w:val="28"/>
        </w:rPr>
        <w:t>Wskaźniki rezultatu</w:t>
      </w:r>
    </w:p>
    <w:p w14:paraId="4728BC65" w14:textId="77777777" w:rsidR="009C44D9" w:rsidRDefault="00DB0F77">
      <w:pPr>
        <w:rPr>
          <w:b/>
          <w:sz w:val="28"/>
        </w:rPr>
      </w:pPr>
      <w:r>
        <w:rPr>
          <w:sz w:val="28"/>
        </w:rPr>
        <w:t>WLWK-PL</w:t>
      </w:r>
      <w:r>
        <w:rPr>
          <w:sz w:val="28"/>
        </w:rPr>
        <w:t>RR065 - Liczba udzielonych konsultacji w zakresie działań sprzyjających neutralności klimatycznej  </w:t>
      </w:r>
    </w:p>
    <w:p w14:paraId="4728BC66" w14:textId="77777777" w:rsidR="009C44D9" w:rsidRDefault="00DB0F77">
      <w:pPr>
        <w:rPr>
          <w:b/>
          <w:sz w:val="28"/>
        </w:rPr>
      </w:pPr>
      <w:r>
        <w:rPr>
          <w:sz w:val="28"/>
        </w:rPr>
        <w:t>WLWK-RCR035 - Ludność odnosząca korzyści ze środków ochrony przeciwpowodziowej</w:t>
      </w:r>
    </w:p>
    <w:p w14:paraId="4728BC67" w14:textId="77777777" w:rsidR="009C44D9" w:rsidRDefault="00DB0F77">
      <w:pPr>
        <w:rPr>
          <w:b/>
          <w:sz w:val="28"/>
        </w:rPr>
      </w:pPr>
      <w:r>
        <w:rPr>
          <w:sz w:val="28"/>
        </w:rPr>
        <w:t>WLWK-RCR037 - Ludność odnosząca korzyści ze środków ochrony przed klęskami ży</w:t>
      </w:r>
      <w:r>
        <w:rPr>
          <w:sz w:val="28"/>
        </w:rPr>
        <w:t>wiołowymi związanymi z klimatem (oprócz powodzi lub niekontrolowanych pożarów)</w:t>
      </w:r>
    </w:p>
    <w:p w14:paraId="4728BC68" w14:textId="77777777" w:rsidR="009C44D9" w:rsidRDefault="009C44D9">
      <w:pPr>
        <w:rPr>
          <w:b/>
          <w:sz w:val="28"/>
        </w:rPr>
      </w:pPr>
    </w:p>
    <w:p w14:paraId="4728BC69" w14:textId="77777777" w:rsidR="009C44D9" w:rsidRDefault="00DB0F77">
      <w:pPr>
        <w:pStyle w:val="Nagwek3"/>
        <w:rPr>
          <w:rFonts w:ascii="Calibri" w:hAnsi="Calibri" w:cs="Calibri"/>
          <w:sz w:val="32"/>
        </w:rPr>
      </w:pPr>
      <w:bookmarkStart w:id="21" w:name="_Toc129693450"/>
      <w:r>
        <w:rPr>
          <w:rFonts w:ascii="Calibri" w:hAnsi="Calibri" w:cs="Calibri"/>
          <w:sz w:val="32"/>
        </w:rPr>
        <w:t xml:space="preserve">Działanie FELU.03.03 Bezpieczeństwo ekologiczne oraz dostosowanie do zmian klimatu i zapobieganie powodziom i suszy w ramach Zintegrowanych Inwestycji Terytorialnych Miejskich </w:t>
      </w:r>
      <w:r>
        <w:rPr>
          <w:rFonts w:ascii="Calibri" w:hAnsi="Calibri" w:cs="Calibri"/>
          <w:sz w:val="32"/>
        </w:rPr>
        <w:t>Obszarów Funkcjonalnych</w:t>
      </w:r>
      <w:bookmarkEnd w:id="21"/>
    </w:p>
    <w:p w14:paraId="4728BC6A" w14:textId="77777777" w:rsidR="009C44D9" w:rsidRDefault="009C44D9">
      <w:pPr>
        <w:rPr>
          <w:rFonts w:ascii="Calibri" w:hAnsi="Calibri"/>
          <w:sz w:val="32"/>
        </w:rPr>
      </w:pPr>
    </w:p>
    <w:p w14:paraId="4728BC6B" w14:textId="77777777" w:rsidR="009C44D9" w:rsidRDefault="00DB0F77">
      <w:pPr>
        <w:rPr>
          <w:b/>
          <w:sz w:val="28"/>
        </w:rPr>
      </w:pPr>
      <w:r>
        <w:rPr>
          <w:b/>
          <w:sz w:val="28"/>
        </w:rPr>
        <w:t>Cel szczegółowy</w:t>
      </w:r>
    </w:p>
    <w:p w14:paraId="4728BC6C" w14:textId="77777777" w:rsidR="009C44D9" w:rsidRDefault="00DB0F77">
      <w:pPr>
        <w:rPr>
          <w:b/>
          <w:sz w:val="28"/>
        </w:rPr>
      </w:pPr>
      <w:r>
        <w:rPr>
          <w:sz w:val="28"/>
        </w:rPr>
        <w:t>EFRR/FS.CP2.IV - Wspieranie przystosowania się do zmian klimatu i zapobiegania ryzyku związanemu z klęskami żywiołowymi i katastrofami, a także odporności, z uwzględnieniem podejścia ekosystemowego</w:t>
      </w:r>
    </w:p>
    <w:p w14:paraId="4728BC6D" w14:textId="77777777" w:rsidR="009C44D9" w:rsidRDefault="00DB0F77">
      <w:pPr>
        <w:rPr>
          <w:b/>
          <w:sz w:val="28"/>
        </w:rPr>
      </w:pPr>
      <w:r>
        <w:rPr>
          <w:b/>
          <w:sz w:val="28"/>
        </w:rPr>
        <w:t xml:space="preserve">Wysokość </w:t>
      </w:r>
      <w:r>
        <w:rPr>
          <w:b/>
          <w:sz w:val="28"/>
        </w:rPr>
        <w:t>alokacji ogółem (EUR)</w:t>
      </w:r>
    </w:p>
    <w:p w14:paraId="4728BC6E" w14:textId="77777777" w:rsidR="009C44D9" w:rsidRDefault="00DB0F77">
      <w:pPr>
        <w:rPr>
          <w:b/>
          <w:sz w:val="28"/>
        </w:rPr>
      </w:pPr>
      <w:r>
        <w:rPr>
          <w:sz w:val="28"/>
        </w:rPr>
        <w:t>15 294 118,00</w:t>
      </w:r>
    </w:p>
    <w:p w14:paraId="4728BC6F" w14:textId="77777777" w:rsidR="009C44D9" w:rsidRDefault="00DB0F77">
      <w:pPr>
        <w:rPr>
          <w:b/>
          <w:sz w:val="28"/>
        </w:rPr>
      </w:pPr>
      <w:r>
        <w:rPr>
          <w:b/>
          <w:sz w:val="28"/>
        </w:rPr>
        <w:t>Wysokość alokacji UE (EUR)</w:t>
      </w:r>
    </w:p>
    <w:p w14:paraId="4728BC70" w14:textId="77777777" w:rsidR="009C44D9" w:rsidRDefault="00DB0F77">
      <w:pPr>
        <w:rPr>
          <w:b/>
          <w:sz w:val="28"/>
        </w:rPr>
      </w:pPr>
      <w:r>
        <w:rPr>
          <w:sz w:val="28"/>
        </w:rPr>
        <w:t>13 000 000,00</w:t>
      </w:r>
    </w:p>
    <w:p w14:paraId="4728BC71" w14:textId="77777777" w:rsidR="009C44D9" w:rsidRDefault="00DB0F77">
      <w:pPr>
        <w:rPr>
          <w:b/>
          <w:sz w:val="28"/>
        </w:rPr>
      </w:pPr>
      <w:r>
        <w:rPr>
          <w:b/>
          <w:sz w:val="28"/>
        </w:rPr>
        <w:t>Zakres interwencji</w:t>
      </w:r>
    </w:p>
    <w:p w14:paraId="4728BC72" w14:textId="77777777" w:rsidR="009C44D9" w:rsidRDefault="00DB0F77">
      <w:pPr>
        <w:rPr>
          <w:b/>
          <w:sz w:val="28"/>
        </w:rPr>
      </w:pPr>
      <w:r>
        <w:rPr>
          <w:sz w:val="28"/>
        </w:rPr>
        <w:lastRenderedPageBreak/>
        <w:t>059 - Działania w zakresie przystosowania się do zmian klimatu oraz zapobieganie ryzykom związanym z klimatem i zarządzanie nimi: pożary (w tym zwiększanie świa</w:t>
      </w:r>
      <w:r>
        <w:rPr>
          <w:sz w:val="28"/>
        </w:rPr>
        <w:t>domości, ochrona ludności i systemy zarządzania klęskami żywiołowymi i katastrofami, infrastruktura i podejście ekosystemowe), 060 - Działania w zakresie przystosowania się do zmian klimatu oraz zapobieganie ryzykom związanym z klimatem i zarządzanie nimi:</w:t>
      </w:r>
      <w:r>
        <w:rPr>
          <w:sz w:val="28"/>
        </w:rPr>
        <w:t xml:space="preserve"> inne ryzyka, np. burze i susze (w tym zwiększanie świadomości, ochrona ludności i systemy zarządzania klęskami żywiołowymi i katastrofami, infrastruktura i podejście ekosystemowe), 058 - Działania w zakresie przystosowania się do zmian klimatu oraz zapobi</w:t>
      </w:r>
      <w:r>
        <w:rPr>
          <w:sz w:val="28"/>
        </w:rPr>
        <w:t>eganie ryzykom związanym z klimatem i zarządzanie nimi: powodzie i osunięcia ziemi (w tym zwiększanie świadomości, ochrona ludności i systemy zarządzania klęskami żywiołowymi i katastrofami, infrastruktura i podejście ekosystemowe), 046 - Wsparcie dla podm</w:t>
      </w:r>
      <w:r>
        <w:rPr>
          <w:sz w:val="28"/>
        </w:rPr>
        <w:t>iotów, które świadczą usługi wspierające gospodarkę niskoemisyjną i odporność na zmiany klimatu, w tym działania w zakresie zwiększania świadomości</w:t>
      </w:r>
    </w:p>
    <w:p w14:paraId="4728BC73" w14:textId="77777777" w:rsidR="009C44D9" w:rsidRDefault="00DB0F77">
      <w:pPr>
        <w:rPr>
          <w:b/>
          <w:sz w:val="28"/>
        </w:rPr>
      </w:pPr>
      <w:r>
        <w:rPr>
          <w:b/>
          <w:sz w:val="28"/>
        </w:rPr>
        <w:t>Opis działania</w:t>
      </w:r>
    </w:p>
    <w:p w14:paraId="4728BC74" w14:textId="77777777" w:rsidR="009C44D9" w:rsidRDefault="00DB0F77">
      <w:pPr>
        <w:rPr>
          <w:b/>
          <w:sz w:val="28"/>
        </w:rPr>
      </w:pPr>
      <w:r>
        <w:rPr>
          <w:sz w:val="28"/>
        </w:rPr>
        <w:t>Typy projektów:</w:t>
      </w:r>
    </w:p>
    <w:p w14:paraId="4728BC75" w14:textId="77777777" w:rsidR="009C44D9" w:rsidRDefault="00DB0F77">
      <w:pPr>
        <w:rPr>
          <w:b/>
          <w:sz w:val="28"/>
        </w:rPr>
      </w:pPr>
      <w:r>
        <w:rPr>
          <w:sz w:val="28"/>
        </w:rPr>
        <w:t>1.</w:t>
      </w:r>
      <w:r>
        <w:rPr>
          <w:sz w:val="28"/>
        </w:rPr>
        <w:tab/>
        <w:t>Rozwijanie systemów prognozowania i ostrzegania środowiskowego.</w:t>
      </w:r>
    </w:p>
    <w:p w14:paraId="4728BC76" w14:textId="77777777" w:rsidR="009C44D9" w:rsidRDefault="00DB0F77">
      <w:pPr>
        <w:rPr>
          <w:b/>
          <w:sz w:val="28"/>
        </w:rPr>
      </w:pPr>
      <w:r>
        <w:rPr>
          <w:sz w:val="28"/>
        </w:rPr>
        <w:t>2.</w:t>
      </w:r>
      <w:r>
        <w:rPr>
          <w:sz w:val="28"/>
        </w:rPr>
        <w:tab/>
        <w:t>Wspiera</w:t>
      </w:r>
      <w:r>
        <w:rPr>
          <w:sz w:val="28"/>
        </w:rPr>
        <w:t>nie inwestycji w zakresie małej retencji wodnej, w szczególności w naturalnych ekosystemach oraz zlewniach elementarnych, w tym naturalnych ekosystemach na obszarach cennych przyrodniczo oraz ekosystemach przekształconych wykorzystywanych na potrzeby produ</w:t>
      </w:r>
      <w:r>
        <w:rPr>
          <w:sz w:val="28"/>
        </w:rPr>
        <w:t>kcji rolnej, w tym poprzez zabiegi agrotechniczne, dobór gatunków i zbiorowisk roślin.</w:t>
      </w:r>
    </w:p>
    <w:p w14:paraId="4728BC77" w14:textId="77777777" w:rsidR="009C44D9" w:rsidRDefault="00DB0F77">
      <w:pPr>
        <w:rPr>
          <w:b/>
          <w:sz w:val="28"/>
        </w:rPr>
      </w:pPr>
      <w:r>
        <w:rPr>
          <w:sz w:val="28"/>
        </w:rPr>
        <w:t>3.</w:t>
      </w:r>
      <w:r>
        <w:rPr>
          <w:sz w:val="28"/>
        </w:rPr>
        <w:tab/>
        <w:t>Zrównoważone zagospodarowanie wód opadowych i roztopowych, w szczególności z wykorzystaniem zielonej i zielono-niebieskiej infrastruktury, zastosowanie wodoprzepuszcz</w:t>
      </w:r>
      <w:r>
        <w:rPr>
          <w:sz w:val="28"/>
        </w:rPr>
        <w:t>alnych nawierzchni oraz odszczelnianie nawierzchni nieprzepuszczalnych.</w:t>
      </w:r>
    </w:p>
    <w:p w14:paraId="4728BC78" w14:textId="77777777" w:rsidR="009C44D9" w:rsidRDefault="00DB0F77">
      <w:pPr>
        <w:rPr>
          <w:b/>
          <w:sz w:val="28"/>
        </w:rPr>
      </w:pPr>
      <w:r>
        <w:rPr>
          <w:sz w:val="28"/>
        </w:rPr>
        <w:t>4.</w:t>
      </w:r>
      <w:r>
        <w:rPr>
          <w:sz w:val="28"/>
        </w:rPr>
        <w:tab/>
        <w:t>Opracowanie planów adaptacji do zmian klimatu miast, z wyłączeniem miast wspieranych w programie Fundusze Europejskie dla Polski Wschodniej oraz programie Fundusze Europejskie na In</w:t>
      </w:r>
      <w:r>
        <w:rPr>
          <w:sz w:val="28"/>
        </w:rPr>
        <w:t>frastrukturę, Klimat, Środowisko 2021-2027.</w:t>
      </w:r>
    </w:p>
    <w:p w14:paraId="4728BC79" w14:textId="77777777" w:rsidR="009C44D9" w:rsidRDefault="00DB0F77">
      <w:pPr>
        <w:rPr>
          <w:b/>
          <w:sz w:val="28"/>
        </w:rPr>
      </w:pPr>
      <w:r>
        <w:rPr>
          <w:sz w:val="28"/>
        </w:rPr>
        <w:lastRenderedPageBreak/>
        <w:t>5.</w:t>
      </w:r>
      <w:r>
        <w:rPr>
          <w:sz w:val="28"/>
        </w:rPr>
        <w:tab/>
        <w:t>Projekty w zakresie adaptacji do zmian klimatu miast, w tym nieposiadających planów adaptacji do zmian klimatu, z wyłączeniem miast wspieranych w programie Fundusze Europejskie dla Polski Wschodniej oraz progr</w:t>
      </w:r>
      <w:r>
        <w:rPr>
          <w:sz w:val="28"/>
        </w:rPr>
        <w:t>amie Fundusze Europejskie na Infrastrukturę, Klimat, Środowisko 2021-2027.</w:t>
      </w:r>
    </w:p>
    <w:p w14:paraId="4728BC7A" w14:textId="77777777" w:rsidR="009C44D9" w:rsidRDefault="00DB0F77">
      <w:pPr>
        <w:rPr>
          <w:b/>
          <w:sz w:val="28"/>
        </w:rPr>
      </w:pPr>
      <w:r>
        <w:rPr>
          <w:sz w:val="28"/>
        </w:rPr>
        <w:t>6.</w:t>
      </w:r>
      <w:r>
        <w:rPr>
          <w:sz w:val="28"/>
        </w:rPr>
        <w:tab/>
        <w:t>Działania informacyjno-edukacyjne i edukacyjne w zakresie kwestii klimatycznych oraz ochrony zasobów wodnych - jako element szerszego projektu związanego z adaptacją do zmian kli</w:t>
      </w:r>
      <w:r>
        <w:rPr>
          <w:sz w:val="28"/>
        </w:rPr>
        <w:t>matu.</w:t>
      </w:r>
    </w:p>
    <w:p w14:paraId="4728BC7B" w14:textId="77777777" w:rsidR="009C44D9" w:rsidRDefault="00DB0F77">
      <w:pPr>
        <w:rPr>
          <w:b/>
          <w:sz w:val="28"/>
        </w:rPr>
      </w:pPr>
      <w:r>
        <w:rPr>
          <w:sz w:val="28"/>
        </w:rPr>
        <w:t>Ad.2</w:t>
      </w:r>
    </w:p>
    <w:p w14:paraId="4728BC7C" w14:textId="77777777" w:rsidR="009C44D9" w:rsidRDefault="00DB0F77">
      <w:pPr>
        <w:rPr>
          <w:b/>
          <w:sz w:val="28"/>
        </w:rPr>
      </w:pPr>
      <w:r>
        <w:rPr>
          <w:sz w:val="28"/>
        </w:rPr>
        <w:t>Projekty z zakresu małej retencji mogą być wspierane pod warunkiem zgodności z założeniami Dyrektywy2000/60/WE Parlamentu Europejskiego i Rady z dnia 23 października 2000 r. ustanawiająca ramy wspólnotowego działania w dziedzinie polityki wodnej</w:t>
      </w:r>
      <w:r>
        <w:rPr>
          <w:sz w:val="28"/>
        </w:rPr>
        <w:t xml:space="preserve">, tzw. Ramowa Dyrektywa Wodna. Wspierane będą projekty, które nie mają negatywnego wpływu na stan lub potencjał jednolitych części wód, tj. inwestycje, nie mogą co do zasady powodować nieosiągnięcia dobrego stanu lub potencjału jednolitych części wód, nie </w:t>
      </w:r>
      <w:r>
        <w:rPr>
          <w:sz w:val="28"/>
        </w:rPr>
        <w:t>mogą pogarszać stanu lub potencjału jednolitych części wód oraz nie mogą mieć znaczącego wpływu na cele ochrony obszarów objętych siecią Natura 2000, chyba że zachodzą przesłanki do odstępstw przewidzianych w Dyrektywie Siedliskowej. Projekty, które powodu</w:t>
      </w:r>
      <w:r>
        <w:rPr>
          <w:sz w:val="28"/>
        </w:rPr>
        <w:t>ją zastosowanie art. 4 ust. 7 Ramowej Dyrektywy Wodnej, nie będą wspierane.</w:t>
      </w:r>
    </w:p>
    <w:p w14:paraId="4728BC7D" w14:textId="77777777" w:rsidR="009C44D9" w:rsidRDefault="00DB0F77">
      <w:pPr>
        <w:rPr>
          <w:b/>
          <w:sz w:val="28"/>
        </w:rPr>
      </w:pPr>
      <w:r>
        <w:rPr>
          <w:sz w:val="28"/>
        </w:rPr>
        <w:t>Ad.3</w:t>
      </w:r>
    </w:p>
    <w:p w14:paraId="4728BC7E" w14:textId="77777777" w:rsidR="009C44D9" w:rsidRDefault="00DB0F77">
      <w:pPr>
        <w:rPr>
          <w:b/>
          <w:sz w:val="28"/>
        </w:rPr>
      </w:pPr>
      <w:r>
        <w:rPr>
          <w:sz w:val="28"/>
        </w:rPr>
        <w:t></w:t>
      </w:r>
      <w:r>
        <w:rPr>
          <w:sz w:val="28"/>
        </w:rPr>
        <w:tab/>
        <w:t>Działania związane z budową i modernizacją konwencjonalnej infrastruktury zagospodarowywania wód opadowo-roztopowych będą przedmiotem finansowania pod warunkiem, że nie będą</w:t>
      </w:r>
      <w:r>
        <w:rPr>
          <w:sz w:val="28"/>
        </w:rPr>
        <w:t xml:space="preserve"> stanowiły głównego elementu projektu i będą ściśle powiązane z komponentami dotyczącymi zatrzymania i wykorzystania wód na miejscu, m.in. poprzez wdrożenie systemowych (kompleksowych) rozwiązań retencjonowania, infiltracji oraz wykorzystania wód opadowych</w:t>
      </w:r>
      <w:r>
        <w:rPr>
          <w:sz w:val="28"/>
        </w:rPr>
        <w:t xml:space="preserve"> na cele gospodarczo-bytowe (np. nawadnianie lub podlewanie terenów zielonych).</w:t>
      </w:r>
    </w:p>
    <w:p w14:paraId="4728BC7F" w14:textId="77777777" w:rsidR="009C44D9" w:rsidRDefault="00DB0F77">
      <w:pPr>
        <w:rPr>
          <w:b/>
          <w:sz w:val="28"/>
        </w:rPr>
      </w:pPr>
      <w:r>
        <w:rPr>
          <w:sz w:val="28"/>
        </w:rPr>
        <w:t></w:t>
      </w:r>
      <w:r>
        <w:rPr>
          <w:sz w:val="28"/>
        </w:rPr>
        <w:tab/>
        <w:t>Wsparcie infrastruktury służącej do zagospodarowywania wód opadowych i roztopowych dotyczyć będzie zrównoważonych systemów, tj. takich które: są potrzebne do przystosowania s</w:t>
      </w:r>
      <w:r>
        <w:rPr>
          <w:sz w:val="28"/>
        </w:rPr>
        <w:t xml:space="preserve">ię do zmiany klimatu, w związku z czym są </w:t>
      </w:r>
      <w:r>
        <w:rPr>
          <w:sz w:val="28"/>
        </w:rPr>
        <w:lastRenderedPageBreak/>
        <w:t>uwzględnione w planach przystosowania się do zmiany klimatu; wykorzystują zieloną i zielono-niebieską infrastrukturę do zatrzymywania wody w miejscu opadu i mikroretencyjne rozwiązania oparte na przyrodzie; które n</w:t>
      </w:r>
      <w:r>
        <w:rPr>
          <w:sz w:val="28"/>
        </w:rPr>
        <w:t>ie są związane z gospodarowaniem ściekami komunalnymi.</w:t>
      </w:r>
    </w:p>
    <w:p w14:paraId="4728BC80" w14:textId="77777777" w:rsidR="009C44D9" w:rsidRDefault="00DB0F77">
      <w:pPr>
        <w:rPr>
          <w:b/>
          <w:sz w:val="28"/>
        </w:rPr>
      </w:pPr>
      <w:r>
        <w:rPr>
          <w:sz w:val="28"/>
        </w:rPr>
        <w:t>Ad.5</w:t>
      </w:r>
    </w:p>
    <w:p w14:paraId="4728BC81" w14:textId="77777777" w:rsidR="009C44D9" w:rsidRDefault="00DB0F77">
      <w:pPr>
        <w:rPr>
          <w:b/>
          <w:sz w:val="28"/>
        </w:rPr>
      </w:pPr>
      <w:r>
        <w:rPr>
          <w:sz w:val="28"/>
        </w:rPr>
        <w:t>Projekty w zakresie adaptacji do zmian klimatu w miastach pow. 20 tys. mieszkańców muszą wynikać z planów adaptacji do zmian klimatu tam, gdzie istnieje lub będzie istniał wymóg prawny, zaś pozost</w:t>
      </w:r>
      <w:r>
        <w:rPr>
          <w:sz w:val="28"/>
        </w:rPr>
        <w:t>ałe miasta muszą zapewnić szeroką partycypację społeczną w wyłonieniu projektów.</w:t>
      </w:r>
    </w:p>
    <w:p w14:paraId="4728BC82" w14:textId="77777777" w:rsidR="009C44D9" w:rsidRDefault="00DB0F77">
      <w:pPr>
        <w:rPr>
          <w:b/>
          <w:sz w:val="28"/>
        </w:rPr>
      </w:pPr>
      <w:r>
        <w:rPr>
          <w:sz w:val="28"/>
        </w:rPr>
        <w:t>Ad. 2,3,5</w:t>
      </w:r>
    </w:p>
    <w:p w14:paraId="4728BC83" w14:textId="77777777" w:rsidR="009C44D9" w:rsidRDefault="00DB0F77">
      <w:pPr>
        <w:rPr>
          <w:b/>
          <w:sz w:val="28"/>
        </w:rPr>
      </w:pPr>
      <w:r>
        <w:rPr>
          <w:sz w:val="28"/>
        </w:rPr>
        <w:t>Projekty infrastrukturalne w zakresie dostosowania do zmiany klimatu, zapobiegania ryzyku i odporności na klęski żywiołowe powinny uwzględniać naturalne warunki sied</w:t>
      </w:r>
      <w:r>
        <w:rPr>
          <w:sz w:val="28"/>
        </w:rPr>
        <w:t>liskowe w obszarze inwestycji, a w przypadku lokalizacji na obszarach objętych formami ochrony przyrody, uwzględniać również zasady ich ochrony zawarte w odrębnych dokumentach planistycznych.</w:t>
      </w:r>
    </w:p>
    <w:p w14:paraId="4728BC84" w14:textId="77777777" w:rsidR="009C44D9" w:rsidRDefault="00DB0F77">
      <w:pPr>
        <w:rPr>
          <w:b/>
          <w:sz w:val="28"/>
        </w:rPr>
      </w:pPr>
      <w:r>
        <w:rPr>
          <w:sz w:val="28"/>
        </w:rPr>
        <w:t>Kluczowe warunki realizacji projektów:</w:t>
      </w:r>
    </w:p>
    <w:p w14:paraId="4728BC85" w14:textId="77777777" w:rsidR="009C44D9" w:rsidRDefault="00DB0F77">
      <w:pPr>
        <w:rPr>
          <w:b/>
          <w:sz w:val="28"/>
        </w:rPr>
      </w:pPr>
      <w:r>
        <w:rPr>
          <w:sz w:val="28"/>
        </w:rPr>
        <w:t>1.</w:t>
      </w:r>
      <w:r>
        <w:rPr>
          <w:sz w:val="28"/>
        </w:rPr>
        <w:tab/>
        <w:t>Szczegółowe zasady kwa</w:t>
      </w:r>
      <w:r>
        <w:rPr>
          <w:sz w:val="28"/>
        </w:rPr>
        <w:t>lifikowalności wydatków określone zostaną w Regulaminie wyboru projektów.</w:t>
      </w:r>
    </w:p>
    <w:p w14:paraId="4728BC86" w14:textId="77777777" w:rsidR="009C44D9" w:rsidRDefault="00DB0F77">
      <w:pPr>
        <w:rPr>
          <w:b/>
          <w:sz w:val="28"/>
        </w:rPr>
      </w:pPr>
      <w:r>
        <w:rPr>
          <w:sz w:val="28"/>
        </w:rPr>
        <w:t>2.</w:t>
      </w:r>
      <w:r>
        <w:rPr>
          <w:sz w:val="28"/>
        </w:rPr>
        <w:tab/>
        <w:t>Realizowane przedsięwzięcia muszą zostać zidentyfikowane w strategii terytorialnej będącej podstawą realizacji Zintegrowanych Inwestycji Terytorialnych, pozytywnie zaopiniowanej p</w:t>
      </w:r>
      <w:r>
        <w:rPr>
          <w:sz w:val="28"/>
        </w:rPr>
        <w:t>od kątem możliwości jej finansowania w ramach Programu, przez IZ.</w:t>
      </w:r>
    </w:p>
    <w:p w14:paraId="4728BC87" w14:textId="77777777" w:rsidR="009C44D9" w:rsidRDefault="00DB0F77">
      <w:pPr>
        <w:rPr>
          <w:b/>
          <w:sz w:val="28"/>
        </w:rPr>
      </w:pPr>
      <w:r>
        <w:rPr>
          <w:sz w:val="28"/>
        </w:rPr>
        <w:t>3.</w:t>
      </w:r>
      <w:r>
        <w:rPr>
          <w:sz w:val="28"/>
        </w:rPr>
        <w:tab/>
        <w:t>Realizowane inwestycje muszą mieć charakter zintegrowany, tj. muszą wpisywać się w cele rozwoju obszaru funkcjonalnego objętego instrumentem i być ukierunkowane na rozwiązywanie wspólnych</w:t>
      </w:r>
      <w:r>
        <w:rPr>
          <w:sz w:val="28"/>
        </w:rPr>
        <w:t xml:space="preserve"> problemów rozwojowych – oznacza to, że projekt taki musi mieć wpływ na więcej niż 1 gminę w MOF oraz jego realizacja musi być uzasadniona zarówno w części diagnostycznej, jak i w części kierunkowej strategii. Inwestycje te muszą spełniać jeden z następują</w:t>
      </w:r>
      <w:r>
        <w:rPr>
          <w:sz w:val="28"/>
        </w:rPr>
        <w:t xml:space="preserve">cych warunków: muszą być projektem partnerskim w rozumieniu art. 39 ustawy </w:t>
      </w:r>
      <w:r>
        <w:rPr>
          <w:sz w:val="28"/>
        </w:rPr>
        <w:lastRenderedPageBreak/>
        <w:t>wdrożeniowej lub deklarowany powinien być wspólny efekt, rezultat lub produkt końcowy projektu, tj. wspólne wykorzystanie stworzonej w jego ramach infrastruktury.</w:t>
      </w:r>
    </w:p>
    <w:p w14:paraId="4728BC88" w14:textId="77777777" w:rsidR="009C44D9" w:rsidRDefault="00DB0F77">
      <w:pPr>
        <w:rPr>
          <w:b/>
          <w:sz w:val="28"/>
        </w:rPr>
      </w:pPr>
      <w:r>
        <w:rPr>
          <w:sz w:val="28"/>
        </w:rPr>
        <w:t>4.</w:t>
      </w:r>
      <w:r>
        <w:rPr>
          <w:sz w:val="28"/>
        </w:rPr>
        <w:tab/>
        <w:t>Wsparcie w rama</w:t>
      </w:r>
      <w:r>
        <w:rPr>
          <w:sz w:val="28"/>
        </w:rPr>
        <w:t>ch Działania jest zgodne z Wytycznymi dotyczącymi realizacji zasad równościowych w ramach funduszy unijnych na lata 2021-2027, w szczególności wsparcie jest udzielane projektom uwzględniającym koncepcję uniwersalnego projektowania, zgodnie z ww. Wytycznymi</w:t>
      </w:r>
      <w:r>
        <w:rPr>
          <w:sz w:val="28"/>
        </w:rPr>
        <w:t>.</w:t>
      </w:r>
    </w:p>
    <w:p w14:paraId="4728BC89" w14:textId="77777777" w:rsidR="009C44D9" w:rsidRDefault="00DB0F77">
      <w:pPr>
        <w:rPr>
          <w:b/>
          <w:sz w:val="28"/>
        </w:rPr>
      </w:pPr>
      <w:r>
        <w:rPr>
          <w:sz w:val="28"/>
        </w:rPr>
        <w:t>5.</w:t>
      </w:r>
      <w:r>
        <w:rPr>
          <w:sz w:val="28"/>
        </w:rPr>
        <w:tab/>
        <w:t xml:space="preserve">W przypadku, gdy łączny koszt operacji nie przekracza 200 000 EUR (koszt przeliczany wg kursu EURO obowiązującego w miesiącu, w którym został złożony wniosek o dofinansowanie), koszty pośrednie w projekcie finansowane muszą być w oparciu o </w:t>
      </w:r>
      <w:r>
        <w:rPr>
          <w:sz w:val="28"/>
        </w:rPr>
        <w:t>wskazaną w Regulaminie wyboru projektów stawkę ryczałtową, z wyjątkiem operacji, których wsparcie stanowi pomoc państwa.</w:t>
      </w:r>
    </w:p>
    <w:p w14:paraId="4728BC8A" w14:textId="77777777" w:rsidR="009C44D9" w:rsidRDefault="00DB0F77">
      <w:pPr>
        <w:rPr>
          <w:b/>
          <w:sz w:val="28"/>
        </w:rPr>
      </w:pPr>
      <w:r>
        <w:rPr>
          <w:b/>
          <w:sz w:val="28"/>
        </w:rPr>
        <w:t>Maksymalny % poziom dofinansowania UE w projekcie</w:t>
      </w:r>
    </w:p>
    <w:p w14:paraId="4728BC8B" w14:textId="77777777" w:rsidR="009C44D9" w:rsidRDefault="00DB0F77">
      <w:pPr>
        <w:rPr>
          <w:b/>
          <w:sz w:val="28"/>
        </w:rPr>
      </w:pPr>
      <w:r>
        <w:rPr>
          <w:sz w:val="28"/>
        </w:rPr>
        <w:t>85</w:t>
      </w:r>
    </w:p>
    <w:p w14:paraId="4728BC8C" w14:textId="77777777" w:rsidR="009C44D9" w:rsidRDefault="00DB0F77">
      <w:pPr>
        <w:rPr>
          <w:b/>
          <w:sz w:val="28"/>
        </w:rPr>
      </w:pPr>
      <w:r>
        <w:rPr>
          <w:b/>
          <w:sz w:val="28"/>
        </w:rPr>
        <w:t>Maksymalny % poziom dofinansowania całkowitego wydatków kwalifikowalnych na poziom</w:t>
      </w:r>
      <w:r>
        <w:rPr>
          <w:b/>
          <w:sz w:val="28"/>
        </w:rPr>
        <w:t>ie projektu (środki UE + współfinansowanie ze środków krajowych przyznane beneficjentowi przez właściwą instytucję)</w:t>
      </w:r>
    </w:p>
    <w:p w14:paraId="4728BC8D" w14:textId="77777777" w:rsidR="009C44D9" w:rsidRDefault="00DB0F77">
      <w:pPr>
        <w:rPr>
          <w:b/>
          <w:sz w:val="28"/>
        </w:rPr>
      </w:pPr>
      <w:r>
        <w:rPr>
          <w:sz w:val="28"/>
        </w:rPr>
        <w:t>85</w:t>
      </w:r>
    </w:p>
    <w:p w14:paraId="4728BC8E" w14:textId="77777777" w:rsidR="009C44D9" w:rsidRDefault="00DB0F77">
      <w:pPr>
        <w:rPr>
          <w:b/>
          <w:sz w:val="28"/>
        </w:rPr>
      </w:pPr>
      <w:r>
        <w:rPr>
          <w:b/>
          <w:sz w:val="28"/>
        </w:rPr>
        <w:t>Pomoc publiczna – unijna podstawa prawna</w:t>
      </w:r>
    </w:p>
    <w:p w14:paraId="4728BC8F" w14:textId="77777777" w:rsidR="009C44D9" w:rsidRDefault="00DB0F77">
      <w:pPr>
        <w:rPr>
          <w:b/>
          <w:sz w:val="28"/>
        </w:rPr>
      </w:pPr>
      <w:r>
        <w:rPr>
          <w:sz w:val="28"/>
        </w:rPr>
        <w:t>Bez pomocy, Rozporządzenie  Komisji (UE) nr 1407/2013 z dnia 18 grudnia 2013 r. w sprawie stosow</w:t>
      </w:r>
      <w:r>
        <w:rPr>
          <w:sz w:val="28"/>
        </w:rPr>
        <w:t>ania art. 107 i 108 Traktatu o funkcjonowaniu Unii Europejskiej do pomocy de minimis, Rozporządzenie Komisji (UE) nr 651/2014 z dnia 17 czerwca 2014 r. uznające niektóre rodzaje pomocy za zgodne z rynkiem wewnętrznym w zastosowaniu art. 107 i 108 Traktatu</w:t>
      </w:r>
    </w:p>
    <w:p w14:paraId="4728BC90" w14:textId="77777777" w:rsidR="009C44D9" w:rsidRDefault="00DB0F77">
      <w:pPr>
        <w:rPr>
          <w:b/>
          <w:sz w:val="28"/>
        </w:rPr>
      </w:pPr>
      <w:r>
        <w:rPr>
          <w:b/>
          <w:sz w:val="28"/>
        </w:rPr>
        <w:t>Pomoc publiczna – krajowa podstawa prawna</w:t>
      </w:r>
    </w:p>
    <w:p w14:paraId="4728BC91" w14:textId="77777777" w:rsidR="009C44D9" w:rsidRDefault="00DB0F77">
      <w:pPr>
        <w:rPr>
          <w:b/>
          <w:sz w:val="28"/>
        </w:rPr>
      </w:pPr>
      <w:r>
        <w:rPr>
          <w:sz w:val="28"/>
        </w:rPr>
        <w:t>Rozporządzenie Ministra Funduszy i Polityki Regionalnej z dnia 29 września 2022 r. w sprawie udzielania pomocy de minimis w ramach regionalnych programów na lata 2021–2027 (Dz. U. z 2022 r. poz. 2062), Bez pomocy</w:t>
      </w:r>
    </w:p>
    <w:p w14:paraId="4728BC92" w14:textId="77777777" w:rsidR="009C44D9" w:rsidRDefault="00DB0F77">
      <w:pPr>
        <w:rPr>
          <w:b/>
          <w:sz w:val="28"/>
        </w:rPr>
      </w:pPr>
      <w:r>
        <w:rPr>
          <w:b/>
          <w:sz w:val="28"/>
        </w:rPr>
        <w:lastRenderedPageBreak/>
        <w:t>U</w:t>
      </w:r>
      <w:r>
        <w:rPr>
          <w:b/>
          <w:sz w:val="28"/>
        </w:rPr>
        <w:t>proszczone metody rozliczania</w:t>
      </w:r>
    </w:p>
    <w:p w14:paraId="4728BC93" w14:textId="77777777" w:rsidR="009C44D9" w:rsidRDefault="00DB0F77">
      <w:pPr>
        <w:rPr>
          <w:b/>
          <w:sz w:val="28"/>
        </w:rPr>
      </w:pPr>
      <w:r>
        <w:rPr>
          <w:sz w:val="28"/>
        </w:rPr>
        <w:t>Brak, do 7% stawka ryczałtowa na koszty pośrednie (podstawa wyliczenia: koszty bezpośrednie) [art. 54(a) CPR]</w:t>
      </w:r>
    </w:p>
    <w:p w14:paraId="4728BC94" w14:textId="77777777" w:rsidR="009C44D9" w:rsidRDefault="00DB0F77">
      <w:pPr>
        <w:rPr>
          <w:b/>
          <w:sz w:val="28"/>
        </w:rPr>
      </w:pPr>
      <w:r>
        <w:rPr>
          <w:b/>
          <w:sz w:val="28"/>
        </w:rPr>
        <w:t>Forma wsparcia</w:t>
      </w:r>
    </w:p>
    <w:p w14:paraId="4728BC95" w14:textId="77777777" w:rsidR="009C44D9" w:rsidRDefault="00DB0F77">
      <w:pPr>
        <w:rPr>
          <w:b/>
          <w:sz w:val="28"/>
        </w:rPr>
      </w:pPr>
      <w:r>
        <w:rPr>
          <w:sz w:val="28"/>
        </w:rPr>
        <w:t>Dotacja</w:t>
      </w:r>
    </w:p>
    <w:p w14:paraId="4728BC96" w14:textId="77777777" w:rsidR="009C44D9" w:rsidRDefault="00DB0F77">
      <w:pPr>
        <w:rPr>
          <w:b/>
          <w:sz w:val="28"/>
        </w:rPr>
      </w:pPr>
      <w:r>
        <w:rPr>
          <w:b/>
          <w:sz w:val="28"/>
        </w:rPr>
        <w:t>Dopuszczalny cross-financing (%)</w:t>
      </w:r>
    </w:p>
    <w:p w14:paraId="4728BC97" w14:textId="77777777" w:rsidR="009C44D9" w:rsidRDefault="00DB0F77">
      <w:pPr>
        <w:rPr>
          <w:b/>
          <w:sz w:val="28"/>
        </w:rPr>
      </w:pPr>
      <w:r>
        <w:rPr>
          <w:sz w:val="28"/>
        </w:rPr>
        <w:t>0</w:t>
      </w:r>
    </w:p>
    <w:p w14:paraId="4728BC98" w14:textId="77777777" w:rsidR="009C44D9" w:rsidRDefault="00DB0F77">
      <w:pPr>
        <w:rPr>
          <w:b/>
          <w:sz w:val="28"/>
        </w:rPr>
      </w:pPr>
      <w:r>
        <w:rPr>
          <w:b/>
          <w:sz w:val="28"/>
        </w:rPr>
        <w:t>Minimalny wkład własny beneficjenta</w:t>
      </w:r>
    </w:p>
    <w:p w14:paraId="4728BC99" w14:textId="77777777" w:rsidR="009C44D9" w:rsidRDefault="00DB0F77">
      <w:pPr>
        <w:rPr>
          <w:b/>
          <w:sz w:val="28"/>
        </w:rPr>
      </w:pPr>
      <w:r>
        <w:rPr>
          <w:sz w:val="28"/>
        </w:rPr>
        <w:t xml:space="preserve">Projekty w </w:t>
      </w:r>
      <w:r>
        <w:rPr>
          <w:sz w:val="28"/>
        </w:rPr>
        <w:t>części objętej pomocą publiczną: zgodnie z programami pomocy publicznej</w:t>
      </w:r>
    </w:p>
    <w:p w14:paraId="4728BC9A" w14:textId="77777777" w:rsidR="009C44D9" w:rsidRDefault="00DB0F77">
      <w:pPr>
        <w:rPr>
          <w:b/>
          <w:sz w:val="28"/>
        </w:rPr>
      </w:pPr>
      <w:r>
        <w:rPr>
          <w:b/>
          <w:sz w:val="28"/>
        </w:rPr>
        <w:t>Sposób wyboru projektów</w:t>
      </w:r>
    </w:p>
    <w:p w14:paraId="4728BC9B" w14:textId="77777777" w:rsidR="009C44D9" w:rsidRDefault="00DB0F77">
      <w:pPr>
        <w:rPr>
          <w:b/>
          <w:sz w:val="28"/>
        </w:rPr>
      </w:pPr>
      <w:r>
        <w:rPr>
          <w:sz w:val="28"/>
        </w:rPr>
        <w:t>Niekonkurencyjny</w:t>
      </w:r>
    </w:p>
    <w:p w14:paraId="4728BC9C" w14:textId="77777777" w:rsidR="009C44D9" w:rsidRDefault="00DB0F77">
      <w:pPr>
        <w:rPr>
          <w:b/>
          <w:sz w:val="28"/>
        </w:rPr>
      </w:pPr>
      <w:r>
        <w:rPr>
          <w:b/>
          <w:sz w:val="28"/>
        </w:rPr>
        <w:t>Realizacja instrumentów terytorialnych</w:t>
      </w:r>
    </w:p>
    <w:p w14:paraId="4728BC9D" w14:textId="77777777" w:rsidR="009C44D9" w:rsidRDefault="00DB0F77">
      <w:pPr>
        <w:rPr>
          <w:b/>
          <w:sz w:val="28"/>
        </w:rPr>
      </w:pPr>
      <w:r>
        <w:rPr>
          <w:sz w:val="28"/>
        </w:rPr>
        <w:t>ZIT</w:t>
      </w:r>
    </w:p>
    <w:p w14:paraId="4728BC9E" w14:textId="77777777" w:rsidR="009C44D9" w:rsidRDefault="00DB0F77">
      <w:pPr>
        <w:rPr>
          <w:b/>
          <w:sz w:val="28"/>
        </w:rPr>
      </w:pPr>
      <w:r>
        <w:rPr>
          <w:b/>
          <w:sz w:val="28"/>
        </w:rPr>
        <w:t>Typ beneficjenta – ogólny</w:t>
      </w:r>
    </w:p>
    <w:p w14:paraId="4728BC9F" w14:textId="77777777" w:rsidR="009C44D9" w:rsidRDefault="00DB0F77">
      <w:pPr>
        <w:rPr>
          <w:b/>
          <w:sz w:val="28"/>
        </w:rPr>
      </w:pPr>
      <w:r>
        <w:rPr>
          <w:sz w:val="28"/>
        </w:rPr>
        <w:t xml:space="preserve">Instytucje nauki i edukacji, Przedsiębiorstwa realizujące cele publiczne, </w:t>
      </w:r>
      <w:r>
        <w:rPr>
          <w:sz w:val="28"/>
        </w:rPr>
        <w:t>Służby publiczne, Administracja publiczna, Zintegrowane Inwestycje Terytorialne (ZIT), Organizacje społeczne i związki wyznaniowe, Przedsiębiorstwa</w:t>
      </w:r>
    </w:p>
    <w:p w14:paraId="4728BCA0" w14:textId="77777777" w:rsidR="009C44D9" w:rsidRDefault="00DB0F77">
      <w:pPr>
        <w:rPr>
          <w:b/>
          <w:sz w:val="28"/>
        </w:rPr>
      </w:pPr>
      <w:r>
        <w:rPr>
          <w:b/>
          <w:sz w:val="28"/>
        </w:rPr>
        <w:t>Grupa docelowa</w:t>
      </w:r>
    </w:p>
    <w:p w14:paraId="4728BCA1" w14:textId="77777777" w:rsidR="009C44D9" w:rsidRDefault="00DB0F77">
      <w:pPr>
        <w:rPr>
          <w:b/>
          <w:sz w:val="28"/>
        </w:rPr>
      </w:pPr>
      <w:r>
        <w:rPr>
          <w:sz w:val="28"/>
        </w:rPr>
        <w:t>mieszkańcy miast i ich obszarów funkcjonalnych</w:t>
      </w:r>
    </w:p>
    <w:p w14:paraId="4728BCA2" w14:textId="77777777" w:rsidR="009C44D9" w:rsidRDefault="00DB0F77">
      <w:pPr>
        <w:rPr>
          <w:b/>
          <w:sz w:val="28"/>
        </w:rPr>
      </w:pPr>
      <w:r>
        <w:rPr>
          <w:b/>
          <w:sz w:val="28"/>
        </w:rPr>
        <w:t>Słowa kluczowe</w:t>
      </w:r>
    </w:p>
    <w:p w14:paraId="4728BCA3" w14:textId="77777777" w:rsidR="009C44D9" w:rsidRDefault="00DB0F77">
      <w:pPr>
        <w:rPr>
          <w:b/>
          <w:sz w:val="28"/>
        </w:rPr>
      </w:pPr>
      <w:r>
        <w:rPr>
          <w:sz w:val="28"/>
        </w:rPr>
        <w:t>miejski_plan_adaptacji, zielona</w:t>
      </w:r>
      <w:r>
        <w:rPr>
          <w:sz w:val="28"/>
        </w:rPr>
        <w:t>_infrastruktura, susza, niebieska_infrastruktura, mała_retencja, pożary, adaptacja_do_zmian_klimatu, powódź, klęski_żywiołowe, Zintegrowane_Inwestycje_Terytorialne</w:t>
      </w:r>
    </w:p>
    <w:p w14:paraId="4728BCA4" w14:textId="77777777" w:rsidR="009C44D9" w:rsidRDefault="00DB0F77">
      <w:pPr>
        <w:rPr>
          <w:b/>
          <w:sz w:val="28"/>
        </w:rPr>
      </w:pPr>
      <w:r>
        <w:rPr>
          <w:b/>
          <w:sz w:val="28"/>
        </w:rPr>
        <w:lastRenderedPageBreak/>
        <w:t>Wielkość podmiotu (w przypadku przedsiębiorstw)</w:t>
      </w:r>
    </w:p>
    <w:p w14:paraId="4728BCA5" w14:textId="77777777" w:rsidR="009C44D9" w:rsidRDefault="00DB0F77">
      <w:pPr>
        <w:rPr>
          <w:b/>
          <w:sz w:val="28"/>
        </w:rPr>
      </w:pPr>
      <w:r>
        <w:rPr>
          <w:sz w:val="28"/>
        </w:rPr>
        <w:t>Duże, Średnie, Małe, Mikro</w:t>
      </w:r>
    </w:p>
    <w:p w14:paraId="4728BCA6" w14:textId="77777777" w:rsidR="009C44D9" w:rsidRDefault="00DB0F77">
      <w:pPr>
        <w:rPr>
          <w:b/>
          <w:sz w:val="28"/>
        </w:rPr>
      </w:pPr>
      <w:r>
        <w:rPr>
          <w:b/>
          <w:sz w:val="28"/>
        </w:rPr>
        <w:t xml:space="preserve">Kryteria </w:t>
      </w:r>
      <w:r>
        <w:rPr>
          <w:b/>
          <w:sz w:val="28"/>
        </w:rPr>
        <w:t>wyboru projektów</w:t>
      </w:r>
    </w:p>
    <w:p w14:paraId="4728BCA7" w14:textId="77777777" w:rsidR="009C44D9" w:rsidRDefault="00DB0F77">
      <w:pPr>
        <w:rPr>
          <w:b/>
          <w:sz w:val="28"/>
        </w:rPr>
      </w:pPr>
      <w:r>
        <w:rPr>
          <w:sz w:val="28"/>
        </w:rPr>
        <w:t>http://funduszeUE.lubelskie.pl</w:t>
      </w:r>
    </w:p>
    <w:p w14:paraId="4728BCA8" w14:textId="77777777" w:rsidR="009C44D9" w:rsidRDefault="00DB0F77">
      <w:pPr>
        <w:rPr>
          <w:b/>
          <w:sz w:val="28"/>
        </w:rPr>
      </w:pPr>
      <w:r>
        <w:rPr>
          <w:b/>
          <w:sz w:val="28"/>
        </w:rPr>
        <w:t>Wskaźniki produktu</w:t>
      </w:r>
    </w:p>
    <w:p w14:paraId="4728BCA9" w14:textId="77777777" w:rsidR="009C44D9" w:rsidRDefault="00DB0F77">
      <w:pPr>
        <w:rPr>
          <w:b/>
          <w:sz w:val="28"/>
        </w:rPr>
      </w:pPr>
      <w:r>
        <w:rPr>
          <w:sz w:val="28"/>
        </w:rPr>
        <w:t>WLWK-RCO024 - Inwestycje w nowe lub zmodernizowane systemy monitorowania, gotowości, ostrzegania i reagowania w kontekście klęsk żywiołowych i katastrof w przypadku klęsk żywiołowych</w:t>
      </w:r>
    </w:p>
    <w:p w14:paraId="4728BCAA" w14:textId="77777777" w:rsidR="009C44D9" w:rsidRDefault="00DB0F77">
      <w:pPr>
        <w:rPr>
          <w:b/>
          <w:sz w:val="28"/>
        </w:rPr>
      </w:pPr>
      <w:r>
        <w:rPr>
          <w:sz w:val="28"/>
        </w:rPr>
        <w:t>WLWK-R</w:t>
      </w:r>
      <w:r>
        <w:rPr>
          <w:sz w:val="28"/>
        </w:rPr>
        <w:t>CO027 - Krajowe oraz regionalne i lokalne strategie na rzecz przystosowania się do zmian klimatu</w:t>
      </w:r>
    </w:p>
    <w:p w14:paraId="4728BCAB" w14:textId="77777777" w:rsidR="009C44D9" w:rsidRDefault="00DB0F77">
      <w:pPr>
        <w:rPr>
          <w:b/>
          <w:sz w:val="28"/>
        </w:rPr>
      </w:pPr>
      <w:r>
        <w:rPr>
          <w:sz w:val="28"/>
        </w:rPr>
        <w:t>WLWK-PLRO178 - Liczba miast wspartych w zakresie adaptacji do zmian klimatu</w:t>
      </w:r>
    </w:p>
    <w:p w14:paraId="4728BCAC" w14:textId="77777777" w:rsidR="009C44D9" w:rsidRDefault="00DB0F77">
      <w:pPr>
        <w:rPr>
          <w:b/>
          <w:sz w:val="28"/>
        </w:rPr>
      </w:pPr>
      <w:r>
        <w:rPr>
          <w:sz w:val="28"/>
        </w:rPr>
        <w:t>WLWK-PLRO176 - Liczba nowych/zmodernizowanych stanowisk pomiarowych na potrzeby mon</w:t>
      </w:r>
      <w:r>
        <w:rPr>
          <w:sz w:val="28"/>
        </w:rPr>
        <w:t>itoringu stanu środowiska</w:t>
      </w:r>
    </w:p>
    <w:p w14:paraId="4728BCAD" w14:textId="77777777" w:rsidR="009C44D9" w:rsidRDefault="00DB0F77">
      <w:pPr>
        <w:rPr>
          <w:b/>
          <w:sz w:val="28"/>
        </w:rPr>
      </w:pPr>
      <w:r>
        <w:rPr>
          <w:sz w:val="28"/>
        </w:rPr>
        <w:t>WLWK-PLRO199 - Liczba projektów, w których sfinansowano koszty racjonalnych usprawnień dla osób z niepełnosprawnościami (EFRR/FST/FS)</w:t>
      </w:r>
    </w:p>
    <w:p w14:paraId="4728BCAE" w14:textId="77777777" w:rsidR="009C44D9" w:rsidRDefault="00DB0F77">
      <w:pPr>
        <w:rPr>
          <w:b/>
          <w:sz w:val="28"/>
        </w:rPr>
      </w:pPr>
      <w:r>
        <w:rPr>
          <w:sz w:val="28"/>
        </w:rPr>
        <w:t>WLWK-RCO074 - Ludność objęta projektami w ramach strategii zintegrowanego rozwoju terytorialnego</w:t>
      </w:r>
    </w:p>
    <w:p w14:paraId="4728BCAF" w14:textId="77777777" w:rsidR="009C44D9" w:rsidRDefault="00DB0F77">
      <w:pPr>
        <w:rPr>
          <w:b/>
          <w:sz w:val="28"/>
        </w:rPr>
      </w:pPr>
      <w:r>
        <w:rPr>
          <w:sz w:val="28"/>
        </w:rPr>
        <w:t>WLWK-PLRO044 - Pojemność obiektów małej retencji</w:t>
      </w:r>
    </w:p>
    <w:p w14:paraId="4728BCB0" w14:textId="77777777" w:rsidR="009C44D9" w:rsidRDefault="00DB0F77">
      <w:pPr>
        <w:rPr>
          <w:b/>
          <w:sz w:val="28"/>
        </w:rPr>
      </w:pPr>
      <w:r>
        <w:rPr>
          <w:sz w:val="28"/>
        </w:rPr>
        <w:t>WLWK-RCO075 - Wspierane strategie zintegrowanego rozwoju terytorialnego</w:t>
      </w:r>
    </w:p>
    <w:p w14:paraId="4728BCB1" w14:textId="77777777" w:rsidR="009C44D9" w:rsidRDefault="00DB0F77">
      <w:pPr>
        <w:rPr>
          <w:b/>
          <w:sz w:val="28"/>
        </w:rPr>
      </w:pPr>
      <w:r>
        <w:rPr>
          <w:sz w:val="28"/>
        </w:rPr>
        <w:t>WLWK-RCO026 - Zielona infrastruktura wybudowana lub zmodernizowana w celu przystosowania się do zmian klimatu</w:t>
      </w:r>
    </w:p>
    <w:p w14:paraId="4728BCB2" w14:textId="77777777" w:rsidR="009C44D9" w:rsidRDefault="00DB0F77">
      <w:pPr>
        <w:rPr>
          <w:b/>
          <w:sz w:val="28"/>
        </w:rPr>
      </w:pPr>
      <w:r>
        <w:rPr>
          <w:sz w:val="28"/>
        </w:rPr>
        <w:t>PROG-FELCO08 - Powierzch</w:t>
      </w:r>
      <w:r>
        <w:rPr>
          <w:sz w:val="28"/>
        </w:rPr>
        <w:t>nia gruntu odszczelniona lub zagospodarowana materiałami wodoprzepuszczalnymi</w:t>
      </w:r>
    </w:p>
    <w:p w14:paraId="4728BCB3" w14:textId="77777777" w:rsidR="009C44D9" w:rsidRDefault="00DB0F77">
      <w:pPr>
        <w:rPr>
          <w:b/>
          <w:sz w:val="28"/>
        </w:rPr>
      </w:pPr>
      <w:r>
        <w:rPr>
          <w:sz w:val="28"/>
        </w:rPr>
        <w:t>PROG-FELCO07 - Powierzchnia obszarów objętych nietechnicznymi działaniami powodującymi zmniejszenie odpływu wody ze zlewni</w:t>
      </w:r>
    </w:p>
    <w:p w14:paraId="4728BCB4" w14:textId="77777777" w:rsidR="009C44D9" w:rsidRDefault="00DB0F77">
      <w:pPr>
        <w:rPr>
          <w:b/>
          <w:sz w:val="28"/>
        </w:rPr>
      </w:pPr>
      <w:r>
        <w:rPr>
          <w:b/>
          <w:sz w:val="28"/>
        </w:rPr>
        <w:lastRenderedPageBreak/>
        <w:t>Wskaźniki rezultatu</w:t>
      </w:r>
    </w:p>
    <w:p w14:paraId="4728BCB5" w14:textId="77777777" w:rsidR="009C44D9" w:rsidRDefault="00DB0F77">
      <w:pPr>
        <w:rPr>
          <w:b/>
          <w:sz w:val="28"/>
        </w:rPr>
      </w:pPr>
      <w:r>
        <w:rPr>
          <w:sz w:val="28"/>
        </w:rPr>
        <w:t>WLWK-RCR035 - Ludność odnosząca kor</w:t>
      </w:r>
      <w:r>
        <w:rPr>
          <w:sz w:val="28"/>
        </w:rPr>
        <w:t>zyści ze środków ochrony przeciwpowodziowej</w:t>
      </w:r>
    </w:p>
    <w:p w14:paraId="4728BCB6" w14:textId="77777777" w:rsidR="009C44D9" w:rsidRDefault="00DB0F77">
      <w:pPr>
        <w:rPr>
          <w:b/>
          <w:sz w:val="28"/>
        </w:rPr>
      </w:pPr>
      <w:r>
        <w:rPr>
          <w:sz w:val="28"/>
        </w:rPr>
        <w:t>WLWK-RCR037 - Ludność odnosząca korzyści ze środków ochrony przed klęskami żywiołowymi związanymi z klimatem (oprócz powodzi lub niekontrolowanych pożarów)</w:t>
      </w:r>
    </w:p>
    <w:p w14:paraId="4728BCB7" w14:textId="77777777" w:rsidR="009C44D9" w:rsidRDefault="00DB0F77">
      <w:pPr>
        <w:rPr>
          <w:b/>
          <w:sz w:val="28"/>
        </w:rPr>
      </w:pPr>
      <w:r>
        <w:rPr>
          <w:sz w:val="28"/>
        </w:rPr>
        <w:t>WLWK-RCR036 - Ludność odnosząca korzyści ze środków ochr</w:t>
      </w:r>
      <w:r>
        <w:rPr>
          <w:sz w:val="28"/>
        </w:rPr>
        <w:t>ony przed niekontrolowanymi pożarami</w:t>
      </w:r>
    </w:p>
    <w:p w14:paraId="4728BCB8" w14:textId="77777777" w:rsidR="009C44D9" w:rsidRDefault="009C44D9">
      <w:pPr>
        <w:rPr>
          <w:b/>
          <w:sz w:val="28"/>
        </w:rPr>
      </w:pPr>
    </w:p>
    <w:p w14:paraId="4728BCB9" w14:textId="77777777" w:rsidR="009C44D9" w:rsidRDefault="00DB0F77">
      <w:pPr>
        <w:pStyle w:val="Nagwek3"/>
        <w:rPr>
          <w:rFonts w:ascii="Calibri" w:hAnsi="Calibri" w:cs="Calibri"/>
          <w:sz w:val="32"/>
        </w:rPr>
      </w:pPr>
      <w:bookmarkStart w:id="22" w:name="_Toc129693451"/>
      <w:r>
        <w:rPr>
          <w:rFonts w:ascii="Calibri" w:hAnsi="Calibri" w:cs="Calibri"/>
          <w:sz w:val="32"/>
        </w:rPr>
        <w:t>Działanie FELU.03.04 Zrównoważona gospodarka wodno-ściekowa</w:t>
      </w:r>
      <w:bookmarkEnd w:id="22"/>
    </w:p>
    <w:p w14:paraId="4728BCBA" w14:textId="77777777" w:rsidR="009C44D9" w:rsidRDefault="009C44D9">
      <w:pPr>
        <w:rPr>
          <w:rFonts w:ascii="Calibri" w:hAnsi="Calibri"/>
          <w:sz w:val="32"/>
        </w:rPr>
      </w:pPr>
    </w:p>
    <w:p w14:paraId="4728BCBB" w14:textId="77777777" w:rsidR="009C44D9" w:rsidRDefault="00DB0F77">
      <w:pPr>
        <w:rPr>
          <w:b/>
          <w:sz w:val="28"/>
        </w:rPr>
      </w:pPr>
      <w:r>
        <w:rPr>
          <w:b/>
          <w:sz w:val="28"/>
        </w:rPr>
        <w:t>Cel szczegółowy</w:t>
      </w:r>
    </w:p>
    <w:p w14:paraId="4728BCBC" w14:textId="77777777" w:rsidR="009C44D9" w:rsidRDefault="00DB0F77">
      <w:pPr>
        <w:rPr>
          <w:b/>
          <w:sz w:val="28"/>
        </w:rPr>
      </w:pPr>
      <w:r>
        <w:rPr>
          <w:sz w:val="28"/>
        </w:rPr>
        <w:t>EFRR/FS.CP2.V - Wspieranie dostępu do wody oraz zrównoważonej gospodarki wodnej</w:t>
      </w:r>
    </w:p>
    <w:p w14:paraId="4728BCBD" w14:textId="77777777" w:rsidR="009C44D9" w:rsidRDefault="00DB0F77">
      <w:pPr>
        <w:rPr>
          <w:b/>
          <w:sz w:val="28"/>
        </w:rPr>
      </w:pPr>
      <w:r>
        <w:rPr>
          <w:b/>
          <w:sz w:val="28"/>
        </w:rPr>
        <w:t>Wysokość alokacji ogółem (EUR)</w:t>
      </w:r>
    </w:p>
    <w:p w14:paraId="4728BCBE" w14:textId="77777777" w:rsidR="009C44D9" w:rsidRDefault="00DB0F77">
      <w:pPr>
        <w:rPr>
          <w:b/>
          <w:sz w:val="28"/>
        </w:rPr>
      </w:pPr>
      <w:r>
        <w:rPr>
          <w:sz w:val="28"/>
        </w:rPr>
        <w:t>47 058 824,00</w:t>
      </w:r>
    </w:p>
    <w:p w14:paraId="4728BCBF" w14:textId="77777777" w:rsidR="009C44D9" w:rsidRDefault="00DB0F77">
      <w:pPr>
        <w:rPr>
          <w:b/>
          <w:sz w:val="28"/>
        </w:rPr>
      </w:pPr>
      <w:r>
        <w:rPr>
          <w:b/>
          <w:sz w:val="28"/>
        </w:rPr>
        <w:t xml:space="preserve">Wysokość </w:t>
      </w:r>
      <w:r>
        <w:rPr>
          <w:b/>
          <w:sz w:val="28"/>
        </w:rPr>
        <w:t>alokacji UE (EUR)</w:t>
      </w:r>
    </w:p>
    <w:p w14:paraId="4728BCC0" w14:textId="77777777" w:rsidR="009C44D9" w:rsidRDefault="00DB0F77">
      <w:pPr>
        <w:rPr>
          <w:b/>
          <w:sz w:val="28"/>
        </w:rPr>
      </w:pPr>
      <w:r>
        <w:rPr>
          <w:sz w:val="28"/>
        </w:rPr>
        <w:t>40 000 000,00</w:t>
      </w:r>
    </w:p>
    <w:p w14:paraId="4728BCC1" w14:textId="77777777" w:rsidR="009C44D9" w:rsidRDefault="00DB0F77">
      <w:pPr>
        <w:rPr>
          <w:b/>
          <w:sz w:val="28"/>
        </w:rPr>
      </w:pPr>
      <w:r>
        <w:rPr>
          <w:b/>
          <w:sz w:val="28"/>
        </w:rPr>
        <w:t>Zakres interwencji</w:t>
      </w:r>
    </w:p>
    <w:p w14:paraId="4728BCC2" w14:textId="77777777" w:rsidR="009C44D9" w:rsidRDefault="00DB0F77">
      <w:pPr>
        <w:rPr>
          <w:b/>
          <w:sz w:val="28"/>
        </w:rPr>
      </w:pPr>
      <w:r>
        <w:rPr>
          <w:sz w:val="28"/>
        </w:rPr>
        <w:t>062 - Dostarczanie wody do spożycia przez ludzi (infrastruktura do celów ujęcia, uzdatniania, magazynowania i dystrybucji, działania na rzecz efektywności, zaopatrzenie w wodę do spożycia), 066 - Odprowadz</w:t>
      </w:r>
      <w:r>
        <w:rPr>
          <w:sz w:val="28"/>
        </w:rPr>
        <w:t xml:space="preserve">anie i oczyszczanie ścieków zgodne z kryteriami efektywności energetycznej, 065 - Odprowadzanie i oczyszczanie ścieków, 064 - Gospodarka wodna i ochrona zasobów wodnych (w tym gospodarowanie wodami w dorzeczu, konkretne działania w zakresie przystosowania </w:t>
      </w:r>
      <w:r>
        <w:rPr>
          <w:sz w:val="28"/>
        </w:rPr>
        <w:t xml:space="preserve">się do zmian klimatu, ponowne użycie, ograniczanie wycieków), </w:t>
      </w:r>
      <w:r>
        <w:rPr>
          <w:sz w:val="28"/>
        </w:rPr>
        <w:lastRenderedPageBreak/>
        <w:t>063 - Dostarczanie wody do spożycia przez ludzi (infrastruktura do celów ujęcia, uzdatniania, magazynowania i dystrybucji, działania na rzecz efektywności, zaopatrzenie w wodę do spożycia) zgodn</w:t>
      </w:r>
      <w:r>
        <w:rPr>
          <w:sz w:val="28"/>
        </w:rPr>
        <w:t>e z kryteriami efektywności, 060 - Działania w zakresie przystosowania się do zmian klimatu oraz zapobieganie ryzykom związanym z klimatem i zarządzanie nimi: inne ryzyka, np. burze i susze (w tym zwiększanie świadomości, ochrona ludności i systemy zarządz</w:t>
      </w:r>
      <w:r>
        <w:rPr>
          <w:sz w:val="28"/>
        </w:rPr>
        <w:t>ania klęskami żywiołowymi i katastrofami, infrastruktura i podejście ekosystemowe)</w:t>
      </w:r>
    </w:p>
    <w:p w14:paraId="4728BCC3" w14:textId="77777777" w:rsidR="009C44D9" w:rsidRDefault="00DB0F77">
      <w:pPr>
        <w:rPr>
          <w:b/>
          <w:sz w:val="28"/>
        </w:rPr>
      </w:pPr>
      <w:r>
        <w:rPr>
          <w:b/>
          <w:sz w:val="28"/>
        </w:rPr>
        <w:t>Opis działania</w:t>
      </w:r>
    </w:p>
    <w:p w14:paraId="4728BCC4" w14:textId="77777777" w:rsidR="009C44D9" w:rsidRDefault="00DB0F77">
      <w:pPr>
        <w:rPr>
          <w:b/>
          <w:sz w:val="28"/>
        </w:rPr>
      </w:pPr>
      <w:r>
        <w:rPr>
          <w:sz w:val="28"/>
        </w:rPr>
        <w:t>Typy projektów:</w:t>
      </w:r>
    </w:p>
    <w:p w14:paraId="4728BCC5" w14:textId="77777777" w:rsidR="009C44D9" w:rsidRDefault="00DB0F77">
      <w:pPr>
        <w:rPr>
          <w:b/>
          <w:sz w:val="28"/>
        </w:rPr>
      </w:pPr>
      <w:r>
        <w:rPr>
          <w:sz w:val="28"/>
        </w:rPr>
        <w:t>1.</w:t>
      </w:r>
      <w:r>
        <w:rPr>
          <w:sz w:val="28"/>
        </w:rPr>
        <w:tab/>
        <w:t xml:space="preserve">Projekty z zakresu gospodarki ściekowej w aglomeracjach od co najmniej 2 tys. do poniżej 15 tys. RLM ujętych w KPOŚK, które nie </w:t>
      </w:r>
      <w:r>
        <w:rPr>
          <w:sz w:val="28"/>
        </w:rPr>
        <w:t>spełniają wymogów Dyrektywy Rady z dnia 21 maja 1991 r. dotyczącej oczyszczania ścieków komunalnych.</w:t>
      </w:r>
    </w:p>
    <w:p w14:paraId="4728BCC6" w14:textId="77777777" w:rsidR="009C44D9" w:rsidRDefault="00DB0F77">
      <w:pPr>
        <w:rPr>
          <w:b/>
          <w:sz w:val="28"/>
        </w:rPr>
      </w:pPr>
      <w:r>
        <w:rPr>
          <w:sz w:val="28"/>
        </w:rPr>
        <w:t>2.</w:t>
      </w:r>
      <w:r>
        <w:rPr>
          <w:sz w:val="28"/>
        </w:rPr>
        <w:tab/>
        <w:t>Projekty z zakresu budowy infrastruktury do ujmowania, uzdatniania i dystrybucji wody, realizowane w ograniczonym zakresie jako element kompleksowych pr</w:t>
      </w:r>
      <w:r>
        <w:rPr>
          <w:sz w:val="28"/>
        </w:rPr>
        <w:t>ojektów regulujących gospodarkę ściekową (w ramach KPOŚK) lub jako samodzielne projekty na obszarach, dla których zapewniony jest odpowiedni sposób zagospodarowania ścieków zgodny z Dyrektywą Rady z dnia 21 maja 1991 r., dotyczącą oczyszczania ścieków komu</w:t>
      </w:r>
      <w:r>
        <w:rPr>
          <w:sz w:val="28"/>
        </w:rPr>
        <w:t>nalnych.</w:t>
      </w:r>
    </w:p>
    <w:p w14:paraId="4728BCC7" w14:textId="77777777" w:rsidR="009C44D9" w:rsidRDefault="00DB0F77">
      <w:pPr>
        <w:rPr>
          <w:b/>
          <w:sz w:val="28"/>
        </w:rPr>
      </w:pPr>
      <w:r>
        <w:rPr>
          <w:sz w:val="28"/>
        </w:rPr>
        <w:t>3.</w:t>
      </w:r>
      <w:r>
        <w:rPr>
          <w:sz w:val="28"/>
        </w:rPr>
        <w:tab/>
        <w:t xml:space="preserve">Projekty z zakresu modernizacji, naprawy infrastruktury do ujmowania, uzdatniania i dystrybucji wody, ograniczające straty w dostawach wody do spożycia, zmniejszające ryzyko wystąpienia awarii oraz zwiększające efektywność wykorzystania wody w </w:t>
      </w:r>
      <w:r>
        <w:rPr>
          <w:sz w:val="28"/>
        </w:rPr>
        <w:t>gminach o liczbie ludności nie większej niż 15 tys. mieszkańców.</w:t>
      </w:r>
    </w:p>
    <w:p w14:paraId="4728BCC8" w14:textId="77777777" w:rsidR="009C44D9" w:rsidRDefault="00DB0F77">
      <w:pPr>
        <w:rPr>
          <w:b/>
          <w:sz w:val="28"/>
        </w:rPr>
      </w:pPr>
      <w:r>
        <w:rPr>
          <w:sz w:val="28"/>
        </w:rPr>
        <w:t>Ad. 1,2</w:t>
      </w:r>
    </w:p>
    <w:p w14:paraId="4728BCC9" w14:textId="77777777" w:rsidR="009C44D9" w:rsidRDefault="00DB0F77">
      <w:pPr>
        <w:rPr>
          <w:b/>
          <w:sz w:val="28"/>
        </w:rPr>
      </w:pPr>
      <w:r>
        <w:rPr>
          <w:sz w:val="28"/>
        </w:rPr>
        <w:t>1.</w:t>
      </w:r>
      <w:r>
        <w:rPr>
          <w:sz w:val="28"/>
        </w:rPr>
        <w:tab/>
        <w:t>Dokumentem stanowiącym podstawę do wyboru projektów w zakresie odprowadzania i oczyszczania ścieków będzie KPOŚK zawierający listę potrzeb inwestycyjnych w poszczególnych aglomerac</w:t>
      </w:r>
      <w:r>
        <w:rPr>
          <w:sz w:val="28"/>
        </w:rPr>
        <w:t>jach.</w:t>
      </w:r>
    </w:p>
    <w:p w14:paraId="4728BCCA" w14:textId="77777777" w:rsidR="009C44D9" w:rsidRDefault="00DB0F77">
      <w:pPr>
        <w:rPr>
          <w:b/>
          <w:sz w:val="28"/>
        </w:rPr>
      </w:pPr>
      <w:r>
        <w:rPr>
          <w:sz w:val="28"/>
        </w:rPr>
        <w:lastRenderedPageBreak/>
        <w:t>2.</w:t>
      </w:r>
      <w:r>
        <w:rPr>
          <w:sz w:val="28"/>
        </w:rPr>
        <w:tab/>
        <w:t>Dofinansowanie do projektów z zakresu gospodarki wodno-ściekowej, realizowanych na terenie aglomeracji ujętych w KPOŚK, będzie możliwe jedynie w przypadku posiadania obowiązującej uchwały w sprawie wyznaczenia aglomeracji na przedmiotowym obszarze</w:t>
      </w:r>
      <w:r>
        <w:rPr>
          <w:sz w:val="28"/>
        </w:rPr>
        <w:t>.</w:t>
      </w:r>
    </w:p>
    <w:p w14:paraId="4728BCCB" w14:textId="77777777" w:rsidR="009C44D9" w:rsidRDefault="00DB0F77">
      <w:pPr>
        <w:rPr>
          <w:b/>
          <w:sz w:val="28"/>
        </w:rPr>
      </w:pPr>
      <w:r>
        <w:rPr>
          <w:sz w:val="28"/>
        </w:rPr>
        <w:t>3.</w:t>
      </w:r>
      <w:r>
        <w:rPr>
          <w:sz w:val="28"/>
        </w:rPr>
        <w:tab/>
        <w:t>Wsparcie będą mogły uzyskać wyłącznie aglomeracje, które nie spełniają wymogów dyrektywy Rady z dnia 21 maja 1991 r. dotyczącej oczyszczania ścieków komunalnych.</w:t>
      </w:r>
    </w:p>
    <w:p w14:paraId="4728BCCC" w14:textId="77777777" w:rsidR="009C44D9" w:rsidRDefault="00DB0F77">
      <w:pPr>
        <w:rPr>
          <w:b/>
          <w:sz w:val="28"/>
        </w:rPr>
      </w:pPr>
      <w:r>
        <w:rPr>
          <w:sz w:val="28"/>
        </w:rPr>
        <w:t>Ad. 2,3</w:t>
      </w:r>
    </w:p>
    <w:p w14:paraId="4728BCCD" w14:textId="77777777" w:rsidR="009C44D9" w:rsidRDefault="00DB0F77">
      <w:pPr>
        <w:rPr>
          <w:b/>
          <w:sz w:val="28"/>
        </w:rPr>
      </w:pPr>
      <w:r>
        <w:rPr>
          <w:sz w:val="28"/>
        </w:rPr>
        <w:t>1.</w:t>
      </w:r>
      <w:r>
        <w:rPr>
          <w:sz w:val="28"/>
        </w:rPr>
        <w:tab/>
        <w:t>Preferowane będą projekty dotyczące infrastruktury do ujmowania, uzdatniania i</w:t>
      </w:r>
      <w:r>
        <w:rPr>
          <w:sz w:val="28"/>
        </w:rPr>
        <w:t xml:space="preserve"> dystrybucji wody, które znajdują się w wykazie „Programu Inwestycyjnego w zakresie poprawy jakości i ograniczania strat wody przeznaczonej do spożycia przez ludzi”.  https://www.gov.pl/attachment/caf66919-d661-4492-b238-d8af4994bb24</w:t>
      </w:r>
    </w:p>
    <w:p w14:paraId="4728BCCE" w14:textId="77777777" w:rsidR="009C44D9" w:rsidRDefault="00DB0F77">
      <w:pPr>
        <w:rPr>
          <w:b/>
          <w:sz w:val="28"/>
        </w:rPr>
      </w:pPr>
      <w:r>
        <w:rPr>
          <w:sz w:val="28"/>
        </w:rPr>
        <w:t>Ad. 1</w:t>
      </w:r>
    </w:p>
    <w:p w14:paraId="4728BCCF" w14:textId="77777777" w:rsidR="009C44D9" w:rsidRDefault="00DB0F77">
      <w:pPr>
        <w:rPr>
          <w:b/>
          <w:sz w:val="28"/>
        </w:rPr>
      </w:pPr>
      <w:r>
        <w:rPr>
          <w:sz w:val="28"/>
        </w:rPr>
        <w:t>1.</w:t>
      </w:r>
      <w:r>
        <w:rPr>
          <w:sz w:val="28"/>
        </w:rPr>
        <w:tab/>
        <w:t>Projekty będą</w:t>
      </w:r>
      <w:r>
        <w:rPr>
          <w:sz w:val="28"/>
        </w:rPr>
        <w:t xml:space="preserve"> realizowane w ramach dwóch priorytetów, w kolejności: priorytet 1- aglomeracje w przedziale od co najmniej 10 tys. do poniżej 15 tys. RLM, priorytet 2 - aglomeracje z przedziału od co najmniej 2 tyś. do poniżej 10 tyś. RLM, pod warunkiem, że potrzeby prio</w:t>
      </w:r>
      <w:r>
        <w:rPr>
          <w:sz w:val="28"/>
        </w:rPr>
        <w:t>rytetu 1 zostaną zaspokojone.</w:t>
      </w:r>
    </w:p>
    <w:p w14:paraId="4728BCD0" w14:textId="77777777" w:rsidR="009C44D9" w:rsidRDefault="00DB0F77">
      <w:pPr>
        <w:rPr>
          <w:b/>
          <w:sz w:val="28"/>
        </w:rPr>
      </w:pPr>
      <w:r>
        <w:rPr>
          <w:sz w:val="28"/>
        </w:rPr>
        <w:t>2.</w:t>
      </w:r>
      <w:r>
        <w:rPr>
          <w:sz w:val="28"/>
        </w:rPr>
        <w:tab/>
        <w:t>Dofinansowanie projektów dotyczących budowy przydomowych oczyszczalni ścieków w ramach zintegrowanej gospodarki ściekowej w aglomeracji będzie możliwe pod warunkiem zapewnienia ekonomicznie uzasadnionych i trwałych finansow</w:t>
      </w:r>
      <w:r>
        <w:rPr>
          <w:sz w:val="28"/>
        </w:rPr>
        <w:t>o rozwiązań. Zgodnie z art. 3 ust. 1 Dyrektywy 91/271/EWG Państwa Członkowskie zapewniają, aby wszystkie aglomeracje wyposażone były w system zbierania ścieków komunalnych. W przypadku gdy ustanowienie systemu zbierania nie jest uzasadnione, jako że nie pr</w:t>
      </w:r>
      <w:r>
        <w:rPr>
          <w:sz w:val="28"/>
        </w:rPr>
        <w:t>zyniosłoby korzyści dla środowiska lub powodowałoby nadmierne koszty, należy zastosować pojedyncze systemy lub inne właściwe systemy zapewniające ten sam poziom ochrony środowiska.</w:t>
      </w:r>
    </w:p>
    <w:p w14:paraId="4728BCD1" w14:textId="77777777" w:rsidR="009C44D9" w:rsidRDefault="00DB0F77">
      <w:pPr>
        <w:rPr>
          <w:b/>
          <w:sz w:val="28"/>
        </w:rPr>
      </w:pPr>
      <w:r>
        <w:rPr>
          <w:sz w:val="28"/>
        </w:rPr>
        <w:t>3.</w:t>
      </w:r>
      <w:r>
        <w:rPr>
          <w:sz w:val="28"/>
        </w:rPr>
        <w:tab/>
        <w:t>Wsparcie przydomowych oczyszczalni ścieków możliwe jest wyłącznie w przy</w:t>
      </w:r>
      <w:r>
        <w:rPr>
          <w:sz w:val="28"/>
        </w:rPr>
        <w:t xml:space="preserve">padku zapewnienia regularnego monitoringu, kontroli i utrzymania tych </w:t>
      </w:r>
      <w:r>
        <w:rPr>
          <w:sz w:val="28"/>
        </w:rPr>
        <w:lastRenderedPageBreak/>
        <w:t>instalacji, odpowiedniego postepowania z osadami ściekowymi oraz zapewnienia trwałości tych instalacji.</w:t>
      </w:r>
    </w:p>
    <w:p w14:paraId="4728BCD2" w14:textId="77777777" w:rsidR="009C44D9" w:rsidRDefault="00DB0F77">
      <w:pPr>
        <w:rPr>
          <w:b/>
          <w:sz w:val="28"/>
        </w:rPr>
      </w:pPr>
      <w:r>
        <w:rPr>
          <w:sz w:val="28"/>
        </w:rPr>
        <w:t>Ad. 2</w:t>
      </w:r>
    </w:p>
    <w:p w14:paraId="4728BCD3" w14:textId="77777777" w:rsidR="009C44D9" w:rsidRDefault="00DB0F77">
      <w:pPr>
        <w:rPr>
          <w:b/>
          <w:sz w:val="28"/>
        </w:rPr>
      </w:pPr>
      <w:r>
        <w:rPr>
          <w:sz w:val="28"/>
        </w:rPr>
        <w:t>1.</w:t>
      </w:r>
      <w:r>
        <w:rPr>
          <w:sz w:val="28"/>
        </w:rPr>
        <w:tab/>
        <w:t>Realizacja projektów związanych ze wsparciem systemów zaopatrzenia w wodę</w:t>
      </w:r>
      <w:r>
        <w:rPr>
          <w:sz w:val="28"/>
        </w:rPr>
        <w:t xml:space="preserve"> polegających na ich budowie będzie dopuszczalna w ograniczonym zakresie jako uzupełniający element projektów dotyczących gospodarki ściekowej (limit na poziomie projektu: 25% kosztów projektu) lub jako samodzielne projekty, gdy na danym terenie zapewniony</w:t>
      </w:r>
      <w:r>
        <w:rPr>
          <w:sz w:val="28"/>
        </w:rPr>
        <w:t xml:space="preserve"> jest sposób zagospodarowania ścieków zgodny z Dyrektywą Rady z dnia 21 maja 1991 r. dotyczącą oczyszczania ścieków komunalnych (bądź taka zgodność zostanie uzyskana w wyniku zakończenia realizowanych już projektów).</w:t>
      </w:r>
    </w:p>
    <w:p w14:paraId="4728BCD4" w14:textId="77777777" w:rsidR="009C44D9" w:rsidRDefault="00DB0F77">
      <w:pPr>
        <w:rPr>
          <w:b/>
          <w:sz w:val="28"/>
        </w:rPr>
      </w:pPr>
      <w:r>
        <w:rPr>
          <w:sz w:val="28"/>
        </w:rPr>
        <w:t>2.</w:t>
      </w:r>
      <w:r>
        <w:rPr>
          <w:sz w:val="28"/>
        </w:rPr>
        <w:tab/>
        <w:t xml:space="preserve">Możliwość dofinansowania realizacji </w:t>
      </w:r>
      <w:r>
        <w:rPr>
          <w:sz w:val="28"/>
        </w:rPr>
        <w:t>samodzielnych projektów w zakresie budowy infrastruktury niezbędnej do ujęcia, uzdatniania, magazynowania i dystrybucji wody do spożycia dotyczy wyłącznie gmin o liczbie ludności poniżej 15 tysięcy mieszkańców.</w:t>
      </w:r>
    </w:p>
    <w:p w14:paraId="4728BCD5" w14:textId="77777777" w:rsidR="009C44D9" w:rsidRDefault="00DB0F77">
      <w:pPr>
        <w:rPr>
          <w:b/>
          <w:sz w:val="28"/>
        </w:rPr>
      </w:pPr>
      <w:r>
        <w:rPr>
          <w:sz w:val="28"/>
        </w:rPr>
        <w:t>Kluczowe warunki realizacji projektów:</w:t>
      </w:r>
    </w:p>
    <w:p w14:paraId="4728BCD6" w14:textId="77777777" w:rsidR="009C44D9" w:rsidRDefault="00DB0F77">
      <w:pPr>
        <w:rPr>
          <w:b/>
          <w:sz w:val="28"/>
        </w:rPr>
      </w:pPr>
      <w:r>
        <w:rPr>
          <w:sz w:val="28"/>
        </w:rPr>
        <w:t>1.</w:t>
      </w:r>
      <w:r>
        <w:rPr>
          <w:sz w:val="28"/>
        </w:rPr>
        <w:tab/>
        <w:t>Szc</w:t>
      </w:r>
      <w:r>
        <w:rPr>
          <w:sz w:val="28"/>
        </w:rPr>
        <w:t>zegółowe zasady kwalifikowalności wydatków określone zostaną w Regulaminie wyboru projektów.</w:t>
      </w:r>
    </w:p>
    <w:p w14:paraId="4728BCD7" w14:textId="77777777" w:rsidR="009C44D9" w:rsidRDefault="00DB0F77">
      <w:pPr>
        <w:rPr>
          <w:b/>
          <w:sz w:val="28"/>
        </w:rPr>
      </w:pPr>
      <w:r>
        <w:rPr>
          <w:sz w:val="28"/>
        </w:rPr>
        <w:t>2.</w:t>
      </w:r>
      <w:r>
        <w:rPr>
          <w:sz w:val="28"/>
        </w:rPr>
        <w:tab/>
        <w:t>Preferowane będą projekty wynikające ze strategii terytorialnych opracowanych przez partnerstwa JST w celu wdrażania Innego Instrumentu Terytorialnego (strategi</w:t>
      </w:r>
      <w:r>
        <w:rPr>
          <w:sz w:val="28"/>
        </w:rPr>
        <w:t>i rozwoju ponadlokalnego lub strategii IIT).</w:t>
      </w:r>
    </w:p>
    <w:p w14:paraId="4728BCD8" w14:textId="77777777" w:rsidR="009C44D9" w:rsidRDefault="00DB0F77">
      <w:pPr>
        <w:rPr>
          <w:b/>
          <w:sz w:val="28"/>
        </w:rPr>
      </w:pPr>
      <w:r>
        <w:rPr>
          <w:sz w:val="28"/>
        </w:rPr>
        <w:t>3.</w:t>
      </w:r>
      <w:r>
        <w:rPr>
          <w:sz w:val="28"/>
        </w:rPr>
        <w:tab/>
        <w:t xml:space="preserve">Wsparcie w ramach Działania jest zgodne z Wytycznymi dotyczącymi realizacji zasad równościowych w ramach funduszy unijnych na lata 2021-2027, w szczególności wsparcie jest udzielane projektom uwzględniającym </w:t>
      </w:r>
      <w:r>
        <w:rPr>
          <w:sz w:val="28"/>
        </w:rPr>
        <w:t>koncepcję uniwersalnego projektowania, zgodnie z ww. Wytycznymi.</w:t>
      </w:r>
    </w:p>
    <w:p w14:paraId="4728BCD9" w14:textId="77777777" w:rsidR="009C44D9" w:rsidRDefault="00DB0F77">
      <w:pPr>
        <w:rPr>
          <w:b/>
          <w:sz w:val="28"/>
        </w:rPr>
      </w:pPr>
      <w:r>
        <w:rPr>
          <w:sz w:val="28"/>
        </w:rPr>
        <w:t>4.</w:t>
      </w:r>
      <w:r>
        <w:rPr>
          <w:sz w:val="28"/>
        </w:rPr>
        <w:tab/>
        <w:t>Wsparcie w ramach Działania nie może być udzielone w zakresie, w jakim jest wykluczone w art. 1 ust. 2 - 5 Rozporządzenia Komisji (UE) NR 651/2014 z dnia 17 czerwca 2014 r. uznającym niekt</w:t>
      </w:r>
      <w:r>
        <w:rPr>
          <w:sz w:val="28"/>
        </w:rPr>
        <w:t xml:space="preserve">óre rodzaje pomocy za zgodne z rynkiem wewnętrznym w zastosowaniu art. 107i 108 Traktatu oraz w art. 1 ust. 1 </w:t>
      </w:r>
      <w:r>
        <w:rPr>
          <w:sz w:val="28"/>
        </w:rPr>
        <w:lastRenderedPageBreak/>
        <w:t>Rozporządzenia Komisji (UE) nr 1407/2013 z dnia 18 grudnia 2013 r. w sprawie stosowania art. 107 i 108 Traktatu o funkcjonowaniu Unii Europejskiej</w:t>
      </w:r>
      <w:r>
        <w:rPr>
          <w:sz w:val="28"/>
        </w:rPr>
        <w:t xml:space="preserve"> do pomocy de minimis.</w:t>
      </w:r>
    </w:p>
    <w:p w14:paraId="4728BCDA" w14:textId="77777777" w:rsidR="009C44D9" w:rsidRDefault="00DB0F77">
      <w:pPr>
        <w:rPr>
          <w:b/>
          <w:sz w:val="28"/>
        </w:rPr>
      </w:pPr>
      <w:r>
        <w:rPr>
          <w:sz w:val="28"/>
        </w:rPr>
        <w:t>5.</w:t>
      </w:r>
      <w:r>
        <w:rPr>
          <w:sz w:val="28"/>
        </w:rPr>
        <w:tab/>
        <w:t xml:space="preserve">W przypadku, gdy łączny koszt operacji nie przekracza 200 000 EUR (koszt przeliczany wg kursu EURO obowiązującego w miesiącu, w którym został złożony wniosek o dofinansowanie), koszty pośrednie w projekcie finansowane muszą być w </w:t>
      </w:r>
      <w:r>
        <w:rPr>
          <w:sz w:val="28"/>
        </w:rPr>
        <w:t>oparciu o wskazaną w Regulaminie wyboru projektów stawkę ryczałtową, z wyjątkiem operacji, których wsparcie stanowi pomoc państwa.</w:t>
      </w:r>
    </w:p>
    <w:p w14:paraId="4728BCDB" w14:textId="77777777" w:rsidR="009C44D9" w:rsidRDefault="00DB0F77">
      <w:pPr>
        <w:rPr>
          <w:b/>
          <w:sz w:val="28"/>
        </w:rPr>
      </w:pPr>
      <w:r>
        <w:rPr>
          <w:b/>
          <w:sz w:val="28"/>
        </w:rPr>
        <w:t>Maksymalny % poziom dofinansowania UE w projekcie</w:t>
      </w:r>
    </w:p>
    <w:p w14:paraId="4728BCDC" w14:textId="77777777" w:rsidR="009C44D9" w:rsidRDefault="00DB0F77">
      <w:pPr>
        <w:rPr>
          <w:b/>
          <w:sz w:val="28"/>
        </w:rPr>
      </w:pPr>
      <w:r>
        <w:rPr>
          <w:sz w:val="28"/>
        </w:rPr>
        <w:t>85</w:t>
      </w:r>
    </w:p>
    <w:p w14:paraId="4728BCDD" w14:textId="77777777" w:rsidR="009C44D9" w:rsidRDefault="00DB0F77">
      <w:pPr>
        <w:rPr>
          <w:b/>
          <w:sz w:val="28"/>
        </w:rPr>
      </w:pPr>
      <w:r>
        <w:rPr>
          <w:b/>
          <w:sz w:val="28"/>
        </w:rPr>
        <w:t>Maksymalny % poziom dofinansowania całkowitego wydatków kwalifikowalnych</w:t>
      </w:r>
      <w:r>
        <w:rPr>
          <w:b/>
          <w:sz w:val="28"/>
        </w:rPr>
        <w:t xml:space="preserve"> na poziomie projektu (środki UE + współfinansowanie ze środków krajowych przyznane beneficjentowi przez właściwą instytucję)</w:t>
      </w:r>
    </w:p>
    <w:p w14:paraId="4728BCDE" w14:textId="77777777" w:rsidR="009C44D9" w:rsidRDefault="00DB0F77">
      <w:pPr>
        <w:rPr>
          <w:b/>
          <w:sz w:val="28"/>
        </w:rPr>
      </w:pPr>
      <w:r>
        <w:rPr>
          <w:sz w:val="28"/>
        </w:rPr>
        <w:t>85</w:t>
      </w:r>
    </w:p>
    <w:p w14:paraId="4728BCDF" w14:textId="77777777" w:rsidR="009C44D9" w:rsidRDefault="00DB0F77">
      <w:pPr>
        <w:rPr>
          <w:b/>
          <w:sz w:val="28"/>
        </w:rPr>
      </w:pPr>
      <w:r>
        <w:rPr>
          <w:b/>
          <w:sz w:val="28"/>
        </w:rPr>
        <w:t>Pomoc publiczna – unijna podstawa prawna</w:t>
      </w:r>
    </w:p>
    <w:p w14:paraId="4728BCE0" w14:textId="77777777" w:rsidR="009C44D9" w:rsidRDefault="00DB0F77">
      <w:pPr>
        <w:rPr>
          <w:b/>
          <w:sz w:val="28"/>
        </w:rPr>
      </w:pPr>
      <w:r>
        <w:rPr>
          <w:sz w:val="28"/>
        </w:rPr>
        <w:t xml:space="preserve">Rozporządzenie Komisji (UE) nr 360/2012 z dnia 25 kwietnia 2012 r. w sprawie </w:t>
      </w:r>
      <w:r>
        <w:rPr>
          <w:sz w:val="28"/>
        </w:rPr>
        <w:t>stosowania art. 107 i 108 Traktatu o funkcjonowaniu Unii Europejskiej do pomocy de minimis przyznawanej przedsiębiorstwom wykonującym usługi świadczone w ogólnym interesie gospodarczym, Rozporządzenie Komisji (UE) nr 651/2014 z dnia 17 czerwca 2014 r. uzna</w:t>
      </w:r>
      <w:r>
        <w:rPr>
          <w:sz w:val="28"/>
        </w:rPr>
        <w:t>jące niektóre rodzaje pomocy za zgodne z rynkiem wewnętrznym w zastosowaniu art. 107 i 108 Traktatu, Rozporządzenie  Komisji (UE) nr 1407/2013 z dnia 18 grudnia 2013 r. w sprawie stosowania art. 107 i 108 Traktatu o funkcjonowaniu Unii Europejskiej do pomo</w:t>
      </w:r>
      <w:r>
        <w:rPr>
          <w:sz w:val="28"/>
        </w:rPr>
        <w:t>cy de minimis, Bez pomocy</w:t>
      </w:r>
    </w:p>
    <w:p w14:paraId="4728BCE1" w14:textId="77777777" w:rsidR="009C44D9" w:rsidRDefault="00DB0F77">
      <w:pPr>
        <w:rPr>
          <w:b/>
          <w:sz w:val="28"/>
        </w:rPr>
      </w:pPr>
      <w:r>
        <w:rPr>
          <w:b/>
          <w:sz w:val="28"/>
        </w:rPr>
        <w:t>Pomoc publiczna – krajowa podstawa prawna</w:t>
      </w:r>
    </w:p>
    <w:p w14:paraId="4728BCE2" w14:textId="77777777" w:rsidR="009C44D9" w:rsidRDefault="00DB0F77">
      <w:pPr>
        <w:rPr>
          <w:b/>
          <w:sz w:val="28"/>
        </w:rPr>
      </w:pPr>
      <w:r>
        <w:rPr>
          <w:sz w:val="28"/>
        </w:rPr>
        <w:t>Bez pomocy, Rozporządzenie Ministra Funduszy i Polityki Regionalnej z dnia 29 września 2022 r. w sprawie udzielania pomocy de minimis w ramach regionalnych programów na lata 2021–2027 (Dz.</w:t>
      </w:r>
      <w:r>
        <w:rPr>
          <w:sz w:val="28"/>
        </w:rPr>
        <w:t xml:space="preserve"> U. z 2022 r. poz. 2062)</w:t>
      </w:r>
    </w:p>
    <w:p w14:paraId="4728BCE3" w14:textId="77777777" w:rsidR="009C44D9" w:rsidRDefault="00DB0F77">
      <w:pPr>
        <w:rPr>
          <w:b/>
          <w:sz w:val="28"/>
        </w:rPr>
      </w:pPr>
      <w:r>
        <w:rPr>
          <w:b/>
          <w:sz w:val="28"/>
        </w:rPr>
        <w:t>Uproszczone metody rozliczania</w:t>
      </w:r>
    </w:p>
    <w:p w14:paraId="4728BCE4" w14:textId="77777777" w:rsidR="009C44D9" w:rsidRDefault="00DB0F77">
      <w:pPr>
        <w:rPr>
          <w:b/>
          <w:sz w:val="28"/>
        </w:rPr>
      </w:pPr>
      <w:r>
        <w:rPr>
          <w:sz w:val="28"/>
        </w:rPr>
        <w:lastRenderedPageBreak/>
        <w:t>Brak, do 7% stawka ryczałtowa na koszty pośrednie (podstawa wyliczenia: koszty bezpośrednie) [art. 54(a) CPR]</w:t>
      </w:r>
    </w:p>
    <w:p w14:paraId="4728BCE5" w14:textId="77777777" w:rsidR="009C44D9" w:rsidRDefault="00DB0F77">
      <w:pPr>
        <w:rPr>
          <w:b/>
          <w:sz w:val="28"/>
        </w:rPr>
      </w:pPr>
      <w:r>
        <w:rPr>
          <w:b/>
          <w:sz w:val="28"/>
        </w:rPr>
        <w:t>Forma wsparcia</w:t>
      </w:r>
    </w:p>
    <w:p w14:paraId="4728BCE6" w14:textId="77777777" w:rsidR="009C44D9" w:rsidRDefault="00DB0F77">
      <w:pPr>
        <w:rPr>
          <w:b/>
          <w:sz w:val="28"/>
        </w:rPr>
      </w:pPr>
      <w:r>
        <w:rPr>
          <w:sz w:val="28"/>
        </w:rPr>
        <w:t>Dotacja</w:t>
      </w:r>
    </w:p>
    <w:p w14:paraId="4728BCE7" w14:textId="77777777" w:rsidR="009C44D9" w:rsidRDefault="00DB0F77">
      <w:pPr>
        <w:rPr>
          <w:b/>
          <w:sz w:val="28"/>
        </w:rPr>
      </w:pPr>
      <w:r>
        <w:rPr>
          <w:b/>
          <w:sz w:val="28"/>
        </w:rPr>
        <w:t>Dopuszczalny cross-financing (%)</w:t>
      </w:r>
    </w:p>
    <w:p w14:paraId="4728BCE8" w14:textId="77777777" w:rsidR="009C44D9" w:rsidRDefault="00DB0F77">
      <w:pPr>
        <w:rPr>
          <w:b/>
          <w:sz w:val="28"/>
        </w:rPr>
      </w:pPr>
      <w:r>
        <w:rPr>
          <w:sz w:val="28"/>
        </w:rPr>
        <w:t>0</w:t>
      </w:r>
    </w:p>
    <w:p w14:paraId="4728BCE9" w14:textId="77777777" w:rsidR="009C44D9" w:rsidRDefault="00DB0F77">
      <w:pPr>
        <w:rPr>
          <w:b/>
          <w:sz w:val="28"/>
        </w:rPr>
      </w:pPr>
      <w:r>
        <w:rPr>
          <w:b/>
          <w:sz w:val="28"/>
        </w:rPr>
        <w:t xml:space="preserve">Minimalny wkład własny </w:t>
      </w:r>
      <w:r>
        <w:rPr>
          <w:b/>
          <w:sz w:val="28"/>
        </w:rPr>
        <w:t>beneficjenta</w:t>
      </w:r>
    </w:p>
    <w:p w14:paraId="4728BCEA" w14:textId="77777777" w:rsidR="009C44D9" w:rsidRDefault="00DB0F77">
      <w:pPr>
        <w:rPr>
          <w:b/>
          <w:sz w:val="28"/>
        </w:rPr>
      </w:pPr>
      <w:r>
        <w:rPr>
          <w:sz w:val="28"/>
        </w:rPr>
        <w:t>Projekty w części objętej pomocą publiczną: zgodnie z programami pomocy publicznej</w:t>
      </w:r>
    </w:p>
    <w:p w14:paraId="4728BCEB" w14:textId="77777777" w:rsidR="009C44D9" w:rsidRDefault="00DB0F77">
      <w:pPr>
        <w:rPr>
          <w:b/>
          <w:sz w:val="28"/>
        </w:rPr>
      </w:pPr>
      <w:r>
        <w:rPr>
          <w:b/>
          <w:sz w:val="28"/>
        </w:rPr>
        <w:t>Sposób wyboru projektów</w:t>
      </w:r>
    </w:p>
    <w:p w14:paraId="4728BCEC" w14:textId="77777777" w:rsidR="009C44D9" w:rsidRDefault="00DB0F77">
      <w:pPr>
        <w:rPr>
          <w:b/>
          <w:sz w:val="28"/>
        </w:rPr>
      </w:pPr>
      <w:r>
        <w:rPr>
          <w:sz w:val="28"/>
        </w:rPr>
        <w:t>Konkurencyjny</w:t>
      </w:r>
    </w:p>
    <w:p w14:paraId="4728BCED" w14:textId="77777777" w:rsidR="009C44D9" w:rsidRDefault="00DB0F77">
      <w:pPr>
        <w:rPr>
          <w:b/>
          <w:sz w:val="28"/>
        </w:rPr>
      </w:pPr>
      <w:r>
        <w:rPr>
          <w:b/>
          <w:sz w:val="28"/>
        </w:rPr>
        <w:t>Realizacja instrumentów terytorialnych</w:t>
      </w:r>
    </w:p>
    <w:p w14:paraId="4728BCEE" w14:textId="77777777" w:rsidR="009C44D9" w:rsidRDefault="00DB0F77">
      <w:pPr>
        <w:rPr>
          <w:b/>
          <w:sz w:val="28"/>
        </w:rPr>
      </w:pPr>
      <w:r>
        <w:rPr>
          <w:sz w:val="28"/>
        </w:rPr>
        <w:t>Nie dotyczy</w:t>
      </w:r>
    </w:p>
    <w:p w14:paraId="4728BCEF" w14:textId="77777777" w:rsidR="009C44D9" w:rsidRDefault="00DB0F77">
      <w:pPr>
        <w:rPr>
          <w:b/>
          <w:sz w:val="28"/>
        </w:rPr>
      </w:pPr>
      <w:r>
        <w:rPr>
          <w:b/>
          <w:sz w:val="28"/>
        </w:rPr>
        <w:t>Typ beneficjenta – ogólny</w:t>
      </w:r>
    </w:p>
    <w:p w14:paraId="4728BCF0" w14:textId="77777777" w:rsidR="009C44D9" w:rsidRDefault="00DB0F77">
      <w:pPr>
        <w:rPr>
          <w:b/>
          <w:sz w:val="28"/>
        </w:rPr>
      </w:pPr>
      <w:r>
        <w:rPr>
          <w:sz w:val="28"/>
        </w:rPr>
        <w:t xml:space="preserve">Przedsiębiorstwa realizujące cele publiczne, </w:t>
      </w:r>
      <w:r>
        <w:rPr>
          <w:sz w:val="28"/>
        </w:rPr>
        <w:t>Służby publiczne, Administracja publiczna, Partnerstwa</w:t>
      </w:r>
    </w:p>
    <w:p w14:paraId="4728BCF1" w14:textId="77777777" w:rsidR="009C44D9" w:rsidRDefault="00DB0F77">
      <w:pPr>
        <w:rPr>
          <w:b/>
          <w:sz w:val="28"/>
        </w:rPr>
      </w:pPr>
      <w:r>
        <w:rPr>
          <w:b/>
          <w:sz w:val="28"/>
        </w:rPr>
        <w:t>Grupa docelowa</w:t>
      </w:r>
    </w:p>
    <w:p w14:paraId="4728BCF2" w14:textId="77777777" w:rsidR="009C44D9" w:rsidRDefault="00DB0F77">
      <w:pPr>
        <w:rPr>
          <w:b/>
          <w:sz w:val="28"/>
        </w:rPr>
      </w:pPr>
      <w:r>
        <w:rPr>
          <w:sz w:val="28"/>
        </w:rPr>
        <w:t>mieszkańcy województwa, instytucje i przedsiębiorstwa korzystające z rezultatów projektu oraz ich pracownicy, mieszkańcy regionu korzystający z rezultatów projektu</w:t>
      </w:r>
    </w:p>
    <w:p w14:paraId="4728BCF3" w14:textId="77777777" w:rsidR="009C44D9" w:rsidRDefault="00DB0F77">
      <w:pPr>
        <w:rPr>
          <w:b/>
          <w:sz w:val="28"/>
        </w:rPr>
      </w:pPr>
      <w:r>
        <w:rPr>
          <w:b/>
          <w:sz w:val="28"/>
        </w:rPr>
        <w:t>Słowa kluczowe</w:t>
      </w:r>
    </w:p>
    <w:p w14:paraId="4728BCF4" w14:textId="77777777" w:rsidR="009C44D9" w:rsidRDefault="00DB0F77">
      <w:pPr>
        <w:rPr>
          <w:b/>
          <w:sz w:val="28"/>
        </w:rPr>
      </w:pPr>
      <w:r>
        <w:rPr>
          <w:sz w:val="28"/>
        </w:rPr>
        <w:t>gospoda</w:t>
      </w:r>
      <w:r>
        <w:rPr>
          <w:sz w:val="28"/>
        </w:rPr>
        <w:t>rka_wodna, sieci_wodociagowe, kanalizacja, susza, ochrona_wód, gospodarka_ściekowa, sieć_kanalizacyjna, ścieki, zaopatrzenie_w_wodę, stacja_uzdatniania_wody</w:t>
      </w:r>
    </w:p>
    <w:p w14:paraId="4728BCF5" w14:textId="77777777" w:rsidR="009C44D9" w:rsidRDefault="00DB0F77">
      <w:pPr>
        <w:rPr>
          <w:b/>
          <w:sz w:val="28"/>
        </w:rPr>
      </w:pPr>
      <w:r>
        <w:rPr>
          <w:b/>
          <w:sz w:val="28"/>
        </w:rPr>
        <w:lastRenderedPageBreak/>
        <w:t>Wielkość podmiotu (w przypadku przedsiębiorstw)</w:t>
      </w:r>
    </w:p>
    <w:p w14:paraId="4728BCF6" w14:textId="77777777" w:rsidR="009C44D9" w:rsidRDefault="00DB0F77">
      <w:pPr>
        <w:rPr>
          <w:b/>
          <w:sz w:val="28"/>
        </w:rPr>
      </w:pPr>
      <w:r>
        <w:rPr>
          <w:sz w:val="28"/>
        </w:rPr>
        <w:t>Duże</w:t>
      </w:r>
    </w:p>
    <w:p w14:paraId="4728BCF7" w14:textId="77777777" w:rsidR="009C44D9" w:rsidRDefault="00DB0F77">
      <w:pPr>
        <w:rPr>
          <w:b/>
          <w:sz w:val="28"/>
        </w:rPr>
      </w:pPr>
      <w:r>
        <w:rPr>
          <w:b/>
          <w:sz w:val="28"/>
        </w:rPr>
        <w:t>Kryteria wyboru projektów</w:t>
      </w:r>
    </w:p>
    <w:p w14:paraId="4728BCF8" w14:textId="77777777" w:rsidR="009C44D9" w:rsidRDefault="00DB0F77">
      <w:pPr>
        <w:rPr>
          <w:b/>
          <w:sz w:val="28"/>
        </w:rPr>
      </w:pPr>
      <w:r>
        <w:rPr>
          <w:sz w:val="28"/>
        </w:rPr>
        <w:t>http://funduszeUE.lu</w:t>
      </w:r>
      <w:r>
        <w:rPr>
          <w:sz w:val="28"/>
        </w:rPr>
        <w:t>belskie.pl</w:t>
      </w:r>
    </w:p>
    <w:p w14:paraId="4728BCF9" w14:textId="77777777" w:rsidR="009C44D9" w:rsidRDefault="00DB0F77">
      <w:pPr>
        <w:rPr>
          <w:b/>
          <w:sz w:val="28"/>
        </w:rPr>
      </w:pPr>
      <w:r>
        <w:rPr>
          <w:b/>
          <w:sz w:val="28"/>
        </w:rPr>
        <w:t>Wskaźniki produktu</w:t>
      </w:r>
    </w:p>
    <w:p w14:paraId="4728BCFA" w14:textId="77777777" w:rsidR="009C44D9" w:rsidRDefault="00DB0F77">
      <w:pPr>
        <w:rPr>
          <w:b/>
          <w:sz w:val="28"/>
        </w:rPr>
      </w:pPr>
      <w:r>
        <w:rPr>
          <w:sz w:val="28"/>
        </w:rPr>
        <w:t>WLWK-PLRO047 - Długość wybudowanej sieci kanalizacyjnej</w:t>
      </w:r>
    </w:p>
    <w:p w14:paraId="4728BCFB" w14:textId="77777777" w:rsidR="009C44D9" w:rsidRDefault="00DB0F77">
      <w:pPr>
        <w:rPr>
          <w:b/>
          <w:sz w:val="28"/>
        </w:rPr>
      </w:pPr>
      <w:r>
        <w:rPr>
          <w:sz w:val="28"/>
        </w:rPr>
        <w:t>WLWK-PLRO045 - Długość wybudowanej sieci wodociągowej</w:t>
      </w:r>
    </w:p>
    <w:p w14:paraId="4728BCFC" w14:textId="77777777" w:rsidR="009C44D9" w:rsidRDefault="00DB0F77">
      <w:pPr>
        <w:rPr>
          <w:b/>
          <w:sz w:val="28"/>
        </w:rPr>
      </w:pPr>
      <w:r>
        <w:rPr>
          <w:sz w:val="28"/>
        </w:rPr>
        <w:t>WLWK-PLRO048 - Długość zmodernizowanej sieci kanalizacyjnej</w:t>
      </w:r>
    </w:p>
    <w:p w14:paraId="4728BCFD" w14:textId="77777777" w:rsidR="009C44D9" w:rsidRDefault="00DB0F77">
      <w:pPr>
        <w:rPr>
          <w:b/>
          <w:sz w:val="28"/>
        </w:rPr>
      </w:pPr>
      <w:r>
        <w:rPr>
          <w:sz w:val="28"/>
        </w:rPr>
        <w:t xml:space="preserve">WLWK-PLRO046 - Długość zmodernizowanej sieci </w:t>
      </w:r>
      <w:r>
        <w:rPr>
          <w:sz w:val="28"/>
        </w:rPr>
        <w:t>wodociągowej</w:t>
      </w:r>
    </w:p>
    <w:p w14:paraId="4728BCFE" w14:textId="77777777" w:rsidR="009C44D9" w:rsidRDefault="00DB0F77">
      <w:pPr>
        <w:rPr>
          <w:b/>
          <w:sz w:val="28"/>
        </w:rPr>
      </w:pPr>
      <w:r>
        <w:rPr>
          <w:sz w:val="28"/>
        </w:rPr>
        <w:t>WLWK-PLRO056 - Liczba doposażonych stacji uzdatniania wody</w:t>
      </w:r>
    </w:p>
    <w:p w14:paraId="4728BCFF" w14:textId="77777777" w:rsidR="009C44D9" w:rsidRDefault="00DB0F77">
      <w:pPr>
        <w:rPr>
          <w:b/>
          <w:sz w:val="28"/>
        </w:rPr>
      </w:pPr>
      <w:r>
        <w:rPr>
          <w:sz w:val="28"/>
        </w:rPr>
        <w:t>WLWK-PLRO049 - Liczba nowych indywidualnych / przydomowych oczyszczalni ścieków</w:t>
      </w:r>
    </w:p>
    <w:p w14:paraId="4728BD00" w14:textId="77777777" w:rsidR="009C44D9" w:rsidRDefault="00DB0F77">
      <w:pPr>
        <w:rPr>
          <w:b/>
          <w:sz w:val="28"/>
        </w:rPr>
      </w:pPr>
      <w:r>
        <w:rPr>
          <w:sz w:val="28"/>
        </w:rPr>
        <w:t>WLWK-PLRO199 - Liczba projektów, w których sfinansowano koszty racjonalnych usprawnień dla osób z niepeł</w:t>
      </w:r>
      <w:r>
        <w:rPr>
          <w:sz w:val="28"/>
        </w:rPr>
        <w:t>nosprawnościami (EFRR/FST/FS)</w:t>
      </w:r>
    </w:p>
    <w:p w14:paraId="4728BD01" w14:textId="77777777" w:rsidR="009C44D9" w:rsidRDefault="00DB0F77">
      <w:pPr>
        <w:rPr>
          <w:b/>
          <w:sz w:val="28"/>
        </w:rPr>
      </w:pPr>
      <w:r>
        <w:rPr>
          <w:sz w:val="28"/>
        </w:rPr>
        <w:t>WLWK-PLRO233 - Liczba przebudowanych / zmodernizowanych  ujęć wody</w:t>
      </w:r>
    </w:p>
    <w:p w14:paraId="4728BD02" w14:textId="77777777" w:rsidR="009C44D9" w:rsidRDefault="00DB0F77">
      <w:pPr>
        <w:rPr>
          <w:b/>
          <w:sz w:val="28"/>
        </w:rPr>
      </w:pPr>
      <w:r>
        <w:rPr>
          <w:sz w:val="28"/>
        </w:rPr>
        <w:t>WLWK-PLRO055 - Liczba przebudowanych stacji uzdatniania wody</w:t>
      </w:r>
    </w:p>
    <w:p w14:paraId="4728BD03" w14:textId="77777777" w:rsidR="009C44D9" w:rsidRDefault="00DB0F77">
      <w:pPr>
        <w:rPr>
          <w:b/>
          <w:sz w:val="28"/>
        </w:rPr>
      </w:pPr>
      <w:r>
        <w:rPr>
          <w:sz w:val="28"/>
        </w:rPr>
        <w:t>WLWK-PLRO052 - Liczba rozbudowanych / przebudowanych / zmodernizowanych oczyszczalni ścieków komun</w:t>
      </w:r>
      <w:r>
        <w:rPr>
          <w:sz w:val="28"/>
        </w:rPr>
        <w:t>alnych</w:t>
      </w:r>
    </w:p>
    <w:p w14:paraId="4728BD04" w14:textId="77777777" w:rsidR="009C44D9" w:rsidRDefault="00DB0F77">
      <w:pPr>
        <w:rPr>
          <w:b/>
          <w:sz w:val="28"/>
        </w:rPr>
      </w:pPr>
      <w:r>
        <w:rPr>
          <w:sz w:val="28"/>
        </w:rPr>
        <w:t>WLWK-PLRO051 - Liczba wybudowanych oczyszczalni ścieków komunalnych</w:t>
      </w:r>
    </w:p>
    <w:p w14:paraId="4728BD05" w14:textId="77777777" w:rsidR="009C44D9" w:rsidRDefault="00DB0F77">
      <w:pPr>
        <w:rPr>
          <w:b/>
          <w:sz w:val="28"/>
        </w:rPr>
      </w:pPr>
      <w:r>
        <w:rPr>
          <w:sz w:val="28"/>
        </w:rPr>
        <w:t>WLWK-PLRO054 - Liczba wybudowanych stacji uzdatniania wody</w:t>
      </w:r>
    </w:p>
    <w:p w14:paraId="4728BD06" w14:textId="77777777" w:rsidR="009C44D9" w:rsidRDefault="00DB0F77">
      <w:pPr>
        <w:rPr>
          <w:b/>
          <w:sz w:val="28"/>
        </w:rPr>
      </w:pPr>
      <w:r>
        <w:rPr>
          <w:sz w:val="28"/>
        </w:rPr>
        <w:t>WLWK-PLRO232 - Liczba wybudowanych ujęć wody</w:t>
      </w:r>
    </w:p>
    <w:p w14:paraId="4728BD07" w14:textId="77777777" w:rsidR="009C44D9" w:rsidRDefault="00DB0F77">
      <w:pPr>
        <w:rPr>
          <w:b/>
          <w:sz w:val="28"/>
        </w:rPr>
      </w:pPr>
      <w:r>
        <w:rPr>
          <w:sz w:val="28"/>
        </w:rPr>
        <w:t>WLWK-RCO032 - Wydajność nowo wybudowanych lub zmodernizowanych instalacji ocz</w:t>
      </w:r>
      <w:r>
        <w:rPr>
          <w:sz w:val="28"/>
        </w:rPr>
        <w:t>yszczania ścieków</w:t>
      </w:r>
    </w:p>
    <w:p w14:paraId="4728BD08" w14:textId="77777777" w:rsidR="009C44D9" w:rsidRDefault="00DB0F77">
      <w:pPr>
        <w:rPr>
          <w:b/>
          <w:sz w:val="28"/>
        </w:rPr>
      </w:pPr>
      <w:r>
        <w:rPr>
          <w:b/>
          <w:sz w:val="28"/>
        </w:rPr>
        <w:lastRenderedPageBreak/>
        <w:t>Wskaźniki rezultatu</w:t>
      </w:r>
    </w:p>
    <w:p w14:paraId="4728BD09" w14:textId="77777777" w:rsidR="009C44D9" w:rsidRDefault="00DB0F77">
      <w:pPr>
        <w:rPr>
          <w:b/>
          <w:sz w:val="28"/>
        </w:rPr>
      </w:pPr>
      <w:r>
        <w:rPr>
          <w:sz w:val="28"/>
        </w:rPr>
        <w:t>WLWK-PLRR038 - Ludność podłączona do wybudowanej lub zmodernizowanej zbiorczej kanalizacji sanitarnej</w:t>
      </w:r>
    </w:p>
    <w:p w14:paraId="4728BD0A" w14:textId="77777777" w:rsidR="009C44D9" w:rsidRDefault="00DB0F77">
      <w:pPr>
        <w:rPr>
          <w:b/>
          <w:sz w:val="28"/>
        </w:rPr>
      </w:pPr>
      <w:r>
        <w:rPr>
          <w:sz w:val="28"/>
        </w:rPr>
        <w:t>WLWK-RCR041 - Ludność przyłączona do udoskonalonych zbiorowych systemów zaopatrzenia w wodę</w:t>
      </w:r>
    </w:p>
    <w:p w14:paraId="4728BD0B" w14:textId="77777777" w:rsidR="009C44D9" w:rsidRDefault="00DB0F77">
      <w:pPr>
        <w:rPr>
          <w:b/>
          <w:sz w:val="28"/>
        </w:rPr>
      </w:pPr>
      <w:r>
        <w:rPr>
          <w:sz w:val="28"/>
        </w:rPr>
        <w:t>WLWK-RCR042 - Ludność pr</w:t>
      </w:r>
      <w:r>
        <w:rPr>
          <w:sz w:val="28"/>
        </w:rPr>
        <w:t>zyłączona do zbiorowych systemów oczyszczania ścieków co najmniej II stopnia</w:t>
      </w:r>
    </w:p>
    <w:p w14:paraId="4728BD0C" w14:textId="77777777" w:rsidR="009C44D9" w:rsidRDefault="00DB0F77">
      <w:pPr>
        <w:rPr>
          <w:b/>
          <w:sz w:val="28"/>
        </w:rPr>
      </w:pPr>
      <w:r>
        <w:rPr>
          <w:sz w:val="28"/>
        </w:rPr>
        <w:t>WLWK-RCR043 - Straty wody w zbiorowych systemach zaopatrzenia w wodę</w:t>
      </w:r>
    </w:p>
    <w:p w14:paraId="4728BD0D" w14:textId="77777777" w:rsidR="009C44D9" w:rsidRDefault="00DB0F77">
      <w:pPr>
        <w:rPr>
          <w:b/>
          <w:sz w:val="28"/>
        </w:rPr>
      </w:pPr>
      <w:r>
        <w:rPr>
          <w:sz w:val="28"/>
        </w:rPr>
        <w:t>WLWK-PLRR018 - Wielkość ładunku ścieków poddanych ulepszonemu oczyszczaniu</w:t>
      </w:r>
    </w:p>
    <w:p w14:paraId="4728BD0E" w14:textId="77777777" w:rsidR="009C44D9" w:rsidRDefault="00DB0F77">
      <w:pPr>
        <w:rPr>
          <w:b/>
          <w:sz w:val="28"/>
        </w:rPr>
      </w:pPr>
      <w:r>
        <w:rPr>
          <w:sz w:val="28"/>
        </w:rPr>
        <w:t>PROG-FELCR06 - Ludność podłączona d</w:t>
      </w:r>
      <w:r>
        <w:rPr>
          <w:sz w:val="28"/>
        </w:rPr>
        <w:t>o nowowybudowanych zbiorowych systemów zaopatrzenia w wodę</w:t>
      </w:r>
    </w:p>
    <w:p w14:paraId="4728BD0F" w14:textId="77777777" w:rsidR="009C44D9" w:rsidRDefault="009C44D9">
      <w:pPr>
        <w:rPr>
          <w:b/>
          <w:sz w:val="28"/>
        </w:rPr>
      </w:pPr>
    </w:p>
    <w:p w14:paraId="4728BD10" w14:textId="77777777" w:rsidR="009C44D9" w:rsidRDefault="00DB0F77">
      <w:pPr>
        <w:pStyle w:val="Nagwek3"/>
        <w:rPr>
          <w:rFonts w:ascii="Calibri" w:hAnsi="Calibri" w:cs="Calibri"/>
          <w:sz w:val="32"/>
        </w:rPr>
      </w:pPr>
      <w:bookmarkStart w:id="23" w:name="_Toc129693452"/>
      <w:r>
        <w:rPr>
          <w:rFonts w:ascii="Calibri" w:hAnsi="Calibri" w:cs="Calibri"/>
          <w:sz w:val="32"/>
        </w:rPr>
        <w:t>Działanie FELU.03.05 Zrównoważona gospodarka wodno-ściekowa w ramach Zintegrowanych Inwestycji Terytorialnych</w:t>
      </w:r>
      <w:bookmarkEnd w:id="23"/>
    </w:p>
    <w:p w14:paraId="4728BD11" w14:textId="77777777" w:rsidR="009C44D9" w:rsidRDefault="009C44D9">
      <w:pPr>
        <w:rPr>
          <w:rFonts w:ascii="Calibri" w:hAnsi="Calibri"/>
          <w:sz w:val="32"/>
        </w:rPr>
      </w:pPr>
    </w:p>
    <w:p w14:paraId="4728BD12" w14:textId="77777777" w:rsidR="009C44D9" w:rsidRDefault="00DB0F77">
      <w:pPr>
        <w:rPr>
          <w:b/>
          <w:sz w:val="28"/>
        </w:rPr>
      </w:pPr>
      <w:r>
        <w:rPr>
          <w:b/>
          <w:sz w:val="28"/>
        </w:rPr>
        <w:t>Cel szczegółowy</w:t>
      </w:r>
    </w:p>
    <w:p w14:paraId="4728BD13" w14:textId="77777777" w:rsidR="009C44D9" w:rsidRDefault="00DB0F77">
      <w:pPr>
        <w:rPr>
          <w:b/>
          <w:sz w:val="28"/>
        </w:rPr>
      </w:pPr>
      <w:r>
        <w:rPr>
          <w:sz w:val="28"/>
        </w:rPr>
        <w:t xml:space="preserve">EFRR/FS.CP2.V - Wspieranie dostępu do wody oraz </w:t>
      </w:r>
      <w:r>
        <w:rPr>
          <w:sz w:val="28"/>
        </w:rPr>
        <w:t>zrównoważonej gospodarki wodnej</w:t>
      </w:r>
    </w:p>
    <w:p w14:paraId="4728BD14" w14:textId="77777777" w:rsidR="009C44D9" w:rsidRDefault="00DB0F77">
      <w:pPr>
        <w:rPr>
          <w:b/>
          <w:sz w:val="28"/>
        </w:rPr>
      </w:pPr>
      <w:r>
        <w:rPr>
          <w:b/>
          <w:sz w:val="28"/>
        </w:rPr>
        <w:t>Wysokość alokacji ogółem (EUR)</w:t>
      </w:r>
    </w:p>
    <w:p w14:paraId="4728BD15" w14:textId="77777777" w:rsidR="009C44D9" w:rsidRDefault="00DB0F77">
      <w:pPr>
        <w:rPr>
          <w:b/>
          <w:sz w:val="28"/>
        </w:rPr>
      </w:pPr>
      <w:r>
        <w:rPr>
          <w:sz w:val="28"/>
        </w:rPr>
        <w:t>11 764 706,00</w:t>
      </w:r>
    </w:p>
    <w:p w14:paraId="4728BD16" w14:textId="77777777" w:rsidR="009C44D9" w:rsidRDefault="00DB0F77">
      <w:pPr>
        <w:rPr>
          <w:b/>
          <w:sz w:val="28"/>
        </w:rPr>
      </w:pPr>
      <w:r>
        <w:rPr>
          <w:b/>
          <w:sz w:val="28"/>
        </w:rPr>
        <w:t>Wysokość alokacji UE (EUR)</w:t>
      </w:r>
    </w:p>
    <w:p w14:paraId="4728BD17" w14:textId="77777777" w:rsidR="009C44D9" w:rsidRDefault="00DB0F77">
      <w:pPr>
        <w:rPr>
          <w:b/>
          <w:sz w:val="28"/>
        </w:rPr>
      </w:pPr>
      <w:r>
        <w:rPr>
          <w:sz w:val="28"/>
        </w:rPr>
        <w:t>10 000 000,00</w:t>
      </w:r>
    </w:p>
    <w:p w14:paraId="4728BD18" w14:textId="77777777" w:rsidR="009C44D9" w:rsidRDefault="00DB0F77">
      <w:pPr>
        <w:rPr>
          <w:b/>
          <w:sz w:val="28"/>
        </w:rPr>
      </w:pPr>
      <w:r>
        <w:rPr>
          <w:b/>
          <w:sz w:val="28"/>
        </w:rPr>
        <w:t>Zakres interwencji</w:t>
      </w:r>
    </w:p>
    <w:p w14:paraId="4728BD19" w14:textId="77777777" w:rsidR="009C44D9" w:rsidRDefault="00DB0F77">
      <w:pPr>
        <w:rPr>
          <w:b/>
          <w:sz w:val="28"/>
        </w:rPr>
      </w:pPr>
      <w:r>
        <w:rPr>
          <w:sz w:val="28"/>
        </w:rPr>
        <w:lastRenderedPageBreak/>
        <w:t>066 - Odprowadzanie i oczyszczanie ścieków zgodne z kryteriami efektywności energetycznej, 060 - Działania w zakresie p</w:t>
      </w:r>
      <w:r>
        <w:rPr>
          <w:sz w:val="28"/>
        </w:rPr>
        <w:t xml:space="preserve">rzystosowania się do zmian klimatu oraz zapobieganie ryzykom związanym z klimatem i zarządzanie nimi: inne ryzyka, np. burze i susze (w tym zwiększanie świadomości, ochrona ludności i systemy zarządzania klęskami żywiołowymi i katastrofami, infrastruktura </w:t>
      </w:r>
      <w:r>
        <w:rPr>
          <w:sz w:val="28"/>
        </w:rPr>
        <w:t>i podejście ekosystemowe), 062 - Dostarczanie wody do spożycia przez ludzi (infrastruktura do celów ujęcia, uzdatniania, magazynowania i dystrybucji, działania na rzecz efektywności, zaopatrzenie w wodę do spożycia), 064 - Gospodarka wodna i ochrona zasobó</w:t>
      </w:r>
      <w:r>
        <w:rPr>
          <w:sz w:val="28"/>
        </w:rPr>
        <w:t>w wodnych (w tym gospodarowanie wodami w dorzeczu, konkretne działania w zakresie przystosowania się do zmian klimatu, ponowne użycie, ograniczanie wycieków), 065 - Odprowadzanie i oczyszczanie ścieków, 063 - Dostarczanie wody do spożycia przez ludzi (infr</w:t>
      </w:r>
      <w:r>
        <w:rPr>
          <w:sz w:val="28"/>
        </w:rPr>
        <w:t>astruktura do celów ujęcia, uzdatniania, magazynowania i dystrybucji, działania na rzecz efektywności, zaopatrzenie w wodę do spożycia) zgodne z kryteriami efektywności</w:t>
      </w:r>
    </w:p>
    <w:p w14:paraId="4728BD1A" w14:textId="77777777" w:rsidR="009C44D9" w:rsidRDefault="00DB0F77">
      <w:pPr>
        <w:rPr>
          <w:b/>
          <w:sz w:val="28"/>
        </w:rPr>
      </w:pPr>
      <w:r>
        <w:rPr>
          <w:b/>
          <w:sz w:val="28"/>
        </w:rPr>
        <w:t>Opis działania</w:t>
      </w:r>
    </w:p>
    <w:p w14:paraId="4728BD1B" w14:textId="77777777" w:rsidR="009C44D9" w:rsidRDefault="00DB0F77">
      <w:pPr>
        <w:rPr>
          <w:b/>
          <w:sz w:val="28"/>
        </w:rPr>
      </w:pPr>
      <w:r>
        <w:rPr>
          <w:sz w:val="28"/>
        </w:rPr>
        <w:t>Typy projektów:</w:t>
      </w:r>
    </w:p>
    <w:p w14:paraId="4728BD1C" w14:textId="77777777" w:rsidR="009C44D9" w:rsidRDefault="00DB0F77">
      <w:pPr>
        <w:rPr>
          <w:b/>
          <w:sz w:val="28"/>
        </w:rPr>
      </w:pPr>
      <w:r>
        <w:rPr>
          <w:sz w:val="28"/>
        </w:rPr>
        <w:t>1.</w:t>
      </w:r>
      <w:r>
        <w:rPr>
          <w:sz w:val="28"/>
        </w:rPr>
        <w:tab/>
        <w:t xml:space="preserve">Projekty z zakresu gospodarki ściekowej w </w:t>
      </w:r>
      <w:r>
        <w:rPr>
          <w:sz w:val="28"/>
        </w:rPr>
        <w:t>aglomeracjach od co najmniej 2 tys. do poniżej 15 tys. RLM ujętych w KPOŚK, które nie spełniają wymogów Dyrektywy Rady z dnia 21 maja 1991 r. dotyczącej oczyszczania ścieków komunalnych.</w:t>
      </w:r>
    </w:p>
    <w:p w14:paraId="4728BD1D" w14:textId="77777777" w:rsidR="009C44D9" w:rsidRDefault="00DB0F77">
      <w:pPr>
        <w:rPr>
          <w:b/>
          <w:sz w:val="28"/>
        </w:rPr>
      </w:pPr>
      <w:r>
        <w:rPr>
          <w:sz w:val="28"/>
        </w:rPr>
        <w:t>2.</w:t>
      </w:r>
      <w:r>
        <w:rPr>
          <w:sz w:val="28"/>
        </w:rPr>
        <w:tab/>
        <w:t>Projekty z zakresu budowy infrastruktury do ujmowania, uzdatniania</w:t>
      </w:r>
      <w:r>
        <w:rPr>
          <w:sz w:val="28"/>
        </w:rPr>
        <w:t xml:space="preserve"> i dystrybucji wody, realizowane w ograniczonym zakresie jako element kompleksowych projektów regulujących gospodarkę ściekową (w ramach KPOŚK) lub jako samodzielne projekty na obszarach, dla których zapewniony jest odpowiedni sposób zagospodarowania ściek</w:t>
      </w:r>
      <w:r>
        <w:rPr>
          <w:sz w:val="28"/>
        </w:rPr>
        <w:t>ów zgodny z Dyrektywą Rady z dnia 21 maja 1991 r., dotyczącą oczyszczania ścieków komunalnych.</w:t>
      </w:r>
    </w:p>
    <w:p w14:paraId="4728BD1E" w14:textId="77777777" w:rsidR="009C44D9" w:rsidRDefault="00DB0F77">
      <w:pPr>
        <w:rPr>
          <w:b/>
          <w:sz w:val="28"/>
        </w:rPr>
      </w:pPr>
      <w:r>
        <w:rPr>
          <w:sz w:val="28"/>
        </w:rPr>
        <w:t>3.</w:t>
      </w:r>
      <w:r>
        <w:rPr>
          <w:sz w:val="28"/>
        </w:rPr>
        <w:tab/>
        <w:t>Projekty z zakresu modernizacji, naprawy infrastruktury do ujmowania, uzdatniania i dystrybucji wody, ograniczające straty w dostawach wody do spożycia, zmnie</w:t>
      </w:r>
      <w:r>
        <w:rPr>
          <w:sz w:val="28"/>
        </w:rPr>
        <w:t xml:space="preserve">jszające ryzyko wystąpienia awarii oraz zwiększające efektywność </w:t>
      </w:r>
      <w:r>
        <w:rPr>
          <w:sz w:val="28"/>
        </w:rPr>
        <w:lastRenderedPageBreak/>
        <w:t>wykorzystania wody w gminach o liczbie ludności nie większej niż 15 tys. mieszkańców.</w:t>
      </w:r>
    </w:p>
    <w:p w14:paraId="4728BD1F" w14:textId="77777777" w:rsidR="009C44D9" w:rsidRDefault="00DB0F77">
      <w:pPr>
        <w:rPr>
          <w:b/>
          <w:sz w:val="28"/>
        </w:rPr>
      </w:pPr>
      <w:r>
        <w:rPr>
          <w:sz w:val="28"/>
        </w:rPr>
        <w:t>Ad. 1,2</w:t>
      </w:r>
    </w:p>
    <w:p w14:paraId="4728BD20" w14:textId="77777777" w:rsidR="009C44D9" w:rsidRDefault="00DB0F77">
      <w:pPr>
        <w:rPr>
          <w:b/>
          <w:sz w:val="28"/>
        </w:rPr>
      </w:pPr>
      <w:r>
        <w:rPr>
          <w:sz w:val="28"/>
        </w:rPr>
        <w:t>1.</w:t>
      </w:r>
      <w:r>
        <w:rPr>
          <w:sz w:val="28"/>
        </w:rPr>
        <w:tab/>
        <w:t>Dokumentem stanowiącym podstawę do wyboru projektów w zakresie odprowadzania i oczyszczania śc</w:t>
      </w:r>
      <w:r>
        <w:rPr>
          <w:sz w:val="28"/>
        </w:rPr>
        <w:t>ieków będzie KPOŚK zawierający listę potrzeb inwestycyjnych w poszczególnych aglomeracjach.</w:t>
      </w:r>
    </w:p>
    <w:p w14:paraId="4728BD21" w14:textId="77777777" w:rsidR="009C44D9" w:rsidRDefault="00DB0F77">
      <w:pPr>
        <w:rPr>
          <w:b/>
          <w:sz w:val="28"/>
        </w:rPr>
      </w:pPr>
      <w:r>
        <w:rPr>
          <w:sz w:val="28"/>
        </w:rPr>
        <w:t>2.</w:t>
      </w:r>
      <w:r>
        <w:rPr>
          <w:sz w:val="28"/>
        </w:rPr>
        <w:tab/>
        <w:t>Dofinansowanie do projektów z zakresu gospodarki wodno-ściekowej, realizowanych na terenie aglomeracji ujętych w KPOŚK, będzie możliwe jedynie w przypadku posiad</w:t>
      </w:r>
      <w:r>
        <w:rPr>
          <w:sz w:val="28"/>
        </w:rPr>
        <w:t>ania obowiązującej uchwały w sprawie wyznaczenia aglomeracji na przedmiotowym obszarze.</w:t>
      </w:r>
    </w:p>
    <w:p w14:paraId="4728BD22" w14:textId="77777777" w:rsidR="009C44D9" w:rsidRDefault="00DB0F77">
      <w:pPr>
        <w:rPr>
          <w:b/>
          <w:sz w:val="28"/>
        </w:rPr>
      </w:pPr>
      <w:r>
        <w:rPr>
          <w:sz w:val="28"/>
        </w:rPr>
        <w:t>3.</w:t>
      </w:r>
      <w:r>
        <w:rPr>
          <w:sz w:val="28"/>
        </w:rPr>
        <w:tab/>
        <w:t>Wsparcie będą mogły uzyskać wyłącznie aglomeracje, które nie spełniają wymogów dyrektywy Rady z dnia 21 maja 1991 r. dotyczącej oczyszczania ścieków komunalnych.</w:t>
      </w:r>
    </w:p>
    <w:p w14:paraId="4728BD23" w14:textId="77777777" w:rsidR="009C44D9" w:rsidRDefault="00DB0F77">
      <w:pPr>
        <w:rPr>
          <w:b/>
          <w:sz w:val="28"/>
        </w:rPr>
      </w:pPr>
      <w:r>
        <w:rPr>
          <w:sz w:val="28"/>
        </w:rPr>
        <w:t>Ad.</w:t>
      </w:r>
      <w:r>
        <w:rPr>
          <w:sz w:val="28"/>
        </w:rPr>
        <w:t xml:space="preserve"> 2,3</w:t>
      </w:r>
    </w:p>
    <w:p w14:paraId="4728BD24" w14:textId="77777777" w:rsidR="009C44D9" w:rsidRDefault="00DB0F77">
      <w:pPr>
        <w:rPr>
          <w:b/>
          <w:sz w:val="28"/>
        </w:rPr>
      </w:pPr>
      <w:r>
        <w:rPr>
          <w:sz w:val="28"/>
        </w:rPr>
        <w:t>1.</w:t>
      </w:r>
      <w:r>
        <w:rPr>
          <w:sz w:val="28"/>
        </w:rPr>
        <w:tab/>
        <w:t>Preferowane będą projekty dotyczące infrastruktury do ujmowania, uzdatniania i dystrybucji wody, które znajdują się w wykazie „Programu Inwestycyjnego w zakresie poprawy jakości i ograniczania strat wody przeznaczonej do spożycia przez ludzi”.  htt</w:t>
      </w:r>
      <w:r>
        <w:rPr>
          <w:sz w:val="28"/>
        </w:rPr>
        <w:t xml:space="preserve">ps://www.gov.pl/attachment/caf66919-d661-4492-b238-d8af4994bb24 </w:t>
      </w:r>
    </w:p>
    <w:p w14:paraId="4728BD25" w14:textId="77777777" w:rsidR="009C44D9" w:rsidRDefault="00DB0F77">
      <w:pPr>
        <w:rPr>
          <w:b/>
          <w:sz w:val="28"/>
        </w:rPr>
      </w:pPr>
      <w:r>
        <w:rPr>
          <w:sz w:val="28"/>
        </w:rPr>
        <w:t>Ad. 1</w:t>
      </w:r>
    </w:p>
    <w:p w14:paraId="4728BD26" w14:textId="77777777" w:rsidR="009C44D9" w:rsidRDefault="00DB0F77">
      <w:pPr>
        <w:rPr>
          <w:b/>
          <w:sz w:val="28"/>
        </w:rPr>
      </w:pPr>
      <w:r>
        <w:rPr>
          <w:sz w:val="28"/>
        </w:rPr>
        <w:t>1.</w:t>
      </w:r>
      <w:r>
        <w:rPr>
          <w:sz w:val="28"/>
        </w:rPr>
        <w:tab/>
        <w:t>Projekty będą realizowane w ramach dwóch priorytetów, w kolejności: priorytet 1 - aglomeracje w przedziale od co najmniej 10 tyś do poniżej 15 tys. RLM, priorytet 2-  aglomeracje z p</w:t>
      </w:r>
      <w:r>
        <w:rPr>
          <w:sz w:val="28"/>
        </w:rPr>
        <w:t xml:space="preserve">rzedziału od co najmniej 2 tys. do poniżej 10 tyś. RLM, pod warunkiem, że potrzeby priorytetu 1 zostaną zaspokojone. </w:t>
      </w:r>
    </w:p>
    <w:p w14:paraId="4728BD27" w14:textId="77777777" w:rsidR="009C44D9" w:rsidRDefault="00DB0F77">
      <w:pPr>
        <w:rPr>
          <w:b/>
          <w:sz w:val="28"/>
        </w:rPr>
      </w:pPr>
      <w:r>
        <w:rPr>
          <w:sz w:val="28"/>
        </w:rPr>
        <w:t>2.</w:t>
      </w:r>
      <w:r>
        <w:rPr>
          <w:sz w:val="28"/>
        </w:rPr>
        <w:tab/>
        <w:t>Dofinansowanie projektów dotyczących budowy przydomowych oczyszczalni ścieków w ramach zintegrowanej gospodarki ściekowej w aglomeracji</w:t>
      </w:r>
      <w:r>
        <w:rPr>
          <w:sz w:val="28"/>
        </w:rPr>
        <w:t xml:space="preserve"> będzie możliwe pod warunkiem zapewnienia ekonomicznie uzasadnionych i trwałych finansowo rozwiązań. Zgodnie z art. 3 ust. 1 Dyrektywy 91/271/EWG </w:t>
      </w:r>
      <w:r>
        <w:rPr>
          <w:sz w:val="28"/>
        </w:rPr>
        <w:lastRenderedPageBreak/>
        <w:t>Państwa Członkowskie zapewniają, aby wszystkie aglomeracje wyposażone były w system zbierania ścieków komunaln</w:t>
      </w:r>
      <w:r>
        <w:rPr>
          <w:sz w:val="28"/>
        </w:rPr>
        <w:t>ych. W przypadku gdy ustanowienie systemu zbierania nie jest uzasadnione, jako że nie przyniosłoby korzyści dla środowiska lub powodowałoby nadmierne koszty, należy zastosować pojedyncze systemy lub inne właściwe systemy zapewniające ten sam poziom ochrony</w:t>
      </w:r>
      <w:r>
        <w:rPr>
          <w:sz w:val="28"/>
        </w:rPr>
        <w:t xml:space="preserve"> środowiska.</w:t>
      </w:r>
    </w:p>
    <w:p w14:paraId="4728BD28" w14:textId="77777777" w:rsidR="009C44D9" w:rsidRDefault="00DB0F77">
      <w:pPr>
        <w:rPr>
          <w:b/>
          <w:sz w:val="28"/>
        </w:rPr>
      </w:pPr>
      <w:r>
        <w:rPr>
          <w:sz w:val="28"/>
        </w:rPr>
        <w:t>3.</w:t>
      </w:r>
      <w:r>
        <w:rPr>
          <w:sz w:val="28"/>
        </w:rPr>
        <w:tab/>
        <w:t>Wsparcie przydomowych oczyszczalni ścieków możliwe jest wyłącznie w przypadku zapewnienia regularnego monitoringu, kontroli i utrzymania tych instalacji, odpowiedniego postepowania z osadami ściekowymi oraz zapewnienia trwałości tych instal</w:t>
      </w:r>
      <w:r>
        <w:rPr>
          <w:sz w:val="28"/>
        </w:rPr>
        <w:t>acji.</w:t>
      </w:r>
    </w:p>
    <w:p w14:paraId="4728BD29" w14:textId="77777777" w:rsidR="009C44D9" w:rsidRDefault="00DB0F77">
      <w:pPr>
        <w:rPr>
          <w:b/>
          <w:sz w:val="28"/>
        </w:rPr>
      </w:pPr>
      <w:r>
        <w:rPr>
          <w:sz w:val="28"/>
        </w:rPr>
        <w:t>Ad. 2</w:t>
      </w:r>
    </w:p>
    <w:p w14:paraId="4728BD2A" w14:textId="77777777" w:rsidR="009C44D9" w:rsidRDefault="00DB0F77">
      <w:pPr>
        <w:rPr>
          <w:b/>
          <w:sz w:val="28"/>
        </w:rPr>
      </w:pPr>
      <w:r>
        <w:rPr>
          <w:sz w:val="28"/>
        </w:rPr>
        <w:t>1.</w:t>
      </w:r>
      <w:r>
        <w:rPr>
          <w:sz w:val="28"/>
        </w:rPr>
        <w:tab/>
        <w:t>Realizacja projektów związanych ze wsparciem systemów zaopatrzenia w wodę polegających na ich budowie będzie dopuszczalna w ograniczonym zakresie jako uzupełniający element projektów dotyczących gospodarki ściekowej (limit na poziomie projek</w:t>
      </w:r>
      <w:r>
        <w:rPr>
          <w:sz w:val="28"/>
        </w:rPr>
        <w:t xml:space="preserve">tu: 25% kosztów projektu) lub jako samodzielne projekty, gdy na danym terenie zapewniony jest sposób zagospodarowania ścieków zgodny z Dyrektywą Rady z dnia 21 maja 1991 r. dotyczącą oczyszczania ścieków komunalnych (bądź taka zgodność zostanie uzyskana w </w:t>
      </w:r>
      <w:r>
        <w:rPr>
          <w:sz w:val="28"/>
        </w:rPr>
        <w:t>wyniku zakończenia realizowanych już projektów).</w:t>
      </w:r>
    </w:p>
    <w:p w14:paraId="4728BD2B" w14:textId="77777777" w:rsidR="009C44D9" w:rsidRDefault="00DB0F77">
      <w:pPr>
        <w:rPr>
          <w:b/>
          <w:sz w:val="28"/>
        </w:rPr>
      </w:pPr>
      <w:r>
        <w:rPr>
          <w:sz w:val="28"/>
        </w:rPr>
        <w:t>2.</w:t>
      </w:r>
      <w:r>
        <w:rPr>
          <w:sz w:val="28"/>
        </w:rPr>
        <w:tab/>
        <w:t>Możliwość dofinansowania realizacji samodzielnych projektów w zakresie budowy infrastruktury niezbędnej do ujęcia, uzdatniania, magazynowania i dystrybucji wody do spożycia dotyczy wyłącznie gmin o liczbi</w:t>
      </w:r>
      <w:r>
        <w:rPr>
          <w:sz w:val="28"/>
        </w:rPr>
        <w:t>e ludności poniżej 15 tysięcy mieszkańców.</w:t>
      </w:r>
    </w:p>
    <w:p w14:paraId="4728BD2C" w14:textId="77777777" w:rsidR="009C44D9" w:rsidRDefault="00DB0F77">
      <w:pPr>
        <w:rPr>
          <w:b/>
          <w:sz w:val="28"/>
        </w:rPr>
      </w:pPr>
      <w:r>
        <w:rPr>
          <w:sz w:val="28"/>
        </w:rPr>
        <w:t>Kluczowe warunki realizacji projektów:</w:t>
      </w:r>
    </w:p>
    <w:p w14:paraId="4728BD2D"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D2E" w14:textId="77777777" w:rsidR="009C44D9" w:rsidRDefault="00DB0F77">
      <w:pPr>
        <w:rPr>
          <w:b/>
          <w:sz w:val="28"/>
        </w:rPr>
      </w:pPr>
      <w:r>
        <w:rPr>
          <w:sz w:val="28"/>
        </w:rPr>
        <w:t>2.</w:t>
      </w:r>
      <w:r>
        <w:rPr>
          <w:sz w:val="28"/>
        </w:rPr>
        <w:tab/>
        <w:t>Realizowane przedsięwzięcia muszą zostać zidentyfikowane w strategii ter</w:t>
      </w:r>
      <w:r>
        <w:rPr>
          <w:sz w:val="28"/>
        </w:rPr>
        <w:t>ytorialnej będącej podstawą realizacji Zintegrowanych Inwestycji Terytorialnych, pozytywnie zaopiniowanej pod kątem możliwości jej finansowania w ramach Programu, przez IZ.</w:t>
      </w:r>
    </w:p>
    <w:p w14:paraId="4728BD2F" w14:textId="77777777" w:rsidR="009C44D9" w:rsidRDefault="00DB0F77">
      <w:pPr>
        <w:rPr>
          <w:b/>
          <w:sz w:val="28"/>
        </w:rPr>
      </w:pPr>
      <w:r>
        <w:rPr>
          <w:sz w:val="28"/>
        </w:rPr>
        <w:lastRenderedPageBreak/>
        <w:t>3.</w:t>
      </w:r>
      <w:r>
        <w:rPr>
          <w:sz w:val="28"/>
        </w:rPr>
        <w:tab/>
        <w:t>Realizowane inwestycje muszą mieć charakter zintegrowany, tj. muszą wpisywać się</w:t>
      </w:r>
      <w:r>
        <w:rPr>
          <w:sz w:val="28"/>
        </w:rPr>
        <w:t xml:space="preserve"> w cele rozwoju obszaru funkcjonalnego objętego instrumentem i być ukierunkowane na rozwiązywanie wspólnych problemów rozwojowych – oznacza to, że projekt taki musi mieć wpływ na więcej niż 1 gminę w MOF oraz jego realizacja musi być uzasadniona zarówno w </w:t>
      </w:r>
      <w:r>
        <w:rPr>
          <w:sz w:val="28"/>
        </w:rPr>
        <w:t>części diagnostycznej, jak i w części kierunkowej strategii. Inwestycje te muszą spełniać jeden z następujących warunków: muszą być projektem partnerskim w rozumieniu art. 39 ustawy wdrożeniowej lub deklarowany powinien być wspólny efekt, rezultat lub prod</w:t>
      </w:r>
      <w:r>
        <w:rPr>
          <w:sz w:val="28"/>
        </w:rPr>
        <w:t>ukt końcowy projektu, tj. wspólne wykorzystanie stworzonej w jego ramach infrastruktury.</w:t>
      </w:r>
    </w:p>
    <w:p w14:paraId="4728BD30" w14:textId="77777777" w:rsidR="009C44D9" w:rsidRDefault="00DB0F77">
      <w:pPr>
        <w:rPr>
          <w:b/>
          <w:sz w:val="28"/>
        </w:rPr>
      </w:pPr>
      <w:r>
        <w:rPr>
          <w:sz w:val="28"/>
        </w:rPr>
        <w:t>4.</w:t>
      </w:r>
      <w:r>
        <w:rPr>
          <w:sz w:val="28"/>
        </w:rPr>
        <w:tab/>
        <w:t>Wsparcie w ramach Działania jest zgodne z Wytycznymi dotyczącymi realizacji zasad równościowych w ramach funduszy unijnych na lata 2021-2027, w szczególności wsparc</w:t>
      </w:r>
      <w:r>
        <w:rPr>
          <w:sz w:val="28"/>
        </w:rPr>
        <w:t>ie jest udzielane projektom uwzględniającym koncepcję uniwersalnego projektowania, zgodnie z ww. Wytycznymi.</w:t>
      </w:r>
    </w:p>
    <w:p w14:paraId="4728BD31" w14:textId="77777777" w:rsidR="009C44D9" w:rsidRDefault="00DB0F77">
      <w:pPr>
        <w:rPr>
          <w:b/>
          <w:sz w:val="28"/>
        </w:rPr>
      </w:pPr>
      <w:r>
        <w:rPr>
          <w:sz w:val="28"/>
        </w:rPr>
        <w:t>5.</w:t>
      </w:r>
      <w:r>
        <w:rPr>
          <w:sz w:val="28"/>
        </w:rPr>
        <w:tab/>
        <w:t>Wsparcie w ramach Działania nie może być udzielone w zakresie, w jakim jest wykluczone w art. 1 ust. 2 - 5 Rozporządzenia Komisji (UE) NR 651/20</w:t>
      </w:r>
      <w:r>
        <w:rPr>
          <w:sz w:val="28"/>
        </w:rPr>
        <w:t>14 z dnia 17 czerwca 2014 r. uznającym niektóre rodzaje pomocy za zgodne z rynkiem wewnętrznym w zastosowaniu art. 107i 108 Traktatu oraz w art. 1 ust. 1 Rozporządzenia Komisji (UE) nr 1407/2013 z dnia 18 grudnia 2013 r. w sprawie stosowania art. 107 i 108</w:t>
      </w:r>
      <w:r>
        <w:rPr>
          <w:sz w:val="28"/>
        </w:rPr>
        <w:t xml:space="preserve"> Traktatu o funkcjonowaniu Unii Europejskiej do pomocy de minimis.</w:t>
      </w:r>
    </w:p>
    <w:p w14:paraId="4728BD32" w14:textId="77777777" w:rsidR="009C44D9" w:rsidRDefault="00DB0F77">
      <w:pPr>
        <w:rPr>
          <w:b/>
          <w:sz w:val="28"/>
        </w:rPr>
      </w:pPr>
      <w:r>
        <w:rPr>
          <w:sz w:val="28"/>
        </w:rPr>
        <w:t>6.</w:t>
      </w:r>
      <w:r>
        <w:rPr>
          <w:sz w:val="28"/>
        </w:rPr>
        <w:tab/>
        <w:t>W przypadku, gdy łączny koszt operacji nie przekracza 200 000 EUR (koszt przeliczany wg kursu EURO obowiązującego w miesiącu, w którym został złożony wniosek o dofinansowanie), koszty po</w:t>
      </w:r>
      <w:r>
        <w:rPr>
          <w:sz w:val="28"/>
        </w:rPr>
        <w:t>średnie w projekcie finansowane muszą być w oparciu o wskazaną w Regulaminie wyboru projektów stawkę ryczałtową, z wyjątkiem operacji, których wsparcie stanowi pomoc państwa.</w:t>
      </w:r>
    </w:p>
    <w:p w14:paraId="4728BD33" w14:textId="77777777" w:rsidR="009C44D9" w:rsidRDefault="00DB0F77">
      <w:pPr>
        <w:rPr>
          <w:b/>
          <w:sz w:val="28"/>
        </w:rPr>
      </w:pPr>
      <w:r>
        <w:rPr>
          <w:b/>
          <w:sz w:val="28"/>
        </w:rPr>
        <w:t>Maksymalny % poziom dofinansowania UE w projekcie</w:t>
      </w:r>
    </w:p>
    <w:p w14:paraId="4728BD34" w14:textId="77777777" w:rsidR="009C44D9" w:rsidRDefault="00DB0F77">
      <w:pPr>
        <w:rPr>
          <w:b/>
          <w:sz w:val="28"/>
        </w:rPr>
      </w:pPr>
      <w:r>
        <w:rPr>
          <w:sz w:val="28"/>
        </w:rPr>
        <w:t>85</w:t>
      </w:r>
    </w:p>
    <w:p w14:paraId="4728BD35" w14:textId="77777777" w:rsidR="009C44D9" w:rsidRDefault="00DB0F77">
      <w:pPr>
        <w:rPr>
          <w:b/>
          <w:sz w:val="28"/>
        </w:rPr>
      </w:pPr>
      <w:r>
        <w:rPr>
          <w:b/>
          <w:sz w:val="28"/>
        </w:rPr>
        <w:lastRenderedPageBreak/>
        <w:t>Maksymalny % poziom dofinans</w:t>
      </w:r>
      <w:r>
        <w:rPr>
          <w:b/>
          <w:sz w:val="28"/>
        </w:rPr>
        <w:t>owania całkowitego wydatków kwalifikowalnych na poziomie projektu (środki UE + współfinansowanie ze środków krajowych przyznane beneficjentowi przez właściwą instytucję)</w:t>
      </w:r>
    </w:p>
    <w:p w14:paraId="4728BD36" w14:textId="77777777" w:rsidR="009C44D9" w:rsidRDefault="00DB0F77">
      <w:pPr>
        <w:rPr>
          <w:b/>
          <w:sz w:val="28"/>
        </w:rPr>
      </w:pPr>
      <w:r>
        <w:rPr>
          <w:sz w:val="28"/>
        </w:rPr>
        <w:t>85</w:t>
      </w:r>
    </w:p>
    <w:p w14:paraId="4728BD37" w14:textId="77777777" w:rsidR="009C44D9" w:rsidRDefault="00DB0F77">
      <w:pPr>
        <w:rPr>
          <w:b/>
          <w:sz w:val="28"/>
        </w:rPr>
      </w:pPr>
      <w:r>
        <w:rPr>
          <w:b/>
          <w:sz w:val="28"/>
        </w:rPr>
        <w:t>Pomoc publiczna – unijna podstawa prawna</w:t>
      </w:r>
    </w:p>
    <w:p w14:paraId="4728BD38" w14:textId="77777777" w:rsidR="009C44D9" w:rsidRDefault="00DB0F77">
      <w:pPr>
        <w:rPr>
          <w:b/>
          <w:sz w:val="28"/>
        </w:rPr>
      </w:pPr>
      <w:r>
        <w:rPr>
          <w:sz w:val="28"/>
        </w:rPr>
        <w:t xml:space="preserve">Bez pomocy, Rozporządzenie  Komisji </w:t>
      </w:r>
      <w:r>
        <w:rPr>
          <w:sz w:val="28"/>
        </w:rPr>
        <w:t>(UE) nr 1407/2013 z dnia 18 grudnia 2013 r. w sprawie stosowania art. 107 i 108 Traktatu o funkcjonowaniu Unii Europejskiej do pomocy de minimis, Rozporządzenie Komisji (UE) nr 360/2012 z dnia 25 kwietnia 2012 r. w sprawie stosowania art. 107 i 108 Traktat</w:t>
      </w:r>
      <w:r>
        <w:rPr>
          <w:sz w:val="28"/>
        </w:rPr>
        <w:t>u o funkcjonowaniu Unii Europejskiej do pomocy de minimis przyznawanej przedsiębiorstwom wykonującym usługi świadczone w ogólnym interesie gospodarczym, Rozporządzenie Komisji (UE) nr 651/2014 z dnia 17 czerwca 2014 r. uznające niektóre rodzaje pomocy za z</w:t>
      </w:r>
      <w:r>
        <w:rPr>
          <w:sz w:val="28"/>
        </w:rPr>
        <w:t>godne z rynkiem wewnętrznym w zastosowaniu art. 107 i 108 Traktatu</w:t>
      </w:r>
    </w:p>
    <w:p w14:paraId="4728BD39" w14:textId="77777777" w:rsidR="009C44D9" w:rsidRDefault="00DB0F77">
      <w:pPr>
        <w:rPr>
          <w:b/>
          <w:sz w:val="28"/>
        </w:rPr>
      </w:pPr>
      <w:r>
        <w:rPr>
          <w:b/>
          <w:sz w:val="28"/>
        </w:rPr>
        <w:t>Pomoc publiczna – krajowa podstawa prawna</w:t>
      </w:r>
    </w:p>
    <w:p w14:paraId="4728BD3A" w14:textId="77777777" w:rsidR="009C44D9" w:rsidRDefault="00DB0F77">
      <w:pPr>
        <w:rPr>
          <w:b/>
          <w:sz w:val="28"/>
        </w:rPr>
      </w:pPr>
      <w:r>
        <w:rPr>
          <w:sz w:val="28"/>
        </w:rPr>
        <w:t>Rozporządzenie Ministra Funduszy i Polityki Regionalnej z dnia 29 września 2022 r. w sprawie udzielania pomocy de minimis w ramach regionalnych pro</w:t>
      </w:r>
      <w:r>
        <w:rPr>
          <w:sz w:val="28"/>
        </w:rPr>
        <w:t>gramów na lata 2021–2027 (Dz. U. z 2022 r. poz. 2062), Bez pomocy</w:t>
      </w:r>
    </w:p>
    <w:p w14:paraId="4728BD3B" w14:textId="77777777" w:rsidR="009C44D9" w:rsidRDefault="00DB0F77">
      <w:pPr>
        <w:rPr>
          <w:b/>
          <w:sz w:val="28"/>
        </w:rPr>
      </w:pPr>
      <w:r>
        <w:rPr>
          <w:b/>
          <w:sz w:val="28"/>
        </w:rPr>
        <w:t>Uproszczone metody rozliczania</w:t>
      </w:r>
    </w:p>
    <w:p w14:paraId="4728BD3C" w14:textId="77777777" w:rsidR="009C44D9" w:rsidRDefault="00DB0F77">
      <w:pPr>
        <w:rPr>
          <w:b/>
          <w:sz w:val="28"/>
        </w:rPr>
      </w:pPr>
      <w:r>
        <w:rPr>
          <w:sz w:val="28"/>
        </w:rPr>
        <w:t>Brak, do 7% stawka ryczałtowa na koszty pośrednie (podstawa wyliczenia: koszty bezpośrednie) [art. 54(a) CPR]</w:t>
      </w:r>
    </w:p>
    <w:p w14:paraId="4728BD3D" w14:textId="77777777" w:rsidR="009C44D9" w:rsidRDefault="00DB0F77">
      <w:pPr>
        <w:rPr>
          <w:b/>
          <w:sz w:val="28"/>
        </w:rPr>
      </w:pPr>
      <w:r>
        <w:rPr>
          <w:b/>
          <w:sz w:val="28"/>
        </w:rPr>
        <w:t>Forma wsparcia</w:t>
      </w:r>
    </w:p>
    <w:p w14:paraId="4728BD3E" w14:textId="77777777" w:rsidR="009C44D9" w:rsidRDefault="00DB0F77">
      <w:pPr>
        <w:rPr>
          <w:b/>
          <w:sz w:val="28"/>
        </w:rPr>
      </w:pPr>
      <w:r>
        <w:rPr>
          <w:sz w:val="28"/>
        </w:rPr>
        <w:t>Dotacja</w:t>
      </w:r>
    </w:p>
    <w:p w14:paraId="4728BD3F" w14:textId="77777777" w:rsidR="009C44D9" w:rsidRDefault="00DB0F77">
      <w:pPr>
        <w:rPr>
          <w:b/>
          <w:sz w:val="28"/>
        </w:rPr>
      </w:pPr>
      <w:r>
        <w:rPr>
          <w:b/>
          <w:sz w:val="28"/>
        </w:rPr>
        <w:t xml:space="preserve">Dopuszczalny </w:t>
      </w:r>
      <w:r>
        <w:rPr>
          <w:b/>
          <w:sz w:val="28"/>
        </w:rPr>
        <w:t>cross-financing (%)</w:t>
      </w:r>
    </w:p>
    <w:p w14:paraId="4728BD40" w14:textId="77777777" w:rsidR="009C44D9" w:rsidRDefault="00DB0F77">
      <w:pPr>
        <w:rPr>
          <w:b/>
          <w:sz w:val="28"/>
        </w:rPr>
      </w:pPr>
      <w:r>
        <w:rPr>
          <w:sz w:val="28"/>
        </w:rPr>
        <w:t>0</w:t>
      </w:r>
    </w:p>
    <w:p w14:paraId="4728BD41" w14:textId="77777777" w:rsidR="009C44D9" w:rsidRDefault="00DB0F77">
      <w:pPr>
        <w:rPr>
          <w:b/>
          <w:sz w:val="28"/>
        </w:rPr>
      </w:pPr>
      <w:r>
        <w:rPr>
          <w:b/>
          <w:sz w:val="28"/>
        </w:rPr>
        <w:t>Minimalny wkład własny beneficjenta</w:t>
      </w:r>
    </w:p>
    <w:p w14:paraId="4728BD42" w14:textId="77777777" w:rsidR="009C44D9" w:rsidRDefault="00DB0F77">
      <w:pPr>
        <w:rPr>
          <w:b/>
          <w:sz w:val="28"/>
        </w:rPr>
      </w:pPr>
      <w:r>
        <w:rPr>
          <w:sz w:val="28"/>
        </w:rPr>
        <w:lastRenderedPageBreak/>
        <w:t>Projekty w części objętej pomocą publiczną: zgodnie z programami pomocy publicznej</w:t>
      </w:r>
    </w:p>
    <w:p w14:paraId="4728BD43" w14:textId="77777777" w:rsidR="009C44D9" w:rsidRDefault="00DB0F77">
      <w:pPr>
        <w:rPr>
          <w:b/>
          <w:sz w:val="28"/>
        </w:rPr>
      </w:pPr>
      <w:r>
        <w:rPr>
          <w:b/>
          <w:sz w:val="28"/>
        </w:rPr>
        <w:t>Sposób wyboru projektów</w:t>
      </w:r>
    </w:p>
    <w:p w14:paraId="4728BD44" w14:textId="77777777" w:rsidR="009C44D9" w:rsidRDefault="00DB0F77">
      <w:pPr>
        <w:rPr>
          <w:b/>
          <w:sz w:val="28"/>
        </w:rPr>
      </w:pPr>
      <w:r>
        <w:rPr>
          <w:sz w:val="28"/>
        </w:rPr>
        <w:t>Niekonkurencyjny</w:t>
      </w:r>
    </w:p>
    <w:p w14:paraId="4728BD45" w14:textId="77777777" w:rsidR="009C44D9" w:rsidRDefault="00DB0F77">
      <w:pPr>
        <w:rPr>
          <w:b/>
          <w:sz w:val="28"/>
        </w:rPr>
      </w:pPr>
      <w:r>
        <w:rPr>
          <w:b/>
          <w:sz w:val="28"/>
        </w:rPr>
        <w:t>Realizacja instrumentów terytorialnych</w:t>
      </w:r>
    </w:p>
    <w:p w14:paraId="4728BD46" w14:textId="77777777" w:rsidR="009C44D9" w:rsidRDefault="00DB0F77">
      <w:pPr>
        <w:rPr>
          <w:b/>
          <w:sz w:val="28"/>
        </w:rPr>
      </w:pPr>
      <w:r>
        <w:rPr>
          <w:sz w:val="28"/>
        </w:rPr>
        <w:t>ZIT</w:t>
      </w:r>
    </w:p>
    <w:p w14:paraId="4728BD47" w14:textId="77777777" w:rsidR="009C44D9" w:rsidRDefault="00DB0F77">
      <w:pPr>
        <w:rPr>
          <w:b/>
          <w:sz w:val="28"/>
        </w:rPr>
      </w:pPr>
      <w:r>
        <w:rPr>
          <w:b/>
          <w:sz w:val="28"/>
        </w:rPr>
        <w:t>Typ beneficjenta – ogólny</w:t>
      </w:r>
    </w:p>
    <w:p w14:paraId="4728BD48" w14:textId="77777777" w:rsidR="009C44D9" w:rsidRDefault="00DB0F77">
      <w:pPr>
        <w:rPr>
          <w:b/>
          <w:sz w:val="28"/>
        </w:rPr>
      </w:pPr>
      <w:r>
        <w:rPr>
          <w:sz w:val="28"/>
        </w:rPr>
        <w:t>Admin</w:t>
      </w:r>
      <w:r>
        <w:rPr>
          <w:sz w:val="28"/>
        </w:rPr>
        <w:t>istracja publiczna, Służby publiczne, Przedsiębiorstwa realizujące cele publiczne, Partnerstwa, Zintegrowane Inwestycje Terytorialne (ZIT)</w:t>
      </w:r>
    </w:p>
    <w:p w14:paraId="4728BD49" w14:textId="77777777" w:rsidR="009C44D9" w:rsidRDefault="00DB0F77">
      <w:pPr>
        <w:rPr>
          <w:b/>
          <w:sz w:val="28"/>
        </w:rPr>
      </w:pPr>
      <w:r>
        <w:rPr>
          <w:b/>
          <w:sz w:val="28"/>
        </w:rPr>
        <w:t>Grupa docelowa</w:t>
      </w:r>
    </w:p>
    <w:p w14:paraId="4728BD4A" w14:textId="77777777" w:rsidR="009C44D9" w:rsidRDefault="00DB0F77">
      <w:pPr>
        <w:rPr>
          <w:b/>
          <w:sz w:val="28"/>
        </w:rPr>
      </w:pPr>
      <w:r>
        <w:rPr>
          <w:sz w:val="28"/>
        </w:rPr>
        <w:t>mieszkańcy miast i ich obszarów funkcjonalnych</w:t>
      </w:r>
    </w:p>
    <w:p w14:paraId="4728BD4B" w14:textId="77777777" w:rsidR="009C44D9" w:rsidRDefault="00DB0F77">
      <w:pPr>
        <w:rPr>
          <w:b/>
          <w:sz w:val="28"/>
        </w:rPr>
      </w:pPr>
      <w:r>
        <w:rPr>
          <w:b/>
          <w:sz w:val="28"/>
        </w:rPr>
        <w:t>Słowa kluczowe</w:t>
      </w:r>
    </w:p>
    <w:p w14:paraId="4728BD4C" w14:textId="77777777" w:rsidR="009C44D9" w:rsidRDefault="00DB0F77">
      <w:pPr>
        <w:rPr>
          <w:b/>
          <w:sz w:val="28"/>
        </w:rPr>
      </w:pPr>
      <w:r>
        <w:rPr>
          <w:sz w:val="28"/>
        </w:rPr>
        <w:t>zużycie_wody, ochrona_wód, gospodarka_śc</w:t>
      </w:r>
      <w:r>
        <w:rPr>
          <w:sz w:val="28"/>
        </w:rPr>
        <w:t>iekowa, sieci_wodociagowe, sieć_kanalizacyjna, stacja_uzdatniania_wody, ścieki, zaopatrzenie_w_wodę, Zintegrowane_Inwestycje_Terytorialne, gospodarka_wodna</w:t>
      </w:r>
    </w:p>
    <w:p w14:paraId="4728BD4D" w14:textId="77777777" w:rsidR="009C44D9" w:rsidRDefault="00DB0F77">
      <w:pPr>
        <w:rPr>
          <w:b/>
          <w:sz w:val="28"/>
        </w:rPr>
      </w:pPr>
      <w:r>
        <w:rPr>
          <w:b/>
          <w:sz w:val="28"/>
        </w:rPr>
        <w:t>Wielkość podmiotu (w przypadku przedsiębiorstw)</w:t>
      </w:r>
    </w:p>
    <w:p w14:paraId="4728BD4E" w14:textId="77777777" w:rsidR="009C44D9" w:rsidRDefault="00DB0F77">
      <w:pPr>
        <w:rPr>
          <w:b/>
          <w:sz w:val="28"/>
        </w:rPr>
      </w:pPr>
      <w:r>
        <w:rPr>
          <w:sz w:val="28"/>
        </w:rPr>
        <w:t>Duże</w:t>
      </w:r>
    </w:p>
    <w:p w14:paraId="4728BD4F" w14:textId="77777777" w:rsidR="009C44D9" w:rsidRDefault="00DB0F77">
      <w:pPr>
        <w:rPr>
          <w:b/>
          <w:sz w:val="28"/>
        </w:rPr>
      </w:pPr>
      <w:r>
        <w:rPr>
          <w:b/>
          <w:sz w:val="28"/>
        </w:rPr>
        <w:t>Kryteria wyboru projektów</w:t>
      </w:r>
    </w:p>
    <w:p w14:paraId="4728BD50" w14:textId="77777777" w:rsidR="009C44D9" w:rsidRDefault="00DB0F77">
      <w:pPr>
        <w:rPr>
          <w:b/>
          <w:sz w:val="28"/>
        </w:rPr>
      </w:pPr>
      <w:r>
        <w:rPr>
          <w:sz w:val="28"/>
        </w:rPr>
        <w:t>http://funduszeUE.lub</w:t>
      </w:r>
      <w:r>
        <w:rPr>
          <w:sz w:val="28"/>
        </w:rPr>
        <w:t>elskie.pl</w:t>
      </w:r>
    </w:p>
    <w:p w14:paraId="4728BD51" w14:textId="77777777" w:rsidR="009C44D9" w:rsidRDefault="00DB0F77">
      <w:pPr>
        <w:rPr>
          <w:b/>
          <w:sz w:val="28"/>
        </w:rPr>
      </w:pPr>
      <w:r>
        <w:rPr>
          <w:b/>
          <w:sz w:val="28"/>
        </w:rPr>
        <w:t>Wskaźniki produktu</w:t>
      </w:r>
    </w:p>
    <w:p w14:paraId="4728BD52" w14:textId="77777777" w:rsidR="009C44D9" w:rsidRDefault="00DB0F77">
      <w:pPr>
        <w:rPr>
          <w:b/>
          <w:sz w:val="28"/>
        </w:rPr>
      </w:pPr>
      <w:r>
        <w:rPr>
          <w:sz w:val="28"/>
        </w:rPr>
        <w:t>WLWK-PLRO047 - Długość wybudowanej sieci kanalizacyjnej</w:t>
      </w:r>
    </w:p>
    <w:p w14:paraId="4728BD53" w14:textId="77777777" w:rsidR="009C44D9" w:rsidRDefault="00DB0F77">
      <w:pPr>
        <w:rPr>
          <w:b/>
          <w:sz w:val="28"/>
        </w:rPr>
      </w:pPr>
      <w:r>
        <w:rPr>
          <w:sz w:val="28"/>
        </w:rPr>
        <w:t>WLWK-PLRO045 - Długość wybudowanej sieci wodociągowej</w:t>
      </w:r>
    </w:p>
    <w:p w14:paraId="4728BD54" w14:textId="77777777" w:rsidR="009C44D9" w:rsidRDefault="00DB0F77">
      <w:pPr>
        <w:rPr>
          <w:b/>
          <w:sz w:val="28"/>
        </w:rPr>
      </w:pPr>
      <w:r>
        <w:rPr>
          <w:sz w:val="28"/>
        </w:rPr>
        <w:t>WLWK-PLRO048 - Długość zmodernizowanej sieci kanalizacyjnej</w:t>
      </w:r>
    </w:p>
    <w:p w14:paraId="4728BD55" w14:textId="77777777" w:rsidR="009C44D9" w:rsidRDefault="00DB0F77">
      <w:pPr>
        <w:rPr>
          <w:b/>
          <w:sz w:val="28"/>
        </w:rPr>
      </w:pPr>
      <w:r>
        <w:rPr>
          <w:sz w:val="28"/>
        </w:rPr>
        <w:lastRenderedPageBreak/>
        <w:t xml:space="preserve">WLWK-PLRO046 - Długość zmodernizowanej sieci </w:t>
      </w:r>
      <w:r>
        <w:rPr>
          <w:sz w:val="28"/>
        </w:rPr>
        <w:t>wodociągowej</w:t>
      </w:r>
    </w:p>
    <w:p w14:paraId="4728BD56" w14:textId="77777777" w:rsidR="009C44D9" w:rsidRDefault="00DB0F77">
      <w:pPr>
        <w:rPr>
          <w:b/>
          <w:sz w:val="28"/>
        </w:rPr>
      </w:pPr>
      <w:r>
        <w:rPr>
          <w:sz w:val="28"/>
        </w:rPr>
        <w:t>WLWK-PLRO056 - Liczba doposażonych stacji uzdatniania wody</w:t>
      </w:r>
    </w:p>
    <w:p w14:paraId="4728BD57" w14:textId="77777777" w:rsidR="009C44D9" w:rsidRDefault="00DB0F77">
      <w:pPr>
        <w:rPr>
          <w:b/>
          <w:sz w:val="28"/>
        </w:rPr>
      </w:pPr>
      <w:r>
        <w:rPr>
          <w:sz w:val="28"/>
        </w:rPr>
        <w:t>WLWK-PLRO049 - Liczba nowych indywidualnych / przydomowych oczyszczalni ścieków</w:t>
      </w:r>
    </w:p>
    <w:p w14:paraId="4728BD58" w14:textId="77777777" w:rsidR="009C44D9" w:rsidRDefault="00DB0F77">
      <w:pPr>
        <w:rPr>
          <w:b/>
          <w:sz w:val="28"/>
        </w:rPr>
      </w:pPr>
      <w:r>
        <w:rPr>
          <w:sz w:val="28"/>
        </w:rPr>
        <w:t>WLWK-PLRO199 - Liczba projektów, w których sfinansowano koszty racjonalnych usprawnień dla osób z niepeł</w:t>
      </w:r>
      <w:r>
        <w:rPr>
          <w:sz w:val="28"/>
        </w:rPr>
        <w:t>nosprawnościami (EFRR/FST/FS)</w:t>
      </w:r>
    </w:p>
    <w:p w14:paraId="4728BD59" w14:textId="77777777" w:rsidR="009C44D9" w:rsidRDefault="00DB0F77">
      <w:pPr>
        <w:rPr>
          <w:b/>
          <w:sz w:val="28"/>
        </w:rPr>
      </w:pPr>
      <w:r>
        <w:rPr>
          <w:sz w:val="28"/>
        </w:rPr>
        <w:t>WLWK-PLRO233 - Liczba przebudowanych / zmodernizowanych  ujęć wody</w:t>
      </w:r>
    </w:p>
    <w:p w14:paraId="4728BD5A" w14:textId="77777777" w:rsidR="009C44D9" w:rsidRDefault="00DB0F77">
      <w:pPr>
        <w:rPr>
          <w:b/>
          <w:sz w:val="28"/>
        </w:rPr>
      </w:pPr>
      <w:r>
        <w:rPr>
          <w:sz w:val="28"/>
        </w:rPr>
        <w:t>WLWK-PLRO055 - Liczba przebudowanych stacji uzdatniania wody</w:t>
      </w:r>
    </w:p>
    <w:p w14:paraId="4728BD5B" w14:textId="77777777" w:rsidR="009C44D9" w:rsidRDefault="00DB0F77">
      <w:pPr>
        <w:rPr>
          <w:b/>
          <w:sz w:val="28"/>
        </w:rPr>
      </w:pPr>
      <w:r>
        <w:rPr>
          <w:sz w:val="28"/>
        </w:rPr>
        <w:t>WLWK-PLRO052 - Liczba rozbudowanych / przebudowanych / zmodernizowanych oczyszczalni ścieków komun</w:t>
      </w:r>
      <w:r>
        <w:rPr>
          <w:sz w:val="28"/>
        </w:rPr>
        <w:t>alnych</w:t>
      </w:r>
    </w:p>
    <w:p w14:paraId="4728BD5C" w14:textId="77777777" w:rsidR="009C44D9" w:rsidRDefault="00DB0F77">
      <w:pPr>
        <w:rPr>
          <w:b/>
          <w:sz w:val="28"/>
        </w:rPr>
      </w:pPr>
      <w:r>
        <w:rPr>
          <w:sz w:val="28"/>
        </w:rPr>
        <w:t>WLWK-PLRO051 - Liczba wybudowanych oczyszczalni ścieków komunalnych</w:t>
      </w:r>
    </w:p>
    <w:p w14:paraId="4728BD5D" w14:textId="77777777" w:rsidR="009C44D9" w:rsidRDefault="00DB0F77">
      <w:pPr>
        <w:rPr>
          <w:b/>
          <w:sz w:val="28"/>
        </w:rPr>
      </w:pPr>
      <w:r>
        <w:rPr>
          <w:sz w:val="28"/>
        </w:rPr>
        <w:t>WLWK-PLRO054 - Liczba wybudowanych stacji uzdatniania wody</w:t>
      </w:r>
    </w:p>
    <w:p w14:paraId="4728BD5E" w14:textId="77777777" w:rsidR="009C44D9" w:rsidRDefault="00DB0F77">
      <w:pPr>
        <w:rPr>
          <w:b/>
          <w:sz w:val="28"/>
        </w:rPr>
      </w:pPr>
      <w:r>
        <w:rPr>
          <w:sz w:val="28"/>
        </w:rPr>
        <w:t>WLWK-PLRO232 - Liczba wybudowanych ujęć wody</w:t>
      </w:r>
    </w:p>
    <w:p w14:paraId="4728BD5F" w14:textId="77777777" w:rsidR="009C44D9" w:rsidRDefault="00DB0F77">
      <w:pPr>
        <w:rPr>
          <w:b/>
          <w:sz w:val="28"/>
        </w:rPr>
      </w:pPr>
      <w:r>
        <w:rPr>
          <w:sz w:val="28"/>
        </w:rPr>
        <w:t>WLWK-RCO074 - Ludność objęta projektami w ramach strategii zintegrowanego roz</w:t>
      </w:r>
      <w:r>
        <w:rPr>
          <w:sz w:val="28"/>
        </w:rPr>
        <w:t>woju terytorialnego</w:t>
      </w:r>
    </w:p>
    <w:p w14:paraId="4728BD60" w14:textId="77777777" w:rsidR="009C44D9" w:rsidRDefault="00DB0F77">
      <w:pPr>
        <w:rPr>
          <w:b/>
          <w:sz w:val="28"/>
        </w:rPr>
      </w:pPr>
      <w:r>
        <w:rPr>
          <w:sz w:val="28"/>
        </w:rPr>
        <w:t>WLWK-RCO075 - Wspierane strategie zintegrowanego rozwoju terytorialnego</w:t>
      </w:r>
    </w:p>
    <w:p w14:paraId="4728BD61" w14:textId="77777777" w:rsidR="009C44D9" w:rsidRDefault="00DB0F77">
      <w:pPr>
        <w:rPr>
          <w:b/>
          <w:sz w:val="28"/>
        </w:rPr>
      </w:pPr>
      <w:r>
        <w:rPr>
          <w:sz w:val="28"/>
        </w:rPr>
        <w:t>WLWK-RCO032 - Wydajność nowo wybudowanych lub zmodernizowanych instalacji oczyszczania ścieków</w:t>
      </w:r>
    </w:p>
    <w:p w14:paraId="4728BD62" w14:textId="77777777" w:rsidR="009C44D9" w:rsidRDefault="00DB0F77">
      <w:pPr>
        <w:rPr>
          <w:b/>
          <w:sz w:val="28"/>
        </w:rPr>
      </w:pPr>
      <w:r>
        <w:rPr>
          <w:b/>
          <w:sz w:val="28"/>
        </w:rPr>
        <w:t>Wskaźniki rezultatu</w:t>
      </w:r>
    </w:p>
    <w:p w14:paraId="4728BD63" w14:textId="77777777" w:rsidR="009C44D9" w:rsidRDefault="00DB0F77">
      <w:pPr>
        <w:rPr>
          <w:b/>
          <w:sz w:val="28"/>
        </w:rPr>
      </w:pPr>
      <w:r>
        <w:rPr>
          <w:sz w:val="28"/>
        </w:rPr>
        <w:t xml:space="preserve">WLWK-PLRR038 - Ludność podłączona do wybudowanej </w:t>
      </w:r>
      <w:r>
        <w:rPr>
          <w:sz w:val="28"/>
        </w:rPr>
        <w:t>lub zmodernizowanej zbiorczej kanalizacji sanitarnej</w:t>
      </w:r>
    </w:p>
    <w:p w14:paraId="4728BD64" w14:textId="77777777" w:rsidR="009C44D9" w:rsidRDefault="00DB0F77">
      <w:pPr>
        <w:rPr>
          <w:b/>
          <w:sz w:val="28"/>
        </w:rPr>
      </w:pPr>
      <w:r>
        <w:rPr>
          <w:sz w:val="28"/>
        </w:rPr>
        <w:t>WLWK-RCR041 - Ludność przyłączona do udoskonalonych zbiorowych systemów zaopatrzenia w wodę</w:t>
      </w:r>
    </w:p>
    <w:p w14:paraId="4728BD65" w14:textId="77777777" w:rsidR="009C44D9" w:rsidRDefault="00DB0F77">
      <w:pPr>
        <w:rPr>
          <w:b/>
          <w:sz w:val="28"/>
        </w:rPr>
      </w:pPr>
      <w:r>
        <w:rPr>
          <w:sz w:val="28"/>
        </w:rPr>
        <w:t>WLWK-RCR042 - Ludność przyłączona do zbiorowych systemów oczyszczania ścieków co najmniej II stopnia</w:t>
      </w:r>
    </w:p>
    <w:p w14:paraId="4728BD66" w14:textId="77777777" w:rsidR="009C44D9" w:rsidRDefault="00DB0F77">
      <w:pPr>
        <w:rPr>
          <w:b/>
          <w:sz w:val="28"/>
        </w:rPr>
      </w:pPr>
      <w:r>
        <w:rPr>
          <w:sz w:val="28"/>
        </w:rPr>
        <w:lastRenderedPageBreak/>
        <w:t>WLWK-RCR04</w:t>
      </w:r>
      <w:r>
        <w:rPr>
          <w:sz w:val="28"/>
        </w:rPr>
        <w:t>3 - Straty wody w zbiorowych systemach zaopatrzenia w wodę</w:t>
      </w:r>
    </w:p>
    <w:p w14:paraId="4728BD67" w14:textId="77777777" w:rsidR="009C44D9" w:rsidRDefault="00DB0F77">
      <w:pPr>
        <w:rPr>
          <w:b/>
          <w:sz w:val="28"/>
        </w:rPr>
      </w:pPr>
      <w:r>
        <w:rPr>
          <w:sz w:val="28"/>
        </w:rPr>
        <w:t>WLWK-PLRR018 - Wielkość ładunku ścieków poddanych ulepszonemu oczyszczaniu</w:t>
      </w:r>
    </w:p>
    <w:p w14:paraId="4728BD68" w14:textId="77777777" w:rsidR="009C44D9" w:rsidRDefault="00DB0F77">
      <w:pPr>
        <w:rPr>
          <w:b/>
          <w:sz w:val="28"/>
        </w:rPr>
      </w:pPr>
      <w:r>
        <w:rPr>
          <w:sz w:val="28"/>
        </w:rPr>
        <w:t>PROG-FELCR06 - Ludność podłączona do nowowybudowanych zbiorowych systemów zaopatrzenia w wodę</w:t>
      </w:r>
    </w:p>
    <w:p w14:paraId="4728BD69" w14:textId="77777777" w:rsidR="009C44D9" w:rsidRDefault="009C44D9">
      <w:pPr>
        <w:rPr>
          <w:b/>
          <w:sz w:val="28"/>
        </w:rPr>
      </w:pPr>
    </w:p>
    <w:p w14:paraId="4728BD6A" w14:textId="77777777" w:rsidR="009C44D9" w:rsidRDefault="00DB0F77">
      <w:pPr>
        <w:pStyle w:val="Nagwek3"/>
        <w:rPr>
          <w:rFonts w:ascii="Calibri" w:hAnsi="Calibri" w:cs="Calibri"/>
          <w:sz w:val="32"/>
        </w:rPr>
      </w:pPr>
      <w:bookmarkStart w:id="24" w:name="_Toc129693453"/>
      <w:r>
        <w:rPr>
          <w:rFonts w:ascii="Calibri" w:hAnsi="Calibri" w:cs="Calibri"/>
          <w:sz w:val="32"/>
        </w:rPr>
        <w:t xml:space="preserve">Działanie </w:t>
      </w:r>
      <w:r>
        <w:rPr>
          <w:rFonts w:ascii="Calibri" w:hAnsi="Calibri" w:cs="Calibri"/>
          <w:sz w:val="32"/>
        </w:rPr>
        <w:t>FELU.03.06 Gospodarka odpadami w sektorze publicznym</w:t>
      </w:r>
      <w:bookmarkEnd w:id="24"/>
    </w:p>
    <w:p w14:paraId="4728BD6B" w14:textId="77777777" w:rsidR="009C44D9" w:rsidRDefault="009C44D9">
      <w:pPr>
        <w:rPr>
          <w:rFonts w:ascii="Calibri" w:hAnsi="Calibri"/>
          <w:sz w:val="32"/>
        </w:rPr>
      </w:pPr>
    </w:p>
    <w:p w14:paraId="4728BD6C" w14:textId="77777777" w:rsidR="009C44D9" w:rsidRDefault="00DB0F77">
      <w:pPr>
        <w:rPr>
          <w:b/>
          <w:sz w:val="28"/>
        </w:rPr>
      </w:pPr>
      <w:r>
        <w:rPr>
          <w:b/>
          <w:sz w:val="28"/>
        </w:rPr>
        <w:t>Cel szczegółowy</w:t>
      </w:r>
    </w:p>
    <w:p w14:paraId="4728BD6D" w14:textId="77777777" w:rsidR="009C44D9" w:rsidRDefault="00DB0F77">
      <w:pPr>
        <w:rPr>
          <w:b/>
          <w:sz w:val="28"/>
        </w:rPr>
      </w:pPr>
      <w:r>
        <w:rPr>
          <w:sz w:val="28"/>
        </w:rPr>
        <w:t>EFRR/FS.CP2.VI - Wspieranie transformacji w kierunku gospodarki o obiegu zamkniętym i gospodarki zasobooszczędnej</w:t>
      </w:r>
    </w:p>
    <w:p w14:paraId="4728BD6E" w14:textId="77777777" w:rsidR="009C44D9" w:rsidRDefault="00DB0F77">
      <w:pPr>
        <w:rPr>
          <w:b/>
          <w:sz w:val="28"/>
        </w:rPr>
      </w:pPr>
      <w:r>
        <w:rPr>
          <w:b/>
          <w:sz w:val="28"/>
        </w:rPr>
        <w:t>Wysokość alokacji ogółem (EUR)</w:t>
      </w:r>
    </w:p>
    <w:p w14:paraId="4728BD6F" w14:textId="77777777" w:rsidR="009C44D9" w:rsidRDefault="00DB0F77">
      <w:pPr>
        <w:rPr>
          <w:b/>
          <w:sz w:val="28"/>
        </w:rPr>
      </w:pPr>
      <w:r>
        <w:rPr>
          <w:sz w:val="28"/>
        </w:rPr>
        <w:t>20 251 765,00</w:t>
      </w:r>
    </w:p>
    <w:p w14:paraId="4728BD70" w14:textId="77777777" w:rsidR="009C44D9" w:rsidRDefault="00DB0F77">
      <w:pPr>
        <w:rPr>
          <w:b/>
          <w:sz w:val="28"/>
        </w:rPr>
      </w:pPr>
      <w:r>
        <w:rPr>
          <w:b/>
          <w:sz w:val="28"/>
        </w:rPr>
        <w:t>Wysokość alokacji UE (EUR)</w:t>
      </w:r>
    </w:p>
    <w:p w14:paraId="4728BD71" w14:textId="77777777" w:rsidR="009C44D9" w:rsidRDefault="00DB0F77">
      <w:pPr>
        <w:rPr>
          <w:b/>
          <w:sz w:val="28"/>
        </w:rPr>
      </w:pPr>
      <w:r>
        <w:rPr>
          <w:sz w:val="28"/>
        </w:rPr>
        <w:t>17 214 000,00</w:t>
      </w:r>
    </w:p>
    <w:p w14:paraId="4728BD72" w14:textId="77777777" w:rsidR="009C44D9" w:rsidRDefault="00DB0F77">
      <w:pPr>
        <w:rPr>
          <w:b/>
          <w:sz w:val="28"/>
        </w:rPr>
      </w:pPr>
      <w:r>
        <w:rPr>
          <w:b/>
          <w:sz w:val="28"/>
        </w:rPr>
        <w:t>Zakres interwencji</w:t>
      </w:r>
    </w:p>
    <w:p w14:paraId="4728BD73" w14:textId="77777777" w:rsidR="009C44D9" w:rsidRDefault="00DB0F77">
      <w:pPr>
        <w:rPr>
          <w:b/>
          <w:sz w:val="28"/>
        </w:rPr>
      </w:pPr>
      <w:r>
        <w:rPr>
          <w:sz w:val="28"/>
        </w:rPr>
        <w:t>046 - Wsparcie dla podmiotów, które świadczą usługi wspierające gospodarkę niskoemisyjną i odporność na zmiany klimatu, w tym działania w zakresie zwiększania świadomości, 067 - Gospodarowanie odpadami z gospodarstw domowyc</w:t>
      </w:r>
      <w:r>
        <w:rPr>
          <w:sz w:val="28"/>
        </w:rPr>
        <w:t>h: działania w zakresie zapobiegania powstawaniu odpadów, ich minimalizacji, segregacji, ponownego użycia, recyklingu, 070 - Gospodarowanie odpadami przemysłowymi i handlowymi: odpady resztkowe i niebezpieczne, 071 - Promowanie wykorzystania materiałów poc</w:t>
      </w:r>
      <w:r>
        <w:rPr>
          <w:sz w:val="28"/>
        </w:rPr>
        <w:t>hodzących z recyklingu jako surowców, 072 - Wykorzystanie materiałów pochodzących z recyklingu jako surowców zgodnie z kryteriami efektywności</w:t>
      </w:r>
    </w:p>
    <w:p w14:paraId="4728BD74" w14:textId="77777777" w:rsidR="009C44D9" w:rsidRDefault="00DB0F77">
      <w:pPr>
        <w:rPr>
          <w:b/>
          <w:sz w:val="28"/>
        </w:rPr>
      </w:pPr>
      <w:r>
        <w:rPr>
          <w:b/>
          <w:sz w:val="28"/>
        </w:rPr>
        <w:t>Opis działania</w:t>
      </w:r>
    </w:p>
    <w:p w14:paraId="4728BD75" w14:textId="77777777" w:rsidR="009C44D9" w:rsidRDefault="00DB0F77">
      <w:pPr>
        <w:rPr>
          <w:b/>
          <w:sz w:val="28"/>
        </w:rPr>
      </w:pPr>
      <w:r>
        <w:rPr>
          <w:sz w:val="28"/>
        </w:rPr>
        <w:lastRenderedPageBreak/>
        <w:t>Typy projektów</w:t>
      </w:r>
    </w:p>
    <w:p w14:paraId="4728BD76" w14:textId="77777777" w:rsidR="009C44D9" w:rsidRDefault="00DB0F77">
      <w:pPr>
        <w:rPr>
          <w:b/>
          <w:sz w:val="28"/>
        </w:rPr>
      </w:pPr>
      <w:r>
        <w:rPr>
          <w:sz w:val="28"/>
        </w:rPr>
        <w:t>1.</w:t>
      </w:r>
      <w:r>
        <w:rPr>
          <w:sz w:val="28"/>
        </w:rPr>
        <w:tab/>
        <w:t>Projekty z zakresu gospodarki odpadami komunalnymi, dotyczące:</w:t>
      </w:r>
    </w:p>
    <w:p w14:paraId="4728BD77" w14:textId="77777777" w:rsidR="009C44D9" w:rsidRDefault="00DB0F77">
      <w:pPr>
        <w:rPr>
          <w:b/>
          <w:sz w:val="28"/>
        </w:rPr>
      </w:pPr>
      <w:r>
        <w:rPr>
          <w:sz w:val="28"/>
        </w:rPr>
        <w:t>a)</w:t>
      </w:r>
      <w:r>
        <w:rPr>
          <w:sz w:val="28"/>
        </w:rPr>
        <w:tab/>
        <w:t>Infrastruktury</w:t>
      </w:r>
      <w:r>
        <w:rPr>
          <w:sz w:val="28"/>
        </w:rPr>
        <w:t xml:space="preserve"> do selektywnego zbierania odpadów komunalnych (w tym budowa / modernizacja PSZOK, punktów napraw i przygotowania do ponownego użycia, systemowe zagospodarowanie odpadów w kompostownikach przydomowych),</w:t>
      </w:r>
    </w:p>
    <w:p w14:paraId="4728BD78" w14:textId="77777777" w:rsidR="009C44D9" w:rsidRDefault="00DB0F77">
      <w:pPr>
        <w:rPr>
          <w:b/>
          <w:sz w:val="28"/>
        </w:rPr>
      </w:pPr>
      <w:r>
        <w:rPr>
          <w:sz w:val="28"/>
        </w:rPr>
        <w:t>b)</w:t>
      </w:r>
      <w:r>
        <w:rPr>
          <w:sz w:val="28"/>
        </w:rPr>
        <w:tab/>
        <w:t>Infrastruktury do recyklingu i innych procesów odz</w:t>
      </w:r>
      <w:r>
        <w:rPr>
          <w:sz w:val="28"/>
        </w:rPr>
        <w:t>ysku odpadów wraz z procesami przygotowania odpadów do ich odzysku (rozbudowa linii sortowniczych odpadów w celu zwiększenia stopnia oraz jakości odzysku/recyklingu materiałów, modernizacja instalacji przetwarzania odpadów ulegających biodegradacji, budowa</w:t>
      </w:r>
      <w:r>
        <w:rPr>
          <w:sz w:val="28"/>
        </w:rPr>
        <w:t xml:space="preserve"> instalacji do przygotowania wyselekcjonowanych frakcji odpadów do recyklingu i innych procesów odzysku odpadów oraz do procesów produkcyjnych wykorzystujących odpady jako surowce),</w:t>
      </w:r>
    </w:p>
    <w:p w14:paraId="4728BD79" w14:textId="77777777" w:rsidR="009C44D9" w:rsidRDefault="00DB0F77">
      <w:pPr>
        <w:rPr>
          <w:b/>
          <w:sz w:val="28"/>
        </w:rPr>
      </w:pPr>
      <w:r>
        <w:rPr>
          <w:sz w:val="28"/>
        </w:rPr>
        <w:t>c)</w:t>
      </w:r>
      <w:r>
        <w:rPr>
          <w:sz w:val="28"/>
        </w:rPr>
        <w:tab/>
        <w:t>Modernizacji procesów technologicznych w istniejących instalacjach mech</w:t>
      </w:r>
      <w:r>
        <w:rPr>
          <w:sz w:val="28"/>
        </w:rPr>
        <w:t>aniczno-biologicznego przetwarzania odpadów poprzez dostosowanie do przetwarzania odpadów ulegających biodegradacji zbieranych selektywnie.</w:t>
      </w:r>
    </w:p>
    <w:p w14:paraId="4728BD7A" w14:textId="77777777" w:rsidR="009C44D9" w:rsidRDefault="00DB0F77">
      <w:pPr>
        <w:rPr>
          <w:b/>
          <w:sz w:val="28"/>
        </w:rPr>
      </w:pPr>
      <w:r>
        <w:rPr>
          <w:sz w:val="28"/>
        </w:rPr>
        <w:t>2.</w:t>
      </w:r>
      <w:r>
        <w:rPr>
          <w:sz w:val="28"/>
        </w:rPr>
        <w:tab/>
        <w:t>Projekty polegające na wsparciu instalacji do unieszkodliwiania odpadów medycznych i weterynaryjnych.</w:t>
      </w:r>
    </w:p>
    <w:p w14:paraId="4728BD7B" w14:textId="77777777" w:rsidR="009C44D9" w:rsidRDefault="00DB0F77">
      <w:pPr>
        <w:rPr>
          <w:b/>
          <w:sz w:val="28"/>
        </w:rPr>
      </w:pPr>
      <w:r>
        <w:rPr>
          <w:sz w:val="28"/>
        </w:rPr>
        <w:t>3.</w:t>
      </w:r>
      <w:r>
        <w:rPr>
          <w:sz w:val="28"/>
        </w:rPr>
        <w:tab/>
        <w:t>Projekty</w:t>
      </w:r>
      <w:r>
        <w:rPr>
          <w:sz w:val="28"/>
        </w:rPr>
        <w:t xml:space="preserve"> mające na celu zminimalizowanie zużycia surowców, ilości wytwarzanych odpadów produkcyjnych, emisji zanieczyszczeń i strat energii służące osiągnięciu założeń GOZ.</w:t>
      </w:r>
    </w:p>
    <w:p w14:paraId="4728BD7C" w14:textId="77777777" w:rsidR="009C44D9" w:rsidRDefault="00DB0F77">
      <w:pPr>
        <w:rPr>
          <w:b/>
          <w:sz w:val="28"/>
        </w:rPr>
      </w:pPr>
      <w:r>
        <w:rPr>
          <w:sz w:val="28"/>
        </w:rPr>
        <w:t>4.</w:t>
      </w:r>
      <w:r>
        <w:rPr>
          <w:sz w:val="28"/>
        </w:rPr>
        <w:tab/>
        <w:t>Działania informacyjno-edukacyjne w zakresie gospodarki o obiegu zamkniętym.</w:t>
      </w:r>
    </w:p>
    <w:p w14:paraId="4728BD7D" w14:textId="77777777" w:rsidR="009C44D9" w:rsidRDefault="00DB0F77">
      <w:pPr>
        <w:rPr>
          <w:b/>
          <w:sz w:val="28"/>
        </w:rPr>
      </w:pPr>
      <w:r>
        <w:rPr>
          <w:sz w:val="28"/>
        </w:rPr>
        <w:t>Ad. 1</w:t>
      </w:r>
    </w:p>
    <w:p w14:paraId="4728BD7E" w14:textId="77777777" w:rsidR="009C44D9" w:rsidRDefault="00DB0F77">
      <w:pPr>
        <w:rPr>
          <w:b/>
          <w:sz w:val="28"/>
        </w:rPr>
      </w:pPr>
      <w:r>
        <w:rPr>
          <w:sz w:val="28"/>
        </w:rPr>
        <w:t>1.</w:t>
      </w:r>
      <w:r>
        <w:rPr>
          <w:sz w:val="28"/>
        </w:rPr>
        <w:tab/>
        <w:t>Ws</w:t>
      </w:r>
      <w:r>
        <w:rPr>
          <w:sz w:val="28"/>
        </w:rPr>
        <w:t>parcie budowy lub modernizacji PSZOK dotyczy obiektów obsługujących nie więcej niż 20 tys. mieszkańców lub inwestycji o wartości kosztów kwalifikowalnych nie większych niż 2 mln zł.</w:t>
      </w:r>
    </w:p>
    <w:p w14:paraId="4728BD7F" w14:textId="77777777" w:rsidR="009C44D9" w:rsidRDefault="00DB0F77">
      <w:pPr>
        <w:rPr>
          <w:b/>
          <w:sz w:val="28"/>
        </w:rPr>
      </w:pPr>
      <w:r>
        <w:rPr>
          <w:sz w:val="28"/>
        </w:rPr>
        <w:lastRenderedPageBreak/>
        <w:t>2.</w:t>
      </w:r>
      <w:r>
        <w:rPr>
          <w:sz w:val="28"/>
        </w:rPr>
        <w:tab/>
        <w:t xml:space="preserve">Inwestycje w instalacje do przetwarzania odpadów zmieszanych mające na </w:t>
      </w:r>
      <w:r>
        <w:rPr>
          <w:sz w:val="28"/>
        </w:rPr>
        <w:t>celu zwiększenie stopnia odzysku surowców dobrej jakości, bez wzrostu mocy przerobowych tych instalacji, mogą być dopuszczone w ograniczonym zakresie, pod warunkiem wykazania wzrostu odzysku surowców oraz zapewnienia wysokiej jakości produktu na końcu proc</w:t>
      </w:r>
      <w:r>
        <w:rPr>
          <w:sz w:val="28"/>
        </w:rPr>
        <w:t>esu.</w:t>
      </w:r>
    </w:p>
    <w:p w14:paraId="4728BD80" w14:textId="77777777" w:rsidR="009C44D9" w:rsidRDefault="00DB0F77">
      <w:pPr>
        <w:rPr>
          <w:b/>
          <w:sz w:val="28"/>
        </w:rPr>
      </w:pPr>
      <w:r>
        <w:rPr>
          <w:sz w:val="28"/>
        </w:rPr>
        <w:t>3.</w:t>
      </w:r>
      <w:r>
        <w:rPr>
          <w:sz w:val="28"/>
        </w:rPr>
        <w:tab/>
        <w:t>Projekty dotyczące wdrażania recyklingu, niemające charakteru badawczo-rozwojowego, mogą być objęte wsparciem o wartości nie większej niż 8 mln zł kosztów kwalifikowalnych.</w:t>
      </w:r>
    </w:p>
    <w:p w14:paraId="4728BD81" w14:textId="77777777" w:rsidR="009C44D9" w:rsidRDefault="00DB0F77">
      <w:pPr>
        <w:rPr>
          <w:b/>
          <w:sz w:val="28"/>
        </w:rPr>
      </w:pPr>
      <w:r>
        <w:rPr>
          <w:sz w:val="28"/>
        </w:rPr>
        <w:t>Kluczowe warunki realizacji projektów:</w:t>
      </w:r>
    </w:p>
    <w:p w14:paraId="4728BD82" w14:textId="77777777" w:rsidR="009C44D9" w:rsidRDefault="00DB0F77">
      <w:pPr>
        <w:rPr>
          <w:b/>
          <w:sz w:val="28"/>
        </w:rPr>
      </w:pPr>
      <w:r>
        <w:rPr>
          <w:sz w:val="28"/>
        </w:rPr>
        <w:t>1.</w:t>
      </w:r>
      <w:r>
        <w:rPr>
          <w:sz w:val="28"/>
        </w:rPr>
        <w:tab/>
        <w:t>Szczegółowe zasady kwalifikowalno</w:t>
      </w:r>
      <w:r>
        <w:rPr>
          <w:sz w:val="28"/>
        </w:rPr>
        <w:t>ści wydatków określone zostaną w Regulaminie wyboru projektów.</w:t>
      </w:r>
    </w:p>
    <w:p w14:paraId="4728BD83" w14:textId="77777777" w:rsidR="009C44D9" w:rsidRDefault="00DB0F77">
      <w:pPr>
        <w:rPr>
          <w:b/>
          <w:sz w:val="28"/>
        </w:rPr>
      </w:pPr>
      <w:r>
        <w:rPr>
          <w:sz w:val="28"/>
        </w:rPr>
        <w:t>2.</w:t>
      </w:r>
      <w:r>
        <w:rPr>
          <w:sz w:val="28"/>
        </w:rPr>
        <w:tab/>
        <w:t>Wsparcie działań musi być zgodne z zamierzonym sposobem gospodarowania odpadami uwzględnionym w Planie gospodarki odpadami dla województwa lubelskiego, z SRWL2030 i innymi dokumentami strate</w:t>
      </w:r>
      <w:r>
        <w:rPr>
          <w:sz w:val="28"/>
        </w:rPr>
        <w:t>gicznymi oraz z horyzontalnymi politykami Wspólnoty, w tym w zakresie osiągnięcia celów ujętych w Dyrektywie 2008/98/WE i hierarchią postępowania z odpadami.</w:t>
      </w:r>
    </w:p>
    <w:p w14:paraId="4728BD84" w14:textId="77777777" w:rsidR="009C44D9" w:rsidRDefault="00DB0F77">
      <w:pPr>
        <w:rPr>
          <w:b/>
          <w:sz w:val="28"/>
        </w:rPr>
      </w:pPr>
      <w:r>
        <w:rPr>
          <w:sz w:val="28"/>
        </w:rPr>
        <w:t>3.</w:t>
      </w:r>
      <w:r>
        <w:rPr>
          <w:sz w:val="28"/>
        </w:rPr>
        <w:tab/>
        <w:t>Warunkiem wsparcia inwestycji infrastrukturalnych dotyczących gospodarowania odpadami komunalny</w:t>
      </w:r>
      <w:r>
        <w:rPr>
          <w:sz w:val="28"/>
        </w:rPr>
        <w:t>mi będzie ich ujęcie w planie inwestycyjnym stanowiącym załącznik do zaktualizowanego planu gospodarki odpadami dla województwa lubelskiego, natomiast inwestycji infrastrukturalnych dotyczących gospodarowania odpadami innymi niż komunalne w tym odpadami me</w:t>
      </w:r>
      <w:r>
        <w:rPr>
          <w:sz w:val="28"/>
        </w:rPr>
        <w:t>dycznymi będzie ich ujęcie w zaktualizowanym planie gospodarki odpadami dla województwa lubelskiego.</w:t>
      </w:r>
    </w:p>
    <w:p w14:paraId="4728BD85" w14:textId="77777777" w:rsidR="009C44D9" w:rsidRDefault="00DB0F77">
      <w:pPr>
        <w:rPr>
          <w:b/>
          <w:sz w:val="28"/>
        </w:rPr>
      </w:pPr>
      <w:r>
        <w:rPr>
          <w:sz w:val="28"/>
        </w:rPr>
        <w:t>4.</w:t>
      </w:r>
      <w:r>
        <w:rPr>
          <w:sz w:val="28"/>
        </w:rPr>
        <w:tab/>
        <w:t>Preferowane będą projekty wynikające ze strategii terytorialnych opracowanych przez partnerstwa JST w celu wdrażania Innego Instrumentu Terytorialnego (</w:t>
      </w:r>
      <w:r>
        <w:rPr>
          <w:sz w:val="28"/>
        </w:rPr>
        <w:t>strategii rozwoju ponadlokalnego lub strategii IIT).</w:t>
      </w:r>
    </w:p>
    <w:p w14:paraId="4728BD86" w14:textId="77777777" w:rsidR="009C44D9" w:rsidRDefault="00DB0F77">
      <w:pPr>
        <w:rPr>
          <w:b/>
          <w:sz w:val="28"/>
        </w:rPr>
      </w:pPr>
      <w:r>
        <w:rPr>
          <w:sz w:val="28"/>
        </w:rPr>
        <w:t>5.</w:t>
      </w:r>
      <w:r>
        <w:rPr>
          <w:sz w:val="28"/>
        </w:rPr>
        <w:tab/>
        <w:t xml:space="preserve">Wsparcie w ramach Działania jest zgodne z Wytycznymi dotyczącymi realizacji zasad równościowych w ramach funduszy unijnych na lata 2021-2027, w </w:t>
      </w:r>
      <w:r>
        <w:rPr>
          <w:sz w:val="28"/>
        </w:rPr>
        <w:lastRenderedPageBreak/>
        <w:t>szczególności wsparcie jest udzielane projektom uwzględn</w:t>
      </w:r>
      <w:r>
        <w:rPr>
          <w:sz w:val="28"/>
        </w:rPr>
        <w:t>iającym koncepcję uniwersalnego projektowania, zgodnie z ww. Wytycznymi.</w:t>
      </w:r>
    </w:p>
    <w:p w14:paraId="4728BD87" w14:textId="77777777" w:rsidR="009C44D9" w:rsidRDefault="00DB0F77">
      <w:pPr>
        <w:rPr>
          <w:b/>
          <w:sz w:val="28"/>
        </w:rPr>
      </w:pPr>
      <w:r>
        <w:rPr>
          <w:sz w:val="28"/>
        </w:rPr>
        <w:t>6.</w:t>
      </w:r>
      <w:r>
        <w:rPr>
          <w:sz w:val="28"/>
        </w:rPr>
        <w:tab/>
        <w:t>W przypadku, gdy łączny koszt operacji nie przekracza 200 000 EUR (koszt przeliczany wg kursu EURO obowiązującego w miesiącu, w którym został złożony wniosek o dofinansowanie), kos</w:t>
      </w:r>
      <w:r>
        <w:rPr>
          <w:sz w:val="28"/>
        </w:rPr>
        <w:t>zty pośrednie w projekcie finansowane muszą być w oparciu o wskazaną w Regulaminie wyboru projektów stawkę ryczałtową, z wyjątkiem operacji, których wsparcie stanowi pomoc państwa.</w:t>
      </w:r>
    </w:p>
    <w:p w14:paraId="4728BD88" w14:textId="77777777" w:rsidR="009C44D9" w:rsidRDefault="00DB0F77">
      <w:pPr>
        <w:rPr>
          <w:b/>
          <w:sz w:val="28"/>
        </w:rPr>
      </w:pPr>
      <w:r>
        <w:rPr>
          <w:b/>
          <w:sz w:val="28"/>
        </w:rPr>
        <w:t>Maksymalny % poziom dofinansowania UE w projekcie</w:t>
      </w:r>
    </w:p>
    <w:p w14:paraId="4728BD89" w14:textId="77777777" w:rsidR="009C44D9" w:rsidRDefault="00DB0F77">
      <w:pPr>
        <w:rPr>
          <w:b/>
          <w:sz w:val="28"/>
        </w:rPr>
      </w:pPr>
      <w:r>
        <w:rPr>
          <w:sz w:val="28"/>
        </w:rPr>
        <w:t>85</w:t>
      </w:r>
    </w:p>
    <w:p w14:paraId="4728BD8A" w14:textId="77777777" w:rsidR="009C44D9" w:rsidRDefault="00DB0F77">
      <w:pPr>
        <w:rPr>
          <w:b/>
          <w:sz w:val="28"/>
        </w:rPr>
      </w:pPr>
      <w:r>
        <w:rPr>
          <w:b/>
          <w:sz w:val="28"/>
        </w:rPr>
        <w:t>Maksymalny % poziom do</w:t>
      </w:r>
      <w:r>
        <w:rPr>
          <w:b/>
          <w:sz w:val="28"/>
        </w:rPr>
        <w:t>finansowania całkowitego wydatków kwalifikowalnych na poziomie projektu (środki UE + współfinansowanie ze środków krajowych przyznane beneficjentowi przez właściwą instytucję)</w:t>
      </w:r>
    </w:p>
    <w:p w14:paraId="4728BD8B" w14:textId="77777777" w:rsidR="009C44D9" w:rsidRDefault="00DB0F77">
      <w:pPr>
        <w:rPr>
          <w:b/>
          <w:sz w:val="28"/>
        </w:rPr>
      </w:pPr>
      <w:r>
        <w:rPr>
          <w:sz w:val="28"/>
        </w:rPr>
        <w:t>85</w:t>
      </w:r>
    </w:p>
    <w:p w14:paraId="4728BD8C" w14:textId="77777777" w:rsidR="009C44D9" w:rsidRDefault="00DB0F77">
      <w:pPr>
        <w:rPr>
          <w:b/>
          <w:sz w:val="28"/>
        </w:rPr>
      </w:pPr>
      <w:r>
        <w:rPr>
          <w:b/>
          <w:sz w:val="28"/>
        </w:rPr>
        <w:t>Pomoc publiczna – unijna podstawa prawna</w:t>
      </w:r>
    </w:p>
    <w:p w14:paraId="4728BD8D" w14:textId="77777777" w:rsidR="009C44D9" w:rsidRDefault="00DB0F77">
      <w:pPr>
        <w:rPr>
          <w:b/>
          <w:sz w:val="28"/>
        </w:rPr>
      </w:pPr>
      <w:r>
        <w:rPr>
          <w:sz w:val="28"/>
        </w:rPr>
        <w:t>Rozporządzenie Komisji (UE) nr 360/2</w:t>
      </w:r>
      <w:r>
        <w:rPr>
          <w:sz w:val="28"/>
        </w:rPr>
        <w:t>012 z dnia 25 kwietnia 2012 r. w sprawie stosowania art. 107 i 108 Traktatu o funkcjonowaniu Unii Europejskiej do pomocy de minimis przyznawanej przedsiębiorstwom wykonującym usługi świadczone w ogólnym interesie gospodarczym, Bez pomocy, Rozporządzenie Ko</w:t>
      </w:r>
      <w:r>
        <w:rPr>
          <w:sz w:val="28"/>
        </w:rPr>
        <w:t>misji (UE) nr 651/2014 z dnia 17 czerwca 2014 r. uznające niektóre rodzaje pomocy za zgodne z rynkiem wewnętrznym w zastosowaniu art. 107 i 108 Traktatu, Rozporządzenie  Komisji (UE) nr 1407/2013 z dnia 18 grudnia 2013 r. w sprawie stosowania art. 107 i 10</w:t>
      </w:r>
      <w:r>
        <w:rPr>
          <w:sz w:val="28"/>
        </w:rPr>
        <w:t>8 Traktatu o funkcjonowaniu Unii Europejskiej do pomocy de minimis</w:t>
      </w:r>
    </w:p>
    <w:p w14:paraId="4728BD8E" w14:textId="77777777" w:rsidR="009C44D9" w:rsidRDefault="00DB0F77">
      <w:pPr>
        <w:rPr>
          <w:b/>
          <w:sz w:val="28"/>
        </w:rPr>
      </w:pPr>
      <w:r>
        <w:rPr>
          <w:b/>
          <w:sz w:val="28"/>
        </w:rPr>
        <w:t>Pomoc publiczna – krajowa podstawa prawna</w:t>
      </w:r>
    </w:p>
    <w:p w14:paraId="4728BD8F" w14:textId="77777777" w:rsidR="009C44D9" w:rsidRDefault="00DB0F77">
      <w:pPr>
        <w:rPr>
          <w:b/>
          <w:sz w:val="28"/>
        </w:rPr>
      </w:pPr>
      <w:r>
        <w:rPr>
          <w:sz w:val="28"/>
        </w:rPr>
        <w:t xml:space="preserve">Bez pomocy, Rozporządzenie Ministra Funduszy i Polityki Regionalnej z dnia 29 września 2022 r. w sprawie udzielania pomocy de minimis w </w:t>
      </w:r>
      <w:r>
        <w:rPr>
          <w:sz w:val="28"/>
        </w:rPr>
        <w:t>ramach regionalnych programów na lata 2021–2027 (Dz. U. z 2022 r. poz. 2062)</w:t>
      </w:r>
    </w:p>
    <w:p w14:paraId="4728BD90" w14:textId="77777777" w:rsidR="009C44D9" w:rsidRDefault="00DB0F77">
      <w:pPr>
        <w:rPr>
          <w:b/>
          <w:sz w:val="28"/>
        </w:rPr>
      </w:pPr>
      <w:r>
        <w:rPr>
          <w:b/>
          <w:sz w:val="28"/>
        </w:rPr>
        <w:t>Uproszczone metody rozliczania</w:t>
      </w:r>
    </w:p>
    <w:p w14:paraId="4728BD91" w14:textId="77777777" w:rsidR="009C44D9" w:rsidRDefault="00DB0F77">
      <w:pPr>
        <w:rPr>
          <w:b/>
          <w:sz w:val="28"/>
        </w:rPr>
      </w:pPr>
      <w:r>
        <w:rPr>
          <w:sz w:val="28"/>
        </w:rPr>
        <w:lastRenderedPageBreak/>
        <w:t>Brak, do 7% stawka ryczałtowa na koszty pośrednie (podstawa wyliczenia: koszty bezpośrednie) [art. 54(a) CPR]</w:t>
      </w:r>
    </w:p>
    <w:p w14:paraId="4728BD92" w14:textId="77777777" w:rsidR="009C44D9" w:rsidRDefault="00DB0F77">
      <w:pPr>
        <w:rPr>
          <w:b/>
          <w:sz w:val="28"/>
        </w:rPr>
      </w:pPr>
      <w:r>
        <w:rPr>
          <w:b/>
          <w:sz w:val="28"/>
        </w:rPr>
        <w:t>Forma wsparcia</w:t>
      </w:r>
    </w:p>
    <w:p w14:paraId="4728BD93" w14:textId="77777777" w:rsidR="009C44D9" w:rsidRDefault="00DB0F77">
      <w:pPr>
        <w:rPr>
          <w:b/>
          <w:sz w:val="28"/>
        </w:rPr>
      </w:pPr>
      <w:r>
        <w:rPr>
          <w:sz w:val="28"/>
        </w:rPr>
        <w:t>Dotacja</w:t>
      </w:r>
    </w:p>
    <w:p w14:paraId="4728BD94" w14:textId="77777777" w:rsidR="009C44D9" w:rsidRDefault="00DB0F77">
      <w:pPr>
        <w:rPr>
          <w:b/>
          <w:sz w:val="28"/>
        </w:rPr>
      </w:pPr>
      <w:r>
        <w:rPr>
          <w:b/>
          <w:sz w:val="28"/>
        </w:rPr>
        <w:t>Dopuszczalny cross-financing (%)</w:t>
      </w:r>
    </w:p>
    <w:p w14:paraId="4728BD95" w14:textId="77777777" w:rsidR="009C44D9" w:rsidRDefault="00DB0F77">
      <w:pPr>
        <w:rPr>
          <w:b/>
          <w:sz w:val="28"/>
        </w:rPr>
      </w:pPr>
      <w:r>
        <w:rPr>
          <w:sz w:val="28"/>
        </w:rPr>
        <w:t>0</w:t>
      </w:r>
    </w:p>
    <w:p w14:paraId="4728BD96" w14:textId="77777777" w:rsidR="009C44D9" w:rsidRDefault="00DB0F77">
      <w:pPr>
        <w:rPr>
          <w:b/>
          <w:sz w:val="28"/>
        </w:rPr>
      </w:pPr>
      <w:r>
        <w:rPr>
          <w:b/>
          <w:sz w:val="28"/>
        </w:rPr>
        <w:t>Minimalny wkład własny beneficjenta</w:t>
      </w:r>
    </w:p>
    <w:p w14:paraId="4728BD97" w14:textId="77777777" w:rsidR="009C44D9" w:rsidRDefault="00DB0F77">
      <w:pPr>
        <w:rPr>
          <w:b/>
          <w:sz w:val="28"/>
        </w:rPr>
      </w:pPr>
      <w:r>
        <w:rPr>
          <w:sz w:val="28"/>
        </w:rPr>
        <w:t>Projekty w części objętej pomocą publiczną: zgodnie z programami pomocy publicznej</w:t>
      </w:r>
    </w:p>
    <w:p w14:paraId="4728BD98" w14:textId="77777777" w:rsidR="009C44D9" w:rsidRDefault="00DB0F77">
      <w:pPr>
        <w:rPr>
          <w:b/>
          <w:sz w:val="28"/>
        </w:rPr>
      </w:pPr>
      <w:r>
        <w:rPr>
          <w:b/>
          <w:sz w:val="28"/>
        </w:rPr>
        <w:t>Sposób wyboru projektów</w:t>
      </w:r>
    </w:p>
    <w:p w14:paraId="4728BD99" w14:textId="77777777" w:rsidR="009C44D9" w:rsidRDefault="00DB0F77">
      <w:pPr>
        <w:rPr>
          <w:b/>
          <w:sz w:val="28"/>
        </w:rPr>
      </w:pPr>
      <w:r>
        <w:rPr>
          <w:sz w:val="28"/>
        </w:rPr>
        <w:t>Niekonkurencyjny, Konkurencyjny</w:t>
      </w:r>
    </w:p>
    <w:p w14:paraId="4728BD9A" w14:textId="77777777" w:rsidR="009C44D9" w:rsidRDefault="00DB0F77">
      <w:pPr>
        <w:rPr>
          <w:b/>
          <w:sz w:val="28"/>
        </w:rPr>
      </w:pPr>
      <w:r>
        <w:rPr>
          <w:b/>
          <w:sz w:val="28"/>
        </w:rPr>
        <w:t>Realizacja instrumentów terytorialnych</w:t>
      </w:r>
    </w:p>
    <w:p w14:paraId="4728BD9B" w14:textId="77777777" w:rsidR="009C44D9" w:rsidRDefault="00DB0F77">
      <w:pPr>
        <w:rPr>
          <w:b/>
          <w:sz w:val="28"/>
        </w:rPr>
      </w:pPr>
      <w:r>
        <w:rPr>
          <w:sz w:val="28"/>
        </w:rPr>
        <w:t>Nie dot</w:t>
      </w:r>
      <w:r>
        <w:rPr>
          <w:sz w:val="28"/>
        </w:rPr>
        <w:t>yczy</w:t>
      </w:r>
    </w:p>
    <w:p w14:paraId="4728BD9C" w14:textId="77777777" w:rsidR="009C44D9" w:rsidRDefault="00DB0F77">
      <w:pPr>
        <w:rPr>
          <w:b/>
          <w:sz w:val="28"/>
        </w:rPr>
      </w:pPr>
      <w:r>
        <w:rPr>
          <w:b/>
          <w:sz w:val="28"/>
        </w:rPr>
        <w:t>Typ beneficjenta – ogólny</w:t>
      </w:r>
    </w:p>
    <w:p w14:paraId="4728BD9D" w14:textId="77777777" w:rsidR="009C44D9" w:rsidRDefault="00DB0F77">
      <w:pPr>
        <w:rPr>
          <w:b/>
          <w:sz w:val="28"/>
        </w:rPr>
      </w:pPr>
      <w:r>
        <w:rPr>
          <w:sz w:val="28"/>
        </w:rPr>
        <w:t>Organizacje społeczne i związki wyznaniowe, Administracja publiczna, Partnerstwa</w:t>
      </w:r>
    </w:p>
    <w:p w14:paraId="4728BD9E" w14:textId="77777777" w:rsidR="009C44D9" w:rsidRDefault="00DB0F77">
      <w:pPr>
        <w:rPr>
          <w:b/>
          <w:sz w:val="28"/>
        </w:rPr>
      </w:pPr>
      <w:r>
        <w:rPr>
          <w:b/>
          <w:sz w:val="28"/>
        </w:rPr>
        <w:t>Grupa docelowa</w:t>
      </w:r>
    </w:p>
    <w:p w14:paraId="4728BD9F" w14:textId="77777777" w:rsidR="009C44D9" w:rsidRDefault="00DB0F77">
      <w:pPr>
        <w:rPr>
          <w:b/>
          <w:sz w:val="28"/>
        </w:rPr>
      </w:pPr>
      <w:r>
        <w:rPr>
          <w:sz w:val="28"/>
        </w:rPr>
        <w:t xml:space="preserve">instytucje i przedsiębiorstwa korzystające z rezultatów projektu oraz ich pracownicy, mieszkańcy województwa, mieszkańcy regionu </w:t>
      </w:r>
      <w:r>
        <w:rPr>
          <w:sz w:val="28"/>
        </w:rPr>
        <w:t>korzystający z rezultatów projektu</w:t>
      </w:r>
    </w:p>
    <w:p w14:paraId="4728BDA0" w14:textId="77777777" w:rsidR="009C44D9" w:rsidRDefault="00DB0F77">
      <w:pPr>
        <w:rPr>
          <w:b/>
          <w:sz w:val="28"/>
        </w:rPr>
      </w:pPr>
      <w:r>
        <w:rPr>
          <w:b/>
          <w:sz w:val="28"/>
        </w:rPr>
        <w:t>Słowa kluczowe</w:t>
      </w:r>
    </w:p>
    <w:p w14:paraId="4728BDA1" w14:textId="77777777" w:rsidR="009C44D9" w:rsidRDefault="00DB0F77">
      <w:pPr>
        <w:rPr>
          <w:b/>
          <w:sz w:val="28"/>
        </w:rPr>
      </w:pPr>
      <w:r>
        <w:rPr>
          <w:sz w:val="28"/>
        </w:rPr>
        <w:t>utylizacja, gospodarka_odpadami, odpady_niebezpieczne, selektywna_zbiórka, gospodarka_o_obiegu_zamkniętym, odpady_komunalne, recykling, kompostowanie, punkt_selektywnej_zbiórki_odpadów_komunalnych, bioodpad</w:t>
      </w:r>
      <w:r>
        <w:rPr>
          <w:sz w:val="28"/>
        </w:rPr>
        <w:t>y</w:t>
      </w:r>
    </w:p>
    <w:p w14:paraId="4728BDA2" w14:textId="77777777" w:rsidR="009C44D9" w:rsidRDefault="00DB0F77">
      <w:pPr>
        <w:rPr>
          <w:b/>
          <w:sz w:val="28"/>
        </w:rPr>
      </w:pPr>
      <w:r>
        <w:rPr>
          <w:b/>
          <w:sz w:val="28"/>
        </w:rPr>
        <w:t>Kryteria wyboru projektów</w:t>
      </w:r>
    </w:p>
    <w:p w14:paraId="4728BDA3" w14:textId="77777777" w:rsidR="009C44D9" w:rsidRDefault="00DB0F77">
      <w:pPr>
        <w:rPr>
          <w:b/>
          <w:sz w:val="28"/>
        </w:rPr>
      </w:pPr>
      <w:r>
        <w:rPr>
          <w:sz w:val="28"/>
        </w:rPr>
        <w:lastRenderedPageBreak/>
        <w:t>http://funduszeUE.lubelskie.pl</w:t>
      </w:r>
    </w:p>
    <w:p w14:paraId="4728BDA4" w14:textId="77777777" w:rsidR="009C44D9" w:rsidRDefault="00DB0F77">
      <w:pPr>
        <w:rPr>
          <w:b/>
          <w:sz w:val="28"/>
        </w:rPr>
      </w:pPr>
      <w:r>
        <w:rPr>
          <w:b/>
          <w:sz w:val="28"/>
        </w:rPr>
        <w:t>Wskaźniki produktu</w:t>
      </w:r>
    </w:p>
    <w:p w14:paraId="4728BDA5" w14:textId="77777777" w:rsidR="009C44D9" w:rsidRDefault="00DB0F77">
      <w:pPr>
        <w:rPr>
          <w:b/>
          <w:sz w:val="28"/>
        </w:rPr>
      </w:pPr>
      <w:r>
        <w:rPr>
          <w:sz w:val="28"/>
        </w:rPr>
        <w:t>WLWK-RCO034 - Dodatkowe zdolności w zakresie recyklingu odpadów</w:t>
      </w:r>
    </w:p>
    <w:p w14:paraId="4728BDA6" w14:textId="77777777" w:rsidR="009C44D9" w:rsidRDefault="00DB0F77">
      <w:pPr>
        <w:rPr>
          <w:b/>
          <w:sz w:val="28"/>
        </w:rPr>
      </w:pPr>
      <w:r>
        <w:rPr>
          <w:sz w:val="28"/>
        </w:rPr>
        <w:t>WLWK-RCO107 - Inwestycje w obiekty do selektywnego zbierania odpadów</w:t>
      </w:r>
    </w:p>
    <w:p w14:paraId="4728BDA7" w14:textId="77777777" w:rsidR="009C44D9" w:rsidRDefault="00DB0F77">
      <w:pPr>
        <w:rPr>
          <w:b/>
          <w:sz w:val="28"/>
        </w:rPr>
      </w:pPr>
      <w:r>
        <w:rPr>
          <w:sz w:val="28"/>
        </w:rPr>
        <w:t>WLWK-PLRO064 - Liczba doposażonych zakładów z</w:t>
      </w:r>
      <w:r>
        <w:rPr>
          <w:sz w:val="28"/>
        </w:rPr>
        <w:t>agospodarowania odpadów</w:t>
      </w:r>
    </w:p>
    <w:p w14:paraId="4728BDA8" w14:textId="77777777" w:rsidR="009C44D9" w:rsidRDefault="00DB0F77">
      <w:pPr>
        <w:rPr>
          <w:b/>
          <w:sz w:val="28"/>
        </w:rPr>
      </w:pPr>
      <w:r>
        <w:rPr>
          <w:sz w:val="28"/>
        </w:rPr>
        <w:t>WLWK-PLRO132 - Liczba obiektów dostosowanych do potrzeb osób z niepełnosprawnościami (EFRR/FST/FS)</w:t>
      </w:r>
    </w:p>
    <w:p w14:paraId="4728BDA9" w14:textId="77777777" w:rsidR="009C44D9" w:rsidRDefault="00DB0F77">
      <w:pPr>
        <w:rPr>
          <w:b/>
          <w:sz w:val="28"/>
        </w:rPr>
      </w:pPr>
      <w:r>
        <w:rPr>
          <w:sz w:val="28"/>
        </w:rPr>
        <w:t>WLWK-PLRO199 - Liczba projektów, w których sfinansowano koszty racjonalnych usprawnień dla osób z niepełnosprawnościami (EFRR/FST/FS)</w:t>
      </w:r>
    </w:p>
    <w:p w14:paraId="4728BDAA" w14:textId="77777777" w:rsidR="009C44D9" w:rsidRDefault="00DB0F77">
      <w:pPr>
        <w:rPr>
          <w:b/>
          <w:sz w:val="28"/>
        </w:rPr>
      </w:pPr>
      <w:r>
        <w:rPr>
          <w:sz w:val="28"/>
        </w:rPr>
        <w:t>WLWK-PLRO063 - Liczba przebudowanych zakładów zagospodarowania odpadów</w:t>
      </w:r>
    </w:p>
    <w:p w14:paraId="4728BDAB" w14:textId="77777777" w:rsidR="009C44D9" w:rsidRDefault="00DB0F77">
      <w:pPr>
        <w:rPr>
          <w:b/>
          <w:sz w:val="28"/>
        </w:rPr>
      </w:pPr>
      <w:r>
        <w:rPr>
          <w:sz w:val="28"/>
        </w:rPr>
        <w:t>WLWK-PLRO228 - Liczba przeprowadzonych kampanii informacyjno-edukacyjnych w zakresie gospodarki o obiegu zamkniętym </w:t>
      </w:r>
    </w:p>
    <w:p w14:paraId="4728BDAC" w14:textId="77777777" w:rsidR="009C44D9" w:rsidRDefault="00DB0F77">
      <w:pPr>
        <w:rPr>
          <w:b/>
          <w:sz w:val="28"/>
        </w:rPr>
      </w:pPr>
      <w:r>
        <w:rPr>
          <w:sz w:val="28"/>
        </w:rPr>
        <w:t>WLWK-PLRO180 - Liczba utworzonych Punktów Napraw i Ponownego Użycia</w:t>
      </w:r>
    </w:p>
    <w:p w14:paraId="4728BDAD" w14:textId="77777777" w:rsidR="009C44D9" w:rsidRDefault="00DB0F77">
      <w:pPr>
        <w:rPr>
          <w:b/>
          <w:sz w:val="28"/>
        </w:rPr>
      </w:pPr>
      <w:r>
        <w:rPr>
          <w:sz w:val="28"/>
        </w:rPr>
        <w:t xml:space="preserve">WLWK-PLRO181 - Liczba wspartych instalacji termicznego przekształcania </w:t>
      </w:r>
      <w:r>
        <w:rPr>
          <w:sz w:val="28"/>
        </w:rPr>
        <w:t>odpadów</w:t>
      </w:r>
    </w:p>
    <w:p w14:paraId="4728BDAE" w14:textId="77777777" w:rsidR="009C44D9" w:rsidRDefault="00DB0F77">
      <w:pPr>
        <w:rPr>
          <w:b/>
          <w:sz w:val="28"/>
        </w:rPr>
      </w:pPr>
      <w:r>
        <w:rPr>
          <w:sz w:val="28"/>
        </w:rPr>
        <w:t>WLWK-PLRO182 - Liczba wspartych inwestycji w zakresie zagospodarowania odpadów w procesach innych niż recykling</w:t>
      </w:r>
    </w:p>
    <w:p w14:paraId="4728BDAF" w14:textId="77777777" w:rsidR="009C44D9" w:rsidRDefault="00DB0F77">
      <w:pPr>
        <w:rPr>
          <w:b/>
          <w:sz w:val="28"/>
        </w:rPr>
      </w:pPr>
      <w:r>
        <w:rPr>
          <w:sz w:val="28"/>
        </w:rPr>
        <w:t>WLWK-PLRO060 - Liczba wspartych punktów selektywnego zbierania odpadów komunalnych (PSZOK)</w:t>
      </w:r>
    </w:p>
    <w:p w14:paraId="4728BDB0" w14:textId="77777777" w:rsidR="009C44D9" w:rsidRDefault="00DB0F77">
      <w:pPr>
        <w:rPr>
          <w:b/>
          <w:sz w:val="28"/>
        </w:rPr>
      </w:pPr>
      <w:r>
        <w:rPr>
          <w:sz w:val="28"/>
        </w:rPr>
        <w:t>WLWK-PLRO067 - Masa unieszkodliwionych odpadó</w:t>
      </w:r>
      <w:r>
        <w:rPr>
          <w:sz w:val="28"/>
        </w:rPr>
        <w:t>w niebezpiecznych</w:t>
      </w:r>
    </w:p>
    <w:p w14:paraId="4728BDB1" w14:textId="77777777" w:rsidR="009C44D9" w:rsidRDefault="00DB0F77">
      <w:pPr>
        <w:rPr>
          <w:b/>
          <w:sz w:val="28"/>
        </w:rPr>
      </w:pPr>
      <w:r>
        <w:rPr>
          <w:sz w:val="28"/>
        </w:rPr>
        <w:t>WLWK-PLRO065 - Masa wycofanych z użytkowania i unieszkodliwionych wyrobów medycznych</w:t>
      </w:r>
    </w:p>
    <w:p w14:paraId="4728BDB2" w14:textId="77777777" w:rsidR="009C44D9" w:rsidRDefault="00DB0F77">
      <w:pPr>
        <w:rPr>
          <w:b/>
          <w:sz w:val="28"/>
        </w:rPr>
      </w:pPr>
      <w:r>
        <w:rPr>
          <w:sz w:val="28"/>
        </w:rPr>
        <w:t>WLWK-RCO119 - Odpady przygotowane do ponownego użycia</w:t>
      </w:r>
    </w:p>
    <w:p w14:paraId="4728BDB3" w14:textId="77777777" w:rsidR="009C44D9" w:rsidRDefault="00DB0F77">
      <w:pPr>
        <w:rPr>
          <w:b/>
          <w:sz w:val="28"/>
        </w:rPr>
      </w:pPr>
      <w:r>
        <w:rPr>
          <w:b/>
          <w:sz w:val="28"/>
        </w:rPr>
        <w:t>Wskaźniki rezultatu</w:t>
      </w:r>
    </w:p>
    <w:p w14:paraId="4728BDB4" w14:textId="77777777" w:rsidR="009C44D9" w:rsidRDefault="00DB0F77">
      <w:pPr>
        <w:rPr>
          <w:b/>
          <w:sz w:val="28"/>
        </w:rPr>
      </w:pPr>
      <w:r>
        <w:rPr>
          <w:sz w:val="28"/>
        </w:rPr>
        <w:lastRenderedPageBreak/>
        <w:t>WLWK-PLRR066 - Liczba osób, do których zostały skierowane kampanie informacyjno</w:t>
      </w:r>
      <w:r>
        <w:rPr>
          <w:sz w:val="28"/>
        </w:rPr>
        <w:t>-edukacyjne w zakresie gospodarki o obiegu zamkniętym </w:t>
      </w:r>
    </w:p>
    <w:p w14:paraId="4728BDB5" w14:textId="77777777" w:rsidR="009C44D9" w:rsidRDefault="00DB0F77">
      <w:pPr>
        <w:rPr>
          <w:b/>
          <w:sz w:val="28"/>
        </w:rPr>
      </w:pPr>
      <w:r>
        <w:rPr>
          <w:sz w:val="28"/>
        </w:rPr>
        <w:t>WLWK-PLRR019 - Liczba osób objętych selektywnym zbieraniem odpadów komunalnych</w:t>
      </w:r>
    </w:p>
    <w:p w14:paraId="4728BDB6" w14:textId="77777777" w:rsidR="009C44D9" w:rsidRDefault="00DB0F77">
      <w:pPr>
        <w:rPr>
          <w:b/>
          <w:sz w:val="28"/>
        </w:rPr>
      </w:pPr>
      <w:r>
        <w:rPr>
          <w:sz w:val="28"/>
        </w:rPr>
        <w:t>WLWK-PLRR041 - Masa odpadów zagospodarowana w procesach innych niż recykling</w:t>
      </w:r>
    </w:p>
    <w:p w14:paraId="4728BDB7" w14:textId="77777777" w:rsidR="009C44D9" w:rsidRDefault="00DB0F77">
      <w:pPr>
        <w:rPr>
          <w:b/>
          <w:sz w:val="28"/>
        </w:rPr>
      </w:pPr>
      <w:r>
        <w:rPr>
          <w:sz w:val="28"/>
        </w:rPr>
        <w:t xml:space="preserve">WLWK-PLRR040 - Masa przedmiotów przekazanych </w:t>
      </w:r>
      <w:r>
        <w:rPr>
          <w:sz w:val="28"/>
        </w:rPr>
        <w:t>do Punktów Napraw i Ponownego Użycia</w:t>
      </w:r>
    </w:p>
    <w:p w14:paraId="4728BDB8" w14:textId="77777777" w:rsidR="009C44D9" w:rsidRDefault="00DB0F77">
      <w:pPr>
        <w:rPr>
          <w:b/>
          <w:sz w:val="28"/>
        </w:rPr>
      </w:pPr>
      <w:r>
        <w:rPr>
          <w:sz w:val="28"/>
        </w:rPr>
        <w:t>WLWK-RCR047 - Odpady poddane recyklingowi</w:t>
      </w:r>
    </w:p>
    <w:p w14:paraId="4728BDB9" w14:textId="77777777" w:rsidR="009C44D9" w:rsidRDefault="00DB0F77">
      <w:pPr>
        <w:rPr>
          <w:b/>
          <w:sz w:val="28"/>
        </w:rPr>
      </w:pPr>
      <w:r>
        <w:rPr>
          <w:sz w:val="28"/>
        </w:rPr>
        <w:t>WLWK-RCR048 - Odpady wykorzystywane jako surowce</w:t>
      </w:r>
    </w:p>
    <w:p w14:paraId="4728BDBA" w14:textId="77777777" w:rsidR="009C44D9" w:rsidRDefault="00DB0F77">
      <w:pPr>
        <w:rPr>
          <w:b/>
          <w:sz w:val="28"/>
        </w:rPr>
      </w:pPr>
      <w:r>
        <w:rPr>
          <w:sz w:val="28"/>
        </w:rPr>
        <w:t>WLWK-RCR103 - Odpady zbierane selektywnie</w:t>
      </w:r>
    </w:p>
    <w:p w14:paraId="4728BDBB" w14:textId="77777777" w:rsidR="009C44D9" w:rsidRDefault="00DB0F77">
      <w:pPr>
        <w:rPr>
          <w:b/>
          <w:sz w:val="28"/>
        </w:rPr>
      </w:pPr>
      <w:r>
        <w:rPr>
          <w:sz w:val="28"/>
        </w:rPr>
        <w:t>PROG-FELCR08 - Masa odpadów medycznych i weterynaryjnych poddanych unieszkodliwieniu</w:t>
      </w:r>
    </w:p>
    <w:p w14:paraId="4728BDBC" w14:textId="77777777" w:rsidR="009C44D9" w:rsidRDefault="009C44D9">
      <w:pPr>
        <w:rPr>
          <w:b/>
          <w:sz w:val="28"/>
        </w:rPr>
      </w:pPr>
    </w:p>
    <w:p w14:paraId="4728BDBD" w14:textId="77777777" w:rsidR="009C44D9" w:rsidRDefault="00DB0F77">
      <w:pPr>
        <w:pStyle w:val="Nagwek3"/>
        <w:rPr>
          <w:rFonts w:ascii="Calibri" w:hAnsi="Calibri" w:cs="Calibri"/>
          <w:sz w:val="32"/>
        </w:rPr>
      </w:pPr>
      <w:bookmarkStart w:id="25" w:name="_Toc129693454"/>
      <w:r>
        <w:rPr>
          <w:rFonts w:ascii="Calibri" w:hAnsi="Calibri" w:cs="Calibri"/>
          <w:sz w:val="32"/>
        </w:rPr>
        <w:t>Działanie FELU.03.07 Gospodarka odpadami w sektorze publicznym w ramach Zintegrowanych Inwestycji Terytorialnych Miejskich Obszarów Funkcjonalnych</w:t>
      </w:r>
      <w:bookmarkEnd w:id="25"/>
    </w:p>
    <w:p w14:paraId="4728BDBE" w14:textId="77777777" w:rsidR="009C44D9" w:rsidRDefault="009C44D9">
      <w:pPr>
        <w:rPr>
          <w:rFonts w:ascii="Calibri" w:hAnsi="Calibri"/>
          <w:sz w:val="32"/>
        </w:rPr>
      </w:pPr>
    </w:p>
    <w:p w14:paraId="4728BDBF" w14:textId="77777777" w:rsidR="009C44D9" w:rsidRDefault="00DB0F77">
      <w:pPr>
        <w:rPr>
          <w:b/>
          <w:sz w:val="28"/>
        </w:rPr>
      </w:pPr>
      <w:r>
        <w:rPr>
          <w:b/>
          <w:sz w:val="28"/>
        </w:rPr>
        <w:t>Cel szczegółowy</w:t>
      </w:r>
    </w:p>
    <w:p w14:paraId="4728BDC0" w14:textId="77777777" w:rsidR="009C44D9" w:rsidRDefault="00DB0F77">
      <w:pPr>
        <w:rPr>
          <w:b/>
          <w:sz w:val="28"/>
        </w:rPr>
      </w:pPr>
      <w:r>
        <w:rPr>
          <w:sz w:val="28"/>
        </w:rPr>
        <w:t>EFRR/FS.CP2.VI - Wspieranie transformacji w kierunku gospodarki o obiegu zamkniętym i gospod</w:t>
      </w:r>
      <w:r>
        <w:rPr>
          <w:sz w:val="28"/>
        </w:rPr>
        <w:t>arki zasobooszczędnej</w:t>
      </w:r>
    </w:p>
    <w:p w14:paraId="4728BDC1" w14:textId="77777777" w:rsidR="009C44D9" w:rsidRDefault="00DB0F77">
      <w:pPr>
        <w:rPr>
          <w:b/>
          <w:sz w:val="28"/>
        </w:rPr>
      </w:pPr>
      <w:r>
        <w:rPr>
          <w:b/>
          <w:sz w:val="28"/>
        </w:rPr>
        <w:t>Wysokość alokacji ogółem (EUR)</w:t>
      </w:r>
    </w:p>
    <w:p w14:paraId="4728BDC2" w14:textId="77777777" w:rsidR="009C44D9" w:rsidRDefault="00DB0F77">
      <w:pPr>
        <w:rPr>
          <w:b/>
          <w:sz w:val="28"/>
        </w:rPr>
      </w:pPr>
      <w:r>
        <w:rPr>
          <w:sz w:val="28"/>
        </w:rPr>
        <w:t>17 647 059,00</w:t>
      </w:r>
    </w:p>
    <w:p w14:paraId="4728BDC3" w14:textId="77777777" w:rsidR="009C44D9" w:rsidRDefault="00DB0F77">
      <w:pPr>
        <w:rPr>
          <w:b/>
          <w:sz w:val="28"/>
        </w:rPr>
      </w:pPr>
      <w:r>
        <w:rPr>
          <w:b/>
          <w:sz w:val="28"/>
        </w:rPr>
        <w:t>Wysokość alokacji UE (EUR)</w:t>
      </w:r>
    </w:p>
    <w:p w14:paraId="4728BDC4" w14:textId="77777777" w:rsidR="009C44D9" w:rsidRDefault="00DB0F77">
      <w:pPr>
        <w:rPr>
          <w:b/>
          <w:sz w:val="28"/>
        </w:rPr>
      </w:pPr>
      <w:r>
        <w:rPr>
          <w:sz w:val="28"/>
        </w:rPr>
        <w:lastRenderedPageBreak/>
        <w:t>15 000 000,00</w:t>
      </w:r>
    </w:p>
    <w:p w14:paraId="4728BDC5" w14:textId="77777777" w:rsidR="009C44D9" w:rsidRDefault="00DB0F77">
      <w:pPr>
        <w:rPr>
          <w:b/>
          <w:sz w:val="28"/>
        </w:rPr>
      </w:pPr>
      <w:r>
        <w:rPr>
          <w:b/>
          <w:sz w:val="28"/>
        </w:rPr>
        <w:t>Zakres interwencji</w:t>
      </w:r>
    </w:p>
    <w:p w14:paraId="4728BDC6" w14:textId="77777777" w:rsidR="009C44D9" w:rsidRDefault="00DB0F77">
      <w:pPr>
        <w:rPr>
          <w:b/>
          <w:sz w:val="28"/>
        </w:rPr>
      </w:pPr>
      <w:r>
        <w:rPr>
          <w:sz w:val="28"/>
        </w:rPr>
        <w:t>067 - Gospodarowanie odpadami z gospodarstw domowych: działania w zakresie zapobiegania powstawaniu odpadów, ich minimalizacji, s</w:t>
      </w:r>
      <w:r>
        <w:rPr>
          <w:sz w:val="28"/>
        </w:rPr>
        <w:t>egregacji, ponownego użycia, recyklingu, 070 - Gospodarowanie odpadami przemysłowymi i handlowymi: odpady resztkowe i niebezpieczne, 071 - Promowanie wykorzystania materiałów pochodzących z recyklingu jako surowców, 072 - Wykorzystanie materiałów pochodząc</w:t>
      </w:r>
      <w:r>
        <w:rPr>
          <w:sz w:val="28"/>
        </w:rPr>
        <w:t>ych z recyklingu jako surowców zgodnie z kryteriami efektywności, 046 - Wsparcie dla podmiotów, które świadczą usługi wspierające gospodarkę niskoemisyjną i odporność na zmiany klimatu, w tym działania w zakresie zwiększania świadomości</w:t>
      </w:r>
    </w:p>
    <w:p w14:paraId="4728BDC7" w14:textId="77777777" w:rsidR="009C44D9" w:rsidRDefault="00DB0F77">
      <w:pPr>
        <w:rPr>
          <w:b/>
          <w:sz w:val="28"/>
        </w:rPr>
      </w:pPr>
      <w:r>
        <w:rPr>
          <w:b/>
          <w:sz w:val="28"/>
        </w:rPr>
        <w:t>Opis działania</w:t>
      </w:r>
    </w:p>
    <w:p w14:paraId="4728BDC8" w14:textId="77777777" w:rsidR="009C44D9" w:rsidRDefault="00DB0F77">
      <w:pPr>
        <w:rPr>
          <w:b/>
          <w:sz w:val="28"/>
        </w:rPr>
      </w:pPr>
      <w:r>
        <w:rPr>
          <w:sz w:val="28"/>
        </w:rPr>
        <w:t>Typy projektów:</w:t>
      </w:r>
    </w:p>
    <w:p w14:paraId="4728BDC9" w14:textId="77777777" w:rsidR="009C44D9" w:rsidRDefault="00DB0F77">
      <w:pPr>
        <w:rPr>
          <w:b/>
          <w:sz w:val="28"/>
        </w:rPr>
      </w:pPr>
      <w:r>
        <w:rPr>
          <w:sz w:val="28"/>
        </w:rPr>
        <w:t>1.</w:t>
      </w:r>
      <w:r>
        <w:rPr>
          <w:sz w:val="28"/>
        </w:rPr>
        <w:tab/>
        <w:t>Projekty z zakresu gospodarki odpadami komunalnymi, dotyczące:</w:t>
      </w:r>
    </w:p>
    <w:p w14:paraId="4728BDCA" w14:textId="77777777" w:rsidR="009C44D9" w:rsidRDefault="00DB0F77">
      <w:pPr>
        <w:rPr>
          <w:b/>
          <w:sz w:val="28"/>
        </w:rPr>
      </w:pPr>
      <w:r>
        <w:rPr>
          <w:sz w:val="28"/>
        </w:rPr>
        <w:t>a)</w:t>
      </w:r>
      <w:r>
        <w:rPr>
          <w:sz w:val="28"/>
        </w:rPr>
        <w:tab/>
        <w:t>Infrastruktury do selektywnego zbierania odpadów komunalnych (w tym budowa / modernizacja PSZOK, punktów napraw i przygotowania do ponownego użycia, systemowe zagospodarow</w:t>
      </w:r>
      <w:r>
        <w:rPr>
          <w:sz w:val="28"/>
        </w:rPr>
        <w:t>anie odpadów w kompostownikach przydomowych),</w:t>
      </w:r>
    </w:p>
    <w:p w14:paraId="4728BDCB" w14:textId="77777777" w:rsidR="009C44D9" w:rsidRDefault="00DB0F77">
      <w:pPr>
        <w:rPr>
          <w:b/>
          <w:sz w:val="28"/>
        </w:rPr>
      </w:pPr>
      <w:r>
        <w:rPr>
          <w:sz w:val="28"/>
        </w:rPr>
        <w:t>b)</w:t>
      </w:r>
      <w:r>
        <w:rPr>
          <w:sz w:val="28"/>
        </w:rPr>
        <w:tab/>
        <w:t>Infrastruktury do recyklingu i innych procesów odzysku odpadów wraz z procesami przygotowania odpadów do ich odzysku (rozbudowa linii sortowniczych odpadów w celu zwiększenia stopnia oraz jakości odzysku/rec</w:t>
      </w:r>
      <w:r>
        <w:rPr>
          <w:sz w:val="28"/>
        </w:rPr>
        <w:t>yklingu materiałów, modernizacja instalacji przetwarzania odpadów ulegających biodegradacji, budowa instalacji do przygotowania wyselekcjonowanych frakcji odpadów do recyklingu i innych procesów odzysku odpadów oraz do procesów produkcyjnych wykorzystujący</w:t>
      </w:r>
      <w:r>
        <w:rPr>
          <w:sz w:val="28"/>
        </w:rPr>
        <w:t>ch odpady jako surowce),</w:t>
      </w:r>
    </w:p>
    <w:p w14:paraId="4728BDCC" w14:textId="77777777" w:rsidR="009C44D9" w:rsidRDefault="00DB0F77">
      <w:pPr>
        <w:rPr>
          <w:b/>
          <w:sz w:val="28"/>
        </w:rPr>
      </w:pPr>
      <w:r>
        <w:rPr>
          <w:sz w:val="28"/>
        </w:rPr>
        <w:t>c)</w:t>
      </w:r>
      <w:r>
        <w:rPr>
          <w:sz w:val="28"/>
        </w:rPr>
        <w:tab/>
        <w:t>Modernizacji procesów technologicznych w istniejących instalacjach mechaniczno-biologicznego przetwarzania odpadów poprzez dostosowanie do przetwarzania odpadów ulegających biodegradacji zbieranych selektywnie.</w:t>
      </w:r>
    </w:p>
    <w:p w14:paraId="4728BDCD" w14:textId="77777777" w:rsidR="009C44D9" w:rsidRDefault="00DB0F77">
      <w:pPr>
        <w:rPr>
          <w:b/>
          <w:sz w:val="28"/>
        </w:rPr>
      </w:pPr>
      <w:r>
        <w:rPr>
          <w:sz w:val="28"/>
        </w:rPr>
        <w:lastRenderedPageBreak/>
        <w:t>2.</w:t>
      </w:r>
      <w:r>
        <w:rPr>
          <w:sz w:val="28"/>
        </w:rPr>
        <w:tab/>
        <w:t>Działania info</w:t>
      </w:r>
      <w:r>
        <w:rPr>
          <w:sz w:val="28"/>
        </w:rPr>
        <w:t>rmacyjno-edukacyjne w zakresie gospodarki o obiegu zamkniętym.</w:t>
      </w:r>
    </w:p>
    <w:p w14:paraId="4728BDCE" w14:textId="77777777" w:rsidR="009C44D9" w:rsidRDefault="00DB0F77">
      <w:pPr>
        <w:rPr>
          <w:b/>
          <w:sz w:val="28"/>
        </w:rPr>
      </w:pPr>
      <w:r>
        <w:rPr>
          <w:sz w:val="28"/>
        </w:rPr>
        <w:t>Ad. 1</w:t>
      </w:r>
    </w:p>
    <w:p w14:paraId="4728BDCF" w14:textId="77777777" w:rsidR="009C44D9" w:rsidRDefault="00DB0F77">
      <w:pPr>
        <w:rPr>
          <w:b/>
          <w:sz w:val="28"/>
        </w:rPr>
      </w:pPr>
      <w:r>
        <w:rPr>
          <w:sz w:val="28"/>
        </w:rPr>
        <w:t></w:t>
      </w:r>
      <w:r>
        <w:rPr>
          <w:sz w:val="28"/>
        </w:rPr>
        <w:tab/>
        <w:t>Wsparcie budowy lub modernizacji PSZOK dotyczy obiektów obsługujących nie więcej niż 20 tys. mieszkańców lub inwestycji o wartości kosztów kwalifikowalnych nie większych niż 2 mln zł.</w:t>
      </w:r>
    </w:p>
    <w:p w14:paraId="4728BDD0" w14:textId="77777777" w:rsidR="009C44D9" w:rsidRDefault="00DB0F77">
      <w:pPr>
        <w:rPr>
          <w:b/>
          <w:sz w:val="28"/>
        </w:rPr>
      </w:pPr>
      <w:r>
        <w:rPr>
          <w:sz w:val="28"/>
        </w:rPr>
        <w:t></w:t>
      </w:r>
      <w:r>
        <w:rPr>
          <w:sz w:val="28"/>
        </w:rPr>
        <w:tab/>
        <w:t>Inwestycje w instalacje do przetwarzania odpadów zmieszanych mające na celu zwiększenie stopnia odzysku surowców dobrej jakości, bez wzrostu mocy przerobowych tych instalacji, mogą być dopuszczone w ograniczonym zakresie, pod warunkiem wykazania wzrostu o</w:t>
      </w:r>
      <w:r>
        <w:rPr>
          <w:sz w:val="28"/>
        </w:rPr>
        <w:t>dzysku surowców oraz zapewnienia wysokiej jakości produktu na końcu procesu.</w:t>
      </w:r>
    </w:p>
    <w:p w14:paraId="4728BDD1" w14:textId="77777777" w:rsidR="009C44D9" w:rsidRDefault="00DB0F77">
      <w:pPr>
        <w:rPr>
          <w:b/>
          <w:sz w:val="28"/>
        </w:rPr>
      </w:pPr>
      <w:r>
        <w:rPr>
          <w:sz w:val="28"/>
        </w:rPr>
        <w:t></w:t>
      </w:r>
      <w:r>
        <w:rPr>
          <w:sz w:val="28"/>
        </w:rPr>
        <w:tab/>
        <w:t>Projekty dotyczące wdrażania recyklingu, niemające charakteru badawczo-rozwojowego, mogą być objęte wsparciem o wartości nie większej niż 8 mln zł kosztów kwalifikowalnych.</w:t>
      </w:r>
    </w:p>
    <w:p w14:paraId="4728BDD2" w14:textId="77777777" w:rsidR="009C44D9" w:rsidRDefault="00DB0F77">
      <w:pPr>
        <w:rPr>
          <w:b/>
          <w:sz w:val="28"/>
        </w:rPr>
      </w:pPr>
      <w:r>
        <w:rPr>
          <w:sz w:val="28"/>
        </w:rPr>
        <w:t>Kluc</w:t>
      </w:r>
      <w:r>
        <w:rPr>
          <w:sz w:val="28"/>
        </w:rPr>
        <w:t>zowe warunki realizacji projektów:</w:t>
      </w:r>
    </w:p>
    <w:p w14:paraId="4728BDD3" w14:textId="77777777" w:rsidR="009C44D9" w:rsidRDefault="00DB0F77">
      <w:pPr>
        <w:rPr>
          <w:b/>
          <w:sz w:val="28"/>
        </w:rPr>
      </w:pPr>
      <w:r>
        <w:rPr>
          <w:sz w:val="28"/>
        </w:rPr>
        <w:t>1.</w:t>
      </w:r>
      <w:r>
        <w:rPr>
          <w:sz w:val="28"/>
        </w:rPr>
        <w:tab/>
        <w:t xml:space="preserve">Szczegółowe zasady kwalifikowalności wydatków określone zostaną w Regulaminie wyboru projektów. </w:t>
      </w:r>
    </w:p>
    <w:p w14:paraId="4728BDD4" w14:textId="77777777" w:rsidR="009C44D9" w:rsidRDefault="00DB0F77">
      <w:pPr>
        <w:rPr>
          <w:b/>
          <w:sz w:val="28"/>
        </w:rPr>
      </w:pPr>
      <w:r>
        <w:rPr>
          <w:sz w:val="28"/>
        </w:rPr>
        <w:t>2.</w:t>
      </w:r>
      <w:r>
        <w:rPr>
          <w:sz w:val="28"/>
        </w:rPr>
        <w:tab/>
        <w:t>Realizowane przedsięwzięcia muszą zostać zidentyfikowane w strategii terytorialnej będącej podstawą realizacji Zintegr</w:t>
      </w:r>
      <w:r>
        <w:rPr>
          <w:sz w:val="28"/>
        </w:rPr>
        <w:t>owanych Inwestycji Terytorialnych, pozytywnie zaopiniowanej pod kątem możliwości jej finansowania w ramach Programu, przez IZ.</w:t>
      </w:r>
    </w:p>
    <w:p w14:paraId="4728BDD5" w14:textId="77777777" w:rsidR="009C44D9" w:rsidRDefault="00DB0F77">
      <w:pPr>
        <w:rPr>
          <w:b/>
          <w:sz w:val="28"/>
        </w:rPr>
      </w:pPr>
      <w:r>
        <w:rPr>
          <w:sz w:val="28"/>
        </w:rPr>
        <w:t>3.</w:t>
      </w:r>
      <w:r>
        <w:rPr>
          <w:sz w:val="28"/>
        </w:rPr>
        <w:tab/>
        <w:t>Realizowane inwestycje muszą mieć charakter zintegrowany, tj. muszą wpisywać się w cele rozwoju obszaru funkcjonalnego objęteg</w:t>
      </w:r>
      <w:r>
        <w:rPr>
          <w:sz w:val="28"/>
        </w:rPr>
        <w:t>o instrumentem i być ukierunkowane na rozwiązywanie wspólnych problemów rozwojowych – oznacza to, że projekt taki musi mieć wpływ na więcej niż 1 gminę w MOF oraz jego realizacja musi być uzasadniona zarówno w części diagnostycznej, jak i w części kierunko</w:t>
      </w:r>
      <w:r>
        <w:rPr>
          <w:sz w:val="28"/>
        </w:rPr>
        <w:t xml:space="preserve">wej strategii. Inwestycje te muszą spełniać jeden z następujących warunków: muszą być projektem partnerskim w rozumieniu art. 39 ustawy wdrożeniowej lub deklarowany powinien być wspólny efekt, rezultat lub produkt </w:t>
      </w:r>
      <w:r>
        <w:rPr>
          <w:sz w:val="28"/>
        </w:rPr>
        <w:lastRenderedPageBreak/>
        <w:t>końcowy projektu, tj. wspólne wykorzystani</w:t>
      </w:r>
      <w:r>
        <w:rPr>
          <w:sz w:val="28"/>
        </w:rPr>
        <w:t>e stworzonej w jego ramach infrastruktury.</w:t>
      </w:r>
    </w:p>
    <w:p w14:paraId="4728BDD6" w14:textId="77777777" w:rsidR="009C44D9" w:rsidRDefault="00DB0F77">
      <w:pPr>
        <w:rPr>
          <w:b/>
          <w:sz w:val="28"/>
        </w:rPr>
      </w:pPr>
      <w:r>
        <w:rPr>
          <w:sz w:val="28"/>
        </w:rPr>
        <w:t>4.</w:t>
      </w:r>
      <w:r>
        <w:rPr>
          <w:sz w:val="28"/>
        </w:rPr>
        <w:tab/>
        <w:t>Wsparcie działań musi być zgodne z zamierzonym sposobem gospodarowania odpadami uwzględnionym w Planie gospodarki odpadami dla województwa lubelskiego, z SRWL2030 i innymi dokumentami strategicznymi oraz z hory</w:t>
      </w:r>
      <w:r>
        <w:rPr>
          <w:sz w:val="28"/>
        </w:rPr>
        <w:t>zontalnymi politykami Wspólnoty, w tym w zakresie osiągnięcia celów ujętych w Dyrektywie 2008/98/WE i hierarchią postępowania z odpadami.</w:t>
      </w:r>
    </w:p>
    <w:p w14:paraId="4728BDD7" w14:textId="77777777" w:rsidR="009C44D9" w:rsidRDefault="00DB0F77">
      <w:pPr>
        <w:rPr>
          <w:b/>
          <w:sz w:val="28"/>
        </w:rPr>
      </w:pPr>
      <w:r>
        <w:rPr>
          <w:sz w:val="28"/>
        </w:rPr>
        <w:t>5.</w:t>
      </w:r>
      <w:r>
        <w:rPr>
          <w:sz w:val="28"/>
        </w:rPr>
        <w:tab/>
        <w:t>Warunkiem wsparcia inwestycji infrastrukturalnych dotyczących gospodarowania odpadami komunalnymi będzie ich ujęcie</w:t>
      </w:r>
      <w:r>
        <w:rPr>
          <w:sz w:val="28"/>
        </w:rPr>
        <w:t xml:space="preserve"> w planie inwestycyjnym stanowiącym załącznik do zaktualizowanego planu gospodarki odpadami dla województwa lubelskiego, natomiast inwestycji infrastrukturalnych dotyczących gospodarowania odpadami innymi niż komunalne w tym odpadami medycznymi będzie ich </w:t>
      </w:r>
      <w:r>
        <w:rPr>
          <w:sz w:val="28"/>
        </w:rPr>
        <w:t>ujęcie w zaktualizowanym planie gospodarki odpadami dla województwa lubelskiego.</w:t>
      </w:r>
    </w:p>
    <w:p w14:paraId="4728BDD8" w14:textId="77777777" w:rsidR="009C44D9" w:rsidRDefault="00DB0F77">
      <w:pPr>
        <w:rPr>
          <w:b/>
          <w:sz w:val="28"/>
        </w:rPr>
      </w:pPr>
      <w:r>
        <w:rPr>
          <w:sz w:val="28"/>
        </w:rPr>
        <w:t>6.</w:t>
      </w:r>
      <w:r>
        <w:rPr>
          <w:sz w:val="28"/>
        </w:rPr>
        <w:tab/>
        <w:t xml:space="preserve">Wsparcie w ramach Działania jest zgodne z Wytycznymi dotyczącymi realizacji zasad równościowych w ramach funduszy unijnych na lata 2021-2027, w szczególności wsparcie jest </w:t>
      </w:r>
      <w:r>
        <w:rPr>
          <w:sz w:val="28"/>
        </w:rPr>
        <w:t>udzielane projektom uwzględniającym koncepcję uniwersalnego projektowania, zgodnie z ww. Wytycznymi.</w:t>
      </w:r>
    </w:p>
    <w:p w14:paraId="4728BDD9" w14:textId="77777777" w:rsidR="009C44D9" w:rsidRDefault="00DB0F77">
      <w:pPr>
        <w:rPr>
          <w:b/>
          <w:sz w:val="28"/>
        </w:rPr>
      </w:pPr>
      <w:r>
        <w:rPr>
          <w:sz w:val="28"/>
        </w:rPr>
        <w:t>7.</w:t>
      </w:r>
      <w:r>
        <w:rPr>
          <w:sz w:val="28"/>
        </w:rPr>
        <w:tab/>
        <w:t>W przypadku, gdy łączny koszt operacji nie przekracza 200 000 EUR (koszt przeliczany wg kursu EURO obowiązującego w miesiącu, w którym został złożony wn</w:t>
      </w:r>
      <w:r>
        <w:rPr>
          <w:sz w:val="28"/>
        </w:rPr>
        <w:t>iosek o dofinansowanie), koszty pośrednie w projekcie finansowane muszą być w oparciu o wskazaną w Regulaminie wyboru projektów stawkę ryczałtową, z wyjątkiem operacji, których wsparcie stanowi pomoc państwa.</w:t>
      </w:r>
    </w:p>
    <w:p w14:paraId="4728BDDA" w14:textId="77777777" w:rsidR="009C44D9" w:rsidRDefault="00DB0F77">
      <w:pPr>
        <w:rPr>
          <w:b/>
          <w:sz w:val="28"/>
        </w:rPr>
      </w:pPr>
      <w:r>
        <w:rPr>
          <w:b/>
          <w:sz w:val="28"/>
        </w:rPr>
        <w:t>Maksymalny % poziom dofinansowania UE w projekc</w:t>
      </w:r>
      <w:r>
        <w:rPr>
          <w:b/>
          <w:sz w:val="28"/>
        </w:rPr>
        <w:t>ie</w:t>
      </w:r>
    </w:p>
    <w:p w14:paraId="4728BDDB" w14:textId="77777777" w:rsidR="009C44D9" w:rsidRDefault="00DB0F77">
      <w:pPr>
        <w:rPr>
          <w:b/>
          <w:sz w:val="28"/>
        </w:rPr>
      </w:pPr>
      <w:r>
        <w:rPr>
          <w:sz w:val="28"/>
        </w:rPr>
        <w:t>85</w:t>
      </w:r>
    </w:p>
    <w:p w14:paraId="4728BDDC"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BDDD" w14:textId="77777777" w:rsidR="009C44D9" w:rsidRDefault="00DB0F77">
      <w:pPr>
        <w:rPr>
          <w:b/>
          <w:sz w:val="28"/>
        </w:rPr>
      </w:pPr>
      <w:r>
        <w:rPr>
          <w:sz w:val="28"/>
        </w:rPr>
        <w:t>85</w:t>
      </w:r>
    </w:p>
    <w:p w14:paraId="4728BDDE" w14:textId="77777777" w:rsidR="009C44D9" w:rsidRDefault="00DB0F77">
      <w:pPr>
        <w:rPr>
          <w:b/>
          <w:sz w:val="28"/>
        </w:rPr>
      </w:pPr>
      <w:r>
        <w:rPr>
          <w:b/>
          <w:sz w:val="28"/>
        </w:rPr>
        <w:lastRenderedPageBreak/>
        <w:t>Pomoc publiczna – unijna podstawa prawna</w:t>
      </w:r>
    </w:p>
    <w:p w14:paraId="4728BDDF" w14:textId="77777777" w:rsidR="009C44D9" w:rsidRDefault="00DB0F77">
      <w:pPr>
        <w:rPr>
          <w:b/>
          <w:sz w:val="28"/>
        </w:rPr>
      </w:pPr>
      <w:r>
        <w:rPr>
          <w:sz w:val="28"/>
        </w:rPr>
        <w:t>Rozporzą</w:t>
      </w:r>
      <w:r>
        <w:rPr>
          <w:sz w:val="28"/>
        </w:rPr>
        <w:t>dzenie  Komisji (UE) nr 1407/2013 z dnia 18 grudnia 2013 r. w sprawie stosowania art. 107 i 108 Traktatu o funkcjonowaniu Unii Europejskiej do pomocy de minimis, Rozporządzenie Komisji (UE) nr 360/2012 z dnia 25 kwietnia 2012 r. w sprawie stosowania art. 1</w:t>
      </w:r>
      <w:r>
        <w:rPr>
          <w:sz w:val="28"/>
        </w:rPr>
        <w:t xml:space="preserve">07 i 108 Traktatu o funkcjonowaniu Unii Europejskiej do pomocy de minimis przyznawanej przedsiębiorstwom wykonującym usługi świadczone w ogólnym interesie gospodarczym, Bez pomocy, Rozporządzenie Komisji (UE) nr 651/2014 z dnia 17 czerwca 2014 r. uznające </w:t>
      </w:r>
      <w:r>
        <w:rPr>
          <w:sz w:val="28"/>
        </w:rPr>
        <w:t>niektóre rodzaje pomocy za zgodne z rynkiem wewnętrznym w zastosowaniu art. 107 i 108 Traktatu</w:t>
      </w:r>
    </w:p>
    <w:p w14:paraId="4728BDE0" w14:textId="77777777" w:rsidR="009C44D9" w:rsidRDefault="00DB0F77">
      <w:pPr>
        <w:rPr>
          <w:b/>
          <w:sz w:val="28"/>
        </w:rPr>
      </w:pPr>
      <w:r>
        <w:rPr>
          <w:b/>
          <w:sz w:val="28"/>
        </w:rPr>
        <w:t>Pomoc publiczna – krajowa podstawa prawna</w:t>
      </w:r>
    </w:p>
    <w:p w14:paraId="4728BDE1" w14:textId="77777777" w:rsidR="009C44D9" w:rsidRDefault="00DB0F77">
      <w:pPr>
        <w:rPr>
          <w:b/>
          <w:sz w:val="28"/>
        </w:rPr>
      </w:pPr>
      <w:r>
        <w:rPr>
          <w:sz w:val="28"/>
        </w:rPr>
        <w:t>Bez pomocy, Rozporządzenie Ministra Funduszy i Polityki Regionalnej z dnia 29 września 2022 r. w sprawie udzielania pom</w:t>
      </w:r>
      <w:r>
        <w:rPr>
          <w:sz w:val="28"/>
        </w:rPr>
        <w:t>ocy de minimis w ramach regionalnych programów na lata 2021–2027 (Dz. U. z 2022 r. poz. 2062)</w:t>
      </w:r>
    </w:p>
    <w:p w14:paraId="4728BDE2" w14:textId="77777777" w:rsidR="009C44D9" w:rsidRDefault="00DB0F77">
      <w:pPr>
        <w:rPr>
          <w:b/>
          <w:sz w:val="28"/>
        </w:rPr>
      </w:pPr>
      <w:r>
        <w:rPr>
          <w:b/>
          <w:sz w:val="28"/>
        </w:rPr>
        <w:t>Uproszczone metody rozliczania</w:t>
      </w:r>
    </w:p>
    <w:p w14:paraId="4728BDE3" w14:textId="77777777" w:rsidR="009C44D9" w:rsidRDefault="00DB0F77">
      <w:pPr>
        <w:rPr>
          <w:b/>
          <w:sz w:val="28"/>
        </w:rPr>
      </w:pPr>
      <w:r>
        <w:rPr>
          <w:sz w:val="28"/>
        </w:rPr>
        <w:t>Brak, do 7% stawka ryczałtowa na koszty pośrednie (podstawa wyliczenia: koszty bezpośrednie) [art. 54(a) CPR]</w:t>
      </w:r>
    </w:p>
    <w:p w14:paraId="4728BDE4" w14:textId="77777777" w:rsidR="009C44D9" w:rsidRDefault="00DB0F77">
      <w:pPr>
        <w:rPr>
          <w:b/>
          <w:sz w:val="28"/>
        </w:rPr>
      </w:pPr>
      <w:r>
        <w:rPr>
          <w:b/>
          <w:sz w:val="28"/>
        </w:rPr>
        <w:t>Forma wsparcia</w:t>
      </w:r>
    </w:p>
    <w:p w14:paraId="4728BDE5" w14:textId="77777777" w:rsidR="009C44D9" w:rsidRDefault="00DB0F77">
      <w:pPr>
        <w:rPr>
          <w:b/>
          <w:sz w:val="28"/>
        </w:rPr>
      </w:pPr>
      <w:r>
        <w:rPr>
          <w:sz w:val="28"/>
        </w:rPr>
        <w:t>Dotacja</w:t>
      </w:r>
    </w:p>
    <w:p w14:paraId="4728BDE6" w14:textId="77777777" w:rsidR="009C44D9" w:rsidRDefault="00DB0F77">
      <w:pPr>
        <w:rPr>
          <w:b/>
          <w:sz w:val="28"/>
        </w:rPr>
      </w:pPr>
      <w:r>
        <w:rPr>
          <w:b/>
          <w:sz w:val="28"/>
        </w:rPr>
        <w:t>Dopuszczalny cross-financing (%)</w:t>
      </w:r>
    </w:p>
    <w:p w14:paraId="4728BDE7" w14:textId="77777777" w:rsidR="009C44D9" w:rsidRDefault="00DB0F77">
      <w:pPr>
        <w:rPr>
          <w:b/>
          <w:sz w:val="28"/>
        </w:rPr>
      </w:pPr>
      <w:r>
        <w:rPr>
          <w:sz w:val="28"/>
        </w:rPr>
        <w:t>0</w:t>
      </w:r>
    </w:p>
    <w:p w14:paraId="4728BDE8" w14:textId="77777777" w:rsidR="009C44D9" w:rsidRDefault="00DB0F77">
      <w:pPr>
        <w:rPr>
          <w:b/>
          <w:sz w:val="28"/>
        </w:rPr>
      </w:pPr>
      <w:r>
        <w:rPr>
          <w:b/>
          <w:sz w:val="28"/>
        </w:rPr>
        <w:t>Minimalny wkład własny beneficjenta</w:t>
      </w:r>
    </w:p>
    <w:p w14:paraId="4728BDE9" w14:textId="77777777" w:rsidR="009C44D9" w:rsidRDefault="00DB0F77">
      <w:pPr>
        <w:rPr>
          <w:b/>
          <w:sz w:val="28"/>
        </w:rPr>
      </w:pPr>
      <w:r>
        <w:rPr>
          <w:sz w:val="28"/>
        </w:rPr>
        <w:t>Projekty w części objętej pomocą publiczną: zgodnie z programami pomocy publicznej</w:t>
      </w:r>
    </w:p>
    <w:p w14:paraId="4728BDEA" w14:textId="77777777" w:rsidR="009C44D9" w:rsidRDefault="00DB0F77">
      <w:pPr>
        <w:rPr>
          <w:b/>
          <w:sz w:val="28"/>
        </w:rPr>
      </w:pPr>
      <w:r>
        <w:rPr>
          <w:b/>
          <w:sz w:val="28"/>
        </w:rPr>
        <w:t>Sposób wyboru projektów</w:t>
      </w:r>
    </w:p>
    <w:p w14:paraId="4728BDEB" w14:textId="77777777" w:rsidR="009C44D9" w:rsidRDefault="00DB0F77">
      <w:pPr>
        <w:rPr>
          <w:b/>
          <w:sz w:val="28"/>
        </w:rPr>
      </w:pPr>
      <w:r>
        <w:rPr>
          <w:sz w:val="28"/>
        </w:rPr>
        <w:t>Niekonkurencyjny</w:t>
      </w:r>
    </w:p>
    <w:p w14:paraId="4728BDEC" w14:textId="77777777" w:rsidR="009C44D9" w:rsidRDefault="00DB0F77">
      <w:pPr>
        <w:rPr>
          <w:b/>
          <w:sz w:val="28"/>
        </w:rPr>
      </w:pPr>
      <w:r>
        <w:rPr>
          <w:b/>
          <w:sz w:val="28"/>
        </w:rPr>
        <w:lastRenderedPageBreak/>
        <w:t>Realizacja instrumentów terytorialnych</w:t>
      </w:r>
    </w:p>
    <w:p w14:paraId="4728BDED" w14:textId="77777777" w:rsidR="009C44D9" w:rsidRDefault="00DB0F77">
      <w:pPr>
        <w:rPr>
          <w:b/>
          <w:sz w:val="28"/>
        </w:rPr>
      </w:pPr>
      <w:r>
        <w:rPr>
          <w:sz w:val="28"/>
        </w:rPr>
        <w:t>ZIT</w:t>
      </w:r>
    </w:p>
    <w:p w14:paraId="4728BDEE" w14:textId="77777777" w:rsidR="009C44D9" w:rsidRDefault="00DB0F77">
      <w:pPr>
        <w:rPr>
          <w:b/>
          <w:sz w:val="28"/>
        </w:rPr>
      </w:pPr>
      <w:r>
        <w:rPr>
          <w:b/>
          <w:sz w:val="28"/>
        </w:rPr>
        <w:t>Typ benefi</w:t>
      </w:r>
      <w:r>
        <w:rPr>
          <w:b/>
          <w:sz w:val="28"/>
        </w:rPr>
        <w:t>cjenta – ogólny</w:t>
      </w:r>
    </w:p>
    <w:p w14:paraId="4728BDEF" w14:textId="77777777" w:rsidR="009C44D9" w:rsidRDefault="00DB0F77">
      <w:pPr>
        <w:rPr>
          <w:b/>
          <w:sz w:val="28"/>
        </w:rPr>
      </w:pPr>
      <w:r>
        <w:rPr>
          <w:sz w:val="28"/>
        </w:rPr>
        <w:t>Zintegrowane Inwestycje Terytorialne (ZIT), Organizacje społeczne i związki wyznaniowe, Administracja publiczna, Partnerstwa</w:t>
      </w:r>
    </w:p>
    <w:p w14:paraId="4728BDF0" w14:textId="77777777" w:rsidR="009C44D9" w:rsidRDefault="00DB0F77">
      <w:pPr>
        <w:rPr>
          <w:b/>
          <w:sz w:val="28"/>
        </w:rPr>
      </w:pPr>
      <w:r>
        <w:rPr>
          <w:b/>
          <w:sz w:val="28"/>
        </w:rPr>
        <w:t>Grupa docelowa</w:t>
      </w:r>
    </w:p>
    <w:p w14:paraId="4728BDF1" w14:textId="77777777" w:rsidR="009C44D9" w:rsidRDefault="00DB0F77">
      <w:pPr>
        <w:rPr>
          <w:b/>
          <w:sz w:val="28"/>
        </w:rPr>
      </w:pPr>
      <w:r>
        <w:rPr>
          <w:sz w:val="28"/>
        </w:rPr>
        <w:t>mieszkańcy miast i ich obszarów funkcjonalnych</w:t>
      </w:r>
    </w:p>
    <w:p w14:paraId="4728BDF2" w14:textId="77777777" w:rsidR="009C44D9" w:rsidRDefault="00DB0F77">
      <w:pPr>
        <w:rPr>
          <w:b/>
          <w:sz w:val="28"/>
        </w:rPr>
      </w:pPr>
      <w:r>
        <w:rPr>
          <w:b/>
          <w:sz w:val="28"/>
        </w:rPr>
        <w:t>Słowa kluczowe</w:t>
      </w:r>
    </w:p>
    <w:p w14:paraId="4728BDF3" w14:textId="77777777" w:rsidR="009C44D9" w:rsidRDefault="00DB0F77">
      <w:pPr>
        <w:rPr>
          <w:b/>
          <w:sz w:val="28"/>
        </w:rPr>
      </w:pPr>
      <w:r>
        <w:rPr>
          <w:sz w:val="28"/>
        </w:rPr>
        <w:t>punkt_selektywnej_zbiórki_odpadów_komu</w:t>
      </w:r>
      <w:r>
        <w:rPr>
          <w:sz w:val="28"/>
        </w:rPr>
        <w:t>nalnych, kompostowanie, selektywna_zbiórka, utylizacja, gospodarka_o_obiegu_zamkniętym, Zintegrowane_Inwestycje_Terytorialne, odpady_niebezpieczne, odpady_komunalne, gospodarka_odpadami, recykling</w:t>
      </w:r>
    </w:p>
    <w:p w14:paraId="4728BDF4" w14:textId="77777777" w:rsidR="009C44D9" w:rsidRDefault="00DB0F77">
      <w:pPr>
        <w:rPr>
          <w:b/>
          <w:sz w:val="28"/>
        </w:rPr>
      </w:pPr>
      <w:r>
        <w:rPr>
          <w:b/>
          <w:sz w:val="28"/>
        </w:rPr>
        <w:t>Kryteria wyboru projektów</w:t>
      </w:r>
    </w:p>
    <w:p w14:paraId="4728BDF5" w14:textId="77777777" w:rsidR="009C44D9" w:rsidRDefault="00DB0F77">
      <w:pPr>
        <w:rPr>
          <w:b/>
          <w:sz w:val="28"/>
        </w:rPr>
      </w:pPr>
      <w:r>
        <w:rPr>
          <w:sz w:val="28"/>
        </w:rPr>
        <w:t>http://funduszeUE.lubelskie.pl</w:t>
      </w:r>
    </w:p>
    <w:p w14:paraId="4728BDF6" w14:textId="77777777" w:rsidR="009C44D9" w:rsidRDefault="00DB0F77">
      <w:pPr>
        <w:rPr>
          <w:b/>
          <w:sz w:val="28"/>
        </w:rPr>
      </w:pPr>
      <w:r>
        <w:rPr>
          <w:b/>
          <w:sz w:val="28"/>
        </w:rPr>
        <w:t>Ws</w:t>
      </w:r>
      <w:r>
        <w:rPr>
          <w:b/>
          <w:sz w:val="28"/>
        </w:rPr>
        <w:t>kaźniki produktu</w:t>
      </w:r>
    </w:p>
    <w:p w14:paraId="4728BDF7" w14:textId="77777777" w:rsidR="009C44D9" w:rsidRDefault="00DB0F77">
      <w:pPr>
        <w:rPr>
          <w:b/>
          <w:sz w:val="28"/>
        </w:rPr>
      </w:pPr>
      <w:r>
        <w:rPr>
          <w:sz w:val="28"/>
        </w:rPr>
        <w:t>WLWK-RCO034 - Dodatkowe zdolności w zakresie recyklingu odpadów</w:t>
      </w:r>
    </w:p>
    <w:p w14:paraId="4728BDF8" w14:textId="77777777" w:rsidR="009C44D9" w:rsidRDefault="00DB0F77">
      <w:pPr>
        <w:rPr>
          <w:b/>
          <w:sz w:val="28"/>
        </w:rPr>
      </w:pPr>
      <w:r>
        <w:rPr>
          <w:sz w:val="28"/>
        </w:rPr>
        <w:t>WLWK-RCO107 - Inwestycje w obiekty do selektywnego zbierania odpadów</w:t>
      </w:r>
    </w:p>
    <w:p w14:paraId="4728BDF9" w14:textId="77777777" w:rsidR="009C44D9" w:rsidRDefault="00DB0F77">
      <w:pPr>
        <w:rPr>
          <w:b/>
          <w:sz w:val="28"/>
        </w:rPr>
      </w:pPr>
      <w:r>
        <w:rPr>
          <w:sz w:val="28"/>
        </w:rPr>
        <w:t>WLWK-PLRO064 - Liczba doposażonych zakładów zagospodarowania odpadów</w:t>
      </w:r>
    </w:p>
    <w:p w14:paraId="4728BDFA" w14:textId="77777777" w:rsidR="009C44D9" w:rsidRDefault="00DB0F77">
      <w:pPr>
        <w:rPr>
          <w:b/>
          <w:sz w:val="28"/>
        </w:rPr>
      </w:pPr>
      <w:r>
        <w:rPr>
          <w:sz w:val="28"/>
        </w:rPr>
        <w:t>WLWK-PLRO132 - Liczba obiektów dostos</w:t>
      </w:r>
      <w:r>
        <w:rPr>
          <w:sz w:val="28"/>
        </w:rPr>
        <w:t>owanych do potrzeb osób z niepełnosprawnościami (EFRR/FST/FS)</w:t>
      </w:r>
    </w:p>
    <w:p w14:paraId="4728BDFB" w14:textId="77777777" w:rsidR="009C44D9" w:rsidRDefault="00DB0F77">
      <w:pPr>
        <w:rPr>
          <w:b/>
          <w:sz w:val="28"/>
        </w:rPr>
      </w:pPr>
      <w:r>
        <w:rPr>
          <w:sz w:val="28"/>
        </w:rPr>
        <w:t>WLWK-PLRO199 - Liczba projektów, w których sfinansowano koszty racjonalnych usprawnień dla osób z niepełnosprawnościami (EFRR/FST/FS)</w:t>
      </w:r>
    </w:p>
    <w:p w14:paraId="4728BDFC" w14:textId="77777777" w:rsidR="009C44D9" w:rsidRDefault="00DB0F77">
      <w:pPr>
        <w:rPr>
          <w:b/>
          <w:sz w:val="28"/>
        </w:rPr>
      </w:pPr>
      <w:r>
        <w:rPr>
          <w:sz w:val="28"/>
        </w:rPr>
        <w:t>WLWK-PLRO063 - Liczba przebudowanych zakładów zagospodarowan</w:t>
      </w:r>
      <w:r>
        <w:rPr>
          <w:sz w:val="28"/>
        </w:rPr>
        <w:t>ia odpadów</w:t>
      </w:r>
    </w:p>
    <w:p w14:paraId="4728BDFD" w14:textId="77777777" w:rsidR="009C44D9" w:rsidRDefault="00DB0F77">
      <w:pPr>
        <w:rPr>
          <w:b/>
          <w:sz w:val="28"/>
        </w:rPr>
      </w:pPr>
      <w:r>
        <w:rPr>
          <w:sz w:val="28"/>
        </w:rPr>
        <w:lastRenderedPageBreak/>
        <w:t>WLWK-PLRO228 - Liczba przeprowadzonych kampanii informacyjno-edukacyjnych w zakresie gospodarki o obiegu zamkniętym </w:t>
      </w:r>
    </w:p>
    <w:p w14:paraId="4728BDFE" w14:textId="77777777" w:rsidR="009C44D9" w:rsidRDefault="00DB0F77">
      <w:pPr>
        <w:rPr>
          <w:b/>
          <w:sz w:val="28"/>
        </w:rPr>
      </w:pPr>
      <w:r>
        <w:rPr>
          <w:sz w:val="28"/>
        </w:rPr>
        <w:t>WLWK-PLRO180 - Liczba utworzonych Punktów Napraw i Ponownego Użycia</w:t>
      </w:r>
    </w:p>
    <w:p w14:paraId="4728BDFF" w14:textId="77777777" w:rsidR="009C44D9" w:rsidRDefault="00DB0F77">
      <w:pPr>
        <w:rPr>
          <w:b/>
          <w:sz w:val="28"/>
        </w:rPr>
      </w:pPr>
      <w:r>
        <w:rPr>
          <w:sz w:val="28"/>
        </w:rPr>
        <w:t>WLWK-PLRO181 - Liczba wspartych instalacji termicznego przek</w:t>
      </w:r>
      <w:r>
        <w:rPr>
          <w:sz w:val="28"/>
        </w:rPr>
        <w:t>ształcania odpadów</w:t>
      </w:r>
    </w:p>
    <w:p w14:paraId="4728BE00" w14:textId="77777777" w:rsidR="009C44D9" w:rsidRDefault="00DB0F77">
      <w:pPr>
        <w:rPr>
          <w:b/>
          <w:sz w:val="28"/>
        </w:rPr>
      </w:pPr>
      <w:r>
        <w:rPr>
          <w:sz w:val="28"/>
        </w:rPr>
        <w:t>WLWK-PLRO182 - Liczba wspartych inwestycji w zakresie zagospodarowania odpadów w procesach innych niż recykling</w:t>
      </w:r>
    </w:p>
    <w:p w14:paraId="4728BE01" w14:textId="77777777" w:rsidR="009C44D9" w:rsidRDefault="00DB0F77">
      <w:pPr>
        <w:rPr>
          <w:b/>
          <w:sz w:val="28"/>
        </w:rPr>
      </w:pPr>
      <w:r>
        <w:rPr>
          <w:sz w:val="28"/>
        </w:rPr>
        <w:t>WLWK-PLRO060 - Liczba wspartych punktów selektywnego zbierania odpadów komunalnych (PSZOK)</w:t>
      </w:r>
    </w:p>
    <w:p w14:paraId="4728BE02" w14:textId="77777777" w:rsidR="009C44D9" w:rsidRDefault="00DB0F77">
      <w:pPr>
        <w:rPr>
          <w:b/>
          <w:sz w:val="28"/>
        </w:rPr>
      </w:pPr>
      <w:r>
        <w:rPr>
          <w:sz w:val="28"/>
        </w:rPr>
        <w:t xml:space="preserve">WLWK-RCO074 - Ludność objęta </w:t>
      </w:r>
      <w:r>
        <w:rPr>
          <w:sz w:val="28"/>
        </w:rPr>
        <w:t>projektami w ramach strategii zintegrowanego rozwoju terytorialnego</w:t>
      </w:r>
    </w:p>
    <w:p w14:paraId="4728BE03" w14:textId="77777777" w:rsidR="009C44D9" w:rsidRDefault="00DB0F77">
      <w:pPr>
        <w:rPr>
          <w:b/>
          <w:sz w:val="28"/>
        </w:rPr>
      </w:pPr>
      <w:r>
        <w:rPr>
          <w:sz w:val="28"/>
        </w:rPr>
        <w:t>WLWK-PLRO067 - Masa unieszkodliwionych odpadów niebezpiecznych</w:t>
      </w:r>
    </w:p>
    <w:p w14:paraId="4728BE04" w14:textId="77777777" w:rsidR="009C44D9" w:rsidRDefault="00DB0F77">
      <w:pPr>
        <w:rPr>
          <w:b/>
          <w:sz w:val="28"/>
        </w:rPr>
      </w:pPr>
      <w:r>
        <w:rPr>
          <w:sz w:val="28"/>
        </w:rPr>
        <w:t>WLWK-PLRO065 - Masa wycofanych z użytkowania i unieszkodliwionych wyrobów medycznych</w:t>
      </w:r>
    </w:p>
    <w:p w14:paraId="4728BE05" w14:textId="77777777" w:rsidR="009C44D9" w:rsidRDefault="00DB0F77">
      <w:pPr>
        <w:rPr>
          <w:b/>
          <w:sz w:val="28"/>
        </w:rPr>
      </w:pPr>
      <w:r>
        <w:rPr>
          <w:sz w:val="28"/>
        </w:rPr>
        <w:t>WLWK-RCO119 - Odpady przygotowane do pon</w:t>
      </w:r>
      <w:r>
        <w:rPr>
          <w:sz w:val="28"/>
        </w:rPr>
        <w:t>ownego użycia</w:t>
      </w:r>
    </w:p>
    <w:p w14:paraId="4728BE06" w14:textId="77777777" w:rsidR="009C44D9" w:rsidRDefault="00DB0F77">
      <w:pPr>
        <w:rPr>
          <w:b/>
          <w:sz w:val="28"/>
        </w:rPr>
      </w:pPr>
      <w:r>
        <w:rPr>
          <w:sz w:val="28"/>
        </w:rPr>
        <w:t>WLWK-RCO075 - Wspierane strategie zintegrowanego rozwoju terytorialnego</w:t>
      </w:r>
    </w:p>
    <w:p w14:paraId="4728BE07" w14:textId="77777777" w:rsidR="009C44D9" w:rsidRDefault="00DB0F77">
      <w:pPr>
        <w:rPr>
          <w:b/>
          <w:sz w:val="28"/>
        </w:rPr>
      </w:pPr>
      <w:r>
        <w:rPr>
          <w:b/>
          <w:sz w:val="28"/>
        </w:rPr>
        <w:t>Wskaźniki rezultatu</w:t>
      </w:r>
    </w:p>
    <w:p w14:paraId="4728BE08" w14:textId="77777777" w:rsidR="009C44D9" w:rsidRDefault="00DB0F77">
      <w:pPr>
        <w:rPr>
          <w:b/>
          <w:sz w:val="28"/>
        </w:rPr>
      </w:pPr>
      <w:r>
        <w:rPr>
          <w:sz w:val="28"/>
        </w:rPr>
        <w:t>WLWK-PLRR066 - Liczba osób, do których zostały skierowane kampanie informacyjno-edukacyjne w zakresie gospodarki o obiegu zamkniętym </w:t>
      </w:r>
    </w:p>
    <w:p w14:paraId="4728BE09" w14:textId="77777777" w:rsidR="009C44D9" w:rsidRDefault="00DB0F77">
      <w:pPr>
        <w:rPr>
          <w:b/>
          <w:sz w:val="28"/>
        </w:rPr>
      </w:pPr>
      <w:r>
        <w:rPr>
          <w:sz w:val="28"/>
        </w:rPr>
        <w:t>WLWK-PLRR019 - L</w:t>
      </w:r>
      <w:r>
        <w:rPr>
          <w:sz w:val="28"/>
        </w:rPr>
        <w:t>iczba osób objętych selektywnym zbieraniem odpadów komunalnych</w:t>
      </w:r>
    </w:p>
    <w:p w14:paraId="4728BE0A" w14:textId="77777777" w:rsidR="009C44D9" w:rsidRDefault="00DB0F77">
      <w:pPr>
        <w:rPr>
          <w:b/>
          <w:sz w:val="28"/>
        </w:rPr>
      </w:pPr>
      <w:r>
        <w:rPr>
          <w:sz w:val="28"/>
        </w:rPr>
        <w:t>WLWK-PLRR041 - Masa odpadów zagospodarowana w procesach innych niż recykling</w:t>
      </w:r>
    </w:p>
    <w:p w14:paraId="4728BE0B" w14:textId="77777777" w:rsidR="009C44D9" w:rsidRDefault="00DB0F77">
      <w:pPr>
        <w:rPr>
          <w:b/>
          <w:sz w:val="28"/>
        </w:rPr>
      </w:pPr>
      <w:r>
        <w:rPr>
          <w:sz w:val="28"/>
        </w:rPr>
        <w:t>WLWK-PLRR040 - Masa przedmiotów przekazanych do Punktów Napraw i Ponownego Użycia</w:t>
      </w:r>
    </w:p>
    <w:p w14:paraId="4728BE0C" w14:textId="77777777" w:rsidR="009C44D9" w:rsidRDefault="00DB0F77">
      <w:pPr>
        <w:rPr>
          <w:b/>
          <w:sz w:val="28"/>
        </w:rPr>
      </w:pPr>
      <w:r>
        <w:rPr>
          <w:sz w:val="28"/>
        </w:rPr>
        <w:lastRenderedPageBreak/>
        <w:t>WLWK-RCR047 - Odpady poddane recyk</w:t>
      </w:r>
      <w:r>
        <w:rPr>
          <w:sz w:val="28"/>
        </w:rPr>
        <w:t>lingowi</w:t>
      </w:r>
    </w:p>
    <w:p w14:paraId="4728BE0D" w14:textId="77777777" w:rsidR="009C44D9" w:rsidRDefault="00DB0F77">
      <w:pPr>
        <w:rPr>
          <w:b/>
          <w:sz w:val="28"/>
        </w:rPr>
      </w:pPr>
      <w:r>
        <w:rPr>
          <w:sz w:val="28"/>
        </w:rPr>
        <w:t>WLWK-RCR048 - Odpady wykorzystywane jako surowce</w:t>
      </w:r>
    </w:p>
    <w:p w14:paraId="4728BE0E" w14:textId="77777777" w:rsidR="009C44D9" w:rsidRDefault="00DB0F77">
      <w:pPr>
        <w:rPr>
          <w:b/>
          <w:sz w:val="28"/>
        </w:rPr>
      </w:pPr>
      <w:r>
        <w:rPr>
          <w:sz w:val="28"/>
        </w:rPr>
        <w:t>WLWK-RCR103 - Odpady zbierane selektywnie</w:t>
      </w:r>
    </w:p>
    <w:p w14:paraId="4728BE0F" w14:textId="77777777" w:rsidR="009C44D9" w:rsidRDefault="00DB0F77">
      <w:pPr>
        <w:rPr>
          <w:b/>
          <w:sz w:val="28"/>
        </w:rPr>
      </w:pPr>
      <w:r>
        <w:rPr>
          <w:sz w:val="28"/>
        </w:rPr>
        <w:t>PROG-FELCR08 - Masa odpadów medycznych i weterynaryjnych poddanych unieszkodliwieniu</w:t>
      </w:r>
    </w:p>
    <w:p w14:paraId="4728BE10" w14:textId="77777777" w:rsidR="009C44D9" w:rsidRDefault="009C44D9">
      <w:pPr>
        <w:rPr>
          <w:b/>
          <w:sz w:val="28"/>
        </w:rPr>
      </w:pPr>
    </w:p>
    <w:p w14:paraId="4728BE11" w14:textId="77777777" w:rsidR="009C44D9" w:rsidRDefault="00DB0F77">
      <w:pPr>
        <w:pStyle w:val="Nagwek3"/>
        <w:rPr>
          <w:rFonts w:ascii="Calibri" w:hAnsi="Calibri" w:cs="Calibri"/>
          <w:sz w:val="32"/>
        </w:rPr>
      </w:pPr>
      <w:bookmarkStart w:id="26" w:name="_Toc129693455"/>
      <w:r>
        <w:rPr>
          <w:rFonts w:ascii="Calibri" w:hAnsi="Calibri" w:cs="Calibri"/>
          <w:sz w:val="32"/>
        </w:rPr>
        <w:t>Działanie FELU.03.08 GOZ w przedsiębiorstwach</w:t>
      </w:r>
      <w:bookmarkEnd w:id="26"/>
    </w:p>
    <w:p w14:paraId="4728BE12" w14:textId="77777777" w:rsidR="009C44D9" w:rsidRDefault="009C44D9">
      <w:pPr>
        <w:rPr>
          <w:rFonts w:ascii="Calibri" w:hAnsi="Calibri"/>
          <w:sz w:val="32"/>
        </w:rPr>
      </w:pPr>
    </w:p>
    <w:p w14:paraId="4728BE13" w14:textId="77777777" w:rsidR="009C44D9" w:rsidRDefault="00DB0F77">
      <w:pPr>
        <w:rPr>
          <w:b/>
          <w:sz w:val="28"/>
        </w:rPr>
      </w:pPr>
      <w:r>
        <w:rPr>
          <w:b/>
          <w:sz w:val="28"/>
        </w:rPr>
        <w:t xml:space="preserve">Cel </w:t>
      </w:r>
      <w:r>
        <w:rPr>
          <w:b/>
          <w:sz w:val="28"/>
        </w:rPr>
        <w:t>szczegółowy</w:t>
      </w:r>
    </w:p>
    <w:p w14:paraId="4728BE14" w14:textId="77777777" w:rsidR="009C44D9" w:rsidRDefault="00DB0F77">
      <w:pPr>
        <w:rPr>
          <w:b/>
          <w:sz w:val="28"/>
        </w:rPr>
      </w:pPr>
      <w:r>
        <w:rPr>
          <w:sz w:val="28"/>
        </w:rPr>
        <w:t>EFRR/FS.CP2.VI - Wspieranie transformacji w kierunku gospodarki o obiegu zamkniętym i gospodarki zasobooszczędnej</w:t>
      </w:r>
    </w:p>
    <w:p w14:paraId="4728BE15" w14:textId="77777777" w:rsidR="009C44D9" w:rsidRDefault="00DB0F77">
      <w:pPr>
        <w:rPr>
          <w:b/>
          <w:sz w:val="28"/>
        </w:rPr>
      </w:pPr>
      <w:r>
        <w:rPr>
          <w:b/>
          <w:sz w:val="28"/>
        </w:rPr>
        <w:t>Instytucja Pośrednicząca</w:t>
      </w:r>
    </w:p>
    <w:p w14:paraId="4728BE16" w14:textId="77777777" w:rsidR="009C44D9" w:rsidRDefault="00DB0F77">
      <w:pPr>
        <w:rPr>
          <w:b/>
          <w:sz w:val="28"/>
        </w:rPr>
      </w:pPr>
      <w:r>
        <w:rPr>
          <w:sz w:val="28"/>
        </w:rPr>
        <w:t>Lubelska Agencja Wspierania Przedsiębiorczości w Lublinie</w:t>
      </w:r>
    </w:p>
    <w:p w14:paraId="4728BE17" w14:textId="77777777" w:rsidR="009C44D9" w:rsidRDefault="00DB0F77">
      <w:pPr>
        <w:rPr>
          <w:b/>
          <w:sz w:val="28"/>
        </w:rPr>
      </w:pPr>
      <w:r>
        <w:rPr>
          <w:b/>
          <w:sz w:val="28"/>
        </w:rPr>
        <w:t>Wysokość alokacji ogółem (EUR)</w:t>
      </w:r>
    </w:p>
    <w:p w14:paraId="4728BE18" w14:textId="77777777" w:rsidR="009C44D9" w:rsidRDefault="00DB0F77">
      <w:pPr>
        <w:rPr>
          <w:b/>
          <w:sz w:val="28"/>
        </w:rPr>
      </w:pPr>
      <w:r>
        <w:rPr>
          <w:sz w:val="28"/>
        </w:rPr>
        <w:t>30 818 823,00</w:t>
      </w:r>
    </w:p>
    <w:p w14:paraId="4728BE19" w14:textId="77777777" w:rsidR="009C44D9" w:rsidRDefault="00DB0F77">
      <w:pPr>
        <w:rPr>
          <w:b/>
          <w:sz w:val="28"/>
        </w:rPr>
      </w:pPr>
      <w:r>
        <w:rPr>
          <w:b/>
          <w:sz w:val="28"/>
        </w:rPr>
        <w:t>Wy</w:t>
      </w:r>
      <w:r>
        <w:rPr>
          <w:b/>
          <w:sz w:val="28"/>
        </w:rPr>
        <w:t>sokość alokacji UE (EUR)</w:t>
      </w:r>
    </w:p>
    <w:p w14:paraId="4728BE1A" w14:textId="77777777" w:rsidR="009C44D9" w:rsidRDefault="00DB0F77">
      <w:pPr>
        <w:rPr>
          <w:b/>
          <w:sz w:val="28"/>
        </w:rPr>
      </w:pPr>
      <w:r>
        <w:rPr>
          <w:sz w:val="28"/>
        </w:rPr>
        <w:t>26 196 000,00</w:t>
      </w:r>
    </w:p>
    <w:p w14:paraId="4728BE1B" w14:textId="77777777" w:rsidR="009C44D9" w:rsidRDefault="00DB0F77">
      <w:pPr>
        <w:rPr>
          <w:b/>
          <w:sz w:val="28"/>
        </w:rPr>
      </w:pPr>
      <w:r>
        <w:rPr>
          <w:b/>
          <w:sz w:val="28"/>
        </w:rPr>
        <w:t>Zakres interwencji</w:t>
      </w:r>
    </w:p>
    <w:p w14:paraId="4728BE1C" w14:textId="77777777" w:rsidR="009C44D9" w:rsidRDefault="00DB0F77">
      <w:pPr>
        <w:rPr>
          <w:b/>
          <w:sz w:val="28"/>
        </w:rPr>
      </w:pPr>
      <w:r>
        <w:rPr>
          <w:sz w:val="28"/>
        </w:rPr>
        <w:t>071 - Promowanie wykorzystania materiałów pochodzących z recyklingu jako surowców, 075 - Wsparcie ekologicznych procesów produkcyjnych oraz efektywnego wykorzystywania zasobów w MŚP, 072 - Wykorzyst</w:t>
      </w:r>
      <w:r>
        <w:rPr>
          <w:sz w:val="28"/>
        </w:rPr>
        <w:t>anie materiałów pochodzących z recyklingu jako surowców zgodnie z kryteriami efektywności</w:t>
      </w:r>
    </w:p>
    <w:p w14:paraId="4728BE1D" w14:textId="77777777" w:rsidR="009C44D9" w:rsidRDefault="00DB0F77">
      <w:pPr>
        <w:rPr>
          <w:b/>
          <w:sz w:val="28"/>
        </w:rPr>
      </w:pPr>
      <w:r>
        <w:rPr>
          <w:b/>
          <w:sz w:val="28"/>
        </w:rPr>
        <w:t>Opis działania</w:t>
      </w:r>
    </w:p>
    <w:p w14:paraId="4728BE1E" w14:textId="77777777" w:rsidR="009C44D9" w:rsidRDefault="00DB0F77">
      <w:pPr>
        <w:rPr>
          <w:b/>
          <w:sz w:val="28"/>
        </w:rPr>
      </w:pPr>
      <w:r>
        <w:rPr>
          <w:sz w:val="28"/>
        </w:rPr>
        <w:t>Typy projektów:</w:t>
      </w:r>
    </w:p>
    <w:p w14:paraId="4728BE1F" w14:textId="77777777" w:rsidR="009C44D9" w:rsidRDefault="00DB0F77">
      <w:pPr>
        <w:rPr>
          <w:b/>
          <w:sz w:val="28"/>
        </w:rPr>
      </w:pPr>
      <w:r>
        <w:rPr>
          <w:sz w:val="28"/>
        </w:rPr>
        <w:lastRenderedPageBreak/>
        <w:t>1.</w:t>
      </w:r>
      <w:r>
        <w:rPr>
          <w:sz w:val="28"/>
        </w:rPr>
        <w:tab/>
        <w:t xml:space="preserve">Projekty mające na celu zminimalizowanie zużycia surowców, ilości wytwarzanych odpadów produkcyjnych, emisji </w:t>
      </w:r>
      <w:r>
        <w:rPr>
          <w:sz w:val="28"/>
        </w:rPr>
        <w:t>zanieczyszczeń i strat energii służące osiągnięciu założeń GOZ.</w:t>
      </w:r>
    </w:p>
    <w:p w14:paraId="4728BE20" w14:textId="77777777" w:rsidR="009C44D9" w:rsidRDefault="00DB0F77">
      <w:pPr>
        <w:rPr>
          <w:b/>
          <w:sz w:val="28"/>
        </w:rPr>
      </w:pPr>
      <w:r>
        <w:rPr>
          <w:sz w:val="28"/>
        </w:rPr>
        <w:t>2.</w:t>
      </w:r>
      <w:r>
        <w:rPr>
          <w:sz w:val="28"/>
        </w:rPr>
        <w:tab/>
        <w:t>Projekty polegające na zamykaniu obiegu odpadów organicznych, w tym przetwarzanie/ wykorzystanie odpadów organicznych np. biomasa i bioprodukty.</w:t>
      </w:r>
    </w:p>
    <w:p w14:paraId="4728BE21" w14:textId="77777777" w:rsidR="009C44D9" w:rsidRDefault="00DB0F77">
      <w:pPr>
        <w:rPr>
          <w:b/>
          <w:sz w:val="28"/>
        </w:rPr>
      </w:pPr>
      <w:r>
        <w:rPr>
          <w:sz w:val="28"/>
        </w:rPr>
        <w:t>W ramach 1 typu projektu wsparciem objęte zo</w:t>
      </w:r>
      <w:r>
        <w:rPr>
          <w:sz w:val="28"/>
        </w:rPr>
        <w:t>staną m. in. działania prowadzące do zmniejszenia zużycia surowców wykorzystywanych w procesach produkcyjnych, a tym samym ograniczenie wytwarzania odpadów poprodukcyjnych.</w:t>
      </w:r>
    </w:p>
    <w:p w14:paraId="4728BE22" w14:textId="77777777" w:rsidR="009C44D9" w:rsidRDefault="00DB0F77">
      <w:pPr>
        <w:rPr>
          <w:b/>
          <w:sz w:val="28"/>
        </w:rPr>
      </w:pPr>
      <w:r>
        <w:rPr>
          <w:sz w:val="28"/>
        </w:rPr>
        <w:t>Kluczowe warunki realizacji projektów:</w:t>
      </w:r>
    </w:p>
    <w:p w14:paraId="4728BE23" w14:textId="77777777" w:rsidR="009C44D9" w:rsidRDefault="00DB0F77">
      <w:pPr>
        <w:rPr>
          <w:b/>
          <w:sz w:val="28"/>
        </w:rPr>
      </w:pPr>
      <w:r>
        <w:rPr>
          <w:sz w:val="28"/>
        </w:rPr>
        <w:t>1.</w:t>
      </w:r>
      <w:r>
        <w:rPr>
          <w:sz w:val="28"/>
        </w:rPr>
        <w:tab/>
        <w:t>Szczegółowe zasady kwalifikowalności wyda</w:t>
      </w:r>
      <w:r>
        <w:rPr>
          <w:sz w:val="28"/>
        </w:rPr>
        <w:t>tków określone zostaną w Regulaminie wyboru projektów.</w:t>
      </w:r>
    </w:p>
    <w:p w14:paraId="4728BE24" w14:textId="77777777" w:rsidR="009C44D9" w:rsidRDefault="00DB0F77">
      <w:pPr>
        <w:rPr>
          <w:b/>
          <w:sz w:val="28"/>
        </w:rPr>
      </w:pPr>
      <w:r>
        <w:rPr>
          <w:sz w:val="28"/>
        </w:rPr>
        <w:t>2.</w:t>
      </w:r>
      <w:r>
        <w:rPr>
          <w:sz w:val="28"/>
        </w:rPr>
        <w:tab/>
        <w:t>Wsparcie w ramach Działania nie może być udzielone w zakresie w jakim jest wykluczone w art. 1 ust. 2 - 5 Rozporządzenia Komisji (UE) NR 651/2014 z dnia 17 czerwca 2014 r. uznającym niektóre rodzaje</w:t>
      </w:r>
      <w:r>
        <w:rPr>
          <w:sz w:val="28"/>
        </w:rPr>
        <w:t xml:space="preserve"> pomocy za zgodne z rynkiem wewnętrznym w zastosowaniu art. 107 i 108 Traktatu oraz w art. 1 ust. 1 Rozporządzenia Komisji (UE) nr 1407/2013 z dnia 18 grudnia 2013 r. w sprawie stosowania art. 107 i 108 Traktatu o funkcjonowaniu Unii Europejskiej do pomocy</w:t>
      </w:r>
      <w:r>
        <w:rPr>
          <w:sz w:val="28"/>
        </w:rPr>
        <w:t xml:space="preserve"> de minimis.</w:t>
      </w:r>
    </w:p>
    <w:p w14:paraId="4728BE25" w14:textId="77777777" w:rsidR="009C44D9" w:rsidRDefault="00DB0F77">
      <w:pPr>
        <w:rPr>
          <w:b/>
          <w:sz w:val="28"/>
        </w:rPr>
      </w:pPr>
      <w:r>
        <w:rPr>
          <w:sz w:val="28"/>
        </w:rPr>
        <w:t>3.</w:t>
      </w:r>
      <w:r>
        <w:rPr>
          <w:sz w:val="28"/>
        </w:rPr>
        <w:tab/>
        <w:t>Przy wyborze projektów do dofinansowania znajdą zastosowanie aspekty dotyczące m.in. analizy ekonomicznej i porównawczej wszelkich możliwych opcji, biorąc pod uwagę koszty utrzymania, amortyzacji, a przede wszystkim koszty alternatywne w po</w:t>
      </w:r>
      <w:r>
        <w:rPr>
          <w:sz w:val="28"/>
        </w:rPr>
        <w:t>staci niezrealizowania innych, być może o wiele bardziej potrzebnych inwestycji.</w:t>
      </w:r>
    </w:p>
    <w:p w14:paraId="4728BE26" w14:textId="77777777" w:rsidR="009C44D9" w:rsidRDefault="00DB0F77">
      <w:pPr>
        <w:rPr>
          <w:b/>
          <w:sz w:val="28"/>
        </w:rPr>
      </w:pPr>
      <w:r>
        <w:rPr>
          <w:sz w:val="28"/>
        </w:rPr>
        <w:t>4.</w:t>
      </w:r>
      <w:r>
        <w:rPr>
          <w:sz w:val="28"/>
        </w:rPr>
        <w:tab/>
        <w:t>Wsparcie dla inwestycji przedsiębiorstw w GOZ nie może być skierowane na inwestycje, które charakteryzują się dużym potencjałem rynkowym, wysoką efektywnością kosztową i st</w:t>
      </w:r>
      <w:r>
        <w:rPr>
          <w:sz w:val="28"/>
        </w:rPr>
        <w:t>osunkowo szybkim okresem zwrotu.</w:t>
      </w:r>
    </w:p>
    <w:p w14:paraId="4728BE27" w14:textId="77777777" w:rsidR="009C44D9" w:rsidRDefault="00DB0F77">
      <w:pPr>
        <w:rPr>
          <w:b/>
          <w:sz w:val="28"/>
        </w:rPr>
      </w:pPr>
      <w:r>
        <w:rPr>
          <w:sz w:val="28"/>
        </w:rPr>
        <w:t>5.</w:t>
      </w:r>
      <w:r>
        <w:rPr>
          <w:sz w:val="28"/>
        </w:rPr>
        <w:tab/>
        <w:t>W zakresie GOZ preferowane będą inwestycje MŚP.</w:t>
      </w:r>
    </w:p>
    <w:p w14:paraId="4728BE28" w14:textId="77777777" w:rsidR="009C44D9" w:rsidRDefault="00DB0F77">
      <w:pPr>
        <w:rPr>
          <w:b/>
          <w:sz w:val="28"/>
        </w:rPr>
      </w:pPr>
      <w:r>
        <w:rPr>
          <w:sz w:val="28"/>
        </w:rPr>
        <w:lastRenderedPageBreak/>
        <w:t>6.</w:t>
      </w:r>
      <w:r>
        <w:rPr>
          <w:sz w:val="28"/>
        </w:rPr>
        <w:tab/>
        <w:t>W ramach Działania zastosowane będą preferencje dla projektów zawierających elementy współpracy ponadregionalnej, transgranicznej lub ponadnarodowej.</w:t>
      </w:r>
    </w:p>
    <w:p w14:paraId="4728BE29" w14:textId="77777777" w:rsidR="009C44D9" w:rsidRDefault="00DB0F77">
      <w:pPr>
        <w:rPr>
          <w:b/>
          <w:sz w:val="28"/>
        </w:rPr>
      </w:pPr>
      <w:r>
        <w:rPr>
          <w:sz w:val="28"/>
        </w:rPr>
        <w:t>7.</w:t>
      </w:r>
      <w:r>
        <w:rPr>
          <w:sz w:val="28"/>
        </w:rPr>
        <w:tab/>
        <w:t>Wsparcie w ramac</w:t>
      </w:r>
      <w:r>
        <w:rPr>
          <w:sz w:val="28"/>
        </w:rPr>
        <w:t>h Działania jest zgodne z Wytycznymi dotyczącymi realizacji zasad równościowych w ramach funduszy unijnych na lata 2021-2027.</w:t>
      </w:r>
    </w:p>
    <w:p w14:paraId="4728BE2A" w14:textId="77777777" w:rsidR="009C44D9" w:rsidRDefault="00DB0F77">
      <w:pPr>
        <w:rPr>
          <w:b/>
          <w:sz w:val="28"/>
        </w:rPr>
      </w:pPr>
      <w:r>
        <w:rPr>
          <w:b/>
          <w:sz w:val="28"/>
        </w:rPr>
        <w:t>Maksymalny % poziom dofinansowania UE w projekcie</w:t>
      </w:r>
    </w:p>
    <w:p w14:paraId="4728BE2B" w14:textId="77777777" w:rsidR="009C44D9" w:rsidRDefault="00DB0F77">
      <w:pPr>
        <w:rPr>
          <w:b/>
          <w:sz w:val="28"/>
        </w:rPr>
      </w:pPr>
      <w:r>
        <w:rPr>
          <w:sz w:val="28"/>
        </w:rPr>
        <w:t>85</w:t>
      </w:r>
    </w:p>
    <w:p w14:paraId="4728BE2C" w14:textId="77777777" w:rsidR="009C44D9" w:rsidRDefault="00DB0F77">
      <w:pPr>
        <w:rPr>
          <w:b/>
          <w:sz w:val="28"/>
        </w:rPr>
      </w:pPr>
      <w:r>
        <w:rPr>
          <w:b/>
          <w:sz w:val="28"/>
        </w:rPr>
        <w:t>Maksymalny % poziom dofinansowania całkowitego wydatków kwalifikowalnych na p</w:t>
      </w:r>
      <w:r>
        <w:rPr>
          <w:b/>
          <w:sz w:val="28"/>
        </w:rPr>
        <w:t>oziomie projektu (środki UE + współfinansowanie ze środków krajowych przyznane beneficjentowi przez właściwą instytucję)</w:t>
      </w:r>
    </w:p>
    <w:p w14:paraId="4728BE2D" w14:textId="77777777" w:rsidR="009C44D9" w:rsidRDefault="00DB0F77">
      <w:pPr>
        <w:rPr>
          <w:b/>
          <w:sz w:val="28"/>
        </w:rPr>
      </w:pPr>
      <w:r>
        <w:rPr>
          <w:sz w:val="28"/>
        </w:rPr>
        <w:t>85</w:t>
      </w:r>
    </w:p>
    <w:p w14:paraId="4728BE2E" w14:textId="77777777" w:rsidR="009C44D9" w:rsidRDefault="00DB0F77">
      <w:pPr>
        <w:rPr>
          <w:b/>
          <w:sz w:val="28"/>
        </w:rPr>
      </w:pPr>
      <w:r>
        <w:rPr>
          <w:b/>
          <w:sz w:val="28"/>
        </w:rPr>
        <w:t>Pomoc publiczna – unijna podstawa prawna</w:t>
      </w:r>
    </w:p>
    <w:p w14:paraId="4728BE2F" w14:textId="77777777" w:rsidR="009C44D9" w:rsidRDefault="00DB0F77">
      <w:pPr>
        <w:rPr>
          <w:b/>
          <w:sz w:val="28"/>
        </w:rPr>
      </w:pPr>
      <w:r>
        <w:rPr>
          <w:sz w:val="28"/>
        </w:rPr>
        <w:t>Rozporządzenie Komisji (UE) nr 651/2014 z dnia 17 czerwca 2014 r. uznające niektóre rodzaje</w:t>
      </w:r>
      <w:r>
        <w:rPr>
          <w:sz w:val="28"/>
        </w:rPr>
        <w:t xml:space="preserve"> pomocy za zgodne z rynkiem wewnętrznym w zastosowaniu art. 107 i 108 Traktatu, Rozporządzenie  Komisji (UE) nr 1407/2013 z dnia 18 grudnia 2013 r. w sprawie stosowania art. 107 i 108 Traktatu o funkcjonowaniu Unii Europejskiej do pomocy de minimis</w:t>
      </w:r>
    </w:p>
    <w:p w14:paraId="4728BE30" w14:textId="77777777" w:rsidR="009C44D9" w:rsidRDefault="00DB0F77">
      <w:pPr>
        <w:rPr>
          <w:b/>
          <w:sz w:val="28"/>
        </w:rPr>
      </w:pPr>
      <w:r>
        <w:rPr>
          <w:b/>
          <w:sz w:val="28"/>
        </w:rPr>
        <w:t>Pomoc p</w:t>
      </w:r>
      <w:r>
        <w:rPr>
          <w:b/>
          <w:sz w:val="28"/>
        </w:rPr>
        <w:t>ubliczna – krajowa podstawa prawna</w:t>
      </w:r>
    </w:p>
    <w:p w14:paraId="4728BE31" w14:textId="77777777" w:rsidR="009C44D9" w:rsidRDefault="00DB0F77">
      <w:pPr>
        <w:rPr>
          <w:b/>
          <w:sz w:val="28"/>
        </w:rPr>
      </w:pPr>
      <w:r>
        <w:rPr>
          <w:sz w:val="28"/>
        </w:rPr>
        <w:t>Rozporządzenie Ministra Funduszy i Polityki Regionalnej z dnia 29 września 2022 r. w sprawie udzielania pomocy de minimis w ramach regionalnych programów na lata 2021–2027 (Dz. U. z 2022 r. poz. 2062)</w:t>
      </w:r>
    </w:p>
    <w:p w14:paraId="4728BE32" w14:textId="77777777" w:rsidR="009C44D9" w:rsidRDefault="00DB0F77">
      <w:pPr>
        <w:rPr>
          <w:b/>
          <w:sz w:val="28"/>
        </w:rPr>
      </w:pPr>
      <w:r>
        <w:rPr>
          <w:b/>
          <w:sz w:val="28"/>
        </w:rPr>
        <w:t>Uproszczone metody r</w:t>
      </w:r>
      <w:r>
        <w:rPr>
          <w:b/>
          <w:sz w:val="28"/>
        </w:rPr>
        <w:t>ozliczania</w:t>
      </w:r>
    </w:p>
    <w:p w14:paraId="4728BE33" w14:textId="77777777" w:rsidR="009C44D9" w:rsidRDefault="00DB0F77">
      <w:pPr>
        <w:rPr>
          <w:b/>
          <w:sz w:val="28"/>
        </w:rPr>
      </w:pPr>
      <w:r>
        <w:rPr>
          <w:sz w:val="28"/>
        </w:rPr>
        <w:t>Brak</w:t>
      </w:r>
    </w:p>
    <w:p w14:paraId="4728BE34" w14:textId="77777777" w:rsidR="009C44D9" w:rsidRDefault="00DB0F77">
      <w:pPr>
        <w:rPr>
          <w:b/>
          <w:sz w:val="28"/>
        </w:rPr>
      </w:pPr>
      <w:r>
        <w:rPr>
          <w:b/>
          <w:sz w:val="28"/>
        </w:rPr>
        <w:t>Forma wsparcia</w:t>
      </w:r>
    </w:p>
    <w:p w14:paraId="4728BE35" w14:textId="77777777" w:rsidR="009C44D9" w:rsidRDefault="00DB0F77">
      <w:pPr>
        <w:rPr>
          <w:b/>
          <w:sz w:val="28"/>
        </w:rPr>
      </w:pPr>
      <w:r>
        <w:rPr>
          <w:sz w:val="28"/>
        </w:rPr>
        <w:t>Dotacja</w:t>
      </w:r>
    </w:p>
    <w:p w14:paraId="4728BE36" w14:textId="77777777" w:rsidR="009C44D9" w:rsidRDefault="00DB0F77">
      <w:pPr>
        <w:rPr>
          <w:b/>
          <w:sz w:val="28"/>
        </w:rPr>
      </w:pPr>
      <w:r>
        <w:rPr>
          <w:b/>
          <w:sz w:val="28"/>
        </w:rPr>
        <w:t>Dopuszczalny cross-financing (%)</w:t>
      </w:r>
    </w:p>
    <w:p w14:paraId="4728BE37" w14:textId="77777777" w:rsidR="009C44D9" w:rsidRDefault="00DB0F77">
      <w:pPr>
        <w:rPr>
          <w:b/>
          <w:sz w:val="28"/>
        </w:rPr>
      </w:pPr>
      <w:r>
        <w:rPr>
          <w:sz w:val="28"/>
        </w:rPr>
        <w:lastRenderedPageBreak/>
        <w:t>0</w:t>
      </w:r>
    </w:p>
    <w:p w14:paraId="4728BE38" w14:textId="77777777" w:rsidR="009C44D9" w:rsidRDefault="00DB0F77">
      <w:pPr>
        <w:rPr>
          <w:b/>
          <w:sz w:val="28"/>
        </w:rPr>
      </w:pPr>
      <w:r>
        <w:rPr>
          <w:b/>
          <w:sz w:val="28"/>
        </w:rPr>
        <w:t>Minimalny wkład własny beneficjenta</w:t>
      </w:r>
    </w:p>
    <w:p w14:paraId="4728BE39" w14:textId="77777777" w:rsidR="009C44D9" w:rsidRDefault="00DB0F77">
      <w:pPr>
        <w:rPr>
          <w:b/>
          <w:sz w:val="28"/>
        </w:rPr>
      </w:pPr>
      <w:r>
        <w:rPr>
          <w:sz w:val="28"/>
        </w:rPr>
        <w:t></w:t>
      </w:r>
      <w:r>
        <w:rPr>
          <w:sz w:val="28"/>
        </w:rPr>
        <w:tab/>
        <w:t xml:space="preserve">Projekty w części objętej pomocą publiczną: zgodnie z programami pomocy publicznej </w:t>
      </w:r>
      <w:r>
        <w:rPr>
          <w:sz w:val="28"/>
        </w:rPr>
        <w:t></w:t>
      </w:r>
      <w:r>
        <w:rPr>
          <w:sz w:val="28"/>
        </w:rPr>
        <w:tab/>
        <w:t xml:space="preserve">Projekty w części objętej pomocą de minimis: zgodnie z </w:t>
      </w:r>
      <w:r>
        <w:rPr>
          <w:sz w:val="28"/>
        </w:rPr>
        <w:t>Regulaminem wyboru projektów, jednakże nie mniej niż 15%</w:t>
      </w:r>
    </w:p>
    <w:p w14:paraId="4728BE3A" w14:textId="77777777" w:rsidR="009C44D9" w:rsidRDefault="00DB0F77">
      <w:pPr>
        <w:rPr>
          <w:b/>
          <w:sz w:val="28"/>
        </w:rPr>
      </w:pPr>
      <w:r>
        <w:rPr>
          <w:b/>
          <w:sz w:val="28"/>
        </w:rPr>
        <w:t>Maksymalna wartość wydatków kwalifikowalnych w projekcie</w:t>
      </w:r>
    </w:p>
    <w:p w14:paraId="4728BE3B" w14:textId="77777777" w:rsidR="009C44D9" w:rsidRDefault="00DB0F77">
      <w:pPr>
        <w:rPr>
          <w:b/>
          <w:sz w:val="28"/>
        </w:rPr>
      </w:pPr>
      <w:r>
        <w:rPr>
          <w:sz w:val="28"/>
        </w:rPr>
        <w:t>8 000 000,00</w:t>
      </w:r>
    </w:p>
    <w:p w14:paraId="4728BE3C" w14:textId="77777777" w:rsidR="009C44D9" w:rsidRDefault="00DB0F77">
      <w:pPr>
        <w:rPr>
          <w:b/>
          <w:sz w:val="28"/>
        </w:rPr>
      </w:pPr>
      <w:r>
        <w:rPr>
          <w:b/>
          <w:sz w:val="28"/>
        </w:rPr>
        <w:t>Sposób wyboru projektów</w:t>
      </w:r>
    </w:p>
    <w:p w14:paraId="4728BE3D" w14:textId="77777777" w:rsidR="009C44D9" w:rsidRDefault="00DB0F77">
      <w:pPr>
        <w:rPr>
          <w:b/>
          <w:sz w:val="28"/>
        </w:rPr>
      </w:pPr>
      <w:r>
        <w:rPr>
          <w:sz w:val="28"/>
        </w:rPr>
        <w:t>Konkurencyjny</w:t>
      </w:r>
    </w:p>
    <w:p w14:paraId="4728BE3E" w14:textId="77777777" w:rsidR="009C44D9" w:rsidRDefault="00DB0F77">
      <w:pPr>
        <w:rPr>
          <w:b/>
          <w:sz w:val="28"/>
        </w:rPr>
      </w:pPr>
      <w:r>
        <w:rPr>
          <w:b/>
          <w:sz w:val="28"/>
        </w:rPr>
        <w:t>Realizacja instrumentów terytorialnych</w:t>
      </w:r>
    </w:p>
    <w:p w14:paraId="4728BE3F" w14:textId="77777777" w:rsidR="009C44D9" w:rsidRDefault="00DB0F77">
      <w:pPr>
        <w:rPr>
          <w:b/>
          <w:sz w:val="28"/>
        </w:rPr>
      </w:pPr>
      <w:r>
        <w:rPr>
          <w:sz w:val="28"/>
        </w:rPr>
        <w:t>Nie dotyczy</w:t>
      </w:r>
    </w:p>
    <w:p w14:paraId="4728BE40" w14:textId="77777777" w:rsidR="009C44D9" w:rsidRDefault="00DB0F77">
      <w:pPr>
        <w:rPr>
          <w:b/>
          <w:sz w:val="28"/>
        </w:rPr>
      </w:pPr>
      <w:r>
        <w:rPr>
          <w:b/>
          <w:sz w:val="28"/>
        </w:rPr>
        <w:t>Typ beneficjenta – ogólny</w:t>
      </w:r>
    </w:p>
    <w:p w14:paraId="4728BE41" w14:textId="77777777" w:rsidR="009C44D9" w:rsidRDefault="00DB0F77">
      <w:pPr>
        <w:rPr>
          <w:b/>
          <w:sz w:val="28"/>
        </w:rPr>
      </w:pPr>
      <w:r>
        <w:rPr>
          <w:sz w:val="28"/>
        </w:rPr>
        <w:t>Przedsiębiorstwa</w:t>
      </w:r>
    </w:p>
    <w:p w14:paraId="4728BE42" w14:textId="77777777" w:rsidR="009C44D9" w:rsidRDefault="00DB0F77">
      <w:pPr>
        <w:rPr>
          <w:b/>
          <w:sz w:val="28"/>
        </w:rPr>
      </w:pPr>
      <w:r>
        <w:rPr>
          <w:b/>
          <w:sz w:val="28"/>
        </w:rPr>
        <w:t>Grupa docelowa</w:t>
      </w:r>
    </w:p>
    <w:p w14:paraId="4728BE43" w14:textId="77777777" w:rsidR="009C44D9" w:rsidRDefault="00DB0F77">
      <w:pPr>
        <w:rPr>
          <w:b/>
          <w:sz w:val="28"/>
        </w:rPr>
      </w:pPr>
      <w:r>
        <w:rPr>
          <w:sz w:val="28"/>
        </w:rPr>
        <w:t>instytucje i przedsiębiorstwa korzystające z rezultatów projektu oraz ich pracownicy, mieszkańcy regionu korzystający z rezultatów projektu, osoby fizyczne</w:t>
      </w:r>
    </w:p>
    <w:p w14:paraId="4728BE44" w14:textId="77777777" w:rsidR="009C44D9" w:rsidRDefault="00DB0F77">
      <w:pPr>
        <w:rPr>
          <w:b/>
          <w:sz w:val="28"/>
        </w:rPr>
      </w:pPr>
      <w:r>
        <w:rPr>
          <w:b/>
          <w:sz w:val="28"/>
        </w:rPr>
        <w:t>Słowa kluczowe</w:t>
      </w:r>
    </w:p>
    <w:p w14:paraId="4728BE45" w14:textId="77777777" w:rsidR="009C44D9" w:rsidRDefault="00DB0F77">
      <w:pPr>
        <w:rPr>
          <w:b/>
          <w:sz w:val="28"/>
        </w:rPr>
      </w:pPr>
      <w:r>
        <w:rPr>
          <w:sz w:val="28"/>
        </w:rPr>
        <w:t>obieg_zamknięty, minimalizacja_odpadów, oszczędność_s</w:t>
      </w:r>
      <w:r>
        <w:rPr>
          <w:sz w:val="28"/>
        </w:rPr>
        <w:t>urowców, oszczędność_zasobów, cykl_życia_produktu, biomasa, gospodarka_cyrkularna, gospodarka_o_obiegu_zamkniętym, gospodarka_odpadami, recykling</w:t>
      </w:r>
    </w:p>
    <w:p w14:paraId="4728BE46" w14:textId="77777777" w:rsidR="009C44D9" w:rsidRDefault="00DB0F77">
      <w:pPr>
        <w:rPr>
          <w:b/>
          <w:sz w:val="28"/>
        </w:rPr>
      </w:pPr>
      <w:r>
        <w:rPr>
          <w:b/>
          <w:sz w:val="28"/>
        </w:rPr>
        <w:t>Wielkość podmiotu (w przypadku przedsiębiorstw)</w:t>
      </w:r>
    </w:p>
    <w:p w14:paraId="4728BE47" w14:textId="77777777" w:rsidR="009C44D9" w:rsidRDefault="00DB0F77">
      <w:pPr>
        <w:rPr>
          <w:b/>
          <w:sz w:val="28"/>
        </w:rPr>
      </w:pPr>
      <w:r>
        <w:rPr>
          <w:sz w:val="28"/>
        </w:rPr>
        <w:t>Małe, Duże, Mikro, Średnie</w:t>
      </w:r>
    </w:p>
    <w:p w14:paraId="4728BE48" w14:textId="77777777" w:rsidR="009C44D9" w:rsidRDefault="00DB0F77">
      <w:pPr>
        <w:rPr>
          <w:b/>
          <w:sz w:val="28"/>
        </w:rPr>
      </w:pPr>
      <w:r>
        <w:rPr>
          <w:b/>
          <w:sz w:val="28"/>
        </w:rPr>
        <w:t>Kryteria wyboru projektów</w:t>
      </w:r>
    </w:p>
    <w:p w14:paraId="4728BE49" w14:textId="77777777" w:rsidR="009C44D9" w:rsidRDefault="00DB0F77">
      <w:pPr>
        <w:rPr>
          <w:b/>
          <w:sz w:val="28"/>
        </w:rPr>
      </w:pPr>
      <w:r>
        <w:rPr>
          <w:sz w:val="28"/>
        </w:rPr>
        <w:t>http://fu</w:t>
      </w:r>
      <w:r>
        <w:rPr>
          <w:sz w:val="28"/>
        </w:rPr>
        <w:t>nduszeUE.lubelskie.pl</w:t>
      </w:r>
    </w:p>
    <w:p w14:paraId="4728BE4A" w14:textId="77777777" w:rsidR="009C44D9" w:rsidRDefault="00DB0F77">
      <w:pPr>
        <w:rPr>
          <w:b/>
          <w:sz w:val="28"/>
        </w:rPr>
      </w:pPr>
      <w:r>
        <w:rPr>
          <w:b/>
          <w:sz w:val="28"/>
        </w:rPr>
        <w:lastRenderedPageBreak/>
        <w:t>Wskaźniki produktu</w:t>
      </w:r>
    </w:p>
    <w:p w14:paraId="4728BE4B" w14:textId="77777777" w:rsidR="009C44D9" w:rsidRDefault="00DB0F77">
      <w:pPr>
        <w:rPr>
          <w:b/>
          <w:sz w:val="28"/>
        </w:rPr>
      </w:pPr>
      <w:r>
        <w:rPr>
          <w:sz w:val="28"/>
        </w:rPr>
        <w:t>WLWK-RCO034 - Dodatkowe zdolności w zakresie recyklingu odpadów</w:t>
      </w:r>
    </w:p>
    <w:p w14:paraId="4728BE4C" w14:textId="77777777" w:rsidR="009C44D9" w:rsidRDefault="00DB0F77">
      <w:pPr>
        <w:rPr>
          <w:b/>
          <w:sz w:val="28"/>
        </w:rPr>
      </w:pPr>
      <w:r>
        <w:rPr>
          <w:sz w:val="28"/>
        </w:rPr>
        <w:t>WLWK-PLRO199 - Liczba projektów, w których sfinansowano koszty racjonalnych usprawnień dla osób z niepełnosprawnościami (EFRR/FST/FS)</w:t>
      </w:r>
    </w:p>
    <w:p w14:paraId="4728BE4D" w14:textId="77777777" w:rsidR="009C44D9" w:rsidRDefault="00DB0F77">
      <w:pPr>
        <w:rPr>
          <w:b/>
          <w:sz w:val="28"/>
        </w:rPr>
      </w:pPr>
      <w:r>
        <w:rPr>
          <w:sz w:val="28"/>
        </w:rPr>
        <w:t>WLWK-PLRO006 - Li</w:t>
      </w:r>
      <w:r>
        <w:rPr>
          <w:sz w:val="28"/>
        </w:rPr>
        <w:t>czba przedsiębiorstw otrzymujących wsparcie w zakresie transformacji w kierunku zrównoważonego rozwoju</w:t>
      </w:r>
    </w:p>
    <w:p w14:paraId="4728BE4E" w14:textId="77777777" w:rsidR="009C44D9" w:rsidRDefault="00DB0F77">
      <w:pPr>
        <w:rPr>
          <w:b/>
          <w:sz w:val="28"/>
        </w:rPr>
      </w:pPr>
      <w:r>
        <w:rPr>
          <w:sz w:val="28"/>
        </w:rPr>
        <w:t>WLWK-PLRO004 - Liczba wspartych dużych przedsiębiorstw</w:t>
      </w:r>
    </w:p>
    <w:p w14:paraId="4728BE4F" w14:textId="77777777" w:rsidR="009C44D9" w:rsidRDefault="00DB0F77">
      <w:pPr>
        <w:rPr>
          <w:b/>
          <w:sz w:val="28"/>
        </w:rPr>
      </w:pPr>
      <w:r>
        <w:rPr>
          <w:sz w:val="28"/>
        </w:rPr>
        <w:t>WLWK-PLRO179 - Liczba wspartych instalacji w zakresie ograniczania ilości odpadów powstających w p</w:t>
      </w:r>
      <w:r>
        <w:rPr>
          <w:sz w:val="28"/>
        </w:rPr>
        <w:t>rocesach produkcyjnych</w:t>
      </w:r>
    </w:p>
    <w:p w14:paraId="4728BE50" w14:textId="77777777" w:rsidR="009C44D9" w:rsidRDefault="00DB0F77">
      <w:pPr>
        <w:rPr>
          <w:b/>
          <w:sz w:val="28"/>
        </w:rPr>
      </w:pPr>
      <w:r>
        <w:rPr>
          <w:sz w:val="28"/>
        </w:rPr>
        <w:t>WLWK-PLRO182 - Liczba wspartych inwestycji w zakresie zagospodarowania odpadów w procesach innych niż recykling</w:t>
      </w:r>
    </w:p>
    <w:p w14:paraId="4728BE51" w14:textId="77777777" w:rsidR="009C44D9" w:rsidRDefault="00DB0F77">
      <w:pPr>
        <w:rPr>
          <w:b/>
          <w:sz w:val="28"/>
        </w:rPr>
      </w:pPr>
      <w:r>
        <w:rPr>
          <w:sz w:val="28"/>
        </w:rPr>
        <w:t>WLWK-PLRO002 - Liczba wspartych małych przedsiębiorstw</w:t>
      </w:r>
    </w:p>
    <w:p w14:paraId="4728BE52" w14:textId="77777777" w:rsidR="009C44D9" w:rsidRDefault="00DB0F77">
      <w:pPr>
        <w:rPr>
          <w:b/>
          <w:sz w:val="28"/>
        </w:rPr>
      </w:pPr>
      <w:r>
        <w:rPr>
          <w:sz w:val="28"/>
        </w:rPr>
        <w:t>WLWK-PLRO001 - Liczba wspartych mikroprzedsiębiorstw</w:t>
      </w:r>
    </w:p>
    <w:p w14:paraId="4728BE53" w14:textId="77777777" w:rsidR="009C44D9" w:rsidRDefault="00DB0F77">
      <w:pPr>
        <w:rPr>
          <w:b/>
          <w:sz w:val="28"/>
        </w:rPr>
      </w:pPr>
      <w:r>
        <w:rPr>
          <w:sz w:val="28"/>
        </w:rPr>
        <w:t xml:space="preserve">WLWK-PLRO003 </w:t>
      </w:r>
      <w:r>
        <w:rPr>
          <w:sz w:val="28"/>
        </w:rPr>
        <w:t>- Liczba wspartych średnich przedsiębiorstw</w:t>
      </w:r>
    </w:p>
    <w:p w14:paraId="4728BE54" w14:textId="77777777" w:rsidR="009C44D9" w:rsidRDefault="00DB0F77">
      <w:pPr>
        <w:rPr>
          <w:b/>
          <w:sz w:val="28"/>
        </w:rPr>
      </w:pPr>
      <w:r>
        <w:rPr>
          <w:sz w:val="28"/>
        </w:rPr>
        <w:t>WLWK-RCO002 - Przedsiębiorstwa objęte wsparciem w formie dotacji</w:t>
      </w:r>
    </w:p>
    <w:p w14:paraId="4728BE55" w14:textId="77777777" w:rsidR="009C44D9" w:rsidRDefault="00DB0F77">
      <w:pPr>
        <w:rPr>
          <w:b/>
          <w:sz w:val="28"/>
        </w:rPr>
      </w:pPr>
      <w:r>
        <w:rPr>
          <w:b/>
          <w:sz w:val="28"/>
        </w:rPr>
        <w:t>Wskaźniki rezultatu</w:t>
      </w:r>
    </w:p>
    <w:p w14:paraId="4728BE56" w14:textId="77777777" w:rsidR="009C44D9" w:rsidRDefault="00DB0F77">
      <w:pPr>
        <w:rPr>
          <w:b/>
          <w:sz w:val="28"/>
        </w:rPr>
      </w:pPr>
      <w:r>
        <w:rPr>
          <w:sz w:val="28"/>
        </w:rPr>
        <w:t>WLWK-PLRR020 - Ilość zredukowanych odpadów będących pozostałością w procesie produkcyjnym przedsiębiorstwa</w:t>
      </w:r>
    </w:p>
    <w:p w14:paraId="4728BE57" w14:textId="77777777" w:rsidR="009C44D9" w:rsidRDefault="00DB0F77">
      <w:pPr>
        <w:rPr>
          <w:b/>
          <w:sz w:val="28"/>
        </w:rPr>
      </w:pPr>
      <w:r>
        <w:rPr>
          <w:sz w:val="28"/>
        </w:rPr>
        <w:t>WLWK-PLRR051 - Liczb</w:t>
      </w:r>
      <w:r>
        <w:rPr>
          <w:sz w:val="28"/>
        </w:rPr>
        <w:t>a przedsięwzięć proekologicznych</w:t>
      </w:r>
    </w:p>
    <w:p w14:paraId="4728BE58" w14:textId="77777777" w:rsidR="009C44D9" w:rsidRDefault="00DB0F77">
      <w:pPr>
        <w:rPr>
          <w:b/>
          <w:sz w:val="28"/>
        </w:rPr>
      </w:pPr>
      <w:r>
        <w:rPr>
          <w:sz w:val="28"/>
        </w:rPr>
        <w:t>WLWK-RCR048 - Odpady wykorzystywane jako surowce</w:t>
      </w:r>
    </w:p>
    <w:p w14:paraId="4728BE59" w14:textId="77777777" w:rsidR="009C44D9" w:rsidRDefault="00DB0F77">
      <w:pPr>
        <w:rPr>
          <w:b/>
          <w:sz w:val="28"/>
        </w:rPr>
      </w:pPr>
      <w:r>
        <w:rPr>
          <w:sz w:val="28"/>
        </w:rPr>
        <w:t>WLWK-PLRR002 - Wartość inwestycji prywatnych uzupełniających wsparcie publiczne - dotacje</w:t>
      </w:r>
    </w:p>
    <w:p w14:paraId="4728BE5A" w14:textId="77777777" w:rsidR="009C44D9" w:rsidRDefault="009C44D9">
      <w:pPr>
        <w:rPr>
          <w:b/>
          <w:sz w:val="28"/>
        </w:rPr>
      </w:pPr>
    </w:p>
    <w:p w14:paraId="4728BE5B" w14:textId="77777777" w:rsidR="009C44D9" w:rsidRDefault="00DB0F77">
      <w:pPr>
        <w:pStyle w:val="Nagwek3"/>
        <w:rPr>
          <w:rFonts w:ascii="Calibri" w:hAnsi="Calibri" w:cs="Calibri"/>
          <w:sz w:val="32"/>
        </w:rPr>
      </w:pPr>
      <w:bookmarkStart w:id="27" w:name="_Toc129693456"/>
      <w:r>
        <w:rPr>
          <w:rFonts w:ascii="Calibri" w:hAnsi="Calibri" w:cs="Calibri"/>
          <w:sz w:val="32"/>
        </w:rPr>
        <w:lastRenderedPageBreak/>
        <w:t xml:space="preserve">Działanie FELU.03.09 Ochrona bioróżnorodności na obszarach objętych formami </w:t>
      </w:r>
      <w:r>
        <w:rPr>
          <w:rFonts w:ascii="Calibri" w:hAnsi="Calibri" w:cs="Calibri"/>
          <w:sz w:val="32"/>
        </w:rPr>
        <w:t>ochrony przyrody</w:t>
      </w:r>
      <w:bookmarkEnd w:id="27"/>
    </w:p>
    <w:p w14:paraId="4728BE5C" w14:textId="77777777" w:rsidR="009C44D9" w:rsidRDefault="009C44D9">
      <w:pPr>
        <w:rPr>
          <w:rFonts w:ascii="Calibri" w:hAnsi="Calibri"/>
          <w:sz w:val="32"/>
        </w:rPr>
      </w:pPr>
    </w:p>
    <w:p w14:paraId="4728BE5D" w14:textId="77777777" w:rsidR="009C44D9" w:rsidRDefault="00DB0F77">
      <w:pPr>
        <w:rPr>
          <w:b/>
          <w:sz w:val="28"/>
        </w:rPr>
      </w:pPr>
      <w:r>
        <w:rPr>
          <w:b/>
          <w:sz w:val="28"/>
        </w:rPr>
        <w:t>Cel szczegółowy</w:t>
      </w:r>
    </w:p>
    <w:p w14:paraId="4728BE5E" w14:textId="77777777" w:rsidR="009C44D9" w:rsidRDefault="00DB0F77">
      <w:pPr>
        <w:rPr>
          <w:b/>
          <w:sz w:val="28"/>
        </w:rPr>
      </w:pPr>
      <w:r>
        <w:rPr>
          <w:sz w:val="28"/>
        </w:rPr>
        <w:t>EFRR/FS.CP2.VII - Wzmacnianie ochrony i zachowania przyrody, różnorodności biologicznej oraz zielonej infrastruktury, w tym na obszarach miejskich, oraz ograniczanie wszelkich rodzajów zanieczyszczenia</w:t>
      </w:r>
    </w:p>
    <w:p w14:paraId="4728BE5F" w14:textId="77777777" w:rsidR="009C44D9" w:rsidRDefault="00DB0F77">
      <w:pPr>
        <w:rPr>
          <w:b/>
          <w:sz w:val="28"/>
        </w:rPr>
      </w:pPr>
      <w:r>
        <w:rPr>
          <w:b/>
          <w:sz w:val="28"/>
        </w:rPr>
        <w:t>Wysokość alokacji og</w:t>
      </w:r>
      <w:r>
        <w:rPr>
          <w:b/>
          <w:sz w:val="28"/>
        </w:rPr>
        <w:t>ółem (EUR)</w:t>
      </w:r>
    </w:p>
    <w:p w14:paraId="4728BE60" w14:textId="77777777" w:rsidR="009C44D9" w:rsidRDefault="00DB0F77">
      <w:pPr>
        <w:rPr>
          <w:b/>
          <w:sz w:val="28"/>
        </w:rPr>
      </w:pPr>
      <w:r>
        <w:rPr>
          <w:sz w:val="28"/>
        </w:rPr>
        <w:t>23 529 412,00</w:t>
      </w:r>
    </w:p>
    <w:p w14:paraId="4728BE61" w14:textId="77777777" w:rsidR="009C44D9" w:rsidRDefault="00DB0F77">
      <w:pPr>
        <w:rPr>
          <w:b/>
          <w:sz w:val="28"/>
        </w:rPr>
      </w:pPr>
      <w:r>
        <w:rPr>
          <w:b/>
          <w:sz w:val="28"/>
        </w:rPr>
        <w:t>Wysokość alokacji UE (EUR)</w:t>
      </w:r>
    </w:p>
    <w:p w14:paraId="4728BE62" w14:textId="77777777" w:rsidR="009C44D9" w:rsidRDefault="00DB0F77">
      <w:pPr>
        <w:rPr>
          <w:b/>
          <w:sz w:val="28"/>
        </w:rPr>
      </w:pPr>
      <w:r>
        <w:rPr>
          <w:sz w:val="28"/>
        </w:rPr>
        <w:t>20 000 000,00</w:t>
      </w:r>
    </w:p>
    <w:p w14:paraId="4728BE63" w14:textId="77777777" w:rsidR="009C44D9" w:rsidRDefault="00DB0F77">
      <w:pPr>
        <w:rPr>
          <w:b/>
          <w:sz w:val="28"/>
        </w:rPr>
      </w:pPr>
      <w:r>
        <w:rPr>
          <w:b/>
          <w:sz w:val="28"/>
        </w:rPr>
        <w:t>Zakres interwencji</w:t>
      </w:r>
    </w:p>
    <w:p w14:paraId="4728BE64" w14:textId="77777777" w:rsidR="009C44D9" w:rsidRDefault="00DB0F77">
      <w:pPr>
        <w:rPr>
          <w:b/>
          <w:sz w:val="28"/>
        </w:rPr>
      </w:pPr>
      <w:r>
        <w:rPr>
          <w:sz w:val="28"/>
        </w:rPr>
        <w:t xml:space="preserve">079 - Ochrona przyrody i różnorodności biologicznej, dziedzictwo naturalne i zasoby naturalne, zielona i niebieska infrastruktura, 078 - Ochrona, regeneracja i </w:t>
      </w:r>
      <w:r>
        <w:rPr>
          <w:sz w:val="28"/>
        </w:rPr>
        <w:t>zrównoważone wykorzystanie obszarów Natura 2000, 074 - Rewaloryzacja obszarów przemysłowych i rekultywacja skażonych gruntów zgodnie z kryteriami efektywności</w:t>
      </w:r>
    </w:p>
    <w:p w14:paraId="4728BE65" w14:textId="77777777" w:rsidR="009C44D9" w:rsidRDefault="00DB0F77">
      <w:pPr>
        <w:rPr>
          <w:b/>
          <w:sz w:val="28"/>
        </w:rPr>
      </w:pPr>
      <w:r>
        <w:rPr>
          <w:b/>
          <w:sz w:val="28"/>
        </w:rPr>
        <w:t>Opis działania</w:t>
      </w:r>
    </w:p>
    <w:p w14:paraId="4728BE66" w14:textId="77777777" w:rsidR="009C44D9" w:rsidRDefault="00DB0F77">
      <w:pPr>
        <w:rPr>
          <w:b/>
          <w:sz w:val="28"/>
        </w:rPr>
      </w:pPr>
      <w:r>
        <w:rPr>
          <w:sz w:val="28"/>
        </w:rPr>
        <w:t>Typy projektów:</w:t>
      </w:r>
    </w:p>
    <w:p w14:paraId="4728BE67" w14:textId="77777777" w:rsidR="009C44D9" w:rsidRDefault="00DB0F77">
      <w:pPr>
        <w:rPr>
          <w:b/>
          <w:sz w:val="28"/>
        </w:rPr>
      </w:pPr>
      <w:r>
        <w:rPr>
          <w:sz w:val="28"/>
        </w:rPr>
        <w:t>1.</w:t>
      </w:r>
      <w:r>
        <w:rPr>
          <w:sz w:val="28"/>
        </w:rPr>
        <w:tab/>
        <w:t>Działania ochronne mające na celu zachowanie lub przywrócenie w</w:t>
      </w:r>
      <w:r>
        <w:rPr>
          <w:sz w:val="28"/>
        </w:rPr>
        <w:t>łaściwego stanu siedlisk przyrodniczych i gatunków roślin, grzybów, zwierząt.</w:t>
      </w:r>
    </w:p>
    <w:p w14:paraId="4728BE68" w14:textId="77777777" w:rsidR="009C44D9" w:rsidRDefault="00DB0F77">
      <w:pPr>
        <w:rPr>
          <w:b/>
          <w:sz w:val="28"/>
        </w:rPr>
      </w:pPr>
      <w:r>
        <w:rPr>
          <w:sz w:val="28"/>
        </w:rPr>
        <w:t>2.</w:t>
      </w:r>
      <w:r>
        <w:rPr>
          <w:sz w:val="28"/>
        </w:rPr>
        <w:tab/>
        <w:t>Monitoring siedlisk przyrodniczych i gatunków roślin, grzybów, zwierząt jako element projektu ochrony bioróżnorodności.</w:t>
      </w:r>
    </w:p>
    <w:p w14:paraId="4728BE69" w14:textId="77777777" w:rsidR="009C44D9" w:rsidRDefault="00DB0F77">
      <w:pPr>
        <w:rPr>
          <w:b/>
          <w:sz w:val="28"/>
        </w:rPr>
      </w:pPr>
      <w:r>
        <w:rPr>
          <w:sz w:val="28"/>
        </w:rPr>
        <w:t>3.</w:t>
      </w:r>
      <w:r>
        <w:rPr>
          <w:sz w:val="28"/>
        </w:rPr>
        <w:tab/>
        <w:t xml:space="preserve">Zwalczanie inwazyjnych gatunków flory i fauny, jako </w:t>
      </w:r>
      <w:r>
        <w:rPr>
          <w:sz w:val="28"/>
        </w:rPr>
        <w:t>element projektu ochrony bioróżnorodności.</w:t>
      </w:r>
    </w:p>
    <w:p w14:paraId="4728BE6A" w14:textId="77777777" w:rsidR="009C44D9" w:rsidRDefault="00DB0F77">
      <w:pPr>
        <w:rPr>
          <w:b/>
          <w:sz w:val="28"/>
        </w:rPr>
      </w:pPr>
      <w:r>
        <w:rPr>
          <w:sz w:val="28"/>
        </w:rPr>
        <w:lastRenderedPageBreak/>
        <w:t>4.</w:t>
      </w:r>
      <w:r>
        <w:rPr>
          <w:sz w:val="28"/>
        </w:rPr>
        <w:tab/>
        <w:t>Rozbudowa i doposażenie ośrodków rehabilitacji dzikich zwierząt.</w:t>
      </w:r>
    </w:p>
    <w:p w14:paraId="4728BE6B" w14:textId="77777777" w:rsidR="009C44D9" w:rsidRDefault="00DB0F77">
      <w:pPr>
        <w:rPr>
          <w:b/>
          <w:sz w:val="28"/>
        </w:rPr>
      </w:pPr>
      <w:r>
        <w:rPr>
          <w:sz w:val="28"/>
        </w:rPr>
        <w:t>5.</w:t>
      </w:r>
      <w:r>
        <w:rPr>
          <w:sz w:val="28"/>
        </w:rPr>
        <w:tab/>
        <w:t>Przebudowa/remont ośrodków edukacji ekologicznej, w tym doposażenie zaplecza dydaktycznego.</w:t>
      </w:r>
    </w:p>
    <w:p w14:paraId="4728BE6C" w14:textId="77777777" w:rsidR="009C44D9" w:rsidRDefault="00DB0F77">
      <w:pPr>
        <w:rPr>
          <w:b/>
          <w:sz w:val="28"/>
        </w:rPr>
      </w:pPr>
      <w:r>
        <w:rPr>
          <w:sz w:val="28"/>
        </w:rPr>
        <w:t>6.</w:t>
      </w:r>
      <w:r>
        <w:rPr>
          <w:sz w:val="28"/>
        </w:rPr>
        <w:tab/>
        <w:t>Budowa, rozwój ośrodków oraz centrów ochrony ró</w:t>
      </w:r>
      <w:r>
        <w:rPr>
          <w:sz w:val="28"/>
        </w:rPr>
        <w:t>żnorodności biologicznej w oparciu o gatunki rodzime na obszarach miejskich i pozamiejskich, np. banków genowych, ogrodów botanicznych oraz parków miejskich służących ochronie i zwiększaniu różnorodności biologicznej.</w:t>
      </w:r>
    </w:p>
    <w:p w14:paraId="4728BE6D" w14:textId="77777777" w:rsidR="009C44D9" w:rsidRDefault="00DB0F77">
      <w:pPr>
        <w:rPr>
          <w:b/>
          <w:sz w:val="28"/>
        </w:rPr>
      </w:pPr>
      <w:r>
        <w:rPr>
          <w:sz w:val="28"/>
        </w:rPr>
        <w:t>7.</w:t>
      </w:r>
      <w:r>
        <w:rPr>
          <w:sz w:val="28"/>
        </w:rPr>
        <w:tab/>
        <w:t>Rozwój infrastruktury związanej z w</w:t>
      </w:r>
      <w:r>
        <w:rPr>
          <w:sz w:val="28"/>
        </w:rPr>
        <w:t>łaściwym ukierunkowaniem ruchu turystycznego na obszarach cennych przyrodniczo służącej ograniczeniu antropopresji i degradacji środowiska.</w:t>
      </w:r>
    </w:p>
    <w:p w14:paraId="4728BE6E" w14:textId="77777777" w:rsidR="009C44D9" w:rsidRDefault="00DB0F77">
      <w:pPr>
        <w:rPr>
          <w:b/>
          <w:sz w:val="28"/>
        </w:rPr>
      </w:pPr>
      <w:r>
        <w:rPr>
          <w:sz w:val="28"/>
        </w:rPr>
        <w:t>8.</w:t>
      </w:r>
      <w:r>
        <w:rPr>
          <w:sz w:val="28"/>
        </w:rPr>
        <w:tab/>
        <w:t>Opracowanie / aktualizacja dokumentów planistycznych dla form ochrony przyrody.</w:t>
      </w:r>
    </w:p>
    <w:p w14:paraId="4728BE6F" w14:textId="77777777" w:rsidR="009C44D9" w:rsidRDefault="00DB0F77">
      <w:pPr>
        <w:rPr>
          <w:b/>
          <w:sz w:val="28"/>
        </w:rPr>
      </w:pPr>
      <w:r>
        <w:rPr>
          <w:sz w:val="28"/>
        </w:rPr>
        <w:t>9.</w:t>
      </w:r>
      <w:r>
        <w:rPr>
          <w:sz w:val="28"/>
        </w:rPr>
        <w:tab/>
        <w:t>Opracowanie inwentaryzacji prz</w:t>
      </w:r>
      <w:r>
        <w:rPr>
          <w:sz w:val="28"/>
        </w:rPr>
        <w:t>yrodniczej obszaru realizacji projektu ochrony bioróżnorodności jako element projektu.</w:t>
      </w:r>
    </w:p>
    <w:p w14:paraId="4728BE70" w14:textId="77777777" w:rsidR="009C44D9" w:rsidRDefault="00DB0F77">
      <w:pPr>
        <w:rPr>
          <w:b/>
          <w:sz w:val="28"/>
        </w:rPr>
      </w:pPr>
      <w:r>
        <w:rPr>
          <w:sz w:val="28"/>
        </w:rPr>
        <w:t>10.</w:t>
      </w:r>
      <w:r>
        <w:rPr>
          <w:sz w:val="28"/>
        </w:rPr>
        <w:tab/>
        <w:t>Remediacja terenów zanieczyszczonych oraz rekultywacja terenów zdegradowanych działalnością gospodarczą.</w:t>
      </w:r>
    </w:p>
    <w:p w14:paraId="4728BE71" w14:textId="77777777" w:rsidR="009C44D9" w:rsidRDefault="00DB0F77">
      <w:pPr>
        <w:rPr>
          <w:b/>
          <w:sz w:val="28"/>
        </w:rPr>
      </w:pPr>
      <w:r>
        <w:rPr>
          <w:sz w:val="28"/>
        </w:rPr>
        <w:t>Ad.1</w:t>
      </w:r>
    </w:p>
    <w:p w14:paraId="4728BE72" w14:textId="77777777" w:rsidR="009C44D9" w:rsidRDefault="00DB0F77">
      <w:pPr>
        <w:rPr>
          <w:b/>
          <w:sz w:val="28"/>
        </w:rPr>
      </w:pPr>
      <w:r>
        <w:rPr>
          <w:sz w:val="28"/>
        </w:rPr>
        <w:t>Wsparcie obejmie wdrażanie zapisów dokumentów planistyc</w:t>
      </w:r>
      <w:r>
        <w:rPr>
          <w:sz w:val="28"/>
        </w:rPr>
        <w:t xml:space="preserve">znych (plany ochrony) dotyczących parków krajobrazowych i rezerwatów przyrody w części nie pokrywającej się z obszarami Natura 2000 oraz na obszarach Natura 2000 pokrywających się z parkiem krajobrazowym lub rezerwatem przyrody. W przypadku pokrywania się </w:t>
      </w:r>
      <w:r>
        <w:rPr>
          <w:sz w:val="28"/>
        </w:rPr>
        <w:t>wymienionych form ochrony przyrody wymagane będzie wykazanie braku planowanej/realizowanej inwestycji w ramach programu FEniKS, ograniczenie obszaru realizacji projektu do jednego województwa oraz realizacja projektu tylko za zgodą organu nadzorującego obs</w:t>
      </w:r>
      <w:r>
        <w:rPr>
          <w:sz w:val="28"/>
        </w:rPr>
        <w:t>zar chroniony.</w:t>
      </w:r>
    </w:p>
    <w:p w14:paraId="4728BE73" w14:textId="77777777" w:rsidR="009C44D9" w:rsidRDefault="00DB0F77">
      <w:pPr>
        <w:rPr>
          <w:b/>
          <w:sz w:val="28"/>
        </w:rPr>
      </w:pPr>
      <w:r>
        <w:rPr>
          <w:sz w:val="28"/>
        </w:rPr>
        <w:t>Ad.6, 7</w:t>
      </w:r>
    </w:p>
    <w:p w14:paraId="4728BE74" w14:textId="77777777" w:rsidR="009C44D9" w:rsidRDefault="00DB0F77">
      <w:pPr>
        <w:rPr>
          <w:b/>
          <w:sz w:val="28"/>
        </w:rPr>
      </w:pPr>
      <w:r>
        <w:rPr>
          <w:sz w:val="28"/>
        </w:rPr>
        <w:t xml:space="preserve">W projektach obejmujących ingerencje na terenach zieleni miejskiej i pozamiejskiej, w tym w parkach miejskich będzie wymagane udokumentowanie </w:t>
      </w:r>
      <w:r>
        <w:rPr>
          <w:sz w:val="28"/>
        </w:rPr>
        <w:lastRenderedPageBreak/>
        <w:t>wartości przyrodniczej terenu, poprzedzonej inwentaryzacją przyrodniczą i zastosowaniem opa</w:t>
      </w:r>
      <w:r>
        <w:rPr>
          <w:sz w:val="28"/>
        </w:rPr>
        <w:t>rtych na gatunkach rodzimych działań utrzymujących i zwiększających bioróżnorodność.</w:t>
      </w:r>
    </w:p>
    <w:p w14:paraId="4728BE75" w14:textId="77777777" w:rsidR="009C44D9" w:rsidRDefault="00DB0F77">
      <w:pPr>
        <w:rPr>
          <w:b/>
          <w:sz w:val="28"/>
        </w:rPr>
      </w:pPr>
      <w:r>
        <w:rPr>
          <w:sz w:val="28"/>
        </w:rPr>
        <w:t>Ad. 7</w:t>
      </w:r>
    </w:p>
    <w:p w14:paraId="4728BE76" w14:textId="77777777" w:rsidR="009C44D9" w:rsidRDefault="00DB0F77">
      <w:pPr>
        <w:rPr>
          <w:b/>
          <w:sz w:val="28"/>
        </w:rPr>
      </w:pPr>
      <w:r>
        <w:rPr>
          <w:sz w:val="28"/>
        </w:rPr>
        <w:t xml:space="preserve">Wsparcie infrastruktury turystycznej na obszarach chronionych będzie ograniczone do inwestycji, które będą służyły wyłącznie ochronie środowiska </w:t>
      </w:r>
      <w:r>
        <w:rPr>
          <w:sz w:val="28"/>
        </w:rPr>
        <w:t>naturalnego, poprzez skanalizowanie ruchu turystycznego oraz zapewnią ograniczenie degradacji środowiska przyrodniczego w miejscach przemieszczania się i wypoczynku osób zwiedzających. Inwestycje, które nie przyczyniają się do ochrony, odnowy oraz zrównowa</w:t>
      </w:r>
      <w:r>
        <w:rPr>
          <w:sz w:val="28"/>
        </w:rPr>
        <w:t>żonego użytkowania obszarów chronionych, takie jak parkingi, drogi dojazdowe, nie będą kwalifikowane.</w:t>
      </w:r>
    </w:p>
    <w:p w14:paraId="4728BE77" w14:textId="77777777" w:rsidR="009C44D9" w:rsidRDefault="00DB0F77">
      <w:pPr>
        <w:rPr>
          <w:b/>
          <w:sz w:val="28"/>
        </w:rPr>
      </w:pPr>
      <w:r>
        <w:rPr>
          <w:sz w:val="28"/>
        </w:rPr>
        <w:t>Ad.8</w:t>
      </w:r>
    </w:p>
    <w:p w14:paraId="4728BE78" w14:textId="77777777" w:rsidR="009C44D9" w:rsidRDefault="00DB0F77">
      <w:pPr>
        <w:rPr>
          <w:b/>
          <w:sz w:val="28"/>
        </w:rPr>
      </w:pPr>
      <w:r>
        <w:rPr>
          <w:sz w:val="28"/>
        </w:rPr>
        <w:t>Priorytetem będzie aktualizacja planów ochrony parków krajobrazowych, które dotychczas uwzględniały zakres zadań ochronnych dla fragmentów obszarów N</w:t>
      </w:r>
      <w:r>
        <w:rPr>
          <w:sz w:val="28"/>
        </w:rPr>
        <w:t xml:space="preserve">atura 2000 </w:t>
      </w:r>
    </w:p>
    <w:p w14:paraId="4728BE79" w14:textId="77777777" w:rsidR="009C44D9" w:rsidRDefault="00DB0F77">
      <w:pPr>
        <w:rPr>
          <w:b/>
          <w:sz w:val="28"/>
        </w:rPr>
      </w:pPr>
      <w:r>
        <w:rPr>
          <w:sz w:val="28"/>
        </w:rPr>
        <w:t>oraz wdrożenie działań zawartych w tych planach.</w:t>
      </w:r>
    </w:p>
    <w:p w14:paraId="4728BE7A" w14:textId="77777777" w:rsidR="009C44D9" w:rsidRDefault="00DB0F77">
      <w:pPr>
        <w:rPr>
          <w:b/>
          <w:sz w:val="28"/>
        </w:rPr>
      </w:pPr>
      <w:r>
        <w:rPr>
          <w:sz w:val="28"/>
        </w:rPr>
        <w:t>Ad.10</w:t>
      </w:r>
    </w:p>
    <w:p w14:paraId="4728BE7B" w14:textId="77777777" w:rsidR="009C44D9" w:rsidRDefault="00DB0F77">
      <w:pPr>
        <w:rPr>
          <w:b/>
          <w:sz w:val="28"/>
        </w:rPr>
      </w:pPr>
      <w:r>
        <w:rPr>
          <w:sz w:val="28"/>
        </w:rPr>
        <w:t></w:t>
      </w:r>
      <w:r>
        <w:rPr>
          <w:sz w:val="28"/>
        </w:rPr>
        <w:tab/>
        <w:t>Wsparcie w zakresie remediacji terenów zanieczyszczonych oraz rekultywacji terenów zdegradowanych działalnością gospodarczą może być udzielone w przypadkach, gdy podmiot odpowiedzialny za</w:t>
      </w:r>
      <w:r>
        <w:rPr>
          <w:sz w:val="28"/>
        </w:rPr>
        <w:t xml:space="preserve"> degradację terenu czy też nielegalne składowanie odpadów nie może być zidentyfikowany lub nie może zostać obarczony odpowiedzialnością za sfinansowanie remediacji lub rekultywacji zgodnie z zasadą „zanieczyszczający płaci” oraz Dyrektywą 2004/35.</w:t>
      </w:r>
    </w:p>
    <w:p w14:paraId="4728BE7C" w14:textId="77777777" w:rsidR="009C44D9" w:rsidRDefault="00DB0F77">
      <w:pPr>
        <w:rPr>
          <w:b/>
          <w:sz w:val="28"/>
        </w:rPr>
      </w:pPr>
      <w:r>
        <w:rPr>
          <w:sz w:val="28"/>
        </w:rPr>
        <w:t></w:t>
      </w:r>
      <w:r>
        <w:rPr>
          <w:sz w:val="28"/>
        </w:rPr>
        <w:tab/>
        <w:t>Rekult</w:t>
      </w:r>
      <w:r>
        <w:rPr>
          <w:sz w:val="28"/>
        </w:rPr>
        <w:t>ywacja powinna prowadzić w pierwszej kolejności do przeznaczenia terenu na cele przyrodnicze, do rozwoju nowych terenów zielonych i zielonej infrastruktury, a także terenów spełniających funkcje publiczne oraz społeczne.</w:t>
      </w:r>
    </w:p>
    <w:p w14:paraId="4728BE7D" w14:textId="77777777" w:rsidR="009C44D9" w:rsidRDefault="00DB0F77">
      <w:pPr>
        <w:rPr>
          <w:b/>
          <w:sz w:val="28"/>
        </w:rPr>
      </w:pPr>
      <w:r>
        <w:rPr>
          <w:sz w:val="28"/>
        </w:rPr>
        <w:t>Kluczowe warunki realizacji projekt</w:t>
      </w:r>
      <w:r>
        <w:rPr>
          <w:sz w:val="28"/>
        </w:rPr>
        <w:t>ów:</w:t>
      </w:r>
    </w:p>
    <w:p w14:paraId="4728BE7E" w14:textId="77777777" w:rsidR="009C44D9" w:rsidRDefault="00DB0F77">
      <w:pPr>
        <w:rPr>
          <w:b/>
          <w:sz w:val="28"/>
        </w:rPr>
      </w:pPr>
      <w:r>
        <w:rPr>
          <w:sz w:val="28"/>
        </w:rPr>
        <w:lastRenderedPageBreak/>
        <w:t>1.</w:t>
      </w:r>
      <w:r>
        <w:rPr>
          <w:sz w:val="28"/>
        </w:rPr>
        <w:tab/>
        <w:t>Szczegółowe zasady kwalifikowalności wydatków określone zostaną w Regulaminie wyboru projektów.</w:t>
      </w:r>
    </w:p>
    <w:p w14:paraId="4728BE7F" w14:textId="77777777" w:rsidR="009C44D9" w:rsidRDefault="00DB0F77">
      <w:pPr>
        <w:rPr>
          <w:b/>
          <w:sz w:val="28"/>
        </w:rPr>
      </w:pPr>
      <w:r>
        <w:rPr>
          <w:sz w:val="28"/>
        </w:rPr>
        <w:t>2.</w:t>
      </w:r>
      <w:r>
        <w:rPr>
          <w:sz w:val="28"/>
        </w:rPr>
        <w:tab/>
        <w:t>Dofinansowaniu będą podlegać projekty zgodne z Programem Ochrony Środowiska Województwa Lubelskiego na lata 2020-2023 z perspektywą do roku 2027, zmie</w:t>
      </w:r>
      <w:r>
        <w:rPr>
          <w:sz w:val="28"/>
        </w:rPr>
        <w:t>rzające do poprawy stanu środowiska, redukujące negatywne oddziaływanie działalności człowieka na środowisko naturalne oraz sprzyjające kształtowaniu postaw proekologicznych.</w:t>
      </w:r>
    </w:p>
    <w:p w14:paraId="4728BE80" w14:textId="77777777" w:rsidR="009C44D9" w:rsidRDefault="00DB0F77">
      <w:pPr>
        <w:rPr>
          <w:b/>
          <w:sz w:val="28"/>
        </w:rPr>
      </w:pPr>
      <w:r>
        <w:rPr>
          <w:sz w:val="28"/>
        </w:rPr>
        <w:t>3.</w:t>
      </w:r>
      <w:r>
        <w:rPr>
          <w:sz w:val="28"/>
        </w:rPr>
        <w:tab/>
        <w:t>Projekty realizowane na obszarach chronionych w celu uzyskania wsparcia będą m</w:t>
      </w:r>
      <w:r>
        <w:rPr>
          <w:sz w:val="28"/>
        </w:rPr>
        <w:t>usiały wykazać zgodność zaplanowanych do realizacji zadań z planami ochrony zgodnie z ustawą o ochronie przyrody oraz z aktami prawa miejscowego, dotyczącymi zakresu działań dopuszczalnych na obszarze objętym właściwą formą ochrony przyrody, w tym działani</w:t>
      </w:r>
      <w:r>
        <w:rPr>
          <w:sz w:val="28"/>
        </w:rPr>
        <w:t>ami zidentyfikowanymi w Priorytetowych Ramach Działania (PAF) na lata 2021-27 dla obszarów Natura 2000.</w:t>
      </w:r>
    </w:p>
    <w:p w14:paraId="4728BE81" w14:textId="77777777" w:rsidR="009C44D9" w:rsidRDefault="00DB0F77">
      <w:pPr>
        <w:rPr>
          <w:b/>
          <w:sz w:val="28"/>
        </w:rPr>
      </w:pPr>
      <w:r>
        <w:rPr>
          <w:sz w:val="28"/>
        </w:rPr>
        <w:t>4.</w:t>
      </w:r>
      <w:r>
        <w:rPr>
          <w:sz w:val="28"/>
        </w:rPr>
        <w:tab/>
        <w:t>Wsparcie zielono-niebieskiej infrastruktury w celu ochrony różnorodności biologicznej dotyczy miast o liczbie mieszkańców nie większej niż 20 tys. (z</w:t>
      </w:r>
      <w:r>
        <w:rPr>
          <w:sz w:val="28"/>
        </w:rPr>
        <w:t xml:space="preserve"> wyłączeniem stolic powiatów z przedziału 15-20 tys. mieszkańców).</w:t>
      </w:r>
    </w:p>
    <w:p w14:paraId="4728BE82" w14:textId="77777777" w:rsidR="009C44D9" w:rsidRDefault="00DB0F77">
      <w:pPr>
        <w:rPr>
          <w:b/>
          <w:sz w:val="28"/>
        </w:rPr>
      </w:pPr>
      <w:r>
        <w:rPr>
          <w:sz w:val="28"/>
        </w:rPr>
        <w:t>5.</w:t>
      </w:r>
      <w:r>
        <w:rPr>
          <w:sz w:val="28"/>
        </w:rPr>
        <w:tab/>
        <w:t>Preferowane będą projekty wynikające ze strategii terytorialnych opracowanych przez partnerstwa JST w celu wdrażania Innego Instrumentu Terytorialnego (strategii rozwoju ponadlokalnego l</w:t>
      </w:r>
      <w:r>
        <w:rPr>
          <w:sz w:val="28"/>
        </w:rPr>
        <w:t>ub strategii IIT).</w:t>
      </w:r>
    </w:p>
    <w:p w14:paraId="4728BE83" w14:textId="77777777" w:rsidR="009C44D9" w:rsidRDefault="00DB0F77">
      <w:pPr>
        <w:rPr>
          <w:b/>
          <w:sz w:val="28"/>
        </w:rPr>
      </w:pPr>
      <w:r>
        <w:rPr>
          <w:sz w:val="28"/>
        </w:rPr>
        <w:t>6.</w:t>
      </w:r>
      <w:r>
        <w:rPr>
          <w:sz w:val="28"/>
        </w:rPr>
        <w:tab/>
        <w:t>Wsparcie w ramach Działania jest zgodne z Wytycznymi dotyczącymi realizacji zasad równościowych w ramach funduszy unijnych na lata 2021-2027, w szczególności wsparcie jest udzielane projektom uwzględniającym koncepcję uniwersalnego pr</w:t>
      </w:r>
      <w:r>
        <w:rPr>
          <w:sz w:val="28"/>
        </w:rPr>
        <w:t>ojektowania, zgodnie z ww. Wytycznymi.</w:t>
      </w:r>
    </w:p>
    <w:p w14:paraId="4728BE84" w14:textId="77777777" w:rsidR="009C44D9" w:rsidRDefault="00DB0F77">
      <w:pPr>
        <w:rPr>
          <w:b/>
          <w:sz w:val="28"/>
        </w:rPr>
      </w:pPr>
      <w:r>
        <w:rPr>
          <w:sz w:val="28"/>
        </w:rPr>
        <w:t>7.</w:t>
      </w:r>
      <w:r>
        <w:rPr>
          <w:sz w:val="28"/>
        </w:rPr>
        <w:tab/>
        <w:t>Wsparcie w ramach Działania nie może być udzielone w zakresie, w jakim jest wykluczone w art. 1 ust. 2 - 5 Rozporządzenia Komisji (UE) NR 651/2014 z dnia 17 czerwca 2014 r. uznającym niektóre rodzaje pomocy za zgod</w:t>
      </w:r>
      <w:r>
        <w:rPr>
          <w:sz w:val="28"/>
        </w:rPr>
        <w:t>ne z rynkiem wewnętrznym w zastosowaniu art. 107i 108 Traktatu oraz w art. 1 ust. 1 Rozporządzenia Komisji (UE) nr 1407/2013 z dnia 18 grudnia 2013 r. w sprawie stosowania art. 107 i 108 Traktatu o funkcjonowaniu Unii Europejskiej do pomocy de minimis.</w:t>
      </w:r>
    </w:p>
    <w:p w14:paraId="4728BE85" w14:textId="77777777" w:rsidR="009C44D9" w:rsidRDefault="00DB0F77">
      <w:pPr>
        <w:rPr>
          <w:b/>
          <w:sz w:val="28"/>
        </w:rPr>
      </w:pPr>
      <w:r>
        <w:rPr>
          <w:sz w:val="28"/>
        </w:rPr>
        <w:lastRenderedPageBreak/>
        <w:t>8.</w:t>
      </w:r>
      <w:r>
        <w:rPr>
          <w:sz w:val="28"/>
        </w:rPr>
        <w:tab/>
      </w:r>
      <w:r>
        <w:rPr>
          <w:sz w:val="28"/>
        </w:rPr>
        <w:t>W przypadku, gdy łączny koszt operacji nie przekracza 200 000 EUR (koszt przeliczany wg kursu EURO obowiązującego w miesiącu, w którym został złożony wniosek o dofinansowanie), koszty pośrednie w projekcie finansowane muszą być w oparciu o wskazaną w Regul</w:t>
      </w:r>
      <w:r>
        <w:rPr>
          <w:sz w:val="28"/>
        </w:rPr>
        <w:t>aminie wyboru projektów stawkę ryczałtową, z wyjątkiem operacji, których wsparcie stanowi pomoc państwa.</w:t>
      </w:r>
    </w:p>
    <w:p w14:paraId="4728BE86" w14:textId="77777777" w:rsidR="009C44D9" w:rsidRDefault="009C44D9">
      <w:pPr>
        <w:rPr>
          <w:b/>
          <w:sz w:val="28"/>
        </w:rPr>
      </w:pPr>
    </w:p>
    <w:p w14:paraId="4728BE87" w14:textId="77777777" w:rsidR="009C44D9" w:rsidRDefault="00DB0F77">
      <w:pPr>
        <w:rPr>
          <w:b/>
          <w:sz w:val="28"/>
        </w:rPr>
      </w:pPr>
      <w:r>
        <w:rPr>
          <w:b/>
          <w:sz w:val="28"/>
        </w:rPr>
        <w:t>Maksymalny % poziom dofinansowania UE w projekcie</w:t>
      </w:r>
    </w:p>
    <w:p w14:paraId="4728BE88" w14:textId="77777777" w:rsidR="009C44D9" w:rsidRDefault="00DB0F77">
      <w:pPr>
        <w:rPr>
          <w:b/>
          <w:sz w:val="28"/>
        </w:rPr>
      </w:pPr>
      <w:r>
        <w:rPr>
          <w:sz w:val="28"/>
        </w:rPr>
        <w:t>85</w:t>
      </w:r>
    </w:p>
    <w:p w14:paraId="4728BE89" w14:textId="77777777" w:rsidR="009C44D9" w:rsidRDefault="00DB0F77">
      <w:pPr>
        <w:rPr>
          <w:b/>
          <w:sz w:val="28"/>
        </w:rPr>
      </w:pPr>
      <w:r>
        <w:rPr>
          <w:b/>
          <w:sz w:val="28"/>
        </w:rPr>
        <w:t>Maksymalny % poziom dofinansowania całkowitego wydatków kwalifikowalnych na poziomie projektu (śr</w:t>
      </w:r>
      <w:r>
        <w:rPr>
          <w:b/>
          <w:sz w:val="28"/>
        </w:rPr>
        <w:t>odki UE + współfinansowanie ze środków krajowych przyznane beneficjentowi przez właściwą instytucję)</w:t>
      </w:r>
    </w:p>
    <w:p w14:paraId="4728BE8A" w14:textId="77777777" w:rsidR="009C44D9" w:rsidRDefault="00DB0F77">
      <w:pPr>
        <w:rPr>
          <w:b/>
          <w:sz w:val="28"/>
        </w:rPr>
      </w:pPr>
      <w:r>
        <w:rPr>
          <w:sz w:val="28"/>
        </w:rPr>
        <w:t>85</w:t>
      </w:r>
    </w:p>
    <w:p w14:paraId="4728BE8B" w14:textId="77777777" w:rsidR="009C44D9" w:rsidRDefault="00DB0F77">
      <w:pPr>
        <w:rPr>
          <w:b/>
          <w:sz w:val="28"/>
        </w:rPr>
      </w:pPr>
      <w:r>
        <w:rPr>
          <w:b/>
          <w:sz w:val="28"/>
        </w:rPr>
        <w:t>Pomoc publiczna – unijna podstawa prawna</w:t>
      </w:r>
    </w:p>
    <w:p w14:paraId="4728BE8C" w14:textId="77777777" w:rsidR="009C44D9" w:rsidRDefault="00DB0F77">
      <w:pPr>
        <w:rPr>
          <w:b/>
          <w:sz w:val="28"/>
        </w:rPr>
      </w:pPr>
      <w:r>
        <w:rPr>
          <w:sz w:val="28"/>
        </w:rPr>
        <w:t>Rozporządzenie  Komisji (UE) nr 1407/2013 z dnia 18 grudnia 2013 r. w sprawie stosowania art. 107 i 108 Traktat</w:t>
      </w:r>
      <w:r>
        <w:rPr>
          <w:sz w:val="28"/>
        </w:rPr>
        <w:t>u o funkcjonowaniu Unii Europejskiej do pomocy de minimis, Rozporządzenie Komisji (UE) nr 651/2014 z dnia 17 czerwca 2014 r. uznające niektóre rodzaje pomocy za zgodne z rynkiem wewnętrznym w zastosowaniu art. 107 i 108 Traktatu, Bez pomocy</w:t>
      </w:r>
    </w:p>
    <w:p w14:paraId="4728BE8D" w14:textId="77777777" w:rsidR="009C44D9" w:rsidRDefault="00DB0F77">
      <w:pPr>
        <w:rPr>
          <w:b/>
          <w:sz w:val="28"/>
        </w:rPr>
      </w:pPr>
      <w:r>
        <w:rPr>
          <w:b/>
          <w:sz w:val="28"/>
        </w:rPr>
        <w:t>Pomoc publiczna</w:t>
      </w:r>
      <w:r>
        <w:rPr>
          <w:b/>
          <w:sz w:val="28"/>
        </w:rPr>
        <w:t xml:space="preserve"> – krajowa podstawa prawna</w:t>
      </w:r>
    </w:p>
    <w:p w14:paraId="4728BE8E" w14:textId="77777777" w:rsidR="009C44D9" w:rsidRDefault="00DB0F77">
      <w:pPr>
        <w:rPr>
          <w:b/>
          <w:sz w:val="28"/>
        </w:rPr>
      </w:pPr>
      <w:r>
        <w:rPr>
          <w:sz w:val="28"/>
        </w:rPr>
        <w:t>Rozporządzenie Ministra Funduszy i Polityki Regionalnej z dnia 29 września 2022 r. w sprawie udzielania pomocy de minimis w ramach regionalnych programów na lata 2021–2027 (Dz. U. z 2022 r. poz. 2062), Bez pomocy</w:t>
      </w:r>
    </w:p>
    <w:p w14:paraId="4728BE8F" w14:textId="77777777" w:rsidR="009C44D9" w:rsidRDefault="00DB0F77">
      <w:pPr>
        <w:rPr>
          <w:b/>
          <w:sz w:val="28"/>
        </w:rPr>
      </w:pPr>
      <w:r>
        <w:rPr>
          <w:b/>
          <w:sz w:val="28"/>
        </w:rPr>
        <w:t xml:space="preserve">Uproszczone </w:t>
      </w:r>
      <w:r>
        <w:rPr>
          <w:b/>
          <w:sz w:val="28"/>
        </w:rPr>
        <w:t>metody rozliczania</w:t>
      </w:r>
    </w:p>
    <w:p w14:paraId="4728BE90" w14:textId="77777777" w:rsidR="009C44D9" w:rsidRDefault="00DB0F77">
      <w:pPr>
        <w:rPr>
          <w:b/>
          <w:sz w:val="28"/>
        </w:rPr>
      </w:pPr>
      <w:r>
        <w:rPr>
          <w:sz w:val="28"/>
        </w:rPr>
        <w:t>Brak, do 7% stawka ryczałtowa na koszty pośrednie (podstawa wyliczenia: koszty bezpośrednie) [art. 54(a) CPR]</w:t>
      </w:r>
    </w:p>
    <w:p w14:paraId="4728BE91" w14:textId="77777777" w:rsidR="009C44D9" w:rsidRDefault="00DB0F77">
      <w:pPr>
        <w:rPr>
          <w:b/>
          <w:sz w:val="28"/>
        </w:rPr>
      </w:pPr>
      <w:r>
        <w:rPr>
          <w:b/>
          <w:sz w:val="28"/>
        </w:rPr>
        <w:t>Forma wsparcia</w:t>
      </w:r>
    </w:p>
    <w:p w14:paraId="4728BE92" w14:textId="77777777" w:rsidR="009C44D9" w:rsidRDefault="00DB0F77">
      <w:pPr>
        <w:rPr>
          <w:b/>
          <w:sz w:val="28"/>
        </w:rPr>
      </w:pPr>
      <w:r>
        <w:rPr>
          <w:sz w:val="28"/>
        </w:rPr>
        <w:lastRenderedPageBreak/>
        <w:t>Dotacja</w:t>
      </w:r>
    </w:p>
    <w:p w14:paraId="4728BE93" w14:textId="77777777" w:rsidR="009C44D9" w:rsidRDefault="00DB0F77">
      <w:pPr>
        <w:rPr>
          <w:b/>
          <w:sz w:val="28"/>
        </w:rPr>
      </w:pPr>
      <w:r>
        <w:rPr>
          <w:b/>
          <w:sz w:val="28"/>
        </w:rPr>
        <w:t>Dopuszczalny cross-financing (%)</w:t>
      </w:r>
    </w:p>
    <w:p w14:paraId="4728BE94" w14:textId="77777777" w:rsidR="009C44D9" w:rsidRDefault="00DB0F77">
      <w:pPr>
        <w:rPr>
          <w:b/>
          <w:sz w:val="28"/>
        </w:rPr>
      </w:pPr>
      <w:r>
        <w:rPr>
          <w:sz w:val="28"/>
        </w:rPr>
        <w:t>0</w:t>
      </w:r>
    </w:p>
    <w:p w14:paraId="4728BE95" w14:textId="77777777" w:rsidR="009C44D9" w:rsidRDefault="00DB0F77">
      <w:pPr>
        <w:rPr>
          <w:b/>
          <w:sz w:val="28"/>
        </w:rPr>
      </w:pPr>
      <w:r>
        <w:rPr>
          <w:b/>
          <w:sz w:val="28"/>
        </w:rPr>
        <w:t>Minimalny wkład własny beneficjenta</w:t>
      </w:r>
    </w:p>
    <w:p w14:paraId="4728BE96" w14:textId="77777777" w:rsidR="009C44D9" w:rsidRDefault="00DB0F77">
      <w:pPr>
        <w:rPr>
          <w:b/>
          <w:sz w:val="28"/>
        </w:rPr>
      </w:pPr>
      <w:r>
        <w:rPr>
          <w:sz w:val="28"/>
        </w:rPr>
        <w:t xml:space="preserve">Projekty w części objętej </w:t>
      </w:r>
      <w:r>
        <w:rPr>
          <w:sz w:val="28"/>
        </w:rPr>
        <w:t>pomocą publiczną: zgodnie z programami pomocy publicznej</w:t>
      </w:r>
    </w:p>
    <w:p w14:paraId="4728BE97" w14:textId="77777777" w:rsidR="009C44D9" w:rsidRDefault="00DB0F77">
      <w:pPr>
        <w:rPr>
          <w:b/>
          <w:sz w:val="28"/>
        </w:rPr>
      </w:pPr>
      <w:r>
        <w:rPr>
          <w:b/>
          <w:sz w:val="28"/>
        </w:rPr>
        <w:t>Sposób wyboru projektów</w:t>
      </w:r>
    </w:p>
    <w:p w14:paraId="4728BE98" w14:textId="77777777" w:rsidR="009C44D9" w:rsidRDefault="00DB0F77">
      <w:pPr>
        <w:rPr>
          <w:b/>
          <w:sz w:val="28"/>
        </w:rPr>
      </w:pPr>
      <w:r>
        <w:rPr>
          <w:sz w:val="28"/>
        </w:rPr>
        <w:t>Konkurencyjny</w:t>
      </w:r>
    </w:p>
    <w:p w14:paraId="4728BE99" w14:textId="77777777" w:rsidR="009C44D9" w:rsidRDefault="00DB0F77">
      <w:pPr>
        <w:rPr>
          <w:b/>
          <w:sz w:val="28"/>
        </w:rPr>
      </w:pPr>
      <w:r>
        <w:rPr>
          <w:b/>
          <w:sz w:val="28"/>
        </w:rPr>
        <w:t>Realizacja instrumentów terytorialnych</w:t>
      </w:r>
    </w:p>
    <w:p w14:paraId="4728BE9A" w14:textId="77777777" w:rsidR="009C44D9" w:rsidRDefault="00DB0F77">
      <w:pPr>
        <w:rPr>
          <w:b/>
          <w:sz w:val="28"/>
        </w:rPr>
      </w:pPr>
      <w:r>
        <w:rPr>
          <w:sz w:val="28"/>
        </w:rPr>
        <w:t>Nie dotyczy</w:t>
      </w:r>
    </w:p>
    <w:p w14:paraId="4728BE9B" w14:textId="77777777" w:rsidR="009C44D9" w:rsidRDefault="00DB0F77">
      <w:pPr>
        <w:rPr>
          <w:b/>
          <w:sz w:val="28"/>
        </w:rPr>
      </w:pPr>
      <w:r>
        <w:rPr>
          <w:b/>
          <w:sz w:val="28"/>
        </w:rPr>
        <w:t>Typ beneficjenta – ogólny</w:t>
      </w:r>
    </w:p>
    <w:p w14:paraId="4728BE9C" w14:textId="77777777" w:rsidR="009C44D9" w:rsidRDefault="00DB0F77">
      <w:pPr>
        <w:rPr>
          <w:b/>
          <w:sz w:val="28"/>
        </w:rPr>
      </w:pPr>
      <w:r>
        <w:rPr>
          <w:sz w:val="28"/>
        </w:rPr>
        <w:t>Służby publiczne, Administracja publiczna, Organizacje społeczne i związki wyznaniow</w:t>
      </w:r>
      <w:r>
        <w:rPr>
          <w:sz w:val="28"/>
        </w:rPr>
        <w:t>e, Instytucje nauki i edukacji</w:t>
      </w:r>
    </w:p>
    <w:p w14:paraId="4728BE9D" w14:textId="77777777" w:rsidR="009C44D9" w:rsidRDefault="00DB0F77">
      <w:pPr>
        <w:rPr>
          <w:b/>
          <w:sz w:val="28"/>
        </w:rPr>
      </w:pPr>
      <w:r>
        <w:rPr>
          <w:b/>
          <w:sz w:val="28"/>
        </w:rPr>
        <w:t>Grupa docelowa</w:t>
      </w:r>
    </w:p>
    <w:p w14:paraId="4728BE9E" w14:textId="77777777" w:rsidR="009C44D9" w:rsidRDefault="00DB0F77">
      <w:pPr>
        <w:rPr>
          <w:b/>
          <w:sz w:val="28"/>
        </w:rPr>
      </w:pPr>
      <w:r>
        <w:rPr>
          <w:sz w:val="28"/>
        </w:rPr>
        <w:t>mieszkańcy obszarów chronionych, instytucje i przedsiębiorstwa korzystające z rezultatów projektu oraz ich pracownicy, mieszkańcy województwa, mieszkańcy regionu korzystający z rezultatów projektu</w:t>
      </w:r>
    </w:p>
    <w:p w14:paraId="4728BE9F" w14:textId="77777777" w:rsidR="009C44D9" w:rsidRDefault="00DB0F77">
      <w:pPr>
        <w:rPr>
          <w:b/>
          <w:sz w:val="28"/>
        </w:rPr>
      </w:pPr>
      <w:r>
        <w:rPr>
          <w:b/>
          <w:sz w:val="28"/>
        </w:rPr>
        <w:t>Słowa kluczow</w:t>
      </w:r>
      <w:r>
        <w:rPr>
          <w:b/>
          <w:sz w:val="28"/>
        </w:rPr>
        <w:t>e</w:t>
      </w:r>
    </w:p>
    <w:p w14:paraId="4728BEA0" w14:textId="77777777" w:rsidR="009C44D9" w:rsidRDefault="00DB0F77">
      <w:pPr>
        <w:rPr>
          <w:b/>
          <w:sz w:val="28"/>
        </w:rPr>
      </w:pPr>
      <w:r>
        <w:rPr>
          <w:sz w:val="28"/>
        </w:rPr>
        <w:t>park_krajobrazowy, tereny_zdegradowane, rezerwat_przyrody, ochrona_czynna, ochrona_krajobrazu, dokumenty_planistyczne, Natura_2000, ochrona_siedlisk, bioróżnorodność, gatunki_inwazyjne</w:t>
      </w:r>
    </w:p>
    <w:p w14:paraId="4728BEA1" w14:textId="77777777" w:rsidR="009C44D9" w:rsidRDefault="00DB0F77">
      <w:pPr>
        <w:rPr>
          <w:b/>
          <w:sz w:val="28"/>
        </w:rPr>
      </w:pPr>
      <w:r>
        <w:rPr>
          <w:b/>
          <w:sz w:val="28"/>
        </w:rPr>
        <w:t>Kryteria wyboru projektów</w:t>
      </w:r>
    </w:p>
    <w:p w14:paraId="4728BEA2" w14:textId="77777777" w:rsidR="009C44D9" w:rsidRDefault="00DB0F77">
      <w:pPr>
        <w:rPr>
          <w:b/>
          <w:sz w:val="28"/>
        </w:rPr>
      </w:pPr>
      <w:r>
        <w:rPr>
          <w:sz w:val="28"/>
        </w:rPr>
        <w:t>http://funduszeUE.lubelskie.pl</w:t>
      </w:r>
    </w:p>
    <w:p w14:paraId="4728BEA3" w14:textId="77777777" w:rsidR="009C44D9" w:rsidRDefault="00DB0F77">
      <w:pPr>
        <w:rPr>
          <w:b/>
          <w:sz w:val="28"/>
        </w:rPr>
      </w:pPr>
      <w:r>
        <w:rPr>
          <w:b/>
          <w:sz w:val="28"/>
        </w:rPr>
        <w:t>Wskaźniki pr</w:t>
      </w:r>
      <w:r>
        <w:rPr>
          <w:b/>
          <w:sz w:val="28"/>
        </w:rPr>
        <w:t>oduktu</w:t>
      </w:r>
    </w:p>
    <w:p w14:paraId="4728BEA4" w14:textId="77777777" w:rsidR="009C44D9" w:rsidRDefault="00DB0F77">
      <w:pPr>
        <w:rPr>
          <w:b/>
          <w:sz w:val="28"/>
        </w:rPr>
      </w:pPr>
      <w:r>
        <w:rPr>
          <w:sz w:val="28"/>
        </w:rPr>
        <w:lastRenderedPageBreak/>
        <w:t>WLWK-PLRO136 - Długość odnowionych szlaków turystycznych</w:t>
      </w:r>
    </w:p>
    <w:p w14:paraId="4728BEA5" w14:textId="77777777" w:rsidR="009C44D9" w:rsidRDefault="00DB0F77">
      <w:pPr>
        <w:rPr>
          <w:b/>
          <w:sz w:val="28"/>
        </w:rPr>
      </w:pPr>
      <w:r>
        <w:rPr>
          <w:sz w:val="28"/>
        </w:rPr>
        <w:t>WLWK-PLRO137 - Długość utworzonych szlaków turystycznych</w:t>
      </w:r>
    </w:p>
    <w:p w14:paraId="4728BEA6" w14:textId="77777777" w:rsidR="009C44D9" w:rsidRDefault="00DB0F77">
      <w:pPr>
        <w:rPr>
          <w:b/>
          <w:sz w:val="28"/>
        </w:rPr>
      </w:pPr>
      <w:r>
        <w:rPr>
          <w:sz w:val="28"/>
        </w:rPr>
        <w:t>WLWK-PLRO132 - Liczba obiektów dostosowanych do potrzeb osób z niepełnosprawnościami (EFRR/FST/FS)</w:t>
      </w:r>
    </w:p>
    <w:p w14:paraId="4728BEA7" w14:textId="77777777" w:rsidR="009C44D9" w:rsidRDefault="00DB0F77">
      <w:pPr>
        <w:rPr>
          <w:b/>
          <w:sz w:val="28"/>
        </w:rPr>
      </w:pPr>
      <w:r>
        <w:rPr>
          <w:sz w:val="28"/>
        </w:rPr>
        <w:t>WLWK-PLRO194 - Liczba obiektów infra</w:t>
      </w:r>
      <w:r>
        <w:rPr>
          <w:sz w:val="28"/>
        </w:rPr>
        <w:t>struktury na cele ukierunkowania ruchu turystycznego albo edukacji przyrodniczej</w:t>
      </w:r>
    </w:p>
    <w:p w14:paraId="4728BEA8" w14:textId="77777777" w:rsidR="009C44D9" w:rsidRDefault="00DB0F77">
      <w:pPr>
        <w:rPr>
          <w:b/>
          <w:sz w:val="28"/>
        </w:rPr>
      </w:pPr>
      <w:r>
        <w:rPr>
          <w:sz w:val="28"/>
        </w:rPr>
        <w:t>WLWK-PLRO074 - Liczba opracowanych dokumentów planistycznych z zakresu ochrony przyrody</w:t>
      </w:r>
    </w:p>
    <w:p w14:paraId="4728BEA9" w14:textId="77777777" w:rsidR="009C44D9" w:rsidRDefault="00DB0F77">
      <w:pPr>
        <w:rPr>
          <w:b/>
          <w:sz w:val="28"/>
        </w:rPr>
      </w:pPr>
      <w:r>
        <w:rPr>
          <w:sz w:val="28"/>
        </w:rPr>
        <w:t xml:space="preserve">WLWK-PLRO199 - Liczba projektów, w których sfinansowano koszty racjonalnych usprawnień </w:t>
      </w:r>
      <w:r>
        <w:rPr>
          <w:sz w:val="28"/>
        </w:rPr>
        <w:t>dla osób z niepełnosprawnościami (EFRR/FST/FS)</w:t>
      </w:r>
    </w:p>
    <w:p w14:paraId="4728BEAA" w14:textId="77777777" w:rsidR="009C44D9" w:rsidRDefault="00DB0F77">
      <w:pPr>
        <w:rPr>
          <w:b/>
          <w:sz w:val="28"/>
        </w:rPr>
      </w:pPr>
      <w:r>
        <w:rPr>
          <w:sz w:val="28"/>
        </w:rPr>
        <w:t>WLWK-PLRO073 - Liczba przeprowadzonych kampanii informacyjno-edukacyjnych kształtujących świadomość ekologiczną</w:t>
      </w:r>
    </w:p>
    <w:p w14:paraId="4728BEAB" w14:textId="77777777" w:rsidR="009C44D9" w:rsidRDefault="00DB0F77">
      <w:pPr>
        <w:rPr>
          <w:b/>
          <w:sz w:val="28"/>
        </w:rPr>
      </w:pPr>
      <w:r>
        <w:rPr>
          <w:sz w:val="28"/>
        </w:rPr>
        <w:t>WLWK-PLRO071 - Liczba wspartych form ochrony przyrody</w:t>
      </w:r>
    </w:p>
    <w:p w14:paraId="4728BEAC" w14:textId="77777777" w:rsidR="009C44D9" w:rsidRDefault="00DB0F77">
      <w:pPr>
        <w:rPr>
          <w:b/>
          <w:sz w:val="28"/>
        </w:rPr>
      </w:pPr>
      <w:r>
        <w:rPr>
          <w:sz w:val="28"/>
        </w:rPr>
        <w:t>WLWK-PLRO069 - Powierzchnia obszarów chroni</w:t>
      </w:r>
      <w:r>
        <w:rPr>
          <w:sz w:val="28"/>
        </w:rPr>
        <w:t>onych i cennych przyrodniczo innych niż Natura 2000 objętych działaniami ochronnymi i odtwarzającymi</w:t>
      </w:r>
    </w:p>
    <w:p w14:paraId="4728BEAD" w14:textId="77777777" w:rsidR="009C44D9" w:rsidRDefault="00DB0F77">
      <w:pPr>
        <w:rPr>
          <w:b/>
          <w:sz w:val="28"/>
        </w:rPr>
      </w:pPr>
      <w:r>
        <w:rPr>
          <w:sz w:val="28"/>
        </w:rPr>
        <w:t>WLWK-RCO037 - Powierzchnia obszarów Natura 2000 objętych środkami ochrony i odtworzenia</w:t>
      </w:r>
    </w:p>
    <w:p w14:paraId="4728BEAE" w14:textId="77777777" w:rsidR="009C44D9" w:rsidRDefault="00DB0F77">
      <w:pPr>
        <w:rPr>
          <w:b/>
          <w:sz w:val="28"/>
        </w:rPr>
      </w:pPr>
      <w:r>
        <w:rPr>
          <w:sz w:val="28"/>
        </w:rPr>
        <w:t>WLWK-PLRO072 - Powierzchnia parków krajobrazowych objętych wsparcie</w:t>
      </w:r>
      <w:r>
        <w:rPr>
          <w:sz w:val="28"/>
        </w:rPr>
        <w:t>m w ramach realizacji zadań objętych planami ochrony</w:t>
      </w:r>
    </w:p>
    <w:p w14:paraId="4728BEAF" w14:textId="77777777" w:rsidR="009C44D9" w:rsidRDefault="00DB0F77">
      <w:pPr>
        <w:rPr>
          <w:b/>
          <w:sz w:val="28"/>
        </w:rPr>
      </w:pPr>
      <w:r>
        <w:rPr>
          <w:sz w:val="28"/>
        </w:rPr>
        <w:t>WLWK-PLRO070 - Powierzchnia siedlisk wspieranych w celu uzyskania lepszego statusu ochrony</w:t>
      </w:r>
    </w:p>
    <w:p w14:paraId="4728BEB0" w14:textId="77777777" w:rsidR="009C44D9" w:rsidRDefault="00DB0F77">
      <w:pPr>
        <w:rPr>
          <w:b/>
          <w:sz w:val="28"/>
        </w:rPr>
      </w:pPr>
      <w:r>
        <w:rPr>
          <w:sz w:val="28"/>
        </w:rPr>
        <w:t>WLWK-RCO038 - Powierzchnia wspieranych zrekultywowanych gruntów</w:t>
      </w:r>
    </w:p>
    <w:p w14:paraId="4728BEB1" w14:textId="77777777" w:rsidR="009C44D9" w:rsidRDefault="00DB0F77">
      <w:pPr>
        <w:rPr>
          <w:b/>
          <w:sz w:val="28"/>
        </w:rPr>
      </w:pPr>
      <w:r>
        <w:rPr>
          <w:sz w:val="28"/>
        </w:rPr>
        <w:t xml:space="preserve">WLWK-RCO036 - Zielona </w:t>
      </w:r>
      <w:r>
        <w:rPr>
          <w:sz w:val="28"/>
        </w:rPr>
        <w:t>infrastruktura objęta wsparciem do celów innych niż przystosowanie się do zmian klimatu</w:t>
      </w:r>
    </w:p>
    <w:p w14:paraId="4728BEB2" w14:textId="77777777" w:rsidR="009C44D9" w:rsidRDefault="00DB0F77">
      <w:pPr>
        <w:rPr>
          <w:b/>
          <w:sz w:val="28"/>
        </w:rPr>
      </w:pPr>
      <w:r>
        <w:rPr>
          <w:sz w:val="28"/>
        </w:rPr>
        <w:t>PROG-FELCO01 - Liczba wspartych obiektów związanych z ochroną przyrody</w:t>
      </w:r>
    </w:p>
    <w:p w14:paraId="4728BEB3" w14:textId="77777777" w:rsidR="009C44D9" w:rsidRDefault="00DB0F77">
      <w:pPr>
        <w:rPr>
          <w:b/>
          <w:sz w:val="28"/>
        </w:rPr>
      </w:pPr>
      <w:r>
        <w:rPr>
          <w:b/>
          <w:sz w:val="28"/>
        </w:rPr>
        <w:lastRenderedPageBreak/>
        <w:t>Wskaźniki rezultatu</w:t>
      </w:r>
    </w:p>
    <w:p w14:paraId="4728BEB4" w14:textId="77777777" w:rsidR="009C44D9" w:rsidRDefault="00DB0F77">
      <w:pPr>
        <w:rPr>
          <w:b/>
          <w:sz w:val="28"/>
        </w:rPr>
      </w:pPr>
      <w:r>
        <w:rPr>
          <w:sz w:val="28"/>
        </w:rPr>
        <w:t>WLWK-RCR052 - Grunty zrekultywowane wykorzystywane jako tereny zielone, pod b</w:t>
      </w:r>
      <w:r>
        <w:rPr>
          <w:sz w:val="28"/>
        </w:rPr>
        <w:t>udowę lokali socjalnych lub pod działalność gospodarczą lub inną</w:t>
      </w:r>
    </w:p>
    <w:p w14:paraId="4728BEB5" w14:textId="77777777" w:rsidR="009C44D9" w:rsidRDefault="00DB0F77">
      <w:pPr>
        <w:rPr>
          <w:b/>
          <w:sz w:val="28"/>
        </w:rPr>
      </w:pPr>
      <w:r>
        <w:rPr>
          <w:sz w:val="28"/>
        </w:rPr>
        <w:t>WLWK-PLRR042 - Liczba gatunków zagrożonych, dla których wykonano działania ochronne</w:t>
      </w:r>
    </w:p>
    <w:p w14:paraId="4728BEB6" w14:textId="77777777" w:rsidR="009C44D9" w:rsidRDefault="00DB0F77">
      <w:pPr>
        <w:rPr>
          <w:b/>
          <w:sz w:val="28"/>
        </w:rPr>
      </w:pPr>
      <w:r>
        <w:rPr>
          <w:sz w:val="28"/>
        </w:rPr>
        <w:t>WLWK-PLRR044 - Liczba inwazyjnych gatunków obcych, wobec których podjęto działania ograniczające ich nega</w:t>
      </w:r>
      <w:r>
        <w:rPr>
          <w:sz w:val="28"/>
        </w:rPr>
        <w:t>tywny wpływ</w:t>
      </w:r>
    </w:p>
    <w:p w14:paraId="4728BEB7" w14:textId="77777777" w:rsidR="009C44D9" w:rsidRDefault="00DB0F77">
      <w:pPr>
        <w:rPr>
          <w:b/>
          <w:sz w:val="28"/>
        </w:rPr>
      </w:pPr>
      <w:r>
        <w:rPr>
          <w:sz w:val="28"/>
        </w:rPr>
        <w:t>WLWK-PLRR045 - Liczba przedsięwzięć z zakresu ochrony przyrody wspartych w fazie przygotowawczej</w:t>
      </w:r>
    </w:p>
    <w:p w14:paraId="4728BEB8" w14:textId="77777777" w:rsidR="009C44D9" w:rsidRDefault="00DB0F77">
      <w:pPr>
        <w:rPr>
          <w:b/>
          <w:sz w:val="28"/>
        </w:rPr>
      </w:pPr>
      <w:r>
        <w:rPr>
          <w:sz w:val="28"/>
        </w:rPr>
        <w:t>WLWK-RCR095 - Ludność mająca dostęp do nowej lub udoskonalonej zielonej infrastruktury</w:t>
      </w:r>
    </w:p>
    <w:p w14:paraId="4728BEB9" w14:textId="77777777" w:rsidR="009C44D9" w:rsidRDefault="00DB0F77">
      <w:pPr>
        <w:rPr>
          <w:b/>
          <w:sz w:val="28"/>
        </w:rPr>
      </w:pPr>
      <w:r>
        <w:rPr>
          <w:sz w:val="28"/>
        </w:rPr>
        <w:t>WLWK-RCR050 - Ludność odnosząca korzyści ze środków na rzecz</w:t>
      </w:r>
      <w:r>
        <w:rPr>
          <w:sz w:val="28"/>
        </w:rPr>
        <w:t xml:space="preserve"> jakości powietrza</w:t>
      </w:r>
    </w:p>
    <w:p w14:paraId="4728BEBA" w14:textId="77777777" w:rsidR="009C44D9" w:rsidRDefault="00DB0F77">
      <w:pPr>
        <w:rPr>
          <w:b/>
          <w:sz w:val="28"/>
        </w:rPr>
      </w:pPr>
      <w:r>
        <w:rPr>
          <w:sz w:val="28"/>
        </w:rPr>
        <w:t>WLWK-PLRR043 - Powierzchnia obszarów chronionych, dla których opracowano dokumenty planistyczne</w:t>
      </w:r>
    </w:p>
    <w:p w14:paraId="4728BEBB" w14:textId="77777777" w:rsidR="009C44D9" w:rsidRDefault="009C44D9">
      <w:pPr>
        <w:rPr>
          <w:b/>
          <w:sz w:val="28"/>
        </w:rPr>
      </w:pPr>
    </w:p>
    <w:p w14:paraId="4728BEBC" w14:textId="77777777" w:rsidR="009C44D9" w:rsidRDefault="00DB0F77">
      <w:pPr>
        <w:pStyle w:val="Nagwek3"/>
        <w:rPr>
          <w:rFonts w:ascii="Calibri" w:hAnsi="Calibri" w:cs="Calibri"/>
          <w:sz w:val="32"/>
        </w:rPr>
      </w:pPr>
      <w:bookmarkStart w:id="28" w:name="_Toc129693457"/>
      <w:r>
        <w:rPr>
          <w:rFonts w:ascii="Calibri" w:hAnsi="Calibri" w:cs="Calibri"/>
          <w:sz w:val="32"/>
        </w:rPr>
        <w:t>Działanie FELU.03.10 Ochrona bioróżnorodności na obszarach poza formami ochrony przyrody</w:t>
      </w:r>
      <w:bookmarkEnd w:id="28"/>
    </w:p>
    <w:p w14:paraId="4728BEBD" w14:textId="77777777" w:rsidR="009C44D9" w:rsidRDefault="009C44D9">
      <w:pPr>
        <w:rPr>
          <w:rFonts w:ascii="Calibri" w:hAnsi="Calibri"/>
          <w:sz w:val="32"/>
        </w:rPr>
      </w:pPr>
    </w:p>
    <w:p w14:paraId="4728BEBE" w14:textId="77777777" w:rsidR="009C44D9" w:rsidRDefault="00DB0F77">
      <w:pPr>
        <w:rPr>
          <w:b/>
          <w:sz w:val="28"/>
        </w:rPr>
      </w:pPr>
      <w:r>
        <w:rPr>
          <w:b/>
          <w:sz w:val="28"/>
        </w:rPr>
        <w:t>Cel szczegółowy</w:t>
      </w:r>
    </w:p>
    <w:p w14:paraId="4728BEBF" w14:textId="77777777" w:rsidR="009C44D9" w:rsidRDefault="00DB0F77">
      <w:pPr>
        <w:rPr>
          <w:b/>
          <w:sz w:val="28"/>
        </w:rPr>
      </w:pPr>
      <w:r>
        <w:rPr>
          <w:sz w:val="28"/>
        </w:rPr>
        <w:t xml:space="preserve">EFRR/FS.CP2.VII - </w:t>
      </w:r>
      <w:r>
        <w:rPr>
          <w:sz w:val="28"/>
        </w:rPr>
        <w:t>Wzmacnianie ochrony i zachowania przyrody, różnorodności biologicznej oraz zielonej infrastruktury, w tym na obszarach miejskich, oraz ograniczanie wszelkich rodzajów zanieczyszczenia</w:t>
      </w:r>
    </w:p>
    <w:p w14:paraId="4728BEC0" w14:textId="77777777" w:rsidR="009C44D9" w:rsidRDefault="00DB0F77">
      <w:pPr>
        <w:rPr>
          <w:b/>
          <w:sz w:val="28"/>
        </w:rPr>
      </w:pPr>
      <w:r>
        <w:rPr>
          <w:b/>
          <w:sz w:val="28"/>
        </w:rPr>
        <w:t>Wysokość alokacji ogółem (EUR)</w:t>
      </w:r>
    </w:p>
    <w:p w14:paraId="4728BEC1" w14:textId="77777777" w:rsidR="009C44D9" w:rsidRDefault="00DB0F77">
      <w:pPr>
        <w:rPr>
          <w:b/>
          <w:sz w:val="28"/>
        </w:rPr>
      </w:pPr>
      <w:r>
        <w:rPr>
          <w:sz w:val="28"/>
        </w:rPr>
        <w:t>10 964 706,00</w:t>
      </w:r>
    </w:p>
    <w:p w14:paraId="4728BEC2" w14:textId="77777777" w:rsidR="009C44D9" w:rsidRDefault="00DB0F77">
      <w:pPr>
        <w:rPr>
          <w:b/>
          <w:sz w:val="28"/>
        </w:rPr>
      </w:pPr>
      <w:r>
        <w:rPr>
          <w:b/>
          <w:sz w:val="28"/>
        </w:rPr>
        <w:lastRenderedPageBreak/>
        <w:t>Wysokość alokacji UE (EUR)</w:t>
      </w:r>
    </w:p>
    <w:p w14:paraId="4728BEC3" w14:textId="77777777" w:rsidR="009C44D9" w:rsidRDefault="00DB0F77">
      <w:pPr>
        <w:rPr>
          <w:b/>
          <w:sz w:val="28"/>
        </w:rPr>
      </w:pPr>
      <w:r>
        <w:rPr>
          <w:sz w:val="28"/>
        </w:rPr>
        <w:t>9 320 000,00</w:t>
      </w:r>
    </w:p>
    <w:p w14:paraId="4728BEC4" w14:textId="77777777" w:rsidR="009C44D9" w:rsidRDefault="00DB0F77">
      <w:pPr>
        <w:rPr>
          <w:b/>
          <w:sz w:val="28"/>
        </w:rPr>
      </w:pPr>
      <w:r>
        <w:rPr>
          <w:b/>
          <w:sz w:val="28"/>
        </w:rPr>
        <w:t>Zakres interwencji</w:t>
      </w:r>
    </w:p>
    <w:p w14:paraId="4728BEC5" w14:textId="77777777" w:rsidR="009C44D9" w:rsidRDefault="00DB0F77">
      <w:pPr>
        <w:rPr>
          <w:b/>
          <w:sz w:val="28"/>
        </w:rPr>
      </w:pPr>
      <w:r>
        <w:rPr>
          <w:sz w:val="28"/>
        </w:rPr>
        <w:t>074 - Rewaloryzacja obszarów przemysłowych i rekultywacja skażonych gruntów zgodnie z kryteriami efektywności, 079 - Ochrona przyrody i różnorodności biologicznej, dziedzictwo naturalne i zasoby naturalne, zielona i niebiesk</w:t>
      </w:r>
      <w:r>
        <w:rPr>
          <w:sz w:val="28"/>
        </w:rPr>
        <w:t>a infrastruktura</w:t>
      </w:r>
    </w:p>
    <w:p w14:paraId="4728BEC6" w14:textId="77777777" w:rsidR="009C44D9" w:rsidRDefault="00DB0F77">
      <w:pPr>
        <w:rPr>
          <w:b/>
          <w:sz w:val="28"/>
        </w:rPr>
      </w:pPr>
      <w:r>
        <w:rPr>
          <w:b/>
          <w:sz w:val="28"/>
        </w:rPr>
        <w:t>Opis działania</w:t>
      </w:r>
    </w:p>
    <w:p w14:paraId="4728BEC7" w14:textId="77777777" w:rsidR="009C44D9" w:rsidRDefault="00DB0F77">
      <w:pPr>
        <w:rPr>
          <w:b/>
          <w:sz w:val="28"/>
        </w:rPr>
      </w:pPr>
      <w:r>
        <w:rPr>
          <w:sz w:val="28"/>
        </w:rPr>
        <w:t>Typy projektów:</w:t>
      </w:r>
    </w:p>
    <w:p w14:paraId="4728BEC8" w14:textId="77777777" w:rsidR="009C44D9" w:rsidRDefault="00DB0F77">
      <w:pPr>
        <w:rPr>
          <w:b/>
          <w:sz w:val="28"/>
        </w:rPr>
      </w:pPr>
      <w:r>
        <w:rPr>
          <w:sz w:val="28"/>
        </w:rPr>
        <w:t>1.</w:t>
      </w:r>
      <w:r>
        <w:rPr>
          <w:sz w:val="28"/>
        </w:rPr>
        <w:tab/>
        <w:t>Działania ochronne mające na celu zachowanie lub przywrócenie właściwego stanu siedlisk przyrodniczych i gatunków roślin, grzybów, zwierząt.</w:t>
      </w:r>
    </w:p>
    <w:p w14:paraId="4728BEC9" w14:textId="77777777" w:rsidR="009C44D9" w:rsidRDefault="00DB0F77">
      <w:pPr>
        <w:rPr>
          <w:b/>
          <w:sz w:val="28"/>
        </w:rPr>
      </w:pPr>
      <w:r>
        <w:rPr>
          <w:sz w:val="28"/>
        </w:rPr>
        <w:t>2.</w:t>
      </w:r>
      <w:r>
        <w:rPr>
          <w:sz w:val="28"/>
        </w:rPr>
        <w:tab/>
        <w:t>Monitoring siedlisk przyrodniczych i gatunków roślin, grzybów</w:t>
      </w:r>
      <w:r>
        <w:rPr>
          <w:sz w:val="28"/>
        </w:rPr>
        <w:t>, zwierząt jako element projektu ochrony bioróżnorodności.</w:t>
      </w:r>
    </w:p>
    <w:p w14:paraId="4728BECA" w14:textId="77777777" w:rsidR="009C44D9" w:rsidRDefault="00DB0F77">
      <w:pPr>
        <w:rPr>
          <w:b/>
          <w:sz w:val="28"/>
        </w:rPr>
      </w:pPr>
      <w:r>
        <w:rPr>
          <w:sz w:val="28"/>
        </w:rPr>
        <w:t>3.</w:t>
      </w:r>
      <w:r>
        <w:rPr>
          <w:sz w:val="28"/>
        </w:rPr>
        <w:tab/>
        <w:t>Zwalczanie inwazyjnych gatunków flory i fauny, jako element projektu ochrony bioróżnorodności.</w:t>
      </w:r>
    </w:p>
    <w:p w14:paraId="4728BECB" w14:textId="77777777" w:rsidR="009C44D9" w:rsidRDefault="00DB0F77">
      <w:pPr>
        <w:rPr>
          <w:b/>
          <w:sz w:val="28"/>
        </w:rPr>
      </w:pPr>
      <w:r>
        <w:rPr>
          <w:sz w:val="28"/>
        </w:rPr>
        <w:t>4.</w:t>
      </w:r>
      <w:r>
        <w:rPr>
          <w:sz w:val="28"/>
        </w:rPr>
        <w:tab/>
        <w:t>Rozbudowa i doposażenie ośrodków rehabilitacji dzikich zwierząt.</w:t>
      </w:r>
    </w:p>
    <w:p w14:paraId="4728BECC" w14:textId="77777777" w:rsidR="009C44D9" w:rsidRDefault="00DB0F77">
      <w:pPr>
        <w:rPr>
          <w:b/>
          <w:sz w:val="28"/>
        </w:rPr>
      </w:pPr>
      <w:r>
        <w:rPr>
          <w:sz w:val="28"/>
        </w:rPr>
        <w:t>5.</w:t>
      </w:r>
      <w:r>
        <w:rPr>
          <w:sz w:val="28"/>
        </w:rPr>
        <w:tab/>
        <w:t>Przebudowa/remont ośrodków e</w:t>
      </w:r>
      <w:r>
        <w:rPr>
          <w:sz w:val="28"/>
        </w:rPr>
        <w:t>dukacji ekologicznej, w tym doposażenie zaplecza dydaktycznego.</w:t>
      </w:r>
    </w:p>
    <w:p w14:paraId="4728BECD" w14:textId="77777777" w:rsidR="009C44D9" w:rsidRDefault="00DB0F77">
      <w:pPr>
        <w:rPr>
          <w:b/>
          <w:sz w:val="28"/>
        </w:rPr>
      </w:pPr>
      <w:r>
        <w:rPr>
          <w:sz w:val="28"/>
        </w:rPr>
        <w:t>6.</w:t>
      </w:r>
      <w:r>
        <w:rPr>
          <w:sz w:val="28"/>
        </w:rPr>
        <w:tab/>
        <w:t xml:space="preserve">Budowa, rozwój ośrodków oraz centrów ochrony różnorodności biologicznej w oparciu o gatunki rodzime na obszarach miejskich i pozamiejskich, np. banków genowych, ogrodów </w:t>
      </w:r>
      <w:r>
        <w:rPr>
          <w:sz w:val="28"/>
        </w:rPr>
        <w:t>botanicznych oraz parków miejskich służących ochronie i zwiększaniu różnorodności biologicznej.</w:t>
      </w:r>
    </w:p>
    <w:p w14:paraId="4728BECE" w14:textId="77777777" w:rsidR="009C44D9" w:rsidRDefault="00DB0F77">
      <w:pPr>
        <w:rPr>
          <w:b/>
          <w:sz w:val="28"/>
        </w:rPr>
      </w:pPr>
      <w:r>
        <w:rPr>
          <w:sz w:val="28"/>
        </w:rPr>
        <w:t>7.</w:t>
      </w:r>
      <w:r>
        <w:rPr>
          <w:sz w:val="28"/>
        </w:rPr>
        <w:tab/>
        <w:t>Rozwój infrastruktury związanej z właściwym ukierunkowaniem ruchu turystycznego na obszarach cennych przyrodniczo służącej ograniczeniu antropopresji i degra</w:t>
      </w:r>
      <w:r>
        <w:rPr>
          <w:sz w:val="28"/>
        </w:rPr>
        <w:t>dacji środowiska.</w:t>
      </w:r>
    </w:p>
    <w:p w14:paraId="4728BECF" w14:textId="77777777" w:rsidR="009C44D9" w:rsidRDefault="00DB0F77">
      <w:pPr>
        <w:rPr>
          <w:b/>
          <w:sz w:val="28"/>
        </w:rPr>
      </w:pPr>
      <w:r>
        <w:rPr>
          <w:sz w:val="28"/>
        </w:rPr>
        <w:lastRenderedPageBreak/>
        <w:t>8.</w:t>
      </w:r>
      <w:r>
        <w:rPr>
          <w:sz w:val="28"/>
        </w:rPr>
        <w:tab/>
        <w:t>Opracowanie inwentaryzacji przyrodniczej obszaru realizacji projektu ochrony bioróżnorodności jako element projektu.</w:t>
      </w:r>
    </w:p>
    <w:p w14:paraId="4728BED0" w14:textId="77777777" w:rsidR="009C44D9" w:rsidRDefault="00DB0F77">
      <w:pPr>
        <w:rPr>
          <w:b/>
          <w:sz w:val="28"/>
        </w:rPr>
      </w:pPr>
      <w:r>
        <w:rPr>
          <w:sz w:val="28"/>
        </w:rPr>
        <w:t>9.</w:t>
      </w:r>
      <w:r>
        <w:rPr>
          <w:sz w:val="28"/>
        </w:rPr>
        <w:tab/>
        <w:t>Remediacja terenów zanieczyszczonych oraz rekultywacja terenów zdegradowanych działalnością gospodarczą.</w:t>
      </w:r>
    </w:p>
    <w:p w14:paraId="4728BED1" w14:textId="77777777" w:rsidR="009C44D9" w:rsidRDefault="00DB0F77">
      <w:pPr>
        <w:rPr>
          <w:b/>
          <w:sz w:val="28"/>
        </w:rPr>
      </w:pPr>
      <w:r>
        <w:rPr>
          <w:sz w:val="28"/>
        </w:rPr>
        <w:t>Ad.6, 7</w:t>
      </w:r>
    </w:p>
    <w:p w14:paraId="4728BED2" w14:textId="77777777" w:rsidR="009C44D9" w:rsidRDefault="00DB0F77">
      <w:pPr>
        <w:rPr>
          <w:b/>
          <w:sz w:val="28"/>
        </w:rPr>
      </w:pPr>
      <w:r>
        <w:rPr>
          <w:sz w:val="28"/>
        </w:rPr>
        <w:t xml:space="preserve">W </w:t>
      </w:r>
      <w:r>
        <w:rPr>
          <w:sz w:val="28"/>
        </w:rPr>
        <w:t>projektach obejmujących ingerencje na terenach zieleni miejskiej i pozamiejskiej, w tym w parkach miejskich będzie wymagane udokumentowanie wartości przyrodniczej terenu, poprzedzonej inwentaryzacją przyrodniczą i zastosowaniem opartych na gatunkach rodzim</w:t>
      </w:r>
      <w:r>
        <w:rPr>
          <w:sz w:val="28"/>
        </w:rPr>
        <w:t>ych działań utrzymujących i zwiększających bioróżnorodność.</w:t>
      </w:r>
    </w:p>
    <w:p w14:paraId="4728BED3" w14:textId="77777777" w:rsidR="009C44D9" w:rsidRDefault="00DB0F77">
      <w:pPr>
        <w:rPr>
          <w:b/>
          <w:sz w:val="28"/>
        </w:rPr>
      </w:pPr>
      <w:r>
        <w:rPr>
          <w:sz w:val="28"/>
        </w:rPr>
        <w:t>Ad. 7</w:t>
      </w:r>
    </w:p>
    <w:p w14:paraId="4728BED4" w14:textId="77777777" w:rsidR="009C44D9" w:rsidRDefault="00DB0F77">
      <w:pPr>
        <w:rPr>
          <w:b/>
          <w:sz w:val="28"/>
        </w:rPr>
      </w:pPr>
      <w:r>
        <w:rPr>
          <w:sz w:val="28"/>
        </w:rPr>
        <w:t xml:space="preserve">Wsparcie infrastruktury turystycznej na obszarach cennych przyrodniczo będzie ograniczone do inwestycji, które będą służyły wyłącznie ochronie środowiska naturalnego, poprzez skanalizowanie </w:t>
      </w:r>
      <w:r>
        <w:rPr>
          <w:sz w:val="28"/>
        </w:rPr>
        <w:t>ruchu turystycznego oraz zapewnią ograniczenie degradacji środowiska przyrodniczego w miejscach przemieszczania się i wypoczynku osób zwiedzających. Inwestycje, które nie przyczyniają się do ochrony, odnowy oraz zrównoważonego użytkowania obszarów chronion</w:t>
      </w:r>
      <w:r>
        <w:rPr>
          <w:sz w:val="28"/>
        </w:rPr>
        <w:t>ych, takie jak parkingi, drogi dojazdowe, nie będą kwalifikowane.</w:t>
      </w:r>
    </w:p>
    <w:p w14:paraId="4728BED5" w14:textId="77777777" w:rsidR="009C44D9" w:rsidRDefault="00DB0F77">
      <w:pPr>
        <w:rPr>
          <w:b/>
          <w:sz w:val="28"/>
        </w:rPr>
      </w:pPr>
      <w:r>
        <w:rPr>
          <w:sz w:val="28"/>
        </w:rPr>
        <w:t>Ad.9</w:t>
      </w:r>
    </w:p>
    <w:p w14:paraId="4728BED6" w14:textId="77777777" w:rsidR="009C44D9" w:rsidRDefault="00DB0F77">
      <w:pPr>
        <w:rPr>
          <w:b/>
          <w:sz w:val="28"/>
        </w:rPr>
      </w:pPr>
      <w:r>
        <w:rPr>
          <w:sz w:val="28"/>
        </w:rPr>
        <w:t></w:t>
      </w:r>
      <w:r>
        <w:rPr>
          <w:sz w:val="28"/>
        </w:rPr>
        <w:tab/>
        <w:t>Wsparcie w zakresie remediacji terenów zanieczyszczonych oraz rekultywacji terenów zdegradowanych działalnością gospodarczą może być udzielone w przypadkach, gdy podmiot odpowiedzialn</w:t>
      </w:r>
      <w:r>
        <w:rPr>
          <w:sz w:val="28"/>
        </w:rPr>
        <w:t>y za degradację terenu czy też nielegalne składowanie odpadów nie może być zidentyfikowany lub nie może zostać obarczony odpowiedzialnością za sfinansowanie remediacji lub rekultywacji zgodnie z zasadą „zanieczyszczający płaci” oraz Dyrektywą 2004/35.</w:t>
      </w:r>
    </w:p>
    <w:p w14:paraId="4728BED7" w14:textId="77777777" w:rsidR="009C44D9" w:rsidRDefault="00DB0F77">
      <w:pPr>
        <w:rPr>
          <w:b/>
          <w:sz w:val="28"/>
        </w:rPr>
      </w:pPr>
      <w:r>
        <w:rPr>
          <w:sz w:val="28"/>
        </w:rPr>
        <w:t></w:t>
      </w:r>
      <w:r>
        <w:rPr>
          <w:sz w:val="28"/>
        </w:rPr>
        <w:tab/>
        <w:t>Re</w:t>
      </w:r>
      <w:r>
        <w:rPr>
          <w:sz w:val="28"/>
        </w:rPr>
        <w:t>kultywacja powinna prowadzić w pierwszej kolejności do przeznaczenia terenu na cele przyrodnicze, do rozwoju nowych terenów zielonych i zielonej infrastruktury, a także terenów spełniających funkcje publiczne oraz społeczne.</w:t>
      </w:r>
    </w:p>
    <w:p w14:paraId="4728BED8" w14:textId="77777777" w:rsidR="009C44D9" w:rsidRDefault="00DB0F77">
      <w:pPr>
        <w:rPr>
          <w:b/>
          <w:sz w:val="28"/>
        </w:rPr>
      </w:pPr>
      <w:r>
        <w:rPr>
          <w:sz w:val="28"/>
        </w:rPr>
        <w:lastRenderedPageBreak/>
        <w:t>Kluczowe warunki realizacji pro</w:t>
      </w:r>
      <w:r>
        <w:rPr>
          <w:sz w:val="28"/>
        </w:rPr>
        <w:t>jektów:</w:t>
      </w:r>
    </w:p>
    <w:p w14:paraId="4728BED9"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EDA" w14:textId="77777777" w:rsidR="009C44D9" w:rsidRDefault="00DB0F77">
      <w:pPr>
        <w:rPr>
          <w:b/>
          <w:sz w:val="28"/>
        </w:rPr>
      </w:pPr>
      <w:r>
        <w:rPr>
          <w:sz w:val="28"/>
        </w:rPr>
        <w:t>2.</w:t>
      </w:r>
      <w:r>
        <w:rPr>
          <w:sz w:val="28"/>
        </w:rPr>
        <w:tab/>
        <w:t xml:space="preserve">Dofinansowaniu będą podlegać projekty zgodne z Programem Ochrony Środowiska Województwa Lubelskiego na lata 2020-2023 z perspektywą do roku 2027, </w:t>
      </w:r>
      <w:r>
        <w:rPr>
          <w:sz w:val="28"/>
        </w:rPr>
        <w:t>zmierzające do poprawy stanu środowiska, redukujące negatywne oddziaływanie działalności człowieka na środowisko naturalne oraz sprzyjające kształtowaniu postaw proekologicznych.</w:t>
      </w:r>
    </w:p>
    <w:p w14:paraId="4728BEDB" w14:textId="77777777" w:rsidR="009C44D9" w:rsidRDefault="00DB0F77">
      <w:pPr>
        <w:rPr>
          <w:b/>
          <w:sz w:val="28"/>
        </w:rPr>
      </w:pPr>
      <w:r>
        <w:rPr>
          <w:sz w:val="28"/>
        </w:rPr>
        <w:t>3.</w:t>
      </w:r>
      <w:r>
        <w:rPr>
          <w:sz w:val="28"/>
        </w:rPr>
        <w:tab/>
        <w:t>Wsparcie obejmie projekty realizowane na obszarach cennych przyrodniczo or</w:t>
      </w:r>
      <w:r>
        <w:rPr>
          <w:sz w:val="28"/>
        </w:rPr>
        <w:t>az parki miejskie, których wartość przyrodnicza została udokumentowana w inwentaryzacji przyrodniczej. Dofinansowanie obejmie działania utrzymujące i zwiększające bioróżnorodność oparte na gatunkach rodzimych.</w:t>
      </w:r>
    </w:p>
    <w:p w14:paraId="4728BEDC" w14:textId="77777777" w:rsidR="009C44D9" w:rsidRDefault="00DB0F77">
      <w:pPr>
        <w:rPr>
          <w:b/>
          <w:sz w:val="28"/>
        </w:rPr>
      </w:pPr>
      <w:r>
        <w:rPr>
          <w:sz w:val="28"/>
        </w:rPr>
        <w:t>4.</w:t>
      </w:r>
      <w:r>
        <w:rPr>
          <w:sz w:val="28"/>
        </w:rPr>
        <w:tab/>
        <w:t>Wsparcie zielono-niebieskiej infrastruktury</w:t>
      </w:r>
      <w:r>
        <w:rPr>
          <w:sz w:val="28"/>
        </w:rPr>
        <w:t xml:space="preserve"> w celu ochrony różnorodności biologicznej dotyczy miast o liczbie mieszkańców nie większej niż 20 tys. (z wyłączeniem stolic powiatów z przedziału 15-20 tys. mieszkańców).</w:t>
      </w:r>
    </w:p>
    <w:p w14:paraId="4728BEDD" w14:textId="77777777" w:rsidR="009C44D9" w:rsidRDefault="00DB0F77">
      <w:pPr>
        <w:rPr>
          <w:b/>
          <w:sz w:val="28"/>
        </w:rPr>
      </w:pPr>
      <w:r>
        <w:rPr>
          <w:sz w:val="28"/>
        </w:rPr>
        <w:t>5.</w:t>
      </w:r>
      <w:r>
        <w:rPr>
          <w:sz w:val="28"/>
        </w:rPr>
        <w:tab/>
        <w:t>Preferowane będą projekty wynikające ze strategii terytorialnych opracowanych pr</w:t>
      </w:r>
      <w:r>
        <w:rPr>
          <w:sz w:val="28"/>
        </w:rPr>
        <w:t>zez partnerstwa JST w celu wdrażania Innego Instrumentu Terytorialnego (strategii rozwoju ponadlokalnego lub strategii IIT).</w:t>
      </w:r>
    </w:p>
    <w:p w14:paraId="4728BEDE" w14:textId="77777777" w:rsidR="009C44D9" w:rsidRDefault="00DB0F77">
      <w:pPr>
        <w:rPr>
          <w:b/>
          <w:sz w:val="28"/>
        </w:rPr>
      </w:pPr>
      <w:r>
        <w:rPr>
          <w:sz w:val="28"/>
        </w:rPr>
        <w:t>6.</w:t>
      </w:r>
      <w:r>
        <w:rPr>
          <w:sz w:val="28"/>
        </w:rPr>
        <w:tab/>
        <w:t>Wsparcie w ramach Działania jest zgodne z Wytycznymi dotyczącymi realizacji zasad równościowych w ramach funduszy unijnych na la</w:t>
      </w:r>
      <w:r>
        <w:rPr>
          <w:sz w:val="28"/>
        </w:rPr>
        <w:t>ta 2021-2027, w szczególności wsparcie jest udzielane projektom uwzględniającym koncepcję uniwersalnego projektowania, zgodnie z ww. Wytycznymi.</w:t>
      </w:r>
    </w:p>
    <w:p w14:paraId="4728BEDF" w14:textId="77777777" w:rsidR="009C44D9" w:rsidRDefault="00DB0F77">
      <w:pPr>
        <w:rPr>
          <w:b/>
          <w:sz w:val="28"/>
        </w:rPr>
      </w:pPr>
      <w:r>
        <w:rPr>
          <w:sz w:val="28"/>
        </w:rPr>
        <w:t>7.</w:t>
      </w:r>
      <w:r>
        <w:rPr>
          <w:sz w:val="28"/>
        </w:rPr>
        <w:tab/>
        <w:t>W przypadku, gdy łączny koszt operacji nie przekracza 200 000 EUR (koszt przeliczany wg kursu EURO obowiązuj</w:t>
      </w:r>
      <w:r>
        <w:rPr>
          <w:sz w:val="28"/>
        </w:rPr>
        <w:t>ącego w miesiącu, w którym został złożony wniosek o dofinansowanie), koszty pośrednie w projekcie finansowane muszą być w oparciu o wskazaną w Regulaminie wyboru projektów stawkę ryczałtową, z wyjątkiem operacji, których wsparcie stanowi pomoc państwa.</w:t>
      </w:r>
    </w:p>
    <w:p w14:paraId="4728BEE0" w14:textId="77777777" w:rsidR="009C44D9" w:rsidRDefault="00DB0F77">
      <w:pPr>
        <w:rPr>
          <w:b/>
          <w:sz w:val="28"/>
        </w:rPr>
      </w:pPr>
      <w:r>
        <w:rPr>
          <w:b/>
          <w:sz w:val="28"/>
        </w:rPr>
        <w:t>Mak</w:t>
      </w:r>
      <w:r>
        <w:rPr>
          <w:b/>
          <w:sz w:val="28"/>
        </w:rPr>
        <w:t>symalny % poziom dofinansowania UE w projekcie</w:t>
      </w:r>
    </w:p>
    <w:p w14:paraId="4728BEE1" w14:textId="77777777" w:rsidR="009C44D9" w:rsidRDefault="00DB0F77">
      <w:pPr>
        <w:rPr>
          <w:b/>
          <w:sz w:val="28"/>
        </w:rPr>
      </w:pPr>
      <w:r>
        <w:rPr>
          <w:sz w:val="28"/>
        </w:rPr>
        <w:lastRenderedPageBreak/>
        <w:t>85</w:t>
      </w:r>
    </w:p>
    <w:p w14:paraId="4728BEE2"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BEE3" w14:textId="77777777" w:rsidR="009C44D9" w:rsidRDefault="00DB0F77">
      <w:pPr>
        <w:rPr>
          <w:b/>
          <w:sz w:val="28"/>
        </w:rPr>
      </w:pPr>
      <w:r>
        <w:rPr>
          <w:sz w:val="28"/>
        </w:rPr>
        <w:t>85</w:t>
      </w:r>
    </w:p>
    <w:p w14:paraId="4728BEE4" w14:textId="77777777" w:rsidR="009C44D9" w:rsidRDefault="00DB0F77">
      <w:pPr>
        <w:rPr>
          <w:b/>
          <w:sz w:val="28"/>
        </w:rPr>
      </w:pPr>
      <w:r>
        <w:rPr>
          <w:b/>
          <w:sz w:val="28"/>
        </w:rPr>
        <w:t>Pomoc publiczna – unijna podstawa prawna</w:t>
      </w:r>
    </w:p>
    <w:p w14:paraId="4728BEE5" w14:textId="77777777" w:rsidR="009C44D9" w:rsidRDefault="00DB0F77">
      <w:pPr>
        <w:rPr>
          <w:b/>
          <w:sz w:val="28"/>
        </w:rPr>
      </w:pPr>
      <w:r>
        <w:rPr>
          <w:sz w:val="28"/>
        </w:rPr>
        <w:t xml:space="preserve">Rozporządzenie Komisji (UE) nr 651/2014 z dnia 17 czerwca 2014 r. uznające niektóre rodzaje pomocy za zgodne z rynkiem wewnętrznym w zastosowaniu art. 107 i 108 Traktatu, Rozporządzenie  Komisji (UE) nr 1407/2013 z </w:t>
      </w:r>
      <w:r>
        <w:rPr>
          <w:sz w:val="28"/>
        </w:rPr>
        <w:t>dnia 18 grudnia 2013 r. w sprawie stosowania art. 107 i 108 Traktatu o funkcjonowaniu Unii Europejskiej do pomocy de minimis, Bez pomocy</w:t>
      </w:r>
    </w:p>
    <w:p w14:paraId="4728BEE6" w14:textId="77777777" w:rsidR="009C44D9" w:rsidRDefault="00DB0F77">
      <w:pPr>
        <w:rPr>
          <w:b/>
          <w:sz w:val="28"/>
        </w:rPr>
      </w:pPr>
      <w:r>
        <w:rPr>
          <w:b/>
          <w:sz w:val="28"/>
        </w:rPr>
        <w:t>Pomoc publiczna – krajowa podstawa prawna</w:t>
      </w:r>
    </w:p>
    <w:p w14:paraId="4728BEE7" w14:textId="77777777" w:rsidR="009C44D9" w:rsidRDefault="00DB0F77">
      <w:pPr>
        <w:rPr>
          <w:b/>
          <w:sz w:val="28"/>
        </w:rPr>
      </w:pPr>
      <w:r>
        <w:rPr>
          <w:sz w:val="28"/>
        </w:rPr>
        <w:t>Bez pomocy, Rozporządzenie Ministra Funduszy i Polityki Regionalnej z dnia 29</w:t>
      </w:r>
      <w:r>
        <w:rPr>
          <w:sz w:val="28"/>
        </w:rPr>
        <w:t xml:space="preserve"> września 2022 r. w sprawie udzielania pomocy de minimis w ramach regionalnych programów na lata 2021–2027 (Dz. U. z 2022 r. poz. 2062)</w:t>
      </w:r>
    </w:p>
    <w:p w14:paraId="4728BEE8" w14:textId="77777777" w:rsidR="009C44D9" w:rsidRDefault="00DB0F77">
      <w:pPr>
        <w:rPr>
          <w:b/>
          <w:sz w:val="28"/>
        </w:rPr>
      </w:pPr>
      <w:r>
        <w:rPr>
          <w:b/>
          <w:sz w:val="28"/>
        </w:rPr>
        <w:t>Uproszczone metody rozliczania</w:t>
      </w:r>
    </w:p>
    <w:p w14:paraId="4728BEE9" w14:textId="77777777" w:rsidR="009C44D9" w:rsidRDefault="00DB0F77">
      <w:pPr>
        <w:rPr>
          <w:b/>
          <w:sz w:val="28"/>
        </w:rPr>
      </w:pPr>
      <w:r>
        <w:rPr>
          <w:sz w:val="28"/>
        </w:rPr>
        <w:t>do 7% stawka ryczałtowa na koszty pośrednie (podstawa wyliczenia: koszty bezpośrednie) [a</w:t>
      </w:r>
      <w:r>
        <w:rPr>
          <w:sz w:val="28"/>
        </w:rPr>
        <w:t>rt. 54(a) CPR], Brak</w:t>
      </w:r>
    </w:p>
    <w:p w14:paraId="4728BEEA" w14:textId="77777777" w:rsidR="009C44D9" w:rsidRDefault="00DB0F77">
      <w:pPr>
        <w:rPr>
          <w:b/>
          <w:sz w:val="28"/>
        </w:rPr>
      </w:pPr>
      <w:r>
        <w:rPr>
          <w:b/>
          <w:sz w:val="28"/>
        </w:rPr>
        <w:t>Forma wsparcia</w:t>
      </w:r>
    </w:p>
    <w:p w14:paraId="4728BEEB" w14:textId="77777777" w:rsidR="009C44D9" w:rsidRDefault="00DB0F77">
      <w:pPr>
        <w:rPr>
          <w:b/>
          <w:sz w:val="28"/>
        </w:rPr>
      </w:pPr>
      <w:r>
        <w:rPr>
          <w:sz w:val="28"/>
        </w:rPr>
        <w:t>Dotacja</w:t>
      </w:r>
    </w:p>
    <w:p w14:paraId="4728BEEC" w14:textId="77777777" w:rsidR="009C44D9" w:rsidRDefault="00DB0F77">
      <w:pPr>
        <w:rPr>
          <w:b/>
          <w:sz w:val="28"/>
        </w:rPr>
      </w:pPr>
      <w:r>
        <w:rPr>
          <w:b/>
          <w:sz w:val="28"/>
        </w:rPr>
        <w:t>Dopuszczalny cross-financing (%)</w:t>
      </w:r>
    </w:p>
    <w:p w14:paraId="4728BEED" w14:textId="77777777" w:rsidR="009C44D9" w:rsidRDefault="00DB0F77">
      <w:pPr>
        <w:rPr>
          <w:b/>
          <w:sz w:val="28"/>
        </w:rPr>
      </w:pPr>
      <w:r>
        <w:rPr>
          <w:sz w:val="28"/>
        </w:rPr>
        <w:t>0</w:t>
      </w:r>
    </w:p>
    <w:p w14:paraId="4728BEEE" w14:textId="77777777" w:rsidR="009C44D9" w:rsidRDefault="00DB0F77">
      <w:pPr>
        <w:rPr>
          <w:b/>
          <w:sz w:val="28"/>
        </w:rPr>
      </w:pPr>
      <w:r>
        <w:rPr>
          <w:b/>
          <w:sz w:val="28"/>
        </w:rPr>
        <w:t>Minimalny wkład własny beneficjenta</w:t>
      </w:r>
    </w:p>
    <w:p w14:paraId="4728BEEF" w14:textId="77777777" w:rsidR="009C44D9" w:rsidRDefault="00DB0F77">
      <w:pPr>
        <w:rPr>
          <w:b/>
          <w:sz w:val="28"/>
        </w:rPr>
      </w:pPr>
      <w:r>
        <w:rPr>
          <w:sz w:val="28"/>
        </w:rPr>
        <w:t>Projekty w części objętej pomocą publiczną: zgodnie z programami pomocy publicznej</w:t>
      </w:r>
    </w:p>
    <w:p w14:paraId="4728BEF0" w14:textId="77777777" w:rsidR="009C44D9" w:rsidRDefault="00DB0F77">
      <w:pPr>
        <w:rPr>
          <w:b/>
          <w:sz w:val="28"/>
        </w:rPr>
      </w:pPr>
      <w:r>
        <w:rPr>
          <w:b/>
          <w:sz w:val="28"/>
        </w:rPr>
        <w:lastRenderedPageBreak/>
        <w:t>Sposób wyboru projektów</w:t>
      </w:r>
    </w:p>
    <w:p w14:paraId="4728BEF1" w14:textId="77777777" w:rsidR="009C44D9" w:rsidRDefault="00DB0F77">
      <w:pPr>
        <w:rPr>
          <w:b/>
          <w:sz w:val="28"/>
        </w:rPr>
      </w:pPr>
      <w:r>
        <w:rPr>
          <w:sz w:val="28"/>
        </w:rPr>
        <w:t xml:space="preserve">Niekonkurencyjny, </w:t>
      </w:r>
      <w:r>
        <w:rPr>
          <w:sz w:val="28"/>
        </w:rPr>
        <w:t>Konkurencyjny</w:t>
      </w:r>
    </w:p>
    <w:p w14:paraId="4728BEF2" w14:textId="77777777" w:rsidR="009C44D9" w:rsidRDefault="00DB0F77">
      <w:pPr>
        <w:rPr>
          <w:b/>
          <w:sz w:val="28"/>
        </w:rPr>
      </w:pPr>
      <w:r>
        <w:rPr>
          <w:b/>
          <w:sz w:val="28"/>
        </w:rPr>
        <w:t>Realizacja instrumentów terytorialnych</w:t>
      </w:r>
    </w:p>
    <w:p w14:paraId="4728BEF3" w14:textId="77777777" w:rsidR="009C44D9" w:rsidRDefault="00DB0F77">
      <w:pPr>
        <w:rPr>
          <w:b/>
          <w:sz w:val="28"/>
        </w:rPr>
      </w:pPr>
      <w:r>
        <w:rPr>
          <w:sz w:val="28"/>
        </w:rPr>
        <w:t>Nie dotyczy</w:t>
      </w:r>
    </w:p>
    <w:p w14:paraId="4728BEF4" w14:textId="77777777" w:rsidR="009C44D9" w:rsidRDefault="00DB0F77">
      <w:pPr>
        <w:rPr>
          <w:b/>
          <w:sz w:val="28"/>
        </w:rPr>
      </w:pPr>
      <w:r>
        <w:rPr>
          <w:b/>
          <w:sz w:val="28"/>
        </w:rPr>
        <w:t>Typ beneficjenta – ogólny</w:t>
      </w:r>
    </w:p>
    <w:p w14:paraId="4728BEF5" w14:textId="77777777" w:rsidR="009C44D9" w:rsidRDefault="00DB0F77">
      <w:pPr>
        <w:rPr>
          <w:b/>
          <w:sz w:val="28"/>
        </w:rPr>
      </w:pPr>
      <w:r>
        <w:rPr>
          <w:sz w:val="28"/>
        </w:rPr>
        <w:t>Instytucje nauki i edukacji, Organizacje społeczne i związki wyznaniowe, Służby publiczne, Administracja publiczna</w:t>
      </w:r>
    </w:p>
    <w:p w14:paraId="4728BEF6" w14:textId="77777777" w:rsidR="009C44D9" w:rsidRDefault="00DB0F77">
      <w:pPr>
        <w:rPr>
          <w:b/>
          <w:sz w:val="28"/>
        </w:rPr>
      </w:pPr>
      <w:r>
        <w:rPr>
          <w:b/>
          <w:sz w:val="28"/>
        </w:rPr>
        <w:t>Grupa docelowa</w:t>
      </w:r>
    </w:p>
    <w:p w14:paraId="4728BEF7" w14:textId="77777777" w:rsidR="009C44D9" w:rsidRDefault="00DB0F77">
      <w:pPr>
        <w:rPr>
          <w:b/>
          <w:sz w:val="28"/>
        </w:rPr>
      </w:pPr>
      <w:r>
        <w:rPr>
          <w:sz w:val="28"/>
        </w:rPr>
        <w:t xml:space="preserve">mieszkańcy województwa, instytucje </w:t>
      </w:r>
      <w:r>
        <w:rPr>
          <w:sz w:val="28"/>
        </w:rPr>
        <w:t>i przedsiębiorstwa korzystające z rezultatów projektu oraz ich pracownicy, mieszkańcy regionu korzystający z rezultatów projektu</w:t>
      </w:r>
    </w:p>
    <w:p w14:paraId="4728BEF8" w14:textId="77777777" w:rsidR="009C44D9" w:rsidRDefault="00DB0F77">
      <w:pPr>
        <w:rPr>
          <w:b/>
          <w:sz w:val="28"/>
        </w:rPr>
      </w:pPr>
      <w:r>
        <w:rPr>
          <w:b/>
          <w:sz w:val="28"/>
        </w:rPr>
        <w:t>Słowa kluczowe</w:t>
      </w:r>
    </w:p>
    <w:p w14:paraId="4728BEF9" w14:textId="77777777" w:rsidR="009C44D9" w:rsidRDefault="00DB0F77">
      <w:pPr>
        <w:rPr>
          <w:b/>
          <w:sz w:val="28"/>
        </w:rPr>
      </w:pPr>
      <w:r>
        <w:rPr>
          <w:sz w:val="28"/>
        </w:rPr>
        <w:t>ochrona_krajobrazu, usuwanie_zanieczyszczeń, tereny_zdegradowane, gatunki_inwazyjne, odtwarzanie_mokradeł, ochro</w:t>
      </w:r>
      <w:r>
        <w:rPr>
          <w:sz w:val="28"/>
        </w:rPr>
        <w:t>na_siedlisk, bioróżnorodność, ochrona_czynna, odtwarzanie_siedlisk, zielona_infrastruktura</w:t>
      </w:r>
    </w:p>
    <w:p w14:paraId="4728BEFA" w14:textId="77777777" w:rsidR="009C44D9" w:rsidRDefault="00DB0F77">
      <w:pPr>
        <w:rPr>
          <w:b/>
          <w:sz w:val="28"/>
        </w:rPr>
      </w:pPr>
      <w:r>
        <w:rPr>
          <w:b/>
          <w:sz w:val="28"/>
        </w:rPr>
        <w:t>Kryteria wyboru projektów</w:t>
      </w:r>
    </w:p>
    <w:p w14:paraId="4728BEFB" w14:textId="77777777" w:rsidR="009C44D9" w:rsidRDefault="00DB0F77">
      <w:pPr>
        <w:rPr>
          <w:b/>
          <w:sz w:val="28"/>
        </w:rPr>
      </w:pPr>
      <w:r>
        <w:rPr>
          <w:sz w:val="28"/>
        </w:rPr>
        <w:t>http://funduszeUE.lubelskie.pl</w:t>
      </w:r>
    </w:p>
    <w:p w14:paraId="4728BEFC" w14:textId="77777777" w:rsidR="009C44D9" w:rsidRDefault="00DB0F77">
      <w:pPr>
        <w:rPr>
          <w:b/>
          <w:sz w:val="28"/>
        </w:rPr>
      </w:pPr>
      <w:r>
        <w:rPr>
          <w:b/>
          <w:sz w:val="28"/>
        </w:rPr>
        <w:t>Wskaźniki produktu</w:t>
      </w:r>
    </w:p>
    <w:p w14:paraId="4728BEFD" w14:textId="77777777" w:rsidR="009C44D9" w:rsidRDefault="00DB0F77">
      <w:pPr>
        <w:rPr>
          <w:b/>
          <w:sz w:val="28"/>
        </w:rPr>
      </w:pPr>
      <w:r>
        <w:rPr>
          <w:sz w:val="28"/>
        </w:rPr>
        <w:t>WLWK-PLRO136 - Długość odnowionych szlaków turystycznych</w:t>
      </w:r>
    </w:p>
    <w:p w14:paraId="4728BEFE" w14:textId="77777777" w:rsidR="009C44D9" w:rsidRDefault="00DB0F77">
      <w:pPr>
        <w:rPr>
          <w:b/>
          <w:sz w:val="28"/>
        </w:rPr>
      </w:pPr>
      <w:r>
        <w:rPr>
          <w:sz w:val="28"/>
        </w:rPr>
        <w:t>WLWK-PLRO137 - Długość utworzony</w:t>
      </w:r>
      <w:r>
        <w:rPr>
          <w:sz w:val="28"/>
        </w:rPr>
        <w:t>ch szlaków turystycznych</w:t>
      </w:r>
    </w:p>
    <w:p w14:paraId="4728BEFF" w14:textId="77777777" w:rsidR="009C44D9" w:rsidRDefault="00DB0F77">
      <w:pPr>
        <w:rPr>
          <w:b/>
          <w:sz w:val="28"/>
        </w:rPr>
      </w:pPr>
      <w:r>
        <w:rPr>
          <w:sz w:val="28"/>
        </w:rPr>
        <w:t>WLWK-PLRO132 - Liczba obiektów dostosowanych do potrzeb osób z niepełnosprawnościami (EFRR/FST/FS)</w:t>
      </w:r>
    </w:p>
    <w:p w14:paraId="4728BF00" w14:textId="77777777" w:rsidR="009C44D9" w:rsidRDefault="00DB0F77">
      <w:pPr>
        <w:rPr>
          <w:b/>
          <w:sz w:val="28"/>
        </w:rPr>
      </w:pPr>
      <w:r>
        <w:rPr>
          <w:sz w:val="28"/>
        </w:rPr>
        <w:t>WLWK-PLRO194 - Liczba obiektów infrastruktury na cele ukierunkowania ruchu turystycznego albo edukacji przyrodniczej</w:t>
      </w:r>
    </w:p>
    <w:p w14:paraId="4728BF01" w14:textId="77777777" w:rsidR="009C44D9" w:rsidRDefault="00DB0F77">
      <w:pPr>
        <w:rPr>
          <w:b/>
          <w:sz w:val="28"/>
        </w:rPr>
      </w:pPr>
      <w:r>
        <w:rPr>
          <w:sz w:val="28"/>
        </w:rPr>
        <w:lastRenderedPageBreak/>
        <w:t xml:space="preserve">WLWK-PLRO199 - </w:t>
      </w:r>
      <w:r>
        <w:rPr>
          <w:sz w:val="28"/>
        </w:rPr>
        <w:t>Liczba projektów, w których sfinansowano koszty racjonalnych usprawnień dla osób z niepełnosprawnościami (EFRR/FST/FS)</w:t>
      </w:r>
    </w:p>
    <w:p w14:paraId="4728BF02" w14:textId="77777777" w:rsidR="009C44D9" w:rsidRDefault="00DB0F77">
      <w:pPr>
        <w:rPr>
          <w:b/>
          <w:sz w:val="28"/>
        </w:rPr>
      </w:pPr>
      <w:r>
        <w:rPr>
          <w:sz w:val="28"/>
        </w:rPr>
        <w:t>WLWK-PLRO073 - Liczba przeprowadzonych kampanii informacyjno-edukacyjnych kształtujących świadomość ekologiczną</w:t>
      </w:r>
    </w:p>
    <w:p w14:paraId="4728BF03" w14:textId="77777777" w:rsidR="009C44D9" w:rsidRDefault="00DB0F77">
      <w:pPr>
        <w:rPr>
          <w:b/>
          <w:sz w:val="28"/>
        </w:rPr>
      </w:pPr>
      <w:r>
        <w:rPr>
          <w:sz w:val="28"/>
        </w:rPr>
        <w:t>WLWK-PLRO069 - Powierzchn</w:t>
      </w:r>
      <w:r>
        <w:rPr>
          <w:sz w:val="28"/>
        </w:rPr>
        <w:t>ia obszarów chronionych i cennych przyrodniczo innych niż Natura 2000 objętych działaniami ochronnymi i odtwarzającymi</w:t>
      </w:r>
    </w:p>
    <w:p w14:paraId="4728BF04" w14:textId="77777777" w:rsidR="009C44D9" w:rsidRDefault="00DB0F77">
      <w:pPr>
        <w:rPr>
          <w:b/>
          <w:sz w:val="28"/>
        </w:rPr>
      </w:pPr>
      <w:r>
        <w:rPr>
          <w:sz w:val="28"/>
        </w:rPr>
        <w:t>WLWK-PLRO070 - Powierzchnia siedlisk wspieranych w celu uzyskania lepszego statusu ochrony</w:t>
      </w:r>
    </w:p>
    <w:p w14:paraId="4728BF05" w14:textId="77777777" w:rsidR="009C44D9" w:rsidRDefault="00DB0F77">
      <w:pPr>
        <w:rPr>
          <w:b/>
          <w:sz w:val="28"/>
        </w:rPr>
      </w:pPr>
      <w:r>
        <w:rPr>
          <w:sz w:val="28"/>
        </w:rPr>
        <w:t>WLWK-RCO038 - Powierzchnia wspieranych zrekult</w:t>
      </w:r>
      <w:r>
        <w:rPr>
          <w:sz w:val="28"/>
        </w:rPr>
        <w:t>ywowanych gruntów</w:t>
      </w:r>
    </w:p>
    <w:p w14:paraId="4728BF06" w14:textId="77777777" w:rsidR="009C44D9" w:rsidRDefault="00DB0F77">
      <w:pPr>
        <w:rPr>
          <w:b/>
          <w:sz w:val="28"/>
        </w:rPr>
      </w:pPr>
      <w:r>
        <w:rPr>
          <w:sz w:val="28"/>
        </w:rPr>
        <w:t>WLWK-RCO036 - Zielona infrastruktura objęta wsparciem do celów innych niż przystosowanie się do zmian klimatu</w:t>
      </w:r>
    </w:p>
    <w:p w14:paraId="4728BF07" w14:textId="77777777" w:rsidR="009C44D9" w:rsidRDefault="00DB0F77">
      <w:pPr>
        <w:rPr>
          <w:b/>
          <w:sz w:val="28"/>
        </w:rPr>
      </w:pPr>
      <w:r>
        <w:rPr>
          <w:sz w:val="28"/>
        </w:rPr>
        <w:t>PROG-FELCO01 - Liczba wspartych obiektów związanych z ochroną przyrody</w:t>
      </w:r>
    </w:p>
    <w:p w14:paraId="4728BF08" w14:textId="77777777" w:rsidR="009C44D9" w:rsidRDefault="00DB0F77">
      <w:pPr>
        <w:rPr>
          <w:b/>
          <w:sz w:val="28"/>
        </w:rPr>
      </w:pPr>
      <w:r>
        <w:rPr>
          <w:b/>
          <w:sz w:val="28"/>
        </w:rPr>
        <w:t>Wskaźniki rezultatu</w:t>
      </w:r>
    </w:p>
    <w:p w14:paraId="4728BF09" w14:textId="77777777" w:rsidR="009C44D9" w:rsidRDefault="00DB0F77">
      <w:pPr>
        <w:rPr>
          <w:b/>
          <w:sz w:val="28"/>
        </w:rPr>
      </w:pPr>
      <w:r>
        <w:rPr>
          <w:sz w:val="28"/>
        </w:rPr>
        <w:t xml:space="preserve">WLWK-RCR052 - Grunty </w:t>
      </w:r>
      <w:r>
        <w:rPr>
          <w:sz w:val="28"/>
        </w:rPr>
        <w:t>zrekultywowane wykorzystywane jako tereny zielone, pod budowę lokali socjalnych lub pod działalność gospodarczą lub inną</w:t>
      </w:r>
    </w:p>
    <w:p w14:paraId="4728BF0A" w14:textId="77777777" w:rsidR="009C44D9" w:rsidRDefault="00DB0F77">
      <w:pPr>
        <w:rPr>
          <w:b/>
          <w:sz w:val="28"/>
        </w:rPr>
      </w:pPr>
      <w:r>
        <w:rPr>
          <w:sz w:val="28"/>
        </w:rPr>
        <w:t>WLWK-PLRR042 - Liczba gatunków zagrożonych, dla których wykonano działania ochronne</w:t>
      </w:r>
    </w:p>
    <w:p w14:paraId="4728BF0B" w14:textId="77777777" w:rsidR="009C44D9" w:rsidRDefault="00DB0F77">
      <w:pPr>
        <w:rPr>
          <w:b/>
          <w:sz w:val="28"/>
        </w:rPr>
      </w:pPr>
      <w:r>
        <w:rPr>
          <w:sz w:val="28"/>
        </w:rPr>
        <w:t>WLWK-PLRR044 - Liczba inwazyjnych gatunków obcych</w:t>
      </w:r>
      <w:r>
        <w:rPr>
          <w:sz w:val="28"/>
        </w:rPr>
        <w:t>, wobec których podjęto działania ograniczające ich negatywny wpływ</w:t>
      </w:r>
    </w:p>
    <w:p w14:paraId="4728BF0C" w14:textId="77777777" w:rsidR="009C44D9" w:rsidRDefault="00DB0F77">
      <w:pPr>
        <w:rPr>
          <w:b/>
          <w:sz w:val="28"/>
        </w:rPr>
      </w:pPr>
      <w:r>
        <w:rPr>
          <w:sz w:val="28"/>
        </w:rPr>
        <w:t>WLWK-PLRR045 - Liczba przedsięwzięć z zakresu ochrony przyrody wspartych w fazie przygotowawczej</w:t>
      </w:r>
    </w:p>
    <w:p w14:paraId="4728BF0D" w14:textId="77777777" w:rsidR="009C44D9" w:rsidRDefault="00DB0F77">
      <w:pPr>
        <w:rPr>
          <w:b/>
          <w:sz w:val="28"/>
        </w:rPr>
      </w:pPr>
      <w:r>
        <w:rPr>
          <w:sz w:val="28"/>
        </w:rPr>
        <w:t>WLWK-RCR095 - Ludność mająca dostęp do nowej lub udoskonalonej zielonej infrastruktury</w:t>
      </w:r>
    </w:p>
    <w:p w14:paraId="4728BF0E" w14:textId="77777777" w:rsidR="009C44D9" w:rsidRDefault="00DB0F77">
      <w:pPr>
        <w:rPr>
          <w:b/>
          <w:sz w:val="28"/>
        </w:rPr>
      </w:pPr>
      <w:r>
        <w:rPr>
          <w:sz w:val="28"/>
        </w:rPr>
        <w:t>WLWK</w:t>
      </w:r>
      <w:r>
        <w:rPr>
          <w:sz w:val="28"/>
        </w:rPr>
        <w:t>-RCR050 - Ludność odnosząca korzyści ze środków na rzecz jakości powietrza</w:t>
      </w:r>
    </w:p>
    <w:p w14:paraId="4728BF0F" w14:textId="77777777" w:rsidR="009C44D9" w:rsidRDefault="009C44D9">
      <w:pPr>
        <w:rPr>
          <w:b/>
          <w:sz w:val="28"/>
        </w:rPr>
      </w:pPr>
    </w:p>
    <w:p w14:paraId="4728BF10" w14:textId="77777777" w:rsidR="009C44D9" w:rsidRDefault="00DB0F77">
      <w:pPr>
        <w:pStyle w:val="Nagwek3"/>
        <w:rPr>
          <w:rFonts w:ascii="Calibri" w:hAnsi="Calibri" w:cs="Calibri"/>
          <w:sz w:val="32"/>
        </w:rPr>
      </w:pPr>
      <w:bookmarkStart w:id="29" w:name="_Toc129693458"/>
      <w:r>
        <w:rPr>
          <w:rFonts w:ascii="Calibri" w:hAnsi="Calibri" w:cs="Calibri"/>
          <w:sz w:val="32"/>
        </w:rPr>
        <w:lastRenderedPageBreak/>
        <w:t>Działanie FELU.03.11 Ochrona bioróżnorodności w ramach Zintegrowanych Inwestycji Terytorialnych Miejskich Obszarów Funkcjonalnych</w:t>
      </w:r>
      <w:bookmarkEnd w:id="29"/>
    </w:p>
    <w:p w14:paraId="4728BF11" w14:textId="77777777" w:rsidR="009C44D9" w:rsidRDefault="009C44D9">
      <w:pPr>
        <w:rPr>
          <w:rFonts w:ascii="Calibri" w:hAnsi="Calibri"/>
          <w:sz w:val="32"/>
        </w:rPr>
      </w:pPr>
    </w:p>
    <w:p w14:paraId="4728BF12" w14:textId="77777777" w:rsidR="009C44D9" w:rsidRDefault="00DB0F77">
      <w:pPr>
        <w:rPr>
          <w:b/>
          <w:sz w:val="28"/>
        </w:rPr>
      </w:pPr>
      <w:r>
        <w:rPr>
          <w:b/>
          <w:sz w:val="28"/>
        </w:rPr>
        <w:t>Cel szczegółowy</w:t>
      </w:r>
    </w:p>
    <w:p w14:paraId="4728BF13" w14:textId="77777777" w:rsidR="009C44D9" w:rsidRDefault="00DB0F77">
      <w:pPr>
        <w:rPr>
          <w:b/>
          <w:sz w:val="28"/>
        </w:rPr>
      </w:pPr>
      <w:r>
        <w:rPr>
          <w:sz w:val="28"/>
        </w:rPr>
        <w:t xml:space="preserve">EFRR/FS.CP2.VII - </w:t>
      </w:r>
      <w:r>
        <w:rPr>
          <w:sz w:val="28"/>
        </w:rPr>
        <w:t>Wzmacnianie ochrony i zachowania przyrody, różnorodności biologicznej oraz zielonej infrastruktury, w tym na obszarach miejskich, oraz ograniczanie wszelkich rodzajów zanieczyszczenia</w:t>
      </w:r>
    </w:p>
    <w:p w14:paraId="4728BF14" w14:textId="77777777" w:rsidR="009C44D9" w:rsidRDefault="00DB0F77">
      <w:pPr>
        <w:rPr>
          <w:b/>
          <w:sz w:val="28"/>
        </w:rPr>
      </w:pPr>
      <w:r>
        <w:rPr>
          <w:b/>
          <w:sz w:val="28"/>
        </w:rPr>
        <w:t>Wysokość alokacji ogółem (EUR)</w:t>
      </w:r>
    </w:p>
    <w:p w14:paraId="4728BF15" w14:textId="77777777" w:rsidR="009C44D9" w:rsidRDefault="00DB0F77">
      <w:pPr>
        <w:rPr>
          <w:b/>
          <w:sz w:val="28"/>
        </w:rPr>
      </w:pPr>
      <w:r>
        <w:rPr>
          <w:sz w:val="28"/>
        </w:rPr>
        <w:t>5 882 353,00</w:t>
      </w:r>
    </w:p>
    <w:p w14:paraId="4728BF16" w14:textId="77777777" w:rsidR="009C44D9" w:rsidRDefault="00DB0F77">
      <w:pPr>
        <w:rPr>
          <w:b/>
          <w:sz w:val="28"/>
        </w:rPr>
      </w:pPr>
      <w:r>
        <w:rPr>
          <w:b/>
          <w:sz w:val="28"/>
        </w:rPr>
        <w:t>Wysokość alokacji UE (EUR)</w:t>
      </w:r>
    </w:p>
    <w:p w14:paraId="4728BF17" w14:textId="77777777" w:rsidR="009C44D9" w:rsidRDefault="00DB0F77">
      <w:pPr>
        <w:rPr>
          <w:b/>
          <w:sz w:val="28"/>
        </w:rPr>
      </w:pPr>
      <w:r>
        <w:rPr>
          <w:sz w:val="28"/>
        </w:rPr>
        <w:t>5</w:t>
      </w:r>
      <w:r>
        <w:rPr>
          <w:sz w:val="28"/>
        </w:rPr>
        <w:t xml:space="preserve"> 000 000,00</w:t>
      </w:r>
    </w:p>
    <w:p w14:paraId="4728BF18" w14:textId="77777777" w:rsidR="009C44D9" w:rsidRDefault="00DB0F77">
      <w:pPr>
        <w:rPr>
          <w:b/>
          <w:sz w:val="28"/>
        </w:rPr>
      </w:pPr>
      <w:r>
        <w:rPr>
          <w:b/>
          <w:sz w:val="28"/>
        </w:rPr>
        <w:t>Zakres interwencji</w:t>
      </w:r>
    </w:p>
    <w:p w14:paraId="4728BF19" w14:textId="77777777" w:rsidR="009C44D9" w:rsidRDefault="00DB0F77">
      <w:pPr>
        <w:rPr>
          <w:b/>
          <w:sz w:val="28"/>
        </w:rPr>
      </w:pPr>
      <w:r>
        <w:rPr>
          <w:sz w:val="28"/>
        </w:rPr>
        <w:t>079 - Ochrona przyrody i różnorodności biologicznej, dziedzictwo naturalne i zasoby naturalne, zielona i niebieska infrastruktura, 078 - Ochrona, regeneracja i zrównoważone wykorzystanie obszarów Natura 2000, 074 - Rewaloryza</w:t>
      </w:r>
      <w:r>
        <w:rPr>
          <w:sz w:val="28"/>
        </w:rPr>
        <w:t>cja obszarów przemysłowych i rekultywacja skażonych gruntów zgodnie z kryteriami efektywności</w:t>
      </w:r>
    </w:p>
    <w:p w14:paraId="4728BF1A" w14:textId="77777777" w:rsidR="009C44D9" w:rsidRDefault="00DB0F77">
      <w:pPr>
        <w:rPr>
          <w:b/>
          <w:sz w:val="28"/>
        </w:rPr>
      </w:pPr>
      <w:r>
        <w:rPr>
          <w:b/>
          <w:sz w:val="28"/>
        </w:rPr>
        <w:t>Opis działania</w:t>
      </w:r>
    </w:p>
    <w:p w14:paraId="4728BF1B" w14:textId="77777777" w:rsidR="009C44D9" w:rsidRDefault="00DB0F77">
      <w:pPr>
        <w:rPr>
          <w:b/>
          <w:sz w:val="28"/>
        </w:rPr>
      </w:pPr>
      <w:r>
        <w:rPr>
          <w:sz w:val="28"/>
        </w:rPr>
        <w:t>Typy projektów:</w:t>
      </w:r>
    </w:p>
    <w:p w14:paraId="4728BF1C" w14:textId="77777777" w:rsidR="009C44D9" w:rsidRDefault="00DB0F77">
      <w:pPr>
        <w:rPr>
          <w:b/>
          <w:sz w:val="28"/>
        </w:rPr>
      </w:pPr>
      <w:r>
        <w:rPr>
          <w:sz w:val="28"/>
        </w:rPr>
        <w:t>1.</w:t>
      </w:r>
      <w:r>
        <w:rPr>
          <w:sz w:val="28"/>
        </w:rPr>
        <w:tab/>
        <w:t>Działania ochronne mające na celu zachowanie lub przywrócenie właściwego stanu siedlisk przyrodniczych i gatunków roślin, grzybó</w:t>
      </w:r>
      <w:r>
        <w:rPr>
          <w:sz w:val="28"/>
        </w:rPr>
        <w:t>w, zwierząt.</w:t>
      </w:r>
    </w:p>
    <w:p w14:paraId="4728BF1D" w14:textId="77777777" w:rsidR="009C44D9" w:rsidRDefault="00DB0F77">
      <w:pPr>
        <w:rPr>
          <w:b/>
          <w:sz w:val="28"/>
        </w:rPr>
      </w:pPr>
      <w:r>
        <w:rPr>
          <w:sz w:val="28"/>
        </w:rPr>
        <w:t>2.</w:t>
      </w:r>
      <w:r>
        <w:rPr>
          <w:sz w:val="28"/>
        </w:rPr>
        <w:tab/>
        <w:t>Monitoring siedlisk przyrodniczych i gatunków roślin, grzybów, zwierząt jako element projektu ochrony bioróżnorodności.</w:t>
      </w:r>
    </w:p>
    <w:p w14:paraId="4728BF1E" w14:textId="77777777" w:rsidR="009C44D9" w:rsidRDefault="00DB0F77">
      <w:pPr>
        <w:rPr>
          <w:b/>
          <w:sz w:val="28"/>
        </w:rPr>
      </w:pPr>
      <w:r>
        <w:rPr>
          <w:sz w:val="28"/>
        </w:rPr>
        <w:lastRenderedPageBreak/>
        <w:t>3.</w:t>
      </w:r>
      <w:r>
        <w:rPr>
          <w:sz w:val="28"/>
        </w:rPr>
        <w:tab/>
        <w:t>Zwalczanie inwazyjnych gatunków flory i fauny, jako element projektu ochrony bioróżnorodności.</w:t>
      </w:r>
    </w:p>
    <w:p w14:paraId="4728BF1F" w14:textId="77777777" w:rsidR="009C44D9" w:rsidRDefault="00DB0F77">
      <w:pPr>
        <w:rPr>
          <w:b/>
          <w:sz w:val="28"/>
        </w:rPr>
      </w:pPr>
      <w:r>
        <w:rPr>
          <w:sz w:val="28"/>
        </w:rPr>
        <w:t>4.</w:t>
      </w:r>
      <w:r>
        <w:rPr>
          <w:sz w:val="28"/>
        </w:rPr>
        <w:tab/>
        <w:t>Przebudowa/remont o</w:t>
      </w:r>
      <w:r>
        <w:rPr>
          <w:sz w:val="28"/>
        </w:rPr>
        <w:t>środków edukacji ekologicznej, w tym doposażenie zaplecza dydaktycznego.</w:t>
      </w:r>
    </w:p>
    <w:p w14:paraId="4728BF20" w14:textId="77777777" w:rsidR="009C44D9" w:rsidRDefault="00DB0F77">
      <w:pPr>
        <w:rPr>
          <w:b/>
          <w:sz w:val="28"/>
        </w:rPr>
      </w:pPr>
      <w:r>
        <w:rPr>
          <w:sz w:val="28"/>
        </w:rPr>
        <w:t>5.</w:t>
      </w:r>
      <w:r>
        <w:rPr>
          <w:sz w:val="28"/>
        </w:rPr>
        <w:tab/>
        <w:t>Budowa, rozwój ośrodków oraz centrów ochrony różnorodności biologicznej w oparciu o gatunki rodzime na obszarach miejskich i pozamiejskich, np. banków genowych, ogrodów botanicznyc</w:t>
      </w:r>
      <w:r>
        <w:rPr>
          <w:sz w:val="28"/>
        </w:rPr>
        <w:t>h oraz parków miejskich służących ochronie i zwiększaniu różnorodności biologicznej.</w:t>
      </w:r>
    </w:p>
    <w:p w14:paraId="4728BF21" w14:textId="77777777" w:rsidR="009C44D9" w:rsidRDefault="00DB0F77">
      <w:pPr>
        <w:rPr>
          <w:b/>
          <w:sz w:val="28"/>
        </w:rPr>
      </w:pPr>
      <w:r>
        <w:rPr>
          <w:sz w:val="28"/>
        </w:rPr>
        <w:t>6.</w:t>
      </w:r>
      <w:r>
        <w:rPr>
          <w:sz w:val="28"/>
        </w:rPr>
        <w:tab/>
        <w:t>Rozwój infrastruktury związanej z właściwym ukierunkowaniem ruchu turystycznego na obszarach cennych przyrodniczo służącej ograniczeniu antropopresji i degradacji środo</w:t>
      </w:r>
      <w:r>
        <w:rPr>
          <w:sz w:val="28"/>
        </w:rPr>
        <w:t>wiska.</w:t>
      </w:r>
    </w:p>
    <w:p w14:paraId="4728BF22" w14:textId="77777777" w:rsidR="009C44D9" w:rsidRDefault="00DB0F77">
      <w:pPr>
        <w:rPr>
          <w:b/>
          <w:sz w:val="28"/>
        </w:rPr>
      </w:pPr>
      <w:r>
        <w:rPr>
          <w:sz w:val="28"/>
        </w:rPr>
        <w:t>7.</w:t>
      </w:r>
      <w:r>
        <w:rPr>
          <w:sz w:val="28"/>
        </w:rPr>
        <w:tab/>
        <w:t>Opracowanie inwentaryzacji przyrodniczej obszaru realizacji projektu ochrony bioróżnorodności jako element projektu.</w:t>
      </w:r>
    </w:p>
    <w:p w14:paraId="4728BF23" w14:textId="77777777" w:rsidR="009C44D9" w:rsidRDefault="00DB0F77">
      <w:pPr>
        <w:rPr>
          <w:b/>
          <w:sz w:val="28"/>
        </w:rPr>
      </w:pPr>
      <w:r>
        <w:rPr>
          <w:sz w:val="28"/>
        </w:rPr>
        <w:t>8.</w:t>
      </w:r>
      <w:r>
        <w:rPr>
          <w:sz w:val="28"/>
        </w:rPr>
        <w:tab/>
        <w:t>Remediacja terenów zanieczyszczonych oraz rekultywacja terenów zdegradowanych działalnością gospodarczą.</w:t>
      </w:r>
    </w:p>
    <w:p w14:paraId="4728BF24" w14:textId="77777777" w:rsidR="009C44D9" w:rsidRDefault="00DB0F77">
      <w:pPr>
        <w:rPr>
          <w:b/>
          <w:sz w:val="28"/>
        </w:rPr>
      </w:pPr>
      <w:r>
        <w:rPr>
          <w:sz w:val="28"/>
        </w:rPr>
        <w:t>Ad.5, 6</w:t>
      </w:r>
    </w:p>
    <w:p w14:paraId="4728BF25" w14:textId="77777777" w:rsidR="009C44D9" w:rsidRDefault="00DB0F77">
      <w:pPr>
        <w:rPr>
          <w:b/>
          <w:sz w:val="28"/>
        </w:rPr>
      </w:pPr>
      <w:r>
        <w:rPr>
          <w:sz w:val="28"/>
        </w:rPr>
        <w:t xml:space="preserve">W </w:t>
      </w:r>
      <w:r>
        <w:rPr>
          <w:sz w:val="28"/>
        </w:rPr>
        <w:t>projektach obejmujących ingerencje na terenach zieleni miejskiej i pozamiejskiej, w tym w parkach miejskich będzie wymagane udokumentowanie wartości przyrodniczej terenu, poprzedzonej inwentaryzacją przyrodniczą i zastosowaniem opartych na gatunkach rodzim</w:t>
      </w:r>
      <w:r>
        <w:rPr>
          <w:sz w:val="28"/>
        </w:rPr>
        <w:t>ych działań utrzymujących i zwiększających bioróżnorodność.</w:t>
      </w:r>
    </w:p>
    <w:p w14:paraId="4728BF26" w14:textId="77777777" w:rsidR="009C44D9" w:rsidRDefault="00DB0F77">
      <w:pPr>
        <w:rPr>
          <w:b/>
          <w:sz w:val="28"/>
        </w:rPr>
      </w:pPr>
      <w:r>
        <w:rPr>
          <w:sz w:val="28"/>
        </w:rPr>
        <w:t>Ad. 6</w:t>
      </w:r>
    </w:p>
    <w:p w14:paraId="4728BF27" w14:textId="77777777" w:rsidR="009C44D9" w:rsidRDefault="00DB0F77">
      <w:pPr>
        <w:rPr>
          <w:b/>
          <w:sz w:val="28"/>
        </w:rPr>
      </w:pPr>
      <w:r>
        <w:rPr>
          <w:sz w:val="28"/>
        </w:rPr>
        <w:t>Wsparcie infrastruktury turystycznej na obszarach chronionych będzie ograniczone do inwestycji, które będą służyły wyłącznie ochronie środowiska naturalnego, poprzez skanalizowanie ruchu tur</w:t>
      </w:r>
      <w:r>
        <w:rPr>
          <w:sz w:val="28"/>
        </w:rPr>
        <w:t xml:space="preserve">ystycznego oraz zapewnią ograniczenie degradacji środowiska przyrodniczego w miejscach przemieszczania się i wypoczynku osób zwiedzających. Inwestycje, które nie przyczyniają się do </w:t>
      </w:r>
      <w:r>
        <w:rPr>
          <w:sz w:val="28"/>
        </w:rPr>
        <w:lastRenderedPageBreak/>
        <w:t>ochrony, odnowy oraz zrównoważonego użytkowania obszarów chronionych, taki</w:t>
      </w:r>
      <w:r>
        <w:rPr>
          <w:sz w:val="28"/>
        </w:rPr>
        <w:t>e jak parkingi, drogi dojazdowe, nie będą kwalifikowane.</w:t>
      </w:r>
    </w:p>
    <w:p w14:paraId="4728BF28" w14:textId="77777777" w:rsidR="009C44D9" w:rsidRDefault="00DB0F77">
      <w:pPr>
        <w:rPr>
          <w:b/>
          <w:sz w:val="28"/>
        </w:rPr>
      </w:pPr>
      <w:r>
        <w:rPr>
          <w:sz w:val="28"/>
        </w:rPr>
        <w:t>Ad. 8</w:t>
      </w:r>
    </w:p>
    <w:p w14:paraId="4728BF29" w14:textId="77777777" w:rsidR="009C44D9" w:rsidRDefault="00DB0F77">
      <w:pPr>
        <w:rPr>
          <w:b/>
          <w:sz w:val="28"/>
        </w:rPr>
      </w:pPr>
      <w:r>
        <w:rPr>
          <w:sz w:val="28"/>
        </w:rPr>
        <w:t></w:t>
      </w:r>
      <w:r>
        <w:rPr>
          <w:sz w:val="28"/>
        </w:rPr>
        <w:tab/>
        <w:t>Wsparcie w zakresie remediacji terenów zanieczyszczonych oraz rekultywacji terenów zdegradowanych działalnością gospodarczą może być udzielone w przypadkach, gdy podmiot odpowiedzialny za deg</w:t>
      </w:r>
      <w:r>
        <w:rPr>
          <w:sz w:val="28"/>
        </w:rPr>
        <w:t>radację terenu czy tez nielegalne składowanie odpadów nie może być zidentyfikowany lub nie może zostać obarczony odpowiedzialnością za sfinansowanie remediacji lub rekultywacji zgodnie z zasadą „zanieczyszczający płaci” oraz Dyrektywą 2004/35.</w:t>
      </w:r>
    </w:p>
    <w:p w14:paraId="4728BF2A" w14:textId="77777777" w:rsidR="009C44D9" w:rsidRDefault="00DB0F77">
      <w:pPr>
        <w:rPr>
          <w:b/>
          <w:sz w:val="28"/>
        </w:rPr>
      </w:pPr>
      <w:r>
        <w:rPr>
          <w:sz w:val="28"/>
        </w:rPr>
        <w:t></w:t>
      </w:r>
      <w:r>
        <w:rPr>
          <w:sz w:val="28"/>
        </w:rPr>
        <w:tab/>
        <w:t>Rekultywac</w:t>
      </w:r>
      <w:r>
        <w:rPr>
          <w:sz w:val="28"/>
        </w:rPr>
        <w:t>ja powinna prowadzić w pierwszej kolejności do przeznaczenia terenu na cele przyrodnicze, do rozwoju nowych terenów zielonych i zielonej infrastruktury, a także terenów spełniających funkcje publiczne oraz społeczne.</w:t>
      </w:r>
    </w:p>
    <w:p w14:paraId="4728BF2B" w14:textId="77777777" w:rsidR="009C44D9" w:rsidRDefault="00DB0F77">
      <w:pPr>
        <w:rPr>
          <w:b/>
          <w:sz w:val="28"/>
        </w:rPr>
      </w:pPr>
      <w:r>
        <w:rPr>
          <w:sz w:val="28"/>
        </w:rPr>
        <w:t>Kluczowe warunki realizacji projektów:</w:t>
      </w:r>
    </w:p>
    <w:p w14:paraId="4728BF2C"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F2D" w14:textId="77777777" w:rsidR="009C44D9" w:rsidRDefault="00DB0F77">
      <w:pPr>
        <w:rPr>
          <w:b/>
          <w:sz w:val="28"/>
        </w:rPr>
      </w:pPr>
      <w:r>
        <w:rPr>
          <w:sz w:val="28"/>
        </w:rPr>
        <w:t>2.</w:t>
      </w:r>
      <w:r>
        <w:rPr>
          <w:sz w:val="28"/>
        </w:rPr>
        <w:tab/>
        <w:t>Realizowane przedsięwzięcia muszą zostać zidentyfikowane w strategii terytorialnej będącej podstawa realizacji Zintegrowanych Inwestycji Terytorialnych, p</w:t>
      </w:r>
      <w:r>
        <w:rPr>
          <w:sz w:val="28"/>
        </w:rPr>
        <w:t>ozytywnie zaopiniowanej pod kątem możliwości jej finansowania w ramach Programu, przez IZ.</w:t>
      </w:r>
    </w:p>
    <w:p w14:paraId="4728BF2E" w14:textId="77777777" w:rsidR="009C44D9" w:rsidRDefault="00DB0F77">
      <w:pPr>
        <w:rPr>
          <w:b/>
          <w:sz w:val="28"/>
        </w:rPr>
      </w:pPr>
      <w:r>
        <w:rPr>
          <w:sz w:val="28"/>
        </w:rPr>
        <w:t>3.</w:t>
      </w:r>
      <w:r>
        <w:rPr>
          <w:sz w:val="28"/>
        </w:rPr>
        <w:tab/>
        <w:t>Realizowane inwestycje muszą mieć charakter zintegrowany, tj. muszą wpisywać się w cele rozwoju obszaru funkcjonalnego objętego instrumentem i być ukierunkowane n</w:t>
      </w:r>
      <w:r>
        <w:rPr>
          <w:sz w:val="28"/>
        </w:rPr>
        <w:t>a rozwiązywanie wspólnych problemów rozwojowych – oznacza to, że projekt taki musi mieć wpływ na więcej niż 1 gminę w MOF oraz jego realizacja musi być uzasadniona zarówno w części diagnostycznej, jak i w części kierunkowej strategii. Inwestycje te muszą s</w:t>
      </w:r>
      <w:r>
        <w:rPr>
          <w:sz w:val="28"/>
        </w:rPr>
        <w:t>pełniać jeden z następujących warunków: muszą być projektem partnerskim w rozumieniu art. 39 ustawy wdrożeniowej lub deklarowany powinien być wspólny efekt, rezultat lub produkt końcowy projektu, tj. wspólne wykorzystanie stworzonej w jego ramach infrastru</w:t>
      </w:r>
      <w:r>
        <w:rPr>
          <w:sz w:val="28"/>
        </w:rPr>
        <w:t>ktury.</w:t>
      </w:r>
    </w:p>
    <w:p w14:paraId="4728BF2F" w14:textId="77777777" w:rsidR="009C44D9" w:rsidRDefault="00DB0F77">
      <w:pPr>
        <w:rPr>
          <w:b/>
          <w:sz w:val="28"/>
        </w:rPr>
      </w:pPr>
      <w:r>
        <w:rPr>
          <w:sz w:val="28"/>
        </w:rPr>
        <w:lastRenderedPageBreak/>
        <w:t>4.</w:t>
      </w:r>
      <w:r>
        <w:rPr>
          <w:sz w:val="28"/>
        </w:rPr>
        <w:tab/>
        <w:t>Dofinansowaniu będą podlegać projekty zgodne z Programem Ochrony Środowiska Województwa Lubelskiego na lata 2020-2023 z perspektywą do roku 2027, zmierzające do poprawy stanu środowiska, redukujące negatywne oddziaływanie działalności człowieka n</w:t>
      </w:r>
      <w:r>
        <w:rPr>
          <w:sz w:val="28"/>
        </w:rPr>
        <w:t>a środowisko naturalne oraz sprzyjające kształtowaniu postaw proekologicznych.</w:t>
      </w:r>
    </w:p>
    <w:p w14:paraId="4728BF30" w14:textId="77777777" w:rsidR="009C44D9" w:rsidRDefault="00DB0F77">
      <w:pPr>
        <w:rPr>
          <w:b/>
          <w:sz w:val="28"/>
        </w:rPr>
      </w:pPr>
      <w:r>
        <w:rPr>
          <w:sz w:val="28"/>
        </w:rPr>
        <w:t>5.</w:t>
      </w:r>
      <w:r>
        <w:rPr>
          <w:sz w:val="28"/>
        </w:rPr>
        <w:tab/>
        <w:t>Wsparcie obejmie projekty realizowane na obszarach cennych przyrodniczo oraz parki miejskie, których wartość przyrodnicza została udokumentowana w inwentaryzacji przyrodnicze</w:t>
      </w:r>
      <w:r>
        <w:rPr>
          <w:sz w:val="28"/>
        </w:rPr>
        <w:t>j. Dofinansowanie obejmie działania utrzymujące i zwiększające bioróżnorodność oparte na gatunkach rodzimych.</w:t>
      </w:r>
    </w:p>
    <w:p w14:paraId="4728BF31" w14:textId="77777777" w:rsidR="009C44D9" w:rsidRDefault="00DB0F77">
      <w:pPr>
        <w:rPr>
          <w:b/>
          <w:sz w:val="28"/>
        </w:rPr>
      </w:pPr>
      <w:r>
        <w:rPr>
          <w:sz w:val="28"/>
        </w:rPr>
        <w:t>6.</w:t>
      </w:r>
      <w:r>
        <w:rPr>
          <w:sz w:val="28"/>
        </w:rPr>
        <w:tab/>
        <w:t>Wsparcie zielono-niebieskiej infrastruktury w celu ochrony różnorodności biologicznej dotyczy miast o liczbie mieszkańców nie większej niż 20 t</w:t>
      </w:r>
      <w:r>
        <w:rPr>
          <w:sz w:val="28"/>
        </w:rPr>
        <w:t>ys. (z wyłączeniem stolic powiatów z przedziału 15-20 tys. mieszkańców).</w:t>
      </w:r>
    </w:p>
    <w:p w14:paraId="4728BF32" w14:textId="77777777" w:rsidR="009C44D9" w:rsidRDefault="00DB0F77">
      <w:pPr>
        <w:rPr>
          <w:b/>
          <w:sz w:val="28"/>
        </w:rPr>
      </w:pPr>
      <w:r>
        <w:rPr>
          <w:sz w:val="28"/>
        </w:rPr>
        <w:t>7.</w:t>
      </w:r>
      <w:r>
        <w:rPr>
          <w:sz w:val="28"/>
        </w:rPr>
        <w:tab/>
        <w:t>Wsparcie w ramach Działania jest zgodne z Wytycznymi dotyczącymi realizacji zasad równościowych w ramach funduszy unijnych na lata 2021-2027, w szczególności wsparcie jest udzielan</w:t>
      </w:r>
      <w:r>
        <w:rPr>
          <w:sz w:val="28"/>
        </w:rPr>
        <w:t>e projektom uwzględniającym koncepcję uniwersalnego projektowania, zgodnie z ww. Wytycznymi.</w:t>
      </w:r>
    </w:p>
    <w:p w14:paraId="4728BF33" w14:textId="77777777" w:rsidR="009C44D9" w:rsidRDefault="00DB0F77">
      <w:pPr>
        <w:rPr>
          <w:b/>
          <w:sz w:val="28"/>
        </w:rPr>
      </w:pPr>
      <w:r>
        <w:rPr>
          <w:sz w:val="28"/>
        </w:rPr>
        <w:t>8.</w:t>
      </w:r>
      <w:r>
        <w:rPr>
          <w:sz w:val="28"/>
        </w:rPr>
        <w:tab/>
        <w:t xml:space="preserve">W przypadku, gdy łączny koszt operacji nie przekracza 200 000 EUR (koszt przeliczany wg kursu EURO obowiązującego w miesiącu, w którym został złożony wniosek o </w:t>
      </w:r>
      <w:r>
        <w:rPr>
          <w:sz w:val="28"/>
        </w:rPr>
        <w:t>dofinansowanie), koszty pośrednie w projekcie finansowane muszą być w oparciu o wskazaną w Regulaminie wyboru projektów stawkę ryczałtową, z wyjątkiem operacji, których wsparcie stanowi pomoc państwa.</w:t>
      </w:r>
    </w:p>
    <w:p w14:paraId="4728BF34" w14:textId="77777777" w:rsidR="009C44D9" w:rsidRDefault="00DB0F77">
      <w:pPr>
        <w:rPr>
          <w:b/>
          <w:sz w:val="28"/>
        </w:rPr>
      </w:pPr>
      <w:r>
        <w:rPr>
          <w:b/>
          <w:sz w:val="28"/>
        </w:rPr>
        <w:t>Maksymalny % poziom dofinansowania UE w projekcie</w:t>
      </w:r>
    </w:p>
    <w:p w14:paraId="4728BF35" w14:textId="77777777" w:rsidR="009C44D9" w:rsidRDefault="00DB0F77">
      <w:pPr>
        <w:rPr>
          <w:b/>
          <w:sz w:val="28"/>
        </w:rPr>
      </w:pPr>
      <w:r>
        <w:rPr>
          <w:sz w:val="28"/>
        </w:rPr>
        <w:t>85</w:t>
      </w:r>
    </w:p>
    <w:p w14:paraId="4728BF36" w14:textId="77777777" w:rsidR="009C44D9" w:rsidRDefault="00DB0F77">
      <w:pPr>
        <w:rPr>
          <w:b/>
          <w:sz w:val="28"/>
        </w:rPr>
      </w:pPr>
      <w:r>
        <w:rPr>
          <w:b/>
          <w:sz w:val="28"/>
        </w:rPr>
        <w:t>Ma</w:t>
      </w:r>
      <w:r>
        <w:rPr>
          <w:b/>
          <w:sz w:val="28"/>
        </w:rPr>
        <w:t>ksymalny % poziom dofinansowania całkowitego wydatków kwalifikowalnych na poziomie projektu (środki UE + współfinansowanie ze środków krajowych przyznane beneficjentowi przez właściwą instytucję)</w:t>
      </w:r>
    </w:p>
    <w:p w14:paraId="4728BF37" w14:textId="77777777" w:rsidR="009C44D9" w:rsidRDefault="00DB0F77">
      <w:pPr>
        <w:rPr>
          <w:b/>
          <w:sz w:val="28"/>
        </w:rPr>
      </w:pPr>
      <w:r>
        <w:rPr>
          <w:sz w:val="28"/>
        </w:rPr>
        <w:t>85</w:t>
      </w:r>
    </w:p>
    <w:p w14:paraId="4728BF38" w14:textId="77777777" w:rsidR="009C44D9" w:rsidRDefault="00DB0F77">
      <w:pPr>
        <w:rPr>
          <w:b/>
          <w:sz w:val="28"/>
        </w:rPr>
      </w:pPr>
      <w:r>
        <w:rPr>
          <w:b/>
          <w:sz w:val="28"/>
        </w:rPr>
        <w:t>Pomoc publiczna – unijna podstawa prawna</w:t>
      </w:r>
    </w:p>
    <w:p w14:paraId="4728BF39" w14:textId="77777777" w:rsidR="009C44D9" w:rsidRDefault="00DB0F77">
      <w:pPr>
        <w:rPr>
          <w:b/>
          <w:sz w:val="28"/>
        </w:rPr>
      </w:pPr>
      <w:r>
        <w:rPr>
          <w:sz w:val="28"/>
        </w:rPr>
        <w:lastRenderedPageBreak/>
        <w:t>Rozporządzenie Komisji (UE) nr 651/2014 z dnia 17 czerwca 2014 r. uznające niektóre rodzaje pomocy za zgodne z rynkiem wewnętrznym w zastosowaniu art. 107 i 108 Traktatu, Rozporządzenie  Komisji (UE) nr 1407/2013 z dnia 18 grudnia 2013 r. w sprawie stosowa</w:t>
      </w:r>
      <w:r>
        <w:rPr>
          <w:sz w:val="28"/>
        </w:rPr>
        <w:t>nia art. 107 i 108 Traktatu o funkcjonowaniu Unii Europejskiej do pomocy de minimis, Bez pomocy</w:t>
      </w:r>
    </w:p>
    <w:p w14:paraId="4728BF3A" w14:textId="77777777" w:rsidR="009C44D9" w:rsidRDefault="00DB0F77">
      <w:pPr>
        <w:rPr>
          <w:b/>
          <w:sz w:val="28"/>
        </w:rPr>
      </w:pPr>
      <w:r>
        <w:rPr>
          <w:b/>
          <w:sz w:val="28"/>
        </w:rPr>
        <w:t>Pomoc publiczna – krajowa podstawa prawna</w:t>
      </w:r>
    </w:p>
    <w:p w14:paraId="4728BF3B" w14:textId="77777777" w:rsidR="009C44D9" w:rsidRDefault="00DB0F77">
      <w:pPr>
        <w:rPr>
          <w:b/>
          <w:sz w:val="28"/>
        </w:rPr>
      </w:pPr>
      <w:r>
        <w:rPr>
          <w:sz w:val="28"/>
        </w:rPr>
        <w:t>Rozporządzenie Ministra Funduszy i Polityki Regionalnej z dnia 29 września 2022 r. w sprawie udzielania pomocy de mini</w:t>
      </w:r>
      <w:r>
        <w:rPr>
          <w:sz w:val="28"/>
        </w:rPr>
        <w:t>mis w ramach regionalnych programów na lata 2021–2027 (Dz. U. z 2022 r. poz. 2062), Bez pomocy</w:t>
      </w:r>
    </w:p>
    <w:p w14:paraId="4728BF3C" w14:textId="77777777" w:rsidR="009C44D9" w:rsidRDefault="00DB0F77">
      <w:pPr>
        <w:rPr>
          <w:b/>
          <w:sz w:val="28"/>
        </w:rPr>
      </w:pPr>
      <w:r>
        <w:rPr>
          <w:b/>
          <w:sz w:val="28"/>
        </w:rPr>
        <w:t>Uproszczone metody rozliczania</w:t>
      </w:r>
    </w:p>
    <w:p w14:paraId="4728BF3D" w14:textId="77777777" w:rsidR="009C44D9" w:rsidRDefault="00DB0F77">
      <w:pPr>
        <w:rPr>
          <w:b/>
          <w:sz w:val="28"/>
        </w:rPr>
      </w:pPr>
      <w:r>
        <w:rPr>
          <w:sz w:val="28"/>
        </w:rPr>
        <w:t>Brak, do 7% stawka ryczałtowa na koszty pośrednie (podstawa wyliczenia: koszty bezpośrednie) [art. 54(a) CPR]</w:t>
      </w:r>
    </w:p>
    <w:p w14:paraId="4728BF3E" w14:textId="77777777" w:rsidR="009C44D9" w:rsidRDefault="00DB0F77">
      <w:pPr>
        <w:rPr>
          <w:b/>
          <w:sz w:val="28"/>
        </w:rPr>
      </w:pPr>
      <w:r>
        <w:rPr>
          <w:b/>
          <w:sz w:val="28"/>
        </w:rPr>
        <w:t>Forma wsparcia</w:t>
      </w:r>
    </w:p>
    <w:p w14:paraId="4728BF3F" w14:textId="77777777" w:rsidR="009C44D9" w:rsidRDefault="00DB0F77">
      <w:pPr>
        <w:rPr>
          <w:b/>
          <w:sz w:val="28"/>
        </w:rPr>
      </w:pPr>
      <w:r>
        <w:rPr>
          <w:sz w:val="28"/>
        </w:rPr>
        <w:t>Dotac</w:t>
      </w:r>
      <w:r>
        <w:rPr>
          <w:sz w:val="28"/>
        </w:rPr>
        <w:t>ja</w:t>
      </w:r>
    </w:p>
    <w:p w14:paraId="4728BF40" w14:textId="77777777" w:rsidR="009C44D9" w:rsidRDefault="00DB0F77">
      <w:pPr>
        <w:rPr>
          <w:b/>
          <w:sz w:val="28"/>
        </w:rPr>
      </w:pPr>
      <w:r>
        <w:rPr>
          <w:b/>
          <w:sz w:val="28"/>
        </w:rPr>
        <w:t>Dopuszczalny cross-financing (%)</w:t>
      </w:r>
    </w:p>
    <w:p w14:paraId="4728BF41" w14:textId="77777777" w:rsidR="009C44D9" w:rsidRDefault="00DB0F77">
      <w:pPr>
        <w:rPr>
          <w:b/>
          <w:sz w:val="28"/>
        </w:rPr>
      </w:pPr>
      <w:r>
        <w:rPr>
          <w:sz w:val="28"/>
        </w:rPr>
        <w:t>0</w:t>
      </w:r>
    </w:p>
    <w:p w14:paraId="4728BF42" w14:textId="77777777" w:rsidR="009C44D9" w:rsidRDefault="00DB0F77">
      <w:pPr>
        <w:rPr>
          <w:b/>
          <w:sz w:val="28"/>
        </w:rPr>
      </w:pPr>
      <w:r>
        <w:rPr>
          <w:b/>
          <w:sz w:val="28"/>
        </w:rPr>
        <w:t>Minimalny wkład własny beneficjenta</w:t>
      </w:r>
    </w:p>
    <w:p w14:paraId="4728BF43" w14:textId="77777777" w:rsidR="009C44D9" w:rsidRDefault="00DB0F77">
      <w:pPr>
        <w:rPr>
          <w:b/>
          <w:sz w:val="28"/>
        </w:rPr>
      </w:pPr>
      <w:r>
        <w:rPr>
          <w:sz w:val="28"/>
        </w:rPr>
        <w:t>Projekty w części objętej pomocą publiczną: zgodnie z programami pomocy publicznej</w:t>
      </w:r>
    </w:p>
    <w:p w14:paraId="4728BF44" w14:textId="77777777" w:rsidR="009C44D9" w:rsidRDefault="00DB0F77">
      <w:pPr>
        <w:rPr>
          <w:b/>
          <w:sz w:val="28"/>
        </w:rPr>
      </w:pPr>
      <w:r>
        <w:rPr>
          <w:b/>
          <w:sz w:val="28"/>
        </w:rPr>
        <w:t>Sposób wyboru projektów</w:t>
      </w:r>
    </w:p>
    <w:p w14:paraId="4728BF45" w14:textId="77777777" w:rsidR="009C44D9" w:rsidRDefault="00DB0F77">
      <w:pPr>
        <w:rPr>
          <w:b/>
          <w:sz w:val="28"/>
        </w:rPr>
      </w:pPr>
      <w:r>
        <w:rPr>
          <w:sz w:val="28"/>
        </w:rPr>
        <w:t>Niekonkurencyjny</w:t>
      </w:r>
    </w:p>
    <w:p w14:paraId="4728BF46" w14:textId="77777777" w:rsidR="009C44D9" w:rsidRDefault="00DB0F77">
      <w:pPr>
        <w:rPr>
          <w:b/>
          <w:sz w:val="28"/>
        </w:rPr>
      </w:pPr>
      <w:r>
        <w:rPr>
          <w:b/>
          <w:sz w:val="28"/>
        </w:rPr>
        <w:t>Realizacja instrumentów terytorialnych</w:t>
      </w:r>
    </w:p>
    <w:p w14:paraId="4728BF47" w14:textId="77777777" w:rsidR="009C44D9" w:rsidRDefault="00DB0F77">
      <w:pPr>
        <w:rPr>
          <w:b/>
          <w:sz w:val="28"/>
        </w:rPr>
      </w:pPr>
      <w:r>
        <w:rPr>
          <w:sz w:val="28"/>
        </w:rPr>
        <w:t>ZIT</w:t>
      </w:r>
    </w:p>
    <w:p w14:paraId="4728BF48" w14:textId="77777777" w:rsidR="009C44D9" w:rsidRDefault="00DB0F77">
      <w:pPr>
        <w:rPr>
          <w:b/>
          <w:sz w:val="28"/>
        </w:rPr>
      </w:pPr>
      <w:r>
        <w:rPr>
          <w:b/>
          <w:sz w:val="28"/>
        </w:rPr>
        <w:t xml:space="preserve">Typ </w:t>
      </w:r>
      <w:r>
        <w:rPr>
          <w:b/>
          <w:sz w:val="28"/>
        </w:rPr>
        <w:t>beneficjenta – ogólny</w:t>
      </w:r>
    </w:p>
    <w:p w14:paraId="4728BF49" w14:textId="77777777" w:rsidR="009C44D9" w:rsidRDefault="00DB0F77">
      <w:pPr>
        <w:rPr>
          <w:b/>
          <w:sz w:val="28"/>
        </w:rPr>
      </w:pPr>
      <w:r>
        <w:rPr>
          <w:sz w:val="28"/>
        </w:rPr>
        <w:lastRenderedPageBreak/>
        <w:t>Administracja publiczna, Instytucje nauki i edukacji, Zintegrowane Inwestycje Terytorialne (ZIT), Służby publiczne, Organizacje społeczne i związki wyznaniowe</w:t>
      </w:r>
    </w:p>
    <w:p w14:paraId="4728BF4A" w14:textId="77777777" w:rsidR="009C44D9" w:rsidRDefault="00DB0F77">
      <w:pPr>
        <w:rPr>
          <w:b/>
          <w:sz w:val="28"/>
        </w:rPr>
      </w:pPr>
      <w:r>
        <w:rPr>
          <w:b/>
          <w:sz w:val="28"/>
        </w:rPr>
        <w:t>Grupa docelowa</w:t>
      </w:r>
    </w:p>
    <w:p w14:paraId="4728BF4B" w14:textId="77777777" w:rsidR="009C44D9" w:rsidRDefault="00DB0F77">
      <w:pPr>
        <w:rPr>
          <w:b/>
          <w:sz w:val="28"/>
        </w:rPr>
      </w:pPr>
      <w:r>
        <w:rPr>
          <w:sz w:val="28"/>
        </w:rPr>
        <w:t>mieszkańcy miast i ich obszarów funkcjonalnych</w:t>
      </w:r>
    </w:p>
    <w:p w14:paraId="4728BF4C" w14:textId="77777777" w:rsidR="009C44D9" w:rsidRDefault="00DB0F77">
      <w:pPr>
        <w:rPr>
          <w:b/>
          <w:sz w:val="28"/>
        </w:rPr>
      </w:pPr>
      <w:r>
        <w:rPr>
          <w:b/>
          <w:sz w:val="28"/>
        </w:rPr>
        <w:t>Słowa kluczow</w:t>
      </w:r>
      <w:r>
        <w:rPr>
          <w:b/>
          <w:sz w:val="28"/>
        </w:rPr>
        <w:t>e</w:t>
      </w:r>
    </w:p>
    <w:p w14:paraId="4728BF4D" w14:textId="77777777" w:rsidR="009C44D9" w:rsidRDefault="00DB0F77">
      <w:pPr>
        <w:rPr>
          <w:b/>
          <w:sz w:val="28"/>
        </w:rPr>
      </w:pPr>
      <w:r>
        <w:rPr>
          <w:sz w:val="28"/>
        </w:rPr>
        <w:t>zielona_infrastruktura, ochrona_krajobrazu, bioróżnorodność, ochrona_czynna, ochrona_siedlisk, ochrona_środowiska, odtwarzanie_siedlisk, gatunki_inwazyjne, tereny_zdegradowane, Zintegrowane_Inwestycje_Terytorialne</w:t>
      </w:r>
    </w:p>
    <w:p w14:paraId="4728BF4E" w14:textId="77777777" w:rsidR="009C44D9" w:rsidRDefault="00DB0F77">
      <w:pPr>
        <w:rPr>
          <w:b/>
          <w:sz w:val="28"/>
        </w:rPr>
      </w:pPr>
      <w:r>
        <w:rPr>
          <w:b/>
          <w:sz w:val="28"/>
        </w:rPr>
        <w:t>Kryteria wyboru projektów</w:t>
      </w:r>
    </w:p>
    <w:p w14:paraId="4728BF4F" w14:textId="77777777" w:rsidR="009C44D9" w:rsidRDefault="00DB0F77">
      <w:pPr>
        <w:rPr>
          <w:b/>
          <w:sz w:val="28"/>
        </w:rPr>
      </w:pPr>
      <w:r>
        <w:rPr>
          <w:sz w:val="28"/>
        </w:rPr>
        <w:t>http://fundusz</w:t>
      </w:r>
      <w:r>
        <w:rPr>
          <w:sz w:val="28"/>
        </w:rPr>
        <w:t>eUE.lubelskie.pl</w:t>
      </w:r>
    </w:p>
    <w:p w14:paraId="4728BF50" w14:textId="77777777" w:rsidR="009C44D9" w:rsidRDefault="00DB0F77">
      <w:pPr>
        <w:rPr>
          <w:b/>
          <w:sz w:val="28"/>
        </w:rPr>
      </w:pPr>
      <w:r>
        <w:rPr>
          <w:b/>
          <w:sz w:val="28"/>
        </w:rPr>
        <w:t>Wskaźniki produktu</w:t>
      </w:r>
    </w:p>
    <w:p w14:paraId="4728BF51" w14:textId="77777777" w:rsidR="009C44D9" w:rsidRDefault="00DB0F77">
      <w:pPr>
        <w:rPr>
          <w:b/>
          <w:sz w:val="28"/>
        </w:rPr>
      </w:pPr>
      <w:r>
        <w:rPr>
          <w:sz w:val="28"/>
        </w:rPr>
        <w:t>WLWK-PLRO136 - Długość odnowionych szlaków turystycznych</w:t>
      </w:r>
    </w:p>
    <w:p w14:paraId="4728BF52" w14:textId="77777777" w:rsidR="009C44D9" w:rsidRDefault="00DB0F77">
      <w:pPr>
        <w:rPr>
          <w:b/>
          <w:sz w:val="28"/>
        </w:rPr>
      </w:pPr>
      <w:r>
        <w:rPr>
          <w:sz w:val="28"/>
        </w:rPr>
        <w:t>WLWK-PLRO137 - Długość utworzonych szlaków turystycznych</w:t>
      </w:r>
    </w:p>
    <w:p w14:paraId="4728BF53" w14:textId="77777777" w:rsidR="009C44D9" w:rsidRDefault="00DB0F77">
      <w:pPr>
        <w:rPr>
          <w:b/>
          <w:sz w:val="28"/>
        </w:rPr>
      </w:pPr>
      <w:r>
        <w:rPr>
          <w:sz w:val="28"/>
        </w:rPr>
        <w:t>WLWK-PLRO132 - Liczba obiektów dostosowanych do potrzeb osób z niepełnosprawnościami (EFRR/FST/FS)</w:t>
      </w:r>
    </w:p>
    <w:p w14:paraId="4728BF54" w14:textId="77777777" w:rsidR="009C44D9" w:rsidRDefault="00DB0F77">
      <w:pPr>
        <w:rPr>
          <w:b/>
          <w:sz w:val="28"/>
        </w:rPr>
      </w:pPr>
      <w:r>
        <w:rPr>
          <w:sz w:val="28"/>
        </w:rPr>
        <w:t>WLWK-PL</w:t>
      </w:r>
      <w:r>
        <w:rPr>
          <w:sz w:val="28"/>
        </w:rPr>
        <w:t>RO194 - Liczba obiektów infrastruktury na cele ukierunkowania ruchu turystycznego albo edukacji przyrodniczej</w:t>
      </w:r>
    </w:p>
    <w:p w14:paraId="4728BF55" w14:textId="77777777" w:rsidR="009C44D9" w:rsidRDefault="00DB0F77">
      <w:pPr>
        <w:rPr>
          <w:b/>
          <w:sz w:val="28"/>
        </w:rPr>
      </w:pPr>
      <w:r>
        <w:rPr>
          <w:sz w:val="28"/>
        </w:rPr>
        <w:t>WLWK-PLRO199 - Liczba projektów, w których sfinansowano koszty racjonalnych usprawnień dla osób z niepełnosprawnościami (EFRR/FST/FS)</w:t>
      </w:r>
    </w:p>
    <w:p w14:paraId="4728BF56" w14:textId="77777777" w:rsidR="009C44D9" w:rsidRDefault="00DB0F77">
      <w:pPr>
        <w:rPr>
          <w:b/>
          <w:sz w:val="28"/>
        </w:rPr>
      </w:pPr>
      <w:r>
        <w:rPr>
          <w:sz w:val="28"/>
        </w:rPr>
        <w:t>WLWK-PLRO073</w:t>
      </w:r>
      <w:r>
        <w:rPr>
          <w:sz w:val="28"/>
        </w:rPr>
        <w:t xml:space="preserve"> - Liczba przeprowadzonych kampanii informacyjno-edukacyjnych kształtujących świadomość ekologiczną</w:t>
      </w:r>
    </w:p>
    <w:p w14:paraId="4728BF57" w14:textId="77777777" w:rsidR="009C44D9" w:rsidRDefault="00DB0F77">
      <w:pPr>
        <w:rPr>
          <w:b/>
          <w:sz w:val="28"/>
        </w:rPr>
      </w:pPr>
      <w:r>
        <w:rPr>
          <w:sz w:val="28"/>
        </w:rPr>
        <w:t>WLWK-PLRO071 - Liczba wspartych form ochrony przyrody</w:t>
      </w:r>
    </w:p>
    <w:p w14:paraId="4728BF58" w14:textId="77777777" w:rsidR="009C44D9" w:rsidRDefault="00DB0F77">
      <w:pPr>
        <w:rPr>
          <w:b/>
          <w:sz w:val="28"/>
        </w:rPr>
      </w:pPr>
      <w:r>
        <w:rPr>
          <w:sz w:val="28"/>
        </w:rPr>
        <w:t>WLWK-RCO074 - Ludność objęta projektami w ramach strategii zintegrowanego rozwoju terytorialnego</w:t>
      </w:r>
    </w:p>
    <w:p w14:paraId="4728BF59" w14:textId="77777777" w:rsidR="009C44D9" w:rsidRDefault="00DB0F77">
      <w:pPr>
        <w:rPr>
          <w:b/>
          <w:sz w:val="28"/>
        </w:rPr>
      </w:pPr>
      <w:r>
        <w:rPr>
          <w:sz w:val="28"/>
        </w:rPr>
        <w:lastRenderedPageBreak/>
        <w:t>WLWK-</w:t>
      </w:r>
      <w:r>
        <w:rPr>
          <w:sz w:val="28"/>
        </w:rPr>
        <w:t>PLRO069 - Powierzchnia obszarów chronionych i cennych przyrodniczo innych niż Natura 2000 objętych działaniami ochronnymi i odtwarzającymi</w:t>
      </w:r>
    </w:p>
    <w:p w14:paraId="4728BF5A" w14:textId="77777777" w:rsidR="009C44D9" w:rsidRDefault="00DB0F77">
      <w:pPr>
        <w:rPr>
          <w:b/>
          <w:sz w:val="28"/>
        </w:rPr>
      </w:pPr>
      <w:r>
        <w:rPr>
          <w:sz w:val="28"/>
        </w:rPr>
        <w:t>WLWK-PLRO070 - Powierzchnia siedlisk wspieranych w celu uzyskania lepszego statusu ochrony</w:t>
      </w:r>
    </w:p>
    <w:p w14:paraId="4728BF5B" w14:textId="77777777" w:rsidR="009C44D9" w:rsidRDefault="00DB0F77">
      <w:pPr>
        <w:rPr>
          <w:b/>
          <w:sz w:val="28"/>
        </w:rPr>
      </w:pPr>
      <w:r>
        <w:rPr>
          <w:sz w:val="28"/>
        </w:rPr>
        <w:t>WLWK-RCO038 - Powierzchnia</w:t>
      </w:r>
      <w:r>
        <w:rPr>
          <w:sz w:val="28"/>
        </w:rPr>
        <w:t xml:space="preserve"> wspieranych zrekultywowanych gruntów</w:t>
      </w:r>
    </w:p>
    <w:p w14:paraId="4728BF5C" w14:textId="77777777" w:rsidR="009C44D9" w:rsidRDefault="00DB0F77">
      <w:pPr>
        <w:rPr>
          <w:b/>
          <w:sz w:val="28"/>
        </w:rPr>
      </w:pPr>
      <w:r>
        <w:rPr>
          <w:sz w:val="28"/>
        </w:rPr>
        <w:t>WLWK-RCO075 - Wspierane strategie zintegrowanego rozwoju terytorialnego</w:t>
      </w:r>
    </w:p>
    <w:p w14:paraId="4728BF5D" w14:textId="77777777" w:rsidR="009C44D9" w:rsidRDefault="00DB0F77">
      <w:pPr>
        <w:rPr>
          <w:b/>
          <w:sz w:val="28"/>
        </w:rPr>
      </w:pPr>
      <w:r>
        <w:rPr>
          <w:sz w:val="28"/>
        </w:rPr>
        <w:t>WLWK-RCO036 - Zielona infrastruktura objęta wsparciem do celów innych niż przystosowanie się do zmian klimatu</w:t>
      </w:r>
    </w:p>
    <w:p w14:paraId="4728BF5E" w14:textId="77777777" w:rsidR="009C44D9" w:rsidRDefault="00DB0F77">
      <w:pPr>
        <w:rPr>
          <w:b/>
          <w:sz w:val="28"/>
        </w:rPr>
      </w:pPr>
      <w:r>
        <w:rPr>
          <w:sz w:val="28"/>
        </w:rPr>
        <w:t xml:space="preserve">PROG-FELCO01 - Liczba </w:t>
      </w:r>
      <w:r>
        <w:rPr>
          <w:sz w:val="28"/>
        </w:rPr>
        <w:t>wspartych obiektów związanych z ochroną przyrody</w:t>
      </w:r>
    </w:p>
    <w:p w14:paraId="4728BF5F" w14:textId="77777777" w:rsidR="009C44D9" w:rsidRDefault="00DB0F77">
      <w:pPr>
        <w:rPr>
          <w:b/>
          <w:sz w:val="28"/>
        </w:rPr>
      </w:pPr>
      <w:r>
        <w:rPr>
          <w:b/>
          <w:sz w:val="28"/>
        </w:rPr>
        <w:t>Wskaźniki rezultatu</w:t>
      </w:r>
    </w:p>
    <w:p w14:paraId="4728BF60" w14:textId="77777777" w:rsidR="009C44D9" w:rsidRDefault="00DB0F77">
      <w:pPr>
        <w:rPr>
          <w:b/>
          <w:sz w:val="28"/>
        </w:rPr>
      </w:pPr>
      <w:r>
        <w:rPr>
          <w:sz w:val="28"/>
        </w:rPr>
        <w:t>WLWK-PLRR042 - Liczba gatunków zagrożonych, dla których wykonano działania ochronne</w:t>
      </w:r>
    </w:p>
    <w:p w14:paraId="4728BF61" w14:textId="77777777" w:rsidR="009C44D9" w:rsidRDefault="00DB0F77">
      <w:pPr>
        <w:rPr>
          <w:b/>
          <w:sz w:val="28"/>
        </w:rPr>
      </w:pPr>
      <w:r>
        <w:rPr>
          <w:sz w:val="28"/>
        </w:rPr>
        <w:t>WLWK-PLRR044 - Liczba inwazyjnych gatunków obcych, wobec których podjęto działania ograniczające ich ne</w:t>
      </w:r>
      <w:r>
        <w:rPr>
          <w:sz w:val="28"/>
        </w:rPr>
        <w:t>gatywny wpływ</w:t>
      </w:r>
    </w:p>
    <w:p w14:paraId="4728BF62" w14:textId="77777777" w:rsidR="009C44D9" w:rsidRDefault="00DB0F77">
      <w:pPr>
        <w:rPr>
          <w:b/>
          <w:sz w:val="28"/>
        </w:rPr>
      </w:pPr>
      <w:r>
        <w:rPr>
          <w:sz w:val="28"/>
        </w:rPr>
        <w:t>WLWK-PLRR045 - Liczba przedsięwzięć z zakresu ochrony przyrody wspartych w fazie przygotowawczej</w:t>
      </w:r>
    </w:p>
    <w:p w14:paraId="4728BF63" w14:textId="77777777" w:rsidR="009C44D9" w:rsidRDefault="00DB0F77">
      <w:pPr>
        <w:rPr>
          <w:b/>
          <w:sz w:val="28"/>
        </w:rPr>
      </w:pPr>
      <w:r>
        <w:rPr>
          <w:sz w:val="28"/>
        </w:rPr>
        <w:t>WLWK-RCR095 - Ludność mająca dostęp do nowej lub udoskonalonej zielonej infrastruktury</w:t>
      </w:r>
    </w:p>
    <w:p w14:paraId="4728BF64" w14:textId="77777777" w:rsidR="009C44D9" w:rsidRDefault="00DB0F77">
      <w:pPr>
        <w:rPr>
          <w:b/>
          <w:sz w:val="28"/>
        </w:rPr>
      </w:pPr>
      <w:r>
        <w:rPr>
          <w:sz w:val="28"/>
        </w:rPr>
        <w:t>WLWK-RCR050 - Ludność odnosząca korzyści ze środków na rze</w:t>
      </w:r>
      <w:r>
        <w:rPr>
          <w:sz w:val="28"/>
        </w:rPr>
        <w:t>cz jakości powietrza</w:t>
      </w:r>
    </w:p>
    <w:p w14:paraId="4728BF65" w14:textId="77777777" w:rsidR="009C44D9" w:rsidRDefault="009C44D9">
      <w:pPr>
        <w:rPr>
          <w:b/>
          <w:sz w:val="28"/>
        </w:rPr>
      </w:pPr>
    </w:p>
    <w:p w14:paraId="4728BF66" w14:textId="77777777" w:rsidR="009C44D9" w:rsidRDefault="00DB0F77">
      <w:pPr>
        <w:pStyle w:val="Nagwek2"/>
        <w:rPr>
          <w:rFonts w:ascii="Calibri" w:hAnsi="Calibri" w:cs="Calibri"/>
          <w:i w:val="0"/>
          <w:sz w:val="32"/>
        </w:rPr>
      </w:pPr>
      <w:bookmarkStart w:id="30" w:name="_Toc129693459"/>
      <w:r>
        <w:rPr>
          <w:rFonts w:ascii="Calibri" w:hAnsi="Calibri" w:cs="Calibri"/>
          <w:i w:val="0"/>
          <w:sz w:val="32"/>
        </w:rPr>
        <w:t>Priorytet FELU.04 Efektywne wykorzystanie energii</w:t>
      </w:r>
      <w:bookmarkEnd w:id="30"/>
    </w:p>
    <w:p w14:paraId="4728BF67" w14:textId="77777777" w:rsidR="009C44D9" w:rsidRDefault="009C44D9">
      <w:pPr>
        <w:rPr>
          <w:rFonts w:ascii="Calibri" w:hAnsi="Calibri"/>
          <w:sz w:val="32"/>
        </w:rPr>
      </w:pPr>
    </w:p>
    <w:p w14:paraId="4728BF68" w14:textId="77777777" w:rsidR="009C44D9" w:rsidRDefault="00DB0F77">
      <w:pPr>
        <w:rPr>
          <w:b/>
          <w:sz w:val="28"/>
        </w:rPr>
      </w:pPr>
      <w:r>
        <w:rPr>
          <w:b/>
          <w:sz w:val="28"/>
        </w:rPr>
        <w:t>Instytucja Zarządzająca</w:t>
      </w:r>
    </w:p>
    <w:p w14:paraId="4728BF69" w14:textId="77777777" w:rsidR="009C44D9" w:rsidRDefault="00DB0F77">
      <w:pPr>
        <w:rPr>
          <w:b/>
          <w:sz w:val="28"/>
        </w:rPr>
      </w:pPr>
      <w:r>
        <w:rPr>
          <w:sz w:val="28"/>
        </w:rPr>
        <w:t>Urząd Marszałkowski Województwa Lubelskiego</w:t>
      </w:r>
    </w:p>
    <w:p w14:paraId="4728BF6A" w14:textId="77777777" w:rsidR="009C44D9" w:rsidRDefault="00DB0F77">
      <w:pPr>
        <w:rPr>
          <w:b/>
          <w:sz w:val="28"/>
        </w:rPr>
      </w:pPr>
      <w:r>
        <w:rPr>
          <w:b/>
          <w:sz w:val="28"/>
        </w:rPr>
        <w:lastRenderedPageBreak/>
        <w:t>Fundusz</w:t>
      </w:r>
    </w:p>
    <w:p w14:paraId="4728BF6B" w14:textId="77777777" w:rsidR="009C44D9" w:rsidRDefault="00DB0F77">
      <w:pPr>
        <w:rPr>
          <w:b/>
          <w:sz w:val="28"/>
        </w:rPr>
      </w:pPr>
      <w:r>
        <w:rPr>
          <w:sz w:val="28"/>
        </w:rPr>
        <w:t>Europejski Fundusz Rozwoju Regionalnego</w:t>
      </w:r>
    </w:p>
    <w:p w14:paraId="4728BF6C" w14:textId="77777777" w:rsidR="009C44D9" w:rsidRDefault="00DB0F77">
      <w:pPr>
        <w:rPr>
          <w:b/>
          <w:sz w:val="28"/>
        </w:rPr>
      </w:pPr>
      <w:r>
        <w:rPr>
          <w:b/>
          <w:sz w:val="28"/>
        </w:rPr>
        <w:t>Cel Polityki</w:t>
      </w:r>
    </w:p>
    <w:p w14:paraId="4728BF6D" w14:textId="77777777" w:rsidR="009C44D9" w:rsidRDefault="00DB0F77">
      <w:pPr>
        <w:rPr>
          <w:b/>
          <w:sz w:val="28"/>
        </w:rPr>
      </w:pPr>
      <w:r>
        <w:rPr>
          <w:sz w:val="28"/>
        </w:rPr>
        <w:t xml:space="preserve">CP2 - Bardziej przyjazna dla środowiska, </w:t>
      </w:r>
      <w:r>
        <w:rPr>
          <w:sz w:val="28"/>
        </w:rPr>
        <w:t>niskoemisyjna i przechodząca w kierunku gospodarki zeroemisyjnej oraz odporna Europa dzięki promowaniu czystej i sprawiedliwej transformacji energetycznej, zielonych i niebieskich inwestycji, gospodarki o obiegu zamkniętym, łagodzenia zmian klimatu i przys</w:t>
      </w:r>
      <w:r>
        <w:rPr>
          <w:sz w:val="28"/>
        </w:rPr>
        <w:t>tosowania się do nich, zapobiegania ryzyku i zarządzania ryzykiem, oraz zrównoważonej mobilności miejskiej</w:t>
      </w:r>
    </w:p>
    <w:p w14:paraId="4728BF6E" w14:textId="77777777" w:rsidR="009C44D9" w:rsidRDefault="00DB0F77">
      <w:pPr>
        <w:rPr>
          <w:b/>
          <w:sz w:val="28"/>
        </w:rPr>
      </w:pPr>
      <w:r>
        <w:rPr>
          <w:b/>
          <w:sz w:val="28"/>
        </w:rPr>
        <w:t>Miejsce realizacji</w:t>
      </w:r>
    </w:p>
    <w:p w14:paraId="4728BF6F" w14:textId="77777777" w:rsidR="009C44D9" w:rsidRDefault="00DB0F77">
      <w:pPr>
        <w:rPr>
          <w:b/>
          <w:sz w:val="28"/>
        </w:rPr>
      </w:pPr>
      <w:r>
        <w:rPr>
          <w:sz w:val="28"/>
        </w:rPr>
        <w:t>LUBELSKIE</w:t>
      </w:r>
    </w:p>
    <w:p w14:paraId="4728BF70" w14:textId="77777777" w:rsidR="009C44D9" w:rsidRDefault="00DB0F77">
      <w:pPr>
        <w:rPr>
          <w:b/>
          <w:sz w:val="28"/>
        </w:rPr>
      </w:pPr>
      <w:r>
        <w:rPr>
          <w:b/>
          <w:sz w:val="28"/>
        </w:rPr>
        <w:t>Wysokość alokacji ogółem (EUR)</w:t>
      </w:r>
    </w:p>
    <w:p w14:paraId="4728BF71" w14:textId="77777777" w:rsidR="009C44D9" w:rsidRDefault="00DB0F77">
      <w:pPr>
        <w:rPr>
          <w:b/>
          <w:sz w:val="28"/>
        </w:rPr>
      </w:pPr>
      <w:r>
        <w:rPr>
          <w:sz w:val="28"/>
        </w:rPr>
        <w:t>387 736 819,00</w:t>
      </w:r>
    </w:p>
    <w:p w14:paraId="4728BF72" w14:textId="77777777" w:rsidR="009C44D9" w:rsidRDefault="00DB0F77">
      <w:pPr>
        <w:rPr>
          <w:b/>
          <w:sz w:val="28"/>
        </w:rPr>
      </w:pPr>
      <w:r>
        <w:rPr>
          <w:b/>
          <w:sz w:val="28"/>
        </w:rPr>
        <w:t>Wysokość alokacji UE (EUR)</w:t>
      </w:r>
    </w:p>
    <w:p w14:paraId="4728BF73" w14:textId="77777777" w:rsidR="009C44D9" w:rsidRDefault="00DB0F77">
      <w:pPr>
        <w:rPr>
          <w:b/>
          <w:sz w:val="28"/>
        </w:rPr>
      </w:pPr>
      <w:r>
        <w:rPr>
          <w:sz w:val="28"/>
        </w:rPr>
        <w:t>329 576 296,00</w:t>
      </w:r>
    </w:p>
    <w:p w14:paraId="4728BF74" w14:textId="77777777" w:rsidR="009C44D9" w:rsidRDefault="009C44D9">
      <w:pPr>
        <w:rPr>
          <w:b/>
          <w:sz w:val="28"/>
        </w:rPr>
      </w:pPr>
    </w:p>
    <w:p w14:paraId="4728BF75" w14:textId="77777777" w:rsidR="009C44D9" w:rsidRDefault="00DB0F77">
      <w:pPr>
        <w:pStyle w:val="Nagwek3"/>
        <w:rPr>
          <w:rFonts w:ascii="Calibri" w:hAnsi="Calibri" w:cs="Calibri"/>
          <w:sz w:val="32"/>
        </w:rPr>
      </w:pPr>
      <w:bookmarkStart w:id="31" w:name="_Toc129693460"/>
      <w:r>
        <w:rPr>
          <w:rFonts w:ascii="Calibri" w:hAnsi="Calibri" w:cs="Calibri"/>
          <w:sz w:val="32"/>
        </w:rPr>
        <w:t>Działanie FELU.04.01 Wspieranie</w:t>
      </w:r>
      <w:r>
        <w:rPr>
          <w:rFonts w:ascii="Calibri" w:hAnsi="Calibri" w:cs="Calibri"/>
          <w:sz w:val="32"/>
        </w:rPr>
        <w:t xml:space="preserve"> efektywności energetycznej w budynkach</w:t>
      </w:r>
      <w:bookmarkEnd w:id="31"/>
    </w:p>
    <w:p w14:paraId="4728BF76" w14:textId="77777777" w:rsidR="009C44D9" w:rsidRDefault="009C44D9">
      <w:pPr>
        <w:rPr>
          <w:rFonts w:ascii="Calibri" w:hAnsi="Calibri"/>
          <w:sz w:val="32"/>
        </w:rPr>
      </w:pPr>
    </w:p>
    <w:p w14:paraId="4728BF77" w14:textId="77777777" w:rsidR="009C44D9" w:rsidRDefault="00DB0F77">
      <w:pPr>
        <w:rPr>
          <w:b/>
          <w:sz w:val="28"/>
        </w:rPr>
      </w:pPr>
      <w:r>
        <w:rPr>
          <w:b/>
          <w:sz w:val="28"/>
        </w:rPr>
        <w:t>Cel szczegółowy</w:t>
      </w:r>
    </w:p>
    <w:p w14:paraId="4728BF78" w14:textId="77777777" w:rsidR="009C44D9" w:rsidRDefault="00DB0F77">
      <w:pPr>
        <w:rPr>
          <w:b/>
          <w:sz w:val="28"/>
        </w:rPr>
      </w:pPr>
      <w:r>
        <w:rPr>
          <w:sz w:val="28"/>
        </w:rPr>
        <w:t>EFRR/FS.CP2.I - Wspieranie efektywności energetycznej i redukcji emisji gazów cieplarnianych</w:t>
      </w:r>
    </w:p>
    <w:p w14:paraId="4728BF79" w14:textId="77777777" w:rsidR="009C44D9" w:rsidRDefault="00DB0F77">
      <w:pPr>
        <w:rPr>
          <w:b/>
          <w:sz w:val="28"/>
        </w:rPr>
      </w:pPr>
      <w:r>
        <w:rPr>
          <w:b/>
          <w:sz w:val="28"/>
        </w:rPr>
        <w:t>Wysokość alokacji ogółem (EUR)</w:t>
      </w:r>
    </w:p>
    <w:p w14:paraId="4728BF7A" w14:textId="77777777" w:rsidR="009C44D9" w:rsidRDefault="00DB0F77">
      <w:pPr>
        <w:rPr>
          <w:b/>
          <w:sz w:val="28"/>
        </w:rPr>
      </w:pPr>
      <w:r>
        <w:rPr>
          <w:sz w:val="28"/>
        </w:rPr>
        <w:t>43 172 930,00</w:t>
      </w:r>
    </w:p>
    <w:p w14:paraId="4728BF7B" w14:textId="77777777" w:rsidR="009C44D9" w:rsidRDefault="00DB0F77">
      <w:pPr>
        <w:rPr>
          <w:b/>
          <w:sz w:val="28"/>
        </w:rPr>
      </w:pPr>
      <w:r>
        <w:rPr>
          <w:b/>
          <w:sz w:val="28"/>
        </w:rPr>
        <w:lastRenderedPageBreak/>
        <w:t>Wysokość alokacji UE (EUR)</w:t>
      </w:r>
    </w:p>
    <w:p w14:paraId="4728BF7C" w14:textId="77777777" w:rsidR="009C44D9" w:rsidRDefault="00DB0F77">
      <w:pPr>
        <w:rPr>
          <w:b/>
          <w:sz w:val="28"/>
        </w:rPr>
      </w:pPr>
      <w:r>
        <w:rPr>
          <w:sz w:val="28"/>
        </w:rPr>
        <w:t>36 696 991,00</w:t>
      </w:r>
    </w:p>
    <w:p w14:paraId="4728BF7D" w14:textId="77777777" w:rsidR="009C44D9" w:rsidRDefault="00DB0F77">
      <w:pPr>
        <w:rPr>
          <w:b/>
          <w:sz w:val="28"/>
        </w:rPr>
      </w:pPr>
      <w:r>
        <w:rPr>
          <w:b/>
          <w:sz w:val="28"/>
        </w:rPr>
        <w:t xml:space="preserve">Zakres </w:t>
      </w:r>
      <w:r>
        <w:rPr>
          <w:b/>
          <w:sz w:val="28"/>
        </w:rPr>
        <w:t>interwencji</w:t>
      </w:r>
    </w:p>
    <w:p w14:paraId="4728BF7E" w14:textId="77777777" w:rsidR="009C44D9" w:rsidRDefault="00DB0F77">
      <w:pPr>
        <w:rPr>
          <w:b/>
          <w:sz w:val="28"/>
        </w:rPr>
      </w:pPr>
      <w:r>
        <w:rPr>
          <w:sz w:val="28"/>
        </w:rPr>
        <w:t>045 - Renowacja zwiększająca efektywność energetyczną lub działania w zakresie efektywności energetycznej w odniesieniu do infrastruktury publicznej, projekty demonstracyjne i działania wspierające zgodne z kryteriami efektywności energetycznej</w:t>
      </w:r>
      <w:r>
        <w:rPr>
          <w:sz w:val="28"/>
        </w:rPr>
        <w:t>, 044 - Renowacja zwiększająca efektywność energetyczną lub działania w zakresie efektywności energetycznej w odniesieniu do infrastruktury publicznej, projekty demonstracyjne i działania wspierające</w:t>
      </w:r>
    </w:p>
    <w:p w14:paraId="4728BF7F" w14:textId="77777777" w:rsidR="009C44D9" w:rsidRDefault="00DB0F77">
      <w:pPr>
        <w:rPr>
          <w:b/>
          <w:sz w:val="28"/>
        </w:rPr>
      </w:pPr>
      <w:r>
        <w:rPr>
          <w:b/>
          <w:sz w:val="28"/>
        </w:rPr>
        <w:t>Opis działania</w:t>
      </w:r>
    </w:p>
    <w:p w14:paraId="4728BF80" w14:textId="77777777" w:rsidR="009C44D9" w:rsidRDefault="00DB0F77">
      <w:pPr>
        <w:rPr>
          <w:b/>
          <w:sz w:val="28"/>
        </w:rPr>
      </w:pPr>
      <w:r>
        <w:rPr>
          <w:sz w:val="28"/>
        </w:rPr>
        <w:t>Typy projektów:</w:t>
      </w:r>
    </w:p>
    <w:p w14:paraId="4728BF81" w14:textId="77777777" w:rsidR="009C44D9" w:rsidRDefault="00DB0F77">
      <w:pPr>
        <w:rPr>
          <w:b/>
          <w:sz w:val="28"/>
        </w:rPr>
      </w:pPr>
      <w:r>
        <w:rPr>
          <w:sz w:val="28"/>
        </w:rPr>
        <w:t>1.</w:t>
      </w:r>
      <w:r>
        <w:rPr>
          <w:sz w:val="28"/>
        </w:rPr>
        <w:tab/>
        <w:t>Kompleksowa modernizac</w:t>
      </w:r>
      <w:r>
        <w:rPr>
          <w:sz w:val="28"/>
        </w:rPr>
        <w:t>ja energetyczna budynków użyteczności publicznej wraz z instalacją urządzeń OZE oraz wymianą/modernizacją źródeł ciepła albo podłączeniem do sieci ciepłowniczej / chłodniczej, a także instalacją systemów zarządzania energią oraz promowaniem energooszczędno</w:t>
      </w:r>
      <w:r>
        <w:rPr>
          <w:sz w:val="28"/>
        </w:rPr>
        <w:t>ści.</w:t>
      </w:r>
    </w:p>
    <w:p w14:paraId="4728BF82" w14:textId="77777777" w:rsidR="009C44D9" w:rsidRDefault="00DB0F77">
      <w:pPr>
        <w:rPr>
          <w:b/>
          <w:sz w:val="28"/>
        </w:rPr>
      </w:pPr>
      <w:r>
        <w:rPr>
          <w:sz w:val="28"/>
        </w:rPr>
        <w:t>2.</w:t>
      </w:r>
      <w:r>
        <w:rPr>
          <w:sz w:val="28"/>
        </w:rPr>
        <w:tab/>
        <w:t xml:space="preserve">Przebudowa/wymiana nieefektywnych źródeł ciepła opartych o paliwa stałe, w tym zastosowanie systemów grzewczych opartych na niskoemisyjnych źródłach energii/OZE wraz z przyłączami budynków do sieci gazowej i miejskiej sieci ciepłowniczej połączona </w:t>
      </w:r>
      <w:r>
        <w:rPr>
          <w:sz w:val="28"/>
        </w:rPr>
        <w:t>z termomodernizacją budynków z wyłączeniem inwestycji w budownictwie jednorodzinnym.</w:t>
      </w:r>
    </w:p>
    <w:p w14:paraId="4728BF83" w14:textId="77777777" w:rsidR="009C44D9" w:rsidRDefault="00DB0F77">
      <w:pPr>
        <w:rPr>
          <w:b/>
          <w:sz w:val="28"/>
        </w:rPr>
      </w:pPr>
      <w:r>
        <w:rPr>
          <w:sz w:val="28"/>
        </w:rPr>
        <w:t>Ad.1</w:t>
      </w:r>
    </w:p>
    <w:p w14:paraId="4728BF84" w14:textId="77777777" w:rsidR="009C44D9" w:rsidRDefault="00DB0F77">
      <w:pPr>
        <w:rPr>
          <w:b/>
          <w:sz w:val="28"/>
        </w:rPr>
      </w:pPr>
      <w:r>
        <w:rPr>
          <w:sz w:val="28"/>
        </w:rPr>
        <w:t></w:t>
      </w:r>
      <w:r>
        <w:rPr>
          <w:sz w:val="28"/>
        </w:rPr>
        <w:tab/>
        <w:t>Dofinansowanie działań mających na celu poprawę efektywności energetycznej będzie opierało się o założenia wynikające z Dyrektywy 2018/2002 z dnia 11 grudnia 2018 r</w:t>
      </w:r>
      <w:r>
        <w:rPr>
          <w:sz w:val="28"/>
        </w:rPr>
        <w:t>. zmieniającej dyrektywę 2012/27/UE w sprawie efektywności energetycznej. W przypadku realizacji projektów dotyczących głębokiej termomodernizacji konieczne będzie spełnienie warunków, w szczególności odnoszących się do art. 9c, w związku ze zmianami dotyc</w:t>
      </w:r>
      <w:r>
        <w:rPr>
          <w:sz w:val="28"/>
        </w:rPr>
        <w:t>zącymi opomiarowania i informacji o rozliczeniach.</w:t>
      </w:r>
    </w:p>
    <w:p w14:paraId="4728BF85" w14:textId="77777777" w:rsidR="009C44D9" w:rsidRDefault="00DB0F77">
      <w:pPr>
        <w:rPr>
          <w:b/>
          <w:sz w:val="28"/>
        </w:rPr>
      </w:pPr>
      <w:r>
        <w:rPr>
          <w:sz w:val="28"/>
        </w:rPr>
        <w:lastRenderedPageBreak/>
        <w:t></w:t>
      </w:r>
      <w:r>
        <w:rPr>
          <w:sz w:val="28"/>
        </w:rPr>
        <w:tab/>
        <w:t>Wsparcie będzie odbywać się na podstawie Dyrektywy 2018/844 zmieniającej dyrektywę 2010/31/UE w sprawie charakterystyki energetycznej budynków i dyrektywę 2012/27/UE w sprawie efektywności energetycznej.</w:t>
      </w:r>
    </w:p>
    <w:p w14:paraId="4728BF86" w14:textId="77777777" w:rsidR="009C44D9" w:rsidRDefault="00DB0F77">
      <w:pPr>
        <w:rPr>
          <w:b/>
          <w:sz w:val="28"/>
        </w:rPr>
      </w:pPr>
      <w:r>
        <w:rPr>
          <w:sz w:val="28"/>
        </w:rPr>
        <w:t></w:t>
      </w:r>
      <w:r>
        <w:rPr>
          <w:sz w:val="28"/>
        </w:rPr>
        <w:tab/>
        <w:t>Minimalny próg oszczędności energii pierwotnej musi kształtować się na poziomie nie niższym niż 30% (wyjątek budynki wpisane do rejestru zabytków lub podlegające ochronie konserwatorskiej).</w:t>
      </w:r>
    </w:p>
    <w:p w14:paraId="4728BF87" w14:textId="77777777" w:rsidR="009C44D9" w:rsidRDefault="00DB0F77">
      <w:pPr>
        <w:rPr>
          <w:b/>
          <w:sz w:val="28"/>
        </w:rPr>
      </w:pPr>
      <w:r>
        <w:rPr>
          <w:sz w:val="28"/>
        </w:rPr>
        <w:t></w:t>
      </w:r>
      <w:r>
        <w:rPr>
          <w:sz w:val="28"/>
        </w:rPr>
        <w:tab/>
        <w:t>Wsparcie będzie przyznawane zgodnie z ustawą o wspieraniu ter</w:t>
      </w:r>
      <w:r>
        <w:rPr>
          <w:sz w:val="28"/>
        </w:rPr>
        <w:t>momodernizacji i remontów, z uwzględnieniem przepisów Rozporządzenia Ministra Infrastruktury z dnia 12 kwietnia 2002 r. w sprawie warunków technicznych, jakim powinny odpowiadać budynki i ich usytuowanie oraz przepisów ustawy o efektywności energetycznej.</w:t>
      </w:r>
    </w:p>
    <w:p w14:paraId="4728BF88" w14:textId="77777777" w:rsidR="009C44D9" w:rsidRDefault="00DB0F77">
      <w:pPr>
        <w:rPr>
          <w:b/>
          <w:sz w:val="28"/>
        </w:rPr>
      </w:pPr>
      <w:r>
        <w:rPr>
          <w:sz w:val="28"/>
        </w:rPr>
        <w:t></w:t>
      </w:r>
      <w:r>
        <w:rPr>
          <w:sz w:val="28"/>
        </w:rPr>
        <w:tab/>
        <w:t>W przypadku termomodernizacji budynków na obszarze występowania gatunków chronionych wymaganym będzie posiadanie ekspertyzy ornitologicznej/chiropterologicznej.</w:t>
      </w:r>
    </w:p>
    <w:p w14:paraId="4728BF89" w14:textId="77777777" w:rsidR="009C44D9" w:rsidRDefault="00DB0F77">
      <w:pPr>
        <w:rPr>
          <w:b/>
          <w:sz w:val="28"/>
        </w:rPr>
      </w:pPr>
      <w:r>
        <w:rPr>
          <w:sz w:val="28"/>
        </w:rPr>
        <w:t></w:t>
      </w:r>
      <w:r>
        <w:rPr>
          <w:sz w:val="28"/>
        </w:rPr>
        <w:tab/>
        <w:t>Premiowane będą projekty wykazujące największą efektywność kosztową w powiązaniu z efektami</w:t>
      </w:r>
      <w:r>
        <w:rPr>
          <w:sz w:val="28"/>
        </w:rPr>
        <w:t xml:space="preserve"> oszczędnościowymi oraz redukcją emisji gazów cieplarnianych, a także przeciwdziałające ubóstwu energetycznemu oraz realizowane na obszarach o największych stężeniach pyłowych.</w:t>
      </w:r>
    </w:p>
    <w:p w14:paraId="4728BF8A" w14:textId="77777777" w:rsidR="009C44D9" w:rsidRDefault="00DB0F77">
      <w:pPr>
        <w:rPr>
          <w:b/>
          <w:sz w:val="28"/>
        </w:rPr>
      </w:pPr>
      <w:r>
        <w:rPr>
          <w:sz w:val="28"/>
        </w:rPr>
        <w:t></w:t>
      </w:r>
      <w:r>
        <w:rPr>
          <w:sz w:val="28"/>
        </w:rPr>
        <w:tab/>
        <w:t xml:space="preserve">Zakres działań, w odniesieniu do budynków, urządzeń technicznych lub </w:t>
      </w:r>
      <w:r>
        <w:rPr>
          <w:sz w:val="28"/>
        </w:rPr>
        <w:t>instalacji i procesów technologicznych wynikać będzie z audytów energetycznych. Dodatkowe koszty, niewynikające z audytu, mogą zostać uznane za kwalifikowalne pod warunkiem, że przyczyniają się do kompleksowej realizacji szerszych celów Europejskiego Zielo</w:t>
      </w:r>
      <w:r>
        <w:rPr>
          <w:sz w:val="28"/>
        </w:rPr>
        <w:t>nego Ładu, w tym strategii na rzecz Fali renowacji i stanowią jedynie dodatkowy element projektu o wartości maksymalnie 15% kosztów kwalifikowalnych.</w:t>
      </w:r>
    </w:p>
    <w:p w14:paraId="4728BF8B" w14:textId="77777777" w:rsidR="009C44D9" w:rsidRDefault="00DB0F77">
      <w:pPr>
        <w:rPr>
          <w:b/>
          <w:sz w:val="28"/>
        </w:rPr>
      </w:pPr>
      <w:r>
        <w:rPr>
          <w:sz w:val="28"/>
        </w:rPr>
        <w:t>Kluczowe warunki realizacji projektów:</w:t>
      </w:r>
    </w:p>
    <w:p w14:paraId="4728BF8C" w14:textId="77777777" w:rsidR="009C44D9" w:rsidRDefault="00DB0F77">
      <w:pPr>
        <w:rPr>
          <w:b/>
          <w:sz w:val="28"/>
        </w:rPr>
      </w:pPr>
      <w:r>
        <w:rPr>
          <w:sz w:val="28"/>
        </w:rPr>
        <w:t>1.</w:t>
      </w:r>
      <w:r>
        <w:rPr>
          <w:sz w:val="28"/>
        </w:rPr>
        <w:tab/>
        <w:t xml:space="preserve">Szczegółowe zasady kwalifikowalności wydatków określone zostaną </w:t>
      </w:r>
      <w:r>
        <w:rPr>
          <w:sz w:val="28"/>
        </w:rPr>
        <w:t>w Regulaminie wyboru projektów.</w:t>
      </w:r>
    </w:p>
    <w:p w14:paraId="4728BF8D" w14:textId="77777777" w:rsidR="009C44D9" w:rsidRDefault="00DB0F77">
      <w:pPr>
        <w:rPr>
          <w:b/>
          <w:sz w:val="28"/>
        </w:rPr>
      </w:pPr>
      <w:r>
        <w:rPr>
          <w:sz w:val="28"/>
        </w:rPr>
        <w:lastRenderedPageBreak/>
        <w:t>2.</w:t>
      </w:r>
      <w:r>
        <w:rPr>
          <w:sz w:val="28"/>
        </w:rPr>
        <w:tab/>
        <w:t>Wszystkie projekty będą musiały wykazać pozytywny wpływ na środowisko, przedstawiony w formie oszczędności energii, obniżonej emisji CO2 i pyłu PM 10 oraz PM 2,5 do atmosfery, zgodnie z zapisami Dyrektywy 2008/50/WE (zmie</w:t>
      </w:r>
      <w:r>
        <w:rPr>
          <w:sz w:val="28"/>
        </w:rPr>
        <w:t>nionej Dyrektywą 2015/1480/WE), lub wzrostu wykorzystania OZE.</w:t>
      </w:r>
    </w:p>
    <w:p w14:paraId="4728BF8E" w14:textId="77777777" w:rsidR="009C44D9" w:rsidRDefault="00DB0F77">
      <w:pPr>
        <w:rPr>
          <w:b/>
          <w:sz w:val="28"/>
        </w:rPr>
      </w:pPr>
      <w:r>
        <w:rPr>
          <w:sz w:val="28"/>
        </w:rPr>
        <w:t>3.</w:t>
      </w:r>
      <w:r>
        <w:rPr>
          <w:sz w:val="28"/>
        </w:rPr>
        <w:tab/>
        <w:t>Możliwa będzie wyłącznie wymiana pieców węglowych na OZE lub piece gazowe, według hierarchii: 1. OZE. 2. piece gazowe, przy czym preferowane będzie podłączenie do sieci ciepłowniczej lub OZE</w:t>
      </w:r>
      <w:r>
        <w:rPr>
          <w:sz w:val="28"/>
        </w:rPr>
        <w:t>, tam gdzie będzie to możliwe technicznie lub uzasadnione ekonomicznie.</w:t>
      </w:r>
    </w:p>
    <w:p w14:paraId="4728BF8F" w14:textId="77777777" w:rsidR="009C44D9" w:rsidRDefault="00DB0F77">
      <w:pPr>
        <w:rPr>
          <w:b/>
          <w:sz w:val="28"/>
        </w:rPr>
      </w:pPr>
      <w:r>
        <w:rPr>
          <w:sz w:val="28"/>
        </w:rPr>
        <w:t>4.</w:t>
      </w:r>
      <w:r>
        <w:rPr>
          <w:sz w:val="28"/>
        </w:rPr>
        <w:tab/>
        <w:t>Instrumenty finansowe zastosowane będą w przypadku wszystkich inwestycji poza:</w:t>
      </w:r>
    </w:p>
    <w:p w14:paraId="4728BF90" w14:textId="77777777" w:rsidR="009C44D9" w:rsidRDefault="00DB0F77">
      <w:pPr>
        <w:rPr>
          <w:b/>
          <w:sz w:val="28"/>
        </w:rPr>
      </w:pPr>
      <w:r>
        <w:rPr>
          <w:sz w:val="28"/>
        </w:rPr>
        <w:t></w:t>
      </w:r>
      <w:r>
        <w:rPr>
          <w:sz w:val="28"/>
        </w:rPr>
        <w:tab/>
        <w:t xml:space="preserve">budynkami historycznymi </w:t>
      </w:r>
    </w:p>
    <w:p w14:paraId="4728BF91" w14:textId="77777777" w:rsidR="009C44D9" w:rsidRDefault="00DB0F77">
      <w:pPr>
        <w:rPr>
          <w:b/>
          <w:sz w:val="28"/>
        </w:rPr>
      </w:pPr>
      <w:r>
        <w:rPr>
          <w:sz w:val="28"/>
        </w:rPr>
        <w:t>Poprzez budynek historyczny rozumie się budynek/zespół budynków, który wpis</w:t>
      </w:r>
      <w:r>
        <w:rPr>
          <w:sz w:val="28"/>
        </w:rPr>
        <w:t>uje się jednocześnie w definicje zabytku i zabytku nieruchomego ujęte w art. 3 pkt 1 i 2 ustawy z dnia 23 lipca 2003 r. o ochronie zabytków i opiece nad zabytkami oraz objęty jest co najmniej jedną z form ochrony zabytków, o których mowa w art. 7 ww. ustaw</w:t>
      </w:r>
      <w:r>
        <w:rPr>
          <w:sz w:val="28"/>
        </w:rPr>
        <w:t>y, jak i definicję budynku określoną w art. 3 pkt 2 ustawy z dnia 7 lipca 1994 r. Prawo budowlane. Budynkiem historycznym, w rozumieniu niniejszej definicji jest również budynek, wobec którego przed dniem 1 kwietnia 1995 r. (dzień wejścia w życie Rozporząd</w:t>
      </w:r>
      <w:r>
        <w:rPr>
          <w:sz w:val="28"/>
        </w:rPr>
        <w:t>zenia Ministra Gospodarki Przestrzennej i Budownictwa z dnia 14 grudnia 1994 r. w sprawie warunków technicznych, jakim powinny odpowiadać budynki i ich usytuowanie, wprowadzającego wymogi dotyczące projektowania i budowania budynków z uwzględnieniem oszczę</w:t>
      </w:r>
      <w:r>
        <w:rPr>
          <w:sz w:val="28"/>
        </w:rPr>
        <w:t>dności energii) została wydana decyzja o pozwoleniu na budowę lub został złożony wniosek o wydanie takiej decyzji</w:t>
      </w:r>
    </w:p>
    <w:p w14:paraId="4728BF92" w14:textId="77777777" w:rsidR="009C44D9" w:rsidRDefault="00DB0F77">
      <w:pPr>
        <w:rPr>
          <w:b/>
          <w:sz w:val="28"/>
        </w:rPr>
      </w:pPr>
      <w:r>
        <w:rPr>
          <w:sz w:val="28"/>
        </w:rPr>
        <w:t></w:t>
      </w:r>
      <w:r>
        <w:rPr>
          <w:sz w:val="28"/>
        </w:rPr>
        <w:tab/>
        <w:t xml:space="preserve">budynkami użyteczności publicznej spełniającymi kryteria warunkujące wsparcie dotacyjne. </w:t>
      </w:r>
    </w:p>
    <w:p w14:paraId="4728BF93" w14:textId="77777777" w:rsidR="009C44D9" w:rsidRDefault="00DB0F77">
      <w:pPr>
        <w:rPr>
          <w:b/>
          <w:sz w:val="28"/>
        </w:rPr>
      </w:pPr>
      <w:r>
        <w:rPr>
          <w:sz w:val="28"/>
        </w:rPr>
        <w:t>Jednym z kryteriów warunkujących możliwość wsparci</w:t>
      </w:r>
      <w:r>
        <w:rPr>
          <w:sz w:val="28"/>
        </w:rPr>
        <w:t xml:space="preserve">a dotacyjnego dla inwestycji w efektywność energetyczną budynków publicznych jest przyjęcie przez region POP zgodnego z art. 23 dyrektywy 2008/50/WE i dodatkowo egzekwowanie zapisów uchwał antysmogowych w regionach w których stosowne uchwały </w:t>
      </w:r>
      <w:r>
        <w:rPr>
          <w:sz w:val="28"/>
        </w:rPr>
        <w:lastRenderedPageBreak/>
        <w:t>obowiązują ora</w:t>
      </w:r>
      <w:r>
        <w:rPr>
          <w:sz w:val="28"/>
        </w:rPr>
        <w:t>z niewprowadzania do tych aktów zmian niekorzystnych z punktu widzenia ochrony powietrza, w szczególności zmian polegających na łagodzeniu ograniczeń i zakazów w zakresie eksploatacji instalacji lub odroczeniu terminów wejścia w życie tych ograniczeń i zak</w:t>
      </w:r>
      <w:r>
        <w:rPr>
          <w:sz w:val="28"/>
        </w:rPr>
        <w:t>azów. Spełnienie powyższego warunku będzie leżało w gestii władz uchwałodawczych województwa lubelskiego tj. utrzymanie w mocy programów ochrony powietrza tj. Uchwały nr XVII/292/2020 Sejmiku Województwa Lubelskiego z dnia 27 lipca 2020 r. (dla aglomeracji</w:t>
      </w:r>
      <w:r>
        <w:rPr>
          <w:sz w:val="28"/>
        </w:rPr>
        <w:t xml:space="preserve"> lubelskiej) i Uchwały nr XVII/291/2020 Sejmiku Województwa Lubelskiego z dnia 27 lipca 2020 r. (dla strefy lubelskiej) i respektowanie uchwały antysmogowej (Uchwała nr XXIII/388/2021 Sejmiku Województwa Lubelskiego z dnia 19 lutego 2021 r.).” Kolejnym kry</w:t>
      </w:r>
      <w:r>
        <w:rPr>
          <w:sz w:val="28"/>
        </w:rPr>
        <w:t>terium warunkującym wsparcie dotacyjne jest wskaźnik dochodów podatkowych gminy (wskaźnik Gg), który powinien być niższy od uśrednionej wartości dla województwa – łączne wypełnienie ww. kryteriów kwalifikuje do możliwości wsparcia dotacyjnego w dedykowanym</w:t>
      </w:r>
      <w:r>
        <w:rPr>
          <w:sz w:val="28"/>
        </w:rPr>
        <w:t xml:space="preserve"> działaniu.</w:t>
      </w:r>
    </w:p>
    <w:p w14:paraId="4728BF94" w14:textId="77777777" w:rsidR="009C44D9" w:rsidRDefault="00DB0F77">
      <w:pPr>
        <w:rPr>
          <w:b/>
          <w:sz w:val="28"/>
        </w:rPr>
      </w:pPr>
      <w:r>
        <w:rPr>
          <w:sz w:val="28"/>
        </w:rPr>
        <w:t>Warunek dotyczący wyłączenia z obowiązku stosowania instrumentów finansowych dla budynków wpisujących się w definicję budynku historycznego i budynków użyteczności publicznej gmin o wskaźniku Gg poniżej uśrednionej wartości dla województwa, nal</w:t>
      </w:r>
      <w:r>
        <w:rPr>
          <w:sz w:val="28"/>
        </w:rPr>
        <w:t>eży traktować rozłącznie, tj. spełnienie jednego z powyższych warunków kwalifikuje wnioskodawcę do ubiegania się o wsparcie dotacyjne w ramach działania.</w:t>
      </w:r>
    </w:p>
    <w:p w14:paraId="4728BF95" w14:textId="77777777" w:rsidR="009C44D9" w:rsidRDefault="00DB0F77">
      <w:pPr>
        <w:rPr>
          <w:b/>
          <w:sz w:val="28"/>
        </w:rPr>
      </w:pPr>
      <w:r>
        <w:rPr>
          <w:sz w:val="28"/>
        </w:rPr>
        <w:t>Poziom dotacji będzie uzależniony od osiągniętych efektów oszczędności energetycznej i redukcji emisji</w:t>
      </w:r>
      <w:r>
        <w:rPr>
          <w:sz w:val="28"/>
        </w:rPr>
        <w:t xml:space="preserve"> CO2 w wyniku realizacji przedsięwzięcia w stosunku do stanu wyjściowego.</w:t>
      </w:r>
    </w:p>
    <w:p w14:paraId="4728BF96" w14:textId="77777777" w:rsidR="009C44D9" w:rsidRDefault="00DB0F77">
      <w:pPr>
        <w:rPr>
          <w:b/>
          <w:sz w:val="28"/>
        </w:rPr>
      </w:pPr>
      <w:r>
        <w:rPr>
          <w:sz w:val="28"/>
        </w:rPr>
        <w:t>5.</w:t>
      </w:r>
      <w:r>
        <w:rPr>
          <w:sz w:val="28"/>
        </w:rPr>
        <w:tab/>
        <w:t>Wsparcie w ramach Działania nie może być udzielone w zakresie, w jakim jest wykluczone w art. 1 ust. 2 - 5 Rozporządzenia Komisji (UE) NR 651/2014 z dnia 17 czerwca 2014 r. uznają</w:t>
      </w:r>
      <w:r>
        <w:rPr>
          <w:sz w:val="28"/>
        </w:rPr>
        <w:t>cym niektóre rodzaje pomocy za zgodne z rynkiem wewnętrznym w zastosowaniu art. 107i 108 Traktatu oraz w art. 1 ust. 1 Rozporządzenia Komisji (UE) nr 1407/2013 z dnia 18 grudnia 2013 r. w sprawie stosowania art. 107 i 108 Traktatu o funkcjonowaniu Unii Eur</w:t>
      </w:r>
      <w:r>
        <w:rPr>
          <w:sz w:val="28"/>
        </w:rPr>
        <w:t>opejskiej do pomocy de minimis.</w:t>
      </w:r>
    </w:p>
    <w:p w14:paraId="4728BF97" w14:textId="77777777" w:rsidR="009C44D9" w:rsidRDefault="00DB0F77">
      <w:pPr>
        <w:rPr>
          <w:b/>
          <w:sz w:val="28"/>
        </w:rPr>
      </w:pPr>
      <w:r>
        <w:rPr>
          <w:sz w:val="28"/>
        </w:rPr>
        <w:lastRenderedPageBreak/>
        <w:t>6.</w:t>
      </w:r>
      <w:r>
        <w:rPr>
          <w:sz w:val="28"/>
        </w:rPr>
        <w:tab/>
        <w:t>Wsparcie w ramach Działania jest zgodne z Wytycznymi dotyczącymi realizacji zasad równościowych w ramach funduszy unijnych na lata 2021-2027, w szczególności wsparcie jest udzielane projektom uwzględniającym koncepcję uni</w:t>
      </w:r>
      <w:r>
        <w:rPr>
          <w:sz w:val="28"/>
        </w:rPr>
        <w:t>wersalnego projektowania, zgodnie z ww. Wytycznymi.</w:t>
      </w:r>
    </w:p>
    <w:p w14:paraId="4728BF98" w14:textId="77777777" w:rsidR="009C44D9" w:rsidRDefault="00DB0F77">
      <w:pPr>
        <w:rPr>
          <w:b/>
          <w:sz w:val="28"/>
        </w:rPr>
      </w:pPr>
      <w:r>
        <w:rPr>
          <w:b/>
          <w:sz w:val="28"/>
        </w:rPr>
        <w:t>Maksymalny % poziom dofinansowania UE w projekcie</w:t>
      </w:r>
    </w:p>
    <w:p w14:paraId="4728BF99" w14:textId="77777777" w:rsidR="009C44D9" w:rsidRDefault="00DB0F77">
      <w:pPr>
        <w:rPr>
          <w:b/>
          <w:sz w:val="28"/>
        </w:rPr>
      </w:pPr>
      <w:r>
        <w:rPr>
          <w:sz w:val="28"/>
        </w:rPr>
        <w:t>85</w:t>
      </w:r>
    </w:p>
    <w:p w14:paraId="4728BF9A" w14:textId="77777777" w:rsidR="009C44D9" w:rsidRDefault="00DB0F77">
      <w:pPr>
        <w:rPr>
          <w:b/>
          <w:sz w:val="28"/>
        </w:rPr>
      </w:pPr>
      <w:r>
        <w:rPr>
          <w:b/>
          <w:sz w:val="28"/>
        </w:rPr>
        <w:t xml:space="preserve">Maksymalny % poziom dofinansowania całkowitego wydatków kwalifikowalnych na poziomie projektu (środki UE + współfinansowanie ze środków </w:t>
      </w:r>
      <w:r>
        <w:rPr>
          <w:b/>
          <w:sz w:val="28"/>
        </w:rPr>
        <w:t>krajowych przyznane beneficjentowi przez właściwą instytucję)</w:t>
      </w:r>
    </w:p>
    <w:p w14:paraId="4728BF9B" w14:textId="77777777" w:rsidR="009C44D9" w:rsidRDefault="00DB0F77">
      <w:pPr>
        <w:rPr>
          <w:b/>
          <w:sz w:val="28"/>
        </w:rPr>
      </w:pPr>
      <w:r>
        <w:rPr>
          <w:sz w:val="28"/>
        </w:rPr>
        <w:t>85</w:t>
      </w:r>
    </w:p>
    <w:p w14:paraId="4728BF9C" w14:textId="77777777" w:rsidR="009C44D9" w:rsidRDefault="00DB0F77">
      <w:pPr>
        <w:rPr>
          <w:b/>
          <w:sz w:val="28"/>
        </w:rPr>
      </w:pPr>
      <w:r>
        <w:rPr>
          <w:b/>
          <w:sz w:val="28"/>
        </w:rPr>
        <w:t>Pomoc publiczna – unijna podstawa prawna</w:t>
      </w:r>
    </w:p>
    <w:p w14:paraId="4728BF9D" w14:textId="77777777" w:rsidR="009C44D9" w:rsidRDefault="00DB0F77">
      <w:pPr>
        <w:rPr>
          <w:b/>
          <w:sz w:val="28"/>
        </w:rPr>
      </w:pPr>
      <w:r>
        <w:rPr>
          <w:sz w:val="28"/>
        </w:rPr>
        <w:t>Bez pomocy, Rozporządzenie  Komisji (UE) nr 1407/2013 z dnia 18 grudnia 2013 r. w sprawie stosowania art. 107 i 108 Traktatu o funkcjonowaniu Unii Eur</w:t>
      </w:r>
      <w:r>
        <w:rPr>
          <w:sz w:val="28"/>
        </w:rPr>
        <w:t>opejskiej do pomocy de minimis, Rozporządzenie Komisji (UE) nr 651/2014 z dnia 17 czerwca 2014 r. uznające niektóre rodzaje pomocy za zgodne z rynkiem wewnętrznym w zastosowaniu art. 107 i 108 Traktatu</w:t>
      </w:r>
    </w:p>
    <w:p w14:paraId="4728BF9E" w14:textId="77777777" w:rsidR="009C44D9" w:rsidRDefault="00DB0F77">
      <w:pPr>
        <w:rPr>
          <w:b/>
          <w:sz w:val="28"/>
        </w:rPr>
      </w:pPr>
      <w:r>
        <w:rPr>
          <w:b/>
          <w:sz w:val="28"/>
        </w:rPr>
        <w:t>Pomoc publiczna – krajowa podstawa prawna</w:t>
      </w:r>
    </w:p>
    <w:p w14:paraId="4728BF9F" w14:textId="77777777" w:rsidR="009C44D9" w:rsidRDefault="00DB0F77">
      <w:pPr>
        <w:rPr>
          <w:b/>
          <w:sz w:val="28"/>
        </w:rPr>
      </w:pPr>
      <w:r>
        <w:rPr>
          <w:sz w:val="28"/>
        </w:rPr>
        <w:t xml:space="preserve">Bez pomocy, </w:t>
      </w:r>
      <w:r>
        <w:rPr>
          <w:sz w:val="28"/>
        </w:rPr>
        <w:t xml:space="preserve">Rozporządzenie Ministra Funduszy i Polityki Regionalnej z dnia 11 grudnia 2022 r. w sprawie udzielania pomocy na inwestycje wspierające efektywność energetyczną w ramach regionalnych programów na lata 2021–2027 (Dz. U. z 2022 r. poz. 2607), Rozporządzenie </w:t>
      </w:r>
      <w:r>
        <w:rPr>
          <w:sz w:val="28"/>
        </w:rPr>
        <w:t>Ministra Funduszy i Polityki Regionalnej z dnia 29 września 2022 r. w sprawie udzielania pomocy de minimis w ramach regionalnych programów na lata 2021–2027 (Dz. U. z 2022 r. poz. 2062), Rozporządzenie Ministra Funduszy i Polityki Regionalnej z dnia 11 gru</w:t>
      </w:r>
      <w:r>
        <w:rPr>
          <w:sz w:val="28"/>
        </w:rPr>
        <w:t>dnia 2022 r. w sprawie udzielania pomocy na inwestycje w układy wysokosprawnej kogeneracji oraz na propagowanie energii ze źródeł odnawialnych w ramach regionalnych programów na lata 2021–2027 (Dz. U. z 2022 r. poz. 2693)</w:t>
      </w:r>
    </w:p>
    <w:p w14:paraId="4728BFA0" w14:textId="77777777" w:rsidR="009C44D9" w:rsidRDefault="00DB0F77">
      <w:pPr>
        <w:rPr>
          <w:b/>
          <w:sz w:val="28"/>
        </w:rPr>
      </w:pPr>
      <w:r>
        <w:rPr>
          <w:b/>
          <w:sz w:val="28"/>
        </w:rPr>
        <w:t>Uproszczone metody rozliczania</w:t>
      </w:r>
    </w:p>
    <w:p w14:paraId="4728BFA1" w14:textId="77777777" w:rsidR="009C44D9" w:rsidRDefault="00DB0F77">
      <w:pPr>
        <w:rPr>
          <w:b/>
          <w:sz w:val="28"/>
        </w:rPr>
      </w:pPr>
      <w:r>
        <w:rPr>
          <w:sz w:val="28"/>
        </w:rPr>
        <w:lastRenderedPageBreak/>
        <w:t xml:space="preserve">do </w:t>
      </w:r>
      <w:r>
        <w:rPr>
          <w:sz w:val="28"/>
        </w:rPr>
        <w:t>7% stawka ryczałtowa na koszty pośrednie (podstawa wyliczenia: koszty bezpośrednie) [art. 54(a) CPR], Brak</w:t>
      </w:r>
    </w:p>
    <w:p w14:paraId="4728BFA2" w14:textId="77777777" w:rsidR="009C44D9" w:rsidRDefault="00DB0F77">
      <w:pPr>
        <w:rPr>
          <w:b/>
          <w:sz w:val="28"/>
        </w:rPr>
      </w:pPr>
      <w:r>
        <w:rPr>
          <w:b/>
          <w:sz w:val="28"/>
        </w:rPr>
        <w:t>Forma wsparcia</w:t>
      </w:r>
    </w:p>
    <w:p w14:paraId="4728BFA3" w14:textId="77777777" w:rsidR="009C44D9" w:rsidRDefault="00DB0F77">
      <w:pPr>
        <w:rPr>
          <w:b/>
          <w:sz w:val="28"/>
        </w:rPr>
      </w:pPr>
      <w:r>
        <w:rPr>
          <w:sz w:val="28"/>
        </w:rPr>
        <w:t>Dotacja, Wsparcie poprzez instrumenty finansowe: pożyczka, Wsparcie poprzez instrumenty finansowe: dotacje w ramach operacji instrumen</w:t>
      </w:r>
      <w:r>
        <w:rPr>
          <w:sz w:val="28"/>
        </w:rPr>
        <w:t>tu finansowego</w:t>
      </w:r>
    </w:p>
    <w:p w14:paraId="4728BFA4" w14:textId="77777777" w:rsidR="009C44D9" w:rsidRDefault="00DB0F77">
      <w:pPr>
        <w:rPr>
          <w:b/>
          <w:sz w:val="28"/>
        </w:rPr>
      </w:pPr>
      <w:r>
        <w:rPr>
          <w:b/>
          <w:sz w:val="28"/>
        </w:rPr>
        <w:t>Dopuszczalny cross-financing (%)</w:t>
      </w:r>
    </w:p>
    <w:p w14:paraId="4728BFA5" w14:textId="77777777" w:rsidR="009C44D9" w:rsidRDefault="00DB0F77">
      <w:pPr>
        <w:rPr>
          <w:b/>
          <w:sz w:val="28"/>
        </w:rPr>
      </w:pPr>
      <w:r>
        <w:rPr>
          <w:sz w:val="28"/>
        </w:rPr>
        <w:t>0</w:t>
      </w:r>
    </w:p>
    <w:p w14:paraId="4728BFA6" w14:textId="77777777" w:rsidR="009C44D9" w:rsidRDefault="00DB0F77">
      <w:pPr>
        <w:rPr>
          <w:b/>
          <w:sz w:val="28"/>
        </w:rPr>
      </w:pPr>
      <w:r>
        <w:rPr>
          <w:b/>
          <w:sz w:val="28"/>
        </w:rPr>
        <w:t>Minimalny wkład własny beneficjenta</w:t>
      </w:r>
    </w:p>
    <w:p w14:paraId="4728BFA7" w14:textId="77777777" w:rsidR="009C44D9" w:rsidRDefault="00DB0F77">
      <w:pPr>
        <w:rPr>
          <w:b/>
          <w:sz w:val="28"/>
        </w:rPr>
      </w:pPr>
      <w:r>
        <w:rPr>
          <w:sz w:val="28"/>
        </w:rPr>
        <w:t>Projekty w części objętej pomocą publiczną: zgodnie z programami pomocy publicznej</w:t>
      </w:r>
    </w:p>
    <w:p w14:paraId="4728BFA8" w14:textId="77777777" w:rsidR="009C44D9" w:rsidRDefault="00DB0F77">
      <w:pPr>
        <w:rPr>
          <w:b/>
          <w:sz w:val="28"/>
        </w:rPr>
      </w:pPr>
      <w:r>
        <w:rPr>
          <w:b/>
          <w:sz w:val="28"/>
        </w:rPr>
        <w:t>Sposób wyboru projektów</w:t>
      </w:r>
    </w:p>
    <w:p w14:paraId="4728BFA9" w14:textId="77777777" w:rsidR="009C44D9" w:rsidRDefault="00DB0F77">
      <w:pPr>
        <w:rPr>
          <w:b/>
          <w:sz w:val="28"/>
        </w:rPr>
      </w:pPr>
      <w:r>
        <w:rPr>
          <w:sz w:val="28"/>
        </w:rPr>
        <w:t>Konkurencyjny, Niekonkurencyjny</w:t>
      </w:r>
    </w:p>
    <w:p w14:paraId="4728BFAA" w14:textId="77777777" w:rsidR="009C44D9" w:rsidRDefault="00DB0F77">
      <w:pPr>
        <w:rPr>
          <w:b/>
          <w:sz w:val="28"/>
        </w:rPr>
      </w:pPr>
      <w:r>
        <w:rPr>
          <w:b/>
          <w:sz w:val="28"/>
        </w:rPr>
        <w:t>Realizacja instrumentów terytor</w:t>
      </w:r>
      <w:r>
        <w:rPr>
          <w:b/>
          <w:sz w:val="28"/>
        </w:rPr>
        <w:t>ialnych</w:t>
      </w:r>
    </w:p>
    <w:p w14:paraId="4728BFAB" w14:textId="77777777" w:rsidR="009C44D9" w:rsidRDefault="00DB0F77">
      <w:pPr>
        <w:rPr>
          <w:b/>
          <w:sz w:val="28"/>
        </w:rPr>
      </w:pPr>
      <w:r>
        <w:rPr>
          <w:sz w:val="28"/>
        </w:rPr>
        <w:t>Nie dotyczy</w:t>
      </w:r>
    </w:p>
    <w:p w14:paraId="4728BFAC" w14:textId="77777777" w:rsidR="009C44D9" w:rsidRDefault="00DB0F77">
      <w:pPr>
        <w:rPr>
          <w:b/>
          <w:sz w:val="28"/>
        </w:rPr>
      </w:pPr>
      <w:r>
        <w:rPr>
          <w:b/>
          <w:sz w:val="28"/>
        </w:rPr>
        <w:t>Typ beneficjenta – ogólny</w:t>
      </w:r>
    </w:p>
    <w:p w14:paraId="4728BFAD" w14:textId="77777777" w:rsidR="009C44D9" w:rsidRDefault="00DB0F77">
      <w:pPr>
        <w:rPr>
          <w:b/>
          <w:sz w:val="28"/>
        </w:rPr>
      </w:pPr>
      <w:r>
        <w:rPr>
          <w:sz w:val="28"/>
        </w:rPr>
        <w:t>Administracja publiczna, Służby publiczne, Instytucje ochrony zdrowia, Organizacje społeczne i związki wyznaniowe, Instytucje wspierające biznes, Instytucje nauki i edukacji</w:t>
      </w:r>
    </w:p>
    <w:p w14:paraId="4728BFAE" w14:textId="77777777" w:rsidR="009C44D9" w:rsidRDefault="00DB0F77">
      <w:pPr>
        <w:rPr>
          <w:b/>
          <w:sz w:val="28"/>
        </w:rPr>
      </w:pPr>
      <w:r>
        <w:rPr>
          <w:b/>
          <w:sz w:val="28"/>
        </w:rPr>
        <w:t>Grupa docelowa</w:t>
      </w:r>
    </w:p>
    <w:p w14:paraId="4728BFAF" w14:textId="77777777" w:rsidR="009C44D9" w:rsidRDefault="00DB0F77">
      <w:pPr>
        <w:rPr>
          <w:b/>
          <w:sz w:val="28"/>
        </w:rPr>
      </w:pPr>
      <w:r>
        <w:rPr>
          <w:sz w:val="28"/>
        </w:rPr>
        <w:t>mieszkańcy województw</w:t>
      </w:r>
      <w:r>
        <w:rPr>
          <w:sz w:val="28"/>
        </w:rPr>
        <w:t>a, instytucje i przedsiębiorstwa korzystające z rezultatów projektu oraz ich pracownicy</w:t>
      </w:r>
    </w:p>
    <w:p w14:paraId="4728BFB0" w14:textId="77777777" w:rsidR="009C44D9" w:rsidRDefault="00DB0F77">
      <w:pPr>
        <w:rPr>
          <w:b/>
          <w:sz w:val="28"/>
        </w:rPr>
      </w:pPr>
      <w:r>
        <w:rPr>
          <w:b/>
          <w:sz w:val="28"/>
        </w:rPr>
        <w:t>Słowa kluczowe</w:t>
      </w:r>
    </w:p>
    <w:p w14:paraId="4728BFB1" w14:textId="77777777" w:rsidR="009C44D9" w:rsidRDefault="00DB0F77">
      <w:pPr>
        <w:rPr>
          <w:b/>
          <w:sz w:val="28"/>
        </w:rPr>
      </w:pPr>
      <w:r>
        <w:rPr>
          <w:sz w:val="28"/>
        </w:rPr>
        <w:t xml:space="preserve">inteligentne_systemy_zarządzania_energią, efektywność_energetyczna, budynki_użyteczności_publicznej, audyt_energetyczny, OZE, oszczędność_energii, </w:t>
      </w:r>
      <w:r>
        <w:rPr>
          <w:sz w:val="28"/>
        </w:rPr>
        <w:lastRenderedPageBreak/>
        <w:t>zmoder</w:t>
      </w:r>
      <w:r>
        <w:rPr>
          <w:sz w:val="28"/>
        </w:rPr>
        <w:t>nizowany, modernizacja_energetyczna, emisja_gazów_cieplarnianych, ocieplenie_budynku</w:t>
      </w:r>
    </w:p>
    <w:p w14:paraId="4728BFB2" w14:textId="77777777" w:rsidR="009C44D9" w:rsidRDefault="00DB0F77">
      <w:pPr>
        <w:rPr>
          <w:b/>
          <w:sz w:val="28"/>
        </w:rPr>
      </w:pPr>
      <w:r>
        <w:rPr>
          <w:b/>
          <w:sz w:val="28"/>
        </w:rPr>
        <w:t>Kryteria wyboru projektów</w:t>
      </w:r>
    </w:p>
    <w:p w14:paraId="4728BFB3" w14:textId="77777777" w:rsidR="009C44D9" w:rsidRDefault="00DB0F77">
      <w:pPr>
        <w:rPr>
          <w:b/>
          <w:sz w:val="28"/>
        </w:rPr>
      </w:pPr>
      <w:r>
        <w:rPr>
          <w:sz w:val="28"/>
        </w:rPr>
        <w:t>http://funduszeUE.lubelskie.pl</w:t>
      </w:r>
    </w:p>
    <w:p w14:paraId="4728BFB4" w14:textId="77777777" w:rsidR="009C44D9" w:rsidRDefault="00DB0F77">
      <w:pPr>
        <w:rPr>
          <w:b/>
          <w:sz w:val="28"/>
        </w:rPr>
      </w:pPr>
      <w:r>
        <w:rPr>
          <w:b/>
          <w:sz w:val="28"/>
        </w:rPr>
        <w:t>Wskaźniki produktu</w:t>
      </w:r>
    </w:p>
    <w:p w14:paraId="4728BFB5" w14:textId="77777777" w:rsidR="009C44D9" w:rsidRDefault="00DB0F77">
      <w:pPr>
        <w:rPr>
          <w:b/>
          <w:sz w:val="28"/>
        </w:rPr>
      </w:pPr>
      <w:r>
        <w:rPr>
          <w:sz w:val="28"/>
        </w:rPr>
        <w:t>WLWK-RCO019 - Budynki publiczne o udoskonalonej charakterystyce energetycznej</w:t>
      </w:r>
    </w:p>
    <w:p w14:paraId="4728BFB6" w14:textId="77777777" w:rsidR="009C44D9" w:rsidRDefault="00DB0F77">
      <w:pPr>
        <w:rPr>
          <w:b/>
          <w:sz w:val="28"/>
        </w:rPr>
      </w:pPr>
      <w:r>
        <w:rPr>
          <w:sz w:val="28"/>
        </w:rPr>
        <w:t>WLWK-PLRO027 - Dodatkowa zdolność wytwarzania energii cieplnej ze źródeł OZE</w:t>
      </w:r>
    </w:p>
    <w:p w14:paraId="4728BFB7" w14:textId="77777777" w:rsidR="009C44D9" w:rsidRDefault="00DB0F77">
      <w:pPr>
        <w:rPr>
          <w:b/>
          <w:sz w:val="28"/>
        </w:rPr>
      </w:pPr>
      <w:r>
        <w:rPr>
          <w:sz w:val="28"/>
        </w:rPr>
        <w:t>WLWK-PLRO026 - Dodatkowa zdolność wytwarzania energii elektrycznej ze źródeł OZE</w:t>
      </w:r>
    </w:p>
    <w:p w14:paraId="4728BFB8" w14:textId="77777777" w:rsidR="009C44D9" w:rsidRDefault="00DB0F77">
      <w:pPr>
        <w:rPr>
          <w:b/>
          <w:sz w:val="28"/>
        </w:rPr>
      </w:pPr>
      <w:r>
        <w:rPr>
          <w:sz w:val="28"/>
        </w:rPr>
        <w:t xml:space="preserve">WLWK-PLRO132 - Liczba obiektów dostosowanych do potrzeb osób z </w:t>
      </w:r>
      <w:r>
        <w:rPr>
          <w:sz w:val="28"/>
        </w:rPr>
        <w:t>niepełnosprawnościami (EFRR/FST/FS)</w:t>
      </w:r>
    </w:p>
    <w:p w14:paraId="4728BFB9" w14:textId="77777777" w:rsidR="009C44D9" w:rsidRDefault="00DB0F77">
      <w:pPr>
        <w:rPr>
          <w:b/>
          <w:sz w:val="28"/>
        </w:rPr>
      </w:pPr>
      <w:r>
        <w:rPr>
          <w:sz w:val="28"/>
        </w:rPr>
        <w:t>WLWK-PLRO199 - Liczba projektów, w których sfinansowano koszty racjonalnych usprawnień dla osób z niepełnosprawnościami (EFRR/FST/FS)</w:t>
      </w:r>
    </w:p>
    <w:p w14:paraId="4728BFBA" w14:textId="77777777" w:rsidR="009C44D9" w:rsidRDefault="00DB0F77">
      <w:pPr>
        <w:rPr>
          <w:b/>
          <w:sz w:val="28"/>
        </w:rPr>
      </w:pPr>
      <w:r>
        <w:rPr>
          <w:sz w:val="28"/>
        </w:rPr>
        <w:t>WLWK-PLRO036 - Liczba wybudowanych jednostek wytwarzania energii cieplnej z OZE</w:t>
      </w:r>
    </w:p>
    <w:p w14:paraId="4728BFBB" w14:textId="77777777" w:rsidR="009C44D9" w:rsidRDefault="00DB0F77">
      <w:pPr>
        <w:rPr>
          <w:b/>
          <w:sz w:val="28"/>
        </w:rPr>
      </w:pPr>
      <w:r>
        <w:rPr>
          <w:sz w:val="28"/>
        </w:rPr>
        <w:t>WLWK-P</w:t>
      </w:r>
      <w:r>
        <w:rPr>
          <w:sz w:val="28"/>
        </w:rPr>
        <w:t>LRO034 - Liczba wybudowanych jednostek wytwarzania energii elektrycznej z OZE</w:t>
      </w:r>
    </w:p>
    <w:p w14:paraId="4728BFBC" w14:textId="77777777" w:rsidR="009C44D9" w:rsidRDefault="00DB0F77">
      <w:pPr>
        <w:rPr>
          <w:b/>
          <w:sz w:val="28"/>
        </w:rPr>
      </w:pPr>
      <w:r>
        <w:rPr>
          <w:sz w:val="28"/>
        </w:rPr>
        <w:t>WLWK-PLRO023 - Liczba zmodernizowanych energetycznie budynków</w:t>
      </w:r>
    </w:p>
    <w:p w14:paraId="4728BFBD" w14:textId="77777777" w:rsidR="009C44D9" w:rsidRDefault="00DB0F77">
      <w:pPr>
        <w:rPr>
          <w:b/>
          <w:sz w:val="28"/>
        </w:rPr>
      </w:pPr>
      <w:r>
        <w:rPr>
          <w:sz w:val="28"/>
        </w:rPr>
        <w:t>WLWK-PLRO037 - Liczba zmodernizowanych jednostek wytwarzania energii cieplnej z OZE</w:t>
      </w:r>
    </w:p>
    <w:p w14:paraId="4728BFBE" w14:textId="77777777" w:rsidR="009C44D9" w:rsidRDefault="00DB0F77">
      <w:pPr>
        <w:rPr>
          <w:b/>
          <w:sz w:val="28"/>
        </w:rPr>
      </w:pPr>
      <w:r>
        <w:rPr>
          <w:sz w:val="28"/>
        </w:rPr>
        <w:t>WLWK-PLRO035 - Liczba zmodernizo</w:t>
      </w:r>
      <w:r>
        <w:rPr>
          <w:sz w:val="28"/>
        </w:rPr>
        <w:t>wanych jednostek wytwarzania energii elektrycznej z OZE</w:t>
      </w:r>
    </w:p>
    <w:p w14:paraId="4728BFBF" w14:textId="77777777" w:rsidR="009C44D9" w:rsidRDefault="00DB0F77">
      <w:pPr>
        <w:rPr>
          <w:b/>
          <w:sz w:val="28"/>
        </w:rPr>
      </w:pPr>
      <w:r>
        <w:rPr>
          <w:sz w:val="28"/>
        </w:rPr>
        <w:t>WLWK-PLRO025 - Liczba zmodernizowanych źródeł ciepła (innych niż indywidualne)</w:t>
      </w:r>
    </w:p>
    <w:p w14:paraId="4728BFC0" w14:textId="77777777" w:rsidR="009C44D9" w:rsidRDefault="00DB0F77">
      <w:pPr>
        <w:rPr>
          <w:b/>
          <w:sz w:val="28"/>
        </w:rPr>
      </w:pPr>
      <w:r>
        <w:rPr>
          <w:b/>
          <w:sz w:val="28"/>
        </w:rPr>
        <w:lastRenderedPageBreak/>
        <w:t>Wskaźniki rezultatu</w:t>
      </w:r>
    </w:p>
    <w:p w14:paraId="4728BFC1" w14:textId="77777777" w:rsidR="009C44D9" w:rsidRDefault="00DB0F77">
      <w:pPr>
        <w:rPr>
          <w:b/>
          <w:sz w:val="28"/>
        </w:rPr>
      </w:pPr>
      <w:r>
        <w:rPr>
          <w:sz w:val="28"/>
        </w:rPr>
        <w:t>WLWK-PLRR014 - Ilość wytworzonej energii cieplnej ze źródeł OZE</w:t>
      </w:r>
    </w:p>
    <w:p w14:paraId="4728BFC2" w14:textId="77777777" w:rsidR="009C44D9" w:rsidRDefault="00DB0F77">
      <w:pPr>
        <w:rPr>
          <w:b/>
          <w:sz w:val="28"/>
        </w:rPr>
      </w:pPr>
      <w:r>
        <w:rPr>
          <w:sz w:val="28"/>
        </w:rPr>
        <w:t>WLWK-PLRR013 - Ilość wytworzonej ener</w:t>
      </w:r>
      <w:r>
        <w:rPr>
          <w:sz w:val="28"/>
        </w:rPr>
        <w:t>gii elektrycznej ze źródeł OZE</w:t>
      </w:r>
    </w:p>
    <w:p w14:paraId="4728BFC3" w14:textId="77777777" w:rsidR="009C44D9" w:rsidRDefault="00DB0F77">
      <w:pPr>
        <w:rPr>
          <w:b/>
          <w:sz w:val="28"/>
        </w:rPr>
      </w:pPr>
      <w:r>
        <w:rPr>
          <w:sz w:val="28"/>
        </w:rPr>
        <w:t>WLWK-PLRR009 - Liczba dodatkowych użytkowników podłączonych do sieci ciepłowniczej</w:t>
      </w:r>
    </w:p>
    <w:p w14:paraId="4728BFC4" w14:textId="77777777" w:rsidR="009C44D9" w:rsidRDefault="00DB0F77">
      <w:pPr>
        <w:rPr>
          <w:b/>
          <w:sz w:val="28"/>
        </w:rPr>
      </w:pPr>
      <w:r>
        <w:rPr>
          <w:sz w:val="28"/>
        </w:rPr>
        <w:t>WLWK-RCR026 - Roczne zużycie energii pierwotnej (w tym: w lokalach mieszkalnych, budynkach publicznych, przedsiębiorstwach, innych)</w:t>
      </w:r>
    </w:p>
    <w:p w14:paraId="4728BFC5" w14:textId="77777777" w:rsidR="009C44D9" w:rsidRDefault="00DB0F77">
      <w:pPr>
        <w:rPr>
          <w:b/>
          <w:sz w:val="28"/>
        </w:rPr>
      </w:pPr>
      <w:r>
        <w:rPr>
          <w:sz w:val="28"/>
        </w:rPr>
        <w:t>WLWK-RCR02</w:t>
      </w:r>
      <w:r>
        <w:rPr>
          <w:sz w:val="28"/>
        </w:rPr>
        <w:t>9 - Szacowana emisja gazów cieplarnianych</w:t>
      </w:r>
    </w:p>
    <w:p w14:paraId="4728BFC6" w14:textId="77777777" w:rsidR="009C44D9" w:rsidRDefault="00DB0F77">
      <w:pPr>
        <w:rPr>
          <w:b/>
          <w:sz w:val="28"/>
        </w:rPr>
      </w:pPr>
      <w:r>
        <w:rPr>
          <w:sz w:val="28"/>
        </w:rPr>
        <w:t>WLWK-RCR105 - Szacowana emisja gazów cieplarnianychz kotłów i systemów ciepłowniczych przekształconych z zasilania stałymi paliwami kopalnymi na zasilanie gazem</w:t>
      </w:r>
    </w:p>
    <w:p w14:paraId="4728BFC7" w14:textId="77777777" w:rsidR="009C44D9" w:rsidRDefault="009C44D9">
      <w:pPr>
        <w:rPr>
          <w:b/>
          <w:sz w:val="28"/>
        </w:rPr>
      </w:pPr>
    </w:p>
    <w:p w14:paraId="4728BFC8" w14:textId="77777777" w:rsidR="009C44D9" w:rsidRDefault="00DB0F77">
      <w:pPr>
        <w:pStyle w:val="Nagwek3"/>
        <w:rPr>
          <w:rFonts w:ascii="Calibri" w:hAnsi="Calibri" w:cs="Calibri"/>
          <w:sz w:val="32"/>
        </w:rPr>
      </w:pPr>
      <w:bookmarkStart w:id="32" w:name="_Toc129693461"/>
      <w:r>
        <w:rPr>
          <w:rFonts w:ascii="Calibri" w:hAnsi="Calibri" w:cs="Calibri"/>
          <w:sz w:val="32"/>
        </w:rPr>
        <w:t>Działanie FELU.04.02 Wspieranie efektywności energet</w:t>
      </w:r>
      <w:r>
        <w:rPr>
          <w:rFonts w:ascii="Calibri" w:hAnsi="Calibri" w:cs="Calibri"/>
          <w:sz w:val="32"/>
        </w:rPr>
        <w:t>ycznej w sektorze mieszkaniowym</w:t>
      </w:r>
      <w:bookmarkEnd w:id="32"/>
    </w:p>
    <w:p w14:paraId="4728BFC9" w14:textId="77777777" w:rsidR="009C44D9" w:rsidRDefault="009C44D9">
      <w:pPr>
        <w:rPr>
          <w:rFonts w:ascii="Calibri" w:hAnsi="Calibri"/>
          <w:sz w:val="32"/>
        </w:rPr>
      </w:pPr>
    </w:p>
    <w:p w14:paraId="4728BFCA" w14:textId="77777777" w:rsidR="009C44D9" w:rsidRDefault="00DB0F77">
      <w:pPr>
        <w:rPr>
          <w:b/>
          <w:sz w:val="28"/>
        </w:rPr>
      </w:pPr>
      <w:r>
        <w:rPr>
          <w:b/>
          <w:sz w:val="28"/>
        </w:rPr>
        <w:t>Cel szczegółowy</w:t>
      </w:r>
    </w:p>
    <w:p w14:paraId="4728BFCB" w14:textId="77777777" w:rsidR="009C44D9" w:rsidRDefault="00DB0F77">
      <w:pPr>
        <w:rPr>
          <w:b/>
          <w:sz w:val="28"/>
        </w:rPr>
      </w:pPr>
      <w:r>
        <w:rPr>
          <w:sz w:val="28"/>
        </w:rPr>
        <w:t>EFRR/FS.CP2.I - Wspieranie efektywności energetycznej i redukcji emisji gazów cieplarnianych</w:t>
      </w:r>
    </w:p>
    <w:p w14:paraId="4728BFCC" w14:textId="77777777" w:rsidR="009C44D9" w:rsidRDefault="00DB0F77">
      <w:pPr>
        <w:rPr>
          <w:b/>
          <w:sz w:val="28"/>
        </w:rPr>
      </w:pPr>
      <w:r>
        <w:rPr>
          <w:b/>
          <w:sz w:val="28"/>
        </w:rPr>
        <w:t>Wysokość alokacji ogółem (EUR)</w:t>
      </w:r>
    </w:p>
    <w:p w14:paraId="4728BFCD" w14:textId="77777777" w:rsidR="009C44D9" w:rsidRDefault="00DB0F77">
      <w:pPr>
        <w:rPr>
          <w:b/>
          <w:sz w:val="28"/>
        </w:rPr>
      </w:pPr>
      <w:r>
        <w:rPr>
          <w:sz w:val="28"/>
        </w:rPr>
        <w:t>24 575 933,00</w:t>
      </w:r>
    </w:p>
    <w:p w14:paraId="4728BFCE" w14:textId="77777777" w:rsidR="009C44D9" w:rsidRDefault="00DB0F77">
      <w:pPr>
        <w:rPr>
          <w:b/>
          <w:sz w:val="28"/>
        </w:rPr>
      </w:pPr>
      <w:r>
        <w:rPr>
          <w:b/>
          <w:sz w:val="28"/>
        </w:rPr>
        <w:t>Wysokość alokacji UE (EUR)</w:t>
      </w:r>
    </w:p>
    <w:p w14:paraId="4728BFCF" w14:textId="77777777" w:rsidR="009C44D9" w:rsidRDefault="00DB0F77">
      <w:pPr>
        <w:rPr>
          <w:b/>
          <w:sz w:val="28"/>
        </w:rPr>
      </w:pPr>
      <w:r>
        <w:rPr>
          <w:sz w:val="28"/>
        </w:rPr>
        <w:t>20 889 543,00</w:t>
      </w:r>
    </w:p>
    <w:p w14:paraId="4728BFD0" w14:textId="77777777" w:rsidR="009C44D9" w:rsidRDefault="00DB0F77">
      <w:pPr>
        <w:rPr>
          <w:b/>
          <w:sz w:val="28"/>
        </w:rPr>
      </w:pPr>
      <w:r>
        <w:rPr>
          <w:b/>
          <w:sz w:val="28"/>
        </w:rPr>
        <w:t>Zakres interwencji</w:t>
      </w:r>
    </w:p>
    <w:p w14:paraId="4728BFD1" w14:textId="77777777" w:rsidR="009C44D9" w:rsidRDefault="00DB0F77">
      <w:pPr>
        <w:rPr>
          <w:b/>
          <w:sz w:val="28"/>
        </w:rPr>
      </w:pPr>
      <w:r>
        <w:rPr>
          <w:sz w:val="28"/>
        </w:rPr>
        <w:lastRenderedPageBreak/>
        <w:t>041 - Ren</w:t>
      </w:r>
      <w:r>
        <w:rPr>
          <w:sz w:val="28"/>
        </w:rPr>
        <w:t>owacja istniejących budynków mieszkalnych pod kątem efektywności energetycznej, projekty demonstracyjne i działania wspierające, 042 - Renowacja istniejących budynków mieszkalnych pod kątem efektywności energetycznej, projekty demonstracyjne i działania ws</w:t>
      </w:r>
      <w:r>
        <w:rPr>
          <w:sz w:val="28"/>
        </w:rPr>
        <w:t>pierające zgodne z kryteriami efektywności energetycznej</w:t>
      </w:r>
    </w:p>
    <w:p w14:paraId="4728BFD2" w14:textId="77777777" w:rsidR="009C44D9" w:rsidRDefault="00DB0F77">
      <w:pPr>
        <w:rPr>
          <w:b/>
          <w:sz w:val="28"/>
        </w:rPr>
      </w:pPr>
      <w:r>
        <w:rPr>
          <w:b/>
          <w:sz w:val="28"/>
        </w:rPr>
        <w:t>Opis działania</w:t>
      </w:r>
    </w:p>
    <w:p w14:paraId="4728BFD3" w14:textId="77777777" w:rsidR="009C44D9" w:rsidRDefault="00DB0F77">
      <w:pPr>
        <w:rPr>
          <w:b/>
          <w:sz w:val="28"/>
        </w:rPr>
      </w:pPr>
      <w:r>
        <w:rPr>
          <w:sz w:val="28"/>
        </w:rPr>
        <w:t>Typy projektów:</w:t>
      </w:r>
    </w:p>
    <w:p w14:paraId="4728BFD4" w14:textId="77777777" w:rsidR="009C44D9" w:rsidRDefault="00DB0F77">
      <w:pPr>
        <w:rPr>
          <w:b/>
          <w:sz w:val="28"/>
        </w:rPr>
      </w:pPr>
      <w:r>
        <w:rPr>
          <w:sz w:val="28"/>
        </w:rPr>
        <w:t>1.</w:t>
      </w:r>
      <w:r>
        <w:rPr>
          <w:sz w:val="28"/>
        </w:rPr>
        <w:tab/>
        <w:t xml:space="preserve">Przebudowa/wymiana nieefektywnych źródeł ciepła opartych o paliwa stałe, w tym zastosowanie systemów grzewczych opartych na niskoemisyjnych źródłach </w:t>
      </w:r>
      <w:r>
        <w:rPr>
          <w:sz w:val="28"/>
        </w:rPr>
        <w:t>energii/OZE wraz z przyłączami budynków do sieci gazowej i miejskiej sieci ciepłowniczej połączona z termomodernizacją budynków, z wyłączeniem inwestycji w budownictwie jednorodzinnym</w:t>
      </w:r>
    </w:p>
    <w:p w14:paraId="4728BFD5" w14:textId="77777777" w:rsidR="009C44D9" w:rsidRDefault="00DB0F77">
      <w:pPr>
        <w:rPr>
          <w:b/>
          <w:sz w:val="28"/>
        </w:rPr>
      </w:pPr>
      <w:r>
        <w:rPr>
          <w:sz w:val="28"/>
        </w:rPr>
        <w:t>2.</w:t>
      </w:r>
      <w:r>
        <w:rPr>
          <w:sz w:val="28"/>
        </w:rPr>
        <w:tab/>
        <w:t>Kompleksowa modernizacja energetyczna wielorodzinnych budynków mieszk</w:t>
      </w:r>
      <w:r>
        <w:rPr>
          <w:sz w:val="28"/>
        </w:rPr>
        <w:t>alnych wraz z instalacją urządzeń OZE oraz wymianą/modernizacją źródeł ciepła albo podłączeniem do sieci ciepłowniczej / chłodniczej, a także instalacją systemów zarządzania energią oraz promowaniem energooszczędności.</w:t>
      </w:r>
    </w:p>
    <w:p w14:paraId="4728BFD6" w14:textId="77777777" w:rsidR="009C44D9" w:rsidRDefault="00DB0F77">
      <w:pPr>
        <w:rPr>
          <w:b/>
          <w:sz w:val="28"/>
        </w:rPr>
      </w:pPr>
      <w:r>
        <w:rPr>
          <w:sz w:val="28"/>
        </w:rPr>
        <w:t xml:space="preserve">Ad.2 </w:t>
      </w:r>
    </w:p>
    <w:p w14:paraId="4728BFD7" w14:textId="77777777" w:rsidR="009C44D9" w:rsidRDefault="00DB0F77">
      <w:pPr>
        <w:rPr>
          <w:b/>
          <w:sz w:val="28"/>
        </w:rPr>
      </w:pPr>
      <w:r>
        <w:rPr>
          <w:sz w:val="28"/>
        </w:rPr>
        <w:t></w:t>
      </w:r>
      <w:r>
        <w:rPr>
          <w:sz w:val="28"/>
        </w:rPr>
        <w:tab/>
        <w:t>Dofinansowanie działań mający</w:t>
      </w:r>
      <w:r>
        <w:rPr>
          <w:sz w:val="28"/>
        </w:rPr>
        <w:t>ch na celu poprawę efektywności energetycznej będzie opierało się o założenia wynikające z Dyrektywy 2018/2002 z dnia 11 grudnia 2018 r. zmieniającej dyrektywę 2012/27/UE w sprawie efektywności energetycznej. W przypadku realizacji projektów dotyczących gł</w:t>
      </w:r>
      <w:r>
        <w:rPr>
          <w:sz w:val="28"/>
        </w:rPr>
        <w:t>ębokiej termomodernizacji konieczne będzie spełnienie warunków, w szczególności odnoszących się do art. 9c, w związku ze zmianami dotyczącymi opomiarowania i informacji o rozliczeniach.</w:t>
      </w:r>
    </w:p>
    <w:p w14:paraId="4728BFD8" w14:textId="77777777" w:rsidR="009C44D9" w:rsidRDefault="00DB0F77">
      <w:pPr>
        <w:rPr>
          <w:b/>
          <w:sz w:val="28"/>
        </w:rPr>
      </w:pPr>
      <w:r>
        <w:rPr>
          <w:sz w:val="28"/>
        </w:rPr>
        <w:t></w:t>
      </w:r>
      <w:r>
        <w:rPr>
          <w:sz w:val="28"/>
        </w:rPr>
        <w:tab/>
        <w:t xml:space="preserve">Wsparcie będzie odbywać się również na podstawie Dyrektywy 2018/844 </w:t>
      </w:r>
      <w:r>
        <w:rPr>
          <w:sz w:val="28"/>
        </w:rPr>
        <w:t>zmieniająca dyrektywę 2010/31/UE w sprawie charakterystyki energetycznej budynków i dyrektywę 2012/27/UE w sprawie efektywności energetycznej.</w:t>
      </w:r>
    </w:p>
    <w:p w14:paraId="4728BFD9" w14:textId="77777777" w:rsidR="009C44D9" w:rsidRDefault="00DB0F77">
      <w:pPr>
        <w:rPr>
          <w:b/>
          <w:sz w:val="28"/>
        </w:rPr>
      </w:pPr>
      <w:r>
        <w:rPr>
          <w:sz w:val="28"/>
        </w:rPr>
        <w:lastRenderedPageBreak/>
        <w:t></w:t>
      </w:r>
      <w:r>
        <w:rPr>
          <w:sz w:val="28"/>
        </w:rPr>
        <w:tab/>
        <w:t>Minimalny próg oszczędności energii pierwotnej musi kształtować się na poziomie nie niższym niż 30% (wyjątek bu</w:t>
      </w:r>
      <w:r>
        <w:rPr>
          <w:sz w:val="28"/>
        </w:rPr>
        <w:t>dynki wpisane do rejestru zabytków lub podlegające ochronie konserwatorskiej).</w:t>
      </w:r>
    </w:p>
    <w:p w14:paraId="4728BFDA" w14:textId="77777777" w:rsidR="009C44D9" w:rsidRDefault="00DB0F77">
      <w:pPr>
        <w:rPr>
          <w:b/>
          <w:sz w:val="28"/>
        </w:rPr>
      </w:pPr>
      <w:r>
        <w:rPr>
          <w:sz w:val="28"/>
        </w:rPr>
        <w:t></w:t>
      </w:r>
      <w:r>
        <w:rPr>
          <w:sz w:val="28"/>
        </w:rPr>
        <w:tab/>
        <w:t>Wsparcie będzie przyznawane zgodnie z ustawą o wspieraniu termomodernizacji i remontów, z uwzględnieniem przepisów Rozporządzenia Ministra Infrastruktury z dnia 12 kwietnia 20</w:t>
      </w:r>
      <w:r>
        <w:rPr>
          <w:sz w:val="28"/>
        </w:rPr>
        <w:t>02 r. w sprawie warunków technicznych, jakim powinny odpowiadać budynki i ich usytuowanie oraz przepisów ustawy o efektywności energetycznej.</w:t>
      </w:r>
    </w:p>
    <w:p w14:paraId="4728BFDB" w14:textId="77777777" w:rsidR="009C44D9" w:rsidRDefault="00DB0F77">
      <w:pPr>
        <w:rPr>
          <w:b/>
          <w:sz w:val="28"/>
        </w:rPr>
      </w:pPr>
      <w:r>
        <w:rPr>
          <w:sz w:val="28"/>
        </w:rPr>
        <w:t></w:t>
      </w:r>
      <w:r>
        <w:rPr>
          <w:sz w:val="28"/>
        </w:rPr>
        <w:tab/>
        <w:t>W przypadku termomodernizacji budynków na obszarze występowania gatunków chronionych wymaganym będzie posiadanie</w:t>
      </w:r>
      <w:r>
        <w:rPr>
          <w:sz w:val="28"/>
        </w:rPr>
        <w:t xml:space="preserve"> ekspertyzy ornitologicznej/chiropterologicznej.</w:t>
      </w:r>
    </w:p>
    <w:p w14:paraId="4728BFDC" w14:textId="77777777" w:rsidR="009C44D9" w:rsidRDefault="00DB0F77">
      <w:pPr>
        <w:rPr>
          <w:b/>
          <w:sz w:val="28"/>
        </w:rPr>
      </w:pPr>
      <w:r>
        <w:rPr>
          <w:sz w:val="28"/>
        </w:rPr>
        <w:t></w:t>
      </w:r>
      <w:r>
        <w:rPr>
          <w:sz w:val="28"/>
        </w:rPr>
        <w:tab/>
        <w:t>Premiowane będą projekty wykazujące największą efektywność kosztową w powiązaniu z efektami oszczędnościowymi oraz redukcją emisji gazów cieplarnianych, a także przeciwdziałające ubóstwu energetycznemu ora</w:t>
      </w:r>
      <w:r>
        <w:rPr>
          <w:sz w:val="28"/>
        </w:rPr>
        <w:t>z realizowane na obszarach o największych stężeniach pyłowych.</w:t>
      </w:r>
    </w:p>
    <w:p w14:paraId="4728BFDD" w14:textId="77777777" w:rsidR="009C44D9" w:rsidRDefault="00DB0F77">
      <w:pPr>
        <w:rPr>
          <w:b/>
          <w:sz w:val="28"/>
        </w:rPr>
      </w:pPr>
      <w:r>
        <w:rPr>
          <w:sz w:val="28"/>
        </w:rPr>
        <w:t></w:t>
      </w:r>
      <w:r>
        <w:rPr>
          <w:sz w:val="28"/>
        </w:rPr>
        <w:tab/>
        <w:t xml:space="preserve">Zakres działań, w odniesieniu do budynków, urządzeń technicznych lub instalacji i procesów technologicznych wynikać będzie z audytów energetycznych. Dodatkowe koszty, niewynikające z audytu, </w:t>
      </w:r>
      <w:r>
        <w:rPr>
          <w:sz w:val="28"/>
        </w:rPr>
        <w:t>mogą zostać uznane za kwalifikowalne pod warunkiem, że przyczyniają się do kompleksowej realizacji szerszych celów Europejskiego Zielonego Ładu, w tym strategii na rzecz Fali renowacji i stanowią jedynie dodatkowy element projektu o wartości maksymalnie 15</w:t>
      </w:r>
      <w:r>
        <w:rPr>
          <w:sz w:val="28"/>
        </w:rPr>
        <w:t>% kosztów kwalifikowalnych.</w:t>
      </w:r>
    </w:p>
    <w:p w14:paraId="4728BFDE" w14:textId="77777777" w:rsidR="009C44D9" w:rsidRDefault="00DB0F77">
      <w:pPr>
        <w:rPr>
          <w:b/>
          <w:sz w:val="28"/>
        </w:rPr>
      </w:pPr>
      <w:r>
        <w:rPr>
          <w:sz w:val="28"/>
        </w:rPr>
        <w:t>Kluczowe warunki realizacji projektów:</w:t>
      </w:r>
    </w:p>
    <w:p w14:paraId="4728BFDF"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BFE0" w14:textId="77777777" w:rsidR="009C44D9" w:rsidRDefault="00DB0F77">
      <w:pPr>
        <w:rPr>
          <w:b/>
          <w:sz w:val="28"/>
        </w:rPr>
      </w:pPr>
      <w:r>
        <w:rPr>
          <w:sz w:val="28"/>
        </w:rPr>
        <w:t>2.</w:t>
      </w:r>
      <w:r>
        <w:rPr>
          <w:sz w:val="28"/>
        </w:rPr>
        <w:tab/>
        <w:t xml:space="preserve">Wszystkie projekty będą musiały wykazać pozytywny wpływ na środowisko, </w:t>
      </w:r>
      <w:r>
        <w:rPr>
          <w:sz w:val="28"/>
        </w:rPr>
        <w:t>przedstawiony w formie oszczędności energii, obniżonej emisji CO2 i pyłu PM 10 oraz PM 2,5 do atmosfery, zgodnie z zapisami Dyrektywy 2008/50/WE (zmienionej Dyrektywą 2015/1480/WE), lub wzrostu wykorzystania OZE.</w:t>
      </w:r>
    </w:p>
    <w:p w14:paraId="4728BFE1" w14:textId="77777777" w:rsidR="009C44D9" w:rsidRDefault="00DB0F77">
      <w:pPr>
        <w:rPr>
          <w:b/>
          <w:sz w:val="28"/>
        </w:rPr>
      </w:pPr>
      <w:r>
        <w:rPr>
          <w:sz w:val="28"/>
        </w:rPr>
        <w:lastRenderedPageBreak/>
        <w:t>3.</w:t>
      </w:r>
      <w:r>
        <w:rPr>
          <w:sz w:val="28"/>
        </w:rPr>
        <w:tab/>
        <w:t xml:space="preserve">Możliwa będzie wyłącznie wymiana pieców </w:t>
      </w:r>
      <w:r>
        <w:rPr>
          <w:sz w:val="28"/>
        </w:rPr>
        <w:t>węglowych na OZE lub piece gazowe, według hierarchii: 1. OZE. 2. piece gazowe, przy czym preferowane będzie podłączenie do sieci ciepłowniczej lub OZE, tam gdzie będzie to możliwe technicznie lub uzasadnione ekonomicznie.</w:t>
      </w:r>
    </w:p>
    <w:p w14:paraId="4728BFE2" w14:textId="77777777" w:rsidR="009C44D9" w:rsidRDefault="00DB0F77">
      <w:pPr>
        <w:rPr>
          <w:b/>
          <w:sz w:val="28"/>
        </w:rPr>
      </w:pPr>
      <w:r>
        <w:rPr>
          <w:sz w:val="28"/>
        </w:rPr>
        <w:t>4.</w:t>
      </w:r>
      <w:r>
        <w:rPr>
          <w:sz w:val="28"/>
        </w:rPr>
        <w:tab/>
        <w:t>Instrumenty finansowe zastosowa</w:t>
      </w:r>
      <w:r>
        <w:rPr>
          <w:sz w:val="28"/>
        </w:rPr>
        <w:t>ne będą w przypadku wszystkich inwestycji poza:</w:t>
      </w:r>
    </w:p>
    <w:p w14:paraId="4728BFE3" w14:textId="77777777" w:rsidR="009C44D9" w:rsidRDefault="00DB0F77">
      <w:pPr>
        <w:rPr>
          <w:b/>
          <w:sz w:val="28"/>
        </w:rPr>
      </w:pPr>
      <w:r>
        <w:rPr>
          <w:sz w:val="28"/>
        </w:rPr>
        <w:t></w:t>
      </w:r>
      <w:r>
        <w:rPr>
          <w:sz w:val="28"/>
        </w:rPr>
        <w:tab/>
        <w:t xml:space="preserve">budynkami komunalnymi </w:t>
      </w:r>
    </w:p>
    <w:p w14:paraId="4728BFE4" w14:textId="77777777" w:rsidR="009C44D9" w:rsidRDefault="00DB0F77">
      <w:pPr>
        <w:rPr>
          <w:b/>
          <w:sz w:val="28"/>
        </w:rPr>
      </w:pPr>
      <w:r>
        <w:rPr>
          <w:sz w:val="28"/>
        </w:rPr>
        <w:t xml:space="preserve">Poprzez budynek komunalny rozumie się budynek wchodzący w skład gminnego zasobu nieruchomości stanowiący własność lub inne prawo majątkowe należące do gmin i ich związków oraz mienie </w:t>
      </w:r>
      <w:r>
        <w:rPr>
          <w:sz w:val="28"/>
        </w:rPr>
        <w:t xml:space="preserve">(budynek) innych gminnych osób prawnych, w tym przedsiębiorstw (na podstawie definicji mienia komunalnego - art. 43 ustawy z dnia 8 marca 1990 r. o samorządzie gminnym oraz definicji gminnego zasobu nieruchomości - art. 24 ust. 1 ustawy z dnia 21 sierpnia </w:t>
      </w:r>
      <w:r>
        <w:rPr>
          <w:sz w:val="28"/>
        </w:rPr>
        <w:t xml:space="preserve">1997 r. o gospodarce nieruchomościami. W rozumieniu zapisów dotyczących Celu szczegółowego 2(i) wspieranie efektywności energetycznej i redukcji emisji gazów cieplarnianych programu Fundusze Europejskie dla Lubelskiego na lata 2021-2027, budynek komunalny </w:t>
      </w:r>
      <w:r>
        <w:rPr>
          <w:sz w:val="28"/>
        </w:rPr>
        <w:t>będący przedmiotem wsparcia musi obligatoryjnie przyczyniać się do redukcji ubóstwa energetycznego (zgodnie z definicją ubóstwa energetycznego zawartą w art. 5gb. ust. 1 ustawy z dnia 10 kwietnia 1997 r. – Prawo energetyczne. Definicję uznaje się za spełni</w:t>
      </w:r>
      <w:r>
        <w:rPr>
          <w:sz w:val="28"/>
        </w:rPr>
        <w:t>oną również w przypadku budynków, w których co najmniej 30% powierzchni użytkowej budynku przeznaczone jest na najem socjalny i/lub mieszkania chronione,</w:t>
      </w:r>
    </w:p>
    <w:p w14:paraId="4728BFE5" w14:textId="77777777" w:rsidR="009C44D9" w:rsidRDefault="00DB0F77">
      <w:pPr>
        <w:rPr>
          <w:b/>
          <w:sz w:val="28"/>
        </w:rPr>
      </w:pPr>
      <w:r>
        <w:rPr>
          <w:sz w:val="28"/>
        </w:rPr>
        <w:t></w:t>
      </w:r>
      <w:r>
        <w:rPr>
          <w:sz w:val="28"/>
        </w:rPr>
        <w:tab/>
        <w:t xml:space="preserve">budynkami historycznymi </w:t>
      </w:r>
    </w:p>
    <w:p w14:paraId="4728BFE6" w14:textId="77777777" w:rsidR="009C44D9" w:rsidRDefault="00DB0F77">
      <w:pPr>
        <w:rPr>
          <w:b/>
          <w:sz w:val="28"/>
        </w:rPr>
      </w:pPr>
      <w:r>
        <w:rPr>
          <w:sz w:val="28"/>
        </w:rPr>
        <w:t>Poprzez budynek historyczny rozumie się budynek/zespół budynków, który wpis</w:t>
      </w:r>
      <w:r>
        <w:rPr>
          <w:sz w:val="28"/>
        </w:rPr>
        <w:t>uje się jednocześnie w definicje zabytku i zabytku nieruchomego ujęte w art. 3 pkt 1 i 2 ustawy z dnia 23 lipca 2003 r. o ochronie zabytków i opiece nad zabytkami oraz objęty jest co najmniej jedną z form ochrony zabytków, o których mowa w art. 7 ww. ustaw</w:t>
      </w:r>
      <w:r>
        <w:rPr>
          <w:sz w:val="28"/>
        </w:rPr>
        <w:t xml:space="preserve">y, jak i definicję budynku określoną w art. 3 pkt 2 ustawy z dnia 7 lipca 1994 r. Prawo budowlane. Budynkiem historycznym, w rozumieniu niniejszej definicji jest również budynek, wobec którego przed dniem 1 kwietnia </w:t>
      </w:r>
      <w:r>
        <w:rPr>
          <w:sz w:val="28"/>
        </w:rPr>
        <w:lastRenderedPageBreak/>
        <w:t>1995 r. (dzień wejścia w życie Rozporząd</w:t>
      </w:r>
      <w:r>
        <w:rPr>
          <w:sz w:val="28"/>
        </w:rPr>
        <w:t>zenia Ministra Gospodarki Przestrzennej i Budownictwa z dnia 14 grudnia 1994 r. w sprawie warunków technicznych, jakim powinny odpowiadać budynki i ich usytuowanie, wprowadzającego wymogi dotyczące projektowania i budowania budynków z uwzględnieniem oszczę</w:t>
      </w:r>
      <w:r>
        <w:rPr>
          <w:sz w:val="28"/>
        </w:rPr>
        <w:t>dności energii) została wydana decyzja o pozwoleniu na budowę lub został złożony wniosek o wydanie takiej decyzji). Poziom dotacji będzie uzależniony od osiągniętych efektów oszczędności energetycznej i redukcji emisji CO2 w wyniku realizacji przedsięwzięc</w:t>
      </w:r>
      <w:r>
        <w:rPr>
          <w:sz w:val="28"/>
        </w:rPr>
        <w:t>ia w stosunku do stanu wyjściowego.</w:t>
      </w:r>
    </w:p>
    <w:p w14:paraId="4728BFE7" w14:textId="77777777" w:rsidR="009C44D9" w:rsidRDefault="00DB0F77">
      <w:pPr>
        <w:rPr>
          <w:b/>
          <w:sz w:val="28"/>
        </w:rPr>
      </w:pPr>
      <w:r>
        <w:rPr>
          <w:sz w:val="28"/>
        </w:rPr>
        <w:t>5.</w:t>
      </w:r>
      <w:r>
        <w:rPr>
          <w:sz w:val="28"/>
        </w:rPr>
        <w:tab/>
        <w:t xml:space="preserve">Wsparcie w ramach Działania nie może być udzielone w zakresie, w jakim jest wykluczone w art. 1 ust. 2 - 5 Rozporządzenia Komisji (UE) NR 651/2014 z dnia 17 czerwca 2014 r. uznającym niektóre rodzaje pomocy za zgodne </w:t>
      </w:r>
      <w:r>
        <w:rPr>
          <w:sz w:val="28"/>
        </w:rPr>
        <w:t>z rynkiem wewnętrznym w zastosowaniu art. 107i 108 Traktatu oraz w art. 1 ust. 1 Rozporządzenia Komisji (UE) nr 1407/2013 z dnia 18 grudnia 2013 r. w sprawie stosowania art. 107 i 108 Traktatu o funkcjonowaniu Unii Europejskiej do pomocy de minimis.</w:t>
      </w:r>
    </w:p>
    <w:p w14:paraId="4728BFE8" w14:textId="77777777" w:rsidR="009C44D9" w:rsidRDefault="00DB0F77">
      <w:pPr>
        <w:rPr>
          <w:b/>
          <w:sz w:val="28"/>
        </w:rPr>
      </w:pPr>
      <w:r>
        <w:rPr>
          <w:sz w:val="28"/>
        </w:rPr>
        <w:t>6.</w:t>
      </w:r>
      <w:r>
        <w:rPr>
          <w:sz w:val="28"/>
        </w:rPr>
        <w:tab/>
        <w:t>Wsp</w:t>
      </w:r>
      <w:r>
        <w:rPr>
          <w:sz w:val="28"/>
        </w:rPr>
        <w:t>arcie w ramach Działania jest zgodne z Wytycznymi dotyczącymi realizacji zasad równościowych w ramach funduszy unijnych na lata 2021-2027, w szczególności wsparcie jest udzielane projektom uwzględniającym koncepcję uniwersalnego projektowania, zgodnie z ww</w:t>
      </w:r>
      <w:r>
        <w:rPr>
          <w:sz w:val="28"/>
        </w:rPr>
        <w:t xml:space="preserve">. Wytycznymi. </w:t>
      </w:r>
    </w:p>
    <w:p w14:paraId="4728BFE9" w14:textId="77777777" w:rsidR="009C44D9" w:rsidRDefault="009C44D9">
      <w:pPr>
        <w:rPr>
          <w:b/>
          <w:sz w:val="28"/>
        </w:rPr>
      </w:pPr>
    </w:p>
    <w:p w14:paraId="4728BFEA" w14:textId="77777777" w:rsidR="009C44D9" w:rsidRDefault="00DB0F77">
      <w:pPr>
        <w:rPr>
          <w:b/>
          <w:sz w:val="28"/>
        </w:rPr>
      </w:pPr>
      <w:r>
        <w:rPr>
          <w:b/>
          <w:sz w:val="28"/>
        </w:rPr>
        <w:t>Maksymalny % poziom dofinansowania UE w projekcie</w:t>
      </w:r>
    </w:p>
    <w:p w14:paraId="4728BFEB" w14:textId="77777777" w:rsidR="009C44D9" w:rsidRDefault="00DB0F77">
      <w:pPr>
        <w:rPr>
          <w:b/>
          <w:sz w:val="28"/>
        </w:rPr>
      </w:pPr>
      <w:r>
        <w:rPr>
          <w:sz w:val="28"/>
        </w:rPr>
        <w:t>85</w:t>
      </w:r>
    </w:p>
    <w:p w14:paraId="4728BFEC"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w:t>
      </w:r>
      <w:r>
        <w:rPr>
          <w:b/>
          <w:sz w:val="28"/>
        </w:rPr>
        <w:t>nstytucję)</w:t>
      </w:r>
    </w:p>
    <w:p w14:paraId="4728BFED" w14:textId="77777777" w:rsidR="009C44D9" w:rsidRDefault="00DB0F77">
      <w:pPr>
        <w:rPr>
          <w:b/>
          <w:sz w:val="28"/>
        </w:rPr>
      </w:pPr>
      <w:r>
        <w:rPr>
          <w:sz w:val="28"/>
        </w:rPr>
        <w:t>85</w:t>
      </w:r>
    </w:p>
    <w:p w14:paraId="4728BFEE" w14:textId="77777777" w:rsidR="009C44D9" w:rsidRDefault="00DB0F77">
      <w:pPr>
        <w:rPr>
          <w:b/>
          <w:sz w:val="28"/>
        </w:rPr>
      </w:pPr>
      <w:r>
        <w:rPr>
          <w:b/>
          <w:sz w:val="28"/>
        </w:rPr>
        <w:t>Pomoc publiczna – unijna podstawa prawna</w:t>
      </w:r>
    </w:p>
    <w:p w14:paraId="4728BFEF" w14:textId="77777777" w:rsidR="009C44D9" w:rsidRDefault="00DB0F77">
      <w:pPr>
        <w:rPr>
          <w:b/>
          <w:sz w:val="28"/>
        </w:rPr>
      </w:pPr>
      <w:r>
        <w:rPr>
          <w:sz w:val="28"/>
        </w:rPr>
        <w:lastRenderedPageBreak/>
        <w:t xml:space="preserve">Rozporządzenie  Komisji (UE) nr 1407/2013 z dnia 18 grudnia 2013 r. w sprawie stosowania art. 107 i 108 Traktatu o funkcjonowaniu Unii Europejskiej do pomocy de minimis, Rozporządzenie Komisji (UE) </w:t>
      </w:r>
      <w:r>
        <w:rPr>
          <w:sz w:val="28"/>
        </w:rPr>
        <w:t>nr 651/2014 z dnia 17 czerwca 2014 r. uznające niektóre rodzaje pomocy za zgodne z rynkiem wewnętrznym w zastosowaniu art. 107 i 108 Traktatu, Bez pomocy</w:t>
      </w:r>
    </w:p>
    <w:p w14:paraId="4728BFF0" w14:textId="77777777" w:rsidR="009C44D9" w:rsidRDefault="00DB0F77">
      <w:pPr>
        <w:rPr>
          <w:b/>
          <w:sz w:val="28"/>
        </w:rPr>
      </w:pPr>
      <w:r>
        <w:rPr>
          <w:b/>
          <w:sz w:val="28"/>
        </w:rPr>
        <w:t>Pomoc publiczna – krajowa podstawa prawna</w:t>
      </w:r>
    </w:p>
    <w:p w14:paraId="4728BFF1" w14:textId="77777777" w:rsidR="009C44D9" w:rsidRDefault="00DB0F77">
      <w:pPr>
        <w:rPr>
          <w:b/>
          <w:sz w:val="28"/>
        </w:rPr>
      </w:pPr>
      <w:r>
        <w:rPr>
          <w:sz w:val="28"/>
        </w:rPr>
        <w:t>Bez pomocy, Rozporządzenie Ministra Funduszy i Polityki Regi</w:t>
      </w:r>
      <w:r>
        <w:rPr>
          <w:sz w:val="28"/>
        </w:rPr>
        <w:t>onalnej z dnia 29 września 2022 r. w sprawie udzielania pomocy de minimis w ramach regionalnych programów na lata 2021–2027 (Dz. U. z 2022 r. poz. 2062), Rozporządzenie Ministra Funduszy i Polityki Regionalnej z dnia 11 grudnia 2022 r. w sprawie udzielania</w:t>
      </w:r>
      <w:r>
        <w:rPr>
          <w:sz w:val="28"/>
        </w:rPr>
        <w:t xml:space="preserve"> pomocy na inwestycje w układy wysokosprawnej kogeneracji oraz na propagowanie energii ze źródeł odnawialnych w ramach regionalnych programów na lata 2021–2027 (Dz. U. z 2022 r. poz. 2693), Rozporządzenie Ministra Funduszy i Polityki Regionalnej z dnia 11 </w:t>
      </w:r>
      <w:r>
        <w:rPr>
          <w:sz w:val="28"/>
        </w:rPr>
        <w:t>grudnia 2022 r. w sprawie udzielania pomocy na inwestycje wspierające efektywność energetyczną w ramach regionalnych programów na lata 2021–2027 (Dz. U. z 2022 r. poz. 2607)</w:t>
      </w:r>
    </w:p>
    <w:p w14:paraId="4728BFF2" w14:textId="77777777" w:rsidR="009C44D9" w:rsidRDefault="00DB0F77">
      <w:pPr>
        <w:rPr>
          <w:b/>
          <w:sz w:val="28"/>
        </w:rPr>
      </w:pPr>
      <w:r>
        <w:rPr>
          <w:b/>
          <w:sz w:val="28"/>
        </w:rPr>
        <w:t>Uproszczone metody rozliczania</w:t>
      </w:r>
    </w:p>
    <w:p w14:paraId="4728BFF3" w14:textId="77777777" w:rsidR="009C44D9" w:rsidRDefault="00DB0F77">
      <w:pPr>
        <w:rPr>
          <w:b/>
          <w:sz w:val="28"/>
        </w:rPr>
      </w:pPr>
      <w:r>
        <w:rPr>
          <w:sz w:val="28"/>
        </w:rPr>
        <w:t>Brak, do 7% stawka ryczałtowa na koszty pośrednie (</w:t>
      </w:r>
      <w:r>
        <w:rPr>
          <w:sz w:val="28"/>
        </w:rPr>
        <w:t>podstawa wyliczenia: koszty bezpośrednie) [art. 54(a) CPR]</w:t>
      </w:r>
    </w:p>
    <w:p w14:paraId="4728BFF4" w14:textId="77777777" w:rsidR="009C44D9" w:rsidRDefault="00DB0F77">
      <w:pPr>
        <w:rPr>
          <w:b/>
          <w:sz w:val="28"/>
        </w:rPr>
      </w:pPr>
      <w:r>
        <w:rPr>
          <w:b/>
          <w:sz w:val="28"/>
        </w:rPr>
        <w:t>Forma wsparcia</w:t>
      </w:r>
    </w:p>
    <w:p w14:paraId="4728BFF5" w14:textId="77777777" w:rsidR="009C44D9" w:rsidRDefault="00DB0F77">
      <w:pPr>
        <w:rPr>
          <w:b/>
          <w:sz w:val="28"/>
        </w:rPr>
      </w:pPr>
      <w:r>
        <w:rPr>
          <w:sz w:val="28"/>
        </w:rPr>
        <w:t>Dotacja, Wsparcie poprzez instrumenty finansowe: pożyczka, Wsparcie poprzez instrumenty finansowe: dotacje w ramach operacji instrumentu finansowego</w:t>
      </w:r>
    </w:p>
    <w:p w14:paraId="4728BFF6" w14:textId="77777777" w:rsidR="009C44D9" w:rsidRDefault="00DB0F77">
      <w:pPr>
        <w:rPr>
          <w:b/>
          <w:sz w:val="28"/>
        </w:rPr>
      </w:pPr>
      <w:r>
        <w:rPr>
          <w:b/>
          <w:sz w:val="28"/>
        </w:rPr>
        <w:t>Dopuszczalny cross-financing (%)</w:t>
      </w:r>
    </w:p>
    <w:p w14:paraId="4728BFF7" w14:textId="77777777" w:rsidR="009C44D9" w:rsidRDefault="00DB0F77">
      <w:pPr>
        <w:rPr>
          <w:b/>
          <w:sz w:val="28"/>
        </w:rPr>
      </w:pPr>
      <w:r>
        <w:rPr>
          <w:sz w:val="28"/>
        </w:rPr>
        <w:t>0</w:t>
      </w:r>
    </w:p>
    <w:p w14:paraId="4728BFF8" w14:textId="77777777" w:rsidR="009C44D9" w:rsidRDefault="00DB0F77">
      <w:pPr>
        <w:rPr>
          <w:b/>
          <w:sz w:val="28"/>
        </w:rPr>
      </w:pPr>
      <w:r>
        <w:rPr>
          <w:b/>
          <w:sz w:val="28"/>
        </w:rPr>
        <w:t>Minimalny wkład własny beneficjenta</w:t>
      </w:r>
    </w:p>
    <w:p w14:paraId="4728BFF9" w14:textId="77777777" w:rsidR="009C44D9" w:rsidRDefault="00DB0F77">
      <w:pPr>
        <w:rPr>
          <w:b/>
          <w:sz w:val="28"/>
        </w:rPr>
      </w:pPr>
      <w:r>
        <w:rPr>
          <w:sz w:val="28"/>
        </w:rPr>
        <w:t>Projekty w części objętej pomocą publiczną: zgodnie z programami pomocy publicznej</w:t>
      </w:r>
    </w:p>
    <w:p w14:paraId="4728BFFA" w14:textId="77777777" w:rsidR="009C44D9" w:rsidRDefault="00DB0F77">
      <w:pPr>
        <w:rPr>
          <w:b/>
          <w:sz w:val="28"/>
        </w:rPr>
      </w:pPr>
      <w:r>
        <w:rPr>
          <w:b/>
          <w:sz w:val="28"/>
        </w:rPr>
        <w:lastRenderedPageBreak/>
        <w:t>Sposób wyboru projektów</w:t>
      </w:r>
    </w:p>
    <w:p w14:paraId="4728BFFB" w14:textId="77777777" w:rsidR="009C44D9" w:rsidRDefault="00DB0F77">
      <w:pPr>
        <w:rPr>
          <w:b/>
          <w:sz w:val="28"/>
        </w:rPr>
      </w:pPr>
      <w:r>
        <w:rPr>
          <w:sz w:val="28"/>
        </w:rPr>
        <w:t>Niekonkurencyjny, Konkurencyjny</w:t>
      </w:r>
    </w:p>
    <w:p w14:paraId="4728BFFC" w14:textId="77777777" w:rsidR="009C44D9" w:rsidRDefault="00DB0F77">
      <w:pPr>
        <w:rPr>
          <w:b/>
          <w:sz w:val="28"/>
        </w:rPr>
      </w:pPr>
      <w:r>
        <w:rPr>
          <w:b/>
          <w:sz w:val="28"/>
        </w:rPr>
        <w:t>Realizacja instrumentów terytorialnych</w:t>
      </w:r>
    </w:p>
    <w:p w14:paraId="4728BFFD" w14:textId="77777777" w:rsidR="009C44D9" w:rsidRDefault="00DB0F77">
      <w:pPr>
        <w:rPr>
          <w:b/>
          <w:sz w:val="28"/>
        </w:rPr>
      </w:pPr>
      <w:r>
        <w:rPr>
          <w:sz w:val="28"/>
        </w:rPr>
        <w:t>Nie dotyczy</w:t>
      </w:r>
    </w:p>
    <w:p w14:paraId="4728BFFE" w14:textId="77777777" w:rsidR="009C44D9" w:rsidRDefault="00DB0F77">
      <w:pPr>
        <w:rPr>
          <w:b/>
          <w:sz w:val="28"/>
        </w:rPr>
      </w:pPr>
      <w:r>
        <w:rPr>
          <w:b/>
          <w:sz w:val="28"/>
        </w:rPr>
        <w:t>Typ beneficjenta – ogólny</w:t>
      </w:r>
    </w:p>
    <w:p w14:paraId="4728BFFF" w14:textId="77777777" w:rsidR="009C44D9" w:rsidRDefault="00DB0F77">
      <w:pPr>
        <w:rPr>
          <w:b/>
          <w:sz w:val="28"/>
        </w:rPr>
      </w:pPr>
      <w:r>
        <w:rPr>
          <w:sz w:val="28"/>
        </w:rPr>
        <w:t>In</w:t>
      </w:r>
      <w:r>
        <w:rPr>
          <w:sz w:val="28"/>
        </w:rPr>
        <w:t>stytucje wspierające biznes, Organizacje społeczne i związki wyznaniowe, Służby publiczne, Administracja publiczna</w:t>
      </w:r>
    </w:p>
    <w:p w14:paraId="4728C000" w14:textId="77777777" w:rsidR="009C44D9" w:rsidRDefault="00DB0F77">
      <w:pPr>
        <w:rPr>
          <w:b/>
          <w:sz w:val="28"/>
        </w:rPr>
      </w:pPr>
      <w:r>
        <w:rPr>
          <w:b/>
          <w:sz w:val="28"/>
        </w:rPr>
        <w:t>Grupa docelowa</w:t>
      </w:r>
    </w:p>
    <w:p w14:paraId="4728C001" w14:textId="77777777" w:rsidR="009C44D9" w:rsidRDefault="00DB0F77">
      <w:pPr>
        <w:rPr>
          <w:b/>
          <w:sz w:val="28"/>
        </w:rPr>
      </w:pPr>
      <w:r>
        <w:rPr>
          <w:sz w:val="28"/>
        </w:rPr>
        <w:t>mieszkańcy województwa, instytucje i przedsiębiorstwa korzystające z rezultatów projektu oraz ich pracownicy</w:t>
      </w:r>
    </w:p>
    <w:p w14:paraId="4728C002" w14:textId="77777777" w:rsidR="009C44D9" w:rsidRDefault="00DB0F77">
      <w:pPr>
        <w:rPr>
          <w:b/>
          <w:sz w:val="28"/>
        </w:rPr>
      </w:pPr>
      <w:r>
        <w:rPr>
          <w:b/>
          <w:sz w:val="28"/>
        </w:rPr>
        <w:t>Słowa kluczowe</w:t>
      </w:r>
    </w:p>
    <w:p w14:paraId="4728C003" w14:textId="77777777" w:rsidR="009C44D9" w:rsidRDefault="00DB0F77">
      <w:pPr>
        <w:rPr>
          <w:b/>
          <w:sz w:val="28"/>
        </w:rPr>
      </w:pPr>
      <w:r>
        <w:rPr>
          <w:sz w:val="28"/>
        </w:rPr>
        <w:t>oc</w:t>
      </w:r>
      <w:r>
        <w:rPr>
          <w:sz w:val="28"/>
        </w:rPr>
        <w:t>ieplenie_budynku, OZE, modernizacja_energetyczna, zmodernizowany, oszczędność_energii, inteligentne_systemy_zarządzania_energią, audyt_energetyczny, efektywność_energetyczna, emisja_gazów_cieplarnianych, budynki_mieszkalne</w:t>
      </w:r>
    </w:p>
    <w:p w14:paraId="4728C004" w14:textId="77777777" w:rsidR="009C44D9" w:rsidRDefault="00DB0F77">
      <w:pPr>
        <w:rPr>
          <w:b/>
          <w:sz w:val="28"/>
        </w:rPr>
      </w:pPr>
      <w:r>
        <w:rPr>
          <w:b/>
          <w:sz w:val="28"/>
        </w:rPr>
        <w:t>Kryteria wyboru projektów</w:t>
      </w:r>
    </w:p>
    <w:p w14:paraId="4728C005" w14:textId="77777777" w:rsidR="009C44D9" w:rsidRDefault="00DB0F77">
      <w:pPr>
        <w:rPr>
          <w:b/>
          <w:sz w:val="28"/>
        </w:rPr>
      </w:pPr>
      <w:r>
        <w:rPr>
          <w:sz w:val="28"/>
        </w:rPr>
        <w:t>http://</w:t>
      </w:r>
      <w:r>
        <w:rPr>
          <w:sz w:val="28"/>
        </w:rPr>
        <w:t>funduszeUE.lubelskie.pl</w:t>
      </w:r>
    </w:p>
    <w:p w14:paraId="4728C006" w14:textId="77777777" w:rsidR="009C44D9" w:rsidRDefault="00DB0F77">
      <w:pPr>
        <w:rPr>
          <w:b/>
          <w:sz w:val="28"/>
        </w:rPr>
      </w:pPr>
      <w:r>
        <w:rPr>
          <w:b/>
          <w:sz w:val="28"/>
        </w:rPr>
        <w:t>Wskaźniki produktu</w:t>
      </w:r>
    </w:p>
    <w:p w14:paraId="4728C007" w14:textId="77777777" w:rsidR="009C44D9" w:rsidRDefault="00DB0F77">
      <w:pPr>
        <w:rPr>
          <w:b/>
          <w:sz w:val="28"/>
        </w:rPr>
      </w:pPr>
      <w:r>
        <w:rPr>
          <w:sz w:val="28"/>
        </w:rPr>
        <w:t>WLWK-PLRO027 - Dodatkowa zdolność wytwarzania energii cieplnej ze źródeł OZE</w:t>
      </w:r>
    </w:p>
    <w:p w14:paraId="4728C008" w14:textId="77777777" w:rsidR="009C44D9" w:rsidRDefault="00DB0F77">
      <w:pPr>
        <w:rPr>
          <w:b/>
          <w:sz w:val="28"/>
        </w:rPr>
      </w:pPr>
      <w:r>
        <w:rPr>
          <w:sz w:val="28"/>
        </w:rPr>
        <w:t>WLWK-PLRO026 - Dodatkowa zdolność wytwarzania energii elektrycznej ze źródeł OZE</w:t>
      </w:r>
    </w:p>
    <w:p w14:paraId="4728C009" w14:textId="77777777" w:rsidR="009C44D9" w:rsidRDefault="00DB0F77">
      <w:pPr>
        <w:rPr>
          <w:b/>
          <w:sz w:val="28"/>
        </w:rPr>
      </w:pPr>
      <w:r>
        <w:rPr>
          <w:sz w:val="28"/>
        </w:rPr>
        <w:t>WLWK-PLRO132 - Liczba obiektów dostosowanych do potrzeb</w:t>
      </w:r>
      <w:r>
        <w:rPr>
          <w:sz w:val="28"/>
        </w:rPr>
        <w:t xml:space="preserve"> osób z niepełnosprawnościami (EFRR/FST/FS)</w:t>
      </w:r>
    </w:p>
    <w:p w14:paraId="4728C00A" w14:textId="77777777" w:rsidR="009C44D9" w:rsidRDefault="00DB0F77">
      <w:pPr>
        <w:rPr>
          <w:b/>
          <w:sz w:val="28"/>
        </w:rPr>
      </w:pPr>
      <w:r>
        <w:rPr>
          <w:sz w:val="28"/>
        </w:rPr>
        <w:t>WLWK-PLRO199 - Liczba projektów, w których sfinansowano koszty racjonalnych usprawnień dla osób z niepełnosprawnościami (EFRR/FST/FS)</w:t>
      </w:r>
    </w:p>
    <w:p w14:paraId="4728C00B" w14:textId="77777777" w:rsidR="009C44D9" w:rsidRDefault="00DB0F77">
      <w:pPr>
        <w:rPr>
          <w:b/>
          <w:sz w:val="28"/>
        </w:rPr>
      </w:pPr>
      <w:r>
        <w:rPr>
          <w:sz w:val="28"/>
        </w:rPr>
        <w:lastRenderedPageBreak/>
        <w:t>WLWK-PLRO036 - Liczba wybudowanych jednostek wytwarzania energii cieplnej z OZ</w:t>
      </w:r>
      <w:r>
        <w:rPr>
          <w:sz w:val="28"/>
        </w:rPr>
        <w:t>E</w:t>
      </w:r>
    </w:p>
    <w:p w14:paraId="4728C00C" w14:textId="77777777" w:rsidR="009C44D9" w:rsidRDefault="00DB0F77">
      <w:pPr>
        <w:rPr>
          <w:b/>
          <w:sz w:val="28"/>
        </w:rPr>
      </w:pPr>
      <w:r>
        <w:rPr>
          <w:sz w:val="28"/>
        </w:rPr>
        <w:t>WLWK-PLRO034 - Liczba wybudowanych jednostek wytwarzania energii elektrycznej z OZE</w:t>
      </w:r>
    </w:p>
    <w:p w14:paraId="4728C00D" w14:textId="77777777" w:rsidR="009C44D9" w:rsidRDefault="00DB0F77">
      <w:pPr>
        <w:rPr>
          <w:b/>
          <w:sz w:val="28"/>
        </w:rPr>
      </w:pPr>
      <w:r>
        <w:rPr>
          <w:sz w:val="28"/>
        </w:rPr>
        <w:t>WLWK-PLRO023 - Liczba zmodernizowanych energetycznie budynków</w:t>
      </w:r>
    </w:p>
    <w:p w14:paraId="4728C00E" w14:textId="77777777" w:rsidR="009C44D9" w:rsidRDefault="00DB0F77">
      <w:pPr>
        <w:rPr>
          <w:b/>
          <w:sz w:val="28"/>
        </w:rPr>
      </w:pPr>
      <w:r>
        <w:rPr>
          <w:sz w:val="28"/>
        </w:rPr>
        <w:t>WLWK-PLRO037 - Liczba zmodernizowanych jednostek wytwarzania energii cieplnej z OZE</w:t>
      </w:r>
    </w:p>
    <w:p w14:paraId="4728C00F" w14:textId="77777777" w:rsidR="009C44D9" w:rsidRDefault="00DB0F77">
      <w:pPr>
        <w:rPr>
          <w:b/>
          <w:sz w:val="28"/>
        </w:rPr>
      </w:pPr>
      <w:r>
        <w:rPr>
          <w:sz w:val="28"/>
        </w:rPr>
        <w:t xml:space="preserve">WLWK-PLRO035 - </w:t>
      </w:r>
      <w:r>
        <w:rPr>
          <w:sz w:val="28"/>
        </w:rPr>
        <w:t>Liczba zmodernizowanych jednostek wytwarzania energii elektrycznej z OZE</w:t>
      </w:r>
    </w:p>
    <w:p w14:paraId="4728C010" w14:textId="77777777" w:rsidR="009C44D9" w:rsidRDefault="00DB0F77">
      <w:pPr>
        <w:rPr>
          <w:b/>
          <w:sz w:val="28"/>
        </w:rPr>
      </w:pPr>
      <w:r>
        <w:rPr>
          <w:sz w:val="28"/>
        </w:rPr>
        <w:t>WLWK-PLRO025 - Liczba zmodernizowanych źródeł ciepła (innych niż indywidualne)</w:t>
      </w:r>
    </w:p>
    <w:p w14:paraId="4728C011" w14:textId="77777777" w:rsidR="009C44D9" w:rsidRDefault="00DB0F77">
      <w:pPr>
        <w:rPr>
          <w:b/>
          <w:sz w:val="28"/>
        </w:rPr>
      </w:pPr>
      <w:r>
        <w:rPr>
          <w:sz w:val="28"/>
        </w:rPr>
        <w:t>WLWK-RCO018 - Lokale mieszkalne o udoskonalonej  udoskonalonej charakterystyce energetycznej</w:t>
      </w:r>
    </w:p>
    <w:p w14:paraId="4728C012" w14:textId="77777777" w:rsidR="009C44D9" w:rsidRDefault="00DB0F77">
      <w:pPr>
        <w:rPr>
          <w:b/>
          <w:sz w:val="28"/>
        </w:rPr>
      </w:pPr>
      <w:r>
        <w:rPr>
          <w:b/>
          <w:sz w:val="28"/>
        </w:rPr>
        <w:t>Wskaźniki r</w:t>
      </w:r>
      <w:r>
        <w:rPr>
          <w:b/>
          <w:sz w:val="28"/>
        </w:rPr>
        <w:t>ezultatu</w:t>
      </w:r>
    </w:p>
    <w:p w14:paraId="4728C013" w14:textId="77777777" w:rsidR="009C44D9" w:rsidRDefault="00DB0F77">
      <w:pPr>
        <w:rPr>
          <w:b/>
          <w:sz w:val="28"/>
        </w:rPr>
      </w:pPr>
      <w:r>
        <w:rPr>
          <w:sz w:val="28"/>
        </w:rPr>
        <w:t>WLWK-PLRR014 - Ilość wytworzonej energii cieplnej ze źródeł OZE</w:t>
      </w:r>
    </w:p>
    <w:p w14:paraId="4728C014" w14:textId="77777777" w:rsidR="009C44D9" w:rsidRDefault="00DB0F77">
      <w:pPr>
        <w:rPr>
          <w:b/>
          <w:sz w:val="28"/>
        </w:rPr>
      </w:pPr>
      <w:r>
        <w:rPr>
          <w:sz w:val="28"/>
        </w:rPr>
        <w:t>WLWK-PLRR013 - Ilość wytworzonej energii elektrycznej ze źródeł OZE</w:t>
      </w:r>
    </w:p>
    <w:p w14:paraId="4728C015" w14:textId="77777777" w:rsidR="009C44D9" w:rsidRDefault="00DB0F77">
      <w:pPr>
        <w:rPr>
          <w:b/>
          <w:sz w:val="28"/>
        </w:rPr>
      </w:pPr>
      <w:r>
        <w:rPr>
          <w:sz w:val="28"/>
        </w:rPr>
        <w:t>WLWK-PLRR009 - Liczba dodatkowych użytkowników podłączonych do sieci ciepłowniczej</w:t>
      </w:r>
    </w:p>
    <w:p w14:paraId="4728C016" w14:textId="77777777" w:rsidR="009C44D9" w:rsidRDefault="00DB0F77">
      <w:pPr>
        <w:rPr>
          <w:b/>
          <w:sz w:val="28"/>
        </w:rPr>
      </w:pPr>
      <w:r>
        <w:rPr>
          <w:sz w:val="28"/>
        </w:rPr>
        <w:t>WLWK-RCR026 - Roczne zużycie ene</w:t>
      </w:r>
      <w:r>
        <w:rPr>
          <w:sz w:val="28"/>
        </w:rPr>
        <w:t>rgii pierwotnej (w tym: w lokalach mieszkalnych, budynkach publicznych, przedsiębiorstwach, innych)</w:t>
      </w:r>
    </w:p>
    <w:p w14:paraId="4728C017" w14:textId="77777777" w:rsidR="009C44D9" w:rsidRDefault="00DB0F77">
      <w:pPr>
        <w:rPr>
          <w:b/>
          <w:sz w:val="28"/>
        </w:rPr>
      </w:pPr>
      <w:r>
        <w:rPr>
          <w:sz w:val="28"/>
        </w:rPr>
        <w:t>WLWK-RCR029 - Szacowana emisja gazów cieplarnianych</w:t>
      </w:r>
    </w:p>
    <w:p w14:paraId="4728C018" w14:textId="77777777" w:rsidR="009C44D9" w:rsidRDefault="00DB0F77">
      <w:pPr>
        <w:rPr>
          <w:b/>
          <w:sz w:val="28"/>
        </w:rPr>
      </w:pPr>
      <w:r>
        <w:rPr>
          <w:sz w:val="28"/>
        </w:rPr>
        <w:t>WLWK-RCR105 - Szacowana emisja gazów cieplarnianychz kotłów i systemów ciepłowniczych przekształconych z</w:t>
      </w:r>
      <w:r>
        <w:rPr>
          <w:sz w:val="28"/>
        </w:rPr>
        <w:t xml:space="preserve"> zasilania stałymi paliwami kopalnymi na zasilanie gazem</w:t>
      </w:r>
    </w:p>
    <w:p w14:paraId="4728C019" w14:textId="77777777" w:rsidR="009C44D9" w:rsidRDefault="009C44D9">
      <w:pPr>
        <w:rPr>
          <w:b/>
          <w:sz w:val="28"/>
        </w:rPr>
      </w:pPr>
    </w:p>
    <w:p w14:paraId="4728C01A" w14:textId="77777777" w:rsidR="009C44D9" w:rsidRDefault="00DB0F77">
      <w:pPr>
        <w:pStyle w:val="Nagwek3"/>
        <w:rPr>
          <w:rFonts w:ascii="Calibri" w:hAnsi="Calibri" w:cs="Calibri"/>
          <w:sz w:val="32"/>
        </w:rPr>
      </w:pPr>
      <w:bookmarkStart w:id="33" w:name="_Toc129693462"/>
      <w:r>
        <w:rPr>
          <w:rFonts w:ascii="Calibri" w:hAnsi="Calibri" w:cs="Calibri"/>
          <w:sz w:val="32"/>
        </w:rPr>
        <w:lastRenderedPageBreak/>
        <w:t>Działanie FELU.04.03 Wspieranie efektywności energetycznej i energooszczędności w ramach Zintegrowanych Inwestycji Terytorialnych</w:t>
      </w:r>
      <w:bookmarkEnd w:id="33"/>
    </w:p>
    <w:p w14:paraId="4728C01B" w14:textId="77777777" w:rsidR="009C44D9" w:rsidRDefault="009C44D9">
      <w:pPr>
        <w:rPr>
          <w:rFonts w:ascii="Calibri" w:hAnsi="Calibri"/>
          <w:sz w:val="32"/>
        </w:rPr>
      </w:pPr>
    </w:p>
    <w:p w14:paraId="4728C01C" w14:textId="77777777" w:rsidR="009C44D9" w:rsidRDefault="00DB0F77">
      <w:pPr>
        <w:rPr>
          <w:b/>
          <w:sz w:val="28"/>
        </w:rPr>
      </w:pPr>
      <w:r>
        <w:rPr>
          <w:b/>
          <w:sz w:val="28"/>
        </w:rPr>
        <w:t>Cel szczegółowy</w:t>
      </w:r>
    </w:p>
    <w:p w14:paraId="4728C01D" w14:textId="77777777" w:rsidR="009C44D9" w:rsidRDefault="00DB0F77">
      <w:pPr>
        <w:rPr>
          <w:b/>
          <w:sz w:val="28"/>
        </w:rPr>
      </w:pPr>
      <w:r>
        <w:rPr>
          <w:sz w:val="28"/>
        </w:rPr>
        <w:t>EFRR/FS.CP2.I - Wspieranie efektywności energetyczn</w:t>
      </w:r>
      <w:r>
        <w:rPr>
          <w:sz w:val="28"/>
        </w:rPr>
        <w:t>ej i redukcji emisji gazów cieplarnianych</w:t>
      </w:r>
    </w:p>
    <w:p w14:paraId="4728C01E" w14:textId="77777777" w:rsidR="009C44D9" w:rsidRDefault="00DB0F77">
      <w:pPr>
        <w:rPr>
          <w:b/>
          <w:sz w:val="28"/>
        </w:rPr>
      </w:pPr>
      <w:r>
        <w:rPr>
          <w:b/>
          <w:sz w:val="28"/>
        </w:rPr>
        <w:t>Wysokość alokacji ogółem (EUR)</w:t>
      </w:r>
    </w:p>
    <w:p w14:paraId="4728C01F" w14:textId="77777777" w:rsidR="009C44D9" w:rsidRDefault="00DB0F77">
      <w:pPr>
        <w:rPr>
          <w:b/>
          <w:sz w:val="28"/>
        </w:rPr>
      </w:pPr>
      <w:r>
        <w:rPr>
          <w:sz w:val="28"/>
        </w:rPr>
        <w:t>41 434 340,00</w:t>
      </w:r>
    </w:p>
    <w:p w14:paraId="4728C020" w14:textId="77777777" w:rsidR="009C44D9" w:rsidRDefault="00DB0F77">
      <w:pPr>
        <w:rPr>
          <w:b/>
          <w:sz w:val="28"/>
        </w:rPr>
      </w:pPr>
      <w:r>
        <w:rPr>
          <w:b/>
          <w:sz w:val="28"/>
        </w:rPr>
        <w:t>Wysokość alokacji UE (EUR)</w:t>
      </w:r>
    </w:p>
    <w:p w14:paraId="4728C021" w14:textId="77777777" w:rsidR="009C44D9" w:rsidRDefault="00DB0F77">
      <w:pPr>
        <w:rPr>
          <w:b/>
          <w:sz w:val="28"/>
        </w:rPr>
      </w:pPr>
      <w:r>
        <w:rPr>
          <w:sz w:val="28"/>
        </w:rPr>
        <w:t>35 219 189,00</w:t>
      </w:r>
    </w:p>
    <w:p w14:paraId="4728C022" w14:textId="77777777" w:rsidR="009C44D9" w:rsidRDefault="00DB0F77">
      <w:pPr>
        <w:rPr>
          <w:b/>
          <w:sz w:val="28"/>
        </w:rPr>
      </w:pPr>
      <w:r>
        <w:rPr>
          <w:b/>
          <w:sz w:val="28"/>
        </w:rPr>
        <w:t>Zakres interwencji</w:t>
      </w:r>
    </w:p>
    <w:p w14:paraId="4728C023" w14:textId="77777777" w:rsidR="009C44D9" w:rsidRDefault="00DB0F77">
      <w:pPr>
        <w:rPr>
          <w:b/>
          <w:sz w:val="28"/>
        </w:rPr>
      </w:pPr>
      <w:r>
        <w:rPr>
          <w:sz w:val="28"/>
        </w:rPr>
        <w:t xml:space="preserve">043 - Budowa nowych energooszczędnych budynków, 041 - Renowacja istniejących budynków mieszkalnych pod kątem </w:t>
      </w:r>
      <w:r>
        <w:rPr>
          <w:sz w:val="28"/>
        </w:rPr>
        <w:t>efektywności energetycznej, projekty demonstracyjne i działania wspierające, 042 - Renowacja istniejących budynków mieszkalnych pod kątem efektywności energetycznej, projekty demonstracyjne i działania wspierające zgodne z kryteriami efektywności energetyc</w:t>
      </w:r>
      <w:r>
        <w:rPr>
          <w:sz w:val="28"/>
        </w:rPr>
        <w:t>znej, 044 - Renowacja zwiększająca efektywność energetyczną lub działania w zakresie efektywności energetycznej w odniesieniu do infrastruktury publicznej, projekty demonstracyjne i działania wspierające, 045 - Renowacja zwiększająca efektywność energetycz</w:t>
      </w:r>
      <w:r>
        <w:rPr>
          <w:sz w:val="28"/>
        </w:rPr>
        <w:t>ną lub działania w zakresie efektywności energetycznej w odniesieniu do infrastruktury publicznej, projekty demonstracyjne i działania wspierające zgodne z kryteriami efektywności energetycznej</w:t>
      </w:r>
    </w:p>
    <w:p w14:paraId="4728C024" w14:textId="77777777" w:rsidR="009C44D9" w:rsidRDefault="00DB0F77">
      <w:pPr>
        <w:rPr>
          <w:b/>
          <w:sz w:val="28"/>
        </w:rPr>
      </w:pPr>
      <w:r>
        <w:rPr>
          <w:b/>
          <w:sz w:val="28"/>
        </w:rPr>
        <w:t>Opis działania</w:t>
      </w:r>
    </w:p>
    <w:p w14:paraId="4728C025" w14:textId="77777777" w:rsidR="009C44D9" w:rsidRDefault="00DB0F77">
      <w:pPr>
        <w:rPr>
          <w:b/>
          <w:sz w:val="28"/>
        </w:rPr>
      </w:pPr>
      <w:r>
        <w:rPr>
          <w:sz w:val="28"/>
        </w:rPr>
        <w:t>Typy projektów:</w:t>
      </w:r>
    </w:p>
    <w:p w14:paraId="4728C026" w14:textId="77777777" w:rsidR="009C44D9" w:rsidRDefault="00DB0F77">
      <w:pPr>
        <w:rPr>
          <w:b/>
          <w:sz w:val="28"/>
        </w:rPr>
      </w:pPr>
      <w:r>
        <w:rPr>
          <w:sz w:val="28"/>
        </w:rPr>
        <w:lastRenderedPageBreak/>
        <w:t>1.</w:t>
      </w:r>
      <w:r>
        <w:rPr>
          <w:sz w:val="28"/>
        </w:rPr>
        <w:tab/>
        <w:t>Przebudowa/wymiana nieefekty</w:t>
      </w:r>
      <w:r>
        <w:rPr>
          <w:sz w:val="28"/>
        </w:rPr>
        <w:t>wnych źródeł ciepła opartych o paliwa stałe, w tym zastosowanie systemów grzewczych opartych na niskoemisyjnych źródłach energii/OZE wraz z przyłączami budynków do sieci gazowej i miejskiej sieci ciepłowniczej połączona z termomodernizacją budynków, z wyłą</w:t>
      </w:r>
      <w:r>
        <w:rPr>
          <w:sz w:val="28"/>
        </w:rPr>
        <w:t>czeniem inwestycji w budownictwie jednorodzinnym</w:t>
      </w:r>
    </w:p>
    <w:p w14:paraId="4728C027" w14:textId="77777777" w:rsidR="009C44D9" w:rsidRDefault="00DB0F77">
      <w:pPr>
        <w:rPr>
          <w:b/>
          <w:sz w:val="28"/>
        </w:rPr>
      </w:pPr>
      <w:r>
        <w:rPr>
          <w:sz w:val="28"/>
        </w:rPr>
        <w:t>2.</w:t>
      </w:r>
      <w:r>
        <w:rPr>
          <w:sz w:val="28"/>
        </w:rPr>
        <w:tab/>
        <w:t>Kompleksowa modernizacja energetyczna budynków użyteczności publicznej wraz z instalacją urządzeń OZE oraz wymianą/modernizacją źródeł ciepła albo podłączeniem do sieci ciepłowniczej / chłodniczej, a takż</w:t>
      </w:r>
      <w:r>
        <w:rPr>
          <w:sz w:val="28"/>
        </w:rPr>
        <w:t>e instalacją systemów zarządzania energią oraz promowaniem energooszczędności</w:t>
      </w:r>
    </w:p>
    <w:p w14:paraId="4728C028" w14:textId="77777777" w:rsidR="009C44D9" w:rsidRDefault="00DB0F77">
      <w:pPr>
        <w:rPr>
          <w:b/>
          <w:sz w:val="28"/>
        </w:rPr>
      </w:pPr>
      <w:r>
        <w:rPr>
          <w:sz w:val="28"/>
        </w:rPr>
        <w:t>3.</w:t>
      </w:r>
      <w:r>
        <w:rPr>
          <w:sz w:val="28"/>
        </w:rPr>
        <w:tab/>
        <w:t>Kompleksowa modernizacja energetyczna wielorodzinnych budynków mieszkalnych wraz z instalacją urządzeń OZE oraz wymianą/modernizacją źródeł ciepła albo podłączeniem do sieci c</w:t>
      </w:r>
      <w:r>
        <w:rPr>
          <w:sz w:val="28"/>
        </w:rPr>
        <w:t>iepłowniczej / chłodniczej, a także instalacją systemów zarządzania energią oraz promowaniem energooszczędności</w:t>
      </w:r>
    </w:p>
    <w:p w14:paraId="4728C029" w14:textId="77777777" w:rsidR="009C44D9" w:rsidRDefault="00DB0F77">
      <w:pPr>
        <w:rPr>
          <w:b/>
          <w:sz w:val="28"/>
        </w:rPr>
      </w:pPr>
      <w:r>
        <w:rPr>
          <w:sz w:val="28"/>
        </w:rPr>
        <w:t>4.</w:t>
      </w:r>
      <w:r>
        <w:rPr>
          <w:sz w:val="28"/>
        </w:rPr>
        <w:tab/>
        <w:t>Budowa budynków pasywnych przez sektor publiczny, mająca na celu pełnienie przez ten sektor wzorcowej roli w zakresie EE</w:t>
      </w:r>
    </w:p>
    <w:p w14:paraId="4728C02A" w14:textId="77777777" w:rsidR="009C44D9" w:rsidRDefault="00DB0F77">
      <w:pPr>
        <w:rPr>
          <w:b/>
          <w:sz w:val="28"/>
        </w:rPr>
      </w:pPr>
      <w:r>
        <w:rPr>
          <w:sz w:val="28"/>
        </w:rPr>
        <w:t>5.</w:t>
      </w:r>
      <w:r>
        <w:rPr>
          <w:sz w:val="28"/>
        </w:rPr>
        <w:tab/>
      </w:r>
      <w:r>
        <w:rPr>
          <w:sz w:val="28"/>
        </w:rPr>
        <w:t>Efektywne sieci ciepłownicze/chłodnicze wraz z magazynami energii (budowa/rozbudowa/ modernizacja), inwestycje do 5 MW mocy zamówionej</w:t>
      </w:r>
    </w:p>
    <w:p w14:paraId="4728C02B" w14:textId="77777777" w:rsidR="009C44D9" w:rsidRDefault="00DB0F77">
      <w:pPr>
        <w:rPr>
          <w:b/>
          <w:sz w:val="28"/>
        </w:rPr>
      </w:pPr>
      <w:r>
        <w:rPr>
          <w:sz w:val="28"/>
        </w:rPr>
        <w:t>Ad.2,3</w:t>
      </w:r>
    </w:p>
    <w:p w14:paraId="4728C02C" w14:textId="77777777" w:rsidR="009C44D9" w:rsidRDefault="00DB0F77">
      <w:pPr>
        <w:rPr>
          <w:b/>
          <w:sz w:val="28"/>
        </w:rPr>
      </w:pPr>
      <w:r>
        <w:rPr>
          <w:sz w:val="28"/>
        </w:rPr>
        <w:t>-Dofinansowanie działań mających na celu poprawę EE będzie opierało się o założenia wynikające z Dyrektywy 2018/20</w:t>
      </w:r>
      <w:r>
        <w:rPr>
          <w:sz w:val="28"/>
        </w:rPr>
        <w:t>02 z dnia 11 grudnia 2018 r. W przypadku realizacji projektów dot. głębokiej termomodernizacji konieczne będzie spełnienie warunków, w szczegól. odnoszących się do art. 9c, w związku ze zmianami dot. opomiarowania i informacji o rozliczeniach.</w:t>
      </w:r>
    </w:p>
    <w:p w14:paraId="4728C02D" w14:textId="77777777" w:rsidR="009C44D9" w:rsidRDefault="00DB0F77">
      <w:pPr>
        <w:rPr>
          <w:b/>
          <w:sz w:val="28"/>
        </w:rPr>
      </w:pPr>
      <w:r>
        <w:rPr>
          <w:sz w:val="28"/>
        </w:rPr>
        <w:t>-Wsparcie bę</w:t>
      </w:r>
      <w:r>
        <w:rPr>
          <w:sz w:val="28"/>
        </w:rPr>
        <w:t>dzie odbywać się również na podstawie Dyrektywy 2018/844.</w:t>
      </w:r>
    </w:p>
    <w:p w14:paraId="4728C02E" w14:textId="77777777" w:rsidR="009C44D9" w:rsidRDefault="00DB0F77">
      <w:pPr>
        <w:rPr>
          <w:b/>
          <w:sz w:val="28"/>
        </w:rPr>
      </w:pPr>
      <w:r>
        <w:rPr>
          <w:sz w:val="28"/>
        </w:rPr>
        <w:t>-Minimalny próg oszczędności energii pierwotnej musi kształtować się na poziomie nie niższym niż 30% (wyjątek budynki wpisane do rejestru zabytków lub podlegające ochronie konserwatorskiej).</w:t>
      </w:r>
    </w:p>
    <w:p w14:paraId="4728C02F" w14:textId="77777777" w:rsidR="009C44D9" w:rsidRDefault="00DB0F77">
      <w:pPr>
        <w:rPr>
          <w:b/>
          <w:sz w:val="28"/>
        </w:rPr>
      </w:pPr>
      <w:r>
        <w:rPr>
          <w:sz w:val="28"/>
        </w:rPr>
        <w:lastRenderedPageBreak/>
        <w:t>-Wsparc</w:t>
      </w:r>
      <w:r>
        <w:rPr>
          <w:sz w:val="28"/>
        </w:rPr>
        <w:t>ie będzie przyznawane zgodnie z ustawą o wspieraniu termomodernizacji i remontów, z uwzględnieniem przepisów Rozporządzenia Ministra Infrastruktury z dnia 12 kwietnia 2002 r. w sprawie warunków technicznych, jakim powinny odpowiadać budynki i ich usytuowan</w:t>
      </w:r>
      <w:r>
        <w:rPr>
          <w:sz w:val="28"/>
        </w:rPr>
        <w:t>ie oraz przepisów ustawy o EE.</w:t>
      </w:r>
    </w:p>
    <w:p w14:paraId="4728C030" w14:textId="77777777" w:rsidR="009C44D9" w:rsidRDefault="00DB0F77">
      <w:pPr>
        <w:rPr>
          <w:b/>
          <w:sz w:val="28"/>
        </w:rPr>
      </w:pPr>
      <w:r>
        <w:rPr>
          <w:sz w:val="28"/>
        </w:rPr>
        <w:t>-W przypadku termomodernizacji budynków na obszarze występowania gatunków chronionych wymaganym będzie posiadanie ekspertyzy ornitologicznej/chiropterologicznej.</w:t>
      </w:r>
    </w:p>
    <w:p w14:paraId="4728C031" w14:textId="77777777" w:rsidR="009C44D9" w:rsidRDefault="00DB0F77">
      <w:pPr>
        <w:rPr>
          <w:b/>
          <w:sz w:val="28"/>
        </w:rPr>
      </w:pPr>
      <w:r>
        <w:rPr>
          <w:sz w:val="28"/>
        </w:rPr>
        <w:t>-Premiowane będą projekty wykazujące największą efektywność kos</w:t>
      </w:r>
      <w:r>
        <w:rPr>
          <w:sz w:val="28"/>
        </w:rPr>
        <w:t>ztową w powiązaniu z efektami oszczędnościowymi oraz redukcją emisji gazów cieplarnianych, a także przeciwdziałające ubóstwu energetycznemu oraz realizowane na obszarach o największych stężeniach pyłowych.</w:t>
      </w:r>
    </w:p>
    <w:p w14:paraId="4728C032" w14:textId="77777777" w:rsidR="009C44D9" w:rsidRDefault="00DB0F77">
      <w:pPr>
        <w:rPr>
          <w:b/>
          <w:sz w:val="28"/>
        </w:rPr>
      </w:pPr>
      <w:r>
        <w:rPr>
          <w:sz w:val="28"/>
        </w:rPr>
        <w:t>-Zakres działań, w odniesieniu do budynków, urządz</w:t>
      </w:r>
      <w:r>
        <w:rPr>
          <w:sz w:val="28"/>
        </w:rPr>
        <w:t>eń technicznych lub instalacji i procesów technologicznych wynikać będzie z audytów energetycznych. Dodatkowe koszty, niewynikające z audytu, mogą zostać uznane za kwalifikowalne pod warunkiem, że przyczyniają się do kompleksowej realizacji szerszych celów</w:t>
      </w:r>
      <w:r>
        <w:rPr>
          <w:sz w:val="28"/>
        </w:rPr>
        <w:t xml:space="preserve"> Europejskiego Zielonego Ładu, w tym strategii na rzecz Fali renowacji i stanowią jedynie dodatkowy element projektu o wartości maksymalnie 15% kosztów kwalifikowalnych</w:t>
      </w:r>
    </w:p>
    <w:p w14:paraId="4728C033" w14:textId="77777777" w:rsidR="009C44D9" w:rsidRDefault="00DB0F77">
      <w:pPr>
        <w:rPr>
          <w:b/>
          <w:sz w:val="28"/>
        </w:rPr>
      </w:pPr>
      <w:r>
        <w:rPr>
          <w:sz w:val="28"/>
        </w:rPr>
        <w:t>Ad.1;2;3</w:t>
      </w:r>
    </w:p>
    <w:p w14:paraId="4728C034" w14:textId="77777777" w:rsidR="009C44D9" w:rsidRDefault="00DB0F77">
      <w:pPr>
        <w:rPr>
          <w:b/>
          <w:sz w:val="28"/>
        </w:rPr>
      </w:pPr>
      <w:r>
        <w:rPr>
          <w:sz w:val="28"/>
        </w:rPr>
        <w:t>-Możliwa będzie wyłącznie wymiana pieców węglowych na OZE lub piece gazowe, we</w:t>
      </w:r>
      <w:r>
        <w:rPr>
          <w:sz w:val="28"/>
        </w:rPr>
        <w:t>dług hierarchii: 1. OZE. 2. piece gazowe, przy czym preferowane będzie podłączenie do sieci ciepłowniczej lub OZE, tam gdzie będzie to możliwe technicznie lub uzasadnione ekonomicznie.</w:t>
      </w:r>
    </w:p>
    <w:p w14:paraId="4728C035" w14:textId="77777777" w:rsidR="009C44D9" w:rsidRDefault="00DB0F77">
      <w:pPr>
        <w:rPr>
          <w:b/>
          <w:sz w:val="28"/>
        </w:rPr>
      </w:pPr>
      <w:r>
        <w:rPr>
          <w:sz w:val="28"/>
        </w:rPr>
        <w:t>-Do wsparcia kwalifikują się wyłącznie:</w:t>
      </w:r>
    </w:p>
    <w:p w14:paraId="4728C036" w14:textId="77777777" w:rsidR="009C44D9" w:rsidRDefault="00DB0F77">
      <w:pPr>
        <w:rPr>
          <w:b/>
          <w:sz w:val="28"/>
        </w:rPr>
      </w:pPr>
      <w:r>
        <w:rPr>
          <w:sz w:val="28"/>
        </w:rPr>
        <w:t xml:space="preserve"> budynki komunalne </w:t>
      </w:r>
    </w:p>
    <w:p w14:paraId="4728C037" w14:textId="77777777" w:rsidR="009C44D9" w:rsidRDefault="00DB0F77">
      <w:pPr>
        <w:rPr>
          <w:b/>
          <w:sz w:val="28"/>
        </w:rPr>
      </w:pPr>
      <w:r>
        <w:rPr>
          <w:sz w:val="28"/>
        </w:rPr>
        <w:t>Poprzez budynek komunalny rozumie się budynek wchodzący w skład gminnego zasobu nieruchomości stanowiący własność lub inne prawo majątkowe należące do gmin i ich związków oraz mienie (budynek) innych gminnych osób prawnych, w tym przeds</w:t>
      </w:r>
      <w:r>
        <w:rPr>
          <w:sz w:val="28"/>
        </w:rPr>
        <w:t xml:space="preserve">iębiorstw (na podstawie definicji mienia komunalnego - art. 43 ustawy </w:t>
      </w:r>
      <w:r>
        <w:rPr>
          <w:sz w:val="28"/>
        </w:rPr>
        <w:lastRenderedPageBreak/>
        <w:t>z dnia 8 marca 1990 r. o samorządzie gminnym oraz definicji gminnego zasobu nieruchomości - art. 24 ust. 1 ustawy z dnia 21 sierpnia 1997 r. o gospodarce nieruchomościami. W rozumieniu z</w:t>
      </w:r>
      <w:r>
        <w:rPr>
          <w:sz w:val="28"/>
        </w:rPr>
        <w:t xml:space="preserve">apisów dotyczących CS 2(i) FEL 2021-2027, budynek komunalny będący przedmiotem wsparcia musi obligatoryjnie przyczyniać się do redukcji ubóstwa energetycznego (zgodnie z definicją ubóstwa energetycznego zawartą w art. 5gb. ust. 1 ustawy z dnia 10 kwietnia </w:t>
      </w:r>
      <w:r>
        <w:rPr>
          <w:sz w:val="28"/>
        </w:rPr>
        <w:t xml:space="preserve">1997 r. – Prawo energetyczne. </w:t>
      </w:r>
    </w:p>
    <w:p w14:paraId="4728C038" w14:textId="77777777" w:rsidR="009C44D9" w:rsidRDefault="00DB0F77">
      <w:pPr>
        <w:rPr>
          <w:b/>
          <w:sz w:val="28"/>
        </w:rPr>
      </w:pPr>
      <w:r>
        <w:rPr>
          <w:sz w:val="28"/>
        </w:rPr>
        <w:t xml:space="preserve">Definicję uznaje się za spełnioną również w przypadku budynków, w których co najmniej 30% powierzchni użytkowej budynku przeznaczone jest na najem socjalny i/lub mieszkania chronione </w:t>
      </w:r>
    </w:p>
    <w:p w14:paraId="4728C039" w14:textId="77777777" w:rsidR="009C44D9" w:rsidRDefault="00DB0F77">
      <w:pPr>
        <w:rPr>
          <w:b/>
          <w:sz w:val="28"/>
        </w:rPr>
      </w:pPr>
      <w:r>
        <w:rPr>
          <w:sz w:val="28"/>
        </w:rPr>
        <w:t xml:space="preserve"> budynki historyczne </w:t>
      </w:r>
    </w:p>
    <w:p w14:paraId="4728C03A" w14:textId="77777777" w:rsidR="009C44D9" w:rsidRDefault="00DB0F77">
      <w:pPr>
        <w:rPr>
          <w:b/>
          <w:sz w:val="28"/>
        </w:rPr>
      </w:pPr>
      <w:r>
        <w:rPr>
          <w:sz w:val="28"/>
        </w:rPr>
        <w:t>Poprzez budynek his</w:t>
      </w:r>
      <w:r>
        <w:rPr>
          <w:sz w:val="28"/>
        </w:rPr>
        <w:t xml:space="preserve">toryczny rozumie się budynek/zespół budynków, który wpisuje się jednocześnie w definicje zabytku i zabytku nieruchomego ujęte w art. 3 pkt 1 i 2 ustawy z dnia 23 lipca 2003 r. o ochronie zabytków i opiece nad zabytkami oraz objęty jest co najmniej jedną z </w:t>
      </w:r>
      <w:r>
        <w:rPr>
          <w:sz w:val="28"/>
        </w:rPr>
        <w:t>form ochrony zabytków, o których mowa w art. 7 ww. ustawy, jak i definicję budynku określoną w art. 3 pkt 2 ustawy z dnia 7 lipca 1994 r. Prawo budowlane. Budynkiem historycznym, w rozumieniu niniejszej definicji jest również budynek, wobec którego przed d</w:t>
      </w:r>
      <w:r>
        <w:rPr>
          <w:sz w:val="28"/>
        </w:rPr>
        <w:t>niem 1 kwietnia 1995 r. (dzień wejścia w życie Rozporządzenia Ministra Gospodarki Przestrzennej i Budownictwa z dnia 14 grudnia 1994 r. w sprawie warunków technicznych, jakim powinny odpowiadać budynki i ich usytuowanie, wprowadzającego wymogi dotyczące pr</w:t>
      </w:r>
      <w:r>
        <w:rPr>
          <w:sz w:val="28"/>
        </w:rPr>
        <w:t xml:space="preserve">ojektowania i budowania budynków z uwzględnieniem oszczędności energii) została wydana decyzja o pozwoleniu na budowę lub został złożony wniosek o wydanie takiej decyzji </w:t>
      </w:r>
    </w:p>
    <w:p w14:paraId="4728C03B" w14:textId="77777777" w:rsidR="009C44D9" w:rsidRDefault="00DB0F77">
      <w:pPr>
        <w:rPr>
          <w:b/>
          <w:sz w:val="28"/>
        </w:rPr>
      </w:pPr>
      <w:r>
        <w:rPr>
          <w:sz w:val="28"/>
        </w:rPr>
        <w:t xml:space="preserve"> budynki użyteczności publicznej spełniające kryteria warunkujące wsparcie dotacyjne.</w:t>
      </w:r>
      <w:r>
        <w:rPr>
          <w:sz w:val="28"/>
        </w:rPr>
        <w:t xml:space="preserve"> Jednym z kryteriów warunkujących możliwość wsparcia dotacyjnego dla inwestycji w EE budynków publicznych jest przyjęcie przez region POP zgodnego z art. 23 dyrektywy 2008/50/WE i dodatkowo egzekwowanie zapisów uchwał antysmogowych w regionach w których st</w:t>
      </w:r>
      <w:r>
        <w:rPr>
          <w:sz w:val="28"/>
        </w:rPr>
        <w:t xml:space="preserve">osowne uchwały obowiązują oraz niewprowadzania do tych aktów zmian niekorzystnych z punktu widzenia ochrony powietrza, w szczególności zmian polegających na łagodzeniu ograniczeń i </w:t>
      </w:r>
      <w:r>
        <w:rPr>
          <w:sz w:val="28"/>
        </w:rPr>
        <w:lastRenderedPageBreak/>
        <w:t xml:space="preserve">zakazów w zakresie eksploatacji instalacji lub odroczeniu terminów wejścia </w:t>
      </w:r>
      <w:r>
        <w:rPr>
          <w:sz w:val="28"/>
        </w:rPr>
        <w:t>w życie tych ograniczeń i zakazów. Spełnienie powyższego warunku będzie leżało w gestii władz uchwałodawczych województwa lubelskiego tj. utrzymanie w mocy programów ochrony powietrza tj. Uchwały nr XVII/292/2020 Sejmiku Województwa Lubelskiego z dnia 27 l</w:t>
      </w:r>
      <w:r>
        <w:rPr>
          <w:sz w:val="28"/>
        </w:rPr>
        <w:t>ipca 2020 r. (dla aglomeracji lubelskiej) i Uchwały nr XVII/291/2020 Sejmiku Województwa Lubelskiego z dnia 27 lipca 2020 r. (dla strefy lubelskiej) i respektowanie uchwały antysmogowej (Uchwała nr XXIII/388/2021 Sejmiku Województwa Lubelskiego z dnia 19 l</w:t>
      </w:r>
      <w:r>
        <w:rPr>
          <w:sz w:val="28"/>
        </w:rPr>
        <w:t>utego 2021 r.). Kolejnym kryterium warunkującym wsparcie dotacyjne jest wskaźnik dochodów podatkowych gminy (wskaźnik Gg), który powinien być niższy od uśrednionej wartości dla województwa- łączne wypełnienie ww. kryteriów kwalifikuje do możliwości wsparci</w:t>
      </w:r>
      <w:r>
        <w:rPr>
          <w:sz w:val="28"/>
        </w:rPr>
        <w:t>a dotacyjnego w dedykowanym działaniu.</w:t>
      </w:r>
    </w:p>
    <w:p w14:paraId="4728C03C" w14:textId="77777777" w:rsidR="009C44D9" w:rsidRDefault="00DB0F77">
      <w:pPr>
        <w:rPr>
          <w:b/>
          <w:sz w:val="28"/>
        </w:rPr>
      </w:pPr>
      <w:r>
        <w:rPr>
          <w:sz w:val="28"/>
        </w:rPr>
        <w:t>Warunek dot. wyłączenia z obowiązku stosowania IF dla budynków wpisujących się w definicję budynku komunalnego, budynku historycznego i budynków użyteczności publicznej gmin o wskaźniku Gg poniżej uśrednionej wartości</w:t>
      </w:r>
      <w:r>
        <w:rPr>
          <w:sz w:val="28"/>
        </w:rPr>
        <w:t xml:space="preserve"> dla województwa, należy traktować rozłącznie, tj. spełnienie jednego z powyższych warunków kwalifikuje wnioskodawcę do ubiegania się o wsparcie dotacyjne w działaniu.</w:t>
      </w:r>
    </w:p>
    <w:p w14:paraId="4728C03D" w14:textId="77777777" w:rsidR="009C44D9" w:rsidRDefault="00DB0F77">
      <w:pPr>
        <w:rPr>
          <w:b/>
          <w:sz w:val="28"/>
        </w:rPr>
      </w:pPr>
      <w:r>
        <w:rPr>
          <w:sz w:val="28"/>
        </w:rPr>
        <w:t>Poziom dotacji będzie uzależniony od osiągniętych efektów oszczędności energet. i redukc</w:t>
      </w:r>
      <w:r>
        <w:rPr>
          <w:sz w:val="28"/>
        </w:rPr>
        <w:t>ji emisji CO2 w wyniku realizacji przedsięwzięcia w stosunku do stanu wyjściowego</w:t>
      </w:r>
    </w:p>
    <w:p w14:paraId="4728C03E" w14:textId="77777777" w:rsidR="009C44D9" w:rsidRDefault="00DB0F77">
      <w:pPr>
        <w:rPr>
          <w:b/>
          <w:sz w:val="28"/>
        </w:rPr>
      </w:pPr>
      <w:r>
        <w:rPr>
          <w:sz w:val="28"/>
        </w:rPr>
        <w:t>Ad.4</w:t>
      </w:r>
    </w:p>
    <w:p w14:paraId="4728C03F" w14:textId="77777777" w:rsidR="009C44D9" w:rsidRDefault="00DB0F77">
      <w:pPr>
        <w:rPr>
          <w:b/>
          <w:sz w:val="28"/>
        </w:rPr>
      </w:pPr>
      <w:r>
        <w:rPr>
          <w:sz w:val="28"/>
        </w:rPr>
        <w:t>-Budowa budynków pasywnych (zapotrzebowanie na ciepło EPh+W nie więcej niż 15 kWh/m2/rok) jako nowych obiektów nie może naruszać zapisów Programu FEL 2021-2027 odnoszący</w:t>
      </w:r>
      <w:r>
        <w:rPr>
          <w:sz w:val="28"/>
        </w:rPr>
        <w:t>ch się do wyłączeń i ograniczeń co do budowy niektórych typów budynków określonych w innych celach szczegółowych lub Umowie Partnerstwa.</w:t>
      </w:r>
    </w:p>
    <w:p w14:paraId="4728C040" w14:textId="77777777" w:rsidR="009C44D9" w:rsidRDefault="00DB0F77">
      <w:pPr>
        <w:rPr>
          <w:b/>
          <w:sz w:val="28"/>
        </w:rPr>
      </w:pPr>
      <w:r>
        <w:rPr>
          <w:sz w:val="28"/>
        </w:rPr>
        <w:t>-Wykluczeniu ze wsparcia podlegają inwestycje infrastruktur. w placówki świadczące całodobowa opiekę długoterminowa w i</w:t>
      </w:r>
      <w:r>
        <w:rPr>
          <w:sz w:val="28"/>
        </w:rPr>
        <w:t xml:space="preserve">nstytucjonalnych formach (w tym zakłady opiekuńczo-lecznicze oraz zakłady pielęgnacyjno-opiekuńcze, domy </w:t>
      </w:r>
      <w:r>
        <w:rPr>
          <w:sz w:val="28"/>
        </w:rPr>
        <w:lastRenderedPageBreak/>
        <w:t>pomocy społecznej) oraz lecznictwo szpitalne (z wyłączeniem ambulatoryjnej opieki specjalistycznej oraz opieki jednego dnia).</w:t>
      </w:r>
    </w:p>
    <w:p w14:paraId="4728C041" w14:textId="77777777" w:rsidR="009C44D9" w:rsidRDefault="00DB0F77">
      <w:pPr>
        <w:rPr>
          <w:b/>
          <w:sz w:val="28"/>
        </w:rPr>
      </w:pPr>
      <w:r>
        <w:rPr>
          <w:sz w:val="28"/>
        </w:rPr>
        <w:t>Ad.5</w:t>
      </w:r>
    </w:p>
    <w:p w14:paraId="4728C042" w14:textId="77777777" w:rsidR="009C44D9" w:rsidRDefault="00DB0F77">
      <w:pPr>
        <w:rPr>
          <w:b/>
          <w:sz w:val="28"/>
        </w:rPr>
      </w:pPr>
      <w:r>
        <w:rPr>
          <w:sz w:val="28"/>
        </w:rPr>
        <w:t>-W ciepłownictwie sy</w:t>
      </w:r>
      <w:r>
        <w:rPr>
          <w:sz w:val="28"/>
        </w:rPr>
        <w:t>stemowym dofinansowaniu będą podlegały projekty z wykorzystaniem OZE. W przypadku braku takiej możliwości w oparciu o niskoemisyjne, kogeneracyjne, itp. procesy przemysłowe</w:t>
      </w:r>
    </w:p>
    <w:p w14:paraId="4728C043" w14:textId="77777777" w:rsidR="009C44D9" w:rsidRDefault="00DB0F77">
      <w:pPr>
        <w:rPr>
          <w:b/>
          <w:sz w:val="28"/>
        </w:rPr>
      </w:pPr>
      <w:r>
        <w:rPr>
          <w:sz w:val="28"/>
        </w:rPr>
        <w:t>-Budowa/modernizacja systemów ciepłowniczych i chłodniczych (sieci) wraz z magazyna</w:t>
      </w:r>
      <w:r>
        <w:rPr>
          <w:sz w:val="28"/>
        </w:rPr>
        <w:t>mi ciepła- inwestycje o mocy zamówionej nie więcej niż 5 MW.</w:t>
      </w:r>
    </w:p>
    <w:p w14:paraId="4728C044" w14:textId="77777777" w:rsidR="009C44D9" w:rsidRDefault="00DB0F77">
      <w:pPr>
        <w:rPr>
          <w:b/>
          <w:sz w:val="28"/>
        </w:rPr>
      </w:pPr>
      <w:r>
        <w:rPr>
          <w:sz w:val="28"/>
        </w:rPr>
        <w:t>Kluczowe warunki realizacji projektów:</w:t>
      </w:r>
    </w:p>
    <w:p w14:paraId="4728C045"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046" w14:textId="77777777" w:rsidR="009C44D9" w:rsidRDefault="00DB0F77">
      <w:pPr>
        <w:rPr>
          <w:b/>
          <w:sz w:val="28"/>
        </w:rPr>
      </w:pPr>
      <w:r>
        <w:rPr>
          <w:sz w:val="28"/>
        </w:rPr>
        <w:t>2.</w:t>
      </w:r>
      <w:r>
        <w:rPr>
          <w:sz w:val="28"/>
        </w:rPr>
        <w:tab/>
        <w:t xml:space="preserve">Realizowane przedsięwzięcia muszą zostać </w:t>
      </w:r>
      <w:r>
        <w:rPr>
          <w:sz w:val="28"/>
        </w:rPr>
        <w:t>zidentyfikowane w strategii terytorialnej będącej podstawą realizacji ZIT, pozytywnie zaopiniowanej pod kątem możliwości jej finansowania w ramach Programu, przez IZ</w:t>
      </w:r>
    </w:p>
    <w:p w14:paraId="4728C047" w14:textId="77777777" w:rsidR="009C44D9" w:rsidRDefault="00DB0F77">
      <w:pPr>
        <w:rPr>
          <w:b/>
          <w:sz w:val="28"/>
        </w:rPr>
      </w:pPr>
      <w:r>
        <w:rPr>
          <w:sz w:val="28"/>
        </w:rPr>
        <w:t>3.</w:t>
      </w:r>
      <w:r>
        <w:rPr>
          <w:sz w:val="28"/>
        </w:rPr>
        <w:tab/>
        <w:t>Realizowane inwestycje muszą mieć charakter zintegrowany, tj. muszą wpisywać się w cele</w:t>
      </w:r>
      <w:r>
        <w:rPr>
          <w:sz w:val="28"/>
        </w:rPr>
        <w:t xml:space="preserve"> rozwoju obszaru funkcjonalnego objętego instrumentem i być ukierunkowane na rozwiązywanie wspólnych problemów rozwojowych –projekt musi mieć wpływ na więcej niż 1 gminę w MOF oraz jego realizacja musi być uzasadniona w części diagnostycznej oraz w części </w:t>
      </w:r>
      <w:r>
        <w:rPr>
          <w:sz w:val="28"/>
        </w:rPr>
        <w:t>kierunkowej strategii. Inwestycje te muszą spełniać jeden z warunków: muszą być projektem partnerskim w rozumieniu art. 39 ustawy wdrożeniowej lub deklarowany powinien być wspólny efekt, rezultat lub produkt końcowy projektu, tj. wspólne wykorzystanie stwo</w:t>
      </w:r>
      <w:r>
        <w:rPr>
          <w:sz w:val="28"/>
        </w:rPr>
        <w:t>rzonej w jego ramach infrastruktury.</w:t>
      </w:r>
    </w:p>
    <w:p w14:paraId="4728C048" w14:textId="77777777" w:rsidR="009C44D9" w:rsidRDefault="00DB0F77">
      <w:pPr>
        <w:rPr>
          <w:b/>
          <w:sz w:val="28"/>
        </w:rPr>
      </w:pPr>
      <w:r>
        <w:rPr>
          <w:sz w:val="28"/>
        </w:rPr>
        <w:t>4.</w:t>
      </w:r>
      <w:r>
        <w:rPr>
          <w:sz w:val="28"/>
        </w:rPr>
        <w:tab/>
        <w:t xml:space="preserve">Wszystkie projekty będą musiały wykazać pozytywny wpływ na środowisko, przedstawiony w formie oszczędności energii, obniżonej emisji CO2 i pyłu PM 10 oraz PM 2,5 do atmosfery, zgodnie z zapisami Dyrektywy 2008/50/WE </w:t>
      </w:r>
      <w:r>
        <w:rPr>
          <w:sz w:val="28"/>
        </w:rPr>
        <w:t>(zmienionej Dyrektywą 2015/1480/WE), lub wzrostu wykorzystania OZE</w:t>
      </w:r>
    </w:p>
    <w:p w14:paraId="4728C049" w14:textId="77777777" w:rsidR="009C44D9" w:rsidRDefault="00DB0F77">
      <w:pPr>
        <w:rPr>
          <w:b/>
          <w:sz w:val="28"/>
        </w:rPr>
      </w:pPr>
      <w:r>
        <w:rPr>
          <w:sz w:val="28"/>
        </w:rPr>
        <w:lastRenderedPageBreak/>
        <w:t>5.</w:t>
      </w:r>
      <w:r>
        <w:rPr>
          <w:sz w:val="28"/>
        </w:rPr>
        <w:tab/>
        <w:t>Wsparcie nie może być udzielone w zakresie, w jakim jest wykluczone w art. 1 ust. 2 - 5 Rozp. Komisji (UE) NR 651/2014 z dnia 17 czerwca 2014 r. oraz w art. 1 ust. 1 Rozp. Komisji (UE) n</w:t>
      </w:r>
      <w:r>
        <w:rPr>
          <w:sz w:val="28"/>
        </w:rPr>
        <w:t>r 1407/2013 z dnia 18 grudnia 2013 r.</w:t>
      </w:r>
    </w:p>
    <w:p w14:paraId="4728C04A" w14:textId="77777777" w:rsidR="009C44D9" w:rsidRDefault="00DB0F77">
      <w:pPr>
        <w:rPr>
          <w:b/>
          <w:sz w:val="28"/>
        </w:rPr>
      </w:pPr>
      <w:r>
        <w:rPr>
          <w:sz w:val="28"/>
        </w:rPr>
        <w:t>6. Wsparcie jest zgodne z Wytycznymi dotyczącymi realizacji zasad równościowych w ramach funduszy unijnych na lata 2021-2027, w szczeg. wsparcie jest udzielane projektom uwzgl. koncepcję uniwersalnego projektowania, zg</w:t>
      </w:r>
      <w:r>
        <w:rPr>
          <w:sz w:val="28"/>
        </w:rPr>
        <w:t>odnie z ww. Wytycznymi.</w:t>
      </w:r>
    </w:p>
    <w:p w14:paraId="4728C04B" w14:textId="77777777" w:rsidR="009C44D9" w:rsidRDefault="00DB0F77">
      <w:pPr>
        <w:rPr>
          <w:b/>
          <w:sz w:val="28"/>
        </w:rPr>
      </w:pPr>
      <w:r>
        <w:rPr>
          <w:b/>
          <w:sz w:val="28"/>
        </w:rPr>
        <w:t>Maksymalny % poziom dofinansowania UE w projekcie</w:t>
      </w:r>
    </w:p>
    <w:p w14:paraId="4728C04C" w14:textId="77777777" w:rsidR="009C44D9" w:rsidRDefault="00DB0F77">
      <w:pPr>
        <w:rPr>
          <w:b/>
          <w:sz w:val="28"/>
        </w:rPr>
      </w:pPr>
      <w:r>
        <w:rPr>
          <w:sz w:val="28"/>
        </w:rPr>
        <w:t>85</w:t>
      </w:r>
    </w:p>
    <w:p w14:paraId="4728C04D"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w:t>
      </w:r>
      <w:r>
        <w:rPr>
          <w:b/>
          <w:sz w:val="28"/>
        </w:rPr>
        <w:t>aściwą instytucję)</w:t>
      </w:r>
    </w:p>
    <w:p w14:paraId="4728C04E" w14:textId="77777777" w:rsidR="009C44D9" w:rsidRDefault="00DB0F77">
      <w:pPr>
        <w:rPr>
          <w:b/>
          <w:sz w:val="28"/>
        </w:rPr>
      </w:pPr>
      <w:r>
        <w:rPr>
          <w:sz w:val="28"/>
        </w:rPr>
        <w:t>85</w:t>
      </w:r>
    </w:p>
    <w:p w14:paraId="4728C04F" w14:textId="77777777" w:rsidR="009C44D9" w:rsidRDefault="00DB0F77">
      <w:pPr>
        <w:rPr>
          <w:b/>
          <w:sz w:val="28"/>
        </w:rPr>
      </w:pPr>
      <w:r>
        <w:rPr>
          <w:b/>
          <w:sz w:val="28"/>
        </w:rPr>
        <w:t>Pomoc publiczna – unijna podstawa prawna</w:t>
      </w:r>
    </w:p>
    <w:p w14:paraId="4728C050" w14:textId="77777777" w:rsidR="009C44D9" w:rsidRDefault="00DB0F77">
      <w:pPr>
        <w:rPr>
          <w:b/>
          <w:sz w:val="28"/>
        </w:rPr>
      </w:pPr>
      <w:r>
        <w:rPr>
          <w:sz w:val="28"/>
        </w:rPr>
        <w:t>Bez pomocy, Rozporządzenie Komisji (UE) nr 651/2014 z dnia 17 czerwca 2014 r. uznające niektóre rodzaje pomocy za zgodne z rynkiem wewnętrznym w zastosowaniu art. 107 i 108 Traktatu, Rozporządz</w:t>
      </w:r>
      <w:r>
        <w:rPr>
          <w:sz w:val="28"/>
        </w:rPr>
        <w:t>enie  Komisji (UE) nr 1407/2013 z dnia 18 grudnia 2013 r. w sprawie stosowania art. 107 i 108 Traktatu o funkcjonowaniu Unii Europejskiej do pomocy de minimis</w:t>
      </w:r>
    </w:p>
    <w:p w14:paraId="4728C051" w14:textId="77777777" w:rsidR="009C44D9" w:rsidRDefault="00DB0F77">
      <w:pPr>
        <w:rPr>
          <w:b/>
          <w:sz w:val="28"/>
        </w:rPr>
      </w:pPr>
      <w:r>
        <w:rPr>
          <w:b/>
          <w:sz w:val="28"/>
        </w:rPr>
        <w:t>Pomoc publiczna – krajowa podstawa prawna</w:t>
      </w:r>
    </w:p>
    <w:p w14:paraId="4728C052" w14:textId="77777777" w:rsidR="009C44D9" w:rsidRDefault="00DB0F77">
      <w:pPr>
        <w:rPr>
          <w:b/>
          <w:sz w:val="28"/>
        </w:rPr>
      </w:pPr>
      <w:r>
        <w:rPr>
          <w:sz w:val="28"/>
        </w:rPr>
        <w:t>Rozporządzenie Ministra Funduszy i Polityki Regionalnej</w:t>
      </w:r>
      <w:r>
        <w:rPr>
          <w:sz w:val="28"/>
        </w:rPr>
        <w:t xml:space="preserve"> z dnia 11 grudnia 2022 r. w sprawie udzielania pomocy na inwestycje wspierające efektywność energetyczną w ramach regionalnych programów na lata 2021–2027 (Dz. U. z 2022 r. poz. 2607), Bez pomocy, Rozporządzenie Ministra Funduszy i Polityki Regionalnej z </w:t>
      </w:r>
      <w:r>
        <w:rPr>
          <w:sz w:val="28"/>
        </w:rPr>
        <w:t>dnia 11 grudnia 2022 r. w sprawie udzielania pomocy na inwestycje w układy wysokosprawnej kogeneracji oraz na propagowanie energii ze źródeł odnawialnych w ramach regionalnych programów na lata 2021–2027 (Dz. U. z 2022 r. poz. 2693), Rozporządzenie Ministr</w:t>
      </w:r>
      <w:r>
        <w:rPr>
          <w:sz w:val="28"/>
        </w:rPr>
        <w:t xml:space="preserve">a Funduszy i Polityki Regionalnej z dnia </w:t>
      </w:r>
      <w:r>
        <w:rPr>
          <w:sz w:val="28"/>
        </w:rPr>
        <w:lastRenderedPageBreak/>
        <w:t>29 września 2022 r. w sprawie udzielania pomocy de minimis w ramach regionalnych programów na lata 2021–2027 (Dz. U. z 2022 r. poz. 2062)</w:t>
      </w:r>
    </w:p>
    <w:p w14:paraId="4728C053" w14:textId="77777777" w:rsidR="009C44D9" w:rsidRDefault="00DB0F77">
      <w:pPr>
        <w:rPr>
          <w:b/>
          <w:sz w:val="28"/>
        </w:rPr>
      </w:pPr>
      <w:r>
        <w:rPr>
          <w:b/>
          <w:sz w:val="28"/>
        </w:rPr>
        <w:t>Uproszczone metody rozliczania</w:t>
      </w:r>
    </w:p>
    <w:p w14:paraId="4728C054" w14:textId="77777777" w:rsidR="009C44D9" w:rsidRDefault="00DB0F77">
      <w:pPr>
        <w:rPr>
          <w:b/>
          <w:sz w:val="28"/>
        </w:rPr>
      </w:pPr>
      <w:r>
        <w:rPr>
          <w:sz w:val="28"/>
        </w:rPr>
        <w:t>Brak, do 7% stawka ryczałtowa na koszty pośred</w:t>
      </w:r>
      <w:r>
        <w:rPr>
          <w:sz w:val="28"/>
        </w:rPr>
        <w:t>nie (podstawa wyliczenia: koszty bezpośrednie) [art. 54(a) CPR]</w:t>
      </w:r>
    </w:p>
    <w:p w14:paraId="4728C055" w14:textId="77777777" w:rsidR="009C44D9" w:rsidRDefault="00DB0F77">
      <w:pPr>
        <w:rPr>
          <w:b/>
          <w:sz w:val="28"/>
        </w:rPr>
      </w:pPr>
      <w:r>
        <w:rPr>
          <w:b/>
          <w:sz w:val="28"/>
        </w:rPr>
        <w:t>Forma wsparcia</w:t>
      </w:r>
    </w:p>
    <w:p w14:paraId="4728C056" w14:textId="77777777" w:rsidR="009C44D9" w:rsidRDefault="00DB0F77">
      <w:pPr>
        <w:rPr>
          <w:b/>
          <w:sz w:val="28"/>
        </w:rPr>
      </w:pPr>
      <w:r>
        <w:rPr>
          <w:sz w:val="28"/>
        </w:rPr>
        <w:t>Dotacja</w:t>
      </w:r>
    </w:p>
    <w:p w14:paraId="4728C057" w14:textId="77777777" w:rsidR="009C44D9" w:rsidRDefault="00DB0F77">
      <w:pPr>
        <w:rPr>
          <w:b/>
          <w:sz w:val="28"/>
        </w:rPr>
      </w:pPr>
      <w:r>
        <w:rPr>
          <w:b/>
          <w:sz w:val="28"/>
        </w:rPr>
        <w:t>Dopuszczalny cross-financing (%)</w:t>
      </w:r>
    </w:p>
    <w:p w14:paraId="4728C058" w14:textId="77777777" w:rsidR="009C44D9" w:rsidRDefault="00DB0F77">
      <w:pPr>
        <w:rPr>
          <w:b/>
          <w:sz w:val="28"/>
        </w:rPr>
      </w:pPr>
      <w:r>
        <w:rPr>
          <w:sz w:val="28"/>
        </w:rPr>
        <w:t>0</w:t>
      </w:r>
    </w:p>
    <w:p w14:paraId="4728C059" w14:textId="77777777" w:rsidR="009C44D9" w:rsidRDefault="00DB0F77">
      <w:pPr>
        <w:rPr>
          <w:b/>
          <w:sz w:val="28"/>
        </w:rPr>
      </w:pPr>
      <w:r>
        <w:rPr>
          <w:b/>
          <w:sz w:val="28"/>
        </w:rPr>
        <w:t>Minimalny wkład własny beneficjenta</w:t>
      </w:r>
    </w:p>
    <w:p w14:paraId="4728C05A" w14:textId="77777777" w:rsidR="009C44D9" w:rsidRDefault="00DB0F77">
      <w:pPr>
        <w:rPr>
          <w:b/>
          <w:sz w:val="28"/>
        </w:rPr>
      </w:pPr>
      <w:r>
        <w:rPr>
          <w:sz w:val="28"/>
        </w:rPr>
        <w:t>Projekty w części objętej pomocą publiczną: zgodnie z programami pomocy publicznej</w:t>
      </w:r>
    </w:p>
    <w:p w14:paraId="4728C05B" w14:textId="77777777" w:rsidR="009C44D9" w:rsidRDefault="00DB0F77">
      <w:pPr>
        <w:rPr>
          <w:b/>
          <w:sz w:val="28"/>
        </w:rPr>
      </w:pPr>
      <w:r>
        <w:rPr>
          <w:b/>
          <w:sz w:val="28"/>
        </w:rPr>
        <w:t>Sposób wyboru p</w:t>
      </w:r>
      <w:r>
        <w:rPr>
          <w:b/>
          <w:sz w:val="28"/>
        </w:rPr>
        <w:t>rojektów</w:t>
      </w:r>
    </w:p>
    <w:p w14:paraId="4728C05C" w14:textId="77777777" w:rsidR="009C44D9" w:rsidRDefault="00DB0F77">
      <w:pPr>
        <w:rPr>
          <w:b/>
          <w:sz w:val="28"/>
        </w:rPr>
      </w:pPr>
      <w:r>
        <w:rPr>
          <w:sz w:val="28"/>
        </w:rPr>
        <w:t>Niekonkurencyjny</w:t>
      </w:r>
    </w:p>
    <w:p w14:paraId="4728C05D" w14:textId="77777777" w:rsidR="009C44D9" w:rsidRDefault="00DB0F77">
      <w:pPr>
        <w:rPr>
          <w:b/>
          <w:sz w:val="28"/>
        </w:rPr>
      </w:pPr>
      <w:r>
        <w:rPr>
          <w:b/>
          <w:sz w:val="28"/>
        </w:rPr>
        <w:t>Realizacja instrumentów terytorialnych</w:t>
      </w:r>
    </w:p>
    <w:p w14:paraId="4728C05E" w14:textId="77777777" w:rsidR="009C44D9" w:rsidRDefault="00DB0F77">
      <w:pPr>
        <w:rPr>
          <w:b/>
          <w:sz w:val="28"/>
        </w:rPr>
      </w:pPr>
      <w:r>
        <w:rPr>
          <w:sz w:val="28"/>
        </w:rPr>
        <w:t>ZIT</w:t>
      </w:r>
    </w:p>
    <w:p w14:paraId="4728C05F" w14:textId="77777777" w:rsidR="009C44D9" w:rsidRDefault="00DB0F77">
      <w:pPr>
        <w:rPr>
          <w:b/>
          <w:sz w:val="28"/>
        </w:rPr>
      </w:pPr>
      <w:r>
        <w:rPr>
          <w:b/>
          <w:sz w:val="28"/>
        </w:rPr>
        <w:t>Typ beneficjenta – ogólny</w:t>
      </w:r>
    </w:p>
    <w:p w14:paraId="4728C060" w14:textId="77777777" w:rsidR="009C44D9" w:rsidRDefault="00DB0F77">
      <w:pPr>
        <w:rPr>
          <w:b/>
          <w:sz w:val="28"/>
        </w:rPr>
      </w:pPr>
      <w:r>
        <w:rPr>
          <w:sz w:val="28"/>
        </w:rPr>
        <w:t>Organizacje społeczne i związki wyznaniowe, Instytucje ochrony zdrowia, Służby publiczne, Instytucje nauki i edukacji, Administracja publiczna, Zintegrowane Inwe</w:t>
      </w:r>
      <w:r>
        <w:rPr>
          <w:sz w:val="28"/>
        </w:rPr>
        <w:t>stycje Terytorialne (ZIT), Instytucje wspierające biznes</w:t>
      </w:r>
    </w:p>
    <w:p w14:paraId="4728C061" w14:textId="77777777" w:rsidR="009C44D9" w:rsidRDefault="00DB0F77">
      <w:pPr>
        <w:rPr>
          <w:b/>
          <w:sz w:val="28"/>
        </w:rPr>
      </w:pPr>
      <w:r>
        <w:rPr>
          <w:b/>
          <w:sz w:val="28"/>
        </w:rPr>
        <w:t>Grupa docelowa</w:t>
      </w:r>
    </w:p>
    <w:p w14:paraId="4728C062" w14:textId="77777777" w:rsidR="009C44D9" w:rsidRDefault="00DB0F77">
      <w:pPr>
        <w:rPr>
          <w:b/>
          <w:sz w:val="28"/>
        </w:rPr>
      </w:pPr>
      <w:r>
        <w:rPr>
          <w:sz w:val="28"/>
        </w:rPr>
        <w:t>mieszkańcy miast i ich obszarów funkcjonalnych</w:t>
      </w:r>
    </w:p>
    <w:p w14:paraId="4728C063" w14:textId="77777777" w:rsidR="009C44D9" w:rsidRDefault="00DB0F77">
      <w:pPr>
        <w:rPr>
          <w:b/>
          <w:sz w:val="28"/>
        </w:rPr>
      </w:pPr>
      <w:r>
        <w:rPr>
          <w:b/>
          <w:sz w:val="28"/>
        </w:rPr>
        <w:t>Słowa kluczowe</w:t>
      </w:r>
    </w:p>
    <w:p w14:paraId="4728C064" w14:textId="77777777" w:rsidR="009C44D9" w:rsidRDefault="00DB0F77">
      <w:pPr>
        <w:rPr>
          <w:b/>
          <w:sz w:val="28"/>
        </w:rPr>
      </w:pPr>
      <w:r>
        <w:rPr>
          <w:sz w:val="28"/>
        </w:rPr>
        <w:lastRenderedPageBreak/>
        <w:t xml:space="preserve">efektywność_energetyczna, sieci_ciepłownicze, </w:t>
      </w:r>
      <w:r>
        <w:rPr>
          <w:sz w:val="28"/>
        </w:rPr>
        <w:t>inteligentne_systemy_zarządzania_energią, OZE, budynki_użyteczności_publicznej, ocieplenie_budynku, audyt_energetyczny, Zintegrowane_Inwestycje_Terytorialne, emisja_gazów_cieplarnianych, budynki_mieszkalne</w:t>
      </w:r>
    </w:p>
    <w:p w14:paraId="4728C065" w14:textId="77777777" w:rsidR="009C44D9" w:rsidRDefault="00DB0F77">
      <w:pPr>
        <w:rPr>
          <w:b/>
          <w:sz w:val="28"/>
        </w:rPr>
      </w:pPr>
      <w:r>
        <w:rPr>
          <w:b/>
          <w:sz w:val="28"/>
        </w:rPr>
        <w:t>Kryteria wyboru projektów</w:t>
      </w:r>
    </w:p>
    <w:p w14:paraId="4728C066" w14:textId="77777777" w:rsidR="009C44D9" w:rsidRDefault="00DB0F77">
      <w:pPr>
        <w:rPr>
          <w:b/>
          <w:sz w:val="28"/>
        </w:rPr>
      </w:pPr>
      <w:r>
        <w:rPr>
          <w:sz w:val="28"/>
        </w:rPr>
        <w:t>http://funduszeUE.lubels</w:t>
      </w:r>
      <w:r>
        <w:rPr>
          <w:sz w:val="28"/>
        </w:rPr>
        <w:t>kie.pl</w:t>
      </w:r>
    </w:p>
    <w:p w14:paraId="4728C067" w14:textId="77777777" w:rsidR="009C44D9" w:rsidRDefault="00DB0F77">
      <w:pPr>
        <w:rPr>
          <w:b/>
          <w:sz w:val="28"/>
        </w:rPr>
      </w:pPr>
      <w:r>
        <w:rPr>
          <w:b/>
          <w:sz w:val="28"/>
        </w:rPr>
        <w:t>Wskaźniki produktu</w:t>
      </w:r>
    </w:p>
    <w:p w14:paraId="4728C068" w14:textId="77777777" w:rsidR="009C44D9" w:rsidRDefault="00DB0F77">
      <w:pPr>
        <w:rPr>
          <w:b/>
          <w:sz w:val="28"/>
        </w:rPr>
      </w:pPr>
      <w:r>
        <w:rPr>
          <w:sz w:val="28"/>
        </w:rPr>
        <w:t>WLWK-RCO019 - Budynki publiczne o udoskonalonej charakterystyce energetycznej</w:t>
      </w:r>
    </w:p>
    <w:p w14:paraId="4728C069" w14:textId="77777777" w:rsidR="009C44D9" w:rsidRDefault="00DB0F77">
      <w:pPr>
        <w:rPr>
          <w:b/>
          <w:sz w:val="28"/>
        </w:rPr>
      </w:pPr>
      <w:r>
        <w:rPr>
          <w:sz w:val="28"/>
        </w:rPr>
        <w:t>WLWK-PLRO027 - Dodatkowa zdolność wytwarzania energii cieplnej ze źródeł OZE</w:t>
      </w:r>
    </w:p>
    <w:p w14:paraId="4728C06A" w14:textId="77777777" w:rsidR="009C44D9" w:rsidRDefault="00DB0F77">
      <w:pPr>
        <w:rPr>
          <w:b/>
          <w:sz w:val="28"/>
        </w:rPr>
      </w:pPr>
      <w:r>
        <w:rPr>
          <w:sz w:val="28"/>
        </w:rPr>
        <w:t>WLWK-PLRO026 - Dodatkowa zdolność wytwarzania energii elektrycznej ze źróde</w:t>
      </w:r>
      <w:r>
        <w:rPr>
          <w:sz w:val="28"/>
        </w:rPr>
        <w:t>ł OZE</w:t>
      </w:r>
    </w:p>
    <w:p w14:paraId="4728C06B" w14:textId="77777777" w:rsidR="009C44D9" w:rsidRDefault="00DB0F77">
      <w:pPr>
        <w:rPr>
          <w:b/>
          <w:sz w:val="28"/>
        </w:rPr>
      </w:pPr>
      <w:r>
        <w:rPr>
          <w:sz w:val="28"/>
        </w:rPr>
        <w:t>WLWK-PLRO132 - Liczba obiektów dostosowanych do potrzeb osób z niepełnosprawnościami (EFRR/FST/FS)</w:t>
      </w:r>
    </w:p>
    <w:p w14:paraId="4728C06C" w14:textId="77777777" w:rsidR="009C44D9" w:rsidRDefault="00DB0F77">
      <w:pPr>
        <w:rPr>
          <w:b/>
          <w:sz w:val="28"/>
        </w:rPr>
      </w:pPr>
      <w:r>
        <w:rPr>
          <w:sz w:val="28"/>
        </w:rPr>
        <w:t>WLWK-PLRO237 - Liczba powstałych magazynów energii cieplnej</w:t>
      </w:r>
    </w:p>
    <w:p w14:paraId="4728C06D" w14:textId="77777777" w:rsidR="009C44D9" w:rsidRDefault="00DB0F77">
      <w:pPr>
        <w:rPr>
          <w:b/>
          <w:sz w:val="28"/>
        </w:rPr>
      </w:pPr>
      <w:r>
        <w:rPr>
          <w:sz w:val="28"/>
        </w:rPr>
        <w:t xml:space="preserve">WLWK-PLRO199 - Liczba projektów, w których sfinansowano koszty racjonalnych usprawnień dla </w:t>
      </w:r>
      <w:r>
        <w:rPr>
          <w:sz w:val="28"/>
        </w:rPr>
        <w:t>osób z niepełnosprawnościami (EFRR/FST/FS)</w:t>
      </w:r>
    </w:p>
    <w:p w14:paraId="4728C06E" w14:textId="77777777" w:rsidR="009C44D9" w:rsidRDefault="00DB0F77">
      <w:pPr>
        <w:rPr>
          <w:b/>
          <w:sz w:val="28"/>
        </w:rPr>
      </w:pPr>
      <w:r>
        <w:rPr>
          <w:sz w:val="28"/>
        </w:rPr>
        <w:t>WLWK-PLRO036 - Liczba wybudowanych jednostek wytwarzania energii cieplnej z OZE</w:t>
      </w:r>
    </w:p>
    <w:p w14:paraId="4728C06F" w14:textId="77777777" w:rsidR="009C44D9" w:rsidRDefault="00DB0F77">
      <w:pPr>
        <w:rPr>
          <w:b/>
          <w:sz w:val="28"/>
        </w:rPr>
      </w:pPr>
      <w:r>
        <w:rPr>
          <w:sz w:val="28"/>
        </w:rPr>
        <w:t>WLWK-PLRO034 - Liczba wybudowanych jednostek wytwarzania energii elektrycznej z OZE</w:t>
      </w:r>
    </w:p>
    <w:p w14:paraId="4728C070" w14:textId="77777777" w:rsidR="009C44D9" w:rsidRDefault="00DB0F77">
      <w:pPr>
        <w:rPr>
          <w:b/>
          <w:sz w:val="28"/>
        </w:rPr>
      </w:pPr>
      <w:r>
        <w:rPr>
          <w:sz w:val="28"/>
        </w:rPr>
        <w:t>WLWK-PLRO023 - Liczba zmodernizowanych energetycz</w:t>
      </w:r>
      <w:r>
        <w:rPr>
          <w:sz w:val="28"/>
        </w:rPr>
        <w:t>nie budynków</w:t>
      </w:r>
    </w:p>
    <w:p w14:paraId="4728C071" w14:textId="77777777" w:rsidR="009C44D9" w:rsidRDefault="00DB0F77">
      <w:pPr>
        <w:rPr>
          <w:b/>
          <w:sz w:val="28"/>
        </w:rPr>
      </w:pPr>
      <w:r>
        <w:rPr>
          <w:sz w:val="28"/>
        </w:rPr>
        <w:t>WLWK-PLRO037 - Liczba zmodernizowanych jednostek wytwarzania energii cieplnej z OZE</w:t>
      </w:r>
    </w:p>
    <w:p w14:paraId="4728C072" w14:textId="77777777" w:rsidR="009C44D9" w:rsidRDefault="00DB0F77">
      <w:pPr>
        <w:rPr>
          <w:b/>
          <w:sz w:val="28"/>
        </w:rPr>
      </w:pPr>
      <w:r>
        <w:rPr>
          <w:sz w:val="28"/>
        </w:rPr>
        <w:lastRenderedPageBreak/>
        <w:t>WLWK-PLRO035 - Liczba zmodernizowanych jednostek wytwarzania energii elektrycznej z OZE</w:t>
      </w:r>
    </w:p>
    <w:p w14:paraId="4728C073" w14:textId="77777777" w:rsidR="009C44D9" w:rsidRDefault="00DB0F77">
      <w:pPr>
        <w:rPr>
          <w:b/>
          <w:sz w:val="28"/>
        </w:rPr>
      </w:pPr>
      <w:r>
        <w:rPr>
          <w:sz w:val="28"/>
        </w:rPr>
        <w:t>WLWK-PLRO025 - Liczba zmodernizowanych źródeł ciepła (innych niż indywi</w:t>
      </w:r>
      <w:r>
        <w:rPr>
          <w:sz w:val="28"/>
        </w:rPr>
        <w:t>dualne)</w:t>
      </w:r>
    </w:p>
    <w:p w14:paraId="4728C074" w14:textId="77777777" w:rsidR="009C44D9" w:rsidRDefault="00DB0F77">
      <w:pPr>
        <w:rPr>
          <w:b/>
          <w:sz w:val="28"/>
        </w:rPr>
      </w:pPr>
      <w:r>
        <w:rPr>
          <w:sz w:val="28"/>
        </w:rPr>
        <w:t>WLWK-RCO018 - Lokale mieszkalne o udoskonalonej  udoskonalonej charakterystyce energetycznej</w:t>
      </w:r>
    </w:p>
    <w:p w14:paraId="4728C075" w14:textId="77777777" w:rsidR="009C44D9" w:rsidRDefault="00DB0F77">
      <w:pPr>
        <w:rPr>
          <w:b/>
          <w:sz w:val="28"/>
        </w:rPr>
      </w:pPr>
      <w:r>
        <w:rPr>
          <w:sz w:val="28"/>
        </w:rPr>
        <w:t>WLWK-RCO123 - Lokale mieszkalne wykorzystujące kotły i systemy ciepłownicze zasilane gazem ziemnym zastępujące instalacje zasilane stałymi paliwami kopalny</w:t>
      </w:r>
      <w:r>
        <w:rPr>
          <w:sz w:val="28"/>
        </w:rPr>
        <w:t>mi</w:t>
      </w:r>
    </w:p>
    <w:p w14:paraId="4728C076" w14:textId="77777777" w:rsidR="009C44D9" w:rsidRDefault="00DB0F77">
      <w:pPr>
        <w:rPr>
          <w:b/>
          <w:sz w:val="28"/>
        </w:rPr>
      </w:pPr>
      <w:r>
        <w:rPr>
          <w:sz w:val="28"/>
        </w:rPr>
        <w:t>WLWK-RCO074 - Ludność objęta projektami w ramach strategii zintegrowanego rozwoju terytorialnego</w:t>
      </w:r>
    </w:p>
    <w:p w14:paraId="4728C077" w14:textId="77777777" w:rsidR="009C44D9" w:rsidRDefault="00DB0F77">
      <w:pPr>
        <w:rPr>
          <w:b/>
          <w:sz w:val="28"/>
        </w:rPr>
      </w:pPr>
      <w:r>
        <w:rPr>
          <w:sz w:val="28"/>
        </w:rPr>
        <w:t>WLWK-PLRO022 - Powierzchnia użytkowa budynków mieszkalnych poddanych termomodernizacji</w:t>
      </w:r>
    </w:p>
    <w:p w14:paraId="4728C078" w14:textId="77777777" w:rsidR="009C44D9" w:rsidRDefault="00DB0F77">
      <w:pPr>
        <w:rPr>
          <w:b/>
          <w:sz w:val="28"/>
        </w:rPr>
      </w:pPr>
      <w:r>
        <w:rPr>
          <w:sz w:val="28"/>
        </w:rPr>
        <w:t>WLWK-RCO075 - Wspierane strategie zintegrowanego rozwoju terytorialne</w:t>
      </w:r>
      <w:r>
        <w:rPr>
          <w:sz w:val="28"/>
        </w:rPr>
        <w:t>go</w:t>
      </w:r>
    </w:p>
    <w:p w14:paraId="4728C079" w14:textId="77777777" w:rsidR="009C44D9" w:rsidRDefault="00DB0F77">
      <w:pPr>
        <w:rPr>
          <w:b/>
          <w:sz w:val="28"/>
        </w:rPr>
      </w:pPr>
      <w:r>
        <w:rPr>
          <w:b/>
          <w:sz w:val="28"/>
        </w:rPr>
        <w:t>Wskaźniki rezultatu</w:t>
      </w:r>
    </w:p>
    <w:p w14:paraId="4728C07A" w14:textId="77777777" w:rsidR="009C44D9" w:rsidRDefault="00DB0F77">
      <w:pPr>
        <w:rPr>
          <w:b/>
          <w:sz w:val="28"/>
        </w:rPr>
      </w:pPr>
      <w:r>
        <w:rPr>
          <w:sz w:val="28"/>
        </w:rPr>
        <w:t>WLWK-PLRR017 - Ilość wytworzonej energii cieplnej w warunkach wysokosprawnej kogeneracji</w:t>
      </w:r>
    </w:p>
    <w:p w14:paraId="4728C07B" w14:textId="77777777" w:rsidR="009C44D9" w:rsidRDefault="00DB0F77">
      <w:pPr>
        <w:rPr>
          <w:b/>
          <w:sz w:val="28"/>
        </w:rPr>
      </w:pPr>
      <w:r>
        <w:rPr>
          <w:sz w:val="28"/>
        </w:rPr>
        <w:t>WLWK-PLRR014 - Ilość wytworzonej energii cieplnej ze źródeł OZE</w:t>
      </w:r>
    </w:p>
    <w:p w14:paraId="4728C07C" w14:textId="77777777" w:rsidR="009C44D9" w:rsidRDefault="00DB0F77">
      <w:pPr>
        <w:rPr>
          <w:b/>
          <w:sz w:val="28"/>
        </w:rPr>
      </w:pPr>
      <w:r>
        <w:rPr>
          <w:sz w:val="28"/>
        </w:rPr>
        <w:t>WLWK-PLRR016 - Ilość wytworzonej energii elektrycznej w warunkach wysokosprawnej</w:t>
      </w:r>
      <w:r>
        <w:rPr>
          <w:sz w:val="28"/>
        </w:rPr>
        <w:t xml:space="preserve"> kogeneracji</w:t>
      </w:r>
    </w:p>
    <w:p w14:paraId="4728C07D" w14:textId="77777777" w:rsidR="009C44D9" w:rsidRDefault="00DB0F77">
      <w:pPr>
        <w:rPr>
          <w:b/>
          <w:sz w:val="28"/>
        </w:rPr>
      </w:pPr>
      <w:r>
        <w:rPr>
          <w:sz w:val="28"/>
        </w:rPr>
        <w:t>WLWK-PLRR013 - Ilość wytworzonej energii elektrycznej ze źródeł OZE</w:t>
      </w:r>
    </w:p>
    <w:p w14:paraId="4728C07E" w14:textId="77777777" w:rsidR="009C44D9" w:rsidRDefault="00DB0F77">
      <w:pPr>
        <w:rPr>
          <w:b/>
          <w:sz w:val="28"/>
        </w:rPr>
      </w:pPr>
      <w:r>
        <w:rPr>
          <w:sz w:val="28"/>
        </w:rPr>
        <w:t>WLWK-PLRR012 - Ilość zaoszczędzonej energii cieplnej</w:t>
      </w:r>
    </w:p>
    <w:p w14:paraId="4728C07F" w14:textId="77777777" w:rsidR="009C44D9" w:rsidRDefault="00DB0F77">
      <w:pPr>
        <w:rPr>
          <w:b/>
          <w:sz w:val="28"/>
        </w:rPr>
      </w:pPr>
      <w:r>
        <w:rPr>
          <w:sz w:val="28"/>
        </w:rPr>
        <w:t>WLWK-PLRR011 - Ilość zaoszczędzonej energii elektrycznej</w:t>
      </w:r>
    </w:p>
    <w:p w14:paraId="4728C080" w14:textId="77777777" w:rsidR="009C44D9" w:rsidRDefault="00DB0F77">
      <w:pPr>
        <w:rPr>
          <w:b/>
          <w:sz w:val="28"/>
        </w:rPr>
      </w:pPr>
      <w:r>
        <w:rPr>
          <w:sz w:val="28"/>
        </w:rPr>
        <w:t xml:space="preserve">WLWK-PLRR009 - Liczba dodatkowych użytkowników </w:t>
      </w:r>
      <w:r>
        <w:rPr>
          <w:sz w:val="28"/>
        </w:rPr>
        <w:t>podłączonych do sieci ciepłowniczej</w:t>
      </w:r>
    </w:p>
    <w:p w14:paraId="4728C081" w14:textId="77777777" w:rsidR="009C44D9" w:rsidRDefault="00DB0F77">
      <w:pPr>
        <w:rPr>
          <w:b/>
          <w:sz w:val="28"/>
        </w:rPr>
      </w:pPr>
      <w:r>
        <w:rPr>
          <w:sz w:val="28"/>
        </w:rPr>
        <w:lastRenderedPageBreak/>
        <w:t>WLWK-RCR050 - Ludność odnosząca korzyści ze środków na rzecz jakości powietrza</w:t>
      </w:r>
    </w:p>
    <w:p w14:paraId="4728C082" w14:textId="77777777" w:rsidR="009C44D9" w:rsidRDefault="00DB0F77">
      <w:pPr>
        <w:rPr>
          <w:b/>
          <w:sz w:val="28"/>
        </w:rPr>
      </w:pPr>
      <w:r>
        <w:rPr>
          <w:sz w:val="28"/>
        </w:rPr>
        <w:t>WLWK-RCR026 - Roczne zużycie energii pierwotnej (w tym: w lokalach mieszkalnych, budynkach publicznych, przedsiębiorstwach, innych)</w:t>
      </w:r>
    </w:p>
    <w:p w14:paraId="4728C083" w14:textId="77777777" w:rsidR="009C44D9" w:rsidRDefault="00DB0F77">
      <w:pPr>
        <w:rPr>
          <w:b/>
          <w:sz w:val="28"/>
        </w:rPr>
      </w:pPr>
      <w:r>
        <w:rPr>
          <w:sz w:val="28"/>
        </w:rPr>
        <w:t>WLWK-RCR0</w:t>
      </w:r>
      <w:r>
        <w:rPr>
          <w:sz w:val="28"/>
        </w:rPr>
        <w:t>29 - Szacowana emisja gazów cieplarnianych</w:t>
      </w:r>
    </w:p>
    <w:p w14:paraId="4728C084" w14:textId="77777777" w:rsidR="009C44D9" w:rsidRDefault="009C44D9">
      <w:pPr>
        <w:rPr>
          <w:b/>
          <w:sz w:val="28"/>
        </w:rPr>
      </w:pPr>
    </w:p>
    <w:p w14:paraId="4728C085" w14:textId="77777777" w:rsidR="009C44D9" w:rsidRDefault="00DB0F77">
      <w:pPr>
        <w:pStyle w:val="Nagwek3"/>
        <w:rPr>
          <w:rFonts w:ascii="Calibri" w:hAnsi="Calibri" w:cs="Calibri"/>
          <w:sz w:val="32"/>
        </w:rPr>
      </w:pPr>
      <w:bookmarkStart w:id="34" w:name="_Toc129693463"/>
      <w:r>
        <w:rPr>
          <w:rFonts w:ascii="Calibri" w:hAnsi="Calibri" w:cs="Calibri"/>
          <w:sz w:val="32"/>
        </w:rPr>
        <w:t>Działanie FELU.04.04 Wspieranie efektywności energetycznej i energooszczędności w ramach Innych Instrumentów Terytorialnych</w:t>
      </w:r>
      <w:bookmarkEnd w:id="34"/>
    </w:p>
    <w:p w14:paraId="4728C086" w14:textId="77777777" w:rsidR="009C44D9" w:rsidRDefault="009C44D9">
      <w:pPr>
        <w:rPr>
          <w:rFonts w:ascii="Calibri" w:hAnsi="Calibri"/>
          <w:sz w:val="32"/>
        </w:rPr>
      </w:pPr>
    </w:p>
    <w:p w14:paraId="4728C087" w14:textId="77777777" w:rsidR="009C44D9" w:rsidRDefault="00DB0F77">
      <w:pPr>
        <w:rPr>
          <w:b/>
          <w:sz w:val="28"/>
        </w:rPr>
      </w:pPr>
      <w:r>
        <w:rPr>
          <w:b/>
          <w:sz w:val="28"/>
        </w:rPr>
        <w:t>Cel szczegółowy</w:t>
      </w:r>
    </w:p>
    <w:p w14:paraId="4728C088" w14:textId="77777777" w:rsidR="009C44D9" w:rsidRDefault="00DB0F77">
      <w:pPr>
        <w:rPr>
          <w:b/>
          <w:sz w:val="28"/>
        </w:rPr>
      </w:pPr>
      <w:r>
        <w:rPr>
          <w:sz w:val="28"/>
        </w:rPr>
        <w:t>EFRR/FS.CP2.I - Wspieranie efektywności energetycznej i redukcji emisji</w:t>
      </w:r>
      <w:r>
        <w:rPr>
          <w:sz w:val="28"/>
        </w:rPr>
        <w:t xml:space="preserve"> gazów cieplarnianych</w:t>
      </w:r>
    </w:p>
    <w:p w14:paraId="4728C089" w14:textId="77777777" w:rsidR="009C44D9" w:rsidRDefault="00DB0F77">
      <w:pPr>
        <w:rPr>
          <w:b/>
          <w:sz w:val="28"/>
        </w:rPr>
      </w:pPr>
      <w:r>
        <w:rPr>
          <w:b/>
          <w:sz w:val="28"/>
        </w:rPr>
        <w:t>Wysokość alokacji ogółem (EUR)</w:t>
      </w:r>
    </w:p>
    <w:p w14:paraId="4728C08A" w14:textId="77777777" w:rsidR="009C44D9" w:rsidRDefault="00DB0F77">
      <w:pPr>
        <w:rPr>
          <w:b/>
          <w:sz w:val="28"/>
        </w:rPr>
      </w:pPr>
      <w:r>
        <w:rPr>
          <w:sz w:val="28"/>
        </w:rPr>
        <w:t>11 764 706,00</w:t>
      </w:r>
    </w:p>
    <w:p w14:paraId="4728C08B" w14:textId="77777777" w:rsidR="009C44D9" w:rsidRDefault="00DB0F77">
      <w:pPr>
        <w:rPr>
          <w:b/>
          <w:sz w:val="28"/>
        </w:rPr>
      </w:pPr>
      <w:r>
        <w:rPr>
          <w:b/>
          <w:sz w:val="28"/>
        </w:rPr>
        <w:t>Wysokość alokacji UE (EUR)</w:t>
      </w:r>
    </w:p>
    <w:p w14:paraId="4728C08C" w14:textId="77777777" w:rsidR="009C44D9" w:rsidRDefault="00DB0F77">
      <w:pPr>
        <w:rPr>
          <w:b/>
          <w:sz w:val="28"/>
        </w:rPr>
      </w:pPr>
      <w:r>
        <w:rPr>
          <w:sz w:val="28"/>
        </w:rPr>
        <w:t>10 000 000,00</w:t>
      </w:r>
    </w:p>
    <w:p w14:paraId="4728C08D" w14:textId="77777777" w:rsidR="009C44D9" w:rsidRDefault="00DB0F77">
      <w:pPr>
        <w:rPr>
          <w:b/>
          <w:sz w:val="28"/>
        </w:rPr>
      </w:pPr>
      <w:r>
        <w:rPr>
          <w:b/>
          <w:sz w:val="28"/>
        </w:rPr>
        <w:t>Zakres interwencji</w:t>
      </w:r>
    </w:p>
    <w:p w14:paraId="4728C08E" w14:textId="77777777" w:rsidR="009C44D9" w:rsidRDefault="00DB0F77">
      <w:pPr>
        <w:rPr>
          <w:b/>
          <w:sz w:val="28"/>
        </w:rPr>
      </w:pPr>
      <w:r>
        <w:rPr>
          <w:sz w:val="28"/>
        </w:rPr>
        <w:t xml:space="preserve">045 - Renowacja zwiększająca efektywność energetyczną lub działania w zakresie efektywności energetycznej w </w:t>
      </w:r>
      <w:r>
        <w:rPr>
          <w:sz w:val="28"/>
        </w:rPr>
        <w:t>odniesieniu do infrastruktury publicznej, projekty demonstracyjne i działania wspierające zgodne z kryteriami efektywności energetycznej, 044 - Renowacja zwiększająca efektywność energetyczną lub działania w zakresie efektywności energetycznej w odniesieni</w:t>
      </w:r>
      <w:r>
        <w:rPr>
          <w:sz w:val="28"/>
        </w:rPr>
        <w:t>u do infrastruktury publicznej, projekty demonstracyjne i działania wspierające, 043 - Budowa nowych energooszczędnych budynków, 042 - Renowacja istniejących budynków mieszkalnych pod kątem efektywności energetycznej, projekty demonstracyjne i działania ws</w:t>
      </w:r>
      <w:r>
        <w:rPr>
          <w:sz w:val="28"/>
        </w:rPr>
        <w:t xml:space="preserve">pierające zgodne z kryteriami efektywności energetycznej, 041 - </w:t>
      </w:r>
      <w:r>
        <w:rPr>
          <w:sz w:val="28"/>
        </w:rPr>
        <w:lastRenderedPageBreak/>
        <w:t>Renowacja istniejących budynków mieszkalnych pod kątem efektywności energetycznej, projekty demonstracyjne i działania wspierające</w:t>
      </w:r>
    </w:p>
    <w:p w14:paraId="4728C08F" w14:textId="77777777" w:rsidR="009C44D9" w:rsidRDefault="00DB0F77">
      <w:pPr>
        <w:rPr>
          <w:b/>
          <w:sz w:val="28"/>
        </w:rPr>
      </w:pPr>
      <w:r>
        <w:rPr>
          <w:b/>
          <w:sz w:val="28"/>
        </w:rPr>
        <w:t>Opis działania</w:t>
      </w:r>
    </w:p>
    <w:p w14:paraId="4728C090" w14:textId="77777777" w:rsidR="009C44D9" w:rsidRDefault="00DB0F77">
      <w:pPr>
        <w:rPr>
          <w:b/>
          <w:sz w:val="28"/>
        </w:rPr>
      </w:pPr>
      <w:r>
        <w:rPr>
          <w:sz w:val="28"/>
        </w:rPr>
        <w:t>Typy projektów:</w:t>
      </w:r>
    </w:p>
    <w:p w14:paraId="4728C091" w14:textId="77777777" w:rsidR="009C44D9" w:rsidRDefault="00DB0F77">
      <w:pPr>
        <w:rPr>
          <w:b/>
          <w:sz w:val="28"/>
        </w:rPr>
      </w:pPr>
      <w:r>
        <w:rPr>
          <w:sz w:val="28"/>
        </w:rPr>
        <w:t>1.</w:t>
      </w:r>
      <w:r>
        <w:rPr>
          <w:sz w:val="28"/>
        </w:rPr>
        <w:tab/>
        <w:t>Przebudowa/wymiana nieefekt</w:t>
      </w:r>
      <w:r>
        <w:rPr>
          <w:sz w:val="28"/>
        </w:rPr>
        <w:t>ywnych źródeł ciepła opartych o paliwa stałe, w tym zastosowanie systemów grzewczych opartych na niskoemisyjnych źródłach energii/OZE wraz z przyłączami budynków do sieci gazowej i miejskiej sieci ciepłowniczej połączona z termomodernizacją budynków, z wył</w:t>
      </w:r>
      <w:r>
        <w:rPr>
          <w:sz w:val="28"/>
        </w:rPr>
        <w:t>ączeniem inwestycji w budownictwie jednorodzinnym.</w:t>
      </w:r>
    </w:p>
    <w:p w14:paraId="4728C092" w14:textId="77777777" w:rsidR="009C44D9" w:rsidRDefault="00DB0F77">
      <w:pPr>
        <w:rPr>
          <w:b/>
          <w:sz w:val="28"/>
        </w:rPr>
      </w:pPr>
      <w:r>
        <w:rPr>
          <w:sz w:val="28"/>
        </w:rPr>
        <w:t>2.</w:t>
      </w:r>
      <w:r>
        <w:rPr>
          <w:sz w:val="28"/>
        </w:rPr>
        <w:tab/>
        <w:t>Kompleksowa modernizacja energetyczna budynków użyteczności publicznej wraz z instalacją urządzeń OZE oraz wymianą/modernizacją źródeł ciepła albo podłączeniem do sieci ciepłowniczej / chłodniczej, a ta</w:t>
      </w:r>
      <w:r>
        <w:rPr>
          <w:sz w:val="28"/>
        </w:rPr>
        <w:t>kże instalacją systemów zarządzania energią oraz promowaniem energooszczędności.</w:t>
      </w:r>
    </w:p>
    <w:p w14:paraId="4728C093" w14:textId="77777777" w:rsidR="009C44D9" w:rsidRDefault="00DB0F77">
      <w:pPr>
        <w:rPr>
          <w:b/>
          <w:sz w:val="28"/>
        </w:rPr>
      </w:pPr>
      <w:r>
        <w:rPr>
          <w:sz w:val="28"/>
        </w:rPr>
        <w:t>3.</w:t>
      </w:r>
      <w:r>
        <w:rPr>
          <w:sz w:val="28"/>
        </w:rPr>
        <w:tab/>
        <w:t>Kompleksowa modernizacja energetyczna wielorodzinnych budynków mieszkalnych wraz z instalacją urządzeń OZE oraz wymianą/modernizacją źródeł ciepła albo podłączeniem do siec</w:t>
      </w:r>
      <w:r>
        <w:rPr>
          <w:sz w:val="28"/>
        </w:rPr>
        <w:t>i ciepłowniczej / chłodniczej, a także instalacją systemów zarządzania energią oraz promowaniem energooszczędności.</w:t>
      </w:r>
    </w:p>
    <w:p w14:paraId="4728C094" w14:textId="77777777" w:rsidR="009C44D9" w:rsidRDefault="00DB0F77">
      <w:pPr>
        <w:rPr>
          <w:b/>
          <w:sz w:val="28"/>
        </w:rPr>
      </w:pPr>
      <w:r>
        <w:rPr>
          <w:sz w:val="28"/>
        </w:rPr>
        <w:t>4.</w:t>
      </w:r>
      <w:r>
        <w:rPr>
          <w:sz w:val="28"/>
        </w:rPr>
        <w:tab/>
        <w:t>Budowa budynków pasywnych przez sektor publiczny, mająca na celu pełnienie przez ten sektor wzorcowej roli w zakresie efektywności energe</w:t>
      </w:r>
      <w:r>
        <w:rPr>
          <w:sz w:val="28"/>
        </w:rPr>
        <w:t>tycznej.</w:t>
      </w:r>
    </w:p>
    <w:p w14:paraId="4728C095" w14:textId="77777777" w:rsidR="009C44D9" w:rsidRDefault="00DB0F77">
      <w:pPr>
        <w:rPr>
          <w:b/>
          <w:sz w:val="28"/>
        </w:rPr>
      </w:pPr>
      <w:r>
        <w:rPr>
          <w:sz w:val="28"/>
        </w:rPr>
        <w:t>5.</w:t>
      </w:r>
      <w:r>
        <w:rPr>
          <w:sz w:val="28"/>
        </w:rPr>
        <w:tab/>
        <w:t>Efektywne sieci ciepłownicze/chłodnicze wraz z magazynami energii (budowa/rozbudowa/ modernizacja), inwestycje do 5 MW mocy zamówionej.</w:t>
      </w:r>
    </w:p>
    <w:p w14:paraId="4728C096" w14:textId="77777777" w:rsidR="009C44D9" w:rsidRDefault="00DB0F77">
      <w:pPr>
        <w:rPr>
          <w:b/>
          <w:sz w:val="28"/>
        </w:rPr>
      </w:pPr>
      <w:r>
        <w:rPr>
          <w:sz w:val="28"/>
        </w:rPr>
        <w:t>6.</w:t>
      </w:r>
      <w:r>
        <w:rPr>
          <w:sz w:val="28"/>
        </w:rPr>
        <w:tab/>
        <w:t>Budowa/rozbudowa/przebudowa energooszczędnego oświetlenia ulicznego.</w:t>
      </w:r>
    </w:p>
    <w:p w14:paraId="4728C097" w14:textId="77777777" w:rsidR="009C44D9" w:rsidRDefault="00DB0F77">
      <w:pPr>
        <w:rPr>
          <w:b/>
          <w:sz w:val="28"/>
        </w:rPr>
      </w:pPr>
      <w:r>
        <w:rPr>
          <w:sz w:val="28"/>
        </w:rPr>
        <w:t>Ad.2,3</w:t>
      </w:r>
    </w:p>
    <w:p w14:paraId="4728C098" w14:textId="77777777" w:rsidR="009C44D9" w:rsidRDefault="00DB0F77">
      <w:pPr>
        <w:rPr>
          <w:b/>
          <w:sz w:val="28"/>
        </w:rPr>
      </w:pPr>
      <w:r>
        <w:rPr>
          <w:sz w:val="28"/>
        </w:rPr>
        <w:t></w:t>
      </w:r>
      <w:r>
        <w:rPr>
          <w:sz w:val="28"/>
        </w:rPr>
        <w:tab/>
        <w:t>Dofinansowanie działań mają</w:t>
      </w:r>
      <w:r>
        <w:rPr>
          <w:sz w:val="28"/>
        </w:rPr>
        <w:t>cych na celu poprawę efektywności energetycznej będzie opierało się o założenia wynikające z Dyrektywy 2018/2002 z dnia 11 grudnia 2018 r. W przypadku realizacji projektów dotyczących głębokiej termomodernizacji konieczne będzie spełnienie warunków, w szcz</w:t>
      </w:r>
      <w:r>
        <w:rPr>
          <w:sz w:val="28"/>
        </w:rPr>
        <w:t xml:space="preserve">ególności </w:t>
      </w:r>
      <w:r>
        <w:rPr>
          <w:sz w:val="28"/>
        </w:rPr>
        <w:lastRenderedPageBreak/>
        <w:t>odnoszących się do art. 9c, w związku ze zmianami dotyczącymi opomiarowania i informacji o rozliczeniach.</w:t>
      </w:r>
    </w:p>
    <w:p w14:paraId="4728C099" w14:textId="77777777" w:rsidR="009C44D9" w:rsidRDefault="00DB0F77">
      <w:pPr>
        <w:rPr>
          <w:b/>
          <w:sz w:val="28"/>
        </w:rPr>
      </w:pPr>
      <w:r>
        <w:rPr>
          <w:sz w:val="28"/>
        </w:rPr>
        <w:t></w:t>
      </w:r>
      <w:r>
        <w:rPr>
          <w:sz w:val="28"/>
        </w:rPr>
        <w:tab/>
        <w:t>Wsparcie będzie odbywać się również na podstawie Dyrektywy 2018/844.</w:t>
      </w:r>
    </w:p>
    <w:p w14:paraId="4728C09A" w14:textId="77777777" w:rsidR="009C44D9" w:rsidRDefault="00DB0F77">
      <w:pPr>
        <w:rPr>
          <w:b/>
          <w:sz w:val="28"/>
        </w:rPr>
      </w:pPr>
      <w:r>
        <w:rPr>
          <w:sz w:val="28"/>
        </w:rPr>
        <w:t></w:t>
      </w:r>
      <w:r>
        <w:rPr>
          <w:sz w:val="28"/>
        </w:rPr>
        <w:tab/>
        <w:t>Minimalny próg oszczędności energii pierwotnej musi kształtować się</w:t>
      </w:r>
      <w:r>
        <w:rPr>
          <w:sz w:val="28"/>
        </w:rPr>
        <w:t xml:space="preserve"> na poziomie nie niższym niż 30% (wyjątek budynki wpisane do rejestru zabytków lub podlegające ochronie konserwatorskiej).</w:t>
      </w:r>
    </w:p>
    <w:p w14:paraId="4728C09B" w14:textId="77777777" w:rsidR="009C44D9" w:rsidRDefault="00DB0F77">
      <w:pPr>
        <w:rPr>
          <w:b/>
          <w:sz w:val="28"/>
        </w:rPr>
      </w:pPr>
      <w:r>
        <w:rPr>
          <w:sz w:val="28"/>
        </w:rPr>
        <w:t></w:t>
      </w:r>
      <w:r>
        <w:rPr>
          <w:sz w:val="28"/>
        </w:rPr>
        <w:tab/>
        <w:t>Wsparcie będzie przyznawane zgodnie z ustawą o wspieraniu termomodernizacji i remontów, z uwzględnieniem przepisów Rozporządzenia M</w:t>
      </w:r>
      <w:r>
        <w:rPr>
          <w:sz w:val="28"/>
        </w:rPr>
        <w:t>inistra Infrastruktury z dnia 12 kwietnia 2002 r. w sprawie warunków technicznych, jakim powinny odpowiadać budynki i ich usytuowanie oraz przepisów ustawy o efektywności energetycznej.</w:t>
      </w:r>
    </w:p>
    <w:p w14:paraId="4728C09C" w14:textId="77777777" w:rsidR="009C44D9" w:rsidRDefault="00DB0F77">
      <w:pPr>
        <w:rPr>
          <w:b/>
          <w:sz w:val="28"/>
        </w:rPr>
      </w:pPr>
      <w:r>
        <w:rPr>
          <w:sz w:val="28"/>
        </w:rPr>
        <w:t></w:t>
      </w:r>
      <w:r>
        <w:rPr>
          <w:sz w:val="28"/>
        </w:rPr>
        <w:tab/>
        <w:t>W przypadku termomodernizacji budynków na obszarze występowania gatu</w:t>
      </w:r>
      <w:r>
        <w:rPr>
          <w:sz w:val="28"/>
        </w:rPr>
        <w:t>nków chronionych wymaganym będzie posiadanie ekspertyzy ornitologicznej/chiropterologicznej.</w:t>
      </w:r>
    </w:p>
    <w:p w14:paraId="4728C09D" w14:textId="77777777" w:rsidR="009C44D9" w:rsidRDefault="00DB0F77">
      <w:pPr>
        <w:rPr>
          <w:b/>
          <w:sz w:val="28"/>
        </w:rPr>
      </w:pPr>
      <w:r>
        <w:rPr>
          <w:sz w:val="28"/>
        </w:rPr>
        <w:t></w:t>
      </w:r>
      <w:r>
        <w:rPr>
          <w:sz w:val="28"/>
        </w:rPr>
        <w:tab/>
        <w:t xml:space="preserve">Premiowane będą projekty wykazujące największą efektywność kosztową w powiązaniu z efektami oszczędnościowymi oraz redukcją emisji gazów </w:t>
      </w:r>
      <w:r>
        <w:rPr>
          <w:sz w:val="28"/>
        </w:rPr>
        <w:t>cieplarnianych, a także przeciwdziałające ubóstwu energetycznemu oraz realizowane na obszarach o największych stężeniach pyłowych.</w:t>
      </w:r>
    </w:p>
    <w:p w14:paraId="4728C09E" w14:textId="77777777" w:rsidR="009C44D9" w:rsidRDefault="00DB0F77">
      <w:pPr>
        <w:rPr>
          <w:b/>
          <w:sz w:val="28"/>
        </w:rPr>
      </w:pPr>
      <w:r>
        <w:rPr>
          <w:sz w:val="28"/>
        </w:rPr>
        <w:t></w:t>
      </w:r>
      <w:r>
        <w:rPr>
          <w:sz w:val="28"/>
        </w:rPr>
        <w:tab/>
        <w:t xml:space="preserve">Zakres działań, w odniesieniu do budynków, urządzeń technicznych lub instalacji i procesów technologicznych wynikać będzie </w:t>
      </w:r>
      <w:r>
        <w:rPr>
          <w:sz w:val="28"/>
        </w:rPr>
        <w:t>z audytów energetycznych. Dodatkowe koszty, niewynikające z audytu, mogą zostać uznane za kwalifikowalne pod warunkiem, że przyczyniają się do kompleksowej realizacji szerszych celów Europejskiego Zielonego Ładu, w tym strategii na rzecz Fali renowacji i s</w:t>
      </w:r>
      <w:r>
        <w:rPr>
          <w:sz w:val="28"/>
        </w:rPr>
        <w:t>tanowią jedynie dodatkowy element projektu o wartości maksymalnie 15% kosztów kwalifikowalnych.</w:t>
      </w:r>
    </w:p>
    <w:p w14:paraId="4728C09F" w14:textId="77777777" w:rsidR="009C44D9" w:rsidRDefault="00DB0F77">
      <w:pPr>
        <w:rPr>
          <w:b/>
          <w:sz w:val="28"/>
        </w:rPr>
      </w:pPr>
      <w:r>
        <w:rPr>
          <w:sz w:val="28"/>
        </w:rPr>
        <w:t>Ad.1;2;3</w:t>
      </w:r>
    </w:p>
    <w:p w14:paraId="4728C0A0" w14:textId="77777777" w:rsidR="009C44D9" w:rsidRDefault="00DB0F77">
      <w:pPr>
        <w:rPr>
          <w:b/>
          <w:sz w:val="28"/>
        </w:rPr>
      </w:pPr>
      <w:r>
        <w:rPr>
          <w:sz w:val="28"/>
        </w:rPr>
        <w:t></w:t>
      </w:r>
      <w:r>
        <w:rPr>
          <w:sz w:val="28"/>
        </w:rPr>
        <w:tab/>
        <w:t xml:space="preserve">Możliwa będzie wyłącznie wymiana pieców węglowych na OZE lub piece gazowe, według hierarchii: 1. OZE. 2. piece gazowe, przy czym preferowane będzie </w:t>
      </w:r>
      <w:r>
        <w:rPr>
          <w:sz w:val="28"/>
        </w:rPr>
        <w:lastRenderedPageBreak/>
        <w:t>p</w:t>
      </w:r>
      <w:r>
        <w:rPr>
          <w:sz w:val="28"/>
        </w:rPr>
        <w:t>odłączenie do sieci ciepłowniczej lub OZE, tam gdzie będzie to możliwe technicznie lub uzasadnione ekonomicznie.</w:t>
      </w:r>
    </w:p>
    <w:p w14:paraId="4728C0A1" w14:textId="77777777" w:rsidR="009C44D9" w:rsidRDefault="00DB0F77">
      <w:pPr>
        <w:rPr>
          <w:b/>
          <w:sz w:val="28"/>
        </w:rPr>
      </w:pPr>
      <w:r>
        <w:rPr>
          <w:sz w:val="28"/>
        </w:rPr>
        <w:t></w:t>
      </w:r>
      <w:r>
        <w:rPr>
          <w:sz w:val="28"/>
        </w:rPr>
        <w:tab/>
        <w:t>Instrumenty finansowe zastosowane będą w przypadku wszystkich inwestycji poza budynkami:</w:t>
      </w:r>
    </w:p>
    <w:p w14:paraId="4728C0A2" w14:textId="77777777" w:rsidR="009C44D9" w:rsidRDefault="00DB0F77">
      <w:pPr>
        <w:rPr>
          <w:b/>
          <w:sz w:val="28"/>
        </w:rPr>
      </w:pPr>
      <w:r>
        <w:rPr>
          <w:sz w:val="28"/>
        </w:rPr>
        <w:t></w:t>
      </w:r>
      <w:r>
        <w:rPr>
          <w:sz w:val="28"/>
        </w:rPr>
        <w:tab/>
        <w:t xml:space="preserve">komunalnymi </w:t>
      </w:r>
    </w:p>
    <w:p w14:paraId="4728C0A3" w14:textId="77777777" w:rsidR="009C44D9" w:rsidRDefault="00DB0F77">
      <w:pPr>
        <w:rPr>
          <w:b/>
          <w:sz w:val="28"/>
        </w:rPr>
      </w:pPr>
      <w:r>
        <w:rPr>
          <w:sz w:val="28"/>
        </w:rPr>
        <w:t>Poprzez budynek komunalny rozumie się</w:t>
      </w:r>
      <w:r>
        <w:rPr>
          <w:sz w:val="28"/>
        </w:rPr>
        <w:t xml:space="preserve"> budynek wchodzący w skład gminnego zasobu nieruchomości stanowiący własność lub inne prawo majątkowe należące do gmin i ich związków oraz mienie (budynek) innych gminnych osób prawnych, w tym przedsiębiorstw (na podstawie definicji mienia komunalnego - ar</w:t>
      </w:r>
      <w:r>
        <w:rPr>
          <w:sz w:val="28"/>
        </w:rPr>
        <w:t>t. 43 ustawy z dnia 8 marca 1990 r. o samorządzie gminnym oraz definicji gminnego zasobu nieruchomości - art. 24 ust. 1 ustawy z dnia 21 sierpnia 1997 r. o gospodarce nieruchomościami. W rozumieniu zapisów dotyczących CS 2(i) FEL 2021-2027, budynek komunal</w:t>
      </w:r>
      <w:r>
        <w:rPr>
          <w:sz w:val="28"/>
        </w:rPr>
        <w:t xml:space="preserve">ny będący przedmiotem wsparcia musi obligatoryjnie przyczyniać się do redukcji ubóstwa energetycznego (zgodnie z definicją ubóstwa energetycznego zawartą w art. 5gb. ust. 1 ustawy z dnia 10 kwietnia 1997 r. – Prawo energetyczne. </w:t>
      </w:r>
    </w:p>
    <w:p w14:paraId="4728C0A4" w14:textId="77777777" w:rsidR="009C44D9" w:rsidRDefault="00DB0F77">
      <w:pPr>
        <w:rPr>
          <w:b/>
          <w:sz w:val="28"/>
        </w:rPr>
      </w:pPr>
      <w:r>
        <w:rPr>
          <w:sz w:val="28"/>
        </w:rPr>
        <w:t>Definicję uznaje się za sp</w:t>
      </w:r>
      <w:r>
        <w:rPr>
          <w:sz w:val="28"/>
        </w:rPr>
        <w:t>ełnioną również w przypadku budynków, w których co najmniej 30% powierzchni użytkowej budynku przeznaczone jest na najem socjalny i/lub mieszkania chronione.</w:t>
      </w:r>
    </w:p>
    <w:p w14:paraId="4728C0A5" w14:textId="77777777" w:rsidR="009C44D9" w:rsidRDefault="00DB0F77">
      <w:pPr>
        <w:rPr>
          <w:b/>
          <w:sz w:val="28"/>
        </w:rPr>
      </w:pPr>
      <w:r>
        <w:rPr>
          <w:sz w:val="28"/>
        </w:rPr>
        <w:t></w:t>
      </w:r>
      <w:r>
        <w:rPr>
          <w:sz w:val="28"/>
        </w:rPr>
        <w:tab/>
        <w:t xml:space="preserve">historycznymi </w:t>
      </w:r>
    </w:p>
    <w:p w14:paraId="4728C0A6" w14:textId="77777777" w:rsidR="009C44D9" w:rsidRDefault="00DB0F77">
      <w:pPr>
        <w:rPr>
          <w:b/>
          <w:sz w:val="28"/>
        </w:rPr>
      </w:pPr>
      <w:r>
        <w:rPr>
          <w:sz w:val="28"/>
        </w:rPr>
        <w:t>Poprzez budynek historyczny rozumie się budynek/zespół budynków, który wpisuje si</w:t>
      </w:r>
      <w:r>
        <w:rPr>
          <w:sz w:val="28"/>
        </w:rPr>
        <w:t>ę jednocześnie w definicje zabytku i zabytku nieruchomego ujęte w art. 3 pkt 1 i 2 ustawy z dnia 23 lipca 2003 r. o ochronie zabytków i opiece nad zabytkami oraz objęty jest co najmniej jedną z form ochrony zabytków, o których mowa w art. 7 ww. ustawy, jak</w:t>
      </w:r>
      <w:r>
        <w:rPr>
          <w:sz w:val="28"/>
        </w:rPr>
        <w:t xml:space="preserve"> i definicję budynku określoną w art. 3 pkt 2 ustawy z dnia 7 lipca 1994 r. Prawo budowlane. </w:t>
      </w:r>
    </w:p>
    <w:p w14:paraId="4728C0A7" w14:textId="77777777" w:rsidR="009C44D9" w:rsidRDefault="00DB0F77">
      <w:pPr>
        <w:rPr>
          <w:b/>
          <w:sz w:val="28"/>
        </w:rPr>
      </w:pPr>
      <w:r>
        <w:rPr>
          <w:sz w:val="28"/>
        </w:rPr>
        <w:t>Budynkiem historycznym, w rozumieniu niniejszej definicji jest również budynek, wobec którego przed dniem 1 kwietnia 1995 r. (dzień wejścia w życie Rozporządzenia</w:t>
      </w:r>
      <w:r>
        <w:rPr>
          <w:sz w:val="28"/>
        </w:rPr>
        <w:t xml:space="preserve"> Ministra Gospodarki Przestrzennej i Budownictwa z dnia 14 </w:t>
      </w:r>
      <w:r>
        <w:rPr>
          <w:sz w:val="28"/>
        </w:rPr>
        <w:lastRenderedPageBreak/>
        <w:t>grudnia 1994 r. w sprawie warunków technicznych, jakim powinny odpowiadać budynki i ich usytuowanie, wprowadzającego wymogi dotyczące projektowania i budowania budynków z uwzględnieniem oszczędnośc</w:t>
      </w:r>
      <w:r>
        <w:rPr>
          <w:sz w:val="28"/>
        </w:rPr>
        <w:t>i energii) została wydana decyzja o pozwoleniu na budowę lub został złożony wniosek o wydanie takiej decyzji,</w:t>
      </w:r>
    </w:p>
    <w:p w14:paraId="4728C0A8" w14:textId="77777777" w:rsidR="009C44D9" w:rsidRDefault="00DB0F77">
      <w:pPr>
        <w:rPr>
          <w:b/>
          <w:sz w:val="28"/>
        </w:rPr>
      </w:pPr>
      <w:r>
        <w:rPr>
          <w:sz w:val="28"/>
        </w:rPr>
        <w:t></w:t>
      </w:r>
      <w:r>
        <w:rPr>
          <w:sz w:val="28"/>
        </w:rPr>
        <w:tab/>
        <w:t>użyteczności publicznej spełniającymi kryteria warunkujące wsparcie dotacyjne. Jednym z kryteriów warunkujących możliwość wsparcia dotacyjnego d</w:t>
      </w:r>
      <w:r>
        <w:rPr>
          <w:sz w:val="28"/>
        </w:rPr>
        <w:t>la inwestycji w efektywność energetyczną budynków publicznych jest przyjęcie przez region POP zgodnego z art. 23 dyrektywy 2008/50/WE i dodatkowo egzekwowanie zapisów uchwał antysmogowych w regionach w których stosowne uchwały obowiązują oraz niewprowadzan</w:t>
      </w:r>
      <w:r>
        <w:rPr>
          <w:sz w:val="28"/>
        </w:rPr>
        <w:t>ia do tych aktów zmian niekorzystnych z punktu widzenia ochrony powietrza, w szczególności zmian polegających na łagodzeniu ograniczeń i zakazów w zakresie eksploatacji instalacji lub odroczeniu terminów wejścia w życie tych ograniczeń i zakazów. Spełnieni</w:t>
      </w:r>
      <w:r>
        <w:rPr>
          <w:sz w:val="28"/>
        </w:rPr>
        <w:t xml:space="preserve">e powyższego warunku będzie leżało w gestii władz uchwałodawczych województwa lubelskiego tj. utrzymanie w mocy programów ochrony powietrza tj. Uchwały nr XVII/292/2020 Sejmiku Województwa Lubelskiego z dnia 27 lipca 2020 r. (dla aglomeracji lubelskiej) i </w:t>
      </w:r>
      <w:r>
        <w:rPr>
          <w:sz w:val="28"/>
        </w:rPr>
        <w:t>Uchwały nr XVII/291/2020 Sejmiku Województwa Lubelskiego z dnia 27 lipca 2020 r. (dla strefy lubelskiej) i respektowanie uchwały antysmogowej (Uchwała nr XXIII/388/2021 Sejmiku Województwa Lubelskiego z dnia 19 lutego 2021 r.). Kolejnym kryterium warunkują</w:t>
      </w:r>
      <w:r>
        <w:rPr>
          <w:sz w:val="28"/>
        </w:rPr>
        <w:t>cym wsparcie dotacyjne jest wskaźnik dochodów podatkowych gminy (wskaźnik Gg), który powinien być niższy od uśrednionej wartości dla województwa- łączne wypełnienie ww. kryteriów kwalifikuje do możliwości wsparcia dotacyjnego w dedykowanym działaniu.</w:t>
      </w:r>
    </w:p>
    <w:p w14:paraId="4728C0A9" w14:textId="77777777" w:rsidR="009C44D9" w:rsidRDefault="00DB0F77">
      <w:pPr>
        <w:rPr>
          <w:b/>
          <w:sz w:val="28"/>
        </w:rPr>
      </w:pPr>
      <w:r>
        <w:rPr>
          <w:sz w:val="28"/>
        </w:rPr>
        <w:t>Warun</w:t>
      </w:r>
      <w:r>
        <w:rPr>
          <w:sz w:val="28"/>
        </w:rPr>
        <w:t>ek dotyczący wyłączenia z obowiązku stosowania instrumentów finansowych dla budynków wpisujących się w definicję budynku komunalnego, budynku historycznego, i budynków użyteczności publicznej gmin o wskaźniku Gg poniżej uśrednionej wartości dla województwa</w:t>
      </w:r>
      <w:r>
        <w:rPr>
          <w:sz w:val="28"/>
        </w:rPr>
        <w:t>, należy traktować rozłącznie tj. spełnienie jednego z powyższych warunków kwalifikuję wnioskodawcę do ubiegania się o wsparcie dotacyjne w ramach działania.</w:t>
      </w:r>
    </w:p>
    <w:p w14:paraId="4728C0AA" w14:textId="77777777" w:rsidR="009C44D9" w:rsidRDefault="009C44D9">
      <w:pPr>
        <w:rPr>
          <w:b/>
          <w:sz w:val="28"/>
        </w:rPr>
      </w:pPr>
    </w:p>
    <w:p w14:paraId="4728C0AB" w14:textId="77777777" w:rsidR="009C44D9" w:rsidRDefault="00DB0F77">
      <w:pPr>
        <w:rPr>
          <w:b/>
          <w:sz w:val="28"/>
        </w:rPr>
      </w:pPr>
      <w:r>
        <w:rPr>
          <w:sz w:val="28"/>
        </w:rPr>
        <w:t>Poziom dotacji będzie uzależniony od osiągniętych efektów oszczędności energetycznej i redukcji e</w:t>
      </w:r>
      <w:r>
        <w:rPr>
          <w:sz w:val="28"/>
        </w:rPr>
        <w:t>misji CO2 w wyniku realizacji przedsięwzięcia w stosunku do stanu wyjściowego.</w:t>
      </w:r>
    </w:p>
    <w:p w14:paraId="4728C0AC" w14:textId="77777777" w:rsidR="009C44D9" w:rsidRDefault="009C44D9">
      <w:pPr>
        <w:rPr>
          <w:b/>
          <w:sz w:val="28"/>
        </w:rPr>
      </w:pPr>
    </w:p>
    <w:p w14:paraId="4728C0AD" w14:textId="77777777" w:rsidR="009C44D9" w:rsidRDefault="009C44D9">
      <w:pPr>
        <w:rPr>
          <w:b/>
          <w:sz w:val="28"/>
        </w:rPr>
      </w:pPr>
    </w:p>
    <w:p w14:paraId="4728C0AE" w14:textId="77777777" w:rsidR="009C44D9" w:rsidRDefault="00DB0F77">
      <w:pPr>
        <w:rPr>
          <w:b/>
          <w:sz w:val="28"/>
        </w:rPr>
      </w:pPr>
      <w:r>
        <w:rPr>
          <w:sz w:val="28"/>
        </w:rPr>
        <w:t>Ad.4</w:t>
      </w:r>
    </w:p>
    <w:p w14:paraId="4728C0AF" w14:textId="77777777" w:rsidR="009C44D9" w:rsidRDefault="00DB0F77">
      <w:pPr>
        <w:rPr>
          <w:b/>
          <w:sz w:val="28"/>
        </w:rPr>
      </w:pPr>
      <w:r>
        <w:rPr>
          <w:sz w:val="28"/>
        </w:rPr>
        <w:t></w:t>
      </w:r>
      <w:r>
        <w:rPr>
          <w:sz w:val="28"/>
        </w:rPr>
        <w:tab/>
        <w:t>Budowa budynków pasywnych (zapotrzebowanie na ciepło EPh+W nie więcej niż 15 kWh/m2/rok) jako nowych obiektów nie może naruszać zapisów Programu FEL 2021-2027 odnoszący</w:t>
      </w:r>
      <w:r>
        <w:rPr>
          <w:sz w:val="28"/>
        </w:rPr>
        <w:t>ch się do wyłączeń i ograniczeń co do budowy niektórych typów budynków określonych w innych celach szczegółowych lub Umowie Partnerstwa.</w:t>
      </w:r>
    </w:p>
    <w:p w14:paraId="4728C0B0" w14:textId="77777777" w:rsidR="009C44D9" w:rsidRDefault="00DB0F77">
      <w:pPr>
        <w:rPr>
          <w:b/>
          <w:sz w:val="28"/>
        </w:rPr>
      </w:pPr>
      <w:r>
        <w:rPr>
          <w:sz w:val="28"/>
        </w:rPr>
        <w:t></w:t>
      </w:r>
      <w:r>
        <w:rPr>
          <w:sz w:val="28"/>
        </w:rPr>
        <w:tab/>
        <w:t>Wykluczeniu ze wsparcia podlegają inwestycje infrastrukturalne w placówki świadczące całodobowa opiekę długoterminowa</w:t>
      </w:r>
      <w:r>
        <w:rPr>
          <w:sz w:val="28"/>
        </w:rPr>
        <w:t xml:space="preserve"> w instytucjonalnych formach (w tym zakłady opiekuńczo-lecznicze oraz zakłady pielęgnacyjno-opiekuńcze, domy pomocy społecznej) oraz lecznictwo szpitalne (z wyłączeniem ambulatoryjnej opieki specjalistycznej oraz opieki jednego dnia).</w:t>
      </w:r>
    </w:p>
    <w:p w14:paraId="4728C0B1" w14:textId="77777777" w:rsidR="009C44D9" w:rsidRDefault="00DB0F77">
      <w:pPr>
        <w:rPr>
          <w:b/>
          <w:sz w:val="28"/>
        </w:rPr>
      </w:pPr>
      <w:r>
        <w:rPr>
          <w:sz w:val="28"/>
        </w:rPr>
        <w:t>Ad.5</w:t>
      </w:r>
    </w:p>
    <w:p w14:paraId="4728C0B2" w14:textId="77777777" w:rsidR="009C44D9" w:rsidRDefault="00DB0F77">
      <w:pPr>
        <w:rPr>
          <w:b/>
          <w:sz w:val="28"/>
        </w:rPr>
      </w:pPr>
      <w:r>
        <w:rPr>
          <w:sz w:val="28"/>
        </w:rPr>
        <w:t></w:t>
      </w:r>
      <w:r>
        <w:rPr>
          <w:sz w:val="28"/>
        </w:rPr>
        <w:tab/>
        <w:t>W ciepłownictw</w:t>
      </w:r>
      <w:r>
        <w:rPr>
          <w:sz w:val="28"/>
        </w:rPr>
        <w:t>ie systemowym dofinansowaniu będą podlegały projekty z wykorzystaniem OZE. W przypadku braku takiej możliwości w oparciu o niskoemisyjne, kogeneracyjne, itp. procesy przemysłowe.</w:t>
      </w:r>
    </w:p>
    <w:p w14:paraId="4728C0B3" w14:textId="77777777" w:rsidR="009C44D9" w:rsidRDefault="00DB0F77">
      <w:pPr>
        <w:rPr>
          <w:b/>
          <w:sz w:val="28"/>
        </w:rPr>
      </w:pPr>
      <w:r>
        <w:rPr>
          <w:sz w:val="28"/>
        </w:rPr>
        <w:t></w:t>
      </w:r>
      <w:r>
        <w:rPr>
          <w:sz w:val="28"/>
        </w:rPr>
        <w:tab/>
        <w:t>Budowa/modernizacja systemów ciepłowniczych i chłodniczych (sieci) wraz z m</w:t>
      </w:r>
      <w:r>
        <w:rPr>
          <w:sz w:val="28"/>
        </w:rPr>
        <w:t>agazynami ciepła- inwestycje o mocy zamówionej nie więcej niż 5 MW.</w:t>
      </w:r>
    </w:p>
    <w:p w14:paraId="4728C0B4" w14:textId="77777777" w:rsidR="009C44D9" w:rsidRDefault="00DB0F77">
      <w:pPr>
        <w:rPr>
          <w:b/>
          <w:sz w:val="28"/>
        </w:rPr>
      </w:pPr>
      <w:r>
        <w:rPr>
          <w:sz w:val="28"/>
        </w:rPr>
        <w:t>Ad.6</w:t>
      </w:r>
    </w:p>
    <w:p w14:paraId="4728C0B5" w14:textId="77777777" w:rsidR="009C44D9" w:rsidRDefault="00DB0F77">
      <w:pPr>
        <w:rPr>
          <w:b/>
          <w:sz w:val="28"/>
        </w:rPr>
      </w:pPr>
      <w:r>
        <w:rPr>
          <w:sz w:val="28"/>
        </w:rPr>
        <w:t></w:t>
      </w:r>
      <w:r>
        <w:rPr>
          <w:sz w:val="28"/>
        </w:rPr>
        <w:tab/>
        <w:t>Projekty dotyczące energooszczędnego oświetlenia powinny być zgodne z Dyrektywą 2009/125/UE, zmienioną dyrektywą 2012/27/UE w sprawie EE.</w:t>
      </w:r>
    </w:p>
    <w:p w14:paraId="4728C0B6" w14:textId="77777777" w:rsidR="009C44D9" w:rsidRDefault="00DB0F77">
      <w:pPr>
        <w:rPr>
          <w:b/>
          <w:sz w:val="28"/>
        </w:rPr>
      </w:pPr>
      <w:r>
        <w:rPr>
          <w:sz w:val="28"/>
        </w:rPr>
        <w:lastRenderedPageBreak/>
        <w:t></w:t>
      </w:r>
      <w:r>
        <w:rPr>
          <w:sz w:val="28"/>
        </w:rPr>
        <w:tab/>
        <w:t>W ramach tego typu projektów przewiduje s</w:t>
      </w:r>
      <w:r>
        <w:rPr>
          <w:sz w:val="28"/>
        </w:rPr>
        <w:t>ię wsparcie wyłącznie poprzez instrumenty finansowe.</w:t>
      </w:r>
    </w:p>
    <w:p w14:paraId="4728C0B7" w14:textId="77777777" w:rsidR="009C44D9" w:rsidRDefault="00DB0F77">
      <w:pPr>
        <w:rPr>
          <w:b/>
          <w:sz w:val="28"/>
        </w:rPr>
      </w:pPr>
      <w:r>
        <w:rPr>
          <w:sz w:val="28"/>
        </w:rPr>
        <w:t>Kluczowe warunki realizacji projektów:</w:t>
      </w:r>
    </w:p>
    <w:p w14:paraId="4728C0B8"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0B9" w14:textId="77777777" w:rsidR="009C44D9" w:rsidRDefault="00DB0F77">
      <w:pPr>
        <w:rPr>
          <w:b/>
          <w:sz w:val="28"/>
        </w:rPr>
      </w:pPr>
      <w:r>
        <w:rPr>
          <w:sz w:val="28"/>
        </w:rPr>
        <w:t>2.</w:t>
      </w:r>
      <w:r>
        <w:rPr>
          <w:sz w:val="28"/>
        </w:rPr>
        <w:tab/>
        <w:t>Realizowane przedsięwzięcia muszą zostać zidentyfikowane w str</w:t>
      </w:r>
      <w:r>
        <w:rPr>
          <w:sz w:val="28"/>
        </w:rPr>
        <w:t>ategii terytorialnej będącej podstawą realizacji IIT, pozytywnie zaopiniowanej pod kątem możliwości jej finansowania w ramach Programu, przez IZ.</w:t>
      </w:r>
    </w:p>
    <w:p w14:paraId="4728C0BA" w14:textId="77777777" w:rsidR="009C44D9" w:rsidRDefault="00DB0F77">
      <w:pPr>
        <w:rPr>
          <w:b/>
          <w:sz w:val="28"/>
        </w:rPr>
      </w:pPr>
      <w:r>
        <w:rPr>
          <w:sz w:val="28"/>
        </w:rPr>
        <w:t>3.</w:t>
      </w:r>
      <w:r>
        <w:rPr>
          <w:sz w:val="28"/>
        </w:rPr>
        <w:tab/>
        <w:t xml:space="preserve">Wszystkie projekty będą musiały wykazać pozytywny wpływ na środowisko, przedstawiony w formie </w:t>
      </w:r>
      <w:r>
        <w:rPr>
          <w:sz w:val="28"/>
        </w:rPr>
        <w:t>oszczędności energii, obniżonej emisji CO2 i pyłu PM 10 oraz PM 2,5 do atmosfery, zgodnie z zapisami Dyrektywy 2008/50/WE (zmienionej Dyrektywą 2015/1480/WE), lub wzrostu wykorzystania OZE.</w:t>
      </w:r>
    </w:p>
    <w:p w14:paraId="4728C0BB" w14:textId="77777777" w:rsidR="009C44D9" w:rsidRDefault="00DB0F77">
      <w:pPr>
        <w:rPr>
          <w:b/>
          <w:sz w:val="28"/>
        </w:rPr>
      </w:pPr>
      <w:r>
        <w:rPr>
          <w:sz w:val="28"/>
        </w:rPr>
        <w:t>4.</w:t>
      </w:r>
      <w:r>
        <w:rPr>
          <w:sz w:val="28"/>
        </w:rPr>
        <w:tab/>
        <w:t xml:space="preserve">Wsparcie w ramach Działania nie może być udzielone w zakresie, </w:t>
      </w:r>
      <w:r>
        <w:rPr>
          <w:sz w:val="28"/>
        </w:rPr>
        <w:t>w jakim jest wykluczone w art. 1 ust. 2 - 5 Rozporządzenia Komisji (UE) NR 651/2014 z dnia 17 czerwca 2014 r. oraz w art. 1 ust. 1 Rozporządzenia Komisji (UE) nr 1407/2013 z dnia 18 grudnia 2013 r.</w:t>
      </w:r>
    </w:p>
    <w:p w14:paraId="4728C0BC" w14:textId="77777777" w:rsidR="009C44D9" w:rsidRDefault="00DB0F77">
      <w:pPr>
        <w:rPr>
          <w:b/>
          <w:sz w:val="28"/>
        </w:rPr>
      </w:pPr>
      <w:r>
        <w:rPr>
          <w:sz w:val="28"/>
        </w:rPr>
        <w:t>5.</w:t>
      </w:r>
      <w:r>
        <w:rPr>
          <w:sz w:val="28"/>
        </w:rPr>
        <w:tab/>
        <w:t>Wsparcie w ramach Działania jest zgodne z Wytycznymi do</w:t>
      </w:r>
      <w:r>
        <w:rPr>
          <w:sz w:val="28"/>
        </w:rPr>
        <w:t>tyczącymi realizacji zasad równościowych w ramach funduszy unijnych na lata 2021-2027, w szczególności wsparcie jest udzielane projektom uwzględniającym koncepcję uniwersalnego projektowania, zgodnie z ww. Wytycznymi.</w:t>
      </w:r>
    </w:p>
    <w:p w14:paraId="4728C0BD" w14:textId="77777777" w:rsidR="009C44D9" w:rsidRDefault="00DB0F77">
      <w:pPr>
        <w:rPr>
          <w:b/>
          <w:sz w:val="28"/>
        </w:rPr>
      </w:pPr>
      <w:r>
        <w:rPr>
          <w:b/>
          <w:sz w:val="28"/>
        </w:rPr>
        <w:t xml:space="preserve">Maksymalny % poziom dofinansowania UE </w:t>
      </w:r>
      <w:r>
        <w:rPr>
          <w:b/>
          <w:sz w:val="28"/>
        </w:rPr>
        <w:t>w projekcie</w:t>
      </w:r>
    </w:p>
    <w:p w14:paraId="4728C0BE" w14:textId="77777777" w:rsidR="009C44D9" w:rsidRDefault="00DB0F77">
      <w:pPr>
        <w:rPr>
          <w:b/>
          <w:sz w:val="28"/>
        </w:rPr>
      </w:pPr>
      <w:r>
        <w:rPr>
          <w:sz w:val="28"/>
        </w:rPr>
        <w:t>85</w:t>
      </w:r>
    </w:p>
    <w:p w14:paraId="4728C0BF"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0C0" w14:textId="77777777" w:rsidR="009C44D9" w:rsidRDefault="00DB0F77">
      <w:pPr>
        <w:rPr>
          <w:b/>
          <w:sz w:val="28"/>
        </w:rPr>
      </w:pPr>
      <w:r>
        <w:rPr>
          <w:sz w:val="28"/>
        </w:rPr>
        <w:t>85</w:t>
      </w:r>
    </w:p>
    <w:p w14:paraId="4728C0C1" w14:textId="77777777" w:rsidR="009C44D9" w:rsidRDefault="00DB0F77">
      <w:pPr>
        <w:rPr>
          <w:b/>
          <w:sz w:val="28"/>
        </w:rPr>
      </w:pPr>
      <w:r>
        <w:rPr>
          <w:b/>
          <w:sz w:val="28"/>
        </w:rPr>
        <w:t>Pomoc publiczna – unijna podstawa prawna</w:t>
      </w:r>
    </w:p>
    <w:p w14:paraId="4728C0C2" w14:textId="77777777" w:rsidR="009C44D9" w:rsidRDefault="00DB0F77">
      <w:pPr>
        <w:rPr>
          <w:b/>
          <w:sz w:val="28"/>
        </w:rPr>
      </w:pPr>
      <w:r>
        <w:rPr>
          <w:sz w:val="28"/>
        </w:rPr>
        <w:lastRenderedPageBreak/>
        <w:t>Rozporządzenie  Komisji (UE) nr 1407/2013 z dnia 18 grudnia 2013 r. w sprawie stosowania art. 107 i 108 Traktatu o funkcjonowaniu Unii Europejskiej do pomocy de minimis, Rozporządzenie Komisji (UE) nr 651/2014 z dnia 17 czerwca 2014 r. uznające niektóre r</w:t>
      </w:r>
      <w:r>
        <w:rPr>
          <w:sz w:val="28"/>
        </w:rPr>
        <w:t>odzaje pomocy za zgodne z rynkiem wewnętrznym w zastosowaniu art. 107 i 108 Traktatu, Bez pomocy</w:t>
      </w:r>
    </w:p>
    <w:p w14:paraId="4728C0C3" w14:textId="77777777" w:rsidR="009C44D9" w:rsidRDefault="00DB0F77">
      <w:pPr>
        <w:rPr>
          <w:b/>
          <w:sz w:val="28"/>
        </w:rPr>
      </w:pPr>
      <w:r>
        <w:rPr>
          <w:b/>
          <w:sz w:val="28"/>
        </w:rPr>
        <w:t>Pomoc publiczna – krajowa podstawa prawna</w:t>
      </w:r>
    </w:p>
    <w:p w14:paraId="4728C0C4" w14:textId="77777777" w:rsidR="009C44D9" w:rsidRDefault="00DB0F77">
      <w:pPr>
        <w:rPr>
          <w:b/>
          <w:sz w:val="28"/>
        </w:rPr>
      </w:pPr>
      <w:r>
        <w:rPr>
          <w:sz w:val="28"/>
        </w:rPr>
        <w:t>Rozporządzenie Ministra Funduszy i Polityki Regionalnej z dnia 11 grudnia 2022 r. w sprawie udzielania pomocy na inwe</w:t>
      </w:r>
      <w:r>
        <w:rPr>
          <w:sz w:val="28"/>
        </w:rPr>
        <w:t>stycje w układy wysokosprawnej kogeneracji oraz na propagowanie energii ze źródeł odnawialnych w ramach regionalnych programów na lata 2021–2027 (Dz. U. z 2022 r. poz. 2693), Rozporządzenie Ministra Funduszy i Polityki Regionalnej z dnia 29 września 2022 r</w:t>
      </w:r>
      <w:r>
        <w:rPr>
          <w:sz w:val="28"/>
        </w:rPr>
        <w:t>. w sprawie udzielania pomocy de minimis w ramach regionalnych programów na lata 2021–2027 (Dz. U. z 2022 r. poz. 2062), Bez pomocy, Rozporządzenie Ministra Funduszy i Polityki Regionalnej z dnia 11 grudnia 2022 r. w sprawie udzielania pomocy na inwestycje</w:t>
      </w:r>
      <w:r>
        <w:rPr>
          <w:sz w:val="28"/>
        </w:rPr>
        <w:t xml:space="preserve"> wspierające efektywność energetyczną w ramach regionalnych programów na lata 2021–2027 (Dz. U. z 2022 r. poz. 2607)</w:t>
      </w:r>
    </w:p>
    <w:p w14:paraId="4728C0C5" w14:textId="77777777" w:rsidR="009C44D9" w:rsidRDefault="00DB0F77">
      <w:pPr>
        <w:rPr>
          <w:b/>
          <w:sz w:val="28"/>
        </w:rPr>
      </w:pPr>
      <w:r>
        <w:rPr>
          <w:b/>
          <w:sz w:val="28"/>
        </w:rPr>
        <w:t>Uproszczone metody rozliczania</w:t>
      </w:r>
    </w:p>
    <w:p w14:paraId="4728C0C6" w14:textId="77777777" w:rsidR="009C44D9" w:rsidRDefault="00DB0F77">
      <w:pPr>
        <w:rPr>
          <w:b/>
          <w:sz w:val="28"/>
        </w:rPr>
      </w:pPr>
      <w:r>
        <w:rPr>
          <w:sz w:val="28"/>
        </w:rPr>
        <w:t>Brak, do 7% stawka ryczałtowa na koszty pośrednie (podstawa wyliczenia: koszty bezpośrednie) [art. 54(a) CPR</w:t>
      </w:r>
      <w:r>
        <w:rPr>
          <w:sz w:val="28"/>
        </w:rPr>
        <w:t>]</w:t>
      </w:r>
    </w:p>
    <w:p w14:paraId="4728C0C7" w14:textId="77777777" w:rsidR="009C44D9" w:rsidRDefault="00DB0F77">
      <w:pPr>
        <w:rPr>
          <w:b/>
          <w:sz w:val="28"/>
        </w:rPr>
      </w:pPr>
      <w:r>
        <w:rPr>
          <w:b/>
          <w:sz w:val="28"/>
        </w:rPr>
        <w:t>Forma wsparcia</w:t>
      </w:r>
    </w:p>
    <w:p w14:paraId="4728C0C8" w14:textId="77777777" w:rsidR="009C44D9" w:rsidRDefault="00DB0F77">
      <w:pPr>
        <w:rPr>
          <w:b/>
          <w:sz w:val="28"/>
        </w:rPr>
      </w:pPr>
      <w:r>
        <w:rPr>
          <w:sz w:val="28"/>
        </w:rPr>
        <w:t>Wsparcie poprzez instrumenty finansowe: dotacje w ramach operacji instrumentu finansowego, Dotacja, Wsparcie poprzez instrumenty finansowe: pożyczka</w:t>
      </w:r>
    </w:p>
    <w:p w14:paraId="4728C0C9" w14:textId="77777777" w:rsidR="009C44D9" w:rsidRDefault="00DB0F77">
      <w:pPr>
        <w:rPr>
          <w:b/>
          <w:sz w:val="28"/>
        </w:rPr>
      </w:pPr>
      <w:r>
        <w:rPr>
          <w:b/>
          <w:sz w:val="28"/>
        </w:rPr>
        <w:t>Dopuszczalny cross-financing (%)</w:t>
      </w:r>
    </w:p>
    <w:p w14:paraId="4728C0CA" w14:textId="77777777" w:rsidR="009C44D9" w:rsidRDefault="00DB0F77">
      <w:pPr>
        <w:rPr>
          <w:b/>
          <w:sz w:val="28"/>
        </w:rPr>
      </w:pPr>
      <w:r>
        <w:rPr>
          <w:sz w:val="28"/>
        </w:rPr>
        <w:t>0</w:t>
      </w:r>
    </w:p>
    <w:p w14:paraId="4728C0CB" w14:textId="77777777" w:rsidR="009C44D9" w:rsidRDefault="00DB0F77">
      <w:pPr>
        <w:rPr>
          <w:b/>
          <w:sz w:val="28"/>
        </w:rPr>
      </w:pPr>
      <w:r>
        <w:rPr>
          <w:b/>
          <w:sz w:val="28"/>
        </w:rPr>
        <w:t>Minimalny wkład własny beneficjenta</w:t>
      </w:r>
    </w:p>
    <w:p w14:paraId="4728C0CC" w14:textId="77777777" w:rsidR="009C44D9" w:rsidRDefault="00DB0F77">
      <w:pPr>
        <w:rPr>
          <w:b/>
          <w:sz w:val="28"/>
        </w:rPr>
      </w:pPr>
      <w:r>
        <w:rPr>
          <w:sz w:val="28"/>
        </w:rPr>
        <w:t>Projekty w części o</w:t>
      </w:r>
      <w:r>
        <w:rPr>
          <w:sz w:val="28"/>
        </w:rPr>
        <w:t>bjętej pomocą publiczną: zgodnie z programami pomocy publicznej</w:t>
      </w:r>
    </w:p>
    <w:p w14:paraId="4728C0CD" w14:textId="77777777" w:rsidR="009C44D9" w:rsidRDefault="00DB0F77">
      <w:pPr>
        <w:rPr>
          <w:b/>
          <w:sz w:val="28"/>
        </w:rPr>
      </w:pPr>
      <w:r>
        <w:rPr>
          <w:b/>
          <w:sz w:val="28"/>
        </w:rPr>
        <w:lastRenderedPageBreak/>
        <w:t>Sposób wyboru projektów</w:t>
      </w:r>
    </w:p>
    <w:p w14:paraId="4728C0CE" w14:textId="77777777" w:rsidR="009C44D9" w:rsidRDefault="00DB0F77">
      <w:pPr>
        <w:rPr>
          <w:b/>
          <w:sz w:val="28"/>
        </w:rPr>
      </w:pPr>
      <w:r>
        <w:rPr>
          <w:sz w:val="28"/>
        </w:rPr>
        <w:t>Niekonkurencyjny, Konkurencyjny</w:t>
      </w:r>
    </w:p>
    <w:p w14:paraId="4728C0CF" w14:textId="77777777" w:rsidR="009C44D9" w:rsidRDefault="00DB0F77">
      <w:pPr>
        <w:rPr>
          <w:b/>
          <w:sz w:val="28"/>
        </w:rPr>
      </w:pPr>
      <w:r>
        <w:rPr>
          <w:b/>
          <w:sz w:val="28"/>
        </w:rPr>
        <w:t>Realizacja instrumentów terytorialnych</w:t>
      </w:r>
    </w:p>
    <w:p w14:paraId="4728C0D0" w14:textId="77777777" w:rsidR="009C44D9" w:rsidRDefault="00DB0F77">
      <w:pPr>
        <w:rPr>
          <w:b/>
          <w:sz w:val="28"/>
        </w:rPr>
      </w:pPr>
      <w:r>
        <w:rPr>
          <w:sz w:val="28"/>
        </w:rPr>
        <w:t>Inne narzędzia terytorialne</w:t>
      </w:r>
    </w:p>
    <w:p w14:paraId="4728C0D1" w14:textId="77777777" w:rsidR="009C44D9" w:rsidRDefault="00DB0F77">
      <w:pPr>
        <w:rPr>
          <w:b/>
          <w:sz w:val="28"/>
        </w:rPr>
      </w:pPr>
      <w:r>
        <w:rPr>
          <w:b/>
          <w:sz w:val="28"/>
        </w:rPr>
        <w:t>Typ beneficjenta – ogólny</w:t>
      </w:r>
    </w:p>
    <w:p w14:paraId="4728C0D2" w14:textId="77777777" w:rsidR="009C44D9" w:rsidRDefault="00DB0F77">
      <w:pPr>
        <w:rPr>
          <w:b/>
          <w:sz w:val="28"/>
        </w:rPr>
      </w:pPr>
      <w:r>
        <w:rPr>
          <w:sz w:val="28"/>
        </w:rPr>
        <w:t xml:space="preserve">Administracja publiczna, Służby publiczne, </w:t>
      </w:r>
      <w:r>
        <w:rPr>
          <w:sz w:val="28"/>
        </w:rPr>
        <w:t>Instytucje nauki i edukacji, Instytucje ochrony zdrowia, Instytucje wspierające biznes, Organizacje społeczne i związki wyznaniowe</w:t>
      </w:r>
    </w:p>
    <w:p w14:paraId="4728C0D3" w14:textId="77777777" w:rsidR="009C44D9" w:rsidRDefault="00DB0F77">
      <w:pPr>
        <w:rPr>
          <w:b/>
          <w:sz w:val="28"/>
        </w:rPr>
      </w:pPr>
      <w:r>
        <w:rPr>
          <w:b/>
          <w:sz w:val="28"/>
        </w:rPr>
        <w:t>Grupa docelowa</w:t>
      </w:r>
    </w:p>
    <w:p w14:paraId="4728C0D4" w14:textId="77777777" w:rsidR="009C44D9" w:rsidRDefault="00DB0F77">
      <w:pPr>
        <w:rPr>
          <w:b/>
          <w:sz w:val="28"/>
        </w:rPr>
      </w:pPr>
      <w:r>
        <w:rPr>
          <w:sz w:val="28"/>
        </w:rPr>
        <w:t>mieszkańcy województwa, mieszkańcy gmin zmarginalizowanych i tracących funkcje społeczno-gospodarcze, instytuc</w:t>
      </w:r>
      <w:r>
        <w:rPr>
          <w:sz w:val="28"/>
        </w:rPr>
        <w:t>je i przedsiębiorstwa korzystające z rezultatów projektu oraz ich pracownicy</w:t>
      </w:r>
    </w:p>
    <w:p w14:paraId="4728C0D5" w14:textId="77777777" w:rsidR="009C44D9" w:rsidRDefault="00DB0F77">
      <w:pPr>
        <w:rPr>
          <w:b/>
          <w:sz w:val="28"/>
        </w:rPr>
      </w:pPr>
      <w:r>
        <w:rPr>
          <w:b/>
          <w:sz w:val="28"/>
        </w:rPr>
        <w:t>Słowa kluczowe</w:t>
      </w:r>
    </w:p>
    <w:p w14:paraId="4728C0D6" w14:textId="77777777" w:rsidR="009C44D9" w:rsidRDefault="00DB0F77">
      <w:pPr>
        <w:rPr>
          <w:b/>
          <w:sz w:val="28"/>
        </w:rPr>
      </w:pPr>
      <w:r>
        <w:rPr>
          <w:sz w:val="28"/>
        </w:rPr>
        <w:t>budynki_użyteczności_publicznej, efektywność_energetyczna, audyt_energetyczny, budynki_mieszkalne, emisja_gazów_cieplarnianych, OZE, inteligentne_systemy_zarządzani</w:t>
      </w:r>
      <w:r>
        <w:rPr>
          <w:sz w:val="28"/>
        </w:rPr>
        <w:t>a_energią, sieci_ciepłownicze, oszczędność_energii, ocieplenie_budynku</w:t>
      </w:r>
    </w:p>
    <w:p w14:paraId="4728C0D7" w14:textId="77777777" w:rsidR="009C44D9" w:rsidRDefault="00DB0F77">
      <w:pPr>
        <w:rPr>
          <w:b/>
          <w:sz w:val="28"/>
        </w:rPr>
      </w:pPr>
      <w:r>
        <w:rPr>
          <w:b/>
          <w:sz w:val="28"/>
        </w:rPr>
        <w:t>Kryteria wyboru projektów</w:t>
      </w:r>
    </w:p>
    <w:p w14:paraId="4728C0D8" w14:textId="77777777" w:rsidR="009C44D9" w:rsidRDefault="00DB0F77">
      <w:pPr>
        <w:rPr>
          <w:b/>
          <w:sz w:val="28"/>
        </w:rPr>
      </w:pPr>
      <w:r>
        <w:rPr>
          <w:sz w:val="28"/>
        </w:rPr>
        <w:t>http://funduszeUE.lubelskie.pl</w:t>
      </w:r>
    </w:p>
    <w:p w14:paraId="4728C0D9" w14:textId="77777777" w:rsidR="009C44D9" w:rsidRDefault="00DB0F77">
      <w:pPr>
        <w:rPr>
          <w:b/>
          <w:sz w:val="28"/>
        </w:rPr>
      </w:pPr>
      <w:r>
        <w:rPr>
          <w:b/>
          <w:sz w:val="28"/>
        </w:rPr>
        <w:t>Wskaźniki produktu</w:t>
      </w:r>
    </w:p>
    <w:p w14:paraId="4728C0DA" w14:textId="77777777" w:rsidR="009C44D9" w:rsidRDefault="00DB0F77">
      <w:pPr>
        <w:rPr>
          <w:b/>
          <w:sz w:val="28"/>
        </w:rPr>
      </w:pPr>
      <w:r>
        <w:rPr>
          <w:sz w:val="28"/>
        </w:rPr>
        <w:t>WLWK-RCO019 - Budynki publiczne o udoskonalonej charakterystyce energetycznej</w:t>
      </w:r>
    </w:p>
    <w:p w14:paraId="4728C0DB" w14:textId="77777777" w:rsidR="009C44D9" w:rsidRDefault="00DB0F77">
      <w:pPr>
        <w:rPr>
          <w:b/>
          <w:sz w:val="28"/>
        </w:rPr>
      </w:pPr>
      <w:r>
        <w:rPr>
          <w:sz w:val="28"/>
        </w:rPr>
        <w:t xml:space="preserve">WLWK-PLRO027 - </w:t>
      </w:r>
      <w:r>
        <w:rPr>
          <w:sz w:val="28"/>
        </w:rPr>
        <w:t>Dodatkowa zdolność wytwarzania energii cieplnej ze źródeł OZE</w:t>
      </w:r>
    </w:p>
    <w:p w14:paraId="4728C0DC" w14:textId="77777777" w:rsidR="009C44D9" w:rsidRDefault="00DB0F77">
      <w:pPr>
        <w:rPr>
          <w:b/>
          <w:sz w:val="28"/>
        </w:rPr>
      </w:pPr>
      <w:r>
        <w:rPr>
          <w:sz w:val="28"/>
        </w:rPr>
        <w:t>WLWK-PLRO026 - Dodatkowa zdolność wytwarzania energii elektrycznej ze źródeł OZE</w:t>
      </w:r>
    </w:p>
    <w:p w14:paraId="4728C0DD" w14:textId="77777777" w:rsidR="009C44D9" w:rsidRDefault="00DB0F77">
      <w:pPr>
        <w:rPr>
          <w:b/>
          <w:sz w:val="28"/>
        </w:rPr>
      </w:pPr>
      <w:r>
        <w:rPr>
          <w:sz w:val="28"/>
        </w:rPr>
        <w:lastRenderedPageBreak/>
        <w:t>WLWK-PLRO132 - Liczba obiektów dostosowanych do potrzeb osób z niepełnosprawnościami (EFRR/FST/FS)</w:t>
      </w:r>
    </w:p>
    <w:p w14:paraId="4728C0DE" w14:textId="77777777" w:rsidR="009C44D9" w:rsidRDefault="00DB0F77">
      <w:pPr>
        <w:rPr>
          <w:b/>
          <w:sz w:val="28"/>
        </w:rPr>
      </w:pPr>
      <w:r>
        <w:rPr>
          <w:sz w:val="28"/>
        </w:rPr>
        <w:t>WLWK-PLRO237 -</w:t>
      </w:r>
      <w:r>
        <w:rPr>
          <w:sz w:val="28"/>
        </w:rPr>
        <w:t xml:space="preserve"> Liczba powstałych magazynów energii cieplnej</w:t>
      </w:r>
    </w:p>
    <w:p w14:paraId="4728C0DF" w14:textId="77777777" w:rsidR="009C44D9" w:rsidRDefault="00DB0F77">
      <w:pPr>
        <w:rPr>
          <w:b/>
          <w:sz w:val="28"/>
        </w:rPr>
      </w:pPr>
      <w:r>
        <w:rPr>
          <w:sz w:val="28"/>
        </w:rPr>
        <w:t>WLWK-PLRO199 - Liczba projektów, w których sfinansowano koszty racjonalnych usprawnień dla osób z niepełnosprawnościami (EFRR/FST/FS)</w:t>
      </w:r>
    </w:p>
    <w:p w14:paraId="4728C0E0" w14:textId="77777777" w:rsidR="009C44D9" w:rsidRDefault="00DB0F77">
      <w:pPr>
        <w:rPr>
          <w:b/>
          <w:sz w:val="28"/>
        </w:rPr>
      </w:pPr>
      <w:r>
        <w:rPr>
          <w:sz w:val="28"/>
        </w:rPr>
        <w:t xml:space="preserve">WLWK-PLRO036 - Liczba wybudowanych jednostek wytwarzania energii cieplnej z </w:t>
      </w:r>
      <w:r>
        <w:rPr>
          <w:sz w:val="28"/>
        </w:rPr>
        <w:t>OZE</w:t>
      </w:r>
    </w:p>
    <w:p w14:paraId="4728C0E1" w14:textId="77777777" w:rsidR="009C44D9" w:rsidRDefault="00DB0F77">
      <w:pPr>
        <w:rPr>
          <w:b/>
          <w:sz w:val="28"/>
        </w:rPr>
      </w:pPr>
      <w:r>
        <w:rPr>
          <w:sz w:val="28"/>
        </w:rPr>
        <w:t>WLWK-PLRO034 - Liczba wybudowanych jednostek wytwarzania energii elektrycznej z OZE</w:t>
      </w:r>
    </w:p>
    <w:p w14:paraId="4728C0E2" w14:textId="77777777" w:rsidR="009C44D9" w:rsidRDefault="00DB0F77">
      <w:pPr>
        <w:rPr>
          <w:b/>
          <w:sz w:val="28"/>
        </w:rPr>
      </w:pPr>
      <w:r>
        <w:rPr>
          <w:sz w:val="28"/>
        </w:rPr>
        <w:t>WLWK-PLRO023 - Liczba zmodernizowanych energetycznie budynków</w:t>
      </w:r>
    </w:p>
    <w:p w14:paraId="4728C0E3" w14:textId="77777777" w:rsidR="009C44D9" w:rsidRDefault="00DB0F77">
      <w:pPr>
        <w:rPr>
          <w:b/>
          <w:sz w:val="28"/>
        </w:rPr>
      </w:pPr>
      <w:r>
        <w:rPr>
          <w:sz w:val="28"/>
        </w:rPr>
        <w:t>WLWK-PLRO037 - Liczba zmodernizowanych jednostek wytwarzania energii cieplnej z OZE</w:t>
      </w:r>
    </w:p>
    <w:p w14:paraId="4728C0E4" w14:textId="77777777" w:rsidR="009C44D9" w:rsidRDefault="00DB0F77">
      <w:pPr>
        <w:rPr>
          <w:b/>
          <w:sz w:val="28"/>
        </w:rPr>
      </w:pPr>
      <w:r>
        <w:rPr>
          <w:sz w:val="28"/>
        </w:rPr>
        <w:t xml:space="preserve">WLWK-PLRO035 - Liczba </w:t>
      </w:r>
      <w:r>
        <w:rPr>
          <w:sz w:val="28"/>
        </w:rPr>
        <w:t>zmodernizowanych jednostek wytwarzania energii elektrycznej z OZE</w:t>
      </w:r>
    </w:p>
    <w:p w14:paraId="4728C0E5" w14:textId="77777777" w:rsidR="009C44D9" w:rsidRDefault="00DB0F77">
      <w:pPr>
        <w:rPr>
          <w:b/>
          <w:sz w:val="28"/>
        </w:rPr>
      </w:pPr>
      <w:r>
        <w:rPr>
          <w:sz w:val="28"/>
        </w:rPr>
        <w:t>WLWK-PLRO025 - Liczba zmodernizowanych źródeł ciepła (innych niż indywidualne)</w:t>
      </w:r>
    </w:p>
    <w:p w14:paraId="4728C0E6" w14:textId="77777777" w:rsidR="009C44D9" w:rsidRDefault="00DB0F77">
      <w:pPr>
        <w:rPr>
          <w:b/>
          <w:sz w:val="28"/>
        </w:rPr>
      </w:pPr>
      <w:r>
        <w:rPr>
          <w:sz w:val="28"/>
        </w:rPr>
        <w:t>WLWK-RCO018 - Lokale mieszkalne o udoskonalonej  udoskonalonej charakterystyce energetycznej</w:t>
      </w:r>
    </w:p>
    <w:p w14:paraId="4728C0E7" w14:textId="77777777" w:rsidR="009C44D9" w:rsidRDefault="00DB0F77">
      <w:pPr>
        <w:rPr>
          <w:b/>
          <w:sz w:val="28"/>
        </w:rPr>
      </w:pPr>
      <w:r>
        <w:rPr>
          <w:sz w:val="28"/>
        </w:rPr>
        <w:t xml:space="preserve">WLWK-RCO123 - </w:t>
      </w:r>
      <w:r>
        <w:rPr>
          <w:sz w:val="28"/>
        </w:rPr>
        <w:t>Lokale mieszkalne wykorzystujące kotły i systemy ciepłownicze zasilane gazem ziemnym zastępujące instalacje zasilane stałymi paliwami kopalnymi</w:t>
      </w:r>
    </w:p>
    <w:p w14:paraId="4728C0E8" w14:textId="77777777" w:rsidR="009C44D9" w:rsidRDefault="00DB0F77">
      <w:pPr>
        <w:rPr>
          <w:b/>
          <w:sz w:val="28"/>
        </w:rPr>
      </w:pPr>
      <w:r>
        <w:rPr>
          <w:sz w:val="28"/>
        </w:rPr>
        <w:t>WLWK-RCO074 - Ludność objęta projektami w ramach strategii zintegrowanego rozwoju terytorialnego</w:t>
      </w:r>
    </w:p>
    <w:p w14:paraId="4728C0E9" w14:textId="77777777" w:rsidR="009C44D9" w:rsidRDefault="00DB0F77">
      <w:pPr>
        <w:rPr>
          <w:b/>
          <w:sz w:val="28"/>
        </w:rPr>
      </w:pPr>
      <w:r>
        <w:rPr>
          <w:sz w:val="28"/>
        </w:rPr>
        <w:t xml:space="preserve">WLWK-PLRO022 - </w:t>
      </w:r>
      <w:r>
        <w:rPr>
          <w:sz w:val="28"/>
        </w:rPr>
        <w:t>Powierzchnia użytkowa budynków mieszkalnych poddanych termomodernizacji</w:t>
      </w:r>
    </w:p>
    <w:p w14:paraId="4728C0EA" w14:textId="77777777" w:rsidR="009C44D9" w:rsidRDefault="00DB0F77">
      <w:pPr>
        <w:rPr>
          <w:b/>
          <w:sz w:val="28"/>
        </w:rPr>
      </w:pPr>
      <w:r>
        <w:rPr>
          <w:sz w:val="28"/>
        </w:rPr>
        <w:t>WLWK-RCO075 - Wspierane strategie zintegrowanego rozwoju terytorialnego</w:t>
      </w:r>
    </w:p>
    <w:p w14:paraId="4728C0EB" w14:textId="77777777" w:rsidR="009C44D9" w:rsidRDefault="00DB0F77">
      <w:pPr>
        <w:rPr>
          <w:b/>
          <w:sz w:val="28"/>
        </w:rPr>
      </w:pPr>
      <w:r>
        <w:rPr>
          <w:b/>
          <w:sz w:val="28"/>
        </w:rPr>
        <w:lastRenderedPageBreak/>
        <w:t>Wskaźniki rezultatu</w:t>
      </w:r>
    </w:p>
    <w:p w14:paraId="4728C0EC" w14:textId="77777777" w:rsidR="009C44D9" w:rsidRDefault="00DB0F77">
      <w:pPr>
        <w:rPr>
          <w:b/>
          <w:sz w:val="28"/>
        </w:rPr>
      </w:pPr>
      <w:r>
        <w:rPr>
          <w:sz w:val="28"/>
        </w:rPr>
        <w:t>WLWK-PLRR017 - Ilość wytworzonej energii cieplnej w warunkach wysokosprawnej kogeneracji</w:t>
      </w:r>
    </w:p>
    <w:p w14:paraId="4728C0ED" w14:textId="77777777" w:rsidR="009C44D9" w:rsidRDefault="00DB0F77">
      <w:pPr>
        <w:rPr>
          <w:b/>
          <w:sz w:val="28"/>
        </w:rPr>
      </w:pPr>
      <w:r>
        <w:rPr>
          <w:sz w:val="28"/>
        </w:rPr>
        <w:t>WLW</w:t>
      </w:r>
      <w:r>
        <w:rPr>
          <w:sz w:val="28"/>
        </w:rPr>
        <w:t>K-PLRR014 - Ilość wytworzonej energii cieplnej ze źródeł OZE</w:t>
      </w:r>
    </w:p>
    <w:p w14:paraId="4728C0EE" w14:textId="77777777" w:rsidR="009C44D9" w:rsidRDefault="00DB0F77">
      <w:pPr>
        <w:rPr>
          <w:b/>
          <w:sz w:val="28"/>
        </w:rPr>
      </w:pPr>
      <w:r>
        <w:rPr>
          <w:sz w:val="28"/>
        </w:rPr>
        <w:t>WLWK-PLRR016 - Ilość wytworzonej energii elektrycznej w warunkach wysokosprawnej kogeneracji</w:t>
      </w:r>
    </w:p>
    <w:p w14:paraId="4728C0EF" w14:textId="77777777" w:rsidR="009C44D9" w:rsidRDefault="00DB0F77">
      <w:pPr>
        <w:rPr>
          <w:b/>
          <w:sz w:val="28"/>
        </w:rPr>
      </w:pPr>
      <w:r>
        <w:rPr>
          <w:sz w:val="28"/>
        </w:rPr>
        <w:t>WLWK-PLRR013 - Ilość wytworzonej energii elektrycznej ze źródeł OZE</w:t>
      </w:r>
    </w:p>
    <w:p w14:paraId="4728C0F0" w14:textId="77777777" w:rsidR="009C44D9" w:rsidRDefault="00DB0F77">
      <w:pPr>
        <w:rPr>
          <w:b/>
          <w:sz w:val="28"/>
        </w:rPr>
      </w:pPr>
      <w:r>
        <w:rPr>
          <w:sz w:val="28"/>
        </w:rPr>
        <w:t>WLWK-PLRR012 - Ilość zaoszczędzone</w:t>
      </w:r>
      <w:r>
        <w:rPr>
          <w:sz w:val="28"/>
        </w:rPr>
        <w:t>j energii cieplnej</w:t>
      </w:r>
    </w:p>
    <w:p w14:paraId="4728C0F1" w14:textId="77777777" w:rsidR="009C44D9" w:rsidRDefault="00DB0F77">
      <w:pPr>
        <w:rPr>
          <w:b/>
          <w:sz w:val="28"/>
        </w:rPr>
      </w:pPr>
      <w:r>
        <w:rPr>
          <w:sz w:val="28"/>
        </w:rPr>
        <w:t>WLWK-PLRR011 - Ilość zaoszczędzonej energii elektrycznej</w:t>
      </w:r>
    </w:p>
    <w:p w14:paraId="4728C0F2" w14:textId="77777777" w:rsidR="009C44D9" w:rsidRDefault="00DB0F77">
      <w:pPr>
        <w:rPr>
          <w:b/>
          <w:sz w:val="28"/>
        </w:rPr>
      </w:pPr>
      <w:r>
        <w:rPr>
          <w:sz w:val="28"/>
        </w:rPr>
        <w:t>WLWK-PLRR009 - Liczba dodatkowych użytkowników podłączonych do sieci ciepłowniczej</w:t>
      </w:r>
    </w:p>
    <w:p w14:paraId="4728C0F3" w14:textId="77777777" w:rsidR="009C44D9" w:rsidRDefault="00DB0F77">
      <w:pPr>
        <w:rPr>
          <w:b/>
          <w:sz w:val="28"/>
        </w:rPr>
      </w:pPr>
      <w:r>
        <w:rPr>
          <w:sz w:val="28"/>
        </w:rPr>
        <w:t>WLWK-RCR050 - Ludność odnosząca korzyści ze środków na rzecz jakości powietrza</w:t>
      </w:r>
    </w:p>
    <w:p w14:paraId="4728C0F4" w14:textId="77777777" w:rsidR="009C44D9" w:rsidRDefault="00DB0F77">
      <w:pPr>
        <w:rPr>
          <w:b/>
          <w:sz w:val="28"/>
        </w:rPr>
      </w:pPr>
      <w:r>
        <w:rPr>
          <w:sz w:val="28"/>
        </w:rPr>
        <w:t>WLWK-RCR026 - Roczne zużycie energii pierwotnej (w tym: w lokalach mieszkalnych, budynkach publicznych, przedsiębiorstwach, innych)</w:t>
      </w:r>
    </w:p>
    <w:p w14:paraId="4728C0F5" w14:textId="77777777" w:rsidR="009C44D9" w:rsidRDefault="00DB0F77">
      <w:pPr>
        <w:rPr>
          <w:b/>
          <w:sz w:val="28"/>
        </w:rPr>
      </w:pPr>
      <w:r>
        <w:rPr>
          <w:sz w:val="28"/>
        </w:rPr>
        <w:t>WLWK-RCR029 - Szacowana emisja gazów cieplarnianych</w:t>
      </w:r>
    </w:p>
    <w:p w14:paraId="4728C0F6" w14:textId="77777777" w:rsidR="009C44D9" w:rsidRDefault="009C44D9">
      <w:pPr>
        <w:rPr>
          <w:b/>
          <w:sz w:val="28"/>
        </w:rPr>
      </w:pPr>
    </w:p>
    <w:p w14:paraId="4728C0F7" w14:textId="77777777" w:rsidR="009C44D9" w:rsidRDefault="00DB0F77">
      <w:pPr>
        <w:pStyle w:val="Nagwek3"/>
        <w:rPr>
          <w:rFonts w:ascii="Calibri" w:hAnsi="Calibri" w:cs="Calibri"/>
          <w:sz w:val="32"/>
        </w:rPr>
      </w:pPr>
      <w:bookmarkStart w:id="35" w:name="_Toc129693464"/>
      <w:r>
        <w:rPr>
          <w:rFonts w:ascii="Calibri" w:hAnsi="Calibri" w:cs="Calibri"/>
          <w:sz w:val="32"/>
        </w:rPr>
        <w:t>Działanie FELU.04.05 Wspieranie energooszczędności</w:t>
      </w:r>
      <w:bookmarkEnd w:id="35"/>
    </w:p>
    <w:p w14:paraId="4728C0F8" w14:textId="77777777" w:rsidR="009C44D9" w:rsidRDefault="009C44D9">
      <w:pPr>
        <w:rPr>
          <w:rFonts w:ascii="Calibri" w:hAnsi="Calibri"/>
          <w:sz w:val="32"/>
        </w:rPr>
      </w:pPr>
    </w:p>
    <w:p w14:paraId="4728C0F9" w14:textId="77777777" w:rsidR="009C44D9" w:rsidRDefault="00DB0F77">
      <w:pPr>
        <w:rPr>
          <w:b/>
          <w:sz w:val="28"/>
        </w:rPr>
      </w:pPr>
      <w:r>
        <w:rPr>
          <w:b/>
          <w:sz w:val="28"/>
        </w:rPr>
        <w:t>Cel szczegółowy</w:t>
      </w:r>
    </w:p>
    <w:p w14:paraId="4728C0FA" w14:textId="77777777" w:rsidR="009C44D9" w:rsidRDefault="00DB0F77">
      <w:pPr>
        <w:rPr>
          <w:b/>
          <w:sz w:val="28"/>
        </w:rPr>
      </w:pPr>
      <w:r>
        <w:rPr>
          <w:sz w:val="28"/>
        </w:rPr>
        <w:t>EFR</w:t>
      </w:r>
      <w:r>
        <w:rPr>
          <w:sz w:val="28"/>
        </w:rPr>
        <w:t>R/FS.CP2.I - Wspieranie efektywności energetycznej i redukcji emisji gazów cieplarnianych</w:t>
      </w:r>
    </w:p>
    <w:p w14:paraId="4728C0FB" w14:textId="77777777" w:rsidR="009C44D9" w:rsidRDefault="00DB0F77">
      <w:pPr>
        <w:rPr>
          <w:b/>
          <w:sz w:val="28"/>
        </w:rPr>
      </w:pPr>
      <w:r>
        <w:rPr>
          <w:b/>
          <w:sz w:val="28"/>
        </w:rPr>
        <w:t>Wysokość alokacji ogółem (EUR)</w:t>
      </w:r>
    </w:p>
    <w:p w14:paraId="4728C0FC" w14:textId="77777777" w:rsidR="009C44D9" w:rsidRDefault="00DB0F77">
      <w:pPr>
        <w:rPr>
          <w:b/>
          <w:sz w:val="28"/>
        </w:rPr>
      </w:pPr>
      <w:r>
        <w:rPr>
          <w:sz w:val="28"/>
        </w:rPr>
        <w:t>25 236 127,00</w:t>
      </w:r>
    </w:p>
    <w:p w14:paraId="4728C0FD" w14:textId="77777777" w:rsidR="009C44D9" w:rsidRDefault="00DB0F77">
      <w:pPr>
        <w:rPr>
          <w:b/>
          <w:sz w:val="28"/>
        </w:rPr>
      </w:pPr>
      <w:r>
        <w:rPr>
          <w:b/>
          <w:sz w:val="28"/>
        </w:rPr>
        <w:lastRenderedPageBreak/>
        <w:t>Wysokość alokacji UE (EUR)</w:t>
      </w:r>
    </w:p>
    <w:p w14:paraId="4728C0FE" w14:textId="77777777" w:rsidR="009C44D9" w:rsidRDefault="00DB0F77">
      <w:pPr>
        <w:rPr>
          <w:b/>
          <w:sz w:val="28"/>
        </w:rPr>
      </w:pPr>
      <w:r>
        <w:rPr>
          <w:sz w:val="28"/>
        </w:rPr>
        <w:t>21 450 708,00</w:t>
      </w:r>
    </w:p>
    <w:p w14:paraId="4728C0FF" w14:textId="77777777" w:rsidR="009C44D9" w:rsidRDefault="00DB0F77">
      <w:pPr>
        <w:rPr>
          <w:b/>
          <w:sz w:val="28"/>
        </w:rPr>
      </w:pPr>
      <w:r>
        <w:rPr>
          <w:b/>
          <w:sz w:val="28"/>
        </w:rPr>
        <w:t>Zakres interwencji</w:t>
      </w:r>
    </w:p>
    <w:p w14:paraId="4728C100" w14:textId="77777777" w:rsidR="009C44D9" w:rsidRDefault="00DB0F77">
      <w:pPr>
        <w:rPr>
          <w:b/>
          <w:sz w:val="28"/>
        </w:rPr>
      </w:pPr>
      <w:r>
        <w:rPr>
          <w:sz w:val="28"/>
        </w:rPr>
        <w:t>043 - Budowa nowych energooszczędnych budynków, 045 - Renowac</w:t>
      </w:r>
      <w:r>
        <w:rPr>
          <w:sz w:val="28"/>
        </w:rPr>
        <w:t>ja zwiększająca efektywność energetyczną lub działania w zakresie efektywności energetycznej w odniesieniu do infrastruktury publicznej, projekty demonstracyjne i działania wspierające zgodne z kryteriami efektywności energetycznej, 044 - Renowacja zwiększ</w:t>
      </w:r>
      <w:r>
        <w:rPr>
          <w:sz w:val="28"/>
        </w:rPr>
        <w:t>ająca efektywność energetyczną lub działania w zakresie efektywności energetycznej w odniesieniu do infrastruktury publicznej, projekty demonstracyjne i działania wspierające</w:t>
      </w:r>
    </w:p>
    <w:p w14:paraId="4728C101" w14:textId="77777777" w:rsidR="009C44D9" w:rsidRDefault="00DB0F77">
      <w:pPr>
        <w:rPr>
          <w:b/>
          <w:sz w:val="28"/>
        </w:rPr>
      </w:pPr>
      <w:r>
        <w:rPr>
          <w:b/>
          <w:sz w:val="28"/>
        </w:rPr>
        <w:t>Opis działania</w:t>
      </w:r>
    </w:p>
    <w:p w14:paraId="4728C102" w14:textId="77777777" w:rsidR="009C44D9" w:rsidRDefault="00DB0F77">
      <w:pPr>
        <w:rPr>
          <w:b/>
          <w:sz w:val="28"/>
        </w:rPr>
      </w:pPr>
      <w:r>
        <w:rPr>
          <w:sz w:val="28"/>
        </w:rPr>
        <w:t>Typy projektów:</w:t>
      </w:r>
    </w:p>
    <w:p w14:paraId="4728C103" w14:textId="77777777" w:rsidR="009C44D9" w:rsidRDefault="00DB0F77">
      <w:pPr>
        <w:rPr>
          <w:b/>
          <w:sz w:val="28"/>
        </w:rPr>
      </w:pPr>
      <w:r>
        <w:rPr>
          <w:sz w:val="28"/>
        </w:rPr>
        <w:t>1.</w:t>
      </w:r>
      <w:r>
        <w:rPr>
          <w:sz w:val="28"/>
        </w:rPr>
        <w:tab/>
        <w:t>Budowa/rozbudowa/przebudowa energooszczędnego o</w:t>
      </w:r>
      <w:r>
        <w:rPr>
          <w:sz w:val="28"/>
        </w:rPr>
        <w:t>świetlenia ulicznego.</w:t>
      </w:r>
    </w:p>
    <w:p w14:paraId="4728C104" w14:textId="77777777" w:rsidR="009C44D9" w:rsidRDefault="00DB0F77">
      <w:pPr>
        <w:rPr>
          <w:b/>
          <w:sz w:val="28"/>
        </w:rPr>
      </w:pPr>
      <w:r>
        <w:rPr>
          <w:sz w:val="28"/>
        </w:rPr>
        <w:t>2.</w:t>
      </w:r>
      <w:r>
        <w:rPr>
          <w:sz w:val="28"/>
        </w:rPr>
        <w:tab/>
        <w:t>Budowa budynków pasywnych przez sektor publiczny, mająca na celu pełnienie przez ten sektor wzorcowej roli w zakresie efektywności energetycznej.</w:t>
      </w:r>
    </w:p>
    <w:p w14:paraId="4728C105" w14:textId="77777777" w:rsidR="009C44D9" w:rsidRDefault="00DB0F77">
      <w:pPr>
        <w:rPr>
          <w:b/>
          <w:sz w:val="28"/>
        </w:rPr>
      </w:pPr>
      <w:r>
        <w:rPr>
          <w:sz w:val="28"/>
        </w:rPr>
        <w:t>3.</w:t>
      </w:r>
      <w:r>
        <w:rPr>
          <w:sz w:val="28"/>
        </w:rPr>
        <w:tab/>
        <w:t>Efektywne sieci ciepłownicze/chłodnicze wraz z magazynami energii (budowa/rozbudow</w:t>
      </w:r>
      <w:r>
        <w:rPr>
          <w:sz w:val="28"/>
        </w:rPr>
        <w:t>a/ modernizacja), inwestycje do 5 MW mocy zamówionej.</w:t>
      </w:r>
    </w:p>
    <w:p w14:paraId="4728C106" w14:textId="77777777" w:rsidR="009C44D9" w:rsidRDefault="00DB0F77">
      <w:pPr>
        <w:rPr>
          <w:b/>
          <w:sz w:val="28"/>
        </w:rPr>
      </w:pPr>
      <w:r>
        <w:rPr>
          <w:sz w:val="28"/>
        </w:rPr>
        <w:t>Ad. 1</w:t>
      </w:r>
    </w:p>
    <w:p w14:paraId="4728C107" w14:textId="77777777" w:rsidR="009C44D9" w:rsidRDefault="00DB0F77">
      <w:pPr>
        <w:rPr>
          <w:b/>
          <w:sz w:val="28"/>
        </w:rPr>
      </w:pPr>
      <w:r>
        <w:rPr>
          <w:sz w:val="28"/>
        </w:rPr>
        <w:t></w:t>
      </w:r>
      <w:r>
        <w:rPr>
          <w:sz w:val="28"/>
        </w:rPr>
        <w:tab/>
        <w:t>Projekty dotyczące energooszczędnego oświetlenia powinny być zgodne z Dyrektywą 2009/125/UE, zmienioną dyrektywą 2012/27/UE w sprawie EE.</w:t>
      </w:r>
    </w:p>
    <w:p w14:paraId="4728C108" w14:textId="77777777" w:rsidR="009C44D9" w:rsidRDefault="00DB0F77">
      <w:pPr>
        <w:rPr>
          <w:b/>
          <w:sz w:val="28"/>
        </w:rPr>
      </w:pPr>
      <w:r>
        <w:rPr>
          <w:sz w:val="28"/>
        </w:rPr>
        <w:t></w:t>
      </w:r>
      <w:r>
        <w:rPr>
          <w:sz w:val="28"/>
        </w:rPr>
        <w:tab/>
        <w:t>W ramach tego typu projektów przewiduje się wsparcie w</w:t>
      </w:r>
      <w:r>
        <w:rPr>
          <w:sz w:val="28"/>
        </w:rPr>
        <w:t>yłącznie poprzez instrumenty finansowe.</w:t>
      </w:r>
    </w:p>
    <w:p w14:paraId="4728C109" w14:textId="77777777" w:rsidR="009C44D9" w:rsidRDefault="00DB0F77">
      <w:pPr>
        <w:rPr>
          <w:b/>
          <w:sz w:val="28"/>
        </w:rPr>
      </w:pPr>
      <w:r>
        <w:rPr>
          <w:sz w:val="28"/>
        </w:rPr>
        <w:t>Ad.2</w:t>
      </w:r>
    </w:p>
    <w:p w14:paraId="4728C10A" w14:textId="77777777" w:rsidR="009C44D9" w:rsidRDefault="00DB0F77">
      <w:pPr>
        <w:rPr>
          <w:b/>
          <w:sz w:val="28"/>
        </w:rPr>
      </w:pPr>
      <w:r>
        <w:rPr>
          <w:sz w:val="28"/>
        </w:rPr>
        <w:t></w:t>
      </w:r>
      <w:r>
        <w:rPr>
          <w:sz w:val="28"/>
        </w:rPr>
        <w:tab/>
        <w:t xml:space="preserve">Budowa budynków pasywnych (zapotrzebowanie na ciepło EPh+W nie więcej niż 15 kWh/m2/rok) jako nowych obiektów nie może naruszać zapisów </w:t>
      </w:r>
      <w:r>
        <w:rPr>
          <w:sz w:val="28"/>
        </w:rPr>
        <w:lastRenderedPageBreak/>
        <w:t>Programu FEL 2021-2027 odnoszących się do wyłączeń i ograniczeń co do bud</w:t>
      </w:r>
      <w:r>
        <w:rPr>
          <w:sz w:val="28"/>
        </w:rPr>
        <w:t>owy niektórych typów budynków określonych w innych celach szczegółowych lub Umowie Partnerstwa.</w:t>
      </w:r>
    </w:p>
    <w:p w14:paraId="4728C10B" w14:textId="77777777" w:rsidR="009C44D9" w:rsidRDefault="00DB0F77">
      <w:pPr>
        <w:rPr>
          <w:b/>
          <w:sz w:val="28"/>
        </w:rPr>
      </w:pPr>
      <w:r>
        <w:rPr>
          <w:sz w:val="28"/>
        </w:rPr>
        <w:t></w:t>
      </w:r>
      <w:r>
        <w:rPr>
          <w:sz w:val="28"/>
        </w:rPr>
        <w:tab/>
        <w:t>Wykluczeniu ze wsparcia podlegają inwestycje infrastrukturalne w placówki świadczące całodobowa opiekę długoterminowa w instytucjonalnych formach (w tym zakła</w:t>
      </w:r>
      <w:r>
        <w:rPr>
          <w:sz w:val="28"/>
        </w:rPr>
        <w:t>dy opiekuńczo-lecznicze oraz zakłady pielęgnacyjno-opiekuńcze, domy pomocy społecznej) oraz lecznictwo szpitalne (z wyłączeniem ambulatoryjnej opieki specjalistycznej oraz opieki jednego dnia).</w:t>
      </w:r>
    </w:p>
    <w:p w14:paraId="4728C10C" w14:textId="77777777" w:rsidR="009C44D9" w:rsidRDefault="00DB0F77">
      <w:pPr>
        <w:rPr>
          <w:b/>
          <w:sz w:val="28"/>
        </w:rPr>
      </w:pPr>
      <w:r>
        <w:rPr>
          <w:sz w:val="28"/>
        </w:rPr>
        <w:t>Ad.3</w:t>
      </w:r>
    </w:p>
    <w:p w14:paraId="4728C10D" w14:textId="77777777" w:rsidR="009C44D9" w:rsidRDefault="00DB0F77">
      <w:pPr>
        <w:rPr>
          <w:b/>
          <w:sz w:val="28"/>
        </w:rPr>
      </w:pPr>
      <w:r>
        <w:rPr>
          <w:sz w:val="28"/>
        </w:rPr>
        <w:t>W ciepłownictwie systemowym dofinansowaniu będą podlegały</w:t>
      </w:r>
      <w:r>
        <w:rPr>
          <w:sz w:val="28"/>
        </w:rPr>
        <w:t xml:space="preserve"> projekty z wykorzystaniem OZE. W przypadku braku takiej możliwości w oparciu o niskoemisyjne, kogeneracyjne, itp. procesy przemysłowe.</w:t>
      </w:r>
    </w:p>
    <w:p w14:paraId="4728C10E" w14:textId="77777777" w:rsidR="009C44D9" w:rsidRDefault="00DB0F77">
      <w:pPr>
        <w:rPr>
          <w:b/>
          <w:sz w:val="28"/>
        </w:rPr>
      </w:pPr>
      <w:r>
        <w:rPr>
          <w:sz w:val="28"/>
        </w:rPr>
        <w:t>Budowa/modernizacja systemów ciepłowniczych i chłodniczych (sieci) wraz z magazynami ciepła- inwestycje o mocy zamówione</w:t>
      </w:r>
      <w:r>
        <w:rPr>
          <w:sz w:val="28"/>
        </w:rPr>
        <w:t>j nie więcej niż 5 MW.</w:t>
      </w:r>
    </w:p>
    <w:p w14:paraId="4728C10F" w14:textId="77777777" w:rsidR="009C44D9" w:rsidRDefault="00DB0F77">
      <w:pPr>
        <w:rPr>
          <w:b/>
          <w:sz w:val="28"/>
        </w:rPr>
      </w:pPr>
      <w:r>
        <w:rPr>
          <w:sz w:val="28"/>
        </w:rPr>
        <w:t>Kluczowe warunki realizacji projektów:</w:t>
      </w:r>
    </w:p>
    <w:p w14:paraId="4728C110"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111" w14:textId="77777777" w:rsidR="009C44D9" w:rsidRDefault="00DB0F77">
      <w:pPr>
        <w:rPr>
          <w:b/>
          <w:sz w:val="28"/>
        </w:rPr>
      </w:pPr>
      <w:r>
        <w:rPr>
          <w:sz w:val="28"/>
        </w:rPr>
        <w:t>2.</w:t>
      </w:r>
      <w:r>
        <w:rPr>
          <w:sz w:val="28"/>
        </w:rPr>
        <w:tab/>
        <w:t xml:space="preserve">Wszystkie projekty będą musiały wykazać pozytywny wpływ na środowisko, </w:t>
      </w:r>
      <w:r>
        <w:rPr>
          <w:sz w:val="28"/>
        </w:rPr>
        <w:t>przedstawiony w formie oszczędności energii, obniżonej emisji CO2 i pyłu PM 10 oraz PM 2,5 do atmosfery, zgodnie z zapisami Dyrektywy 2008/50/WE (zmienionej Dyrektywą 2015/1480/WE), lub wzrostu wykorzystania OZE.</w:t>
      </w:r>
    </w:p>
    <w:p w14:paraId="4728C112" w14:textId="77777777" w:rsidR="009C44D9" w:rsidRDefault="00DB0F77">
      <w:pPr>
        <w:rPr>
          <w:b/>
          <w:sz w:val="28"/>
        </w:rPr>
      </w:pPr>
      <w:r>
        <w:rPr>
          <w:sz w:val="28"/>
        </w:rPr>
        <w:t>3.</w:t>
      </w:r>
      <w:r>
        <w:rPr>
          <w:sz w:val="28"/>
        </w:rPr>
        <w:tab/>
        <w:t>Wsparcie w ramach Działania nie może być</w:t>
      </w:r>
      <w:r>
        <w:rPr>
          <w:sz w:val="28"/>
        </w:rPr>
        <w:t xml:space="preserve"> udzielone w zakresie, w jakim jest wykluczone w art. 1 ust. 2 - 5 Rozporządzenia Komisji (UE) NR 651/2014 z dnia 17 czerwca 2014 r. uznającym niektóre rodzaje pomocy za zgodne z rynkiem wewnętrznym w zastosowaniu art. 107i 108 Traktatu oraz w art. 1 ust. </w:t>
      </w:r>
      <w:r>
        <w:rPr>
          <w:sz w:val="28"/>
        </w:rPr>
        <w:t>1 Rozporządzenia Komisji (UE) nr 1407/2013 z dnia 18 grudnia 2013 r. w sprawie stosowania art. 107 i 108 Traktatu o funkcjonowaniu Unii Europejskiej do pomocy de minimis.</w:t>
      </w:r>
    </w:p>
    <w:p w14:paraId="4728C113" w14:textId="77777777" w:rsidR="009C44D9" w:rsidRDefault="00DB0F77">
      <w:pPr>
        <w:rPr>
          <w:b/>
          <w:sz w:val="28"/>
        </w:rPr>
      </w:pPr>
      <w:r>
        <w:rPr>
          <w:sz w:val="28"/>
        </w:rPr>
        <w:lastRenderedPageBreak/>
        <w:t>4.</w:t>
      </w:r>
      <w:r>
        <w:rPr>
          <w:sz w:val="28"/>
        </w:rPr>
        <w:tab/>
        <w:t xml:space="preserve">Wsparcie w ramach Działania jest zgodne z Wytycznymi dotyczącymi realizacji zasad </w:t>
      </w:r>
      <w:r>
        <w:rPr>
          <w:sz w:val="28"/>
        </w:rPr>
        <w:t>równościowych w ramach funduszy unijnych na lata 2021-2027, w szczególności wsparcie jest udzielane projektom uwzględniającym koncepcję uniwersalnego projektowania, zgodnie z ww. Wytycznymi.</w:t>
      </w:r>
    </w:p>
    <w:p w14:paraId="4728C114" w14:textId="77777777" w:rsidR="009C44D9" w:rsidRDefault="009C44D9">
      <w:pPr>
        <w:rPr>
          <w:b/>
          <w:sz w:val="28"/>
        </w:rPr>
      </w:pPr>
    </w:p>
    <w:p w14:paraId="4728C115" w14:textId="77777777" w:rsidR="009C44D9" w:rsidRDefault="00DB0F77">
      <w:pPr>
        <w:rPr>
          <w:b/>
          <w:sz w:val="28"/>
        </w:rPr>
      </w:pPr>
      <w:r>
        <w:rPr>
          <w:b/>
          <w:sz w:val="28"/>
        </w:rPr>
        <w:t>Maksymalny % poziom dofinansowania UE w projekcie</w:t>
      </w:r>
    </w:p>
    <w:p w14:paraId="4728C116" w14:textId="77777777" w:rsidR="009C44D9" w:rsidRDefault="00DB0F77">
      <w:pPr>
        <w:rPr>
          <w:b/>
          <w:sz w:val="28"/>
        </w:rPr>
      </w:pPr>
      <w:r>
        <w:rPr>
          <w:sz w:val="28"/>
        </w:rPr>
        <w:t>85</w:t>
      </w:r>
    </w:p>
    <w:p w14:paraId="4728C117" w14:textId="77777777" w:rsidR="009C44D9" w:rsidRDefault="00DB0F77">
      <w:pPr>
        <w:rPr>
          <w:b/>
          <w:sz w:val="28"/>
        </w:rPr>
      </w:pPr>
      <w:r>
        <w:rPr>
          <w:b/>
          <w:sz w:val="28"/>
        </w:rPr>
        <w:t xml:space="preserve">Maksymalny </w:t>
      </w:r>
      <w:r>
        <w:rPr>
          <w:b/>
          <w:sz w:val="28"/>
        </w:rPr>
        <w:t>% poziom dofinansowania całkowitego wydatków kwalifikowalnych na poziomie projektu (środki UE + współfinansowanie ze środków krajowych przyznane beneficjentowi przez właściwą instytucję)</w:t>
      </w:r>
    </w:p>
    <w:p w14:paraId="4728C118" w14:textId="77777777" w:rsidR="009C44D9" w:rsidRDefault="00DB0F77">
      <w:pPr>
        <w:rPr>
          <w:b/>
          <w:sz w:val="28"/>
        </w:rPr>
      </w:pPr>
      <w:r>
        <w:rPr>
          <w:sz w:val="28"/>
        </w:rPr>
        <w:t>85</w:t>
      </w:r>
    </w:p>
    <w:p w14:paraId="4728C119" w14:textId="77777777" w:rsidR="009C44D9" w:rsidRDefault="00DB0F77">
      <w:pPr>
        <w:rPr>
          <w:b/>
          <w:sz w:val="28"/>
        </w:rPr>
      </w:pPr>
      <w:r>
        <w:rPr>
          <w:b/>
          <w:sz w:val="28"/>
        </w:rPr>
        <w:t>Pomoc publiczna – unijna podstawa prawna</w:t>
      </w:r>
    </w:p>
    <w:p w14:paraId="4728C11A" w14:textId="77777777" w:rsidR="009C44D9" w:rsidRDefault="00DB0F77">
      <w:pPr>
        <w:rPr>
          <w:b/>
          <w:sz w:val="28"/>
        </w:rPr>
      </w:pPr>
      <w:r>
        <w:rPr>
          <w:sz w:val="28"/>
        </w:rPr>
        <w:t>Rozporządzenie Komisji (U</w:t>
      </w:r>
      <w:r>
        <w:rPr>
          <w:sz w:val="28"/>
        </w:rPr>
        <w:t xml:space="preserve">E) nr 651/2014 z dnia 17 czerwca 2014 r. uznające niektóre rodzaje pomocy za zgodne z rynkiem wewnętrznym w zastosowaniu art. 107 i 108 Traktatu, Bez pomocy, Rozporządzenie  Komisji (UE) nr 1407/2013 z dnia 18 grudnia 2013 r. w sprawie stosowania art. 107 </w:t>
      </w:r>
      <w:r>
        <w:rPr>
          <w:sz w:val="28"/>
        </w:rPr>
        <w:t>i 108 Traktatu o funkcjonowaniu Unii Europejskiej do pomocy de minimis</w:t>
      </w:r>
    </w:p>
    <w:p w14:paraId="4728C11B" w14:textId="77777777" w:rsidR="009C44D9" w:rsidRDefault="00DB0F77">
      <w:pPr>
        <w:rPr>
          <w:b/>
          <w:sz w:val="28"/>
        </w:rPr>
      </w:pPr>
      <w:r>
        <w:rPr>
          <w:b/>
          <w:sz w:val="28"/>
        </w:rPr>
        <w:t>Pomoc publiczna – krajowa podstawa prawna</w:t>
      </w:r>
    </w:p>
    <w:p w14:paraId="4728C11C" w14:textId="77777777" w:rsidR="009C44D9" w:rsidRDefault="00DB0F77">
      <w:pPr>
        <w:rPr>
          <w:b/>
          <w:sz w:val="28"/>
        </w:rPr>
      </w:pPr>
      <w:r>
        <w:rPr>
          <w:sz w:val="28"/>
        </w:rPr>
        <w:t>Rozporządzenie Ministra Funduszy i Polityki Regionalnej z dnia 11 grudnia 2022 r. w sprawie udzielania pomocy na inwestycje w układy wysokospra</w:t>
      </w:r>
      <w:r>
        <w:rPr>
          <w:sz w:val="28"/>
        </w:rPr>
        <w:t>wnej kogeneracji oraz na propagowanie energii ze źródeł odnawialnych w ramach regionalnych programów na lata 2021–2027 (Dz. U. z 2022 r. poz. 2693), Bez pomocy, Rozporządzenie Ministra Funduszy i Polityki Regionalnej z dnia 29 września 2022 r. w sprawie ud</w:t>
      </w:r>
      <w:r>
        <w:rPr>
          <w:sz w:val="28"/>
        </w:rPr>
        <w:t>zielania pomocy de minimis w ramach regionalnych programów na lata 2021–2027 (Dz. U. z 2022 r. poz. 2062)</w:t>
      </w:r>
    </w:p>
    <w:p w14:paraId="4728C11D" w14:textId="77777777" w:rsidR="009C44D9" w:rsidRDefault="00DB0F77">
      <w:pPr>
        <w:rPr>
          <w:b/>
          <w:sz w:val="28"/>
        </w:rPr>
      </w:pPr>
      <w:r>
        <w:rPr>
          <w:b/>
          <w:sz w:val="28"/>
        </w:rPr>
        <w:t>Uproszczone metody rozliczania</w:t>
      </w:r>
    </w:p>
    <w:p w14:paraId="4728C11E" w14:textId="77777777" w:rsidR="009C44D9" w:rsidRDefault="00DB0F77">
      <w:pPr>
        <w:rPr>
          <w:b/>
          <w:sz w:val="28"/>
        </w:rPr>
      </w:pPr>
      <w:r>
        <w:rPr>
          <w:sz w:val="28"/>
        </w:rPr>
        <w:lastRenderedPageBreak/>
        <w:t>do 7% stawka ryczałtowa na koszty pośrednie (podstawa wyliczenia: koszty bezpośrednie) [art. 54(a) CPR], Brak</w:t>
      </w:r>
    </w:p>
    <w:p w14:paraId="4728C11F" w14:textId="77777777" w:rsidR="009C44D9" w:rsidRDefault="00DB0F77">
      <w:pPr>
        <w:rPr>
          <w:b/>
          <w:sz w:val="28"/>
        </w:rPr>
      </w:pPr>
      <w:r>
        <w:rPr>
          <w:b/>
          <w:sz w:val="28"/>
        </w:rPr>
        <w:t>Forma wsp</w:t>
      </w:r>
      <w:r>
        <w:rPr>
          <w:b/>
          <w:sz w:val="28"/>
        </w:rPr>
        <w:t>arcia</w:t>
      </w:r>
    </w:p>
    <w:p w14:paraId="4728C120" w14:textId="77777777" w:rsidR="009C44D9" w:rsidRDefault="00DB0F77">
      <w:pPr>
        <w:rPr>
          <w:b/>
          <w:sz w:val="28"/>
        </w:rPr>
      </w:pPr>
      <w:r>
        <w:rPr>
          <w:sz w:val="28"/>
        </w:rPr>
        <w:t>Dotacja, Wsparcie poprzez instrumenty finansowe: dotacje w ramach operacji instrumentu finansowego, Wsparcie poprzez instrumenty finansowe: pożyczka</w:t>
      </w:r>
    </w:p>
    <w:p w14:paraId="4728C121" w14:textId="77777777" w:rsidR="009C44D9" w:rsidRDefault="00DB0F77">
      <w:pPr>
        <w:rPr>
          <w:b/>
          <w:sz w:val="28"/>
        </w:rPr>
      </w:pPr>
      <w:r>
        <w:rPr>
          <w:b/>
          <w:sz w:val="28"/>
        </w:rPr>
        <w:t>Dopuszczalny cross-financing (%)</w:t>
      </w:r>
    </w:p>
    <w:p w14:paraId="4728C122" w14:textId="77777777" w:rsidR="009C44D9" w:rsidRDefault="00DB0F77">
      <w:pPr>
        <w:rPr>
          <w:b/>
          <w:sz w:val="28"/>
        </w:rPr>
      </w:pPr>
      <w:r>
        <w:rPr>
          <w:sz w:val="28"/>
        </w:rPr>
        <w:t>0</w:t>
      </w:r>
    </w:p>
    <w:p w14:paraId="4728C123" w14:textId="77777777" w:rsidR="009C44D9" w:rsidRDefault="00DB0F77">
      <w:pPr>
        <w:rPr>
          <w:b/>
          <w:sz w:val="28"/>
        </w:rPr>
      </w:pPr>
      <w:r>
        <w:rPr>
          <w:b/>
          <w:sz w:val="28"/>
        </w:rPr>
        <w:t>Minimalny wkład własny beneficjenta</w:t>
      </w:r>
    </w:p>
    <w:p w14:paraId="4728C124" w14:textId="77777777" w:rsidR="009C44D9" w:rsidRDefault="00DB0F77">
      <w:pPr>
        <w:rPr>
          <w:b/>
          <w:sz w:val="28"/>
        </w:rPr>
      </w:pPr>
      <w:r>
        <w:rPr>
          <w:sz w:val="28"/>
        </w:rPr>
        <w:t>Projekty w części objętej pomo</w:t>
      </w:r>
      <w:r>
        <w:rPr>
          <w:sz w:val="28"/>
        </w:rPr>
        <w:t>cą publiczną: zgodnie z programami pomocy publicznej</w:t>
      </w:r>
    </w:p>
    <w:p w14:paraId="4728C125" w14:textId="77777777" w:rsidR="009C44D9" w:rsidRDefault="00DB0F77">
      <w:pPr>
        <w:rPr>
          <w:b/>
          <w:sz w:val="28"/>
        </w:rPr>
      </w:pPr>
      <w:r>
        <w:rPr>
          <w:b/>
          <w:sz w:val="28"/>
        </w:rPr>
        <w:t>Sposób wyboru projektów</w:t>
      </w:r>
    </w:p>
    <w:p w14:paraId="4728C126" w14:textId="77777777" w:rsidR="009C44D9" w:rsidRDefault="00DB0F77">
      <w:pPr>
        <w:rPr>
          <w:b/>
          <w:sz w:val="28"/>
        </w:rPr>
      </w:pPr>
      <w:r>
        <w:rPr>
          <w:sz w:val="28"/>
        </w:rPr>
        <w:t>Niekonkurencyjny, Konkurencyjny</w:t>
      </w:r>
    </w:p>
    <w:p w14:paraId="4728C127" w14:textId="77777777" w:rsidR="009C44D9" w:rsidRDefault="00DB0F77">
      <w:pPr>
        <w:rPr>
          <w:b/>
          <w:sz w:val="28"/>
        </w:rPr>
      </w:pPr>
      <w:r>
        <w:rPr>
          <w:b/>
          <w:sz w:val="28"/>
        </w:rPr>
        <w:t>Realizacja instrumentów terytorialnych</w:t>
      </w:r>
    </w:p>
    <w:p w14:paraId="4728C128" w14:textId="77777777" w:rsidR="009C44D9" w:rsidRDefault="00DB0F77">
      <w:pPr>
        <w:rPr>
          <w:b/>
          <w:sz w:val="28"/>
        </w:rPr>
      </w:pPr>
      <w:r>
        <w:rPr>
          <w:sz w:val="28"/>
        </w:rPr>
        <w:t>Nie dotyczy</w:t>
      </w:r>
    </w:p>
    <w:p w14:paraId="4728C129" w14:textId="77777777" w:rsidR="009C44D9" w:rsidRDefault="00DB0F77">
      <w:pPr>
        <w:rPr>
          <w:b/>
          <w:sz w:val="28"/>
        </w:rPr>
      </w:pPr>
      <w:r>
        <w:rPr>
          <w:b/>
          <w:sz w:val="28"/>
        </w:rPr>
        <w:t>Typ beneficjenta – ogólny</w:t>
      </w:r>
    </w:p>
    <w:p w14:paraId="4728C12A" w14:textId="77777777" w:rsidR="009C44D9" w:rsidRDefault="00DB0F77">
      <w:pPr>
        <w:rPr>
          <w:b/>
          <w:sz w:val="28"/>
        </w:rPr>
      </w:pPr>
      <w:r>
        <w:rPr>
          <w:sz w:val="28"/>
        </w:rPr>
        <w:t>Przedsiębiorstwa, Instytucje wspierające biznes, Służby publiczne, Adm</w:t>
      </w:r>
      <w:r>
        <w:rPr>
          <w:sz w:val="28"/>
        </w:rPr>
        <w:t>inistracja publiczna, Przedsiębiorstwa realizujące cele publiczne</w:t>
      </w:r>
    </w:p>
    <w:p w14:paraId="4728C12B" w14:textId="77777777" w:rsidR="009C44D9" w:rsidRDefault="00DB0F77">
      <w:pPr>
        <w:rPr>
          <w:b/>
          <w:sz w:val="28"/>
        </w:rPr>
      </w:pPr>
      <w:r>
        <w:rPr>
          <w:b/>
          <w:sz w:val="28"/>
        </w:rPr>
        <w:t>Grupa docelowa</w:t>
      </w:r>
    </w:p>
    <w:p w14:paraId="4728C12C" w14:textId="77777777" w:rsidR="009C44D9" w:rsidRDefault="00DB0F77">
      <w:pPr>
        <w:rPr>
          <w:b/>
          <w:sz w:val="28"/>
        </w:rPr>
      </w:pPr>
      <w:r>
        <w:rPr>
          <w:sz w:val="28"/>
        </w:rPr>
        <w:t>instytucje i przedsiębiorstwa korzystające z rezultatów projektu oraz ich pracownicy, mieszkańcy województwa</w:t>
      </w:r>
    </w:p>
    <w:p w14:paraId="4728C12D" w14:textId="77777777" w:rsidR="009C44D9" w:rsidRDefault="00DB0F77">
      <w:pPr>
        <w:rPr>
          <w:b/>
          <w:sz w:val="28"/>
        </w:rPr>
      </w:pPr>
      <w:r>
        <w:rPr>
          <w:b/>
          <w:sz w:val="28"/>
        </w:rPr>
        <w:t>Słowa kluczowe</w:t>
      </w:r>
    </w:p>
    <w:p w14:paraId="4728C12E" w14:textId="77777777" w:rsidR="009C44D9" w:rsidRDefault="00DB0F77">
      <w:pPr>
        <w:rPr>
          <w:b/>
          <w:sz w:val="28"/>
        </w:rPr>
      </w:pPr>
      <w:r>
        <w:rPr>
          <w:sz w:val="28"/>
        </w:rPr>
        <w:t xml:space="preserve">redukcja_emisji_CO2, </w:t>
      </w:r>
      <w:r>
        <w:rPr>
          <w:sz w:val="28"/>
        </w:rPr>
        <w:t>transformacja_energetyczna, efektywność_energetyczna, emisja_gazów_cieplarnianych, budynki_pasywne, modernizacja_energetyczna, zmniejszenie_emisji, sieci_ciepłownicze, OZE, audyt_energetyczny</w:t>
      </w:r>
    </w:p>
    <w:p w14:paraId="4728C12F" w14:textId="77777777" w:rsidR="009C44D9" w:rsidRDefault="00DB0F77">
      <w:pPr>
        <w:rPr>
          <w:b/>
          <w:sz w:val="28"/>
        </w:rPr>
      </w:pPr>
      <w:r>
        <w:rPr>
          <w:b/>
          <w:sz w:val="28"/>
        </w:rPr>
        <w:lastRenderedPageBreak/>
        <w:t>Wielkość podmiotu (w przypadku przedsiębiorstw)</w:t>
      </w:r>
    </w:p>
    <w:p w14:paraId="4728C130" w14:textId="77777777" w:rsidR="009C44D9" w:rsidRDefault="00DB0F77">
      <w:pPr>
        <w:rPr>
          <w:b/>
          <w:sz w:val="28"/>
        </w:rPr>
      </w:pPr>
      <w:r>
        <w:rPr>
          <w:sz w:val="28"/>
        </w:rPr>
        <w:t>Duże, Średnie</w:t>
      </w:r>
    </w:p>
    <w:p w14:paraId="4728C131" w14:textId="77777777" w:rsidR="009C44D9" w:rsidRDefault="00DB0F77">
      <w:pPr>
        <w:rPr>
          <w:b/>
          <w:sz w:val="28"/>
        </w:rPr>
      </w:pPr>
      <w:r>
        <w:rPr>
          <w:b/>
          <w:sz w:val="28"/>
        </w:rPr>
        <w:t>Kr</w:t>
      </w:r>
      <w:r>
        <w:rPr>
          <w:b/>
          <w:sz w:val="28"/>
        </w:rPr>
        <w:t>yteria wyboru projektów</w:t>
      </w:r>
    </w:p>
    <w:p w14:paraId="4728C132" w14:textId="77777777" w:rsidR="009C44D9" w:rsidRDefault="00DB0F77">
      <w:pPr>
        <w:rPr>
          <w:b/>
          <w:sz w:val="28"/>
        </w:rPr>
      </w:pPr>
      <w:r>
        <w:rPr>
          <w:sz w:val="28"/>
        </w:rPr>
        <w:t>http://funduszeUE.lubelskie.pl</w:t>
      </w:r>
    </w:p>
    <w:p w14:paraId="4728C133" w14:textId="77777777" w:rsidR="009C44D9" w:rsidRDefault="00DB0F77">
      <w:pPr>
        <w:rPr>
          <w:b/>
          <w:sz w:val="28"/>
        </w:rPr>
      </w:pPr>
      <w:r>
        <w:rPr>
          <w:b/>
          <w:sz w:val="28"/>
        </w:rPr>
        <w:t>Wskaźniki produktu</w:t>
      </w:r>
    </w:p>
    <w:p w14:paraId="4728C134" w14:textId="77777777" w:rsidR="009C44D9" w:rsidRDefault="00DB0F77">
      <w:pPr>
        <w:rPr>
          <w:b/>
          <w:sz w:val="28"/>
        </w:rPr>
      </w:pPr>
      <w:r>
        <w:rPr>
          <w:sz w:val="28"/>
        </w:rPr>
        <w:t>WLWK-PLRO020 - Długość wybudowanych sieci ciepłowniczych</w:t>
      </w:r>
    </w:p>
    <w:p w14:paraId="4728C135" w14:textId="77777777" w:rsidR="009C44D9" w:rsidRDefault="00DB0F77">
      <w:pPr>
        <w:rPr>
          <w:b/>
          <w:sz w:val="28"/>
        </w:rPr>
      </w:pPr>
      <w:r>
        <w:rPr>
          <w:sz w:val="28"/>
        </w:rPr>
        <w:t>WLWK-PLRO021 - Długość zmodernizowanych sieci ciepłowniczych</w:t>
      </w:r>
    </w:p>
    <w:p w14:paraId="4728C136" w14:textId="77777777" w:rsidR="009C44D9" w:rsidRDefault="00DB0F77">
      <w:pPr>
        <w:rPr>
          <w:b/>
          <w:sz w:val="28"/>
        </w:rPr>
      </w:pPr>
      <w:r>
        <w:rPr>
          <w:sz w:val="28"/>
        </w:rPr>
        <w:t>WLWK-PLRO165 - Liczba nowych/zmodernizowanych punktów świetlnych</w:t>
      </w:r>
    </w:p>
    <w:p w14:paraId="4728C137" w14:textId="77777777" w:rsidR="009C44D9" w:rsidRDefault="00DB0F77">
      <w:pPr>
        <w:rPr>
          <w:b/>
          <w:sz w:val="28"/>
        </w:rPr>
      </w:pPr>
      <w:r>
        <w:rPr>
          <w:sz w:val="28"/>
        </w:rPr>
        <w:t>WLWK-PLRO132 - Liczba obiektów dostosowanych do potrzeb osób z niepełnosprawnościami (EFRR/FST/FS)</w:t>
      </w:r>
    </w:p>
    <w:p w14:paraId="4728C138" w14:textId="77777777" w:rsidR="009C44D9" w:rsidRDefault="00DB0F77">
      <w:pPr>
        <w:rPr>
          <w:b/>
          <w:sz w:val="28"/>
        </w:rPr>
      </w:pPr>
      <w:r>
        <w:rPr>
          <w:sz w:val="28"/>
        </w:rPr>
        <w:t>WLWK-PLRO237 - Liczba powstałych magazynów energii cieplnej</w:t>
      </w:r>
    </w:p>
    <w:p w14:paraId="4728C139" w14:textId="77777777" w:rsidR="009C44D9" w:rsidRDefault="00DB0F77">
      <w:pPr>
        <w:rPr>
          <w:b/>
          <w:sz w:val="28"/>
        </w:rPr>
      </w:pPr>
      <w:r>
        <w:rPr>
          <w:sz w:val="28"/>
        </w:rPr>
        <w:t xml:space="preserve">WLWK-PLRO199 - Liczba projektów, w których sfinansowano koszty racjonalnych usprawnień dla osób </w:t>
      </w:r>
      <w:r>
        <w:rPr>
          <w:sz w:val="28"/>
        </w:rPr>
        <w:t>z niepełnosprawnościami (EFRR/FST/FS)</w:t>
      </w:r>
    </w:p>
    <w:p w14:paraId="4728C13A" w14:textId="77777777" w:rsidR="009C44D9" w:rsidRDefault="00DB0F77">
      <w:pPr>
        <w:rPr>
          <w:b/>
          <w:sz w:val="28"/>
        </w:rPr>
      </w:pPr>
      <w:r>
        <w:rPr>
          <w:sz w:val="28"/>
        </w:rPr>
        <w:t>WLWK-RCO020 - Wybudowane lub zmodernizowane sieci ciepłownicze i chłodnicze</w:t>
      </w:r>
    </w:p>
    <w:p w14:paraId="4728C13B" w14:textId="77777777" w:rsidR="009C44D9" w:rsidRDefault="00DB0F77">
      <w:pPr>
        <w:rPr>
          <w:b/>
          <w:sz w:val="28"/>
        </w:rPr>
      </w:pPr>
      <w:r>
        <w:rPr>
          <w:sz w:val="28"/>
        </w:rPr>
        <w:t>PROG-FELCO05 - Liczba wybudowanych budynków z uwzględnieniem standardów budownictwa pasywnego</w:t>
      </w:r>
    </w:p>
    <w:p w14:paraId="4728C13C" w14:textId="77777777" w:rsidR="009C44D9" w:rsidRDefault="00DB0F77">
      <w:pPr>
        <w:rPr>
          <w:b/>
          <w:sz w:val="28"/>
        </w:rPr>
      </w:pPr>
      <w:r>
        <w:rPr>
          <w:b/>
          <w:sz w:val="28"/>
        </w:rPr>
        <w:t>Wskaźniki rezultatu</w:t>
      </w:r>
    </w:p>
    <w:p w14:paraId="4728C13D" w14:textId="77777777" w:rsidR="009C44D9" w:rsidRDefault="00DB0F77">
      <w:pPr>
        <w:rPr>
          <w:b/>
          <w:sz w:val="28"/>
        </w:rPr>
      </w:pPr>
      <w:r>
        <w:rPr>
          <w:sz w:val="28"/>
        </w:rPr>
        <w:t xml:space="preserve">WLWK-PLRR012 - Ilość </w:t>
      </w:r>
      <w:r>
        <w:rPr>
          <w:sz w:val="28"/>
        </w:rPr>
        <w:t>zaoszczędzonej energii cieplnej</w:t>
      </w:r>
    </w:p>
    <w:p w14:paraId="4728C13E" w14:textId="77777777" w:rsidR="009C44D9" w:rsidRDefault="00DB0F77">
      <w:pPr>
        <w:rPr>
          <w:b/>
          <w:sz w:val="28"/>
        </w:rPr>
      </w:pPr>
      <w:r>
        <w:rPr>
          <w:sz w:val="28"/>
        </w:rPr>
        <w:t>WLWK-PLRR011 - Ilość zaoszczędzonej energii elektrycznej</w:t>
      </w:r>
    </w:p>
    <w:p w14:paraId="4728C13F" w14:textId="77777777" w:rsidR="009C44D9" w:rsidRDefault="00DB0F77">
      <w:pPr>
        <w:rPr>
          <w:b/>
          <w:sz w:val="28"/>
        </w:rPr>
      </w:pPr>
      <w:r>
        <w:rPr>
          <w:sz w:val="28"/>
        </w:rPr>
        <w:t>WLWK-PLRR009 - Liczba dodatkowych użytkowników podłączonych do sieci ciepłowniczej</w:t>
      </w:r>
    </w:p>
    <w:p w14:paraId="4728C140" w14:textId="77777777" w:rsidR="009C44D9" w:rsidRDefault="00DB0F77">
      <w:pPr>
        <w:rPr>
          <w:b/>
          <w:sz w:val="28"/>
        </w:rPr>
      </w:pPr>
      <w:r>
        <w:rPr>
          <w:sz w:val="28"/>
        </w:rPr>
        <w:t>WLWK-RCR050 - Ludność odnosząca korzyści ze środków na rzecz jakości powietrza</w:t>
      </w:r>
    </w:p>
    <w:p w14:paraId="4728C141" w14:textId="77777777" w:rsidR="009C44D9" w:rsidRDefault="00DB0F77">
      <w:pPr>
        <w:rPr>
          <w:b/>
          <w:sz w:val="28"/>
        </w:rPr>
      </w:pPr>
      <w:r>
        <w:rPr>
          <w:sz w:val="28"/>
        </w:rPr>
        <w:lastRenderedPageBreak/>
        <w:t>WLWK-</w:t>
      </w:r>
      <w:r>
        <w:rPr>
          <w:sz w:val="28"/>
        </w:rPr>
        <w:t>RCR029 - Szacowana emisja gazów cieplarnianych</w:t>
      </w:r>
    </w:p>
    <w:p w14:paraId="4728C142" w14:textId="77777777" w:rsidR="009C44D9" w:rsidRDefault="009C44D9">
      <w:pPr>
        <w:rPr>
          <w:b/>
          <w:sz w:val="28"/>
        </w:rPr>
      </w:pPr>
    </w:p>
    <w:p w14:paraId="4728C143" w14:textId="77777777" w:rsidR="009C44D9" w:rsidRDefault="00DB0F77">
      <w:pPr>
        <w:pStyle w:val="Nagwek3"/>
        <w:rPr>
          <w:rFonts w:ascii="Calibri" w:hAnsi="Calibri" w:cs="Calibri"/>
          <w:sz w:val="32"/>
        </w:rPr>
      </w:pPr>
      <w:bookmarkStart w:id="36" w:name="_Toc129693465"/>
      <w:r>
        <w:rPr>
          <w:rFonts w:ascii="Calibri" w:hAnsi="Calibri" w:cs="Calibri"/>
          <w:sz w:val="32"/>
        </w:rPr>
        <w:t>Działanie FELU.04.06 Efektywne energetycznie przedsiębiorstwa</w:t>
      </w:r>
      <w:bookmarkEnd w:id="36"/>
    </w:p>
    <w:p w14:paraId="4728C144" w14:textId="77777777" w:rsidR="009C44D9" w:rsidRDefault="009C44D9">
      <w:pPr>
        <w:rPr>
          <w:rFonts w:ascii="Calibri" w:hAnsi="Calibri"/>
          <w:sz w:val="32"/>
        </w:rPr>
      </w:pPr>
    </w:p>
    <w:p w14:paraId="4728C145" w14:textId="77777777" w:rsidR="009C44D9" w:rsidRDefault="00DB0F77">
      <w:pPr>
        <w:rPr>
          <w:b/>
          <w:sz w:val="28"/>
        </w:rPr>
      </w:pPr>
      <w:r>
        <w:rPr>
          <w:b/>
          <w:sz w:val="28"/>
        </w:rPr>
        <w:t>Cel szczegółowy</w:t>
      </w:r>
    </w:p>
    <w:p w14:paraId="4728C146" w14:textId="77777777" w:rsidR="009C44D9" w:rsidRDefault="00DB0F77">
      <w:pPr>
        <w:rPr>
          <w:b/>
          <w:sz w:val="28"/>
        </w:rPr>
      </w:pPr>
      <w:r>
        <w:rPr>
          <w:sz w:val="28"/>
        </w:rPr>
        <w:t>EFRR/FS.CP2.I - Wspieranie efektywności energetycznej i redukcji emisji gazów cieplarnianych</w:t>
      </w:r>
    </w:p>
    <w:p w14:paraId="4728C147" w14:textId="77777777" w:rsidR="009C44D9" w:rsidRDefault="00DB0F77">
      <w:pPr>
        <w:rPr>
          <w:b/>
          <w:sz w:val="28"/>
        </w:rPr>
      </w:pPr>
      <w:r>
        <w:rPr>
          <w:b/>
          <w:sz w:val="28"/>
        </w:rPr>
        <w:t>Instytucja Pośrednicząca</w:t>
      </w:r>
    </w:p>
    <w:p w14:paraId="4728C148" w14:textId="77777777" w:rsidR="009C44D9" w:rsidRDefault="00DB0F77">
      <w:pPr>
        <w:rPr>
          <w:b/>
          <w:sz w:val="28"/>
        </w:rPr>
      </w:pPr>
      <w:r>
        <w:rPr>
          <w:sz w:val="28"/>
        </w:rPr>
        <w:t>Lubelska Ag</w:t>
      </w:r>
      <w:r>
        <w:rPr>
          <w:sz w:val="28"/>
        </w:rPr>
        <w:t>encja Wspierania Przedsiębiorczości w Lublinie</w:t>
      </w:r>
    </w:p>
    <w:p w14:paraId="4728C149" w14:textId="77777777" w:rsidR="009C44D9" w:rsidRDefault="00DB0F77">
      <w:pPr>
        <w:rPr>
          <w:b/>
          <w:sz w:val="28"/>
        </w:rPr>
      </w:pPr>
      <w:r>
        <w:rPr>
          <w:b/>
          <w:sz w:val="28"/>
        </w:rPr>
        <w:t>Wysokość alokacji ogółem (EUR)</w:t>
      </w:r>
    </w:p>
    <w:p w14:paraId="4728C14A" w14:textId="77777777" w:rsidR="009C44D9" w:rsidRDefault="00DB0F77">
      <w:pPr>
        <w:rPr>
          <w:b/>
          <w:sz w:val="28"/>
        </w:rPr>
      </w:pPr>
      <w:r>
        <w:rPr>
          <w:sz w:val="28"/>
        </w:rPr>
        <w:t>62 650 304,00</w:t>
      </w:r>
    </w:p>
    <w:p w14:paraId="4728C14B" w14:textId="77777777" w:rsidR="009C44D9" w:rsidRDefault="00DB0F77">
      <w:pPr>
        <w:rPr>
          <w:b/>
          <w:sz w:val="28"/>
        </w:rPr>
      </w:pPr>
      <w:r>
        <w:rPr>
          <w:b/>
          <w:sz w:val="28"/>
        </w:rPr>
        <w:t>Wysokość alokacji UE (EUR)</w:t>
      </w:r>
    </w:p>
    <w:p w14:paraId="4728C14C" w14:textId="77777777" w:rsidR="009C44D9" w:rsidRDefault="00DB0F77">
      <w:pPr>
        <w:rPr>
          <w:b/>
          <w:sz w:val="28"/>
        </w:rPr>
      </w:pPr>
      <w:r>
        <w:rPr>
          <w:sz w:val="28"/>
        </w:rPr>
        <w:t>53 252 758,00</w:t>
      </w:r>
    </w:p>
    <w:p w14:paraId="4728C14D" w14:textId="77777777" w:rsidR="009C44D9" w:rsidRDefault="00DB0F77">
      <w:pPr>
        <w:rPr>
          <w:b/>
          <w:sz w:val="28"/>
        </w:rPr>
      </w:pPr>
      <w:r>
        <w:rPr>
          <w:b/>
          <w:sz w:val="28"/>
        </w:rPr>
        <w:t>Zakres interwencji</w:t>
      </w:r>
    </w:p>
    <w:p w14:paraId="4728C14E" w14:textId="77777777" w:rsidR="009C44D9" w:rsidRDefault="00DB0F77">
      <w:pPr>
        <w:rPr>
          <w:b/>
          <w:sz w:val="28"/>
        </w:rPr>
      </w:pPr>
      <w:r>
        <w:rPr>
          <w:sz w:val="28"/>
        </w:rPr>
        <w:t xml:space="preserve">038 - Projekty w zakresie efektywności energetycznej i projekty demonstracyjne w MŚP oraz </w:t>
      </w:r>
      <w:r>
        <w:rPr>
          <w:sz w:val="28"/>
        </w:rPr>
        <w:t>działania wspierające, 040 - Projekty w zakresie efektywności energetycznej i projekty demonstracyjne w MŚP lub w dużych przedsiębiorstwach oraz działania wspierające zgodne z kryteriami efektywności energetycznej, 046 - Wsparcie dla podmiotów, które świad</w:t>
      </w:r>
      <w:r>
        <w:rPr>
          <w:sz w:val="28"/>
        </w:rPr>
        <w:t>czą usługi wspierające gospodarkę niskoemisyjną i odporność na zmiany klimatu, w tym działania w zakresie zwiększania świadomości</w:t>
      </w:r>
    </w:p>
    <w:p w14:paraId="4728C14F" w14:textId="77777777" w:rsidR="009C44D9" w:rsidRDefault="00DB0F77">
      <w:pPr>
        <w:rPr>
          <w:b/>
          <w:sz w:val="28"/>
        </w:rPr>
      </w:pPr>
      <w:r>
        <w:rPr>
          <w:b/>
          <w:sz w:val="28"/>
        </w:rPr>
        <w:t>Opis działania</w:t>
      </w:r>
    </w:p>
    <w:p w14:paraId="4728C150" w14:textId="77777777" w:rsidR="009C44D9" w:rsidRDefault="00DB0F77">
      <w:pPr>
        <w:rPr>
          <w:b/>
          <w:sz w:val="28"/>
        </w:rPr>
      </w:pPr>
      <w:r>
        <w:rPr>
          <w:sz w:val="28"/>
        </w:rPr>
        <w:t>Typy projektów:</w:t>
      </w:r>
    </w:p>
    <w:p w14:paraId="4728C151" w14:textId="77777777" w:rsidR="009C44D9" w:rsidRDefault="00DB0F77">
      <w:pPr>
        <w:rPr>
          <w:b/>
          <w:sz w:val="28"/>
        </w:rPr>
      </w:pPr>
      <w:r>
        <w:rPr>
          <w:sz w:val="28"/>
        </w:rPr>
        <w:t>1.</w:t>
      </w:r>
      <w:r>
        <w:rPr>
          <w:sz w:val="28"/>
        </w:rPr>
        <w:tab/>
        <w:t xml:space="preserve">Podnoszenie EE w przedsiębiorstwach wynikające z audytu (np. ograniczenie energochłonności, </w:t>
      </w:r>
      <w:r>
        <w:rPr>
          <w:sz w:val="28"/>
        </w:rPr>
        <w:t xml:space="preserve">energooszczędne oświetlenie wewnętrzne i zewnętrzne, </w:t>
      </w:r>
      <w:r>
        <w:rPr>
          <w:sz w:val="28"/>
        </w:rPr>
        <w:lastRenderedPageBreak/>
        <w:t>modernizacja systemu grzewczego, minimalizacja strat ciepła, obiegi zamknięte, instalacja urządzeń OZE).</w:t>
      </w:r>
    </w:p>
    <w:p w14:paraId="4728C152" w14:textId="77777777" w:rsidR="009C44D9" w:rsidRDefault="00DB0F77">
      <w:pPr>
        <w:rPr>
          <w:b/>
          <w:sz w:val="28"/>
        </w:rPr>
      </w:pPr>
      <w:r>
        <w:rPr>
          <w:sz w:val="28"/>
        </w:rPr>
        <w:t>2.</w:t>
      </w:r>
      <w:r>
        <w:rPr>
          <w:sz w:val="28"/>
        </w:rPr>
        <w:tab/>
        <w:t>Kompleksowa termomodernizacja budynków w przedsiębiorstwach wraz z instalacją urządzeń OZE.</w:t>
      </w:r>
    </w:p>
    <w:p w14:paraId="4728C153" w14:textId="77777777" w:rsidR="009C44D9" w:rsidRDefault="00DB0F77">
      <w:pPr>
        <w:rPr>
          <w:b/>
          <w:sz w:val="28"/>
        </w:rPr>
      </w:pPr>
      <w:r>
        <w:rPr>
          <w:sz w:val="28"/>
        </w:rPr>
        <w:t>3.</w:t>
      </w:r>
      <w:r>
        <w:rPr>
          <w:sz w:val="28"/>
        </w:rPr>
        <w:tab/>
      </w:r>
      <w:r>
        <w:rPr>
          <w:sz w:val="28"/>
        </w:rPr>
        <w:t>Zastosowanie technologii odzysku energii wraz z systemem wykorzystania energii ciepła odpadowego w ramach przedsiębiorstwa.</w:t>
      </w:r>
    </w:p>
    <w:p w14:paraId="4728C154" w14:textId="77777777" w:rsidR="009C44D9" w:rsidRDefault="00DB0F77">
      <w:pPr>
        <w:rPr>
          <w:b/>
          <w:sz w:val="28"/>
        </w:rPr>
      </w:pPr>
      <w:r>
        <w:rPr>
          <w:sz w:val="28"/>
        </w:rPr>
        <w:t>4.</w:t>
      </w:r>
      <w:r>
        <w:rPr>
          <w:sz w:val="28"/>
        </w:rPr>
        <w:tab/>
        <w:t>Zastosowanie technologii efektywnych energetycznie w procesach wytwórczych w przedsiębiorstwach, w tym przebudowa lub wymiana ins</w:t>
      </w:r>
      <w:r>
        <w:rPr>
          <w:sz w:val="28"/>
        </w:rPr>
        <w:t>talacji technologicznych oraz ciągów transportowych linii produkcyjnych.</w:t>
      </w:r>
    </w:p>
    <w:p w14:paraId="4728C155" w14:textId="77777777" w:rsidR="009C44D9" w:rsidRDefault="00DB0F77">
      <w:pPr>
        <w:rPr>
          <w:b/>
          <w:sz w:val="28"/>
        </w:rPr>
      </w:pPr>
      <w:r>
        <w:rPr>
          <w:sz w:val="28"/>
        </w:rPr>
        <w:t>5.</w:t>
      </w:r>
      <w:r>
        <w:rPr>
          <w:sz w:val="28"/>
        </w:rPr>
        <w:tab/>
        <w:t xml:space="preserve">Przebudowa/wymiana nieefektywnych źródeł ciepła opartych o paliwa stałe, w tym zastosowanie systemów grzewczych opartych na niskoemisyjnych źródłach energii/OZE wraz z przyłączami </w:t>
      </w:r>
      <w:r>
        <w:rPr>
          <w:sz w:val="28"/>
        </w:rPr>
        <w:t>budynków do sieci gazowej i miejskiej sieci ciepłowniczej połączona z termomodernizacją budynków, z wyłączeniem inwestycji w budownictwie jednorodzinnym.</w:t>
      </w:r>
    </w:p>
    <w:p w14:paraId="4728C156" w14:textId="77777777" w:rsidR="009C44D9" w:rsidRDefault="00DB0F77">
      <w:pPr>
        <w:rPr>
          <w:b/>
          <w:sz w:val="28"/>
        </w:rPr>
      </w:pPr>
      <w:r>
        <w:rPr>
          <w:sz w:val="28"/>
        </w:rPr>
        <w:t xml:space="preserve">W ramach 2 typu projektu możliwa będzie kompleksowa termomodernizacja budynku przedsiębiorstwa wraz z </w:t>
      </w:r>
      <w:r>
        <w:rPr>
          <w:sz w:val="28"/>
        </w:rPr>
        <w:t>instalacją urządzeń OZE. Przeprowadzone działania przyczynią się do zmniejszenia zużycia energii elektrycznej oraz cieplnej w przedsiębiorstwach, obniżenia emisyjności przemysłu, a także dywersyfikacji źródeł wytwarzania energii w miksie energetycznym regi</w:t>
      </w:r>
      <w:r>
        <w:rPr>
          <w:sz w:val="28"/>
        </w:rPr>
        <w:t>onu.</w:t>
      </w:r>
    </w:p>
    <w:p w14:paraId="4728C157" w14:textId="77777777" w:rsidR="009C44D9" w:rsidRDefault="00DB0F77">
      <w:pPr>
        <w:rPr>
          <w:b/>
          <w:sz w:val="28"/>
        </w:rPr>
      </w:pPr>
      <w:r>
        <w:rPr>
          <w:sz w:val="28"/>
        </w:rPr>
        <w:t>W zakresie 3 typu projektu możliwe będzie zastosowanie technologii odzysku energii wraz z systemem wykorzystania ciepła odpadowego powstającego w procesach przemysłowych.</w:t>
      </w:r>
    </w:p>
    <w:p w14:paraId="4728C158" w14:textId="77777777" w:rsidR="009C44D9" w:rsidRDefault="00DB0F77">
      <w:pPr>
        <w:rPr>
          <w:b/>
          <w:sz w:val="28"/>
        </w:rPr>
      </w:pPr>
      <w:r>
        <w:rPr>
          <w:sz w:val="28"/>
        </w:rPr>
        <w:t>Kluczowe warunki realizacji projektów:</w:t>
      </w:r>
    </w:p>
    <w:p w14:paraId="4728C159" w14:textId="77777777" w:rsidR="009C44D9" w:rsidRDefault="00DB0F77">
      <w:pPr>
        <w:rPr>
          <w:b/>
          <w:sz w:val="28"/>
        </w:rPr>
      </w:pPr>
      <w:r>
        <w:rPr>
          <w:sz w:val="28"/>
        </w:rPr>
        <w:t>1.</w:t>
      </w:r>
      <w:r>
        <w:rPr>
          <w:sz w:val="28"/>
        </w:rPr>
        <w:tab/>
        <w:t>Ostatecznymi odbiorcami w ramach instr</w:t>
      </w:r>
      <w:r>
        <w:rPr>
          <w:sz w:val="28"/>
        </w:rPr>
        <w:t>umentów finansowych będą wyłącznie mikro i małe przedsiębiorstwa oraz spółki prawa handlowego w których większość udziałów posiadają JST lub ich związki.</w:t>
      </w:r>
    </w:p>
    <w:p w14:paraId="4728C15A" w14:textId="77777777" w:rsidR="009C44D9" w:rsidRDefault="00DB0F77">
      <w:pPr>
        <w:rPr>
          <w:b/>
          <w:sz w:val="28"/>
        </w:rPr>
      </w:pPr>
      <w:r>
        <w:rPr>
          <w:sz w:val="28"/>
        </w:rPr>
        <w:t>2.</w:t>
      </w:r>
      <w:r>
        <w:rPr>
          <w:sz w:val="28"/>
        </w:rPr>
        <w:tab/>
        <w:t>Wsparcie w ramach Działania nie może być udzielone w zakresie w jakim jest wykluczone w art. 1 ust.</w:t>
      </w:r>
      <w:r>
        <w:rPr>
          <w:sz w:val="28"/>
        </w:rPr>
        <w:t xml:space="preserve"> 2 - 5 Rozporządzenia Komisji (UE) NR 651/2014 z dnia </w:t>
      </w:r>
      <w:r>
        <w:rPr>
          <w:sz w:val="28"/>
        </w:rPr>
        <w:lastRenderedPageBreak/>
        <w:t>17 czerwca 2014 r. uznającym niektóre rodzaje pomocy za zgodne z rynkiem wewnętrznym w zastosowaniu art. 107 i 108 Traktatu oraz w art. 1 ust. 1 Rozporządzenia Komisji (UE) nr 1407/2013 z dnia 18 grudni</w:t>
      </w:r>
      <w:r>
        <w:rPr>
          <w:sz w:val="28"/>
        </w:rPr>
        <w:t>a 2013 r. w sprawie stosowania art. 107 i 108 Traktatu o funkcjonowaniu Unii Europejskiej do pomocy de minimis.</w:t>
      </w:r>
    </w:p>
    <w:p w14:paraId="4728C15B" w14:textId="77777777" w:rsidR="009C44D9" w:rsidRDefault="00DB0F77">
      <w:pPr>
        <w:rPr>
          <w:b/>
          <w:sz w:val="28"/>
        </w:rPr>
      </w:pPr>
      <w:r>
        <w:rPr>
          <w:sz w:val="28"/>
        </w:rPr>
        <w:t>3.</w:t>
      </w:r>
      <w:r>
        <w:rPr>
          <w:sz w:val="28"/>
        </w:rPr>
        <w:tab/>
        <w:t xml:space="preserve">Wszystkie projekty będą musiały wykazać wyraźny pozytywny wpływ na środowisko, przedstawiony w formie oszczędności energii, obniżonej emisji </w:t>
      </w:r>
      <w:r>
        <w:rPr>
          <w:sz w:val="28"/>
        </w:rPr>
        <w:t>CO2, pyłu PM 10 oraz PM 2,5 do atmosfery zgodnie z zapisami Dyrektywy 2008/50/EC (zmienionej Dyrektywą 2015/1480/WE) lub wzrostu wykorzystania OZE.</w:t>
      </w:r>
    </w:p>
    <w:p w14:paraId="4728C15C" w14:textId="77777777" w:rsidR="009C44D9" w:rsidRDefault="00DB0F77">
      <w:pPr>
        <w:rPr>
          <w:b/>
          <w:sz w:val="28"/>
        </w:rPr>
      </w:pPr>
      <w:r>
        <w:rPr>
          <w:sz w:val="28"/>
        </w:rPr>
        <w:t>4.</w:t>
      </w:r>
      <w:r>
        <w:rPr>
          <w:sz w:val="28"/>
        </w:rPr>
        <w:tab/>
        <w:t>Oszczędność energii pierwotnej musi kształtować się na poziomie nie niższym niż 30% (wyjątek stanowią bud</w:t>
      </w:r>
      <w:r>
        <w:rPr>
          <w:sz w:val="28"/>
        </w:rPr>
        <w:t>ynki wpisane do rejestru zabytków lub podlegające ochronie konserwatorskiej).</w:t>
      </w:r>
    </w:p>
    <w:p w14:paraId="4728C15D" w14:textId="77777777" w:rsidR="009C44D9" w:rsidRDefault="00DB0F77">
      <w:pPr>
        <w:rPr>
          <w:b/>
          <w:sz w:val="28"/>
        </w:rPr>
      </w:pPr>
      <w:r>
        <w:rPr>
          <w:sz w:val="28"/>
        </w:rPr>
        <w:t>5.</w:t>
      </w:r>
      <w:r>
        <w:rPr>
          <w:sz w:val="28"/>
        </w:rPr>
        <w:tab/>
        <w:t>W przypadku termomodernizacji budynków na obszarze występowania gatunków chronionych wymaganym będzie posiadanie ekspertyzy ornitologicznej/chiropterologicznej.</w:t>
      </w:r>
    </w:p>
    <w:p w14:paraId="4728C15E" w14:textId="77777777" w:rsidR="009C44D9" w:rsidRDefault="00DB0F77">
      <w:pPr>
        <w:rPr>
          <w:b/>
          <w:sz w:val="28"/>
        </w:rPr>
      </w:pPr>
      <w:r>
        <w:rPr>
          <w:sz w:val="28"/>
        </w:rPr>
        <w:t>6.</w:t>
      </w:r>
      <w:r>
        <w:rPr>
          <w:sz w:val="28"/>
        </w:rPr>
        <w:tab/>
        <w:t>Projekty do</w:t>
      </w:r>
      <w:r>
        <w:rPr>
          <w:sz w:val="28"/>
        </w:rPr>
        <w:t>tyczące energooszczędnego oświetlenia powinny być zgodne z Dyrektywą 2009/125//UE, zmienioną dyrektywą w sprawie efektywności energetycznej.</w:t>
      </w:r>
    </w:p>
    <w:p w14:paraId="4728C15F" w14:textId="77777777" w:rsidR="009C44D9" w:rsidRDefault="00DB0F77">
      <w:pPr>
        <w:rPr>
          <w:b/>
          <w:sz w:val="28"/>
        </w:rPr>
      </w:pPr>
      <w:r>
        <w:rPr>
          <w:sz w:val="28"/>
        </w:rPr>
        <w:t>7.</w:t>
      </w:r>
      <w:r>
        <w:rPr>
          <w:sz w:val="28"/>
        </w:rPr>
        <w:tab/>
        <w:t>Premiowane będą projekty wykazujące największą efektywność kosztową w powiązaniu z efektami oszczędnościowymi or</w:t>
      </w:r>
      <w:r>
        <w:rPr>
          <w:sz w:val="28"/>
        </w:rPr>
        <w:t>az redukcją emisji gazów cieplarnianych oraz realizowane na obszarach o największych stężeniach pyłowych.</w:t>
      </w:r>
    </w:p>
    <w:p w14:paraId="4728C160" w14:textId="77777777" w:rsidR="009C44D9" w:rsidRDefault="00DB0F77">
      <w:pPr>
        <w:rPr>
          <w:b/>
          <w:sz w:val="28"/>
        </w:rPr>
      </w:pPr>
      <w:r>
        <w:rPr>
          <w:sz w:val="28"/>
        </w:rPr>
        <w:t>8.</w:t>
      </w:r>
      <w:r>
        <w:rPr>
          <w:sz w:val="28"/>
        </w:rPr>
        <w:tab/>
        <w:t xml:space="preserve">W ramach projektów dotyczących wymiany źródła ciepła możliwa będzie wyłącznie wymiana pieców węglowych na OZE lub piece gazowe, według hierarchii: </w:t>
      </w:r>
      <w:r>
        <w:rPr>
          <w:sz w:val="28"/>
        </w:rPr>
        <w:t>1. OZE, 2. Piece gazowe, przy czym preferowane będzie podłączenie do sieci ciepłowniczej lub OZE tam gdzie będzie to możliwe technicznie lub uzasadnione ekonomicznie.</w:t>
      </w:r>
    </w:p>
    <w:p w14:paraId="4728C161" w14:textId="77777777" w:rsidR="009C44D9" w:rsidRDefault="00DB0F77">
      <w:pPr>
        <w:rPr>
          <w:b/>
          <w:sz w:val="28"/>
        </w:rPr>
      </w:pPr>
      <w:r>
        <w:rPr>
          <w:sz w:val="28"/>
        </w:rPr>
        <w:t>9.</w:t>
      </w:r>
      <w:r>
        <w:rPr>
          <w:sz w:val="28"/>
        </w:rPr>
        <w:tab/>
        <w:t>Wszystkie planowane działania w odniesieniu do budynków, urządzeń technicznych lub ins</w:t>
      </w:r>
      <w:r>
        <w:rPr>
          <w:sz w:val="28"/>
        </w:rPr>
        <w:t xml:space="preserve">talacji i procesów technologicznych powinny wynikać ze </w:t>
      </w:r>
      <w:r>
        <w:rPr>
          <w:sz w:val="28"/>
        </w:rPr>
        <w:lastRenderedPageBreak/>
        <w:t>zidentyfikowanych potrzeb wskazanych w audycie energetycznym (stanowiący obligatoryjny element projektu).</w:t>
      </w:r>
    </w:p>
    <w:p w14:paraId="4728C162" w14:textId="77777777" w:rsidR="009C44D9" w:rsidRDefault="00DB0F77">
      <w:pPr>
        <w:rPr>
          <w:b/>
          <w:sz w:val="28"/>
        </w:rPr>
      </w:pPr>
      <w:r>
        <w:rPr>
          <w:sz w:val="28"/>
        </w:rPr>
        <w:t>10.</w:t>
      </w:r>
      <w:r>
        <w:rPr>
          <w:sz w:val="28"/>
        </w:rPr>
        <w:tab/>
        <w:t>Dodatkowe koszty, niewynikające z audytu energetycznego, mogą zostać uznane za kwalifikowal</w:t>
      </w:r>
      <w:r>
        <w:rPr>
          <w:sz w:val="28"/>
        </w:rPr>
        <w:t>ne pod warunkiem, że przyczyniają się do kompleksowej realizacji szerszych celów Europejskiego Zielonego Ładu, w tym strategii na rzecz Fali renowacji i stanowią jedynie dodatkowy element projektu o wartości maks. 15% kosztów kwalifikowalnych.</w:t>
      </w:r>
    </w:p>
    <w:p w14:paraId="4728C163" w14:textId="77777777" w:rsidR="009C44D9" w:rsidRDefault="00DB0F77">
      <w:pPr>
        <w:rPr>
          <w:b/>
          <w:sz w:val="28"/>
        </w:rPr>
      </w:pPr>
      <w:r>
        <w:rPr>
          <w:sz w:val="28"/>
        </w:rPr>
        <w:t>11.</w:t>
      </w:r>
      <w:r>
        <w:rPr>
          <w:sz w:val="28"/>
        </w:rPr>
        <w:tab/>
        <w:t>Działani</w:t>
      </w:r>
      <w:r>
        <w:rPr>
          <w:sz w:val="28"/>
        </w:rPr>
        <w:t>a dotyczące poprawy efektywności energetycznej mają opierać się o założenia wynikające z Dyrektywy 2018/2002 z dnia 11 grudnia 2018 r. zmieniającej dyrektywę 2012/27/UE w sprawie efektywności energetycznej. W przypadku realizacji projektów dotyczących głęb</w:t>
      </w:r>
      <w:r>
        <w:rPr>
          <w:sz w:val="28"/>
        </w:rPr>
        <w:t>okiej termomodernizacji konieczne będzie spełnienie warunków, w szczególności odnoszących się do art. 9c, w związku ze zmianami dotyczącymi opomiarowania i informacji o rozliczeniach.</w:t>
      </w:r>
    </w:p>
    <w:p w14:paraId="4728C164" w14:textId="77777777" w:rsidR="009C44D9" w:rsidRDefault="00DB0F77">
      <w:pPr>
        <w:rPr>
          <w:b/>
          <w:sz w:val="28"/>
        </w:rPr>
      </w:pPr>
      <w:r>
        <w:rPr>
          <w:sz w:val="28"/>
        </w:rPr>
        <w:t>12.</w:t>
      </w:r>
      <w:r>
        <w:rPr>
          <w:sz w:val="28"/>
        </w:rPr>
        <w:tab/>
        <w:t>Wsparcie w ramach Działania jest zgodne z Wytycznymi dotyczącymi rea</w:t>
      </w:r>
      <w:r>
        <w:rPr>
          <w:sz w:val="28"/>
        </w:rPr>
        <w:t>lizacji zasad równościowych w ramach funduszy unijnych na lata 2021-2027.</w:t>
      </w:r>
    </w:p>
    <w:p w14:paraId="4728C165" w14:textId="77777777" w:rsidR="009C44D9" w:rsidRDefault="00DB0F77">
      <w:pPr>
        <w:rPr>
          <w:b/>
          <w:sz w:val="28"/>
        </w:rPr>
      </w:pPr>
      <w:r>
        <w:rPr>
          <w:b/>
          <w:sz w:val="28"/>
        </w:rPr>
        <w:t>Maksymalny % poziom dofinansowania UE w projekcie</w:t>
      </w:r>
    </w:p>
    <w:p w14:paraId="4728C166" w14:textId="77777777" w:rsidR="009C44D9" w:rsidRDefault="00DB0F77">
      <w:pPr>
        <w:rPr>
          <w:b/>
          <w:sz w:val="28"/>
        </w:rPr>
      </w:pPr>
      <w:r>
        <w:rPr>
          <w:sz w:val="28"/>
        </w:rPr>
        <w:t>85</w:t>
      </w:r>
    </w:p>
    <w:p w14:paraId="4728C167" w14:textId="77777777" w:rsidR="009C44D9" w:rsidRDefault="00DB0F77">
      <w:pPr>
        <w:rPr>
          <w:b/>
          <w:sz w:val="28"/>
        </w:rPr>
      </w:pPr>
      <w:r>
        <w:rPr>
          <w:b/>
          <w:sz w:val="28"/>
        </w:rPr>
        <w:t xml:space="preserve">Maksymalny % poziom dofinansowania całkowitego wydatków kwalifikowalnych na poziomie projektu (środki UE + </w:t>
      </w:r>
      <w:r>
        <w:rPr>
          <w:b/>
          <w:sz w:val="28"/>
        </w:rPr>
        <w:t>współfinansowanie ze środków krajowych przyznane beneficjentowi przez właściwą instytucję)</w:t>
      </w:r>
    </w:p>
    <w:p w14:paraId="4728C168" w14:textId="77777777" w:rsidR="009C44D9" w:rsidRDefault="00DB0F77">
      <w:pPr>
        <w:rPr>
          <w:b/>
          <w:sz w:val="28"/>
        </w:rPr>
      </w:pPr>
      <w:r>
        <w:rPr>
          <w:sz w:val="28"/>
        </w:rPr>
        <w:t>85</w:t>
      </w:r>
    </w:p>
    <w:p w14:paraId="4728C169" w14:textId="77777777" w:rsidR="009C44D9" w:rsidRDefault="00DB0F77">
      <w:pPr>
        <w:rPr>
          <w:b/>
          <w:sz w:val="28"/>
        </w:rPr>
      </w:pPr>
      <w:r>
        <w:rPr>
          <w:b/>
          <w:sz w:val="28"/>
        </w:rPr>
        <w:t>Pomoc publiczna – unijna podstawa prawna</w:t>
      </w:r>
    </w:p>
    <w:p w14:paraId="4728C16A" w14:textId="77777777" w:rsidR="009C44D9" w:rsidRDefault="00DB0F77">
      <w:pPr>
        <w:rPr>
          <w:b/>
          <w:sz w:val="28"/>
        </w:rPr>
      </w:pPr>
      <w:r>
        <w:rPr>
          <w:sz w:val="28"/>
        </w:rPr>
        <w:t xml:space="preserve">Bez pomocy, Rozporządzenie Komisji (UE) nr 651/2014 z dnia 17 czerwca 2014 r. uznające niektóre rodzaje pomocy za </w:t>
      </w:r>
      <w:r>
        <w:rPr>
          <w:sz w:val="28"/>
        </w:rPr>
        <w:t>zgodne z rynkiem wewnętrznym w zastosowaniu art. 107 i 108 Traktatu, Rozporządzenie  Komisji (UE) nr 1407/2013 z dnia 18 grudnia 2013 r. w sprawie stosowania art. 107 i 108 Traktatu o funkcjonowaniu Unii Europejskiej do pomocy de minimis</w:t>
      </w:r>
    </w:p>
    <w:p w14:paraId="4728C16B" w14:textId="77777777" w:rsidR="009C44D9" w:rsidRDefault="00DB0F77">
      <w:pPr>
        <w:rPr>
          <w:b/>
          <w:sz w:val="28"/>
        </w:rPr>
      </w:pPr>
      <w:r>
        <w:rPr>
          <w:b/>
          <w:sz w:val="28"/>
        </w:rPr>
        <w:lastRenderedPageBreak/>
        <w:t xml:space="preserve">Pomoc publiczna – </w:t>
      </w:r>
      <w:r>
        <w:rPr>
          <w:b/>
          <w:sz w:val="28"/>
        </w:rPr>
        <w:t>krajowa podstawa prawna</w:t>
      </w:r>
    </w:p>
    <w:p w14:paraId="4728C16C" w14:textId="77777777" w:rsidR="009C44D9" w:rsidRDefault="00DB0F77">
      <w:pPr>
        <w:rPr>
          <w:b/>
          <w:sz w:val="28"/>
        </w:rPr>
      </w:pPr>
      <w:r>
        <w:rPr>
          <w:sz w:val="28"/>
        </w:rPr>
        <w:t>Rozporządzenie Ministra Funduszy i Polityki Regionalnej z dnia 11 grudnia 2022 r. w sprawie udzielania pomocy na inwestycje wspierające efektywność energetyczną w ramach regionalnych programów na lata 2021–2027 (Dz. U. z 2022 r. poz</w:t>
      </w:r>
      <w:r>
        <w:rPr>
          <w:sz w:val="28"/>
        </w:rPr>
        <w:t>. 2607), Bez pomocy, Rozporządzenie Ministra Funduszy i Polityki Regionalnej z dnia 29 września 2022 r. w sprawie udzielania pomocy de minimis w ramach regionalnych programów na lata 2021–2027 (Dz. U. z 2022 r. poz. 2062)</w:t>
      </w:r>
    </w:p>
    <w:p w14:paraId="4728C16D" w14:textId="77777777" w:rsidR="009C44D9" w:rsidRDefault="00DB0F77">
      <w:pPr>
        <w:rPr>
          <w:b/>
          <w:sz w:val="28"/>
        </w:rPr>
      </w:pPr>
      <w:r>
        <w:rPr>
          <w:b/>
          <w:sz w:val="28"/>
        </w:rPr>
        <w:t>Uproszczone metody rozliczania</w:t>
      </w:r>
    </w:p>
    <w:p w14:paraId="4728C16E" w14:textId="77777777" w:rsidR="009C44D9" w:rsidRDefault="00DB0F77">
      <w:pPr>
        <w:rPr>
          <w:b/>
          <w:sz w:val="28"/>
        </w:rPr>
      </w:pPr>
      <w:r>
        <w:rPr>
          <w:sz w:val="28"/>
        </w:rPr>
        <w:t>Bra</w:t>
      </w:r>
      <w:r>
        <w:rPr>
          <w:sz w:val="28"/>
        </w:rPr>
        <w:t>k</w:t>
      </w:r>
    </w:p>
    <w:p w14:paraId="4728C16F" w14:textId="77777777" w:rsidR="009C44D9" w:rsidRDefault="00DB0F77">
      <w:pPr>
        <w:rPr>
          <w:b/>
          <w:sz w:val="28"/>
        </w:rPr>
      </w:pPr>
      <w:r>
        <w:rPr>
          <w:b/>
          <w:sz w:val="28"/>
        </w:rPr>
        <w:t>Forma wsparcia</w:t>
      </w:r>
    </w:p>
    <w:p w14:paraId="4728C170" w14:textId="77777777" w:rsidR="009C44D9" w:rsidRDefault="00DB0F77">
      <w:pPr>
        <w:rPr>
          <w:b/>
          <w:sz w:val="28"/>
        </w:rPr>
      </w:pPr>
      <w:r>
        <w:rPr>
          <w:sz w:val="28"/>
        </w:rPr>
        <w:t>Wsparcie poprzez instrumenty finansowe: pożyczka, Wsparcie poprzez instrumenty finansowe: dotacje w ramach operacji instrumentu finansowego</w:t>
      </w:r>
    </w:p>
    <w:p w14:paraId="4728C171" w14:textId="77777777" w:rsidR="009C44D9" w:rsidRDefault="00DB0F77">
      <w:pPr>
        <w:rPr>
          <w:b/>
          <w:sz w:val="28"/>
        </w:rPr>
      </w:pPr>
      <w:r>
        <w:rPr>
          <w:b/>
          <w:sz w:val="28"/>
        </w:rPr>
        <w:t>Dopuszczalny cross-financing (%)</w:t>
      </w:r>
    </w:p>
    <w:p w14:paraId="4728C172" w14:textId="77777777" w:rsidR="009C44D9" w:rsidRDefault="00DB0F77">
      <w:pPr>
        <w:rPr>
          <w:b/>
          <w:sz w:val="28"/>
        </w:rPr>
      </w:pPr>
      <w:r>
        <w:rPr>
          <w:sz w:val="28"/>
        </w:rPr>
        <w:t>0</w:t>
      </w:r>
    </w:p>
    <w:p w14:paraId="4728C173" w14:textId="77777777" w:rsidR="009C44D9" w:rsidRDefault="00DB0F77">
      <w:pPr>
        <w:rPr>
          <w:b/>
          <w:sz w:val="28"/>
        </w:rPr>
      </w:pPr>
      <w:r>
        <w:rPr>
          <w:b/>
          <w:sz w:val="28"/>
        </w:rPr>
        <w:t>Minimalny wkład własny beneficjenta</w:t>
      </w:r>
    </w:p>
    <w:p w14:paraId="4728C174" w14:textId="77777777" w:rsidR="009C44D9" w:rsidRDefault="00DB0F77">
      <w:pPr>
        <w:rPr>
          <w:b/>
          <w:sz w:val="28"/>
        </w:rPr>
      </w:pPr>
      <w:r>
        <w:rPr>
          <w:sz w:val="28"/>
        </w:rPr>
        <w:t></w:t>
      </w:r>
      <w:r>
        <w:rPr>
          <w:sz w:val="28"/>
        </w:rPr>
        <w:tab/>
        <w:t>Projekty w części nieobjęt</w:t>
      </w:r>
      <w:r>
        <w:rPr>
          <w:sz w:val="28"/>
        </w:rPr>
        <w:t xml:space="preserve">ej pomocą publiczną: zgodnie z Regulaminem wyboru projektów, jednakże nie mniej niż 15% </w:t>
      </w:r>
      <w:r>
        <w:rPr>
          <w:sz w:val="28"/>
        </w:rPr>
        <w:t></w:t>
      </w:r>
      <w:r>
        <w:rPr>
          <w:sz w:val="28"/>
        </w:rPr>
        <w:tab/>
        <w:t>Projekty w części objętej pomocą publiczną: zgodnie z programami pomocy publicznej</w:t>
      </w:r>
    </w:p>
    <w:p w14:paraId="4728C175" w14:textId="77777777" w:rsidR="009C44D9" w:rsidRDefault="00DB0F77">
      <w:pPr>
        <w:rPr>
          <w:b/>
          <w:sz w:val="28"/>
        </w:rPr>
      </w:pPr>
      <w:r>
        <w:rPr>
          <w:b/>
          <w:sz w:val="28"/>
        </w:rPr>
        <w:t>Sposób wyboru projektów</w:t>
      </w:r>
    </w:p>
    <w:p w14:paraId="4728C176" w14:textId="77777777" w:rsidR="009C44D9" w:rsidRDefault="00DB0F77">
      <w:pPr>
        <w:rPr>
          <w:b/>
          <w:sz w:val="28"/>
        </w:rPr>
      </w:pPr>
      <w:r>
        <w:rPr>
          <w:sz w:val="28"/>
        </w:rPr>
        <w:t>Niekonkurencyjny</w:t>
      </w:r>
    </w:p>
    <w:p w14:paraId="4728C177" w14:textId="77777777" w:rsidR="009C44D9" w:rsidRDefault="00DB0F77">
      <w:pPr>
        <w:rPr>
          <w:b/>
          <w:sz w:val="28"/>
        </w:rPr>
      </w:pPr>
      <w:r>
        <w:rPr>
          <w:b/>
          <w:sz w:val="28"/>
        </w:rPr>
        <w:t>Realizacja instrumentów terytorialnych</w:t>
      </w:r>
    </w:p>
    <w:p w14:paraId="4728C178" w14:textId="77777777" w:rsidR="009C44D9" w:rsidRDefault="00DB0F77">
      <w:pPr>
        <w:rPr>
          <w:b/>
          <w:sz w:val="28"/>
        </w:rPr>
      </w:pPr>
      <w:r>
        <w:rPr>
          <w:sz w:val="28"/>
        </w:rPr>
        <w:t>Nie</w:t>
      </w:r>
      <w:r>
        <w:rPr>
          <w:sz w:val="28"/>
        </w:rPr>
        <w:t xml:space="preserve"> dotyczy</w:t>
      </w:r>
    </w:p>
    <w:p w14:paraId="4728C179" w14:textId="77777777" w:rsidR="009C44D9" w:rsidRDefault="00DB0F77">
      <w:pPr>
        <w:rPr>
          <w:b/>
          <w:sz w:val="28"/>
        </w:rPr>
      </w:pPr>
      <w:r>
        <w:rPr>
          <w:b/>
          <w:sz w:val="28"/>
        </w:rPr>
        <w:t>Typ beneficjenta – ogólny</w:t>
      </w:r>
    </w:p>
    <w:p w14:paraId="4728C17A" w14:textId="77777777" w:rsidR="009C44D9" w:rsidRDefault="00DB0F77">
      <w:pPr>
        <w:rPr>
          <w:b/>
          <w:sz w:val="28"/>
        </w:rPr>
      </w:pPr>
      <w:r>
        <w:rPr>
          <w:sz w:val="28"/>
        </w:rPr>
        <w:t>Instytucje wspierające biznes</w:t>
      </w:r>
    </w:p>
    <w:p w14:paraId="4728C17B" w14:textId="77777777" w:rsidR="009C44D9" w:rsidRDefault="00DB0F77">
      <w:pPr>
        <w:rPr>
          <w:b/>
          <w:sz w:val="28"/>
        </w:rPr>
      </w:pPr>
      <w:r>
        <w:rPr>
          <w:b/>
          <w:sz w:val="28"/>
        </w:rPr>
        <w:t>Grupa docelowa</w:t>
      </w:r>
    </w:p>
    <w:p w14:paraId="4728C17C" w14:textId="77777777" w:rsidR="009C44D9" w:rsidRDefault="00DB0F77">
      <w:pPr>
        <w:rPr>
          <w:b/>
          <w:sz w:val="28"/>
        </w:rPr>
      </w:pPr>
      <w:r>
        <w:rPr>
          <w:sz w:val="28"/>
        </w:rPr>
        <w:lastRenderedPageBreak/>
        <w:t>osoby fizyczne, mieszkańcy regionu korzystający z rezultatów projektu, instytucje i przedsiębiorstwa korzystające z rezultatów projektu oraz ich pracownicy</w:t>
      </w:r>
    </w:p>
    <w:p w14:paraId="4728C17D" w14:textId="77777777" w:rsidR="009C44D9" w:rsidRDefault="00DB0F77">
      <w:pPr>
        <w:rPr>
          <w:b/>
          <w:sz w:val="28"/>
        </w:rPr>
      </w:pPr>
      <w:r>
        <w:rPr>
          <w:b/>
          <w:sz w:val="28"/>
        </w:rPr>
        <w:t>Słowa kluczowe</w:t>
      </w:r>
    </w:p>
    <w:p w14:paraId="4728C17E" w14:textId="77777777" w:rsidR="009C44D9" w:rsidRDefault="00DB0F77">
      <w:pPr>
        <w:rPr>
          <w:b/>
          <w:sz w:val="28"/>
        </w:rPr>
      </w:pPr>
      <w:r>
        <w:rPr>
          <w:sz w:val="28"/>
        </w:rPr>
        <w:t>emisj</w:t>
      </w:r>
      <w:r>
        <w:rPr>
          <w:sz w:val="28"/>
        </w:rPr>
        <w:t>a_gazów_cieplarnianych, instalacja_grzewcza, audyt_energetyczny, modernizacja_energetyczna, odzysk_ciepła, oszczędność_energii, redukcja_emisji_CO2, rekuperacja, redukcja_emisji_pyłów, efektywność_energetyczna</w:t>
      </w:r>
    </w:p>
    <w:p w14:paraId="4728C17F" w14:textId="77777777" w:rsidR="009C44D9" w:rsidRDefault="00DB0F77">
      <w:pPr>
        <w:rPr>
          <w:b/>
          <w:sz w:val="28"/>
        </w:rPr>
      </w:pPr>
      <w:r>
        <w:rPr>
          <w:b/>
          <w:sz w:val="28"/>
        </w:rPr>
        <w:t>Kryteria wyboru projektów</w:t>
      </w:r>
    </w:p>
    <w:p w14:paraId="4728C180" w14:textId="77777777" w:rsidR="009C44D9" w:rsidRDefault="00DB0F77">
      <w:pPr>
        <w:rPr>
          <w:b/>
          <w:sz w:val="28"/>
        </w:rPr>
      </w:pPr>
      <w:r>
        <w:rPr>
          <w:sz w:val="28"/>
        </w:rPr>
        <w:t>http://funduszeUE.lu</w:t>
      </w:r>
      <w:r>
        <w:rPr>
          <w:sz w:val="28"/>
        </w:rPr>
        <w:t>belskie.pl</w:t>
      </w:r>
    </w:p>
    <w:p w14:paraId="4728C181" w14:textId="77777777" w:rsidR="009C44D9" w:rsidRDefault="00DB0F77">
      <w:pPr>
        <w:rPr>
          <w:b/>
          <w:sz w:val="28"/>
        </w:rPr>
      </w:pPr>
      <w:r>
        <w:rPr>
          <w:b/>
          <w:sz w:val="28"/>
        </w:rPr>
        <w:t>Wskaźniki produktu</w:t>
      </w:r>
    </w:p>
    <w:p w14:paraId="4728C182" w14:textId="77777777" w:rsidR="009C44D9" w:rsidRDefault="00DB0F77">
      <w:pPr>
        <w:rPr>
          <w:b/>
          <w:sz w:val="28"/>
        </w:rPr>
      </w:pPr>
      <w:r>
        <w:rPr>
          <w:sz w:val="28"/>
        </w:rPr>
        <w:t>WLWK-PLRO027 - Dodatkowa zdolność wytwarzania energii cieplnej ze źródeł OZE</w:t>
      </w:r>
    </w:p>
    <w:p w14:paraId="4728C183" w14:textId="77777777" w:rsidR="009C44D9" w:rsidRDefault="00DB0F77">
      <w:pPr>
        <w:rPr>
          <w:b/>
          <w:sz w:val="28"/>
        </w:rPr>
      </w:pPr>
      <w:r>
        <w:rPr>
          <w:sz w:val="28"/>
        </w:rPr>
        <w:t>WLWK-PLRO026 - Dodatkowa zdolność wytwarzania energii elektrycznej ze źródeł OZE</w:t>
      </w:r>
    </w:p>
    <w:p w14:paraId="4728C184" w14:textId="77777777" w:rsidR="009C44D9" w:rsidRDefault="00DB0F77">
      <w:pPr>
        <w:rPr>
          <w:b/>
          <w:sz w:val="28"/>
        </w:rPr>
      </w:pPr>
      <w:r>
        <w:rPr>
          <w:sz w:val="28"/>
        </w:rPr>
        <w:t>WLWK-PLRO132 - Liczba obiektów dostosowanych do potrzeb osób z niepe</w:t>
      </w:r>
      <w:r>
        <w:rPr>
          <w:sz w:val="28"/>
        </w:rPr>
        <w:t>łnosprawnościami (EFRR/FST/FS)</w:t>
      </w:r>
    </w:p>
    <w:p w14:paraId="4728C185" w14:textId="77777777" w:rsidR="009C44D9" w:rsidRDefault="00DB0F77">
      <w:pPr>
        <w:rPr>
          <w:b/>
          <w:sz w:val="28"/>
        </w:rPr>
      </w:pPr>
      <w:r>
        <w:rPr>
          <w:sz w:val="28"/>
        </w:rPr>
        <w:t>WLWK-PLRO199 - Liczba projektów, w których sfinansowano koszty racjonalnych usprawnień dla osób z niepełnosprawnościami (EFRR/FST/FS)</w:t>
      </w:r>
    </w:p>
    <w:p w14:paraId="4728C186" w14:textId="77777777" w:rsidR="009C44D9" w:rsidRDefault="00DB0F77">
      <w:pPr>
        <w:rPr>
          <w:b/>
          <w:sz w:val="28"/>
        </w:rPr>
      </w:pPr>
      <w:r>
        <w:rPr>
          <w:sz w:val="28"/>
        </w:rPr>
        <w:t>WLWK-PLRO002 - Liczba wspartych małych przedsiębiorstw</w:t>
      </w:r>
    </w:p>
    <w:p w14:paraId="4728C187" w14:textId="77777777" w:rsidR="009C44D9" w:rsidRDefault="00DB0F77">
      <w:pPr>
        <w:rPr>
          <w:b/>
          <w:sz w:val="28"/>
        </w:rPr>
      </w:pPr>
      <w:r>
        <w:rPr>
          <w:sz w:val="28"/>
        </w:rPr>
        <w:t xml:space="preserve">WLWK-PLRO001 - Liczba </w:t>
      </w:r>
      <w:r>
        <w:rPr>
          <w:sz w:val="28"/>
        </w:rPr>
        <w:t>wspartych mikroprzedsiębiorstw</w:t>
      </w:r>
    </w:p>
    <w:p w14:paraId="4728C188" w14:textId="77777777" w:rsidR="009C44D9" w:rsidRDefault="00DB0F77">
      <w:pPr>
        <w:rPr>
          <w:b/>
          <w:sz w:val="28"/>
        </w:rPr>
      </w:pPr>
      <w:r>
        <w:rPr>
          <w:sz w:val="28"/>
        </w:rPr>
        <w:t>WLWK-PLRO036 - Liczba wybudowanych jednostek wytwarzania energii cieplnej z OZE</w:t>
      </w:r>
    </w:p>
    <w:p w14:paraId="4728C189" w14:textId="77777777" w:rsidR="009C44D9" w:rsidRDefault="00DB0F77">
      <w:pPr>
        <w:rPr>
          <w:b/>
          <w:sz w:val="28"/>
        </w:rPr>
      </w:pPr>
      <w:r>
        <w:rPr>
          <w:sz w:val="28"/>
        </w:rPr>
        <w:t>WLWK-PLRO034 - Liczba wybudowanych jednostek wytwarzania energii elektrycznej z OZE</w:t>
      </w:r>
    </w:p>
    <w:p w14:paraId="4728C18A" w14:textId="77777777" w:rsidR="009C44D9" w:rsidRDefault="00DB0F77">
      <w:pPr>
        <w:rPr>
          <w:b/>
          <w:sz w:val="28"/>
        </w:rPr>
      </w:pPr>
      <w:r>
        <w:rPr>
          <w:sz w:val="28"/>
        </w:rPr>
        <w:t>WLWK-PLRO023 - Liczba zmodernizowanych energetycznie budynków</w:t>
      </w:r>
    </w:p>
    <w:p w14:paraId="4728C18B" w14:textId="77777777" w:rsidR="009C44D9" w:rsidRDefault="00DB0F77">
      <w:pPr>
        <w:rPr>
          <w:b/>
          <w:sz w:val="28"/>
        </w:rPr>
      </w:pPr>
      <w:r>
        <w:rPr>
          <w:sz w:val="28"/>
        </w:rPr>
        <w:t>WLWK-PLRO024 - Liczba zmodernizowanych indywidualnych źródeł ciepła</w:t>
      </w:r>
    </w:p>
    <w:p w14:paraId="4728C18C" w14:textId="77777777" w:rsidR="009C44D9" w:rsidRDefault="00DB0F77">
      <w:pPr>
        <w:rPr>
          <w:b/>
          <w:sz w:val="28"/>
        </w:rPr>
      </w:pPr>
      <w:r>
        <w:rPr>
          <w:sz w:val="28"/>
        </w:rPr>
        <w:lastRenderedPageBreak/>
        <w:t>WLWK-PLRO037 - Liczba zmodernizowanych jednostek wytwarzania energii cieplnej z OZE</w:t>
      </w:r>
    </w:p>
    <w:p w14:paraId="4728C18D" w14:textId="77777777" w:rsidR="009C44D9" w:rsidRDefault="00DB0F77">
      <w:pPr>
        <w:rPr>
          <w:b/>
          <w:sz w:val="28"/>
        </w:rPr>
      </w:pPr>
      <w:r>
        <w:rPr>
          <w:sz w:val="28"/>
        </w:rPr>
        <w:t>WLWK-PLRO035 - Liczba zmodernizowanych jednostek wytwarzania energii elektrycznej z OZE</w:t>
      </w:r>
    </w:p>
    <w:p w14:paraId="4728C18E" w14:textId="77777777" w:rsidR="009C44D9" w:rsidRDefault="00DB0F77">
      <w:pPr>
        <w:rPr>
          <w:b/>
          <w:sz w:val="28"/>
        </w:rPr>
      </w:pPr>
      <w:r>
        <w:rPr>
          <w:sz w:val="28"/>
        </w:rPr>
        <w:t>WLWK-RCO003 - P</w:t>
      </w:r>
      <w:r>
        <w:rPr>
          <w:sz w:val="28"/>
        </w:rPr>
        <w:t>rzedsiębiorstwa objęte wsparciem z instrumentów finansowych</w:t>
      </w:r>
    </w:p>
    <w:p w14:paraId="4728C18F" w14:textId="77777777" w:rsidR="009C44D9" w:rsidRDefault="00DB0F77">
      <w:pPr>
        <w:rPr>
          <w:b/>
          <w:sz w:val="28"/>
        </w:rPr>
      </w:pPr>
      <w:r>
        <w:rPr>
          <w:b/>
          <w:sz w:val="28"/>
        </w:rPr>
        <w:t>Wskaźniki rezultatu</w:t>
      </w:r>
    </w:p>
    <w:p w14:paraId="4728C190" w14:textId="77777777" w:rsidR="009C44D9" w:rsidRDefault="00DB0F77">
      <w:pPr>
        <w:rPr>
          <w:b/>
          <w:sz w:val="28"/>
        </w:rPr>
      </w:pPr>
      <w:r>
        <w:rPr>
          <w:sz w:val="28"/>
        </w:rPr>
        <w:t>WLWK-RCR032 - Dodatkowa moc zainstalowana odnawialnych źródeł energii</w:t>
      </w:r>
    </w:p>
    <w:p w14:paraId="4728C191" w14:textId="77777777" w:rsidR="009C44D9" w:rsidRDefault="00DB0F77">
      <w:pPr>
        <w:rPr>
          <w:b/>
          <w:sz w:val="28"/>
        </w:rPr>
      </w:pPr>
      <w:r>
        <w:rPr>
          <w:sz w:val="28"/>
        </w:rPr>
        <w:t>WLWK-PLRR014 - Ilość wytworzonej energii cieplnej ze źródeł OZE</w:t>
      </w:r>
    </w:p>
    <w:p w14:paraId="4728C192" w14:textId="77777777" w:rsidR="009C44D9" w:rsidRDefault="00DB0F77">
      <w:pPr>
        <w:rPr>
          <w:b/>
          <w:sz w:val="28"/>
        </w:rPr>
      </w:pPr>
      <w:r>
        <w:rPr>
          <w:sz w:val="28"/>
        </w:rPr>
        <w:t xml:space="preserve">WLWK-PLRR013 - Ilość </w:t>
      </w:r>
      <w:r>
        <w:rPr>
          <w:sz w:val="28"/>
        </w:rPr>
        <w:t>wytworzonej energii elektrycznej ze źródeł OZE</w:t>
      </w:r>
    </w:p>
    <w:p w14:paraId="4728C193" w14:textId="77777777" w:rsidR="009C44D9" w:rsidRDefault="00DB0F77">
      <w:pPr>
        <w:rPr>
          <w:b/>
          <w:sz w:val="28"/>
        </w:rPr>
      </w:pPr>
      <w:r>
        <w:rPr>
          <w:sz w:val="28"/>
        </w:rPr>
        <w:t>WLWK-PLRR012 - Ilość zaoszczędzonej energii cieplnej</w:t>
      </w:r>
    </w:p>
    <w:p w14:paraId="4728C194" w14:textId="77777777" w:rsidR="009C44D9" w:rsidRDefault="00DB0F77">
      <w:pPr>
        <w:rPr>
          <w:b/>
          <w:sz w:val="28"/>
        </w:rPr>
      </w:pPr>
      <w:r>
        <w:rPr>
          <w:sz w:val="28"/>
        </w:rPr>
        <w:t>WLWK-PLRR011 - Ilość zaoszczędzonej energii elektrycznej</w:t>
      </w:r>
    </w:p>
    <w:p w14:paraId="4728C195" w14:textId="77777777" w:rsidR="009C44D9" w:rsidRDefault="00DB0F77">
      <w:pPr>
        <w:rPr>
          <w:b/>
          <w:sz w:val="28"/>
        </w:rPr>
      </w:pPr>
      <w:r>
        <w:rPr>
          <w:sz w:val="28"/>
        </w:rPr>
        <w:t>WLWK-PLRR051 - Liczba przedsięwzięć proekologicznych</w:t>
      </w:r>
    </w:p>
    <w:p w14:paraId="4728C196" w14:textId="77777777" w:rsidR="009C44D9" w:rsidRDefault="00DB0F77">
      <w:pPr>
        <w:rPr>
          <w:b/>
          <w:sz w:val="28"/>
        </w:rPr>
      </w:pPr>
      <w:r>
        <w:rPr>
          <w:sz w:val="28"/>
        </w:rPr>
        <w:t>WLWK-RCR026 - Roczne zużycie energii pierwotne</w:t>
      </w:r>
      <w:r>
        <w:rPr>
          <w:sz w:val="28"/>
        </w:rPr>
        <w:t>j (w tym: w lokalach mieszkalnych, budynkach publicznych, przedsiębiorstwach, innych)</w:t>
      </w:r>
    </w:p>
    <w:p w14:paraId="4728C197" w14:textId="77777777" w:rsidR="009C44D9" w:rsidRDefault="00DB0F77">
      <w:pPr>
        <w:rPr>
          <w:b/>
          <w:sz w:val="28"/>
        </w:rPr>
      </w:pPr>
      <w:r>
        <w:rPr>
          <w:sz w:val="28"/>
        </w:rPr>
        <w:t>WLWK-RCR029 - Szacowana emisja gazów cieplarnianych</w:t>
      </w:r>
    </w:p>
    <w:p w14:paraId="4728C198" w14:textId="77777777" w:rsidR="009C44D9" w:rsidRDefault="00DB0F77">
      <w:pPr>
        <w:rPr>
          <w:b/>
          <w:sz w:val="28"/>
        </w:rPr>
      </w:pPr>
      <w:r>
        <w:rPr>
          <w:sz w:val="28"/>
        </w:rPr>
        <w:t>WLWK-PLRR003 - Wartość inwestycji prywatnych uzupełniających wsparcie publiczne – instrumenty finansowe</w:t>
      </w:r>
    </w:p>
    <w:p w14:paraId="4728C199" w14:textId="77777777" w:rsidR="009C44D9" w:rsidRDefault="009C44D9">
      <w:pPr>
        <w:rPr>
          <w:b/>
          <w:sz w:val="28"/>
        </w:rPr>
      </w:pPr>
    </w:p>
    <w:p w14:paraId="4728C19A" w14:textId="77777777" w:rsidR="009C44D9" w:rsidRDefault="00DB0F77">
      <w:pPr>
        <w:pStyle w:val="Nagwek3"/>
        <w:rPr>
          <w:rFonts w:ascii="Calibri" w:hAnsi="Calibri" w:cs="Calibri"/>
          <w:sz w:val="32"/>
        </w:rPr>
      </w:pPr>
      <w:bookmarkStart w:id="37" w:name="_Toc129693466"/>
      <w:r>
        <w:rPr>
          <w:rFonts w:ascii="Calibri" w:hAnsi="Calibri" w:cs="Calibri"/>
          <w:sz w:val="32"/>
        </w:rPr>
        <w:t>Działanie FEL</w:t>
      </w:r>
      <w:r>
        <w:rPr>
          <w:rFonts w:ascii="Calibri" w:hAnsi="Calibri" w:cs="Calibri"/>
          <w:sz w:val="32"/>
        </w:rPr>
        <w:t>U.04.07 Zwiększenie wykorzystania Odnawialnych Źródeł Energii</w:t>
      </w:r>
      <w:bookmarkEnd w:id="37"/>
    </w:p>
    <w:p w14:paraId="4728C19B" w14:textId="77777777" w:rsidR="009C44D9" w:rsidRDefault="009C44D9">
      <w:pPr>
        <w:rPr>
          <w:rFonts w:ascii="Calibri" w:hAnsi="Calibri"/>
          <w:sz w:val="32"/>
        </w:rPr>
      </w:pPr>
    </w:p>
    <w:p w14:paraId="4728C19C" w14:textId="77777777" w:rsidR="009C44D9" w:rsidRDefault="00DB0F77">
      <w:pPr>
        <w:rPr>
          <w:b/>
          <w:sz w:val="28"/>
        </w:rPr>
      </w:pPr>
      <w:r>
        <w:rPr>
          <w:b/>
          <w:sz w:val="28"/>
        </w:rPr>
        <w:t>Cel szczegółowy</w:t>
      </w:r>
    </w:p>
    <w:p w14:paraId="4728C19D" w14:textId="77777777" w:rsidR="009C44D9" w:rsidRDefault="00DB0F77">
      <w:pPr>
        <w:rPr>
          <w:b/>
          <w:sz w:val="28"/>
        </w:rPr>
      </w:pPr>
      <w:r>
        <w:rPr>
          <w:sz w:val="28"/>
        </w:rPr>
        <w:t>EFRR/FS.CP2.II - Wspieranie energii odnawialnej zgodnie z dyrektywą (UE) 2018/2001, w tym określonymi w niej kryteriami zrównoważonego rozwoju</w:t>
      </w:r>
    </w:p>
    <w:p w14:paraId="4728C19E" w14:textId="77777777" w:rsidR="009C44D9" w:rsidRDefault="00DB0F77">
      <w:pPr>
        <w:rPr>
          <w:b/>
          <w:sz w:val="28"/>
        </w:rPr>
      </w:pPr>
      <w:r>
        <w:rPr>
          <w:b/>
          <w:sz w:val="28"/>
        </w:rPr>
        <w:lastRenderedPageBreak/>
        <w:t>Wysokość alokacji ogółem (EUR)</w:t>
      </w:r>
    </w:p>
    <w:p w14:paraId="4728C19F" w14:textId="77777777" w:rsidR="009C44D9" w:rsidRDefault="00DB0F77">
      <w:pPr>
        <w:rPr>
          <w:b/>
          <w:sz w:val="28"/>
        </w:rPr>
      </w:pPr>
      <w:r>
        <w:rPr>
          <w:sz w:val="28"/>
        </w:rPr>
        <w:t xml:space="preserve">88 </w:t>
      </w:r>
      <w:r>
        <w:rPr>
          <w:sz w:val="28"/>
        </w:rPr>
        <w:t>529 801,00</w:t>
      </w:r>
    </w:p>
    <w:p w14:paraId="4728C1A0" w14:textId="77777777" w:rsidR="009C44D9" w:rsidRDefault="00DB0F77">
      <w:pPr>
        <w:rPr>
          <w:b/>
          <w:sz w:val="28"/>
        </w:rPr>
      </w:pPr>
      <w:r>
        <w:rPr>
          <w:b/>
          <w:sz w:val="28"/>
        </w:rPr>
        <w:t>Wysokość alokacji UE (EUR)</w:t>
      </w:r>
    </w:p>
    <w:p w14:paraId="4728C1A1" w14:textId="77777777" w:rsidR="009C44D9" w:rsidRDefault="00DB0F77">
      <w:pPr>
        <w:rPr>
          <w:b/>
          <w:sz w:val="28"/>
        </w:rPr>
      </w:pPr>
      <w:r>
        <w:rPr>
          <w:sz w:val="28"/>
        </w:rPr>
        <w:t>75 250 331,00</w:t>
      </w:r>
    </w:p>
    <w:p w14:paraId="4728C1A2" w14:textId="77777777" w:rsidR="009C44D9" w:rsidRDefault="00DB0F77">
      <w:pPr>
        <w:rPr>
          <w:b/>
          <w:sz w:val="28"/>
        </w:rPr>
      </w:pPr>
      <w:r>
        <w:rPr>
          <w:b/>
          <w:sz w:val="28"/>
        </w:rPr>
        <w:t>Zakres interwencji</w:t>
      </w:r>
    </w:p>
    <w:p w14:paraId="4728C1A3" w14:textId="77777777" w:rsidR="009C44D9" w:rsidRDefault="00DB0F77">
      <w:pPr>
        <w:rPr>
          <w:b/>
          <w:sz w:val="28"/>
        </w:rPr>
      </w:pPr>
      <w:r>
        <w:rPr>
          <w:sz w:val="28"/>
        </w:rPr>
        <w:t xml:space="preserve">047 - Energia odnawialna: wiatrowa, 048 - Energia odnawialna: słoneczna, 049 - Energia odnawialna: biomasa, 052 - Inne rodzaje energii odnawialnej (w tym energia </w:t>
      </w:r>
      <w:r>
        <w:rPr>
          <w:sz w:val="28"/>
        </w:rPr>
        <w:t>geotermalna)</w:t>
      </w:r>
    </w:p>
    <w:p w14:paraId="4728C1A4" w14:textId="77777777" w:rsidR="009C44D9" w:rsidRDefault="00DB0F77">
      <w:pPr>
        <w:rPr>
          <w:b/>
          <w:sz w:val="28"/>
        </w:rPr>
      </w:pPr>
      <w:r>
        <w:rPr>
          <w:b/>
          <w:sz w:val="28"/>
        </w:rPr>
        <w:t>Opis działania</w:t>
      </w:r>
    </w:p>
    <w:p w14:paraId="4728C1A5" w14:textId="77777777" w:rsidR="009C44D9" w:rsidRDefault="00DB0F77">
      <w:pPr>
        <w:rPr>
          <w:b/>
          <w:sz w:val="28"/>
        </w:rPr>
      </w:pPr>
      <w:r>
        <w:rPr>
          <w:sz w:val="28"/>
        </w:rPr>
        <w:t>Typy projektów:</w:t>
      </w:r>
    </w:p>
    <w:p w14:paraId="4728C1A6" w14:textId="77777777" w:rsidR="009C44D9" w:rsidRDefault="00DB0F77">
      <w:pPr>
        <w:rPr>
          <w:b/>
          <w:sz w:val="28"/>
        </w:rPr>
      </w:pPr>
      <w:r>
        <w:rPr>
          <w:sz w:val="28"/>
        </w:rPr>
        <w:t>1.</w:t>
      </w:r>
      <w:r>
        <w:rPr>
          <w:sz w:val="28"/>
        </w:rPr>
        <w:tab/>
        <w:t>Budowa i rozbudowa instalacji odnawialnych źródeł energii w zakresie wytwarzania energii elektrycznej (również z magazynami energii działającymi na potrzeby danego źródła OZE oraz przyłączeniem do sieci), w ty</w:t>
      </w:r>
      <w:r>
        <w:rPr>
          <w:sz w:val="28"/>
        </w:rPr>
        <w:t>m z zapewnieniem możliwości usuwania wyrobów zawierających azbest przed dokonaniem montażu instalacji.</w:t>
      </w:r>
    </w:p>
    <w:p w14:paraId="4728C1A7" w14:textId="77777777" w:rsidR="009C44D9" w:rsidRDefault="00DB0F77">
      <w:pPr>
        <w:rPr>
          <w:b/>
          <w:sz w:val="28"/>
        </w:rPr>
      </w:pPr>
      <w:r>
        <w:rPr>
          <w:sz w:val="28"/>
        </w:rPr>
        <w:t>2.</w:t>
      </w:r>
      <w:r>
        <w:rPr>
          <w:sz w:val="28"/>
        </w:rPr>
        <w:tab/>
        <w:t>Budowa i rozbudowa instalacji odnawialnych źródeł energii w zakresie wytwarzania ciepła (również z magazynami ciepła działającymi na potrzeby danego ź</w:t>
      </w:r>
      <w:r>
        <w:rPr>
          <w:sz w:val="28"/>
        </w:rPr>
        <w:t>ródła OZE).</w:t>
      </w:r>
    </w:p>
    <w:p w14:paraId="4728C1A8" w14:textId="77777777" w:rsidR="009C44D9" w:rsidRDefault="00DB0F77">
      <w:pPr>
        <w:rPr>
          <w:b/>
          <w:sz w:val="28"/>
        </w:rPr>
      </w:pPr>
      <w:r>
        <w:rPr>
          <w:sz w:val="28"/>
        </w:rPr>
        <w:t>Ad.1</w:t>
      </w:r>
    </w:p>
    <w:p w14:paraId="4728C1A9" w14:textId="77777777" w:rsidR="009C44D9" w:rsidRDefault="00DB0F77">
      <w:pPr>
        <w:rPr>
          <w:b/>
          <w:sz w:val="28"/>
        </w:rPr>
      </w:pPr>
      <w:r>
        <w:rPr>
          <w:sz w:val="28"/>
        </w:rPr>
        <w:t></w:t>
      </w:r>
      <w:r>
        <w:rPr>
          <w:sz w:val="28"/>
        </w:rPr>
        <w:tab/>
        <w:t xml:space="preserve">Moce instalacji przewidziane do dofinansowania w ramach programu regionalnego w ramach energii elektrycznej: </w:t>
      </w:r>
    </w:p>
    <w:p w14:paraId="4728C1AA" w14:textId="77777777" w:rsidR="009C44D9" w:rsidRDefault="00DB0F77">
      <w:pPr>
        <w:rPr>
          <w:b/>
          <w:sz w:val="28"/>
        </w:rPr>
      </w:pPr>
      <w:r>
        <w:rPr>
          <w:sz w:val="28"/>
        </w:rPr>
        <w:t>1.</w:t>
      </w:r>
      <w:r>
        <w:rPr>
          <w:sz w:val="28"/>
        </w:rPr>
        <w:tab/>
        <w:t>wiatr: nie więcej niż 5 MWe,</w:t>
      </w:r>
    </w:p>
    <w:p w14:paraId="4728C1AB" w14:textId="77777777" w:rsidR="009C44D9" w:rsidRDefault="00DB0F77">
      <w:pPr>
        <w:rPr>
          <w:b/>
          <w:sz w:val="28"/>
        </w:rPr>
      </w:pPr>
      <w:r>
        <w:rPr>
          <w:sz w:val="28"/>
        </w:rPr>
        <w:t>2.</w:t>
      </w:r>
      <w:r>
        <w:rPr>
          <w:sz w:val="28"/>
        </w:rPr>
        <w:tab/>
        <w:t>biomasa: nie więcej niż 5 MWe,</w:t>
      </w:r>
    </w:p>
    <w:p w14:paraId="4728C1AC" w14:textId="77777777" w:rsidR="009C44D9" w:rsidRDefault="00DB0F77">
      <w:pPr>
        <w:rPr>
          <w:b/>
          <w:sz w:val="28"/>
        </w:rPr>
      </w:pPr>
      <w:r>
        <w:rPr>
          <w:sz w:val="28"/>
        </w:rPr>
        <w:t>3.</w:t>
      </w:r>
      <w:r>
        <w:rPr>
          <w:sz w:val="28"/>
        </w:rPr>
        <w:tab/>
        <w:t>biogaz: nie więcej niż 0,5 MWe,</w:t>
      </w:r>
    </w:p>
    <w:p w14:paraId="4728C1AD" w14:textId="77777777" w:rsidR="009C44D9" w:rsidRDefault="00DB0F77">
      <w:pPr>
        <w:rPr>
          <w:b/>
          <w:sz w:val="28"/>
        </w:rPr>
      </w:pPr>
      <w:r>
        <w:rPr>
          <w:sz w:val="28"/>
        </w:rPr>
        <w:t>4.</w:t>
      </w:r>
      <w:r>
        <w:rPr>
          <w:sz w:val="28"/>
        </w:rPr>
        <w:tab/>
        <w:t xml:space="preserve">woda: nie więcej niż 5 </w:t>
      </w:r>
      <w:r>
        <w:rPr>
          <w:sz w:val="28"/>
        </w:rPr>
        <w:t>MWe</w:t>
      </w:r>
    </w:p>
    <w:p w14:paraId="4728C1AE" w14:textId="77777777" w:rsidR="009C44D9" w:rsidRDefault="00DB0F77">
      <w:pPr>
        <w:rPr>
          <w:b/>
          <w:sz w:val="28"/>
        </w:rPr>
      </w:pPr>
      <w:r>
        <w:rPr>
          <w:sz w:val="28"/>
        </w:rPr>
        <w:lastRenderedPageBreak/>
        <w:t>5.</w:t>
      </w:r>
      <w:r>
        <w:rPr>
          <w:sz w:val="28"/>
        </w:rPr>
        <w:tab/>
        <w:t>promieniowanie słoneczne: nie więcej niż 0,5 MWe.</w:t>
      </w:r>
    </w:p>
    <w:p w14:paraId="4728C1AF" w14:textId="77777777" w:rsidR="009C44D9" w:rsidRDefault="00DB0F77">
      <w:pPr>
        <w:rPr>
          <w:b/>
          <w:sz w:val="28"/>
        </w:rPr>
      </w:pPr>
      <w:r>
        <w:rPr>
          <w:sz w:val="28"/>
        </w:rPr>
        <w:t>Demarkacja dotyczy sumarycznej mocy wszystkich jednostek wytwórczych danego rodzaju OZE wchodzących w skład projektu. Zaproponowane limity mocy nie dotyczą projektów realizowanych przez klastry energ</w:t>
      </w:r>
      <w:r>
        <w:rPr>
          <w:sz w:val="28"/>
        </w:rPr>
        <w:t>ii lub spółdzielnie energetyczne oraz projektów parasolowych.</w:t>
      </w:r>
    </w:p>
    <w:p w14:paraId="4728C1B0" w14:textId="77777777" w:rsidR="009C44D9" w:rsidRDefault="00DB0F77">
      <w:pPr>
        <w:rPr>
          <w:b/>
          <w:sz w:val="28"/>
        </w:rPr>
      </w:pPr>
      <w:r>
        <w:rPr>
          <w:sz w:val="28"/>
        </w:rPr>
        <w:t></w:t>
      </w:r>
      <w:r>
        <w:rPr>
          <w:sz w:val="28"/>
        </w:rPr>
        <w:tab/>
        <w:t>Inwestycje w elektrownie wodne ograniczone będą wyłącznie do istniejących budowli piętrzących, wyposażonych w hydroelektrownie. Wspierane będą projekty niemające negatywnego wpływu na stan lub</w:t>
      </w:r>
      <w:r>
        <w:rPr>
          <w:sz w:val="28"/>
        </w:rPr>
        <w:t xml:space="preserve"> potencjał jednolitych części wód i bez znacząco wpływu na cele obszarów sieci Natura 2000.</w:t>
      </w:r>
    </w:p>
    <w:p w14:paraId="4728C1B1" w14:textId="77777777" w:rsidR="009C44D9" w:rsidRDefault="00DB0F77">
      <w:pPr>
        <w:rPr>
          <w:b/>
          <w:sz w:val="28"/>
        </w:rPr>
      </w:pPr>
      <w:r>
        <w:rPr>
          <w:sz w:val="28"/>
        </w:rPr>
        <w:t>Ad.2</w:t>
      </w:r>
    </w:p>
    <w:p w14:paraId="4728C1B2" w14:textId="77777777" w:rsidR="009C44D9" w:rsidRDefault="00DB0F77">
      <w:pPr>
        <w:rPr>
          <w:b/>
          <w:sz w:val="28"/>
        </w:rPr>
      </w:pPr>
      <w:r>
        <w:rPr>
          <w:sz w:val="28"/>
        </w:rPr>
        <w:t>Moce przewidziane do dofinansowania w ramach programu regionalnego w ramach energii cieplnej:</w:t>
      </w:r>
    </w:p>
    <w:p w14:paraId="4728C1B3" w14:textId="77777777" w:rsidR="009C44D9" w:rsidRDefault="00DB0F77">
      <w:pPr>
        <w:rPr>
          <w:b/>
          <w:sz w:val="28"/>
        </w:rPr>
      </w:pPr>
      <w:r>
        <w:rPr>
          <w:sz w:val="28"/>
        </w:rPr>
        <w:t>•</w:t>
      </w:r>
      <w:r>
        <w:rPr>
          <w:sz w:val="28"/>
        </w:rPr>
        <w:tab/>
        <w:t>biomasa: nie więcej niż 5 MWth,</w:t>
      </w:r>
    </w:p>
    <w:p w14:paraId="4728C1B4" w14:textId="77777777" w:rsidR="009C44D9" w:rsidRDefault="00DB0F77">
      <w:pPr>
        <w:rPr>
          <w:b/>
          <w:sz w:val="28"/>
        </w:rPr>
      </w:pPr>
      <w:r>
        <w:rPr>
          <w:sz w:val="28"/>
        </w:rPr>
        <w:t>•</w:t>
      </w:r>
      <w:r>
        <w:rPr>
          <w:sz w:val="28"/>
        </w:rPr>
        <w:tab/>
        <w:t>biogaz: nie więcej niż 0,5 MW</w:t>
      </w:r>
      <w:r>
        <w:rPr>
          <w:sz w:val="28"/>
        </w:rPr>
        <w:t>th,</w:t>
      </w:r>
    </w:p>
    <w:p w14:paraId="4728C1B5" w14:textId="77777777" w:rsidR="009C44D9" w:rsidRDefault="00DB0F77">
      <w:pPr>
        <w:rPr>
          <w:b/>
          <w:sz w:val="28"/>
        </w:rPr>
      </w:pPr>
      <w:r>
        <w:rPr>
          <w:sz w:val="28"/>
        </w:rPr>
        <w:t>•</w:t>
      </w:r>
      <w:r>
        <w:rPr>
          <w:sz w:val="28"/>
        </w:rPr>
        <w:tab/>
        <w:t>geotermia: nie więcej niż 2 MWth</w:t>
      </w:r>
    </w:p>
    <w:p w14:paraId="4728C1B6" w14:textId="77777777" w:rsidR="009C44D9" w:rsidRDefault="00DB0F77">
      <w:pPr>
        <w:rPr>
          <w:b/>
          <w:sz w:val="28"/>
        </w:rPr>
      </w:pPr>
      <w:r>
        <w:rPr>
          <w:sz w:val="28"/>
        </w:rPr>
        <w:t>•</w:t>
      </w:r>
      <w:r>
        <w:rPr>
          <w:sz w:val="28"/>
        </w:rPr>
        <w:tab/>
        <w:t>promieniowanie słoneczne: nie więcej niż 0,5 MWth.</w:t>
      </w:r>
    </w:p>
    <w:p w14:paraId="4728C1B7" w14:textId="77777777" w:rsidR="009C44D9" w:rsidRDefault="00DB0F77">
      <w:pPr>
        <w:rPr>
          <w:b/>
          <w:sz w:val="28"/>
        </w:rPr>
      </w:pPr>
      <w:r>
        <w:rPr>
          <w:sz w:val="28"/>
        </w:rPr>
        <w:t>Demarkacja dotyczy sumarycznej mocy wszystkich jednostek wytwórczych danego rodzaju OZE wchodzących w skład projektu. Zaproponowane limity mocy nie dotyczą projektó</w:t>
      </w:r>
      <w:r>
        <w:rPr>
          <w:sz w:val="28"/>
        </w:rPr>
        <w:t>w realizowanych przez klastry energii lub spółdzielnie energetyczne oraz projektów parasolowych.</w:t>
      </w:r>
    </w:p>
    <w:p w14:paraId="4728C1B8" w14:textId="77777777" w:rsidR="009C44D9" w:rsidRDefault="00DB0F77">
      <w:pPr>
        <w:rPr>
          <w:b/>
          <w:sz w:val="28"/>
        </w:rPr>
      </w:pPr>
      <w:r>
        <w:rPr>
          <w:sz w:val="28"/>
        </w:rPr>
        <w:t>Kluczowe warunki realizacji projektów:</w:t>
      </w:r>
    </w:p>
    <w:p w14:paraId="4728C1B9"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1BA" w14:textId="77777777" w:rsidR="009C44D9" w:rsidRDefault="00DB0F77">
      <w:pPr>
        <w:rPr>
          <w:b/>
          <w:sz w:val="28"/>
        </w:rPr>
      </w:pPr>
      <w:r>
        <w:rPr>
          <w:sz w:val="28"/>
        </w:rPr>
        <w:t>2.</w:t>
      </w:r>
      <w:r>
        <w:rPr>
          <w:sz w:val="28"/>
        </w:rPr>
        <w:tab/>
        <w:t xml:space="preserve">Wszystkie </w:t>
      </w:r>
      <w:r>
        <w:rPr>
          <w:sz w:val="28"/>
        </w:rPr>
        <w:t xml:space="preserve">wspierane projekty będą musiały wykazać wyraźny pozytywny wpływ na środowisko, przedstawiony w formie oszczędności energii, obniżonej emisji CO2 i pyłu PM 10 oraz PM 2,5 do atmosfery, zgodnie z zapisami Dyrektywy </w:t>
      </w:r>
      <w:r>
        <w:rPr>
          <w:sz w:val="28"/>
        </w:rPr>
        <w:lastRenderedPageBreak/>
        <w:t>2008/50/WE (zmienionej Dyrektywą 2015/1480/</w:t>
      </w:r>
      <w:r>
        <w:rPr>
          <w:sz w:val="28"/>
        </w:rPr>
        <w:t>WE), lub wzrostu wykorzystania odnawialnych źródeł energii.</w:t>
      </w:r>
    </w:p>
    <w:p w14:paraId="4728C1BB" w14:textId="77777777" w:rsidR="009C44D9" w:rsidRDefault="00DB0F77">
      <w:pPr>
        <w:rPr>
          <w:b/>
          <w:sz w:val="28"/>
        </w:rPr>
      </w:pPr>
      <w:r>
        <w:rPr>
          <w:sz w:val="28"/>
        </w:rPr>
        <w:t>3.</w:t>
      </w:r>
      <w:r>
        <w:rPr>
          <w:sz w:val="28"/>
        </w:rPr>
        <w:tab/>
        <w:t>Kluczowe dla oceny projektów będą rozwiązania zapewniające maksymalną dyspozycyjność (wysoka efektywność i współczynnik wykorzystania, sterowalność, wykorzystanie magazynu energii) z relatywnie</w:t>
      </w:r>
      <w:r>
        <w:rPr>
          <w:sz w:val="28"/>
        </w:rPr>
        <w:t xml:space="preserve"> najniższym kosztem wytworzenia energii oraz zaspokajające lokalne potrzeby energetyczne (ciepło, energia elektryczna, transport), ale także związane z gospodarką odpadami (zgodną z hierarchią postępowania z odpadami) i wykorzystaniem miejscowego potencjał</w:t>
      </w:r>
      <w:r>
        <w:rPr>
          <w:sz w:val="28"/>
        </w:rPr>
        <w:t>u. Interwencja powinna koncentrować się na wszystkich obszarach sprzyjających tworzeniu i rozwojowi zorganizowanych form energetyki prosumenckiej.</w:t>
      </w:r>
    </w:p>
    <w:p w14:paraId="4728C1BC" w14:textId="77777777" w:rsidR="009C44D9" w:rsidRDefault="00DB0F77">
      <w:pPr>
        <w:rPr>
          <w:b/>
          <w:sz w:val="28"/>
        </w:rPr>
      </w:pPr>
      <w:r>
        <w:rPr>
          <w:sz w:val="28"/>
        </w:rPr>
        <w:t>4.</w:t>
      </w:r>
      <w:r>
        <w:rPr>
          <w:sz w:val="28"/>
        </w:rPr>
        <w:tab/>
        <w:t>Zgodnie z istniejącym potencjałem OZE w regionie priorytetowo traktowane będą projekty dotyczące wykorzyst</w:t>
      </w:r>
      <w:r>
        <w:rPr>
          <w:sz w:val="28"/>
        </w:rPr>
        <w:t>ania energii słonecznej i biomasy. Koszty, które mogą być kwalifikowalne a nie są związane bezpośrednio z niniejszym celem szczegółowym, np. usuwanie wyrobów zawierających azbest, wymiana pokrywy dachowej, izolacja termiczna mogą stanowić maksymalnie 49% k</w:t>
      </w:r>
      <w:r>
        <w:rPr>
          <w:sz w:val="28"/>
        </w:rPr>
        <w:t>osztów kwalifikowalnych projektu. Koszty związane z usuwaniem wyrobów zawierających azbest nie mogą przekroczyć 10% kosztów kwalifikowalnych projektu.</w:t>
      </w:r>
    </w:p>
    <w:p w14:paraId="4728C1BD" w14:textId="77777777" w:rsidR="009C44D9" w:rsidRDefault="00DB0F77">
      <w:pPr>
        <w:rPr>
          <w:b/>
          <w:sz w:val="28"/>
        </w:rPr>
      </w:pPr>
      <w:r>
        <w:rPr>
          <w:sz w:val="28"/>
        </w:rPr>
        <w:t>5.</w:t>
      </w:r>
      <w:r>
        <w:rPr>
          <w:sz w:val="28"/>
        </w:rPr>
        <w:tab/>
        <w:t>Wzmocnieniu efektów realizowanych projektów służyć będzie wdrożenie inteligentnych systemów zarządzani</w:t>
      </w:r>
      <w:r>
        <w:rPr>
          <w:sz w:val="28"/>
        </w:rPr>
        <w:t>a energią w oparciu o technologie TIK. Premiowane będą projekty wykazujące największą efektywność kosztową w powiązaniu z efektami oszczędnościowymi oraz redukcją emisji gazów cieplarnianych, a także przeciwdziałające ubóstwu energetycznemu. Preferowane bę</w:t>
      </w:r>
      <w:r>
        <w:rPr>
          <w:sz w:val="28"/>
        </w:rPr>
        <w:t>dą projekty powiązane z magazynowaniem energii.</w:t>
      </w:r>
    </w:p>
    <w:p w14:paraId="4728C1BE" w14:textId="77777777" w:rsidR="009C44D9" w:rsidRDefault="00DB0F77">
      <w:pPr>
        <w:rPr>
          <w:b/>
          <w:sz w:val="28"/>
        </w:rPr>
      </w:pPr>
      <w:r>
        <w:rPr>
          <w:sz w:val="28"/>
        </w:rPr>
        <w:t>6.</w:t>
      </w:r>
      <w:r>
        <w:rPr>
          <w:sz w:val="28"/>
        </w:rPr>
        <w:tab/>
        <w:t>Projekty dotyczące wykorzystania biomasy oraz produkcji biokomponentów, biopaliw i biometanu powinny uwzględniać zasady minimalizowania ryzyka wylesiania zgodnie z dyrektywą Parlamentu Europejskiego i Rady</w:t>
      </w:r>
      <w:r>
        <w:rPr>
          <w:sz w:val="28"/>
        </w:rPr>
        <w:t xml:space="preserve"> (UE) 2018/2001 z 11 grudnia 2018 r. w sprawie promowania stosowania energii ze źródeł odnawialnych, a także powinny uwzględniać konsumpcję produktów z łańcucha dostaw niepowodujących wylesiania zgodnie z Komunikatem do Parlamentu Europejskiego, Rady, Euro</w:t>
      </w:r>
      <w:r>
        <w:rPr>
          <w:sz w:val="28"/>
        </w:rPr>
        <w:t xml:space="preserve">pejskiego komitetu Ekonomiczno-Społecznego i Komitetu Regionów dotyczącego zintensyfikowania działań UE na rzecz ochrony i </w:t>
      </w:r>
      <w:r>
        <w:rPr>
          <w:sz w:val="28"/>
        </w:rPr>
        <w:lastRenderedPageBreak/>
        <w:t>odtwarzania światowych lasów COM (2019) 353 final. Wytwarzanie biopaliw II i III generacji będzie zgodne z kryteriami środowiskowymi,</w:t>
      </w:r>
      <w:r>
        <w:rPr>
          <w:sz w:val="28"/>
        </w:rPr>
        <w:t xml:space="preserve"> określonymi w art. 29 Dyrektywy Parlamentu Europejskiego i Rady UE 2018/2001 z dnia 11.12.2018 r. w sprawie promowania stosowania energii ze źródeł odnawialnych.</w:t>
      </w:r>
    </w:p>
    <w:p w14:paraId="4728C1BF" w14:textId="77777777" w:rsidR="009C44D9" w:rsidRDefault="00DB0F77">
      <w:pPr>
        <w:rPr>
          <w:b/>
          <w:sz w:val="28"/>
        </w:rPr>
      </w:pPr>
      <w:r>
        <w:rPr>
          <w:sz w:val="28"/>
        </w:rPr>
        <w:t>7.</w:t>
      </w:r>
      <w:r>
        <w:rPr>
          <w:sz w:val="28"/>
        </w:rPr>
        <w:tab/>
        <w:t xml:space="preserve">Koszty związane z dostawą azbestu na składowiska odpadów (np. opłaty </w:t>
      </w:r>
      <w:r>
        <w:rPr>
          <w:sz w:val="28"/>
        </w:rPr>
        <w:t>składowiskowe) oraz inwestycja w składowiska odpadów stanowią koszty niekwalifikowalne.</w:t>
      </w:r>
    </w:p>
    <w:p w14:paraId="4728C1C0" w14:textId="77777777" w:rsidR="009C44D9" w:rsidRDefault="00DB0F77">
      <w:pPr>
        <w:rPr>
          <w:b/>
          <w:sz w:val="28"/>
        </w:rPr>
      </w:pPr>
      <w:r>
        <w:rPr>
          <w:sz w:val="28"/>
        </w:rPr>
        <w:t>8.</w:t>
      </w:r>
      <w:r>
        <w:rPr>
          <w:sz w:val="28"/>
        </w:rPr>
        <w:tab/>
        <w:t>Wsparcie w ramach Działania udzielane jest w formie instrumentów finansowych. Magazyny energii finansowane będą w formie dotacji w ramach operacji instrumentu finans</w:t>
      </w:r>
      <w:r>
        <w:rPr>
          <w:sz w:val="28"/>
        </w:rPr>
        <w:t>owego.</w:t>
      </w:r>
    </w:p>
    <w:p w14:paraId="4728C1C1" w14:textId="77777777" w:rsidR="009C44D9" w:rsidRDefault="00DB0F77">
      <w:pPr>
        <w:rPr>
          <w:b/>
          <w:sz w:val="28"/>
        </w:rPr>
      </w:pPr>
      <w:r>
        <w:rPr>
          <w:sz w:val="28"/>
        </w:rPr>
        <w:t>9.</w:t>
      </w:r>
      <w:r>
        <w:rPr>
          <w:sz w:val="28"/>
        </w:rPr>
        <w:tab/>
        <w:t>Wsparcie w ramach Działania nie może być udzielone w zakresie, w jakim jest wykluczone w art. 1 ust. 2 - 5 Rozporządzenia Komisji (UE) NR 651/2014 z dnia 17 czerwca 2014 r. uznającym niektóre rodzaje pomocy za zgodne z rynkiem wewnętrznym w zasto</w:t>
      </w:r>
      <w:r>
        <w:rPr>
          <w:sz w:val="28"/>
        </w:rPr>
        <w:t>sowaniu art. 107i 108 Traktatu oraz w art. 1 ust. 1 Rozporządzenia Komisji (UE) nr 1407/2013 z dnia 18 grudnia 2013 r. w sprawie stosowania art. 107 i 108 Traktatu o funkcjonowaniu Unii Europejskiej do pomocy de minimis.</w:t>
      </w:r>
    </w:p>
    <w:p w14:paraId="4728C1C2" w14:textId="77777777" w:rsidR="009C44D9" w:rsidRDefault="00DB0F77">
      <w:pPr>
        <w:rPr>
          <w:b/>
          <w:sz w:val="28"/>
        </w:rPr>
      </w:pPr>
      <w:r>
        <w:rPr>
          <w:sz w:val="28"/>
        </w:rPr>
        <w:t>10.</w:t>
      </w:r>
      <w:r>
        <w:rPr>
          <w:sz w:val="28"/>
        </w:rPr>
        <w:tab/>
        <w:t>Wsparcie w ramach Działania jes</w:t>
      </w:r>
      <w:r>
        <w:rPr>
          <w:sz w:val="28"/>
        </w:rPr>
        <w:t>t zgodne z Wytycznymi dotyczącymi realizacji zasad równościowych w ramach funduszy unijnych na lata 2021-2027.</w:t>
      </w:r>
    </w:p>
    <w:p w14:paraId="4728C1C3" w14:textId="77777777" w:rsidR="009C44D9" w:rsidRDefault="00DB0F77">
      <w:pPr>
        <w:rPr>
          <w:b/>
          <w:sz w:val="28"/>
        </w:rPr>
      </w:pPr>
      <w:r>
        <w:rPr>
          <w:b/>
          <w:sz w:val="28"/>
        </w:rPr>
        <w:t>Maksymalny % poziom dofinansowania UE w projekcie</w:t>
      </w:r>
    </w:p>
    <w:p w14:paraId="4728C1C4" w14:textId="77777777" w:rsidR="009C44D9" w:rsidRDefault="00DB0F77">
      <w:pPr>
        <w:rPr>
          <w:b/>
          <w:sz w:val="28"/>
        </w:rPr>
      </w:pPr>
      <w:r>
        <w:rPr>
          <w:sz w:val="28"/>
        </w:rPr>
        <w:t>85</w:t>
      </w:r>
    </w:p>
    <w:p w14:paraId="4728C1C5" w14:textId="77777777" w:rsidR="009C44D9" w:rsidRDefault="00DB0F77">
      <w:pPr>
        <w:rPr>
          <w:b/>
          <w:sz w:val="28"/>
        </w:rPr>
      </w:pPr>
      <w:r>
        <w:rPr>
          <w:b/>
          <w:sz w:val="28"/>
        </w:rPr>
        <w:t>Maksymalny % poziom dofinansowania całkowitego wydatków kwalifikowalnych na poziomie projekt</w:t>
      </w:r>
      <w:r>
        <w:rPr>
          <w:b/>
          <w:sz w:val="28"/>
        </w:rPr>
        <w:t>u (środki UE + współfinansowanie ze środków krajowych przyznane beneficjentowi przez właściwą instytucję)</w:t>
      </w:r>
    </w:p>
    <w:p w14:paraId="4728C1C6" w14:textId="77777777" w:rsidR="009C44D9" w:rsidRDefault="00DB0F77">
      <w:pPr>
        <w:rPr>
          <w:b/>
          <w:sz w:val="28"/>
        </w:rPr>
      </w:pPr>
      <w:r>
        <w:rPr>
          <w:sz w:val="28"/>
        </w:rPr>
        <w:t>85</w:t>
      </w:r>
    </w:p>
    <w:p w14:paraId="4728C1C7" w14:textId="77777777" w:rsidR="009C44D9" w:rsidRDefault="00DB0F77">
      <w:pPr>
        <w:rPr>
          <w:b/>
          <w:sz w:val="28"/>
        </w:rPr>
      </w:pPr>
      <w:r>
        <w:rPr>
          <w:b/>
          <w:sz w:val="28"/>
        </w:rPr>
        <w:t>Pomoc publiczna – unijna podstawa prawna</w:t>
      </w:r>
    </w:p>
    <w:p w14:paraId="4728C1C8" w14:textId="77777777" w:rsidR="009C44D9" w:rsidRDefault="00DB0F77">
      <w:pPr>
        <w:rPr>
          <w:b/>
          <w:sz w:val="28"/>
        </w:rPr>
      </w:pPr>
      <w:r>
        <w:rPr>
          <w:sz w:val="28"/>
        </w:rPr>
        <w:t>Rozporządzenie  Komisji (UE) nr 1407/2013 z dnia 18 grudnia 2013 r. w sprawie stosowania art. 107 i 108 Tr</w:t>
      </w:r>
      <w:r>
        <w:rPr>
          <w:sz w:val="28"/>
        </w:rPr>
        <w:t xml:space="preserve">aktatu o funkcjonowaniu Unii Europejskiej do pomocy </w:t>
      </w:r>
      <w:r>
        <w:rPr>
          <w:sz w:val="28"/>
        </w:rPr>
        <w:lastRenderedPageBreak/>
        <w:t>de minimis, Rozporządzenie Komisji (UE) nr 651/2014 z dnia 17 czerwca 2014 r. uznające niektóre rodzaje pomocy za zgodne z rynkiem wewnętrznym w zastosowaniu art. 107 i 108 Traktatu, Bez pomocy</w:t>
      </w:r>
    </w:p>
    <w:p w14:paraId="4728C1C9" w14:textId="77777777" w:rsidR="009C44D9" w:rsidRDefault="00DB0F77">
      <w:pPr>
        <w:rPr>
          <w:b/>
          <w:sz w:val="28"/>
        </w:rPr>
      </w:pPr>
      <w:r>
        <w:rPr>
          <w:b/>
          <w:sz w:val="28"/>
        </w:rPr>
        <w:t>Pomoc publ</w:t>
      </w:r>
      <w:r>
        <w:rPr>
          <w:b/>
          <w:sz w:val="28"/>
        </w:rPr>
        <w:t>iczna – krajowa podstawa prawna</w:t>
      </w:r>
    </w:p>
    <w:p w14:paraId="4728C1CA" w14:textId="77777777" w:rsidR="009C44D9" w:rsidRDefault="00DB0F77">
      <w:pPr>
        <w:rPr>
          <w:b/>
          <w:sz w:val="28"/>
        </w:rPr>
      </w:pPr>
      <w:r>
        <w:rPr>
          <w:sz w:val="28"/>
        </w:rPr>
        <w:t>Rozporządzenie Ministra Funduszy i Polityki Regionalnej z dnia 11 grudnia 2022 r. w sprawie udzielania pomocy na inwestycje w układy wysokosprawnej kogeneracji oraz na propagowanie energii ze źródeł odnawialnych w ramach reg</w:t>
      </w:r>
      <w:r>
        <w:rPr>
          <w:sz w:val="28"/>
        </w:rPr>
        <w:t>ionalnych programów na lata 2021–2027 (Dz. U. z 2022 r. poz. 2693), Rozporządzenie Ministra Funduszy i Polityki Regionalnej z dnia 11 grudnia 2022 r. w sprawie udzielania pomocy na inwestycje wspierające efektywność energetyczną w ramach regionalnych progr</w:t>
      </w:r>
      <w:r>
        <w:rPr>
          <w:sz w:val="28"/>
        </w:rPr>
        <w:t>amów na lata 2021–2027 (Dz. U. z 2022 r. poz. 2607), Rozporządzenie Ministra Funduszy i Polityki Regionalnej z dnia 29 września 2022 r. w sprawie udzielania pomocy de minimis w ramach regionalnych programów na lata 2021–2027 (Dz. U. z 2022 r. poz. 2062), B</w:t>
      </w:r>
      <w:r>
        <w:rPr>
          <w:sz w:val="28"/>
        </w:rPr>
        <w:t>ez pomocy</w:t>
      </w:r>
    </w:p>
    <w:p w14:paraId="4728C1CB" w14:textId="77777777" w:rsidR="009C44D9" w:rsidRDefault="00DB0F77">
      <w:pPr>
        <w:rPr>
          <w:b/>
          <w:sz w:val="28"/>
        </w:rPr>
      </w:pPr>
      <w:r>
        <w:rPr>
          <w:b/>
          <w:sz w:val="28"/>
        </w:rPr>
        <w:t>Uproszczone metody rozliczania</w:t>
      </w:r>
    </w:p>
    <w:p w14:paraId="4728C1CC" w14:textId="77777777" w:rsidR="009C44D9" w:rsidRDefault="00DB0F77">
      <w:pPr>
        <w:rPr>
          <w:b/>
          <w:sz w:val="28"/>
        </w:rPr>
      </w:pPr>
      <w:r>
        <w:rPr>
          <w:sz w:val="28"/>
        </w:rPr>
        <w:t>Brak, do 7% stawka ryczałtowa na koszty pośrednie (podstawa wyliczenia: koszty bezpośrednie) [art. 54(a) CPR]</w:t>
      </w:r>
    </w:p>
    <w:p w14:paraId="4728C1CD" w14:textId="77777777" w:rsidR="009C44D9" w:rsidRDefault="00DB0F77">
      <w:pPr>
        <w:rPr>
          <w:b/>
          <w:sz w:val="28"/>
        </w:rPr>
      </w:pPr>
      <w:r>
        <w:rPr>
          <w:b/>
          <w:sz w:val="28"/>
        </w:rPr>
        <w:t>Forma wsparcia</w:t>
      </w:r>
    </w:p>
    <w:p w14:paraId="4728C1CE" w14:textId="77777777" w:rsidR="009C44D9" w:rsidRDefault="00DB0F77">
      <w:pPr>
        <w:rPr>
          <w:b/>
          <w:sz w:val="28"/>
        </w:rPr>
      </w:pPr>
      <w:r>
        <w:rPr>
          <w:sz w:val="28"/>
        </w:rPr>
        <w:t xml:space="preserve">Wsparcie poprzez instrumenty finansowe: pożyczka, Wsparcie poprzez instrumenty finansowe: </w:t>
      </w:r>
      <w:r>
        <w:rPr>
          <w:sz w:val="28"/>
        </w:rPr>
        <w:t>dotacje w ramach operacji instrumentu finansowego</w:t>
      </w:r>
    </w:p>
    <w:p w14:paraId="4728C1CF" w14:textId="77777777" w:rsidR="009C44D9" w:rsidRDefault="00DB0F77">
      <w:pPr>
        <w:rPr>
          <w:b/>
          <w:sz w:val="28"/>
        </w:rPr>
      </w:pPr>
      <w:r>
        <w:rPr>
          <w:b/>
          <w:sz w:val="28"/>
        </w:rPr>
        <w:t>Dopuszczalny cross-financing (%)</w:t>
      </w:r>
    </w:p>
    <w:p w14:paraId="4728C1D0" w14:textId="77777777" w:rsidR="009C44D9" w:rsidRDefault="00DB0F77">
      <w:pPr>
        <w:rPr>
          <w:b/>
          <w:sz w:val="28"/>
        </w:rPr>
      </w:pPr>
      <w:r>
        <w:rPr>
          <w:sz w:val="28"/>
        </w:rPr>
        <w:t>0</w:t>
      </w:r>
    </w:p>
    <w:p w14:paraId="4728C1D1" w14:textId="77777777" w:rsidR="009C44D9" w:rsidRDefault="00DB0F77">
      <w:pPr>
        <w:rPr>
          <w:b/>
          <w:sz w:val="28"/>
        </w:rPr>
      </w:pPr>
      <w:r>
        <w:rPr>
          <w:b/>
          <w:sz w:val="28"/>
        </w:rPr>
        <w:t>Minimalny wkład własny beneficjenta</w:t>
      </w:r>
    </w:p>
    <w:p w14:paraId="4728C1D2" w14:textId="77777777" w:rsidR="009C44D9" w:rsidRDefault="00DB0F77">
      <w:pPr>
        <w:rPr>
          <w:b/>
          <w:sz w:val="28"/>
        </w:rPr>
      </w:pPr>
      <w:r>
        <w:rPr>
          <w:sz w:val="28"/>
        </w:rPr>
        <w:t>Projekty w części objętej pomocą publiczną: zgodnie z programami pomocy publicznej</w:t>
      </w:r>
    </w:p>
    <w:p w14:paraId="4728C1D3" w14:textId="77777777" w:rsidR="009C44D9" w:rsidRDefault="00DB0F77">
      <w:pPr>
        <w:rPr>
          <w:b/>
          <w:sz w:val="28"/>
        </w:rPr>
      </w:pPr>
      <w:r>
        <w:rPr>
          <w:b/>
          <w:sz w:val="28"/>
        </w:rPr>
        <w:t>Sposób wyboru projektów</w:t>
      </w:r>
    </w:p>
    <w:p w14:paraId="4728C1D4" w14:textId="77777777" w:rsidR="009C44D9" w:rsidRDefault="00DB0F77">
      <w:pPr>
        <w:rPr>
          <w:b/>
          <w:sz w:val="28"/>
        </w:rPr>
      </w:pPr>
      <w:r>
        <w:rPr>
          <w:sz w:val="28"/>
        </w:rPr>
        <w:t>Niekonkurencyjny</w:t>
      </w:r>
    </w:p>
    <w:p w14:paraId="4728C1D5" w14:textId="77777777" w:rsidR="009C44D9" w:rsidRDefault="00DB0F77">
      <w:pPr>
        <w:rPr>
          <w:b/>
          <w:sz w:val="28"/>
        </w:rPr>
      </w:pPr>
      <w:r>
        <w:rPr>
          <w:b/>
          <w:sz w:val="28"/>
        </w:rPr>
        <w:lastRenderedPageBreak/>
        <w:t xml:space="preserve">Realizacja </w:t>
      </w:r>
      <w:r>
        <w:rPr>
          <w:b/>
          <w:sz w:val="28"/>
        </w:rPr>
        <w:t>instrumentów terytorialnych</w:t>
      </w:r>
    </w:p>
    <w:p w14:paraId="4728C1D6" w14:textId="77777777" w:rsidR="009C44D9" w:rsidRDefault="00DB0F77">
      <w:pPr>
        <w:rPr>
          <w:b/>
          <w:sz w:val="28"/>
        </w:rPr>
      </w:pPr>
      <w:r>
        <w:rPr>
          <w:sz w:val="28"/>
        </w:rPr>
        <w:t>Nie dotyczy</w:t>
      </w:r>
    </w:p>
    <w:p w14:paraId="4728C1D7" w14:textId="77777777" w:rsidR="009C44D9" w:rsidRDefault="00DB0F77">
      <w:pPr>
        <w:rPr>
          <w:b/>
          <w:sz w:val="28"/>
        </w:rPr>
      </w:pPr>
      <w:r>
        <w:rPr>
          <w:b/>
          <w:sz w:val="28"/>
        </w:rPr>
        <w:t>Typ beneficjenta – ogólny</w:t>
      </w:r>
    </w:p>
    <w:p w14:paraId="4728C1D8" w14:textId="77777777" w:rsidR="009C44D9" w:rsidRDefault="00DB0F77">
      <w:pPr>
        <w:rPr>
          <w:b/>
          <w:sz w:val="28"/>
        </w:rPr>
      </w:pPr>
      <w:r>
        <w:rPr>
          <w:sz w:val="28"/>
        </w:rPr>
        <w:t>Instytucje wspierające biznes</w:t>
      </w:r>
    </w:p>
    <w:p w14:paraId="4728C1D9" w14:textId="77777777" w:rsidR="009C44D9" w:rsidRDefault="00DB0F77">
      <w:pPr>
        <w:rPr>
          <w:b/>
          <w:sz w:val="28"/>
        </w:rPr>
      </w:pPr>
      <w:r>
        <w:rPr>
          <w:b/>
          <w:sz w:val="28"/>
        </w:rPr>
        <w:t>Grupa docelowa</w:t>
      </w:r>
    </w:p>
    <w:p w14:paraId="4728C1DA" w14:textId="77777777" w:rsidR="009C44D9" w:rsidRDefault="00DB0F77">
      <w:pPr>
        <w:rPr>
          <w:b/>
          <w:sz w:val="28"/>
        </w:rPr>
      </w:pPr>
      <w:r>
        <w:rPr>
          <w:sz w:val="28"/>
        </w:rPr>
        <w:t>instytucje i przedsiębiorstwa korzystające z rezultatów projektu oraz ich pracownicy, mieszkańcy województwa</w:t>
      </w:r>
    </w:p>
    <w:p w14:paraId="4728C1DB" w14:textId="77777777" w:rsidR="009C44D9" w:rsidRDefault="00DB0F77">
      <w:pPr>
        <w:rPr>
          <w:b/>
          <w:sz w:val="28"/>
        </w:rPr>
      </w:pPr>
      <w:r>
        <w:rPr>
          <w:b/>
          <w:sz w:val="28"/>
        </w:rPr>
        <w:t>Słowa kluczowe</w:t>
      </w:r>
    </w:p>
    <w:p w14:paraId="4728C1DC" w14:textId="77777777" w:rsidR="009C44D9" w:rsidRDefault="00DB0F77">
      <w:pPr>
        <w:rPr>
          <w:b/>
          <w:sz w:val="28"/>
        </w:rPr>
      </w:pPr>
      <w:r>
        <w:rPr>
          <w:sz w:val="28"/>
        </w:rPr>
        <w:t>zielona_energia, odnawialne_źródła_energii, emisja_gazów_cieplarnianych, energia_z_OZE, panele_fotowoltaiczne, sieci_ciepłownicze, sieci_elektroenergetyczne, audyt_energetyczny, oszczędność_energii, redukcja_emisji_CO2</w:t>
      </w:r>
    </w:p>
    <w:p w14:paraId="4728C1DD" w14:textId="77777777" w:rsidR="009C44D9" w:rsidRDefault="00DB0F77">
      <w:pPr>
        <w:rPr>
          <w:b/>
          <w:sz w:val="28"/>
        </w:rPr>
      </w:pPr>
      <w:r>
        <w:rPr>
          <w:b/>
          <w:sz w:val="28"/>
        </w:rPr>
        <w:t>Kryteria wyboru projektów</w:t>
      </w:r>
    </w:p>
    <w:p w14:paraId="4728C1DE" w14:textId="77777777" w:rsidR="009C44D9" w:rsidRDefault="00DB0F77">
      <w:pPr>
        <w:rPr>
          <w:b/>
          <w:sz w:val="28"/>
        </w:rPr>
      </w:pPr>
      <w:r>
        <w:rPr>
          <w:sz w:val="28"/>
        </w:rPr>
        <w:t>http://fund</w:t>
      </w:r>
      <w:r>
        <w:rPr>
          <w:sz w:val="28"/>
        </w:rPr>
        <w:t>uszeUE.lubelskie.pl</w:t>
      </w:r>
    </w:p>
    <w:p w14:paraId="4728C1DF" w14:textId="77777777" w:rsidR="009C44D9" w:rsidRDefault="00DB0F77">
      <w:pPr>
        <w:rPr>
          <w:b/>
          <w:sz w:val="28"/>
        </w:rPr>
      </w:pPr>
      <w:r>
        <w:rPr>
          <w:b/>
          <w:sz w:val="28"/>
        </w:rPr>
        <w:t>Wskaźniki produktu</w:t>
      </w:r>
    </w:p>
    <w:p w14:paraId="4728C1E0" w14:textId="77777777" w:rsidR="009C44D9" w:rsidRDefault="00DB0F77">
      <w:pPr>
        <w:rPr>
          <w:b/>
          <w:sz w:val="28"/>
        </w:rPr>
      </w:pPr>
      <w:r>
        <w:rPr>
          <w:sz w:val="28"/>
        </w:rPr>
        <w:t>WLWK-PLRO027 - Dodatkowa zdolność wytwarzania energii cieplnej ze źródeł OZE</w:t>
      </w:r>
    </w:p>
    <w:p w14:paraId="4728C1E1" w14:textId="77777777" w:rsidR="009C44D9" w:rsidRDefault="00DB0F77">
      <w:pPr>
        <w:rPr>
          <w:b/>
          <w:sz w:val="28"/>
        </w:rPr>
      </w:pPr>
      <w:r>
        <w:rPr>
          <w:sz w:val="28"/>
        </w:rPr>
        <w:t>WLWK-PLRO026 - Dodatkowa zdolność wytwarzania energii elektrycznej ze źródeł OZE</w:t>
      </w:r>
    </w:p>
    <w:p w14:paraId="4728C1E2" w14:textId="77777777" w:rsidR="009C44D9" w:rsidRDefault="00DB0F77">
      <w:pPr>
        <w:rPr>
          <w:b/>
          <w:sz w:val="28"/>
        </w:rPr>
      </w:pPr>
      <w:r>
        <w:rPr>
          <w:sz w:val="28"/>
        </w:rPr>
        <w:t>WLWK-PLRO237 - Liczba powstałych magazynów energii cieplnej</w:t>
      </w:r>
    </w:p>
    <w:p w14:paraId="4728C1E3" w14:textId="77777777" w:rsidR="009C44D9" w:rsidRDefault="00DB0F77">
      <w:pPr>
        <w:rPr>
          <w:b/>
          <w:sz w:val="28"/>
        </w:rPr>
      </w:pPr>
      <w:r>
        <w:rPr>
          <w:sz w:val="28"/>
        </w:rPr>
        <w:t>WLWK-PLRO238 - Liczba powstałych magazynów energii elektrycznej</w:t>
      </w:r>
    </w:p>
    <w:p w14:paraId="4728C1E4" w14:textId="77777777" w:rsidR="009C44D9" w:rsidRDefault="00DB0F77">
      <w:pPr>
        <w:rPr>
          <w:b/>
          <w:sz w:val="28"/>
        </w:rPr>
      </w:pPr>
      <w:r>
        <w:rPr>
          <w:sz w:val="28"/>
        </w:rPr>
        <w:t>WLWK-PLRO199 - Liczba projektów, w których sfinansowano koszty racjonalnych usprawnień dla osób z niepełnosprawnościami (EFRR/FST/FS)</w:t>
      </w:r>
    </w:p>
    <w:p w14:paraId="4728C1E5" w14:textId="77777777" w:rsidR="009C44D9" w:rsidRDefault="00DB0F77">
      <w:pPr>
        <w:rPr>
          <w:b/>
          <w:sz w:val="28"/>
        </w:rPr>
      </w:pPr>
      <w:r>
        <w:rPr>
          <w:sz w:val="28"/>
        </w:rPr>
        <w:t>WLWK-RCO097 - Liczba wspartych społeczności energetycznyc</w:t>
      </w:r>
      <w:r>
        <w:rPr>
          <w:sz w:val="28"/>
        </w:rPr>
        <w:t>h działających w zakresie energii odnawialnej</w:t>
      </w:r>
    </w:p>
    <w:p w14:paraId="4728C1E6" w14:textId="77777777" w:rsidR="009C44D9" w:rsidRDefault="00DB0F77">
      <w:pPr>
        <w:rPr>
          <w:b/>
          <w:sz w:val="28"/>
        </w:rPr>
      </w:pPr>
      <w:r>
        <w:rPr>
          <w:sz w:val="28"/>
        </w:rPr>
        <w:lastRenderedPageBreak/>
        <w:t>WLWK-PLRO036 - Liczba wybudowanych jednostek wytwarzania energii cieplnej z OZE</w:t>
      </w:r>
    </w:p>
    <w:p w14:paraId="4728C1E7" w14:textId="77777777" w:rsidR="009C44D9" w:rsidRDefault="00DB0F77">
      <w:pPr>
        <w:rPr>
          <w:b/>
          <w:sz w:val="28"/>
        </w:rPr>
      </w:pPr>
      <w:r>
        <w:rPr>
          <w:sz w:val="28"/>
        </w:rPr>
        <w:t>WLWK-PLRO034 - Liczba wybudowanych jednostek wytwarzania energii elektrycznej z OZE</w:t>
      </w:r>
    </w:p>
    <w:p w14:paraId="4728C1E8" w14:textId="77777777" w:rsidR="009C44D9" w:rsidRDefault="00DB0F77">
      <w:pPr>
        <w:rPr>
          <w:b/>
          <w:sz w:val="28"/>
        </w:rPr>
      </w:pPr>
      <w:r>
        <w:rPr>
          <w:sz w:val="28"/>
        </w:rPr>
        <w:t xml:space="preserve">WLWK-PLRO024 - Liczba </w:t>
      </w:r>
      <w:r>
        <w:rPr>
          <w:sz w:val="28"/>
        </w:rPr>
        <w:t>zmodernizowanych indywidualnych źródeł ciepła</w:t>
      </w:r>
    </w:p>
    <w:p w14:paraId="4728C1E9" w14:textId="77777777" w:rsidR="009C44D9" w:rsidRDefault="00DB0F77">
      <w:pPr>
        <w:rPr>
          <w:b/>
          <w:sz w:val="28"/>
        </w:rPr>
      </w:pPr>
      <w:r>
        <w:rPr>
          <w:sz w:val="28"/>
        </w:rPr>
        <w:t>WLWK-PLRO037 - Liczba zmodernizowanych jednostek wytwarzania energii cieplnej z OZE</w:t>
      </w:r>
    </w:p>
    <w:p w14:paraId="4728C1EA" w14:textId="77777777" w:rsidR="009C44D9" w:rsidRDefault="00DB0F77">
      <w:pPr>
        <w:rPr>
          <w:b/>
          <w:sz w:val="28"/>
        </w:rPr>
      </w:pPr>
      <w:r>
        <w:rPr>
          <w:sz w:val="28"/>
        </w:rPr>
        <w:t>WLWK-PLRO035 - Liczba zmodernizowanych jednostek wytwarzania energii elektrycznej z OZE</w:t>
      </w:r>
    </w:p>
    <w:p w14:paraId="4728C1EB" w14:textId="77777777" w:rsidR="009C44D9" w:rsidRDefault="00DB0F77">
      <w:pPr>
        <w:rPr>
          <w:b/>
          <w:sz w:val="28"/>
        </w:rPr>
      </w:pPr>
      <w:r>
        <w:rPr>
          <w:sz w:val="28"/>
        </w:rPr>
        <w:t>WLWK-PLRO025 - Liczba zmodernizowanych</w:t>
      </w:r>
      <w:r>
        <w:rPr>
          <w:sz w:val="28"/>
        </w:rPr>
        <w:t xml:space="preserve"> źródeł ciepła (innych niż indywidualne)</w:t>
      </w:r>
    </w:p>
    <w:p w14:paraId="4728C1EC" w14:textId="77777777" w:rsidR="009C44D9" w:rsidRDefault="00DB0F77">
      <w:pPr>
        <w:rPr>
          <w:b/>
          <w:sz w:val="28"/>
        </w:rPr>
      </w:pPr>
      <w:r>
        <w:rPr>
          <w:sz w:val="28"/>
        </w:rPr>
        <w:t>WLWK-PLRO208 - Pojemność magazynów energii elektrycznej</w:t>
      </w:r>
    </w:p>
    <w:p w14:paraId="4728C1ED" w14:textId="77777777" w:rsidR="009C44D9" w:rsidRDefault="00DB0F77">
      <w:pPr>
        <w:rPr>
          <w:b/>
          <w:sz w:val="28"/>
        </w:rPr>
      </w:pPr>
      <w:r>
        <w:rPr>
          <w:b/>
          <w:sz w:val="28"/>
        </w:rPr>
        <w:t>Wskaźniki rezultatu</w:t>
      </w:r>
    </w:p>
    <w:p w14:paraId="4728C1EE" w14:textId="77777777" w:rsidR="009C44D9" w:rsidRDefault="00DB0F77">
      <w:pPr>
        <w:rPr>
          <w:b/>
          <w:sz w:val="28"/>
        </w:rPr>
      </w:pPr>
      <w:r>
        <w:rPr>
          <w:sz w:val="28"/>
        </w:rPr>
        <w:t>WLWK-RCR032 - Dodatkowa moc zainstalowana odnawialnych źródeł energii</w:t>
      </w:r>
    </w:p>
    <w:p w14:paraId="4728C1EF" w14:textId="77777777" w:rsidR="009C44D9" w:rsidRDefault="00DB0F77">
      <w:pPr>
        <w:rPr>
          <w:b/>
          <w:sz w:val="28"/>
        </w:rPr>
      </w:pPr>
      <w:r>
        <w:rPr>
          <w:sz w:val="28"/>
        </w:rPr>
        <w:t>WLWK-PLRR014 - Ilość wytworzonej energii cieplnej ze źródeł OZE</w:t>
      </w:r>
    </w:p>
    <w:p w14:paraId="4728C1F0" w14:textId="77777777" w:rsidR="009C44D9" w:rsidRDefault="00DB0F77">
      <w:pPr>
        <w:rPr>
          <w:b/>
          <w:sz w:val="28"/>
        </w:rPr>
      </w:pPr>
      <w:r>
        <w:rPr>
          <w:sz w:val="28"/>
        </w:rPr>
        <w:t>WLWK-</w:t>
      </w:r>
      <w:r>
        <w:rPr>
          <w:sz w:val="28"/>
        </w:rPr>
        <w:t>PLRR013 - Ilość wytworzonej energii elektrycznej ze źródeł OZE</w:t>
      </w:r>
    </w:p>
    <w:p w14:paraId="4728C1F1" w14:textId="77777777" w:rsidR="009C44D9" w:rsidRDefault="00DB0F77">
      <w:pPr>
        <w:rPr>
          <w:b/>
          <w:sz w:val="28"/>
        </w:rPr>
      </w:pPr>
      <w:r>
        <w:rPr>
          <w:sz w:val="28"/>
        </w:rPr>
        <w:t>WLWK-PLRR012 - Ilość zaoszczędzonej energii cieplnej</w:t>
      </w:r>
    </w:p>
    <w:p w14:paraId="4728C1F2" w14:textId="77777777" w:rsidR="009C44D9" w:rsidRDefault="00DB0F77">
      <w:pPr>
        <w:rPr>
          <w:b/>
          <w:sz w:val="28"/>
        </w:rPr>
      </w:pPr>
      <w:r>
        <w:rPr>
          <w:sz w:val="28"/>
        </w:rPr>
        <w:t>WLWK-PLRR011 - Ilość zaoszczędzonej energii elektrycznej</w:t>
      </w:r>
    </w:p>
    <w:p w14:paraId="4728C1F3" w14:textId="77777777" w:rsidR="009C44D9" w:rsidRDefault="00DB0F77">
      <w:pPr>
        <w:rPr>
          <w:b/>
          <w:sz w:val="28"/>
        </w:rPr>
      </w:pPr>
      <w:r>
        <w:rPr>
          <w:sz w:val="28"/>
        </w:rPr>
        <w:t>WLWK-RCR029 - Szacowana emisja gazów cieplarnianych</w:t>
      </w:r>
    </w:p>
    <w:p w14:paraId="4728C1F4" w14:textId="77777777" w:rsidR="009C44D9" w:rsidRDefault="009C44D9">
      <w:pPr>
        <w:rPr>
          <w:b/>
          <w:sz w:val="28"/>
        </w:rPr>
      </w:pPr>
    </w:p>
    <w:p w14:paraId="4728C1F5" w14:textId="77777777" w:rsidR="009C44D9" w:rsidRDefault="00DB0F77">
      <w:pPr>
        <w:pStyle w:val="Nagwek3"/>
        <w:rPr>
          <w:rFonts w:ascii="Calibri" w:hAnsi="Calibri" w:cs="Calibri"/>
          <w:sz w:val="32"/>
        </w:rPr>
      </w:pPr>
      <w:bookmarkStart w:id="38" w:name="_Toc129693467"/>
      <w:r>
        <w:rPr>
          <w:rFonts w:ascii="Calibri" w:hAnsi="Calibri" w:cs="Calibri"/>
          <w:sz w:val="32"/>
        </w:rPr>
        <w:t>Działanie FELU.04.08 Zwiększen</w:t>
      </w:r>
      <w:r>
        <w:rPr>
          <w:rFonts w:ascii="Calibri" w:hAnsi="Calibri" w:cs="Calibri"/>
          <w:sz w:val="32"/>
        </w:rPr>
        <w:t>ie wykorzystania Odnawialnych Źródeł Energii w ramach Zintegrowanych Inwestycji Terytorialnych</w:t>
      </w:r>
      <w:bookmarkEnd w:id="38"/>
    </w:p>
    <w:p w14:paraId="4728C1F6" w14:textId="77777777" w:rsidR="009C44D9" w:rsidRDefault="009C44D9">
      <w:pPr>
        <w:rPr>
          <w:rFonts w:ascii="Calibri" w:hAnsi="Calibri"/>
          <w:sz w:val="32"/>
        </w:rPr>
      </w:pPr>
    </w:p>
    <w:p w14:paraId="4728C1F7" w14:textId="77777777" w:rsidR="009C44D9" w:rsidRDefault="00DB0F77">
      <w:pPr>
        <w:rPr>
          <w:b/>
          <w:sz w:val="28"/>
        </w:rPr>
      </w:pPr>
      <w:r>
        <w:rPr>
          <w:b/>
          <w:sz w:val="28"/>
        </w:rPr>
        <w:t>Cel szczegółowy</w:t>
      </w:r>
    </w:p>
    <w:p w14:paraId="4728C1F8" w14:textId="77777777" w:rsidR="009C44D9" w:rsidRDefault="00DB0F77">
      <w:pPr>
        <w:rPr>
          <w:b/>
          <w:sz w:val="28"/>
        </w:rPr>
      </w:pPr>
      <w:r>
        <w:rPr>
          <w:sz w:val="28"/>
        </w:rPr>
        <w:lastRenderedPageBreak/>
        <w:t>EFRR/FS.CP2.II - Wspieranie energii odnawialnej zgodnie z dyrektywą (UE) 2018/2001, w tym określonymi w niej kryteriami zrównoważonego rozwoju</w:t>
      </w:r>
    </w:p>
    <w:p w14:paraId="4728C1F9" w14:textId="77777777" w:rsidR="009C44D9" w:rsidRDefault="00DB0F77">
      <w:pPr>
        <w:rPr>
          <w:b/>
          <w:sz w:val="28"/>
        </w:rPr>
      </w:pPr>
      <w:r>
        <w:rPr>
          <w:b/>
          <w:sz w:val="28"/>
        </w:rPr>
        <w:t>Wysokość alokacji ogółem (EUR)</w:t>
      </w:r>
    </w:p>
    <w:p w14:paraId="4728C1FA" w14:textId="77777777" w:rsidR="009C44D9" w:rsidRDefault="00DB0F77">
      <w:pPr>
        <w:rPr>
          <w:b/>
          <w:sz w:val="28"/>
        </w:rPr>
      </w:pPr>
      <w:r>
        <w:rPr>
          <w:sz w:val="28"/>
        </w:rPr>
        <w:t>33 882 353,00</w:t>
      </w:r>
    </w:p>
    <w:p w14:paraId="4728C1FB" w14:textId="77777777" w:rsidR="009C44D9" w:rsidRDefault="00DB0F77">
      <w:pPr>
        <w:rPr>
          <w:b/>
          <w:sz w:val="28"/>
        </w:rPr>
      </w:pPr>
      <w:r>
        <w:rPr>
          <w:b/>
          <w:sz w:val="28"/>
        </w:rPr>
        <w:t>Wysokość alokacji UE (EUR)</w:t>
      </w:r>
    </w:p>
    <w:p w14:paraId="4728C1FC" w14:textId="77777777" w:rsidR="009C44D9" w:rsidRDefault="00DB0F77">
      <w:pPr>
        <w:rPr>
          <w:b/>
          <w:sz w:val="28"/>
        </w:rPr>
      </w:pPr>
      <w:r>
        <w:rPr>
          <w:sz w:val="28"/>
        </w:rPr>
        <w:t>28 800 000,00</w:t>
      </w:r>
    </w:p>
    <w:p w14:paraId="4728C1FD" w14:textId="77777777" w:rsidR="009C44D9" w:rsidRDefault="00DB0F77">
      <w:pPr>
        <w:rPr>
          <w:b/>
          <w:sz w:val="28"/>
        </w:rPr>
      </w:pPr>
      <w:r>
        <w:rPr>
          <w:b/>
          <w:sz w:val="28"/>
        </w:rPr>
        <w:t>Zakres interwencji</w:t>
      </w:r>
    </w:p>
    <w:p w14:paraId="4728C1FE" w14:textId="77777777" w:rsidR="009C44D9" w:rsidRDefault="00DB0F77">
      <w:pPr>
        <w:rPr>
          <w:b/>
          <w:sz w:val="28"/>
        </w:rPr>
      </w:pPr>
      <w:r>
        <w:rPr>
          <w:sz w:val="28"/>
        </w:rPr>
        <w:t>052 - Inne rodzaje energii odnawialnej (w tym energia geotermalna), 047 - Energia odnawialna: wiatrowa, 049 - Energia odnawialna: biomasa, 048 - Energi</w:t>
      </w:r>
      <w:r>
        <w:rPr>
          <w:sz w:val="28"/>
        </w:rPr>
        <w:t>a odnawialna: słoneczna</w:t>
      </w:r>
    </w:p>
    <w:p w14:paraId="4728C1FF" w14:textId="77777777" w:rsidR="009C44D9" w:rsidRDefault="00DB0F77">
      <w:pPr>
        <w:rPr>
          <w:b/>
          <w:sz w:val="28"/>
        </w:rPr>
      </w:pPr>
      <w:r>
        <w:rPr>
          <w:b/>
          <w:sz w:val="28"/>
        </w:rPr>
        <w:t>Opis działania</w:t>
      </w:r>
    </w:p>
    <w:p w14:paraId="4728C200" w14:textId="77777777" w:rsidR="009C44D9" w:rsidRDefault="00DB0F77">
      <w:pPr>
        <w:rPr>
          <w:b/>
          <w:sz w:val="28"/>
        </w:rPr>
      </w:pPr>
      <w:r>
        <w:rPr>
          <w:sz w:val="28"/>
        </w:rPr>
        <w:t>Typy projektów:</w:t>
      </w:r>
    </w:p>
    <w:p w14:paraId="4728C201" w14:textId="77777777" w:rsidR="009C44D9" w:rsidRDefault="00DB0F77">
      <w:pPr>
        <w:rPr>
          <w:b/>
          <w:sz w:val="28"/>
        </w:rPr>
      </w:pPr>
      <w:r>
        <w:rPr>
          <w:sz w:val="28"/>
        </w:rPr>
        <w:t>1.</w:t>
      </w:r>
      <w:r>
        <w:rPr>
          <w:sz w:val="28"/>
        </w:rPr>
        <w:tab/>
        <w:t>Budowa i rozbudowa instalacji odnawialnych źródeł energii w zakresie wytwarzania energii elektrycznej (również z magazynami energii działającymi na potrzeby danego źródła OZE oraz przyłączeniem do s</w:t>
      </w:r>
      <w:r>
        <w:rPr>
          <w:sz w:val="28"/>
        </w:rPr>
        <w:t>ieci), w tym z zapewnieniem możliwości usuwania wyrobów zawierających azbest przed dokonaniem montażu instalacji.</w:t>
      </w:r>
    </w:p>
    <w:p w14:paraId="4728C202" w14:textId="77777777" w:rsidR="009C44D9" w:rsidRDefault="00DB0F77">
      <w:pPr>
        <w:rPr>
          <w:b/>
          <w:sz w:val="28"/>
        </w:rPr>
      </w:pPr>
      <w:r>
        <w:rPr>
          <w:sz w:val="28"/>
        </w:rPr>
        <w:t>2.</w:t>
      </w:r>
      <w:r>
        <w:rPr>
          <w:sz w:val="28"/>
        </w:rPr>
        <w:tab/>
        <w:t>Budowa i rozbudowa instalacji odnawialnych źródeł energii w zakresie wytwarzania ciepła (również z magazynami ciepła działającymi na potrze</w:t>
      </w:r>
      <w:r>
        <w:rPr>
          <w:sz w:val="28"/>
        </w:rPr>
        <w:t>by danego źródła OZE).</w:t>
      </w:r>
    </w:p>
    <w:p w14:paraId="4728C203" w14:textId="77777777" w:rsidR="009C44D9" w:rsidRDefault="00DB0F77">
      <w:pPr>
        <w:rPr>
          <w:b/>
          <w:sz w:val="28"/>
        </w:rPr>
      </w:pPr>
      <w:r>
        <w:rPr>
          <w:sz w:val="28"/>
        </w:rPr>
        <w:t>Ad.1</w:t>
      </w:r>
    </w:p>
    <w:p w14:paraId="4728C204" w14:textId="77777777" w:rsidR="009C44D9" w:rsidRDefault="00DB0F77">
      <w:pPr>
        <w:rPr>
          <w:b/>
          <w:sz w:val="28"/>
        </w:rPr>
      </w:pPr>
      <w:r>
        <w:rPr>
          <w:sz w:val="28"/>
        </w:rPr>
        <w:t></w:t>
      </w:r>
      <w:r>
        <w:rPr>
          <w:sz w:val="28"/>
        </w:rPr>
        <w:tab/>
        <w:t>Moce instalacji przewidziane do dofinansowania w ramach programu regionalnego w ramach energii elektrycznej:</w:t>
      </w:r>
    </w:p>
    <w:p w14:paraId="4728C205" w14:textId="77777777" w:rsidR="009C44D9" w:rsidRDefault="00DB0F77">
      <w:pPr>
        <w:rPr>
          <w:b/>
          <w:sz w:val="28"/>
        </w:rPr>
      </w:pPr>
      <w:r>
        <w:rPr>
          <w:sz w:val="28"/>
        </w:rPr>
        <w:t>1.</w:t>
      </w:r>
      <w:r>
        <w:rPr>
          <w:sz w:val="28"/>
        </w:rPr>
        <w:tab/>
        <w:t>wiatr: nie więcej niż 5 MWe,</w:t>
      </w:r>
    </w:p>
    <w:p w14:paraId="4728C206" w14:textId="77777777" w:rsidR="009C44D9" w:rsidRDefault="00DB0F77">
      <w:pPr>
        <w:rPr>
          <w:b/>
          <w:sz w:val="28"/>
        </w:rPr>
      </w:pPr>
      <w:r>
        <w:rPr>
          <w:sz w:val="28"/>
        </w:rPr>
        <w:t>2.</w:t>
      </w:r>
      <w:r>
        <w:rPr>
          <w:sz w:val="28"/>
        </w:rPr>
        <w:tab/>
        <w:t>biomasa: nie więcej niż 5 MWe,</w:t>
      </w:r>
    </w:p>
    <w:p w14:paraId="4728C207" w14:textId="77777777" w:rsidR="009C44D9" w:rsidRDefault="00DB0F77">
      <w:pPr>
        <w:rPr>
          <w:b/>
          <w:sz w:val="28"/>
        </w:rPr>
      </w:pPr>
      <w:r>
        <w:rPr>
          <w:sz w:val="28"/>
        </w:rPr>
        <w:lastRenderedPageBreak/>
        <w:t>3.</w:t>
      </w:r>
      <w:r>
        <w:rPr>
          <w:sz w:val="28"/>
        </w:rPr>
        <w:tab/>
        <w:t>biogaz: nie więcej niż 0,5 MWe,</w:t>
      </w:r>
    </w:p>
    <w:p w14:paraId="4728C208" w14:textId="77777777" w:rsidR="009C44D9" w:rsidRDefault="00DB0F77">
      <w:pPr>
        <w:rPr>
          <w:b/>
          <w:sz w:val="28"/>
        </w:rPr>
      </w:pPr>
      <w:r>
        <w:rPr>
          <w:sz w:val="28"/>
        </w:rPr>
        <w:t>4.</w:t>
      </w:r>
      <w:r>
        <w:rPr>
          <w:sz w:val="28"/>
        </w:rPr>
        <w:tab/>
        <w:t>woda: nie wię</w:t>
      </w:r>
      <w:r>
        <w:rPr>
          <w:sz w:val="28"/>
        </w:rPr>
        <w:t>cej niż 5 MWe</w:t>
      </w:r>
    </w:p>
    <w:p w14:paraId="4728C209" w14:textId="77777777" w:rsidR="009C44D9" w:rsidRDefault="00DB0F77">
      <w:pPr>
        <w:rPr>
          <w:b/>
          <w:sz w:val="28"/>
        </w:rPr>
      </w:pPr>
      <w:r>
        <w:rPr>
          <w:sz w:val="28"/>
        </w:rPr>
        <w:t>5.</w:t>
      </w:r>
      <w:r>
        <w:rPr>
          <w:sz w:val="28"/>
        </w:rPr>
        <w:tab/>
        <w:t>promieniowanie słoneczne: nie więcej niż 0,5 MWe.</w:t>
      </w:r>
    </w:p>
    <w:p w14:paraId="4728C20A" w14:textId="77777777" w:rsidR="009C44D9" w:rsidRDefault="00DB0F77">
      <w:pPr>
        <w:rPr>
          <w:b/>
          <w:sz w:val="28"/>
        </w:rPr>
      </w:pPr>
      <w:r>
        <w:rPr>
          <w:sz w:val="28"/>
        </w:rPr>
        <w:t>Demarkacja dotyczy sumarycznej mocy wszystkich jednostek wytwórczych danego rodzaju OZE wchodzących w skład projektu. Zaproponowane limity mocy nie dotyczą projektów parasolowych.</w:t>
      </w:r>
    </w:p>
    <w:p w14:paraId="4728C20B" w14:textId="77777777" w:rsidR="009C44D9" w:rsidRDefault="00DB0F77">
      <w:pPr>
        <w:rPr>
          <w:b/>
          <w:sz w:val="28"/>
        </w:rPr>
      </w:pPr>
      <w:r>
        <w:rPr>
          <w:sz w:val="28"/>
        </w:rPr>
        <w:t></w:t>
      </w:r>
      <w:r>
        <w:rPr>
          <w:sz w:val="28"/>
        </w:rPr>
        <w:tab/>
        <w:t>Inwesty</w:t>
      </w:r>
      <w:r>
        <w:rPr>
          <w:sz w:val="28"/>
        </w:rPr>
        <w:t>cje w elektrownie wodne ograniczone będą wyłącznie do istniejących budowli piętrzących, wyposażonych w hydroelektrownie. Wspierane będą projekty niemające negatywnego wpływu na stan lub potencjał jednolitych części wód i bez znacząco wpływu na cele obszaró</w:t>
      </w:r>
      <w:r>
        <w:rPr>
          <w:sz w:val="28"/>
        </w:rPr>
        <w:t>w sieci Natura 2000.</w:t>
      </w:r>
    </w:p>
    <w:p w14:paraId="4728C20C" w14:textId="77777777" w:rsidR="009C44D9" w:rsidRDefault="00DB0F77">
      <w:pPr>
        <w:rPr>
          <w:b/>
          <w:sz w:val="28"/>
        </w:rPr>
      </w:pPr>
      <w:r>
        <w:rPr>
          <w:sz w:val="28"/>
        </w:rPr>
        <w:t>Ad.2</w:t>
      </w:r>
    </w:p>
    <w:p w14:paraId="4728C20D" w14:textId="77777777" w:rsidR="009C44D9" w:rsidRDefault="00DB0F77">
      <w:pPr>
        <w:rPr>
          <w:b/>
          <w:sz w:val="28"/>
        </w:rPr>
      </w:pPr>
      <w:r>
        <w:rPr>
          <w:sz w:val="28"/>
        </w:rPr>
        <w:t>Moce przewidziane do dofinansowania w ramach programu regionalnego w ramach energii cieplnej:</w:t>
      </w:r>
    </w:p>
    <w:p w14:paraId="4728C20E" w14:textId="77777777" w:rsidR="009C44D9" w:rsidRDefault="00DB0F77">
      <w:pPr>
        <w:rPr>
          <w:b/>
          <w:sz w:val="28"/>
        </w:rPr>
      </w:pPr>
      <w:r>
        <w:rPr>
          <w:sz w:val="28"/>
        </w:rPr>
        <w:t>•</w:t>
      </w:r>
      <w:r>
        <w:rPr>
          <w:sz w:val="28"/>
        </w:rPr>
        <w:tab/>
        <w:t>biomasa: nie więcej niż 5 MWth,</w:t>
      </w:r>
    </w:p>
    <w:p w14:paraId="4728C20F" w14:textId="77777777" w:rsidR="009C44D9" w:rsidRDefault="00DB0F77">
      <w:pPr>
        <w:rPr>
          <w:b/>
          <w:sz w:val="28"/>
        </w:rPr>
      </w:pPr>
      <w:r>
        <w:rPr>
          <w:sz w:val="28"/>
        </w:rPr>
        <w:t>•</w:t>
      </w:r>
      <w:r>
        <w:rPr>
          <w:sz w:val="28"/>
        </w:rPr>
        <w:tab/>
        <w:t>biogaz: nie więcej niż 0,5 MWth,</w:t>
      </w:r>
    </w:p>
    <w:p w14:paraId="4728C210" w14:textId="77777777" w:rsidR="009C44D9" w:rsidRDefault="00DB0F77">
      <w:pPr>
        <w:rPr>
          <w:b/>
          <w:sz w:val="28"/>
        </w:rPr>
      </w:pPr>
      <w:r>
        <w:rPr>
          <w:sz w:val="28"/>
        </w:rPr>
        <w:t>•</w:t>
      </w:r>
      <w:r>
        <w:rPr>
          <w:sz w:val="28"/>
        </w:rPr>
        <w:tab/>
        <w:t>geotermia: nie więcej niż 2 MWth</w:t>
      </w:r>
    </w:p>
    <w:p w14:paraId="4728C211" w14:textId="77777777" w:rsidR="009C44D9" w:rsidRDefault="00DB0F77">
      <w:pPr>
        <w:rPr>
          <w:b/>
          <w:sz w:val="28"/>
        </w:rPr>
      </w:pPr>
      <w:r>
        <w:rPr>
          <w:sz w:val="28"/>
        </w:rPr>
        <w:t>•</w:t>
      </w:r>
      <w:r>
        <w:rPr>
          <w:sz w:val="28"/>
        </w:rPr>
        <w:tab/>
        <w:t xml:space="preserve">promieniowanie </w:t>
      </w:r>
      <w:r>
        <w:rPr>
          <w:sz w:val="28"/>
        </w:rPr>
        <w:t>słoneczne: nie więcej niż 0,5 MWth.</w:t>
      </w:r>
    </w:p>
    <w:p w14:paraId="4728C212" w14:textId="77777777" w:rsidR="009C44D9" w:rsidRDefault="00DB0F77">
      <w:pPr>
        <w:rPr>
          <w:b/>
          <w:sz w:val="28"/>
        </w:rPr>
      </w:pPr>
      <w:r>
        <w:rPr>
          <w:sz w:val="28"/>
        </w:rPr>
        <w:t>Demarkacja dotyczy sumarycznej mocy wszystkich jednostek wytwórczych danego rodzaju OZE wchodzących w skład projektu. Zaproponowane limity mocy nie dotyczą projektów parasolowych.</w:t>
      </w:r>
    </w:p>
    <w:p w14:paraId="4728C213" w14:textId="77777777" w:rsidR="009C44D9" w:rsidRDefault="00DB0F77">
      <w:pPr>
        <w:rPr>
          <w:b/>
          <w:sz w:val="28"/>
        </w:rPr>
      </w:pPr>
      <w:r>
        <w:rPr>
          <w:sz w:val="28"/>
        </w:rPr>
        <w:t>Kluczowe warunki realizacji projektów:</w:t>
      </w:r>
    </w:p>
    <w:p w14:paraId="4728C214" w14:textId="77777777" w:rsidR="009C44D9" w:rsidRDefault="00DB0F77">
      <w:pPr>
        <w:rPr>
          <w:b/>
          <w:sz w:val="28"/>
        </w:rPr>
      </w:pPr>
      <w:r>
        <w:rPr>
          <w:sz w:val="28"/>
        </w:rPr>
        <w:t>1</w:t>
      </w:r>
      <w:r>
        <w:rPr>
          <w:sz w:val="28"/>
        </w:rPr>
        <w:t>.</w:t>
      </w:r>
      <w:r>
        <w:rPr>
          <w:sz w:val="28"/>
        </w:rPr>
        <w:tab/>
        <w:t>Szczegółowe zasady kwalifikowalności wydatków określone zostaną w Regulaminie wyboru projektów.</w:t>
      </w:r>
    </w:p>
    <w:p w14:paraId="4728C215" w14:textId="77777777" w:rsidR="009C44D9" w:rsidRDefault="00DB0F77">
      <w:pPr>
        <w:rPr>
          <w:b/>
          <w:sz w:val="28"/>
        </w:rPr>
      </w:pPr>
      <w:r>
        <w:rPr>
          <w:sz w:val="28"/>
        </w:rPr>
        <w:t>2.</w:t>
      </w:r>
      <w:r>
        <w:rPr>
          <w:sz w:val="28"/>
        </w:rPr>
        <w:tab/>
        <w:t>Realizowane inwestycje muszą mieć charakter zintegrowany, tj. muszą wpisywać się w cele rozwoju obszaru funkcjonalnego objętego instrumentem i być ukierunk</w:t>
      </w:r>
      <w:r>
        <w:rPr>
          <w:sz w:val="28"/>
        </w:rPr>
        <w:t xml:space="preserve">owane na rozwiązywanie wspólnych problemów rozwojowych –projekt </w:t>
      </w:r>
      <w:r>
        <w:rPr>
          <w:sz w:val="28"/>
        </w:rPr>
        <w:lastRenderedPageBreak/>
        <w:t>musi mieć wpływ na więcej niż 1 gminę w MOF oraz jego realizacja musi być uzasadniona w części diagnostycznej oraz w części kierunkowej strategii. Inwestycje te muszą spełniać jeden z warunków</w:t>
      </w:r>
      <w:r>
        <w:rPr>
          <w:sz w:val="28"/>
        </w:rPr>
        <w:t>: muszą być projektem partnerskim w rozumieniu art. 39 ustawy wdrożeniowej lub deklarowany powinien być wspólny efekt, rezultat lub produkt końcowy projektu, tj. wspólne wykorzystanie stworzonej w jego ramach infrastruktury.</w:t>
      </w:r>
    </w:p>
    <w:p w14:paraId="4728C216" w14:textId="77777777" w:rsidR="009C44D9" w:rsidRDefault="00DB0F77">
      <w:pPr>
        <w:rPr>
          <w:b/>
          <w:sz w:val="28"/>
        </w:rPr>
      </w:pPr>
      <w:r>
        <w:rPr>
          <w:sz w:val="28"/>
        </w:rPr>
        <w:t>3.</w:t>
      </w:r>
      <w:r>
        <w:rPr>
          <w:sz w:val="28"/>
        </w:rPr>
        <w:tab/>
        <w:t xml:space="preserve">Realizowane </w:t>
      </w:r>
      <w:r>
        <w:rPr>
          <w:sz w:val="28"/>
        </w:rPr>
        <w:t>przedsięwzięcia muszą zostać zidentyfikowane w strategii terytorialnej będącej podstawą realizacji ZIT, pozytywnie zaopiniowanej pod kątem możliwości jej finansowania w ramach Programu, przez IZ.</w:t>
      </w:r>
    </w:p>
    <w:p w14:paraId="4728C217" w14:textId="77777777" w:rsidR="009C44D9" w:rsidRDefault="00DB0F77">
      <w:pPr>
        <w:rPr>
          <w:b/>
          <w:sz w:val="28"/>
        </w:rPr>
      </w:pPr>
      <w:r>
        <w:rPr>
          <w:sz w:val="28"/>
        </w:rPr>
        <w:t>4.</w:t>
      </w:r>
      <w:r>
        <w:rPr>
          <w:sz w:val="28"/>
        </w:rPr>
        <w:tab/>
        <w:t>Wszystkie wspierane projekty będą musiały wykazać wyraźny</w:t>
      </w:r>
      <w:r>
        <w:rPr>
          <w:sz w:val="28"/>
        </w:rPr>
        <w:t xml:space="preserve"> pozytywny wpływ na środowisko, przedstawiony w formie oszczędności energii, obniżonej emisji CO2 i pyłu PM 10 oraz PM 2,5 do atmosfery, zgodnie z zapisami Dyrektywy 2008/50/WE (zmienionej Dyrektywą 2015/1480/WE), lub wzrostu wykorzystania odnawialnych źró</w:t>
      </w:r>
      <w:r>
        <w:rPr>
          <w:sz w:val="28"/>
        </w:rPr>
        <w:t>deł energii.</w:t>
      </w:r>
    </w:p>
    <w:p w14:paraId="4728C218" w14:textId="77777777" w:rsidR="009C44D9" w:rsidRDefault="00DB0F77">
      <w:pPr>
        <w:rPr>
          <w:b/>
          <w:sz w:val="28"/>
        </w:rPr>
      </w:pPr>
      <w:r>
        <w:rPr>
          <w:sz w:val="28"/>
        </w:rPr>
        <w:t>5.</w:t>
      </w:r>
      <w:r>
        <w:rPr>
          <w:sz w:val="28"/>
        </w:rPr>
        <w:tab/>
        <w:t>Kluczowe dla oceny projektów będą rozwiązania zapewniające maksymalną dyspozycyjność (wysoka efektywność i współczynnik wykorzystania, sterowalność, wykorzystanie magazynu energii) z relatywnie najniższym kosztem wytworzenia energii oraz za</w:t>
      </w:r>
      <w:r>
        <w:rPr>
          <w:sz w:val="28"/>
        </w:rPr>
        <w:t>spokajające lokalne potrzeby energetyczne (ciepło, energia elektryczna, transport), ale także związane z gospodarką odpadami (zgodną z hierarchią postępowania z odpadami) i wykorzystaniem miejscowego potencjału. Interwencja powinna koncentrować się na wszy</w:t>
      </w:r>
      <w:r>
        <w:rPr>
          <w:sz w:val="28"/>
        </w:rPr>
        <w:t>stkich obszarach sprzyjających tworzeniu i rozwojowi zorganizowanych form energetyki prosumenckiej.</w:t>
      </w:r>
    </w:p>
    <w:p w14:paraId="4728C219" w14:textId="77777777" w:rsidR="009C44D9" w:rsidRDefault="00DB0F77">
      <w:pPr>
        <w:rPr>
          <w:b/>
          <w:sz w:val="28"/>
        </w:rPr>
      </w:pPr>
      <w:r>
        <w:rPr>
          <w:sz w:val="28"/>
        </w:rPr>
        <w:t>6.</w:t>
      </w:r>
      <w:r>
        <w:rPr>
          <w:sz w:val="28"/>
        </w:rPr>
        <w:tab/>
        <w:t>Koszty związane z dostawą azbestu na składowiska odpadów (np. opłaty składowiskowe) oraz inwestycja w składowiska odpadów stanowią koszty niekwalifikowal</w:t>
      </w:r>
      <w:r>
        <w:rPr>
          <w:sz w:val="28"/>
        </w:rPr>
        <w:t>ne.</w:t>
      </w:r>
    </w:p>
    <w:p w14:paraId="4728C21A" w14:textId="77777777" w:rsidR="009C44D9" w:rsidRDefault="00DB0F77">
      <w:pPr>
        <w:rPr>
          <w:b/>
          <w:sz w:val="28"/>
        </w:rPr>
      </w:pPr>
      <w:r>
        <w:rPr>
          <w:sz w:val="28"/>
        </w:rPr>
        <w:t>7.</w:t>
      </w:r>
      <w:r>
        <w:rPr>
          <w:sz w:val="28"/>
        </w:rPr>
        <w:tab/>
        <w:t>Zgodnie z istniejącym potencjałem OZE w regionie priorytetowo traktowane będą projekty dotyczące wykorzystania energii słonecznej i biomasy. Koszty, które mogą być kwalifikowalne a nie są związane bezpośrednio z niniejszym celem szczegółowym, np. us</w:t>
      </w:r>
      <w:r>
        <w:rPr>
          <w:sz w:val="28"/>
        </w:rPr>
        <w:t xml:space="preserve">uwanie wyrobów zawierających azbest, wymiana pokrywy dachowej, izolacja termiczna mogą stanowić maksymalnie 49% kosztów </w:t>
      </w:r>
      <w:r>
        <w:rPr>
          <w:sz w:val="28"/>
        </w:rPr>
        <w:lastRenderedPageBreak/>
        <w:t>kwalifikowalnych projektu. Koszty związane z usuwaniem wyrobów zawierających azbest nie mogą przekroczyć 10% kosztów kwalifikowalnych pr</w:t>
      </w:r>
      <w:r>
        <w:rPr>
          <w:sz w:val="28"/>
        </w:rPr>
        <w:t>ojektu.</w:t>
      </w:r>
    </w:p>
    <w:p w14:paraId="4728C21B" w14:textId="77777777" w:rsidR="009C44D9" w:rsidRDefault="00DB0F77">
      <w:pPr>
        <w:rPr>
          <w:b/>
          <w:sz w:val="28"/>
        </w:rPr>
      </w:pPr>
      <w:r>
        <w:rPr>
          <w:sz w:val="28"/>
        </w:rPr>
        <w:t>8.</w:t>
      </w:r>
      <w:r>
        <w:rPr>
          <w:sz w:val="28"/>
        </w:rPr>
        <w:tab/>
        <w:t>Wzmocnieniu efektów realizowanych projektów służyć będzie wdrożenie inteligentnych systemów zarządzania energią w oparciu o technologie TIK. Premiowane będą projekty wykazujące największą efektywność kosztową w powiązaniu z efektami oszczędności</w:t>
      </w:r>
      <w:r>
        <w:rPr>
          <w:sz w:val="28"/>
        </w:rPr>
        <w:t>owymi oraz redukcją emisji gazów cieplarnianych, a także przeciwdziałające ubóstwu energetycznemu. Preferowane będą projekty powiązane z magazynowaniem energii.</w:t>
      </w:r>
    </w:p>
    <w:p w14:paraId="4728C21C" w14:textId="77777777" w:rsidR="009C44D9" w:rsidRDefault="00DB0F77">
      <w:pPr>
        <w:rPr>
          <w:b/>
          <w:sz w:val="28"/>
        </w:rPr>
      </w:pPr>
      <w:r>
        <w:rPr>
          <w:sz w:val="28"/>
        </w:rPr>
        <w:t>9.</w:t>
      </w:r>
      <w:r>
        <w:rPr>
          <w:sz w:val="28"/>
        </w:rPr>
        <w:tab/>
        <w:t>Projekty dotyczące wykorzystania biomasy oraz produkcji biokomponentów, biopaliw i biometanu</w:t>
      </w:r>
      <w:r>
        <w:rPr>
          <w:sz w:val="28"/>
        </w:rPr>
        <w:t xml:space="preserve"> powinny uwzględniać zasady minimalizowania ryzyka wylesiania zgodnie z dyrektywą Parlamentu Europejskiego i Rady (UE) 2018/2001 z 11 grudnia 2018 r. w sprawie promowania stosowania energii ze źródeł odnawialnych, a także powinny uwzględniać konsumpcję pro</w:t>
      </w:r>
      <w:r>
        <w:rPr>
          <w:sz w:val="28"/>
        </w:rPr>
        <w:t>duktów z łańcucha dostaw niepowodujących wylesiania zgodnie z Komunikatem do Parlamentu Europejskiego, Rady, Europejskiego komitetu Ekonomiczno-Społecznego i Komitetu Regionów dotyczącego zintensyfikowania działań UE na rzecz ochrony i odtwarzania światowy</w:t>
      </w:r>
      <w:r>
        <w:rPr>
          <w:sz w:val="28"/>
        </w:rPr>
        <w:t>ch lasów COM (2019) 353 final. Wytwarzanie biopaliw II i III generacji będzie zgodne z kryteriami środowiskowymi, określonymi w art. 29 Dyrektywy Parlamentu Europejskiego i Rady UE 2018/2001 z dnia 11.12.2018 r. w sprawie promowania stosowania energii ze ź</w:t>
      </w:r>
      <w:r>
        <w:rPr>
          <w:sz w:val="28"/>
        </w:rPr>
        <w:t>ródeł odnawialnych.</w:t>
      </w:r>
    </w:p>
    <w:p w14:paraId="4728C21D" w14:textId="77777777" w:rsidR="009C44D9" w:rsidRDefault="00DB0F77">
      <w:pPr>
        <w:rPr>
          <w:b/>
          <w:sz w:val="28"/>
        </w:rPr>
      </w:pPr>
      <w:r>
        <w:rPr>
          <w:sz w:val="28"/>
        </w:rPr>
        <w:t>10.</w:t>
      </w:r>
      <w:r>
        <w:rPr>
          <w:sz w:val="28"/>
        </w:rPr>
        <w:tab/>
        <w:t>Wsparcie w ramach Działania udzielane jest w formie instrumentów finansowych. Magazyny energii finansowane będą w formie dotacji w ramach operacji instrumentu finansowego.</w:t>
      </w:r>
    </w:p>
    <w:p w14:paraId="4728C21E" w14:textId="77777777" w:rsidR="009C44D9" w:rsidRDefault="00DB0F77">
      <w:pPr>
        <w:rPr>
          <w:b/>
          <w:sz w:val="28"/>
        </w:rPr>
      </w:pPr>
      <w:r>
        <w:rPr>
          <w:sz w:val="28"/>
        </w:rPr>
        <w:t>11.</w:t>
      </w:r>
      <w:r>
        <w:rPr>
          <w:sz w:val="28"/>
        </w:rPr>
        <w:tab/>
        <w:t>Wsparcie w ramach Działania nie może być udzielone w zak</w:t>
      </w:r>
      <w:r>
        <w:rPr>
          <w:sz w:val="28"/>
        </w:rPr>
        <w:t>resie, w jakim jest wykluczone w art. 1 ust. 2 - 5 Rozporządzenia Komisji (UE) NR 651/2014 z dnia 17 czerwca 2014 r. uznającym niektóre rodzaje pomocy za zgodne z rynkiem wewnętrznym w zastosowaniu art. 107i 108 Traktatu oraz w art. 1 ust. 1 Rozporządzenia</w:t>
      </w:r>
      <w:r>
        <w:rPr>
          <w:sz w:val="28"/>
        </w:rPr>
        <w:t xml:space="preserve"> Komisji (UE) nr 1407/2013 z dnia 18 grudnia 2013 r. w sprawie stosowania art. 107 i 108 Traktatu o funkcjonowaniu Unii Europejskiej do pomocy de minimis.</w:t>
      </w:r>
    </w:p>
    <w:p w14:paraId="4728C21F" w14:textId="77777777" w:rsidR="009C44D9" w:rsidRDefault="00DB0F77">
      <w:pPr>
        <w:rPr>
          <w:b/>
          <w:sz w:val="28"/>
        </w:rPr>
      </w:pPr>
      <w:r>
        <w:rPr>
          <w:sz w:val="28"/>
        </w:rPr>
        <w:lastRenderedPageBreak/>
        <w:t>12.</w:t>
      </w:r>
      <w:r>
        <w:rPr>
          <w:sz w:val="28"/>
        </w:rPr>
        <w:tab/>
        <w:t>Wsparcie w ramach Działania jest zgodne z Wytycznymi dotyczącymi realizacji zasad równościowych w</w:t>
      </w:r>
      <w:r>
        <w:rPr>
          <w:sz w:val="28"/>
        </w:rPr>
        <w:t xml:space="preserve"> ramach funduszy unijnych na lata 2021-2027.</w:t>
      </w:r>
    </w:p>
    <w:p w14:paraId="4728C220" w14:textId="77777777" w:rsidR="009C44D9" w:rsidRDefault="00DB0F77">
      <w:pPr>
        <w:rPr>
          <w:b/>
          <w:sz w:val="28"/>
        </w:rPr>
      </w:pPr>
      <w:r>
        <w:rPr>
          <w:b/>
          <w:sz w:val="28"/>
        </w:rPr>
        <w:t>Maksymalny % poziom dofinansowania UE w projekcie</w:t>
      </w:r>
    </w:p>
    <w:p w14:paraId="4728C221" w14:textId="77777777" w:rsidR="009C44D9" w:rsidRDefault="00DB0F77">
      <w:pPr>
        <w:rPr>
          <w:b/>
          <w:sz w:val="28"/>
        </w:rPr>
      </w:pPr>
      <w:r>
        <w:rPr>
          <w:sz w:val="28"/>
        </w:rPr>
        <w:t>85</w:t>
      </w:r>
    </w:p>
    <w:p w14:paraId="4728C222"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w:t>
      </w:r>
      <w:r>
        <w:rPr>
          <w:b/>
          <w:sz w:val="28"/>
        </w:rPr>
        <w:t>neficjentowi przez właściwą instytucję)</w:t>
      </w:r>
    </w:p>
    <w:p w14:paraId="4728C223" w14:textId="77777777" w:rsidR="009C44D9" w:rsidRDefault="00DB0F77">
      <w:pPr>
        <w:rPr>
          <w:b/>
          <w:sz w:val="28"/>
        </w:rPr>
      </w:pPr>
      <w:r>
        <w:rPr>
          <w:sz w:val="28"/>
        </w:rPr>
        <w:t>85</w:t>
      </w:r>
    </w:p>
    <w:p w14:paraId="4728C224" w14:textId="77777777" w:rsidR="009C44D9" w:rsidRDefault="00DB0F77">
      <w:pPr>
        <w:rPr>
          <w:b/>
          <w:sz w:val="28"/>
        </w:rPr>
      </w:pPr>
      <w:r>
        <w:rPr>
          <w:b/>
          <w:sz w:val="28"/>
        </w:rPr>
        <w:t>Pomoc publiczna – unijna podstawa prawna</w:t>
      </w:r>
    </w:p>
    <w:p w14:paraId="4728C225" w14:textId="77777777" w:rsidR="009C44D9" w:rsidRDefault="00DB0F77">
      <w:pPr>
        <w:rPr>
          <w:b/>
          <w:sz w:val="28"/>
        </w:rPr>
      </w:pPr>
      <w:r>
        <w:rPr>
          <w:sz w:val="28"/>
        </w:rPr>
        <w:t>Rozporządzenie Komisji (UE) nr 651/2014 z dnia 17 czerwca 2014 r. uznające niektóre rodzaje pomocy za zgodne z rynkiem wewnętrznym w zastosowaniu art. 107 i 108 Traktatu, R</w:t>
      </w:r>
      <w:r>
        <w:rPr>
          <w:sz w:val="28"/>
        </w:rPr>
        <w:t>ozporządzenie  Komisji (UE) nr 1407/2013 z dnia 18 grudnia 2013 r. w sprawie stosowania art. 107 i 108 Traktatu o funkcjonowaniu Unii Europejskiej do pomocy de minimis, Bez pomocy</w:t>
      </w:r>
    </w:p>
    <w:p w14:paraId="4728C226" w14:textId="77777777" w:rsidR="009C44D9" w:rsidRDefault="00DB0F77">
      <w:pPr>
        <w:rPr>
          <w:b/>
          <w:sz w:val="28"/>
        </w:rPr>
      </w:pPr>
      <w:r>
        <w:rPr>
          <w:b/>
          <w:sz w:val="28"/>
        </w:rPr>
        <w:t>Pomoc publiczna – krajowa podstawa prawna</w:t>
      </w:r>
    </w:p>
    <w:p w14:paraId="4728C227" w14:textId="77777777" w:rsidR="009C44D9" w:rsidRDefault="00DB0F77">
      <w:pPr>
        <w:rPr>
          <w:b/>
          <w:sz w:val="28"/>
        </w:rPr>
      </w:pPr>
      <w:r>
        <w:rPr>
          <w:sz w:val="28"/>
        </w:rPr>
        <w:t>Bez pomocy, Rozporządzenie Ministr</w:t>
      </w:r>
      <w:r>
        <w:rPr>
          <w:sz w:val="28"/>
        </w:rPr>
        <w:t>a Funduszy i Polityki Regionalnej z dnia 11 grudnia 2022 r. w sprawie udzielania pomocy na inwestycje w układy wysokosprawnej kogeneracji oraz na propagowanie energii ze źródeł odnawialnych w ramach regionalnych programów na lata 2021–2027 (Dz. U. z 2022 r</w:t>
      </w:r>
      <w:r>
        <w:rPr>
          <w:sz w:val="28"/>
        </w:rPr>
        <w:t>. poz. 2693), Rozporządzenie Ministra Funduszy i Polityki Regionalnej z dnia 11 grudnia 2022 r. w sprawie udzielania pomocy na inwestycje wspierające efektywność energetyczną w ramach regionalnych programów na lata 2021–2027 (Dz. U. z 2022 r. poz. 2607), R</w:t>
      </w:r>
      <w:r>
        <w:rPr>
          <w:sz w:val="28"/>
        </w:rPr>
        <w:t>ozporządzenie Ministra Funduszy i Polityki Regionalnej z dnia 29 września 2022 r. w sprawie udzielania pomocy de minimis w ramach regionalnych programów na lata 2021–2027 (Dz. U. z 2022 r. poz. 2062)</w:t>
      </w:r>
    </w:p>
    <w:p w14:paraId="4728C228" w14:textId="77777777" w:rsidR="009C44D9" w:rsidRDefault="00DB0F77">
      <w:pPr>
        <w:rPr>
          <w:b/>
          <w:sz w:val="28"/>
        </w:rPr>
      </w:pPr>
      <w:r>
        <w:rPr>
          <w:b/>
          <w:sz w:val="28"/>
        </w:rPr>
        <w:t>Uproszczone metody rozliczania</w:t>
      </w:r>
    </w:p>
    <w:p w14:paraId="4728C229" w14:textId="77777777" w:rsidR="009C44D9" w:rsidRDefault="00DB0F77">
      <w:pPr>
        <w:rPr>
          <w:b/>
          <w:sz w:val="28"/>
        </w:rPr>
      </w:pPr>
      <w:r>
        <w:rPr>
          <w:sz w:val="28"/>
        </w:rPr>
        <w:t>Brak, do 7% stawka ryczał</w:t>
      </w:r>
      <w:r>
        <w:rPr>
          <w:sz w:val="28"/>
        </w:rPr>
        <w:t>towa na koszty pośrednie (podstawa wyliczenia: koszty bezpośrednie) [art. 54(a) CPR]</w:t>
      </w:r>
    </w:p>
    <w:p w14:paraId="4728C22A" w14:textId="77777777" w:rsidR="009C44D9" w:rsidRDefault="00DB0F77">
      <w:pPr>
        <w:rPr>
          <w:b/>
          <w:sz w:val="28"/>
        </w:rPr>
      </w:pPr>
      <w:r>
        <w:rPr>
          <w:b/>
          <w:sz w:val="28"/>
        </w:rPr>
        <w:lastRenderedPageBreak/>
        <w:t>Forma wsparcia</w:t>
      </w:r>
    </w:p>
    <w:p w14:paraId="4728C22B" w14:textId="77777777" w:rsidR="009C44D9" w:rsidRDefault="00DB0F77">
      <w:pPr>
        <w:rPr>
          <w:b/>
          <w:sz w:val="28"/>
        </w:rPr>
      </w:pPr>
      <w:r>
        <w:rPr>
          <w:sz w:val="28"/>
        </w:rPr>
        <w:t>Wsparcie poprzez instrumenty finansowe: pożyczka, Wsparcie poprzez instrumenty finansowe: dotacje w ramach operacji instrumentu finansowego</w:t>
      </w:r>
    </w:p>
    <w:p w14:paraId="4728C22C" w14:textId="77777777" w:rsidR="009C44D9" w:rsidRDefault="00DB0F77">
      <w:pPr>
        <w:rPr>
          <w:b/>
          <w:sz w:val="28"/>
        </w:rPr>
      </w:pPr>
      <w:r>
        <w:rPr>
          <w:b/>
          <w:sz w:val="28"/>
        </w:rPr>
        <w:t>Dopuszczalny cro</w:t>
      </w:r>
      <w:r>
        <w:rPr>
          <w:b/>
          <w:sz w:val="28"/>
        </w:rPr>
        <w:t>ss-financing (%)</w:t>
      </w:r>
    </w:p>
    <w:p w14:paraId="4728C22D" w14:textId="77777777" w:rsidR="009C44D9" w:rsidRDefault="00DB0F77">
      <w:pPr>
        <w:rPr>
          <w:b/>
          <w:sz w:val="28"/>
        </w:rPr>
      </w:pPr>
      <w:r>
        <w:rPr>
          <w:sz w:val="28"/>
        </w:rPr>
        <w:t>0</w:t>
      </w:r>
    </w:p>
    <w:p w14:paraId="4728C22E" w14:textId="77777777" w:rsidR="009C44D9" w:rsidRDefault="00DB0F77">
      <w:pPr>
        <w:rPr>
          <w:b/>
          <w:sz w:val="28"/>
        </w:rPr>
      </w:pPr>
      <w:r>
        <w:rPr>
          <w:b/>
          <w:sz w:val="28"/>
        </w:rPr>
        <w:t>Minimalny wkład własny beneficjenta</w:t>
      </w:r>
    </w:p>
    <w:p w14:paraId="4728C22F" w14:textId="77777777" w:rsidR="009C44D9" w:rsidRDefault="00DB0F77">
      <w:pPr>
        <w:rPr>
          <w:b/>
          <w:sz w:val="28"/>
        </w:rPr>
      </w:pPr>
      <w:r>
        <w:rPr>
          <w:sz w:val="28"/>
        </w:rPr>
        <w:t>Projekty w części objętej pomocą publiczną: zgodnie z programami pomocy publicznej</w:t>
      </w:r>
    </w:p>
    <w:p w14:paraId="4728C230" w14:textId="77777777" w:rsidR="009C44D9" w:rsidRDefault="00DB0F77">
      <w:pPr>
        <w:rPr>
          <w:b/>
          <w:sz w:val="28"/>
        </w:rPr>
      </w:pPr>
      <w:r>
        <w:rPr>
          <w:b/>
          <w:sz w:val="28"/>
        </w:rPr>
        <w:t>Sposób wyboru projektów</w:t>
      </w:r>
    </w:p>
    <w:p w14:paraId="4728C231" w14:textId="77777777" w:rsidR="009C44D9" w:rsidRDefault="00DB0F77">
      <w:pPr>
        <w:rPr>
          <w:b/>
          <w:sz w:val="28"/>
        </w:rPr>
      </w:pPr>
      <w:r>
        <w:rPr>
          <w:sz w:val="28"/>
        </w:rPr>
        <w:t>Niekonkurencyjny</w:t>
      </w:r>
    </w:p>
    <w:p w14:paraId="4728C232" w14:textId="77777777" w:rsidR="009C44D9" w:rsidRDefault="00DB0F77">
      <w:pPr>
        <w:rPr>
          <w:b/>
          <w:sz w:val="28"/>
        </w:rPr>
      </w:pPr>
      <w:r>
        <w:rPr>
          <w:b/>
          <w:sz w:val="28"/>
        </w:rPr>
        <w:t>Realizacja instrumentów terytorialnych</w:t>
      </w:r>
    </w:p>
    <w:p w14:paraId="4728C233" w14:textId="77777777" w:rsidR="009C44D9" w:rsidRDefault="00DB0F77">
      <w:pPr>
        <w:rPr>
          <w:b/>
          <w:sz w:val="28"/>
        </w:rPr>
      </w:pPr>
      <w:r>
        <w:rPr>
          <w:sz w:val="28"/>
        </w:rPr>
        <w:t>ZIT</w:t>
      </w:r>
    </w:p>
    <w:p w14:paraId="4728C234" w14:textId="77777777" w:rsidR="009C44D9" w:rsidRDefault="00DB0F77">
      <w:pPr>
        <w:rPr>
          <w:b/>
          <w:sz w:val="28"/>
        </w:rPr>
      </w:pPr>
      <w:r>
        <w:rPr>
          <w:b/>
          <w:sz w:val="28"/>
        </w:rPr>
        <w:t>Typ beneficjenta – ogólny</w:t>
      </w:r>
    </w:p>
    <w:p w14:paraId="4728C235" w14:textId="77777777" w:rsidR="009C44D9" w:rsidRDefault="00DB0F77">
      <w:pPr>
        <w:rPr>
          <w:b/>
          <w:sz w:val="28"/>
        </w:rPr>
      </w:pPr>
      <w:r>
        <w:rPr>
          <w:sz w:val="28"/>
        </w:rPr>
        <w:t>Instytucje wspierające biznes</w:t>
      </w:r>
    </w:p>
    <w:p w14:paraId="4728C236" w14:textId="77777777" w:rsidR="009C44D9" w:rsidRDefault="00DB0F77">
      <w:pPr>
        <w:rPr>
          <w:b/>
          <w:sz w:val="28"/>
        </w:rPr>
      </w:pPr>
      <w:r>
        <w:rPr>
          <w:b/>
          <w:sz w:val="28"/>
        </w:rPr>
        <w:t>Grupa docelowa</w:t>
      </w:r>
    </w:p>
    <w:p w14:paraId="4728C237" w14:textId="77777777" w:rsidR="009C44D9" w:rsidRDefault="00DB0F77">
      <w:pPr>
        <w:rPr>
          <w:b/>
          <w:sz w:val="28"/>
        </w:rPr>
      </w:pPr>
      <w:r>
        <w:rPr>
          <w:sz w:val="28"/>
        </w:rPr>
        <w:t>mieszkańcy miast i ich obszarów funkcjonalnych</w:t>
      </w:r>
    </w:p>
    <w:p w14:paraId="4728C238" w14:textId="77777777" w:rsidR="009C44D9" w:rsidRDefault="00DB0F77">
      <w:pPr>
        <w:rPr>
          <w:b/>
          <w:sz w:val="28"/>
        </w:rPr>
      </w:pPr>
      <w:r>
        <w:rPr>
          <w:b/>
          <w:sz w:val="28"/>
        </w:rPr>
        <w:t>Słowa kluczowe</w:t>
      </w:r>
    </w:p>
    <w:p w14:paraId="4728C239" w14:textId="77777777" w:rsidR="009C44D9" w:rsidRDefault="00DB0F77">
      <w:pPr>
        <w:rPr>
          <w:b/>
          <w:sz w:val="28"/>
        </w:rPr>
      </w:pPr>
      <w:r>
        <w:rPr>
          <w:sz w:val="28"/>
        </w:rPr>
        <w:t>oszczędność_energii, odnawialne_źródła_energii, zielona_energia, energia_z_OZE, panele_fotowoltaiczne, sieci_ciepłownicze, sieci_elektroenergetyczne,</w:t>
      </w:r>
      <w:r>
        <w:rPr>
          <w:sz w:val="28"/>
        </w:rPr>
        <w:t xml:space="preserve"> audyt_energetyczny, redukcja_emisji_CO2, emisja_gazów_cieplarnianych</w:t>
      </w:r>
    </w:p>
    <w:p w14:paraId="4728C23A" w14:textId="77777777" w:rsidR="009C44D9" w:rsidRDefault="00DB0F77">
      <w:pPr>
        <w:rPr>
          <w:b/>
          <w:sz w:val="28"/>
        </w:rPr>
      </w:pPr>
      <w:r>
        <w:rPr>
          <w:b/>
          <w:sz w:val="28"/>
        </w:rPr>
        <w:t>Kryteria wyboru projektów</w:t>
      </w:r>
    </w:p>
    <w:p w14:paraId="4728C23B" w14:textId="77777777" w:rsidR="009C44D9" w:rsidRDefault="00DB0F77">
      <w:pPr>
        <w:rPr>
          <w:b/>
          <w:sz w:val="28"/>
        </w:rPr>
      </w:pPr>
      <w:r>
        <w:rPr>
          <w:sz w:val="28"/>
        </w:rPr>
        <w:t>http://funduszeUE.lubelskie.pl</w:t>
      </w:r>
    </w:p>
    <w:p w14:paraId="4728C23C" w14:textId="77777777" w:rsidR="009C44D9" w:rsidRDefault="00DB0F77">
      <w:pPr>
        <w:rPr>
          <w:b/>
          <w:sz w:val="28"/>
        </w:rPr>
      </w:pPr>
      <w:r>
        <w:rPr>
          <w:b/>
          <w:sz w:val="28"/>
        </w:rPr>
        <w:t>Wskaźniki produktu</w:t>
      </w:r>
    </w:p>
    <w:p w14:paraId="4728C23D" w14:textId="77777777" w:rsidR="009C44D9" w:rsidRDefault="00DB0F77">
      <w:pPr>
        <w:rPr>
          <w:b/>
          <w:sz w:val="28"/>
        </w:rPr>
      </w:pPr>
      <w:r>
        <w:rPr>
          <w:sz w:val="28"/>
        </w:rPr>
        <w:lastRenderedPageBreak/>
        <w:t>WLWK-PLRO027 - Dodatkowa zdolność wytwarzania energii cieplnej ze źródeł OZE</w:t>
      </w:r>
    </w:p>
    <w:p w14:paraId="4728C23E" w14:textId="77777777" w:rsidR="009C44D9" w:rsidRDefault="00DB0F77">
      <w:pPr>
        <w:rPr>
          <w:b/>
          <w:sz w:val="28"/>
        </w:rPr>
      </w:pPr>
      <w:r>
        <w:rPr>
          <w:sz w:val="28"/>
        </w:rPr>
        <w:t xml:space="preserve">WLWK-PLRO026 - Dodatkowa </w:t>
      </w:r>
      <w:r>
        <w:rPr>
          <w:sz w:val="28"/>
        </w:rPr>
        <w:t>zdolność wytwarzania energii elektrycznej ze źródeł OZE</w:t>
      </w:r>
    </w:p>
    <w:p w14:paraId="4728C23F" w14:textId="77777777" w:rsidR="009C44D9" w:rsidRDefault="00DB0F77">
      <w:pPr>
        <w:rPr>
          <w:b/>
          <w:sz w:val="28"/>
        </w:rPr>
      </w:pPr>
      <w:r>
        <w:rPr>
          <w:sz w:val="28"/>
        </w:rPr>
        <w:t>WLWK-PLRO237 - Liczba powstałych magazynów energii cieplnej</w:t>
      </w:r>
    </w:p>
    <w:p w14:paraId="4728C240" w14:textId="77777777" w:rsidR="009C44D9" w:rsidRDefault="00DB0F77">
      <w:pPr>
        <w:rPr>
          <w:b/>
          <w:sz w:val="28"/>
        </w:rPr>
      </w:pPr>
      <w:r>
        <w:rPr>
          <w:sz w:val="28"/>
        </w:rPr>
        <w:t>WLWK-PLRO238 - Liczba powstałych magazynów energii elektrycznej</w:t>
      </w:r>
    </w:p>
    <w:p w14:paraId="4728C241" w14:textId="77777777" w:rsidR="009C44D9" w:rsidRDefault="00DB0F77">
      <w:pPr>
        <w:rPr>
          <w:b/>
          <w:sz w:val="28"/>
        </w:rPr>
      </w:pPr>
      <w:r>
        <w:rPr>
          <w:sz w:val="28"/>
        </w:rPr>
        <w:t xml:space="preserve">WLWK-PLRO199 - Liczba projektów, w których sfinansowano koszty racjonalnych </w:t>
      </w:r>
      <w:r>
        <w:rPr>
          <w:sz w:val="28"/>
        </w:rPr>
        <w:t>usprawnień dla osób z niepełnosprawnościami (EFRR/FST/FS)</w:t>
      </w:r>
    </w:p>
    <w:p w14:paraId="4728C242" w14:textId="77777777" w:rsidR="009C44D9" w:rsidRDefault="00DB0F77">
      <w:pPr>
        <w:rPr>
          <w:b/>
          <w:sz w:val="28"/>
        </w:rPr>
      </w:pPr>
      <w:r>
        <w:rPr>
          <w:sz w:val="28"/>
        </w:rPr>
        <w:t>WLWK-RCO097 - Liczba wspartych społeczności energetycznych działających w zakresie energii odnawialnej</w:t>
      </w:r>
    </w:p>
    <w:p w14:paraId="4728C243" w14:textId="77777777" w:rsidR="009C44D9" w:rsidRDefault="00DB0F77">
      <w:pPr>
        <w:rPr>
          <w:b/>
          <w:sz w:val="28"/>
        </w:rPr>
      </w:pPr>
      <w:r>
        <w:rPr>
          <w:sz w:val="28"/>
        </w:rPr>
        <w:t>WLWK-PLRO036 - Liczba wybudowanych jednostek wytwarzania energii cieplnej z OZE</w:t>
      </w:r>
    </w:p>
    <w:p w14:paraId="4728C244" w14:textId="77777777" w:rsidR="009C44D9" w:rsidRDefault="00DB0F77">
      <w:pPr>
        <w:rPr>
          <w:b/>
          <w:sz w:val="28"/>
        </w:rPr>
      </w:pPr>
      <w:r>
        <w:rPr>
          <w:sz w:val="28"/>
        </w:rPr>
        <w:t xml:space="preserve">WLWK-PLRO034 - </w:t>
      </w:r>
      <w:r>
        <w:rPr>
          <w:sz w:val="28"/>
        </w:rPr>
        <w:t>Liczba wybudowanych jednostek wytwarzania energii elektrycznej z OZE</w:t>
      </w:r>
    </w:p>
    <w:p w14:paraId="4728C245" w14:textId="77777777" w:rsidR="009C44D9" w:rsidRDefault="00DB0F77">
      <w:pPr>
        <w:rPr>
          <w:b/>
          <w:sz w:val="28"/>
        </w:rPr>
      </w:pPr>
      <w:r>
        <w:rPr>
          <w:sz w:val="28"/>
        </w:rPr>
        <w:t>WLWK-PLRO024 - Liczba zmodernizowanych indywidualnych źródeł ciepła</w:t>
      </w:r>
    </w:p>
    <w:p w14:paraId="4728C246" w14:textId="77777777" w:rsidR="009C44D9" w:rsidRDefault="00DB0F77">
      <w:pPr>
        <w:rPr>
          <w:b/>
          <w:sz w:val="28"/>
        </w:rPr>
      </w:pPr>
      <w:r>
        <w:rPr>
          <w:sz w:val="28"/>
        </w:rPr>
        <w:t>WLWK-PLRO037 - Liczba zmodernizowanych jednostek wytwarzania energii cieplnej z OZE</w:t>
      </w:r>
    </w:p>
    <w:p w14:paraId="4728C247" w14:textId="77777777" w:rsidR="009C44D9" w:rsidRDefault="00DB0F77">
      <w:pPr>
        <w:rPr>
          <w:b/>
          <w:sz w:val="28"/>
        </w:rPr>
      </w:pPr>
      <w:r>
        <w:rPr>
          <w:sz w:val="28"/>
        </w:rPr>
        <w:t>WLWK-PLRO035 - Liczba zmodernizowan</w:t>
      </w:r>
      <w:r>
        <w:rPr>
          <w:sz w:val="28"/>
        </w:rPr>
        <w:t>ych jednostek wytwarzania energii elektrycznej z OZE</w:t>
      </w:r>
    </w:p>
    <w:p w14:paraId="4728C248" w14:textId="77777777" w:rsidR="009C44D9" w:rsidRDefault="00DB0F77">
      <w:pPr>
        <w:rPr>
          <w:b/>
          <w:sz w:val="28"/>
        </w:rPr>
      </w:pPr>
      <w:r>
        <w:rPr>
          <w:sz w:val="28"/>
        </w:rPr>
        <w:t>WLWK-PLRO025 - Liczba zmodernizowanych źródeł ciepła (innych niż indywidualne)</w:t>
      </w:r>
    </w:p>
    <w:p w14:paraId="4728C249" w14:textId="77777777" w:rsidR="009C44D9" w:rsidRDefault="00DB0F77">
      <w:pPr>
        <w:rPr>
          <w:b/>
          <w:sz w:val="28"/>
        </w:rPr>
      </w:pPr>
      <w:r>
        <w:rPr>
          <w:sz w:val="28"/>
        </w:rPr>
        <w:t>WLWK-RCO074 - Ludność objęta projektami w ramach strategii zintegrowanego rozwoju terytorialnego</w:t>
      </w:r>
    </w:p>
    <w:p w14:paraId="4728C24A" w14:textId="77777777" w:rsidR="009C44D9" w:rsidRDefault="00DB0F77">
      <w:pPr>
        <w:rPr>
          <w:b/>
          <w:sz w:val="28"/>
        </w:rPr>
      </w:pPr>
      <w:r>
        <w:rPr>
          <w:sz w:val="28"/>
        </w:rPr>
        <w:t>WLWK-PLRO208 - Pojemność ma</w:t>
      </w:r>
      <w:r>
        <w:rPr>
          <w:sz w:val="28"/>
        </w:rPr>
        <w:t>gazynów energii elektrycznej</w:t>
      </w:r>
    </w:p>
    <w:p w14:paraId="4728C24B" w14:textId="77777777" w:rsidR="009C44D9" w:rsidRDefault="00DB0F77">
      <w:pPr>
        <w:rPr>
          <w:b/>
          <w:sz w:val="28"/>
        </w:rPr>
      </w:pPr>
      <w:r>
        <w:rPr>
          <w:sz w:val="28"/>
        </w:rPr>
        <w:t>WLWK-RCO075 - Wspierane strategie zintegrowanego rozwoju terytorialnego</w:t>
      </w:r>
    </w:p>
    <w:p w14:paraId="4728C24C" w14:textId="77777777" w:rsidR="009C44D9" w:rsidRDefault="00DB0F77">
      <w:pPr>
        <w:rPr>
          <w:b/>
          <w:sz w:val="28"/>
        </w:rPr>
      </w:pPr>
      <w:r>
        <w:rPr>
          <w:b/>
          <w:sz w:val="28"/>
        </w:rPr>
        <w:t>Wskaźniki rezultatu</w:t>
      </w:r>
    </w:p>
    <w:p w14:paraId="4728C24D" w14:textId="77777777" w:rsidR="009C44D9" w:rsidRDefault="00DB0F77">
      <w:pPr>
        <w:rPr>
          <w:b/>
          <w:sz w:val="28"/>
        </w:rPr>
      </w:pPr>
      <w:r>
        <w:rPr>
          <w:sz w:val="28"/>
        </w:rPr>
        <w:lastRenderedPageBreak/>
        <w:t>WLWK-RCR032 - Dodatkowa moc zainstalowana odnawialnych źródeł energii</w:t>
      </w:r>
    </w:p>
    <w:p w14:paraId="4728C24E" w14:textId="77777777" w:rsidR="009C44D9" w:rsidRDefault="00DB0F77">
      <w:pPr>
        <w:rPr>
          <w:b/>
          <w:sz w:val="28"/>
        </w:rPr>
      </w:pPr>
      <w:r>
        <w:rPr>
          <w:sz w:val="28"/>
        </w:rPr>
        <w:t>WLWK-PLRR014 - Ilość wytworzonej energii cieplnej ze źródeł OZE</w:t>
      </w:r>
    </w:p>
    <w:p w14:paraId="4728C24F" w14:textId="77777777" w:rsidR="009C44D9" w:rsidRDefault="00DB0F77">
      <w:pPr>
        <w:rPr>
          <w:b/>
          <w:sz w:val="28"/>
        </w:rPr>
      </w:pPr>
      <w:r>
        <w:rPr>
          <w:sz w:val="28"/>
        </w:rPr>
        <w:t>W</w:t>
      </w:r>
      <w:r>
        <w:rPr>
          <w:sz w:val="28"/>
        </w:rPr>
        <w:t>LWK-PLRR013 - Ilość wytworzonej energii elektrycznej ze źródeł OZE</w:t>
      </w:r>
    </w:p>
    <w:p w14:paraId="4728C250" w14:textId="77777777" w:rsidR="009C44D9" w:rsidRDefault="00DB0F77">
      <w:pPr>
        <w:rPr>
          <w:b/>
          <w:sz w:val="28"/>
        </w:rPr>
      </w:pPr>
      <w:r>
        <w:rPr>
          <w:sz w:val="28"/>
        </w:rPr>
        <w:t>WLWK-PLRR012 - Ilość zaoszczędzonej energii cieplnej</w:t>
      </w:r>
    </w:p>
    <w:p w14:paraId="4728C251" w14:textId="77777777" w:rsidR="009C44D9" w:rsidRDefault="00DB0F77">
      <w:pPr>
        <w:rPr>
          <w:b/>
          <w:sz w:val="28"/>
        </w:rPr>
      </w:pPr>
      <w:r>
        <w:rPr>
          <w:sz w:val="28"/>
        </w:rPr>
        <w:t>WLWK-PLRR011 - Ilość zaoszczędzonej energii elektrycznej</w:t>
      </w:r>
    </w:p>
    <w:p w14:paraId="4728C252" w14:textId="77777777" w:rsidR="009C44D9" w:rsidRDefault="00DB0F77">
      <w:pPr>
        <w:rPr>
          <w:b/>
          <w:sz w:val="28"/>
        </w:rPr>
      </w:pPr>
      <w:r>
        <w:rPr>
          <w:sz w:val="28"/>
        </w:rPr>
        <w:t>WLWK-RCR029 - Szacowana emisja gazów cieplarnianych</w:t>
      </w:r>
    </w:p>
    <w:p w14:paraId="4728C253" w14:textId="77777777" w:rsidR="009C44D9" w:rsidRDefault="009C44D9">
      <w:pPr>
        <w:rPr>
          <w:b/>
          <w:sz w:val="28"/>
        </w:rPr>
      </w:pPr>
    </w:p>
    <w:p w14:paraId="4728C254" w14:textId="77777777" w:rsidR="009C44D9" w:rsidRDefault="00DB0F77">
      <w:pPr>
        <w:pStyle w:val="Nagwek3"/>
        <w:rPr>
          <w:rFonts w:ascii="Calibri" w:hAnsi="Calibri" w:cs="Calibri"/>
          <w:sz w:val="32"/>
        </w:rPr>
      </w:pPr>
      <w:bookmarkStart w:id="39" w:name="_Toc129693468"/>
      <w:r>
        <w:rPr>
          <w:rFonts w:ascii="Calibri" w:hAnsi="Calibri" w:cs="Calibri"/>
          <w:sz w:val="32"/>
        </w:rPr>
        <w:t xml:space="preserve">Działanie </w:t>
      </w:r>
      <w:r>
        <w:rPr>
          <w:rFonts w:ascii="Calibri" w:hAnsi="Calibri" w:cs="Calibri"/>
          <w:sz w:val="32"/>
        </w:rPr>
        <w:t>FELU.04.09 Zwiększenie wykorzystania Odnawialnych Źródeł Energii w ramach Innych Instrumentów Terytorialnych</w:t>
      </w:r>
      <w:bookmarkEnd w:id="39"/>
    </w:p>
    <w:p w14:paraId="4728C255" w14:textId="77777777" w:rsidR="009C44D9" w:rsidRDefault="009C44D9">
      <w:pPr>
        <w:rPr>
          <w:rFonts w:ascii="Calibri" w:hAnsi="Calibri"/>
          <w:sz w:val="32"/>
        </w:rPr>
      </w:pPr>
    </w:p>
    <w:p w14:paraId="4728C256" w14:textId="77777777" w:rsidR="009C44D9" w:rsidRDefault="00DB0F77">
      <w:pPr>
        <w:rPr>
          <w:b/>
          <w:sz w:val="28"/>
        </w:rPr>
      </w:pPr>
      <w:r>
        <w:rPr>
          <w:b/>
          <w:sz w:val="28"/>
        </w:rPr>
        <w:t>Cel szczegółowy</w:t>
      </w:r>
    </w:p>
    <w:p w14:paraId="4728C257" w14:textId="77777777" w:rsidR="009C44D9" w:rsidRDefault="00DB0F77">
      <w:pPr>
        <w:rPr>
          <w:b/>
          <w:sz w:val="28"/>
        </w:rPr>
      </w:pPr>
      <w:r>
        <w:rPr>
          <w:sz w:val="28"/>
        </w:rPr>
        <w:t>EFRR/FS.CP2.II - Wspieranie energii odnawialnej zgodnie z dyrektywą (UE) 2018/2001, w tym określonymi w niej kryteriami zrównoważo</w:t>
      </w:r>
      <w:r>
        <w:rPr>
          <w:sz w:val="28"/>
        </w:rPr>
        <w:t>nego rozwoju</w:t>
      </w:r>
    </w:p>
    <w:p w14:paraId="4728C258" w14:textId="77777777" w:rsidR="009C44D9" w:rsidRDefault="00DB0F77">
      <w:pPr>
        <w:rPr>
          <w:b/>
          <w:sz w:val="28"/>
        </w:rPr>
      </w:pPr>
      <w:r>
        <w:rPr>
          <w:b/>
          <w:sz w:val="28"/>
        </w:rPr>
        <w:t>Wysokość alokacji ogółem (EUR)</w:t>
      </w:r>
    </w:p>
    <w:p w14:paraId="4728C259" w14:textId="77777777" w:rsidR="009C44D9" w:rsidRDefault="00DB0F77">
      <w:pPr>
        <w:rPr>
          <w:b/>
          <w:sz w:val="28"/>
        </w:rPr>
      </w:pPr>
      <w:r>
        <w:rPr>
          <w:sz w:val="28"/>
        </w:rPr>
        <w:t>11 764 706,00</w:t>
      </w:r>
    </w:p>
    <w:p w14:paraId="4728C25A" w14:textId="77777777" w:rsidR="009C44D9" w:rsidRDefault="00DB0F77">
      <w:pPr>
        <w:rPr>
          <w:b/>
          <w:sz w:val="28"/>
        </w:rPr>
      </w:pPr>
      <w:r>
        <w:rPr>
          <w:b/>
          <w:sz w:val="28"/>
        </w:rPr>
        <w:t>Wysokość alokacji UE (EUR)</w:t>
      </w:r>
    </w:p>
    <w:p w14:paraId="4728C25B" w14:textId="77777777" w:rsidR="009C44D9" w:rsidRDefault="00DB0F77">
      <w:pPr>
        <w:rPr>
          <w:b/>
          <w:sz w:val="28"/>
        </w:rPr>
      </w:pPr>
      <w:r>
        <w:rPr>
          <w:sz w:val="28"/>
        </w:rPr>
        <w:t>10 000 000,00</w:t>
      </w:r>
    </w:p>
    <w:p w14:paraId="4728C25C" w14:textId="77777777" w:rsidR="009C44D9" w:rsidRDefault="00DB0F77">
      <w:pPr>
        <w:rPr>
          <w:b/>
          <w:sz w:val="28"/>
        </w:rPr>
      </w:pPr>
      <w:r>
        <w:rPr>
          <w:b/>
          <w:sz w:val="28"/>
        </w:rPr>
        <w:t>Zakres interwencji</w:t>
      </w:r>
    </w:p>
    <w:p w14:paraId="4728C25D" w14:textId="77777777" w:rsidR="009C44D9" w:rsidRDefault="00DB0F77">
      <w:pPr>
        <w:rPr>
          <w:b/>
          <w:sz w:val="28"/>
        </w:rPr>
      </w:pPr>
      <w:r>
        <w:rPr>
          <w:sz w:val="28"/>
        </w:rPr>
        <w:t>049 - Energia odnawialna: biomasa, 048 - Energia odnawialna: słoneczna, 047 - Energia odnawialna: wiatrowa, 052 - Inne rodzaje energii odn</w:t>
      </w:r>
      <w:r>
        <w:rPr>
          <w:sz w:val="28"/>
        </w:rPr>
        <w:t>awialnej (w tym energia geotermalna)</w:t>
      </w:r>
    </w:p>
    <w:p w14:paraId="4728C25E" w14:textId="77777777" w:rsidR="009C44D9" w:rsidRDefault="00DB0F77">
      <w:pPr>
        <w:rPr>
          <w:b/>
          <w:sz w:val="28"/>
        </w:rPr>
      </w:pPr>
      <w:r>
        <w:rPr>
          <w:b/>
          <w:sz w:val="28"/>
        </w:rPr>
        <w:t>Opis działania</w:t>
      </w:r>
    </w:p>
    <w:p w14:paraId="4728C25F" w14:textId="77777777" w:rsidR="009C44D9" w:rsidRDefault="00DB0F77">
      <w:pPr>
        <w:rPr>
          <w:b/>
          <w:sz w:val="28"/>
        </w:rPr>
      </w:pPr>
      <w:r>
        <w:rPr>
          <w:sz w:val="28"/>
        </w:rPr>
        <w:t>Typy projektów:</w:t>
      </w:r>
    </w:p>
    <w:p w14:paraId="4728C260" w14:textId="77777777" w:rsidR="009C44D9" w:rsidRDefault="00DB0F77">
      <w:pPr>
        <w:rPr>
          <w:b/>
          <w:sz w:val="28"/>
        </w:rPr>
      </w:pPr>
      <w:r>
        <w:rPr>
          <w:sz w:val="28"/>
        </w:rPr>
        <w:lastRenderedPageBreak/>
        <w:t>1.</w:t>
      </w:r>
      <w:r>
        <w:rPr>
          <w:sz w:val="28"/>
        </w:rPr>
        <w:tab/>
        <w:t>Budowa i rozbudowa instalacji odnawialnych źródeł energii w zakresie wytwarzania energii elektrycznej (również z magazynami energii działającymi na potrzeby danego źródła OZE oraz przył</w:t>
      </w:r>
      <w:r>
        <w:rPr>
          <w:sz w:val="28"/>
        </w:rPr>
        <w:t>ączeniem do sieci), w tym z zapewnieniem możliwości usuwania wyrobów zawierających azbest przed dokonaniem montażu instalacji</w:t>
      </w:r>
    </w:p>
    <w:p w14:paraId="4728C261" w14:textId="77777777" w:rsidR="009C44D9" w:rsidRDefault="00DB0F77">
      <w:pPr>
        <w:rPr>
          <w:b/>
          <w:sz w:val="28"/>
        </w:rPr>
      </w:pPr>
      <w:r>
        <w:rPr>
          <w:sz w:val="28"/>
        </w:rPr>
        <w:t>2.</w:t>
      </w:r>
      <w:r>
        <w:rPr>
          <w:sz w:val="28"/>
        </w:rPr>
        <w:tab/>
        <w:t>Budowa i rozbudowa instalacji odnawialnych źródeł energii w zakresie wytwarzania ciepła (również z magazynami ciepła działający</w:t>
      </w:r>
      <w:r>
        <w:rPr>
          <w:sz w:val="28"/>
        </w:rPr>
        <w:t>mi na potrzeby danego źródła OZE).</w:t>
      </w:r>
    </w:p>
    <w:p w14:paraId="4728C262" w14:textId="77777777" w:rsidR="009C44D9" w:rsidRDefault="00DB0F77">
      <w:pPr>
        <w:rPr>
          <w:b/>
          <w:sz w:val="28"/>
        </w:rPr>
      </w:pPr>
      <w:r>
        <w:rPr>
          <w:sz w:val="28"/>
        </w:rPr>
        <w:t>Ad.1</w:t>
      </w:r>
    </w:p>
    <w:p w14:paraId="4728C263" w14:textId="77777777" w:rsidR="009C44D9" w:rsidRDefault="00DB0F77">
      <w:pPr>
        <w:rPr>
          <w:b/>
          <w:sz w:val="28"/>
        </w:rPr>
      </w:pPr>
      <w:r>
        <w:rPr>
          <w:sz w:val="28"/>
        </w:rPr>
        <w:t></w:t>
      </w:r>
      <w:r>
        <w:rPr>
          <w:sz w:val="28"/>
        </w:rPr>
        <w:tab/>
        <w:t>Moce instalacji przewidziane do dofinansowania w ramach programu regionalnego w ramach energii elektrycznej:</w:t>
      </w:r>
    </w:p>
    <w:p w14:paraId="4728C264" w14:textId="77777777" w:rsidR="009C44D9" w:rsidRDefault="00DB0F77">
      <w:pPr>
        <w:rPr>
          <w:b/>
          <w:sz w:val="28"/>
        </w:rPr>
      </w:pPr>
      <w:r>
        <w:rPr>
          <w:sz w:val="28"/>
        </w:rPr>
        <w:t>1.</w:t>
      </w:r>
      <w:r>
        <w:rPr>
          <w:sz w:val="28"/>
        </w:rPr>
        <w:tab/>
        <w:t>wiatr: nie więcej niż 5 MWe,</w:t>
      </w:r>
    </w:p>
    <w:p w14:paraId="4728C265" w14:textId="77777777" w:rsidR="009C44D9" w:rsidRDefault="00DB0F77">
      <w:pPr>
        <w:rPr>
          <w:b/>
          <w:sz w:val="28"/>
        </w:rPr>
      </w:pPr>
      <w:r>
        <w:rPr>
          <w:sz w:val="28"/>
        </w:rPr>
        <w:t>2.</w:t>
      </w:r>
      <w:r>
        <w:rPr>
          <w:sz w:val="28"/>
        </w:rPr>
        <w:tab/>
        <w:t>biomasa: nie więcej niż 5 MWe,</w:t>
      </w:r>
    </w:p>
    <w:p w14:paraId="4728C266" w14:textId="77777777" w:rsidR="009C44D9" w:rsidRDefault="00DB0F77">
      <w:pPr>
        <w:rPr>
          <w:b/>
          <w:sz w:val="28"/>
        </w:rPr>
      </w:pPr>
      <w:r>
        <w:rPr>
          <w:sz w:val="28"/>
        </w:rPr>
        <w:t>3.</w:t>
      </w:r>
      <w:r>
        <w:rPr>
          <w:sz w:val="28"/>
        </w:rPr>
        <w:tab/>
        <w:t>biogaz: nie więcej niż 0,5 MWe,</w:t>
      </w:r>
    </w:p>
    <w:p w14:paraId="4728C267" w14:textId="77777777" w:rsidR="009C44D9" w:rsidRDefault="00DB0F77">
      <w:pPr>
        <w:rPr>
          <w:b/>
          <w:sz w:val="28"/>
        </w:rPr>
      </w:pPr>
      <w:r>
        <w:rPr>
          <w:sz w:val="28"/>
        </w:rPr>
        <w:t>4.</w:t>
      </w:r>
      <w:r>
        <w:rPr>
          <w:sz w:val="28"/>
        </w:rPr>
        <w:tab/>
      </w:r>
      <w:r>
        <w:rPr>
          <w:sz w:val="28"/>
        </w:rPr>
        <w:t>woda: nie więcej niż 5 MWe</w:t>
      </w:r>
    </w:p>
    <w:p w14:paraId="4728C268" w14:textId="77777777" w:rsidR="009C44D9" w:rsidRDefault="00DB0F77">
      <w:pPr>
        <w:rPr>
          <w:b/>
          <w:sz w:val="28"/>
        </w:rPr>
      </w:pPr>
      <w:r>
        <w:rPr>
          <w:sz w:val="28"/>
        </w:rPr>
        <w:t>5.</w:t>
      </w:r>
      <w:r>
        <w:rPr>
          <w:sz w:val="28"/>
        </w:rPr>
        <w:tab/>
        <w:t>promieniowanie słoneczne: nie więcej niż 0,5 MWe.</w:t>
      </w:r>
    </w:p>
    <w:p w14:paraId="4728C269" w14:textId="77777777" w:rsidR="009C44D9" w:rsidRDefault="00DB0F77">
      <w:pPr>
        <w:rPr>
          <w:b/>
          <w:sz w:val="28"/>
        </w:rPr>
      </w:pPr>
      <w:r>
        <w:rPr>
          <w:sz w:val="28"/>
        </w:rPr>
        <w:t>Demarkacja dotyczy sumarycznej mocy wszystkich jednostek wytwórczych danego rodzaju OZE wchodzących w skład projektu. Zaproponowane limity mocy nie dotyczą projektów realizowan</w:t>
      </w:r>
      <w:r>
        <w:rPr>
          <w:sz w:val="28"/>
        </w:rPr>
        <w:t>ych przez klastry energii lub spółdzielnie energetyczne oraz projektów parasolowych.</w:t>
      </w:r>
    </w:p>
    <w:p w14:paraId="4728C26A" w14:textId="77777777" w:rsidR="009C44D9" w:rsidRDefault="00DB0F77">
      <w:pPr>
        <w:rPr>
          <w:b/>
          <w:sz w:val="28"/>
        </w:rPr>
      </w:pPr>
      <w:r>
        <w:rPr>
          <w:sz w:val="28"/>
        </w:rPr>
        <w:t></w:t>
      </w:r>
      <w:r>
        <w:rPr>
          <w:sz w:val="28"/>
        </w:rPr>
        <w:tab/>
        <w:t>Inwestycje w elektrownie wodne ograniczone będą wyłącznie do istniejących budowli piętrzących, wyposażonych w hydroelektrownie. Wspierane będą projekty niemające negatyw</w:t>
      </w:r>
      <w:r>
        <w:rPr>
          <w:sz w:val="28"/>
        </w:rPr>
        <w:t>nego wpływu na stan lub potencjał jednolitych części wód i bez znacząco wpływu na cele obszarów sieci Natura 2000.</w:t>
      </w:r>
    </w:p>
    <w:p w14:paraId="4728C26B" w14:textId="77777777" w:rsidR="009C44D9" w:rsidRDefault="00DB0F77">
      <w:pPr>
        <w:rPr>
          <w:b/>
          <w:sz w:val="28"/>
        </w:rPr>
      </w:pPr>
      <w:r>
        <w:rPr>
          <w:sz w:val="28"/>
        </w:rPr>
        <w:t>Ad.2</w:t>
      </w:r>
    </w:p>
    <w:p w14:paraId="4728C26C" w14:textId="77777777" w:rsidR="009C44D9" w:rsidRDefault="00DB0F77">
      <w:pPr>
        <w:rPr>
          <w:b/>
          <w:sz w:val="28"/>
        </w:rPr>
      </w:pPr>
      <w:r>
        <w:rPr>
          <w:sz w:val="28"/>
        </w:rPr>
        <w:t>Moce przewidziane do dofinansowania w ramach programu regionalnego w ramach energii cieplnej:</w:t>
      </w:r>
    </w:p>
    <w:p w14:paraId="4728C26D" w14:textId="77777777" w:rsidR="009C44D9" w:rsidRDefault="00DB0F77">
      <w:pPr>
        <w:rPr>
          <w:b/>
          <w:sz w:val="28"/>
        </w:rPr>
      </w:pPr>
      <w:r>
        <w:rPr>
          <w:sz w:val="28"/>
        </w:rPr>
        <w:lastRenderedPageBreak/>
        <w:t>•</w:t>
      </w:r>
      <w:r>
        <w:rPr>
          <w:sz w:val="28"/>
        </w:rPr>
        <w:tab/>
        <w:t>biomasa: nie więcej niż 5 MWth,</w:t>
      </w:r>
    </w:p>
    <w:p w14:paraId="4728C26E" w14:textId="77777777" w:rsidR="009C44D9" w:rsidRDefault="00DB0F77">
      <w:pPr>
        <w:rPr>
          <w:b/>
          <w:sz w:val="28"/>
        </w:rPr>
      </w:pPr>
      <w:r>
        <w:rPr>
          <w:sz w:val="28"/>
        </w:rPr>
        <w:t>•</w:t>
      </w:r>
      <w:r>
        <w:rPr>
          <w:sz w:val="28"/>
        </w:rPr>
        <w:tab/>
      </w:r>
      <w:r>
        <w:rPr>
          <w:sz w:val="28"/>
        </w:rPr>
        <w:t>biogaz: nie więcej niż 0,5 MWth,</w:t>
      </w:r>
    </w:p>
    <w:p w14:paraId="4728C26F" w14:textId="77777777" w:rsidR="009C44D9" w:rsidRDefault="00DB0F77">
      <w:pPr>
        <w:rPr>
          <w:b/>
          <w:sz w:val="28"/>
        </w:rPr>
      </w:pPr>
      <w:r>
        <w:rPr>
          <w:sz w:val="28"/>
        </w:rPr>
        <w:t>•</w:t>
      </w:r>
      <w:r>
        <w:rPr>
          <w:sz w:val="28"/>
        </w:rPr>
        <w:tab/>
        <w:t>geotermia: nie więcej niż 2 MWth</w:t>
      </w:r>
    </w:p>
    <w:p w14:paraId="4728C270" w14:textId="77777777" w:rsidR="009C44D9" w:rsidRDefault="00DB0F77">
      <w:pPr>
        <w:rPr>
          <w:b/>
          <w:sz w:val="28"/>
        </w:rPr>
      </w:pPr>
      <w:r>
        <w:rPr>
          <w:sz w:val="28"/>
        </w:rPr>
        <w:t>•</w:t>
      </w:r>
      <w:r>
        <w:rPr>
          <w:sz w:val="28"/>
        </w:rPr>
        <w:tab/>
        <w:t>promieniowanie słoneczne: nie więcej niż 0,5 MWth.</w:t>
      </w:r>
    </w:p>
    <w:p w14:paraId="4728C271" w14:textId="77777777" w:rsidR="009C44D9" w:rsidRDefault="00DB0F77">
      <w:pPr>
        <w:rPr>
          <w:b/>
          <w:sz w:val="28"/>
        </w:rPr>
      </w:pPr>
      <w:r>
        <w:rPr>
          <w:sz w:val="28"/>
        </w:rPr>
        <w:t>Demarkacja dotyczy sumarycznej mocy wszystkich jednostek wytwórczych danego rodzaju OZE wchodzących w skład projektu. Zaproponowane lim</w:t>
      </w:r>
      <w:r>
        <w:rPr>
          <w:sz w:val="28"/>
        </w:rPr>
        <w:t>ity mocy nie dotyczą projektów realizowanych przez klastry energii lub spółdzielnie energetyczne oraz projektów parasolowych.</w:t>
      </w:r>
    </w:p>
    <w:p w14:paraId="4728C272" w14:textId="77777777" w:rsidR="009C44D9" w:rsidRDefault="00DB0F77">
      <w:pPr>
        <w:rPr>
          <w:b/>
          <w:sz w:val="28"/>
        </w:rPr>
      </w:pPr>
      <w:r>
        <w:rPr>
          <w:sz w:val="28"/>
        </w:rPr>
        <w:t>Kluczowe warunki realizacji projektów:</w:t>
      </w:r>
    </w:p>
    <w:p w14:paraId="4728C273" w14:textId="77777777" w:rsidR="009C44D9" w:rsidRDefault="00DB0F77">
      <w:pPr>
        <w:rPr>
          <w:b/>
          <w:sz w:val="28"/>
        </w:rPr>
      </w:pPr>
      <w:r>
        <w:rPr>
          <w:sz w:val="28"/>
        </w:rPr>
        <w:t>1.</w:t>
      </w:r>
      <w:r>
        <w:rPr>
          <w:sz w:val="28"/>
        </w:rPr>
        <w:tab/>
        <w:t>Szczegółowe zasady kwalifikowalności wydatków określone zostaną w Regulaminie wyboru pro</w:t>
      </w:r>
      <w:r>
        <w:rPr>
          <w:sz w:val="28"/>
        </w:rPr>
        <w:t>jektów.</w:t>
      </w:r>
    </w:p>
    <w:p w14:paraId="4728C274" w14:textId="77777777" w:rsidR="009C44D9" w:rsidRDefault="00DB0F77">
      <w:pPr>
        <w:rPr>
          <w:b/>
          <w:sz w:val="28"/>
        </w:rPr>
      </w:pPr>
      <w:r>
        <w:rPr>
          <w:sz w:val="28"/>
        </w:rPr>
        <w:t>2.</w:t>
      </w:r>
      <w:r>
        <w:rPr>
          <w:sz w:val="28"/>
        </w:rPr>
        <w:tab/>
        <w:t>Realizowane przedsięwzięcia muszą zostać zidentyfikowane w strategii terytorialnej będącej podstawa realizacji IIT, pozytywnie zaopiniowanej pod kątem możliwości jej finansowania w ramach Programu, przez IZ.</w:t>
      </w:r>
    </w:p>
    <w:p w14:paraId="4728C275" w14:textId="77777777" w:rsidR="009C44D9" w:rsidRDefault="00DB0F77">
      <w:pPr>
        <w:rPr>
          <w:b/>
          <w:sz w:val="28"/>
        </w:rPr>
      </w:pPr>
      <w:r>
        <w:rPr>
          <w:sz w:val="28"/>
        </w:rPr>
        <w:t>3.</w:t>
      </w:r>
      <w:r>
        <w:rPr>
          <w:sz w:val="28"/>
        </w:rPr>
        <w:tab/>
        <w:t xml:space="preserve">Wszystkie wspierane projekty będą </w:t>
      </w:r>
      <w:r>
        <w:rPr>
          <w:sz w:val="28"/>
        </w:rPr>
        <w:t>musiały wykazać wyraźny pozytywny wpływ na środowisko, przedstawiony w formie oszczędności energii, obniżonej emisji CO2 i pyłu PM 10 oraz PM 2,5 do atmosfery, zgodnie z zapisami Dyrektywy 2008/50/WE (zmienionej Dyrektywą 2015/1480/WE), lub wzrostu wykorzy</w:t>
      </w:r>
      <w:r>
        <w:rPr>
          <w:sz w:val="28"/>
        </w:rPr>
        <w:t>stania odnawialnych źródeł energii.</w:t>
      </w:r>
    </w:p>
    <w:p w14:paraId="4728C276" w14:textId="77777777" w:rsidR="009C44D9" w:rsidRDefault="00DB0F77">
      <w:pPr>
        <w:rPr>
          <w:b/>
          <w:sz w:val="28"/>
        </w:rPr>
      </w:pPr>
      <w:r>
        <w:rPr>
          <w:sz w:val="28"/>
        </w:rPr>
        <w:t>4.</w:t>
      </w:r>
      <w:r>
        <w:rPr>
          <w:sz w:val="28"/>
        </w:rPr>
        <w:tab/>
        <w:t>Kluczowe dla oceny projektów będą rozwiązania zapewniające maksymalną dyspozycyjność (wysoka efektywność i współczynnik wykorzystania, sterowalność, wykorzystanie magazynu energii) z relatywnie najniższym kosztem wytw</w:t>
      </w:r>
      <w:r>
        <w:rPr>
          <w:sz w:val="28"/>
        </w:rPr>
        <w:t>orzenia energii oraz zaspokajające lokalne potrzeby energetyczne (ciepło, energia elektryczna, transport), ale także związane z gospodarką odpadami (zgodną z hierarchią postępowania z odpadami) i wykorzystaniem miejscowego potencjału. Interwencja powinna k</w:t>
      </w:r>
      <w:r>
        <w:rPr>
          <w:sz w:val="28"/>
        </w:rPr>
        <w:t>oncentrować się na wszystkich obszarach sprzyjających tworzeniu i rozwojowi zorganizowanych form energetyki prosumenckiej.</w:t>
      </w:r>
    </w:p>
    <w:p w14:paraId="4728C277" w14:textId="77777777" w:rsidR="009C44D9" w:rsidRDefault="00DB0F77">
      <w:pPr>
        <w:rPr>
          <w:b/>
          <w:sz w:val="28"/>
        </w:rPr>
      </w:pPr>
      <w:r>
        <w:rPr>
          <w:sz w:val="28"/>
        </w:rPr>
        <w:lastRenderedPageBreak/>
        <w:t>5.</w:t>
      </w:r>
      <w:r>
        <w:rPr>
          <w:sz w:val="28"/>
        </w:rPr>
        <w:tab/>
        <w:t xml:space="preserve">Zgodnie z istniejącym potencjałem OZE w regionie priorytetowo traktowane będą projekty dotyczące wykorzystania energii słonecznej </w:t>
      </w:r>
      <w:r>
        <w:rPr>
          <w:sz w:val="28"/>
        </w:rPr>
        <w:t xml:space="preserve">i biomasy. Koszty, które mogą być kwalifikowalne a nie są związane bezpośrednio z niniejszym celem szczegółowym, np. usuwanie wyrobów zawierających azbest, wymiana pokrywy dachowej, izolacja termiczna mogą stanowić maksymalnie 49% kosztów kwalifikowalnych </w:t>
      </w:r>
      <w:r>
        <w:rPr>
          <w:sz w:val="28"/>
        </w:rPr>
        <w:t>projektu. Koszty związane z usuwaniem wyrobów zawierających azbest nie mogą przekroczyć 10% kosztów kwalifikowalnych projektu.</w:t>
      </w:r>
    </w:p>
    <w:p w14:paraId="4728C278" w14:textId="77777777" w:rsidR="009C44D9" w:rsidRDefault="00DB0F77">
      <w:pPr>
        <w:rPr>
          <w:b/>
          <w:sz w:val="28"/>
        </w:rPr>
      </w:pPr>
      <w:r>
        <w:rPr>
          <w:sz w:val="28"/>
        </w:rPr>
        <w:t>6.</w:t>
      </w:r>
      <w:r>
        <w:rPr>
          <w:sz w:val="28"/>
        </w:rPr>
        <w:tab/>
        <w:t>Koszty związane z dostawą azbestu na składowiska odpadów (np. opłaty składowiskowe) oraz inwestycja w składowiska odpadów stan</w:t>
      </w:r>
      <w:r>
        <w:rPr>
          <w:sz w:val="28"/>
        </w:rPr>
        <w:t>owią koszty niekwalifikowalne.</w:t>
      </w:r>
    </w:p>
    <w:p w14:paraId="4728C279" w14:textId="77777777" w:rsidR="009C44D9" w:rsidRDefault="00DB0F77">
      <w:pPr>
        <w:rPr>
          <w:b/>
          <w:sz w:val="28"/>
        </w:rPr>
      </w:pPr>
      <w:r>
        <w:rPr>
          <w:sz w:val="28"/>
        </w:rPr>
        <w:t>7.</w:t>
      </w:r>
      <w:r>
        <w:rPr>
          <w:sz w:val="28"/>
        </w:rPr>
        <w:tab/>
        <w:t xml:space="preserve">Wzmocnieniu efektów realizowanych projektów służyć będzie wdrożenie inteligentnych systemów zarządzania energią w oparciu o technologie TIK. Premiowane będą projekty wykazujące największą efektywność kosztową w powiązaniu </w:t>
      </w:r>
      <w:r>
        <w:rPr>
          <w:sz w:val="28"/>
        </w:rPr>
        <w:t>z efektami oszczędnościowymi oraz redukcją emisji gazów cieplarnianych, a także przeciwdziałające ubóstwu energetycznemu. Preferowane będą projekty powiązane z magazynowaniem energii.</w:t>
      </w:r>
    </w:p>
    <w:p w14:paraId="4728C27A" w14:textId="77777777" w:rsidR="009C44D9" w:rsidRDefault="00DB0F77">
      <w:pPr>
        <w:rPr>
          <w:b/>
          <w:sz w:val="28"/>
        </w:rPr>
      </w:pPr>
      <w:r>
        <w:rPr>
          <w:sz w:val="28"/>
        </w:rPr>
        <w:t>8.</w:t>
      </w:r>
      <w:r>
        <w:rPr>
          <w:sz w:val="28"/>
        </w:rPr>
        <w:tab/>
        <w:t>Projekty dotyczące wykorzystania biomasy oraz produkcji biokomponentó</w:t>
      </w:r>
      <w:r>
        <w:rPr>
          <w:sz w:val="28"/>
        </w:rPr>
        <w:t>w, biopaliw i biometanu powinny uwzględniać zasady minimalizowania ryzyka wylesiania zgodnie z dyrektywą Parlamentu Europejskiego i Rady (UE) 2018/2001 z 11 grudnia 2018 r. w sprawie promowania stosowania energii ze źródeł odnawialnych, a także powinny uwz</w:t>
      </w:r>
      <w:r>
        <w:rPr>
          <w:sz w:val="28"/>
        </w:rPr>
        <w:t>ględniać konsumpcję produktów z łańcucha dostaw niepowodujących wylesiania zgodnie z Komunikatem do Parlamentu Europejskiego, Rady, Europejskiego komitetu Ekonomiczno-Społecznego i Komitetu Regionów dotyczącego zintensyfikowania działań UE na rzecz ochrony</w:t>
      </w:r>
      <w:r>
        <w:rPr>
          <w:sz w:val="28"/>
        </w:rPr>
        <w:t xml:space="preserve"> i odtwarzania światowych lasów COM (2019) 353 final. Wytwarzanie biopaliw II i III generacji będzie zgodne z kryteriami środowiskowymi, określonymi w art. 29 Dyrektywy Parlamentu Europejskiego i Rady UE 2018/2001 z dnia 11.12.2018 r. w sprawie promowania </w:t>
      </w:r>
      <w:r>
        <w:rPr>
          <w:sz w:val="28"/>
        </w:rPr>
        <w:t>stosowania energii ze źródeł odnawialnych.</w:t>
      </w:r>
    </w:p>
    <w:p w14:paraId="4728C27B" w14:textId="77777777" w:rsidR="009C44D9" w:rsidRDefault="00DB0F77">
      <w:pPr>
        <w:rPr>
          <w:b/>
          <w:sz w:val="28"/>
        </w:rPr>
      </w:pPr>
      <w:r>
        <w:rPr>
          <w:sz w:val="28"/>
        </w:rPr>
        <w:t>9.</w:t>
      </w:r>
      <w:r>
        <w:rPr>
          <w:sz w:val="28"/>
        </w:rPr>
        <w:tab/>
        <w:t>Wsparcie w ramach Działania udzielane jest w formie instrumentów finansowych. Magazyny energii finansowane będą w formie dotacji w ramach operacji instrumentu finansowego.</w:t>
      </w:r>
    </w:p>
    <w:p w14:paraId="4728C27C" w14:textId="77777777" w:rsidR="009C44D9" w:rsidRDefault="00DB0F77">
      <w:pPr>
        <w:rPr>
          <w:b/>
          <w:sz w:val="28"/>
        </w:rPr>
      </w:pPr>
      <w:r>
        <w:rPr>
          <w:sz w:val="28"/>
        </w:rPr>
        <w:lastRenderedPageBreak/>
        <w:t>10.</w:t>
      </w:r>
      <w:r>
        <w:rPr>
          <w:sz w:val="28"/>
        </w:rPr>
        <w:tab/>
        <w:t>Wsparcie w ramach Działania nie mo</w:t>
      </w:r>
      <w:r>
        <w:rPr>
          <w:sz w:val="28"/>
        </w:rPr>
        <w:t>że być udzielone w zakresie, w jakim jest wykluczone w art. 1 ust. 2 - 5 Rozporządzenia Komisji (UE) NR 651/2014 z dnia 17 czerwca 2014 r. uznającym niektóre rodzaje pomocy za zgodne z rynkiem wewnętrznym w zastosowaniu art. 107i 108 Traktatu oraz w art. 1</w:t>
      </w:r>
      <w:r>
        <w:rPr>
          <w:sz w:val="28"/>
        </w:rPr>
        <w:t xml:space="preserve"> ust. 1 Rozporządzenia Komisji (UE) nr 1407/2013 z dnia 18 grudnia 2013 r. w sprawie stosowania art. 107 i 108 Traktatu o funkcjonowaniu Unii Europejskiej do pomocy de minimis.</w:t>
      </w:r>
    </w:p>
    <w:p w14:paraId="4728C27D" w14:textId="77777777" w:rsidR="009C44D9" w:rsidRDefault="00DB0F77">
      <w:pPr>
        <w:rPr>
          <w:b/>
          <w:sz w:val="28"/>
        </w:rPr>
      </w:pPr>
      <w:r>
        <w:rPr>
          <w:sz w:val="28"/>
        </w:rPr>
        <w:t>11.</w:t>
      </w:r>
      <w:r>
        <w:rPr>
          <w:sz w:val="28"/>
        </w:rPr>
        <w:tab/>
        <w:t>Wsparcie w ramach Działania jest zgodne z Wytycznymi dotyczącymi realizacji</w:t>
      </w:r>
      <w:r>
        <w:rPr>
          <w:sz w:val="28"/>
        </w:rPr>
        <w:t xml:space="preserve"> zasad równościowych w ramach funduszy unijnych na lata 2021-2027.</w:t>
      </w:r>
    </w:p>
    <w:p w14:paraId="4728C27E" w14:textId="77777777" w:rsidR="009C44D9" w:rsidRDefault="00DB0F77">
      <w:pPr>
        <w:rPr>
          <w:b/>
          <w:sz w:val="28"/>
        </w:rPr>
      </w:pPr>
      <w:r>
        <w:rPr>
          <w:b/>
          <w:sz w:val="28"/>
        </w:rPr>
        <w:t>Maksymalny % poziom dofinansowania UE w projekcie</w:t>
      </w:r>
    </w:p>
    <w:p w14:paraId="4728C27F" w14:textId="77777777" w:rsidR="009C44D9" w:rsidRDefault="00DB0F77">
      <w:pPr>
        <w:rPr>
          <w:b/>
          <w:sz w:val="28"/>
        </w:rPr>
      </w:pPr>
      <w:r>
        <w:rPr>
          <w:sz w:val="28"/>
        </w:rPr>
        <w:t>85</w:t>
      </w:r>
    </w:p>
    <w:p w14:paraId="4728C280" w14:textId="77777777" w:rsidR="009C44D9" w:rsidRDefault="00DB0F77">
      <w:pPr>
        <w:rPr>
          <w:b/>
          <w:sz w:val="28"/>
        </w:rPr>
      </w:pPr>
      <w:r>
        <w:rPr>
          <w:b/>
          <w:sz w:val="28"/>
        </w:rPr>
        <w:t xml:space="preserve">Maksymalny % poziom dofinansowania całkowitego wydatków kwalifikowalnych na poziomie projektu (środki UE + współfinansowanie ze środków </w:t>
      </w:r>
      <w:r>
        <w:rPr>
          <w:b/>
          <w:sz w:val="28"/>
        </w:rPr>
        <w:t>krajowych przyznane beneficjentowi przez właściwą instytucję)</w:t>
      </w:r>
    </w:p>
    <w:p w14:paraId="4728C281" w14:textId="77777777" w:rsidR="009C44D9" w:rsidRDefault="00DB0F77">
      <w:pPr>
        <w:rPr>
          <w:b/>
          <w:sz w:val="28"/>
        </w:rPr>
      </w:pPr>
      <w:r>
        <w:rPr>
          <w:sz w:val="28"/>
        </w:rPr>
        <w:t>85</w:t>
      </w:r>
    </w:p>
    <w:p w14:paraId="4728C282" w14:textId="77777777" w:rsidR="009C44D9" w:rsidRDefault="00DB0F77">
      <w:pPr>
        <w:rPr>
          <w:b/>
          <w:sz w:val="28"/>
        </w:rPr>
      </w:pPr>
      <w:r>
        <w:rPr>
          <w:b/>
          <w:sz w:val="28"/>
        </w:rPr>
        <w:t>Pomoc publiczna – unijna podstawa prawna</w:t>
      </w:r>
    </w:p>
    <w:p w14:paraId="4728C283" w14:textId="77777777" w:rsidR="009C44D9" w:rsidRDefault="00DB0F77">
      <w:pPr>
        <w:rPr>
          <w:b/>
          <w:sz w:val="28"/>
        </w:rPr>
      </w:pPr>
      <w:r>
        <w:rPr>
          <w:sz w:val="28"/>
        </w:rPr>
        <w:t>Bez pomocy, Rozporządzenie Komisji (UE) nr 651/2014 z dnia 17 czerwca 2014 r. uznające niektóre rodzaje pomocy za zgodne z rynkiem wewnętrznym w zasto</w:t>
      </w:r>
      <w:r>
        <w:rPr>
          <w:sz w:val="28"/>
        </w:rPr>
        <w:t>sowaniu art. 107 i 108 Traktatu, Rozporządzenie  Komisji (UE) nr 1407/2013 z dnia 18 grudnia 2013 r. w sprawie stosowania art. 107 i 108 Traktatu o funkcjonowaniu Unii Europejskiej do pomocy de minimis</w:t>
      </w:r>
    </w:p>
    <w:p w14:paraId="4728C284" w14:textId="77777777" w:rsidR="009C44D9" w:rsidRDefault="00DB0F77">
      <w:pPr>
        <w:rPr>
          <w:b/>
          <w:sz w:val="28"/>
        </w:rPr>
      </w:pPr>
      <w:r>
        <w:rPr>
          <w:b/>
          <w:sz w:val="28"/>
        </w:rPr>
        <w:t>Pomoc publiczna – krajowa podstawa prawna</w:t>
      </w:r>
    </w:p>
    <w:p w14:paraId="4728C285" w14:textId="77777777" w:rsidR="009C44D9" w:rsidRDefault="00DB0F77">
      <w:pPr>
        <w:rPr>
          <w:b/>
          <w:sz w:val="28"/>
        </w:rPr>
      </w:pPr>
      <w:r>
        <w:rPr>
          <w:sz w:val="28"/>
        </w:rPr>
        <w:t>Bez pomocy</w:t>
      </w:r>
    </w:p>
    <w:p w14:paraId="4728C286" w14:textId="77777777" w:rsidR="009C44D9" w:rsidRDefault="00DB0F77">
      <w:pPr>
        <w:rPr>
          <w:b/>
          <w:sz w:val="28"/>
        </w:rPr>
      </w:pPr>
      <w:r>
        <w:rPr>
          <w:b/>
          <w:sz w:val="28"/>
        </w:rPr>
        <w:t>U</w:t>
      </w:r>
      <w:r>
        <w:rPr>
          <w:b/>
          <w:sz w:val="28"/>
        </w:rPr>
        <w:t>proszczone metody rozliczania</w:t>
      </w:r>
    </w:p>
    <w:p w14:paraId="4728C287" w14:textId="77777777" w:rsidR="009C44D9" w:rsidRDefault="00DB0F77">
      <w:pPr>
        <w:rPr>
          <w:b/>
          <w:sz w:val="28"/>
        </w:rPr>
      </w:pPr>
      <w:r>
        <w:rPr>
          <w:sz w:val="28"/>
        </w:rPr>
        <w:t>do 7% stawka ryczałtowa na koszty pośrednie (podstawa wyliczenia: koszty bezpośrednie) [art. 54(a) CPR], Brak</w:t>
      </w:r>
    </w:p>
    <w:p w14:paraId="4728C288" w14:textId="77777777" w:rsidR="009C44D9" w:rsidRDefault="00DB0F77">
      <w:pPr>
        <w:rPr>
          <w:b/>
          <w:sz w:val="28"/>
        </w:rPr>
      </w:pPr>
      <w:r>
        <w:rPr>
          <w:b/>
          <w:sz w:val="28"/>
        </w:rPr>
        <w:t>Forma wsparcia</w:t>
      </w:r>
    </w:p>
    <w:p w14:paraId="4728C289" w14:textId="77777777" w:rsidR="009C44D9" w:rsidRDefault="00DB0F77">
      <w:pPr>
        <w:rPr>
          <w:b/>
          <w:sz w:val="28"/>
        </w:rPr>
      </w:pPr>
      <w:r>
        <w:rPr>
          <w:sz w:val="28"/>
        </w:rPr>
        <w:lastRenderedPageBreak/>
        <w:t>Wsparcie poprzez instrumenty finansowe: dotacje w ramach operacji instrumentu finansowego, Wsparcie p</w:t>
      </w:r>
      <w:r>
        <w:rPr>
          <w:sz w:val="28"/>
        </w:rPr>
        <w:t>oprzez instrumenty finansowe: pożyczka</w:t>
      </w:r>
    </w:p>
    <w:p w14:paraId="4728C28A" w14:textId="77777777" w:rsidR="009C44D9" w:rsidRDefault="00DB0F77">
      <w:pPr>
        <w:rPr>
          <w:b/>
          <w:sz w:val="28"/>
        </w:rPr>
      </w:pPr>
      <w:r>
        <w:rPr>
          <w:b/>
          <w:sz w:val="28"/>
        </w:rPr>
        <w:t>Dopuszczalny cross-financing (%)</w:t>
      </w:r>
    </w:p>
    <w:p w14:paraId="4728C28B" w14:textId="77777777" w:rsidR="009C44D9" w:rsidRDefault="00DB0F77">
      <w:pPr>
        <w:rPr>
          <w:b/>
          <w:sz w:val="28"/>
        </w:rPr>
      </w:pPr>
      <w:r>
        <w:rPr>
          <w:sz w:val="28"/>
        </w:rPr>
        <w:t>0</w:t>
      </w:r>
    </w:p>
    <w:p w14:paraId="4728C28C" w14:textId="77777777" w:rsidR="009C44D9" w:rsidRDefault="00DB0F77">
      <w:pPr>
        <w:rPr>
          <w:b/>
          <w:sz w:val="28"/>
        </w:rPr>
      </w:pPr>
      <w:r>
        <w:rPr>
          <w:b/>
          <w:sz w:val="28"/>
        </w:rPr>
        <w:t>Minimalny wkład własny beneficjenta</w:t>
      </w:r>
    </w:p>
    <w:p w14:paraId="4728C28D" w14:textId="77777777" w:rsidR="009C44D9" w:rsidRDefault="00DB0F77">
      <w:pPr>
        <w:rPr>
          <w:b/>
          <w:sz w:val="28"/>
        </w:rPr>
      </w:pPr>
      <w:r>
        <w:rPr>
          <w:sz w:val="28"/>
        </w:rPr>
        <w:t>Projekty w części objętej pomocą publiczną: zgodnie z programami pomocy publicznej</w:t>
      </w:r>
    </w:p>
    <w:p w14:paraId="4728C28E" w14:textId="77777777" w:rsidR="009C44D9" w:rsidRDefault="00DB0F77">
      <w:pPr>
        <w:rPr>
          <w:b/>
          <w:sz w:val="28"/>
        </w:rPr>
      </w:pPr>
      <w:r>
        <w:rPr>
          <w:b/>
          <w:sz w:val="28"/>
        </w:rPr>
        <w:t>Sposób wyboru projektów</w:t>
      </w:r>
    </w:p>
    <w:p w14:paraId="4728C28F" w14:textId="77777777" w:rsidR="009C44D9" w:rsidRDefault="00DB0F77">
      <w:pPr>
        <w:rPr>
          <w:b/>
          <w:sz w:val="28"/>
        </w:rPr>
      </w:pPr>
      <w:r>
        <w:rPr>
          <w:sz w:val="28"/>
        </w:rPr>
        <w:t>Niekonkurencyjny</w:t>
      </w:r>
    </w:p>
    <w:p w14:paraId="4728C290" w14:textId="77777777" w:rsidR="009C44D9" w:rsidRDefault="00DB0F77">
      <w:pPr>
        <w:rPr>
          <w:b/>
          <w:sz w:val="28"/>
        </w:rPr>
      </w:pPr>
      <w:r>
        <w:rPr>
          <w:b/>
          <w:sz w:val="28"/>
        </w:rPr>
        <w:t xml:space="preserve">Realizacja </w:t>
      </w:r>
      <w:r>
        <w:rPr>
          <w:b/>
          <w:sz w:val="28"/>
        </w:rPr>
        <w:t>instrumentów terytorialnych</w:t>
      </w:r>
    </w:p>
    <w:p w14:paraId="4728C291" w14:textId="77777777" w:rsidR="009C44D9" w:rsidRDefault="00DB0F77">
      <w:pPr>
        <w:rPr>
          <w:b/>
          <w:sz w:val="28"/>
        </w:rPr>
      </w:pPr>
      <w:r>
        <w:rPr>
          <w:sz w:val="28"/>
        </w:rPr>
        <w:t>Inne narzędzia terytorialne</w:t>
      </w:r>
    </w:p>
    <w:p w14:paraId="4728C292" w14:textId="77777777" w:rsidR="009C44D9" w:rsidRDefault="00DB0F77">
      <w:pPr>
        <w:rPr>
          <w:b/>
          <w:sz w:val="28"/>
        </w:rPr>
      </w:pPr>
      <w:r>
        <w:rPr>
          <w:b/>
          <w:sz w:val="28"/>
        </w:rPr>
        <w:t>Typ beneficjenta – ogólny</w:t>
      </w:r>
    </w:p>
    <w:p w14:paraId="4728C293" w14:textId="77777777" w:rsidR="009C44D9" w:rsidRDefault="00DB0F77">
      <w:pPr>
        <w:rPr>
          <w:b/>
          <w:sz w:val="28"/>
        </w:rPr>
      </w:pPr>
      <w:r>
        <w:rPr>
          <w:sz w:val="28"/>
        </w:rPr>
        <w:t>Instytucje wspierające biznes</w:t>
      </w:r>
    </w:p>
    <w:p w14:paraId="4728C294" w14:textId="77777777" w:rsidR="009C44D9" w:rsidRDefault="00DB0F77">
      <w:pPr>
        <w:rPr>
          <w:b/>
          <w:sz w:val="28"/>
        </w:rPr>
      </w:pPr>
      <w:r>
        <w:rPr>
          <w:b/>
          <w:sz w:val="28"/>
        </w:rPr>
        <w:t>Grupa docelowa</w:t>
      </w:r>
    </w:p>
    <w:p w14:paraId="4728C295" w14:textId="77777777" w:rsidR="009C44D9" w:rsidRDefault="00DB0F77">
      <w:pPr>
        <w:rPr>
          <w:b/>
          <w:sz w:val="28"/>
        </w:rPr>
      </w:pPr>
      <w:r>
        <w:rPr>
          <w:sz w:val="28"/>
        </w:rPr>
        <w:t xml:space="preserve">instytucje i przedsiębiorstwa korzystające z rezultatów projektu oraz ich pracownicy, mieszkańcy gmin </w:t>
      </w:r>
      <w:r>
        <w:rPr>
          <w:sz w:val="28"/>
        </w:rPr>
        <w:t>zmarginalizowanych i tracących funkcje społeczno-gospodarcze, mieszkańcy województwa</w:t>
      </w:r>
    </w:p>
    <w:p w14:paraId="4728C296" w14:textId="77777777" w:rsidR="009C44D9" w:rsidRDefault="00DB0F77">
      <w:pPr>
        <w:rPr>
          <w:b/>
          <w:sz w:val="28"/>
        </w:rPr>
      </w:pPr>
      <w:r>
        <w:rPr>
          <w:b/>
          <w:sz w:val="28"/>
        </w:rPr>
        <w:t>Słowa kluczowe</w:t>
      </w:r>
    </w:p>
    <w:p w14:paraId="4728C297" w14:textId="77777777" w:rsidR="009C44D9" w:rsidRDefault="00DB0F77">
      <w:pPr>
        <w:rPr>
          <w:b/>
          <w:sz w:val="28"/>
        </w:rPr>
      </w:pPr>
      <w:r>
        <w:rPr>
          <w:sz w:val="28"/>
        </w:rPr>
        <w:t>audyt_energetyczny, oszczędność_energii, zielona_energia, sieci_ciepłownicze, panele_fotowoltaiczne, energia_z_OZE, emisja_gazów_cieplarnianych, sieci_elekt</w:t>
      </w:r>
      <w:r>
        <w:rPr>
          <w:sz w:val="28"/>
        </w:rPr>
        <w:t>roenergetyczne, odnawialne_źródła_energii, redukcja_emisji_CO2</w:t>
      </w:r>
    </w:p>
    <w:p w14:paraId="4728C298" w14:textId="77777777" w:rsidR="009C44D9" w:rsidRDefault="00DB0F77">
      <w:pPr>
        <w:rPr>
          <w:b/>
          <w:sz w:val="28"/>
        </w:rPr>
      </w:pPr>
      <w:r>
        <w:rPr>
          <w:b/>
          <w:sz w:val="28"/>
        </w:rPr>
        <w:t>Kryteria wyboru projektów</w:t>
      </w:r>
    </w:p>
    <w:p w14:paraId="4728C299" w14:textId="77777777" w:rsidR="009C44D9" w:rsidRDefault="00DB0F77">
      <w:pPr>
        <w:rPr>
          <w:b/>
          <w:sz w:val="28"/>
        </w:rPr>
      </w:pPr>
      <w:r>
        <w:rPr>
          <w:sz w:val="28"/>
        </w:rPr>
        <w:t>http://funduszeUE.lubelskie.pl</w:t>
      </w:r>
    </w:p>
    <w:p w14:paraId="4728C29A" w14:textId="77777777" w:rsidR="009C44D9" w:rsidRDefault="00DB0F77">
      <w:pPr>
        <w:rPr>
          <w:b/>
          <w:sz w:val="28"/>
        </w:rPr>
      </w:pPr>
      <w:r>
        <w:rPr>
          <w:b/>
          <w:sz w:val="28"/>
        </w:rPr>
        <w:t>Wskaźniki produktu</w:t>
      </w:r>
    </w:p>
    <w:p w14:paraId="4728C29B" w14:textId="77777777" w:rsidR="009C44D9" w:rsidRDefault="00DB0F77">
      <w:pPr>
        <w:rPr>
          <w:b/>
          <w:sz w:val="28"/>
        </w:rPr>
      </w:pPr>
      <w:r>
        <w:rPr>
          <w:sz w:val="28"/>
        </w:rPr>
        <w:lastRenderedPageBreak/>
        <w:t>WLWK-PLRO027 - Dodatkowa zdolność wytwarzania energii cieplnej ze źródeł OZE</w:t>
      </w:r>
    </w:p>
    <w:p w14:paraId="4728C29C" w14:textId="77777777" w:rsidR="009C44D9" w:rsidRDefault="00DB0F77">
      <w:pPr>
        <w:rPr>
          <w:b/>
          <w:sz w:val="28"/>
        </w:rPr>
      </w:pPr>
      <w:r>
        <w:rPr>
          <w:sz w:val="28"/>
        </w:rPr>
        <w:t>WLWK-PLRO026 - Dodatkowa zdolność wytwar</w:t>
      </w:r>
      <w:r>
        <w:rPr>
          <w:sz w:val="28"/>
        </w:rPr>
        <w:t>zania energii elektrycznej ze źródeł OZE</w:t>
      </w:r>
    </w:p>
    <w:p w14:paraId="4728C29D" w14:textId="77777777" w:rsidR="009C44D9" w:rsidRDefault="00DB0F77">
      <w:pPr>
        <w:rPr>
          <w:b/>
          <w:sz w:val="28"/>
        </w:rPr>
      </w:pPr>
      <w:r>
        <w:rPr>
          <w:sz w:val="28"/>
        </w:rPr>
        <w:t>WLWK-PLRO237 - Liczba powstałych magazynów energii cieplnej</w:t>
      </w:r>
    </w:p>
    <w:p w14:paraId="4728C29E" w14:textId="77777777" w:rsidR="009C44D9" w:rsidRDefault="00DB0F77">
      <w:pPr>
        <w:rPr>
          <w:b/>
          <w:sz w:val="28"/>
        </w:rPr>
      </w:pPr>
      <w:r>
        <w:rPr>
          <w:sz w:val="28"/>
        </w:rPr>
        <w:t>WLWK-PLRO238 - Liczba powstałych magazynów energii elektrycznej</w:t>
      </w:r>
    </w:p>
    <w:p w14:paraId="4728C29F" w14:textId="77777777" w:rsidR="009C44D9" w:rsidRDefault="00DB0F77">
      <w:pPr>
        <w:rPr>
          <w:b/>
          <w:sz w:val="28"/>
        </w:rPr>
      </w:pPr>
      <w:r>
        <w:rPr>
          <w:sz w:val="28"/>
        </w:rPr>
        <w:t xml:space="preserve">WLWK-PLRO199 - Liczba projektów, w których sfinansowano koszty racjonalnych usprawnień dla </w:t>
      </w:r>
      <w:r>
        <w:rPr>
          <w:sz w:val="28"/>
        </w:rPr>
        <w:t>osób z niepełnosprawnościami (EFRR/FST/FS)</w:t>
      </w:r>
    </w:p>
    <w:p w14:paraId="4728C2A0" w14:textId="77777777" w:rsidR="009C44D9" w:rsidRDefault="00DB0F77">
      <w:pPr>
        <w:rPr>
          <w:b/>
          <w:sz w:val="28"/>
        </w:rPr>
      </w:pPr>
      <w:r>
        <w:rPr>
          <w:sz w:val="28"/>
        </w:rPr>
        <w:t>WLWK-RCO097 - Liczba wspartych społeczności energetycznych działających w zakresie energii odnawialnej</w:t>
      </w:r>
    </w:p>
    <w:p w14:paraId="4728C2A1" w14:textId="77777777" w:rsidR="009C44D9" w:rsidRDefault="00DB0F77">
      <w:pPr>
        <w:rPr>
          <w:b/>
          <w:sz w:val="28"/>
        </w:rPr>
      </w:pPr>
      <w:r>
        <w:rPr>
          <w:sz w:val="28"/>
        </w:rPr>
        <w:t>WLWK-PLRO036 - Liczba wybudowanych jednostek wytwarzania energii cieplnej z OZE</w:t>
      </w:r>
    </w:p>
    <w:p w14:paraId="4728C2A2" w14:textId="77777777" w:rsidR="009C44D9" w:rsidRDefault="00DB0F77">
      <w:pPr>
        <w:rPr>
          <w:b/>
          <w:sz w:val="28"/>
        </w:rPr>
      </w:pPr>
      <w:r>
        <w:rPr>
          <w:sz w:val="28"/>
        </w:rPr>
        <w:t>WLWK-PLRO034 - Liczba wybudowa</w:t>
      </w:r>
      <w:r>
        <w:rPr>
          <w:sz w:val="28"/>
        </w:rPr>
        <w:t>nych jednostek wytwarzania energii elektrycznej z OZE</w:t>
      </w:r>
    </w:p>
    <w:p w14:paraId="4728C2A3" w14:textId="77777777" w:rsidR="009C44D9" w:rsidRDefault="00DB0F77">
      <w:pPr>
        <w:rPr>
          <w:b/>
          <w:sz w:val="28"/>
        </w:rPr>
      </w:pPr>
      <w:r>
        <w:rPr>
          <w:sz w:val="28"/>
        </w:rPr>
        <w:t>WLWK-PLRO024 - Liczba zmodernizowanych indywidualnych źródeł ciepła</w:t>
      </w:r>
    </w:p>
    <w:p w14:paraId="4728C2A4" w14:textId="77777777" w:rsidR="009C44D9" w:rsidRDefault="00DB0F77">
      <w:pPr>
        <w:rPr>
          <w:b/>
          <w:sz w:val="28"/>
        </w:rPr>
      </w:pPr>
      <w:r>
        <w:rPr>
          <w:sz w:val="28"/>
        </w:rPr>
        <w:t>WLWK-PLRO037 - Liczba zmodernizowanych jednostek wytwarzania energii cieplnej z OZE</w:t>
      </w:r>
    </w:p>
    <w:p w14:paraId="4728C2A5" w14:textId="77777777" w:rsidR="009C44D9" w:rsidRDefault="00DB0F77">
      <w:pPr>
        <w:rPr>
          <w:b/>
          <w:sz w:val="28"/>
        </w:rPr>
      </w:pPr>
      <w:r>
        <w:rPr>
          <w:sz w:val="28"/>
        </w:rPr>
        <w:t>WLWK-PLRO035 - Liczba zmodernizowanych jednostek w</w:t>
      </w:r>
      <w:r>
        <w:rPr>
          <w:sz w:val="28"/>
        </w:rPr>
        <w:t>ytwarzania energii elektrycznej z OZE</w:t>
      </w:r>
    </w:p>
    <w:p w14:paraId="4728C2A6" w14:textId="77777777" w:rsidR="009C44D9" w:rsidRDefault="00DB0F77">
      <w:pPr>
        <w:rPr>
          <w:b/>
          <w:sz w:val="28"/>
        </w:rPr>
      </w:pPr>
      <w:r>
        <w:rPr>
          <w:sz w:val="28"/>
        </w:rPr>
        <w:t>WLWK-PLRO025 - Liczba zmodernizowanych źródeł ciepła (innych niż indywidualne)</w:t>
      </w:r>
    </w:p>
    <w:p w14:paraId="4728C2A7" w14:textId="77777777" w:rsidR="009C44D9" w:rsidRDefault="00DB0F77">
      <w:pPr>
        <w:rPr>
          <w:b/>
          <w:sz w:val="28"/>
        </w:rPr>
      </w:pPr>
      <w:r>
        <w:rPr>
          <w:sz w:val="28"/>
        </w:rPr>
        <w:t>WLWK-RCO074 - Ludność objęta projektami w ramach strategii zintegrowanego rozwoju terytorialnego</w:t>
      </w:r>
    </w:p>
    <w:p w14:paraId="4728C2A8" w14:textId="77777777" w:rsidR="009C44D9" w:rsidRDefault="00DB0F77">
      <w:pPr>
        <w:rPr>
          <w:b/>
          <w:sz w:val="28"/>
        </w:rPr>
      </w:pPr>
      <w:r>
        <w:rPr>
          <w:sz w:val="28"/>
        </w:rPr>
        <w:t xml:space="preserve">WLWK-PLRO208 - Pojemność </w:t>
      </w:r>
      <w:r>
        <w:rPr>
          <w:sz w:val="28"/>
        </w:rPr>
        <w:t>magazynów energii elektrycznej</w:t>
      </w:r>
    </w:p>
    <w:p w14:paraId="4728C2A9" w14:textId="77777777" w:rsidR="009C44D9" w:rsidRDefault="00DB0F77">
      <w:pPr>
        <w:rPr>
          <w:b/>
          <w:sz w:val="28"/>
        </w:rPr>
      </w:pPr>
      <w:r>
        <w:rPr>
          <w:sz w:val="28"/>
        </w:rPr>
        <w:t>WLWK-RCO075 - Wspierane strategie zintegrowanego rozwoju terytorialnego</w:t>
      </w:r>
    </w:p>
    <w:p w14:paraId="4728C2AA" w14:textId="77777777" w:rsidR="009C44D9" w:rsidRDefault="00DB0F77">
      <w:pPr>
        <w:rPr>
          <w:b/>
          <w:sz w:val="28"/>
        </w:rPr>
      </w:pPr>
      <w:r>
        <w:rPr>
          <w:b/>
          <w:sz w:val="28"/>
        </w:rPr>
        <w:t>Wskaźniki rezultatu</w:t>
      </w:r>
    </w:p>
    <w:p w14:paraId="4728C2AB" w14:textId="77777777" w:rsidR="009C44D9" w:rsidRDefault="00DB0F77">
      <w:pPr>
        <w:rPr>
          <w:b/>
          <w:sz w:val="28"/>
        </w:rPr>
      </w:pPr>
      <w:r>
        <w:rPr>
          <w:sz w:val="28"/>
        </w:rPr>
        <w:lastRenderedPageBreak/>
        <w:t>WLWK-RCR032 - Dodatkowa moc zainstalowana odnawialnych źródeł energii</w:t>
      </w:r>
    </w:p>
    <w:p w14:paraId="4728C2AC" w14:textId="77777777" w:rsidR="009C44D9" w:rsidRDefault="00DB0F77">
      <w:pPr>
        <w:rPr>
          <w:b/>
          <w:sz w:val="28"/>
        </w:rPr>
      </w:pPr>
      <w:r>
        <w:rPr>
          <w:sz w:val="28"/>
        </w:rPr>
        <w:t>WLWK-PLRR014 - Ilość wytworzonej energii cieplnej ze źródeł OZE</w:t>
      </w:r>
    </w:p>
    <w:p w14:paraId="4728C2AD" w14:textId="77777777" w:rsidR="009C44D9" w:rsidRDefault="00DB0F77">
      <w:pPr>
        <w:rPr>
          <w:b/>
          <w:sz w:val="28"/>
        </w:rPr>
      </w:pPr>
      <w:r>
        <w:rPr>
          <w:sz w:val="28"/>
        </w:rPr>
        <w:t>WLWK-PLRR013 - Ilość wytworzonej energii elektrycznej ze źródeł OZE</w:t>
      </w:r>
    </w:p>
    <w:p w14:paraId="4728C2AE" w14:textId="77777777" w:rsidR="009C44D9" w:rsidRDefault="00DB0F77">
      <w:pPr>
        <w:rPr>
          <w:b/>
          <w:sz w:val="28"/>
        </w:rPr>
      </w:pPr>
      <w:r>
        <w:rPr>
          <w:sz w:val="28"/>
        </w:rPr>
        <w:t>WLWK-PLRR012 - Ilość zaoszczędzonej energii cieplnej</w:t>
      </w:r>
    </w:p>
    <w:p w14:paraId="4728C2AF" w14:textId="77777777" w:rsidR="009C44D9" w:rsidRDefault="00DB0F77">
      <w:pPr>
        <w:rPr>
          <w:b/>
          <w:sz w:val="28"/>
        </w:rPr>
      </w:pPr>
      <w:r>
        <w:rPr>
          <w:sz w:val="28"/>
        </w:rPr>
        <w:t>WLWK-PLRR011 - Ilość zaoszczędzonej energii elektrycznej</w:t>
      </w:r>
    </w:p>
    <w:p w14:paraId="4728C2B0" w14:textId="77777777" w:rsidR="009C44D9" w:rsidRDefault="00DB0F77">
      <w:pPr>
        <w:rPr>
          <w:b/>
          <w:sz w:val="28"/>
        </w:rPr>
      </w:pPr>
      <w:r>
        <w:rPr>
          <w:sz w:val="28"/>
        </w:rPr>
        <w:t>WLWK-RCR029 - Szacowana emisja gazów cieplarnianych</w:t>
      </w:r>
    </w:p>
    <w:p w14:paraId="4728C2B1" w14:textId="77777777" w:rsidR="009C44D9" w:rsidRDefault="009C44D9">
      <w:pPr>
        <w:rPr>
          <w:b/>
          <w:sz w:val="28"/>
        </w:rPr>
      </w:pPr>
    </w:p>
    <w:p w14:paraId="4728C2B2" w14:textId="77777777" w:rsidR="009C44D9" w:rsidRDefault="00DB0F77">
      <w:pPr>
        <w:pStyle w:val="Nagwek3"/>
        <w:rPr>
          <w:rFonts w:ascii="Calibri" w:hAnsi="Calibri" w:cs="Calibri"/>
          <w:sz w:val="32"/>
        </w:rPr>
      </w:pPr>
      <w:bookmarkStart w:id="40" w:name="_Toc129693469"/>
      <w:r>
        <w:rPr>
          <w:rFonts w:ascii="Calibri" w:hAnsi="Calibri" w:cs="Calibri"/>
          <w:sz w:val="32"/>
        </w:rPr>
        <w:t>Działanie FELU.04.10 Wyk</w:t>
      </w:r>
      <w:r>
        <w:rPr>
          <w:rFonts w:ascii="Calibri" w:hAnsi="Calibri" w:cs="Calibri"/>
          <w:sz w:val="32"/>
        </w:rPr>
        <w:t>orzystanie OZE w gospodarce</w:t>
      </w:r>
      <w:bookmarkEnd w:id="40"/>
    </w:p>
    <w:p w14:paraId="4728C2B3" w14:textId="77777777" w:rsidR="009C44D9" w:rsidRDefault="009C44D9">
      <w:pPr>
        <w:rPr>
          <w:rFonts w:ascii="Calibri" w:hAnsi="Calibri"/>
          <w:sz w:val="32"/>
        </w:rPr>
      </w:pPr>
    </w:p>
    <w:p w14:paraId="4728C2B4" w14:textId="77777777" w:rsidR="009C44D9" w:rsidRDefault="00DB0F77">
      <w:pPr>
        <w:rPr>
          <w:b/>
          <w:sz w:val="28"/>
        </w:rPr>
      </w:pPr>
      <w:r>
        <w:rPr>
          <w:b/>
          <w:sz w:val="28"/>
        </w:rPr>
        <w:t>Cel szczegółowy</w:t>
      </w:r>
    </w:p>
    <w:p w14:paraId="4728C2B5" w14:textId="77777777" w:rsidR="009C44D9" w:rsidRDefault="00DB0F77">
      <w:pPr>
        <w:rPr>
          <w:b/>
          <w:sz w:val="28"/>
        </w:rPr>
      </w:pPr>
      <w:r>
        <w:rPr>
          <w:sz w:val="28"/>
        </w:rPr>
        <w:t>EFRR/FS.CP2.II - Wspieranie energii odnawialnej zgodnie z dyrektywą (UE) 2018/2001, w tym określonymi w niej kryteriami zrównoważonego rozwoju</w:t>
      </w:r>
    </w:p>
    <w:p w14:paraId="4728C2B6" w14:textId="77777777" w:rsidR="009C44D9" w:rsidRDefault="00DB0F77">
      <w:pPr>
        <w:rPr>
          <w:b/>
          <w:sz w:val="28"/>
        </w:rPr>
      </w:pPr>
      <w:r>
        <w:rPr>
          <w:b/>
          <w:sz w:val="28"/>
        </w:rPr>
        <w:t>Instytucja Pośrednicząca</w:t>
      </w:r>
    </w:p>
    <w:p w14:paraId="4728C2B7" w14:textId="77777777" w:rsidR="009C44D9" w:rsidRDefault="00DB0F77">
      <w:pPr>
        <w:rPr>
          <w:b/>
          <w:sz w:val="28"/>
        </w:rPr>
      </w:pPr>
      <w:r>
        <w:rPr>
          <w:sz w:val="28"/>
        </w:rPr>
        <w:t>Lubelska Agencja Wspierania Przedsiębiorczo</w:t>
      </w:r>
      <w:r>
        <w:rPr>
          <w:sz w:val="28"/>
        </w:rPr>
        <w:t>ści w Lublinie</w:t>
      </w:r>
    </w:p>
    <w:p w14:paraId="4728C2B8" w14:textId="77777777" w:rsidR="009C44D9" w:rsidRDefault="00DB0F77">
      <w:pPr>
        <w:rPr>
          <w:b/>
          <w:sz w:val="28"/>
        </w:rPr>
      </w:pPr>
      <w:r>
        <w:rPr>
          <w:b/>
          <w:sz w:val="28"/>
        </w:rPr>
        <w:t>Wysokość alokacji ogółem (EUR)</w:t>
      </w:r>
    </w:p>
    <w:p w14:paraId="4728C2B9" w14:textId="77777777" w:rsidR="009C44D9" w:rsidRDefault="00DB0F77">
      <w:pPr>
        <w:rPr>
          <w:b/>
          <w:sz w:val="28"/>
        </w:rPr>
      </w:pPr>
      <w:r>
        <w:rPr>
          <w:sz w:val="28"/>
        </w:rPr>
        <w:t>44 725 619,00</w:t>
      </w:r>
    </w:p>
    <w:p w14:paraId="4728C2BA" w14:textId="77777777" w:rsidR="009C44D9" w:rsidRDefault="00DB0F77">
      <w:pPr>
        <w:rPr>
          <w:b/>
          <w:sz w:val="28"/>
        </w:rPr>
      </w:pPr>
      <w:r>
        <w:rPr>
          <w:b/>
          <w:sz w:val="28"/>
        </w:rPr>
        <w:t>Wysokość alokacji UE (EUR)</w:t>
      </w:r>
    </w:p>
    <w:p w14:paraId="4728C2BB" w14:textId="77777777" w:rsidR="009C44D9" w:rsidRDefault="00DB0F77">
      <w:pPr>
        <w:rPr>
          <w:b/>
          <w:sz w:val="28"/>
        </w:rPr>
      </w:pPr>
      <w:r>
        <w:rPr>
          <w:sz w:val="28"/>
        </w:rPr>
        <w:t>38 016 776,00</w:t>
      </w:r>
    </w:p>
    <w:p w14:paraId="4728C2BC" w14:textId="77777777" w:rsidR="009C44D9" w:rsidRDefault="00DB0F77">
      <w:pPr>
        <w:rPr>
          <w:b/>
          <w:sz w:val="28"/>
        </w:rPr>
      </w:pPr>
      <w:r>
        <w:rPr>
          <w:b/>
          <w:sz w:val="28"/>
        </w:rPr>
        <w:t>Zakres interwencji</w:t>
      </w:r>
    </w:p>
    <w:p w14:paraId="4728C2BD" w14:textId="77777777" w:rsidR="009C44D9" w:rsidRDefault="00DB0F77">
      <w:pPr>
        <w:rPr>
          <w:b/>
          <w:sz w:val="28"/>
        </w:rPr>
      </w:pPr>
      <w:r>
        <w:rPr>
          <w:sz w:val="28"/>
        </w:rPr>
        <w:t xml:space="preserve">048 - Energia odnawialna: słoneczna, 049 - Energia odnawialna: biomasa, 050 - Energia odnawialna: biomasa o wysokim poziomie </w:t>
      </w:r>
      <w:r>
        <w:rPr>
          <w:sz w:val="28"/>
        </w:rPr>
        <w:t>redukcji emisji gazów cieplarnianych, 052 - Inne rodzaje energii odnawialnej (w tym energia geotermalna), 047 - Energia odnawialna: wiatrowa</w:t>
      </w:r>
    </w:p>
    <w:p w14:paraId="4728C2BE" w14:textId="77777777" w:rsidR="009C44D9" w:rsidRDefault="00DB0F77">
      <w:pPr>
        <w:rPr>
          <w:b/>
          <w:sz w:val="28"/>
        </w:rPr>
      </w:pPr>
      <w:r>
        <w:rPr>
          <w:b/>
          <w:sz w:val="28"/>
        </w:rPr>
        <w:lastRenderedPageBreak/>
        <w:t>Opis działania</w:t>
      </w:r>
    </w:p>
    <w:p w14:paraId="4728C2BF" w14:textId="77777777" w:rsidR="009C44D9" w:rsidRDefault="00DB0F77">
      <w:pPr>
        <w:rPr>
          <w:b/>
          <w:sz w:val="28"/>
        </w:rPr>
      </w:pPr>
      <w:r>
        <w:rPr>
          <w:sz w:val="28"/>
        </w:rPr>
        <w:t>Typy projektów:</w:t>
      </w:r>
    </w:p>
    <w:p w14:paraId="4728C2C0" w14:textId="77777777" w:rsidR="009C44D9" w:rsidRDefault="00DB0F77">
      <w:pPr>
        <w:rPr>
          <w:b/>
          <w:sz w:val="28"/>
        </w:rPr>
      </w:pPr>
      <w:r>
        <w:rPr>
          <w:sz w:val="28"/>
        </w:rPr>
        <w:t>1.</w:t>
      </w:r>
      <w:r>
        <w:rPr>
          <w:sz w:val="28"/>
        </w:rPr>
        <w:tab/>
        <w:t>Budowa instalacji do produkcji biopłynów i biometanu, biopaliw II i III generacji</w:t>
      </w:r>
      <w:r>
        <w:rPr>
          <w:sz w:val="28"/>
        </w:rPr>
        <w:t>.</w:t>
      </w:r>
    </w:p>
    <w:p w14:paraId="4728C2C1" w14:textId="77777777" w:rsidR="009C44D9" w:rsidRDefault="00DB0F77">
      <w:pPr>
        <w:rPr>
          <w:b/>
          <w:sz w:val="28"/>
        </w:rPr>
      </w:pPr>
      <w:r>
        <w:rPr>
          <w:sz w:val="28"/>
        </w:rPr>
        <w:t>2.</w:t>
      </w:r>
      <w:r>
        <w:rPr>
          <w:sz w:val="28"/>
        </w:rPr>
        <w:tab/>
        <w:t>Budowa/rozbudowa/przebudowa lokalnych źródeł energii produkujących energię elektryczną i/lub ciepło/paliwa zdekarbonizowane z OZE na potrzeby lokalne, niewymagająca przesyłania jej na duże odległości w oparciu o lokalne zidentyfikowane zasoby lub wraz</w:t>
      </w:r>
      <w:r>
        <w:rPr>
          <w:sz w:val="28"/>
        </w:rPr>
        <w:t xml:space="preserve"> z infrastrukturą sieciową.</w:t>
      </w:r>
    </w:p>
    <w:p w14:paraId="4728C2C2" w14:textId="77777777" w:rsidR="009C44D9" w:rsidRDefault="00DB0F77">
      <w:pPr>
        <w:rPr>
          <w:b/>
          <w:sz w:val="28"/>
        </w:rPr>
      </w:pPr>
      <w:r>
        <w:rPr>
          <w:sz w:val="28"/>
        </w:rPr>
        <w:t>3.</w:t>
      </w:r>
      <w:r>
        <w:rPr>
          <w:sz w:val="28"/>
        </w:rPr>
        <w:tab/>
        <w:t>Budowa i rozbudowa instalacji odnawialnych źródeł energii w zakresie wytwarzania energii elektrycznej (również z magazynami energii działającymi na potrzeby danego źródła OZE oraz przyłączeniem do sieci), w tym z zapewnieniem</w:t>
      </w:r>
      <w:r>
        <w:rPr>
          <w:sz w:val="28"/>
        </w:rPr>
        <w:t xml:space="preserve"> możliwości usuwania wyrobów zawierających azbest przed dokonaniem montażu instalacji.</w:t>
      </w:r>
    </w:p>
    <w:p w14:paraId="4728C2C3" w14:textId="77777777" w:rsidR="009C44D9" w:rsidRDefault="00DB0F77">
      <w:pPr>
        <w:rPr>
          <w:b/>
          <w:sz w:val="28"/>
        </w:rPr>
      </w:pPr>
      <w:r>
        <w:rPr>
          <w:sz w:val="28"/>
        </w:rPr>
        <w:t>4.</w:t>
      </w:r>
      <w:r>
        <w:rPr>
          <w:sz w:val="28"/>
        </w:rPr>
        <w:tab/>
        <w:t>Budowa i rozbudowa instalacji odnawialnych źródeł energii w zakresie wytwarzania ciepła (również z magazynami ciepła działającymi na potrzeby danego źródła OZE).</w:t>
      </w:r>
    </w:p>
    <w:p w14:paraId="4728C2C4" w14:textId="77777777" w:rsidR="009C44D9" w:rsidRDefault="00DB0F77">
      <w:pPr>
        <w:rPr>
          <w:b/>
          <w:sz w:val="28"/>
        </w:rPr>
      </w:pPr>
      <w:r>
        <w:rPr>
          <w:sz w:val="28"/>
        </w:rPr>
        <w:t xml:space="preserve">Ze wsparcia wykluczona jest możliwość usuwania wyrobów zawierających azbest. </w:t>
      </w:r>
    </w:p>
    <w:p w14:paraId="4728C2C5" w14:textId="77777777" w:rsidR="009C44D9" w:rsidRDefault="00DB0F77">
      <w:pPr>
        <w:rPr>
          <w:b/>
          <w:sz w:val="28"/>
        </w:rPr>
      </w:pPr>
      <w:r>
        <w:rPr>
          <w:sz w:val="28"/>
        </w:rPr>
        <w:t>Kluczowe warunki realizacji projektów:</w:t>
      </w:r>
    </w:p>
    <w:p w14:paraId="4728C2C6" w14:textId="77777777" w:rsidR="009C44D9" w:rsidRDefault="00DB0F77">
      <w:pPr>
        <w:rPr>
          <w:b/>
          <w:sz w:val="28"/>
        </w:rPr>
      </w:pPr>
      <w:r>
        <w:rPr>
          <w:sz w:val="28"/>
        </w:rPr>
        <w:t>1.</w:t>
      </w:r>
      <w:r>
        <w:rPr>
          <w:sz w:val="28"/>
        </w:rPr>
        <w:tab/>
        <w:t>Ostatecznymi odbiorcami w ramach instrumentów finansowych będą mikro, małe i średnie przedsiębiorstwa oraz spółki prawa handlowego w któ</w:t>
      </w:r>
      <w:r>
        <w:rPr>
          <w:sz w:val="28"/>
        </w:rPr>
        <w:t>rych większość udziałów posiadają JST lub ich związki oraz spółdzielnie energetyczne, porozumienia cywilnoprawne reprezentowane przez klastry energii, obywatelskie społeczności energetyczne działające w zakresie energii odnawialnej.</w:t>
      </w:r>
    </w:p>
    <w:p w14:paraId="4728C2C7" w14:textId="77777777" w:rsidR="009C44D9" w:rsidRDefault="00DB0F77">
      <w:pPr>
        <w:rPr>
          <w:b/>
          <w:sz w:val="28"/>
        </w:rPr>
      </w:pPr>
      <w:r>
        <w:rPr>
          <w:sz w:val="28"/>
        </w:rPr>
        <w:t>2.</w:t>
      </w:r>
      <w:r>
        <w:rPr>
          <w:sz w:val="28"/>
        </w:rPr>
        <w:tab/>
        <w:t>Wsparcie w ramach Dz</w:t>
      </w:r>
      <w:r>
        <w:rPr>
          <w:sz w:val="28"/>
        </w:rPr>
        <w:t>iałania nie może być udzielone w zakresie w jakim jest wykluczone w art. 1 ust. 2 - 5 Rozporządzenia Komisji (UE) NR 651/2014 z dnia 17 czerwca 2014 r. uznającym niektóre rodzaje pomocy za zgodne z rynkiem wewnętrznym w zastosowaniu art. 107 i 108 Traktatu</w:t>
      </w:r>
      <w:r>
        <w:rPr>
          <w:sz w:val="28"/>
        </w:rPr>
        <w:t xml:space="preserve"> oraz w art. 1 ust. 1 Rozporządzenia Komisji (UE) nr 1407/2013 z dnia 18 grudnia 2013 r. w sprawie </w:t>
      </w:r>
      <w:r>
        <w:rPr>
          <w:sz w:val="28"/>
        </w:rPr>
        <w:lastRenderedPageBreak/>
        <w:t>stosowania art. 107 i 108 Traktatu o funkcjonowaniu Unii Europejskiej do pomocy de minimis.</w:t>
      </w:r>
    </w:p>
    <w:p w14:paraId="4728C2C8" w14:textId="77777777" w:rsidR="009C44D9" w:rsidRDefault="00DB0F77">
      <w:pPr>
        <w:rPr>
          <w:b/>
          <w:sz w:val="28"/>
        </w:rPr>
      </w:pPr>
      <w:r>
        <w:rPr>
          <w:sz w:val="28"/>
        </w:rPr>
        <w:t>3.</w:t>
      </w:r>
      <w:r>
        <w:rPr>
          <w:sz w:val="28"/>
        </w:rPr>
        <w:tab/>
        <w:t>Maksymalna moc instalacji przewidziana do dofinansowania w ram</w:t>
      </w:r>
      <w:r>
        <w:rPr>
          <w:sz w:val="28"/>
        </w:rPr>
        <w:t>ach działania:</w:t>
      </w:r>
    </w:p>
    <w:p w14:paraId="4728C2C9" w14:textId="77777777" w:rsidR="009C44D9" w:rsidRDefault="00DB0F77">
      <w:pPr>
        <w:rPr>
          <w:b/>
          <w:sz w:val="28"/>
        </w:rPr>
      </w:pPr>
      <w:r>
        <w:rPr>
          <w:sz w:val="28"/>
        </w:rPr>
        <w:t>Energia elektryczna:</w:t>
      </w:r>
    </w:p>
    <w:p w14:paraId="4728C2CA" w14:textId="77777777" w:rsidR="009C44D9" w:rsidRDefault="00DB0F77">
      <w:pPr>
        <w:rPr>
          <w:b/>
          <w:sz w:val="28"/>
        </w:rPr>
      </w:pPr>
      <w:r>
        <w:rPr>
          <w:sz w:val="28"/>
        </w:rPr>
        <w:t>- wiatr: nie więcej niż 5 MWe,</w:t>
      </w:r>
    </w:p>
    <w:p w14:paraId="4728C2CB" w14:textId="77777777" w:rsidR="009C44D9" w:rsidRDefault="00DB0F77">
      <w:pPr>
        <w:rPr>
          <w:b/>
          <w:sz w:val="28"/>
        </w:rPr>
      </w:pPr>
      <w:r>
        <w:rPr>
          <w:sz w:val="28"/>
        </w:rPr>
        <w:t>- biomasa: nie więcej niż 5 MWe,</w:t>
      </w:r>
    </w:p>
    <w:p w14:paraId="4728C2CC" w14:textId="77777777" w:rsidR="009C44D9" w:rsidRDefault="00DB0F77">
      <w:pPr>
        <w:rPr>
          <w:b/>
          <w:sz w:val="28"/>
        </w:rPr>
      </w:pPr>
      <w:r>
        <w:rPr>
          <w:sz w:val="28"/>
        </w:rPr>
        <w:t>- biogaz: nie więcej niż 0,5 MWe,</w:t>
      </w:r>
    </w:p>
    <w:p w14:paraId="4728C2CD" w14:textId="77777777" w:rsidR="009C44D9" w:rsidRDefault="00DB0F77">
      <w:pPr>
        <w:rPr>
          <w:b/>
          <w:sz w:val="28"/>
        </w:rPr>
      </w:pPr>
      <w:r>
        <w:rPr>
          <w:sz w:val="28"/>
        </w:rPr>
        <w:t>- woda: nie więcej niż 5MWe,</w:t>
      </w:r>
    </w:p>
    <w:p w14:paraId="4728C2CE" w14:textId="77777777" w:rsidR="009C44D9" w:rsidRDefault="00DB0F77">
      <w:pPr>
        <w:rPr>
          <w:b/>
          <w:sz w:val="28"/>
        </w:rPr>
      </w:pPr>
      <w:r>
        <w:rPr>
          <w:sz w:val="28"/>
        </w:rPr>
        <w:t>- promieniowanie słoneczne: nie więcej niż 0,5 MWe.</w:t>
      </w:r>
    </w:p>
    <w:p w14:paraId="4728C2CF" w14:textId="77777777" w:rsidR="009C44D9" w:rsidRDefault="00DB0F77">
      <w:pPr>
        <w:rPr>
          <w:b/>
          <w:sz w:val="28"/>
        </w:rPr>
      </w:pPr>
      <w:r>
        <w:rPr>
          <w:sz w:val="28"/>
        </w:rPr>
        <w:t>Energia cieplna:</w:t>
      </w:r>
    </w:p>
    <w:p w14:paraId="4728C2D0" w14:textId="77777777" w:rsidR="009C44D9" w:rsidRDefault="00DB0F77">
      <w:pPr>
        <w:rPr>
          <w:b/>
          <w:sz w:val="28"/>
        </w:rPr>
      </w:pPr>
      <w:r>
        <w:rPr>
          <w:sz w:val="28"/>
        </w:rPr>
        <w:t>- biomasa: nie więcej ni</w:t>
      </w:r>
      <w:r>
        <w:rPr>
          <w:sz w:val="28"/>
        </w:rPr>
        <w:t>ż 5 MWth,</w:t>
      </w:r>
    </w:p>
    <w:p w14:paraId="4728C2D1" w14:textId="77777777" w:rsidR="009C44D9" w:rsidRDefault="00DB0F77">
      <w:pPr>
        <w:rPr>
          <w:b/>
          <w:sz w:val="28"/>
        </w:rPr>
      </w:pPr>
      <w:r>
        <w:rPr>
          <w:sz w:val="28"/>
        </w:rPr>
        <w:t>- biogaz: nie więcej niż 0,5 MWth,</w:t>
      </w:r>
    </w:p>
    <w:p w14:paraId="4728C2D2" w14:textId="77777777" w:rsidR="009C44D9" w:rsidRDefault="00DB0F77">
      <w:pPr>
        <w:rPr>
          <w:b/>
          <w:sz w:val="28"/>
        </w:rPr>
      </w:pPr>
      <w:r>
        <w:rPr>
          <w:sz w:val="28"/>
        </w:rPr>
        <w:t>- geotermia: nie więcej niż 2 MWth,</w:t>
      </w:r>
    </w:p>
    <w:p w14:paraId="4728C2D3" w14:textId="77777777" w:rsidR="009C44D9" w:rsidRDefault="00DB0F77">
      <w:pPr>
        <w:rPr>
          <w:b/>
          <w:sz w:val="28"/>
        </w:rPr>
      </w:pPr>
      <w:r>
        <w:rPr>
          <w:sz w:val="28"/>
        </w:rPr>
        <w:t>- promieniowanie słoneczne: nie więcej niż 0,5 MWth.</w:t>
      </w:r>
    </w:p>
    <w:p w14:paraId="4728C2D4" w14:textId="77777777" w:rsidR="009C44D9" w:rsidRDefault="00DB0F77">
      <w:pPr>
        <w:rPr>
          <w:b/>
          <w:sz w:val="28"/>
        </w:rPr>
      </w:pPr>
      <w:r>
        <w:rPr>
          <w:sz w:val="28"/>
        </w:rPr>
        <w:t>Ograniczenie mocy dotyczy sumarycznej mocy wszystkich jednostek wytwórczych danego rodzaju OZE wchodzących w skład projekt</w:t>
      </w:r>
      <w:r>
        <w:rPr>
          <w:sz w:val="28"/>
        </w:rPr>
        <w:t>u. Limity mocy nie dotyczą projektów realizowanych przez klastry energii lub spółdzielnie energetyczne.</w:t>
      </w:r>
    </w:p>
    <w:p w14:paraId="4728C2D5" w14:textId="77777777" w:rsidR="009C44D9" w:rsidRDefault="00DB0F77">
      <w:pPr>
        <w:rPr>
          <w:b/>
          <w:sz w:val="28"/>
        </w:rPr>
      </w:pPr>
      <w:r>
        <w:rPr>
          <w:sz w:val="28"/>
        </w:rPr>
        <w:t>4.</w:t>
      </w:r>
      <w:r>
        <w:rPr>
          <w:sz w:val="28"/>
        </w:rPr>
        <w:tab/>
        <w:t>Wszystkie projekty będą musiały wykazać wyraźny pozytywny wpływ na środowisko, przedstawiony w formie oszczędności energii, obniżonej emisji CO2, pył</w:t>
      </w:r>
      <w:r>
        <w:rPr>
          <w:sz w:val="28"/>
        </w:rPr>
        <w:t>u PM 10 oraz PM 2,5 do atmosfery zgodnie z zapisami Dyrektywy 2008/50/WE (zmienionej Dyrektywą 2015/1480/WE) lub wzrostu wykorzystania OZE.</w:t>
      </w:r>
    </w:p>
    <w:p w14:paraId="4728C2D6" w14:textId="77777777" w:rsidR="009C44D9" w:rsidRDefault="00DB0F77">
      <w:pPr>
        <w:rPr>
          <w:b/>
          <w:sz w:val="28"/>
        </w:rPr>
      </w:pPr>
      <w:r>
        <w:rPr>
          <w:sz w:val="28"/>
        </w:rPr>
        <w:t>5.</w:t>
      </w:r>
      <w:r>
        <w:rPr>
          <w:sz w:val="28"/>
        </w:rPr>
        <w:tab/>
        <w:t>Kluczowe dla oceny projektów będą rozwiązania zapewniające maksymalną dyspozycyjność (wysoka efektywność i współc</w:t>
      </w:r>
      <w:r>
        <w:rPr>
          <w:sz w:val="28"/>
        </w:rPr>
        <w:t xml:space="preserve">zynnik wykorzystania, sterowalność, wykorzystanie magazynu energii) z relatywnie najniższym kosztem wytworzenia </w:t>
      </w:r>
      <w:r>
        <w:rPr>
          <w:sz w:val="28"/>
        </w:rPr>
        <w:lastRenderedPageBreak/>
        <w:t>energii oraz zaspokajające lokalne potrzeby energetyczne (ciepło, energia elektryczna, transport), ale także związane z gospodarką odpadami (zgo</w:t>
      </w:r>
      <w:r>
        <w:rPr>
          <w:sz w:val="28"/>
        </w:rPr>
        <w:t>dną z hierarchią postępowania z odpadami) i wykorzystaniem miejscowego potencjału.</w:t>
      </w:r>
    </w:p>
    <w:p w14:paraId="4728C2D7" w14:textId="77777777" w:rsidR="009C44D9" w:rsidRDefault="00DB0F77">
      <w:pPr>
        <w:rPr>
          <w:b/>
          <w:sz w:val="28"/>
        </w:rPr>
      </w:pPr>
      <w:r>
        <w:rPr>
          <w:sz w:val="28"/>
        </w:rPr>
        <w:t>6.</w:t>
      </w:r>
      <w:r>
        <w:rPr>
          <w:sz w:val="28"/>
        </w:rPr>
        <w:tab/>
        <w:t>Zgodnie z istniejącym potencjałem OZE w regionie priorytetowo traktowane będą projekty dotyczące wykorzystania energii słonecznej i biomasy.</w:t>
      </w:r>
    </w:p>
    <w:p w14:paraId="4728C2D8" w14:textId="77777777" w:rsidR="009C44D9" w:rsidRDefault="00DB0F77">
      <w:pPr>
        <w:rPr>
          <w:b/>
          <w:sz w:val="28"/>
        </w:rPr>
      </w:pPr>
      <w:r>
        <w:rPr>
          <w:sz w:val="28"/>
        </w:rPr>
        <w:t>7.</w:t>
      </w:r>
      <w:r>
        <w:rPr>
          <w:sz w:val="28"/>
        </w:rPr>
        <w:tab/>
        <w:t>Projekty dotyczące wykorzy</w:t>
      </w:r>
      <w:r>
        <w:rPr>
          <w:sz w:val="28"/>
        </w:rPr>
        <w:t xml:space="preserve">stania biomasy oraz produkcji biokomponentów, biopaliw i biometanu powinny uwzględniać zasady minimalizowania ryzyka wylesiania zgodnie z dyrektywą Parlamentu Europejskiego i Rady (UE) 2018/2001 z 11 grudnia 2018 r., a także powinny uwzględniać konsumpcję </w:t>
      </w:r>
      <w:r>
        <w:rPr>
          <w:sz w:val="28"/>
        </w:rPr>
        <w:t>produktów z łańcucha dostaw niepowodujących wylesiania zgodnie z Komunikatem do Parlamentu Europejskiego, Rady, Europejskiego komitetu Ekonomiczno-Społecznego i Komitetu Regionów dotyczącego zintensyfikowania działań UE na rzecz ochrony i odtwarzania świat</w:t>
      </w:r>
      <w:r>
        <w:rPr>
          <w:sz w:val="28"/>
        </w:rPr>
        <w:t>owych lasów COM (2019) 353 final. Wytwarzanie biopaliw II i III generacji będzie zgodne z kryteriami środowiskowymi, określonymi w art. 29 Dyrektywy Parlamentu Europejskiego i Rady UE 2018/2001 z dnia 11.12.2018 r.</w:t>
      </w:r>
    </w:p>
    <w:p w14:paraId="4728C2D9" w14:textId="77777777" w:rsidR="009C44D9" w:rsidRDefault="00DB0F77">
      <w:pPr>
        <w:rPr>
          <w:b/>
          <w:sz w:val="28"/>
        </w:rPr>
      </w:pPr>
      <w:r>
        <w:rPr>
          <w:sz w:val="28"/>
        </w:rPr>
        <w:t>8.</w:t>
      </w:r>
      <w:r>
        <w:rPr>
          <w:sz w:val="28"/>
        </w:rPr>
        <w:tab/>
        <w:t>Inwestycje w elektrownie wodne ogranic</w:t>
      </w:r>
      <w:r>
        <w:rPr>
          <w:sz w:val="28"/>
        </w:rPr>
        <w:t>zone będą wyłącznie do istniejących budowli piętrzących, wyposażonych w hydroelektrownie. Wspierane będą projekty niemające negatywnego wpływu na stan lub potencjał jednolitych części wód i bez znaczącego wpływu na cele obszarów sieci Natura 2000.</w:t>
      </w:r>
    </w:p>
    <w:p w14:paraId="4728C2DA" w14:textId="77777777" w:rsidR="009C44D9" w:rsidRDefault="00DB0F77">
      <w:pPr>
        <w:rPr>
          <w:b/>
          <w:sz w:val="28"/>
        </w:rPr>
      </w:pPr>
      <w:r>
        <w:rPr>
          <w:sz w:val="28"/>
        </w:rPr>
        <w:t>9.</w:t>
      </w:r>
      <w:r>
        <w:rPr>
          <w:sz w:val="28"/>
        </w:rPr>
        <w:tab/>
        <w:t>Premi</w:t>
      </w:r>
      <w:r>
        <w:rPr>
          <w:sz w:val="28"/>
        </w:rPr>
        <w:t>owane będą projekty wykazujące największą efektywność kosztową w powiązaniu z efektami oszczędnościowymi oraz redukcją emisji gazów cieplarnianych.</w:t>
      </w:r>
    </w:p>
    <w:p w14:paraId="4728C2DB" w14:textId="77777777" w:rsidR="009C44D9" w:rsidRDefault="00DB0F77">
      <w:pPr>
        <w:rPr>
          <w:b/>
          <w:sz w:val="28"/>
        </w:rPr>
      </w:pPr>
      <w:r>
        <w:rPr>
          <w:sz w:val="28"/>
        </w:rPr>
        <w:t>10.</w:t>
      </w:r>
      <w:r>
        <w:rPr>
          <w:sz w:val="28"/>
        </w:rPr>
        <w:tab/>
        <w:t>Preferowane będą projekty powiązane z magazynowaniem energii.</w:t>
      </w:r>
    </w:p>
    <w:p w14:paraId="4728C2DC" w14:textId="77777777" w:rsidR="009C44D9" w:rsidRDefault="00DB0F77">
      <w:pPr>
        <w:rPr>
          <w:b/>
          <w:sz w:val="28"/>
        </w:rPr>
      </w:pPr>
      <w:r>
        <w:rPr>
          <w:sz w:val="28"/>
        </w:rPr>
        <w:t>11.</w:t>
      </w:r>
      <w:r>
        <w:rPr>
          <w:sz w:val="28"/>
        </w:rPr>
        <w:tab/>
        <w:t xml:space="preserve">Wsparcie w ramach Działania udzielane </w:t>
      </w:r>
      <w:r>
        <w:rPr>
          <w:sz w:val="28"/>
        </w:rPr>
        <w:t>jest w formie instrumentów finansowych. W formie dotacji finansowane będą wyłącznie magazyny energii w ramach operacji instrumentu finansowego.</w:t>
      </w:r>
    </w:p>
    <w:p w14:paraId="4728C2DD" w14:textId="77777777" w:rsidR="009C44D9" w:rsidRDefault="00DB0F77">
      <w:pPr>
        <w:rPr>
          <w:b/>
          <w:sz w:val="28"/>
        </w:rPr>
      </w:pPr>
      <w:r>
        <w:rPr>
          <w:sz w:val="28"/>
        </w:rPr>
        <w:t>12.</w:t>
      </w:r>
      <w:r>
        <w:rPr>
          <w:sz w:val="28"/>
        </w:rPr>
        <w:tab/>
        <w:t>Wsparcie w ramach Działania jest zgodne z Wytycznymi dotyczącymi realizacji zasad równościowych w ramach fun</w:t>
      </w:r>
      <w:r>
        <w:rPr>
          <w:sz w:val="28"/>
        </w:rPr>
        <w:t>duszy unijnych na lata 2021-2027.</w:t>
      </w:r>
    </w:p>
    <w:p w14:paraId="4728C2DE" w14:textId="77777777" w:rsidR="009C44D9" w:rsidRDefault="00DB0F77">
      <w:pPr>
        <w:rPr>
          <w:b/>
          <w:sz w:val="28"/>
        </w:rPr>
      </w:pPr>
      <w:r>
        <w:rPr>
          <w:b/>
          <w:sz w:val="28"/>
        </w:rPr>
        <w:lastRenderedPageBreak/>
        <w:t>Maksymalny % poziom dofinansowania UE w projekcie</w:t>
      </w:r>
    </w:p>
    <w:p w14:paraId="4728C2DF" w14:textId="77777777" w:rsidR="009C44D9" w:rsidRDefault="00DB0F77">
      <w:pPr>
        <w:rPr>
          <w:b/>
          <w:sz w:val="28"/>
        </w:rPr>
      </w:pPr>
      <w:r>
        <w:rPr>
          <w:sz w:val="28"/>
        </w:rPr>
        <w:t>85</w:t>
      </w:r>
    </w:p>
    <w:p w14:paraId="4728C2E0"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w:t>
      </w:r>
      <w:r>
        <w:rPr>
          <w:b/>
          <w:sz w:val="28"/>
        </w:rPr>
        <w:t>i przez właściwą instytucję)</w:t>
      </w:r>
    </w:p>
    <w:p w14:paraId="4728C2E1" w14:textId="77777777" w:rsidR="009C44D9" w:rsidRDefault="00DB0F77">
      <w:pPr>
        <w:rPr>
          <w:b/>
          <w:sz w:val="28"/>
        </w:rPr>
      </w:pPr>
      <w:r>
        <w:rPr>
          <w:sz w:val="28"/>
        </w:rPr>
        <w:t>85</w:t>
      </w:r>
    </w:p>
    <w:p w14:paraId="4728C2E2" w14:textId="77777777" w:rsidR="009C44D9" w:rsidRDefault="00DB0F77">
      <w:pPr>
        <w:rPr>
          <w:b/>
          <w:sz w:val="28"/>
        </w:rPr>
      </w:pPr>
      <w:r>
        <w:rPr>
          <w:b/>
          <w:sz w:val="28"/>
        </w:rPr>
        <w:t>Pomoc publiczna – unijna podstawa prawna</w:t>
      </w:r>
    </w:p>
    <w:p w14:paraId="4728C2E3" w14:textId="77777777" w:rsidR="009C44D9" w:rsidRDefault="00DB0F77">
      <w:pPr>
        <w:rPr>
          <w:b/>
          <w:sz w:val="28"/>
        </w:rPr>
      </w:pPr>
      <w:r>
        <w:rPr>
          <w:sz w:val="28"/>
        </w:rPr>
        <w:t xml:space="preserve">Rozporządzenie Komisji (UE) nr 651/2014 z dnia 17 czerwca 2014 r. uznające niektóre rodzaje pomocy za zgodne z rynkiem wewnętrznym w zastosowaniu art. 107 i 108 Traktatu, </w:t>
      </w:r>
      <w:r>
        <w:rPr>
          <w:sz w:val="28"/>
        </w:rPr>
        <w:t>Rozporządzenie  Komisji (UE) nr 1407/2013 z dnia 18 grudnia 2013 r. w sprawie stosowania art. 107 i 108 Traktatu o funkcjonowaniu Unii Europejskiej do pomocy de minimis, Bez pomocy</w:t>
      </w:r>
    </w:p>
    <w:p w14:paraId="4728C2E4" w14:textId="77777777" w:rsidR="009C44D9" w:rsidRDefault="00DB0F77">
      <w:pPr>
        <w:rPr>
          <w:b/>
          <w:sz w:val="28"/>
        </w:rPr>
      </w:pPr>
      <w:r>
        <w:rPr>
          <w:b/>
          <w:sz w:val="28"/>
        </w:rPr>
        <w:t>Pomoc publiczna – krajowa podstawa prawna</w:t>
      </w:r>
    </w:p>
    <w:p w14:paraId="4728C2E5" w14:textId="77777777" w:rsidR="009C44D9" w:rsidRDefault="00DB0F77">
      <w:pPr>
        <w:rPr>
          <w:b/>
          <w:sz w:val="28"/>
        </w:rPr>
      </w:pPr>
      <w:r>
        <w:rPr>
          <w:sz w:val="28"/>
        </w:rPr>
        <w:t xml:space="preserve">Rozporządzenie Ministra Funduszy </w:t>
      </w:r>
      <w:r>
        <w:rPr>
          <w:sz w:val="28"/>
        </w:rPr>
        <w:t>i Polityki Regionalnej z dnia 29 września 2022 r. w sprawie udzielania pomocy de minimis w ramach regionalnych programów na lata 2021–2027 (Dz. U. z 2022 r. poz. 2062), Bez pomocy</w:t>
      </w:r>
    </w:p>
    <w:p w14:paraId="4728C2E6" w14:textId="77777777" w:rsidR="009C44D9" w:rsidRDefault="00DB0F77">
      <w:pPr>
        <w:rPr>
          <w:b/>
          <w:sz w:val="28"/>
        </w:rPr>
      </w:pPr>
      <w:r>
        <w:rPr>
          <w:b/>
          <w:sz w:val="28"/>
        </w:rPr>
        <w:t>Uproszczone metody rozliczania</w:t>
      </w:r>
    </w:p>
    <w:p w14:paraId="4728C2E7" w14:textId="77777777" w:rsidR="009C44D9" w:rsidRDefault="00DB0F77">
      <w:pPr>
        <w:rPr>
          <w:b/>
          <w:sz w:val="28"/>
        </w:rPr>
      </w:pPr>
      <w:r>
        <w:rPr>
          <w:sz w:val="28"/>
        </w:rPr>
        <w:t>Brak</w:t>
      </w:r>
    </w:p>
    <w:p w14:paraId="4728C2E8" w14:textId="77777777" w:rsidR="009C44D9" w:rsidRDefault="00DB0F77">
      <w:pPr>
        <w:rPr>
          <w:b/>
          <w:sz w:val="28"/>
        </w:rPr>
      </w:pPr>
      <w:r>
        <w:rPr>
          <w:b/>
          <w:sz w:val="28"/>
        </w:rPr>
        <w:t>Forma wsparcia</w:t>
      </w:r>
    </w:p>
    <w:p w14:paraId="4728C2E9" w14:textId="77777777" w:rsidR="009C44D9" w:rsidRDefault="00DB0F77">
      <w:pPr>
        <w:rPr>
          <w:b/>
          <w:sz w:val="28"/>
        </w:rPr>
      </w:pPr>
      <w:r>
        <w:rPr>
          <w:sz w:val="28"/>
        </w:rPr>
        <w:t xml:space="preserve">Wsparcie poprzez </w:t>
      </w:r>
      <w:r>
        <w:rPr>
          <w:sz w:val="28"/>
        </w:rPr>
        <w:t>instrumenty finansowe: dotacje w ramach operacji instrumentu finansowego, Wsparcie poprzez instrumenty finansowe: pożyczka</w:t>
      </w:r>
    </w:p>
    <w:p w14:paraId="4728C2EA" w14:textId="77777777" w:rsidR="009C44D9" w:rsidRDefault="00DB0F77">
      <w:pPr>
        <w:rPr>
          <w:b/>
          <w:sz w:val="28"/>
        </w:rPr>
      </w:pPr>
      <w:r>
        <w:rPr>
          <w:b/>
          <w:sz w:val="28"/>
        </w:rPr>
        <w:t>Dopuszczalny cross-financing (%)</w:t>
      </w:r>
    </w:p>
    <w:p w14:paraId="4728C2EB" w14:textId="77777777" w:rsidR="009C44D9" w:rsidRDefault="00DB0F77">
      <w:pPr>
        <w:rPr>
          <w:b/>
          <w:sz w:val="28"/>
        </w:rPr>
      </w:pPr>
      <w:r>
        <w:rPr>
          <w:sz w:val="28"/>
        </w:rPr>
        <w:t>0</w:t>
      </w:r>
    </w:p>
    <w:p w14:paraId="4728C2EC" w14:textId="77777777" w:rsidR="009C44D9" w:rsidRDefault="00DB0F77">
      <w:pPr>
        <w:rPr>
          <w:b/>
          <w:sz w:val="28"/>
        </w:rPr>
      </w:pPr>
      <w:r>
        <w:rPr>
          <w:b/>
          <w:sz w:val="28"/>
        </w:rPr>
        <w:t>Minimalny wkład własny beneficjenta</w:t>
      </w:r>
    </w:p>
    <w:p w14:paraId="4728C2ED" w14:textId="77777777" w:rsidR="009C44D9" w:rsidRDefault="00DB0F77">
      <w:pPr>
        <w:rPr>
          <w:b/>
          <w:sz w:val="28"/>
        </w:rPr>
      </w:pPr>
      <w:r>
        <w:rPr>
          <w:sz w:val="28"/>
        </w:rPr>
        <w:lastRenderedPageBreak/>
        <w:t></w:t>
      </w:r>
      <w:r>
        <w:rPr>
          <w:sz w:val="28"/>
        </w:rPr>
        <w:tab/>
        <w:t>Projekty w części nieobjętej pomocą publiczną: zgodnie z Reg</w:t>
      </w:r>
      <w:r>
        <w:rPr>
          <w:sz w:val="28"/>
        </w:rPr>
        <w:t xml:space="preserve">ulaminem wyboru projektów, jednakże nie mniej niż 15% </w:t>
      </w:r>
      <w:r>
        <w:rPr>
          <w:sz w:val="28"/>
        </w:rPr>
        <w:t></w:t>
      </w:r>
      <w:r>
        <w:rPr>
          <w:sz w:val="28"/>
        </w:rPr>
        <w:tab/>
        <w:t>Projekty w części objętej pomocą publiczną: zgodnie z programami pomocy publicznej</w:t>
      </w:r>
    </w:p>
    <w:p w14:paraId="4728C2EE" w14:textId="77777777" w:rsidR="009C44D9" w:rsidRDefault="00DB0F77">
      <w:pPr>
        <w:rPr>
          <w:b/>
          <w:sz w:val="28"/>
        </w:rPr>
      </w:pPr>
      <w:r>
        <w:rPr>
          <w:b/>
          <w:sz w:val="28"/>
        </w:rPr>
        <w:t>Sposób wyboru projektów</w:t>
      </w:r>
    </w:p>
    <w:p w14:paraId="4728C2EF" w14:textId="77777777" w:rsidR="009C44D9" w:rsidRDefault="00DB0F77">
      <w:pPr>
        <w:rPr>
          <w:b/>
          <w:sz w:val="28"/>
        </w:rPr>
      </w:pPr>
      <w:r>
        <w:rPr>
          <w:sz w:val="28"/>
        </w:rPr>
        <w:t>Niekonkurencyjny</w:t>
      </w:r>
    </w:p>
    <w:p w14:paraId="4728C2F0" w14:textId="77777777" w:rsidR="009C44D9" w:rsidRDefault="00DB0F77">
      <w:pPr>
        <w:rPr>
          <w:b/>
          <w:sz w:val="28"/>
        </w:rPr>
      </w:pPr>
      <w:r>
        <w:rPr>
          <w:b/>
          <w:sz w:val="28"/>
        </w:rPr>
        <w:t>Realizacja instrumentów terytorialnych</w:t>
      </w:r>
    </w:p>
    <w:p w14:paraId="4728C2F1" w14:textId="77777777" w:rsidR="009C44D9" w:rsidRDefault="00DB0F77">
      <w:pPr>
        <w:rPr>
          <w:b/>
          <w:sz w:val="28"/>
        </w:rPr>
      </w:pPr>
      <w:r>
        <w:rPr>
          <w:sz w:val="28"/>
        </w:rPr>
        <w:t>Nie dotyczy</w:t>
      </w:r>
    </w:p>
    <w:p w14:paraId="4728C2F2" w14:textId="77777777" w:rsidR="009C44D9" w:rsidRDefault="00DB0F77">
      <w:pPr>
        <w:rPr>
          <w:b/>
          <w:sz w:val="28"/>
        </w:rPr>
      </w:pPr>
      <w:r>
        <w:rPr>
          <w:b/>
          <w:sz w:val="28"/>
        </w:rPr>
        <w:t>Typ beneficjenta – ogólny</w:t>
      </w:r>
    </w:p>
    <w:p w14:paraId="4728C2F3" w14:textId="77777777" w:rsidR="009C44D9" w:rsidRDefault="00DB0F77">
      <w:pPr>
        <w:rPr>
          <w:b/>
          <w:sz w:val="28"/>
        </w:rPr>
      </w:pPr>
      <w:r>
        <w:rPr>
          <w:sz w:val="28"/>
        </w:rPr>
        <w:t>Instytucje wspierające biznes</w:t>
      </w:r>
    </w:p>
    <w:p w14:paraId="4728C2F4" w14:textId="77777777" w:rsidR="009C44D9" w:rsidRDefault="00DB0F77">
      <w:pPr>
        <w:rPr>
          <w:b/>
          <w:sz w:val="28"/>
        </w:rPr>
      </w:pPr>
      <w:r>
        <w:rPr>
          <w:b/>
          <w:sz w:val="28"/>
        </w:rPr>
        <w:t>Grupa docelowa</w:t>
      </w:r>
    </w:p>
    <w:p w14:paraId="4728C2F5" w14:textId="77777777" w:rsidR="009C44D9" w:rsidRDefault="00DB0F77">
      <w:pPr>
        <w:rPr>
          <w:b/>
          <w:sz w:val="28"/>
        </w:rPr>
      </w:pPr>
      <w:r>
        <w:rPr>
          <w:sz w:val="28"/>
        </w:rPr>
        <w:t>mieszkańcy regionu korzystający z rezultatów projektu, instytucje i przedsiębiorstwa korzystające z rezultatów projektu oraz ich pracownicy, osoby fizyczne</w:t>
      </w:r>
    </w:p>
    <w:p w14:paraId="4728C2F6" w14:textId="77777777" w:rsidR="009C44D9" w:rsidRDefault="00DB0F77">
      <w:pPr>
        <w:rPr>
          <w:b/>
          <w:sz w:val="28"/>
        </w:rPr>
      </w:pPr>
      <w:r>
        <w:rPr>
          <w:b/>
          <w:sz w:val="28"/>
        </w:rPr>
        <w:t>Słowa kluczowe</w:t>
      </w:r>
    </w:p>
    <w:p w14:paraId="4728C2F7" w14:textId="77777777" w:rsidR="009C44D9" w:rsidRDefault="00DB0F77">
      <w:pPr>
        <w:rPr>
          <w:b/>
          <w:sz w:val="28"/>
        </w:rPr>
      </w:pPr>
      <w:r>
        <w:rPr>
          <w:sz w:val="28"/>
        </w:rPr>
        <w:t>elektrownia_słoneczna, magazyn_energii,</w:t>
      </w:r>
      <w:r>
        <w:rPr>
          <w:sz w:val="28"/>
        </w:rPr>
        <w:t xml:space="preserve"> fotowoltaika, farmy_fotowoltaiczne, biopaliwa, OZE, panele_fotowoltaiczne, energetyka_rozproszona, odnawialne_źródła_energii, czysta_energia</w:t>
      </w:r>
    </w:p>
    <w:p w14:paraId="4728C2F8" w14:textId="77777777" w:rsidR="009C44D9" w:rsidRDefault="00DB0F77">
      <w:pPr>
        <w:rPr>
          <w:b/>
          <w:sz w:val="28"/>
        </w:rPr>
      </w:pPr>
      <w:r>
        <w:rPr>
          <w:b/>
          <w:sz w:val="28"/>
        </w:rPr>
        <w:t>Kryteria wyboru projektów</w:t>
      </w:r>
    </w:p>
    <w:p w14:paraId="4728C2F9" w14:textId="77777777" w:rsidR="009C44D9" w:rsidRDefault="00DB0F77">
      <w:pPr>
        <w:rPr>
          <w:b/>
          <w:sz w:val="28"/>
        </w:rPr>
      </w:pPr>
      <w:r>
        <w:rPr>
          <w:sz w:val="28"/>
        </w:rPr>
        <w:t>http://funduszeUE.lubelskie.pl</w:t>
      </w:r>
    </w:p>
    <w:p w14:paraId="4728C2FA" w14:textId="77777777" w:rsidR="009C44D9" w:rsidRDefault="00DB0F77">
      <w:pPr>
        <w:rPr>
          <w:b/>
          <w:sz w:val="28"/>
        </w:rPr>
      </w:pPr>
      <w:r>
        <w:rPr>
          <w:b/>
          <w:sz w:val="28"/>
        </w:rPr>
        <w:t>Wskaźniki produktu</w:t>
      </w:r>
    </w:p>
    <w:p w14:paraId="4728C2FB" w14:textId="77777777" w:rsidR="009C44D9" w:rsidRDefault="00DB0F77">
      <w:pPr>
        <w:rPr>
          <w:b/>
          <w:sz w:val="28"/>
        </w:rPr>
      </w:pPr>
      <w:r>
        <w:rPr>
          <w:sz w:val="28"/>
        </w:rPr>
        <w:t>WLWK-PLRO027 - Dodatkowa zdolność wytw</w:t>
      </w:r>
      <w:r>
        <w:rPr>
          <w:sz w:val="28"/>
        </w:rPr>
        <w:t>arzania energii cieplnej ze źródeł OZE</w:t>
      </w:r>
    </w:p>
    <w:p w14:paraId="4728C2FC" w14:textId="77777777" w:rsidR="009C44D9" w:rsidRDefault="00DB0F77">
      <w:pPr>
        <w:rPr>
          <w:b/>
          <w:sz w:val="28"/>
        </w:rPr>
      </w:pPr>
      <w:r>
        <w:rPr>
          <w:sz w:val="28"/>
        </w:rPr>
        <w:t>WLWK-PLRO026 - Dodatkowa zdolność wytwarzania energii elektrycznej ze źródeł OZE</w:t>
      </w:r>
    </w:p>
    <w:p w14:paraId="4728C2FD" w14:textId="77777777" w:rsidR="009C44D9" w:rsidRDefault="00DB0F77">
      <w:pPr>
        <w:rPr>
          <w:b/>
          <w:sz w:val="28"/>
        </w:rPr>
      </w:pPr>
      <w:r>
        <w:rPr>
          <w:sz w:val="28"/>
        </w:rPr>
        <w:t>WLWK-PLRO237 - Liczba powstałych magazynów energii cieplnej</w:t>
      </w:r>
    </w:p>
    <w:p w14:paraId="4728C2FE" w14:textId="77777777" w:rsidR="009C44D9" w:rsidRDefault="00DB0F77">
      <w:pPr>
        <w:rPr>
          <w:b/>
          <w:sz w:val="28"/>
        </w:rPr>
      </w:pPr>
      <w:r>
        <w:rPr>
          <w:sz w:val="28"/>
        </w:rPr>
        <w:lastRenderedPageBreak/>
        <w:t>WLWK-PLRO238 - Liczba powstałych magazynów energii elektrycznej</w:t>
      </w:r>
    </w:p>
    <w:p w14:paraId="4728C2FF" w14:textId="77777777" w:rsidR="009C44D9" w:rsidRDefault="00DB0F77">
      <w:pPr>
        <w:rPr>
          <w:b/>
          <w:sz w:val="28"/>
        </w:rPr>
      </w:pPr>
      <w:r>
        <w:rPr>
          <w:sz w:val="28"/>
        </w:rPr>
        <w:t>WLWK-PLRO199 - Liczba projektów, w których sfinansowano koszty racjonalnych usprawnień dla osób z niepełnosprawnościami (EFRR/FST/FS)</w:t>
      </w:r>
    </w:p>
    <w:p w14:paraId="4728C300" w14:textId="77777777" w:rsidR="009C44D9" w:rsidRDefault="00DB0F77">
      <w:pPr>
        <w:rPr>
          <w:b/>
          <w:sz w:val="28"/>
        </w:rPr>
      </w:pPr>
      <w:r>
        <w:rPr>
          <w:sz w:val="28"/>
        </w:rPr>
        <w:t>WLWK-PLRO004 - Liczba wspartych dużych przedsiębiorstw</w:t>
      </w:r>
    </w:p>
    <w:p w14:paraId="4728C301" w14:textId="77777777" w:rsidR="009C44D9" w:rsidRDefault="00DB0F77">
      <w:pPr>
        <w:rPr>
          <w:b/>
          <w:sz w:val="28"/>
        </w:rPr>
      </w:pPr>
      <w:r>
        <w:rPr>
          <w:sz w:val="28"/>
        </w:rPr>
        <w:t>WLWK-PLRO002 - Liczba wspartych małych przedsiębiorstw</w:t>
      </w:r>
    </w:p>
    <w:p w14:paraId="4728C302" w14:textId="77777777" w:rsidR="009C44D9" w:rsidRDefault="00DB0F77">
      <w:pPr>
        <w:rPr>
          <w:b/>
          <w:sz w:val="28"/>
        </w:rPr>
      </w:pPr>
      <w:r>
        <w:rPr>
          <w:sz w:val="28"/>
        </w:rPr>
        <w:t>WLWK-PLRO001</w:t>
      </w:r>
      <w:r>
        <w:rPr>
          <w:sz w:val="28"/>
        </w:rPr>
        <w:t xml:space="preserve"> - Liczba wspartych mikroprzedsiębiorstw</w:t>
      </w:r>
    </w:p>
    <w:p w14:paraId="4728C303" w14:textId="77777777" w:rsidR="009C44D9" w:rsidRDefault="00DB0F77">
      <w:pPr>
        <w:rPr>
          <w:b/>
          <w:sz w:val="28"/>
        </w:rPr>
      </w:pPr>
      <w:r>
        <w:rPr>
          <w:sz w:val="28"/>
        </w:rPr>
        <w:t>WLWK-RCO097 - Liczba wspartych społeczności energetycznych działających w zakresie energii odnawialnej</w:t>
      </w:r>
    </w:p>
    <w:p w14:paraId="4728C304" w14:textId="77777777" w:rsidR="009C44D9" w:rsidRDefault="00DB0F77">
      <w:pPr>
        <w:rPr>
          <w:b/>
          <w:sz w:val="28"/>
        </w:rPr>
      </w:pPr>
      <w:r>
        <w:rPr>
          <w:sz w:val="28"/>
        </w:rPr>
        <w:t>WLWK-PLRO003 - Liczba wspartych średnich przedsiębiorstw</w:t>
      </w:r>
    </w:p>
    <w:p w14:paraId="4728C305" w14:textId="77777777" w:rsidR="009C44D9" w:rsidRDefault="00DB0F77">
      <w:pPr>
        <w:rPr>
          <w:b/>
          <w:sz w:val="28"/>
        </w:rPr>
      </w:pPr>
      <w:r>
        <w:rPr>
          <w:sz w:val="28"/>
        </w:rPr>
        <w:t>WLWK-PLRO036 - Liczba wybudowanych jednostek wytwarzani</w:t>
      </w:r>
      <w:r>
        <w:rPr>
          <w:sz w:val="28"/>
        </w:rPr>
        <w:t>a energii cieplnej z OZE</w:t>
      </w:r>
    </w:p>
    <w:p w14:paraId="4728C306" w14:textId="77777777" w:rsidR="009C44D9" w:rsidRDefault="00DB0F77">
      <w:pPr>
        <w:rPr>
          <w:b/>
          <w:sz w:val="28"/>
        </w:rPr>
      </w:pPr>
      <w:r>
        <w:rPr>
          <w:sz w:val="28"/>
        </w:rPr>
        <w:t>WLWK-PLRO034 - Liczba wybudowanych jednostek wytwarzania energii elektrycznej z OZE</w:t>
      </w:r>
    </w:p>
    <w:p w14:paraId="4728C307" w14:textId="77777777" w:rsidR="009C44D9" w:rsidRDefault="00DB0F77">
      <w:pPr>
        <w:rPr>
          <w:b/>
          <w:sz w:val="28"/>
        </w:rPr>
      </w:pPr>
      <w:r>
        <w:rPr>
          <w:sz w:val="28"/>
        </w:rPr>
        <w:t>WLWK-PLRO037 - Liczba zmodernizowanych jednostek wytwarzania energii cieplnej z OZE</w:t>
      </w:r>
    </w:p>
    <w:p w14:paraId="4728C308" w14:textId="77777777" w:rsidR="009C44D9" w:rsidRDefault="00DB0F77">
      <w:pPr>
        <w:rPr>
          <w:b/>
          <w:sz w:val="28"/>
        </w:rPr>
      </w:pPr>
      <w:r>
        <w:rPr>
          <w:sz w:val="28"/>
        </w:rPr>
        <w:t>WLWK-PLRO035 - Liczba zmodernizowanych jednostek wytwarzania en</w:t>
      </w:r>
      <w:r>
        <w:rPr>
          <w:sz w:val="28"/>
        </w:rPr>
        <w:t>ergii elektrycznej z OZE</w:t>
      </w:r>
    </w:p>
    <w:p w14:paraId="4728C309" w14:textId="77777777" w:rsidR="009C44D9" w:rsidRDefault="00DB0F77">
      <w:pPr>
        <w:rPr>
          <w:b/>
          <w:sz w:val="28"/>
        </w:rPr>
      </w:pPr>
      <w:r>
        <w:rPr>
          <w:sz w:val="28"/>
        </w:rPr>
        <w:t>WLWK-PLRO208 - Pojemność magazynów energii elektrycznej</w:t>
      </w:r>
    </w:p>
    <w:p w14:paraId="4728C30A" w14:textId="77777777" w:rsidR="009C44D9" w:rsidRDefault="00DB0F77">
      <w:pPr>
        <w:rPr>
          <w:b/>
          <w:sz w:val="28"/>
        </w:rPr>
      </w:pPr>
      <w:r>
        <w:rPr>
          <w:sz w:val="28"/>
        </w:rPr>
        <w:t>WLWK-RCO003 - Przedsiębiorstwa objęte wsparciem z instrumentów finansowych</w:t>
      </w:r>
    </w:p>
    <w:p w14:paraId="4728C30B" w14:textId="77777777" w:rsidR="009C44D9" w:rsidRDefault="00DB0F77">
      <w:pPr>
        <w:rPr>
          <w:b/>
          <w:sz w:val="28"/>
        </w:rPr>
      </w:pPr>
      <w:r>
        <w:rPr>
          <w:b/>
          <w:sz w:val="28"/>
        </w:rPr>
        <w:t>Wskaźniki rezultatu</w:t>
      </w:r>
    </w:p>
    <w:p w14:paraId="4728C30C" w14:textId="77777777" w:rsidR="009C44D9" w:rsidRDefault="00DB0F77">
      <w:pPr>
        <w:rPr>
          <w:b/>
          <w:sz w:val="28"/>
        </w:rPr>
      </w:pPr>
      <w:r>
        <w:rPr>
          <w:sz w:val="28"/>
        </w:rPr>
        <w:t>WLWK-RCR032 - Dodatkowa moc zainstalowana odnawialnych źródeł energii</w:t>
      </w:r>
    </w:p>
    <w:p w14:paraId="4728C30D" w14:textId="77777777" w:rsidR="009C44D9" w:rsidRDefault="00DB0F77">
      <w:pPr>
        <w:rPr>
          <w:b/>
          <w:sz w:val="28"/>
        </w:rPr>
      </w:pPr>
      <w:r>
        <w:rPr>
          <w:sz w:val="28"/>
        </w:rPr>
        <w:t>WLWK-PLRR0</w:t>
      </w:r>
      <w:r>
        <w:rPr>
          <w:sz w:val="28"/>
        </w:rPr>
        <w:t>14 - Ilość wytworzonej energii cieplnej ze źródeł OZE</w:t>
      </w:r>
    </w:p>
    <w:p w14:paraId="4728C30E" w14:textId="77777777" w:rsidR="009C44D9" w:rsidRDefault="00DB0F77">
      <w:pPr>
        <w:rPr>
          <w:b/>
          <w:sz w:val="28"/>
        </w:rPr>
      </w:pPr>
      <w:r>
        <w:rPr>
          <w:sz w:val="28"/>
        </w:rPr>
        <w:t>WLWK-PLRR013 - Ilość wytworzonej energii elektrycznej ze źródeł OZE</w:t>
      </w:r>
    </w:p>
    <w:p w14:paraId="4728C30F" w14:textId="77777777" w:rsidR="009C44D9" w:rsidRDefault="00DB0F77">
      <w:pPr>
        <w:rPr>
          <w:b/>
          <w:sz w:val="28"/>
        </w:rPr>
      </w:pPr>
      <w:r>
        <w:rPr>
          <w:sz w:val="28"/>
        </w:rPr>
        <w:t>WLWK-PLRR051 - Liczba przedsięwzięć proekologicznych</w:t>
      </w:r>
    </w:p>
    <w:p w14:paraId="4728C310" w14:textId="77777777" w:rsidR="009C44D9" w:rsidRDefault="00DB0F77">
      <w:pPr>
        <w:rPr>
          <w:b/>
          <w:sz w:val="28"/>
        </w:rPr>
      </w:pPr>
      <w:r>
        <w:rPr>
          <w:sz w:val="28"/>
        </w:rPr>
        <w:lastRenderedPageBreak/>
        <w:t>WLWK-RCR029 - Szacowana emisja gazów cieplarnianych</w:t>
      </w:r>
    </w:p>
    <w:p w14:paraId="4728C311" w14:textId="77777777" w:rsidR="009C44D9" w:rsidRDefault="00DB0F77">
      <w:pPr>
        <w:rPr>
          <w:b/>
          <w:sz w:val="28"/>
        </w:rPr>
      </w:pPr>
      <w:r>
        <w:rPr>
          <w:sz w:val="28"/>
        </w:rPr>
        <w:t>WLWK-PLRR003 - Wartość inwest</w:t>
      </w:r>
      <w:r>
        <w:rPr>
          <w:sz w:val="28"/>
        </w:rPr>
        <w:t>ycji prywatnych uzupełniających wsparcie publiczne – instrumenty finansowe</w:t>
      </w:r>
    </w:p>
    <w:p w14:paraId="4728C312" w14:textId="77777777" w:rsidR="009C44D9" w:rsidRDefault="009C44D9">
      <w:pPr>
        <w:rPr>
          <w:b/>
          <w:sz w:val="28"/>
        </w:rPr>
      </w:pPr>
    </w:p>
    <w:p w14:paraId="4728C313" w14:textId="77777777" w:rsidR="009C44D9" w:rsidRDefault="00DB0F77">
      <w:pPr>
        <w:pStyle w:val="Nagwek2"/>
        <w:rPr>
          <w:rFonts w:ascii="Calibri" w:hAnsi="Calibri" w:cs="Calibri"/>
          <w:i w:val="0"/>
          <w:sz w:val="32"/>
        </w:rPr>
      </w:pPr>
      <w:bookmarkStart w:id="41" w:name="_Toc129693470"/>
      <w:r>
        <w:rPr>
          <w:rFonts w:ascii="Calibri" w:hAnsi="Calibri" w:cs="Calibri"/>
          <w:i w:val="0"/>
          <w:sz w:val="32"/>
        </w:rPr>
        <w:t>Priorytet FELU.05 Zrównoważona mobilność miejska</w:t>
      </w:r>
      <w:bookmarkEnd w:id="41"/>
    </w:p>
    <w:p w14:paraId="4728C314" w14:textId="77777777" w:rsidR="009C44D9" w:rsidRDefault="009C44D9">
      <w:pPr>
        <w:rPr>
          <w:rFonts w:ascii="Calibri" w:hAnsi="Calibri"/>
          <w:sz w:val="32"/>
        </w:rPr>
      </w:pPr>
    </w:p>
    <w:p w14:paraId="4728C315" w14:textId="77777777" w:rsidR="009C44D9" w:rsidRDefault="00DB0F77">
      <w:pPr>
        <w:rPr>
          <w:b/>
          <w:sz w:val="28"/>
        </w:rPr>
      </w:pPr>
      <w:r>
        <w:rPr>
          <w:b/>
          <w:sz w:val="28"/>
        </w:rPr>
        <w:t>Instytucja Zarządzająca</w:t>
      </w:r>
    </w:p>
    <w:p w14:paraId="4728C316" w14:textId="77777777" w:rsidR="009C44D9" w:rsidRDefault="00DB0F77">
      <w:pPr>
        <w:rPr>
          <w:b/>
          <w:sz w:val="28"/>
        </w:rPr>
      </w:pPr>
      <w:r>
        <w:rPr>
          <w:sz w:val="28"/>
        </w:rPr>
        <w:t>Urząd Marszałkowski Województwa Lubelskiego</w:t>
      </w:r>
    </w:p>
    <w:p w14:paraId="4728C317" w14:textId="77777777" w:rsidR="009C44D9" w:rsidRDefault="00DB0F77">
      <w:pPr>
        <w:rPr>
          <w:b/>
          <w:sz w:val="28"/>
        </w:rPr>
      </w:pPr>
      <w:r>
        <w:rPr>
          <w:b/>
          <w:sz w:val="28"/>
        </w:rPr>
        <w:t>Fundusz</w:t>
      </w:r>
    </w:p>
    <w:p w14:paraId="4728C318" w14:textId="77777777" w:rsidR="009C44D9" w:rsidRDefault="00DB0F77">
      <w:pPr>
        <w:rPr>
          <w:b/>
          <w:sz w:val="28"/>
        </w:rPr>
      </w:pPr>
      <w:r>
        <w:rPr>
          <w:sz w:val="28"/>
        </w:rPr>
        <w:t>Europejski Fundusz Rozwoju Regionalnego</w:t>
      </w:r>
    </w:p>
    <w:p w14:paraId="4728C319" w14:textId="77777777" w:rsidR="009C44D9" w:rsidRDefault="00DB0F77">
      <w:pPr>
        <w:rPr>
          <w:b/>
          <w:sz w:val="28"/>
        </w:rPr>
      </w:pPr>
      <w:r>
        <w:rPr>
          <w:b/>
          <w:sz w:val="28"/>
        </w:rPr>
        <w:t xml:space="preserve">Cel </w:t>
      </w:r>
      <w:r>
        <w:rPr>
          <w:b/>
          <w:sz w:val="28"/>
        </w:rPr>
        <w:t>Polityki</w:t>
      </w:r>
    </w:p>
    <w:p w14:paraId="4728C31A" w14:textId="77777777" w:rsidR="009C44D9" w:rsidRDefault="00DB0F77">
      <w:pPr>
        <w:rPr>
          <w:b/>
          <w:sz w:val="28"/>
        </w:rPr>
      </w:pPr>
      <w:r>
        <w:rPr>
          <w:sz w:val="28"/>
        </w:rPr>
        <w:t>CP2 - Bardziej przyjazna dla środowiska, niskoemisyjna i przechodząca w kierunku gospodarki zeroemisyjnej oraz odporna Europa dzięki promowaniu czystej i sprawiedliwej transformacji energetycznej, zielonych i niebieskich inwestycji, gospodarki o o</w:t>
      </w:r>
      <w:r>
        <w:rPr>
          <w:sz w:val="28"/>
        </w:rPr>
        <w:t>biegu zamkniętym, łagodzenia zmian klimatu i przystosowania się do nich, zapobiegania ryzyku i zarządzania ryzykiem, oraz zrównoważonej mobilności miejskiej</w:t>
      </w:r>
    </w:p>
    <w:p w14:paraId="4728C31B" w14:textId="77777777" w:rsidR="009C44D9" w:rsidRDefault="00DB0F77">
      <w:pPr>
        <w:rPr>
          <w:b/>
          <w:sz w:val="28"/>
        </w:rPr>
      </w:pPr>
      <w:r>
        <w:rPr>
          <w:b/>
          <w:sz w:val="28"/>
        </w:rPr>
        <w:t>Miejsce realizacji</w:t>
      </w:r>
    </w:p>
    <w:p w14:paraId="4728C31C" w14:textId="77777777" w:rsidR="009C44D9" w:rsidRDefault="00DB0F77">
      <w:pPr>
        <w:rPr>
          <w:b/>
          <w:sz w:val="28"/>
        </w:rPr>
      </w:pPr>
      <w:r>
        <w:rPr>
          <w:sz w:val="28"/>
        </w:rPr>
        <w:t>LUBELSKIE</w:t>
      </w:r>
    </w:p>
    <w:p w14:paraId="4728C31D" w14:textId="77777777" w:rsidR="009C44D9" w:rsidRDefault="00DB0F77">
      <w:pPr>
        <w:rPr>
          <w:b/>
          <w:sz w:val="28"/>
        </w:rPr>
      </w:pPr>
      <w:r>
        <w:rPr>
          <w:b/>
          <w:sz w:val="28"/>
        </w:rPr>
        <w:t>Wysokość alokacji ogółem (EUR)</w:t>
      </w:r>
    </w:p>
    <w:p w14:paraId="4728C31E" w14:textId="77777777" w:rsidR="009C44D9" w:rsidRDefault="00DB0F77">
      <w:pPr>
        <w:rPr>
          <w:b/>
          <w:sz w:val="28"/>
        </w:rPr>
      </w:pPr>
      <w:r>
        <w:rPr>
          <w:sz w:val="28"/>
        </w:rPr>
        <w:t>149 453 358,00</w:t>
      </w:r>
    </w:p>
    <w:p w14:paraId="4728C31F" w14:textId="77777777" w:rsidR="009C44D9" w:rsidRDefault="00DB0F77">
      <w:pPr>
        <w:rPr>
          <w:b/>
          <w:sz w:val="28"/>
        </w:rPr>
      </w:pPr>
      <w:r>
        <w:rPr>
          <w:b/>
          <w:sz w:val="28"/>
        </w:rPr>
        <w:t xml:space="preserve">Wysokość </w:t>
      </w:r>
      <w:r>
        <w:rPr>
          <w:b/>
          <w:sz w:val="28"/>
        </w:rPr>
        <w:t>alokacji UE (EUR)</w:t>
      </w:r>
    </w:p>
    <w:p w14:paraId="4728C320" w14:textId="77777777" w:rsidR="009C44D9" w:rsidRDefault="00DB0F77">
      <w:pPr>
        <w:rPr>
          <w:b/>
          <w:sz w:val="28"/>
        </w:rPr>
      </w:pPr>
      <w:r>
        <w:rPr>
          <w:sz w:val="28"/>
        </w:rPr>
        <w:t>127 035 354,00</w:t>
      </w:r>
    </w:p>
    <w:p w14:paraId="4728C321" w14:textId="77777777" w:rsidR="009C44D9" w:rsidRDefault="009C44D9">
      <w:pPr>
        <w:rPr>
          <w:b/>
          <w:sz w:val="28"/>
        </w:rPr>
      </w:pPr>
    </w:p>
    <w:p w14:paraId="4728C322" w14:textId="77777777" w:rsidR="009C44D9" w:rsidRDefault="00DB0F77">
      <w:pPr>
        <w:pStyle w:val="Nagwek3"/>
        <w:rPr>
          <w:rFonts w:ascii="Calibri" w:hAnsi="Calibri" w:cs="Calibri"/>
          <w:sz w:val="32"/>
        </w:rPr>
      </w:pPr>
      <w:bookmarkStart w:id="42" w:name="_Toc129693471"/>
      <w:r>
        <w:rPr>
          <w:rFonts w:ascii="Calibri" w:hAnsi="Calibri" w:cs="Calibri"/>
          <w:sz w:val="32"/>
        </w:rPr>
        <w:lastRenderedPageBreak/>
        <w:t>Działanie FELU.05.01 Niskoemisyjny transport miejski</w:t>
      </w:r>
      <w:bookmarkEnd w:id="42"/>
    </w:p>
    <w:p w14:paraId="4728C323" w14:textId="77777777" w:rsidR="009C44D9" w:rsidRDefault="009C44D9">
      <w:pPr>
        <w:rPr>
          <w:rFonts w:ascii="Calibri" w:hAnsi="Calibri"/>
          <w:sz w:val="32"/>
        </w:rPr>
      </w:pPr>
    </w:p>
    <w:p w14:paraId="4728C324" w14:textId="77777777" w:rsidR="009C44D9" w:rsidRDefault="00DB0F77">
      <w:pPr>
        <w:rPr>
          <w:b/>
          <w:sz w:val="28"/>
        </w:rPr>
      </w:pPr>
      <w:r>
        <w:rPr>
          <w:b/>
          <w:sz w:val="28"/>
        </w:rPr>
        <w:t>Cel szczegółowy</w:t>
      </w:r>
    </w:p>
    <w:p w14:paraId="4728C325" w14:textId="77777777" w:rsidR="009C44D9" w:rsidRDefault="00DB0F77">
      <w:pPr>
        <w:rPr>
          <w:b/>
          <w:sz w:val="28"/>
        </w:rPr>
      </w:pPr>
      <w:r>
        <w:rPr>
          <w:sz w:val="28"/>
        </w:rPr>
        <w:t>EFRR/FS.CP2.VIII - Wspieranie zrównoważonej multimodalnej mobilności miejskiej jako elementu transformacji w kierunku gospodarki zeroemisyjnej</w:t>
      </w:r>
    </w:p>
    <w:p w14:paraId="4728C326" w14:textId="77777777" w:rsidR="009C44D9" w:rsidRDefault="00DB0F77">
      <w:pPr>
        <w:rPr>
          <w:b/>
          <w:sz w:val="28"/>
        </w:rPr>
      </w:pPr>
      <w:r>
        <w:rPr>
          <w:b/>
          <w:sz w:val="28"/>
        </w:rPr>
        <w:t xml:space="preserve">Wysokość </w:t>
      </w:r>
      <w:r>
        <w:rPr>
          <w:b/>
          <w:sz w:val="28"/>
        </w:rPr>
        <w:t>alokacji ogółem (EUR)</w:t>
      </w:r>
    </w:p>
    <w:p w14:paraId="4728C327" w14:textId="77777777" w:rsidR="009C44D9" w:rsidRDefault="00DB0F77">
      <w:pPr>
        <w:rPr>
          <w:b/>
          <w:sz w:val="28"/>
        </w:rPr>
      </w:pPr>
      <w:r>
        <w:rPr>
          <w:sz w:val="28"/>
        </w:rPr>
        <w:t>109 578 064,00</w:t>
      </w:r>
    </w:p>
    <w:p w14:paraId="4728C328" w14:textId="77777777" w:rsidR="009C44D9" w:rsidRDefault="00DB0F77">
      <w:pPr>
        <w:rPr>
          <w:b/>
          <w:sz w:val="28"/>
        </w:rPr>
      </w:pPr>
      <w:r>
        <w:rPr>
          <w:b/>
          <w:sz w:val="28"/>
        </w:rPr>
        <w:t>Wysokość alokacji UE (EUR)</w:t>
      </w:r>
    </w:p>
    <w:p w14:paraId="4728C329" w14:textId="77777777" w:rsidR="009C44D9" w:rsidRDefault="00DB0F77">
      <w:pPr>
        <w:rPr>
          <w:b/>
          <w:sz w:val="28"/>
        </w:rPr>
      </w:pPr>
      <w:r>
        <w:rPr>
          <w:sz w:val="28"/>
        </w:rPr>
        <w:t>93 141 354,00</w:t>
      </w:r>
    </w:p>
    <w:p w14:paraId="4728C32A" w14:textId="77777777" w:rsidR="009C44D9" w:rsidRDefault="00DB0F77">
      <w:pPr>
        <w:rPr>
          <w:b/>
          <w:sz w:val="28"/>
        </w:rPr>
      </w:pPr>
      <w:r>
        <w:rPr>
          <w:b/>
          <w:sz w:val="28"/>
        </w:rPr>
        <w:t>Zakres interwencji</w:t>
      </w:r>
    </w:p>
    <w:p w14:paraId="4728C32B" w14:textId="77777777" w:rsidR="009C44D9" w:rsidRDefault="00DB0F77">
      <w:pPr>
        <w:rPr>
          <w:b/>
          <w:sz w:val="28"/>
        </w:rPr>
      </w:pPr>
      <w:r>
        <w:rPr>
          <w:sz w:val="28"/>
        </w:rPr>
        <w:t>086 - Infrastruktura paliw alternatywnych, 085 - Cyfryzacja transportu, gdy ma częściowo na celu redukcję emisji gazów cieplarnianych: transport miejski, 082 -</w:t>
      </w:r>
      <w:r>
        <w:rPr>
          <w:sz w:val="28"/>
        </w:rPr>
        <w:t xml:space="preserve"> Tabor czystego transportu miejskiego, 077 - Działania mające na celu poprawę jakości powietrza i ograniczenie hałasu, 081 - Infrastruktura czystego transportu miejskiego, 083 - Infrastruktura rowerowa</w:t>
      </w:r>
    </w:p>
    <w:p w14:paraId="4728C32C" w14:textId="77777777" w:rsidR="009C44D9" w:rsidRDefault="00DB0F77">
      <w:pPr>
        <w:rPr>
          <w:b/>
          <w:sz w:val="28"/>
        </w:rPr>
      </w:pPr>
      <w:r>
        <w:rPr>
          <w:b/>
          <w:sz w:val="28"/>
        </w:rPr>
        <w:t>Opis działania</w:t>
      </w:r>
    </w:p>
    <w:p w14:paraId="4728C32D" w14:textId="77777777" w:rsidR="009C44D9" w:rsidRDefault="00DB0F77">
      <w:pPr>
        <w:rPr>
          <w:b/>
          <w:sz w:val="28"/>
        </w:rPr>
      </w:pPr>
      <w:r>
        <w:rPr>
          <w:sz w:val="28"/>
        </w:rPr>
        <w:t>Typy projektów:</w:t>
      </w:r>
    </w:p>
    <w:p w14:paraId="4728C32E" w14:textId="77777777" w:rsidR="009C44D9" w:rsidRDefault="00DB0F77">
      <w:pPr>
        <w:rPr>
          <w:b/>
          <w:sz w:val="28"/>
        </w:rPr>
      </w:pPr>
      <w:r>
        <w:rPr>
          <w:sz w:val="28"/>
        </w:rPr>
        <w:t>1.</w:t>
      </w:r>
      <w:r>
        <w:rPr>
          <w:sz w:val="28"/>
        </w:rPr>
        <w:tab/>
        <w:t>Zakup oraz moderniza</w:t>
      </w:r>
      <w:r>
        <w:rPr>
          <w:sz w:val="28"/>
        </w:rPr>
        <w:t>cja taboru trolejbusowego i niskoemisyjnego taboru autobusowego oraz zeroemisyjnego taboru szynowego dla połączeń miejskich i podmiejskich wraz z niezbędną infrastrukturą.</w:t>
      </w:r>
    </w:p>
    <w:p w14:paraId="4728C32F" w14:textId="77777777" w:rsidR="009C44D9" w:rsidRDefault="00DB0F77">
      <w:pPr>
        <w:rPr>
          <w:b/>
          <w:sz w:val="28"/>
        </w:rPr>
      </w:pPr>
      <w:r>
        <w:rPr>
          <w:sz w:val="28"/>
        </w:rPr>
        <w:t>2.</w:t>
      </w:r>
      <w:r>
        <w:rPr>
          <w:sz w:val="28"/>
        </w:rPr>
        <w:tab/>
        <w:t>Budowa infrastruktury ładowania i tankowania pojazdów zeroemisyjnych, spełniające</w:t>
      </w:r>
      <w:r>
        <w:rPr>
          <w:sz w:val="28"/>
        </w:rPr>
        <w:t>j wymogi Dyrektywy 2014/94/UE oraz zapewniającej niedyskryminacyjny dostęp dla wszystkich użytkowników - jeżeli nie ma możliwości finansowania inwestycji ze źródeł prywatnych lub z pomocy zwrotnej, a inwestycja uzasadniona jest odpowiednią analizą popytu i</w:t>
      </w:r>
      <w:r>
        <w:rPr>
          <w:sz w:val="28"/>
        </w:rPr>
        <w:t xml:space="preserve"> potrzeb.</w:t>
      </w:r>
    </w:p>
    <w:p w14:paraId="4728C330" w14:textId="77777777" w:rsidR="009C44D9" w:rsidRDefault="00DB0F77">
      <w:pPr>
        <w:rPr>
          <w:b/>
          <w:sz w:val="28"/>
        </w:rPr>
      </w:pPr>
      <w:r>
        <w:rPr>
          <w:sz w:val="28"/>
        </w:rPr>
        <w:lastRenderedPageBreak/>
        <w:t>3.</w:t>
      </w:r>
      <w:r>
        <w:rPr>
          <w:sz w:val="28"/>
        </w:rPr>
        <w:tab/>
        <w:t>Budowa, rozbudowa i przebudowa infrastruktury transportu publicznego, w tym dostosowanie jej do potrzeb osób z niepełnosprawnościami.</w:t>
      </w:r>
    </w:p>
    <w:p w14:paraId="4728C331" w14:textId="77777777" w:rsidR="009C44D9" w:rsidRDefault="00DB0F77">
      <w:pPr>
        <w:rPr>
          <w:b/>
          <w:sz w:val="28"/>
        </w:rPr>
      </w:pPr>
      <w:r>
        <w:rPr>
          <w:sz w:val="28"/>
        </w:rPr>
        <w:t>4.</w:t>
      </w:r>
      <w:r>
        <w:rPr>
          <w:sz w:val="28"/>
        </w:rPr>
        <w:tab/>
        <w:t xml:space="preserve">Inwestycje ograniczające indywidualny ruch zmotoryzowany i zwiększające ruch pieszy i rowerowy w centrach </w:t>
      </w:r>
      <w:r>
        <w:rPr>
          <w:sz w:val="28"/>
        </w:rPr>
        <w:t>miast i ich obszarach funkcjonalnych.</w:t>
      </w:r>
    </w:p>
    <w:p w14:paraId="4728C332" w14:textId="77777777" w:rsidR="009C44D9" w:rsidRDefault="00DB0F77">
      <w:pPr>
        <w:rPr>
          <w:b/>
          <w:sz w:val="28"/>
        </w:rPr>
      </w:pPr>
      <w:r>
        <w:rPr>
          <w:sz w:val="28"/>
        </w:rPr>
        <w:t>5.</w:t>
      </w:r>
      <w:r>
        <w:rPr>
          <w:sz w:val="28"/>
        </w:rPr>
        <w:tab/>
        <w:t>Inwestycje (budowa, rozbudowa i przebudowa) obejmujące systemy ITS wspierające dekarbonizację transportu i zrównoważoną mobilność, jak również rozwiązania umożliwiające integrację taryfową i wdrożenie koncepcji „Mob</w:t>
      </w:r>
      <w:r>
        <w:rPr>
          <w:sz w:val="28"/>
        </w:rPr>
        <w:t>ilność jako Usługa” (MaaS), w tym systemy biletowe i aplikacje planowania podróży.</w:t>
      </w:r>
    </w:p>
    <w:p w14:paraId="4728C333" w14:textId="77777777" w:rsidR="009C44D9" w:rsidRDefault="00DB0F77">
      <w:pPr>
        <w:rPr>
          <w:b/>
          <w:sz w:val="28"/>
        </w:rPr>
      </w:pPr>
      <w:r>
        <w:rPr>
          <w:sz w:val="28"/>
        </w:rPr>
        <w:t>6.</w:t>
      </w:r>
      <w:r>
        <w:rPr>
          <w:sz w:val="28"/>
        </w:rPr>
        <w:tab/>
        <w:t>Jako dodatkowy element projektu będą wpierane również działania informacyjno-promocyjne i edukacyjne promujące korzystanie z niskoemisyjnego transportu zbiorowego, transp</w:t>
      </w:r>
      <w:r>
        <w:rPr>
          <w:sz w:val="28"/>
        </w:rPr>
        <w:t>ortu multimodalnego i rowerowego oraz ruchu niezmotoryzowanego, jako element szerszego projektu związanego z infrastrukturą transportową.</w:t>
      </w:r>
    </w:p>
    <w:p w14:paraId="4728C334" w14:textId="77777777" w:rsidR="009C44D9" w:rsidRDefault="00DB0F77">
      <w:pPr>
        <w:rPr>
          <w:b/>
          <w:sz w:val="28"/>
        </w:rPr>
      </w:pPr>
      <w:r>
        <w:rPr>
          <w:sz w:val="28"/>
        </w:rPr>
        <w:t>Ad. 1</w:t>
      </w:r>
    </w:p>
    <w:p w14:paraId="4728C335" w14:textId="77777777" w:rsidR="009C44D9" w:rsidRDefault="00DB0F77">
      <w:pPr>
        <w:rPr>
          <w:b/>
          <w:sz w:val="28"/>
        </w:rPr>
      </w:pPr>
      <w:r>
        <w:rPr>
          <w:sz w:val="28"/>
        </w:rPr>
        <w:t>W przypadku taboru autobusowego, wsparciem będą objęte pojazdy spełniające wymogi dla „ekologicznie czystych poj</w:t>
      </w:r>
      <w:r>
        <w:rPr>
          <w:sz w:val="28"/>
        </w:rPr>
        <w:t>azdów” w rozumieniu dyrektywy 2019/1161/WE zmieniającej dyrektywę 2009/33/WE, przy czym zakup taboru innego niż bezemisyjny będzie możliwy tylko w przypadku, gdy zakup taboru bezemisyjnego nie będzie uzasadniony z przyczyn eksploatacyjnych lub technicznych</w:t>
      </w:r>
      <w:r>
        <w:rPr>
          <w:sz w:val="28"/>
        </w:rPr>
        <w:t>.</w:t>
      </w:r>
    </w:p>
    <w:p w14:paraId="4728C336" w14:textId="77777777" w:rsidR="009C44D9" w:rsidRDefault="00DB0F77">
      <w:pPr>
        <w:rPr>
          <w:b/>
          <w:sz w:val="28"/>
        </w:rPr>
      </w:pPr>
      <w:r>
        <w:rPr>
          <w:sz w:val="28"/>
        </w:rPr>
        <w:t xml:space="preserve">Ad. 4 </w:t>
      </w:r>
    </w:p>
    <w:p w14:paraId="4728C337" w14:textId="77777777" w:rsidR="009C44D9" w:rsidRDefault="00DB0F77">
      <w:pPr>
        <w:rPr>
          <w:b/>
          <w:sz w:val="28"/>
        </w:rPr>
      </w:pPr>
      <w:r>
        <w:rPr>
          <w:sz w:val="28"/>
        </w:rPr>
        <w:t xml:space="preserve">W zakresie typu projektu możliwa jest realizacja inwestycji w zakresie infrastruktury dla ruchu niezmotoryzowanego np. strefy wolne od ruchu samochodowego, strefowe uspokojenie ruchu, drogi i pasy rowerowe, spójne sieci tras rowerowych z </w:t>
      </w:r>
      <w:r>
        <w:rPr>
          <w:sz w:val="28"/>
        </w:rPr>
        <w:t>infrastrukturą towarzyszącą, likwidacja utrudnień i zagrożeń w ruchu pieszym i rowerowym, tworzenie możliwie bezkolizyjnych, ciągłych i bezpośrednich tras pieszych.</w:t>
      </w:r>
    </w:p>
    <w:p w14:paraId="4728C338" w14:textId="77777777" w:rsidR="009C44D9" w:rsidRDefault="00DB0F77">
      <w:pPr>
        <w:rPr>
          <w:b/>
          <w:sz w:val="28"/>
        </w:rPr>
      </w:pPr>
      <w:r>
        <w:rPr>
          <w:sz w:val="28"/>
        </w:rPr>
        <w:t>Kluczowe warunki realizacji projektów:</w:t>
      </w:r>
    </w:p>
    <w:p w14:paraId="4728C339" w14:textId="77777777" w:rsidR="009C44D9" w:rsidRDefault="00DB0F77">
      <w:pPr>
        <w:rPr>
          <w:b/>
          <w:sz w:val="28"/>
        </w:rPr>
      </w:pPr>
      <w:r>
        <w:rPr>
          <w:sz w:val="28"/>
        </w:rPr>
        <w:lastRenderedPageBreak/>
        <w:t>1.</w:t>
      </w:r>
      <w:r>
        <w:rPr>
          <w:sz w:val="28"/>
        </w:rPr>
        <w:tab/>
        <w:t xml:space="preserve">Szczegółowe zasady </w:t>
      </w:r>
      <w:r>
        <w:rPr>
          <w:sz w:val="28"/>
        </w:rPr>
        <w:t>kwalifikowalności wydatków określone zostaną w Regulaminie wyboru projektów.</w:t>
      </w:r>
    </w:p>
    <w:p w14:paraId="4728C33A" w14:textId="77777777" w:rsidR="009C44D9" w:rsidRDefault="00DB0F77">
      <w:pPr>
        <w:rPr>
          <w:b/>
          <w:sz w:val="28"/>
        </w:rPr>
      </w:pPr>
      <w:r>
        <w:rPr>
          <w:sz w:val="28"/>
        </w:rPr>
        <w:t>2.</w:t>
      </w:r>
      <w:r>
        <w:rPr>
          <w:sz w:val="28"/>
        </w:rPr>
        <w:tab/>
        <w:t>Wszystkie wspierane projekty będą musiały wykazać wyraźny pozytywny wpływ na środowisko, przedstawiony w formie oszczędności energii, obniżonej emisji CO2 i pyłów PM 10 oraz PM</w:t>
      </w:r>
      <w:r>
        <w:rPr>
          <w:sz w:val="28"/>
        </w:rPr>
        <w:t xml:space="preserve"> 2,5 do atmosfery, zgodnie z zapisami Dyrektywy 2008/50/WE (zmienionej Dyrektywą 2015/1480/WE), lub wzrostu wykorzystania odnawialnych źródeł energii.</w:t>
      </w:r>
    </w:p>
    <w:p w14:paraId="4728C33B" w14:textId="77777777" w:rsidR="009C44D9" w:rsidRDefault="00DB0F77">
      <w:pPr>
        <w:rPr>
          <w:b/>
          <w:sz w:val="28"/>
        </w:rPr>
      </w:pPr>
      <w:r>
        <w:rPr>
          <w:sz w:val="28"/>
        </w:rPr>
        <w:t>3.</w:t>
      </w:r>
      <w:r>
        <w:rPr>
          <w:sz w:val="28"/>
        </w:rPr>
        <w:tab/>
        <w:t>Inwestycje objęte wsparciem będą opierać się na odpowiednich Planach Zrównoważonej Mobilności Miejskie</w:t>
      </w:r>
      <w:r>
        <w:rPr>
          <w:sz w:val="28"/>
        </w:rPr>
        <w:t xml:space="preserve">j (SUMP) lub innych dokumentach planowania mobilności przyjętych na obszarze, w którym realizowana jest inwestycja – zgodnie z właściwymi wymogami Umowy Partnerstwa. W przypadku wymogu przyjęcia SUMP, wymóg ten będzie uznany za spełniony, jeżeli plan ten: </w:t>
      </w:r>
      <w:r>
        <w:rPr>
          <w:sz w:val="28"/>
        </w:rPr>
        <w:t>1. będzie obejmował właściwy funkcjonalny obszar miejski (SUMP powinien obejmować MOF zgodnie z delimitacją w SRWL2030. Jeśli jest konieczna zmiana delimitacji MOF (wynikająca z SRWL2030) lub nie ma takiej delimitacji w Strategii, zarząd województwa powini</w:t>
      </w:r>
      <w:r>
        <w:rPr>
          <w:sz w:val="28"/>
        </w:rPr>
        <w:t>en przyjąć uchwałę w sprawie zmienionej lub nowej delimitacji MOF. W przypadku, gdy obszar SUMP odbiega od wyznaczonego MOF w strategii rozwoju województwa/ przyjętego uchwałą zarządu województwa, stosowna analiza i uzasadnienie wyboru gmin właściwych w pr</w:t>
      </w:r>
      <w:r>
        <w:rPr>
          <w:sz w:val="28"/>
        </w:rPr>
        <w:t>ocesie powinny być uwzględnione i opisane w ramach SUMP – w tym kontekście wykazać należy: czy plan obejmuje miasto rdzeń z uwzględnieniem powiązań funkcjonalnych z innymi gminami obszaru funkcjonalnego, czy plan angażuje miasto rdzeń oraz przynajmniej jed</w:t>
      </w:r>
      <w:r>
        <w:rPr>
          <w:sz w:val="28"/>
        </w:rPr>
        <w:t>ną gmin oraz czy plan angażuje wszystkie gminy z obszaru wskazanego w delimitacji województwa); 2. będzie zgodny z wymogami SUMP określonymi we właściwym Komunikacie Komisji dotyczącym SUMP oraz rozporządzeniu UE w sprawie sieci TEN-T; 3. będzie przyjęty p</w:t>
      </w:r>
      <w:r>
        <w:rPr>
          <w:sz w:val="28"/>
        </w:rPr>
        <w:t>rzez organ właściwy terytorialnie oraz rzeczowo, w formie zapewniającej praktyczną realizację postanowień SUMP. W SUMP należy uwzględnić wskaźniki dotyczące: poprawy jakości powietrza i ograniczania emisji CO2 oraz dostępności transportu i bezpieczeństwa r</w:t>
      </w:r>
      <w:r>
        <w:rPr>
          <w:sz w:val="28"/>
        </w:rPr>
        <w:t>uchu drogowego.</w:t>
      </w:r>
    </w:p>
    <w:p w14:paraId="4728C33C" w14:textId="77777777" w:rsidR="009C44D9" w:rsidRDefault="00DB0F77">
      <w:pPr>
        <w:rPr>
          <w:b/>
          <w:sz w:val="28"/>
        </w:rPr>
      </w:pPr>
      <w:r>
        <w:rPr>
          <w:sz w:val="28"/>
        </w:rPr>
        <w:lastRenderedPageBreak/>
        <w:t>4.</w:t>
      </w:r>
      <w:r>
        <w:rPr>
          <w:sz w:val="28"/>
        </w:rPr>
        <w:tab/>
        <w:t>Preferowane będą projekty wynikające ze strategii terytorialnych opracowanych przez partnerstwa JST w celu wdrażania Innego Instrumentu Terytorialnego (strategii rozwoju ponadlokalnego lub strategii IIT).</w:t>
      </w:r>
    </w:p>
    <w:p w14:paraId="4728C33D" w14:textId="77777777" w:rsidR="009C44D9" w:rsidRDefault="00DB0F77">
      <w:pPr>
        <w:rPr>
          <w:b/>
          <w:sz w:val="28"/>
        </w:rPr>
      </w:pPr>
      <w:r>
        <w:rPr>
          <w:sz w:val="28"/>
        </w:rPr>
        <w:t>5.</w:t>
      </w:r>
      <w:r>
        <w:rPr>
          <w:sz w:val="28"/>
        </w:rPr>
        <w:tab/>
        <w:t>Wsparcie w ramach Działania n</w:t>
      </w:r>
      <w:r>
        <w:rPr>
          <w:sz w:val="28"/>
        </w:rPr>
        <w:t>ie może być udzielone w zakresie, w jakim jest wykluczone w art. 1 ust. 2 - 5 Rozporządzenia Komisji (UE) NR 651/2014 z dnia 17 czerwca 2014 r. uznającym niektóre rodzaje pomocy za zgodne z rynkiem wewnętrznym w zastosowaniu art. 107i 108 Traktatu oraz w a</w:t>
      </w:r>
      <w:r>
        <w:rPr>
          <w:sz w:val="28"/>
        </w:rPr>
        <w:t>rt. 1 ust. 1 Rozporządzenia Komisji (UE) nr 1407/2013 z dnia 18 grudnia 2013 r. w sprawie stosowania art. 107 i 108 Traktatu o funkcjonowaniu Unii Europejskiej do pomocy de minimis.</w:t>
      </w:r>
    </w:p>
    <w:p w14:paraId="4728C33E" w14:textId="77777777" w:rsidR="009C44D9" w:rsidRDefault="00DB0F77">
      <w:pPr>
        <w:rPr>
          <w:b/>
          <w:sz w:val="28"/>
        </w:rPr>
      </w:pPr>
      <w:r>
        <w:rPr>
          <w:sz w:val="28"/>
        </w:rPr>
        <w:t>6.</w:t>
      </w:r>
      <w:r>
        <w:rPr>
          <w:sz w:val="28"/>
        </w:rPr>
        <w:tab/>
        <w:t>Wsparcie w ramach Działania jest zgodne z Wytycznymi dotyczącymi realiz</w:t>
      </w:r>
      <w:r>
        <w:rPr>
          <w:sz w:val="28"/>
        </w:rPr>
        <w:t>acji zasad równościowych w ramach funduszy unijnych na lata 2021-2027, w szczególności wsparcie jest udzielane projektom uwzględniającym koncepcję uniwersalnego projektowania, zgodnie z ww. Wytycznymi.</w:t>
      </w:r>
    </w:p>
    <w:p w14:paraId="4728C33F" w14:textId="77777777" w:rsidR="009C44D9" w:rsidRDefault="00DB0F77">
      <w:pPr>
        <w:rPr>
          <w:b/>
          <w:sz w:val="28"/>
        </w:rPr>
      </w:pPr>
      <w:r>
        <w:rPr>
          <w:sz w:val="28"/>
        </w:rPr>
        <w:t>7.</w:t>
      </w:r>
      <w:r>
        <w:rPr>
          <w:sz w:val="28"/>
        </w:rPr>
        <w:tab/>
        <w:t>W przypadku, gdy łączny koszt operacji nie przekrac</w:t>
      </w:r>
      <w:r>
        <w:rPr>
          <w:sz w:val="28"/>
        </w:rPr>
        <w:t>za 200 000 EUR (koszt przeliczany wg kursu EURO obowiązującego w miesiącu, w którym został złożony wniosek o dofinansowanie), koszty pośrednie w projekcie finansowane muszą być w oparciu o wskazaną w Regulaminie wyboru projektów stawkę ryczałtową.).</w:t>
      </w:r>
    </w:p>
    <w:p w14:paraId="4728C340" w14:textId="77777777" w:rsidR="009C44D9" w:rsidRDefault="009C44D9">
      <w:pPr>
        <w:rPr>
          <w:b/>
          <w:sz w:val="28"/>
        </w:rPr>
      </w:pPr>
    </w:p>
    <w:p w14:paraId="4728C341" w14:textId="77777777" w:rsidR="009C44D9" w:rsidRDefault="00DB0F77">
      <w:pPr>
        <w:rPr>
          <w:b/>
          <w:sz w:val="28"/>
        </w:rPr>
      </w:pPr>
      <w:r>
        <w:rPr>
          <w:b/>
          <w:sz w:val="28"/>
        </w:rPr>
        <w:t>Maksy</w:t>
      </w:r>
      <w:r>
        <w:rPr>
          <w:b/>
          <w:sz w:val="28"/>
        </w:rPr>
        <w:t>malny % poziom dofinansowania UE w projekcie</w:t>
      </w:r>
    </w:p>
    <w:p w14:paraId="4728C342" w14:textId="77777777" w:rsidR="009C44D9" w:rsidRDefault="00DB0F77">
      <w:pPr>
        <w:rPr>
          <w:b/>
          <w:sz w:val="28"/>
        </w:rPr>
      </w:pPr>
      <w:r>
        <w:rPr>
          <w:sz w:val="28"/>
        </w:rPr>
        <w:t>85</w:t>
      </w:r>
    </w:p>
    <w:p w14:paraId="4728C343"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344" w14:textId="77777777" w:rsidR="009C44D9" w:rsidRDefault="00DB0F77">
      <w:pPr>
        <w:rPr>
          <w:b/>
          <w:sz w:val="28"/>
        </w:rPr>
      </w:pPr>
      <w:r>
        <w:rPr>
          <w:sz w:val="28"/>
        </w:rPr>
        <w:t>85</w:t>
      </w:r>
    </w:p>
    <w:p w14:paraId="4728C345" w14:textId="77777777" w:rsidR="009C44D9" w:rsidRDefault="00DB0F77">
      <w:pPr>
        <w:rPr>
          <w:b/>
          <w:sz w:val="28"/>
        </w:rPr>
      </w:pPr>
      <w:r>
        <w:rPr>
          <w:b/>
          <w:sz w:val="28"/>
        </w:rPr>
        <w:t>Pomoc p</w:t>
      </w:r>
      <w:r>
        <w:rPr>
          <w:b/>
          <w:sz w:val="28"/>
        </w:rPr>
        <w:t>ubliczna – unijna podstawa prawna</w:t>
      </w:r>
    </w:p>
    <w:p w14:paraId="4728C346" w14:textId="77777777" w:rsidR="009C44D9" w:rsidRDefault="00DB0F77">
      <w:pPr>
        <w:rPr>
          <w:b/>
          <w:sz w:val="28"/>
        </w:rPr>
      </w:pPr>
      <w:r>
        <w:rPr>
          <w:sz w:val="28"/>
        </w:rPr>
        <w:t xml:space="preserve">Bez pomocy, Rozporządzenie Komisji (UE) nr 360/2012 z dnia 25 kwietnia 2012 r. w sprawie stosowania art. 107 i 108 Traktatu o funkcjonowaniu Unii Europejskiej </w:t>
      </w:r>
      <w:r>
        <w:rPr>
          <w:sz w:val="28"/>
        </w:rPr>
        <w:lastRenderedPageBreak/>
        <w:t>do pomocy de minimis przyznawanej przedsiębiorstwom wykonującym</w:t>
      </w:r>
      <w:r>
        <w:rPr>
          <w:sz w:val="28"/>
        </w:rPr>
        <w:t xml:space="preserve"> usługi świadczone w ogólnym interesie gospodarczym, Rozporządzenie  Komisji (UE) nr 1407/2013 z dnia 18 grudnia 2013 r. w sprawie stosowania art. 107 i 108 Traktatu o funkcjonowaniu Unii Europejskiej do pomocy de minimis, Rozporządzenie Komisji (UE) nr 65</w:t>
      </w:r>
      <w:r>
        <w:rPr>
          <w:sz w:val="28"/>
        </w:rPr>
        <w:t>1/2014 z dnia 17 czerwca 2014 r. uznające niektóre rodzaje pomocy za zgodne z rynkiem wewnętrznym w zastosowaniu art. 107 i 108 Traktatu</w:t>
      </w:r>
    </w:p>
    <w:p w14:paraId="4728C347" w14:textId="77777777" w:rsidR="009C44D9" w:rsidRDefault="00DB0F77">
      <w:pPr>
        <w:rPr>
          <w:b/>
          <w:sz w:val="28"/>
        </w:rPr>
      </w:pPr>
      <w:r>
        <w:rPr>
          <w:b/>
          <w:sz w:val="28"/>
        </w:rPr>
        <w:t>Pomoc publiczna – krajowa podstawa prawna</w:t>
      </w:r>
    </w:p>
    <w:p w14:paraId="4728C348" w14:textId="77777777" w:rsidR="009C44D9" w:rsidRDefault="00DB0F77">
      <w:pPr>
        <w:rPr>
          <w:b/>
          <w:sz w:val="28"/>
        </w:rPr>
      </w:pPr>
      <w:r>
        <w:rPr>
          <w:sz w:val="28"/>
        </w:rPr>
        <w:t>Rozporządzenie Ministra Funduszy i Polityki Regionalnej z dnia 11 grudnia 202</w:t>
      </w:r>
      <w:r>
        <w:rPr>
          <w:sz w:val="28"/>
        </w:rPr>
        <w:t>2 r. w sprawie udzielania pomocy inwestycyjnej na infrastrukturę lokalną w ramach regionalnych programów na lata 2021–2027 (Dz. U. z 2022 r. poz. 2686), Rozporządzenie Ministra Funduszy i Polityki Regionalnej z dnia 29 września 2022 r. w sprawie udzielania</w:t>
      </w:r>
      <w:r>
        <w:rPr>
          <w:sz w:val="28"/>
        </w:rPr>
        <w:t xml:space="preserve"> pomocy de minimis w ramach regionalnych programów na lata 2021–2027 (Dz. U. z 2022 r. poz. 2062), Bez pomocy</w:t>
      </w:r>
    </w:p>
    <w:p w14:paraId="4728C349" w14:textId="77777777" w:rsidR="009C44D9" w:rsidRDefault="00DB0F77">
      <w:pPr>
        <w:rPr>
          <w:b/>
          <w:sz w:val="28"/>
        </w:rPr>
      </w:pPr>
      <w:r>
        <w:rPr>
          <w:b/>
          <w:sz w:val="28"/>
        </w:rPr>
        <w:t>Uproszczone metody rozliczania</w:t>
      </w:r>
    </w:p>
    <w:p w14:paraId="4728C34A" w14:textId="77777777" w:rsidR="009C44D9" w:rsidRDefault="00DB0F77">
      <w:pPr>
        <w:rPr>
          <w:b/>
          <w:sz w:val="28"/>
        </w:rPr>
      </w:pPr>
      <w:r>
        <w:rPr>
          <w:sz w:val="28"/>
        </w:rPr>
        <w:t>do 7% stawka ryczałtowa na koszty pośrednie (podstawa wyliczenia: koszty bezpośrednie) [art. 54(a) CPR], Brak</w:t>
      </w:r>
    </w:p>
    <w:p w14:paraId="4728C34B" w14:textId="77777777" w:rsidR="009C44D9" w:rsidRDefault="00DB0F77">
      <w:pPr>
        <w:rPr>
          <w:b/>
          <w:sz w:val="28"/>
        </w:rPr>
      </w:pPr>
      <w:r>
        <w:rPr>
          <w:b/>
          <w:sz w:val="28"/>
        </w:rPr>
        <w:t>Forma</w:t>
      </w:r>
      <w:r>
        <w:rPr>
          <w:b/>
          <w:sz w:val="28"/>
        </w:rPr>
        <w:t xml:space="preserve"> wsparcia</w:t>
      </w:r>
    </w:p>
    <w:p w14:paraId="4728C34C" w14:textId="77777777" w:rsidR="009C44D9" w:rsidRDefault="00DB0F77">
      <w:pPr>
        <w:rPr>
          <w:b/>
          <w:sz w:val="28"/>
        </w:rPr>
      </w:pPr>
      <w:r>
        <w:rPr>
          <w:sz w:val="28"/>
        </w:rPr>
        <w:t>Dotacja</w:t>
      </w:r>
    </w:p>
    <w:p w14:paraId="4728C34D" w14:textId="77777777" w:rsidR="009C44D9" w:rsidRDefault="00DB0F77">
      <w:pPr>
        <w:rPr>
          <w:b/>
          <w:sz w:val="28"/>
        </w:rPr>
      </w:pPr>
      <w:r>
        <w:rPr>
          <w:b/>
          <w:sz w:val="28"/>
        </w:rPr>
        <w:t>Dopuszczalny cross-financing (%)</w:t>
      </w:r>
    </w:p>
    <w:p w14:paraId="4728C34E" w14:textId="77777777" w:rsidR="009C44D9" w:rsidRDefault="00DB0F77">
      <w:pPr>
        <w:rPr>
          <w:b/>
          <w:sz w:val="28"/>
        </w:rPr>
      </w:pPr>
      <w:r>
        <w:rPr>
          <w:sz w:val="28"/>
        </w:rPr>
        <w:t>0</w:t>
      </w:r>
    </w:p>
    <w:p w14:paraId="4728C34F" w14:textId="77777777" w:rsidR="009C44D9" w:rsidRDefault="00DB0F77">
      <w:pPr>
        <w:rPr>
          <w:b/>
          <w:sz w:val="28"/>
        </w:rPr>
      </w:pPr>
      <w:r>
        <w:rPr>
          <w:b/>
          <w:sz w:val="28"/>
        </w:rPr>
        <w:t>Minimalny wkład własny beneficjenta</w:t>
      </w:r>
    </w:p>
    <w:p w14:paraId="4728C350" w14:textId="77777777" w:rsidR="009C44D9" w:rsidRDefault="00DB0F77">
      <w:pPr>
        <w:rPr>
          <w:b/>
          <w:sz w:val="28"/>
        </w:rPr>
      </w:pPr>
      <w:r>
        <w:rPr>
          <w:sz w:val="28"/>
        </w:rPr>
        <w:t>Projekty w części objętej pomocą publiczną: zgodnie z programami pomocy publicznej</w:t>
      </w:r>
    </w:p>
    <w:p w14:paraId="4728C351" w14:textId="77777777" w:rsidR="009C44D9" w:rsidRDefault="00DB0F77">
      <w:pPr>
        <w:rPr>
          <w:b/>
          <w:sz w:val="28"/>
        </w:rPr>
      </w:pPr>
      <w:r>
        <w:rPr>
          <w:b/>
          <w:sz w:val="28"/>
        </w:rPr>
        <w:t>Sposób wyboru projektów</w:t>
      </w:r>
    </w:p>
    <w:p w14:paraId="4728C352" w14:textId="77777777" w:rsidR="009C44D9" w:rsidRDefault="00DB0F77">
      <w:pPr>
        <w:rPr>
          <w:b/>
          <w:sz w:val="28"/>
        </w:rPr>
      </w:pPr>
      <w:r>
        <w:rPr>
          <w:sz w:val="28"/>
        </w:rPr>
        <w:t>Niekonkurencyjny, Konkurencyjny</w:t>
      </w:r>
    </w:p>
    <w:p w14:paraId="4728C353" w14:textId="77777777" w:rsidR="009C44D9" w:rsidRDefault="00DB0F77">
      <w:pPr>
        <w:rPr>
          <w:b/>
          <w:sz w:val="28"/>
        </w:rPr>
      </w:pPr>
      <w:r>
        <w:rPr>
          <w:b/>
          <w:sz w:val="28"/>
        </w:rPr>
        <w:lastRenderedPageBreak/>
        <w:t>Realizacja instrumentów tery</w:t>
      </w:r>
      <w:r>
        <w:rPr>
          <w:b/>
          <w:sz w:val="28"/>
        </w:rPr>
        <w:t>torialnych</w:t>
      </w:r>
    </w:p>
    <w:p w14:paraId="4728C354" w14:textId="77777777" w:rsidR="009C44D9" w:rsidRDefault="00DB0F77">
      <w:pPr>
        <w:rPr>
          <w:b/>
          <w:sz w:val="28"/>
        </w:rPr>
      </w:pPr>
      <w:r>
        <w:rPr>
          <w:sz w:val="28"/>
        </w:rPr>
        <w:t>Nie dotyczy</w:t>
      </w:r>
    </w:p>
    <w:p w14:paraId="4728C355" w14:textId="77777777" w:rsidR="009C44D9" w:rsidRDefault="00DB0F77">
      <w:pPr>
        <w:rPr>
          <w:b/>
          <w:sz w:val="28"/>
        </w:rPr>
      </w:pPr>
      <w:r>
        <w:rPr>
          <w:b/>
          <w:sz w:val="28"/>
        </w:rPr>
        <w:t>Typ beneficjenta – ogólny</w:t>
      </w:r>
    </w:p>
    <w:p w14:paraId="4728C356" w14:textId="77777777" w:rsidR="009C44D9" w:rsidRDefault="00DB0F77">
      <w:pPr>
        <w:rPr>
          <w:b/>
          <w:sz w:val="28"/>
        </w:rPr>
      </w:pPr>
      <w:r>
        <w:rPr>
          <w:sz w:val="28"/>
        </w:rPr>
        <w:t>Służby publiczne, Przedsiębiorstwa realizujące cele publiczne, Administracja publiczna, Przedsiębiorstwa</w:t>
      </w:r>
    </w:p>
    <w:p w14:paraId="4728C357" w14:textId="77777777" w:rsidR="009C44D9" w:rsidRDefault="00DB0F77">
      <w:pPr>
        <w:rPr>
          <w:b/>
          <w:sz w:val="28"/>
        </w:rPr>
      </w:pPr>
      <w:r>
        <w:rPr>
          <w:b/>
          <w:sz w:val="28"/>
        </w:rPr>
        <w:t>Grupa docelowa</w:t>
      </w:r>
    </w:p>
    <w:p w14:paraId="4728C358" w14:textId="77777777" w:rsidR="009C44D9" w:rsidRDefault="00DB0F77">
      <w:pPr>
        <w:rPr>
          <w:b/>
          <w:sz w:val="28"/>
        </w:rPr>
      </w:pPr>
      <w:r>
        <w:rPr>
          <w:sz w:val="28"/>
        </w:rPr>
        <w:t xml:space="preserve">instytucje i przedsiębiorstwa korzystające z rezultatów projektu oraz ich </w:t>
      </w:r>
      <w:r>
        <w:rPr>
          <w:sz w:val="28"/>
        </w:rPr>
        <w:t>pracownicy, mieszkańcy miast, mieszkańcy województwa</w:t>
      </w:r>
    </w:p>
    <w:p w14:paraId="4728C359" w14:textId="77777777" w:rsidR="009C44D9" w:rsidRDefault="00DB0F77">
      <w:pPr>
        <w:rPr>
          <w:b/>
          <w:sz w:val="28"/>
        </w:rPr>
      </w:pPr>
      <w:r>
        <w:rPr>
          <w:b/>
          <w:sz w:val="28"/>
        </w:rPr>
        <w:t>Słowa kluczowe</w:t>
      </w:r>
    </w:p>
    <w:p w14:paraId="4728C35A" w14:textId="77777777" w:rsidR="009C44D9" w:rsidRDefault="00DB0F77">
      <w:pPr>
        <w:rPr>
          <w:b/>
          <w:sz w:val="28"/>
        </w:rPr>
      </w:pPr>
      <w:r>
        <w:rPr>
          <w:sz w:val="28"/>
        </w:rPr>
        <w:t>inteligentny_transport, autobusy_niskoemisyjne, jakość_życia_w_miastach, czysty_transport, tabor_niskoemisyjny, mobilność_miejska, paliwa_alternatywne, redukcja_emisji_CO2, ścieżki_rowerow</w:t>
      </w:r>
      <w:r>
        <w:rPr>
          <w:sz w:val="28"/>
        </w:rPr>
        <w:t>e, bezpieczeństwo_ruchu</w:t>
      </w:r>
    </w:p>
    <w:p w14:paraId="4728C35B" w14:textId="77777777" w:rsidR="009C44D9" w:rsidRDefault="00DB0F77">
      <w:pPr>
        <w:rPr>
          <w:b/>
          <w:sz w:val="28"/>
        </w:rPr>
      </w:pPr>
      <w:r>
        <w:rPr>
          <w:b/>
          <w:sz w:val="28"/>
        </w:rPr>
        <w:t>Wielkość podmiotu (w przypadku przedsiębiorstw)</w:t>
      </w:r>
    </w:p>
    <w:p w14:paraId="4728C35C" w14:textId="77777777" w:rsidR="009C44D9" w:rsidRDefault="00DB0F77">
      <w:pPr>
        <w:rPr>
          <w:b/>
          <w:sz w:val="28"/>
        </w:rPr>
      </w:pPr>
      <w:r>
        <w:rPr>
          <w:sz w:val="28"/>
        </w:rPr>
        <w:t>Duże</w:t>
      </w:r>
    </w:p>
    <w:p w14:paraId="4728C35D" w14:textId="77777777" w:rsidR="009C44D9" w:rsidRDefault="00DB0F77">
      <w:pPr>
        <w:rPr>
          <w:b/>
          <w:sz w:val="28"/>
        </w:rPr>
      </w:pPr>
      <w:r>
        <w:rPr>
          <w:b/>
          <w:sz w:val="28"/>
        </w:rPr>
        <w:t>Kryteria wyboru projektów</w:t>
      </w:r>
    </w:p>
    <w:p w14:paraId="4728C35E" w14:textId="77777777" w:rsidR="009C44D9" w:rsidRDefault="00DB0F77">
      <w:pPr>
        <w:rPr>
          <w:b/>
          <w:sz w:val="28"/>
        </w:rPr>
      </w:pPr>
      <w:r>
        <w:rPr>
          <w:sz w:val="28"/>
        </w:rPr>
        <w:t>http://funduszeUE.lubelskie.pl</w:t>
      </w:r>
    </w:p>
    <w:p w14:paraId="4728C35F" w14:textId="77777777" w:rsidR="009C44D9" w:rsidRDefault="00DB0F77">
      <w:pPr>
        <w:rPr>
          <w:b/>
          <w:sz w:val="28"/>
        </w:rPr>
      </w:pPr>
      <w:r>
        <w:rPr>
          <w:b/>
          <w:sz w:val="28"/>
        </w:rPr>
        <w:t>Wskaźniki produktu</w:t>
      </w:r>
    </w:p>
    <w:p w14:paraId="4728C360" w14:textId="77777777" w:rsidR="009C44D9" w:rsidRDefault="00DB0F77">
      <w:pPr>
        <w:rPr>
          <w:b/>
          <w:sz w:val="28"/>
        </w:rPr>
      </w:pPr>
      <w:r>
        <w:rPr>
          <w:sz w:val="28"/>
        </w:rPr>
        <w:t>WLWK-PLRO079 - Długość nowych linii autobusowych</w:t>
      </w:r>
    </w:p>
    <w:p w14:paraId="4728C361" w14:textId="77777777" w:rsidR="009C44D9" w:rsidRDefault="00DB0F77">
      <w:pPr>
        <w:rPr>
          <w:b/>
          <w:sz w:val="28"/>
        </w:rPr>
      </w:pPr>
      <w:r>
        <w:rPr>
          <w:sz w:val="28"/>
        </w:rPr>
        <w:t>WLWK-PLRO080 - Długość nowych linii trolejbusowych</w:t>
      </w:r>
    </w:p>
    <w:p w14:paraId="4728C362" w14:textId="77777777" w:rsidR="009C44D9" w:rsidRDefault="00DB0F77">
      <w:pPr>
        <w:rPr>
          <w:b/>
          <w:sz w:val="28"/>
        </w:rPr>
      </w:pPr>
      <w:r>
        <w:rPr>
          <w:sz w:val="28"/>
        </w:rPr>
        <w:t>WLW</w:t>
      </w:r>
      <w:r>
        <w:rPr>
          <w:sz w:val="28"/>
        </w:rPr>
        <w:t>K-PLRO082 - Długość przebudowanych lub zmodernizowanych linii autobusowych</w:t>
      </w:r>
    </w:p>
    <w:p w14:paraId="4728C363" w14:textId="77777777" w:rsidR="009C44D9" w:rsidRDefault="00DB0F77">
      <w:pPr>
        <w:rPr>
          <w:b/>
          <w:sz w:val="28"/>
        </w:rPr>
      </w:pPr>
      <w:r>
        <w:rPr>
          <w:sz w:val="28"/>
        </w:rPr>
        <w:t>WLWK-PLRO083 - Długość przebudowanych lub zmodernizowanych linii trolejbusowych</w:t>
      </w:r>
    </w:p>
    <w:p w14:paraId="4728C364" w14:textId="77777777" w:rsidR="009C44D9" w:rsidRDefault="00DB0F77">
      <w:pPr>
        <w:rPr>
          <w:b/>
          <w:sz w:val="28"/>
        </w:rPr>
      </w:pPr>
      <w:r>
        <w:rPr>
          <w:sz w:val="28"/>
        </w:rPr>
        <w:lastRenderedPageBreak/>
        <w:t>WLWK-RCO059 - Infrastruktura paliw alternatywnych (punkty tankowania/ładowania)</w:t>
      </w:r>
    </w:p>
    <w:p w14:paraId="4728C365" w14:textId="77777777" w:rsidR="009C44D9" w:rsidRDefault="00DB0F77">
      <w:pPr>
        <w:rPr>
          <w:b/>
          <w:sz w:val="28"/>
        </w:rPr>
      </w:pPr>
      <w:r>
        <w:rPr>
          <w:sz w:val="28"/>
        </w:rPr>
        <w:t xml:space="preserve">WLWK-PLRO093 - </w:t>
      </w:r>
      <w:r>
        <w:rPr>
          <w:sz w:val="28"/>
        </w:rPr>
        <w:t>Liczba doposażonych obiektów „parkuj i jedź"</w:t>
      </w:r>
    </w:p>
    <w:p w14:paraId="4728C366" w14:textId="77777777" w:rsidR="009C44D9" w:rsidRDefault="00DB0F77">
      <w:pPr>
        <w:rPr>
          <w:b/>
          <w:sz w:val="28"/>
        </w:rPr>
      </w:pPr>
      <w:r>
        <w:rPr>
          <w:sz w:val="28"/>
        </w:rPr>
        <w:t>WLWK-PLRO195 - Liczba doposażonych obiektów „parkuj i jedź"</w:t>
      </w:r>
    </w:p>
    <w:p w14:paraId="4728C367" w14:textId="77777777" w:rsidR="009C44D9" w:rsidRDefault="00DB0F77">
      <w:pPr>
        <w:rPr>
          <w:b/>
          <w:sz w:val="28"/>
        </w:rPr>
      </w:pPr>
      <w:r>
        <w:rPr>
          <w:sz w:val="28"/>
        </w:rPr>
        <w:t>WLWK-PLRO094 - Liczba miejsc postojowych dla osób z niepełnosprawnościami w wybudowanych, przebudowanych lub doposażonych obiektach „parkuj i jedź”</w:t>
      </w:r>
    </w:p>
    <w:p w14:paraId="4728C368" w14:textId="77777777" w:rsidR="009C44D9" w:rsidRDefault="00DB0F77">
      <w:pPr>
        <w:rPr>
          <w:b/>
          <w:sz w:val="28"/>
        </w:rPr>
      </w:pPr>
      <w:r>
        <w:rPr>
          <w:sz w:val="28"/>
        </w:rPr>
        <w:t>WLW</w:t>
      </w:r>
      <w:r>
        <w:rPr>
          <w:sz w:val="28"/>
        </w:rPr>
        <w:t>K-PLRO132 - Liczba obiektów dostosowanych do potrzeb osób z niepełnosprawnościami (EFRR/FST/FS)</w:t>
      </w:r>
    </w:p>
    <w:p w14:paraId="4728C369" w14:textId="77777777" w:rsidR="009C44D9" w:rsidRDefault="00DB0F77">
      <w:pPr>
        <w:rPr>
          <w:b/>
          <w:sz w:val="28"/>
        </w:rPr>
      </w:pPr>
      <w:r>
        <w:rPr>
          <w:sz w:val="28"/>
        </w:rPr>
        <w:t>WLWK-PLRO199 - Liczba projektów, w których sfinansowano koszty racjonalnych usprawnień dla osób z niepełnosprawnościami (EFRR/FST/FS)</w:t>
      </w:r>
    </w:p>
    <w:p w14:paraId="4728C36A" w14:textId="77777777" w:rsidR="009C44D9" w:rsidRDefault="00DB0F77">
      <w:pPr>
        <w:rPr>
          <w:b/>
          <w:sz w:val="28"/>
        </w:rPr>
      </w:pPr>
      <w:r>
        <w:rPr>
          <w:sz w:val="28"/>
        </w:rPr>
        <w:t>WLWK-PLRO099 - Liczba prze</w:t>
      </w:r>
      <w:r>
        <w:rPr>
          <w:sz w:val="28"/>
        </w:rPr>
        <w:t>budowanych i rozbudowanych zintegrowanych węzłów przesiadkowych</w:t>
      </w:r>
    </w:p>
    <w:p w14:paraId="4728C36B" w14:textId="77777777" w:rsidR="009C44D9" w:rsidRDefault="00DB0F77">
      <w:pPr>
        <w:rPr>
          <w:b/>
          <w:sz w:val="28"/>
        </w:rPr>
      </w:pPr>
      <w:r>
        <w:rPr>
          <w:sz w:val="28"/>
        </w:rPr>
        <w:t>WLWK-PLRO092 - Liczba przebudowanych obiektów „parkuj i jedź"</w:t>
      </w:r>
    </w:p>
    <w:p w14:paraId="4728C36C" w14:textId="77777777" w:rsidR="009C44D9" w:rsidRDefault="00DB0F77">
      <w:pPr>
        <w:rPr>
          <w:b/>
          <w:sz w:val="28"/>
        </w:rPr>
      </w:pPr>
      <w:r>
        <w:rPr>
          <w:sz w:val="28"/>
        </w:rPr>
        <w:t>WLWK-PLRO073 - Liczba przeprowadzonych kampanii informacyjno-edukacyjnych kształtujących świadomość ekologiczną</w:t>
      </w:r>
    </w:p>
    <w:p w14:paraId="4728C36D" w14:textId="77777777" w:rsidR="009C44D9" w:rsidRDefault="00DB0F77">
      <w:pPr>
        <w:rPr>
          <w:b/>
          <w:sz w:val="28"/>
        </w:rPr>
      </w:pPr>
      <w:r>
        <w:rPr>
          <w:sz w:val="28"/>
        </w:rPr>
        <w:t>WLWK-PLRO096 - Lic</w:t>
      </w:r>
      <w:r>
        <w:rPr>
          <w:sz w:val="28"/>
        </w:rPr>
        <w:t>zba stanowisk postojowych w wybudowanych obiektach „Bike&amp;Ride”</w:t>
      </w:r>
    </w:p>
    <w:p w14:paraId="4728C36E" w14:textId="77777777" w:rsidR="009C44D9" w:rsidRDefault="00DB0F77">
      <w:pPr>
        <w:rPr>
          <w:b/>
          <w:sz w:val="28"/>
        </w:rPr>
      </w:pPr>
      <w:r>
        <w:rPr>
          <w:sz w:val="28"/>
        </w:rPr>
        <w:t>WLWK-PLRO184 - Liczba wspartych publicznych systemów wypożyczania rowerów</w:t>
      </w:r>
    </w:p>
    <w:p w14:paraId="4728C36F" w14:textId="77777777" w:rsidR="009C44D9" w:rsidRDefault="00DB0F77">
      <w:pPr>
        <w:rPr>
          <w:b/>
          <w:sz w:val="28"/>
        </w:rPr>
      </w:pPr>
      <w:r>
        <w:rPr>
          <w:sz w:val="28"/>
        </w:rPr>
        <w:t>WLWK-PLRO095 - Liczba wybudowanych obiektów „Bike&amp;Ride”</w:t>
      </w:r>
    </w:p>
    <w:p w14:paraId="4728C370" w14:textId="77777777" w:rsidR="009C44D9" w:rsidRDefault="00DB0F77">
      <w:pPr>
        <w:rPr>
          <w:b/>
          <w:sz w:val="28"/>
        </w:rPr>
      </w:pPr>
      <w:r>
        <w:rPr>
          <w:sz w:val="28"/>
        </w:rPr>
        <w:t>WLWK-PLRO091 - Liczba wybudowanych obiektów „parkuj i jedź"</w:t>
      </w:r>
    </w:p>
    <w:p w14:paraId="4728C371" w14:textId="77777777" w:rsidR="009C44D9" w:rsidRDefault="00DB0F77">
      <w:pPr>
        <w:rPr>
          <w:b/>
          <w:sz w:val="28"/>
        </w:rPr>
      </w:pPr>
      <w:r>
        <w:rPr>
          <w:sz w:val="28"/>
        </w:rPr>
        <w:t>WLW</w:t>
      </w:r>
      <w:r>
        <w:rPr>
          <w:sz w:val="28"/>
        </w:rPr>
        <w:t>K-PLRO098 - Liczba wybudowanych zintegrowanych węzłów przesiadkowych</w:t>
      </w:r>
    </w:p>
    <w:p w14:paraId="4728C372" w14:textId="77777777" w:rsidR="009C44D9" w:rsidRDefault="00DB0F77">
      <w:pPr>
        <w:rPr>
          <w:b/>
          <w:sz w:val="28"/>
        </w:rPr>
      </w:pPr>
      <w:r>
        <w:rPr>
          <w:sz w:val="28"/>
        </w:rPr>
        <w:t>WLWK-PLRO088 - Liczba zakupionych jednostek taboru autobusowego w publicznym transporcie zbiorowym komunikacji miejskiej i metropolitarnej</w:t>
      </w:r>
    </w:p>
    <w:p w14:paraId="4728C373" w14:textId="77777777" w:rsidR="009C44D9" w:rsidRDefault="00DB0F77">
      <w:pPr>
        <w:rPr>
          <w:b/>
          <w:sz w:val="28"/>
        </w:rPr>
      </w:pPr>
      <w:r>
        <w:rPr>
          <w:sz w:val="28"/>
        </w:rPr>
        <w:t xml:space="preserve">WLWK-PLRO089 - Liczba zakupionych </w:t>
      </w:r>
      <w:r>
        <w:rPr>
          <w:sz w:val="28"/>
        </w:rPr>
        <w:t>jednostek taboru trolejbusowego w publicznym transporcie zbiorowym komunikacji miejskiej i metropolitarnej</w:t>
      </w:r>
    </w:p>
    <w:p w14:paraId="4728C374" w14:textId="77777777" w:rsidR="009C44D9" w:rsidRDefault="00DB0F77">
      <w:pPr>
        <w:rPr>
          <w:b/>
          <w:sz w:val="28"/>
        </w:rPr>
      </w:pPr>
      <w:r>
        <w:rPr>
          <w:sz w:val="28"/>
        </w:rPr>
        <w:lastRenderedPageBreak/>
        <w:t>WLWK-RCO060 - Miasta z nowymi lub zmodernizowanymi cyfrowymi systemami transportu miejskiego</w:t>
      </w:r>
    </w:p>
    <w:p w14:paraId="4728C375" w14:textId="77777777" w:rsidR="009C44D9" w:rsidRDefault="00DB0F77">
      <w:pPr>
        <w:rPr>
          <w:b/>
          <w:sz w:val="28"/>
        </w:rPr>
      </w:pPr>
      <w:r>
        <w:rPr>
          <w:sz w:val="28"/>
        </w:rPr>
        <w:t>WLWK-RCO057 - Pojemność ekologicznego taboru do zbiorowe</w:t>
      </w:r>
      <w:r>
        <w:rPr>
          <w:sz w:val="28"/>
        </w:rPr>
        <w:t>go transportu publicznego</w:t>
      </w:r>
    </w:p>
    <w:p w14:paraId="4728C376" w14:textId="77777777" w:rsidR="009C44D9" w:rsidRDefault="00DB0F77">
      <w:pPr>
        <w:rPr>
          <w:b/>
          <w:sz w:val="28"/>
        </w:rPr>
      </w:pPr>
      <w:r>
        <w:rPr>
          <w:sz w:val="28"/>
        </w:rPr>
        <w:t>WLWK-RCO058 - Wspierana infrastruktura rowerowa</w:t>
      </w:r>
    </w:p>
    <w:p w14:paraId="4728C377" w14:textId="77777777" w:rsidR="009C44D9" w:rsidRDefault="00DB0F77">
      <w:pPr>
        <w:rPr>
          <w:b/>
          <w:sz w:val="28"/>
        </w:rPr>
      </w:pPr>
      <w:r>
        <w:rPr>
          <w:b/>
          <w:sz w:val="28"/>
        </w:rPr>
        <w:t>Wskaźniki rezultatu</w:t>
      </w:r>
    </w:p>
    <w:p w14:paraId="4728C378" w14:textId="77777777" w:rsidR="009C44D9" w:rsidRDefault="00DB0F77">
      <w:pPr>
        <w:rPr>
          <w:b/>
          <w:sz w:val="28"/>
        </w:rPr>
      </w:pPr>
      <w:r>
        <w:rPr>
          <w:sz w:val="28"/>
        </w:rPr>
        <w:t>WLWK-PLRR047 - Liczba ludności korzystającej z nowych lub zmodernizowanych cyfrowych systemów transportu miejskiego</w:t>
      </w:r>
    </w:p>
    <w:p w14:paraId="4728C379" w14:textId="77777777" w:rsidR="009C44D9" w:rsidRDefault="00DB0F77">
      <w:pPr>
        <w:rPr>
          <w:b/>
          <w:sz w:val="28"/>
        </w:rPr>
      </w:pPr>
      <w:r>
        <w:rPr>
          <w:sz w:val="28"/>
        </w:rPr>
        <w:t xml:space="preserve">WLWK-PLRR021 - Liczba pojazdów korzystających </w:t>
      </w:r>
      <w:r>
        <w:rPr>
          <w:sz w:val="28"/>
        </w:rPr>
        <w:t>z miejsc postojowych w wybudowanych, przebudowanych lub doposażonych obiektach „parkuj i jedź”</w:t>
      </w:r>
    </w:p>
    <w:p w14:paraId="4728C37A" w14:textId="77777777" w:rsidR="009C44D9" w:rsidRDefault="00DB0F77">
      <w:pPr>
        <w:rPr>
          <w:b/>
          <w:sz w:val="28"/>
        </w:rPr>
      </w:pPr>
      <w:r>
        <w:rPr>
          <w:sz w:val="28"/>
        </w:rPr>
        <w:t>WLWK-PLRR051 - Liczba przedsięwzięć proekologicznych</w:t>
      </w:r>
    </w:p>
    <w:p w14:paraId="4728C37B" w14:textId="77777777" w:rsidR="009C44D9" w:rsidRDefault="00DB0F77">
      <w:pPr>
        <w:rPr>
          <w:b/>
          <w:sz w:val="28"/>
        </w:rPr>
      </w:pPr>
      <w:r>
        <w:rPr>
          <w:sz w:val="28"/>
        </w:rPr>
        <w:t>WLWK-RCR001 - Miejsca pracy utworzone we wspieranych jednostkach</w:t>
      </w:r>
    </w:p>
    <w:p w14:paraId="4728C37C" w14:textId="77777777" w:rsidR="009C44D9" w:rsidRDefault="00DB0F77">
      <w:pPr>
        <w:rPr>
          <w:b/>
          <w:sz w:val="28"/>
        </w:rPr>
      </w:pPr>
      <w:r>
        <w:rPr>
          <w:sz w:val="28"/>
        </w:rPr>
        <w:t>WLWK-RCR064 - Roczna liczba użytkowników in</w:t>
      </w:r>
      <w:r>
        <w:rPr>
          <w:sz w:val="28"/>
        </w:rPr>
        <w:t>frastruktury rowerowej</w:t>
      </w:r>
    </w:p>
    <w:p w14:paraId="4728C37D" w14:textId="77777777" w:rsidR="009C44D9" w:rsidRDefault="00DB0F77">
      <w:pPr>
        <w:rPr>
          <w:b/>
          <w:sz w:val="28"/>
        </w:rPr>
      </w:pPr>
      <w:r>
        <w:rPr>
          <w:sz w:val="28"/>
        </w:rPr>
        <w:t>WLWK-RCR062 - Roczna liczba użytkowników nowego lub zmodernizowanego transportu publicznego</w:t>
      </w:r>
    </w:p>
    <w:p w14:paraId="4728C37E" w14:textId="77777777" w:rsidR="009C44D9" w:rsidRDefault="00DB0F77">
      <w:pPr>
        <w:rPr>
          <w:b/>
          <w:sz w:val="28"/>
        </w:rPr>
      </w:pPr>
      <w:r>
        <w:rPr>
          <w:sz w:val="28"/>
        </w:rPr>
        <w:t>WLWK-RCR029 - Szacowana emisja gazów cieplarnianych</w:t>
      </w:r>
    </w:p>
    <w:p w14:paraId="4728C37F" w14:textId="77777777" w:rsidR="009C44D9" w:rsidRDefault="009C44D9">
      <w:pPr>
        <w:rPr>
          <w:b/>
          <w:sz w:val="28"/>
        </w:rPr>
      </w:pPr>
    </w:p>
    <w:p w14:paraId="4728C380" w14:textId="77777777" w:rsidR="009C44D9" w:rsidRDefault="00DB0F77">
      <w:pPr>
        <w:pStyle w:val="Nagwek3"/>
        <w:rPr>
          <w:rFonts w:ascii="Calibri" w:hAnsi="Calibri" w:cs="Calibri"/>
          <w:sz w:val="32"/>
        </w:rPr>
      </w:pPr>
      <w:bookmarkStart w:id="43" w:name="_Toc129693472"/>
      <w:r>
        <w:rPr>
          <w:rFonts w:ascii="Calibri" w:hAnsi="Calibri" w:cs="Calibri"/>
          <w:sz w:val="32"/>
        </w:rPr>
        <w:t xml:space="preserve">Działanie FELU.05.02 Niskoemisyjny transport miejski w ramach Zintegrowanych Inwestycji </w:t>
      </w:r>
      <w:r>
        <w:rPr>
          <w:rFonts w:ascii="Calibri" w:hAnsi="Calibri" w:cs="Calibri"/>
          <w:sz w:val="32"/>
        </w:rPr>
        <w:t>Terytorialnych</w:t>
      </w:r>
      <w:bookmarkEnd w:id="43"/>
    </w:p>
    <w:p w14:paraId="4728C381" w14:textId="77777777" w:rsidR="009C44D9" w:rsidRDefault="009C44D9">
      <w:pPr>
        <w:rPr>
          <w:rFonts w:ascii="Calibri" w:hAnsi="Calibri"/>
          <w:sz w:val="32"/>
        </w:rPr>
      </w:pPr>
    </w:p>
    <w:p w14:paraId="4728C382" w14:textId="77777777" w:rsidR="009C44D9" w:rsidRDefault="00DB0F77">
      <w:pPr>
        <w:rPr>
          <w:b/>
          <w:sz w:val="28"/>
        </w:rPr>
      </w:pPr>
      <w:r>
        <w:rPr>
          <w:b/>
          <w:sz w:val="28"/>
        </w:rPr>
        <w:t>Cel szczegółowy</w:t>
      </w:r>
    </w:p>
    <w:p w14:paraId="4728C383" w14:textId="77777777" w:rsidR="009C44D9" w:rsidRDefault="00DB0F77">
      <w:pPr>
        <w:rPr>
          <w:b/>
          <w:sz w:val="28"/>
        </w:rPr>
      </w:pPr>
      <w:r>
        <w:rPr>
          <w:sz w:val="28"/>
        </w:rPr>
        <w:t>EFRR/FS.CP2.VIII - Wspieranie zrównoważonej multimodalnej mobilności miejskiej jako elementu transformacji w kierunku gospodarki zeroemisyjnej</w:t>
      </w:r>
    </w:p>
    <w:p w14:paraId="4728C384" w14:textId="77777777" w:rsidR="009C44D9" w:rsidRDefault="00DB0F77">
      <w:pPr>
        <w:rPr>
          <w:b/>
          <w:sz w:val="28"/>
        </w:rPr>
      </w:pPr>
      <w:r>
        <w:rPr>
          <w:b/>
          <w:sz w:val="28"/>
        </w:rPr>
        <w:t>Wysokość alokacji ogółem (EUR)</w:t>
      </w:r>
    </w:p>
    <w:p w14:paraId="4728C385" w14:textId="77777777" w:rsidR="009C44D9" w:rsidRDefault="00DB0F77">
      <w:pPr>
        <w:rPr>
          <w:b/>
          <w:sz w:val="28"/>
        </w:rPr>
      </w:pPr>
      <w:r>
        <w:rPr>
          <w:sz w:val="28"/>
        </w:rPr>
        <w:lastRenderedPageBreak/>
        <w:t>36 835 294,00</w:t>
      </w:r>
    </w:p>
    <w:p w14:paraId="4728C386" w14:textId="77777777" w:rsidR="009C44D9" w:rsidRDefault="00DB0F77">
      <w:pPr>
        <w:rPr>
          <w:b/>
          <w:sz w:val="28"/>
        </w:rPr>
      </w:pPr>
      <w:r>
        <w:rPr>
          <w:b/>
          <w:sz w:val="28"/>
        </w:rPr>
        <w:t>Wysokość alokacji UE (EUR)</w:t>
      </w:r>
    </w:p>
    <w:p w14:paraId="4728C387" w14:textId="77777777" w:rsidR="009C44D9" w:rsidRDefault="00DB0F77">
      <w:pPr>
        <w:rPr>
          <w:b/>
          <w:sz w:val="28"/>
        </w:rPr>
      </w:pPr>
      <w:r>
        <w:rPr>
          <w:sz w:val="28"/>
        </w:rPr>
        <w:t>31 310 00</w:t>
      </w:r>
      <w:r>
        <w:rPr>
          <w:sz w:val="28"/>
        </w:rPr>
        <w:t>0,00</w:t>
      </w:r>
    </w:p>
    <w:p w14:paraId="4728C388" w14:textId="77777777" w:rsidR="009C44D9" w:rsidRDefault="00DB0F77">
      <w:pPr>
        <w:rPr>
          <w:b/>
          <w:sz w:val="28"/>
        </w:rPr>
      </w:pPr>
      <w:r>
        <w:rPr>
          <w:b/>
          <w:sz w:val="28"/>
        </w:rPr>
        <w:t>Zakres interwencji</w:t>
      </w:r>
    </w:p>
    <w:p w14:paraId="4728C389" w14:textId="77777777" w:rsidR="009C44D9" w:rsidRDefault="00DB0F77">
      <w:pPr>
        <w:rPr>
          <w:b/>
          <w:sz w:val="28"/>
        </w:rPr>
      </w:pPr>
      <w:r>
        <w:rPr>
          <w:sz w:val="28"/>
        </w:rPr>
        <w:t>086 - Infrastruktura paliw alternatywnych, 077 - Działania mające na celu poprawę jakości powietrza i ograniczenie hałasu, 081 - Infrastruktura czystego transportu miejskiego, 082 - Tabor czystego transportu miejskiego, 083 - Infras</w:t>
      </w:r>
      <w:r>
        <w:rPr>
          <w:sz w:val="28"/>
        </w:rPr>
        <w:t>truktura rowerowa, 085 - Cyfryzacja transportu, gdy ma częściowo na celu redukcję emisji gazów cieplarnianych: transport miejski</w:t>
      </w:r>
    </w:p>
    <w:p w14:paraId="4728C38A" w14:textId="77777777" w:rsidR="009C44D9" w:rsidRDefault="00DB0F77">
      <w:pPr>
        <w:rPr>
          <w:b/>
          <w:sz w:val="28"/>
        </w:rPr>
      </w:pPr>
      <w:r>
        <w:rPr>
          <w:b/>
          <w:sz w:val="28"/>
        </w:rPr>
        <w:t>Opis działania</w:t>
      </w:r>
    </w:p>
    <w:p w14:paraId="4728C38B" w14:textId="77777777" w:rsidR="009C44D9" w:rsidRDefault="00DB0F77">
      <w:pPr>
        <w:rPr>
          <w:b/>
          <w:sz w:val="28"/>
        </w:rPr>
      </w:pPr>
      <w:r>
        <w:rPr>
          <w:sz w:val="28"/>
        </w:rPr>
        <w:t>Typy projektów:</w:t>
      </w:r>
    </w:p>
    <w:p w14:paraId="4728C38C" w14:textId="77777777" w:rsidR="009C44D9" w:rsidRDefault="00DB0F77">
      <w:pPr>
        <w:rPr>
          <w:b/>
          <w:sz w:val="28"/>
        </w:rPr>
      </w:pPr>
      <w:r>
        <w:rPr>
          <w:sz w:val="28"/>
        </w:rPr>
        <w:t>1.</w:t>
      </w:r>
      <w:r>
        <w:rPr>
          <w:sz w:val="28"/>
        </w:rPr>
        <w:tab/>
        <w:t>Zakup oraz modernizacja taboru trolejbusowego i niskoemisyjnego taboru autobusowego oraz zero</w:t>
      </w:r>
      <w:r>
        <w:rPr>
          <w:sz w:val="28"/>
        </w:rPr>
        <w:t>emisyjnego taboru szynowego dla połączeń miejskich i podmiejskich wraz z niezbędną infrastrukturą.</w:t>
      </w:r>
    </w:p>
    <w:p w14:paraId="4728C38D" w14:textId="77777777" w:rsidR="009C44D9" w:rsidRDefault="00DB0F77">
      <w:pPr>
        <w:rPr>
          <w:b/>
          <w:sz w:val="28"/>
        </w:rPr>
      </w:pPr>
      <w:r>
        <w:rPr>
          <w:sz w:val="28"/>
        </w:rPr>
        <w:t>2.</w:t>
      </w:r>
      <w:r>
        <w:rPr>
          <w:sz w:val="28"/>
        </w:rPr>
        <w:tab/>
        <w:t xml:space="preserve">Budowa infrastruktury ładowania i tankowania pojazdów zeroemisyjnych, spełniającej wymogi Dyrektywy 2014/94/UE oraz zapewniającej </w:t>
      </w:r>
      <w:r>
        <w:rPr>
          <w:sz w:val="28"/>
        </w:rPr>
        <w:t>niedyskryminacyjny dostęp dla wszystkich użytkowników - jeżeli nie ma możliwości finansowania inwestycji ze źródeł prywatnych lub z pomocy zwrotnej, a inwestycja uzasadniona jest odpowiednią analizą popytu i potrzeb.</w:t>
      </w:r>
    </w:p>
    <w:p w14:paraId="4728C38E" w14:textId="77777777" w:rsidR="009C44D9" w:rsidRDefault="00DB0F77">
      <w:pPr>
        <w:rPr>
          <w:b/>
          <w:sz w:val="28"/>
        </w:rPr>
      </w:pPr>
      <w:r>
        <w:rPr>
          <w:sz w:val="28"/>
        </w:rPr>
        <w:t>3.</w:t>
      </w:r>
      <w:r>
        <w:rPr>
          <w:sz w:val="28"/>
        </w:rPr>
        <w:tab/>
        <w:t>Budowa, rozbudowa i przebudowa infra</w:t>
      </w:r>
      <w:r>
        <w:rPr>
          <w:sz w:val="28"/>
        </w:rPr>
        <w:t>struktury transportu publicznego, w tym dostosowanie jej do potrzeb osób z niepełnosprawnościami.</w:t>
      </w:r>
    </w:p>
    <w:p w14:paraId="4728C38F" w14:textId="77777777" w:rsidR="009C44D9" w:rsidRDefault="00DB0F77">
      <w:pPr>
        <w:rPr>
          <w:b/>
          <w:sz w:val="28"/>
        </w:rPr>
      </w:pPr>
      <w:r>
        <w:rPr>
          <w:sz w:val="28"/>
        </w:rPr>
        <w:t>4.</w:t>
      </w:r>
      <w:r>
        <w:rPr>
          <w:sz w:val="28"/>
        </w:rPr>
        <w:tab/>
        <w:t xml:space="preserve">Inwestycje ograniczające indywidualny ruch zmotoryzowany i zwiększające ruch pieszy i rowerowy w centrach miast i ich obszarach </w:t>
      </w:r>
      <w:r>
        <w:rPr>
          <w:sz w:val="28"/>
        </w:rPr>
        <w:t>funkcjonalnych.</w:t>
      </w:r>
    </w:p>
    <w:p w14:paraId="4728C390" w14:textId="77777777" w:rsidR="009C44D9" w:rsidRDefault="00DB0F77">
      <w:pPr>
        <w:rPr>
          <w:b/>
          <w:sz w:val="28"/>
        </w:rPr>
      </w:pPr>
      <w:r>
        <w:rPr>
          <w:sz w:val="28"/>
        </w:rPr>
        <w:t>5.</w:t>
      </w:r>
      <w:r>
        <w:rPr>
          <w:sz w:val="28"/>
        </w:rPr>
        <w:tab/>
        <w:t>Inwestycje (budowa, rozbudowa i przebudowa) obejmujące systemy ITS wspierające dekarbonizację transportu i zrównoważoną mobilność, jak również rozwiązania umożliwiające integrację taryfową i wdrożenie koncepcji „Mobilność jako Usługa” (M</w:t>
      </w:r>
      <w:r>
        <w:rPr>
          <w:sz w:val="28"/>
        </w:rPr>
        <w:t>aaS), w tym systemy biletowe i aplikacje planowania podróży.</w:t>
      </w:r>
    </w:p>
    <w:p w14:paraId="4728C391" w14:textId="77777777" w:rsidR="009C44D9" w:rsidRDefault="00DB0F77">
      <w:pPr>
        <w:rPr>
          <w:b/>
          <w:sz w:val="28"/>
        </w:rPr>
      </w:pPr>
      <w:r>
        <w:rPr>
          <w:sz w:val="28"/>
        </w:rPr>
        <w:lastRenderedPageBreak/>
        <w:t>6.</w:t>
      </w:r>
      <w:r>
        <w:rPr>
          <w:sz w:val="28"/>
        </w:rPr>
        <w:tab/>
        <w:t xml:space="preserve">Jako dodatkowy element projektu będą wpierane również działania informacyjno-promocyjne i edukacyjne promujące korzystanie z niskoemisyjnego transportu zbiorowego, transportu multimodalnego i </w:t>
      </w:r>
      <w:r>
        <w:rPr>
          <w:sz w:val="28"/>
        </w:rPr>
        <w:t>rowerowego oraz ruchu niezmotoryzowanego, jako element szerszego projektu związanego z infrastrukturą transportową.</w:t>
      </w:r>
    </w:p>
    <w:p w14:paraId="4728C392" w14:textId="77777777" w:rsidR="009C44D9" w:rsidRDefault="00DB0F77">
      <w:pPr>
        <w:rPr>
          <w:b/>
          <w:sz w:val="28"/>
        </w:rPr>
      </w:pPr>
      <w:r>
        <w:rPr>
          <w:sz w:val="28"/>
        </w:rPr>
        <w:t>Ad. 1</w:t>
      </w:r>
    </w:p>
    <w:p w14:paraId="4728C393" w14:textId="77777777" w:rsidR="009C44D9" w:rsidRDefault="00DB0F77">
      <w:pPr>
        <w:rPr>
          <w:b/>
          <w:sz w:val="28"/>
        </w:rPr>
      </w:pPr>
      <w:r>
        <w:rPr>
          <w:sz w:val="28"/>
        </w:rPr>
        <w:t>W przypadku taboru autobusowego, wsparciem będą objęte pojazdy spełniające wymogi dla „ekologicznie czystych pojazdów” w rozumieniu dy</w:t>
      </w:r>
      <w:r>
        <w:rPr>
          <w:sz w:val="28"/>
        </w:rPr>
        <w:t>rektywy 2019/1161/WE zmieniającej dyrektywę 2009/33/WE, przy czym zakup taboru innego niż bezemisyjny będzie możliwy tylko w przypadku, gdy zakup taboru bezemisyjnego nie będzie uzasadniony z przyczyn eksploatacyjnych lub technicznych.</w:t>
      </w:r>
    </w:p>
    <w:p w14:paraId="4728C394" w14:textId="77777777" w:rsidR="009C44D9" w:rsidRDefault="00DB0F77">
      <w:pPr>
        <w:rPr>
          <w:b/>
          <w:sz w:val="28"/>
        </w:rPr>
      </w:pPr>
      <w:r>
        <w:rPr>
          <w:sz w:val="28"/>
        </w:rPr>
        <w:t xml:space="preserve">Ad. 4 </w:t>
      </w:r>
    </w:p>
    <w:p w14:paraId="4728C395" w14:textId="77777777" w:rsidR="009C44D9" w:rsidRDefault="00DB0F77">
      <w:pPr>
        <w:rPr>
          <w:b/>
          <w:sz w:val="28"/>
        </w:rPr>
      </w:pPr>
      <w:r>
        <w:rPr>
          <w:sz w:val="28"/>
        </w:rPr>
        <w:t>W zakresie ty</w:t>
      </w:r>
      <w:r>
        <w:rPr>
          <w:sz w:val="28"/>
        </w:rPr>
        <w:t>pu projektu możliwa jest realizacja inwestycji w zakresie infrastruktury dla ruchu niezmotoryzowanego np. strefy wolne od ruchu samochodowego, strefowe uspokojenie ruchu, drogi i pasy rowerowe, spójne sieci tras rowerowych z infrastrukturą towarzyszącą, li</w:t>
      </w:r>
      <w:r>
        <w:rPr>
          <w:sz w:val="28"/>
        </w:rPr>
        <w:t>kwidacja utrudnień i zagrożeń w ruchu pieszym i rowerowym, tworzenie możliwie bezkolizyjnych, ciągłych i bezpośrednich tras pieszych.</w:t>
      </w:r>
    </w:p>
    <w:p w14:paraId="4728C396" w14:textId="77777777" w:rsidR="009C44D9" w:rsidRDefault="00DB0F77">
      <w:pPr>
        <w:rPr>
          <w:b/>
          <w:sz w:val="28"/>
        </w:rPr>
      </w:pPr>
      <w:r>
        <w:rPr>
          <w:sz w:val="28"/>
        </w:rPr>
        <w:t>Kluczowe warunki realizacji projektów:</w:t>
      </w:r>
    </w:p>
    <w:p w14:paraId="4728C397" w14:textId="77777777" w:rsidR="009C44D9" w:rsidRDefault="00DB0F77">
      <w:pPr>
        <w:rPr>
          <w:b/>
          <w:sz w:val="28"/>
        </w:rPr>
      </w:pPr>
      <w:r>
        <w:rPr>
          <w:sz w:val="28"/>
        </w:rPr>
        <w:t>1.</w:t>
      </w:r>
      <w:r>
        <w:rPr>
          <w:sz w:val="28"/>
        </w:rPr>
        <w:tab/>
        <w:t>Szczegółowe zasady kwalifikowalności wydatków określone zostaną w Regulaminie wy</w:t>
      </w:r>
      <w:r>
        <w:rPr>
          <w:sz w:val="28"/>
        </w:rPr>
        <w:t>boru projektów.</w:t>
      </w:r>
    </w:p>
    <w:p w14:paraId="4728C398" w14:textId="77777777" w:rsidR="009C44D9" w:rsidRDefault="00DB0F77">
      <w:pPr>
        <w:rPr>
          <w:b/>
          <w:sz w:val="28"/>
        </w:rPr>
      </w:pPr>
      <w:r>
        <w:rPr>
          <w:sz w:val="28"/>
        </w:rPr>
        <w:t>2.</w:t>
      </w:r>
      <w:r>
        <w:rPr>
          <w:sz w:val="28"/>
        </w:rPr>
        <w:tab/>
        <w:t xml:space="preserve"> Wszystkie wspierane projekty będą musiały wykazać wyraźny pozytywny wpływ na środowisko, przedstawiony w formie oszczędności energii, obniżonej emisji CO2 i pyłów PM 10 oraz PM 2,5 do atmosfery, zgodnie z zapisami Dyrektywy 2008/50/WE (</w:t>
      </w:r>
      <w:r>
        <w:rPr>
          <w:sz w:val="28"/>
        </w:rPr>
        <w:t>zmienionej Dyrektywą 2015/1480/WE), lub wzrostu wykorzystania odnawialnych źródeł energii.</w:t>
      </w:r>
    </w:p>
    <w:p w14:paraId="4728C399" w14:textId="77777777" w:rsidR="009C44D9" w:rsidRDefault="00DB0F77">
      <w:pPr>
        <w:rPr>
          <w:b/>
          <w:sz w:val="28"/>
        </w:rPr>
      </w:pPr>
      <w:r>
        <w:rPr>
          <w:sz w:val="28"/>
        </w:rPr>
        <w:t>3.</w:t>
      </w:r>
      <w:r>
        <w:rPr>
          <w:sz w:val="28"/>
        </w:rPr>
        <w:tab/>
        <w:t xml:space="preserve">Realizowane przedsięwzięcia muszą zostać zidentyfikowane w strategii terytorialnej będącej podstawą realizacji Zintegrowanych Inwestycji </w:t>
      </w:r>
      <w:r>
        <w:rPr>
          <w:sz w:val="28"/>
        </w:rPr>
        <w:lastRenderedPageBreak/>
        <w:t>Terytorialnych, pozytywni</w:t>
      </w:r>
      <w:r>
        <w:rPr>
          <w:sz w:val="28"/>
        </w:rPr>
        <w:t>e zaopiniowanej pod kątem możliwości jej finansowania w ramach Programu, przez IZ.</w:t>
      </w:r>
    </w:p>
    <w:p w14:paraId="4728C39A" w14:textId="77777777" w:rsidR="009C44D9" w:rsidRDefault="00DB0F77">
      <w:pPr>
        <w:rPr>
          <w:b/>
          <w:sz w:val="28"/>
        </w:rPr>
      </w:pPr>
      <w:r>
        <w:rPr>
          <w:sz w:val="28"/>
        </w:rPr>
        <w:t>4.</w:t>
      </w:r>
      <w:r>
        <w:rPr>
          <w:sz w:val="28"/>
        </w:rPr>
        <w:tab/>
        <w:t>Realizowane inwestycje muszą mieć charakter zintegrowany, tj. muszą wpisywać się w cele rozwoju obszaru funkcjonalnego objętego instrumentem i być ukierunkowane na rozwią</w:t>
      </w:r>
      <w:r>
        <w:rPr>
          <w:sz w:val="28"/>
        </w:rPr>
        <w:t xml:space="preserve">zywanie wspólnych problemów rozwojowych – oznacza to, że projekt taki musi mieć wpływ na więcej niż 1 gminę w MOF oraz jego realizacja musi być uzasadniona zarówno w części diagnostycznej, jak i w części kierunkowej strategii. Inwestycje te muszą spełniać </w:t>
      </w:r>
      <w:r>
        <w:rPr>
          <w:sz w:val="28"/>
        </w:rPr>
        <w:t>jeden z następujących warunków: muszą być projektem partnerskim w rozumieniu art. 39 ustawy wdrożeniowej lub deklarowany powinien być wspólny efekt, rezultat lub produkt końcowy projektu, tj. wspólne wykorzystanie stworzonej w jego ramach infrastruktury.</w:t>
      </w:r>
    </w:p>
    <w:p w14:paraId="4728C39B" w14:textId="77777777" w:rsidR="009C44D9" w:rsidRDefault="00DB0F77">
      <w:pPr>
        <w:rPr>
          <w:b/>
          <w:sz w:val="28"/>
        </w:rPr>
      </w:pPr>
      <w:r>
        <w:rPr>
          <w:sz w:val="28"/>
        </w:rPr>
        <w:t>5</w:t>
      </w:r>
      <w:r>
        <w:rPr>
          <w:sz w:val="28"/>
        </w:rPr>
        <w:t>.</w:t>
      </w:r>
      <w:r>
        <w:rPr>
          <w:sz w:val="28"/>
        </w:rPr>
        <w:tab/>
        <w:t>Inwestycje objęte wsparciem będą opierać się na odpowiednich Planach Zrównoważonej Mobilności Miejskiej (SUMP) lub innych dokumentach planowania mobilności przyjętych na obszarze, w którym realizowana jest inwestycja – zgodnie z właściwymi wymogami Umowy</w:t>
      </w:r>
      <w:r>
        <w:rPr>
          <w:sz w:val="28"/>
        </w:rPr>
        <w:t xml:space="preserve"> Partnerstwa. W przypadku wymogu przyjęcia SUMP, wymóg ten będzie uznany za spełniony, jeżeli plan ten: 1. będzie obejmował właściwy funkcjonalny obszar miejski (SUMP powinien obejmować MOF zgodnie z delimitacją w SRWL2030. Jeśli jest konieczna zmiana deli</w:t>
      </w:r>
      <w:r>
        <w:rPr>
          <w:sz w:val="28"/>
        </w:rPr>
        <w:t>mitacji MOF (wynikająca z SRWL2030) lub nie ma takiej delimitacji w Strategii, zarząd województwa powinien przyjąć uchwałę w sprawie zmienionej lub nowej delimitacji MOF. W przypadku, gdy obszar SUMP odbiega od wyznaczonego MOF w strategii rozwoju wojewódz</w:t>
      </w:r>
      <w:r>
        <w:rPr>
          <w:sz w:val="28"/>
        </w:rPr>
        <w:t>twa/ przyjętego uchwałą zarządu województwa, stosowna analiza i uzasadnienie wyboru gmin właściwych w procesie powinny być uwzględnione i opisane w ramach SUMP – w tym kontekście wykazać należy: czy plan obejmuje miasto rdzeń z uwzględnieniem powiązań funk</w:t>
      </w:r>
      <w:r>
        <w:rPr>
          <w:sz w:val="28"/>
        </w:rPr>
        <w:t>cjonalnych z innymi gminami obszaru funkcjonalnego, czy plan angażuje miasto rdzeń oraz przynajmniej jedną gmin oraz czy plan angażuje wszystkie gminy z obszaru wskazanego w delimitacji województwa); 2. będzie zgodny z wymogami SUMP określonymi we właściwy</w:t>
      </w:r>
      <w:r>
        <w:rPr>
          <w:sz w:val="28"/>
        </w:rPr>
        <w:t xml:space="preserve">m Komunikacie Komisji dotyczącym SUMP oraz rozporządzeniu UE w sprawie sieci TEN-T; 3. będzie przyjęty przez organ właściwy terytorialnie oraz rzeczowo, w formie zapewniającej praktyczną realizację </w:t>
      </w:r>
      <w:r>
        <w:rPr>
          <w:sz w:val="28"/>
        </w:rPr>
        <w:lastRenderedPageBreak/>
        <w:t>postanowień SUMP. W SUMP należy uwzględnić wskaźniki dotyc</w:t>
      </w:r>
      <w:r>
        <w:rPr>
          <w:sz w:val="28"/>
        </w:rPr>
        <w:t>zące: poprawy jakości powietrza i ograniczania emisji CO2 oraz dostępności transportu i bezpieczeństwa ruchu drogowego.</w:t>
      </w:r>
    </w:p>
    <w:p w14:paraId="4728C39C" w14:textId="77777777" w:rsidR="009C44D9" w:rsidRDefault="00DB0F77">
      <w:pPr>
        <w:rPr>
          <w:b/>
          <w:sz w:val="28"/>
        </w:rPr>
      </w:pPr>
      <w:r>
        <w:rPr>
          <w:sz w:val="28"/>
        </w:rPr>
        <w:t>6.</w:t>
      </w:r>
      <w:r>
        <w:rPr>
          <w:sz w:val="28"/>
        </w:rPr>
        <w:tab/>
        <w:t>Wsparcie w ramach Działania nie może być udzielone w zakresie, w jakim jest wykluczone w art. 1 ust. 2 - 5 Rozporządzenia Komisji (UE</w:t>
      </w:r>
      <w:r>
        <w:rPr>
          <w:sz w:val="28"/>
        </w:rPr>
        <w:t>) NR 651/2014 z dnia 17 czerwca 2014 r. uznającym niektóre rodzaje pomocy za zgodne z rynkiem wewnętrznym w zastosowaniu art. 107i 108 Traktatu oraz w art. 1 ust. 1 Rozporządzenia Komisji (UE) nr 1407/2013 z dnia 18 grudnia 2013 r. w sprawie stosowania art</w:t>
      </w:r>
      <w:r>
        <w:rPr>
          <w:sz w:val="28"/>
        </w:rPr>
        <w:t>. 107 i 108 Traktatu o funkcjonowaniu Unii Europejskiej do pomocy de minimis.</w:t>
      </w:r>
    </w:p>
    <w:p w14:paraId="4728C39D" w14:textId="77777777" w:rsidR="009C44D9" w:rsidRDefault="00DB0F77">
      <w:pPr>
        <w:rPr>
          <w:b/>
          <w:sz w:val="28"/>
        </w:rPr>
      </w:pPr>
      <w:r>
        <w:rPr>
          <w:sz w:val="28"/>
        </w:rPr>
        <w:t>7.</w:t>
      </w:r>
      <w:r>
        <w:rPr>
          <w:sz w:val="28"/>
        </w:rPr>
        <w:tab/>
        <w:t>Wsparcie w ramach Działania jest zgodne z Wytycznymi dotyczącymi realizacji zasad równościowych w ramach funduszy unijnych na lata 2021-2027, w szczególności wsparcie jest udz</w:t>
      </w:r>
      <w:r>
        <w:rPr>
          <w:sz w:val="28"/>
        </w:rPr>
        <w:t>ielane projektom uwzględniającym koncepcję uniwersalnego projektowania, zgodnie z ww. Wytycznymi.</w:t>
      </w:r>
    </w:p>
    <w:p w14:paraId="4728C39E" w14:textId="77777777" w:rsidR="009C44D9" w:rsidRDefault="00DB0F77">
      <w:pPr>
        <w:rPr>
          <w:b/>
          <w:sz w:val="28"/>
        </w:rPr>
      </w:pPr>
      <w:r>
        <w:rPr>
          <w:sz w:val="28"/>
        </w:rPr>
        <w:t>8.</w:t>
      </w:r>
      <w:r>
        <w:rPr>
          <w:sz w:val="28"/>
        </w:rPr>
        <w:tab/>
        <w:t>W przypadku, gdy łączny koszt operacji nie przekracza 200 000 EUR (koszt przeliczany wg kursu EURO obowiązującego w miesiącu, w którym został złożony wnios</w:t>
      </w:r>
      <w:r>
        <w:rPr>
          <w:sz w:val="28"/>
        </w:rPr>
        <w:t>ek o dofinansowanie), koszty pośrednie w projekcie finansowane muszą być w oparciu o wskazaną w Regulaminie wyboru projektów stawkę ryczałtową.</w:t>
      </w:r>
    </w:p>
    <w:p w14:paraId="4728C39F" w14:textId="77777777" w:rsidR="009C44D9" w:rsidRDefault="009C44D9">
      <w:pPr>
        <w:rPr>
          <w:b/>
          <w:sz w:val="28"/>
        </w:rPr>
      </w:pPr>
    </w:p>
    <w:p w14:paraId="4728C3A0" w14:textId="77777777" w:rsidR="009C44D9" w:rsidRDefault="00DB0F77">
      <w:pPr>
        <w:rPr>
          <w:b/>
          <w:sz w:val="28"/>
        </w:rPr>
      </w:pPr>
      <w:r>
        <w:rPr>
          <w:b/>
          <w:sz w:val="28"/>
        </w:rPr>
        <w:t>Maksymalny % poziom dofinansowania UE w projekcie</w:t>
      </w:r>
    </w:p>
    <w:p w14:paraId="4728C3A1" w14:textId="77777777" w:rsidR="009C44D9" w:rsidRDefault="00DB0F77">
      <w:pPr>
        <w:rPr>
          <w:b/>
          <w:sz w:val="28"/>
        </w:rPr>
      </w:pPr>
      <w:r>
        <w:rPr>
          <w:sz w:val="28"/>
        </w:rPr>
        <w:t>85</w:t>
      </w:r>
    </w:p>
    <w:p w14:paraId="4728C3A2" w14:textId="77777777" w:rsidR="009C44D9" w:rsidRDefault="00DB0F77">
      <w:pPr>
        <w:rPr>
          <w:b/>
          <w:sz w:val="28"/>
        </w:rPr>
      </w:pPr>
      <w:r>
        <w:rPr>
          <w:b/>
          <w:sz w:val="28"/>
        </w:rPr>
        <w:t>Maksymalny % poziom dofinansowania całkowitego wydatków kw</w:t>
      </w:r>
      <w:r>
        <w:rPr>
          <w:b/>
          <w:sz w:val="28"/>
        </w:rPr>
        <w:t>alifikowalnych na poziomie projektu (środki UE + współfinansowanie ze środków krajowych przyznane beneficjentowi przez właściwą instytucję)</w:t>
      </w:r>
    </w:p>
    <w:p w14:paraId="4728C3A3" w14:textId="77777777" w:rsidR="009C44D9" w:rsidRDefault="00DB0F77">
      <w:pPr>
        <w:rPr>
          <w:b/>
          <w:sz w:val="28"/>
        </w:rPr>
      </w:pPr>
      <w:r>
        <w:rPr>
          <w:sz w:val="28"/>
        </w:rPr>
        <w:t>85</w:t>
      </w:r>
    </w:p>
    <w:p w14:paraId="4728C3A4" w14:textId="77777777" w:rsidR="009C44D9" w:rsidRDefault="00DB0F77">
      <w:pPr>
        <w:rPr>
          <w:b/>
          <w:sz w:val="28"/>
        </w:rPr>
      </w:pPr>
      <w:r>
        <w:rPr>
          <w:b/>
          <w:sz w:val="28"/>
        </w:rPr>
        <w:t>Pomoc publiczna – unijna podstawa prawna</w:t>
      </w:r>
    </w:p>
    <w:p w14:paraId="4728C3A5" w14:textId="77777777" w:rsidR="009C44D9" w:rsidRDefault="00DB0F77">
      <w:pPr>
        <w:rPr>
          <w:b/>
          <w:sz w:val="28"/>
        </w:rPr>
      </w:pPr>
      <w:r>
        <w:rPr>
          <w:sz w:val="28"/>
        </w:rPr>
        <w:t>Rozporządzenie Komisji (UE) nr 360/2012 z dnia 25 kwietnia 2012 r. w spr</w:t>
      </w:r>
      <w:r>
        <w:rPr>
          <w:sz w:val="28"/>
        </w:rPr>
        <w:t xml:space="preserve">awie stosowania art. 107 i 108 Traktatu o funkcjonowaniu Unii Europejskiej do pomocy </w:t>
      </w:r>
      <w:r>
        <w:rPr>
          <w:sz w:val="28"/>
        </w:rPr>
        <w:lastRenderedPageBreak/>
        <w:t xml:space="preserve">de minimis przyznawanej przedsiębiorstwom wykonującym usługi świadczone w ogólnym interesie gospodarczym, Rozporządzenie  Komisji (UE) nr 1407/2013 z dnia 18 grudnia 2013 </w:t>
      </w:r>
      <w:r>
        <w:rPr>
          <w:sz w:val="28"/>
        </w:rPr>
        <w:t xml:space="preserve">r. w sprawie stosowania art. 107 i 108 Traktatu o funkcjonowaniu Unii Europejskiej do pomocy de minimis, Rozporządzenie Komisji (UE) nr 651/2014 z dnia 17 czerwca 2014 r. uznające niektóre rodzaje pomocy za zgodne z rynkiem wewnętrznym w zastosowaniu art. </w:t>
      </w:r>
      <w:r>
        <w:rPr>
          <w:sz w:val="28"/>
        </w:rPr>
        <w:t>107 i 108 Traktatu, Bez pomocy</w:t>
      </w:r>
    </w:p>
    <w:p w14:paraId="4728C3A6" w14:textId="77777777" w:rsidR="009C44D9" w:rsidRDefault="00DB0F77">
      <w:pPr>
        <w:rPr>
          <w:b/>
          <w:sz w:val="28"/>
        </w:rPr>
      </w:pPr>
      <w:r>
        <w:rPr>
          <w:b/>
          <w:sz w:val="28"/>
        </w:rPr>
        <w:t>Pomoc publiczna – krajowa podstawa prawna</w:t>
      </w:r>
    </w:p>
    <w:p w14:paraId="4728C3A7" w14:textId="77777777" w:rsidR="009C44D9" w:rsidRDefault="00DB0F77">
      <w:pPr>
        <w:rPr>
          <w:b/>
          <w:sz w:val="28"/>
        </w:rPr>
      </w:pPr>
      <w:r>
        <w:rPr>
          <w:sz w:val="28"/>
        </w:rPr>
        <w:t>Bez pomocy, Rozporządzenie Ministra Funduszy i Polityki Regionalnej z dnia 29 września 2022 r. w sprawie udzielania pomocy de minimis w ramach regionalnych programów na lata 2021–2027</w:t>
      </w:r>
      <w:r>
        <w:rPr>
          <w:sz w:val="28"/>
        </w:rPr>
        <w:t xml:space="preserve"> (Dz. U. z 2022 r. poz. 2062), Rozporządzenie Ministra Funduszy i Polityki Regionalnej z dnia 11 grudnia 2022 r. w sprawie udzielania pomocy inwestycyjnej na infrastrukturę lokalną w ramach regionalnych programów na lata 2021–2027 (Dz. U. z 2022 r. poz. 26</w:t>
      </w:r>
      <w:r>
        <w:rPr>
          <w:sz w:val="28"/>
        </w:rPr>
        <w:t>86)</w:t>
      </w:r>
    </w:p>
    <w:p w14:paraId="4728C3A8" w14:textId="77777777" w:rsidR="009C44D9" w:rsidRDefault="00DB0F77">
      <w:pPr>
        <w:rPr>
          <w:b/>
          <w:sz w:val="28"/>
        </w:rPr>
      </w:pPr>
      <w:r>
        <w:rPr>
          <w:b/>
          <w:sz w:val="28"/>
        </w:rPr>
        <w:t>Uproszczone metody rozliczania</w:t>
      </w:r>
    </w:p>
    <w:p w14:paraId="4728C3A9" w14:textId="77777777" w:rsidR="009C44D9" w:rsidRDefault="00DB0F77">
      <w:pPr>
        <w:rPr>
          <w:b/>
          <w:sz w:val="28"/>
        </w:rPr>
      </w:pPr>
      <w:r>
        <w:rPr>
          <w:sz w:val="28"/>
        </w:rPr>
        <w:t>do 7% stawka ryczałtowa na koszty pośrednie (podstawa wyliczenia: koszty bezpośrednie) [art. 54(a) CPR], Brak</w:t>
      </w:r>
    </w:p>
    <w:p w14:paraId="4728C3AA" w14:textId="77777777" w:rsidR="009C44D9" w:rsidRDefault="00DB0F77">
      <w:pPr>
        <w:rPr>
          <w:b/>
          <w:sz w:val="28"/>
        </w:rPr>
      </w:pPr>
      <w:r>
        <w:rPr>
          <w:b/>
          <w:sz w:val="28"/>
        </w:rPr>
        <w:t>Forma wsparcia</w:t>
      </w:r>
    </w:p>
    <w:p w14:paraId="4728C3AB" w14:textId="77777777" w:rsidR="009C44D9" w:rsidRDefault="00DB0F77">
      <w:pPr>
        <w:rPr>
          <w:b/>
          <w:sz w:val="28"/>
        </w:rPr>
      </w:pPr>
      <w:r>
        <w:rPr>
          <w:sz w:val="28"/>
        </w:rPr>
        <w:t>Dotacja</w:t>
      </w:r>
    </w:p>
    <w:p w14:paraId="4728C3AC" w14:textId="77777777" w:rsidR="009C44D9" w:rsidRDefault="00DB0F77">
      <w:pPr>
        <w:rPr>
          <w:b/>
          <w:sz w:val="28"/>
        </w:rPr>
      </w:pPr>
      <w:r>
        <w:rPr>
          <w:b/>
          <w:sz w:val="28"/>
        </w:rPr>
        <w:t>Dopuszczalny cross-financing (%)</w:t>
      </w:r>
    </w:p>
    <w:p w14:paraId="4728C3AD" w14:textId="77777777" w:rsidR="009C44D9" w:rsidRDefault="00DB0F77">
      <w:pPr>
        <w:rPr>
          <w:b/>
          <w:sz w:val="28"/>
        </w:rPr>
      </w:pPr>
      <w:r>
        <w:rPr>
          <w:sz w:val="28"/>
        </w:rPr>
        <w:t>0</w:t>
      </w:r>
    </w:p>
    <w:p w14:paraId="4728C3AE" w14:textId="77777777" w:rsidR="009C44D9" w:rsidRDefault="00DB0F77">
      <w:pPr>
        <w:rPr>
          <w:b/>
          <w:sz w:val="28"/>
        </w:rPr>
      </w:pPr>
      <w:r>
        <w:rPr>
          <w:b/>
          <w:sz w:val="28"/>
        </w:rPr>
        <w:t>Minimalny wkład własny beneficjenta</w:t>
      </w:r>
    </w:p>
    <w:p w14:paraId="4728C3AF" w14:textId="77777777" w:rsidR="009C44D9" w:rsidRDefault="00DB0F77">
      <w:pPr>
        <w:rPr>
          <w:b/>
          <w:sz w:val="28"/>
        </w:rPr>
      </w:pPr>
      <w:r>
        <w:rPr>
          <w:sz w:val="28"/>
        </w:rPr>
        <w:t xml:space="preserve">Projekty w </w:t>
      </w:r>
      <w:r>
        <w:rPr>
          <w:sz w:val="28"/>
        </w:rPr>
        <w:t>części objętej pomocą publiczną: zgodnie z programami pomocy publicznej</w:t>
      </w:r>
    </w:p>
    <w:p w14:paraId="4728C3B0" w14:textId="77777777" w:rsidR="009C44D9" w:rsidRDefault="00DB0F77">
      <w:pPr>
        <w:rPr>
          <w:b/>
          <w:sz w:val="28"/>
        </w:rPr>
      </w:pPr>
      <w:r>
        <w:rPr>
          <w:b/>
          <w:sz w:val="28"/>
        </w:rPr>
        <w:t>Sposób wyboru projektów</w:t>
      </w:r>
    </w:p>
    <w:p w14:paraId="4728C3B1" w14:textId="77777777" w:rsidR="009C44D9" w:rsidRDefault="00DB0F77">
      <w:pPr>
        <w:rPr>
          <w:b/>
          <w:sz w:val="28"/>
        </w:rPr>
      </w:pPr>
      <w:r>
        <w:rPr>
          <w:sz w:val="28"/>
        </w:rPr>
        <w:t>Niekonkurencyjny</w:t>
      </w:r>
    </w:p>
    <w:p w14:paraId="4728C3B2" w14:textId="77777777" w:rsidR="009C44D9" w:rsidRDefault="00DB0F77">
      <w:pPr>
        <w:rPr>
          <w:b/>
          <w:sz w:val="28"/>
        </w:rPr>
      </w:pPr>
      <w:r>
        <w:rPr>
          <w:b/>
          <w:sz w:val="28"/>
        </w:rPr>
        <w:lastRenderedPageBreak/>
        <w:t>Realizacja instrumentów terytorialnych</w:t>
      </w:r>
    </w:p>
    <w:p w14:paraId="4728C3B3" w14:textId="77777777" w:rsidR="009C44D9" w:rsidRDefault="00DB0F77">
      <w:pPr>
        <w:rPr>
          <w:b/>
          <w:sz w:val="28"/>
        </w:rPr>
      </w:pPr>
      <w:r>
        <w:rPr>
          <w:sz w:val="28"/>
        </w:rPr>
        <w:t>ZIT</w:t>
      </w:r>
    </w:p>
    <w:p w14:paraId="4728C3B4" w14:textId="77777777" w:rsidR="009C44D9" w:rsidRDefault="00DB0F77">
      <w:pPr>
        <w:rPr>
          <w:b/>
          <w:sz w:val="28"/>
        </w:rPr>
      </w:pPr>
      <w:r>
        <w:rPr>
          <w:b/>
          <w:sz w:val="28"/>
        </w:rPr>
        <w:t>Typ beneficjenta – ogólny</w:t>
      </w:r>
    </w:p>
    <w:p w14:paraId="4728C3B5" w14:textId="77777777" w:rsidR="009C44D9" w:rsidRDefault="00DB0F77">
      <w:pPr>
        <w:rPr>
          <w:b/>
          <w:sz w:val="28"/>
        </w:rPr>
      </w:pPr>
      <w:r>
        <w:rPr>
          <w:sz w:val="28"/>
        </w:rPr>
        <w:t>Zintegrowane Inwestycje Terytorialne (ZIT), Przedsiębiorstwa realizujące c</w:t>
      </w:r>
      <w:r>
        <w:rPr>
          <w:sz w:val="28"/>
        </w:rPr>
        <w:t>ele publiczne, Przedsiębiorstwa, Administracja publiczna, Służby publiczne</w:t>
      </w:r>
    </w:p>
    <w:p w14:paraId="4728C3B6" w14:textId="77777777" w:rsidR="009C44D9" w:rsidRDefault="00DB0F77">
      <w:pPr>
        <w:rPr>
          <w:b/>
          <w:sz w:val="28"/>
        </w:rPr>
      </w:pPr>
      <w:r>
        <w:rPr>
          <w:b/>
          <w:sz w:val="28"/>
        </w:rPr>
        <w:t>Grupa docelowa</w:t>
      </w:r>
    </w:p>
    <w:p w14:paraId="4728C3B7" w14:textId="77777777" w:rsidR="009C44D9" w:rsidRDefault="00DB0F77">
      <w:pPr>
        <w:rPr>
          <w:b/>
          <w:sz w:val="28"/>
        </w:rPr>
      </w:pPr>
      <w:r>
        <w:rPr>
          <w:sz w:val="28"/>
        </w:rPr>
        <w:t>mieszkańcy miast i ich obszarów funkcjonalnych</w:t>
      </w:r>
    </w:p>
    <w:p w14:paraId="4728C3B8" w14:textId="77777777" w:rsidR="009C44D9" w:rsidRDefault="00DB0F77">
      <w:pPr>
        <w:rPr>
          <w:b/>
          <w:sz w:val="28"/>
        </w:rPr>
      </w:pPr>
      <w:r>
        <w:rPr>
          <w:b/>
          <w:sz w:val="28"/>
        </w:rPr>
        <w:t>Słowa kluczowe</w:t>
      </w:r>
    </w:p>
    <w:p w14:paraId="4728C3B9" w14:textId="77777777" w:rsidR="009C44D9" w:rsidRDefault="00DB0F77">
      <w:pPr>
        <w:rPr>
          <w:b/>
          <w:sz w:val="28"/>
        </w:rPr>
      </w:pPr>
      <w:r>
        <w:rPr>
          <w:sz w:val="28"/>
        </w:rPr>
        <w:t>inteligentny_transport, autobusy_niskoemisyjne, jakość_życia_w_miastach, paliwa_alternatywne, redukcja_e</w:t>
      </w:r>
      <w:r>
        <w:rPr>
          <w:sz w:val="28"/>
        </w:rPr>
        <w:t>misji_CO2, ścieżki_rowerowe, tabor_niskoemisyjny, Zintegrowane_Inwestycje_Terytorialne, mobilność_miejska, bezpieczeństwo_ruchu</w:t>
      </w:r>
    </w:p>
    <w:p w14:paraId="4728C3BA" w14:textId="77777777" w:rsidR="009C44D9" w:rsidRDefault="00DB0F77">
      <w:pPr>
        <w:rPr>
          <w:b/>
          <w:sz w:val="28"/>
        </w:rPr>
      </w:pPr>
      <w:r>
        <w:rPr>
          <w:b/>
          <w:sz w:val="28"/>
        </w:rPr>
        <w:t>Wielkość podmiotu (w przypadku przedsiębiorstw)</w:t>
      </w:r>
    </w:p>
    <w:p w14:paraId="4728C3BB" w14:textId="77777777" w:rsidR="009C44D9" w:rsidRDefault="00DB0F77">
      <w:pPr>
        <w:rPr>
          <w:b/>
          <w:sz w:val="28"/>
        </w:rPr>
      </w:pPr>
      <w:r>
        <w:rPr>
          <w:sz w:val="28"/>
        </w:rPr>
        <w:t>Duże</w:t>
      </w:r>
    </w:p>
    <w:p w14:paraId="4728C3BC" w14:textId="77777777" w:rsidR="009C44D9" w:rsidRDefault="00DB0F77">
      <w:pPr>
        <w:rPr>
          <w:b/>
          <w:sz w:val="28"/>
        </w:rPr>
      </w:pPr>
      <w:r>
        <w:rPr>
          <w:b/>
          <w:sz w:val="28"/>
        </w:rPr>
        <w:t>Kryteria wyboru projektów</w:t>
      </w:r>
    </w:p>
    <w:p w14:paraId="4728C3BD" w14:textId="77777777" w:rsidR="009C44D9" w:rsidRDefault="00DB0F77">
      <w:pPr>
        <w:rPr>
          <w:b/>
          <w:sz w:val="28"/>
        </w:rPr>
      </w:pPr>
      <w:r>
        <w:rPr>
          <w:sz w:val="28"/>
        </w:rPr>
        <w:t>http://funduszeUE.lubelskie.pl</w:t>
      </w:r>
    </w:p>
    <w:p w14:paraId="4728C3BE" w14:textId="77777777" w:rsidR="009C44D9" w:rsidRDefault="00DB0F77">
      <w:pPr>
        <w:rPr>
          <w:b/>
          <w:sz w:val="28"/>
        </w:rPr>
      </w:pPr>
      <w:r>
        <w:rPr>
          <w:b/>
          <w:sz w:val="28"/>
        </w:rPr>
        <w:t>Wskaźniki produktu</w:t>
      </w:r>
    </w:p>
    <w:p w14:paraId="4728C3BF" w14:textId="77777777" w:rsidR="009C44D9" w:rsidRDefault="00DB0F77">
      <w:pPr>
        <w:rPr>
          <w:b/>
          <w:sz w:val="28"/>
        </w:rPr>
      </w:pPr>
      <w:r>
        <w:rPr>
          <w:sz w:val="28"/>
        </w:rPr>
        <w:t>WLWK-PLRO079 - Długość nowych linii autobusowych</w:t>
      </w:r>
    </w:p>
    <w:p w14:paraId="4728C3C0" w14:textId="77777777" w:rsidR="009C44D9" w:rsidRDefault="00DB0F77">
      <w:pPr>
        <w:rPr>
          <w:b/>
          <w:sz w:val="28"/>
        </w:rPr>
      </w:pPr>
      <w:r>
        <w:rPr>
          <w:sz w:val="28"/>
        </w:rPr>
        <w:t>WLWK-PLRO080 - Długość nowych linii trolejbusowych</w:t>
      </w:r>
    </w:p>
    <w:p w14:paraId="4728C3C1" w14:textId="77777777" w:rsidR="009C44D9" w:rsidRDefault="00DB0F77">
      <w:pPr>
        <w:rPr>
          <w:b/>
          <w:sz w:val="28"/>
        </w:rPr>
      </w:pPr>
      <w:r>
        <w:rPr>
          <w:sz w:val="28"/>
        </w:rPr>
        <w:t>WLWK-PLRO082 - Długość przebudowanych lub zmodernizowanych linii autobusowych</w:t>
      </w:r>
    </w:p>
    <w:p w14:paraId="4728C3C2" w14:textId="77777777" w:rsidR="009C44D9" w:rsidRDefault="00DB0F77">
      <w:pPr>
        <w:rPr>
          <w:b/>
          <w:sz w:val="28"/>
        </w:rPr>
      </w:pPr>
      <w:r>
        <w:rPr>
          <w:sz w:val="28"/>
        </w:rPr>
        <w:t>WLWK-PLRO083 - Długość przeb</w:t>
      </w:r>
      <w:r>
        <w:rPr>
          <w:sz w:val="28"/>
        </w:rPr>
        <w:t>udowanych lub zmodernizowanych linii trolejbusowych</w:t>
      </w:r>
    </w:p>
    <w:p w14:paraId="4728C3C3" w14:textId="77777777" w:rsidR="009C44D9" w:rsidRDefault="00DB0F77">
      <w:pPr>
        <w:rPr>
          <w:b/>
          <w:sz w:val="28"/>
        </w:rPr>
      </w:pPr>
      <w:r>
        <w:rPr>
          <w:sz w:val="28"/>
        </w:rPr>
        <w:lastRenderedPageBreak/>
        <w:t>WLWK-RCO059 - Infrastruktura paliw alternatywnych (punkty tankowania/ładowania)</w:t>
      </w:r>
    </w:p>
    <w:p w14:paraId="4728C3C4" w14:textId="77777777" w:rsidR="009C44D9" w:rsidRDefault="00DB0F77">
      <w:pPr>
        <w:rPr>
          <w:b/>
          <w:sz w:val="28"/>
        </w:rPr>
      </w:pPr>
      <w:r>
        <w:rPr>
          <w:sz w:val="28"/>
        </w:rPr>
        <w:t>WLWK-PLRO093 - Liczba doposażonych obiektów „parkuj i jedź"</w:t>
      </w:r>
    </w:p>
    <w:p w14:paraId="4728C3C5" w14:textId="77777777" w:rsidR="009C44D9" w:rsidRDefault="00DB0F77">
      <w:pPr>
        <w:rPr>
          <w:b/>
          <w:sz w:val="28"/>
        </w:rPr>
      </w:pPr>
      <w:r>
        <w:rPr>
          <w:sz w:val="28"/>
        </w:rPr>
        <w:t>WLWK-PLRO195 - Liczba doposażonych obiektów „parkuj i jedź"</w:t>
      </w:r>
    </w:p>
    <w:p w14:paraId="4728C3C6" w14:textId="77777777" w:rsidR="009C44D9" w:rsidRDefault="00DB0F77">
      <w:pPr>
        <w:rPr>
          <w:b/>
          <w:sz w:val="28"/>
        </w:rPr>
      </w:pPr>
      <w:r>
        <w:rPr>
          <w:sz w:val="28"/>
        </w:rPr>
        <w:t>WLWK</w:t>
      </w:r>
      <w:r>
        <w:rPr>
          <w:sz w:val="28"/>
        </w:rPr>
        <w:t>-PLRO094 - Liczba miejsc postojowych dla osób z niepełnosprawnościami w wybudowanych, przebudowanych lub doposażonych obiektach „parkuj i jedź”</w:t>
      </w:r>
    </w:p>
    <w:p w14:paraId="4728C3C7" w14:textId="77777777" w:rsidR="009C44D9" w:rsidRDefault="00DB0F77">
      <w:pPr>
        <w:rPr>
          <w:b/>
          <w:sz w:val="28"/>
        </w:rPr>
      </w:pPr>
      <w:r>
        <w:rPr>
          <w:sz w:val="28"/>
        </w:rPr>
        <w:t>WLWK-PLRO132 - Liczba obiektów dostosowanych do potrzeb osób z niepełnosprawnościami (EFRR/FST/FS)</w:t>
      </w:r>
    </w:p>
    <w:p w14:paraId="4728C3C8" w14:textId="77777777" w:rsidR="009C44D9" w:rsidRDefault="00DB0F77">
      <w:pPr>
        <w:rPr>
          <w:b/>
          <w:sz w:val="28"/>
        </w:rPr>
      </w:pPr>
      <w:r>
        <w:rPr>
          <w:sz w:val="28"/>
        </w:rPr>
        <w:t xml:space="preserve">WLWK-PLRO199 </w:t>
      </w:r>
      <w:r>
        <w:rPr>
          <w:sz w:val="28"/>
        </w:rPr>
        <w:t>- Liczba projektów, w których sfinansowano koszty racjonalnych usprawnień dla osób z niepełnosprawnościami (EFRR/FST/FS)</w:t>
      </w:r>
    </w:p>
    <w:p w14:paraId="4728C3C9" w14:textId="77777777" w:rsidR="009C44D9" w:rsidRDefault="00DB0F77">
      <w:pPr>
        <w:rPr>
          <w:b/>
          <w:sz w:val="28"/>
        </w:rPr>
      </w:pPr>
      <w:r>
        <w:rPr>
          <w:sz w:val="28"/>
        </w:rPr>
        <w:t>WLWK-PLRO099 - Liczba przebudowanych i rozbudowanych zintegrowanych węzłów przesiadkowych</w:t>
      </w:r>
    </w:p>
    <w:p w14:paraId="4728C3CA" w14:textId="77777777" w:rsidR="009C44D9" w:rsidRDefault="00DB0F77">
      <w:pPr>
        <w:rPr>
          <w:b/>
          <w:sz w:val="28"/>
        </w:rPr>
      </w:pPr>
      <w:r>
        <w:rPr>
          <w:sz w:val="28"/>
        </w:rPr>
        <w:t xml:space="preserve">WLWK-PLRO092 - Liczba </w:t>
      </w:r>
      <w:r>
        <w:rPr>
          <w:sz w:val="28"/>
        </w:rPr>
        <w:t>przebudowanych obiektów „parkuj i jedź"</w:t>
      </w:r>
    </w:p>
    <w:p w14:paraId="4728C3CB" w14:textId="77777777" w:rsidR="009C44D9" w:rsidRDefault="00DB0F77">
      <w:pPr>
        <w:rPr>
          <w:b/>
          <w:sz w:val="28"/>
        </w:rPr>
      </w:pPr>
      <w:r>
        <w:rPr>
          <w:sz w:val="28"/>
        </w:rPr>
        <w:t>WLWK-PLRO073 - Liczba przeprowadzonych kampanii informacyjno-edukacyjnych kształtujących świadomość ekologiczną</w:t>
      </w:r>
    </w:p>
    <w:p w14:paraId="4728C3CC" w14:textId="77777777" w:rsidR="009C44D9" w:rsidRDefault="00DB0F77">
      <w:pPr>
        <w:rPr>
          <w:b/>
          <w:sz w:val="28"/>
        </w:rPr>
      </w:pPr>
      <w:r>
        <w:rPr>
          <w:sz w:val="28"/>
        </w:rPr>
        <w:t>WLWK-PLRO096 - Liczba stanowisk postojowych w wybudowanych obiektach „Bike&amp;Ride”</w:t>
      </w:r>
    </w:p>
    <w:p w14:paraId="4728C3CD" w14:textId="77777777" w:rsidR="009C44D9" w:rsidRDefault="00DB0F77">
      <w:pPr>
        <w:rPr>
          <w:b/>
          <w:sz w:val="28"/>
        </w:rPr>
      </w:pPr>
      <w:r>
        <w:rPr>
          <w:sz w:val="28"/>
        </w:rPr>
        <w:t>WLWK-PLRO184 - Liczba w</w:t>
      </w:r>
      <w:r>
        <w:rPr>
          <w:sz w:val="28"/>
        </w:rPr>
        <w:t>spartych publicznych systemów wypożyczania rowerów</w:t>
      </w:r>
    </w:p>
    <w:p w14:paraId="4728C3CE" w14:textId="77777777" w:rsidR="009C44D9" w:rsidRDefault="00DB0F77">
      <w:pPr>
        <w:rPr>
          <w:b/>
          <w:sz w:val="28"/>
        </w:rPr>
      </w:pPr>
      <w:r>
        <w:rPr>
          <w:sz w:val="28"/>
        </w:rPr>
        <w:t>WLWK-PLRO095 - Liczba wybudowanych obiektów „Bike&amp;Ride”</w:t>
      </w:r>
    </w:p>
    <w:p w14:paraId="4728C3CF" w14:textId="77777777" w:rsidR="009C44D9" w:rsidRDefault="00DB0F77">
      <w:pPr>
        <w:rPr>
          <w:b/>
          <w:sz w:val="28"/>
        </w:rPr>
      </w:pPr>
      <w:r>
        <w:rPr>
          <w:sz w:val="28"/>
        </w:rPr>
        <w:t>WLWK-PLRO091 - Liczba wybudowanych obiektów „parkuj i jedź"</w:t>
      </w:r>
    </w:p>
    <w:p w14:paraId="4728C3D0" w14:textId="77777777" w:rsidR="009C44D9" w:rsidRDefault="00DB0F77">
      <w:pPr>
        <w:rPr>
          <w:b/>
          <w:sz w:val="28"/>
        </w:rPr>
      </w:pPr>
      <w:r>
        <w:rPr>
          <w:sz w:val="28"/>
        </w:rPr>
        <w:t>WLWK-PLRO098 - Liczba wybudowanych zintegrowanych węzłów przesiadkowych</w:t>
      </w:r>
    </w:p>
    <w:p w14:paraId="4728C3D1" w14:textId="77777777" w:rsidR="009C44D9" w:rsidRDefault="00DB0F77">
      <w:pPr>
        <w:rPr>
          <w:b/>
          <w:sz w:val="28"/>
        </w:rPr>
      </w:pPr>
      <w:r>
        <w:rPr>
          <w:sz w:val="28"/>
        </w:rPr>
        <w:t>WLWK-PLRO088 - Li</w:t>
      </w:r>
      <w:r>
        <w:rPr>
          <w:sz w:val="28"/>
        </w:rPr>
        <w:t>czba zakupionych jednostek taboru autobusowego w publicznym transporcie zbiorowym komunikacji miejskiej i metropolitarnej</w:t>
      </w:r>
    </w:p>
    <w:p w14:paraId="4728C3D2" w14:textId="77777777" w:rsidR="009C44D9" w:rsidRDefault="00DB0F77">
      <w:pPr>
        <w:rPr>
          <w:b/>
          <w:sz w:val="28"/>
        </w:rPr>
      </w:pPr>
      <w:r>
        <w:rPr>
          <w:sz w:val="28"/>
        </w:rPr>
        <w:t>WLWK-PLRO089 - Liczba zakupionych jednostek taboru trolejbusowego w publicznym transporcie zbiorowym komunikacji miejskiej i metropoli</w:t>
      </w:r>
      <w:r>
        <w:rPr>
          <w:sz w:val="28"/>
        </w:rPr>
        <w:t>tarnej</w:t>
      </w:r>
    </w:p>
    <w:p w14:paraId="4728C3D3" w14:textId="77777777" w:rsidR="009C44D9" w:rsidRDefault="00DB0F77">
      <w:pPr>
        <w:rPr>
          <w:b/>
          <w:sz w:val="28"/>
        </w:rPr>
      </w:pPr>
      <w:r>
        <w:rPr>
          <w:sz w:val="28"/>
        </w:rPr>
        <w:lastRenderedPageBreak/>
        <w:t>WLWK-RCO074 - Ludność objęta projektami w ramach strategii zintegrowanego rozwoju terytorialnego</w:t>
      </w:r>
    </w:p>
    <w:p w14:paraId="4728C3D4" w14:textId="77777777" w:rsidR="009C44D9" w:rsidRDefault="00DB0F77">
      <w:pPr>
        <w:rPr>
          <w:b/>
          <w:sz w:val="28"/>
        </w:rPr>
      </w:pPr>
      <w:r>
        <w:rPr>
          <w:sz w:val="28"/>
        </w:rPr>
        <w:t>WLWK-RCO060 - Miasta z nowymi lub zmodernizowanymi cyfrowymi systemami transportu miejskiego</w:t>
      </w:r>
    </w:p>
    <w:p w14:paraId="4728C3D5" w14:textId="77777777" w:rsidR="009C44D9" w:rsidRDefault="00DB0F77">
      <w:pPr>
        <w:rPr>
          <w:b/>
          <w:sz w:val="28"/>
        </w:rPr>
      </w:pPr>
      <w:r>
        <w:rPr>
          <w:sz w:val="28"/>
        </w:rPr>
        <w:t xml:space="preserve">WLWK-RCO057 - Pojemność ekologicznego taboru do zbiorowego </w:t>
      </w:r>
      <w:r>
        <w:rPr>
          <w:sz w:val="28"/>
        </w:rPr>
        <w:t>transportu publicznego</w:t>
      </w:r>
    </w:p>
    <w:p w14:paraId="4728C3D6" w14:textId="77777777" w:rsidR="009C44D9" w:rsidRDefault="00DB0F77">
      <w:pPr>
        <w:rPr>
          <w:b/>
          <w:sz w:val="28"/>
        </w:rPr>
      </w:pPr>
      <w:r>
        <w:rPr>
          <w:sz w:val="28"/>
        </w:rPr>
        <w:t>WLWK-RCO058 - Wspierana infrastruktura rowerowa</w:t>
      </w:r>
    </w:p>
    <w:p w14:paraId="4728C3D7" w14:textId="77777777" w:rsidR="009C44D9" w:rsidRDefault="00DB0F77">
      <w:pPr>
        <w:rPr>
          <w:b/>
          <w:sz w:val="28"/>
        </w:rPr>
      </w:pPr>
      <w:r>
        <w:rPr>
          <w:sz w:val="28"/>
        </w:rPr>
        <w:t>WLWK-RCO075 - Wspierane strategie zintegrowanego rozwoju terytorialnego</w:t>
      </w:r>
    </w:p>
    <w:p w14:paraId="4728C3D8" w14:textId="77777777" w:rsidR="009C44D9" w:rsidRDefault="00DB0F77">
      <w:pPr>
        <w:rPr>
          <w:b/>
          <w:sz w:val="28"/>
        </w:rPr>
      </w:pPr>
      <w:r>
        <w:rPr>
          <w:b/>
          <w:sz w:val="28"/>
        </w:rPr>
        <w:t>Wskaźniki rezultatu</w:t>
      </w:r>
    </w:p>
    <w:p w14:paraId="4728C3D9" w14:textId="77777777" w:rsidR="009C44D9" w:rsidRDefault="00DB0F77">
      <w:pPr>
        <w:rPr>
          <w:b/>
          <w:sz w:val="28"/>
        </w:rPr>
      </w:pPr>
      <w:r>
        <w:rPr>
          <w:sz w:val="28"/>
        </w:rPr>
        <w:t>WLWK-PLRR047 - Liczba ludności korzystającej z nowych lub zmodernizowanych cyfrowych systemów</w:t>
      </w:r>
      <w:r>
        <w:rPr>
          <w:sz w:val="28"/>
        </w:rPr>
        <w:t xml:space="preserve"> transportu miejskiego</w:t>
      </w:r>
    </w:p>
    <w:p w14:paraId="4728C3DA" w14:textId="77777777" w:rsidR="009C44D9" w:rsidRDefault="00DB0F77">
      <w:pPr>
        <w:rPr>
          <w:b/>
          <w:sz w:val="28"/>
        </w:rPr>
      </w:pPr>
      <w:r>
        <w:rPr>
          <w:sz w:val="28"/>
        </w:rPr>
        <w:t>WLWK-PLRR021 - Liczba pojazdów korzystających z miejsc postojowych w wybudowanych, przebudowanych lub doposażonych obiektach „parkuj i jedź”</w:t>
      </w:r>
    </w:p>
    <w:p w14:paraId="4728C3DB" w14:textId="77777777" w:rsidR="009C44D9" w:rsidRDefault="00DB0F77">
      <w:pPr>
        <w:rPr>
          <w:b/>
          <w:sz w:val="28"/>
        </w:rPr>
      </w:pPr>
      <w:r>
        <w:rPr>
          <w:sz w:val="28"/>
        </w:rPr>
        <w:t>WLWK-PLRR051 - Liczba przedsięwzięć proekologicznych</w:t>
      </w:r>
    </w:p>
    <w:p w14:paraId="4728C3DC" w14:textId="77777777" w:rsidR="009C44D9" w:rsidRDefault="00DB0F77">
      <w:pPr>
        <w:rPr>
          <w:b/>
          <w:sz w:val="28"/>
        </w:rPr>
      </w:pPr>
      <w:r>
        <w:rPr>
          <w:sz w:val="28"/>
        </w:rPr>
        <w:t>WLWK-RCR064 - Roczna liczba użytkownikó</w:t>
      </w:r>
      <w:r>
        <w:rPr>
          <w:sz w:val="28"/>
        </w:rPr>
        <w:t>w infrastruktury rowerowej</w:t>
      </w:r>
    </w:p>
    <w:p w14:paraId="4728C3DD" w14:textId="77777777" w:rsidR="009C44D9" w:rsidRDefault="00DB0F77">
      <w:pPr>
        <w:rPr>
          <w:b/>
          <w:sz w:val="28"/>
        </w:rPr>
      </w:pPr>
      <w:r>
        <w:rPr>
          <w:sz w:val="28"/>
        </w:rPr>
        <w:t>WLWK-RCR062 - Roczna liczba użytkowników nowego lub zmodernizowanego transportu publicznego</w:t>
      </w:r>
    </w:p>
    <w:p w14:paraId="4728C3DE" w14:textId="77777777" w:rsidR="009C44D9" w:rsidRDefault="00DB0F77">
      <w:pPr>
        <w:rPr>
          <w:b/>
          <w:sz w:val="28"/>
        </w:rPr>
      </w:pPr>
      <w:r>
        <w:rPr>
          <w:sz w:val="28"/>
        </w:rPr>
        <w:t>WLWK-RCR029 - Szacowana emisja gazów cieplarnianych</w:t>
      </w:r>
    </w:p>
    <w:p w14:paraId="4728C3DF" w14:textId="77777777" w:rsidR="009C44D9" w:rsidRDefault="009C44D9">
      <w:pPr>
        <w:rPr>
          <w:b/>
          <w:sz w:val="28"/>
        </w:rPr>
      </w:pPr>
    </w:p>
    <w:p w14:paraId="4728C3E0" w14:textId="77777777" w:rsidR="009C44D9" w:rsidRDefault="00DB0F77">
      <w:pPr>
        <w:pStyle w:val="Nagwek3"/>
        <w:rPr>
          <w:rFonts w:ascii="Calibri" w:hAnsi="Calibri" w:cs="Calibri"/>
          <w:sz w:val="32"/>
        </w:rPr>
      </w:pPr>
      <w:bookmarkStart w:id="44" w:name="_Toc129693473"/>
      <w:r>
        <w:rPr>
          <w:rFonts w:ascii="Calibri" w:hAnsi="Calibri" w:cs="Calibri"/>
          <w:sz w:val="32"/>
        </w:rPr>
        <w:t>Działanie FELU.05.03 Wspieranie strategii niskoemisyjnych</w:t>
      </w:r>
      <w:bookmarkEnd w:id="44"/>
    </w:p>
    <w:p w14:paraId="4728C3E1" w14:textId="77777777" w:rsidR="009C44D9" w:rsidRDefault="009C44D9">
      <w:pPr>
        <w:rPr>
          <w:rFonts w:ascii="Calibri" w:hAnsi="Calibri"/>
          <w:sz w:val="32"/>
        </w:rPr>
      </w:pPr>
    </w:p>
    <w:p w14:paraId="4728C3E2" w14:textId="77777777" w:rsidR="009C44D9" w:rsidRDefault="00DB0F77">
      <w:pPr>
        <w:rPr>
          <w:b/>
          <w:sz w:val="28"/>
        </w:rPr>
      </w:pPr>
      <w:r>
        <w:rPr>
          <w:b/>
          <w:sz w:val="28"/>
        </w:rPr>
        <w:t>Cel szczegółowy</w:t>
      </w:r>
    </w:p>
    <w:p w14:paraId="4728C3E3" w14:textId="77777777" w:rsidR="009C44D9" w:rsidRDefault="00DB0F77">
      <w:pPr>
        <w:rPr>
          <w:b/>
          <w:sz w:val="28"/>
        </w:rPr>
      </w:pPr>
      <w:r>
        <w:rPr>
          <w:sz w:val="28"/>
        </w:rPr>
        <w:t>EFRR/FS.CP2.VIII - Wspieranie zrównoważonej multimodalnej mobilności miejskiej jako elementu transformacji w kierunku gospodarki zeroemisyjnej</w:t>
      </w:r>
    </w:p>
    <w:p w14:paraId="4728C3E4" w14:textId="77777777" w:rsidR="009C44D9" w:rsidRDefault="00DB0F77">
      <w:pPr>
        <w:rPr>
          <w:b/>
          <w:sz w:val="28"/>
        </w:rPr>
      </w:pPr>
      <w:r>
        <w:rPr>
          <w:b/>
          <w:sz w:val="28"/>
        </w:rPr>
        <w:lastRenderedPageBreak/>
        <w:t>Wysokość alokacji ogółem (EUR)</w:t>
      </w:r>
    </w:p>
    <w:p w14:paraId="4728C3E5" w14:textId="77777777" w:rsidR="009C44D9" w:rsidRDefault="00DB0F77">
      <w:pPr>
        <w:rPr>
          <w:b/>
          <w:sz w:val="28"/>
        </w:rPr>
      </w:pPr>
      <w:r>
        <w:rPr>
          <w:sz w:val="28"/>
        </w:rPr>
        <w:t>3 040 000,00</w:t>
      </w:r>
    </w:p>
    <w:p w14:paraId="4728C3E6" w14:textId="77777777" w:rsidR="009C44D9" w:rsidRDefault="00DB0F77">
      <w:pPr>
        <w:rPr>
          <w:b/>
          <w:sz w:val="28"/>
        </w:rPr>
      </w:pPr>
      <w:r>
        <w:rPr>
          <w:b/>
          <w:sz w:val="28"/>
        </w:rPr>
        <w:t>Wysokość alokacji UE (EUR)</w:t>
      </w:r>
    </w:p>
    <w:p w14:paraId="4728C3E7" w14:textId="77777777" w:rsidR="009C44D9" w:rsidRDefault="00DB0F77">
      <w:pPr>
        <w:rPr>
          <w:b/>
          <w:sz w:val="28"/>
        </w:rPr>
      </w:pPr>
      <w:r>
        <w:rPr>
          <w:sz w:val="28"/>
        </w:rPr>
        <w:t>2 584 000,00</w:t>
      </w:r>
    </w:p>
    <w:p w14:paraId="4728C3E8" w14:textId="77777777" w:rsidR="009C44D9" w:rsidRDefault="00DB0F77">
      <w:pPr>
        <w:rPr>
          <w:b/>
          <w:sz w:val="28"/>
        </w:rPr>
      </w:pPr>
      <w:r>
        <w:rPr>
          <w:b/>
          <w:sz w:val="28"/>
        </w:rPr>
        <w:t>Zakres interwencji</w:t>
      </w:r>
    </w:p>
    <w:p w14:paraId="4728C3E9" w14:textId="77777777" w:rsidR="009C44D9" w:rsidRDefault="00DB0F77">
      <w:pPr>
        <w:rPr>
          <w:b/>
          <w:sz w:val="28"/>
        </w:rPr>
      </w:pPr>
      <w:r>
        <w:rPr>
          <w:sz w:val="28"/>
        </w:rPr>
        <w:t xml:space="preserve">077 - </w:t>
      </w:r>
      <w:r>
        <w:rPr>
          <w:sz w:val="28"/>
        </w:rPr>
        <w:t>Działania mające na celu poprawę jakości powietrza i ograniczenie hałasu</w:t>
      </w:r>
    </w:p>
    <w:p w14:paraId="4728C3EA" w14:textId="77777777" w:rsidR="009C44D9" w:rsidRDefault="00DB0F77">
      <w:pPr>
        <w:rPr>
          <w:b/>
          <w:sz w:val="28"/>
        </w:rPr>
      </w:pPr>
      <w:r>
        <w:rPr>
          <w:b/>
          <w:sz w:val="28"/>
        </w:rPr>
        <w:t>Opis działania</w:t>
      </w:r>
    </w:p>
    <w:p w14:paraId="4728C3EB" w14:textId="77777777" w:rsidR="009C44D9" w:rsidRDefault="00DB0F77">
      <w:pPr>
        <w:rPr>
          <w:b/>
          <w:sz w:val="28"/>
        </w:rPr>
      </w:pPr>
      <w:r>
        <w:rPr>
          <w:sz w:val="28"/>
        </w:rPr>
        <w:t>Typ projektu:</w:t>
      </w:r>
    </w:p>
    <w:p w14:paraId="4728C3EC" w14:textId="77777777" w:rsidR="009C44D9" w:rsidRDefault="00DB0F77">
      <w:pPr>
        <w:rPr>
          <w:b/>
          <w:sz w:val="28"/>
        </w:rPr>
      </w:pPr>
      <w:r>
        <w:rPr>
          <w:sz w:val="28"/>
        </w:rPr>
        <w:t>1.</w:t>
      </w:r>
      <w:r>
        <w:rPr>
          <w:sz w:val="28"/>
        </w:rPr>
        <w:tab/>
        <w:t>Przygotowanie i aktualizacja Planów Zrównoważonej Mobilności Miejskiej</w:t>
      </w:r>
    </w:p>
    <w:p w14:paraId="4728C3ED" w14:textId="77777777" w:rsidR="009C44D9" w:rsidRDefault="00DB0F77">
      <w:pPr>
        <w:rPr>
          <w:b/>
          <w:sz w:val="28"/>
        </w:rPr>
      </w:pPr>
      <w:r>
        <w:rPr>
          <w:sz w:val="28"/>
        </w:rPr>
        <w:t xml:space="preserve">opracowywanych i wdrażanych przez odpowiednie organy gmin lub umocowane do tego </w:t>
      </w:r>
      <w:r>
        <w:rPr>
          <w:sz w:val="28"/>
        </w:rPr>
        <w:t>formy współdziałania jednostek samorządu terytorialnego.</w:t>
      </w:r>
    </w:p>
    <w:p w14:paraId="4728C3EE" w14:textId="77777777" w:rsidR="009C44D9" w:rsidRDefault="00DB0F77">
      <w:pPr>
        <w:rPr>
          <w:b/>
          <w:sz w:val="28"/>
        </w:rPr>
      </w:pPr>
      <w:r>
        <w:rPr>
          <w:sz w:val="28"/>
        </w:rPr>
        <w:t>Kluczowe warunki realizacji projektów:</w:t>
      </w:r>
    </w:p>
    <w:p w14:paraId="4728C3EF"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3F0" w14:textId="77777777" w:rsidR="009C44D9" w:rsidRDefault="00DB0F77">
      <w:pPr>
        <w:rPr>
          <w:b/>
          <w:sz w:val="28"/>
        </w:rPr>
      </w:pPr>
      <w:r>
        <w:rPr>
          <w:sz w:val="28"/>
        </w:rPr>
        <w:t>2.</w:t>
      </w:r>
      <w:r>
        <w:rPr>
          <w:sz w:val="28"/>
        </w:rPr>
        <w:tab/>
        <w:t xml:space="preserve">SUMP musi obejmować właściwy funkcjonalny obszar miejski, </w:t>
      </w:r>
      <w:r>
        <w:rPr>
          <w:sz w:val="28"/>
        </w:rPr>
        <w:t>tj. SUMP powinien obejmować MOF zgodnie z delimitacją w SRWL2030. Jeśli jest konieczna zmiana delimitacji MOF (wynikająca z SRWL2030) lub nie ma takiej delimitacji w Strategii, zarząd województwa powinien przyjąć uchwałę w sprawie zmienionej lub nowej deli</w:t>
      </w:r>
      <w:r>
        <w:rPr>
          <w:sz w:val="28"/>
        </w:rPr>
        <w:t>mitacji MOF. W przypadku, gdy obszar SUMP odbiega od wyznaczonego MOF w strategii rozwoju województwa/ przyjętego uchwałą zarządu województwa, stosowna analiza i uzasadnienie wyboru gmin właściwych w procesie powinny być uwzględnione i opisane w ramach SUM</w:t>
      </w:r>
      <w:r>
        <w:rPr>
          <w:sz w:val="28"/>
        </w:rPr>
        <w:t>P – w tym kontekście wykazać należy: czy plan obejmuje miasto rdzeń z uwzględnieniem powiązań funkcjonalnych z innymi gminami obszaru funkcjonalnego, czy plan angażuje miasto rdzeń oraz przynajmniej jedną gmin oraz czy plan angażuje wszystkie gminy z obsza</w:t>
      </w:r>
      <w:r>
        <w:rPr>
          <w:sz w:val="28"/>
        </w:rPr>
        <w:t>ru wskazanego w delimitacji województwa).</w:t>
      </w:r>
    </w:p>
    <w:p w14:paraId="4728C3F1" w14:textId="77777777" w:rsidR="009C44D9" w:rsidRDefault="00DB0F77">
      <w:pPr>
        <w:rPr>
          <w:b/>
          <w:sz w:val="28"/>
        </w:rPr>
      </w:pPr>
      <w:r>
        <w:rPr>
          <w:sz w:val="28"/>
        </w:rPr>
        <w:lastRenderedPageBreak/>
        <w:t>3.</w:t>
      </w:r>
      <w:r>
        <w:rPr>
          <w:sz w:val="28"/>
        </w:rPr>
        <w:tab/>
        <w:t>SUMP powinien być zgodny z wymogami określonymi we właściwym Komunikacie Komisji dotyczącym SUMP oraz rozporządzeniu UE w sprawie sieci TEN-T.</w:t>
      </w:r>
    </w:p>
    <w:p w14:paraId="4728C3F2" w14:textId="77777777" w:rsidR="009C44D9" w:rsidRDefault="00DB0F77">
      <w:pPr>
        <w:rPr>
          <w:b/>
          <w:sz w:val="28"/>
        </w:rPr>
      </w:pPr>
      <w:r>
        <w:rPr>
          <w:sz w:val="28"/>
        </w:rPr>
        <w:t>4.</w:t>
      </w:r>
      <w:r>
        <w:rPr>
          <w:sz w:val="28"/>
        </w:rPr>
        <w:tab/>
        <w:t>W SUMP należy uwzględnić wskaźniki dotyczące: poprawy jakości pow</w:t>
      </w:r>
      <w:r>
        <w:rPr>
          <w:sz w:val="28"/>
        </w:rPr>
        <w:t>ietrza i ograniczania emisji CO2 oraz dostępności transportu i bezpieczeństwa ruchu drogowego.</w:t>
      </w:r>
    </w:p>
    <w:p w14:paraId="4728C3F3" w14:textId="77777777" w:rsidR="009C44D9" w:rsidRDefault="00DB0F77">
      <w:pPr>
        <w:rPr>
          <w:b/>
          <w:sz w:val="28"/>
        </w:rPr>
      </w:pPr>
      <w:r>
        <w:rPr>
          <w:sz w:val="28"/>
        </w:rPr>
        <w:t>5.</w:t>
      </w:r>
      <w:r>
        <w:rPr>
          <w:sz w:val="28"/>
        </w:rPr>
        <w:tab/>
        <w:t xml:space="preserve">W przypadku, gdy łączny koszt operacji nie przekracza 200 000 EUR (koszt przeliczany wg kursu EURO obowiązującego w miesiącu, w którym został złożony wniosek </w:t>
      </w:r>
      <w:r>
        <w:rPr>
          <w:sz w:val="28"/>
        </w:rPr>
        <w:t>o dofinansowanie), koszty pośrednie w projekcie finansowane muszą być w oparciu o wskazaną w Regulaminie wyboru projektów stawkę ryczałtową.</w:t>
      </w:r>
    </w:p>
    <w:p w14:paraId="4728C3F4" w14:textId="77777777" w:rsidR="009C44D9" w:rsidRDefault="00DB0F77">
      <w:pPr>
        <w:rPr>
          <w:b/>
          <w:sz w:val="28"/>
        </w:rPr>
      </w:pPr>
      <w:r>
        <w:rPr>
          <w:b/>
          <w:sz w:val="28"/>
        </w:rPr>
        <w:t>Maksymalny % poziom dofinansowania UE w projekcie</w:t>
      </w:r>
    </w:p>
    <w:p w14:paraId="4728C3F5" w14:textId="77777777" w:rsidR="009C44D9" w:rsidRDefault="00DB0F77">
      <w:pPr>
        <w:rPr>
          <w:b/>
          <w:sz w:val="28"/>
        </w:rPr>
      </w:pPr>
      <w:r>
        <w:rPr>
          <w:sz w:val="28"/>
        </w:rPr>
        <w:t>85</w:t>
      </w:r>
    </w:p>
    <w:p w14:paraId="4728C3F6" w14:textId="77777777" w:rsidR="009C44D9" w:rsidRDefault="00DB0F77">
      <w:pPr>
        <w:rPr>
          <w:b/>
          <w:sz w:val="28"/>
        </w:rPr>
      </w:pPr>
      <w:r>
        <w:rPr>
          <w:b/>
          <w:sz w:val="28"/>
        </w:rPr>
        <w:t>Maksymalny % poziom dofinansowania całkowitego wydatków kwalif</w:t>
      </w:r>
      <w:r>
        <w:rPr>
          <w:b/>
          <w:sz w:val="28"/>
        </w:rPr>
        <w:t>ikowalnych na poziomie projektu (środki UE + współfinansowanie ze środków krajowych przyznane beneficjentowi przez właściwą instytucję)</w:t>
      </w:r>
    </w:p>
    <w:p w14:paraId="4728C3F7" w14:textId="77777777" w:rsidR="009C44D9" w:rsidRDefault="00DB0F77">
      <w:pPr>
        <w:rPr>
          <w:b/>
          <w:sz w:val="28"/>
        </w:rPr>
      </w:pPr>
      <w:r>
        <w:rPr>
          <w:sz w:val="28"/>
        </w:rPr>
        <w:t>85</w:t>
      </w:r>
    </w:p>
    <w:p w14:paraId="4728C3F8" w14:textId="77777777" w:rsidR="009C44D9" w:rsidRDefault="00DB0F77">
      <w:pPr>
        <w:rPr>
          <w:b/>
          <w:sz w:val="28"/>
        </w:rPr>
      </w:pPr>
      <w:r>
        <w:rPr>
          <w:b/>
          <w:sz w:val="28"/>
        </w:rPr>
        <w:t>Pomoc publiczna – unijna podstawa prawna</w:t>
      </w:r>
    </w:p>
    <w:p w14:paraId="4728C3F9" w14:textId="77777777" w:rsidR="009C44D9" w:rsidRDefault="00DB0F77">
      <w:pPr>
        <w:rPr>
          <w:b/>
          <w:sz w:val="28"/>
        </w:rPr>
      </w:pPr>
      <w:r>
        <w:rPr>
          <w:sz w:val="28"/>
        </w:rPr>
        <w:t>Bez pomocy</w:t>
      </w:r>
    </w:p>
    <w:p w14:paraId="4728C3FA" w14:textId="77777777" w:rsidR="009C44D9" w:rsidRDefault="00DB0F77">
      <w:pPr>
        <w:rPr>
          <w:b/>
          <w:sz w:val="28"/>
        </w:rPr>
      </w:pPr>
      <w:r>
        <w:rPr>
          <w:b/>
          <w:sz w:val="28"/>
        </w:rPr>
        <w:t>Pomoc publiczna – krajowa podstawa prawna</w:t>
      </w:r>
    </w:p>
    <w:p w14:paraId="4728C3FB" w14:textId="77777777" w:rsidR="009C44D9" w:rsidRDefault="00DB0F77">
      <w:pPr>
        <w:rPr>
          <w:b/>
          <w:sz w:val="28"/>
        </w:rPr>
      </w:pPr>
      <w:r>
        <w:rPr>
          <w:sz w:val="28"/>
        </w:rPr>
        <w:t>Bez pomocy</w:t>
      </w:r>
    </w:p>
    <w:p w14:paraId="4728C3FC" w14:textId="77777777" w:rsidR="009C44D9" w:rsidRDefault="00DB0F77">
      <w:pPr>
        <w:rPr>
          <w:b/>
          <w:sz w:val="28"/>
        </w:rPr>
      </w:pPr>
      <w:r>
        <w:rPr>
          <w:b/>
          <w:sz w:val="28"/>
        </w:rPr>
        <w:t xml:space="preserve">Uproszczone </w:t>
      </w:r>
      <w:r>
        <w:rPr>
          <w:b/>
          <w:sz w:val="28"/>
        </w:rPr>
        <w:t>metody rozliczania</w:t>
      </w:r>
    </w:p>
    <w:p w14:paraId="4728C3FD" w14:textId="77777777" w:rsidR="009C44D9" w:rsidRDefault="00DB0F77">
      <w:pPr>
        <w:rPr>
          <w:b/>
          <w:sz w:val="28"/>
        </w:rPr>
      </w:pPr>
      <w:r>
        <w:rPr>
          <w:sz w:val="28"/>
        </w:rPr>
        <w:t>Brak, do 7% stawka ryczałtowa na koszty pośrednie (podstawa wyliczenia: koszty bezpośrednie) [art. 54(a) CPR]</w:t>
      </w:r>
    </w:p>
    <w:p w14:paraId="4728C3FE" w14:textId="77777777" w:rsidR="009C44D9" w:rsidRDefault="00DB0F77">
      <w:pPr>
        <w:rPr>
          <w:b/>
          <w:sz w:val="28"/>
        </w:rPr>
      </w:pPr>
      <w:r>
        <w:rPr>
          <w:b/>
          <w:sz w:val="28"/>
        </w:rPr>
        <w:t>Forma wsparcia</w:t>
      </w:r>
    </w:p>
    <w:p w14:paraId="4728C3FF" w14:textId="77777777" w:rsidR="009C44D9" w:rsidRDefault="00DB0F77">
      <w:pPr>
        <w:rPr>
          <w:b/>
          <w:sz w:val="28"/>
        </w:rPr>
      </w:pPr>
      <w:r>
        <w:rPr>
          <w:sz w:val="28"/>
        </w:rPr>
        <w:t>Dotacja</w:t>
      </w:r>
    </w:p>
    <w:p w14:paraId="4728C400" w14:textId="77777777" w:rsidR="009C44D9" w:rsidRDefault="00DB0F77">
      <w:pPr>
        <w:rPr>
          <w:b/>
          <w:sz w:val="28"/>
        </w:rPr>
      </w:pPr>
      <w:r>
        <w:rPr>
          <w:b/>
          <w:sz w:val="28"/>
        </w:rPr>
        <w:lastRenderedPageBreak/>
        <w:t>Dopuszczalny cross-financing (%)</w:t>
      </w:r>
    </w:p>
    <w:p w14:paraId="4728C401" w14:textId="77777777" w:rsidR="009C44D9" w:rsidRDefault="00DB0F77">
      <w:pPr>
        <w:rPr>
          <w:b/>
          <w:sz w:val="28"/>
        </w:rPr>
      </w:pPr>
      <w:r>
        <w:rPr>
          <w:sz w:val="28"/>
        </w:rPr>
        <w:t>0</w:t>
      </w:r>
    </w:p>
    <w:p w14:paraId="4728C402" w14:textId="77777777" w:rsidR="009C44D9" w:rsidRDefault="00DB0F77">
      <w:pPr>
        <w:rPr>
          <w:b/>
          <w:sz w:val="28"/>
        </w:rPr>
      </w:pPr>
      <w:r>
        <w:rPr>
          <w:b/>
          <w:sz w:val="28"/>
        </w:rPr>
        <w:t>Minimalny wkład własny beneficjenta</w:t>
      </w:r>
    </w:p>
    <w:p w14:paraId="4728C403" w14:textId="77777777" w:rsidR="009C44D9" w:rsidRDefault="00DB0F77">
      <w:pPr>
        <w:rPr>
          <w:b/>
          <w:sz w:val="28"/>
        </w:rPr>
      </w:pPr>
      <w:r>
        <w:rPr>
          <w:sz w:val="28"/>
        </w:rPr>
        <w:t>15%</w:t>
      </w:r>
    </w:p>
    <w:p w14:paraId="4728C404" w14:textId="77777777" w:rsidR="009C44D9" w:rsidRDefault="00DB0F77">
      <w:pPr>
        <w:rPr>
          <w:b/>
          <w:sz w:val="28"/>
        </w:rPr>
      </w:pPr>
      <w:r>
        <w:rPr>
          <w:b/>
          <w:sz w:val="28"/>
        </w:rPr>
        <w:t xml:space="preserve">Sposób wyboru </w:t>
      </w:r>
      <w:r>
        <w:rPr>
          <w:b/>
          <w:sz w:val="28"/>
        </w:rPr>
        <w:t>projektów</w:t>
      </w:r>
    </w:p>
    <w:p w14:paraId="4728C405" w14:textId="77777777" w:rsidR="009C44D9" w:rsidRDefault="00DB0F77">
      <w:pPr>
        <w:rPr>
          <w:b/>
          <w:sz w:val="28"/>
        </w:rPr>
      </w:pPr>
      <w:r>
        <w:rPr>
          <w:sz w:val="28"/>
        </w:rPr>
        <w:t>Konkurencyjny</w:t>
      </w:r>
    </w:p>
    <w:p w14:paraId="4728C406" w14:textId="77777777" w:rsidR="009C44D9" w:rsidRDefault="00DB0F77">
      <w:pPr>
        <w:rPr>
          <w:b/>
          <w:sz w:val="28"/>
        </w:rPr>
      </w:pPr>
      <w:r>
        <w:rPr>
          <w:b/>
          <w:sz w:val="28"/>
        </w:rPr>
        <w:t>Realizacja instrumentów terytorialnych</w:t>
      </w:r>
    </w:p>
    <w:p w14:paraId="4728C407" w14:textId="77777777" w:rsidR="009C44D9" w:rsidRDefault="00DB0F77">
      <w:pPr>
        <w:rPr>
          <w:b/>
          <w:sz w:val="28"/>
        </w:rPr>
      </w:pPr>
      <w:r>
        <w:rPr>
          <w:sz w:val="28"/>
        </w:rPr>
        <w:t>Nie dotyczy</w:t>
      </w:r>
    </w:p>
    <w:p w14:paraId="4728C408" w14:textId="77777777" w:rsidR="009C44D9" w:rsidRDefault="00DB0F77">
      <w:pPr>
        <w:rPr>
          <w:b/>
          <w:sz w:val="28"/>
        </w:rPr>
      </w:pPr>
      <w:r>
        <w:rPr>
          <w:b/>
          <w:sz w:val="28"/>
        </w:rPr>
        <w:t>Typ beneficjenta – ogólny</w:t>
      </w:r>
    </w:p>
    <w:p w14:paraId="4728C409" w14:textId="77777777" w:rsidR="009C44D9" w:rsidRDefault="00DB0F77">
      <w:pPr>
        <w:rPr>
          <w:b/>
          <w:sz w:val="28"/>
        </w:rPr>
      </w:pPr>
      <w:r>
        <w:rPr>
          <w:sz w:val="28"/>
        </w:rPr>
        <w:t>Administracja publiczna</w:t>
      </w:r>
    </w:p>
    <w:p w14:paraId="4728C40A" w14:textId="77777777" w:rsidR="009C44D9" w:rsidRDefault="00DB0F77">
      <w:pPr>
        <w:rPr>
          <w:b/>
          <w:sz w:val="28"/>
        </w:rPr>
      </w:pPr>
      <w:r>
        <w:rPr>
          <w:b/>
          <w:sz w:val="28"/>
        </w:rPr>
        <w:t>Grupa docelowa</w:t>
      </w:r>
    </w:p>
    <w:p w14:paraId="4728C40B" w14:textId="77777777" w:rsidR="009C44D9" w:rsidRDefault="00DB0F77">
      <w:pPr>
        <w:rPr>
          <w:b/>
          <w:sz w:val="28"/>
        </w:rPr>
      </w:pPr>
      <w:r>
        <w:rPr>
          <w:sz w:val="28"/>
        </w:rPr>
        <w:t>mieszkańcy województwa, instytucje i przedsiębiorstwa korzystające z rezultatów projektu oraz ich pracownicy, obywat</w:t>
      </w:r>
      <w:r>
        <w:rPr>
          <w:sz w:val="28"/>
        </w:rPr>
        <w:t>ele, mieszkańcy miast</w:t>
      </w:r>
    </w:p>
    <w:p w14:paraId="4728C40C" w14:textId="77777777" w:rsidR="009C44D9" w:rsidRDefault="00DB0F77">
      <w:pPr>
        <w:rPr>
          <w:b/>
          <w:sz w:val="28"/>
        </w:rPr>
      </w:pPr>
      <w:r>
        <w:rPr>
          <w:b/>
          <w:sz w:val="28"/>
        </w:rPr>
        <w:t>Słowa kluczowe</w:t>
      </w:r>
    </w:p>
    <w:p w14:paraId="4728C40D" w14:textId="77777777" w:rsidR="009C44D9" w:rsidRDefault="00DB0F77">
      <w:pPr>
        <w:rPr>
          <w:b/>
          <w:sz w:val="28"/>
        </w:rPr>
      </w:pPr>
      <w:r>
        <w:rPr>
          <w:sz w:val="28"/>
        </w:rPr>
        <w:t>bezpieczeństwo_ruchu, czysty_transport, ścieżki_rowerowe, redukcja_emisji_CO2, paliwa_alternatywne, mobilność_miejska, jakość_życia_w_miastach, czyste_powietrze, tabor_niskoemisyjny, inteligentny_transport</w:t>
      </w:r>
    </w:p>
    <w:p w14:paraId="4728C40E" w14:textId="77777777" w:rsidR="009C44D9" w:rsidRDefault="00DB0F77">
      <w:pPr>
        <w:rPr>
          <w:b/>
          <w:sz w:val="28"/>
        </w:rPr>
      </w:pPr>
      <w:r>
        <w:rPr>
          <w:b/>
          <w:sz w:val="28"/>
        </w:rPr>
        <w:t>Kryteria wybo</w:t>
      </w:r>
      <w:r>
        <w:rPr>
          <w:b/>
          <w:sz w:val="28"/>
        </w:rPr>
        <w:t>ru projektów</w:t>
      </w:r>
    </w:p>
    <w:p w14:paraId="4728C40F" w14:textId="77777777" w:rsidR="009C44D9" w:rsidRDefault="00DB0F77">
      <w:pPr>
        <w:rPr>
          <w:b/>
          <w:sz w:val="28"/>
        </w:rPr>
      </w:pPr>
      <w:r>
        <w:rPr>
          <w:sz w:val="28"/>
        </w:rPr>
        <w:t>http://funduszeUE.lubelskie.pl</w:t>
      </w:r>
    </w:p>
    <w:p w14:paraId="4728C410" w14:textId="77777777" w:rsidR="009C44D9" w:rsidRDefault="00DB0F77">
      <w:pPr>
        <w:rPr>
          <w:b/>
          <w:sz w:val="28"/>
        </w:rPr>
      </w:pPr>
      <w:r>
        <w:rPr>
          <w:b/>
          <w:sz w:val="28"/>
        </w:rPr>
        <w:t>Wskaźniki produktu</w:t>
      </w:r>
    </w:p>
    <w:p w14:paraId="4728C411" w14:textId="77777777" w:rsidR="009C44D9" w:rsidRDefault="00DB0F77">
      <w:pPr>
        <w:rPr>
          <w:b/>
          <w:sz w:val="28"/>
        </w:rPr>
      </w:pPr>
      <w:r>
        <w:rPr>
          <w:sz w:val="28"/>
        </w:rPr>
        <w:t>WLWK-PLRO199 - Liczba projektów, w których sfinansowano koszty racjonalnych usprawnień dla osób z niepełnosprawnościami (EFRR/FST/FS)</w:t>
      </w:r>
    </w:p>
    <w:p w14:paraId="4728C412" w14:textId="77777777" w:rsidR="009C44D9" w:rsidRDefault="00DB0F77">
      <w:pPr>
        <w:rPr>
          <w:b/>
          <w:sz w:val="28"/>
        </w:rPr>
      </w:pPr>
      <w:r>
        <w:rPr>
          <w:sz w:val="28"/>
        </w:rPr>
        <w:lastRenderedPageBreak/>
        <w:t xml:space="preserve">PROG-FELCO13 - Liczba opracowanych Planów </w:t>
      </w:r>
      <w:r>
        <w:rPr>
          <w:sz w:val="28"/>
        </w:rPr>
        <w:t>Zrównoważonej Mobilności Miejskiej</w:t>
      </w:r>
    </w:p>
    <w:p w14:paraId="4728C413" w14:textId="77777777" w:rsidR="009C44D9" w:rsidRDefault="00DB0F77">
      <w:pPr>
        <w:rPr>
          <w:b/>
          <w:sz w:val="28"/>
        </w:rPr>
      </w:pPr>
      <w:r>
        <w:rPr>
          <w:b/>
          <w:sz w:val="28"/>
        </w:rPr>
        <w:t>Wskaźniki rezultatu</w:t>
      </w:r>
    </w:p>
    <w:p w14:paraId="4728C414" w14:textId="77777777" w:rsidR="009C44D9" w:rsidRDefault="00DB0F77">
      <w:pPr>
        <w:rPr>
          <w:b/>
          <w:sz w:val="28"/>
        </w:rPr>
      </w:pPr>
      <w:r>
        <w:rPr>
          <w:sz w:val="28"/>
        </w:rPr>
        <w:t>WLWK-ND001 - Nie dotyczy</w:t>
      </w:r>
    </w:p>
    <w:p w14:paraId="4728C415" w14:textId="77777777" w:rsidR="009C44D9" w:rsidRDefault="009C44D9">
      <w:pPr>
        <w:rPr>
          <w:b/>
          <w:sz w:val="28"/>
        </w:rPr>
      </w:pPr>
    </w:p>
    <w:p w14:paraId="4728C416" w14:textId="77777777" w:rsidR="009C44D9" w:rsidRDefault="00DB0F77">
      <w:pPr>
        <w:pStyle w:val="Nagwek2"/>
        <w:rPr>
          <w:rFonts w:ascii="Calibri" w:hAnsi="Calibri" w:cs="Calibri"/>
          <w:i w:val="0"/>
          <w:sz w:val="32"/>
        </w:rPr>
      </w:pPr>
      <w:bookmarkStart w:id="45" w:name="_Toc129693474"/>
      <w:r>
        <w:rPr>
          <w:rFonts w:ascii="Calibri" w:hAnsi="Calibri" w:cs="Calibri"/>
          <w:i w:val="0"/>
          <w:sz w:val="32"/>
        </w:rPr>
        <w:t>Priorytet FELU.06 Zrównoważony system transportu</w:t>
      </w:r>
      <w:bookmarkEnd w:id="45"/>
    </w:p>
    <w:p w14:paraId="4728C417" w14:textId="77777777" w:rsidR="009C44D9" w:rsidRDefault="009C44D9">
      <w:pPr>
        <w:rPr>
          <w:rFonts w:ascii="Calibri" w:hAnsi="Calibri"/>
          <w:sz w:val="32"/>
        </w:rPr>
      </w:pPr>
    </w:p>
    <w:p w14:paraId="4728C418" w14:textId="77777777" w:rsidR="009C44D9" w:rsidRDefault="00DB0F77">
      <w:pPr>
        <w:rPr>
          <w:b/>
          <w:sz w:val="28"/>
        </w:rPr>
      </w:pPr>
      <w:r>
        <w:rPr>
          <w:b/>
          <w:sz w:val="28"/>
        </w:rPr>
        <w:t>Instytucja Zarządzająca</w:t>
      </w:r>
    </w:p>
    <w:p w14:paraId="4728C419" w14:textId="77777777" w:rsidR="009C44D9" w:rsidRDefault="00DB0F77">
      <w:pPr>
        <w:rPr>
          <w:b/>
          <w:sz w:val="28"/>
        </w:rPr>
      </w:pPr>
      <w:r>
        <w:rPr>
          <w:sz w:val="28"/>
        </w:rPr>
        <w:t>Urząd Marszałkowski Województwa Lubelskiego</w:t>
      </w:r>
    </w:p>
    <w:p w14:paraId="4728C41A" w14:textId="77777777" w:rsidR="009C44D9" w:rsidRDefault="00DB0F77">
      <w:pPr>
        <w:rPr>
          <w:b/>
          <w:sz w:val="28"/>
        </w:rPr>
      </w:pPr>
      <w:r>
        <w:rPr>
          <w:b/>
          <w:sz w:val="28"/>
        </w:rPr>
        <w:t>Fundusz</w:t>
      </w:r>
    </w:p>
    <w:p w14:paraId="4728C41B" w14:textId="77777777" w:rsidR="009C44D9" w:rsidRDefault="00DB0F77">
      <w:pPr>
        <w:rPr>
          <w:b/>
          <w:sz w:val="28"/>
        </w:rPr>
      </w:pPr>
      <w:r>
        <w:rPr>
          <w:sz w:val="28"/>
        </w:rPr>
        <w:t>Europejski Fundusz Rozwoju Regionalnego</w:t>
      </w:r>
    </w:p>
    <w:p w14:paraId="4728C41C" w14:textId="77777777" w:rsidR="009C44D9" w:rsidRDefault="00DB0F77">
      <w:pPr>
        <w:rPr>
          <w:b/>
          <w:sz w:val="28"/>
        </w:rPr>
      </w:pPr>
      <w:r>
        <w:rPr>
          <w:b/>
          <w:sz w:val="28"/>
        </w:rPr>
        <w:t>Cel Polit</w:t>
      </w:r>
      <w:r>
        <w:rPr>
          <w:b/>
          <w:sz w:val="28"/>
        </w:rPr>
        <w:t>yki</w:t>
      </w:r>
    </w:p>
    <w:p w14:paraId="4728C41D" w14:textId="77777777" w:rsidR="009C44D9" w:rsidRDefault="00DB0F77">
      <w:pPr>
        <w:rPr>
          <w:b/>
          <w:sz w:val="28"/>
        </w:rPr>
      </w:pPr>
      <w:r>
        <w:rPr>
          <w:sz w:val="28"/>
        </w:rPr>
        <w:t>CP3 - Lepiej połączona Europa dzięki zwiększeniu mobilności</w:t>
      </w:r>
    </w:p>
    <w:p w14:paraId="4728C41E" w14:textId="77777777" w:rsidR="009C44D9" w:rsidRDefault="00DB0F77">
      <w:pPr>
        <w:rPr>
          <w:b/>
          <w:sz w:val="28"/>
        </w:rPr>
      </w:pPr>
      <w:r>
        <w:rPr>
          <w:b/>
          <w:sz w:val="28"/>
        </w:rPr>
        <w:t>Miejsce realizacji</w:t>
      </w:r>
    </w:p>
    <w:p w14:paraId="4728C41F" w14:textId="77777777" w:rsidR="009C44D9" w:rsidRDefault="00DB0F77">
      <w:pPr>
        <w:rPr>
          <w:b/>
          <w:sz w:val="28"/>
        </w:rPr>
      </w:pPr>
      <w:r>
        <w:rPr>
          <w:sz w:val="28"/>
        </w:rPr>
        <w:t>LUBELSKIE</w:t>
      </w:r>
    </w:p>
    <w:p w14:paraId="4728C420" w14:textId="77777777" w:rsidR="009C44D9" w:rsidRDefault="00DB0F77">
      <w:pPr>
        <w:rPr>
          <w:b/>
          <w:sz w:val="28"/>
        </w:rPr>
      </w:pPr>
      <w:r>
        <w:rPr>
          <w:b/>
          <w:sz w:val="28"/>
        </w:rPr>
        <w:t>Wysokość alokacji ogółem (EUR)</w:t>
      </w:r>
    </w:p>
    <w:p w14:paraId="4728C421" w14:textId="77777777" w:rsidR="009C44D9" w:rsidRDefault="00DB0F77">
      <w:pPr>
        <w:rPr>
          <w:b/>
          <w:sz w:val="28"/>
        </w:rPr>
      </w:pPr>
      <w:r>
        <w:rPr>
          <w:sz w:val="28"/>
        </w:rPr>
        <w:t>268 923 308,00</w:t>
      </w:r>
    </w:p>
    <w:p w14:paraId="4728C422" w14:textId="77777777" w:rsidR="009C44D9" w:rsidRDefault="00DB0F77">
      <w:pPr>
        <w:rPr>
          <w:b/>
          <w:sz w:val="28"/>
        </w:rPr>
      </w:pPr>
      <w:r>
        <w:rPr>
          <w:b/>
          <w:sz w:val="28"/>
        </w:rPr>
        <w:t>Wysokość alokacji UE (EUR)</w:t>
      </w:r>
    </w:p>
    <w:p w14:paraId="4728C423" w14:textId="77777777" w:rsidR="009C44D9" w:rsidRDefault="00DB0F77">
      <w:pPr>
        <w:rPr>
          <w:b/>
          <w:sz w:val="28"/>
        </w:rPr>
      </w:pPr>
      <w:r>
        <w:rPr>
          <w:sz w:val="28"/>
        </w:rPr>
        <w:t>228 584 811,00</w:t>
      </w:r>
    </w:p>
    <w:p w14:paraId="4728C424" w14:textId="77777777" w:rsidR="009C44D9" w:rsidRDefault="009C44D9">
      <w:pPr>
        <w:rPr>
          <w:b/>
          <w:sz w:val="28"/>
        </w:rPr>
      </w:pPr>
    </w:p>
    <w:p w14:paraId="4728C425" w14:textId="77777777" w:rsidR="009C44D9" w:rsidRDefault="00DB0F77">
      <w:pPr>
        <w:pStyle w:val="Nagwek3"/>
        <w:rPr>
          <w:rFonts w:ascii="Calibri" w:hAnsi="Calibri" w:cs="Calibri"/>
          <w:sz w:val="32"/>
        </w:rPr>
      </w:pPr>
      <w:bookmarkStart w:id="46" w:name="_Toc129693475"/>
      <w:r>
        <w:rPr>
          <w:rFonts w:ascii="Calibri" w:hAnsi="Calibri" w:cs="Calibri"/>
          <w:sz w:val="32"/>
        </w:rPr>
        <w:t xml:space="preserve">Działanie FELU.06.01 Poprawa regionalnej dostępności </w:t>
      </w:r>
      <w:r>
        <w:rPr>
          <w:rFonts w:ascii="Calibri" w:hAnsi="Calibri" w:cs="Calibri"/>
          <w:sz w:val="32"/>
        </w:rPr>
        <w:t>transportowej</w:t>
      </w:r>
      <w:bookmarkEnd w:id="46"/>
    </w:p>
    <w:p w14:paraId="4728C426" w14:textId="77777777" w:rsidR="009C44D9" w:rsidRDefault="009C44D9">
      <w:pPr>
        <w:rPr>
          <w:rFonts w:ascii="Calibri" w:hAnsi="Calibri"/>
          <w:sz w:val="32"/>
        </w:rPr>
      </w:pPr>
    </w:p>
    <w:p w14:paraId="4728C427" w14:textId="77777777" w:rsidR="009C44D9" w:rsidRDefault="00DB0F77">
      <w:pPr>
        <w:rPr>
          <w:b/>
          <w:sz w:val="28"/>
        </w:rPr>
      </w:pPr>
      <w:r>
        <w:rPr>
          <w:b/>
          <w:sz w:val="28"/>
        </w:rPr>
        <w:lastRenderedPageBreak/>
        <w:t>Cel szczegółowy</w:t>
      </w:r>
    </w:p>
    <w:p w14:paraId="4728C428" w14:textId="77777777" w:rsidR="009C44D9" w:rsidRDefault="00DB0F77">
      <w:pPr>
        <w:rPr>
          <w:b/>
          <w:sz w:val="28"/>
        </w:rPr>
      </w:pPr>
      <w:r>
        <w:rPr>
          <w:sz w:val="28"/>
        </w:rPr>
        <w:t>EFRR/FS.CP3.II - Rozwój i udoskonalanie zrównoważonej, odpornej na zmiany klimatu, inteligentnej i intermodalnej mobilności na poziomie krajowym, regionalnym i lokalnym, w tym poprawę dostępu do TEN-T oraz mobilności transgra</w:t>
      </w:r>
      <w:r>
        <w:rPr>
          <w:sz w:val="28"/>
        </w:rPr>
        <w:t>nicznej</w:t>
      </w:r>
    </w:p>
    <w:p w14:paraId="4728C429" w14:textId="77777777" w:rsidR="009C44D9" w:rsidRDefault="00DB0F77">
      <w:pPr>
        <w:rPr>
          <w:b/>
          <w:sz w:val="28"/>
        </w:rPr>
      </w:pPr>
      <w:r>
        <w:rPr>
          <w:b/>
          <w:sz w:val="28"/>
        </w:rPr>
        <w:t>Wysokość alokacji ogółem (EUR)</w:t>
      </w:r>
    </w:p>
    <w:p w14:paraId="4728C42A" w14:textId="77777777" w:rsidR="009C44D9" w:rsidRDefault="00DB0F77">
      <w:pPr>
        <w:rPr>
          <w:b/>
          <w:sz w:val="28"/>
        </w:rPr>
      </w:pPr>
      <w:r>
        <w:rPr>
          <w:sz w:val="28"/>
        </w:rPr>
        <w:t>204 462 083,00</w:t>
      </w:r>
    </w:p>
    <w:p w14:paraId="4728C42B" w14:textId="77777777" w:rsidR="009C44D9" w:rsidRDefault="00DB0F77">
      <w:pPr>
        <w:rPr>
          <w:b/>
          <w:sz w:val="28"/>
        </w:rPr>
      </w:pPr>
      <w:r>
        <w:rPr>
          <w:b/>
          <w:sz w:val="28"/>
        </w:rPr>
        <w:t>Wysokość alokacji UE (EUR)</w:t>
      </w:r>
    </w:p>
    <w:p w14:paraId="4728C42C" w14:textId="77777777" w:rsidR="009C44D9" w:rsidRDefault="00DB0F77">
      <w:pPr>
        <w:rPr>
          <w:b/>
          <w:sz w:val="28"/>
        </w:rPr>
      </w:pPr>
      <w:r>
        <w:rPr>
          <w:sz w:val="28"/>
        </w:rPr>
        <w:t>173 792 770,00</w:t>
      </w:r>
    </w:p>
    <w:p w14:paraId="4728C42D" w14:textId="77777777" w:rsidR="009C44D9" w:rsidRDefault="00DB0F77">
      <w:pPr>
        <w:rPr>
          <w:b/>
          <w:sz w:val="28"/>
        </w:rPr>
      </w:pPr>
      <w:r>
        <w:rPr>
          <w:b/>
          <w:sz w:val="28"/>
        </w:rPr>
        <w:t>Zakres interwencji</w:t>
      </w:r>
    </w:p>
    <w:p w14:paraId="4728C42E" w14:textId="77777777" w:rsidR="009C44D9" w:rsidRDefault="00DB0F77">
      <w:pPr>
        <w:rPr>
          <w:b/>
          <w:sz w:val="28"/>
        </w:rPr>
      </w:pPr>
      <w:r>
        <w:rPr>
          <w:sz w:val="28"/>
        </w:rPr>
        <w:t>083 - Infrastruktura rowerowa, 089 - Nowo wybudowane lub rozbudowane drugorzędne połączenia drogowe z siecią drogową i węzłami TEN-T, 077 - D</w:t>
      </w:r>
      <w:r>
        <w:rPr>
          <w:sz w:val="28"/>
        </w:rPr>
        <w:t>ziałania mające na celu poprawę jakości powietrza i ograniczenie hałasu, 094 - Cyfryzacja transportu: transport drogowy, 093 - Inne drogi przebudowane lub zmodernizowane (autostrady, drogi krajowe, regionalne lub lokalne), 090 - Nowo wybudowane lub rozbudo</w:t>
      </w:r>
      <w:r>
        <w:rPr>
          <w:sz w:val="28"/>
        </w:rPr>
        <w:t>wane inne krajowe, regionalne i lokalne drogi dojazdowe, 095 - Cyfryzacja transportu, gdy ma częściowo na celu redukcję emisji gazów cieplarnianych: transport drogowy, 086 - Infrastruktura paliw alternatywnych</w:t>
      </w:r>
    </w:p>
    <w:p w14:paraId="4728C42F" w14:textId="77777777" w:rsidR="009C44D9" w:rsidRDefault="00DB0F77">
      <w:pPr>
        <w:rPr>
          <w:b/>
          <w:sz w:val="28"/>
        </w:rPr>
      </w:pPr>
      <w:r>
        <w:rPr>
          <w:b/>
          <w:sz w:val="28"/>
        </w:rPr>
        <w:t>Opis działania</w:t>
      </w:r>
    </w:p>
    <w:p w14:paraId="4728C430" w14:textId="77777777" w:rsidR="009C44D9" w:rsidRDefault="00DB0F77">
      <w:pPr>
        <w:rPr>
          <w:b/>
          <w:sz w:val="28"/>
        </w:rPr>
      </w:pPr>
      <w:r>
        <w:rPr>
          <w:sz w:val="28"/>
        </w:rPr>
        <w:t>Typy projektów:</w:t>
      </w:r>
    </w:p>
    <w:p w14:paraId="4728C431" w14:textId="77777777" w:rsidR="009C44D9" w:rsidRDefault="00DB0F77">
      <w:pPr>
        <w:rPr>
          <w:b/>
          <w:sz w:val="28"/>
        </w:rPr>
      </w:pPr>
      <w:r>
        <w:rPr>
          <w:sz w:val="28"/>
        </w:rPr>
        <w:t>1.</w:t>
      </w:r>
      <w:r>
        <w:rPr>
          <w:sz w:val="28"/>
        </w:rPr>
        <w:tab/>
        <w:t>W zakresie i</w:t>
      </w:r>
      <w:r>
        <w:rPr>
          <w:sz w:val="28"/>
        </w:rPr>
        <w:t>nfrastruktury drogowej o kategorii niższej niż drogi krajowe przewiduje się inwestycje zapewniające niezbędne połączenia (poprzez budowę i przebudowę połączeń drogowych) do sieci TEN-T, przejść granicznych, terenów inwestycyjnych, terminali intermodalnych,</w:t>
      </w:r>
      <w:r>
        <w:rPr>
          <w:sz w:val="28"/>
        </w:rPr>
        <w:t xml:space="preserve"> centrów logistycznych oraz innych gałęzi zrównoważonego transportu.</w:t>
      </w:r>
    </w:p>
    <w:p w14:paraId="4728C432" w14:textId="77777777" w:rsidR="009C44D9" w:rsidRDefault="00DB0F77">
      <w:pPr>
        <w:rPr>
          <w:b/>
          <w:sz w:val="28"/>
        </w:rPr>
      </w:pPr>
      <w:r>
        <w:rPr>
          <w:sz w:val="28"/>
        </w:rPr>
        <w:t>2.</w:t>
      </w:r>
      <w:r>
        <w:rPr>
          <w:sz w:val="28"/>
        </w:rPr>
        <w:tab/>
        <w:t>W zakresie infrastruktury dróg wojewódzkich przewiduje się również:</w:t>
      </w:r>
    </w:p>
    <w:p w14:paraId="4728C433" w14:textId="77777777" w:rsidR="009C44D9" w:rsidRDefault="00DB0F77">
      <w:pPr>
        <w:rPr>
          <w:b/>
          <w:sz w:val="28"/>
        </w:rPr>
      </w:pPr>
      <w:r>
        <w:rPr>
          <w:sz w:val="28"/>
        </w:rPr>
        <w:lastRenderedPageBreak/>
        <w:t></w:t>
      </w:r>
      <w:r>
        <w:rPr>
          <w:sz w:val="28"/>
        </w:rPr>
        <w:tab/>
        <w:t>inwestycje umożliwiające wykonywanie codziennych przewozów publicznego transportu zbiorowego o charakterze użytecz</w:t>
      </w:r>
      <w:r>
        <w:rPr>
          <w:sz w:val="28"/>
        </w:rPr>
        <w:t>ności publicznej,</w:t>
      </w:r>
    </w:p>
    <w:p w14:paraId="4728C434" w14:textId="77777777" w:rsidR="009C44D9" w:rsidRDefault="00DB0F77">
      <w:pPr>
        <w:rPr>
          <w:b/>
          <w:sz w:val="28"/>
        </w:rPr>
      </w:pPr>
      <w:r>
        <w:rPr>
          <w:sz w:val="28"/>
        </w:rPr>
        <w:t></w:t>
      </w:r>
      <w:r>
        <w:rPr>
          <w:sz w:val="28"/>
        </w:rPr>
        <w:tab/>
        <w:t>budowę obwodnic,</w:t>
      </w:r>
    </w:p>
    <w:p w14:paraId="4728C435" w14:textId="77777777" w:rsidR="009C44D9" w:rsidRDefault="00DB0F77">
      <w:pPr>
        <w:rPr>
          <w:b/>
          <w:sz w:val="28"/>
        </w:rPr>
      </w:pPr>
      <w:r>
        <w:rPr>
          <w:sz w:val="28"/>
        </w:rPr>
        <w:t></w:t>
      </w:r>
      <w:r>
        <w:rPr>
          <w:sz w:val="28"/>
        </w:rPr>
        <w:tab/>
        <w:t>punktowe inwestycje zapewniające poprawę bezpieczeństwa w ruchu drogowym oraz inwestycje zwiększające bezpieczeństwo niezmotoryzowanych uczestników ruchu,</w:t>
      </w:r>
    </w:p>
    <w:p w14:paraId="4728C436" w14:textId="77777777" w:rsidR="009C44D9" w:rsidRDefault="00DB0F77">
      <w:pPr>
        <w:rPr>
          <w:b/>
          <w:sz w:val="28"/>
        </w:rPr>
      </w:pPr>
      <w:r>
        <w:rPr>
          <w:sz w:val="28"/>
        </w:rPr>
        <w:t></w:t>
      </w:r>
      <w:r>
        <w:rPr>
          <w:sz w:val="28"/>
        </w:rPr>
        <w:tab/>
        <w:t xml:space="preserve">rozwój ITS dla transportu drogowego oraz aktywnej </w:t>
      </w:r>
      <w:r>
        <w:rPr>
          <w:sz w:val="28"/>
        </w:rPr>
        <w:t>mobilności,</w:t>
      </w:r>
    </w:p>
    <w:p w14:paraId="4728C437" w14:textId="77777777" w:rsidR="009C44D9" w:rsidRDefault="00DB0F77">
      <w:pPr>
        <w:rPr>
          <w:b/>
          <w:sz w:val="28"/>
        </w:rPr>
      </w:pPr>
      <w:r>
        <w:rPr>
          <w:sz w:val="28"/>
        </w:rPr>
        <w:t></w:t>
      </w:r>
      <w:r>
        <w:rPr>
          <w:sz w:val="28"/>
        </w:rPr>
        <w:tab/>
        <w:t xml:space="preserve">budowę infrastruktury ładowania/tankowania pojazdów spełniającej wymogi Dyrektywy 2014/94/UE oraz zapewniającej niedyskryminacyjny dostęp dla wszystkich użytkowników – jeżeli nie ma możliwości finansowania inwestycji ze źródeł prywatnych lub </w:t>
      </w:r>
      <w:r>
        <w:rPr>
          <w:sz w:val="28"/>
        </w:rPr>
        <w:t>z pomocy zwrotnej, a inwestycja uzasadniona jest odpowiednią analizą popytu i potrzeb.</w:t>
      </w:r>
    </w:p>
    <w:p w14:paraId="4728C438" w14:textId="77777777" w:rsidR="009C44D9" w:rsidRDefault="00DB0F77">
      <w:pPr>
        <w:rPr>
          <w:b/>
          <w:sz w:val="28"/>
        </w:rPr>
      </w:pPr>
      <w:r>
        <w:rPr>
          <w:sz w:val="28"/>
        </w:rPr>
        <w:t xml:space="preserve">Ad. 1, 2 </w:t>
      </w:r>
    </w:p>
    <w:p w14:paraId="4728C439" w14:textId="77777777" w:rsidR="009C44D9" w:rsidRDefault="00DB0F77">
      <w:pPr>
        <w:rPr>
          <w:b/>
          <w:sz w:val="28"/>
        </w:rPr>
      </w:pPr>
      <w:r>
        <w:rPr>
          <w:sz w:val="28"/>
        </w:rPr>
        <w:t>Wsparciem będzie również objęta budowa i modernizacja infrastruktury dla ruchu niezmotoryzowanego, w tym dróg rowerowych oraz ciągów pieszo-rowerowych.</w:t>
      </w:r>
    </w:p>
    <w:p w14:paraId="4728C43A" w14:textId="77777777" w:rsidR="009C44D9" w:rsidRDefault="00DB0F77">
      <w:pPr>
        <w:rPr>
          <w:b/>
          <w:sz w:val="28"/>
        </w:rPr>
      </w:pPr>
      <w:r>
        <w:rPr>
          <w:sz w:val="28"/>
        </w:rPr>
        <w:t>Kluczow</w:t>
      </w:r>
      <w:r>
        <w:rPr>
          <w:sz w:val="28"/>
        </w:rPr>
        <w:t>e warunki realizacji projektów:</w:t>
      </w:r>
    </w:p>
    <w:p w14:paraId="4728C43B"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43C" w14:textId="77777777" w:rsidR="009C44D9" w:rsidRDefault="00DB0F77">
      <w:pPr>
        <w:rPr>
          <w:b/>
          <w:sz w:val="28"/>
        </w:rPr>
      </w:pPr>
      <w:r>
        <w:rPr>
          <w:sz w:val="28"/>
        </w:rPr>
        <w:t>2.</w:t>
      </w:r>
      <w:r>
        <w:rPr>
          <w:sz w:val="28"/>
        </w:rPr>
        <w:tab/>
        <w:t xml:space="preserve">Inwestycje realizowane na obszarach miejskich będą musiały być spójne z właściwym SUMP, a jeśli przyjęcie tych planów nie </w:t>
      </w:r>
      <w:r>
        <w:rPr>
          <w:sz w:val="28"/>
        </w:rPr>
        <w:t>jest wymagane – z innymi właściwymi dokumentami planowania mobilności miejskiej.</w:t>
      </w:r>
    </w:p>
    <w:p w14:paraId="4728C43D" w14:textId="77777777" w:rsidR="009C44D9" w:rsidRDefault="00DB0F77">
      <w:pPr>
        <w:rPr>
          <w:b/>
          <w:sz w:val="28"/>
        </w:rPr>
      </w:pPr>
      <w:r>
        <w:rPr>
          <w:sz w:val="28"/>
        </w:rPr>
        <w:t>3.</w:t>
      </w:r>
      <w:r>
        <w:rPr>
          <w:sz w:val="28"/>
        </w:rPr>
        <w:tab/>
        <w:t xml:space="preserve">Z zastrzeżeniem obwodnic, inwestycje drogowe realizowane na obszarach miast nie będą obejmowały budowy nowych ani zwiększenia pojemności lub przepustowości </w:t>
      </w:r>
      <w:r>
        <w:rPr>
          <w:sz w:val="28"/>
        </w:rPr>
        <w:t>istniejących dróg lub parkingów i nie będą przyczyniały się do zwiększenia natężenia ruchu samochodowego na obszarach miejskich.</w:t>
      </w:r>
    </w:p>
    <w:p w14:paraId="4728C43E" w14:textId="77777777" w:rsidR="009C44D9" w:rsidRDefault="00DB0F77">
      <w:pPr>
        <w:rPr>
          <w:b/>
          <w:sz w:val="28"/>
        </w:rPr>
      </w:pPr>
      <w:r>
        <w:rPr>
          <w:sz w:val="28"/>
        </w:rPr>
        <w:t>4.</w:t>
      </w:r>
      <w:r>
        <w:rPr>
          <w:sz w:val="28"/>
        </w:rPr>
        <w:tab/>
        <w:t>Wszystkie projekty dotyczące budowy lub modernizacji dróg będą obejmowały dostosowanie dróg do nośności 11,5 tony/oś.</w:t>
      </w:r>
    </w:p>
    <w:p w14:paraId="4728C43F" w14:textId="77777777" w:rsidR="009C44D9" w:rsidRDefault="00DB0F77">
      <w:pPr>
        <w:rPr>
          <w:b/>
          <w:sz w:val="28"/>
        </w:rPr>
      </w:pPr>
      <w:r>
        <w:rPr>
          <w:sz w:val="28"/>
        </w:rPr>
        <w:lastRenderedPageBreak/>
        <w:t>5.</w:t>
      </w:r>
      <w:r>
        <w:rPr>
          <w:sz w:val="28"/>
        </w:rPr>
        <w:tab/>
        <w:t>Wsz</w:t>
      </w:r>
      <w:r>
        <w:rPr>
          <w:sz w:val="28"/>
        </w:rPr>
        <w:t>ystkie inwestycje w infrastrukturę transportową będą musiały wynikać z Programu Strategicznego Rozwoju Transportu Województwa Lubelskiego do roku 2030 (z perspektywą do 2040 roku) lub dokumentów planowania transportu na poziomie lokalnym.</w:t>
      </w:r>
    </w:p>
    <w:p w14:paraId="4728C440" w14:textId="77777777" w:rsidR="009C44D9" w:rsidRDefault="00DB0F77">
      <w:pPr>
        <w:rPr>
          <w:b/>
          <w:sz w:val="28"/>
        </w:rPr>
      </w:pPr>
      <w:r>
        <w:rPr>
          <w:sz w:val="28"/>
        </w:rPr>
        <w:t>6.</w:t>
      </w:r>
      <w:r>
        <w:rPr>
          <w:sz w:val="28"/>
        </w:rPr>
        <w:tab/>
        <w:t>Tam, gdzie jes</w:t>
      </w:r>
      <w:r>
        <w:rPr>
          <w:sz w:val="28"/>
        </w:rPr>
        <w:t>t to technicznie możliwe, realizowane projekty w zakresie infrastruktury drogowej będą obejmowały zapewnienie retencji i podczyszczania wód opadowych poprzez wykorzystanie zielonej i niebieskiej infrastruktury oraz rozwiązań opartych na przyrodzie.</w:t>
      </w:r>
    </w:p>
    <w:p w14:paraId="4728C441" w14:textId="77777777" w:rsidR="009C44D9" w:rsidRDefault="00DB0F77">
      <w:pPr>
        <w:rPr>
          <w:b/>
          <w:sz w:val="28"/>
        </w:rPr>
      </w:pPr>
      <w:r>
        <w:rPr>
          <w:sz w:val="28"/>
        </w:rPr>
        <w:t>7.</w:t>
      </w:r>
      <w:r>
        <w:rPr>
          <w:sz w:val="28"/>
        </w:rPr>
        <w:tab/>
        <w:t>Wspa</w:t>
      </w:r>
      <w:r>
        <w:rPr>
          <w:sz w:val="28"/>
        </w:rPr>
        <w:t>rcie w ramach Działania jest zgodne z Wytycznymi dotyczącymi realizacji zasad równościowych w ramach funduszy unijnych na lata 2021-2027, w szczególności wsparcie jest udzielane projektom uwzględniającym koncepcję uniwersalnego projektowania, zgodnie z ww.</w:t>
      </w:r>
      <w:r>
        <w:rPr>
          <w:sz w:val="28"/>
        </w:rPr>
        <w:t xml:space="preserve"> Wytycznymi.</w:t>
      </w:r>
    </w:p>
    <w:p w14:paraId="4728C442" w14:textId="77777777" w:rsidR="009C44D9" w:rsidRDefault="00DB0F77">
      <w:pPr>
        <w:rPr>
          <w:b/>
          <w:sz w:val="28"/>
        </w:rPr>
      </w:pPr>
      <w:r>
        <w:rPr>
          <w:sz w:val="28"/>
        </w:rPr>
        <w:t>8.</w:t>
      </w:r>
      <w:r>
        <w:rPr>
          <w:sz w:val="28"/>
        </w:rPr>
        <w:tab/>
        <w:t>Wsparcie w ramach Działania nie może być udzielone w zakresie, w jakim jest wykluczone w art. 1 ust. 2 - 5 Rozporządzenia Komisji (UE) NR 651/2014 z dnia 17 czerwca 2014 r. uznającym niektóre rodzaje pomocy za zgodne z rynkiem wewnętrznym w</w:t>
      </w:r>
      <w:r>
        <w:rPr>
          <w:sz w:val="28"/>
        </w:rPr>
        <w:t xml:space="preserve"> zastosowaniu art. 107i 108 Traktatu oraz w art. 1 ust. 1 Rozporządzenia Komisji (UE) nr 1407/2013 z dnia 18 grudnia 2013 r. w sprawie stosowania art. 107 i 108 Traktatu o funkcjonowaniu Unii Europejskiej do pomocy de minimis.</w:t>
      </w:r>
    </w:p>
    <w:p w14:paraId="4728C443" w14:textId="77777777" w:rsidR="009C44D9" w:rsidRDefault="00DB0F77">
      <w:pPr>
        <w:rPr>
          <w:b/>
          <w:sz w:val="28"/>
        </w:rPr>
      </w:pPr>
      <w:r>
        <w:rPr>
          <w:b/>
          <w:sz w:val="28"/>
        </w:rPr>
        <w:t>Maksymalny % poziom dofinanso</w:t>
      </w:r>
      <w:r>
        <w:rPr>
          <w:b/>
          <w:sz w:val="28"/>
        </w:rPr>
        <w:t>wania UE w projekcie</w:t>
      </w:r>
    </w:p>
    <w:p w14:paraId="4728C444" w14:textId="77777777" w:rsidR="009C44D9" w:rsidRDefault="00DB0F77">
      <w:pPr>
        <w:rPr>
          <w:b/>
          <w:sz w:val="28"/>
        </w:rPr>
      </w:pPr>
      <w:r>
        <w:rPr>
          <w:sz w:val="28"/>
        </w:rPr>
        <w:t>85</w:t>
      </w:r>
    </w:p>
    <w:p w14:paraId="4728C445"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446" w14:textId="77777777" w:rsidR="009C44D9" w:rsidRDefault="00DB0F77">
      <w:pPr>
        <w:rPr>
          <w:b/>
          <w:sz w:val="28"/>
        </w:rPr>
      </w:pPr>
      <w:r>
        <w:rPr>
          <w:sz w:val="28"/>
        </w:rPr>
        <w:t>85</w:t>
      </w:r>
    </w:p>
    <w:p w14:paraId="4728C447" w14:textId="77777777" w:rsidR="009C44D9" w:rsidRDefault="00DB0F77">
      <w:pPr>
        <w:rPr>
          <w:b/>
          <w:sz w:val="28"/>
        </w:rPr>
      </w:pPr>
      <w:r>
        <w:rPr>
          <w:b/>
          <w:sz w:val="28"/>
        </w:rPr>
        <w:t>Pomoc publiczna – unijna podsta</w:t>
      </w:r>
      <w:r>
        <w:rPr>
          <w:b/>
          <w:sz w:val="28"/>
        </w:rPr>
        <w:t>wa prawna</w:t>
      </w:r>
    </w:p>
    <w:p w14:paraId="4728C448" w14:textId="77777777" w:rsidR="009C44D9" w:rsidRDefault="00DB0F77">
      <w:pPr>
        <w:rPr>
          <w:b/>
          <w:sz w:val="28"/>
        </w:rPr>
      </w:pPr>
      <w:r>
        <w:rPr>
          <w:sz w:val="28"/>
        </w:rPr>
        <w:t xml:space="preserve">Rozporządzenie  Komisji (UE) nr 1407/2013 z dnia 18 grudnia 2013 r. w sprawie stosowania art. 107 i 108 Traktatu o funkcjonowaniu Unii Europejskiej do pomocy </w:t>
      </w:r>
      <w:r>
        <w:rPr>
          <w:sz w:val="28"/>
        </w:rPr>
        <w:lastRenderedPageBreak/>
        <w:t>de minimis, Rozporządzenie Komisji (UE) nr 651/2014 z dnia 17 czerwca 2014 r. uznające n</w:t>
      </w:r>
      <w:r>
        <w:rPr>
          <w:sz w:val="28"/>
        </w:rPr>
        <w:t>iektóre rodzaje pomocy za zgodne z rynkiem wewnętrznym w zastosowaniu art. 107 i 108 Traktatu, Bez pomocy</w:t>
      </w:r>
    </w:p>
    <w:p w14:paraId="4728C449" w14:textId="77777777" w:rsidR="009C44D9" w:rsidRDefault="00DB0F77">
      <w:pPr>
        <w:rPr>
          <w:b/>
          <w:sz w:val="28"/>
        </w:rPr>
      </w:pPr>
      <w:r>
        <w:rPr>
          <w:b/>
          <w:sz w:val="28"/>
        </w:rPr>
        <w:t>Pomoc publiczna – krajowa podstawa prawna</w:t>
      </w:r>
    </w:p>
    <w:p w14:paraId="4728C44A" w14:textId="77777777" w:rsidR="009C44D9" w:rsidRDefault="00DB0F77">
      <w:pPr>
        <w:rPr>
          <w:b/>
          <w:sz w:val="28"/>
        </w:rPr>
      </w:pPr>
      <w:r>
        <w:rPr>
          <w:sz w:val="28"/>
        </w:rPr>
        <w:t>Bez pomocy, Rozporządzenie Ministra Funduszy i Polityki Regionalnej z dnia 29 września 2022 r. w sprawie udz</w:t>
      </w:r>
      <w:r>
        <w:rPr>
          <w:sz w:val="28"/>
        </w:rPr>
        <w:t xml:space="preserve">ielania pomocy de minimis w ramach regionalnych programów na lata 2021–2027 (Dz. U. z 2022 r. poz. 2062), Rozporządzenie Ministra Funduszy i Polityki Regionalnej z dnia 11 grudnia 2022 r. w sprawie udzielania pomocy inwestycyjnej na infrastrukturę lokalną </w:t>
      </w:r>
      <w:r>
        <w:rPr>
          <w:sz w:val="28"/>
        </w:rPr>
        <w:t>w ramach regionalnych programów na lata 2021–2027 (Dz. U. z 2022 r. poz. 2686)</w:t>
      </w:r>
    </w:p>
    <w:p w14:paraId="4728C44B" w14:textId="77777777" w:rsidR="009C44D9" w:rsidRDefault="00DB0F77">
      <w:pPr>
        <w:rPr>
          <w:b/>
          <w:sz w:val="28"/>
        </w:rPr>
      </w:pPr>
      <w:r>
        <w:rPr>
          <w:b/>
          <w:sz w:val="28"/>
        </w:rPr>
        <w:t>Uproszczone metody rozliczania</w:t>
      </w:r>
    </w:p>
    <w:p w14:paraId="4728C44C" w14:textId="77777777" w:rsidR="009C44D9" w:rsidRDefault="00DB0F77">
      <w:pPr>
        <w:rPr>
          <w:b/>
          <w:sz w:val="28"/>
        </w:rPr>
      </w:pPr>
      <w:r>
        <w:rPr>
          <w:sz w:val="28"/>
        </w:rPr>
        <w:t>Brak, do 7% stawka ryczałtowa na koszty pośrednie (podstawa wyliczenia: koszty bezpośrednie) [art. 54(a) CPR]</w:t>
      </w:r>
    </w:p>
    <w:p w14:paraId="4728C44D" w14:textId="77777777" w:rsidR="009C44D9" w:rsidRDefault="00DB0F77">
      <w:pPr>
        <w:rPr>
          <w:b/>
          <w:sz w:val="28"/>
        </w:rPr>
      </w:pPr>
      <w:r>
        <w:rPr>
          <w:b/>
          <w:sz w:val="28"/>
        </w:rPr>
        <w:t>Forma wsparcia</w:t>
      </w:r>
    </w:p>
    <w:p w14:paraId="4728C44E" w14:textId="77777777" w:rsidR="009C44D9" w:rsidRDefault="00DB0F77">
      <w:pPr>
        <w:rPr>
          <w:b/>
          <w:sz w:val="28"/>
        </w:rPr>
      </w:pPr>
      <w:r>
        <w:rPr>
          <w:sz w:val="28"/>
        </w:rPr>
        <w:t>Dotacja</w:t>
      </w:r>
    </w:p>
    <w:p w14:paraId="4728C44F" w14:textId="77777777" w:rsidR="009C44D9" w:rsidRDefault="00DB0F77">
      <w:pPr>
        <w:rPr>
          <w:b/>
          <w:sz w:val="28"/>
        </w:rPr>
      </w:pPr>
      <w:r>
        <w:rPr>
          <w:b/>
          <w:sz w:val="28"/>
        </w:rPr>
        <w:t xml:space="preserve">Dopuszczalny </w:t>
      </w:r>
      <w:r>
        <w:rPr>
          <w:b/>
          <w:sz w:val="28"/>
        </w:rPr>
        <w:t>cross-financing (%)</w:t>
      </w:r>
    </w:p>
    <w:p w14:paraId="4728C450" w14:textId="77777777" w:rsidR="009C44D9" w:rsidRDefault="00DB0F77">
      <w:pPr>
        <w:rPr>
          <w:b/>
          <w:sz w:val="28"/>
        </w:rPr>
      </w:pPr>
      <w:r>
        <w:rPr>
          <w:sz w:val="28"/>
        </w:rPr>
        <w:t>0</w:t>
      </w:r>
    </w:p>
    <w:p w14:paraId="4728C451" w14:textId="77777777" w:rsidR="009C44D9" w:rsidRDefault="00DB0F77">
      <w:pPr>
        <w:rPr>
          <w:b/>
          <w:sz w:val="28"/>
        </w:rPr>
      </w:pPr>
      <w:r>
        <w:rPr>
          <w:b/>
          <w:sz w:val="28"/>
        </w:rPr>
        <w:t>Minimalny wkład własny beneficjenta</w:t>
      </w:r>
    </w:p>
    <w:p w14:paraId="4728C452" w14:textId="77777777" w:rsidR="009C44D9" w:rsidRDefault="00DB0F77">
      <w:pPr>
        <w:rPr>
          <w:b/>
          <w:sz w:val="28"/>
        </w:rPr>
      </w:pPr>
      <w:r>
        <w:rPr>
          <w:sz w:val="28"/>
        </w:rPr>
        <w:t>Projekty w części objętej pomocą publiczną: zgodnie z programami pomocy publicznej</w:t>
      </w:r>
    </w:p>
    <w:p w14:paraId="4728C453" w14:textId="77777777" w:rsidR="009C44D9" w:rsidRDefault="00DB0F77">
      <w:pPr>
        <w:rPr>
          <w:b/>
          <w:sz w:val="28"/>
        </w:rPr>
      </w:pPr>
      <w:r>
        <w:rPr>
          <w:b/>
          <w:sz w:val="28"/>
        </w:rPr>
        <w:t>Sposób wyboru projektów</w:t>
      </w:r>
    </w:p>
    <w:p w14:paraId="4728C454" w14:textId="77777777" w:rsidR="009C44D9" w:rsidRDefault="00DB0F77">
      <w:pPr>
        <w:rPr>
          <w:b/>
          <w:sz w:val="28"/>
        </w:rPr>
      </w:pPr>
      <w:r>
        <w:rPr>
          <w:sz w:val="28"/>
        </w:rPr>
        <w:t>Niekonkurencyjny, Konkurencyjny</w:t>
      </w:r>
    </w:p>
    <w:p w14:paraId="4728C455" w14:textId="77777777" w:rsidR="009C44D9" w:rsidRDefault="00DB0F77">
      <w:pPr>
        <w:rPr>
          <w:b/>
          <w:sz w:val="28"/>
        </w:rPr>
      </w:pPr>
      <w:r>
        <w:rPr>
          <w:b/>
          <w:sz w:val="28"/>
        </w:rPr>
        <w:t>Realizacja instrumentów terytorialnych</w:t>
      </w:r>
    </w:p>
    <w:p w14:paraId="4728C456" w14:textId="77777777" w:rsidR="009C44D9" w:rsidRDefault="00DB0F77">
      <w:pPr>
        <w:rPr>
          <w:b/>
          <w:sz w:val="28"/>
        </w:rPr>
      </w:pPr>
      <w:r>
        <w:rPr>
          <w:sz w:val="28"/>
        </w:rPr>
        <w:t>Nie dotyczy</w:t>
      </w:r>
    </w:p>
    <w:p w14:paraId="4728C457" w14:textId="77777777" w:rsidR="009C44D9" w:rsidRDefault="00DB0F77">
      <w:pPr>
        <w:rPr>
          <w:b/>
          <w:sz w:val="28"/>
        </w:rPr>
      </w:pPr>
      <w:r>
        <w:rPr>
          <w:b/>
          <w:sz w:val="28"/>
        </w:rPr>
        <w:t>Typ bene</w:t>
      </w:r>
      <w:r>
        <w:rPr>
          <w:b/>
          <w:sz w:val="28"/>
        </w:rPr>
        <w:t>ficjenta – ogólny</w:t>
      </w:r>
    </w:p>
    <w:p w14:paraId="4728C458" w14:textId="77777777" w:rsidR="009C44D9" w:rsidRDefault="00DB0F77">
      <w:pPr>
        <w:rPr>
          <w:b/>
          <w:sz w:val="28"/>
        </w:rPr>
      </w:pPr>
      <w:r>
        <w:rPr>
          <w:sz w:val="28"/>
        </w:rPr>
        <w:lastRenderedPageBreak/>
        <w:t>Administracja publiczna, Przedsiębiorstwa</w:t>
      </w:r>
    </w:p>
    <w:p w14:paraId="4728C459" w14:textId="77777777" w:rsidR="009C44D9" w:rsidRDefault="00DB0F77">
      <w:pPr>
        <w:rPr>
          <w:b/>
          <w:sz w:val="28"/>
        </w:rPr>
      </w:pPr>
      <w:r>
        <w:rPr>
          <w:b/>
          <w:sz w:val="28"/>
        </w:rPr>
        <w:t>Grupa docelowa</w:t>
      </w:r>
    </w:p>
    <w:p w14:paraId="4728C45A" w14:textId="77777777" w:rsidR="009C44D9" w:rsidRDefault="00DB0F77">
      <w:pPr>
        <w:rPr>
          <w:b/>
          <w:sz w:val="28"/>
        </w:rPr>
      </w:pPr>
      <w:r>
        <w:rPr>
          <w:sz w:val="28"/>
        </w:rPr>
        <w:t>turyści, instytucje i przedsiębiorstwa korzystające z rezultatów projektu oraz ich pracownicy, mieszkańcy województwa</w:t>
      </w:r>
    </w:p>
    <w:p w14:paraId="4728C45B" w14:textId="77777777" w:rsidR="009C44D9" w:rsidRDefault="00DB0F77">
      <w:pPr>
        <w:rPr>
          <w:b/>
          <w:sz w:val="28"/>
        </w:rPr>
      </w:pPr>
      <w:r>
        <w:rPr>
          <w:b/>
          <w:sz w:val="28"/>
        </w:rPr>
        <w:t>Słowa kluczowe</w:t>
      </w:r>
    </w:p>
    <w:p w14:paraId="4728C45C" w14:textId="77777777" w:rsidR="009C44D9" w:rsidRDefault="00DB0F77">
      <w:pPr>
        <w:rPr>
          <w:b/>
          <w:sz w:val="28"/>
        </w:rPr>
      </w:pPr>
      <w:r>
        <w:rPr>
          <w:sz w:val="28"/>
        </w:rPr>
        <w:t xml:space="preserve">drogi_dojazdowe, </w:t>
      </w:r>
      <w:r>
        <w:rPr>
          <w:sz w:val="28"/>
        </w:rPr>
        <w:t>drogi_powiatowe, zarządzanie_ruchem, ścieżki_rowerowe, punkty_ładowania, inteligentny_transport, bezpieczeństwo_ruchu, drogi_gminne, drogi_wojewódzkie, dostępność</w:t>
      </w:r>
    </w:p>
    <w:p w14:paraId="4728C45D" w14:textId="77777777" w:rsidR="009C44D9" w:rsidRDefault="00DB0F77">
      <w:pPr>
        <w:rPr>
          <w:b/>
          <w:sz w:val="28"/>
        </w:rPr>
      </w:pPr>
      <w:r>
        <w:rPr>
          <w:b/>
          <w:sz w:val="28"/>
        </w:rPr>
        <w:t>Wielkość podmiotu (w przypadku przedsiębiorstw)</w:t>
      </w:r>
    </w:p>
    <w:p w14:paraId="4728C45E" w14:textId="77777777" w:rsidR="009C44D9" w:rsidRDefault="00DB0F77">
      <w:pPr>
        <w:rPr>
          <w:b/>
          <w:sz w:val="28"/>
        </w:rPr>
      </w:pPr>
      <w:r>
        <w:rPr>
          <w:sz w:val="28"/>
        </w:rPr>
        <w:t>Nie dotyczy</w:t>
      </w:r>
    </w:p>
    <w:p w14:paraId="4728C45F" w14:textId="77777777" w:rsidR="009C44D9" w:rsidRDefault="00DB0F77">
      <w:pPr>
        <w:rPr>
          <w:b/>
          <w:sz w:val="28"/>
        </w:rPr>
      </w:pPr>
      <w:r>
        <w:rPr>
          <w:b/>
          <w:sz w:val="28"/>
        </w:rPr>
        <w:t>Kryteria wyboru projektów</w:t>
      </w:r>
    </w:p>
    <w:p w14:paraId="4728C460" w14:textId="77777777" w:rsidR="009C44D9" w:rsidRDefault="00DB0F77">
      <w:pPr>
        <w:rPr>
          <w:b/>
          <w:sz w:val="28"/>
        </w:rPr>
      </w:pPr>
      <w:r>
        <w:rPr>
          <w:sz w:val="28"/>
        </w:rPr>
        <w:t>http://</w:t>
      </w:r>
      <w:r>
        <w:rPr>
          <w:sz w:val="28"/>
        </w:rPr>
        <w:t>funduszeUE.lubelskie.pl</w:t>
      </w:r>
    </w:p>
    <w:p w14:paraId="4728C461" w14:textId="77777777" w:rsidR="009C44D9" w:rsidRDefault="00DB0F77">
      <w:pPr>
        <w:rPr>
          <w:b/>
          <w:sz w:val="28"/>
        </w:rPr>
      </w:pPr>
      <w:r>
        <w:rPr>
          <w:b/>
          <w:sz w:val="28"/>
        </w:rPr>
        <w:t>Wskaźniki produktu</w:t>
      </w:r>
    </w:p>
    <w:p w14:paraId="4728C462" w14:textId="77777777" w:rsidR="009C44D9" w:rsidRDefault="00DB0F77">
      <w:pPr>
        <w:rPr>
          <w:b/>
          <w:sz w:val="28"/>
        </w:rPr>
      </w:pPr>
      <w:r>
        <w:rPr>
          <w:sz w:val="28"/>
        </w:rPr>
        <w:t>WLWK-RCO110 - Długość dróg z nowymi lub zmodernizowanymi systemami zarządzania ruchem – poza TEN-T</w:t>
      </w:r>
    </w:p>
    <w:p w14:paraId="4728C463" w14:textId="77777777" w:rsidR="009C44D9" w:rsidRDefault="00DB0F77">
      <w:pPr>
        <w:rPr>
          <w:b/>
          <w:sz w:val="28"/>
        </w:rPr>
      </w:pPr>
      <w:r>
        <w:rPr>
          <w:sz w:val="28"/>
        </w:rPr>
        <w:t>WLWK-PLRO107 - Długość wybudowanych dróg gminnych</w:t>
      </w:r>
    </w:p>
    <w:p w14:paraId="4728C464" w14:textId="77777777" w:rsidR="009C44D9" w:rsidRDefault="00DB0F77">
      <w:pPr>
        <w:rPr>
          <w:b/>
          <w:sz w:val="28"/>
        </w:rPr>
      </w:pPr>
      <w:r>
        <w:rPr>
          <w:sz w:val="28"/>
        </w:rPr>
        <w:t>WLWK-PLRO106 - Długość wybudowanych dróg powiatowych</w:t>
      </w:r>
    </w:p>
    <w:p w14:paraId="4728C465" w14:textId="77777777" w:rsidR="009C44D9" w:rsidRDefault="00DB0F77">
      <w:pPr>
        <w:rPr>
          <w:b/>
          <w:sz w:val="28"/>
        </w:rPr>
      </w:pPr>
      <w:r>
        <w:rPr>
          <w:sz w:val="28"/>
        </w:rPr>
        <w:t>WLWK-PLRO105 - Długość wybudowanych dróg wojewódzkich</w:t>
      </w:r>
    </w:p>
    <w:p w14:paraId="4728C466" w14:textId="77777777" w:rsidR="009C44D9" w:rsidRDefault="00DB0F77">
      <w:pPr>
        <w:rPr>
          <w:b/>
          <w:sz w:val="28"/>
        </w:rPr>
      </w:pPr>
      <w:r>
        <w:rPr>
          <w:sz w:val="28"/>
        </w:rPr>
        <w:t>WLWK-PLRO111 - Długość zmodernizowanych lub przebudowanych dróg gminnych</w:t>
      </w:r>
    </w:p>
    <w:p w14:paraId="4728C467" w14:textId="77777777" w:rsidR="009C44D9" w:rsidRDefault="00DB0F77">
      <w:pPr>
        <w:rPr>
          <w:b/>
          <w:sz w:val="28"/>
        </w:rPr>
      </w:pPr>
      <w:r>
        <w:rPr>
          <w:sz w:val="28"/>
        </w:rPr>
        <w:t>WLWK-PLRO110 - Długość zmodernizowanych lub przebudowanych dróg powiatowych</w:t>
      </w:r>
    </w:p>
    <w:p w14:paraId="4728C468" w14:textId="77777777" w:rsidR="009C44D9" w:rsidRDefault="00DB0F77">
      <w:pPr>
        <w:rPr>
          <w:b/>
          <w:sz w:val="28"/>
        </w:rPr>
      </w:pPr>
      <w:r>
        <w:rPr>
          <w:sz w:val="28"/>
        </w:rPr>
        <w:t>WLWK-PLRO109 - Długość zmodernizowanych lub przebudow</w:t>
      </w:r>
      <w:r>
        <w:rPr>
          <w:sz w:val="28"/>
        </w:rPr>
        <w:t>anych dróg wojewódzkich</w:t>
      </w:r>
    </w:p>
    <w:p w14:paraId="4728C469" w14:textId="77777777" w:rsidR="009C44D9" w:rsidRDefault="00DB0F77">
      <w:pPr>
        <w:rPr>
          <w:b/>
          <w:sz w:val="28"/>
        </w:rPr>
      </w:pPr>
      <w:r>
        <w:rPr>
          <w:sz w:val="28"/>
        </w:rPr>
        <w:lastRenderedPageBreak/>
        <w:t>WLWK-PLRO132 - Liczba obiektów dostosowanych do potrzeb osób z niepełnosprawnościami (EFRR/FST/FS)</w:t>
      </w:r>
    </w:p>
    <w:p w14:paraId="4728C46A" w14:textId="77777777" w:rsidR="009C44D9" w:rsidRDefault="00DB0F77">
      <w:pPr>
        <w:rPr>
          <w:b/>
          <w:sz w:val="28"/>
        </w:rPr>
      </w:pPr>
      <w:r>
        <w:rPr>
          <w:sz w:val="28"/>
        </w:rPr>
        <w:t>WLWK-PLRO199 - Liczba projektów, w których sfinansowano koszty racjonalnych usprawnień dla osób z niepełnosprawnościami (EFRR/FST/FS)</w:t>
      </w:r>
    </w:p>
    <w:p w14:paraId="4728C46B" w14:textId="77777777" w:rsidR="009C44D9" w:rsidRDefault="00DB0F77">
      <w:pPr>
        <w:rPr>
          <w:b/>
          <w:sz w:val="28"/>
        </w:rPr>
      </w:pPr>
      <w:r>
        <w:rPr>
          <w:sz w:val="28"/>
        </w:rPr>
        <w:t>WLWK-PLRO120 - Liczba wybudowanych obwodnic</w:t>
      </w:r>
    </w:p>
    <w:p w14:paraId="4728C46C" w14:textId="77777777" w:rsidR="009C44D9" w:rsidRDefault="00DB0F77">
      <w:pPr>
        <w:rPr>
          <w:b/>
          <w:sz w:val="28"/>
        </w:rPr>
      </w:pPr>
      <w:r>
        <w:rPr>
          <w:sz w:val="28"/>
        </w:rPr>
        <w:t>WLWK-RCO058 - Wspierana infrastruktura rowerowa</w:t>
      </w:r>
    </w:p>
    <w:p w14:paraId="4728C46D" w14:textId="77777777" w:rsidR="009C44D9" w:rsidRDefault="00DB0F77">
      <w:pPr>
        <w:rPr>
          <w:b/>
          <w:sz w:val="28"/>
        </w:rPr>
      </w:pPr>
      <w:r>
        <w:rPr>
          <w:sz w:val="28"/>
        </w:rPr>
        <w:t>PROG-FELCO16 - Liczba punktów ładowania/tankowania paliw alternatywnych, zainstalowanych w ramach projektu</w:t>
      </w:r>
    </w:p>
    <w:p w14:paraId="4728C46E" w14:textId="77777777" w:rsidR="009C44D9" w:rsidRDefault="00DB0F77">
      <w:pPr>
        <w:rPr>
          <w:b/>
          <w:sz w:val="28"/>
        </w:rPr>
      </w:pPr>
      <w:r>
        <w:rPr>
          <w:b/>
          <w:sz w:val="28"/>
        </w:rPr>
        <w:t>Wskaźniki rezultatu</w:t>
      </w:r>
    </w:p>
    <w:p w14:paraId="4728C46F" w14:textId="77777777" w:rsidR="009C44D9" w:rsidRDefault="00DB0F77">
      <w:pPr>
        <w:rPr>
          <w:b/>
          <w:sz w:val="28"/>
        </w:rPr>
      </w:pPr>
      <w:r>
        <w:rPr>
          <w:sz w:val="28"/>
        </w:rPr>
        <w:t>WLWK-PLRR046 - Objętość paliwa wykor</w:t>
      </w:r>
      <w:r>
        <w:rPr>
          <w:sz w:val="28"/>
        </w:rPr>
        <w:t>zystanego we wspartej infrastrukturze paliw alternatywnych</w:t>
      </w:r>
    </w:p>
    <w:p w14:paraId="4728C470" w14:textId="77777777" w:rsidR="009C44D9" w:rsidRDefault="00DB0F77">
      <w:pPr>
        <w:rPr>
          <w:b/>
          <w:sz w:val="28"/>
        </w:rPr>
      </w:pPr>
      <w:r>
        <w:rPr>
          <w:sz w:val="28"/>
        </w:rPr>
        <w:t>WLWK-RCR056 - Oszczędność czasu dzięki udoskonalonej infrastrukturze drogowej</w:t>
      </w:r>
    </w:p>
    <w:p w14:paraId="4728C471" w14:textId="77777777" w:rsidR="009C44D9" w:rsidRDefault="00DB0F77">
      <w:pPr>
        <w:rPr>
          <w:b/>
          <w:sz w:val="28"/>
        </w:rPr>
      </w:pPr>
      <w:r>
        <w:rPr>
          <w:sz w:val="28"/>
        </w:rPr>
        <w:t>WLWK-RCR055 - Roczna liczba użytkowników nowo wybudowanych, przebudowanych, rozbudowanych lub zmodernizowanych dróg</w:t>
      </w:r>
    </w:p>
    <w:p w14:paraId="4728C472" w14:textId="77777777" w:rsidR="009C44D9" w:rsidRDefault="009C44D9">
      <w:pPr>
        <w:rPr>
          <w:b/>
          <w:sz w:val="28"/>
        </w:rPr>
      </w:pPr>
    </w:p>
    <w:p w14:paraId="4728C473" w14:textId="77777777" w:rsidR="009C44D9" w:rsidRDefault="00DB0F77">
      <w:pPr>
        <w:pStyle w:val="Nagwek3"/>
        <w:rPr>
          <w:rFonts w:ascii="Calibri" w:hAnsi="Calibri" w:cs="Calibri"/>
          <w:sz w:val="32"/>
        </w:rPr>
      </w:pPr>
      <w:bookmarkStart w:id="47" w:name="_Toc129693476"/>
      <w:r>
        <w:rPr>
          <w:rFonts w:ascii="Calibri" w:hAnsi="Calibri" w:cs="Calibri"/>
          <w:sz w:val="32"/>
        </w:rPr>
        <w:t>Dz</w:t>
      </w:r>
      <w:r>
        <w:rPr>
          <w:rFonts w:ascii="Calibri" w:hAnsi="Calibri" w:cs="Calibri"/>
          <w:sz w:val="32"/>
        </w:rPr>
        <w:t>iałanie FELU.06.02 Kolejowy transport zbiorowy</w:t>
      </w:r>
      <w:bookmarkEnd w:id="47"/>
    </w:p>
    <w:p w14:paraId="4728C474" w14:textId="77777777" w:rsidR="009C44D9" w:rsidRDefault="009C44D9">
      <w:pPr>
        <w:rPr>
          <w:rFonts w:ascii="Calibri" w:hAnsi="Calibri"/>
          <w:sz w:val="32"/>
        </w:rPr>
      </w:pPr>
    </w:p>
    <w:p w14:paraId="4728C475" w14:textId="77777777" w:rsidR="009C44D9" w:rsidRDefault="00DB0F77">
      <w:pPr>
        <w:rPr>
          <w:b/>
          <w:sz w:val="28"/>
        </w:rPr>
      </w:pPr>
      <w:r>
        <w:rPr>
          <w:b/>
          <w:sz w:val="28"/>
        </w:rPr>
        <w:t>Cel szczegółowy</w:t>
      </w:r>
    </w:p>
    <w:p w14:paraId="4728C476" w14:textId="77777777" w:rsidR="009C44D9" w:rsidRDefault="00DB0F77">
      <w:pPr>
        <w:rPr>
          <w:b/>
          <w:sz w:val="28"/>
        </w:rPr>
      </w:pPr>
      <w:r>
        <w:rPr>
          <w:sz w:val="28"/>
        </w:rPr>
        <w:t xml:space="preserve">EFRR/FS.CP3.II - Rozwój i udoskonalanie zrównoważonej, odpornej na zmiany klimatu, inteligentnej i intermodalnej mobilności na poziomie krajowym, regionalnym i lokalnym, w tym poprawę dostępu </w:t>
      </w:r>
      <w:r>
        <w:rPr>
          <w:sz w:val="28"/>
        </w:rPr>
        <w:t>do TEN-T oraz mobilności transgranicznej</w:t>
      </w:r>
    </w:p>
    <w:p w14:paraId="4728C477" w14:textId="77777777" w:rsidR="009C44D9" w:rsidRDefault="00DB0F77">
      <w:pPr>
        <w:rPr>
          <w:b/>
          <w:sz w:val="28"/>
        </w:rPr>
      </w:pPr>
      <w:r>
        <w:rPr>
          <w:b/>
          <w:sz w:val="28"/>
        </w:rPr>
        <w:t>Wysokość alokacji ogółem (EUR)</w:t>
      </w:r>
    </w:p>
    <w:p w14:paraId="4728C478" w14:textId="77777777" w:rsidR="009C44D9" w:rsidRDefault="00DB0F77">
      <w:pPr>
        <w:rPr>
          <w:b/>
          <w:sz w:val="28"/>
        </w:rPr>
      </w:pPr>
      <w:r>
        <w:rPr>
          <w:sz w:val="28"/>
        </w:rPr>
        <w:t>40 338 495,00</w:t>
      </w:r>
    </w:p>
    <w:p w14:paraId="4728C479" w14:textId="77777777" w:rsidR="009C44D9" w:rsidRDefault="00DB0F77">
      <w:pPr>
        <w:rPr>
          <w:b/>
          <w:sz w:val="28"/>
        </w:rPr>
      </w:pPr>
      <w:r>
        <w:rPr>
          <w:b/>
          <w:sz w:val="28"/>
        </w:rPr>
        <w:lastRenderedPageBreak/>
        <w:t>Wysokość alokacji UE (EUR)</w:t>
      </w:r>
    </w:p>
    <w:p w14:paraId="4728C47A" w14:textId="77777777" w:rsidR="009C44D9" w:rsidRDefault="00DB0F77">
      <w:pPr>
        <w:rPr>
          <w:b/>
          <w:sz w:val="28"/>
        </w:rPr>
      </w:pPr>
      <w:r>
        <w:rPr>
          <w:sz w:val="28"/>
        </w:rPr>
        <w:t>34 287 721,00</w:t>
      </w:r>
    </w:p>
    <w:p w14:paraId="4728C47B" w14:textId="77777777" w:rsidR="009C44D9" w:rsidRDefault="00DB0F77">
      <w:pPr>
        <w:rPr>
          <w:b/>
          <w:sz w:val="28"/>
        </w:rPr>
      </w:pPr>
      <w:r>
        <w:rPr>
          <w:b/>
          <w:sz w:val="28"/>
        </w:rPr>
        <w:t>Zakres interwencji</w:t>
      </w:r>
    </w:p>
    <w:p w14:paraId="4728C47C" w14:textId="77777777" w:rsidR="009C44D9" w:rsidRDefault="00DB0F77">
      <w:pPr>
        <w:rPr>
          <w:b/>
          <w:sz w:val="28"/>
        </w:rPr>
      </w:pPr>
      <w:r>
        <w:rPr>
          <w:sz w:val="28"/>
        </w:rPr>
        <w:t xml:space="preserve">107 - Bezemisyjny / zasilany energią elektryczną tabor kolejowy, 109 - Transport multimodalny (poza </w:t>
      </w:r>
      <w:r>
        <w:rPr>
          <w:sz w:val="28"/>
        </w:rPr>
        <w:t>miastami)</w:t>
      </w:r>
    </w:p>
    <w:p w14:paraId="4728C47D" w14:textId="77777777" w:rsidR="009C44D9" w:rsidRDefault="00DB0F77">
      <w:pPr>
        <w:rPr>
          <w:b/>
          <w:sz w:val="28"/>
        </w:rPr>
      </w:pPr>
      <w:r>
        <w:rPr>
          <w:b/>
          <w:sz w:val="28"/>
        </w:rPr>
        <w:t>Opis działania</w:t>
      </w:r>
    </w:p>
    <w:p w14:paraId="4728C47E" w14:textId="77777777" w:rsidR="009C44D9" w:rsidRDefault="00DB0F77">
      <w:pPr>
        <w:rPr>
          <w:b/>
          <w:sz w:val="28"/>
        </w:rPr>
      </w:pPr>
      <w:r>
        <w:rPr>
          <w:sz w:val="28"/>
        </w:rPr>
        <w:t>Typy projektów:</w:t>
      </w:r>
    </w:p>
    <w:p w14:paraId="4728C47F" w14:textId="77777777" w:rsidR="009C44D9" w:rsidRDefault="00DB0F77">
      <w:pPr>
        <w:rPr>
          <w:b/>
          <w:sz w:val="28"/>
        </w:rPr>
      </w:pPr>
      <w:r>
        <w:rPr>
          <w:sz w:val="28"/>
        </w:rPr>
        <w:t>1.</w:t>
      </w:r>
      <w:r>
        <w:rPr>
          <w:sz w:val="28"/>
        </w:rPr>
        <w:tab/>
        <w:t>Zakup i modernizacja* bezemisyjnego taboru kolejowego, dostosowanego do osób o ograniczonej mobilności, wykorzystywanego do pasażerskich przewozów regionalnych o charakterze użyteczności publicznej. Przewozy te w</w:t>
      </w:r>
      <w:r>
        <w:rPr>
          <w:sz w:val="28"/>
        </w:rPr>
        <w:t>ykonywane będą przez operatorów wyłonionych zgodnie z prawem UE (w tym tzw. czwartym pakietem kolejowym). W przypadku umów zawartych po grudniu 2020 r. dofinansowanie dotyczyć będzie zakupu taboru udostępnianego operatorom wybranym w konkurencyjnej procedu</w:t>
      </w:r>
      <w:r>
        <w:rPr>
          <w:sz w:val="28"/>
        </w:rPr>
        <w:t>rze przetargowej w rozumieniu Rozporządzenia 1370/2007, z zastrzeżeniem wyjątków wskazanych w tym rozporządzeniu. Realizowane będą te projekty, w których nastąpi pełne rozliczenie korzyści wynikającej z dofinansowania inwestycji taborowej, m.in. możliwe bę</w:t>
      </w:r>
      <w:r>
        <w:rPr>
          <w:sz w:val="28"/>
        </w:rPr>
        <w:t>dzie przejęcie taboru przez organizatora po cenie rynkowej bez pomocy publicznej, bądź udostępnienie taboru innym uczestnikom rynku na niedyskryminujących warunkach. Nowo zakupiony tabor będzie wyposażony w ERTMS;</w:t>
      </w:r>
    </w:p>
    <w:p w14:paraId="4728C480" w14:textId="77777777" w:rsidR="009C44D9" w:rsidRDefault="00DB0F77">
      <w:pPr>
        <w:rPr>
          <w:b/>
          <w:sz w:val="28"/>
        </w:rPr>
      </w:pPr>
      <w:r>
        <w:rPr>
          <w:sz w:val="28"/>
        </w:rPr>
        <w:t>2.</w:t>
      </w:r>
      <w:r>
        <w:rPr>
          <w:sz w:val="28"/>
        </w:rPr>
        <w:tab/>
        <w:t>Budowa/rozbudowa bazy utrzymaniowo-napr</w:t>
      </w:r>
      <w:r>
        <w:rPr>
          <w:sz w:val="28"/>
        </w:rPr>
        <w:t>awczej taboru kolejowego.</w:t>
      </w:r>
    </w:p>
    <w:p w14:paraId="4728C481" w14:textId="77777777" w:rsidR="009C44D9" w:rsidRDefault="00DB0F77">
      <w:pPr>
        <w:rPr>
          <w:b/>
          <w:sz w:val="28"/>
        </w:rPr>
      </w:pPr>
      <w:r>
        <w:rPr>
          <w:sz w:val="28"/>
        </w:rPr>
        <w:t>3.</w:t>
      </w:r>
      <w:r>
        <w:rPr>
          <w:sz w:val="28"/>
        </w:rPr>
        <w:tab/>
        <w:t>Inwestycje w infrastrukturę kolejową zarządzaną przez samorząd terytorialny lub podległe mu jednostki.</w:t>
      </w:r>
    </w:p>
    <w:p w14:paraId="4728C482" w14:textId="77777777" w:rsidR="009C44D9" w:rsidRDefault="00DB0F77">
      <w:pPr>
        <w:rPr>
          <w:b/>
          <w:sz w:val="28"/>
        </w:rPr>
      </w:pPr>
      <w:r>
        <w:rPr>
          <w:sz w:val="28"/>
        </w:rPr>
        <w:t>*Modernizacja taboru – ulepszenie, polegające na przebudowie, rozbudowie obiektu lub powodujące, iż jego wartość po zakończe</w:t>
      </w:r>
      <w:r>
        <w:rPr>
          <w:sz w:val="28"/>
        </w:rPr>
        <w:t xml:space="preserve">niu ulepszania przewyższy pierwotną wartość użytkową mierzoną kosztami eksploatacyjnymi, wielkością emisji lub innymi miernikami. Remont główny, zmierzający do odtworzenia stanu </w:t>
      </w:r>
      <w:r>
        <w:rPr>
          <w:sz w:val="28"/>
        </w:rPr>
        <w:lastRenderedPageBreak/>
        <w:t>pierwotnego, nie będzie mieścił się w katalogu możliwych do dofinansowania wyd</w:t>
      </w:r>
      <w:r>
        <w:rPr>
          <w:sz w:val="28"/>
        </w:rPr>
        <w:t>atków.</w:t>
      </w:r>
    </w:p>
    <w:p w14:paraId="4728C483" w14:textId="77777777" w:rsidR="009C44D9" w:rsidRDefault="00DB0F77">
      <w:pPr>
        <w:rPr>
          <w:b/>
          <w:sz w:val="28"/>
        </w:rPr>
      </w:pPr>
      <w:r>
        <w:rPr>
          <w:sz w:val="28"/>
        </w:rPr>
        <w:t>Kluczowe warunki realizacji projektów:</w:t>
      </w:r>
    </w:p>
    <w:p w14:paraId="4728C484"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485" w14:textId="77777777" w:rsidR="009C44D9" w:rsidRDefault="00DB0F77">
      <w:pPr>
        <w:rPr>
          <w:b/>
          <w:sz w:val="28"/>
        </w:rPr>
      </w:pPr>
      <w:r>
        <w:rPr>
          <w:sz w:val="28"/>
        </w:rPr>
        <w:t>2.</w:t>
      </w:r>
      <w:r>
        <w:rPr>
          <w:sz w:val="28"/>
        </w:rPr>
        <w:tab/>
        <w:t>Wybór projektów obejmujących inwestycje w infrastrukturę kolejową będzie dokonywany m.in. w oparciu o kryter</w:t>
      </w:r>
      <w:r>
        <w:rPr>
          <w:sz w:val="28"/>
        </w:rPr>
        <w:t>ia minimalnej częstotliwości pociągów, wielkości obsługiwanego ruchu pasażerskiego lub towarowego oraz zwiększenia punktualności i prędkości handlowej pociągów.</w:t>
      </w:r>
    </w:p>
    <w:p w14:paraId="4728C486" w14:textId="77777777" w:rsidR="009C44D9" w:rsidRDefault="00DB0F77">
      <w:pPr>
        <w:rPr>
          <w:b/>
          <w:sz w:val="28"/>
        </w:rPr>
      </w:pPr>
      <w:r>
        <w:rPr>
          <w:sz w:val="28"/>
        </w:rPr>
        <w:t>3.</w:t>
      </w:r>
      <w:r>
        <w:rPr>
          <w:sz w:val="28"/>
        </w:rPr>
        <w:tab/>
        <w:t>Wszystkie inwestycje w infrastrukturę transportową będą musiały wynikać z Programu Strategic</w:t>
      </w:r>
      <w:r>
        <w:rPr>
          <w:sz w:val="28"/>
        </w:rPr>
        <w:t>znego Rozwoju Transportu Województwa Lubelskiego do roku 2030 (z perspektywą do 2040 roku) lub dokumentów planowania transportu na poziomie lokalnym.</w:t>
      </w:r>
    </w:p>
    <w:p w14:paraId="4728C487" w14:textId="77777777" w:rsidR="009C44D9" w:rsidRDefault="00DB0F77">
      <w:pPr>
        <w:rPr>
          <w:b/>
          <w:sz w:val="28"/>
        </w:rPr>
      </w:pPr>
      <w:r>
        <w:rPr>
          <w:sz w:val="28"/>
        </w:rPr>
        <w:t>4.</w:t>
      </w:r>
      <w:r>
        <w:rPr>
          <w:sz w:val="28"/>
        </w:rPr>
        <w:tab/>
        <w:t>Wsparcie w ramach Działania jest zgodne z Wytycznymi dotyczącymi realizacji zasad równościowych w ramac</w:t>
      </w:r>
      <w:r>
        <w:rPr>
          <w:sz w:val="28"/>
        </w:rPr>
        <w:t>h funduszy unijnych na lata 2021-2027, w szczególności wsparcie jest udzielane projektom uwzględniającym koncepcję uniwersalnego projektowania, zgodnie z ww. Wytycznymi.</w:t>
      </w:r>
    </w:p>
    <w:p w14:paraId="4728C488" w14:textId="77777777" w:rsidR="009C44D9" w:rsidRDefault="00DB0F77">
      <w:pPr>
        <w:rPr>
          <w:b/>
          <w:sz w:val="28"/>
        </w:rPr>
      </w:pPr>
      <w:r>
        <w:rPr>
          <w:sz w:val="28"/>
        </w:rPr>
        <w:t>5.</w:t>
      </w:r>
      <w:r>
        <w:rPr>
          <w:sz w:val="28"/>
        </w:rPr>
        <w:tab/>
        <w:t>Wsparcie w ramach Działania nie może być udzielone w zakresie, w jakim jest wyklucz</w:t>
      </w:r>
      <w:r>
        <w:rPr>
          <w:sz w:val="28"/>
        </w:rPr>
        <w:t xml:space="preserve">one w art. 1 ust. 2 - 5 Rozporządzenia Komisji (UE) NR 651/2014 z dnia 17 czerwca 2014 r. uznającym niektóre rodzaje pomocy za zgodne z rynkiem wewnętrznym w zastosowaniu art. 107i 108 Traktatu oraz w art. 1 ust. 1 Rozporządzenia Komisji (UE) nr 1407/2013 </w:t>
      </w:r>
      <w:r>
        <w:rPr>
          <w:sz w:val="28"/>
        </w:rPr>
        <w:t>z dnia 18 grudnia 2013 r. w sprawie stosowania art. 107 i 108 Traktatu o funkcjonowaniu Unii Europejskiej do pomocy de minimis.</w:t>
      </w:r>
    </w:p>
    <w:p w14:paraId="4728C489" w14:textId="77777777" w:rsidR="009C44D9" w:rsidRDefault="00DB0F77">
      <w:pPr>
        <w:rPr>
          <w:b/>
          <w:sz w:val="28"/>
        </w:rPr>
      </w:pPr>
      <w:r>
        <w:rPr>
          <w:b/>
          <w:sz w:val="28"/>
        </w:rPr>
        <w:t>Maksymalny % poziom dofinansowania UE w projekcie</w:t>
      </w:r>
    </w:p>
    <w:p w14:paraId="4728C48A" w14:textId="77777777" w:rsidR="009C44D9" w:rsidRDefault="00DB0F77">
      <w:pPr>
        <w:rPr>
          <w:b/>
          <w:sz w:val="28"/>
        </w:rPr>
      </w:pPr>
      <w:r>
        <w:rPr>
          <w:sz w:val="28"/>
        </w:rPr>
        <w:t>85</w:t>
      </w:r>
    </w:p>
    <w:p w14:paraId="4728C48B" w14:textId="77777777" w:rsidR="009C44D9" w:rsidRDefault="00DB0F77">
      <w:pPr>
        <w:rPr>
          <w:b/>
          <w:sz w:val="28"/>
        </w:rPr>
      </w:pPr>
      <w:r>
        <w:rPr>
          <w:b/>
          <w:sz w:val="28"/>
        </w:rPr>
        <w:lastRenderedPageBreak/>
        <w:t xml:space="preserve">Maksymalny % poziom dofinansowania całkowitego wydatków </w:t>
      </w:r>
      <w:r>
        <w:rPr>
          <w:b/>
          <w:sz w:val="28"/>
        </w:rPr>
        <w:t>kwalifikowalnych na poziomie projektu (środki UE + współfinansowanie ze środków krajowych przyznane beneficjentowi przez właściwą instytucję)</w:t>
      </w:r>
    </w:p>
    <w:p w14:paraId="4728C48C" w14:textId="77777777" w:rsidR="009C44D9" w:rsidRDefault="00DB0F77">
      <w:pPr>
        <w:rPr>
          <w:b/>
          <w:sz w:val="28"/>
        </w:rPr>
      </w:pPr>
      <w:r>
        <w:rPr>
          <w:sz w:val="28"/>
        </w:rPr>
        <w:t>85</w:t>
      </w:r>
    </w:p>
    <w:p w14:paraId="4728C48D" w14:textId="77777777" w:rsidR="009C44D9" w:rsidRDefault="00DB0F77">
      <w:pPr>
        <w:rPr>
          <w:b/>
          <w:sz w:val="28"/>
        </w:rPr>
      </w:pPr>
      <w:r>
        <w:rPr>
          <w:b/>
          <w:sz w:val="28"/>
        </w:rPr>
        <w:t>Pomoc publiczna – unijna podstawa prawna</w:t>
      </w:r>
    </w:p>
    <w:p w14:paraId="4728C48E" w14:textId="77777777" w:rsidR="009C44D9" w:rsidRDefault="00DB0F77">
      <w:pPr>
        <w:rPr>
          <w:b/>
          <w:sz w:val="28"/>
        </w:rPr>
      </w:pPr>
      <w:r>
        <w:rPr>
          <w:sz w:val="28"/>
        </w:rPr>
        <w:t>Bez pomocy, Rozporządzenie  Komisji (UE) nr 1407/2013 z dnia 18 grudni</w:t>
      </w:r>
      <w:r>
        <w:rPr>
          <w:sz w:val="28"/>
        </w:rPr>
        <w:t>a 2013 r. w sprawie stosowania art. 107 i 108 Traktatu o funkcjonowaniu Unii Europejskiej do pomocy de minimis, Rozporządzenie Komisji (UE) nr 651/2014 z dnia 17 czerwca 2014 r. uznające niektóre rodzaje pomocy za zgodne z rynkiem wewnętrznym w zastosowani</w:t>
      </w:r>
      <w:r>
        <w:rPr>
          <w:sz w:val="28"/>
        </w:rPr>
        <w:t>u art. 107 i 108 Traktatu</w:t>
      </w:r>
    </w:p>
    <w:p w14:paraId="4728C48F" w14:textId="77777777" w:rsidR="009C44D9" w:rsidRDefault="00DB0F77">
      <w:pPr>
        <w:rPr>
          <w:b/>
          <w:sz w:val="28"/>
        </w:rPr>
      </w:pPr>
      <w:r>
        <w:rPr>
          <w:b/>
          <w:sz w:val="28"/>
        </w:rPr>
        <w:t>Pomoc publiczna – krajowa podstawa prawna</w:t>
      </w:r>
    </w:p>
    <w:p w14:paraId="4728C490" w14:textId="77777777" w:rsidR="009C44D9" w:rsidRDefault="00DB0F77">
      <w:pPr>
        <w:rPr>
          <w:b/>
          <w:sz w:val="28"/>
        </w:rPr>
      </w:pPr>
      <w:r>
        <w:rPr>
          <w:sz w:val="28"/>
        </w:rPr>
        <w:t>Bez pomocy, Rozporządzenie Ministra Funduszy i Polityki Regionalnej z dnia 29 września 2022 r. w sprawie udzielania pomocy de minimis w ramach regionalnych programów na lata 2021–2027 (Dz.</w:t>
      </w:r>
      <w:r>
        <w:rPr>
          <w:sz w:val="28"/>
        </w:rPr>
        <w:t xml:space="preserve"> U. z 2022 r. poz. 2062), Rozporządzenie Ministra Funduszy i Polityki Regionalnej z dnia 11 grudnia 2022 r. w sprawie udzielania pomocy inwestycyjnej na infrastrukturę lokalną w ramach regionalnych programów na lata 2021–2027 (Dz. U. z 2022 r. poz. 2686)</w:t>
      </w:r>
    </w:p>
    <w:p w14:paraId="4728C491" w14:textId="77777777" w:rsidR="009C44D9" w:rsidRDefault="00DB0F77">
      <w:pPr>
        <w:rPr>
          <w:b/>
          <w:sz w:val="28"/>
        </w:rPr>
      </w:pPr>
      <w:r>
        <w:rPr>
          <w:b/>
          <w:sz w:val="28"/>
        </w:rPr>
        <w:t>U</w:t>
      </w:r>
      <w:r>
        <w:rPr>
          <w:b/>
          <w:sz w:val="28"/>
        </w:rPr>
        <w:t>proszczone metody rozliczania</w:t>
      </w:r>
    </w:p>
    <w:p w14:paraId="4728C492" w14:textId="77777777" w:rsidR="009C44D9" w:rsidRDefault="00DB0F77">
      <w:pPr>
        <w:rPr>
          <w:b/>
          <w:sz w:val="28"/>
        </w:rPr>
      </w:pPr>
      <w:r>
        <w:rPr>
          <w:sz w:val="28"/>
        </w:rPr>
        <w:t>do 7% stawka ryczałtowa na koszty pośrednie (podstawa wyliczenia: koszty bezpośrednie) [art. 54(a) CPR], Brak</w:t>
      </w:r>
    </w:p>
    <w:p w14:paraId="4728C493" w14:textId="77777777" w:rsidR="009C44D9" w:rsidRDefault="00DB0F77">
      <w:pPr>
        <w:rPr>
          <w:b/>
          <w:sz w:val="28"/>
        </w:rPr>
      </w:pPr>
      <w:r>
        <w:rPr>
          <w:b/>
          <w:sz w:val="28"/>
        </w:rPr>
        <w:t>Forma wsparcia</w:t>
      </w:r>
    </w:p>
    <w:p w14:paraId="4728C494" w14:textId="77777777" w:rsidR="009C44D9" w:rsidRDefault="00DB0F77">
      <w:pPr>
        <w:rPr>
          <w:b/>
          <w:sz w:val="28"/>
        </w:rPr>
      </w:pPr>
      <w:r>
        <w:rPr>
          <w:sz w:val="28"/>
        </w:rPr>
        <w:t>Dotacja</w:t>
      </w:r>
    </w:p>
    <w:p w14:paraId="4728C495" w14:textId="77777777" w:rsidR="009C44D9" w:rsidRDefault="00DB0F77">
      <w:pPr>
        <w:rPr>
          <w:b/>
          <w:sz w:val="28"/>
        </w:rPr>
      </w:pPr>
      <w:r>
        <w:rPr>
          <w:b/>
          <w:sz w:val="28"/>
        </w:rPr>
        <w:t>Dopuszczalny cross-financing (%)</w:t>
      </w:r>
    </w:p>
    <w:p w14:paraId="4728C496" w14:textId="77777777" w:rsidR="009C44D9" w:rsidRDefault="00DB0F77">
      <w:pPr>
        <w:rPr>
          <w:b/>
          <w:sz w:val="28"/>
        </w:rPr>
      </w:pPr>
      <w:r>
        <w:rPr>
          <w:sz w:val="28"/>
        </w:rPr>
        <w:t>0</w:t>
      </w:r>
    </w:p>
    <w:p w14:paraId="4728C497" w14:textId="77777777" w:rsidR="009C44D9" w:rsidRDefault="00DB0F77">
      <w:pPr>
        <w:rPr>
          <w:b/>
          <w:sz w:val="28"/>
        </w:rPr>
      </w:pPr>
      <w:r>
        <w:rPr>
          <w:b/>
          <w:sz w:val="28"/>
        </w:rPr>
        <w:t>Minimalny wkład własny beneficjenta</w:t>
      </w:r>
    </w:p>
    <w:p w14:paraId="4728C498" w14:textId="77777777" w:rsidR="009C44D9" w:rsidRDefault="00DB0F77">
      <w:pPr>
        <w:rPr>
          <w:b/>
          <w:sz w:val="28"/>
        </w:rPr>
      </w:pPr>
      <w:r>
        <w:rPr>
          <w:sz w:val="28"/>
        </w:rPr>
        <w:lastRenderedPageBreak/>
        <w:t xml:space="preserve">Projekty w </w:t>
      </w:r>
      <w:r>
        <w:rPr>
          <w:sz w:val="28"/>
        </w:rPr>
        <w:t>części objętej pomocą publiczną: zgodnie z programami pomocy publicznej</w:t>
      </w:r>
    </w:p>
    <w:p w14:paraId="4728C499" w14:textId="77777777" w:rsidR="009C44D9" w:rsidRDefault="00DB0F77">
      <w:pPr>
        <w:rPr>
          <w:b/>
          <w:sz w:val="28"/>
        </w:rPr>
      </w:pPr>
      <w:r>
        <w:rPr>
          <w:b/>
          <w:sz w:val="28"/>
        </w:rPr>
        <w:t>Sposób wyboru projektów</w:t>
      </w:r>
    </w:p>
    <w:p w14:paraId="4728C49A" w14:textId="77777777" w:rsidR="009C44D9" w:rsidRDefault="00DB0F77">
      <w:pPr>
        <w:rPr>
          <w:b/>
          <w:sz w:val="28"/>
        </w:rPr>
      </w:pPr>
      <w:r>
        <w:rPr>
          <w:sz w:val="28"/>
        </w:rPr>
        <w:t>Niekonkurencyjny</w:t>
      </w:r>
    </w:p>
    <w:p w14:paraId="4728C49B" w14:textId="77777777" w:rsidR="009C44D9" w:rsidRDefault="00DB0F77">
      <w:pPr>
        <w:rPr>
          <w:b/>
          <w:sz w:val="28"/>
        </w:rPr>
      </w:pPr>
      <w:r>
        <w:rPr>
          <w:b/>
          <w:sz w:val="28"/>
        </w:rPr>
        <w:t>Realizacja instrumentów terytorialnych</w:t>
      </w:r>
    </w:p>
    <w:p w14:paraId="4728C49C" w14:textId="77777777" w:rsidR="009C44D9" w:rsidRDefault="00DB0F77">
      <w:pPr>
        <w:rPr>
          <w:b/>
          <w:sz w:val="28"/>
        </w:rPr>
      </w:pPr>
      <w:r>
        <w:rPr>
          <w:sz w:val="28"/>
        </w:rPr>
        <w:t>Nie dotyczy</w:t>
      </w:r>
    </w:p>
    <w:p w14:paraId="4728C49D" w14:textId="77777777" w:rsidR="009C44D9" w:rsidRDefault="00DB0F77">
      <w:pPr>
        <w:rPr>
          <w:b/>
          <w:sz w:val="28"/>
        </w:rPr>
      </w:pPr>
      <w:r>
        <w:rPr>
          <w:b/>
          <w:sz w:val="28"/>
        </w:rPr>
        <w:t>Typ beneficjenta – ogólny</w:t>
      </w:r>
    </w:p>
    <w:p w14:paraId="4728C49E" w14:textId="77777777" w:rsidR="009C44D9" w:rsidRDefault="00DB0F77">
      <w:pPr>
        <w:rPr>
          <w:b/>
          <w:sz w:val="28"/>
        </w:rPr>
      </w:pPr>
      <w:r>
        <w:rPr>
          <w:sz w:val="28"/>
        </w:rPr>
        <w:t>Administracja publiczna</w:t>
      </w:r>
    </w:p>
    <w:p w14:paraId="4728C49F" w14:textId="77777777" w:rsidR="009C44D9" w:rsidRDefault="00DB0F77">
      <w:pPr>
        <w:rPr>
          <w:b/>
          <w:sz w:val="28"/>
        </w:rPr>
      </w:pPr>
      <w:r>
        <w:rPr>
          <w:b/>
          <w:sz w:val="28"/>
        </w:rPr>
        <w:t>Grupa docelowa</w:t>
      </w:r>
    </w:p>
    <w:p w14:paraId="4728C4A0" w14:textId="77777777" w:rsidR="009C44D9" w:rsidRDefault="00DB0F77">
      <w:pPr>
        <w:rPr>
          <w:b/>
          <w:sz w:val="28"/>
        </w:rPr>
      </w:pPr>
      <w:r>
        <w:rPr>
          <w:sz w:val="28"/>
        </w:rPr>
        <w:t>instytucje i przedsiębiorst</w:t>
      </w:r>
      <w:r>
        <w:rPr>
          <w:sz w:val="28"/>
        </w:rPr>
        <w:t>wa korzystające z rezultatów projektu oraz ich pracownicy, turyści, mieszkańcy województwa</w:t>
      </w:r>
    </w:p>
    <w:p w14:paraId="4728C4A1" w14:textId="77777777" w:rsidR="009C44D9" w:rsidRDefault="00DB0F77">
      <w:pPr>
        <w:rPr>
          <w:b/>
          <w:sz w:val="28"/>
        </w:rPr>
      </w:pPr>
      <w:r>
        <w:rPr>
          <w:b/>
          <w:sz w:val="28"/>
        </w:rPr>
        <w:t>Słowa kluczowe</w:t>
      </w:r>
    </w:p>
    <w:p w14:paraId="4728C4A2" w14:textId="77777777" w:rsidR="009C44D9" w:rsidRDefault="00DB0F77">
      <w:pPr>
        <w:rPr>
          <w:b/>
          <w:sz w:val="28"/>
        </w:rPr>
      </w:pPr>
      <w:r>
        <w:rPr>
          <w:sz w:val="28"/>
        </w:rPr>
        <w:t>FRMCS, tabor_ekologiczny, niska_emisja, ETCS, ERTMS, dworzec, dostępność, czysty_transport, tabor_niskoemisyjny, zmniejszenie_emisji</w:t>
      </w:r>
    </w:p>
    <w:p w14:paraId="4728C4A3" w14:textId="77777777" w:rsidR="009C44D9" w:rsidRDefault="00DB0F77">
      <w:pPr>
        <w:rPr>
          <w:b/>
          <w:sz w:val="28"/>
        </w:rPr>
      </w:pPr>
      <w:r>
        <w:rPr>
          <w:b/>
          <w:sz w:val="28"/>
        </w:rPr>
        <w:t>Kryteria wyboru p</w:t>
      </w:r>
      <w:r>
        <w:rPr>
          <w:b/>
          <w:sz w:val="28"/>
        </w:rPr>
        <w:t>rojektów</w:t>
      </w:r>
    </w:p>
    <w:p w14:paraId="4728C4A4" w14:textId="77777777" w:rsidR="009C44D9" w:rsidRDefault="00DB0F77">
      <w:pPr>
        <w:rPr>
          <w:b/>
          <w:sz w:val="28"/>
        </w:rPr>
      </w:pPr>
      <w:r>
        <w:rPr>
          <w:sz w:val="28"/>
        </w:rPr>
        <w:t>http://funduszeUE.lubelskie.pl</w:t>
      </w:r>
    </w:p>
    <w:p w14:paraId="4728C4A5" w14:textId="77777777" w:rsidR="009C44D9" w:rsidRDefault="00DB0F77">
      <w:pPr>
        <w:rPr>
          <w:b/>
          <w:sz w:val="28"/>
        </w:rPr>
      </w:pPr>
      <w:r>
        <w:rPr>
          <w:b/>
          <w:sz w:val="28"/>
        </w:rPr>
        <w:t>Wskaźniki produktu</w:t>
      </w:r>
    </w:p>
    <w:p w14:paraId="4728C4A6" w14:textId="77777777" w:rsidR="009C44D9" w:rsidRDefault="00DB0F77">
      <w:pPr>
        <w:rPr>
          <w:b/>
          <w:sz w:val="28"/>
        </w:rPr>
      </w:pPr>
      <w:r>
        <w:rPr>
          <w:sz w:val="28"/>
        </w:rPr>
        <w:t>WLWK-PLRO229 - Budowa/przebudowa bazy utrzymaniowo-naprawczej taboru kolejowego </w:t>
      </w:r>
    </w:p>
    <w:p w14:paraId="4728C4A7" w14:textId="77777777" w:rsidR="009C44D9" w:rsidRDefault="00DB0F77">
      <w:pPr>
        <w:rPr>
          <w:b/>
          <w:sz w:val="28"/>
        </w:rPr>
      </w:pPr>
      <w:r>
        <w:rPr>
          <w:sz w:val="28"/>
        </w:rPr>
        <w:t>WLWK-PLRO199 - Liczba projektów, w których sfinansowano koszty racjonalnych usprawnień dla osób z niepełnosprawności</w:t>
      </w:r>
      <w:r>
        <w:rPr>
          <w:sz w:val="28"/>
        </w:rPr>
        <w:t>ami (EFRR/FST/FS)</w:t>
      </w:r>
    </w:p>
    <w:p w14:paraId="4728C4A8" w14:textId="77777777" w:rsidR="009C44D9" w:rsidRDefault="00DB0F77">
      <w:pPr>
        <w:rPr>
          <w:b/>
          <w:sz w:val="28"/>
        </w:rPr>
      </w:pPr>
      <w:r>
        <w:rPr>
          <w:sz w:val="28"/>
        </w:rPr>
        <w:t>WLWK-PLRO113 - Liczba zakupionych jednostek kolejowego taboru pasażerskiego</w:t>
      </w:r>
    </w:p>
    <w:p w14:paraId="4728C4A9" w14:textId="77777777" w:rsidR="009C44D9" w:rsidRDefault="00DB0F77">
      <w:pPr>
        <w:rPr>
          <w:b/>
          <w:sz w:val="28"/>
        </w:rPr>
      </w:pPr>
      <w:r>
        <w:rPr>
          <w:sz w:val="28"/>
        </w:rPr>
        <w:t>WLWK-PLRO114 - Liczba zmodernizowanych jednostek kolejowego taboru pasażerskiego</w:t>
      </w:r>
    </w:p>
    <w:p w14:paraId="4728C4AA" w14:textId="77777777" w:rsidR="009C44D9" w:rsidRDefault="00DB0F77">
      <w:pPr>
        <w:rPr>
          <w:b/>
          <w:sz w:val="28"/>
        </w:rPr>
      </w:pPr>
      <w:r>
        <w:rPr>
          <w:sz w:val="28"/>
        </w:rPr>
        <w:lastRenderedPageBreak/>
        <w:t>WLWK-RCO053 - Nowe lub zmodernizowane stacje i przystanki kolejowe</w:t>
      </w:r>
    </w:p>
    <w:p w14:paraId="4728C4AB" w14:textId="77777777" w:rsidR="009C44D9" w:rsidRDefault="00DB0F77">
      <w:pPr>
        <w:rPr>
          <w:b/>
          <w:sz w:val="28"/>
        </w:rPr>
      </w:pPr>
      <w:r>
        <w:rPr>
          <w:sz w:val="28"/>
        </w:rPr>
        <w:t>WLWK-PLRO116 -</w:t>
      </w:r>
      <w:r>
        <w:rPr>
          <w:sz w:val="28"/>
        </w:rPr>
        <w:t xml:space="preserve"> Pojemność zakupionych jednostek taboru kolejowego</w:t>
      </w:r>
    </w:p>
    <w:p w14:paraId="4728C4AC" w14:textId="77777777" w:rsidR="009C44D9" w:rsidRDefault="00DB0F77">
      <w:pPr>
        <w:rPr>
          <w:b/>
          <w:sz w:val="28"/>
        </w:rPr>
      </w:pPr>
      <w:r>
        <w:rPr>
          <w:sz w:val="28"/>
        </w:rPr>
        <w:t>WLWK-PLRO117 - Pojemność zmodernizowanych jednostek taboru kolejowego</w:t>
      </w:r>
    </w:p>
    <w:p w14:paraId="4728C4AD" w14:textId="77777777" w:rsidR="009C44D9" w:rsidRDefault="00DB0F77">
      <w:pPr>
        <w:rPr>
          <w:b/>
          <w:sz w:val="28"/>
        </w:rPr>
      </w:pPr>
      <w:r>
        <w:rPr>
          <w:b/>
          <w:sz w:val="28"/>
        </w:rPr>
        <w:t>Wskaźniki rezultatu</w:t>
      </w:r>
    </w:p>
    <w:p w14:paraId="4728C4AE" w14:textId="77777777" w:rsidR="009C44D9" w:rsidRDefault="00DB0F77">
      <w:pPr>
        <w:rPr>
          <w:b/>
          <w:sz w:val="28"/>
        </w:rPr>
      </w:pPr>
      <w:r>
        <w:rPr>
          <w:sz w:val="28"/>
        </w:rPr>
        <w:t>WLWK-PLRR022 - Liczba osób korzystających z zakupionego lub zmodernizowanego kolejowego taboru pasażerskiego w ciąg</w:t>
      </w:r>
      <w:r>
        <w:rPr>
          <w:sz w:val="28"/>
        </w:rPr>
        <w:t>u roku</w:t>
      </w:r>
    </w:p>
    <w:p w14:paraId="4728C4AF" w14:textId="77777777" w:rsidR="009C44D9" w:rsidRDefault="009C44D9">
      <w:pPr>
        <w:rPr>
          <w:b/>
          <w:sz w:val="28"/>
        </w:rPr>
      </w:pPr>
    </w:p>
    <w:p w14:paraId="4728C4B0" w14:textId="77777777" w:rsidR="009C44D9" w:rsidRDefault="00DB0F77">
      <w:pPr>
        <w:pStyle w:val="Nagwek3"/>
        <w:rPr>
          <w:rFonts w:ascii="Calibri" w:hAnsi="Calibri" w:cs="Calibri"/>
          <w:sz w:val="32"/>
        </w:rPr>
      </w:pPr>
      <w:bookmarkStart w:id="48" w:name="_Toc129693477"/>
      <w:r>
        <w:rPr>
          <w:rFonts w:ascii="Calibri" w:hAnsi="Calibri" w:cs="Calibri"/>
          <w:sz w:val="32"/>
        </w:rPr>
        <w:t>Działanie FELU.06.03 Publiczny autobusowy transport zbiorowy</w:t>
      </w:r>
      <w:bookmarkEnd w:id="48"/>
    </w:p>
    <w:p w14:paraId="4728C4B1" w14:textId="77777777" w:rsidR="009C44D9" w:rsidRDefault="009C44D9">
      <w:pPr>
        <w:rPr>
          <w:rFonts w:ascii="Calibri" w:hAnsi="Calibri"/>
          <w:sz w:val="32"/>
        </w:rPr>
      </w:pPr>
    </w:p>
    <w:p w14:paraId="4728C4B2" w14:textId="77777777" w:rsidR="009C44D9" w:rsidRDefault="00DB0F77">
      <w:pPr>
        <w:rPr>
          <w:b/>
          <w:sz w:val="28"/>
        </w:rPr>
      </w:pPr>
      <w:r>
        <w:rPr>
          <w:b/>
          <w:sz w:val="28"/>
        </w:rPr>
        <w:t>Cel szczegółowy</w:t>
      </w:r>
    </w:p>
    <w:p w14:paraId="4728C4B3" w14:textId="77777777" w:rsidR="009C44D9" w:rsidRDefault="00DB0F77">
      <w:pPr>
        <w:rPr>
          <w:b/>
          <w:sz w:val="28"/>
        </w:rPr>
      </w:pPr>
      <w:r>
        <w:rPr>
          <w:sz w:val="28"/>
        </w:rPr>
        <w:t xml:space="preserve">EFRR/FS.CP3.II - Rozwój i udoskonalanie zrównoważonej, odpornej na zmiany klimatu, inteligentnej i intermodalnej mobilności na poziomie krajowym, regionalnym i </w:t>
      </w:r>
      <w:r>
        <w:rPr>
          <w:sz w:val="28"/>
        </w:rPr>
        <w:t>lokalnym, w tym poprawę dostępu do TEN-T oraz mobilności transgranicznej</w:t>
      </w:r>
    </w:p>
    <w:p w14:paraId="4728C4B4" w14:textId="77777777" w:rsidR="009C44D9" w:rsidRDefault="00DB0F77">
      <w:pPr>
        <w:rPr>
          <w:b/>
          <w:sz w:val="28"/>
        </w:rPr>
      </w:pPr>
      <w:r>
        <w:rPr>
          <w:b/>
          <w:sz w:val="28"/>
        </w:rPr>
        <w:t>Wysokość alokacji ogółem (EUR)</w:t>
      </w:r>
    </w:p>
    <w:p w14:paraId="4728C4B5" w14:textId="77777777" w:rsidR="009C44D9" w:rsidRDefault="00DB0F77">
      <w:pPr>
        <w:rPr>
          <w:b/>
          <w:sz w:val="28"/>
        </w:rPr>
      </w:pPr>
      <w:r>
        <w:rPr>
          <w:sz w:val="28"/>
        </w:rPr>
        <w:t>24 122 730,00</w:t>
      </w:r>
    </w:p>
    <w:p w14:paraId="4728C4B6" w14:textId="77777777" w:rsidR="009C44D9" w:rsidRDefault="00DB0F77">
      <w:pPr>
        <w:rPr>
          <w:b/>
          <w:sz w:val="28"/>
        </w:rPr>
      </w:pPr>
      <w:r>
        <w:rPr>
          <w:b/>
          <w:sz w:val="28"/>
        </w:rPr>
        <w:t>Wysokość alokacji UE (EUR)</w:t>
      </w:r>
    </w:p>
    <w:p w14:paraId="4728C4B7" w14:textId="77777777" w:rsidR="009C44D9" w:rsidRDefault="00DB0F77">
      <w:pPr>
        <w:rPr>
          <w:b/>
          <w:sz w:val="28"/>
        </w:rPr>
      </w:pPr>
      <w:r>
        <w:rPr>
          <w:sz w:val="28"/>
        </w:rPr>
        <w:t>20 504 320,00</w:t>
      </w:r>
    </w:p>
    <w:p w14:paraId="4728C4B8" w14:textId="77777777" w:rsidR="009C44D9" w:rsidRDefault="00DB0F77">
      <w:pPr>
        <w:rPr>
          <w:b/>
          <w:sz w:val="28"/>
        </w:rPr>
      </w:pPr>
      <w:r>
        <w:rPr>
          <w:b/>
          <w:sz w:val="28"/>
        </w:rPr>
        <w:t>Zakres interwencji</w:t>
      </w:r>
    </w:p>
    <w:p w14:paraId="4728C4B9" w14:textId="77777777" w:rsidR="009C44D9" w:rsidRDefault="00DB0F77">
      <w:pPr>
        <w:rPr>
          <w:b/>
          <w:sz w:val="28"/>
        </w:rPr>
      </w:pPr>
      <w:r>
        <w:rPr>
          <w:sz w:val="28"/>
        </w:rPr>
        <w:t>077 - Działania mające na celu poprawę jakości powietrza i ograniczenie hałasu</w:t>
      </w:r>
      <w:r>
        <w:rPr>
          <w:sz w:val="28"/>
        </w:rPr>
        <w:t>, 094 - Cyfryzacja transportu: transport drogowy, 082 - Tabor czystego transportu miejskiego, 095 - Cyfryzacja transportu, gdy ma częściowo na celu redukcję emisji gazów cieplarnianych: transport drogowy</w:t>
      </w:r>
    </w:p>
    <w:p w14:paraId="4728C4BA" w14:textId="77777777" w:rsidR="009C44D9" w:rsidRDefault="00DB0F77">
      <w:pPr>
        <w:rPr>
          <w:b/>
          <w:sz w:val="28"/>
        </w:rPr>
      </w:pPr>
      <w:r>
        <w:rPr>
          <w:b/>
          <w:sz w:val="28"/>
        </w:rPr>
        <w:t>Opis działania</w:t>
      </w:r>
    </w:p>
    <w:p w14:paraId="4728C4BB" w14:textId="77777777" w:rsidR="009C44D9" w:rsidRDefault="00DB0F77">
      <w:pPr>
        <w:rPr>
          <w:b/>
          <w:sz w:val="28"/>
        </w:rPr>
      </w:pPr>
      <w:r>
        <w:rPr>
          <w:sz w:val="28"/>
        </w:rPr>
        <w:lastRenderedPageBreak/>
        <w:t>Typy projektów:</w:t>
      </w:r>
    </w:p>
    <w:p w14:paraId="4728C4BC" w14:textId="77777777" w:rsidR="009C44D9" w:rsidRDefault="00DB0F77">
      <w:pPr>
        <w:rPr>
          <w:b/>
          <w:sz w:val="28"/>
        </w:rPr>
      </w:pPr>
      <w:r>
        <w:rPr>
          <w:sz w:val="28"/>
        </w:rPr>
        <w:t>1.</w:t>
      </w:r>
      <w:r>
        <w:rPr>
          <w:sz w:val="28"/>
        </w:rPr>
        <w:tab/>
        <w:t>Zakup i modernizac</w:t>
      </w:r>
      <w:r>
        <w:rPr>
          <w:sz w:val="28"/>
        </w:rPr>
        <w:t>ja taboru autobusowego wykorzystywanego w publicznym transporcie zbiorowym o charakterze użyteczności publicznej, spełniającego wymogi dla „ekologicznie czystych pojazdów” w rozumieniu dyrektywy 2019/1161 zmieniającej dyrektywę 2009/33/WE.</w:t>
      </w:r>
    </w:p>
    <w:p w14:paraId="4728C4BD" w14:textId="77777777" w:rsidR="009C44D9" w:rsidRDefault="00DB0F77">
      <w:pPr>
        <w:rPr>
          <w:b/>
          <w:sz w:val="28"/>
        </w:rPr>
      </w:pPr>
      <w:r>
        <w:rPr>
          <w:sz w:val="28"/>
        </w:rPr>
        <w:t>2.</w:t>
      </w:r>
      <w:r>
        <w:rPr>
          <w:sz w:val="28"/>
        </w:rPr>
        <w:tab/>
        <w:t>Budowa i mode</w:t>
      </w:r>
      <w:r>
        <w:rPr>
          <w:sz w:val="28"/>
        </w:rPr>
        <w:t xml:space="preserve">rnizacja infrastruktury publicznego transportu zbiorowego, w tym: węzłów przesiadkowych, obiektów P+R („parkuj i jedź”),przystanków, zatok i wiat, a także infrastruktury ładowania/tankowania pojazdów bezemisyjnych wykorzystywanych w publicznym transporcie </w:t>
      </w:r>
      <w:r>
        <w:rPr>
          <w:sz w:val="28"/>
        </w:rPr>
        <w:t>zbiorowym.</w:t>
      </w:r>
    </w:p>
    <w:p w14:paraId="4728C4BE" w14:textId="77777777" w:rsidR="009C44D9" w:rsidRDefault="00DB0F77">
      <w:pPr>
        <w:rPr>
          <w:b/>
          <w:sz w:val="28"/>
        </w:rPr>
      </w:pPr>
      <w:r>
        <w:rPr>
          <w:sz w:val="28"/>
        </w:rPr>
        <w:t>3.</w:t>
      </w:r>
      <w:r>
        <w:rPr>
          <w:sz w:val="28"/>
        </w:rPr>
        <w:tab/>
        <w:t>Rozwój systemów cyfrowych transportu publicznego i działania na rzecz taryfowej integracji transportu zbiorowego (systemy typu „wspólny bilet”).</w:t>
      </w:r>
    </w:p>
    <w:p w14:paraId="4728C4BF" w14:textId="77777777" w:rsidR="009C44D9" w:rsidRDefault="00DB0F77">
      <w:pPr>
        <w:rPr>
          <w:b/>
          <w:sz w:val="28"/>
        </w:rPr>
      </w:pPr>
      <w:r>
        <w:rPr>
          <w:sz w:val="28"/>
        </w:rPr>
        <w:t>Ad. 2</w:t>
      </w:r>
    </w:p>
    <w:p w14:paraId="4728C4C0" w14:textId="77777777" w:rsidR="009C44D9" w:rsidRDefault="00DB0F77">
      <w:pPr>
        <w:rPr>
          <w:b/>
          <w:sz w:val="28"/>
        </w:rPr>
      </w:pPr>
      <w:r>
        <w:rPr>
          <w:sz w:val="28"/>
        </w:rPr>
        <w:t>Wsparcie dla obiektów P+R będzie możliwe pod warunkiem zlokalizowania ich poza centrami mia</w:t>
      </w:r>
      <w:r>
        <w:rPr>
          <w:sz w:val="28"/>
        </w:rPr>
        <w:t>st, w miejscach zapewniających odpowiednią integrację z publicznym transportem zbiorowym.</w:t>
      </w:r>
    </w:p>
    <w:p w14:paraId="4728C4C1" w14:textId="77777777" w:rsidR="009C44D9" w:rsidRDefault="00DB0F77">
      <w:pPr>
        <w:rPr>
          <w:b/>
          <w:sz w:val="28"/>
        </w:rPr>
      </w:pPr>
      <w:r>
        <w:rPr>
          <w:sz w:val="28"/>
        </w:rPr>
        <w:t>Kluczowe warunki realizacji projektów:</w:t>
      </w:r>
    </w:p>
    <w:p w14:paraId="4728C4C2"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4C3" w14:textId="77777777" w:rsidR="009C44D9" w:rsidRDefault="00DB0F77">
      <w:pPr>
        <w:rPr>
          <w:b/>
          <w:sz w:val="28"/>
        </w:rPr>
      </w:pPr>
      <w:r>
        <w:rPr>
          <w:sz w:val="28"/>
        </w:rPr>
        <w:t>2.</w:t>
      </w:r>
      <w:r>
        <w:rPr>
          <w:sz w:val="28"/>
        </w:rPr>
        <w:tab/>
        <w:t>Wszystkie inwestycje w in</w:t>
      </w:r>
      <w:r>
        <w:rPr>
          <w:sz w:val="28"/>
        </w:rPr>
        <w:t>frastrukturę transportową, wspierane w ramach Działania będą musiały wynikać z Programu Strategicznego Rozwoju Transportu Województwa Lubelskiego do roku 2030 (z perspektywą do 2040 roku) lub dokumentów planowania transportu na poziomie lokalnym.</w:t>
      </w:r>
    </w:p>
    <w:p w14:paraId="4728C4C4" w14:textId="77777777" w:rsidR="009C44D9" w:rsidRDefault="00DB0F77">
      <w:pPr>
        <w:rPr>
          <w:b/>
          <w:sz w:val="28"/>
        </w:rPr>
      </w:pPr>
      <w:r>
        <w:rPr>
          <w:sz w:val="28"/>
        </w:rPr>
        <w:t>3.</w:t>
      </w:r>
      <w:r>
        <w:rPr>
          <w:sz w:val="28"/>
        </w:rPr>
        <w:tab/>
        <w:t>Wsparc</w:t>
      </w:r>
      <w:r>
        <w:rPr>
          <w:sz w:val="28"/>
        </w:rPr>
        <w:t>ie w ramach Działania jest zgodne z Wytycznymi dotyczącymi realizacji zasad równościowych w ramach funduszy unijnych na lata 2021-2027, w szczególności wsparcie jest udzielane projektom uwzględniającym koncepcję uniwersalnego projektowania, zgodnie z ww. W</w:t>
      </w:r>
      <w:r>
        <w:rPr>
          <w:sz w:val="28"/>
        </w:rPr>
        <w:t>ytycznymi.</w:t>
      </w:r>
    </w:p>
    <w:p w14:paraId="4728C4C5" w14:textId="77777777" w:rsidR="009C44D9" w:rsidRDefault="00DB0F77">
      <w:pPr>
        <w:rPr>
          <w:b/>
          <w:sz w:val="28"/>
        </w:rPr>
      </w:pPr>
      <w:r>
        <w:rPr>
          <w:sz w:val="28"/>
        </w:rPr>
        <w:t>4.</w:t>
      </w:r>
      <w:r>
        <w:rPr>
          <w:sz w:val="28"/>
        </w:rPr>
        <w:tab/>
        <w:t xml:space="preserve">Wsparcie w ramach Działania nie może być udzielone w zakresie, w jakim jest wykluczone w art. 1 ust. 2 - 5 Rozporządzenia Komisji (UE) NR 651/2014 z dnia </w:t>
      </w:r>
      <w:r>
        <w:rPr>
          <w:sz w:val="28"/>
        </w:rPr>
        <w:lastRenderedPageBreak/>
        <w:t>17 czerwca 2014 r. uznającym niektóre rodzaje pomocy za zgodne z rynkiem wewnętrznym w z</w:t>
      </w:r>
      <w:r>
        <w:rPr>
          <w:sz w:val="28"/>
        </w:rPr>
        <w:t>astosowaniu art. 107i 108 Traktatu oraz w art. 1 ust. 1 Rozporządzenia Komisji (UE) nr 1407/2013 z dnia 18 grudnia 2013 r. w sprawie stosowania art. 107 i 108 Traktatu o funkcjonowaniu Unii Europejskiej do pomocy de minimis.</w:t>
      </w:r>
    </w:p>
    <w:p w14:paraId="4728C4C6" w14:textId="77777777" w:rsidR="009C44D9" w:rsidRDefault="00DB0F77">
      <w:pPr>
        <w:rPr>
          <w:b/>
          <w:sz w:val="28"/>
        </w:rPr>
      </w:pPr>
      <w:r>
        <w:rPr>
          <w:b/>
          <w:sz w:val="28"/>
        </w:rPr>
        <w:t>Maksymalny % poziom dofinansowa</w:t>
      </w:r>
      <w:r>
        <w:rPr>
          <w:b/>
          <w:sz w:val="28"/>
        </w:rPr>
        <w:t>nia UE w projekcie</w:t>
      </w:r>
    </w:p>
    <w:p w14:paraId="4728C4C7" w14:textId="77777777" w:rsidR="009C44D9" w:rsidRDefault="00DB0F77">
      <w:pPr>
        <w:rPr>
          <w:b/>
          <w:sz w:val="28"/>
        </w:rPr>
      </w:pPr>
      <w:r>
        <w:rPr>
          <w:sz w:val="28"/>
        </w:rPr>
        <w:t>85</w:t>
      </w:r>
    </w:p>
    <w:p w14:paraId="4728C4C8"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4C9" w14:textId="77777777" w:rsidR="009C44D9" w:rsidRDefault="00DB0F77">
      <w:pPr>
        <w:rPr>
          <w:b/>
          <w:sz w:val="28"/>
        </w:rPr>
      </w:pPr>
      <w:r>
        <w:rPr>
          <w:sz w:val="28"/>
        </w:rPr>
        <w:t>85</w:t>
      </w:r>
    </w:p>
    <w:p w14:paraId="4728C4CA" w14:textId="77777777" w:rsidR="009C44D9" w:rsidRDefault="00DB0F77">
      <w:pPr>
        <w:rPr>
          <w:b/>
          <w:sz w:val="28"/>
        </w:rPr>
      </w:pPr>
      <w:r>
        <w:rPr>
          <w:b/>
          <w:sz w:val="28"/>
        </w:rPr>
        <w:t>Pomoc publiczna – unijna podstawa</w:t>
      </w:r>
      <w:r>
        <w:rPr>
          <w:b/>
          <w:sz w:val="28"/>
        </w:rPr>
        <w:t xml:space="preserve"> prawna</w:t>
      </w:r>
    </w:p>
    <w:p w14:paraId="4728C4CB" w14:textId="77777777" w:rsidR="009C44D9" w:rsidRDefault="00DB0F77">
      <w:pPr>
        <w:rPr>
          <w:b/>
          <w:sz w:val="28"/>
        </w:rPr>
      </w:pPr>
      <w:r>
        <w:rPr>
          <w:sz w:val="28"/>
        </w:rPr>
        <w:t xml:space="preserve">Bez pomocy, Rozporządzenie  Komisji (UE) nr 1407/2013 z dnia 18 grudnia 2013 r. w sprawie stosowania art. 107 i 108 Traktatu o funkcjonowaniu Unii Europejskiej do pomocy de minimis, Rozporządzenie Komisji (UE) nr 651/2014 z dnia 17 czerwca 2014 r. </w:t>
      </w:r>
      <w:r>
        <w:rPr>
          <w:sz w:val="28"/>
        </w:rPr>
        <w:t>uznające niektóre rodzaje pomocy za zgodne z rynkiem wewnętrznym w zastosowaniu art. 107 i 108 Traktatu, Rozporządzenie Komisji (UE) nr 360/2012 z dnia 25 kwietnia 2012 r. w sprawie stosowania art. 107 i 108 Traktatu o funkcjonowaniu Unii Europejskiej do p</w:t>
      </w:r>
      <w:r>
        <w:rPr>
          <w:sz w:val="28"/>
        </w:rPr>
        <w:t>omocy de minimis przyznawanej przedsiębiorstwom wykonującym usługi świadczone w ogólnym interesie gospodarczym</w:t>
      </w:r>
    </w:p>
    <w:p w14:paraId="4728C4CC" w14:textId="77777777" w:rsidR="009C44D9" w:rsidRDefault="00DB0F77">
      <w:pPr>
        <w:rPr>
          <w:b/>
          <w:sz w:val="28"/>
        </w:rPr>
      </w:pPr>
      <w:r>
        <w:rPr>
          <w:b/>
          <w:sz w:val="28"/>
        </w:rPr>
        <w:t>Pomoc publiczna – krajowa podstawa prawna</w:t>
      </w:r>
    </w:p>
    <w:p w14:paraId="4728C4CD" w14:textId="77777777" w:rsidR="009C44D9" w:rsidRDefault="00DB0F77">
      <w:pPr>
        <w:rPr>
          <w:b/>
          <w:sz w:val="28"/>
        </w:rPr>
      </w:pPr>
      <w:r>
        <w:rPr>
          <w:sz w:val="28"/>
        </w:rPr>
        <w:t xml:space="preserve">Rozporządzenie Ministra Funduszy i Polityki Regionalnej z dnia 11 grudnia 2022 r. w sprawie udzielania </w:t>
      </w:r>
      <w:r>
        <w:rPr>
          <w:sz w:val="28"/>
        </w:rPr>
        <w:t>pomocy inwestycyjnej na infrastrukturę lokalną w ramach regionalnych programów na lata 2021–2027 (Dz. U. z 2022 r. poz. 2686), Bez pomocy, Rozporządzenie Ministra Funduszy i Polityki Regionalnej z dnia 29 września 2022 r. w sprawie udzielania pomocy de min</w:t>
      </w:r>
      <w:r>
        <w:rPr>
          <w:sz w:val="28"/>
        </w:rPr>
        <w:t>imis w ramach regionalnych programów na lata 2021–2027 (Dz. U. z 2022 r. poz. 2062)</w:t>
      </w:r>
    </w:p>
    <w:p w14:paraId="4728C4CE" w14:textId="77777777" w:rsidR="009C44D9" w:rsidRDefault="00DB0F77">
      <w:pPr>
        <w:rPr>
          <w:b/>
          <w:sz w:val="28"/>
        </w:rPr>
      </w:pPr>
      <w:r>
        <w:rPr>
          <w:b/>
          <w:sz w:val="28"/>
        </w:rPr>
        <w:lastRenderedPageBreak/>
        <w:t>Uproszczone metody rozliczania</w:t>
      </w:r>
    </w:p>
    <w:p w14:paraId="4728C4CF" w14:textId="77777777" w:rsidR="009C44D9" w:rsidRDefault="00DB0F77">
      <w:pPr>
        <w:rPr>
          <w:b/>
          <w:sz w:val="28"/>
        </w:rPr>
      </w:pPr>
      <w:r>
        <w:rPr>
          <w:sz w:val="28"/>
        </w:rPr>
        <w:t>do 7% stawka ryczałtowa na koszty pośrednie (podstawa wyliczenia: koszty bezpośrednie) [art. 54(a) CPR], Brak</w:t>
      </w:r>
    </w:p>
    <w:p w14:paraId="4728C4D0" w14:textId="77777777" w:rsidR="009C44D9" w:rsidRDefault="00DB0F77">
      <w:pPr>
        <w:rPr>
          <w:b/>
          <w:sz w:val="28"/>
        </w:rPr>
      </w:pPr>
      <w:r>
        <w:rPr>
          <w:b/>
          <w:sz w:val="28"/>
        </w:rPr>
        <w:t>Forma wsparcia</w:t>
      </w:r>
    </w:p>
    <w:p w14:paraId="4728C4D1" w14:textId="77777777" w:rsidR="009C44D9" w:rsidRDefault="00DB0F77">
      <w:pPr>
        <w:rPr>
          <w:b/>
          <w:sz w:val="28"/>
        </w:rPr>
      </w:pPr>
      <w:r>
        <w:rPr>
          <w:sz w:val="28"/>
        </w:rPr>
        <w:t>Dotacja</w:t>
      </w:r>
    </w:p>
    <w:p w14:paraId="4728C4D2" w14:textId="77777777" w:rsidR="009C44D9" w:rsidRDefault="00DB0F77">
      <w:pPr>
        <w:rPr>
          <w:b/>
          <w:sz w:val="28"/>
        </w:rPr>
      </w:pPr>
      <w:r>
        <w:rPr>
          <w:b/>
          <w:sz w:val="28"/>
        </w:rPr>
        <w:t>Dopuszczalny cross-financing (%)</w:t>
      </w:r>
    </w:p>
    <w:p w14:paraId="4728C4D3" w14:textId="77777777" w:rsidR="009C44D9" w:rsidRDefault="00DB0F77">
      <w:pPr>
        <w:rPr>
          <w:b/>
          <w:sz w:val="28"/>
        </w:rPr>
      </w:pPr>
      <w:r>
        <w:rPr>
          <w:sz w:val="28"/>
        </w:rPr>
        <w:t>0</w:t>
      </w:r>
    </w:p>
    <w:p w14:paraId="4728C4D4" w14:textId="77777777" w:rsidR="009C44D9" w:rsidRDefault="00DB0F77">
      <w:pPr>
        <w:rPr>
          <w:b/>
          <w:sz w:val="28"/>
        </w:rPr>
      </w:pPr>
      <w:r>
        <w:rPr>
          <w:b/>
          <w:sz w:val="28"/>
        </w:rPr>
        <w:t>Minimalny wkład własny beneficjenta</w:t>
      </w:r>
    </w:p>
    <w:p w14:paraId="4728C4D5" w14:textId="77777777" w:rsidR="009C44D9" w:rsidRDefault="00DB0F77">
      <w:pPr>
        <w:rPr>
          <w:b/>
          <w:sz w:val="28"/>
        </w:rPr>
      </w:pPr>
      <w:r>
        <w:rPr>
          <w:sz w:val="28"/>
        </w:rPr>
        <w:t>Projekty w części objętej pomocą publiczną: zgodnie z programami pomocy publicznej</w:t>
      </w:r>
    </w:p>
    <w:p w14:paraId="4728C4D6" w14:textId="77777777" w:rsidR="009C44D9" w:rsidRDefault="00DB0F77">
      <w:pPr>
        <w:rPr>
          <w:b/>
          <w:sz w:val="28"/>
        </w:rPr>
      </w:pPr>
      <w:r>
        <w:rPr>
          <w:b/>
          <w:sz w:val="28"/>
        </w:rPr>
        <w:t>Sposób wyboru projektów</w:t>
      </w:r>
    </w:p>
    <w:p w14:paraId="4728C4D7" w14:textId="77777777" w:rsidR="009C44D9" w:rsidRDefault="00DB0F77">
      <w:pPr>
        <w:rPr>
          <w:b/>
          <w:sz w:val="28"/>
        </w:rPr>
      </w:pPr>
      <w:r>
        <w:rPr>
          <w:sz w:val="28"/>
        </w:rPr>
        <w:t>Niekonkurencyjny, Konkurencyjny</w:t>
      </w:r>
    </w:p>
    <w:p w14:paraId="4728C4D8" w14:textId="77777777" w:rsidR="009C44D9" w:rsidRDefault="00DB0F77">
      <w:pPr>
        <w:rPr>
          <w:b/>
          <w:sz w:val="28"/>
        </w:rPr>
      </w:pPr>
      <w:r>
        <w:rPr>
          <w:b/>
          <w:sz w:val="28"/>
        </w:rPr>
        <w:t>Realizacja instrumentów terytorialnych</w:t>
      </w:r>
    </w:p>
    <w:p w14:paraId="4728C4D9" w14:textId="77777777" w:rsidR="009C44D9" w:rsidRDefault="00DB0F77">
      <w:pPr>
        <w:rPr>
          <w:b/>
          <w:sz w:val="28"/>
        </w:rPr>
      </w:pPr>
      <w:r>
        <w:rPr>
          <w:sz w:val="28"/>
        </w:rPr>
        <w:t>Nie dot</w:t>
      </w:r>
      <w:r>
        <w:rPr>
          <w:sz w:val="28"/>
        </w:rPr>
        <w:t>yczy</w:t>
      </w:r>
    </w:p>
    <w:p w14:paraId="4728C4DA" w14:textId="77777777" w:rsidR="009C44D9" w:rsidRDefault="00DB0F77">
      <w:pPr>
        <w:rPr>
          <w:b/>
          <w:sz w:val="28"/>
        </w:rPr>
      </w:pPr>
      <w:r>
        <w:rPr>
          <w:b/>
          <w:sz w:val="28"/>
        </w:rPr>
        <w:t>Typ beneficjenta – ogólny</w:t>
      </w:r>
    </w:p>
    <w:p w14:paraId="4728C4DB" w14:textId="77777777" w:rsidR="009C44D9" w:rsidRDefault="00DB0F77">
      <w:pPr>
        <w:rPr>
          <w:b/>
          <w:sz w:val="28"/>
        </w:rPr>
      </w:pPr>
      <w:r>
        <w:rPr>
          <w:sz w:val="28"/>
        </w:rPr>
        <w:t>Przedsiębiorstwa realizujące cele publiczne, Administracja publiczna</w:t>
      </w:r>
    </w:p>
    <w:p w14:paraId="4728C4DC" w14:textId="77777777" w:rsidR="009C44D9" w:rsidRDefault="00DB0F77">
      <w:pPr>
        <w:rPr>
          <w:b/>
          <w:sz w:val="28"/>
        </w:rPr>
      </w:pPr>
      <w:r>
        <w:rPr>
          <w:b/>
          <w:sz w:val="28"/>
        </w:rPr>
        <w:t>Grupa docelowa</w:t>
      </w:r>
    </w:p>
    <w:p w14:paraId="4728C4DD" w14:textId="77777777" w:rsidR="009C44D9" w:rsidRDefault="00DB0F77">
      <w:pPr>
        <w:rPr>
          <w:b/>
          <w:sz w:val="28"/>
        </w:rPr>
      </w:pPr>
      <w:r>
        <w:rPr>
          <w:sz w:val="28"/>
        </w:rPr>
        <w:t>mieszkańcy województwa, instytucje i przedsiębiorstwa korzystające z rezultatów projektu oraz ich pracownicy, turyści</w:t>
      </w:r>
    </w:p>
    <w:p w14:paraId="4728C4DE" w14:textId="77777777" w:rsidR="009C44D9" w:rsidRDefault="00DB0F77">
      <w:pPr>
        <w:rPr>
          <w:b/>
          <w:sz w:val="28"/>
        </w:rPr>
      </w:pPr>
      <w:r>
        <w:rPr>
          <w:b/>
          <w:sz w:val="28"/>
        </w:rPr>
        <w:t>Słowa kluczowe</w:t>
      </w:r>
    </w:p>
    <w:p w14:paraId="4728C4DF" w14:textId="77777777" w:rsidR="009C44D9" w:rsidRDefault="00DB0F77">
      <w:pPr>
        <w:rPr>
          <w:b/>
          <w:sz w:val="28"/>
        </w:rPr>
      </w:pPr>
      <w:r>
        <w:rPr>
          <w:sz w:val="28"/>
        </w:rPr>
        <w:t>sterowanie_ruchem, czysty_transport, systemy_biletowe, informacja_pasażerska, zmniejszenie_emisji, e-rozkład, park_and_ride, autobusy_niskoemisyjne, linie_autobusowe, dostępność</w:t>
      </w:r>
    </w:p>
    <w:p w14:paraId="4728C4E0" w14:textId="77777777" w:rsidR="009C44D9" w:rsidRDefault="00DB0F77">
      <w:pPr>
        <w:rPr>
          <w:b/>
          <w:sz w:val="28"/>
        </w:rPr>
      </w:pPr>
      <w:r>
        <w:rPr>
          <w:b/>
          <w:sz w:val="28"/>
        </w:rPr>
        <w:t>Wielkość podmiotu (w przypadku przedsiębiorstw)</w:t>
      </w:r>
    </w:p>
    <w:p w14:paraId="4728C4E1" w14:textId="77777777" w:rsidR="009C44D9" w:rsidRDefault="00DB0F77">
      <w:pPr>
        <w:rPr>
          <w:b/>
          <w:sz w:val="28"/>
        </w:rPr>
      </w:pPr>
      <w:r>
        <w:rPr>
          <w:sz w:val="28"/>
        </w:rPr>
        <w:lastRenderedPageBreak/>
        <w:t>Nie dotyczy</w:t>
      </w:r>
    </w:p>
    <w:p w14:paraId="4728C4E2" w14:textId="77777777" w:rsidR="009C44D9" w:rsidRDefault="00DB0F77">
      <w:pPr>
        <w:rPr>
          <w:b/>
          <w:sz w:val="28"/>
        </w:rPr>
      </w:pPr>
      <w:r>
        <w:rPr>
          <w:b/>
          <w:sz w:val="28"/>
        </w:rPr>
        <w:t>Kryteria wyboru pr</w:t>
      </w:r>
      <w:r>
        <w:rPr>
          <w:b/>
          <w:sz w:val="28"/>
        </w:rPr>
        <w:t>ojektów</w:t>
      </w:r>
    </w:p>
    <w:p w14:paraId="4728C4E3" w14:textId="77777777" w:rsidR="009C44D9" w:rsidRDefault="00DB0F77">
      <w:pPr>
        <w:rPr>
          <w:b/>
          <w:sz w:val="28"/>
        </w:rPr>
      </w:pPr>
      <w:r>
        <w:rPr>
          <w:sz w:val="28"/>
        </w:rPr>
        <w:t>http://funduszeUE.lubelskie.pl</w:t>
      </w:r>
    </w:p>
    <w:p w14:paraId="4728C4E4" w14:textId="77777777" w:rsidR="009C44D9" w:rsidRDefault="00DB0F77">
      <w:pPr>
        <w:rPr>
          <w:b/>
          <w:sz w:val="28"/>
        </w:rPr>
      </w:pPr>
      <w:r>
        <w:rPr>
          <w:b/>
          <w:sz w:val="28"/>
        </w:rPr>
        <w:t>Wskaźniki produktu</w:t>
      </w:r>
    </w:p>
    <w:p w14:paraId="4728C4E5" w14:textId="77777777" w:rsidR="009C44D9" w:rsidRDefault="00DB0F77">
      <w:pPr>
        <w:rPr>
          <w:b/>
          <w:sz w:val="28"/>
        </w:rPr>
      </w:pPr>
      <w:r>
        <w:rPr>
          <w:sz w:val="28"/>
        </w:rPr>
        <w:t>WLWK-PLRO082 - Długość przebudowanych lub zmodernizowanych linii autobusowych</w:t>
      </w:r>
    </w:p>
    <w:p w14:paraId="4728C4E6" w14:textId="77777777" w:rsidR="009C44D9" w:rsidRDefault="00DB0F77">
      <w:pPr>
        <w:rPr>
          <w:b/>
          <w:sz w:val="28"/>
        </w:rPr>
      </w:pPr>
      <w:r>
        <w:rPr>
          <w:sz w:val="28"/>
        </w:rPr>
        <w:t>WLWK-RCO059 - Infrastruktura paliw alternatywnych (punkty tankowania/ładowania)</w:t>
      </w:r>
    </w:p>
    <w:p w14:paraId="4728C4E7" w14:textId="77777777" w:rsidR="009C44D9" w:rsidRDefault="00DB0F77">
      <w:pPr>
        <w:rPr>
          <w:b/>
          <w:sz w:val="28"/>
        </w:rPr>
      </w:pPr>
      <w:r>
        <w:rPr>
          <w:sz w:val="28"/>
        </w:rPr>
        <w:t>WLWK-PLRO094 - Liczba miejsc postojowych</w:t>
      </w:r>
      <w:r>
        <w:rPr>
          <w:sz w:val="28"/>
        </w:rPr>
        <w:t xml:space="preserve"> dla osób z niepełnosprawnościami w wybudowanych, przebudowanych lub doposażonych obiektach „parkuj i jedź”</w:t>
      </w:r>
    </w:p>
    <w:p w14:paraId="4728C4E8" w14:textId="77777777" w:rsidR="009C44D9" w:rsidRDefault="00DB0F77">
      <w:pPr>
        <w:rPr>
          <w:b/>
          <w:sz w:val="28"/>
        </w:rPr>
      </w:pPr>
      <w:r>
        <w:rPr>
          <w:sz w:val="28"/>
        </w:rPr>
        <w:t>WLWK-PLRO199 - Liczba projektów, w których sfinansowano koszty racjonalnych usprawnień dla osób z niepełnosprawnościami (EFRR/FST/FS)</w:t>
      </w:r>
    </w:p>
    <w:p w14:paraId="4728C4E9" w14:textId="77777777" w:rsidR="009C44D9" w:rsidRDefault="00DB0F77">
      <w:pPr>
        <w:rPr>
          <w:b/>
          <w:sz w:val="28"/>
        </w:rPr>
      </w:pPr>
      <w:r>
        <w:rPr>
          <w:sz w:val="28"/>
        </w:rPr>
        <w:t>WLWK-PLRO099 -</w:t>
      </w:r>
      <w:r>
        <w:rPr>
          <w:sz w:val="28"/>
        </w:rPr>
        <w:t xml:space="preserve"> Liczba przebudowanych i rozbudowanych zintegrowanych węzłów przesiadkowych</w:t>
      </w:r>
    </w:p>
    <w:p w14:paraId="4728C4EA" w14:textId="77777777" w:rsidR="009C44D9" w:rsidRDefault="00DB0F77">
      <w:pPr>
        <w:rPr>
          <w:b/>
          <w:sz w:val="28"/>
        </w:rPr>
      </w:pPr>
      <w:r>
        <w:rPr>
          <w:sz w:val="28"/>
        </w:rPr>
        <w:t>WLWK-PLRO092 - Liczba przebudowanych obiektów „parkuj i jedź"</w:t>
      </w:r>
    </w:p>
    <w:p w14:paraId="4728C4EB" w14:textId="77777777" w:rsidR="009C44D9" w:rsidRDefault="00DB0F77">
      <w:pPr>
        <w:rPr>
          <w:b/>
          <w:sz w:val="28"/>
        </w:rPr>
      </w:pPr>
      <w:r>
        <w:rPr>
          <w:sz w:val="28"/>
        </w:rPr>
        <w:t>WLWK-PLRO091 - Liczba wybudowanych obiektów „parkuj i jedź"</w:t>
      </w:r>
    </w:p>
    <w:p w14:paraId="4728C4EC" w14:textId="77777777" w:rsidR="009C44D9" w:rsidRDefault="00DB0F77">
      <w:pPr>
        <w:rPr>
          <w:b/>
          <w:sz w:val="28"/>
        </w:rPr>
      </w:pPr>
      <w:r>
        <w:rPr>
          <w:sz w:val="28"/>
        </w:rPr>
        <w:t xml:space="preserve">WLWK-PLRO098 - Liczba wybudowanych </w:t>
      </w:r>
      <w:r>
        <w:rPr>
          <w:sz w:val="28"/>
        </w:rPr>
        <w:t>zintegrowanych węzłów przesiadkowych</w:t>
      </w:r>
    </w:p>
    <w:p w14:paraId="4728C4ED" w14:textId="77777777" w:rsidR="009C44D9" w:rsidRDefault="00DB0F77">
      <w:pPr>
        <w:rPr>
          <w:b/>
          <w:sz w:val="28"/>
        </w:rPr>
      </w:pPr>
      <w:r>
        <w:rPr>
          <w:sz w:val="28"/>
        </w:rPr>
        <w:t>WLWK-RCO057 - Pojemność ekologicznego taboru do zbiorowego transportu publicznego</w:t>
      </w:r>
    </w:p>
    <w:p w14:paraId="4728C4EE" w14:textId="77777777" w:rsidR="009C44D9" w:rsidRDefault="00DB0F77">
      <w:pPr>
        <w:rPr>
          <w:b/>
          <w:sz w:val="28"/>
        </w:rPr>
      </w:pPr>
      <w:r>
        <w:rPr>
          <w:sz w:val="28"/>
        </w:rPr>
        <w:t>PROG-FELCO15 - Liczba wdrożonych systemów cyfrowych transportu publicznego</w:t>
      </w:r>
    </w:p>
    <w:p w14:paraId="4728C4EF" w14:textId="77777777" w:rsidR="009C44D9" w:rsidRDefault="00DB0F77">
      <w:pPr>
        <w:rPr>
          <w:b/>
          <w:sz w:val="28"/>
        </w:rPr>
      </w:pPr>
      <w:r>
        <w:rPr>
          <w:b/>
          <w:sz w:val="28"/>
        </w:rPr>
        <w:t>Wskaźniki rezultatu</w:t>
      </w:r>
    </w:p>
    <w:p w14:paraId="4728C4F0" w14:textId="77777777" w:rsidR="009C44D9" w:rsidRDefault="00DB0F77">
      <w:pPr>
        <w:rPr>
          <w:b/>
          <w:sz w:val="28"/>
        </w:rPr>
      </w:pPr>
      <w:r>
        <w:rPr>
          <w:sz w:val="28"/>
        </w:rPr>
        <w:t>WLWK-PLRR021 - Liczba pojazdów korzystając</w:t>
      </w:r>
      <w:r>
        <w:rPr>
          <w:sz w:val="28"/>
        </w:rPr>
        <w:t>ych z miejsc postojowych w wybudowanych, przebudowanych lub doposażonych obiektach „parkuj i jedź”</w:t>
      </w:r>
    </w:p>
    <w:p w14:paraId="4728C4F1" w14:textId="77777777" w:rsidR="009C44D9" w:rsidRDefault="00DB0F77">
      <w:pPr>
        <w:rPr>
          <w:b/>
          <w:sz w:val="28"/>
        </w:rPr>
      </w:pPr>
      <w:r>
        <w:rPr>
          <w:sz w:val="28"/>
        </w:rPr>
        <w:t>WLWK-PLRR046 - Objętość paliwa wykorzystanego we wspartej infrastrukturze paliw alternatywnych</w:t>
      </w:r>
    </w:p>
    <w:p w14:paraId="4728C4F2" w14:textId="77777777" w:rsidR="009C44D9" w:rsidRDefault="00DB0F77">
      <w:pPr>
        <w:rPr>
          <w:b/>
          <w:sz w:val="28"/>
        </w:rPr>
      </w:pPr>
      <w:r>
        <w:rPr>
          <w:sz w:val="28"/>
        </w:rPr>
        <w:lastRenderedPageBreak/>
        <w:t>PROG-FELCR16 - Roczna liczba użytkowników nowego lub zmoderniz</w:t>
      </w:r>
      <w:r>
        <w:rPr>
          <w:sz w:val="28"/>
        </w:rPr>
        <w:t>owanego transportu publicznego</w:t>
      </w:r>
    </w:p>
    <w:p w14:paraId="4728C4F3" w14:textId="77777777" w:rsidR="009C44D9" w:rsidRDefault="009C44D9">
      <w:pPr>
        <w:rPr>
          <w:b/>
          <w:sz w:val="28"/>
        </w:rPr>
      </w:pPr>
    </w:p>
    <w:p w14:paraId="4728C4F4" w14:textId="77777777" w:rsidR="009C44D9" w:rsidRDefault="00DB0F77">
      <w:pPr>
        <w:pStyle w:val="Nagwek2"/>
        <w:rPr>
          <w:rFonts w:ascii="Calibri" w:hAnsi="Calibri" w:cs="Calibri"/>
          <w:i w:val="0"/>
          <w:sz w:val="32"/>
        </w:rPr>
      </w:pPr>
      <w:bookmarkStart w:id="49" w:name="_Toc129693478"/>
      <w:r>
        <w:rPr>
          <w:rFonts w:ascii="Calibri" w:hAnsi="Calibri" w:cs="Calibri"/>
          <w:i w:val="0"/>
          <w:sz w:val="32"/>
        </w:rPr>
        <w:t>Priorytet FELU.07 Lepsza dostępność do usług społecznych i zdrowotnych</w:t>
      </w:r>
      <w:bookmarkEnd w:id="49"/>
    </w:p>
    <w:p w14:paraId="4728C4F5" w14:textId="77777777" w:rsidR="009C44D9" w:rsidRDefault="009C44D9">
      <w:pPr>
        <w:rPr>
          <w:rFonts w:ascii="Calibri" w:hAnsi="Calibri"/>
          <w:sz w:val="32"/>
        </w:rPr>
      </w:pPr>
    </w:p>
    <w:p w14:paraId="4728C4F6" w14:textId="77777777" w:rsidR="009C44D9" w:rsidRDefault="00DB0F77">
      <w:pPr>
        <w:rPr>
          <w:b/>
          <w:sz w:val="28"/>
        </w:rPr>
      </w:pPr>
      <w:r>
        <w:rPr>
          <w:b/>
          <w:sz w:val="28"/>
        </w:rPr>
        <w:t>Instytucja Zarządzająca</w:t>
      </w:r>
    </w:p>
    <w:p w14:paraId="4728C4F7" w14:textId="77777777" w:rsidR="009C44D9" w:rsidRDefault="00DB0F77">
      <w:pPr>
        <w:rPr>
          <w:b/>
          <w:sz w:val="28"/>
        </w:rPr>
      </w:pPr>
      <w:r>
        <w:rPr>
          <w:sz w:val="28"/>
        </w:rPr>
        <w:t>Urząd Marszałkowski Województwa Lubelskiego</w:t>
      </w:r>
    </w:p>
    <w:p w14:paraId="4728C4F8" w14:textId="77777777" w:rsidR="009C44D9" w:rsidRDefault="00DB0F77">
      <w:pPr>
        <w:rPr>
          <w:b/>
          <w:sz w:val="28"/>
        </w:rPr>
      </w:pPr>
      <w:r>
        <w:rPr>
          <w:b/>
          <w:sz w:val="28"/>
        </w:rPr>
        <w:t>Fundusz</w:t>
      </w:r>
    </w:p>
    <w:p w14:paraId="4728C4F9" w14:textId="77777777" w:rsidR="009C44D9" w:rsidRDefault="00DB0F77">
      <w:pPr>
        <w:rPr>
          <w:b/>
          <w:sz w:val="28"/>
        </w:rPr>
      </w:pPr>
      <w:r>
        <w:rPr>
          <w:sz w:val="28"/>
        </w:rPr>
        <w:t>Europejski Fundusz Rozwoju Regionalnego</w:t>
      </w:r>
    </w:p>
    <w:p w14:paraId="4728C4FA" w14:textId="77777777" w:rsidR="009C44D9" w:rsidRDefault="00DB0F77">
      <w:pPr>
        <w:rPr>
          <w:b/>
          <w:sz w:val="28"/>
        </w:rPr>
      </w:pPr>
      <w:r>
        <w:rPr>
          <w:b/>
          <w:sz w:val="28"/>
        </w:rPr>
        <w:t>Cel Polityki</w:t>
      </w:r>
    </w:p>
    <w:p w14:paraId="4728C4FB" w14:textId="77777777" w:rsidR="009C44D9" w:rsidRDefault="00DB0F77">
      <w:pPr>
        <w:rPr>
          <w:b/>
          <w:sz w:val="28"/>
        </w:rPr>
      </w:pPr>
      <w:r>
        <w:rPr>
          <w:sz w:val="28"/>
        </w:rPr>
        <w:t>CP4 - Europa o silniejs</w:t>
      </w:r>
      <w:r>
        <w:rPr>
          <w:sz w:val="28"/>
        </w:rPr>
        <w:t>zym wymiarze społecznym, bardziej sprzyjająca włączeniu społecznemu i wdrażająca Europejski filar praw socjalnych</w:t>
      </w:r>
    </w:p>
    <w:p w14:paraId="4728C4FC" w14:textId="77777777" w:rsidR="009C44D9" w:rsidRDefault="00DB0F77">
      <w:pPr>
        <w:rPr>
          <w:b/>
          <w:sz w:val="28"/>
        </w:rPr>
      </w:pPr>
      <w:r>
        <w:rPr>
          <w:b/>
          <w:sz w:val="28"/>
        </w:rPr>
        <w:t>Miejsce realizacji</w:t>
      </w:r>
    </w:p>
    <w:p w14:paraId="4728C4FD" w14:textId="77777777" w:rsidR="009C44D9" w:rsidRDefault="00DB0F77">
      <w:pPr>
        <w:rPr>
          <w:b/>
          <w:sz w:val="28"/>
        </w:rPr>
      </w:pPr>
      <w:r>
        <w:rPr>
          <w:sz w:val="28"/>
        </w:rPr>
        <w:t>LUBELSKIE</w:t>
      </w:r>
    </w:p>
    <w:p w14:paraId="4728C4FE" w14:textId="77777777" w:rsidR="009C44D9" w:rsidRDefault="00DB0F77">
      <w:pPr>
        <w:rPr>
          <w:b/>
          <w:sz w:val="28"/>
        </w:rPr>
      </w:pPr>
      <w:r>
        <w:rPr>
          <w:b/>
          <w:sz w:val="28"/>
        </w:rPr>
        <w:t>Wysokość alokacji ogółem (EUR)</w:t>
      </w:r>
    </w:p>
    <w:p w14:paraId="4728C4FF" w14:textId="77777777" w:rsidR="009C44D9" w:rsidRDefault="00DB0F77">
      <w:pPr>
        <w:rPr>
          <w:b/>
          <w:sz w:val="28"/>
        </w:rPr>
      </w:pPr>
      <w:r>
        <w:rPr>
          <w:sz w:val="28"/>
        </w:rPr>
        <w:t>277 085 972,00</w:t>
      </w:r>
    </w:p>
    <w:p w14:paraId="4728C500" w14:textId="77777777" w:rsidR="009C44D9" w:rsidRDefault="00DB0F77">
      <w:pPr>
        <w:rPr>
          <w:b/>
          <w:sz w:val="28"/>
        </w:rPr>
      </w:pPr>
      <w:r>
        <w:rPr>
          <w:b/>
          <w:sz w:val="28"/>
        </w:rPr>
        <w:t>Wysokość alokacji UE (EUR)</w:t>
      </w:r>
    </w:p>
    <w:p w14:paraId="4728C501" w14:textId="77777777" w:rsidR="009C44D9" w:rsidRDefault="00DB0F77">
      <w:pPr>
        <w:rPr>
          <w:b/>
          <w:sz w:val="28"/>
        </w:rPr>
      </w:pPr>
      <w:r>
        <w:rPr>
          <w:sz w:val="28"/>
        </w:rPr>
        <w:t>235 523 076,00</w:t>
      </w:r>
    </w:p>
    <w:p w14:paraId="4728C502" w14:textId="77777777" w:rsidR="009C44D9" w:rsidRDefault="009C44D9">
      <w:pPr>
        <w:rPr>
          <w:b/>
          <w:sz w:val="28"/>
        </w:rPr>
      </w:pPr>
    </w:p>
    <w:p w14:paraId="4728C503" w14:textId="77777777" w:rsidR="009C44D9" w:rsidRDefault="00DB0F77">
      <w:pPr>
        <w:pStyle w:val="Nagwek3"/>
        <w:rPr>
          <w:rFonts w:ascii="Calibri" w:hAnsi="Calibri" w:cs="Calibri"/>
          <w:sz w:val="32"/>
        </w:rPr>
      </w:pPr>
      <w:bookmarkStart w:id="50" w:name="_Toc129693479"/>
      <w:r>
        <w:rPr>
          <w:rFonts w:ascii="Calibri" w:hAnsi="Calibri" w:cs="Calibri"/>
          <w:sz w:val="32"/>
        </w:rPr>
        <w:t>Działanie FELU.07.01 Inf</w:t>
      </w:r>
      <w:r>
        <w:rPr>
          <w:rFonts w:ascii="Calibri" w:hAnsi="Calibri" w:cs="Calibri"/>
          <w:sz w:val="32"/>
        </w:rPr>
        <w:t>rastruktura przedszkolna</w:t>
      </w:r>
      <w:bookmarkEnd w:id="50"/>
    </w:p>
    <w:p w14:paraId="4728C504" w14:textId="77777777" w:rsidR="009C44D9" w:rsidRDefault="009C44D9">
      <w:pPr>
        <w:rPr>
          <w:rFonts w:ascii="Calibri" w:hAnsi="Calibri"/>
          <w:sz w:val="32"/>
        </w:rPr>
      </w:pPr>
    </w:p>
    <w:p w14:paraId="4728C505" w14:textId="77777777" w:rsidR="009C44D9" w:rsidRDefault="00DB0F77">
      <w:pPr>
        <w:rPr>
          <w:b/>
          <w:sz w:val="28"/>
        </w:rPr>
      </w:pPr>
      <w:r>
        <w:rPr>
          <w:b/>
          <w:sz w:val="28"/>
        </w:rPr>
        <w:t>Cel szczegółowy</w:t>
      </w:r>
    </w:p>
    <w:p w14:paraId="4728C506" w14:textId="77777777" w:rsidR="009C44D9" w:rsidRDefault="00DB0F77">
      <w:pPr>
        <w:rPr>
          <w:b/>
          <w:sz w:val="28"/>
        </w:rPr>
      </w:pPr>
      <w:r>
        <w:rPr>
          <w:sz w:val="28"/>
        </w:rPr>
        <w:lastRenderedPageBreak/>
        <w:t xml:space="preserve">EFRR.CP4.II - Poprawa równego dostępu do wysokiej jakości usług sprzyjających włączeniu społecznemu w zakresie kształcenia, szkoleń i uczenia się przez całe życie poprzez rozwój łatwo dostępnej </w:t>
      </w:r>
      <w:r>
        <w:rPr>
          <w:sz w:val="28"/>
        </w:rPr>
        <w:t>infrastruktury, w tym poprzez wspieranie odporności w zakresie kształcenia i szkolenia na odległość oraz online</w:t>
      </w:r>
    </w:p>
    <w:p w14:paraId="4728C507" w14:textId="77777777" w:rsidR="009C44D9" w:rsidRDefault="00DB0F77">
      <w:pPr>
        <w:rPr>
          <w:b/>
          <w:sz w:val="28"/>
        </w:rPr>
      </w:pPr>
      <w:r>
        <w:rPr>
          <w:b/>
          <w:sz w:val="28"/>
        </w:rPr>
        <w:t>Wysokość alokacji ogółem (EUR)</w:t>
      </w:r>
    </w:p>
    <w:p w14:paraId="4728C508" w14:textId="77777777" w:rsidR="009C44D9" w:rsidRDefault="00DB0F77">
      <w:pPr>
        <w:rPr>
          <w:b/>
          <w:sz w:val="28"/>
        </w:rPr>
      </w:pPr>
      <w:r>
        <w:rPr>
          <w:sz w:val="28"/>
        </w:rPr>
        <w:t>3 304 000,00</w:t>
      </w:r>
    </w:p>
    <w:p w14:paraId="4728C509" w14:textId="77777777" w:rsidR="009C44D9" w:rsidRDefault="00DB0F77">
      <w:pPr>
        <w:rPr>
          <w:b/>
          <w:sz w:val="28"/>
        </w:rPr>
      </w:pPr>
      <w:r>
        <w:rPr>
          <w:b/>
          <w:sz w:val="28"/>
        </w:rPr>
        <w:t>Wysokość alokacji UE (EUR)</w:t>
      </w:r>
    </w:p>
    <w:p w14:paraId="4728C50A" w14:textId="77777777" w:rsidR="009C44D9" w:rsidRDefault="00DB0F77">
      <w:pPr>
        <w:rPr>
          <w:b/>
          <w:sz w:val="28"/>
        </w:rPr>
      </w:pPr>
      <w:r>
        <w:rPr>
          <w:sz w:val="28"/>
        </w:rPr>
        <w:t>2 808 400,00</w:t>
      </w:r>
    </w:p>
    <w:p w14:paraId="4728C50B" w14:textId="77777777" w:rsidR="009C44D9" w:rsidRDefault="00DB0F77">
      <w:pPr>
        <w:rPr>
          <w:b/>
          <w:sz w:val="28"/>
        </w:rPr>
      </w:pPr>
      <w:r>
        <w:rPr>
          <w:b/>
          <w:sz w:val="28"/>
        </w:rPr>
        <w:t>Zakres interwencji</w:t>
      </w:r>
    </w:p>
    <w:p w14:paraId="4728C50C" w14:textId="77777777" w:rsidR="009C44D9" w:rsidRDefault="00DB0F77">
      <w:pPr>
        <w:rPr>
          <w:b/>
          <w:sz w:val="28"/>
        </w:rPr>
      </w:pPr>
      <w:r>
        <w:rPr>
          <w:sz w:val="28"/>
        </w:rPr>
        <w:t xml:space="preserve">121 - Infrastruktura na potrzeby </w:t>
      </w:r>
      <w:r>
        <w:rPr>
          <w:sz w:val="28"/>
        </w:rPr>
        <w:t>wczesnej edukacji i opieki nad dzieckiem</w:t>
      </w:r>
    </w:p>
    <w:p w14:paraId="4728C50D" w14:textId="77777777" w:rsidR="009C44D9" w:rsidRDefault="00DB0F77">
      <w:pPr>
        <w:rPr>
          <w:b/>
          <w:sz w:val="28"/>
        </w:rPr>
      </w:pPr>
      <w:r>
        <w:rPr>
          <w:b/>
          <w:sz w:val="28"/>
        </w:rPr>
        <w:t>Opis działania</w:t>
      </w:r>
    </w:p>
    <w:p w14:paraId="4728C50E" w14:textId="77777777" w:rsidR="009C44D9" w:rsidRDefault="00DB0F77">
      <w:pPr>
        <w:rPr>
          <w:b/>
          <w:sz w:val="28"/>
        </w:rPr>
      </w:pPr>
      <w:r>
        <w:rPr>
          <w:sz w:val="28"/>
        </w:rPr>
        <w:t>Typy projektów</w:t>
      </w:r>
    </w:p>
    <w:p w14:paraId="4728C50F" w14:textId="77777777" w:rsidR="009C44D9" w:rsidRDefault="00DB0F77">
      <w:pPr>
        <w:rPr>
          <w:b/>
          <w:sz w:val="28"/>
        </w:rPr>
      </w:pPr>
      <w:r>
        <w:rPr>
          <w:sz w:val="28"/>
        </w:rPr>
        <w:t>1.</w:t>
      </w:r>
      <w:r>
        <w:rPr>
          <w:sz w:val="28"/>
        </w:rPr>
        <w:tab/>
        <w:t>Inwestycje w infrastrukturę edukacji przedszkolnej, w tym w szczególności na obszarach deficytowych, m. in.: budowa, rozbudowa, przebudowa, adaptacja i modernizacja obiektów na potrz</w:t>
      </w:r>
      <w:r>
        <w:rPr>
          <w:sz w:val="28"/>
        </w:rPr>
        <w:t>eby prowadzenia działalności edukacyjnej, w tym m.in. place zabaw wraz z zapewnieniem niezbędnego wyposażenia gwarantującego wysoką jakość kształcenia.</w:t>
      </w:r>
    </w:p>
    <w:p w14:paraId="4728C510" w14:textId="77777777" w:rsidR="009C44D9" w:rsidRDefault="00DB0F77">
      <w:pPr>
        <w:rPr>
          <w:b/>
          <w:sz w:val="28"/>
        </w:rPr>
      </w:pPr>
      <w:r>
        <w:rPr>
          <w:sz w:val="28"/>
        </w:rPr>
        <w:t>2.</w:t>
      </w:r>
      <w:r>
        <w:rPr>
          <w:sz w:val="28"/>
        </w:rPr>
        <w:tab/>
        <w:t>Inwestycje w infrastrukturę włączającą dla osób ze specjalnymi potrzebami edukacyjnymi.</w:t>
      </w:r>
    </w:p>
    <w:p w14:paraId="4728C511" w14:textId="77777777" w:rsidR="009C44D9" w:rsidRDefault="00DB0F77">
      <w:pPr>
        <w:rPr>
          <w:b/>
          <w:sz w:val="28"/>
        </w:rPr>
      </w:pPr>
      <w:r>
        <w:rPr>
          <w:sz w:val="28"/>
        </w:rPr>
        <w:t>Ad 1.</w:t>
      </w:r>
    </w:p>
    <w:p w14:paraId="4728C512" w14:textId="77777777" w:rsidR="009C44D9" w:rsidRDefault="00DB0F77">
      <w:pPr>
        <w:rPr>
          <w:b/>
          <w:sz w:val="28"/>
        </w:rPr>
      </w:pPr>
      <w:r>
        <w:rPr>
          <w:sz w:val="28"/>
        </w:rPr>
        <w:t>Wsparci</w:t>
      </w:r>
      <w:r>
        <w:rPr>
          <w:sz w:val="28"/>
        </w:rPr>
        <w:t>e dotyczyć będzie również m.in.:</w:t>
      </w:r>
    </w:p>
    <w:p w14:paraId="4728C513" w14:textId="77777777" w:rsidR="009C44D9" w:rsidRDefault="00DB0F77">
      <w:pPr>
        <w:rPr>
          <w:b/>
          <w:sz w:val="28"/>
        </w:rPr>
      </w:pPr>
      <w:r>
        <w:rPr>
          <w:sz w:val="28"/>
        </w:rPr>
        <w:t></w:t>
      </w:r>
      <w:r>
        <w:rPr>
          <w:sz w:val="28"/>
        </w:rPr>
        <w:tab/>
        <w:t>wzmocnienia potencjału w zakresie wyposażenia ICT podmiotów edukacji przedszkolnej celem świadczenia wysokiej jakości usług edukacyjnych (w tym w zakresie zdalnego nauczania) oraz dostosowania oferty edukacyjnej do szybko</w:t>
      </w:r>
      <w:r>
        <w:rPr>
          <w:sz w:val="28"/>
        </w:rPr>
        <w:t xml:space="preserve"> zmieniających się technologii i trendów na rynku pracy (wyłącznie jako element projektu).</w:t>
      </w:r>
    </w:p>
    <w:p w14:paraId="4728C514" w14:textId="77777777" w:rsidR="009C44D9" w:rsidRDefault="00DB0F77">
      <w:pPr>
        <w:rPr>
          <w:b/>
          <w:sz w:val="28"/>
        </w:rPr>
      </w:pPr>
      <w:r>
        <w:rPr>
          <w:sz w:val="28"/>
        </w:rPr>
        <w:lastRenderedPageBreak/>
        <w:t>Kluczowe warunki realizacji projektów:</w:t>
      </w:r>
    </w:p>
    <w:p w14:paraId="4728C515"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516" w14:textId="77777777" w:rsidR="009C44D9" w:rsidRDefault="00DB0F77">
      <w:pPr>
        <w:rPr>
          <w:b/>
          <w:sz w:val="28"/>
        </w:rPr>
      </w:pPr>
      <w:r>
        <w:rPr>
          <w:sz w:val="28"/>
        </w:rPr>
        <w:t>2.</w:t>
      </w:r>
      <w:r>
        <w:rPr>
          <w:sz w:val="28"/>
        </w:rPr>
        <w:tab/>
        <w:t>Warunkiem udzielenia wsp</w:t>
      </w:r>
      <w:r>
        <w:rPr>
          <w:sz w:val="28"/>
        </w:rPr>
        <w:t>arcia jest zgodność projektu z „Mapą potrzeb w zakresie infrastruktury edukacyjnej i społecznej w województwie lubelskim”.</w:t>
      </w:r>
    </w:p>
    <w:p w14:paraId="4728C517" w14:textId="77777777" w:rsidR="009C44D9" w:rsidRDefault="00DB0F77">
      <w:pPr>
        <w:rPr>
          <w:b/>
          <w:sz w:val="28"/>
        </w:rPr>
      </w:pPr>
      <w:r>
        <w:rPr>
          <w:sz w:val="28"/>
        </w:rPr>
        <w:t>3.</w:t>
      </w:r>
      <w:r>
        <w:rPr>
          <w:sz w:val="28"/>
        </w:rPr>
        <w:tab/>
        <w:t>Szkoły specjalne i inne placówki prowadzące do segregacji lub utrzymania segregacji jakiejkolwiek grupy defaworyzowanej i/lub zagr</w:t>
      </w:r>
      <w:r>
        <w:rPr>
          <w:sz w:val="28"/>
        </w:rPr>
        <w:t>ożonej wykluczeniem społecznym nie będą wspierane w zakresie infrastruktury i wyposażenia.</w:t>
      </w:r>
    </w:p>
    <w:p w14:paraId="4728C518" w14:textId="77777777" w:rsidR="009C44D9" w:rsidRDefault="00DB0F77">
      <w:pPr>
        <w:rPr>
          <w:b/>
          <w:sz w:val="28"/>
        </w:rPr>
      </w:pPr>
      <w:r>
        <w:rPr>
          <w:sz w:val="28"/>
        </w:rPr>
        <w:t>4.</w:t>
      </w:r>
      <w:r>
        <w:rPr>
          <w:sz w:val="28"/>
        </w:rPr>
        <w:tab/>
        <w:t>Wszystkie inwestycje w infrastrukturę i rozwój usług edukacyjnych muszą być zgodne z wymogami Konwencji ONZ o Prawach Osób Niepełnosprawnych, w tym Komentarzem Og</w:t>
      </w:r>
      <w:r>
        <w:rPr>
          <w:sz w:val="28"/>
        </w:rPr>
        <w:t>ólnym nr 4.</w:t>
      </w:r>
    </w:p>
    <w:p w14:paraId="4728C519" w14:textId="77777777" w:rsidR="009C44D9" w:rsidRDefault="00DB0F77">
      <w:pPr>
        <w:rPr>
          <w:b/>
          <w:sz w:val="28"/>
        </w:rPr>
      </w:pPr>
      <w:r>
        <w:rPr>
          <w:sz w:val="28"/>
        </w:rPr>
        <w:t>5.</w:t>
      </w:r>
      <w:r>
        <w:rPr>
          <w:sz w:val="28"/>
        </w:rPr>
        <w:tab/>
        <w:t>Wspierane działania muszą być zgodne z zasadą uniwersalnego projektowania.</w:t>
      </w:r>
    </w:p>
    <w:p w14:paraId="4728C51A" w14:textId="77777777" w:rsidR="009C44D9" w:rsidRDefault="00DB0F77">
      <w:pPr>
        <w:rPr>
          <w:b/>
          <w:sz w:val="28"/>
        </w:rPr>
      </w:pPr>
      <w:r>
        <w:rPr>
          <w:sz w:val="28"/>
        </w:rPr>
        <w:t>6.</w:t>
      </w:r>
      <w:r>
        <w:rPr>
          <w:sz w:val="28"/>
        </w:rPr>
        <w:tab/>
        <w:t>Wsparcie infrastrukturalne ze środków EFRR w ramach Działania co do zasady może zostać skierowane na finansowane projektów realizowanych w oparciu o istniejącą baz</w:t>
      </w:r>
      <w:r>
        <w:rPr>
          <w:sz w:val="28"/>
        </w:rPr>
        <w:t xml:space="preserve">ę lokalową. W wyjątkowych sytuacjach, w przypadku braku możliwości adaptacji istniejących budynków możliwa będzie budowa nowych obiektów lub rozbudowa istniejących związanych bezpośrednio z prowadzeniem działalności edukacyjnej w deficytowych obszarach. W </w:t>
      </w:r>
      <w:r>
        <w:rPr>
          <w:sz w:val="28"/>
        </w:rPr>
        <w:t>takich przypadkach wnioskodawca będzie musiał przedstawić szerokie uzasadnienie wskazujące, że zaproponowane rozwiązania stanowią element strategicznego podejścia do obszaru edukacji przedszkolnej na terenie danej jednostki samorządu terytorialnego i uwzgl</w:t>
      </w:r>
      <w:r>
        <w:rPr>
          <w:sz w:val="28"/>
        </w:rPr>
        <w:t xml:space="preserve">ędniają uwarunkowania demograficzne. Drugi wyjątek od powyższej zasady dotyczy odtworzenia zabudowy zdegradowanej w stopniu uniemożliwiającym jej regenerację/renowację (zastąpienie starego budynku nowym). W takim przypadku, wnioskodawca zobowiązany będzie </w:t>
      </w:r>
      <w:r>
        <w:rPr>
          <w:sz w:val="28"/>
        </w:rPr>
        <w:t>do przedstawienia wiarygodnych analiz potwierdzających, iż stopień zdegradowania budynku uniemożliwia jego regenerację/renowację, w tym analiz potwierdzających efektywność kosztową takiego rozwiązania. Za wiarygodną analizę uznana będzie ekspertyza technic</w:t>
      </w:r>
      <w:r>
        <w:rPr>
          <w:sz w:val="28"/>
        </w:rPr>
        <w:t xml:space="preserve">zna wykonana przez osobę posiadającą </w:t>
      </w:r>
      <w:r>
        <w:rPr>
          <w:sz w:val="28"/>
        </w:rPr>
        <w:lastRenderedPageBreak/>
        <w:t>tytuł rzeczoznawcy budowlanego nadany przez właściwy organ samorządu zawodowego.</w:t>
      </w:r>
    </w:p>
    <w:p w14:paraId="4728C51B" w14:textId="77777777" w:rsidR="009C44D9" w:rsidRDefault="00DB0F77">
      <w:pPr>
        <w:rPr>
          <w:b/>
          <w:sz w:val="28"/>
        </w:rPr>
      </w:pPr>
      <w:r>
        <w:rPr>
          <w:sz w:val="28"/>
        </w:rPr>
        <w:t>7.</w:t>
      </w:r>
      <w:r>
        <w:rPr>
          <w:sz w:val="28"/>
        </w:rPr>
        <w:tab/>
        <w:t>Koniecznym warunkiem realizacji inwestycji w ramach Działania jest posiadanie przez wnioskodawcę jasnej wizji, w tym diagnozy potrzeb i</w:t>
      </w:r>
      <w:r>
        <w:rPr>
          <w:sz w:val="28"/>
        </w:rPr>
        <w:t xml:space="preserve"> deficytów w obszarze interwencji z uwzględnieniem analizy pod kątem trendów demograficznych i kompleksowych planów wykorzystania powstałej infrastruktury. Przedmiotowa analiza musi wykazywać zgodność z „Mapą potrzeb w zakresie infrastruktury edukacyjnej i</w:t>
      </w:r>
      <w:r>
        <w:rPr>
          <w:sz w:val="28"/>
        </w:rPr>
        <w:t xml:space="preserve"> społecznej w województwie lubelskim”.</w:t>
      </w:r>
    </w:p>
    <w:p w14:paraId="4728C51C" w14:textId="77777777" w:rsidR="009C44D9" w:rsidRDefault="00DB0F77">
      <w:pPr>
        <w:rPr>
          <w:b/>
          <w:sz w:val="28"/>
        </w:rPr>
      </w:pPr>
      <w:r>
        <w:rPr>
          <w:sz w:val="28"/>
        </w:rPr>
        <w:t>8.</w:t>
      </w:r>
      <w:r>
        <w:rPr>
          <w:sz w:val="28"/>
        </w:rPr>
        <w:tab/>
        <w:t>Wsparcie infrastruktury sportowej będzie możliwe, o ile wynika to z analizy potrzeb, jest powiązane z celami EFS+ i wspiera rozwój działań integracyjnych, włączających, w ramach walki z wykluczeniem społecznym. W p</w:t>
      </w:r>
      <w:r>
        <w:rPr>
          <w:sz w:val="28"/>
        </w:rPr>
        <w:t>rzypadku przedszkoli, możliwe będzie wsparcie infrastruktury sportowej typu boisko, urządzenia sprawnościowe dla dzieci, wyposażenie sali sportowej.</w:t>
      </w:r>
    </w:p>
    <w:p w14:paraId="4728C51D" w14:textId="77777777" w:rsidR="009C44D9" w:rsidRDefault="00DB0F77">
      <w:pPr>
        <w:rPr>
          <w:b/>
          <w:sz w:val="28"/>
        </w:rPr>
      </w:pPr>
      <w:r>
        <w:rPr>
          <w:sz w:val="28"/>
        </w:rPr>
        <w:t>9.</w:t>
      </w:r>
      <w:r>
        <w:rPr>
          <w:sz w:val="28"/>
        </w:rPr>
        <w:tab/>
        <w:t>Preferowane będą projekty realizowane na obszarach wiejskich, na terenie miast średnich tracących funkcj</w:t>
      </w:r>
      <w:r>
        <w:rPr>
          <w:sz w:val="28"/>
        </w:rPr>
        <w:t>e społeczno-gospodarcze oraz na obszarach zagrożonych trwałą marginalizacją.</w:t>
      </w:r>
    </w:p>
    <w:p w14:paraId="4728C51E" w14:textId="77777777" w:rsidR="009C44D9" w:rsidRDefault="00DB0F77">
      <w:pPr>
        <w:rPr>
          <w:b/>
          <w:sz w:val="28"/>
        </w:rPr>
      </w:pPr>
      <w:r>
        <w:rPr>
          <w:sz w:val="28"/>
        </w:rPr>
        <w:t>10.</w:t>
      </w:r>
      <w:r>
        <w:rPr>
          <w:sz w:val="28"/>
        </w:rPr>
        <w:tab/>
        <w:t>Preferowane będą projekty wynikające ze strategii terytorialnych opracowanych przez partnerstwa JST w celu wdrażania Innego Instrumentu Terytorialnego (strategii rozwoju ponad</w:t>
      </w:r>
      <w:r>
        <w:rPr>
          <w:sz w:val="28"/>
        </w:rPr>
        <w:t>lokalnego lub strategii IIT).</w:t>
      </w:r>
    </w:p>
    <w:p w14:paraId="4728C51F" w14:textId="77777777" w:rsidR="009C44D9" w:rsidRDefault="00DB0F77">
      <w:pPr>
        <w:rPr>
          <w:b/>
          <w:sz w:val="28"/>
        </w:rPr>
      </w:pPr>
      <w:r>
        <w:rPr>
          <w:sz w:val="28"/>
        </w:rPr>
        <w:t>11.</w:t>
      </w:r>
      <w:r>
        <w:rPr>
          <w:sz w:val="28"/>
        </w:rPr>
        <w:tab/>
        <w:t>Preferowane będą projekty wynikające z Gminnych Programów Rewitalizacji</w:t>
      </w:r>
    </w:p>
    <w:p w14:paraId="4728C520" w14:textId="77777777" w:rsidR="009C44D9" w:rsidRDefault="00DB0F77">
      <w:pPr>
        <w:rPr>
          <w:b/>
          <w:sz w:val="28"/>
        </w:rPr>
      </w:pPr>
      <w:r>
        <w:rPr>
          <w:sz w:val="28"/>
        </w:rPr>
        <w:t>12.</w:t>
      </w:r>
      <w:r>
        <w:rPr>
          <w:sz w:val="28"/>
        </w:rPr>
        <w:tab/>
        <w:t>Premiowana będzie komplementarność wsparcia, w tym z EFS+.</w:t>
      </w:r>
    </w:p>
    <w:p w14:paraId="4728C521" w14:textId="77777777" w:rsidR="009C44D9" w:rsidRDefault="00DB0F77">
      <w:pPr>
        <w:rPr>
          <w:b/>
          <w:sz w:val="28"/>
        </w:rPr>
      </w:pPr>
      <w:r>
        <w:rPr>
          <w:sz w:val="28"/>
        </w:rPr>
        <w:t>13.</w:t>
      </w:r>
      <w:r>
        <w:rPr>
          <w:sz w:val="28"/>
        </w:rPr>
        <w:tab/>
        <w:t>W ramach Działania przewidziano wsparcie działań społecznych obejmujących m.in. dzi</w:t>
      </w:r>
      <w:r>
        <w:rPr>
          <w:sz w:val="28"/>
        </w:rPr>
        <w:t xml:space="preserve">ałania ukierunkowane na rozwój potencjału ludzkiego w zakresie podnoszenia kwalifikacji i kompetencji, w tym m.in. podnoszenia kompetencji dot. zielonej transformacji oraz cyfrowych uczniów i nauczycieli. Wartość niniejszych zadań nie może przekroczyć 15% </w:t>
      </w:r>
      <w:r>
        <w:rPr>
          <w:sz w:val="28"/>
        </w:rPr>
        <w:t>współfinansowania unijnego projektu.</w:t>
      </w:r>
    </w:p>
    <w:p w14:paraId="4728C522" w14:textId="77777777" w:rsidR="009C44D9" w:rsidRDefault="00DB0F77">
      <w:pPr>
        <w:rPr>
          <w:b/>
          <w:sz w:val="28"/>
        </w:rPr>
      </w:pPr>
      <w:r>
        <w:rPr>
          <w:sz w:val="28"/>
        </w:rPr>
        <w:t>14.</w:t>
      </w:r>
      <w:r>
        <w:rPr>
          <w:sz w:val="28"/>
        </w:rPr>
        <w:tab/>
        <w:t xml:space="preserve">Wsparcie w ramach Działania nie może być udzielone w zakresie, w jakim jest wykluczone w art. 1 ust. 2 - 5 Rozporządzenia Komisji (UE) NR 651/2014 z dnia </w:t>
      </w:r>
      <w:r>
        <w:rPr>
          <w:sz w:val="28"/>
        </w:rPr>
        <w:lastRenderedPageBreak/>
        <w:t>17 czerwca 2014 r. uznającym niektóre rodzaje pomocy za zgodn</w:t>
      </w:r>
      <w:r>
        <w:rPr>
          <w:sz w:val="28"/>
        </w:rPr>
        <w:t>e z rynkiem wewnętrznym w zastosowaniu art. 107i 108 Traktatu oraz w art. 1 ust. 1 Rozporządzenia Komisji (UE) nr 1407/2013 z dnia 18 grudnia 2013 r. w sprawie stosowania art. 107 i 108 Traktatu o funkcjonowaniu Unii Europejskiej do pomocy de minimis.</w:t>
      </w:r>
    </w:p>
    <w:p w14:paraId="4728C523" w14:textId="77777777" w:rsidR="009C44D9" w:rsidRDefault="00DB0F77">
      <w:pPr>
        <w:rPr>
          <w:b/>
          <w:sz w:val="28"/>
        </w:rPr>
      </w:pPr>
      <w:r>
        <w:rPr>
          <w:sz w:val="28"/>
        </w:rPr>
        <w:t>15.</w:t>
      </w:r>
      <w:r>
        <w:rPr>
          <w:sz w:val="28"/>
        </w:rPr>
        <w:tab/>
      </w:r>
      <w:r>
        <w:rPr>
          <w:sz w:val="28"/>
        </w:rPr>
        <w:t>Wsparcie w ramach Działania jest zgodne z Wytycznymi dotyczącymi realizacji zasad równościowych w ramach funduszy unijnych na lata 2021-2027, w szczególności wsparcie jest udzielane projektom uwzględniającym koncepcję uniwersalnego projektowania, zgodnie z</w:t>
      </w:r>
      <w:r>
        <w:rPr>
          <w:sz w:val="28"/>
        </w:rPr>
        <w:t xml:space="preserve"> ww. Wytycznymi.</w:t>
      </w:r>
    </w:p>
    <w:p w14:paraId="4728C524" w14:textId="77777777" w:rsidR="009C44D9" w:rsidRDefault="00DB0F77">
      <w:pPr>
        <w:rPr>
          <w:b/>
          <w:sz w:val="28"/>
        </w:rPr>
      </w:pPr>
      <w:r>
        <w:rPr>
          <w:sz w:val="28"/>
        </w:rPr>
        <w:t>16.</w:t>
      </w:r>
      <w:r>
        <w:rPr>
          <w:sz w:val="28"/>
        </w:rPr>
        <w:tab/>
        <w:t>W przypadku, gdy łączny koszt operacji nie przekracza 200 000 EUR (koszt przeliczany wg kursu EURO obowiązującego w miesiącu, w którym został złożony wniosek o dofinansowanie), koszty pośrednie w projekcie finansowane muszą być w oparc</w:t>
      </w:r>
      <w:r>
        <w:rPr>
          <w:sz w:val="28"/>
        </w:rPr>
        <w:t>iu o wskazaną w Regulaminie wyboru projektów stawkę ryczałtową, z wyjątkiem operacji, których wsparcie stanowi pomoc państwa.</w:t>
      </w:r>
    </w:p>
    <w:p w14:paraId="4728C525" w14:textId="77777777" w:rsidR="009C44D9" w:rsidRDefault="00DB0F77">
      <w:pPr>
        <w:rPr>
          <w:b/>
          <w:sz w:val="28"/>
        </w:rPr>
      </w:pPr>
      <w:r>
        <w:rPr>
          <w:b/>
          <w:sz w:val="28"/>
        </w:rPr>
        <w:t>Maksymalny % poziom dofinansowania UE w projekcie</w:t>
      </w:r>
    </w:p>
    <w:p w14:paraId="4728C526" w14:textId="77777777" w:rsidR="009C44D9" w:rsidRDefault="00DB0F77">
      <w:pPr>
        <w:rPr>
          <w:b/>
          <w:sz w:val="28"/>
        </w:rPr>
      </w:pPr>
      <w:r>
        <w:rPr>
          <w:sz w:val="28"/>
        </w:rPr>
        <w:t>85</w:t>
      </w:r>
    </w:p>
    <w:p w14:paraId="4728C527" w14:textId="77777777" w:rsidR="009C44D9" w:rsidRDefault="00DB0F77">
      <w:pPr>
        <w:rPr>
          <w:b/>
          <w:sz w:val="28"/>
        </w:rPr>
      </w:pPr>
      <w:r>
        <w:rPr>
          <w:b/>
          <w:sz w:val="28"/>
        </w:rPr>
        <w:t xml:space="preserve">Maksymalny % poziom dofinansowania całkowitego wydatków </w:t>
      </w:r>
      <w:r>
        <w:rPr>
          <w:b/>
          <w:sz w:val="28"/>
        </w:rPr>
        <w:t>kwalifikowalnych na poziomie projektu (środki UE + współfinansowanie ze środków krajowych przyznane beneficjentowi przez właściwą instytucję)</w:t>
      </w:r>
    </w:p>
    <w:p w14:paraId="4728C528" w14:textId="77777777" w:rsidR="009C44D9" w:rsidRDefault="00DB0F77">
      <w:pPr>
        <w:rPr>
          <w:b/>
          <w:sz w:val="28"/>
        </w:rPr>
      </w:pPr>
      <w:r>
        <w:rPr>
          <w:sz w:val="28"/>
        </w:rPr>
        <w:t>85</w:t>
      </w:r>
    </w:p>
    <w:p w14:paraId="4728C529" w14:textId="77777777" w:rsidR="009C44D9" w:rsidRDefault="00DB0F77">
      <w:pPr>
        <w:rPr>
          <w:b/>
          <w:sz w:val="28"/>
        </w:rPr>
      </w:pPr>
      <w:r>
        <w:rPr>
          <w:b/>
          <w:sz w:val="28"/>
        </w:rPr>
        <w:t>Pomoc publiczna – unijna podstawa prawna</w:t>
      </w:r>
    </w:p>
    <w:p w14:paraId="4728C52A" w14:textId="77777777" w:rsidR="009C44D9" w:rsidRDefault="00DB0F77">
      <w:pPr>
        <w:rPr>
          <w:b/>
          <w:sz w:val="28"/>
        </w:rPr>
      </w:pPr>
      <w:r>
        <w:rPr>
          <w:sz w:val="28"/>
        </w:rPr>
        <w:t>Rozporządzenie Komisji (UE) nr 651/2014 z dnia 17 czerwca 2014 r. uzna</w:t>
      </w:r>
      <w:r>
        <w:rPr>
          <w:sz w:val="28"/>
        </w:rPr>
        <w:t>jące niektóre rodzaje pomocy za zgodne z rynkiem wewnętrznym w zastosowaniu art. 107 i 108 Traktatu, Bez pomocy, Rozporządzenie  Komisji (UE) nr 1407/2013 z dnia 18 grudnia 2013 r. w sprawie stosowania art. 107 i 108 Traktatu o funkcjonowaniu Unii Europejs</w:t>
      </w:r>
      <w:r>
        <w:rPr>
          <w:sz w:val="28"/>
        </w:rPr>
        <w:t>kiej do pomocy de minimis</w:t>
      </w:r>
    </w:p>
    <w:p w14:paraId="4728C52B" w14:textId="77777777" w:rsidR="009C44D9" w:rsidRDefault="00DB0F77">
      <w:pPr>
        <w:rPr>
          <w:b/>
          <w:sz w:val="28"/>
        </w:rPr>
      </w:pPr>
      <w:r>
        <w:rPr>
          <w:b/>
          <w:sz w:val="28"/>
        </w:rPr>
        <w:t>Pomoc publiczna – krajowa podstawa prawna</w:t>
      </w:r>
    </w:p>
    <w:p w14:paraId="4728C52C" w14:textId="77777777" w:rsidR="009C44D9" w:rsidRDefault="00DB0F77">
      <w:pPr>
        <w:rPr>
          <w:b/>
          <w:sz w:val="28"/>
        </w:rPr>
      </w:pPr>
      <w:r>
        <w:rPr>
          <w:sz w:val="28"/>
        </w:rPr>
        <w:lastRenderedPageBreak/>
        <w:t>Rozporządzenie Ministra Funduszy i Polityki Regionalnej z dnia 29 września 2022 r. w sprawie udzielania pomocy de minimis w ramach regionalnych programów na lata 2021–2027 (Dz. U. z 2022 r</w:t>
      </w:r>
      <w:r>
        <w:rPr>
          <w:sz w:val="28"/>
        </w:rPr>
        <w:t xml:space="preserve">. poz. 2062), Bez pomocy, Rozporządzenie Ministra Funduszy i Polityki Regionalnej z dnia 11 grudnia 2022 r. w sprawie udzielania pomocy inwestycyjnej na infrastrukturę lokalną w ramach regionalnych programów na lata 2021–2027 (Dz. U. z 2022 r. poz. 2686), </w:t>
      </w:r>
      <w:r>
        <w:rPr>
          <w:sz w:val="28"/>
        </w:rPr>
        <w:t>Rozporządzenie Ministra Funduszy i Polityki Regionalnej z dnia 11 października 2022 r. w sprawie udzielania regionalnej pomocy inwestycyjnej w ramach programów regionalnych na lata 2021–2027 (Dz. U. z 2022 r. poz. 2161, z późn. zm.)</w:t>
      </w:r>
    </w:p>
    <w:p w14:paraId="4728C52D" w14:textId="77777777" w:rsidR="009C44D9" w:rsidRDefault="00DB0F77">
      <w:pPr>
        <w:rPr>
          <w:b/>
          <w:sz w:val="28"/>
        </w:rPr>
      </w:pPr>
      <w:r>
        <w:rPr>
          <w:b/>
          <w:sz w:val="28"/>
        </w:rPr>
        <w:t>Uproszczone metody rozl</w:t>
      </w:r>
      <w:r>
        <w:rPr>
          <w:b/>
          <w:sz w:val="28"/>
        </w:rPr>
        <w:t>iczania</w:t>
      </w:r>
    </w:p>
    <w:p w14:paraId="4728C52E" w14:textId="77777777" w:rsidR="009C44D9" w:rsidRDefault="00DB0F77">
      <w:pPr>
        <w:rPr>
          <w:b/>
          <w:sz w:val="28"/>
        </w:rPr>
      </w:pPr>
      <w:r>
        <w:rPr>
          <w:sz w:val="28"/>
        </w:rPr>
        <w:t>Brak, do 7% stawka ryczałtowa na koszty pośrednie (podstawa wyliczenia: koszty bezpośrednie) [art. 54(a) CPR]</w:t>
      </w:r>
    </w:p>
    <w:p w14:paraId="4728C52F" w14:textId="77777777" w:rsidR="009C44D9" w:rsidRDefault="00DB0F77">
      <w:pPr>
        <w:rPr>
          <w:b/>
          <w:sz w:val="28"/>
        </w:rPr>
      </w:pPr>
      <w:r>
        <w:rPr>
          <w:b/>
          <w:sz w:val="28"/>
        </w:rPr>
        <w:t>Forma wsparcia</w:t>
      </w:r>
    </w:p>
    <w:p w14:paraId="4728C530" w14:textId="77777777" w:rsidR="009C44D9" w:rsidRDefault="00DB0F77">
      <w:pPr>
        <w:rPr>
          <w:b/>
          <w:sz w:val="28"/>
        </w:rPr>
      </w:pPr>
      <w:r>
        <w:rPr>
          <w:sz w:val="28"/>
        </w:rPr>
        <w:t>Dotacja</w:t>
      </w:r>
    </w:p>
    <w:p w14:paraId="4728C531" w14:textId="77777777" w:rsidR="009C44D9" w:rsidRDefault="00DB0F77">
      <w:pPr>
        <w:rPr>
          <w:b/>
          <w:sz w:val="28"/>
        </w:rPr>
      </w:pPr>
      <w:r>
        <w:rPr>
          <w:b/>
          <w:sz w:val="28"/>
        </w:rPr>
        <w:t>Dopuszczalny cross-financing (%)</w:t>
      </w:r>
    </w:p>
    <w:p w14:paraId="4728C532" w14:textId="77777777" w:rsidR="009C44D9" w:rsidRDefault="00DB0F77">
      <w:pPr>
        <w:rPr>
          <w:b/>
          <w:sz w:val="28"/>
        </w:rPr>
      </w:pPr>
      <w:r>
        <w:rPr>
          <w:sz w:val="28"/>
        </w:rPr>
        <w:t>15</w:t>
      </w:r>
    </w:p>
    <w:p w14:paraId="4728C533" w14:textId="77777777" w:rsidR="009C44D9" w:rsidRDefault="00DB0F77">
      <w:pPr>
        <w:rPr>
          <w:b/>
          <w:sz w:val="28"/>
        </w:rPr>
      </w:pPr>
      <w:r>
        <w:rPr>
          <w:b/>
          <w:sz w:val="28"/>
        </w:rPr>
        <w:t>Minimalny wkład własny beneficjenta</w:t>
      </w:r>
    </w:p>
    <w:p w14:paraId="4728C534" w14:textId="77777777" w:rsidR="009C44D9" w:rsidRDefault="00DB0F77">
      <w:pPr>
        <w:rPr>
          <w:b/>
          <w:sz w:val="28"/>
        </w:rPr>
      </w:pPr>
      <w:r>
        <w:rPr>
          <w:sz w:val="28"/>
        </w:rPr>
        <w:t xml:space="preserve">Projekty w części objętej pomocą </w:t>
      </w:r>
      <w:r>
        <w:rPr>
          <w:sz w:val="28"/>
        </w:rPr>
        <w:t>publiczną: zgodnie z programami pomocy publicznej</w:t>
      </w:r>
    </w:p>
    <w:p w14:paraId="4728C535" w14:textId="77777777" w:rsidR="009C44D9" w:rsidRDefault="00DB0F77">
      <w:pPr>
        <w:rPr>
          <w:b/>
          <w:sz w:val="28"/>
        </w:rPr>
      </w:pPr>
      <w:r>
        <w:rPr>
          <w:b/>
          <w:sz w:val="28"/>
        </w:rPr>
        <w:t>Sposób wyboru projektów</w:t>
      </w:r>
    </w:p>
    <w:p w14:paraId="4728C536" w14:textId="77777777" w:rsidR="009C44D9" w:rsidRDefault="00DB0F77">
      <w:pPr>
        <w:rPr>
          <w:b/>
          <w:sz w:val="28"/>
        </w:rPr>
      </w:pPr>
      <w:r>
        <w:rPr>
          <w:sz w:val="28"/>
        </w:rPr>
        <w:t>Konkurencyjny</w:t>
      </w:r>
    </w:p>
    <w:p w14:paraId="4728C537" w14:textId="77777777" w:rsidR="009C44D9" w:rsidRDefault="00DB0F77">
      <w:pPr>
        <w:rPr>
          <w:b/>
          <w:sz w:val="28"/>
        </w:rPr>
      </w:pPr>
      <w:r>
        <w:rPr>
          <w:b/>
          <w:sz w:val="28"/>
        </w:rPr>
        <w:t>Realizacja instrumentów terytorialnych</w:t>
      </w:r>
    </w:p>
    <w:p w14:paraId="4728C538" w14:textId="77777777" w:rsidR="009C44D9" w:rsidRDefault="00DB0F77">
      <w:pPr>
        <w:rPr>
          <w:b/>
          <w:sz w:val="28"/>
        </w:rPr>
      </w:pPr>
      <w:r>
        <w:rPr>
          <w:sz w:val="28"/>
        </w:rPr>
        <w:t>Nie dotyczy</w:t>
      </w:r>
    </w:p>
    <w:p w14:paraId="4728C539" w14:textId="77777777" w:rsidR="009C44D9" w:rsidRDefault="00DB0F77">
      <w:pPr>
        <w:rPr>
          <w:b/>
          <w:sz w:val="28"/>
        </w:rPr>
      </w:pPr>
      <w:r>
        <w:rPr>
          <w:b/>
          <w:sz w:val="28"/>
        </w:rPr>
        <w:t>Typ beneficjenta – ogólny</w:t>
      </w:r>
    </w:p>
    <w:p w14:paraId="4728C53A" w14:textId="77777777" w:rsidR="009C44D9" w:rsidRDefault="00DB0F77">
      <w:pPr>
        <w:rPr>
          <w:b/>
          <w:sz w:val="28"/>
        </w:rPr>
      </w:pPr>
      <w:r>
        <w:rPr>
          <w:sz w:val="28"/>
        </w:rPr>
        <w:t>Administracja publiczna, Instytucje nauki i edukacji</w:t>
      </w:r>
    </w:p>
    <w:p w14:paraId="4728C53B" w14:textId="77777777" w:rsidR="009C44D9" w:rsidRDefault="00DB0F77">
      <w:pPr>
        <w:rPr>
          <w:b/>
          <w:sz w:val="28"/>
        </w:rPr>
      </w:pPr>
      <w:r>
        <w:rPr>
          <w:b/>
          <w:sz w:val="28"/>
        </w:rPr>
        <w:lastRenderedPageBreak/>
        <w:t>Grupa docelowa</w:t>
      </w:r>
    </w:p>
    <w:p w14:paraId="4728C53C" w14:textId="77777777" w:rsidR="009C44D9" w:rsidRDefault="00DB0F77">
      <w:pPr>
        <w:rPr>
          <w:b/>
          <w:sz w:val="28"/>
        </w:rPr>
      </w:pPr>
      <w:r>
        <w:rPr>
          <w:sz w:val="28"/>
        </w:rPr>
        <w:t>ośrodki wychowania prze</w:t>
      </w:r>
      <w:r>
        <w:rPr>
          <w:sz w:val="28"/>
        </w:rPr>
        <w:t>dszkolnego, mieszkańcy województwa, podmioty gospodarcze i instytucje korzystające z rezultatów projektu</w:t>
      </w:r>
    </w:p>
    <w:p w14:paraId="4728C53D" w14:textId="77777777" w:rsidR="009C44D9" w:rsidRDefault="00DB0F77">
      <w:pPr>
        <w:rPr>
          <w:b/>
          <w:sz w:val="28"/>
        </w:rPr>
      </w:pPr>
      <w:r>
        <w:rPr>
          <w:b/>
          <w:sz w:val="28"/>
        </w:rPr>
        <w:t>Słowa kluczowe</w:t>
      </w:r>
    </w:p>
    <w:p w14:paraId="4728C53E" w14:textId="77777777" w:rsidR="009C44D9" w:rsidRDefault="00DB0F77">
      <w:pPr>
        <w:rPr>
          <w:b/>
          <w:sz w:val="28"/>
        </w:rPr>
      </w:pPr>
      <w:r>
        <w:rPr>
          <w:sz w:val="28"/>
        </w:rPr>
        <w:t>infrastruktura_edukacji_przedszkolnej, wychowanie_przedszkolne</w:t>
      </w:r>
    </w:p>
    <w:p w14:paraId="4728C53F" w14:textId="77777777" w:rsidR="009C44D9" w:rsidRDefault="00DB0F77">
      <w:pPr>
        <w:rPr>
          <w:b/>
          <w:sz w:val="28"/>
        </w:rPr>
      </w:pPr>
      <w:r>
        <w:rPr>
          <w:b/>
          <w:sz w:val="28"/>
        </w:rPr>
        <w:t>Kryteria wyboru projektów</w:t>
      </w:r>
    </w:p>
    <w:p w14:paraId="4728C540" w14:textId="77777777" w:rsidR="009C44D9" w:rsidRDefault="00DB0F77">
      <w:pPr>
        <w:rPr>
          <w:b/>
          <w:sz w:val="28"/>
        </w:rPr>
      </w:pPr>
      <w:r>
        <w:rPr>
          <w:sz w:val="28"/>
        </w:rPr>
        <w:t>http://funduszeUE.lubelskie.pl</w:t>
      </w:r>
    </w:p>
    <w:p w14:paraId="4728C541" w14:textId="77777777" w:rsidR="009C44D9" w:rsidRDefault="00DB0F77">
      <w:pPr>
        <w:rPr>
          <w:b/>
          <w:sz w:val="28"/>
        </w:rPr>
      </w:pPr>
      <w:r>
        <w:rPr>
          <w:b/>
          <w:sz w:val="28"/>
        </w:rPr>
        <w:t>Wskaźniki produk</w:t>
      </w:r>
      <w:r>
        <w:rPr>
          <w:b/>
          <w:sz w:val="28"/>
        </w:rPr>
        <w:t>tu</w:t>
      </w:r>
    </w:p>
    <w:p w14:paraId="4728C542" w14:textId="77777777" w:rsidR="009C44D9" w:rsidRDefault="00DB0F77">
      <w:pPr>
        <w:rPr>
          <w:b/>
          <w:sz w:val="28"/>
        </w:rPr>
      </w:pPr>
      <w:r>
        <w:rPr>
          <w:sz w:val="28"/>
        </w:rPr>
        <w:t>WLWK-PLRO124 - Liczba doposażonych przedszkoli</w:t>
      </w:r>
    </w:p>
    <w:p w14:paraId="4728C543" w14:textId="77777777" w:rsidR="009C44D9" w:rsidRDefault="00DB0F77">
      <w:pPr>
        <w:rPr>
          <w:b/>
          <w:sz w:val="28"/>
        </w:rPr>
      </w:pPr>
      <w:r>
        <w:rPr>
          <w:sz w:val="28"/>
        </w:rPr>
        <w:t>WLWK-PLRO132 - Liczba obiektów dostosowanych do potrzeb osób z niepełnosprawnościami (EFRR/FST/FS)</w:t>
      </w:r>
    </w:p>
    <w:p w14:paraId="4728C544" w14:textId="77777777" w:rsidR="009C44D9" w:rsidRDefault="00DB0F77">
      <w:pPr>
        <w:rPr>
          <w:b/>
          <w:sz w:val="28"/>
        </w:rPr>
      </w:pPr>
      <w:r>
        <w:rPr>
          <w:sz w:val="28"/>
        </w:rPr>
        <w:t xml:space="preserve">WLWK-PLRO199 - Liczba projektów, w których sfinansowano koszty racjonalnych usprawnień dla osób z </w:t>
      </w:r>
      <w:r>
        <w:rPr>
          <w:sz w:val="28"/>
        </w:rPr>
        <w:t>niepełnosprawnościami (EFRR/FST/FS)</w:t>
      </w:r>
    </w:p>
    <w:p w14:paraId="4728C545" w14:textId="77777777" w:rsidR="009C44D9" w:rsidRDefault="00DB0F77">
      <w:pPr>
        <w:rPr>
          <w:b/>
          <w:sz w:val="28"/>
        </w:rPr>
      </w:pPr>
      <w:r>
        <w:rPr>
          <w:sz w:val="28"/>
        </w:rPr>
        <w:t>WLWK-PLRO123 - Liczba przebudowanych lub rozbudowanych przedszkoli</w:t>
      </w:r>
    </w:p>
    <w:p w14:paraId="4728C546" w14:textId="77777777" w:rsidR="009C44D9" w:rsidRDefault="00DB0F77">
      <w:pPr>
        <w:rPr>
          <w:b/>
          <w:sz w:val="28"/>
        </w:rPr>
      </w:pPr>
      <w:r>
        <w:rPr>
          <w:sz w:val="28"/>
        </w:rPr>
        <w:t>WLWK-PLRO122 - Liczba wybudowanych przedszkoli</w:t>
      </w:r>
    </w:p>
    <w:p w14:paraId="4728C547" w14:textId="77777777" w:rsidR="009C44D9" w:rsidRDefault="00DB0F77">
      <w:pPr>
        <w:rPr>
          <w:b/>
          <w:sz w:val="28"/>
        </w:rPr>
      </w:pPr>
      <w:r>
        <w:rPr>
          <w:sz w:val="28"/>
        </w:rPr>
        <w:t>WLWK-RCO066 - Pojemność klas w nowych lub zmodernizowanych placówkach opieki nad dziećmi</w:t>
      </w:r>
    </w:p>
    <w:p w14:paraId="4728C548" w14:textId="77777777" w:rsidR="009C44D9" w:rsidRDefault="00DB0F77">
      <w:pPr>
        <w:rPr>
          <w:b/>
          <w:sz w:val="28"/>
        </w:rPr>
      </w:pPr>
      <w:r>
        <w:rPr>
          <w:b/>
          <w:sz w:val="28"/>
        </w:rPr>
        <w:t>Wskaźniki rezulta</w:t>
      </w:r>
      <w:r>
        <w:rPr>
          <w:b/>
          <w:sz w:val="28"/>
        </w:rPr>
        <w:t>tu</w:t>
      </w:r>
    </w:p>
    <w:p w14:paraId="4728C549" w14:textId="77777777" w:rsidR="009C44D9" w:rsidRDefault="00DB0F77">
      <w:pPr>
        <w:rPr>
          <w:b/>
          <w:sz w:val="28"/>
        </w:rPr>
      </w:pPr>
      <w:r>
        <w:rPr>
          <w:sz w:val="28"/>
        </w:rPr>
        <w:t>WLWK-RCR070 - Roczna liczba użytkowników nowych lub zmodernizowanych placówek opieki nad dziećmi</w:t>
      </w:r>
    </w:p>
    <w:p w14:paraId="4728C54A" w14:textId="77777777" w:rsidR="009C44D9" w:rsidRDefault="00DB0F77">
      <w:pPr>
        <w:rPr>
          <w:b/>
          <w:sz w:val="28"/>
        </w:rPr>
      </w:pPr>
      <w:r>
        <w:rPr>
          <w:sz w:val="28"/>
        </w:rPr>
        <w:t>PROG-FELCR09 - Liczba osób z niepełnosprawnościami korzystających ze wspartych dostosowanych obiektów</w:t>
      </w:r>
    </w:p>
    <w:p w14:paraId="4728C54B" w14:textId="77777777" w:rsidR="009C44D9" w:rsidRDefault="009C44D9">
      <w:pPr>
        <w:rPr>
          <w:b/>
          <w:sz w:val="28"/>
        </w:rPr>
      </w:pPr>
    </w:p>
    <w:p w14:paraId="4728C54C" w14:textId="77777777" w:rsidR="009C44D9" w:rsidRDefault="00DB0F77">
      <w:pPr>
        <w:pStyle w:val="Nagwek3"/>
        <w:rPr>
          <w:rFonts w:ascii="Calibri" w:hAnsi="Calibri" w:cs="Calibri"/>
          <w:sz w:val="32"/>
        </w:rPr>
      </w:pPr>
      <w:bookmarkStart w:id="51" w:name="_Toc129693480"/>
      <w:r>
        <w:rPr>
          <w:rFonts w:ascii="Calibri" w:hAnsi="Calibri" w:cs="Calibri"/>
          <w:sz w:val="32"/>
        </w:rPr>
        <w:lastRenderedPageBreak/>
        <w:t>Działanie FELU.07.02 Infrastruktura edukacji ogólnej</w:t>
      </w:r>
      <w:bookmarkEnd w:id="51"/>
    </w:p>
    <w:p w14:paraId="4728C54D" w14:textId="77777777" w:rsidR="009C44D9" w:rsidRDefault="009C44D9">
      <w:pPr>
        <w:rPr>
          <w:rFonts w:ascii="Calibri" w:hAnsi="Calibri"/>
          <w:sz w:val="32"/>
        </w:rPr>
      </w:pPr>
    </w:p>
    <w:p w14:paraId="4728C54E" w14:textId="77777777" w:rsidR="009C44D9" w:rsidRDefault="00DB0F77">
      <w:pPr>
        <w:rPr>
          <w:b/>
          <w:sz w:val="28"/>
        </w:rPr>
      </w:pPr>
      <w:r>
        <w:rPr>
          <w:b/>
          <w:sz w:val="28"/>
        </w:rPr>
        <w:t>Cel szczegółowy</w:t>
      </w:r>
    </w:p>
    <w:p w14:paraId="4728C54F" w14:textId="77777777" w:rsidR="009C44D9" w:rsidRDefault="00DB0F77">
      <w:pPr>
        <w:rPr>
          <w:b/>
          <w:sz w:val="28"/>
        </w:rPr>
      </w:pPr>
      <w:r>
        <w:rPr>
          <w:sz w:val="28"/>
        </w:rPr>
        <w:t>EFRR.CP4.II - Poprawa równego dostępu do wysokiej jakości usług sprzyjających włączeniu społecznemu w zakresie kształcenia, szkoleń i uczenia się przez całe życie poprzez rozwój łatwo dostępnej infrastruktury, w tym poprzez wspieranie odpo</w:t>
      </w:r>
      <w:r>
        <w:rPr>
          <w:sz w:val="28"/>
        </w:rPr>
        <w:t>rności w zakresie kształcenia i szkolenia na odległość oraz online</w:t>
      </w:r>
    </w:p>
    <w:p w14:paraId="4728C550" w14:textId="77777777" w:rsidR="009C44D9" w:rsidRDefault="00DB0F77">
      <w:pPr>
        <w:rPr>
          <w:b/>
          <w:sz w:val="28"/>
        </w:rPr>
      </w:pPr>
      <w:r>
        <w:rPr>
          <w:b/>
          <w:sz w:val="28"/>
        </w:rPr>
        <w:t>Wysokość alokacji ogółem (EUR)</w:t>
      </w:r>
    </w:p>
    <w:p w14:paraId="4728C551" w14:textId="77777777" w:rsidR="009C44D9" w:rsidRDefault="00DB0F77">
      <w:pPr>
        <w:rPr>
          <w:b/>
          <w:sz w:val="28"/>
        </w:rPr>
      </w:pPr>
      <w:r>
        <w:rPr>
          <w:sz w:val="28"/>
        </w:rPr>
        <w:t>2 993 035,00</w:t>
      </w:r>
    </w:p>
    <w:p w14:paraId="4728C552" w14:textId="77777777" w:rsidR="009C44D9" w:rsidRDefault="00DB0F77">
      <w:pPr>
        <w:rPr>
          <w:b/>
          <w:sz w:val="28"/>
        </w:rPr>
      </w:pPr>
      <w:r>
        <w:rPr>
          <w:b/>
          <w:sz w:val="28"/>
        </w:rPr>
        <w:t>Wysokość alokacji UE (EUR)</w:t>
      </w:r>
    </w:p>
    <w:p w14:paraId="4728C553" w14:textId="77777777" w:rsidR="009C44D9" w:rsidRDefault="00DB0F77">
      <w:pPr>
        <w:rPr>
          <w:b/>
          <w:sz w:val="28"/>
        </w:rPr>
      </w:pPr>
      <w:r>
        <w:rPr>
          <w:sz w:val="28"/>
        </w:rPr>
        <w:t>2 544 080,00</w:t>
      </w:r>
    </w:p>
    <w:p w14:paraId="4728C554" w14:textId="77777777" w:rsidR="009C44D9" w:rsidRDefault="00DB0F77">
      <w:pPr>
        <w:rPr>
          <w:b/>
          <w:sz w:val="28"/>
        </w:rPr>
      </w:pPr>
      <w:r>
        <w:rPr>
          <w:b/>
          <w:sz w:val="28"/>
        </w:rPr>
        <w:t>Zakres interwencji</w:t>
      </w:r>
    </w:p>
    <w:p w14:paraId="4728C555" w14:textId="77777777" w:rsidR="009C44D9" w:rsidRDefault="00DB0F77">
      <w:pPr>
        <w:rPr>
          <w:b/>
          <w:sz w:val="28"/>
        </w:rPr>
      </w:pPr>
      <w:r>
        <w:rPr>
          <w:sz w:val="28"/>
        </w:rPr>
        <w:t>122 - Infrastruktura na potrzeby szkolnictwa podstawowego i średniego</w:t>
      </w:r>
    </w:p>
    <w:p w14:paraId="4728C556" w14:textId="77777777" w:rsidR="009C44D9" w:rsidRDefault="00DB0F77">
      <w:pPr>
        <w:rPr>
          <w:b/>
          <w:sz w:val="28"/>
        </w:rPr>
      </w:pPr>
      <w:r>
        <w:rPr>
          <w:b/>
          <w:sz w:val="28"/>
        </w:rPr>
        <w:t xml:space="preserve">Opis </w:t>
      </w:r>
      <w:r>
        <w:rPr>
          <w:b/>
          <w:sz w:val="28"/>
        </w:rPr>
        <w:t>działania</w:t>
      </w:r>
    </w:p>
    <w:p w14:paraId="4728C557" w14:textId="77777777" w:rsidR="009C44D9" w:rsidRDefault="00DB0F77">
      <w:pPr>
        <w:rPr>
          <w:b/>
          <w:sz w:val="28"/>
        </w:rPr>
      </w:pPr>
      <w:r>
        <w:rPr>
          <w:sz w:val="28"/>
        </w:rPr>
        <w:t>Typy projektów:</w:t>
      </w:r>
    </w:p>
    <w:p w14:paraId="4728C558" w14:textId="77777777" w:rsidR="009C44D9" w:rsidRDefault="00DB0F77">
      <w:pPr>
        <w:rPr>
          <w:b/>
          <w:sz w:val="28"/>
        </w:rPr>
      </w:pPr>
      <w:r>
        <w:rPr>
          <w:sz w:val="28"/>
        </w:rPr>
        <w:t>1.</w:t>
      </w:r>
      <w:r>
        <w:rPr>
          <w:sz w:val="28"/>
        </w:rPr>
        <w:tab/>
        <w:t>Inwestycje w infrastrukturę włączającą dla osób ze specjalnymi potrzebami edukacyjnymi.</w:t>
      </w:r>
    </w:p>
    <w:p w14:paraId="4728C559" w14:textId="77777777" w:rsidR="009C44D9" w:rsidRDefault="00DB0F77">
      <w:pPr>
        <w:rPr>
          <w:b/>
          <w:sz w:val="28"/>
        </w:rPr>
      </w:pPr>
      <w:r>
        <w:rPr>
          <w:sz w:val="28"/>
        </w:rPr>
        <w:t>2.</w:t>
      </w:r>
      <w:r>
        <w:rPr>
          <w:sz w:val="28"/>
        </w:rPr>
        <w:tab/>
        <w:t>Adaptacja pracowni symulujących rzeczywiste warunki pracy do potrzeb osób ze specjalnymi potrzebami w szkołach/placówkach ogólnodostępny</w:t>
      </w:r>
      <w:r>
        <w:rPr>
          <w:sz w:val="28"/>
        </w:rPr>
        <w:t>ch.</w:t>
      </w:r>
    </w:p>
    <w:p w14:paraId="4728C55A" w14:textId="77777777" w:rsidR="009C44D9" w:rsidRDefault="00DB0F77">
      <w:pPr>
        <w:rPr>
          <w:b/>
          <w:sz w:val="28"/>
        </w:rPr>
      </w:pPr>
      <w:r>
        <w:rPr>
          <w:sz w:val="28"/>
        </w:rPr>
        <w:t>Kluczowe warunki realizacji projektów:</w:t>
      </w:r>
    </w:p>
    <w:p w14:paraId="4728C55B"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55C" w14:textId="77777777" w:rsidR="009C44D9" w:rsidRDefault="00DB0F77">
      <w:pPr>
        <w:rPr>
          <w:b/>
          <w:sz w:val="28"/>
        </w:rPr>
      </w:pPr>
      <w:r>
        <w:rPr>
          <w:sz w:val="28"/>
        </w:rPr>
        <w:t>2.</w:t>
      </w:r>
      <w:r>
        <w:rPr>
          <w:sz w:val="28"/>
        </w:rPr>
        <w:tab/>
        <w:t>Warunkiem udzielenia wsparcia jest zgodność projektu z „Mapą potrzeb w zakresie infrastruktury edukacyjnej i sp</w:t>
      </w:r>
      <w:r>
        <w:rPr>
          <w:sz w:val="28"/>
        </w:rPr>
        <w:t>ołecznej w województwie lubelskim”.</w:t>
      </w:r>
    </w:p>
    <w:p w14:paraId="4728C55D" w14:textId="77777777" w:rsidR="009C44D9" w:rsidRDefault="00DB0F77">
      <w:pPr>
        <w:rPr>
          <w:b/>
          <w:sz w:val="28"/>
        </w:rPr>
      </w:pPr>
      <w:r>
        <w:rPr>
          <w:sz w:val="28"/>
        </w:rPr>
        <w:lastRenderedPageBreak/>
        <w:t>3.</w:t>
      </w:r>
      <w:r>
        <w:rPr>
          <w:sz w:val="28"/>
        </w:rPr>
        <w:tab/>
        <w:t>Szkoły specjalne i inne placówki prowadzące do segregacji lub utrzymania segregacji jakiejkolwiek grupy defaworyzowanej i/lub zagrożonej wykluczeniem społecznym nie będą wspierane w zakresie infrastruktury i wyposażen</w:t>
      </w:r>
      <w:r>
        <w:rPr>
          <w:sz w:val="28"/>
        </w:rPr>
        <w:t>ia.</w:t>
      </w:r>
    </w:p>
    <w:p w14:paraId="4728C55E" w14:textId="77777777" w:rsidR="009C44D9" w:rsidRDefault="00DB0F77">
      <w:pPr>
        <w:rPr>
          <w:b/>
          <w:sz w:val="28"/>
        </w:rPr>
      </w:pPr>
      <w:r>
        <w:rPr>
          <w:sz w:val="28"/>
        </w:rPr>
        <w:t>4.</w:t>
      </w:r>
      <w:r>
        <w:rPr>
          <w:sz w:val="28"/>
        </w:rPr>
        <w:tab/>
        <w:t>Wszystkie inwestycje w infrastrukturę i rozwój usług edukacyjnych muszą być zgodne z wymogami Konwencji ONZ o Prawach Osób Niepełnosprawnych, w tym Komentarzem Ogólnym nr 4.</w:t>
      </w:r>
    </w:p>
    <w:p w14:paraId="4728C55F" w14:textId="77777777" w:rsidR="009C44D9" w:rsidRDefault="00DB0F77">
      <w:pPr>
        <w:rPr>
          <w:b/>
          <w:sz w:val="28"/>
        </w:rPr>
      </w:pPr>
      <w:r>
        <w:rPr>
          <w:sz w:val="28"/>
        </w:rPr>
        <w:t>5.</w:t>
      </w:r>
      <w:r>
        <w:rPr>
          <w:sz w:val="28"/>
        </w:rPr>
        <w:tab/>
        <w:t xml:space="preserve">Wspierane działania muszą być zgodne z zasadą uniwersalnego </w:t>
      </w:r>
      <w:r>
        <w:rPr>
          <w:sz w:val="28"/>
        </w:rPr>
        <w:t>projektowania.</w:t>
      </w:r>
    </w:p>
    <w:p w14:paraId="4728C560" w14:textId="77777777" w:rsidR="009C44D9" w:rsidRDefault="00DB0F77">
      <w:pPr>
        <w:rPr>
          <w:b/>
          <w:sz w:val="28"/>
        </w:rPr>
      </w:pPr>
      <w:r>
        <w:rPr>
          <w:sz w:val="28"/>
        </w:rPr>
        <w:t>6.</w:t>
      </w:r>
      <w:r>
        <w:rPr>
          <w:sz w:val="28"/>
        </w:rPr>
        <w:tab/>
        <w:t>Preferowane będą projekty realizowane na obszarach wiejskich, na terenie miast średnich tracących funkcje społeczno-gospodarcze oraz na obszarach zagrożonych trwałą marginalizacją.</w:t>
      </w:r>
    </w:p>
    <w:p w14:paraId="4728C561" w14:textId="77777777" w:rsidR="009C44D9" w:rsidRDefault="00DB0F77">
      <w:pPr>
        <w:rPr>
          <w:b/>
          <w:sz w:val="28"/>
        </w:rPr>
      </w:pPr>
      <w:r>
        <w:rPr>
          <w:sz w:val="28"/>
        </w:rPr>
        <w:t>7.</w:t>
      </w:r>
      <w:r>
        <w:rPr>
          <w:sz w:val="28"/>
        </w:rPr>
        <w:tab/>
        <w:t>Preferowane będą projekty wynikające ze strategii tery</w:t>
      </w:r>
      <w:r>
        <w:rPr>
          <w:sz w:val="28"/>
        </w:rPr>
        <w:t>torialnych opracowanych przez partnerstwa JST w celu wdrażania Innego Instrumentu Terytorialnego (strategii rozwoju ponadlokalnego lub strategii IIT).</w:t>
      </w:r>
    </w:p>
    <w:p w14:paraId="4728C562" w14:textId="77777777" w:rsidR="009C44D9" w:rsidRDefault="00DB0F77">
      <w:pPr>
        <w:rPr>
          <w:b/>
          <w:sz w:val="28"/>
        </w:rPr>
      </w:pPr>
      <w:r>
        <w:rPr>
          <w:sz w:val="28"/>
        </w:rPr>
        <w:t>8.</w:t>
      </w:r>
      <w:r>
        <w:rPr>
          <w:sz w:val="28"/>
        </w:rPr>
        <w:tab/>
        <w:t>Preferowane będą projekty wynikające z Gminnych Programów Rewitalizacji</w:t>
      </w:r>
    </w:p>
    <w:p w14:paraId="4728C563" w14:textId="77777777" w:rsidR="009C44D9" w:rsidRDefault="00DB0F77">
      <w:pPr>
        <w:rPr>
          <w:b/>
          <w:sz w:val="28"/>
        </w:rPr>
      </w:pPr>
      <w:r>
        <w:rPr>
          <w:sz w:val="28"/>
        </w:rPr>
        <w:t>9.</w:t>
      </w:r>
      <w:r>
        <w:rPr>
          <w:sz w:val="28"/>
        </w:rPr>
        <w:tab/>
        <w:t>Premiowana będzie komplemen</w:t>
      </w:r>
      <w:r>
        <w:rPr>
          <w:sz w:val="28"/>
        </w:rPr>
        <w:t>tarność wsparcia, w tym z EFS+.</w:t>
      </w:r>
    </w:p>
    <w:p w14:paraId="4728C564" w14:textId="77777777" w:rsidR="009C44D9" w:rsidRDefault="00DB0F77">
      <w:pPr>
        <w:rPr>
          <w:b/>
          <w:sz w:val="28"/>
        </w:rPr>
      </w:pPr>
      <w:r>
        <w:rPr>
          <w:sz w:val="28"/>
        </w:rPr>
        <w:t>10.</w:t>
      </w:r>
      <w:r>
        <w:rPr>
          <w:sz w:val="28"/>
        </w:rPr>
        <w:tab/>
        <w:t>Wsparcie w ramach Działania nie może być udzielone w zakresie, w jakim jest wykluczone w art. 1 ust. 2 - 5 Rozporządzenia Komisji (UE) NR 651/2014 z dnia 17 czerwca 2014 r. uznającym niektóre rodzaje pomocy za zgodne z r</w:t>
      </w:r>
      <w:r>
        <w:rPr>
          <w:sz w:val="28"/>
        </w:rPr>
        <w:t>ynkiem wewnętrznym w zastosowaniu art. 107i 108 Traktatu oraz w art. 1 ust. 1 Rozporządzenia Komisji (UE) nr 1407/2013 z dnia 18 grudnia 2013 r. w sprawie stosowania art. 107 i 108 Traktatu o funkcjonowaniu Unii Europejskiej do pomocy de minimis.</w:t>
      </w:r>
    </w:p>
    <w:p w14:paraId="4728C565" w14:textId="77777777" w:rsidR="009C44D9" w:rsidRDefault="00DB0F77">
      <w:pPr>
        <w:rPr>
          <w:b/>
          <w:sz w:val="28"/>
        </w:rPr>
      </w:pPr>
      <w:r>
        <w:rPr>
          <w:sz w:val="28"/>
        </w:rPr>
        <w:t>11.</w:t>
      </w:r>
      <w:r>
        <w:rPr>
          <w:sz w:val="28"/>
        </w:rPr>
        <w:tab/>
        <w:t>Wspar</w:t>
      </w:r>
      <w:r>
        <w:rPr>
          <w:sz w:val="28"/>
        </w:rPr>
        <w:t xml:space="preserve">cie w ramach Działania jest zgodne z Wytycznymi dotyczącymi realizacji zasad równościowych w ramach funduszy unijnych na lata 2021-2027, w szczególności wsparcie jest udzielane projektom uwzględniającym koncepcję uniwersalnego projektowania, zgodnie z ww. </w:t>
      </w:r>
      <w:r>
        <w:rPr>
          <w:sz w:val="28"/>
        </w:rPr>
        <w:t>Wytycznymi.</w:t>
      </w:r>
    </w:p>
    <w:p w14:paraId="4728C566" w14:textId="77777777" w:rsidR="009C44D9" w:rsidRDefault="00DB0F77">
      <w:pPr>
        <w:rPr>
          <w:b/>
          <w:sz w:val="28"/>
        </w:rPr>
      </w:pPr>
      <w:r>
        <w:rPr>
          <w:sz w:val="28"/>
        </w:rPr>
        <w:lastRenderedPageBreak/>
        <w:t>12.</w:t>
      </w:r>
      <w:r>
        <w:rPr>
          <w:sz w:val="28"/>
        </w:rPr>
        <w:tab/>
        <w:t xml:space="preserve">W przypadku, gdy łączny koszt operacji nie przekracza 200 000 EUR (koszt przeliczany wg kursu EURO obowiązującego w miesiącu, w którym został złożony wniosek o dofinansowanie), koszty pośrednie w projekcie finansowane muszą być w oparciu o </w:t>
      </w:r>
      <w:r>
        <w:rPr>
          <w:sz w:val="28"/>
        </w:rPr>
        <w:t>wskazaną w Regulaminie wyboru projektów stawkę ryczałtową, z wyjątkiem operacji, których wsparcie stanowi pomoc państwa.</w:t>
      </w:r>
    </w:p>
    <w:p w14:paraId="4728C567" w14:textId="77777777" w:rsidR="009C44D9" w:rsidRDefault="00DB0F77">
      <w:pPr>
        <w:rPr>
          <w:b/>
          <w:sz w:val="28"/>
        </w:rPr>
      </w:pPr>
      <w:r>
        <w:rPr>
          <w:b/>
          <w:sz w:val="28"/>
        </w:rPr>
        <w:t>Maksymalny % poziom dofinansowania UE w projekcie</w:t>
      </w:r>
    </w:p>
    <w:p w14:paraId="4728C568" w14:textId="77777777" w:rsidR="009C44D9" w:rsidRDefault="00DB0F77">
      <w:pPr>
        <w:rPr>
          <w:b/>
          <w:sz w:val="28"/>
        </w:rPr>
      </w:pPr>
      <w:r>
        <w:rPr>
          <w:sz w:val="28"/>
        </w:rPr>
        <w:t>85</w:t>
      </w:r>
    </w:p>
    <w:p w14:paraId="4728C569" w14:textId="77777777" w:rsidR="009C44D9" w:rsidRDefault="00DB0F77">
      <w:pPr>
        <w:rPr>
          <w:b/>
          <w:sz w:val="28"/>
        </w:rPr>
      </w:pPr>
      <w:r>
        <w:rPr>
          <w:b/>
          <w:sz w:val="28"/>
        </w:rPr>
        <w:t>Maksymalny % poziom dofinansowania całkowitego wydatków kwalifikowalnych na poziom</w:t>
      </w:r>
      <w:r>
        <w:rPr>
          <w:b/>
          <w:sz w:val="28"/>
        </w:rPr>
        <w:t>ie projektu (środki UE + współfinansowanie ze środków krajowych przyznane beneficjentowi przez właściwą instytucję)</w:t>
      </w:r>
    </w:p>
    <w:p w14:paraId="4728C56A" w14:textId="77777777" w:rsidR="009C44D9" w:rsidRDefault="00DB0F77">
      <w:pPr>
        <w:rPr>
          <w:b/>
          <w:sz w:val="28"/>
        </w:rPr>
      </w:pPr>
      <w:r>
        <w:rPr>
          <w:sz w:val="28"/>
        </w:rPr>
        <w:t>85</w:t>
      </w:r>
    </w:p>
    <w:p w14:paraId="4728C56B" w14:textId="77777777" w:rsidR="009C44D9" w:rsidRDefault="00DB0F77">
      <w:pPr>
        <w:rPr>
          <w:b/>
          <w:sz w:val="28"/>
        </w:rPr>
      </w:pPr>
      <w:r>
        <w:rPr>
          <w:b/>
          <w:sz w:val="28"/>
        </w:rPr>
        <w:t>Pomoc publiczna – unijna podstawa prawna</w:t>
      </w:r>
    </w:p>
    <w:p w14:paraId="4728C56C" w14:textId="77777777" w:rsidR="009C44D9" w:rsidRDefault="00DB0F77">
      <w:pPr>
        <w:rPr>
          <w:b/>
          <w:sz w:val="28"/>
        </w:rPr>
      </w:pPr>
      <w:r>
        <w:rPr>
          <w:sz w:val="28"/>
        </w:rPr>
        <w:t>Bez pomocy, Rozporządzenie  Komisji (UE) nr 1407/2013 z dnia 18 grudnia 2013 r. w sprawie stosow</w:t>
      </w:r>
      <w:r>
        <w:rPr>
          <w:sz w:val="28"/>
        </w:rPr>
        <w:t>ania art. 107 i 108 Traktatu o funkcjonowaniu Unii Europejskiej do pomocy de minimis, Rozporządzenie Komisji (UE) nr 651/2014 z dnia 17 czerwca 2014 r. uznające niektóre rodzaje pomocy za zgodne z rynkiem wewnętrznym w zastosowaniu art. 107 i 108 Traktatu</w:t>
      </w:r>
    </w:p>
    <w:p w14:paraId="4728C56D" w14:textId="77777777" w:rsidR="009C44D9" w:rsidRDefault="00DB0F77">
      <w:pPr>
        <w:rPr>
          <w:b/>
          <w:sz w:val="28"/>
        </w:rPr>
      </w:pPr>
      <w:r>
        <w:rPr>
          <w:b/>
          <w:sz w:val="28"/>
        </w:rPr>
        <w:t>Pomoc publiczna – krajowa podstawa prawna</w:t>
      </w:r>
    </w:p>
    <w:p w14:paraId="4728C56E" w14:textId="77777777" w:rsidR="009C44D9" w:rsidRDefault="00DB0F77">
      <w:pPr>
        <w:rPr>
          <w:b/>
          <w:sz w:val="28"/>
        </w:rPr>
      </w:pPr>
      <w:r>
        <w:rPr>
          <w:sz w:val="28"/>
        </w:rPr>
        <w:t>Bez pomocy, Rozporządzenie Ministra Funduszy i Polityki Regionalnej z dnia 11 października 2022 r. w sprawie udzielania regionalnej pomocy inwestycyjnej w ramach programów regionalnych na lata 2021–2027 (Dz. U. z 2</w:t>
      </w:r>
      <w:r>
        <w:rPr>
          <w:sz w:val="28"/>
        </w:rPr>
        <w:t>022 r. poz. 2161, z późn. zm.), Rozporządzenie Ministra Funduszy i Polityki Regionalnej z dnia 11 grudnia 2022 r. w sprawie udzielania pomocy inwestycyjnej na infrastrukturę lokalną w ramach regionalnych programów na lata 2021–2027 (Dz. U. z 2022 r. poz. 2</w:t>
      </w:r>
      <w:r>
        <w:rPr>
          <w:sz w:val="28"/>
        </w:rPr>
        <w:t>686), Rozporządzenie Ministra Funduszy i Polityki Regionalnej z dnia 29 września 2022 r. w sprawie udzielania pomocy de minimis w ramach regionalnych programów na lata 2021–2027 (Dz. U. z 2022 r. poz. 2062)</w:t>
      </w:r>
    </w:p>
    <w:p w14:paraId="4728C56F" w14:textId="77777777" w:rsidR="009C44D9" w:rsidRDefault="00DB0F77">
      <w:pPr>
        <w:rPr>
          <w:b/>
          <w:sz w:val="28"/>
        </w:rPr>
      </w:pPr>
      <w:r>
        <w:rPr>
          <w:b/>
          <w:sz w:val="28"/>
        </w:rPr>
        <w:t>Uproszczone metody rozliczania</w:t>
      </w:r>
    </w:p>
    <w:p w14:paraId="4728C570" w14:textId="77777777" w:rsidR="009C44D9" w:rsidRDefault="00DB0F77">
      <w:pPr>
        <w:rPr>
          <w:b/>
          <w:sz w:val="28"/>
        </w:rPr>
      </w:pPr>
      <w:r>
        <w:rPr>
          <w:sz w:val="28"/>
        </w:rPr>
        <w:lastRenderedPageBreak/>
        <w:t>Brak, do 7% stawka</w:t>
      </w:r>
      <w:r>
        <w:rPr>
          <w:sz w:val="28"/>
        </w:rPr>
        <w:t xml:space="preserve"> ryczałtowa na koszty pośrednie (podstawa wyliczenia: koszty bezpośrednie) [art. 54(a) CPR]</w:t>
      </w:r>
    </w:p>
    <w:p w14:paraId="4728C571" w14:textId="77777777" w:rsidR="009C44D9" w:rsidRDefault="00DB0F77">
      <w:pPr>
        <w:rPr>
          <w:b/>
          <w:sz w:val="28"/>
        </w:rPr>
      </w:pPr>
      <w:r>
        <w:rPr>
          <w:b/>
          <w:sz w:val="28"/>
        </w:rPr>
        <w:t>Forma wsparcia</w:t>
      </w:r>
    </w:p>
    <w:p w14:paraId="4728C572" w14:textId="77777777" w:rsidR="009C44D9" w:rsidRDefault="00DB0F77">
      <w:pPr>
        <w:rPr>
          <w:b/>
          <w:sz w:val="28"/>
        </w:rPr>
      </w:pPr>
      <w:r>
        <w:rPr>
          <w:sz w:val="28"/>
        </w:rPr>
        <w:t>Dotacja</w:t>
      </w:r>
    </w:p>
    <w:p w14:paraId="4728C573" w14:textId="77777777" w:rsidR="009C44D9" w:rsidRDefault="00DB0F77">
      <w:pPr>
        <w:rPr>
          <w:b/>
          <w:sz w:val="28"/>
        </w:rPr>
      </w:pPr>
      <w:r>
        <w:rPr>
          <w:b/>
          <w:sz w:val="28"/>
        </w:rPr>
        <w:t>Dopuszczalny cross-financing (%)</w:t>
      </w:r>
    </w:p>
    <w:p w14:paraId="4728C574" w14:textId="77777777" w:rsidR="009C44D9" w:rsidRDefault="00DB0F77">
      <w:pPr>
        <w:rPr>
          <w:b/>
          <w:sz w:val="28"/>
        </w:rPr>
      </w:pPr>
      <w:r>
        <w:rPr>
          <w:sz w:val="28"/>
        </w:rPr>
        <w:t>0</w:t>
      </w:r>
    </w:p>
    <w:p w14:paraId="4728C575" w14:textId="77777777" w:rsidR="009C44D9" w:rsidRDefault="00DB0F77">
      <w:pPr>
        <w:rPr>
          <w:b/>
          <w:sz w:val="28"/>
        </w:rPr>
      </w:pPr>
      <w:r>
        <w:rPr>
          <w:b/>
          <w:sz w:val="28"/>
        </w:rPr>
        <w:t>Minimalny wkład własny beneficjenta</w:t>
      </w:r>
    </w:p>
    <w:p w14:paraId="4728C576" w14:textId="77777777" w:rsidR="009C44D9" w:rsidRDefault="00DB0F77">
      <w:pPr>
        <w:rPr>
          <w:b/>
          <w:sz w:val="28"/>
        </w:rPr>
      </w:pPr>
      <w:r>
        <w:rPr>
          <w:sz w:val="28"/>
        </w:rPr>
        <w:t>Projekty w części objętej pomocą publiczną: zgodnie z programami pomoc</w:t>
      </w:r>
      <w:r>
        <w:rPr>
          <w:sz w:val="28"/>
        </w:rPr>
        <w:t>y publicznej</w:t>
      </w:r>
    </w:p>
    <w:p w14:paraId="4728C577" w14:textId="77777777" w:rsidR="009C44D9" w:rsidRDefault="00DB0F77">
      <w:pPr>
        <w:rPr>
          <w:b/>
          <w:sz w:val="28"/>
        </w:rPr>
      </w:pPr>
      <w:r>
        <w:rPr>
          <w:b/>
          <w:sz w:val="28"/>
        </w:rPr>
        <w:t>Sposób wyboru projektów</w:t>
      </w:r>
    </w:p>
    <w:p w14:paraId="4728C578" w14:textId="77777777" w:rsidR="009C44D9" w:rsidRDefault="00DB0F77">
      <w:pPr>
        <w:rPr>
          <w:b/>
          <w:sz w:val="28"/>
        </w:rPr>
      </w:pPr>
      <w:r>
        <w:rPr>
          <w:sz w:val="28"/>
        </w:rPr>
        <w:t>Konkurencyjny</w:t>
      </w:r>
    </w:p>
    <w:p w14:paraId="4728C579" w14:textId="77777777" w:rsidR="009C44D9" w:rsidRDefault="00DB0F77">
      <w:pPr>
        <w:rPr>
          <w:b/>
          <w:sz w:val="28"/>
        </w:rPr>
      </w:pPr>
      <w:r>
        <w:rPr>
          <w:b/>
          <w:sz w:val="28"/>
        </w:rPr>
        <w:t>Realizacja instrumentów terytorialnych</w:t>
      </w:r>
    </w:p>
    <w:p w14:paraId="4728C57A" w14:textId="77777777" w:rsidR="009C44D9" w:rsidRDefault="00DB0F77">
      <w:pPr>
        <w:rPr>
          <w:b/>
          <w:sz w:val="28"/>
        </w:rPr>
      </w:pPr>
      <w:r>
        <w:rPr>
          <w:sz w:val="28"/>
        </w:rPr>
        <w:t>Nie dotyczy</w:t>
      </w:r>
    </w:p>
    <w:p w14:paraId="4728C57B" w14:textId="77777777" w:rsidR="009C44D9" w:rsidRDefault="00DB0F77">
      <w:pPr>
        <w:rPr>
          <w:b/>
          <w:sz w:val="28"/>
        </w:rPr>
      </w:pPr>
      <w:r>
        <w:rPr>
          <w:b/>
          <w:sz w:val="28"/>
        </w:rPr>
        <w:t>Typ beneficjenta – ogólny</w:t>
      </w:r>
    </w:p>
    <w:p w14:paraId="4728C57C" w14:textId="77777777" w:rsidR="009C44D9" w:rsidRDefault="00DB0F77">
      <w:pPr>
        <w:rPr>
          <w:b/>
          <w:sz w:val="28"/>
        </w:rPr>
      </w:pPr>
      <w:r>
        <w:rPr>
          <w:sz w:val="28"/>
        </w:rPr>
        <w:t>Administracja publiczna, Instytucje nauki i edukacji</w:t>
      </w:r>
    </w:p>
    <w:p w14:paraId="4728C57D" w14:textId="77777777" w:rsidR="009C44D9" w:rsidRDefault="00DB0F77">
      <w:pPr>
        <w:rPr>
          <w:b/>
          <w:sz w:val="28"/>
        </w:rPr>
      </w:pPr>
      <w:r>
        <w:rPr>
          <w:b/>
          <w:sz w:val="28"/>
        </w:rPr>
        <w:t>Grupa docelowa</w:t>
      </w:r>
    </w:p>
    <w:p w14:paraId="4728C57E" w14:textId="77777777" w:rsidR="009C44D9" w:rsidRDefault="00DB0F77">
      <w:pPr>
        <w:rPr>
          <w:b/>
          <w:sz w:val="28"/>
        </w:rPr>
      </w:pPr>
      <w:r>
        <w:rPr>
          <w:sz w:val="28"/>
        </w:rPr>
        <w:t xml:space="preserve">podmioty gospodarcze i instytucje korzystające z </w:t>
      </w:r>
      <w:r>
        <w:rPr>
          <w:sz w:val="28"/>
        </w:rPr>
        <w:t>rezultatów projektu, mieszkańcy województwa, szkoły i placówki oświatowe, uczniowie, lokalne Ośrodki Wiedzy i Edukacji</w:t>
      </w:r>
    </w:p>
    <w:p w14:paraId="4728C57F" w14:textId="77777777" w:rsidR="009C44D9" w:rsidRDefault="00DB0F77">
      <w:pPr>
        <w:rPr>
          <w:b/>
          <w:sz w:val="28"/>
        </w:rPr>
      </w:pPr>
      <w:r>
        <w:rPr>
          <w:b/>
          <w:sz w:val="28"/>
        </w:rPr>
        <w:t>Słowa kluczowe</w:t>
      </w:r>
    </w:p>
    <w:p w14:paraId="4728C580" w14:textId="77777777" w:rsidR="009C44D9" w:rsidRDefault="00DB0F77">
      <w:pPr>
        <w:rPr>
          <w:b/>
          <w:sz w:val="28"/>
        </w:rPr>
      </w:pPr>
      <w:r>
        <w:rPr>
          <w:sz w:val="28"/>
        </w:rPr>
        <w:t>szkoła_podstawowa, szkoła, infrastruktura_edukacji_ogólnej</w:t>
      </w:r>
    </w:p>
    <w:p w14:paraId="4728C581" w14:textId="77777777" w:rsidR="009C44D9" w:rsidRDefault="00DB0F77">
      <w:pPr>
        <w:rPr>
          <w:b/>
          <w:sz w:val="28"/>
        </w:rPr>
      </w:pPr>
      <w:r>
        <w:rPr>
          <w:b/>
          <w:sz w:val="28"/>
        </w:rPr>
        <w:t>Kryteria wyboru projektów</w:t>
      </w:r>
    </w:p>
    <w:p w14:paraId="4728C582" w14:textId="77777777" w:rsidR="009C44D9" w:rsidRDefault="00DB0F77">
      <w:pPr>
        <w:rPr>
          <w:b/>
          <w:sz w:val="28"/>
        </w:rPr>
      </w:pPr>
      <w:r>
        <w:rPr>
          <w:sz w:val="28"/>
        </w:rPr>
        <w:t>http://funduszeUE.lubelskie.pl</w:t>
      </w:r>
    </w:p>
    <w:p w14:paraId="4728C583" w14:textId="77777777" w:rsidR="009C44D9" w:rsidRDefault="00DB0F77">
      <w:pPr>
        <w:rPr>
          <w:b/>
          <w:sz w:val="28"/>
        </w:rPr>
      </w:pPr>
      <w:r>
        <w:rPr>
          <w:b/>
          <w:sz w:val="28"/>
        </w:rPr>
        <w:lastRenderedPageBreak/>
        <w:t>Wskaźniki produktu</w:t>
      </w:r>
    </w:p>
    <w:p w14:paraId="4728C584" w14:textId="77777777" w:rsidR="009C44D9" w:rsidRDefault="00DB0F77">
      <w:pPr>
        <w:rPr>
          <w:b/>
          <w:sz w:val="28"/>
        </w:rPr>
      </w:pPr>
      <w:r>
        <w:rPr>
          <w:sz w:val="28"/>
        </w:rPr>
        <w:t>WLWK-PLRO191 - Liczba doposażonych szkół</w:t>
      </w:r>
    </w:p>
    <w:p w14:paraId="4728C585" w14:textId="77777777" w:rsidR="009C44D9" w:rsidRDefault="00DB0F77">
      <w:pPr>
        <w:rPr>
          <w:b/>
          <w:sz w:val="28"/>
        </w:rPr>
      </w:pPr>
      <w:r>
        <w:rPr>
          <w:sz w:val="28"/>
        </w:rPr>
        <w:t>WLWK-PLRO132 - Liczba obiektów dostosowanych do potrzeb osób z niepełnosprawnościami (EFRR/FST/FS)</w:t>
      </w:r>
    </w:p>
    <w:p w14:paraId="4728C586" w14:textId="77777777" w:rsidR="009C44D9" w:rsidRDefault="00DB0F77">
      <w:pPr>
        <w:rPr>
          <w:b/>
          <w:sz w:val="28"/>
        </w:rPr>
      </w:pPr>
      <w:r>
        <w:rPr>
          <w:sz w:val="28"/>
        </w:rPr>
        <w:t>WLWK-PLRO199 - Liczba projektów, w których sfinansowano koszty racjonalnych usprawnień dla osób z</w:t>
      </w:r>
      <w:r>
        <w:rPr>
          <w:sz w:val="28"/>
        </w:rPr>
        <w:t xml:space="preserve"> niepełnosprawnościami (EFRR/FST/FS)</w:t>
      </w:r>
    </w:p>
    <w:p w14:paraId="4728C587" w14:textId="77777777" w:rsidR="009C44D9" w:rsidRDefault="00DB0F77">
      <w:pPr>
        <w:rPr>
          <w:b/>
          <w:sz w:val="28"/>
        </w:rPr>
      </w:pPr>
      <w:r>
        <w:rPr>
          <w:sz w:val="28"/>
        </w:rPr>
        <w:t>WLWK-PLRO127 - Liczba przebudowanych lub rozbudowanych szkół</w:t>
      </w:r>
    </w:p>
    <w:p w14:paraId="4728C588" w14:textId="77777777" w:rsidR="009C44D9" w:rsidRDefault="00DB0F77">
      <w:pPr>
        <w:rPr>
          <w:b/>
          <w:sz w:val="28"/>
        </w:rPr>
      </w:pPr>
      <w:r>
        <w:rPr>
          <w:sz w:val="28"/>
        </w:rPr>
        <w:t>WLWK-RCO067 - Pojemność klas w nowych lub zmodernizowanych placówkach oświatowych</w:t>
      </w:r>
    </w:p>
    <w:p w14:paraId="4728C589" w14:textId="77777777" w:rsidR="009C44D9" w:rsidRDefault="00DB0F77">
      <w:pPr>
        <w:rPr>
          <w:b/>
          <w:sz w:val="28"/>
        </w:rPr>
      </w:pPr>
      <w:r>
        <w:rPr>
          <w:b/>
          <w:sz w:val="28"/>
        </w:rPr>
        <w:t>Wskaźniki rezultatu</w:t>
      </w:r>
    </w:p>
    <w:p w14:paraId="4728C58A" w14:textId="77777777" w:rsidR="009C44D9" w:rsidRDefault="00DB0F77">
      <w:pPr>
        <w:rPr>
          <w:b/>
          <w:sz w:val="28"/>
        </w:rPr>
      </w:pPr>
      <w:r>
        <w:rPr>
          <w:sz w:val="28"/>
        </w:rPr>
        <w:t>WLWK-RCR071 - Roczna liczba użytkowników nowych lub zmod</w:t>
      </w:r>
      <w:r>
        <w:rPr>
          <w:sz w:val="28"/>
        </w:rPr>
        <w:t>ernizowanych placówek oświatowych</w:t>
      </w:r>
    </w:p>
    <w:p w14:paraId="4728C58B" w14:textId="77777777" w:rsidR="009C44D9" w:rsidRDefault="00DB0F77">
      <w:pPr>
        <w:rPr>
          <w:b/>
          <w:sz w:val="28"/>
        </w:rPr>
      </w:pPr>
      <w:r>
        <w:rPr>
          <w:sz w:val="28"/>
        </w:rPr>
        <w:t>PROG-FELCR09 - Liczba osób z niepełnosprawnościami korzystających ze wspartych dostosowanych obiektów</w:t>
      </w:r>
    </w:p>
    <w:p w14:paraId="4728C58C" w14:textId="77777777" w:rsidR="009C44D9" w:rsidRDefault="009C44D9">
      <w:pPr>
        <w:rPr>
          <w:b/>
          <w:sz w:val="28"/>
        </w:rPr>
      </w:pPr>
    </w:p>
    <w:p w14:paraId="4728C58D" w14:textId="77777777" w:rsidR="009C44D9" w:rsidRDefault="00DB0F77">
      <w:pPr>
        <w:pStyle w:val="Nagwek3"/>
        <w:rPr>
          <w:rFonts w:ascii="Calibri" w:hAnsi="Calibri" w:cs="Calibri"/>
          <w:sz w:val="32"/>
        </w:rPr>
      </w:pPr>
      <w:bookmarkStart w:id="52" w:name="_Toc129693481"/>
      <w:r>
        <w:rPr>
          <w:rFonts w:ascii="Calibri" w:hAnsi="Calibri" w:cs="Calibri"/>
          <w:sz w:val="32"/>
        </w:rPr>
        <w:t>Działanie FELU.07.03 Infrastruktura kształcenia zawodowego i ustawicznego</w:t>
      </w:r>
      <w:bookmarkEnd w:id="52"/>
    </w:p>
    <w:p w14:paraId="4728C58E" w14:textId="77777777" w:rsidR="009C44D9" w:rsidRDefault="009C44D9">
      <w:pPr>
        <w:rPr>
          <w:rFonts w:ascii="Calibri" w:hAnsi="Calibri"/>
          <w:sz w:val="32"/>
        </w:rPr>
      </w:pPr>
    </w:p>
    <w:p w14:paraId="4728C58F" w14:textId="77777777" w:rsidR="009C44D9" w:rsidRDefault="00DB0F77">
      <w:pPr>
        <w:rPr>
          <w:b/>
          <w:sz w:val="28"/>
        </w:rPr>
      </w:pPr>
      <w:r>
        <w:rPr>
          <w:b/>
          <w:sz w:val="28"/>
        </w:rPr>
        <w:t>Cel szczegółowy</w:t>
      </w:r>
    </w:p>
    <w:p w14:paraId="4728C590" w14:textId="77777777" w:rsidR="009C44D9" w:rsidRDefault="00DB0F77">
      <w:pPr>
        <w:rPr>
          <w:b/>
          <w:sz w:val="28"/>
        </w:rPr>
      </w:pPr>
      <w:r>
        <w:rPr>
          <w:sz w:val="28"/>
        </w:rPr>
        <w:t>EFRR.CP4.II - Poprawa równeg</w:t>
      </w:r>
      <w:r>
        <w:rPr>
          <w:sz w:val="28"/>
        </w:rPr>
        <w:t xml:space="preserve">o dostępu do wysokiej jakości usług sprzyjających włączeniu społecznemu w zakresie kształcenia, szkoleń i uczenia się przez całe życie poprzez rozwój łatwo dostępnej infrastruktury, w tym poprzez wspieranie odporności w zakresie kształcenia i szkolenia na </w:t>
      </w:r>
      <w:r>
        <w:rPr>
          <w:sz w:val="28"/>
        </w:rPr>
        <w:t>odległość oraz online</w:t>
      </w:r>
    </w:p>
    <w:p w14:paraId="4728C591" w14:textId="77777777" w:rsidR="009C44D9" w:rsidRDefault="00DB0F77">
      <w:pPr>
        <w:rPr>
          <w:b/>
          <w:sz w:val="28"/>
        </w:rPr>
      </w:pPr>
      <w:r>
        <w:rPr>
          <w:b/>
          <w:sz w:val="28"/>
        </w:rPr>
        <w:t>Wysokość alokacji ogółem (EUR)</w:t>
      </w:r>
    </w:p>
    <w:p w14:paraId="4728C592" w14:textId="77777777" w:rsidR="009C44D9" w:rsidRDefault="00DB0F77">
      <w:pPr>
        <w:rPr>
          <w:b/>
          <w:sz w:val="28"/>
        </w:rPr>
      </w:pPr>
      <w:r>
        <w:rPr>
          <w:sz w:val="28"/>
        </w:rPr>
        <w:t>9 639 906,00</w:t>
      </w:r>
    </w:p>
    <w:p w14:paraId="4728C593" w14:textId="77777777" w:rsidR="009C44D9" w:rsidRDefault="00DB0F77">
      <w:pPr>
        <w:rPr>
          <w:b/>
          <w:sz w:val="28"/>
        </w:rPr>
      </w:pPr>
      <w:r>
        <w:rPr>
          <w:b/>
          <w:sz w:val="28"/>
        </w:rPr>
        <w:lastRenderedPageBreak/>
        <w:t>Wysokość alokacji UE (EUR)</w:t>
      </w:r>
    </w:p>
    <w:p w14:paraId="4728C594" w14:textId="77777777" w:rsidR="009C44D9" w:rsidRDefault="00DB0F77">
      <w:pPr>
        <w:rPr>
          <w:b/>
          <w:sz w:val="28"/>
        </w:rPr>
      </w:pPr>
      <w:r>
        <w:rPr>
          <w:sz w:val="28"/>
        </w:rPr>
        <w:t>8 193 920,00</w:t>
      </w:r>
    </w:p>
    <w:p w14:paraId="4728C595" w14:textId="77777777" w:rsidR="009C44D9" w:rsidRDefault="00DB0F77">
      <w:pPr>
        <w:rPr>
          <w:b/>
          <w:sz w:val="28"/>
        </w:rPr>
      </w:pPr>
      <w:r>
        <w:rPr>
          <w:b/>
          <w:sz w:val="28"/>
        </w:rPr>
        <w:t>Zakres interwencji</w:t>
      </w:r>
    </w:p>
    <w:p w14:paraId="4728C596" w14:textId="77777777" w:rsidR="009C44D9" w:rsidRDefault="00DB0F77">
      <w:pPr>
        <w:rPr>
          <w:b/>
          <w:sz w:val="28"/>
        </w:rPr>
      </w:pPr>
      <w:r>
        <w:rPr>
          <w:sz w:val="28"/>
        </w:rPr>
        <w:t>124 - Infrastruktura na potrzeby kształcenia i szkolenia zawodowego oraz edukacji dorosłych</w:t>
      </w:r>
    </w:p>
    <w:p w14:paraId="4728C597" w14:textId="77777777" w:rsidR="009C44D9" w:rsidRDefault="00DB0F77">
      <w:pPr>
        <w:rPr>
          <w:b/>
          <w:sz w:val="28"/>
        </w:rPr>
      </w:pPr>
      <w:r>
        <w:rPr>
          <w:b/>
          <w:sz w:val="28"/>
        </w:rPr>
        <w:t>Opis działania</w:t>
      </w:r>
    </w:p>
    <w:p w14:paraId="4728C598" w14:textId="77777777" w:rsidR="009C44D9" w:rsidRDefault="00DB0F77">
      <w:pPr>
        <w:rPr>
          <w:b/>
          <w:sz w:val="28"/>
        </w:rPr>
      </w:pPr>
      <w:r>
        <w:rPr>
          <w:sz w:val="28"/>
        </w:rPr>
        <w:t>Typy projektów:</w:t>
      </w:r>
    </w:p>
    <w:p w14:paraId="4728C599" w14:textId="77777777" w:rsidR="009C44D9" w:rsidRDefault="00DB0F77">
      <w:pPr>
        <w:rPr>
          <w:b/>
          <w:sz w:val="28"/>
        </w:rPr>
      </w:pPr>
      <w:r>
        <w:rPr>
          <w:sz w:val="28"/>
        </w:rPr>
        <w:t>1.</w:t>
      </w:r>
      <w:r>
        <w:rPr>
          <w:sz w:val="28"/>
        </w:rPr>
        <w:tab/>
      </w:r>
      <w:r>
        <w:rPr>
          <w:sz w:val="28"/>
        </w:rPr>
        <w:t>Inwestycje w infrastrukturę kształcenia zawodowego w celu dostosowania do potrzeb rynku pracy, m.in. budowa, rozbudowa, przebudowa, adaptacja i modernizacja infrastruktury placówek oświaty i zapewnienie niezbędnego wyposażenia placówek gwarantującego wysok</w:t>
      </w:r>
      <w:r>
        <w:rPr>
          <w:sz w:val="28"/>
        </w:rPr>
        <w:t>ą jakość kształcenia.</w:t>
      </w:r>
    </w:p>
    <w:p w14:paraId="4728C59A" w14:textId="77777777" w:rsidR="009C44D9" w:rsidRDefault="00DB0F77">
      <w:pPr>
        <w:rPr>
          <w:b/>
          <w:sz w:val="28"/>
        </w:rPr>
      </w:pPr>
      <w:r>
        <w:rPr>
          <w:sz w:val="28"/>
        </w:rPr>
        <w:t>2.</w:t>
      </w:r>
      <w:r>
        <w:rPr>
          <w:sz w:val="28"/>
        </w:rPr>
        <w:tab/>
        <w:t>Adaptacja pracowni symulujących rzeczywiste warunki pracy do potrzeb osób ze specjalnymi potrzebami w szkołach/placówkach ogólnodostępnych.</w:t>
      </w:r>
    </w:p>
    <w:p w14:paraId="4728C59B" w14:textId="77777777" w:rsidR="009C44D9" w:rsidRDefault="00DB0F77">
      <w:pPr>
        <w:rPr>
          <w:b/>
          <w:sz w:val="28"/>
        </w:rPr>
      </w:pPr>
      <w:r>
        <w:rPr>
          <w:sz w:val="28"/>
        </w:rPr>
        <w:t>3.</w:t>
      </w:r>
      <w:r>
        <w:rPr>
          <w:sz w:val="28"/>
        </w:rPr>
        <w:tab/>
        <w:t>Inwestycje w infrastrukturę kształcenia ustawicznego zawodowego i praktycznego prowadzon</w:t>
      </w:r>
      <w:r>
        <w:rPr>
          <w:sz w:val="28"/>
        </w:rPr>
        <w:t>ego w formach pozaszkolnych, tj. kwalifikacyjnych kursów zawodowych, kursów umiejętności zawodowych (z wyłączeniem kursów kompetencji ogólnych), w celu umożliwienia uzyskania i uzupełnienia umiejętności i kwalifikacji zawodowych osób dorosłych.</w:t>
      </w:r>
    </w:p>
    <w:p w14:paraId="4728C59C" w14:textId="77777777" w:rsidR="009C44D9" w:rsidRDefault="00DB0F77">
      <w:pPr>
        <w:rPr>
          <w:b/>
          <w:sz w:val="28"/>
        </w:rPr>
      </w:pPr>
      <w:r>
        <w:rPr>
          <w:sz w:val="28"/>
        </w:rPr>
        <w:t>4.</w:t>
      </w:r>
      <w:r>
        <w:rPr>
          <w:sz w:val="28"/>
        </w:rPr>
        <w:tab/>
        <w:t>Inwestyc</w:t>
      </w:r>
      <w:r>
        <w:rPr>
          <w:sz w:val="28"/>
        </w:rPr>
        <w:t>je w infrastrukturę włączającą dla osób ze specjalnymi potrzebami edukacyjnymi.</w:t>
      </w:r>
    </w:p>
    <w:p w14:paraId="4728C59D" w14:textId="77777777" w:rsidR="009C44D9" w:rsidRDefault="00DB0F77">
      <w:pPr>
        <w:rPr>
          <w:b/>
          <w:sz w:val="28"/>
        </w:rPr>
      </w:pPr>
      <w:r>
        <w:rPr>
          <w:sz w:val="28"/>
        </w:rPr>
        <w:t>Ad. 1.</w:t>
      </w:r>
    </w:p>
    <w:p w14:paraId="4728C59E" w14:textId="77777777" w:rsidR="009C44D9" w:rsidRDefault="00DB0F77">
      <w:pPr>
        <w:rPr>
          <w:b/>
          <w:sz w:val="28"/>
        </w:rPr>
      </w:pPr>
      <w:r>
        <w:rPr>
          <w:sz w:val="28"/>
        </w:rPr>
        <w:t>Wsparcie dotyczyć będzie m.in.:</w:t>
      </w:r>
    </w:p>
    <w:p w14:paraId="4728C59F" w14:textId="77777777" w:rsidR="009C44D9" w:rsidRDefault="00DB0F77">
      <w:pPr>
        <w:rPr>
          <w:b/>
          <w:sz w:val="28"/>
        </w:rPr>
      </w:pPr>
      <w:r>
        <w:rPr>
          <w:sz w:val="28"/>
        </w:rPr>
        <w:t></w:t>
      </w:r>
      <w:r>
        <w:rPr>
          <w:sz w:val="28"/>
        </w:rPr>
        <w:tab/>
        <w:t>uzupełnienia infrastruktury przyszkolnej o infrastrukturę sportową, w tym przystosowanie do potrzeb osób z niepełnosprawnościami (wyłąc</w:t>
      </w:r>
      <w:r>
        <w:rPr>
          <w:sz w:val="28"/>
        </w:rPr>
        <w:t>znie jako część większego projektu oraz gdy zapewniona zostanie pełna dostępność do wspartej infrastruktury),</w:t>
      </w:r>
    </w:p>
    <w:p w14:paraId="4728C5A0" w14:textId="77777777" w:rsidR="009C44D9" w:rsidRDefault="00DB0F77">
      <w:pPr>
        <w:rPr>
          <w:b/>
          <w:sz w:val="28"/>
        </w:rPr>
      </w:pPr>
      <w:r>
        <w:rPr>
          <w:sz w:val="28"/>
        </w:rPr>
        <w:lastRenderedPageBreak/>
        <w:t></w:t>
      </w:r>
      <w:r>
        <w:rPr>
          <w:sz w:val="28"/>
        </w:rPr>
        <w:tab/>
        <w:t>przystosowania infrastruktury do potrzeb osób z niepełnosprawnościami.</w:t>
      </w:r>
    </w:p>
    <w:p w14:paraId="4728C5A1" w14:textId="77777777" w:rsidR="009C44D9" w:rsidRDefault="00DB0F77">
      <w:pPr>
        <w:rPr>
          <w:b/>
          <w:sz w:val="28"/>
        </w:rPr>
      </w:pPr>
      <w:r>
        <w:rPr>
          <w:sz w:val="28"/>
        </w:rPr>
        <w:t>Ad. 3.</w:t>
      </w:r>
    </w:p>
    <w:p w14:paraId="4728C5A2" w14:textId="77777777" w:rsidR="009C44D9" w:rsidRDefault="00DB0F77">
      <w:pPr>
        <w:rPr>
          <w:b/>
          <w:sz w:val="28"/>
        </w:rPr>
      </w:pPr>
      <w:r>
        <w:rPr>
          <w:sz w:val="28"/>
        </w:rPr>
        <w:t>Wsparcie dotyczyć będzie m.in.:</w:t>
      </w:r>
    </w:p>
    <w:p w14:paraId="4728C5A3" w14:textId="77777777" w:rsidR="009C44D9" w:rsidRDefault="00DB0F77">
      <w:pPr>
        <w:rPr>
          <w:b/>
          <w:sz w:val="28"/>
        </w:rPr>
      </w:pPr>
      <w:r>
        <w:rPr>
          <w:sz w:val="28"/>
        </w:rPr>
        <w:t></w:t>
      </w:r>
      <w:r>
        <w:rPr>
          <w:sz w:val="28"/>
        </w:rPr>
        <w:tab/>
        <w:t>przebudowy, adaptacji i moderniz</w:t>
      </w:r>
      <w:r>
        <w:rPr>
          <w:sz w:val="28"/>
        </w:rPr>
        <w:t>acji infrastruktury i zapewnienia niezbędnego wyposażenia gwarantującego wysoką jakość kształcenia,</w:t>
      </w:r>
    </w:p>
    <w:p w14:paraId="4728C5A4" w14:textId="77777777" w:rsidR="009C44D9" w:rsidRDefault="00DB0F77">
      <w:pPr>
        <w:rPr>
          <w:b/>
          <w:sz w:val="28"/>
        </w:rPr>
      </w:pPr>
      <w:r>
        <w:rPr>
          <w:sz w:val="28"/>
        </w:rPr>
        <w:t></w:t>
      </w:r>
      <w:r>
        <w:rPr>
          <w:sz w:val="28"/>
        </w:rPr>
        <w:tab/>
        <w:t>przystosowania infrastruktury do potrzeb osób z niepełnosprawnościami,</w:t>
      </w:r>
    </w:p>
    <w:p w14:paraId="4728C5A5" w14:textId="77777777" w:rsidR="009C44D9" w:rsidRDefault="00DB0F77">
      <w:pPr>
        <w:rPr>
          <w:b/>
          <w:sz w:val="28"/>
        </w:rPr>
      </w:pPr>
      <w:r>
        <w:rPr>
          <w:sz w:val="28"/>
        </w:rPr>
        <w:t></w:t>
      </w:r>
      <w:r>
        <w:rPr>
          <w:sz w:val="28"/>
        </w:rPr>
        <w:tab/>
        <w:t>wzmocnienia potencjału w zakresie wyposażenia ICT podmiotów kształcenia ustawiczn</w:t>
      </w:r>
      <w:r>
        <w:rPr>
          <w:sz w:val="28"/>
        </w:rPr>
        <w:t xml:space="preserve">ego zawodowego i praktycznego prowadzonego w formach pozaszkolnych, celem świadczenia wysokiej jakości usług edukacyjnych (w tym w zakresie zdalnego nauczania) oraz dostosowania oferty edukacyjnej do szybko zmieniających się technologii i trendów na rynku </w:t>
      </w:r>
      <w:r>
        <w:rPr>
          <w:sz w:val="28"/>
        </w:rPr>
        <w:t>pracy (z zastrzeżeniem, że inwestycje nie mogą dotyczyć zakresu wsparcia, który będzie objęty KPO).</w:t>
      </w:r>
    </w:p>
    <w:p w14:paraId="4728C5A6" w14:textId="77777777" w:rsidR="009C44D9" w:rsidRDefault="00DB0F77">
      <w:pPr>
        <w:rPr>
          <w:b/>
          <w:sz w:val="28"/>
        </w:rPr>
      </w:pPr>
      <w:r>
        <w:rPr>
          <w:sz w:val="28"/>
        </w:rPr>
        <w:t>Kluczowe warunki realizacji projektów:</w:t>
      </w:r>
    </w:p>
    <w:p w14:paraId="4728C5A7"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5A8" w14:textId="77777777" w:rsidR="009C44D9" w:rsidRDefault="00DB0F77">
      <w:pPr>
        <w:rPr>
          <w:b/>
          <w:sz w:val="28"/>
        </w:rPr>
      </w:pPr>
      <w:r>
        <w:rPr>
          <w:sz w:val="28"/>
        </w:rPr>
        <w:t>2.</w:t>
      </w:r>
      <w:r>
        <w:rPr>
          <w:sz w:val="28"/>
        </w:rPr>
        <w:tab/>
        <w:t>Warunkiem udzie</w:t>
      </w:r>
      <w:r>
        <w:rPr>
          <w:sz w:val="28"/>
        </w:rPr>
        <w:t>lenia wsparcia jest zgodność projektu z „Mapą potrzeb w zakresie infrastruktury edukacyjnej i społecznej w województwie lubelskim”.</w:t>
      </w:r>
    </w:p>
    <w:p w14:paraId="4728C5A9" w14:textId="77777777" w:rsidR="009C44D9" w:rsidRDefault="00DB0F77">
      <w:pPr>
        <w:rPr>
          <w:b/>
          <w:sz w:val="28"/>
        </w:rPr>
      </w:pPr>
      <w:r>
        <w:rPr>
          <w:sz w:val="28"/>
        </w:rPr>
        <w:t>3.</w:t>
      </w:r>
      <w:r>
        <w:rPr>
          <w:sz w:val="28"/>
        </w:rPr>
        <w:tab/>
        <w:t>Szkoły specjalne i inne placówki prowadzące do segregacji lub utrzymania segregacji jakiejkolwiek grupy defaworyzowanej i</w:t>
      </w:r>
      <w:r>
        <w:rPr>
          <w:sz w:val="28"/>
        </w:rPr>
        <w:t>/lub zagrożonej wykluczeniem społecznym nie będą wspierane w zakresie infrastruktury i wyposażenia.</w:t>
      </w:r>
    </w:p>
    <w:p w14:paraId="4728C5AA" w14:textId="77777777" w:rsidR="009C44D9" w:rsidRDefault="00DB0F77">
      <w:pPr>
        <w:rPr>
          <w:b/>
          <w:sz w:val="28"/>
        </w:rPr>
      </w:pPr>
      <w:r>
        <w:rPr>
          <w:sz w:val="28"/>
        </w:rPr>
        <w:t>4.</w:t>
      </w:r>
      <w:r>
        <w:rPr>
          <w:sz w:val="28"/>
        </w:rPr>
        <w:tab/>
        <w:t>Wszystkie inwestycje w infrastrukturę i rozwój usług edukacyjnych muszą być zgodne z wymogami Konwencji ONZ o Prawach Osób Niepełnosprawnych, w tym Komen</w:t>
      </w:r>
      <w:r>
        <w:rPr>
          <w:sz w:val="28"/>
        </w:rPr>
        <w:t>tarzem Ogólnym nr 4.</w:t>
      </w:r>
    </w:p>
    <w:p w14:paraId="4728C5AB" w14:textId="77777777" w:rsidR="009C44D9" w:rsidRDefault="00DB0F77">
      <w:pPr>
        <w:rPr>
          <w:b/>
          <w:sz w:val="28"/>
        </w:rPr>
      </w:pPr>
      <w:r>
        <w:rPr>
          <w:sz w:val="28"/>
        </w:rPr>
        <w:t>5.</w:t>
      </w:r>
      <w:r>
        <w:rPr>
          <w:sz w:val="28"/>
        </w:rPr>
        <w:tab/>
        <w:t>Wspierane działania muszą być zgodne z zasadą uniwersalnego projektowania.</w:t>
      </w:r>
    </w:p>
    <w:p w14:paraId="4728C5AC" w14:textId="77777777" w:rsidR="009C44D9" w:rsidRDefault="00DB0F77">
      <w:pPr>
        <w:rPr>
          <w:b/>
          <w:sz w:val="28"/>
        </w:rPr>
      </w:pPr>
      <w:r>
        <w:rPr>
          <w:sz w:val="28"/>
        </w:rPr>
        <w:t>6.</w:t>
      </w:r>
      <w:r>
        <w:rPr>
          <w:sz w:val="28"/>
        </w:rPr>
        <w:tab/>
        <w:t xml:space="preserve">Interwencja w ramach EFRR w zakresie wsparcia kształcenia szkolnictwa zawodowego co do zasady będzie bazować na wykorzystaniu obecnej </w:t>
      </w:r>
      <w:r>
        <w:rPr>
          <w:sz w:val="28"/>
        </w:rPr>
        <w:lastRenderedPageBreak/>
        <w:t>infrastruktury (kompleksy budynków, hale warsztatowe), którą należy dostosować do warunków zbliżonych do rzeczywistego środowiska pracy zawodowej.</w:t>
      </w:r>
    </w:p>
    <w:p w14:paraId="4728C5AD" w14:textId="77777777" w:rsidR="009C44D9" w:rsidRDefault="00DB0F77">
      <w:pPr>
        <w:rPr>
          <w:b/>
          <w:sz w:val="28"/>
        </w:rPr>
      </w:pPr>
      <w:r>
        <w:rPr>
          <w:sz w:val="28"/>
        </w:rPr>
        <w:t>7.</w:t>
      </w:r>
      <w:r>
        <w:rPr>
          <w:sz w:val="28"/>
        </w:rPr>
        <w:tab/>
        <w:t>Koniecznym warunkiem realizacji inwestycji w ramach Działania jest posiadanie przez wnioskodawcę jasnej wi</w:t>
      </w:r>
      <w:r>
        <w:rPr>
          <w:sz w:val="28"/>
        </w:rPr>
        <w:t>zji, w tym diagnozy potrzeb i deficytów w obszarze interwencji z uwzględnieniem analizy pod kątem trendów demograficznych i kompleksowych planów wykorzystania powstałej infrastruktury. Przedmiotowa analiza musi wykazywać zgodność z „Mapą potrzeb w zakresie</w:t>
      </w:r>
      <w:r>
        <w:rPr>
          <w:sz w:val="28"/>
        </w:rPr>
        <w:t xml:space="preserve"> infrastruktury edukacyjnej i społecznej w województwie lubelskim”.</w:t>
      </w:r>
    </w:p>
    <w:p w14:paraId="4728C5AE" w14:textId="77777777" w:rsidR="009C44D9" w:rsidRDefault="00DB0F77">
      <w:pPr>
        <w:rPr>
          <w:b/>
          <w:sz w:val="28"/>
        </w:rPr>
      </w:pPr>
      <w:r>
        <w:rPr>
          <w:sz w:val="28"/>
        </w:rPr>
        <w:t>8.</w:t>
      </w:r>
      <w:r>
        <w:rPr>
          <w:sz w:val="28"/>
        </w:rPr>
        <w:tab/>
        <w:t>Wsparcie infrastruktury sportowej będzie możliwe, o ile wynika to z analizy potrzeb, jest powiązane z celami EFS+ i wspiera rozwój działań integracyjnych, włączających, w ramach walki z</w:t>
      </w:r>
      <w:r>
        <w:rPr>
          <w:sz w:val="28"/>
        </w:rPr>
        <w:t xml:space="preserve"> wykluczeniem społecznym.</w:t>
      </w:r>
    </w:p>
    <w:p w14:paraId="4728C5AF" w14:textId="77777777" w:rsidR="009C44D9" w:rsidRDefault="00DB0F77">
      <w:pPr>
        <w:rPr>
          <w:b/>
          <w:sz w:val="28"/>
        </w:rPr>
      </w:pPr>
      <w:r>
        <w:rPr>
          <w:sz w:val="28"/>
        </w:rPr>
        <w:t>9.</w:t>
      </w:r>
      <w:r>
        <w:rPr>
          <w:sz w:val="28"/>
        </w:rPr>
        <w:tab/>
        <w:t>Preferowane będą projekty realizowane na obszarach wiejskich, na terenie miast średnich tracących funkcje społeczno-gospodarcze oraz na obszarach zagrożonych trwałą marginalizacją.</w:t>
      </w:r>
    </w:p>
    <w:p w14:paraId="4728C5B0" w14:textId="77777777" w:rsidR="009C44D9" w:rsidRDefault="00DB0F77">
      <w:pPr>
        <w:rPr>
          <w:b/>
          <w:sz w:val="28"/>
        </w:rPr>
      </w:pPr>
      <w:r>
        <w:rPr>
          <w:sz w:val="28"/>
        </w:rPr>
        <w:t>10.</w:t>
      </w:r>
      <w:r>
        <w:rPr>
          <w:sz w:val="28"/>
        </w:rPr>
        <w:tab/>
        <w:t>Preferowane będą projekty wynikające ze st</w:t>
      </w:r>
      <w:r>
        <w:rPr>
          <w:sz w:val="28"/>
        </w:rPr>
        <w:t>rategii terytorialnych opracowanych przez partnerstwa JST w celu wdrażania Innego Instrumentu Terytorialnego (strategii rozwoju ponadlokalnego lub strategii IIT).</w:t>
      </w:r>
    </w:p>
    <w:p w14:paraId="4728C5B1" w14:textId="77777777" w:rsidR="009C44D9" w:rsidRDefault="00DB0F77">
      <w:pPr>
        <w:rPr>
          <w:b/>
          <w:sz w:val="28"/>
        </w:rPr>
      </w:pPr>
      <w:r>
        <w:rPr>
          <w:sz w:val="28"/>
        </w:rPr>
        <w:t>11.</w:t>
      </w:r>
      <w:r>
        <w:rPr>
          <w:sz w:val="28"/>
        </w:rPr>
        <w:tab/>
        <w:t>Preferowane będą projekty wynikające z Gminnych Programów Rewitalizacji</w:t>
      </w:r>
    </w:p>
    <w:p w14:paraId="4728C5B2" w14:textId="77777777" w:rsidR="009C44D9" w:rsidRDefault="00DB0F77">
      <w:pPr>
        <w:rPr>
          <w:b/>
          <w:sz w:val="28"/>
        </w:rPr>
      </w:pPr>
      <w:r>
        <w:rPr>
          <w:sz w:val="28"/>
        </w:rPr>
        <w:t>12.</w:t>
      </w:r>
      <w:r>
        <w:rPr>
          <w:sz w:val="28"/>
        </w:rPr>
        <w:tab/>
        <w:t>Premiowana bę</w:t>
      </w:r>
      <w:r>
        <w:rPr>
          <w:sz w:val="28"/>
        </w:rPr>
        <w:t>dzie komplementarność wsparcia, w tym z EFS+.</w:t>
      </w:r>
    </w:p>
    <w:p w14:paraId="4728C5B3" w14:textId="77777777" w:rsidR="009C44D9" w:rsidRDefault="00DB0F77">
      <w:pPr>
        <w:rPr>
          <w:b/>
          <w:sz w:val="28"/>
        </w:rPr>
      </w:pPr>
      <w:r>
        <w:rPr>
          <w:sz w:val="28"/>
        </w:rPr>
        <w:t>13.</w:t>
      </w:r>
      <w:r>
        <w:rPr>
          <w:sz w:val="28"/>
        </w:rPr>
        <w:tab/>
        <w:t>Preferencyjnie traktowane będą projekty wspierające rozwój kształcenia zawodowego przy aktywnym udziale pracodawców, gwarantującym rzeczywisty kontakt ze środowiskiem pracy w danym zawodzie. Ponadto prefero</w:t>
      </w:r>
      <w:r>
        <w:rPr>
          <w:sz w:val="28"/>
        </w:rPr>
        <w:t>wane będą kierunki kształcenia związane z nowoczesnymi technologiami (w tym w szczególności wpisujących się do zakresu tzw. kluczowych technologii wspomagających oraz procesami cyfryzacji przemysłu, wnoszące wartość dodaną na rzecz modernizacji procesów pr</w:t>
      </w:r>
      <w:r>
        <w:rPr>
          <w:sz w:val="28"/>
        </w:rPr>
        <w:t>odukcyjnych), zieloną gospodarką czy Przemysłem 4.0.</w:t>
      </w:r>
    </w:p>
    <w:p w14:paraId="4728C5B4" w14:textId="77777777" w:rsidR="009C44D9" w:rsidRDefault="00DB0F77">
      <w:pPr>
        <w:rPr>
          <w:b/>
          <w:sz w:val="28"/>
        </w:rPr>
      </w:pPr>
      <w:r>
        <w:rPr>
          <w:sz w:val="28"/>
        </w:rPr>
        <w:t>14.</w:t>
      </w:r>
      <w:r>
        <w:rPr>
          <w:sz w:val="28"/>
        </w:rPr>
        <w:tab/>
        <w:t xml:space="preserve">Inwestycje w infrastrukturę kształcenia zawodowego, szkoleń zawodowych oraz uczenia się przez całe życie powinny być skoncentrowane na dostosowaniu </w:t>
      </w:r>
      <w:r>
        <w:rPr>
          <w:sz w:val="28"/>
        </w:rPr>
        <w:lastRenderedPageBreak/>
        <w:t>szkolnictwa do wymogów zgodnych z aktualnym i progn</w:t>
      </w:r>
      <w:r>
        <w:rPr>
          <w:sz w:val="28"/>
        </w:rPr>
        <w:t>ozowanym zapotrzebowaniem rynku pracy oraz powinny prowadzić do tworzenia warunków zbliżonych do rzeczywistego środowiska pracy zawodowej.</w:t>
      </w:r>
    </w:p>
    <w:p w14:paraId="4728C5B5" w14:textId="77777777" w:rsidR="009C44D9" w:rsidRDefault="00DB0F77">
      <w:pPr>
        <w:rPr>
          <w:b/>
          <w:sz w:val="28"/>
        </w:rPr>
      </w:pPr>
      <w:r>
        <w:rPr>
          <w:sz w:val="28"/>
        </w:rPr>
        <w:t>15.</w:t>
      </w:r>
      <w:r>
        <w:rPr>
          <w:sz w:val="28"/>
        </w:rPr>
        <w:tab/>
        <w:t>Interwencja realizowana w ramach działań związanych ze wsparciem infrastruktury kształcenia ustawicznego musi być</w:t>
      </w:r>
      <w:r>
        <w:rPr>
          <w:sz w:val="28"/>
        </w:rPr>
        <w:t xml:space="preserve"> wykorzystywana w procesie organizacji i prowadzenia dla osób dorosłych:</w:t>
      </w:r>
    </w:p>
    <w:p w14:paraId="4728C5B6" w14:textId="77777777" w:rsidR="009C44D9" w:rsidRDefault="00DB0F77">
      <w:pPr>
        <w:rPr>
          <w:b/>
          <w:sz w:val="28"/>
        </w:rPr>
      </w:pPr>
      <w:r>
        <w:rPr>
          <w:sz w:val="28"/>
        </w:rPr>
        <w:t></w:t>
      </w:r>
      <w:r>
        <w:rPr>
          <w:sz w:val="28"/>
        </w:rPr>
        <w:tab/>
        <w:t>kwalifikacyjnych kursów zawodowych,</w:t>
      </w:r>
    </w:p>
    <w:p w14:paraId="4728C5B7" w14:textId="77777777" w:rsidR="009C44D9" w:rsidRDefault="00DB0F77">
      <w:pPr>
        <w:rPr>
          <w:b/>
          <w:sz w:val="28"/>
        </w:rPr>
      </w:pPr>
      <w:r>
        <w:rPr>
          <w:sz w:val="28"/>
        </w:rPr>
        <w:t></w:t>
      </w:r>
      <w:r>
        <w:rPr>
          <w:sz w:val="28"/>
        </w:rPr>
        <w:tab/>
        <w:t>kursów umiejętności (z wyłączeniem kursów kompetencji ogólnych),</w:t>
      </w:r>
    </w:p>
    <w:p w14:paraId="4728C5B8" w14:textId="77777777" w:rsidR="009C44D9" w:rsidRDefault="00DB0F77">
      <w:pPr>
        <w:rPr>
          <w:b/>
          <w:sz w:val="28"/>
        </w:rPr>
      </w:pPr>
      <w:r>
        <w:rPr>
          <w:sz w:val="28"/>
        </w:rPr>
        <w:t xml:space="preserve">w celu umożliwienia uzyskania i uzupełnienia umiejętności i </w:t>
      </w:r>
      <w:r>
        <w:rPr>
          <w:sz w:val="28"/>
        </w:rPr>
        <w:t>kwalifikacji zawodowych osób dorosłych.</w:t>
      </w:r>
    </w:p>
    <w:p w14:paraId="4728C5B9" w14:textId="77777777" w:rsidR="009C44D9" w:rsidRDefault="00DB0F77">
      <w:pPr>
        <w:rPr>
          <w:b/>
          <w:sz w:val="28"/>
        </w:rPr>
      </w:pPr>
      <w:r>
        <w:rPr>
          <w:sz w:val="28"/>
        </w:rPr>
        <w:t>16.</w:t>
      </w:r>
      <w:r>
        <w:rPr>
          <w:sz w:val="28"/>
        </w:rPr>
        <w:tab/>
        <w:t>Preferencje uzyskają projekty dotyczące szkół/placówek prowadzących kształcenie w zakresie zawodów wpisujących się w inteligentne specjalizacje wynikające z „Regionalnej Strategii Innowacji Województwa Lubelskieg</w:t>
      </w:r>
      <w:r>
        <w:rPr>
          <w:sz w:val="28"/>
        </w:rPr>
        <w:t>o do 2030 roku", sektory szybkiego wzrostu oraz sektory ważne dla lokalnych rynków pracy, m.in. w zakresie transformacji w kierunku zielonej gospodarki.</w:t>
      </w:r>
    </w:p>
    <w:p w14:paraId="4728C5BA" w14:textId="77777777" w:rsidR="009C44D9" w:rsidRDefault="00DB0F77">
      <w:pPr>
        <w:rPr>
          <w:b/>
          <w:sz w:val="28"/>
        </w:rPr>
      </w:pPr>
      <w:r>
        <w:rPr>
          <w:sz w:val="28"/>
        </w:rPr>
        <w:t>17.</w:t>
      </w:r>
      <w:r>
        <w:rPr>
          <w:sz w:val="28"/>
        </w:rPr>
        <w:tab/>
        <w:t>W ramach Działania przewidziano wsparcie działań społecznych obejmujących m.in. działania ukierunko</w:t>
      </w:r>
      <w:r>
        <w:rPr>
          <w:sz w:val="28"/>
        </w:rPr>
        <w:t>wane na rozwój potencjału ludzkiego w zakresie podnoszenia kwalifikacji i kompetencji oraz w zakresie doradztwa edukacyjno-zawodowego oraz zawodowego dla uczniów. Wartość niniejszych zadań nie może przekroczyć 15% współfinansowania unijnego projektu.</w:t>
      </w:r>
    </w:p>
    <w:p w14:paraId="4728C5BB" w14:textId="77777777" w:rsidR="009C44D9" w:rsidRDefault="00DB0F77">
      <w:pPr>
        <w:rPr>
          <w:b/>
          <w:sz w:val="28"/>
        </w:rPr>
      </w:pPr>
      <w:r>
        <w:rPr>
          <w:sz w:val="28"/>
        </w:rPr>
        <w:t>18.</w:t>
      </w:r>
      <w:r>
        <w:rPr>
          <w:sz w:val="28"/>
        </w:rPr>
        <w:tab/>
        <w:t>W</w:t>
      </w:r>
      <w:r>
        <w:rPr>
          <w:sz w:val="28"/>
        </w:rPr>
        <w:t>sparcie w ramach Działania nie może być udzielone w zakresie, w jakim jest wykluczone w art. 1 ust. 2 - 5 Rozporządzenia Komisji (UE) NR 651/2014 z dnia 17 czerwca 2014 r. uznającym niektóre rodzaje pomocy za zgodne z rynkiem wewnętrznym w zastosowaniu art</w:t>
      </w:r>
      <w:r>
        <w:rPr>
          <w:sz w:val="28"/>
        </w:rPr>
        <w:t>. 107i 108 Traktatu oraz w art. 1 ust. 1 Rozporządzenia Komisji (UE) nr 1407/2013 z dnia 18 grudnia 2013 r. w sprawie stosowania art. 107 i 108 Traktatu o funkcjonowaniu Unii Europejskiej do pomocy de minimis.</w:t>
      </w:r>
    </w:p>
    <w:p w14:paraId="4728C5BC" w14:textId="77777777" w:rsidR="009C44D9" w:rsidRDefault="00DB0F77">
      <w:pPr>
        <w:rPr>
          <w:b/>
          <w:sz w:val="28"/>
        </w:rPr>
      </w:pPr>
      <w:r>
        <w:rPr>
          <w:sz w:val="28"/>
        </w:rPr>
        <w:t>19.</w:t>
      </w:r>
      <w:r>
        <w:rPr>
          <w:sz w:val="28"/>
        </w:rPr>
        <w:tab/>
        <w:t xml:space="preserve">Wsparcie w ramach Działania jest zgodne z </w:t>
      </w:r>
      <w:r>
        <w:rPr>
          <w:sz w:val="28"/>
        </w:rPr>
        <w:t xml:space="preserve">Wytycznymi dotyczącymi realizacji zasad równościowych w ramach funduszy unijnych na lata 2021-2027, w </w:t>
      </w:r>
      <w:r>
        <w:rPr>
          <w:sz w:val="28"/>
        </w:rPr>
        <w:lastRenderedPageBreak/>
        <w:t>szczególności wsparcie jest udzielane projektom uwzględniającym koncepcję uniwersalnego projektowania, zgodnie z ww. Wytycznymi.</w:t>
      </w:r>
    </w:p>
    <w:p w14:paraId="4728C5BD" w14:textId="77777777" w:rsidR="009C44D9" w:rsidRDefault="00DB0F77">
      <w:pPr>
        <w:rPr>
          <w:b/>
          <w:sz w:val="28"/>
        </w:rPr>
      </w:pPr>
      <w:r>
        <w:rPr>
          <w:sz w:val="28"/>
        </w:rPr>
        <w:t>20.</w:t>
      </w:r>
      <w:r>
        <w:rPr>
          <w:sz w:val="28"/>
        </w:rPr>
        <w:tab/>
        <w:t>W przypadku, gdy łącz</w:t>
      </w:r>
      <w:r>
        <w:rPr>
          <w:sz w:val="28"/>
        </w:rPr>
        <w:t>ny koszt operacji nie przekracza 200 000 EUR (koszt przeliczany wg kursu EURO obowiązującego w miesiącu, w którym został złożony wniosek o dofinansowanie), koszty pośrednie w projekcie finansowane muszą być w oparciu o wskazaną w Regulaminie wyboru projekt</w:t>
      </w:r>
      <w:r>
        <w:rPr>
          <w:sz w:val="28"/>
        </w:rPr>
        <w:t>ów stawkę ryczałtową, z wyjątkiem operacji, których wsparcie stanowi pomoc państwa.</w:t>
      </w:r>
    </w:p>
    <w:p w14:paraId="4728C5BE" w14:textId="77777777" w:rsidR="009C44D9" w:rsidRDefault="00DB0F77">
      <w:pPr>
        <w:rPr>
          <w:b/>
          <w:sz w:val="28"/>
        </w:rPr>
      </w:pPr>
      <w:r>
        <w:rPr>
          <w:b/>
          <w:sz w:val="28"/>
        </w:rPr>
        <w:t>Maksymalny % poziom dofinansowania UE w projekcie</w:t>
      </w:r>
    </w:p>
    <w:p w14:paraId="4728C5BF" w14:textId="77777777" w:rsidR="009C44D9" w:rsidRDefault="00DB0F77">
      <w:pPr>
        <w:rPr>
          <w:b/>
          <w:sz w:val="28"/>
        </w:rPr>
      </w:pPr>
      <w:r>
        <w:rPr>
          <w:sz w:val="28"/>
        </w:rPr>
        <w:t>85</w:t>
      </w:r>
    </w:p>
    <w:p w14:paraId="4728C5C0" w14:textId="77777777" w:rsidR="009C44D9" w:rsidRDefault="00DB0F77">
      <w:pPr>
        <w:rPr>
          <w:b/>
          <w:sz w:val="28"/>
        </w:rPr>
      </w:pPr>
      <w:r>
        <w:rPr>
          <w:b/>
          <w:sz w:val="28"/>
        </w:rPr>
        <w:t>Maksymalny % poziom dofinansowania całkowitego wydatków kwalifikowalnych na poziomie projektu (środki UE + współfinanso</w:t>
      </w:r>
      <w:r>
        <w:rPr>
          <w:b/>
          <w:sz w:val="28"/>
        </w:rPr>
        <w:t>wanie ze środków krajowych przyznane beneficjentowi przez właściwą instytucję)</w:t>
      </w:r>
    </w:p>
    <w:p w14:paraId="4728C5C1" w14:textId="77777777" w:rsidR="009C44D9" w:rsidRDefault="00DB0F77">
      <w:pPr>
        <w:rPr>
          <w:b/>
          <w:sz w:val="28"/>
        </w:rPr>
      </w:pPr>
      <w:r>
        <w:rPr>
          <w:sz w:val="28"/>
        </w:rPr>
        <w:t>85</w:t>
      </w:r>
    </w:p>
    <w:p w14:paraId="4728C5C2" w14:textId="77777777" w:rsidR="009C44D9" w:rsidRDefault="00DB0F77">
      <w:pPr>
        <w:rPr>
          <w:b/>
          <w:sz w:val="28"/>
        </w:rPr>
      </w:pPr>
      <w:r>
        <w:rPr>
          <w:b/>
          <w:sz w:val="28"/>
        </w:rPr>
        <w:t>Pomoc publiczna – unijna podstawa prawna</w:t>
      </w:r>
    </w:p>
    <w:p w14:paraId="4728C5C3" w14:textId="77777777" w:rsidR="009C44D9" w:rsidRDefault="00DB0F77">
      <w:pPr>
        <w:rPr>
          <w:b/>
          <w:sz w:val="28"/>
        </w:rPr>
      </w:pPr>
      <w:r>
        <w:rPr>
          <w:sz w:val="28"/>
        </w:rPr>
        <w:t>Bez pomocy, Rozporządzenie  Komisji (UE) nr 1407/2013 z dnia 18 grudnia 2013 r. w sprawie stosowania art. 107 i 108 Traktatu o funkcj</w:t>
      </w:r>
      <w:r>
        <w:rPr>
          <w:sz w:val="28"/>
        </w:rPr>
        <w:t>onowaniu Unii Europejskiej do pomocy de minimis, Rozporządzenie Komisji (UE) nr 651/2014 z dnia 17 czerwca 2014 r. uznające niektóre rodzaje pomocy za zgodne z rynkiem wewnętrznym w zastosowaniu art. 107 i 108 Traktatu</w:t>
      </w:r>
    </w:p>
    <w:p w14:paraId="4728C5C4" w14:textId="77777777" w:rsidR="009C44D9" w:rsidRDefault="00DB0F77">
      <w:pPr>
        <w:rPr>
          <w:b/>
          <w:sz w:val="28"/>
        </w:rPr>
      </w:pPr>
      <w:r>
        <w:rPr>
          <w:b/>
          <w:sz w:val="28"/>
        </w:rPr>
        <w:t>Pomoc publiczna – krajowa podstawa pr</w:t>
      </w:r>
      <w:r>
        <w:rPr>
          <w:b/>
          <w:sz w:val="28"/>
        </w:rPr>
        <w:t>awna</w:t>
      </w:r>
    </w:p>
    <w:p w14:paraId="4728C5C5" w14:textId="77777777" w:rsidR="009C44D9" w:rsidRDefault="00DB0F77">
      <w:pPr>
        <w:rPr>
          <w:b/>
          <w:sz w:val="28"/>
        </w:rPr>
      </w:pPr>
      <w:r>
        <w:rPr>
          <w:sz w:val="28"/>
        </w:rPr>
        <w:t>Rozporządzenie Ministra Funduszy i Polityki Regionalnej z dnia 11 grudnia 2022 r. w sprawie udzielania pomocy inwestycyjnej na infrastrukturę lokalną w ramach regionalnych programów na lata 2021–2027 (Dz. U. z 2022 r. poz. 2686), Bez pomocy, Rozporząd</w:t>
      </w:r>
      <w:r>
        <w:rPr>
          <w:sz w:val="28"/>
        </w:rPr>
        <w:t>zenie Ministra Funduszy i Polityki Regionalnej z dnia 11 października 2022 r. w sprawie udzielania regionalnej pomocy inwestycyjnej w ramach programów regionalnych na lata 2021–2027 (Dz. U. z 2022 r. poz. 2161, z późn. zm.), Rozporządzenie Ministra Fundusz</w:t>
      </w:r>
      <w:r>
        <w:rPr>
          <w:sz w:val="28"/>
        </w:rPr>
        <w:t xml:space="preserve">y i Polityki Regionalnej z dnia 29 </w:t>
      </w:r>
      <w:r>
        <w:rPr>
          <w:sz w:val="28"/>
        </w:rPr>
        <w:lastRenderedPageBreak/>
        <w:t>września 2022 r. w sprawie udzielania pomocy de minimis w ramach regionalnych programów na lata 2021–2027 (Dz. U. z 2022 r. poz. 2062)</w:t>
      </w:r>
    </w:p>
    <w:p w14:paraId="4728C5C6" w14:textId="77777777" w:rsidR="009C44D9" w:rsidRDefault="00DB0F77">
      <w:pPr>
        <w:rPr>
          <w:b/>
          <w:sz w:val="28"/>
        </w:rPr>
      </w:pPr>
      <w:r>
        <w:rPr>
          <w:b/>
          <w:sz w:val="28"/>
        </w:rPr>
        <w:t>Uproszczone metody rozliczania</w:t>
      </w:r>
    </w:p>
    <w:p w14:paraId="4728C5C7" w14:textId="77777777" w:rsidR="009C44D9" w:rsidRDefault="00DB0F77">
      <w:pPr>
        <w:rPr>
          <w:b/>
          <w:sz w:val="28"/>
        </w:rPr>
      </w:pPr>
      <w:r>
        <w:rPr>
          <w:sz w:val="28"/>
        </w:rPr>
        <w:t>Brak, do 7% stawka ryczałtowa na koszty pośrednie (pods</w:t>
      </w:r>
      <w:r>
        <w:rPr>
          <w:sz w:val="28"/>
        </w:rPr>
        <w:t>tawa wyliczenia: koszty bezpośrednie) [art. 54(a) CPR]</w:t>
      </w:r>
    </w:p>
    <w:p w14:paraId="4728C5C8" w14:textId="77777777" w:rsidR="009C44D9" w:rsidRDefault="00DB0F77">
      <w:pPr>
        <w:rPr>
          <w:b/>
          <w:sz w:val="28"/>
        </w:rPr>
      </w:pPr>
      <w:r>
        <w:rPr>
          <w:b/>
          <w:sz w:val="28"/>
        </w:rPr>
        <w:t>Forma wsparcia</w:t>
      </w:r>
    </w:p>
    <w:p w14:paraId="4728C5C9" w14:textId="77777777" w:rsidR="009C44D9" w:rsidRDefault="00DB0F77">
      <w:pPr>
        <w:rPr>
          <w:b/>
          <w:sz w:val="28"/>
        </w:rPr>
      </w:pPr>
      <w:r>
        <w:rPr>
          <w:sz w:val="28"/>
        </w:rPr>
        <w:t>Dotacja</w:t>
      </w:r>
    </w:p>
    <w:p w14:paraId="4728C5CA" w14:textId="77777777" w:rsidR="009C44D9" w:rsidRDefault="00DB0F77">
      <w:pPr>
        <w:rPr>
          <w:b/>
          <w:sz w:val="28"/>
        </w:rPr>
      </w:pPr>
      <w:r>
        <w:rPr>
          <w:b/>
          <w:sz w:val="28"/>
        </w:rPr>
        <w:t>Dopuszczalny cross-financing (%)</w:t>
      </w:r>
    </w:p>
    <w:p w14:paraId="4728C5CB" w14:textId="77777777" w:rsidR="009C44D9" w:rsidRDefault="00DB0F77">
      <w:pPr>
        <w:rPr>
          <w:b/>
          <w:sz w:val="28"/>
        </w:rPr>
      </w:pPr>
      <w:r>
        <w:rPr>
          <w:sz w:val="28"/>
        </w:rPr>
        <w:t>15</w:t>
      </w:r>
    </w:p>
    <w:p w14:paraId="4728C5CC" w14:textId="77777777" w:rsidR="009C44D9" w:rsidRDefault="00DB0F77">
      <w:pPr>
        <w:rPr>
          <w:b/>
          <w:sz w:val="28"/>
        </w:rPr>
      </w:pPr>
      <w:r>
        <w:rPr>
          <w:b/>
          <w:sz w:val="28"/>
        </w:rPr>
        <w:t>Minimalny wkład własny beneficjenta</w:t>
      </w:r>
    </w:p>
    <w:p w14:paraId="4728C5CD" w14:textId="77777777" w:rsidR="009C44D9" w:rsidRDefault="00DB0F77">
      <w:pPr>
        <w:rPr>
          <w:b/>
          <w:sz w:val="28"/>
        </w:rPr>
      </w:pPr>
      <w:r>
        <w:rPr>
          <w:sz w:val="28"/>
        </w:rPr>
        <w:t>Projekty w części objętej pomocą publiczną: zgodnie z programami pomocy publicznej</w:t>
      </w:r>
    </w:p>
    <w:p w14:paraId="4728C5CE" w14:textId="77777777" w:rsidR="009C44D9" w:rsidRDefault="00DB0F77">
      <w:pPr>
        <w:rPr>
          <w:b/>
          <w:sz w:val="28"/>
        </w:rPr>
      </w:pPr>
      <w:r>
        <w:rPr>
          <w:b/>
          <w:sz w:val="28"/>
        </w:rPr>
        <w:t>Sposób wyboru projektów</w:t>
      </w:r>
    </w:p>
    <w:p w14:paraId="4728C5CF" w14:textId="77777777" w:rsidR="009C44D9" w:rsidRDefault="00DB0F77">
      <w:pPr>
        <w:rPr>
          <w:b/>
          <w:sz w:val="28"/>
        </w:rPr>
      </w:pPr>
      <w:r>
        <w:rPr>
          <w:sz w:val="28"/>
        </w:rPr>
        <w:t>Konkurencyjny</w:t>
      </w:r>
    </w:p>
    <w:p w14:paraId="4728C5D0" w14:textId="77777777" w:rsidR="009C44D9" w:rsidRDefault="00DB0F77">
      <w:pPr>
        <w:rPr>
          <w:b/>
          <w:sz w:val="28"/>
        </w:rPr>
      </w:pPr>
      <w:r>
        <w:rPr>
          <w:b/>
          <w:sz w:val="28"/>
        </w:rPr>
        <w:t>Realizacja instrumentów terytorialnych</w:t>
      </w:r>
    </w:p>
    <w:p w14:paraId="4728C5D1" w14:textId="77777777" w:rsidR="009C44D9" w:rsidRDefault="00DB0F77">
      <w:pPr>
        <w:rPr>
          <w:b/>
          <w:sz w:val="28"/>
        </w:rPr>
      </w:pPr>
      <w:r>
        <w:rPr>
          <w:sz w:val="28"/>
        </w:rPr>
        <w:t>Nie dotyczy</w:t>
      </w:r>
    </w:p>
    <w:p w14:paraId="4728C5D2" w14:textId="77777777" w:rsidR="009C44D9" w:rsidRDefault="00DB0F77">
      <w:pPr>
        <w:rPr>
          <w:b/>
          <w:sz w:val="28"/>
        </w:rPr>
      </w:pPr>
      <w:r>
        <w:rPr>
          <w:b/>
          <w:sz w:val="28"/>
        </w:rPr>
        <w:t>Typ beneficjenta – ogólny</w:t>
      </w:r>
    </w:p>
    <w:p w14:paraId="4728C5D3" w14:textId="77777777" w:rsidR="009C44D9" w:rsidRDefault="00DB0F77">
      <w:pPr>
        <w:rPr>
          <w:b/>
          <w:sz w:val="28"/>
        </w:rPr>
      </w:pPr>
      <w:r>
        <w:rPr>
          <w:sz w:val="28"/>
        </w:rPr>
        <w:t>Instytucje nauki i edukacji, Administracja publiczna</w:t>
      </w:r>
    </w:p>
    <w:p w14:paraId="4728C5D4" w14:textId="77777777" w:rsidR="009C44D9" w:rsidRDefault="00DB0F77">
      <w:pPr>
        <w:rPr>
          <w:b/>
          <w:sz w:val="28"/>
        </w:rPr>
      </w:pPr>
      <w:r>
        <w:rPr>
          <w:b/>
          <w:sz w:val="28"/>
        </w:rPr>
        <w:t>Grupa docelowa</w:t>
      </w:r>
    </w:p>
    <w:p w14:paraId="4728C5D5" w14:textId="77777777" w:rsidR="009C44D9" w:rsidRDefault="00DB0F77">
      <w:pPr>
        <w:rPr>
          <w:b/>
          <w:sz w:val="28"/>
        </w:rPr>
      </w:pPr>
      <w:r>
        <w:rPr>
          <w:sz w:val="28"/>
        </w:rPr>
        <w:t xml:space="preserve">mieszkańcy województwa, szkoły i placówki oświatowe, lokalne Ośrodki Wiedzy i Edukacji, </w:t>
      </w:r>
      <w:r>
        <w:rPr>
          <w:sz w:val="28"/>
        </w:rPr>
        <w:t>uczniowie, podmioty gospodarcze i instytucje korzystające z rezultatów projektu</w:t>
      </w:r>
    </w:p>
    <w:p w14:paraId="4728C5D6" w14:textId="77777777" w:rsidR="009C44D9" w:rsidRDefault="00DB0F77">
      <w:pPr>
        <w:rPr>
          <w:b/>
          <w:sz w:val="28"/>
        </w:rPr>
      </w:pPr>
      <w:r>
        <w:rPr>
          <w:b/>
          <w:sz w:val="28"/>
        </w:rPr>
        <w:t>Słowa kluczowe</w:t>
      </w:r>
    </w:p>
    <w:p w14:paraId="4728C5D7" w14:textId="77777777" w:rsidR="009C44D9" w:rsidRDefault="00DB0F77">
      <w:pPr>
        <w:rPr>
          <w:b/>
          <w:sz w:val="28"/>
        </w:rPr>
      </w:pPr>
      <w:r>
        <w:rPr>
          <w:sz w:val="28"/>
        </w:rPr>
        <w:lastRenderedPageBreak/>
        <w:t>infrastruktura_kształcenia_ustawicznego, kształcenie_dorosłych, infrastruktura_kształcenia_zawodowego, kształcenie_zawodowe, rozwój_zawodowy, kwalifikacje</w:t>
      </w:r>
    </w:p>
    <w:p w14:paraId="4728C5D8" w14:textId="77777777" w:rsidR="009C44D9" w:rsidRDefault="00DB0F77">
      <w:pPr>
        <w:rPr>
          <w:b/>
          <w:sz w:val="28"/>
        </w:rPr>
      </w:pPr>
      <w:r>
        <w:rPr>
          <w:b/>
          <w:sz w:val="28"/>
        </w:rPr>
        <w:t>Kryteria wyboru projektów</w:t>
      </w:r>
    </w:p>
    <w:p w14:paraId="4728C5D9" w14:textId="77777777" w:rsidR="009C44D9" w:rsidRDefault="00DB0F77">
      <w:pPr>
        <w:rPr>
          <w:b/>
          <w:sz w:val="28"/>
        </w:rPr>
      </w:pPr>
      <w:r>
        <w:rPr>
          <w:sz w:val="28"/>
        </w:rPr>
        <w:t>http://funduszeUE.lubelskie.pl</w:t>
      </w:r>
    </w:p>
    <w:p w14:paraId="4728C5DA" w14:textId="77777777" w:rsidR="009C44D9" w:rsidRDefault="00DB0F77">
      <w:pPr>
        <w:rPr>
          <w:b/>
          <w:sz w:val="28"/>
        </w:rPr>
      </w:pPr>
      <w:r>
        <w:rPr>
          <w:b/>
          <w:sz w:val="28"/>
        </w:rPr>
        <w:t>Wskaźniki produktu</w:t>
      </w:r>
    </w:p>
    <w:p w14:paraId="4728C5DB" w14:textId="77777777" w:rsidR="009C44D9" w:rsidRDefault="00DB0F77">
      <w:pPr>
        <w:rPr>
          <w:b/>
          <w:sz w:val="28"/>
        </w:rPr>
      </w:pPr>
      <w:r>
        <w:rPr>
          <w:sz w:val="28"/>
        </w:rPr>
        <w:t>WLWK-PLRO191 - Liczba doposażonych szkół</w:t>
      </w:r>
    </w:p>
    <w:p w14:paraId="4728C5DC" w14:textId="77777777" w:rsidR="009C44D9" w:rsidRDefault="00DB0F77">
      <w:pPr>
        <w:rPr>
          <w:b/>
          <w:sz w:val="28"/>
        </w:rPr>
      </w:pPr>
      <w:r>
        <w:rPr>
          <w:sz w:val="28"/>
        </w:rPr>
        <w:t>WLWK-PLRO132 - Liczba obiektów dostosowanych do potrzeb osób z niepełnosprawnościami (EFRR/FST/FS)</w:t>
      </w:r>
    </w:p>
    <w:p w14:paraId="4728C5DD" w14:textId="77777777" w:rsidR="009C44D9" w:rsidRDefault="00DB0F77">
      <w:pPr>
        <w:rPr>
          <w:b/>
          <w:sz w:val="28"/>
        </w:rPr>
      </w:pPr>
      <w:r>
        <w:rPr>
          <w:sz w:val="28"/>
        </w:rPr>
        <w:t>WLWK-PLRO199 - Liczba projektów, w który</w:t>
      </w:r>
      <w:r>
        <w:rPr>
          <w:sz w:val="28"/>
        </w:rPr>
        <w:t>ch sfinansowano koszty racjonalnych usprawnień dla osób z niepełnosprawnościami (EFRR/FST/FS)</w:t>
      </w:r>
    </w:p>
    <w:p w14:paraId="4728C5DE" w14:textId="77777777" w:rsidR="009C44D9" w:rsidRDefault="00DB0F77">
      <w:pPr>
        <w:rPr>
          <w:b/>
          <w:sz w:val="28"/>
        </w:rPr>
      </w:pPr>
      <w:r>
        <w:rPr>
          <w:sz w:val="28"/>
        </w:rPr>
        <w:t>WLWK-PLRO127 - Liczba przebudowanych lub rozbudowanych szkół</w:t>
      </w:r>
    </w:p>
    <w:p w14:paraId="4728C5DF" w14:textId="77777777" w:rsidR="009C44D9" w:rsidRDefault="00DB0F77">
      <w:pPr>
        <w:rPr>
          <w:b/>
          <w:sz w:val="28"/>
        </w:rPr>
      </w:pPr>
      <w:r>
        <w:rPr>
          <w:sz w:val="28"/>
        </w:rPr>
        <w:t>WLWK-PLRO126 - Liczba wybudowanych szkół</w:t>
      </w:r>
    </w:p>
    <w:p w14:paraId="4728C5E0" w14:textId="77777777" w:rsidR="009C44D9" w:rsidRDefault="00DB0F77">
      <w:pPr>
        <w:rPr>
          <w:b/>
          <w:sz w:val="28"/>
        </w:rPr>
      </w:pPr>
      <w:r>
        <w:rPr>
          <w:sz w:val="28"/>
        </w:rPr>
        <w:t>WLWK-RCO067 - Pojemność klas w nowych lub zmodernizowanych p</w:t>
      </w:r>
      <w:r>
        <w:rPr>
          <w:sz w:val="28"/>
        </w:rPr>
        <w:t>lacówkach oświatowych</w:t>
      </w:r>
    </w:p>
    <w:p w14:paraId="4728C5E1" w14:textId="77777777" w:rsidR="009C44D9" w:rsidRDefault="00DB0F77">
      <w:pPr>
        <w:rPr>
          <w:b/>
          <w:sz w:val="28"/>
        </w:rPr>
      </w:pPr>
      <w:r>
        <w:rPr>
          <w:b/>
          <w:sz w:val="28"/>
        </w:rPr>
        <w:t>Wskaźniki rezultatu</w:t>
      </w:r>
    </w:p>
    <w:p w14:paraId="4728C5E2" w14:textId="77777777" w:rsidR="009C44D9" w:rsidRDefault="00DB0F77">
      <w:pPr>
        <w:rPr>
          <w:b/>
          <w:sz w:val="28"/>
        </w:rPr>
      </w:pPr>
      <w:r>
        <w:rPr>
          <w:sz w:val="28"/>
        </w:rPr>
        <w:t>WLWK-RCR071 - Roczna liczba użytkowników nowych lub zmodernizowanych placówek oświatowych</w:t>
      </w:r>
    </w:p>
    <w:p w14:paraId="4728C5E3" w14:textId="77777777" w:rsidR="009C44D9" w:rsidRDefault="00DB0F77">
      <w:pPr>
        <w:rPr>
          <w:b/>
          <w:sz w:val="28"/>
        </w:rPr>
      </w:pPr>
      <w:r>
        <w:rPr>
          <w:sz w:val="28"/>
        </w:rPr>
        <w:t>PROG-FELCR09 - Liczba osób z niepełnosprawnościami korzystających ze wspartych dostosowanych obiektów</w:t>
      </w:r>
    </w:p>
    <w:p w14:paraId="4728C5E4" w14:textId="77777777" w:rsidR="009C44D9" w:rsidRDefault="009C44D9">
      <w:pPr>
        <w:rPr>
          <w:b/>
          <w:sz w:val="28"/>
        </w:rPr>
      </w:pPr>
    </w:p>
    <w:p w14:paraId="4728C5E5" w14:textId="77777777" w:rsidR="009C44D9" w:rsidRDefault="00DB0F77">
      <w:pPr>
        <w:pStyle w:val="Nagwek3"/>
        <w:rPr>
          <w:rFonts w:ascii="Calibri" w:hAnsi="Calibri" w:cs="Calibri"/>
          <w:sz w:val="32"/>
        </w:rPr>
      </w:pPr>
      <w:bookmarkStart w:id="53" w:name="_Toc129693482"/>
      <w:r>
        <w:rPr>
          <w:rFonts w:ascii="Calibri" w:hAnsi="Calibri" w:cs="Calibri"/>
          <w:sz w:val="32"/>
        </w:rPr>
        <w:t xml:space="preserve">Działanie FELU.07.04 </w:t>
      </w:r>
      <w:r>
        <w:rPr>
          <w:rFonts w:ascii="Calibri" w:hAnsi="Calibri" w:cs="Calibri"/>
          <w:sz w:val="32"/>
        </w:rPr>
        <w:t>Infrastruktura szkół wyższych</w:t>
      </w:r>
      <w:bookmarkEnd w:id="53"/>
    </w:p>
    <w:p w14:paraId="4728C5E6" w14:textId="77777777" w:rsidR="009C44D9" w:rsidRDefault="009C44D9">
      <w:pPr>
        <w:rPr>
          <w:rFonts w:ascii="Calibri" w:hAnsi="Calibri"/>
          <w:sz w:val="32"/>
        </w:rPr>
      </w:pPr>
    </w:p>
    <w:p w14:paraId="4728C5E7" w14:textId="77777777" w:rsidR="009C44D9" w:rsidRDefault="00DB0F77">
      <w:pPr>
        <w:rPr>
          <w:b/>
          <w:sz w:val="28"/>
        </w:rPr>
      </w:pPr>
      <w:r>
        <w:rPr>
          <w:b/>
          <w:sz w:val="28"/>
        </w:rPr>
        <w:t>Cel szczegółowy</w:t>
      </w:r>
    </w:p>
    <w:p w14:paraId="4728C5E8" w14:textId="77777777" w:rsidR="009C44D9" w:rsidRDefault="00DB0F77">
      <w:pPr>
        <w:rPr>
          <w:b/>
          <w:sz w:val="28"/>
        </w:rPr>
      </w:pPr>
      <w:r>
        <w:rPr>
          <w:sz w:val="28"/>
        </w:rPr>
        <w:lastRenderedPageBreak/>
        <w:t>EFRR.CP4.II - Poprawa równego dostępu do wysokiej jakości usług sprzyjających włączeniu społecznemu w zakresie kształcenia, szkoleń i uczenia się przez całe życie poprzez rozwój łatwo dostępnej infrastruktury,</w:t>
      </w:r>
      <w:r>
        <w:rPr>
          <w:sz w:val="28"/>
        </w:rPr>
        <w:t xml:space="preserve"> w tym poprzez wspieranie odporności w zakresie kształcenia i szkolenia na odległość oraz online</w:t>
      </w:r>
    </w:p>
    <w:p w14:paraId="4728C5E9" w14:textId="77777777" w:rsidR="009C44D9" w:rsidRDefault="00DB0F77">
      <w:pPr>
        <w:rPr>
          <w:b/>
          <w:sz w:val="28"/>
        </w:rPr>
      </w:pPr>
      <w:r>
        <w:rPr>
          <w:b/>
          <w:sz w:val="28"/>
        </w:rPr>
        <w:t>Wysokość alokacji ogółem (EUR)</w:t>
      </w:r>
    </w:p>
    <w:p w14:paraId="4728C5EA" w14:textId="77777777" w:rsidR="009C44D9" w:rsidRDefault="00DB0F77">
      <w:pPr>
        <w:rPr>
          <w:b/>
          <w:sz w:val="28"/>
        </w:rPr>
      </w:pPr>
      <w:r>
        <w:rPr>
          <w:sz w:val="28"/>
        </w:rPr>
        <w:t>3 498 353,00</w:t>
      </w:r>
    </w:p>
    <w:p w14:paraId="4728C5EB" w14:textId="77777777" w:rsidR="009C44D9" w:rsidRDefault="00DB0F77">
      <w:pPr>
        <w:rPr>
          <w:b/>
          <w:sz w:val="28"/>
        </w:rPr>
      </w:pPr>
      <w:r>
        <w:rPr>
          <w:b/>
          <w:sz w:val="28"/>
        </w:rPr>
        <w:t>Wysokość alokacji UE (EUR)</w:t>
      </w:r>
    </w:p>
    <w:p w14:paraId="4728C5EC" w14:textId="77777777" w:rsidR="009C44D9" w:rsidRDefault="00DB0F77">
      <w:pPr>
        <w:rPr>
          <w:b/>
          <w:sz w:val="28"/>
        </w:rPr>
      </w:pPr>
      <w:r>
        <w:rPr>
          <w:sz w:val="28"/>
        </w:rPr>
        <w:t>2 973 600,00</w:t>
      </w:r>
    </w:p>
    <w:p w14:paraId="4728C5ED" w14:textId="77777777" w:rsidR="009C44D9" w:rsidRDefault="00DB0F77">
      <w:pPr>
        <w:rPr>
          <w:b/>
          <w:sz w:val="28"/>
        </w:rPr>
      </w:pPr>
      <w:r>
        <w:rPr>
          <w:b/>
          <w:sz w:val="28"/>
        </w:rPr>
        <w:t>Zakres interwencji</w:t>
      </w:r>
    </w:p>
    <w:p w14:paraId="4728C5EE" w14:textId="77777777" w:rsidR="009C44D9" w:rsidRDefault="00DB0F77">
      <w:pPr>
        <w:rPr>
          <w:b/>
          <w:sz w:val="28"/>
        </w:rPr>
      </w:pPr>
      <w:r>
        <w:rPr>
          <w:sz w:val="28"/>
        </w:rPr>
        <w:t>123 - Infrastruktura na potrzeby szkolnictwa wyższego</w:t>
      </w:r>
    </w:p>
    <w:p w14:paraId="4728C5EF" w14:textId="77777777" w:rsidR="009C44D9" w:rsidRDefault="00DB0F77">
      <w:pPr>
        <w:rPr>
          <w:b/>
          <w:sz w:val="28"/>
        </w:rPr>
      </w:pPr>
      <w:r>
        <w:rPr>
          <w:b/>
          <w:sz w:val="28"/>
        </w:rPr>
        <w:t>Op</w:t>
      </w:r>
      <w:r>
        <w:rPr>
          <w:b/>
          <w:sz w:val="28"/>
        </w:rPr>
        <w:t>is działania</w:t>
      </w:r>
    </w:p>
    <w:p w14:paraId="4728C5F0" w14:textId="77777777" w:rsidR="009C44D9" w:rsidRDefault="00DB0F77">
      <w:pPr>
        <w:rPr>
          <w:b/>
          <w:sz w:val="28"/>
        </w:rPr>
      </w:pPr>
      <w:r>
        <w:rPr>
          <w:sz w:val="28"/>
        </w:rPr>
        <w:t>Typy projektów:</w:t>
      </w:r>
    </w:p>
    <w:p w14:paraId="4728C5F1" w14:textId="77777777" w:rsidR="009C44D9" w:rsidRDefault="00DB0F77">
      <w:pPr>
        <w:rPr>
          <w:b/>
          <w:sz w:val="28"/>
        </w:rPr>
      </w:pPr>
      <w:r>
        <w:rPr>
          <w:sz w:val="28"/>
        </w:rPr>
        <w:t>1.</w:t>
      </w:r>
      <w:r>
        <w:rPr>
          <w:sz w:val="28"/>
        </w:rPr>
        <w:tab/>
        <w:t xml:space="preserve">Inwestycje w infrastrukturę szkolnictwa wyższego zawodowego oraz specjalistyczną infrastrukturę (typu pracownie zawodowe) szkolnictwa wyższego akademickiego prowadzącego studia o profilu praktycznym w celu </w:t>
      </w:r>
      <w:r>
        <w:rPr>
          <w:sz w:val="28"/>
        </w:rPr>
        <w:t>podniesienia jakości kształcenia i dostosowania do potrzeb rynku pracy, m.in. budowa, rozbudowa, przebudowa, adaptacja i modernizacja infrastruktury i zapewnienie niezbędnego wyposażenia (dla osób ze specjalnymi potrzebami).</w:t>
      </w:r>
    </w:p>
    <w:p w14:paraId="4728C5F2" w14:textId="77777777" w:rsidR="009C44D9" w:rsidRDefault="00DB0F77">
      <w:pPr>
        <w:rPr>
          <w:b/>
          <w:sz w:val="28"/>
        </w:rPr>
      </w:pPr>
      <w:r>
        <w:rPr>
          <w:sz w:val="28"/>
        </w:rPr>
        <w:t>2.</w:t>
      </w:r>
      <w:r>
        <w:rPr>
          <w:sz w:val="28"/>
        </w:rPr>
        <w:tab/>
        <w:t xml:space="preserve">Inwestycje w infrastrukturę </w:t>
      </w:r>
      <w:r>
        <w:rPr>
          <w:sz w:val="28"/>
        </w:rPr>
        <w:t>włączającą dla osób ze specjalnymi potrzebami edukacyjnymi.</w:t>
      </w:r>
    </w:p>
    <w:p w14:paraId="4728C5F3" w14:textId="77777777" w:rsidR="009C44D9" w:rsidRDefault="009C44D9">
      <w:pPr>
        <w:rPr>
          <w:b/>
          <w:sz w:val="28"/>
        </w:rPr>
      </w:pPr>
    </w:p>
    <w:p w14:paraId="4728C5F4" w14:textId="77777777" w:rsidR="009C44D9" w:rsidRDefault="00DB0F77">
      <w:pPr>
        <w:rPr>
          <w:b/>
          <w:sz w:val="28"/>
        </w:rPr>
      </w:pPr>
      <w:r>
        <w:rPr>
          <w:sz w:val="28"/>
        </w:rPr>
        <w:t>Ad. 1. Wsparcie dotyczyć będzie m.in.:</w:t>
      </w:r>
    </w:p>
    <w:p w14:paraId="4728C5F5" w14:textId="77777777" w:rsidR="009C44D9" w:rsidRDefault="00DB0F77">
      <w:pPr>
        <w:rPr>
          <w:b/>
          <w:sz w:val="28"/>
        </w:rPr>
      </w:pPr>
      <w:r>
        <w:rPr>
          <w:sz w:val="28"/>
        </w:rPr>
        <w:t></w:t>
      </w:r>
      <w:r>
        <w:rPr>
          <w:sz w:val="28"/>
        </w:rPr>
        <w:tab/>
        <w:t>uzupełnienia infrastruktury przyszkolnej o infrastrukturę sportową, w tym przystosowania do potrzeb osób z niepełnosprawnościami (wyłącznie jako część wię</w:t>
      </w:r>
      <w:r>
        <w:rPr>
          <w:sz w:val="28"/>
        </w:rPr>
        <w:t>kszego projektu oraz gdy zapewniona zostanie pełna dostępność do wspartej infrastruktury),</w:t>
      </w:r>
    </w:p>
    <w:p w14:paraId="4728C5F6" w14:textId="77777777" w:rsidR="009C44D9" w:rsidRDefault="00DB0F77">
      <w:pPr>
        <w:rPr>
          <w:b/>
          <w:sz w:val="28"/>
        </w:rPr>
      </w:pPr>
      <w:r>
        <w:rPr>
          <w:sz w:val="28"/>
        </w:rPr>
        <w:lastRenderedPageBreak/>
        <w:t></w:t>
      </w:r>
      <w:r>
        <w:rPr>
          <w:sz w:val="28"/>
        </w:rPr>
        <w:tab/>
        <w:t>przystosowania infrastruktury do potrzeb osób z niepełnosprawnościami,</w:t>
      </w:r>
    </w:p>
    <w:p w14:paraId="4728C5F7" w14:textId="77777777" w:rsidR="009C44D9" w:rsidRDefault="00DB0F77">
      <w:pPr>
        <w:rPr>
          <w:b/>
          <w:sz w:val="28"/>
        </w:rPr>
      </w:pPr>
      <w:r>
        <w:rPr>
          <w:sz w:val="28"/>
        </w:rPr>
        <w:t></w:t>
      </w:r>
      <w:r>
        <w:rPr>
          <w:sz w:val="28"/>
        </w:rPr>
        <w:tab/>
        <w:t>wzmocnienia potencjału w zakresie wyposażenia ICT podmiotów szkolnictwa wyższego zawodoweg</w:t>
      </w:r>
      <w:r>
        <w:rPr>
          <w:sz w:val="28"/>
        </w:rPr>
        <w:t>o, wyższego akademickiego prowadzącego studia o profilu praktycznym, celem świadczenia wysokiej jakości usług edukacyjnych (w tym w zakresie zdalnego nauczania) oraz dostosowania oferty edukacyjnej do szybko zmieniających się technologii i trendów na rynku</w:t>
      </w:r>
      <w:r>
        <w:rPr>
          <w:sz w:val="28"/>
        </w:rPr>
        <w:t xml:space="preserve"> pracy (z zastrzeżeniem, że inwestycje nie mogą dotyczyć zakresu wsparcia, który będzie objęty KPO).</w:t>
      </w:r>
    </w:p>
    <w:p w14:paraId="4728C5F8" w14:textId="77777777" w:rsidR="009C44D9" w:rsidRDefault="00DB0F77">
      <w:pPr>
        <w:rPr>
          <w:b/>
          <w:sz w:val="28"/>
        </w:rPr>
      </w:pPr>
      <w:r>
        <w:rPr>
          <w:sz w:val="28"/>
        </w:rPr>
        <w:t>Kluczowe warunki realizacji projektów:</w:t>
      </w:r>
    </w:p>
    <w:p w14:paraId="4728C5F9"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5FA" w14:textId="77777777" w:rsidR="009C44D9" w:rsidRDefault="00DB0F77">
      <w:pPr>
        <w:rPr>
          <w:b/>
          <w:sz w:val="28"/>
        </w:rPr>
      </w:pPr>
      <w:r>
        <w:rPr>
          <w:sz w:val="28"/>
        </w:rPr>
        <w:t>2.</w:t>
      </w:r>
      <w:r>
        <w:rPr>
          <w:sz w:val="28"/>
        </w:rPr>
        <w:tab/>
        <w:t>Warunkiem udzi</w:t>
      </w:r>
      <w:r>
        <w:rPr>
          <w:sz w:val="28"/>
        </w:rPr>
        <w:t>elenia wsparcia jest zgodność projektu z „Mapą potrzeb w zakresie infrastruktury edukacyjnej i społecznej w województwie lubelskim”.</w:t>
      </w:r>
    </w:p>
    <w:p w14:paraId="4728C5FB" w14:textId="77777777" w:rsidR="009C44D9" w:rsidRDefault="00DB0F77">
      <w:pPr>
        <w:rPr>
          <w:b/>
          <w:sz w:val="28"/>
        </w:rPr>
      </w:pPr>
      <w:r>
        <w:rPr>
          <w:sz w:val="28"/>
        </w:rPr>
        <w:t>3.</w:t>
      </w:r>
      <w:r>
        <w:rPr>
          <w:sz w:val="28"/>
        </w:rPr>
        <w:tab/>
        <w:t xml:space="preserve">Szkoły specjalne i inne placówki prowadzące do segregacji lub utrzymania segregacji jakiejkolwiek grupy defaworyzowanej </w:t>
      </w:r>
      <w:r>
        <w:rPr>
          <w:sz w:val="28"/>
        </w:rPr>
        <w:t>i/lub zagrożonej wykluczeniem społecznym nie będą wspierane w zakresie infrastruktury i wyposażenia.</w:t>
      </w:r>
    </w:p>
    <w:p w14:paraId="4728C5FC" w14:textId="77777777" w:rsidR="009C44D9" w:rsidRDefault="00DB0F77">
      <w:pPr>
        <w:rPr>
          <w:b/>
          <w:sz w:val="28"/>
        </w:rPr>
      </w:pPr>
      <w:r>
        <w:rPr>
          <w:sz w:val="28"/>
        </w:rPr>
        <w:t>4.</w:t>
      </w:r>
      <w:r>
        <w:rPr>
          <w:sz w:val="28"/>
        </w:rPr>
        <w:tab/>
        <w:t>Wszystkie inwestycje w infrastrukturę i rozwój usług edukacyjnych muszą być zgodne z wymogami Konwencji ONZ o Prawach Osób Niepełnosprawnych, w tym Kome</w:t>
      </w:r>
      <w:r>
        <w:rPr>
          <w:sz w:val="28"/>
        </w:rPr>
        <w:t>ntarzem Ogólnym nr 4.</w:t>
      </w:r>
    </w:p>
    <w:p w14:paraId="4728C5FD" w14:textId="77777777" w:rsidR="009C44D9" w:rsidRDefault="00DB0F77">
      <w:pPr>
        <w:rPr>
          <w:b/>
          <w:sz w:val="28"/>
        </w:rPr>
      </w:pPr>
      <w:r>
        <w:rPr>
          <w:sz w:val="28"/>
        </w:rPr>
        <w:t>5.</w:t>
      </w:r>
      <w:r>
        <w:rPr>
          <w:sz w:val="28"/>
        </w:rPr>
        <w:tab/>
        <w:t>Wspierane działania muszą być zgodne z zasadą uniwersalnego projektowania.</w:t>
      </w:r>
    </w:p>
    <w:p w14:paraId="4728C5FE" w14:textId="77777777" w:rsidR="009C44D9" w:rsidRDefault="00DB0F77">
      <w:pPr>
        <w:rPr>
          <w:b/>
          <w:sz w:val="28"/>
        </w:rPr>
      </w:pPr>
      <w:r>
        <w:rPr>
          <w:sz w:val="28"/>
        </w:rPr>
        <w:t>6.</w:t>
      </w:r>
      <w:r>
        <w:rPr>
          <w:sz w:val="28"/>
        </w:rPr>
        <w:tab/>
        <w:t>Interwencja w ramach EFRR będzie bazować na wykorzystaniu obecnej infrastruktury (kompleksy budynków, hale warsztatowe), którą należy dostosować do warun</w:t>
      </w:r>
      <w:r>
        <w:rPr>
          <w:sz w:val="28"/>
        </w:rPr>
        <w:t>ków zbliżonych do rzeczywistego środowiska pracy zawodowej. Tym samym niekwalifikowalne będą koszty budowy nowych budynków bądź rozbudowy już istniejących.</w:t>
      </w:r>
    </w:p>
    <w:p w14:paraId="4728C5FF" w14:textId="77777777" w:rsidR="009C44D9" w:rsidRDefault="00DB0F77">
      <w:pPr>
        <w:rPr>
          <w:b/>
          <w:sz w:val="28"/>
        </w:rPr>
      </w:pPr>
      <w:r>
        <w:rPr>
          <w:sz w:val="28"/>
        </w:rPr>
        <w:t>7.</w:t>
      </w:r>
      <w:r>
        <w:rPr>
          <w:sz w:val="28"/>
        </w:rPr>
        <w:tab/>
        <w:t xml:space="preserve"> Koniecznym warunkiem realizacji inwestycji w ramach Działania jest posiadanie przez wnioskodawcę</w:t>
      </w:r>
      <w:r>
        <w:rPr>
          <w:sz w:val="28"/>
        </w:rPr>
        <w:t xml:space="preserve"> jasnej wizji, w tym diagnozy potrzeb i deficytów w </w:t>
      </w:r>
      <w:r>
        <w:rPr>
          <w:sz w:val="28"/>
        </w:rPr>
        <w:lastRenderedPageBreak/>
        <w:t xml:space="preserve">obszarze interwencji z uwzględnieniem analizy pod kątem trendów demograficznych i kompleksowych planów wykorzystania powstałej infrastruktury. Przedmiotowa analiza musi wykazywać zgodność z „Mapą potrzeb </w:t>
      </w:r>
      <w:r>
        <w:rPr>
          <w:sz w:val="28"/>
        </w:rPr>
        <w:t>w zakresie infrastruktury edukacyjnej i społecznej w województwie lubelskim”.</w:t>
      </w:r>
    </w:p>
    <w:p w14:paraId="4728C600" w14:textId="77777777" w:rsidR="009C44D9" w:rsidRDefault="00DB0F77">
      <w:pPr>
        <w:rPr>
          <w:b/>
          <w:sz w:val="28"/>
        </w:rPr>
      </w:pPr>
      <w:r>
        <w:rPr>
          <w:sz w:val="28"/>
        </w:rPr>
        <w:t>8.</w:t>
      </w:r>
      <w:r>
        <w:rPr>
          <w:sz w:val="28"/>
        </w:rPr>
        <w:tab/>
        <w:t>Wsparcie infrastruktury sportowej będzie możliwe, o ile wynika to z analizy potrzeb, jest powiązane z celami EFS+ i wspiera rozwój działań integracyjnych, włączających, w rama</w:t>
      </w:r>
      <w:r>
        <w:rPr>
          <w:sz w:val="28"/>
        </w:rPr>
        <w:t>ch walki z wykluczeniem społecznym.</w:t>
      </w:r>
    </w:p>
    <w:p w14:paraId="4728C601" w14:textId="77777777" w:rsidR="009C44D9" w:rsidRDefault="00DB0F77">
      <w:pPr>
        <w:rPr>
          <w:b/>
          <w:sz w:val="28"/>
        </w:rPr>
      </w:pPr>
      <w:r>
        <w:rPr>
          <w:sz w:val="28"/>
        </w:rPr>
        <w:t>9.</w:t>
      </w:r>
      <w:r>
        <w:rPr>
          <w:sz w:val="28"/>
        </w:rPr>
        <w:tab/>
        <w:t>Preferowane będą projekty realizowane na terenie miast średnich tracących funkcje społeczno-gospodarcze oraz na obszarach zagrożonych trwałą marginalizacją.</w:t>
      </w:r>
    </w:p>
    <w:p w14:paraId="4728C602" w14:textId="77777777" w:rsidR="009C44D9" w:rsidRDefault="00DB0F77">
      <w:pPr>
        <w:rPr>
          <w:b/>
          <w:sz w:val="28"/>
        </w:rPr>
      </w:pPr>
      <w:r>
        <w:rPr>
          <w:sz w:val="28"/>
        </w:rPr>
        <w:t>10.</w:t>
      </w:r>
      <w:r>
        <w:rPr>
          <w:sz w:val="28"/>
        </w:rPr>
        <w:tab/>
        <w:t xml:space="preserve">Premiowana będzie komplementarność wsparcia, w tym z </w:t>
      </w:r>
      <w:r>
        <w:rPr>
          <w:sz w:val="28"/>
        </w:rPr>
        <w:t>EFS+.</w:t>
      </w:r>
    </w:p>
    <w:p w14:paraId="4728C603" w14:textId="77777777" w:rsidR="009C44D9" w:rsidRDefault="00DB0F77">
      <w:pPr>
        <w:rPr>
          <w:b/>
          <w:sz w:val="28"/>
        </w:rPr>
      </w:pPr>
      <w:r>
        <w:rPr>
          <w:sz w:val="28"/>
        </w:rPr>
        <w:t>11.</w:t>
      </w:r>
      <w:r>
        <w:rPr>
          <w:sz w:val="28"/>
        </w:rPr>
        <w:tab/>
        <w:t xml:space="preserve">Preferencyjnie traktowane będą projekty wspierające rozwój kształcenia zawodowego przy aktywnym udziale pracodawców, gwarantującym rzeczywisty kontakt ze środowiskiem pracy w danym zawodzie. Ponadto preferowane będą kierunki kształcenia związane </w:t>
      </w:r>
      <w:r>
        <w:rPr>
          <w:sz w:val="28"/>
        </w:rPr>
        <w:t>z nowoczesnymi technologiami (w tym w szczególności wpisujących się do zakresu tzw. kluczowych technologii wspomagających oraz procesami cyfryzacji przemysłu, wnoszące wartość dodaną na rzecz modernizacji procesów produkcyjnych), zieloną gospodarką czy Prz</w:t>
      </w:r>
      <w:r>
        <w:rPr>
          <w:sz w:val="28"/>
        </w:rPr>
        <w:t>emysłem 4.0.</w:t>
      </w:r>
    </w:p>
    <w:p w14:paraId="4728C604" w14:textId="77777777" w:rsidR="009C44D9" w:rsidRDefault="00DB0F77">
      <w:pPr>
        <w:rPr>
          <w:b/>
          <w:sz w:val="28"/>
        </w:rPr>
      </w:pPr>
      <w:r>
        <w:rPr>
          <w:sz w:val="28"/>
        </w:rPr>
        <w:t>12.</w:t>
      </w:r>
      <w:r>
        <w:rPr>
          <w:sz w:val="28"/>
        </w:rPr>
        <w:tab/>
        <w:t>Inwestycje powinny być skoncentrowane na dostosowaniu szkolnictwa do wymogów zgodnych z aktualnym i prognozowanym zapotrzebowaniem rynku pracy oraz powinny prowadzić do tworzenia warunków zbliżonych do rzeczywistego środowiska pracy zawodo</w:t>
      </w:r>
      <w:r>
        <w:rPr>
          <w:sz w:val="28"/>
        </w:rPr>
        <w:t>wej.</w:t>
      </w:r>
    </w:p>
    <w:p w14:paraId="4728C605" w14:textId="77777777" w:rsidR="009C44D9" w:rsidRDefault="00DB0F77">
      <w:pPr>
        <w:rPr>
          <w:b/>
          <w:sz w:val="28"/>
        </w:rPr>
      </w:pPr>
      <w:r>
        <w:rPr>
          <w:sz w:val="28"/>
        </w:rPr>
        <w:t>13.</w:t>
      </w:r>
      <w:r>
        <w:rPr>
          <w:sz w:val="28"/>
        </w:rPr>
        <w:tab/>
        <w:t>Preferencje uzyskają projekty kształcenia w zakresie zawodów wpisujących się w inteligentne specjalizacje wynikające z „Regionalnej Strategii Innowacji Województwa Lubelskiego do 2030 roku", sektory szybkiego wzrostu oraz sektory ważne dla lokalny</w:t>
      </w:r>
      <w:r>
        <w:rPr>
          <w:sz w:val="28"/>
        </w:rPr>
        <w:t>ch rynków pracy, m.in. w zakresie transformacji w kierunku zielonej gospodarki.</w:t>
      </w:r>
    </w:p>
    <w:p w14:paraId="4728C606" w14:textId="77777777" w:rsidR="009C44D9" w:rsidRDefault="00DB0F77">
      <w:pPr>
        <w:rPr>
          <w:b/>
          <w:sz w:val="28"/>
        </w:rPr>
      </w:pPr>
      <w:r>
        <w:rPr>
          <w:sz w:val="28"/>
        </w:rPr>
        <w:lastRenderedPageBreak/>
        <w:t>14.</w:t>
      </w:r>
      <w:r>
        <w:rPr>
          <w:sz w:val="28"/>
        </w:rPr>
        <w:tab/>
        <w:t>Wsparcie w ramach Działania nie może być udzielone w zakresie, w jakim jest wykluczone w art. 1 ust. 2 - 5 Rozporządzenia Komisji (UE) NR 651/2014 z dnia 17 czerwca 2014 r.</w:t>
      </w:r>
      <w:r>
        <w:rPr>
          <w:sz w:val="28"/>
        </w:rPr>
        <w:t xml:space="preserve"> uznającym niektóre rodzaje pomocy za zgodne z rynkiem wewnętrznym w zastosowaniu art. 107i 108 Traktatu oraz w art. 1 ust. 1 Rozporządzenia Komisji (UE) nr 1407/2013 z dnia 18 grudnia 2013 r. w sprawie stosowania art. 107 i 108 Traktatu o funkcjonowaniu U</w:t>
      </w:r>
      <w:r>
        <w:rPr>
          <w:sz w:val="28"/>
        </w:rPr>
        <w:t>nii Europejskiej do pomocy de minimis.</w:t>
      </w:r>
    </w:p>
    <w:p w14:paraId="4728C607" w14:textId="77777777" w:rsidR="009C44D9" w:rsidRDefault="00DB0F77">
      <w:pPr>
        <w:rPr>
          <w:b/>
          <w:sz w:val="28"/>
        </w:rPr>
      </w:pPr>
      <w:r>
        <w:rPr>
          <w:sz w:val="28"/>
        </w:rPr>
        <w:t>15.</w:t>
      </w:r>
      <w:r>
        <w:rPr>
          <w:sz w:val="28"/>
        </w:rPr>
        <w:tab/>
        <w:t>Wsparcie w ramach Działania jest zgodne z Wytycznymi dotyczącymi realizacji zasad równościowych w ramach funduszy unijnych na lata 2021-2027, w szczególności wsparcie jest udzielane projektom uwzględniającym konce</w:t>
      </w:r>
      <w:r>
        <w:rPr>
          <w:sz w:val="28"/>
        </w:rPr>
        <w:t>pcję uniwersalnego projektowania, zgodnie z ww. Wytycznymi.</w:t>
      </w:r>
    </w:p>
    <w:p w14:paraId="4728C608" w14:textId="77777777" w:rsidR="009C44D9" w:rsidRDefault="00DB0F77">
      <w:pPr>
        <w:rPr>
          <w:b/>
          <w:sz w:val="28"/>
        </w:rPr>
      </w:pPr>
      <w:r>
        <w:rPr>
          <w:sz w:val="28"/>
        </w:rPr>
        <w:t>16.</w:t>
      </w:r>
      <w:r>
        <w:rPr>
          <w:sz w:val="28"/>
        </w:rPr>
        <w:tab/>
        <w:t>W przypadku, gdy łączny koszt operacji nie przekracza 200 000 EUR (koszt przeliczany wg kursu EURO obowiązującego w miesiącu, w którym został złożony wniosek o dofinansowanie), koszty pośredni</w:t>
      </w:r>
      <w:r>
        <w:rPr>
          <w:sz w:val="28"/>
        </w:rPr>
        <w:t>e w projekcie finansowane muszą być w oparciu o wskazaną w Regulaminie wyboru projektów stawkę ryczałtową, z wyjątkiem operacji, których wsparcie stanowi pomoc państwa.</w:t>
      </w:r>
    </w:p>
    <w:p w14:paraId="4728C609" w14:textId="77777777" w:rsidR="009C44D9" w:rsidRDefault="00DB0F77">
      <w:pPr>
        <w:rPr>
          <w:b/>
          <w:sz w:val="28"/>
        </w:rPr>
      </w:pPr>
      <w:r>
        <w:rPr>
          <w:b/>
          <w:sz w:val="28"/>
        </w:rPr>
        <w:t>Maksymalny % poziom dofinansowania UE w projekcie</w:t>
      </w:r>
    </w:p>
    <w:p w14:paraId="4728C60A" w14:textId="77777777" w:rsidR="009C44D9" w:rsidRDefault="00DB0F77">
      <w:pPr>
        <w:rPr>
          <w:b/>
          <w:sz w:val="28"/>
        </w:rPr>
      </w:pPr>
      <w:r>
        <w:rPr>
          <w:sz w:val="28"/>
        </w:rPr>
        <w:t>85</w:t>
      </w:r>
    </w:p>
    <w:p w14:paraId="4728C60B" w14:textId="77777777" w:rsidR="009C44D9" w:rsidRDefault="00DB0F77">
      <w:pPr>
        <w:rPr>
          <w:b/>
          <w:sz w:val="28"/>
        </w:rPr>
      </w:pPr>
      <w:r>
        <w:rPr>
          <w:b/>
          <w:sz w:val="28"/>
        </w:rPr>
        <w:t>Maksymalny % poziom dofinansowania</w:t>
      </w:r>
      <w:r>
        <w:rPr>
          <w:b/>
          <w:sz w:val="28"/>
        </w:rPr>
        <w:t xml:space="preserve"> całkowitego wydatków kwalifikowalnych na poziomie projektu (środki UE + współfinansowanie ze środków krajowych przyznane beneficjentowi przez właściwą instytucję)</w:t>
      </w:r>
    </w:p>
    <w:p w14:paraId="4728C60C" w14:textId="77777777" w:rsidR="009C44D9" w:rsidRDefault="00DB0F77">
      <w:pPr>
        <w:rPr>
          <w:b/>
          <w:sz w:val="28"/>
        </w:rPr>
      </w:pPr>
      <w:r>
        <w:rPr>
          <w:sz w:val="28"/>
        </w:rPr>
        <w:t>85</w:t>
      </w:r>
    </w:p>
    <w:p w14:paraId="4728C60D" w14:textId="77777777" w:rsidR="009C44D9" w:rsidRDefault="00DB0F77">
      <w:pPr>
        <w:rPr>
          <w:b/>
          <w:sz w:val="28"/>
        </w:rPr>
      </w:pPr>
      <w:r>
        <w:rPr>
          <w:b/>
          <w:sz w:val="28"/>
        </w:rPr>
        <w:t>Pomoc publiczna – unijna podstawa prawna</w:t>
      </w:r>
    </w:p>
    <w:p w14:paraId="4728C60E" w14:textId="77777777" w:rsidR="009C44D9" w:rsidRDefault="00DB0F77">
      <w:pPr>
        <w:rPr>
          <w:b/>
          <w:sz w:val="28"/>
        </w:rPr>
      </w:pPr>
      <w:r>
        <w:rPr>
          <w:sz w:val="28"/>
        </w:rPr>
        <w:t xml:space="preserve">Rozporządzenie Komisji (UE) nr 651/2014 z </w:t>
      </w:r>
      <w:r>
        <w:rPr>
          <w:sz w:val="28"/>
        </w:rPr>
        <w:t>dnia 17 czerwca 2014 r. uznające niektóre rodzaje pomocy za zgodne z rynkiem wewnętrznym w zastosowaniu art. 107 i 108 Traktatu, Rozporządzenie  Komisji (UE) nr 1407/2013 z dnia 18 grudnia 2013 r. w sprawie stosowania art. 107 i 108 Traktatu o funkcjonowan</w:t>
      </w:r>
      <w:r>
        <w:rPr>
          <w:sz w:val="28"/>
        </w:rPr>
        <w:t>iu Unii Europejskiej do pomocy de minimis, Bez pomocy</w:t>
      </w:r>
    </w:p>
    <w:p w14:paraId="4728C60F" w14:textId="77777777" w:rsidR="009C44D9" w:rsidRDefault="00DB0F77">
      <w:pPr>
        <w:rPr>
          <w:b/>
          <w:sz w:val="28"/>
        </w:rPr>
      </w:pPr>
      <w:r>
        <w:rPr>
          <w:b/>
          <w:sz w:val="28"/>
        </w:rPr>
        <w:lastRenderedPageBreak/>
        <w:t>Pomoc publiczna – krajowa podstawa prawna</w:t>
      </w:r>
    </w:p>
    <w:p w14:paraId="4728C610" w14:textId="77777777" w:rsidR="009C44D9" w:rsidRDefault="00DB0F77">
      <w:pPr>
        <w:rPr>
          <w:b/>
          <w:sz w:val="28"/>
        </w:rPr>
      </w:pPr>
      <w:r>
        <w:rPr>
          <w:sz w:val="28"/>
        </w:rPr>
        <w:t>Rozporządzenie Ministra Funduszy i Polityki Regionalnej z dnia 11 grudnia 2022 r. w sprawie udzielania pomocy inwestycyjnej na infrastrukturę lokalną w ramach r</w:t>
      </w:r>
      <w:r>
        <w:rPr>
          <w:sz w:val="28"/>
        </w:rPr>
        <w:t>egionalnych programów na lata 2021–2027 (Dz. U. z 2022 r. poz. 2686), Rozporządzenie Ministra Funduszy i Polityki Regionalnej z dnia 29 września 2022 r. w sprawie udzielania pomocy de minimis w ramach regionalnych programów na lata 2021–2027 (Dz. U. z 2022</w:t>
      </w:r>
      <w:r>
        <w:rPr>
          <w:sz w:val="28"/>
        </w:rPr>
        <w:t xml:space="preserve"> r. poz. 2062), Bez pomocy, Rozporządzenie Ministra Funduszy i Polityki Regionalnej z dnia 11 października 2022 r. w sprawie udzielania regionalnej pomocy inwestycyjnej w ramach programów regionalnych na lata 2021–2027 (Dz. U. z 2022 r. poz. 2161, z późn. </w:t>
      </w:r>
      <w:r>
        <w:rPr>
          <w:sz w:val="28"/>
        </w:rPr>
        <w:t>zm.)</w:t>
      </w:r>
    </w:p>
    <w:p w14:paraId="4728C611" w14:textId="77777777" w:rsidR="009C44D9" w:rsidRDefault="00DB0F77">
      <w:pPr>
        <w:rPr>
          <w:b/>
          <w:sz w:val="28"/>
        </w:rPr>
      </w:pPr>
      <w:r>
        <w:rPr>
          <w:b/>
          <w:sz w:val="28"/>
        </w:rPr>
        <w:t>Uproszczone metody rozliczania</w:t>
      </w:r>
    </w:p>
    <w:p w14:paraId="4728C612" w14:textId="77777777" w:rsidR="009C44D9" w:rsidRDefault="00DB0F77">
      <w:pPr>
        <w:rPr>
          <w:b/>
          <w:sz w:val="28"/>
        </w:rPr>
      </w:pPr>
      <w:r>
        <w:rPr>
          <w:sz w:val="28"/>
        </w:rPr>
        <w:t>Brak, do 7% stawka ryczałtowa na koszty pośrednie (podstawa wyliczenia: koszty bezpośrednie) [art. 54(a) CPR]</w:t>
      </w:r>
    </w:p>
    <w:p w14:paraId="4728C613" w14:textId="77777777" w:rsidR="009C44D9" w:rsidRDefault="00DB0F77">
      <w:pPr>
        <w:rPr>
          <w:b/>
          <w:sz w:val="28"/>
        </w:rPr>
      </w:pPr>
      <w:r>
        <w:rPr>
          <w:b/>
          <w:sz w:val="28"/>
        </w:rPr>
        <w:t>Forma wsparcia</w:t>
      </w:r>
    </w:p>
    <w:p w14:paraId="4728C614" w14:textId="77777777" w:rsidR="009C44D9" w:rsidRDefault="00DB0F77">
      <w:pPr>
        <w:rPr>
          <w:b/>
          <w:sz w:val="28"/>
        </w:rPr>
      </w:pPr>
      <w:r>
        <w:rPr>
          <w:sz w:val="28"/>
        </w:rPr>
        <w:t>Dotacja</w:t>
      </w:r>
    </w:p>
    <w:p w14:paraId="4728C615" w14:textId="77777777" w:rsidR="009C44D9" w:rsidRDefault="00DB0F77">
      <w:pPr>
        <w:rPr>
          <w:b/>
          <w:sz w:val="28"/>
        </w:rPr>
      </w:pPr>
      <w:r>
        <w:rPr>
          <w:b/>
          <w:sz w:val="28"/>
        </w:rPr>
        <w:t>Dopuszczalny cross-financing (%)</w:t>
      </w:r>
    </w:p>
    <w:p w14:paraId="4728C616" w14:textId="77777777" w:rsidR="009C44D9" w:rsidRDefault="00DB0F77">
      <w:pPr>
        <w:rPr>
          <w:b/>
          <w:sz w:val="28"/>
        </w:rPr>
      </w:pPr>
      <w:r>
        <w:rPr>
          <w:sz w:val="28"/>
        </w:rPr>
        <w:t>0</w:t>
      </w:r>
    </w:p>
    <w:p w14:paraId="4728C617" w14:textId="77777777" w:rsidR="009C44D9" w:rsidRDefault="00DB0F77">
      <w:pPr>
        <w:rPr>
          <w:b/>
          <w:sz w:val="28"/>
        </w:rPr>
      </w:pPr>
      <w:r>
        <w:rPr>
          <w:b/>
          <w:sz w:val="28"/>
        </w:rPr>
        <w:t>Minimalny wkład własny beneficjenta</w:t>
      </w:r>
    </w:p>
    <w:p w14:paraId="4728C618" w14:textId="77777777" w:rsidR="009C44D9" w:rsidRDefault="00DB0F77">
      <w:pPr>
        <w:rPr>
          <w:b/>
          <w:sz w:val="28"/>
        </w:rPr>
      </w:pPr>
      <w:r>
        <w:rPr>
          <w:sz w:val="28"/>
        </w:rPr>
        <w:t>Projekty w częśc</w:t>
      </w:r>
      <w:r>
        <w:rPr>
          <w:sz w:val="28"/>
        </w:rPr>
        <w:t>i objętej pomocą publiczną: zgodnie z programami pomocy publicznej</w:t>
      </w:r>
    </w:p>
    <w:p w14:paraId="4728C619" w14:textId="77777777" w:rsidR="009C44D9" w:rsidRDefault="00DB0F77">
      <w:pPr>
        <w:rPr>
          <w:b/>
          <w:sz w:val="28"/>
        </w:rPr>
      </w:pPr>
      <w:r>
        <w:rPr>
          <w:b/>
          <w:sz w:val="28"/>
        </w:rPr>
        <w:t>Sposób wyboru projektów</w:t>
      </w:r>
    </w:p>
    <w:p w14:paraId="4728C61A" w14:textId="77777777" w:rsidR="009C44D9" w:rsidRDefault="00DB0F77">
      <w:pPr>
        <w:rPr>
          <w:b/>
          <w:sz w:val="28"/>
        </w:rPr>
      </w:pPr>
      <w:r>
        <w:rPr>
          <w:sz w:val="28"/>
        </w:rPr>
        <w:t>Konkurencyjny</w:t>
      </w:r>
    </w:p>
    <w:p w14:paraId="4728C61B" w14:textId="77777777" w:rsidR="009C44D9" w:rsidRDefault="00DB0F77">
      <w:pPr>
        <w:rPr>
          <w:b/>
          <w:sz w:val="28"/>
        </w:rPr>
      </w:pPr>
      <w:r>
        <w:rPr>
          <w:b/>
          <w:sz w:val="28"/>
        </w:rPr>
        <w:t>Realizacja instrumentów terytorialnych</w:t>
      </w:r>
    </w:p>
    <w:p w14:paraId="4728C61C" w14:textId="77777777" w:rsidR="009C44D9" w:rsidRDefault="00DB0F77">
      <w:pPr>
        <w:rPr>
          <w:b/>
          <w:sz w:val="28"/>
        </w:rPr>
      </w:pPr>
      <w:r>
        <w:rPr>
          <w:sz w:val="28"/>
        </w:rPr>
        <w:t>Nie dotyczy</w:t>
      </w:r>
    </w:p>
    <w:p w14:paraId="4728C61D" w14:textId="77777777" w:rsidR="009C44D9" w:rsidRDefault="00DB0F77">
      <w:pPr>
        <w:rPr>
          <w:b/>
          <w:sz w:val="28"/>
        </w:rPr>
      </w:pPr>
      <w:r>
        <w:rPr>
          <w:b/>
          <w:sz w:val="28"/>
        </w:rPr>
        <w:t>Typ beneficjenta – ogólny</w:t>
      </w:r>
    </w:p>
    <w:p w14:paraId="4728C61E" w14:textId="77777777" w:rsidR="009C44D9" w:rsidRDefault="00DB0F77">
      <w:pPr>
        <w:rPr>
          <w:b/>
          <w:sz w:val="28"/>
        </w:rPr>
      </w:pPr>
      <w:r>
        <w:rPr>
          <w:sz w:val="28"/>
        </w:rPr>
        <w:lastRenderedPageBreak/>
        <w:t>Instytucje nauki i edukacji</w:t>
      </w:r>
    </w:p>
    <w:p w14:paraId="4728C61F" w14:textId="77777777" w:rsidR="009C44D9" w:rsidRDefault="00DB0F77">
      <w:pPr>
        <w:rPr>
          <w:b/>
          <w:sz w:val="28"/>
        </w:rPr>
      </w:pPr>
      <w:r>
        <w:rPr>
          <w:b/>
          <w:sz w:val="28"/>
        </w:rPr>
        <w:t>Grupa docelowa</w:t>
      </w:r>
    </w:p>
    <w:p w14:paraId="4728C620" w14:textId="77777777" w:rsidR="009C44D9" w:rsidRDefault="00DB0F77">
      <w:pPr>
        <w:rPr>
          <w:b/>
          <w:sz w:val="28"/>
        </w:rPr>
      </w:pPr>
      <w:r>
        <w:rPr>
          <w:sz w:val="28"/>
        </w:rPr>
        <w:t>podmioty gospodarcze i instytuc</w:t>
      </w:r>
      <w:r>
        <w:rPr>
          <w:sz w:val="28"/>
        </w:rPr>
        <w:t>je korzystające z rezultatów projektu, mieszkańcy województwa, uczelnie z terenu regionu, ich uczniowie</w:t>
      </w:r>
    </w:p>
    <w:p w14:paraId="4728C621" w14:textId="77777777" w:rsidR="009C44D9" w:rsidRDefault="00DB0F77">
      <w:pPr>
        <w:rPr>
          <w:b/>
          <w:sz w:val="28"/>
        </w:rPr>
      </w:pPr>
      <w:r>
        <w:rPr>
          <w:b/>
          <w:sz w:val="28"/>
        </w:rPr>
        <w:t>Słowa kluczowe</w:t>
      </w:r>
    </w:p>
    <w:p w14:paraId="4728C622" w14:textId="77777777" w:rsidR="009C44D9" w:rsidRDefault="00DB0F77">
      <w:pPr>
        <w:rPr>
          <w:b/>
          <w:sz w:val="28"/>
        </w:rPr>
      </w:pPr>
      <w:r>
        <w:rPr>
          <w:sz w:val="28"/>
        </w:rPr>
        <w:t>uczelnia, szkolnictwo_wyższe, rozwój_zawodowy, infrastruktura_wyższego_szkolnictwa_zawodowego, infrastruktura_szkolnictwa_wyższego, kwali</w:t>
      </w:r>
      <w:r>
        <w:rPr>
          <w:sz w:val="28"/>
        </w:rPr>
        <w:t>fikacje, kształcenie_zawodowe</w:t>
      </w:r>
    </w:p>
    <w:p w14:paraId="4728C623" w14:textId="77777777" w:rsidR="009C44D9" w:rsidRDefault="00DB0F77">
      <w:pPr>
        <w:rPr>
          <w:b/>
          <w:sz w:val="28"/>
        </w:rPr>
      </w:pPr>
      <w:r>
        <w:rPr>
          <w:b/>
          <w:sz w:val="28"/>
        </w:rPr>
        <w:t>Kryteria wyboru projektów</w:t>
      </w:r>
    </w:p>
    <w:p w14:paraId="4728C624" w14:textId="77777777" w:rsidR="009C44D9" w:rsidRDefault="00DB0F77">
      <w:pPr>
        <w:rPr>
          <w:b/>
          <w:sz w:val="28"/>
        </w:rPr>
      </w:pPr>
      <w:r>
        <w:rPr>
          <w:sz w:val="28"/>
        </w:rPr>
        <w:t>http://funduszeUE.lubelskie.pl</w:t>
      </w:r>
    </w:p>
    <w:p w14:paraId="4728C625" w14:textId="77777777" w:rsidR="009C44D9" w:rsidRDefault="00DB0F77">
      <w:pPr>
        <w:rPr>
          <w:b/>
          <w:sz w:val="28"/>
        </w:rPr>
      </w:pPr>
      <w:r>
        <w:rPr>
          <w:b/>
          <w:sz w:val="28"/>
        </w:rPr>
        <w:t>Wskaźniki produktu</w:t>
      </w:r>
    </w:p>
    <w:p w14:paraId="4728C626" w14:textId="77777777" w:rsidR="009C44D9" w:rsidRDefault="00DB0F77">
      <w:pPr>
        <w:rPr>
          <w:b/>
          <w:sz w:val="28"/>
        </w:rPr>
      </w:pPr>
      <w:r>
        <w:rPr>
          <w:sz w:val="28"/>
        </w:rPr>
        <w:t>WLWK-PLRO131 - Liczba doposażonych uczelni</w:t>
      </w:r>
    </w:p>
    <w:p w14:paraId="4728C627" w14:textId="77777777" w:rsidR="009C44D9" w:rsidRDefault="00DB0F77">
      <w:pPr>
        <w:rPr>
          <w:b/>
          <w:sz w:val="28"/>
        </w:rPr>
      </w:pPr>
      <w:r>
        <w:rPr>
          <w:sz w:val="28"/>
        </w:rPr>
        <w:t>WLWK-PLRO132 - Liczba obiektów dostosowanych do potrzeb osób z niepełnosprawnościami (EFRR/FST/FS)</w:t>
      </w:r>
    </w:p>
    <w:p w14:paraId="4728C628" w14:textId="77777777" w:rsidR="009C44D9" w:rsidRDefault="00DB0F77">
      <w:pPr>
        <w:rPr>
          <w:b/>
          <w:sz w:val="28"/>
        </w:rPr>
      </w:pPr>
      <w:r>
        <w:rPr>
          <w:sz w:val="28"/>
        </w:rPr>
        <w:t>WLWK-PLR</w:t>
      </w:r>
      <w:r>
        <w:rPr>
          <w:sz w:val="28"/>
        </w:rPr>
        <w:t>O199 - Liczba projektów, w których sfinansowano koszty racjonalnych usprawnień dla osób z niepełnosprawnościami (EFRR/FST/FS)</w:t>
      </w:r>
    </w:p>
    <w:p w14:paraId="4728C629" w14:textId="77777777" w:rsidR="009C44D9" w:rsidRDefault="00DB0F77">
      <w:pPr>
        <w:rPr>
          <w:b/>
          <w:sz w:val="28"/>
        </w:rPr>
      </w:pPr>
      <w:r>
        <w:rPr>
          <w:sz w:val="28"/>
        </w:rPr>
        <w:t>WLWK-PLRO130 - Liczba wspartych uczelni pod kątem przebudowy i rozbudowy infrastruktury dydaktycznej i naukowej</w:t>
      </w:r>
    </w:p>
    <w:p w14:paraId="4728C62A" w14:textId="77777777" w:rsidR="009C44D9" w:rsidRDefault="00DB0F77">
      <w:pPr>
        <w:rPr>
          <w:b/>
          <w:sz w:val="28"/>
        </w:rPr>
      </w:pPr>
      <w:r>
        <w:rPr>
          <w:sz w:val="28"/>
        </w:rPr>
        <w:t>WLWK-RCO067 - Pojemność klas w nowych lub zmodernizowanych placówkach oświatowych</w:t>
      </w:r>
    </w:p>
    <w:p w14:paraId="4728C62B" w14:textId="77777777" w:rsidR="009C44D9" w:rsidRDefault="00DB0F77">
      <w:pPr>
        <w:rPr>
          <w:b/>
          <w:sz w:val="28"/>
        </w:rPr>
      </w:pPr>
      <w:r>
        <w:rPr>
          <w:b/>
          <w:sz w:val="28"/>
        </w:rPr>
        <w:t>Wskaźniki rezultatu</w:t>
      </w:r>
    </w:p>
    <w:p w14:paraId="4728C62C" w14:textId="77777777" w:rsidR="009C44D9" w:rsidRDefault="00DB0F77">
      <w:pPr>
        <w:rPr>
          <w:b/>
          <w:sz w:val="28"/>
        </w:rPr>
      </w:pPr>
      <w:r>
        <w:rPr>
          <w:sz w:val="28"/>
        </w:rPr>
        <w:t>WLWK-RCR071 - Roczna liczba użytkowników nowych lub zmodernizowanych placówek oświatowych</w:t>
      </w:r>
    </w:p>
    <w:p w14:paraId="4728C62D" w14:textId="77777777" w:rsidR="009C44D9" w:rsidRDefault="00DB0F77">
      <w:pPr>
        <w:rPr>
          <w:b/>
          <w:sz w:val="28"/>
        </w:rPr>
      </w:pPr>
      <w:r>
        <w:rPr>
          <w:sz w:val="28"/>
        </w:rPr>
        <w:t>PROG-FELCR09 - Liczba osób z niepełnosprawnościami korzystającyc</w:t>
      </w:r>
      <w:r>
        <w:rPr>
          <w:sz w:val="28"/>
        </w:rPr>
        <w:t>h ze wspartych dostosowanych obiektów</w:t>
      </w:r>
    </w:p>
    <w:p w14:paraId="4728C62E" w14:textId="77777777" w:rsidR="009C44D9" w:rsidRDefault="009C44D9">
      <w:pPr>
        <w:rPr>
          <w:b/>
          <w:sz w:val="28"/>
        </w:rPr>
      </w:pPr>
    </w:p>
    <w:p w14:paraId="4728C62F" w14:textId="77777777" w:rsidR="009C44D9" w:rsidRDefault="00DB0F77">
      <w:pPr>
        <w:pStyle w:val="Nagwek3"/>
        <w:rPr>
          <w:rFonts w:ascii="Calibri" w:hAnsi="Calibri" w:cs="Calibri"/>
          <w:sz w:val="32"/>
        </w:rPr>
      </w:pPr>
      <w:bookmarkStart w:id="54" w:name="_Toc129693483"/>
      <w:r>
        <w:rPr>
          <w:rFonts w:ascii="Calibri" w:hAnsi="Calibri" w:cs="Calibri"/>
          <w:sz w:val="32"/>
        </w:rPr>
        <w:t>Działanie FELU.07.05 Infrastruktura edukacyjna w ramach Zintegrowanych Inwestycji Terytorialnych</w:t>
      </w:r>
      <w:bookmarkEnd w:id="54"/>
    </w:p>
    <w:p w14:paraId="4728C630" w14:textId="77777777" w:rsidR="009C44D9" w:rsidRDefault="009C44D9">
      <w:pPr>
        <w:rPr>
          <w:rFonts w:ascii="Calibri" w:hAnsi="Calibri"/>
          <w:sz w:val="32"/>
        </w:rPr>
      </w:pPr>
    </w:p>
    <w:p w14:paraId="4728C631" w14:textId="77777777" w:rsidR="009C44D9" w:rsidRDefault="00DB0F77">
      <w:pPr>
        <w:rPr>
          <w:b/>
          <w:sz w:val="28"/>
        </w:rPr>
      </w:pPr>
      <w:r>
        <w:rPr>
          <w:b/>
          <w:sz w:val="28"/>
        </w:rPr>
        <w:t>Cel szczegółowy</w:t>
      </w:r>
    </w:p>
    <w:p w14:paraId="4728C632" w14:textId="77777777" w:rsidR="009C44D9" w:rsidRDefault="00DB0F77">
      <w:pPr>
        <w:rPr>
          <w:b/>
          <w:sz w:val="28"/>
        </w:rPr>
      </w:pPr>
      <w:r>
        <w:rPr>
          <w:sz w:val="28"/>
        </w:rPr>
        <w:t xml:space="preserve">EFRR.CP4.II - Poprawa równego dostępu do wysokiej jakości usług sprzyjających włączeniu </w:t>
      </w:r>
      <w:r>
        <w:rPr>
          <w:sz w:val="28"/>
        </w:rPr>
        <w:t>społecznemu w zakresie kształcenia, szkoleń i uczenia się przez całe życie poprzez rozwój łatwo dostępnej infrastruktury, w tym poprzez wspieranie odporności w zakresie kształcenia i szkolenia na odległość oraz online</w:t>
      </w:r>
    </w:p>
    <w:p w14:paraId="4728C633" w14:textId="77777777" w:rsidR="009C44D9" w:rsidRDefault="00DB0F77">
      <w:pPr>
        <w:rPr>
          <w:b/>
          <w:sz w:val="28"/>
        </w:rPr>
      </w:pPr>
      <w:r>
        <w:rPr>
          <w:b/>
          <w:sz w:val="28"/>
        </w:rPr>
        <w:t>Wysokość alokacji ogółem (EUR)</w:t>
      </w:r>
    </w:p>
    <w:p w14:paraId="4728C634" w14:textId="77777777" w:rsidR="009C44D9" w:rsidRDefault="00DB0F77">
      <w:pPr>
        <w:rPr>
          <w:b/>
          <w:sz w:val="28"/>
        </w:rPr>
      </w:pPr>
      <w:r>
        <w:rPr>
          <w:sz w:val="28"/>
        </w:rPr>
        <w:t xml:space="preserve">19 694 </w:t>
      </w:r>
      <w:r>
        <w:rPr>
          <w:sz w:val="28"/>
        </w:rPr>
        <w:t>118,00</w:t>
      </w:r>
    </w:p>
    <w:p w14:paraId="4728C635" w14:textId="77777777" w:rsidR="009C44D9" w:rsidRDefault="00DB0F77">
      <w:pPr>
        <w:rPr>
          <w:b/>
          <w:sz w:val="28"/>
        </w:rPr>
      </w:pPr>
      <w:r>
        <w:rPr>
          <w:b/>
          <w:sz w:val="28"/>
        </w:rPr>
        <w:t>Wysokość alokacji UE (EUR)</w:t>
      </w:r>
    </w:p>
    <w:p w14:paraId="4728C636" w14:textId="77777777" w:rsidR="009C44D9" w:rsidRDefault="00DB0F77">
      <w:pPr>
        <w:rPr>
          <w:b/>
          <w:sz w:val="28"/>
        </w:rPr>
      </w:pPr>
      <w:r>
        <w:rPr>
          <w:sz w:val="28"/>
        </w:rPr>
        <w:t>16 740 000,00</w:t>
      </w:r>
    </w:p>
    <w:p w14:paraId="4728C637" w14:textId="77777777" w:rsidR="009C44D9" w:rsidRDefault="00DB0F77">
      <w:pPr>
        <w:rPr>
          <w:b/>
          <w:sz w:val="28"/>
        </w:rPr>
      </w:pPr>
      <w:r>
        <w:rPr>
          <w:b/>
          <w:sz w:val="28"/>
        </w:rPr>
        <w:t>Zakres interwencji</w:t>
      </w:r>
    </w:p>
    <w:p w14:paraId="4728C638" w14:textId="77777777" w:rsidR="009C44D9" w:rsidRDefault="00DB0F77">
      <w:pPr>
        <w:rPr>
          <w:b/>
          <w:sz w:val="28"/>
        </w:rPr>
      </w:pPr>
      <w:r>
        <w:rPr>
          <w:sz w:val="28"/>
        </w:rPr>
        <w:t>124 - Infrastruktura na potrzeby kształcenia i szkolenia zawodowego oraz edukacji dorosłych, 123 - Infrastruktura na potrzeby szkolnictwa wyższego, 122 - Infrastruktura na potrzeby szkolnic</w:t>
      </w:r>
      <w:r>
        <w:rPr>
          <w:sz w:val="28"/>
        </w:rPr>
        <w:t>twa podstawowego i średniego, 121 - Infrastruktura na potrzeby wczesnej edukacji i opieki nad dzieckiem</w:t>
      </w:r>
    </w:p>
    <w:p w14:paraId="4728C639" w14:textId="77777777" w:rsidR="009C44D9" w:rsidRDefault="00DB0F77">
      <w:pPr>
        <w:rPr>
          <w:b/>
          <w:sz w:val="28"/>
        </w:rPr>
      </w:pPr>
      <w:r>
        <w:rPr>
          <w:b/>
          <w:sz w:val="28"/>
        </w:rPr>
        <w:t>Opis działania</w:t>
      </w:r>
    </w:p>
    <w:p w14:paraId="4728C63A" w14:textId="77777777" w:rsidR="009C44D9" w:rsidRDefault="00DB0F77">
      <w:pPr>
        <w:rPr>
          <w:b/>
          <w:sz w:val="28"/>
        </w:rPr>
      </w:pPr>
      <w:r>
        <w:rPr>
          <w:sz w:val="28"/>
        </w:rPr>
        <w:t>Typy projektów:</w:t>
      </w:r>
    </w:p>
    <w:p w14:paraId="4728C63B" w14:textId="77777777" w:rsidR="009C44D9" w:rsidRDefault="00DB0F77">
      <w:pPr>
        <w:rPr>
          <w:b/>
          <w:sz w:val="28"/>
        </w:rPr>
      </w:pPr>
      <w:r>
        <w:rPr>
          <w:sz w:val="28"/>
        </w:rPr>
        <w:t>1.</w:t>
      </w:r>
      <w:r>
        <w:rPr>
          <w:sz w:val="28"/>
        </w:rPr>
        <w:tab/>
        <w:t>Inwestycje w infrastrukturę edukacji przedszkolnej, w tym w szczególności na obszarach deficytowych, m. in.: budowa, r</w:t>
      </w:r>
      <w:r>
        <w:rPr>
          <w:sz w:val="28"/>
        </w:rPr>
        <w:t>ozbudowa, przebudowa, adaptacja i modernizacja obiektów na potrzeby prowadzenia działalności edukacyjnej, w tym m.in. place zabaw wraz z zapewnieniem niezbędnego wyposażenia gwarantującego wysoką jakość kształcenia.</w:t>
      </w:r>
    </w:p>
    <w:p w14:paraId="4728C63C" w14:textId="77777777" w:rsidR="009C44D9" w:rsidRDefault="00DB0F77">
      <w:pPr>
        <w:rPr>
          <w:b/>
          <w:sz w:val="28"/>
        </w:rPr>
      </w:pPr>
      <w:r>
        <w:rPr>
          <w:sz w:val="28"/>
        </w:rPr>
        <w:lastRenderedPageBreak/>
        <w:t>2.</w:t>
      </w:r>
      <w:r>
        <w:rPr>
          <w:sz w:val="28"/>
        </w:rPr>
        <w:tab/>
        <w:t>Inwestycje w infrastrukturę włączając</w:t>
      </w:r>
      <w:r>
        <w:rPr>
          <w:sz w:val="28"/>
        </w:rPr>
        <w:t>ą dla osób ze specjalnymi potrzebami edukacyjnymi.</w:t>
      </w:r>
    </w:p>
    <w:p w14:paraId="4728C63D" w14:textId="77777777" w:rsidR="009C44D9" w:rsidRDefault="00DB0F77">
      <w:pPr>
        <w:rPr>
          <w:b/>
          <w:sz w:val="28"/>
        </w:rPr>
      </w:pPr>
      <w:r>
        <w:rPr>
          <w:sz w:val="28"/>
        </w:rPr>
        <w:t>3.</w:t>
      </w:r>
      <w:r>
        <w:rPr>
          <w:sz w:val="28"/>
        </w:rPr>
        <w:tab/>
        <w:t>Adaptacja pracowni symulujących rzeczywiste warunki pracy do potrzeb osób ze specjalnymi potrzebami w szkołach/placówkach ogólnodostępnych.</w:t>
      </w:r>
    </w:p>
    <w:p w14:paraId="4728C63E" w14:textId="77777777" w:rsidR="009C44D9" w:rsidRDefault="00DB0F77">
      <w:pPr>
        <w:rPr>
          <w:b/>
          <w:sz w:val="28"/>
        </w:rPr>
      </w:pPr>
      <w:r>
        <w:rPr>
          <w:sz w:val="28"/>
        </w:rPr>
        <w:t>4.</w:t>
      </w:r>
      <w:r>
        <w:rPr>
          <w:sz w:val="28"/>
        </w:rPr>
        <w:tab/>
        <w:t>Inwestycje w infrastrukturę kształcenia zawodowego w celu d</w:t>
      </w:r>
      <w:r>
        <w:rPr>
          <w:sz w:val="28"/>
        </w:rPr>
        <w:t>ostosowania do potrzeb rynku pracy, m.in. budowa, rozbudowa, przebudowa, adaptacja i modernizacja infrastruktury placówek oświaty i zapewnienie niezbędnego wyposażenia placówek gwarantującego wysoką jakość kształcenia.</w:t>
      </w:r>
    </w:p>
    <w:p w14:paraId="4728C63F" w14:textId="77777777" w:rsidR="009C44D9" w:rsidRDefault="00DB0F77">
      <w:pPr>
        <w:rPr>
          <w:b/>
          <w:sz w:val="28"/>
        </w:rPr>
      </w:pPr>
      <w:r>
        <w:rPr>
          <w:sz w:val="28"/>
        </w:rPr>
        <w:t>5.</w:t>
      </w:r>
      <w:r>
        <w:rPr>
          <w:sz w:val="28"/>
        </w:rPr>
        <w:tab/>
        <w:t>Inwestycje w infrastrukturę kształ</w:t>
      </w:r>
      <w:r>
        <w:rPr>
          <w:sz w:val="28"/>
        </w:rPr>
        <w:t>cenia ustawicznego zawodowego i praktycznego prowadzonego w formach pozaszkolnych, tj. kwalifikacyjnych kursów zawodowych, kursów umiejętności zawodowych (z wyłączeniem kursów kompetencji ogólnych), w celu umożliwienia uzyskania i uzupełnienia umiejętności</w:t>
      </w:r>
      <w:r>
        <w:rPr>
          <w:sz w:val="28"/>
        </w:rPr>
        <w:t xml:space="preserve"> i kwalifikacji zawodowych osób dorosłych.</w:t>
      </w:r>
    </w:p>
    <w:p w14:paraId="4728C640" w14:textId="77777777" w:rsidR="009C44D9" w:rsidRDefault="00DB0F77">
      <w:pPr>
        <w:rPr>
          <w:b/>
          <w:sz w:val="28"/>
        </w:rPr>
      </w:pPr>
      <w:r>
        <w:rPr>
          <w:sz w:val="28"/>
        </w:rPr>
        <w:t>6.</w:t>
      </w:r>
      <w:r>
        <w:rPr>
          <w:sz w:val="28"/>
        </w:rPr>
        <w:tab/>
        <w:t>Inwestycje w infrastrukturę szkolnictwa wyższego zawodowego oraz specjalistyczną infrastrukturę (typu pracownie zawodowe) szkolnictwa wyższego akademickiego prowadzącego studia o profilu praktycznym w celu podn</w:t>
      </w:r>
      <w:r>
        <w:rPr>
          <w:sz w:val="28"/>
        </w:rPr>
        <w:t>iesienia jakości kształcenia i dostosowania do potrzeb rynku pracy, m.in. budowa, rozbudowa, przebudowa, adaptacja i modernizacja infrastruktury i zapewnienie niezbędnego wyposażenia (dla osób ze specjalnymi potrzebami).</w:t>
      </w:r>
    </w:p>
    <w:p w14:paraId="4728C641" w14:textId="77777777" w:rsidR="009C44D9" w:rsidRDefault="00DB0F77">
      <w:pPr>
        <w:rPr>
          <w:b/>
          <w:sz w:val="28"/>
        </w:rPr>
      </w:pPr>
      <w:r>
        <w:rPr>
          <w:sz w:val="28"/>
        </w:rPr>
        <w:t>Ad. 1.:</w:t>
      </w:r>
    </w:p>
    <w:p w14:paraId="4728C642" w14:textId="77777777" w:rsidR="009C44D9" w:rsidRDefault="00DB0F77">
      <w:pPr>
        <w:rPr>
          <w:b/>
          <w:sz w:val="28"/>
        </w:rPr>
      </w:pPr>
      <w:r>
        <w:rPr>
          <w:sz w:val="28"/>
        </w:rPr>
        <w:t></w:t>
      </w:r>
      <w:r>
        <w:rPr>
          <w:sz w:val="28"/>
        </w:rPr>
        <w:tab/>
        <w:t xml:space="preserve">Wsparcie dotyczyć będzie </w:t>
      </w:r>
      <w:r>
        <w:rPr>
          <w:sz w:val="28"/>
        </w:rPr>
        <w:t>również m.in.:</w:t>
      </w:r>
    </w:p>
    <w:p w14:paraId="4728C643" w14:textId="77777777" w:rsidR="009C44D9" w:rsidRDefault="00DB0F77">
      <w:pPr>
        <w:rPr>
          <w:b/>
          <w:sz w:val="28"/>
        </w:rPr>
      </w:pPr>
      <w:r>
        <w:rPr>
          <w:sz w:val="28"/>
        </w:rPr>
        <w:t>•</w:t>
      </w:r>
      <w:r>
        <w:rPr>
          <w:sz w:val="28"/>
        </w:rPr>
        <w:tab/>
        <w:t>wzmocnienia potencjału w zakresie wyposażenia ICT podmiotów edukacji przedszkolnej celem świadczenia wysokiej jakości usług edukacyjnych (w tym w zakresie zdalnego nauczania) oraz dostosowania oferty edukacyjnej do szybko zmieniających się</w:t>
      </w:r>
      <w:r>
        <w:rPr>
          <w:sz w:val="28"/>
        </w:rPr>
        <w:t xml:space="preserve"> technologii i trendów na rynku pracy (wyłącznie jako element projektu).</w:t>
      </w:r>
    </w:p>
    <w:p w14:paraId="4728C644" w14:textId="77777777" w:rsidR="009C44D9" w:rsidRDefault="00DB0F77">
      <w:pPr>
        <w:rPr>
          <w:b/>
          <w:sz w:val="28"/>
        </w:rPr>
      </w:pPr>
      <w:r>
        <w:rPr>
          <w:sz w:val="28"/>
        </w:rPr>
        <w:t></w:t>
      </w:r>
      <w:r>
        <w:rPr>
          <w:sz w:val="28"/>
        </w:rPr>
        <w:tab/>
        <w:t>Wsparcie infrastrukturalne co do zasady może zostać skierowane na finansowane projektów realizowanych w oparciu o istniejącą bazę lokalową. W wyjątkowych sytuacjach, w przypadku bra</w:t>
      </w:r>
      <w:r>
        <w:rPr>
          <w:sz w:val="28"/>
        </w:rPr>
        <w:t xml:space="preserve">ku możliwości adaptacji istniejących </w:t>
      </w:r>
      <w:r>
        <w:rPr>
          <w:sz w:val="28"/>
        </w:rPr>
        <w:lastRenderedPageBreak/>
        <w:t>budynków możliwa będzie budowa nowych obiektów lub rozbudowa istniejących związanych bezpośrednio z prowadzeniem działalności edukacyjnej w deficytowych obszarach. W takich przypadkach wnioskodawca będzie musiał przedst</w:t>
      </w:r>
      <w:r>
        <w:rPr>
          <w:sz w:val="28"/>
        </w:rPr>
        <w:t>awić szerokie uzasadnienie wskazujące, że zaproponowane rozwiązania stanowią element strategicznego podejścia do obszaru edukacji przedszkolnej na terenie danej jednostki samorządu terytorialnego i uwzględniają uwarunkowania demograficzne. Drugi wyjątek do</w:t>
      </w:r>
      <w:r>
        <w:rPr>
          <w:sz w:val="28"/>
        </w:rPr>
        <w:t>t. odtworzenia zabudowy zdegradowanej w stopniu uniemożliwiającym jej regenerację/renowację (zastąpienie starego budynku nowym). W takim przypadku, wnioskodawca zobowiązany będzie do przedstawienia wiarygodnych analiz potwierdzających, iż stopień zdegradow</w:t>
      </w:r>
      <w:r>
        <w:rPr>
          <w:sz w:val="28"/>
        </w:rPr>
        <w:t>ania budynku uniemożliwia jego regenerację/renowację, w tym analiz potwierdzających efektywność kosztową takiego rozwiązania. Za wiarygodną analizę uznana będzie ekspertyza techniczna wykonana przez osobę posiadającą tytuł rzeczoznawcy budowlanego nadany p</w:t>
      </w:r>
      <w:r>
        <w:rPr>
          <w:sz w:val="28"/>
        </w:rPr>
        <w:t>rzez właściwy organ samorządu zawodowego.</w:t>
      </w:r>
    </w:p>
    <w:p w14:paraId="4728C645" w14:textId="77777777" w:rsidR="009C44D9" w:rsidRDefault="00DB0F77">
      <w:pPr>
        <w:rPr>
          <w:b/>
          <w:sz w:val="28"/>
        </w:rPr>
      </w:pPr>
      <w:r>
        <w:rPr>
          <w:sz w:val="28"/>
        </w:rPr>
        <w:t></w:t>
      </w:r>
      <w:r>
        <w:rPr>
          <w:sz w:val="28"/>
        </w:rPr>
        <w:tab/>
        <w:t xml:space="preserve">W ramach tego typu projektów przewidziano wsparcie do wysokości 15% współfinansowania unijnego działań społecznych obejmujących m.in. działania ukierunkowane na rozwój potencjału ludzkiego w zakresie podnoszenia </w:t>
      </w:r>
      <w:r>
        <w:rPr>
          <w:sz w:val="28"/>
        </w:rPr>
        <w:t>kwalifikacji i kompetencji.</w:t>
      </w:r>
    </w:p>
    <w:p w14:paraId="4728C646" w14:textId="77777777" w:rsidR="009C44D9" w:rsidRDefault="00DB0F77">
      <w:pPr>
        <w:rPr>
          <w:b/>
          <w:sz w:val="28"/>
        </w:rPr>
      </w:pPr>
      <w:r>
        <w:rPr>
          <w:sz w:val="28"/>
        </w:rPr>
        <w:t>Ad. 4.:</w:t>
      </w:r>
    </w:p>
    <w:p w14:paraId="4728C647" w14:textId="77777777" w:rsidR="009C44D9" w:rsidRDefault="00DB0F77">
      <w:pPr>
        <w:rPr>
          <w:b/>
          <w:sz w:val="28"/>
        </w:rPr>
      </w:pPr>
      <w:r>
        <w:rPr>
          <w:sz w:val="28"/>
        </w:rPr>
        <w:t>a)</w:t>
      </w:r>
      <w:r>
        <w:rPr>
          <w:sz w:val="28"/>
        </w:rPr>
        <w:tab/>
        <w:t>Wsparcie dotyczyć będzie m.in.:</w:t>
      </w:r>
    </w:p>
    <w:p w14:paraId="4728C648" w14:textId="77777777" w:rsidR="009C44D9" w:rsidRDefault="00DB0F77">
      <w:pPr>
        <w:rPr>
          <w:b/>
          <w:sz w:val="28"/>
        </w:rPr>
      </w:pPr>
      <w:r>
        <w:rPr>
          <w:sz w:val="28"/>
        </w:rPr>
        <w:t>•</w:t>
      </w:r>
      <w:r>
        <w:rPr>
          <w:sz w:val="28"/>
        </w:rPr>
        <w:tab/>
        <w:t xml:space="preserve">uzupełnienia infrastruktury przyszkolnej o infrastrukturę sportową, w tym przystosowanie do potrzeb osób z niepełnosprawnościami (wyłącznie jako część większego projektu oraz gdy </w:t>
      </w:r>
      <w:r>
        <w:rPr>
          <w:sz w:val="28"/>
        </w:rPr>
        <w:t>zapewniona zostanie pełna dostępność do wspartej infrastruktury). Wsparcie infrastruktury sportowej będzie możliwe, o ile wynika to z analizy potrzeb, jest powiązane z celami EFS+ i wspiera rozwój działań integracyjnych, włączających, w ramach walki z wykl</w:t>
      </w:r>
      <w:r>
        <w:rPr>
          <w:sz w:val="28"/>
        </w:rPr>
        <w:t>uczeniem społecznym,</w:t>
      </w:r>
    </w:p>
    <w:p w14:paraId="4728C649" w14:textId="77777777" w:rsidR="009C44D9" w:rsidRDefault="00DB0F77">
      <w:pPr>
        <w:rPr>
          <w:b/>
          <w:sz w:val="28"/>
        </w:rPr>
      </w:pPr>
      <w:r>
        <w:rPr>
          <w:sz w:val="28"/>
        </w:rPr>
        <w:t>•</w:t>
      </w:r>
      <w:r>
        <w:rPr>
          <w:sz w:val="28"/>
        </w:rPr>
        <w:tab/>
        <w:t>przystosowania infrastruktury do potrzeb osób z niepełnosprawnościami.</w:t>
      </w:r>
    </w:p>
    <w:p w14:paraId="4728C64A" w14:textId="77777777" w:rsidR="009C44D9" w:rsidRDefault="00DB0F77">
      <w:pPr>
        <w:rPr>
          <w:b/>
          <w:sz w:val="28"/>
        </w:rPr>
      </w:pPr>
      <w:r>
        <w:rPr>
          <w:sz w:val="28"/>
        </w:rPr>
        <w:t>Ad. 5:</w:t>
      </w:r>
    </w:p>
    <w:p w14:paraId="4728C64B" w14:textId="77777777" w:rsidR="009C44D9" w:rsidRDefault="00DB0F77">
      <w:pPr>
        <w:rPr>
          <w:b/>
          <w:sz w:val="28"/>
        </w:rPr>
      </w:pPr>
      <w:r>
        <w:rPr>
          <w:sz w:val="28"/>
        </w:rPr>
        <w:lastRenderedPageBreak/>
        <w:t>b)</w:t>
      </w:r>
      <w:r>
        <w:rPr>
          <w:sz w:val="28"/>
        </w:rPr>
        <w:tab/>
        <w:t>Wsparcie dotyczyć będzie m.in.:</w:t>
      </w:r>
    </w:p>
    <w:p w14:paraId="4728C64C" w14:textId="77777777" w:rsidR="009C44D9" w:rsidRDefault="00DB0F77">
      <w:pPr>
        <w:rPr>
          <w:b/>
          <w:sz w:val="28"/>
        </w:rPr>
      </w:pPr>
      <w:r>
        <w:rPr>
          <w:sz w:val="28"/>
        </w:rPr>
        <w:t>•</w:t>
      </w:r>
      <w:r>
        <w:rPr>
          <w:sz w:val="28"/>
        </w:rPr>
        <w:tab/>
        <w:t>przebudowy, adaptacji i modernizacji infrastruktury i zapewnienie niezbędnego wyposażenia gwarantującego wysoką jakość</w:t>
      </w:r>
      <w:r>
        <w:rPr>
          <w:sz w:val="28"/>
        </w:rPr>
        <w:t xml:space="preserve"> kształcenia,</w:t>
      </w:r>
    </w:p>
    <w:p w14:paraId="4728C64D" w14:textId="77777777" w:rsidR="009C44D9" w:rsidRDefault="00DB0F77">
      <w:pPr>
        <w:rPr>
          <w:b/>
          <w:sz w:val="28"/>
        </w:rPr>
      </w:pPr>
      <w:r>
        <w:rPr>
          <w:sz w:val="28"/>
        </w:rPr>
        <w:t>•</w:t>
      </w:r>
      <w:r>
        <w:rPr>
          <w:sz w:val="28"/>
        </w:rPr>
        <w:tab/>
        <w:t>przystosowania infrastruktury do potrzeb osób z niepełnosprawnościami,</w:t>
      </w:r>
    </w:p>
    <w:p w14:paraId="4728C64E" w14:textId="77777777" w:rsidR="009C44D9" w:rsidRDefault="00DB0F77">
      <w:pPr>
        <w:rPr>
          <w:b/>
          <w:sz w:val="28"/>
        </w:rPr>
      </w:pPr>
      <w:r>
        <w:rPr>
          <w:sz w:val="28"/>
        </w:rPr>
        <w:t>•</w:t>
      </w:r>
      <w:r>
        <w:rPr>
          <w:sz w:val="28"/>
        </w:rPr>
        <w:tab/>
        <w:t xml:space="preserve">wzmocnienia potencjału w zakresie wyposażenia ICT podmiotów kształcenia ustawicznego zawodowego i praktycznego prowadzonego w formach pozaszkolnych, celem świadczenia </w:t>
      </w:r>
      <w:r>
        <w:rPr>
          <w:sz w:val="28"/>
        </w:rPr>
        <w:t>wysokiej jakości usług edukacyjnych (w tym w zakresie zdalnego nauczania) oraz dostosowania oferty edukacyjnej do szybko zmieniających się technologii i trendów na rynku pracy (z zastrzeżeniem, że inwestycje nie mogą dotyczyć zakresu wsparcia, który będzie</w:t>
      </w:r>
      <w:r>
        <w:rPr>
          <w:sz w:val="28"/>
        </w:rPr>
        <w:t xml:space="preserve"> objęty KPO).</w:t>
      </w:r>
    </w:p>
    <w:p w14:paraId="4728C64F" w14:textId="77777777" w:rsidR="009C44D9" w:rsidRDefault="00DB0F77">
      <w:pPr>
        <w:rPr>
          <w:b/>
          <w:sz w:val="28"/>
        </w:rPr>
      </w:pPr>
      <w:r>
        <w:rPr>
          <w:sz w:val="28"/>
        </w:rPr>
        <w:t>Ad. 4, 5:</w:t>
      </w:r>
    </w:p>
    <w:p w14:paraId="4728C650" w14:textId="77777777" w:rsidR="009C44D9" w:rsidRDefault="00DB0F77">
      <w:pPr>
        <w:rPr>
          <w:b/>
          <w:sz w:val="28"/>
        </w:rPr>
      </w:pPr>
      <w:r>
        <w:rPr>
          <w:sz w:val="28"/>
        </w:rPr>
        <w:t></w:t>
      </w:r>
      <w:r>
        <w:rPr>
          <w:sz w:val="28"/>
        </w:rPr>
        <w:tab/>
        <w:t>Interwencja w zakresie wsparcia kształcenia szkolnictwa zawodowego co do zasady będzie bazować na wykorzystaniu obecnej infrastruktury, którą należy dostosować do warunków zbliżonych do rzeczywistego środowiska pracy zawodowej.</w:t>
      </w:r>
    </w:p>
    <w:p w14:paraId="4728C651" w14:textId="77777777" w:rsidR="009C44D9" w:rsidRDefault="00DB0F77">
      <w:pPr>
        <w:rPr>
          <w:b/>
          <w:sz w:val="28"/>
        </w:rPr>
      </w:pPr>
      <w:r>
        <w:rPr>
          <w:sz w:val="28"/>
        </w:rPr>
        <w:t></w:t>
      </w:r>
      <w:r>
        <w:rPr>
          <w:sz w:val="28"/>
        </w:rPr>
        <w:tab/>
      </w:r>
      <w:r>
        <w:rPr>
          <w:sz w:val="28"/>
        </w:rPr>
        <w:t>Inwestycje w infrastrukturę kształcenia zawodowego, szkoleń zawodowych oraz uczenia się przez całe życie powinny być skoncentrowane na dostosowaniu szkolnictwa do wymogów zgodnych z aktualnym i prognozowanym zapotrzebowaniem rynku pracy.</w:t>
      </w:r>
    </w:p>
    <w:p w14:paraId="4728C652" w14:textId="77777777" w:rsidR="009C44D9" w:rsidRDefault="00DB0F77">
      <w:pPr>
        <w:rPr>
          <w:b/>
          <w:sz w:val="28"/>
        </w:rPr>
      </w:pPr>
      <w:r>
        <w:rPr>
          <w:sz w:val="28"/>
        </w:rPr>
        <w:t></w:t>
      </w:r>
      <w:r>
        <w:rPr>
          <w:sz w:val="28"/>
        </w:rPr>
        <w:tab/>
        <w:t>Interwencja real</w:t>
      </w:r>
      <w:r>
        <w:rPr>
          <w:sz w:val="28"/>
        </w:rPr>
        <w:t>izowana w ramach działań związanych ze wsparciem infrastruktury kształcenia ustawicznego musi być wykorzystywana w procesie organizacji i prowadzenia dla osób dorosłych:</w:t>
      </w:r>
    </w:p>
    <w:p w14:paraId="4728C653" w14:textId="77777777" w:rsidR="009C44D9" w:rsidRDefault="00DB0F77">
      <w:pPr>
        <w:rPr>
          <w:b/>
          <w:sz w:val="28"/>
        </w:rPr>
      </w:pPr>
      <w:r>
        <w:rPr>
          <w:sz w:val="28"/>
        </w:rPr>
        <w:t></w:t>
      </w:r>
      <w:r>
        <w:rPr>
          <w:sz w:val="28"/>
        </w:rPr>
        <w:tab/>
        <w:t>kwalifikacyjnych kursów zawodowych,</w:t>
      </w:r>
    </w:p>
    <w:p w14:paraId="4728C654" w14:textId="77777777" w:rsidR="009C44D9" w:rsidRDefault="00DB0F77">
      <w:pPr>
        <w:rPr>
          <w:b/>
          <w:sz w:val="28"/>
        </w:rPr>
      </w:pPr>
      <w:r>
        <w:rPr>
          <w:sz w:val="28"/>
        </w:rPr>
        <w:t></w:t>
      </w:r>
      <w:r>
        <w:rPr>
          <w:sz w:val="28"/>
        </w:rPr>
        <w:tab/>
        <w:t>kursów umiejętności (z wyłączeniem kursów komp</w:t>
      </w:r>
      <w:r>
        <w:rPr>
          <w:sz w:val="28"/>
        </w:rPr>
        <w:t>etencji ogólnych)</w:t>
      </w:r>
    </w:p>
    <w:p w14:paraId="4728C655" w14:textId="77777777" w:rsidR="009C44D9" w:rsidRDefault="00DB0F77">
      <w:pPr>
        <w:rPr>
          <w:b/>
          <w:sz w:val="28"/>
        </w:rPr>
      </w:pPr>
      <w:r>
        <w:rPr>
          <w:sz w:val="28"/>
        </w:rPr>
        <w:t>w celu umożliwienia uzyskania i uzupełnienia umiejętności i kwalifikacji zawodowych osób dorosłych.</w:t>
      </w:r>
    </w:p>
    <w:p w14:paraId="4728C656" w14:textId="77777777" w:rsidR="009C44D9" w:rsidRDefault="00DB0F77">
      <w:pPr>
        <w:rPr>
          <w:b/>
          <w:sz w:val="28"/>
        </w:rPr>
      </w:pPr>
      <w:r>
        <w:rPr>
          <w:sz w:val="28"/>
        </w:rPr>
        <w:lastRenderedPageBreak/>
        <w:t></w:t>
      </w:r>
      <w:r>
        <w:rPr>
          <w:sz w:val="28"/>
        </w:rPr>
        <w:tab/>
        <w:t xml:space="preserve">W ramach tego typu projektu przewidziano wsparcie działań społecznych do wysokości 15% współfinansowania unijnego </w:t>
      </w:r>
      <w:r>
        <w:rPr>
          <w:sz w:val="28"/>
        </w:rPr>
        <w:t>obejmujących m.in. działania ukierunkowane na rozwój potencjału ludzkiego w zakresie podnoszenia kwalifikacji i kompetencji oraz w zakresie doradztwa edukacyjno-zawodowego oraz zawodowego dla uczniów.</w:t>
      </w:r>
    </w:p>
    <w:p w14:paraId="4728C657" w14:textId="77777777" w:rsidR="009C44D9" w:rsidRDefault="00DB0F77">
      <w:pPr>
        <w:rPr>
          <w:b/>
          <w:sz w:val="28"/>
        </w:rPr>
      </w:pPr>
      <w:r>
        <w:rPr>
          <w:sz w:val="28"/>
        </w:rPr>
        <w:t>Ad. 6:</w:t>
      </w:r>
    </w:p>
    <w:p w14:paraId="4728C658" w14:textId="77777777" w:rsidR="009C44D9" w:rsidRDefault="00DB0F77">
      <w:pPr>
        <w:rPr>
          <w:b/>
          <w:sz w:val="28"/>
        </w:rPr>
      </w:pPr>
      <w:r>
        <w:rPr>
          <w:sz w:val="28"/>
        </w:rPr>
        <w:t>1.</w:t>
      </w:r>
      <w:r>
        <w:rPr>
          <w:sz w:val="28"/>
        </w:rPr>
        <w:tab/>
        <w:t>Wsparcie dotyczyć będzie m.in.:</w:t>
      </w:r>
    </w:p>
    <w:p w14:paraId="4728C659" w14:textId="77777777" w:rsidR="009C44D9" w:rsidRDefault="00DB0F77">
      <w:pPr>
        <w:rPr>
          <w:b/>
          <w:sz w:val="28"/>
        </w:rPr>
      </w:pPr>
      <w:r>
        <w:rPr>
          <w:sz w:val="28"/>
        </w:rPr>
        <w:t></w:t>
      </w:r>
      <w:r>
        <w:rPr>
          <w:sz w:val="28"/>
        </w:rPr>
        <w:tab/>
        <w:t>uzupełnieni</w:t>
      </w:r>
      <w:r>
        <w:rPr>
          <w:sz w:val="28"/>
        </w:rPr>
        <w:t>a infrastruktury przyszkolnej o infrastrukturę sportową, w tym przystosowania do potrzeb osób z niepełnosprawnościami (z zastrzeżeniem, że wsparcie infrastruktury sportowej może wyłącznie być częścią większego projektu oraz zapewniać pełną dostępność do ws</w:t>
      </w:r>
      <w:r>
        <w:rPr>
          <w:sz w:val="28"/>
        </w:rPr>
        <w:t>partej infrastruktury).</w:t>
      </w:r>
    </w:p>
    <w:p w14:paraId="4728C65A" w14:textId="77777777" w:rsidR="009C44D9" w:rsidRDefault="00DB0F77">
      <w:pPr>
        <w:rPr>
          <w:b/>
          <w:sz w:val="28"/>
        </w:rPr>
      </w:pPr>
      <w:r>
        <w:rPr>
          <w:sz w:val="28"/>
        </w:rPr>
        <w:t></w:t>
      </w:r>
      <w:r>
        <w:rPr>
          <w:sz w:val="28"/>
        </w:rPr>
        <w:tab/>
        <w:t>przystosowania infrastruktury do potrzeb osób z niepełnosprawnościami,</w:t>
      </w:r>
    </w:p>
    <w:p w14:paraId="4728C65B" w14:textId="77777777" w:rsidR="009C44D9" w:rsidRDefault="00DB0F77">
      <w:pPr>
        <w:rPr>
          <w:b/>
          <w:sz w:val="28"/>
        </w:rPr>
      </w:pPr>
      <w:r>
        <w:rPr>
          <w:sz w:val="28"/>
        </w:rPr>
        <w:t></w:t>
      </w:r>
      <w:r>
        <w:rPr>
          <w:sz w:val="28"/>
        </w:rPr>
        <w:tab/>
        <w:t>wzmocnienia potencjału w zakresie wyposażenia ICT podmiotów szkolnictwa wyższego zawodowego, wyższego akademickiego prowadzącego studia o profilu praktycznym</w:t>
      </w:r>
      <w:r>
        <w:rPr>
          <w:sz w:val="28"/>
        </w:rPr>
        <w:t>, celem świadczenia wysokiej jakości usług edukacyjnych (w tym w zakresie zdalnego nauczania) oraz dostosowania oferty edukacyjnej do szybko zmieniających się technologii i trendów na rynku pracy (z zastrzeżeniem, że inwestycje nie mogą dotyczyć zakresu ws</w:t>
      </w:r>
      <w:r>
        <w:rPr>
          <w:sz w:val="28"/>
        </w:rPr>
        <w:t>parcia, który będzie objęty KPO).</w:t>
      </w:r>
    </w:p>
    <w:p w14:paraId="4728C65C" w14:textId="77777777" w:rsidR="009C44D9" w:rsidRDefault="00DB0F77">
      <w:pPr>
        <w:rPr>
          <w:b/>
          <w:sz w:val="28"/>
        </w:rPr>
      </w:pPr>
      <w:r>
        <w:rPr>
          <w:sz w:val="28"/>
        </w:rPr>
        <w:t>2.</w:t>
      </w:r>
      <w:r>
        <w:rPr>
          <w:sz w:val="28"/>
        </w:rPr>
        <w:tab/>
        <w:t>Interwencja będzie bazować na wykorzystaniu obecnej infrastruktury, którą należy dostosować do warunków zbliżonych do rzeczywistego środowiska pracy zawodowej. Tym samym niekwalifikowalne będą koszty budowy nowych budyn</w:t>
      </w:r>
      <w:r>
        <w:rPr>
          <w:sz w:val="28"/>
        </w:rPr>
        <w:t>ków bądź rozbudowy już istniejących.</w:t>
      </w:r>
    </w:p>
    <w:p w14:paraId="4728C65D" w14:textId="77777777" w:rsidR="009C44D9" w:rsidRDefault="00DB0F77">
      <w:pPr>
        <w:rPr>
          <w:b/>
          <w:sz w:val="28"/>
        </w:rPr>
      </w:pPr>
      <w:r>
        <w:rPr>
          <w:sz w:val="28"/>
        </w:rPr>
        <w:t>Kluczowe warunki realizacji projektów:</w:t>
      </w:r>
    </w:p>
    <w:p w14:paraId="4728C65E"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65F" w14:textId="77777777" w:rsidR="009C44D9" w:rsidRDefault="00DB0F77">
      <w:pPr>
        <w:rPr>
          <w:b/>
          <w:sz w:val="28"/>
        </w:rPr>
      </w:pPr>
      <w:r>
        <w:rPr>
          <w:sz w:val="28"/>
        </w:rPr>
        <w:lastRenderedPageBreak/>
        <w:t>2.</w:t>
      </w:r>
      <w:r>
        <w:rPr>
          <w:sz w:val="28"/>
        </w:rPr>
        <w:tab/>
        <w:t>Realizowane przedsięwzięcia muszą zostać zidentyfikowane w strategii terytoria</w:t>
      </w:r>
      <w:r>
        <w:rPr>
          <w:sz w:val="28"/>
        </w:rPr>
        <w:t>lnej będącej podstawą realizacji ZIT, pozytywnie zaopiniowanej pod kątem możliwości jej finansowania w ramach Programu, przez IZ.</w:t>
      </w:r>
    </w:p>
    <w:p w14:paraId="4728C660" w14:textId="77777777" w:rsidR="009C44D9" w:rsidRDefault="00DB0F77">
      <w:pPr>
        <w:rPr>
          <w:b/>
          <w:sz w:val="28"/>
        </w:rPr>
      </w:pPr>
      <w:r>
        <w:rPr>
          <w:sz w:val="28"/>
        </w:rPr>
        <w:t>3.</w:t>
      </w:r>
      <w:r>
        <w:rPr>
          <w:sz w:val="28"/>
        </w:rPr>
        <w:tab/>
        <w:t>Realizowane inwestycje muszą mieć charakter zintegrowany, tj. muszą wpisywać się w cele rozwoju obszaru funkcjonalnego obję</w:t>
      </w:r>
      <w:r>
        <w:rPr>
          <w:sz w:val="28"/>
        </w:rPr>
        <w:t>tego instrumentem i być ukierunkowane na rozwiązywanie wspólnych problemów rozwojowych –projekt musi mieć wpływ na więcej niż 1 gminę w MOF oraz jego realizacja musi być uzasadniona w części diagnostycznej oraz w części kierunkowej strategii. Inwestycje te</w:t>
      </w:r>
      <w:r>
        <w:rPr>
          <w:sz w:val="28"/>
        </w:rPr>
        <w:t xml:space="preserve"> muszą spełniać jeden z warunków: muszą być projektem partnerskim w rozumieniu art. 39 ustawy wdrożeniowej lub deklarowany powinien być wspólny efekt, rezultat lub produkt końcowy projektu, tj. wspólne wykorzystanie stworzonej w jego ramach infrastruktury.</w:t>
      </w:r>
    </w:p>
    <w:p w14:paraId="4728C661" w14:textId="77777777" w:rsidR="009C44D9" w:rsidRDefault="00DB0F77">
      <w:pPr>
        <w:rPr>
          <w:b/>
          <w:sz w:val="28"/>
        </w:rPr>
      </w:pPr>
      <w:r>
        <w:rPr>
          <w:sz w:val="28"/>
        </w:rPr>
        <w:t>4.</w:t>
      </w:r>
      <w:r>
        <w:rPr>
          <w:sz w:val="28"/>
        </w:rPr>
        <w:tab/>
        <w:t>Warunkiem udzielenia wsparcia jest zgodność projektu z „Mapą potrzeb w zakresie infrastruktury edukacyjnej i społecznej w województwie lubelskim”.</w:t>
      </w:r>
    </w:p>
    <w:p w14:paraId="4728C662" w14:textId="77777777" w:rsidR="009C44D9" w:rsidRDefault="00DB0F77">
      <w:pPr>
        <w:rPr>
          <w:b/>
          <w:sz w:val="28"/>
        </w:rPr>
      </w:pPr>
      <w:r>
        <w:rPr>
          <w:sz w:val="28"/>
        </w:rPr>
        <w:t>5.</w:t>
      </w:r>
      <w:r>
        <w:rPr>
          <w:sz w:val="28"/>
        </w:rPr>
        <w:tab/>
        <w:t>Szkoły specjalne i inne placówki prowadzące do segregacji lub utrzymania segregacji jakiejkolwiek grup</w:t>
      </w:r>
      <w:r>
        <w:rPr>
          <w:sz w:val="28"/>
        </w:rPr>
        <w:t>y defaworyzowanej i/lub zagrożonej wykluczeniem społecznym nie będą wspierane w zakresie infrastruktury i wyposażenia.</w:t>
      </w:r>
    </w:p>
    <w:p w14:paraId="4728C663" w14:textId="77777777" w:rsidR="009C44D9" w:rsidRDefault="00DB0F77">
      <w:pPr>
        <w:rPr>
          <w:b/>
          <w:sz w:val="28"/>
        </w:rPr>
      </w:pPr>
      <w:r>
        <w:rPr>
          <w:sz w:val="28"/>
        </w:rPr>
        <w:t>6.</w:t>
      </w:r>
      <w:r>
        <w:rPr>
          <w:sz w:val="28"/>
        </w:rPr>
        <w:tab/>
        <w:t>Wszystkie inwestycje w infrastrukturę i rozwój usług edukacyjnych muszą być zgodne z wymogami Konwencji ONZ o Prawach Osób Niepełnospr</w:t>
      </w:r>
      <w:r>
        <w:rPr>
          <w:sz w:val="28"/>
        </w:rPr>
        <w:t>awnych, w tym Komentarzem Ogólnym nr 4.</w:t>
      </w:r>
    </w:p>
    <w:p w14:paraId="4728C664" w14:textId="77777777" w:rsidR="009C44D9" w:rsidRDefault="00DB0F77">
      <w:pPr>
        <w:rPr>
          <w:b/>
          <w:sz w:val="28"/>
        </w:rPr>
      </w:pPr>
      <w:r>
        <w:rPr>
          <w:sz w:val="28"/>
        </w:rPr>
        <w:t>7.</w:t>
      </w:r>
      <w:r>
        <w:rPr>
          <w:sz w:val="28"/>
        </w:rPr>
        <w:tab/>
        <w:t xml:space="preserve">Koniecznym warunkiem realizacji inwestycji jest posiadanie przez wnioskodawcę jasnej wizji, w tym diagnozy potrzeb i deficytów w obszarze interwencji z uwzględnieniem analizy pod kątem trendów </w:t>
      </w:r>
      <w:r>
        <w:rPr>
          <w:sz w:val="28"/>
        </w:rPr>
        <w:t>demograficznych i kompleksowych planów wykorzystania powstałej infrastruktury. Przedmiotowa analiza musi wykazywać zgodność z „Mapą potrzeb w zakresie infrastruktury edukacyjnej i społecznej w województwie lubelskim”.</w:t>
      </w:r>
    </w:p>
    <w:p w14:paraId="4728C665" w14:textId="77777777" w:rsidR="009C44D9" w:rsidRDefault="00DB0F77">
      <w:pPr>
        <w:rPr>
          <w:b/>
          <w:sz w:val="28"/>
        </w:rPr>
      </w:pPr>
      <w:r>
        <w:rPr>
          <w:sz w:val="28"/>
        </w:rPr>
        <w:t>8.</w:t>
      </w:r>
      <w:r>
        <w:rPr>
          <w:sz w:val="28"/>
        </w:rPr>
        <w:tab/>
        <w:t>Wsparcie infrastruktury sportowej b</w:t>
      </w:r>
      <w:r>
        <w:rPr>
          <w:sz w:val="28"/>
        </w:rPr>
        <w:t xml:space="preserve">ędzie możliwe, o ile wynika to z analizy potrzeb, jest powiązane z celami EFS+ i wspiera rozwój działań integracyjnych, włączających, w ramach walki z wykluczeniem społecznym. W przypadku </w:t>
      </w:r>
      <w:r>
        <w:rPr>
          <w:sz w:val="28"/>
        </w:rPr>
        <w:lastRenderedPageBreak/>
        <w:t>przedszkoli, możliwe będzie wsparcie infrastruktury sportowej typu b</w:t>
      </w:r>
      <w:r>
        <w:rPr>
          <w:sz w:val="28"/>
        </w:rPr>
        <w:t>oisko, urządzenia sprawnościowe dla dzieci, wyposażenie sali sportowej.</w:t>
      </w:r>
    </w:p>
    <w:p w14:paraId="4728C666" w14:textId="77777777" w:rsidR="009C44D9" w:rsidRDefault="00DB0F77">
      <w:pPr>
        <w:rPr>
          <w:b/>
          <w:sz w:val="28"/>
        </w:rPr>
      </w:pPr>
      <w:r>
        <w:rPr>
          <w:sz w:val="28"/>
        </w:rPr>
        <w:t>9.</w:t>
      </w:r>
      <w:r>
        <w:rPr>
          <w:sz w:val="28"/>
        </w:rPr>
        <w:tab/>
        <w:t>Premiowana będzie komplementarność wsparcia, w tym z EFS+.</w:t>
      </w:r>
    </w:p>
    <w:p w14:paraId="4728C667" w14:textId="77777777" w:rsidR="009C44D9" w:rsidRDefault="00DB0F77">
      <w:pPr>
        <w:rPr>
          <w:b/>
          <w:sz w:val="28"/>
        </w:rPr>
      </w:pPr>
      <w:r>
        <w:rPr>
          <w:sz w:val="28"/>
        </w:rPr>
        <w:t>10.</w:t>
      </w:r>
      <w:r>
        <w:rPr>
          <w:sz w:val="28"/>
        </w:rPr>
        <w:tab/>
        <w:t>W przypadku, gdy łączny koszt operacji nie przekracza 200 000 EUR (koszt przeliczany wg kursu EURO obowiązującego w mi</w:t>
      </w:r>
      <w:r>
        <w:rPr>
          <w:sz w:val="28"/>
        </w:rPr>
        <w:t>esiącu, w którym został złożony wniosek o dofinansowanie), koszty pośrednie w projekcie finansowane muszą być w oparciu o wskazaną w Regulaminie wyboru projektów stawkę ryczałtową, z wyjątkiem operacji, których wsparcie stanowi pomoc państwa.</w:t>
      </w:r>
    </w:p>
    <w:p w14:paraId="4728C668" w14:textId="77777777" w:rsidR="009C44D9" w:rsidRDefault="00DB0F77">
      <w:pPr>
        <w:rPr>
          <w:b/>
          <w:sz w:val="28"/>
        </w:rPr>
      </w:pPr>
      <w:r>
        <w:rPr>
          <w:b/>
          <w:sz w:val="28"/>
        </w:rPr>
        <w:t xml:space="preserve">Maksymalny % </w:t>
      </w:r>
      <w:r>
        <w:rPr>
          <w:b/>
          <w:sz w:val="28"/>
        </w:rPr>
        <w:t>poziom dofinansowania UE w projekcie</w:t>
      </w:r>
    </w:p>
    <w:p w14:paraId="4728C669" w14:textId="77777777" w:rsidR="009C44D9" w:rsidRDefault="00DB0F77">
      <w:pPr>
        <w:rPr>
          <w:b/>
          <w:sz w:val="28"/>
        </w:rPr>
      </w:pPr>
      <w:r>
        <w:rPr>
          <w:sz w:val="28"/>
        </w:rPr>
        <w:t>85</w:t>
      </w:r>
    </w:p>
    <w:p w14:paraId="4728C66A"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66B" w14:textId="77777777" w:rsidR="009C44D9" w:rsidRDefault="00DB0F77">
      <w:pPr>
        <w:rPr>
          <w:b/>
          <w:sz w:val="28"/>
        </w:rPr>
      </w:pPr>
      <w:r>
        <w:rPr>
          <w:sz w:val="28"/>
        </w:rPr>
        <w:t>85</w:t>
      </w:r>
    </w:p>
    <w:p w14:paraId="4728C66C" w14:textId="77777777" w:rsidR="009C44D9" w:rsidRDefault="00DB0F77">
      <w:pPr>
        <w:rPr>
          <w:b/>
          <w:sz w:val="28"/>
        </w:rPr>
      </w:pPr>
      <w:r>
        <w:rPr>
          <w:b/>
          <w:sz w:val="28"/>
        </w:rPr>
        <w:t>Pomoc publiczna</w:t>
      </w:r>
      <w:r>
        <w:rPr>
          <w:b/>
          <w:sz w:val="28"/>
        </w:rPr>
        <w:t xml:space="preserve"> – unijna podstawa prawna</w:t>
      </w:r>
    </w:p>
    <w:p w14:paraId="4728C66D" w14:textId="77777777" w:rsidR="009C44D9" w:rsidRDefault="00DB0F77">
      <w:pPr>
        <w:rPr>
          <w:b/>
          <w:sz w:val="28"/>
        </w:rPr>
      </w:pPr>
      <w:r>
        <w:rPr>
          <w:sz w:val="28"/>
        </w:rPr>
        <w:t>Bez pomocy, Rozporządzenie Komisji (UE) nr 651/2014 z dnia 17 czerwca 2014 r. uznające niektóre rodzaje pomocy za zgodne z rynkiem wewnętrznym w zastosowaniu art. 107 i 108 Traktatu, Rozporządzenie  Komisji (UE) nr 1407/2013 z dni</w:t>
      </w:r>
      <w:r>
        <w:rPr>
          <w:sz w:val="28"/>
        </w:rPr>
        <w:t>a 18 grudnia 2013 r. w sprawie stosowania art. 107 i 108 Traktatu o funkcjonowaniu Unii Europejskiej do pomocy de minimis</w:t>
      </w:r>
    </w:p>
    <w:p w14:paraId="4728C66E" w14:textId="77777777" w:rsidR="009C44D9" w:rsidRDefault="00DB0F77">
      <w:pPr>
        <w:rPr>
          <w:b/>
          <w:sz w:val="28"/>
        </w:rPr>
      </w:pPr>
      <w:r>
        <w:rPr>
          <w:b/>
          <w:sz w:val="28"/>
        </w:rPr>
        <w:t>Pomoc publiczna – krajowa podstawa prawna</w:t>
      </w:r>
    </w:p>
    <w:p w14:paraId="4728C66F" w14:textId="77777777" w:rsidR="009C44D9" w:rsidRDefault="00DB0F77">
      <w:pPr>
        <w:rPr>
          <w:b/>
          <w:sz w:val="28"/>
        </w:rPr>
      </w:pPr>
      <w:r>
        <w:rPr>
          <w:sz w:val="28"/>
        </w:rPr>
        <w:t xml:space="preserve">Rozporządzenie Ministra Funduszy i Polityki Regionalnej z dnia 11 grudnia 2022 r. w sprawie </w:t>
      </w:r>
      <w:r>
        <w:rPr>
          <w:sz w:val="28"/>
        </w:rPr>
        <w:t>udzielania pomocy inwestycyjnej na infrastrukturę lokalną w ramach regionalnych programów na lata 2021–2027 (Dz. U. z 2022 r. poz. 2686), Rozporządzenie Ministra Funduszy i Polityki Regionalnej z dnia 29 września 2022 r. w sprawie udzielania pomocy de mini</w:t>
      </w:r>
      <w:r>
        <w:rPr>
          <w:sz w:val="28"/>
        </w:rPr>
        <w:t xml:space="preserve">mis w ramach regionalnych programów na lata 2021–2027 (Dz. U. z 2022 r. poz. 2062), Rozporządzenie Ministra Funduszy i Polityki Regionalnej z dnia 11 października 2022 r. w sprawie udzielania </w:t>
      </w:r>
      <w:r>
        <w:rPr>
          <w:sz w:val="28"/>
        </w:rPr>
        <w:lastRenderedPageBreak/>
        <w:t>regionalnej pomocy inwestycyjnej w ramach programów regionalnych</w:t>
      </w:r>
      <w:r>
        <w:rPr>
          <w:sz w:val="28"/>
        </w:rPr>
        <w:t xml:space="preserve"> na lata 2021–2027 (Dz. U. z 2022 r. poz. 2161, z późn. zm.), Bez pomocy</w:t>
      </w:r>
    </w:p>
    <w:p w14:paraId="4728C670" w14:textId="77777777" w:rsidR="009C44D9" w:rsidRDefault="00DB0F77">
      <w:pPr>
        <w:rPr>
          <w:b/>
          <w:sz w:val="28"/>
        </w:rPr>
      </w:pPr>
      <w:r>
        <w:rPr>
          <w:b/>
          <w:sz w:val="28"/>
        </w:rPr>
        <w:t>Uproszczone metody rozliczania</w:t>
      </w:r>
    </w:p>
    <w:p w14:paraId="4728C671" w14:textId="77777777" w:rsidR="009C44D9" w:rsidRDefault="00DB0F77">
      <w:pPr>
        <w:rPr>
          <w:b/>
          <w:sz w:val="28"/>
        </w:rPr>
      </w:pPr>
      <w:r>
        <w:rPr>
          <w:sz w:val="28"/>
        </w:rPr>
        <w:t>Brak, do 7% stawka ryczałtowa na koszty pośrednie (podstawa wyliczenia: koszty bezpośrednie) [art. 54(a) CPR]</w:t>
      </w:r>
    </w:p>
    <w:p w14:paraId="4728C672" w14:textId="77777777" w:rsidR="009C44D9" w:rsidRDefault="00DB0F77">
      <w:pPr>
        <w:rPr>
          <w:b/>
          <w:sz w:val="28"/>
        </w:rPr>
      </w:pPr>
      <w:r>
        <w:rPr>
          <w:b/>
          <w:sz w:val="28"/>
        </w:rPr>
        <w:t>Forma wsparcia</w:t>
      </w:r>
    </w:p>
    <w:p w14:paraId="4728C673" w14:textId="77777777" w:rsidR="009C44D9" w:rsidRDefault="00DB0F77">
      <w:pPr>
        <w:rPr>
          <w:b/>
          <w:sz w:val="28"/>
        </w:rPr>
      </w:pPr>
      <w:r>
        <w:rPr>
          <w:sz w:val="28"/>
        </w:rPr>
        <w:t>Dotacja</w:t>
      </w:r>
    </w:p>
    <w:p w14:paraId="4728C674" w14:textId="77777777" w:rsidR="009C44D9" w:rsidRDefault="00DB0F77">
      <w:pPr>
        <w:rPr>
          <w:b/>
          <w:sz w:val="28"/>
        </w:rPr>
      </w:pPr>
      <w:r>
        <w:rPr>
          <w:b/>
          <w:sz w:val="28"/>
        </w:rPr>
        <w:t>Dopuszczalny cross-</w:t>
      </w:r>
      <w:r>
        <w:rPr>
          <w:b/>
          <w:sz w:val="28"/>
        </w:rPr>
        <w:t>financing (%)</w:t>
      </w:r>
    </w:p>
    <w:p w14:paraId="4728C675" w14:textId="77777777" w:rsidR="009C44D9" w:rsidRDefault="00DB0F77">
      <w:pPr>
        <w:rPr>
          <w:b/>
          <w:sz w:val="28"/>
        </w:rPr>
      </w:pPr>
      <w:r>
        <w:rPr>
          <w:sz w:val="28"/>
        </w:rPr>
        <w:t>15</w:t>
      </w:r>
    </w:p>
    <w:p w14:paraId="4728C676" w14:textId="77777777" w:rsidR="009C44D9" w:rsidRDefault="00DB0F77">
      <w:pPr>
        <w:rPr>
          <w:b/>
          <w:sz w:val="28"/>
        </w:rPr>
      </w:pPr>
      <w:r>
        <w:rPr>
          <w:b/>
          <w:sz w:val="28"/>
        </w:rPr>
        <w:t>Minimalny wkład własny beneficjenta</w:t>
      </w:r>
    </w:p>
    <w:p w14:paraId="4728C677" w14:textId="77777777" w:rsidR="009C44D9" w:rsidRDefault="00DB0F77">
      <w:pPr>
        <w:rPr>
          <w:b/>
          <w:sz w:val="28"/>
        </w:rPr>
      </w:pPr>
      <w:r>
        <w:rPr>
          <w:sz w:val="28"/>
        </w:rPr>
        <w:t>Projekty w części objętej pomocą publiczną: zgodnie z programami pomocy publicznej</w:t>
      </w:r>
    </w:p>
    <w:p w14:paraId="4728C678" w14:textId="77777777" w:rsidR="009C44D9" w:rsidRDefault="00DB0F77">
      <w:pPr>
        <w:rPr>
          <w:b/>
          <w:sz w:val="28"/>
        </w:rPr>
      </w:pPr>
      <w:r>
        <w:rPr>
          <w:b/>
          <w:sz w:val="28"/>
        </w:rPr>
        <w:t>Sposób wyboru projektów</w:t>
      </w:r>
    </w:p>
    <w:p w14:paraId="4728C679" w14:textId="77777777" w:rsidR="009C44D9" w:rsidRDefault="00DB0F77">
      <w:pPr>
        <w:rPr>
          <w:b/>
          <w:sz w:val="28"/>
        </w:rPr>
      </w:pPr>
      <w:r>
        <w:rPr>
          <w:sz w:val="28"/>
        </w:rPr>
        <w:t>Niekonkurencyjny</w:t>
      </w:r>
    </w:p>
    <w:p w14:paraId="4728C67A" w14:textId="77777777" w:rsidR="009C44D9" w:rsidRDefault="00DB0F77">
      <w:pPr>
        <w:rPr>
          <w:b/>
          <w:sz w:val="28"/>
        </w:rPr>
      </w:pPr>
      <w:r>
        <w:rPr>
          <w:b/>
          <w:sz w:val="28"/>
        </w:rPr>
        <w:t>Realizacja instrumentów terytorialnych</w:t>
      </w:r>
    </w:p>
    <w:p w14:paraId="4728C67B" w14:textId="77777777" w:rsidR="009C44D9" w:rsidRDefault="00DB0F77">
      <w:pPr>
        <w:rPr>
          <w:b/>
          <w:sz w:val="28"/>
        </w:rPr>
      </w:pPr>
      <w:r>
        <w:rPr>
          <w:sz w:val="28"/>
        </w:rPr>
        <w:t>ZIT</w:t>
      </w:r>
    </w:p>
    <w:p w14:paraId="4728C67C" w14:textId="77777777" w:rsidR="009C44D9" w:rsidRDefault="00DB0F77">
      <w:pPr>
        <w:rPr>
          <w:b/>
          <w:sz w:val="28"/>
        </w:rPr>
      </w:pPr>
      <w:r>
        <w:rPr>
          <w:b/>
          <w:sz w:val="28"/>
        </w:rPr>
        <w:t>Typ beneficjenta – ogólny</w:t>
      </w:r>
    </w:p>
    <w:p w14:paraId="4728C67D" w14:textId="77777777" w:rsidR="009C44D9" w:rsidRDefault="00DB0F77">
      <w:pPr>
        <w:rPr>
          <w:b/>
          <w:sz w:val="28"/>
        </w:rPr>
      </w:pPr>
      <w:r>
        <w:rPr>
          <w:sz w:val="28"/>
        </w:rPr>
        <w:t>Instytucje</w:t>
      </w:r>
      <w:r>
        <w:rPr>
          <w:sz w:val="28"/>
        </w:rPr>
        <w:t xml:space="preserve"> nauki i edukacji, Administracja publiczna, Zintegrowane Inwestycje Terytorialne (ZIT)</w:t>
      </w:r>
    </w:p>
    <w:p w14:paraId="4728C67E" w14:textId="77777777" w:rsidR="009C44D9" w:rsidRDefault="00DB0F77">
      <w:pPr>
        <w:rPr>
          <w:b/>
          <w:sz w:val="28"/>
        </w:rPr>
      </w:pPr>
      <w:r>
        <w:rPr>
          <w:b/>
          <w:sz w:val="28"/>
        </w:rPr>
        <w:t>Grupa docelowa</w:t>
      </w:r>
    </w:p>
    <w:p w14:paraId="4728C67F" w14:textId="77777777" w:rsidR="009C44D9" w:rsidRDefault="00DB0F77">
      <w:pPr>
        <w:rPr>
          <w:b/>
          <w:sz w:val="28"/>
        </w:rPr>
      </w:pPr>
      <w:r>
        <w:rPr>
          <w:sz w:val="28"/>
        </w:rPr>
        <w:t>mieszkańcy miast i ich obszarów funkcjonalnych</w:t>
      </w:r>
    </w:p>
    <w:p w14:paraId="4728C680" w14:textId="77777777" w:rsidR="009C44D9" w:rsidRDefault="00DB0F77">
      <w:pPr>
        <w:rPr>
          <w:b/>
          <w:sz w:val="28"/>
        </w:rPr>
      </w:pPr>
      <w:r>
        <w:rPr>
          <w:b/>
          <w:sz w:val="28"/>
        </w:rPr>
        <w:t>Słowa kluczowe</w:t>
      </w:r>
    </w:p>
    <w:p w14:paraId="4728C681" w14:textId="77777777" w:rsidR="009C44D9" w:rsidRDefault="00DB0F77">
      <w:pPr>
        <w:rPr>
          <w:b/>
          <w:sz w:val="28"/>
        </w:rPr>
      </w:pPr>
      <w:r>
        <w:rPr>
          <w:sz w:val="28"/>
        </w:rPr>
        <w:t xml:space="preserve">kształcenie_zawodowe, </w:t>
      </w:r>
      <w:r>
        <w:rPr>
          <w:sz w:val="28"/>
        </w:rPr>
        <w:t xml:space="preserve">Zintegrowane_Inwestycje_Terytorialne, kształcenie_dorosłych, infrastruktura_kształcenia_zawodowego, </w:t>
      </w:r>
      <w:r>
        <w:rPr>
          <w:sz w:val="28"/>
        </w:rPr>
        <w:lastRenderedPageBreak/>
        <w:t>infrastruktura_kształcenia_ustawicznego, szkoła_podstawowa, wychowanie_przedszkolne, infrastruktura_edukacji_przedszkolnej, infrastruktura_edukacji_ogólnej,</w:t>
      </w:r>
      <w:r>
        <w:rPr>
          <w:sz w:val="28"/>
        </w:rPr>
        <w:t xml:space="preserve"> infrastruktura_wyższego_szkolnictwa_zawodowego</w:t>
      </w:r>
    </w:p>
    <w:p w14:paraId="4728C682" w14:textId="77777777" w:rsidR="009C44D9" w:rsidRDefault="00DB0F77">
      <w:pPr>
        <w:rPr>
          <w:b/>
          <w:sz w:val="28"/>
        </w:rPr>
      </w:pPr>
      <w:r>
        <w:rPr>
          <w:b/>
          <w:sz w:val="28"/>
        </w:rPr>
        <w:t>Kryteria wyboru projektów</w:t>
      </w:r>
    </w:p>
    <w:p w14:paraId="4728C683" w14:textId="77777777" w:rsidR="009C44D9" w:rsidRDefault="00DB0F77">
      <w:pPr>
        <w:rPr>
          <w:b/>
          <w:sz w:val="28"/>
        </w:rPr>
      </w:pPr>
      <w:r>
        <w:rPr>
          <w:sz w:val="28"/>
        </w:rPr>
        <w:t>http://funduszeUE.lubelskie.pl</w:t>
      </w:r>
    </w:p>
    <w:p w14:paraId="4728C684" w14:textId="77777777" w:rsidR="009C44D9" w:rsidRDefault="00DB0F77">
      <w:pPr>
        <w:rPr>
          <w:b/>
          <w:sz w:val="28"/>
        </w:rPr>
      </w:pPr>
      <w:r>
        <w:rPr>
          <w:b/>
          <w:sz w:val="28"/>
        </w:rPr>
        <w:t>Wskaźniki produktu</w:t>
      </w:r>
    </w:p>
    <w:p w14:paraId="4728C685" w14:textId="77777777" w:rsidR="009C44D9" w:rsidRDefault="00DB0F77">
      <w:pPr>
        <w:rPr>
          <w:b/>
          <w:sz w:val="28"/>
        </w:rPr>
      </w:pPr>
      <w:r>
        <w:rPr>
          <w:sz w:val="28"/>
        </w:rPr>
        <w:t>WLWK-PLRO124 - Liczba doposażonych przedszkoli</w:t>
      </w:r>
    </w:p>
    <w:p w14:paraId="4728C686" w14:textId="77777777" w:rsidR="009C44D9" w:rsidRDefault="00DB0F77">
      <w:pPr>
        <w:rPr>
          <w:b/>
          <w:sz w:val="28"/>
        </w:rPr>
      </w:pPr>
      <w:r>
        <w:rPr>
          <w:sz w:val="28"/>
        </w:rPr>
        <w:t>WLWK-PLRO191 - Liczba doposażonych szkół</w:t>
      </w:r>
    </w:p>
    <w:p w14:paraId="4728C687" w14:textId="77777777" w:rsidR="009C44D9" w:rsidRDefault="00DB0F77">
      <w:pPr>
        <w:rPr>
          <w:b/>
          <w:sz w:val="28"/>
        </w:rPr>
      </w:pPr>
      <w:r>
        <w:rPr>
          <w:sz w:val="28"/>
        </w:rPr>
        <w:t xml:space="preserve">WLWK-PLRO131 - Liczba </w:t>
      </w:r>
      <w:r>
        <w:rPr>
          <w:sz w:val="28"/>
        </w:rPr>
        <w:t>doposażonych uczelni</w:t>
      </w:r>
    </w:p>
    <w:p w14:paraId="4728C688" w14:textId="77777777" w:rsidR="009C44D9" w:rsidRDefault="00DB0F77">
      <w:pPr>
        <w:rPr>
          <w:b/>
          <w:sz w:val="28"/>
        </w:rPr>
      </w:pPr>
      <w:r>
        <w:rPr>
          <w:sz w:val="28"/>
        </w:rPr>
        <w:t>WLWK-PLRO132 - Liczba obiektów dostosowanych do potrzeb osób z niepełnosprawnościami (EFRR/FST/FS)</w:t>
      </w:r>
    </w:p>
    <w:p w14:paraId="4728C689" w14:textId="77777777" w:rsidR="009C44D9" w:rsidRDefault="00DB0F77">
      <w:pPr>
        <w:rPr>
          <w:b/>
          <w:sz w:val="28"/>
        </w:rPr>
      </w:pPr>
      <w:r>
        <w:rPr>
          <w:sz w:val="28"/>
        </w:rPr>
        <w:t>WLWK-PLRO199 - Liczba projektów, w których sfinansowano koszty racjonalnych usprawnień dla osób z niepełnosprawnościami (EFRR/FST/FS)</w:t>
      </w:r>
    </w:p>
    <w:p w14:paraId="4728C68A" w14:textId="77777777" w:rsidR="009C44D9" w:rsidRDefault="00DB0F77">
      <w:pPr>
        <w:rPr>
          <w:b/>
          <w:sz w:val="28"/>
        </w:rPr>
      </w:pPr>
      <w:r>
        <w:rPr>
          <w:sz w:val="28"/>
        </w:rPr>
        <w:t>WL</w:t>
      </w:r>
      <w:r>
        <w:rPr>
          <w:sz w:val="28"/>
        </w:rPr>
        <w:t>WK-PLRO123 - Liczba przebudowanych lub rozbudowanych przedszkoli</w:t>
      </w:r>
    </w:p>
    <w:p w14:paraId="4728C68B" w14:textId="77777777" w:rsidR="009C44D9" w:rsidRDefault="00DB0F77">
      <w:pPr>
        <w:rPr>
          <w:b/>
          <w:sz w:val="28"/>
        </w:rPr>
      </w:pPr>
      <w:r>
        <w:rPr>
          <w:sz w:val="28"/>
        </w:rPr>
        <w:t>WLWK-PLRO127 - Liczba przebudowanych lub rozbudowanych szkół</w:t>
      </w:r>
    </w:p>
    <w:p w14:paraId="4728C68C" w14:textId="77777777" w:rsidR="009C44D9" w:rsidRDefault="00DB0F77">
      <w:pPr>
        <w:rPr>
          <w:b/>
          <w:sz w:val="28"/>
        </w:rPr>
      </w:pPr>
      <w:r>
        <w:rPr>
          <w:sz w:val="28"/>
        </w:rPr>
        <w:t>WLWK-PLRO129 - Liczba wspartych uczelni pod kątem budowy infrastruktury dydaktycznej i naukowej</w:t>
      </w:r>
    </w:p>
    <w:p w14:paraId="4728C68D" w14:textId="77777777" w:rsidR="009C44D9" w:rsidRDefault="00DB0F77">
      <w:pPr>
        <w:rPr>
          <w:b/>
          <w:sz w:val="28"/>
        </w:rPr>
      </w:pPr>
      <w:r>
        <w:rPr>
          <w:sz w:val="28"/>
        </w:rPr>
        <w:t>WLWK-PLRO122 - Liczba wybudowanych</w:t>
      </w:r>
      <w:r>
        <w:rPr>
          <w:sz w:val="28"/>
        </w:rPr>
        <w:t xml:space="preserve"> przedszkoli</w:t>
      </w:r>
    </w:p>
    <w:p w14:paraId="4728C68E" w14:textId="77777777" w:rsidR="009C44D9" w:rsidRDefault="00DB0F77">
      <w:pPr>
        <w:rPr>
          <w:b/>
          <w:sz w:val="28"/>
        </w:rPr>
      </w:pPr>
      <w:r>
        <w:rPr>
          <w:sz w:val="28"/>
        </w:rPr>
        <w:t>WLWK-PLRO126 - Liczba wybudowanych szkół</w:t>
      </w:r>
    </w:p>
    <w:p w14:paraId="4728C68F" w14:textId="77777777" w:rsidR="009C44D9" w:rsidRDefault="00DB0F77">
      <w:pPr>
        <w:rPr>
          <w:b/>
          <w:sz w:val="28"/>
        </w:rPr>
      </w:pPr>
      <w:r>
        <w:rPr>
          <w:sz w:val="28"/>
        </w:rPr>
        <w:t>WLWK-RCO074 - Ludność objęta projektami w ramach strategii zintegrowanego rozwoju terytorialnego</w:t>
      </w:r>
    </w:p>
    <w:p w14:paraId="4728C690" w14:textId="77777777" w:rsidR="009C44D9" w:rsidRDefault="00DB0F77">
      <w:pPr>
        <w:rPr>
          <w:b/>
          <w:sz w:val="28"/>
        </w:rPr>
      </w:pPr>
      <w:r>
        <w:rPr>
          <w:sz w:val="28"/>
        </w:rPr>
        <w:t>WLWK-RCO066 - Pojemność klas w nowych lub zmodernizowanych placówkach opieki nad dziećmi</w:t>
      </w:r>
    </w:p>
    <w:p w14:paraId="4728C691" w14:textId="77777777" w:rsidR="009C44D9" w:rsidRDefault="00DB0F77">
      <w:pPr>
        <w:rPr>
          <w:b/>
          <w:sz w:val="28"/>
        </w:rPr>
      </w:pPr>
      <w:r>
        <w:rPr>
          <w:sz w:val="28"/>
        </w:rPr>
        <w:lastRenderedPageBreak/>
        <w:t>WLWK-RCO067 - Po</w:t>
      </w:r>
      <w:r>
        <w:rPr>
          <w:sz w:val="28"/>
        </w:rPr>
        <w:t>jemność klas w nowych lub zmodernizowanych placówkach oświatowych</w:t>
      </w:r>
    </w:p>
    <w:p w14:paraId="4728C692" w14:textId="77777777" w:rsidR="009C44D9" w:rsidRDefault="00DB0F77">
      <w:pPr>
        <w:rPr>
          <w:b/>
          <w:sz w:val="28"/>
        </w:rPr>
      </w:pPr>
      <w:r>
        <w:rPr>
          <w:sz w:val="28"/>
        </w:rPr>
        <w:t>WLWK-RCO075 - Wspierane strategie zintegrowanego rozwoju terytorialnego</w:t>
      </w:r>
    </w:p>
    <w:p w14:paraId="4728C693" w14:textId="77777777" w:rsidR="009C44D9" w:rsidRDefault="00DB0F77">
      <w:pPr>
        <w:rPr>
          <w:b/>
          <w:sz w:val="28"/>
        </w:rPr>
      </w:pPr>
      <w:r>
        <w:rPr>
          <w:b/>
          <w:sz w:val="28"/>
        </w:rPr>
        <w:t>Wskaźniki rezultatu</w:t>
      </w:r>
    </w:p>
    <w:p w14:paraId="4728C694" w14:textId="77777777" w:rsidR="009C44D9" w:rsidRDefault="00DB0F77">
      <w:pPr>
        <w:rPr>
          <w:b/>
          <w:sz w:val="28"/>
        </w:rPr>
      </w:pPr>
      <w:r>
        <w:rPr>
          <w:sz w:val="28"/>
        </w:rPr>
        <w:t>WLWK-RCR070 - Roczna liczba użytkowników nowych lub zmodernizowanych placówek opieki nad dziećmi</w:t>
      </w:r>
    </w:p>
    <w:p w14:paraId="4728C695" w14:textId="77777777" w:rsidR="009C44D9" w:rsidRDefault="00DB0F77">
      <w:pPr>
        <w:rPr>
          <w:b/>
          <w:sz w:val="28"/>
        </w:rPr>
      </w:pPr>
      <w:r>
        <w:rPr>
          <w:sz w:val="28"/>
        </w:rPr>
        <w:t>W</w:t>
      </w:r>
      <w:r>
        <w:rPr>
          <w:sz w:val="28"/>
        </w:rPr>
        <w:t>LWK-RCR071 - Roczna liczba użytkowników nowych lub zmodernizowanych placówek oświatowych</w:t>
      </w:r>
    </w:p>
    <w:p w14:paraId="4728C696" w14:textId="77777777" w:rsidR="009C44D9" w:rsidRDefault="00DB0F77">
      <w:pPr>
        <w:rPr>
          <w:b/>
          <w:sz w:val="28"/>
        </w:rPr>
      </w:pPr>
      <w:r>
        <w:rPr>
          <w:sz w:val="28"/>
        </w:rPr>
        <w:t>PROG-FELCR09 - Liczba osób z niepełnosprawnościami korzystających ze wspartych dostosowanych obiektów</w:t>
      </w:r>
    </w:p>
    <w:p w14:paraId="4728C697" w14:textId="77777777" w:rsidR="009C44D9" w:rsidRDefault="009C44D9">
      <w:pPr>
        <w:rPr>
          <w:b/>
          <w:sz w:val="28"/>
        </w:rPr>
      </w:pPr>
    </w:p>
    <w:p w14:paraId="4728C698" w14:textId="77777777" w:rsidR="009C44D9" w:rsidRDefault="00DB0F77">
      <w:pPr>
        <w:pStyle w:val="Nagwek3"/>
        <w:rPr>
          <w:rFonts w:ascii="Calibri" w:hAnsi="Calibri" w:cs="Calibri"/>
          <w:sz w:val="32"/>
        </w:rPr>
      </w:pPr>
      <w:bookmarkStart w:id="55" w:name="_Toc129693484"/>
      <w:r>
        <w:rPr>
          <w:rFonts w:ascii="Calibri" w:hAnsi="Calibri" w:cs="Calibri"/>
          <w:sz w:val="32"/>
        </w:rPr>
        <w:t>Działanie FELU.07.06 Infrastruktura usług i integracji społeczne</w:t>
      </w:r>
      <w:r>
        <w:rPr>
          <w:rFonts w:ascii="Calibri" w:hAnsi="Calibri" w:cs="Calibri"/>
          <w:sz w:val="32"/>
        </w:rPr>
        <w:t>j</w:t>
      </w:r>
      <w:bookmarkEnd w:id="55"/>
    </w:p>
    <w:p w14:paraId="4728C699" w14:textId="77777777" w:rsidR="009C44D9" w:rsidRDefault="009C44D9">
      <w:pPr>
        <w:rPr>
          <w:rFonts w:ascii="Calibri" w:hAnsi="Calibri"/>
          <w:sz w:val="32"/>
        </w:rPr>
      </w:pPr>
    </w:p>
    <w:p w14:paraId="4728C69A" w14:textId="77777777" w:rsidR="009C44D9" w:rsidRDefault="00DB0F77">
      <w:pPr>
        <w:rPr>
          <w:b/>
          <w:sz w:val="28"/>
        </w:rPr>
      </w:pPr>
      <w:r>
        <w:rPr>
          <w:b/>
          <w:sz w:val="28"/>
        </w:rPr>
        <w:t>Cel szczegółowy</w:t>
      </w:r>
    </w:p>
    <w:p w14:paraId="4728C69B" w14:textId="77777777" w:rsidR="009C44D9" w:rsidRDefault="00DB0F77">
      <w:pPr>
        <w:rPr>
          <w:b/>
          <w:sz w:val="28"/>
        </w:rPr>
      </w:pPr>
      <w:r>
        <w:rPr>
          <w:sz w:val="28"/>
        </w:rPr>
        <w:t>EFRR.CP4.III - Wspieranie włączenia społeczno-gospodarczego społeczności marginalizowanych, gospodarstw domowych o niskich dochodach oraz grup w niekorzystnej sytuacji, w tym osób o szczególnych potrzebach, dzięki zintegrowanym działanio</w:t>
      </w:r>
      <w:r>
        <w:rPr>
          <w:sz w:val="28"/>
        </w:rPr>
        <w:t>m obejmującym usługi mieszkaniowe i usługi społeczne</w:t>
      </w:r>
    </w:p>
    <w:p w14:paraId="4728C69C" w14:textId="77777777" w:rsidR="009C44D9" w:rsidRDefault="00DB0F77">
      <w:pPr>
        <w:rPr>
          <w:b/>
          <w:sz w:val="28"/>
        </w:rPr>
      </w:pPr>
      <w:r>
        <w:rPr>
          <w:b/>
          <w:sz w:val="28"/>
        </w:rPr>
        <w:t>Wysokość alokacji ogółem (EUR)</w:t>
      </w:r>
    </w:p>
    <w:p w14:paraId="4728C69D" w14:textId="77777777" w:rsidR="009C44D9" w:rsidRDefault="00DB0F77">
      <w:pPr>
        <w:rPr>
          <w:b/>
          <w:sz w:val="28"/>
        </w:rPr>
      </w:pPr>
      <w:r>
        <w:rPr>
          <w:sz w:val="28"/>
        </w:rPr>
        <w:t>27 721 266,00</w:t>
      </w:r>
    </w:p>
    <w:p w14:paraId="4728C69E" w14:textId="77777777" w:rsidR="009C44D9" w:rsidRDefault="00DB0F77">
      <w:pPr>
        <w:rPr>
          <w:b/>
          <w:sz w:val="28"/>
        </w:rPr>
      </w:pPr>
      <w:r>
        <w:rPr>
          <w:b/>
          <w:sz w:val="28"/>
        </w:rPr>
        <w:t>Wysokość alokacji UE (EUR)</w:t>
      </w:r>
    </w:p>
    <w:p w14:paraId="4728C69F" w14:textId="77777777" w:rsidR="009C44D9" w:rsidRDefault="00DB0F77">
      <w:pPr>
        <w:rPr>
          <w:b/>
          <w:sz w:val="28"/>
        </w:rPr>
      </w:pPr>
      <w:r>
        <w:rPr>
          <w:sz w:val="28"/>
        </w:rPr>
        <w:t>23 563 076,00</w:t>
      </w:r>
    </w:p>
    <w:p w14:paraId="4728C6A0" w14:textId="77777777" w:rsidR="009C44D9" w:rsidRDefault="00DB0F77">
      <w:pPr>
        <w:rPr>
          <w:b/>
          <w:sz w:val="28"/>
        </w:rPr>
      </w:pPr>
      <w:r>
        <w:rPr>
          <w:b/>
          <w:sz w:val="28"/>
        </w:rPr>
        <w:t>Zakres interwencji</w:t>
      </w:r>
    </w:p>
    <w:p w14:paraId="4728C6A1" w14:textId="77777777" w:rsidR="009C44D9" w:rsidRDefault="00DB0F77">
      <w:pPr>
        <w:rPr>
          <w:b/>
          <w:sz w:val="28"/>
        </w:rPr>
      </w:pPr>
      <w:r>
        <w:rPr>
          <w:sz w:val="28"/>
        </w:rPr>
        <w:lastRenderedPageBreak/>
        <w:t xml:space="preserve">127 - Pozostała infrastruktura społeczna przyczyniająca się do włączenia społecznego, 126 - </w:t>
      </w:r>
      <w:r>
        <w:rPr>
          <w:sz w:val="28"/>
        </w:rPr>
        <w:t>Infrastruktura mieszkaniowa (inna niż dla migrantów, uchodźców i osób objętych ochroną międzynarodową lub ubiegających się o nią)</w:t>
      </w:r>
    </w:p>
    <w:p w14:paraId="4728C6A2" w14:textId="77777777" w:rsidR="009C44D9" w:rsidRDefault="00DB0F77">
      <w:pPr>
        <w:rPr>
          <w:b/>
          <w:sz w:val="28"/>
        </w:rPr>
      </w:pPr>
      <w:r>
        <w:rPr>
          <w:b/>
          <w:sz w:val="28"/>
        </w:rPr>
        <w:t>Opis działania</w:t>
      </w:r>
    </w:p>
    <w:p w14:paraId="4728C6A3" w14:textId="77777777" w:rsidR="009C44D9" w:rsidRDefault="00DB0F77">
      <w:pPr>
        <w:rPr>
          <w:b/>
          <w:sz w:val="28"/>
        </w:rPr>
      </w:pPr>
      <w:r>
        <w:rPr>
          <w:sz w:val="28"/>
        </w:rPr>
        <w:t>Typy projektów:</w:t>
      </w:r>
    </w:p>
    <w:p w14:paraId="4728C6A4" w14:textId="77777777" w:rsidR="009C44D9" w:rsidRDefault="00DB0F77">
      <w:pPr>
        <w:rPr>
          <w:b/>
          <w:sz w:val="28"/>
        </w:rPr>
      </w:pPr>
      <w:r>
        <w:rPr>
          <w:sz w:val="28"/>
        </w:rPr>
        <w:t>1.</w:t>
      </w:r>
      <w:r>
        <w:rPr>
          <w:sz w:val="28"/>
        </w:rPr>
        <w:tab/>
        <w:t>Projekty w zakresie:</w:t>
      </w:r>
    </w:p>
    <w:p w14:paraId="4728C6A5" w14:textId="77777777" w:rsidR="009C44D9" w:rsidRDefault="00DB0F77">
      <w:pPr>
        <w:rPr>
          <w:b/>
          <w:sz w:val="28"/>
        </w:rPr>
      </w:pPr>
      <w:r>
        <w:rPr>
          <w:sz w:val="28"/>
        </w:rPr>
        <w:t>a)</w:t>
      </w:r>
      <w:r>
        <w:rPr>
          <w:sz w:val="28"/>
        </w:rPr>
        <w:tab/>
        <w:t>robót budowlanych i wyposażenia infrastruktury społecznej powiązanej</w:t>
      </w:r>
      <w:r>
        <w:rPr>
          <w:sz w:val="28"/>
        </w:rPr>
        <w:t xml:space="preserve"> z procesem integracji społecznej, aktywizacji społeczno-zawodowej, rozwoju usług w społeczności lokalnej i deinstytucjonalizacji usług w powiązaniu z działaniami EFS+ w ramach rozwoju usług społecznych i zdrowotnych w CS 4k),</w:t>
      </w:r>
    </w:p>
    <w:p w14:paraId="4728C6A6" w14:textId="77777777" w:rsidR="009C44D9" w:rsidRDefault="00DB0F77">
      <w:pPr>
        <w:rPr>
          <w:b/>
          <w:sz w:val="28"/>
        </w:rPr>
      </w:pPr>
      <w:r>
        <w:rPr>
          <w:sz w:val="28"/>
        </w:rPr>
        <w:t>b)</w:t>
      </w:r>
      <w:r>
        <w:rPr>
          <w:sz w:val="28"/>
        </w:rPr>
        <w:tab/>
        <w:t>robót budowlanych i wyposa</w:t>
      </w:r>
      <w:r>
        <w:rPr>
          <w:sz w:val="28"/>
        </w:rPr>
        <w:t xml:space="preserve">żenia infrastruktury społecznej na rzecz integracji społeczno-gospodarczej obywateli państw trzecich, w tym migrantów w powiązaniu z działaniami EFS+ w ramach rozwoju usług społecznych i zdrowotnych w CS 4k) oraz w ramach działań skierowanych do obywateli </w:t>
      </w:r>
      <w:r>
        <w:rPr>
          <w:sz w:val="28"/>
        </w:rPr>
        <w:t>państw trzecich w CS 4i),</w:t>
      </w:r>
    </w:p>
    <w:p w14:paraId="4728C6A7" w14:textId="77777777" w:rsidR="009C44D9" w:rsidRDefault="00DB0F77">
      <w:pPr>
        <w:rPr>
          <w:b/>
          <w:sz w:val="28"/>
        </w:rPr>
      </w:pPr>
      <w:r>
        <w:rPr>
          <w:sz w:val="28"/>
        </w:rPr>
        <w:t>c)</w:t>
      </w:r>
      <w:r>
        <w:rPr>
          <w:sz w:val="28"/>
        </w:rPr>
        <w:tab/>
        <w:t>robót budowlanych i wyposażenia infrastruktury na potrzeby realizacji usług w społeczności lokalnej w szczególności na rzecz osób z niepełnosprawnościami, przewlekle chorych i osób starszych w powiązaniu z działaniami EFS+ w ra</w:t>
      </w:r>
      <w:r>
        <w:rPr>
          <w:sz w:val="28"/>
        </w:rPr>
        <w:t>mach rozwoju usług społecznych i zdrowotnych w CS 4k),</w:t>
      </w:r>
    </w:p>
    <w:p w14:paraId="4728C6A8" w14:textId="77777777" w:rsidR="009C44D9" w:rsidRDefault="00DB0F77">
      <w:pPr>
        <w:rPr>
          <w:b/>
          <w:sz w:val="28"/>
        </w:rPr>
      </w:pPr>
      <w:r>
        <w:rPr>
          <w:sz w:val="28"/>
        </w:rPr>
        <w:t>d)</w:t>
      </w:r>
      <w:r>
        <w:rPr>
          <w:sz w:val="28"/>
        </w:rPr>
        <w:tab/>
        <w:t>robót budowlanych i wyposażenia infrastruktury mieszkań o charakterze chronionym, treningowym i wspomaganym (w uzasadnionych przypadkach także zakup lokali mieszkalnych na przedmiotowe cele) skierow</w:t>
      </w:r>
      <w:r>
        <w:rPr>
          <w:sz w:val="28"/>
        </w:rPr>
        <w:t>anej w szczególności dla osób opuszczających pieczę zastępczą, zakłady poprawcze lub młodzieżowe ośrodki wychowawcze, w powiązaniu z działaniami EFS+ w ramach rozwoju usług społecznych i zdrowotnych w CS 4k) oraz działań ukierunkowanych na deinstytucjonali</w:t>
      </w:r>
      <w:r>
        <w:rPr>
          <w:sz w:val="28"/>
        </w:rPr>
        <w:t>zację pieczy zastępczej czy usług dla osób w kryzysie bezdomności w CS 4l),</w:t>
      </w:r>
    </w:p>
    <w:p w14:paraId="4728C6A9" w14:textId="77777777" w:rsidR="009C44D9" w:rsidRDefault="00DB0F77">
      <w:pPr>
        <w:rPr>
          <w:b/>
          <w:sz w:val="28"/>
        </w:rPr>
      </w:pPr>
      <w:r>
        <w:rPr>
          <w:sz w:val="28"/>
        </w:rPr>
        <w:t>e)</w:t>
      </w:r>
      <w:r>
        <w:rPr>
          <w:sz w:val="28"/>
        </w:rPr>
        <w:tab/>
        <w:t xml:space="preserve">robót budowlanych i wyposażenia infrastruktury mieszkań o charakterze chronionym, wspomaganym, mieszkań z usługami (w uzasadnionych przypadkach </w:t>
      </w:r>
      <w:r>
        <w:rPr>
          <w:sz w:val="28"/>
        </w:rPr>
        <w:lastRenderedPageBreak/>
        <w:t>także zakup lokali mieszkalnych n</w:t>
      </w:r>
      <w:r>
        <w:rPr>
          <w:sz w:val="28"/>
        </w:rPr>
        <w:t>a przedmiotowe cele) skierowanej dla cudzoziemców objętych indywidualnym planem integracji w powiązaniu z działaniami EFS+ w ramach rozwoju usług społecznych i zdrowotnych w CS 4k) oraz w ramach działań skierowanych do obywateli państw trzecich w CS 4i).</w:t>
      </w:r>
    </w:p>
    <w:p w14:paraId="4728C6AA" w14:textId="77777777" w:rsidR="009C44D9" w:rsidRDefault="00DB0F77">
      <w:pPr>
        <w:rPr>
          <w:b/>
          <w:sz w:val="28"/>
        </w:rPr>
      </w:pPr>
      <w:r>
        <w:rPr>
          <w:sz w:val="28"/>
        </w:rPr>
        <w:t>2</w:t>
      </w:r>
      <w:r>
        <w:rPr>
          <w:sz w:val="28"/>
        </w:rPr>
        <w:t>.</w:t>
      </w:r>
      <w:r>
        <w:rPr>
          <w:sz w:val="28"/>
        </w:rPr>
        <w:tab/>
        <w:t>Wsparcie infrastruktury (mieszkania/lokale – z wyłączeniem budowy nowych obiektów) wykorzystywanej w ramach najmu socjalnego, w tym dla cudzoziemców objętych indywidualnym planem integracji w powiązaniu z działaniami EFS+ w ramach rozwoju usług społeczny</w:t>
      </w:r>
      <w:r>
        <w:rPr>
          <w:sz w:val="28"/>
        </w:rPr>
        <w:t>ch i zdrowotnych w CS 4k) oraz w ramach działań skierowanych do obywateli państw trzecich w CS 4i).</w:t>
      </w:r>
    </w:p>
    <w:p w14:paraId="4728C6AB" w14:textId="77777777" w:rsidR="009C44D9" w:rsidRDefault="009C44D9">
      <w:pPr>
        <w:rPr>
          <w:b/>
          <w:sz w:val="28"/>
        </w:rPr>
      </w:pPr>
    </w:p>
    <w:p w14:paraId="4728C6AC" w14:textId="77777777" w:rsidR="009C44D9" w:rsidRDefault="00DB0F77">
      <w:pPr>
        <w:rPr>
          <w:b/>
          <w:sz w:val="28"/>
        </w:rPr>
      </w:pPr>
      <w:r>
        <w:rPr>
          <w:sz w:val="28"/>
        </w:rPr>
        <w:t xml:space="preserve">Wszystkie ww. działania będą komplementarne /realizowane w powiązaniu z działaniami zaplanowanymi do realizacji w ramach FERS m.in w zakresie </w:t>
      </w:r>
      <w:r>
        <w:rPr>
          <w:sz w:val="28"/>
        </w:rPr>
        <w:t>kształcenia i doskonalenia zawodowego kadr opieki długoterminowej w aspekcie społecznym. Wsparcie infrastruktury mieszkaniowej będzie wdrażane w sposób zintegrowany z działaniami z obszarów edukacji, zdrowia, zatrudnienia i opieki społecznej, celem zapewni</w:t>
      </w:r>
      <w:r>
        <w:rPr>
          <w:sz w:val="28"/>
        </w:rPr>
        <w:t>enia kompleksowego wsparcia.</w:t>
      </w:r>
    </w:p>
    <w:p w14:paraId="4728C6AD" w14:textId="77777777" w:rsidR="009C44D9" w:rsidRDefault="009C44D9">
      <w:pPr>
        <w:rPr>
          <w:b/>
          <w:sz w:val="28"/>
        </w:rPr>
      </w:pPr>
    </w:p>
    <w:p w14:paraId="4728C6AE" w14:textId="77777777" w:rsidR="009C44D9" w:rsidRDefault="00DB0F77">
      <w:pPr>
        <w:rPr>
          <w:b/>
          <w:sz w:val="28"/>
        </w:rPr>
      </w:pPr>
      <w:r>
        <w:rPr>
          <w:sz w:val="28"/>
        </w:rPr>
        <w:t>Ad.1</w:t>
      </w:r>
    </w:p>
    <w:p w14:paraId="4728C6AF" w14:textId="77777777" w:rsidR="009C44D9" w:rsidRDefault="00DB0F77">
      <w:pPr>
        <w:rPr>
          <w:b/>
          <w:sz w:val="28"/>
        </w:rPr>
      </w:pPr>
      <w:r>
        <w:rPr>
          <w:sz w:val="28"/>
        </w:rPr>
        <w:t>1.</w:t>
      </w:r>
      <w:r>
        <w:rPr>
          <w:sz w:val="28"/>
        </w:rPr>
        <w:tab/>
        <w:t>wsparcie dla ZAZ oraz WTZ ze środków EFRR będzie mieć charakter warunkowy tj. będzie możliwe tylko o ile placówka otrzyma wsparcie z EFS+ zgodnie z warunkami wskazanymi w Programie w ramach CS 4h) oraz gdy będzie wynik</w:t>
      </w:r>
      <w:r>
        <w:rPr>
          <w:sz w:val="28"/>
        </w:rPr>
        <w:t>ało z RPDI.</w:t>
      </w:r>
    </w:p>
    <w:p w14:paraId="4728C6B0" w14:textId="77777777" w:rsidR="009C44D9" w:rsidRDefault="009C44D9">
      <w:pPr>
        <w:rPr>
          <w:b/>
          <w:sz w:val="28"/>
        </w:rPr>
      </w:pPr>
    </w:p>
    <w:p w14:paraId="4728C6B1" w14:textId="77777777" w:rsidR="009C44D9" w:rsidRDefault="00DB0F77">
      <w:pPr>
        <w:rPr>
          <w:b/>
          <w:sz w:val="28"/>
        </w:rPr>
      </w:pPr>
      <w:r>
        <w:rPr>
          <w:sz w:val="28"/>
        </w:rPr>
        <w:t>Ad.1 lit. d i e oraz 2:</w:t>
      </w:r>
    </w:p>
    <w:p w14:paraId="4728C6B2" w14:textId="77777777" w:rsidR="009C44D9" w:rsidRDefault="00DB0F77">
      <w:pPr>
        <w:rPr>
          <w:b/>
          <w:sz w:val="28"/>
        </w:rPr>
      </w:pPr>
      <w:r>
        <w:rPr>
          <w:sz w:val="28"/>
        </w:rPr>
        <w:t>2.</w:t>
      </w:r>
      <w:r>
        <w:rPr>
          <w:sz w:val="28"/>
        </w:rPr>
        <w:tab/>
        <w:t>realizowane w ramach programu inwestycje w obiekty mieszkalne (w tym infrastruktura mieszkalnictwa o charakterze wspomaganym i chronionym oraz wykorzystywana w ramach najmu socjalnego) nie mogą przyczyniać się do seg</w:t>
      </w:r>
      <w:r>
        <w:rPr>
          <w:sz w:val="28"/>
        </w:rPr>
        <w:t xml:space="preserve">regacji przestrzennej grup marginalizowanych. Wsparte lokale nie powinny być </w:t>
      </w:r>
      <w:r>
        <w:rPr>
          <w:sz w:val="28"/>
        </w:rPr>
        <w:lastRenderedPageBreak/>
        <w:t>zapewniane na obszarach odizolowanych od społeczności lokalnej i słabo skomunikowanych.</w:t>
      </w:r>
    </w:p>
    <w:p w14:paraId="4728C6B3" w14:textId="77777777" w:rsidR="009C44D9" w:rsidRDefault="009C44D9">
      <w:pPr>
        <w:rPr>
          <w:b/>
          <w:sz w:val="28"/>
        </w:rPr>
      </w:pPr>
    </w:p>
    <w:p w14:paraId="4728C6B4" w14:textId="77777777" w:rsidR="009C44D9" w:rsidRDefault="00DB0F77">
      <w:pPr>
        <w:rPr>
          <w:b/>
          <w:sz w:val="28"/>
        </w:rPr>
      </w:pPr>
      <w:r>
        <w:rPr>
          <w:sz w:val="28"/>
        </w:rPr>
        <w:t>Kluczowe warunki realizacji projektów:</w:t>
      </w:r>
    </w:p>
    <w:p w14:paraId="4728C6B5" w14:textId="77777777" w:rsidR="009C44D9" w:rsidRDefault="00DB0F77">
      <w:pPr>
        <w:rPr>
          <w:b/>
          <w:sz w:val="28"/>
        </w:rPr>
      </w:pPr>
      <w:r>
        <w:rPr>
          <w:sz w:val="28"/>
        </w:rPr>
        <w:t>1.</w:t>
      </w:r>
      <w:r>
        <w:rPr>
          <w:sz w:val="28"/>
        </w:rPr>
        <w:tab/>
        <w:t>Szczegółowe zasady kwalifikowalności wydatków ok</w:t>
      </w:r>
      <w:r>
        <w:rPr>
          <w:sz w:val="28"/>
        </w:rPr>
        <w:t>reślone zostaną w Regulaminie wyboru projektów.</w:t>
      </w:r>
    </w:p>
    <w:p w14:paraId="4728C6B6" w14:textId="77777777" w:rsidR="009C44D9" w:rsidRDefault="00DB0F77">
      <w:pPr>
        <w:rPr>
          <w:b/>
          <w:sz w:val="28"/>
        </w:rPr>
      </w:pPr>
      <w:r>
        <w:rPr>
          <w:sz w:val="28"/>
        </w:rPr>
        <w:t>2.</w:t>
      </w:r>
      <w:r>
        <w:rPr>
          <w:sz w:val="28"/>
        </w:rPr>
        <w:tab/>
        <w:t>Ze względu na horyzontalną zasadę deinstytucjonalizacji, środki europejskie mogą być przeznaczane wyłącznie na infrastrukturę placówek świadczących usługi w społeczności lokalnej, a więc z poszanowaniem za</w:t>
      </w:r>
      <w:r>
        <w:rPr>
          <w:sz w:val="28"/>
        </w:rPr>
        <w:t>sad indywidualizacji wsparcia, zapewnienia osobom kontroli nad swoim życiem i decyzjami, które ich dotyczą, pierwszeństwa indywidualnych potrzeb mieszkańców przed wymaganiami organizacyjnymi. W związku z powyższym inwestycje infrastrukturalne w placówki św</w:t>
      </w:r>
      <w:r>
        <w:rPr>
          <w:sz w:val="28"/>
        </w:rPr>
        <w:t xml:space="preserve">iadczące całodobową opiekę długoterminową w instytucjonalnych formach są niedozwolone. Możliwe będą natomiast inwestycje z EFS+ pozwalające na świadczenie przez te placówki usług w społeczności lokalnej, polegających na realizowaniu (w oparciu o posiadane </w:t>
      </w:r>
      <w:r>
        <w:rPr>
          <w:sz w:val="28"/>
        </w:rPr>
        <w:t>zasoby) działań poza dotychczasowymi zadaniami, w tym m.in. form wsparcia dziennego, środowiskowego, wsparcia wytchnieniowego, mieszkalnictwa wspomaganego. Rozbudowa usług środowiskowych przy takich placówkach nie może wzmacniać form instytucjonalnych. Dec</w:t>
      </w:r>
      <w:r>
        <w:rPr>
          <w:sz w:val="28"/>
        </w:rPr>
        <w:t xml:space="preserve">yzje o udzieleniu wsparcia powinny być poprzedzone analizą dostępnych form świadczenia usług (tj. instytucjonalne, środowiskowe i w rodzinie) oraz uwzględniać indywidualne potrzeby jednostek, które będą odbiorcami usług (w tym preferowane przez nich opcje </w:t>
      </w:r>
      <w:r>
        <w:rPr>
          <w:sz w:val="28"/>
        </w:rPr>
        <w:t>opieki). Jeśli opcje preferowane przez odbiorców usług nie są dostępne, priorytetem powinno być ich zapewnienie.</w:t>
      </w:r>
    </w:p>
    <w:p w14:paraId="4728C6B7" w14:textId="77777777" w:rsidR="009C44D9" w:rsidRDefault="00DB0F77">
      <w:pPr>
        <w:rPr>
          <w:b/>
          <w:sz w:val="28"/>
        </w:rPr>
      </w:pPr>
      <w:r>
        <w:rPr>
          <w:sz w:val="28"/>
        </w:rPr>
        <w:t>3.</w:t>
      </w:r>
      <w:r>
        <w:rPr>
          <w:sz w:val="28"/>
        </w:rPr>
        <w:tab/>
        <w:t>Warunkiem udzielenia wsparcia będzie zgodność projektu ze zdiagnozowanymi na poziomie regionu potrzebami, określonymi w ramach dokumentu „Ma</w:t>
      </w:r>
      <w:r>
        <w:rPr>
          <w:sz w:val="28"/>
        </w:rPr>
        <w:t>pa potrzeb w zakresie infrastruktury edukacyjnej i społecznej w województwie lubelskim”.</w:t>
      </w:r>
    </w:p>
    <w:p w14:paraId="4728C6B8" w14:textId="77777777" w:rsidR="009C44D9" w:rsidRDefault="00DB0F77">
      <w:pPr>
        <w:rPr>
          <w:b/>
          <w:sz w:val="28"/>
        </w:rPr>
      </w:pPr>
      <w:r>
        <w:rPr>
          <w:sz w:val="28"/>
        </w:rPr>
        <w:lastRenderedPageBreak/>
        <w:t>4.</w:t>
      </w:r>
      <w:r>
        <w:rPr>
          <w:sz w:val="28"/>
        </w:rPr>
        <w:tab/>
        <w:t>Rozwój usług społecznych na rzecz osób zagrożonych ubóstwem i wykluczeniem społecznym, wspierany ze środków EFRR, będzie zgodny z założeniami Konwencji ONZ o Prawac</w:t>
      </w:r>
      <w:r>
        <w:rPr>
          <w:sz w:val="28"/>
        </w:rPr>
        <w:t>h Osób Niepełnosprawnych (UNCRPD), w tym Komentarzem ogólnym Nr 5 (2017) oraz Uwagami końcowymi dla Polski Komitetu ONZ ds. Praw Osób Niepełnosprawnych (CRPD), Strategią Rozwoju Usług Społecznych - polityka publiczna na lata 2021-2030 (z perspektywą do 203</w:t>
      </w:r>
      <w:r>
        <w:rPr>
          <w:sz w:val="28"/>
        </w:rPr>
        <w:t>5 r.), jak też z kierunkami wskazanymi w Krajowym Programie Przeciwdziałania Ubóstwu i Wykluczeniu Społecznemu (aktualizacja 2021-2027) i Strategią na Rzecz Osób z Niepełnosprawnościami 2021-2030”.</w:t>
      </w:r>
    </w:p>
    <w:p w14:paraId="4728C6B9" w14:textId="77777777" w:rsidR="009C44D9" w:rsidRDefault="00DB0F77">
      <w:pPr>
        <w:rPr>
          <w:b/>
          <w:sz w:val="28"/>
        </w:rPr>
      </w:pPr>
      <w:r>
        <w:rPr>
          <w:sz w:val="28"/>
        </w:rPr>
        <w:t>5.</w:t>
      </w:r>
      <w:r>
        <w:rPr>
          <w:sz w:val="28"/>
        </w:rPr>
        <w:tab/>
        <w:t>Premiowana będzie komplementarność wsparcia, w tym z EF</w:t>
      </w:r>
      <w:r>
        <w:rPr>
          <w:sz w:val="28"/>
        </w:rPr>
        <w:t>S+.</w:t>
      </w:r>
    </w:p>
    <w:p w14:paraId="4728C6BA" w14:textId="77777777" w:rsidR="009C44D9" w:rsidRDefault="00DB0F77">
      <w:pPr>
        <w:rPr>
          <w:b/>
          <w:sz w:val="28"/>
        </w:rPr>
      </w:pPr>
      <w:r>
        <w:rPr>
          <w:sz w:val="28"/>
        </w:rPr>
        <w:t>6.</w:t>
      </w:r>
      <w:r>
        <w:rPr>
          <w:sz w:val="28"/>
        </w:rPr>
        <w:tab/>
        <w:t>Preferowane będą projekty wynikające ze strategii terytorialnych opracowanych przez partnerstwa JST w celu wdrażania Innego Instrumentu Terytorialnego (strategii rozwoju ponadlokalnego lub strategii IIT).</w:t>
      </w:r>
    </w:p>
    <w:p w14:paraId="4728C6BB" w14:textId="77777777" w:rsidR="009C44D9" w:rsidRDefault="00DB0F77">
      <w:pPr>
        <w:rPr>
          <w:b/>
          <w:sz w:val="28"/>
        </w:rPr>
      </w:pPr>
      <w:r>
        <w:rPr>
          <w:sz w:val="28"/>
        </w:rPr>
        <w:t>7.</w:t>
      </w:r>
      <w:r>
        <w:rPr>
          <w:sz w:val="28"/>
        </w:rPr>
        <w:tab/>
        <w:t xml:space="preserve">W ramach Działania </w:t>
      </w:r>
      <w:r>
        <w:rPr>
          <w:sz w:val="28"/>
        </w:rPr>
        <w:t>przewidziano wsparcie działań społecznych, typowych dla EFS+ koniecznych do wdrożenia części operacji objętej EFRR i bezpośrednio z nią związanych. Wartość niniejszych zadań nie może przekroczyć 15% współfinansowania unijnego projektu.</w:t>
      </w:r>
    </w:p>
    <w:p w14:paraId="4728C6BC" w14:textId="77777777" w:rsidR="009C44D9" w:rsidRDefault="00DB0F77">
      <w:pPr>
        <w:rPr>
          <w:b/>
          <w:sz w:val="28"/>
        </w:rPr>
      </w:pPr>
      <w:r>
        <w:rPr>
          <w:sz w:val="28"/>
        </w:rPr>
        <w:t>8.</w:t>
      </w:r>
      <w:r>
        <w:rPr>
          <w:sz w:val="28"/>
        </w:rPr>
        <w:tab/>
        <w:t>Wsparcie w ramach</w:t>
      </w:r>
      <w:r>
        <w:rPr>
          <w:sz w:val="28"/>
        </w:rPr>
        <w:t xml:space="preserve"> Działania nie może być udzielone w zakresie, w jakim jest wykluczone w art. 1 ust. 2 - 5 Rozporządzenia Komisji (UE) NR 651/2014 z dnia 17 czerwca 2014 r. uznającym niektóre rodzaje pomocy za zgodne z rynkiem wewnętrznym w zastosowaniu art. 107 i 108 Trak</w:t>
      </w:r>
      <w:r>
        <w:rPr>
          <w:sz w:val="28"/>
        </w:rPr>
        <w:t>tatu oraz w art. 1 ust. 1 Rozporządzenia Komisji (UE) nr 1407/2013 z dnia 18 grudnia 2013 r. w sprawie stosowania art. 107 i 108 Traktatu o funkcjonowaniu Unii Europejskiej do pomocy de minimis.</w:t>
      </w:r>
    </w:p>
    <w:p w14:paraId="4728C6BD" w14:textId="77777777" w:rsidR="009C44D9" w:rsidRDefault="00DB0F77">
      <w:pPr>
        <w:rPr>
          <w:b/>
          <w:sz w:val="28"/>
        </w:rPr>
      </w:pPr>
      <w:r>
        <w:rPr>
          <w:sz w:val="28"/>
        </w:rPr>
        <w:t>9.</w:t>
      </w:r>
      <w:r>
        <w:rPr>
          <w:sz w:val="28"/>
        </w:rPr>
        <w:tab/>
        <w:t>Wsparcie w ramach Działania jest zgodne z Wytycznymi dotyc</w:t>
      </w:r>
      <w:r>
        <w:rPr>
          <w:sz w:val="28"/>
        </w:rPr>
        <w:t>zącymi realizacji zasad równościowych w ramach funduszy unijnych na lata 2021-2027, w szczególności wsparcie jest udzielane projektom uwzględniającym koncepcję uniwersalnego projektowania, zgodnie z ww. Wytycznymi.</w:t>
      </w:r>
    </w:p>
    <w:p w14:paraId="4728C6BE" w14:textId="77777777" w:rsidR="009C44D9" w:rsidRDefault="00DB0F77">
      <w:pPr>
        <w:rPr>
          <w:b/>
          <w:sz w:val="28"/>
        </w:rPr>
      </w:pPr>
      <w:r>
        <w:rPr>
          <w:sz w:val="28"/>
        </w:rPr>
        <w:t>10.</w:t>
      </w:r>
      <w:r>
        <w:rPr>
          <w:sz w:val="28"/>
        </w:rPr>
        <w:tab/>
        <w:t>W przypadku, gdy łączny koszt operacj</w:t>
      </w:r>
      <w:r>
        <w:rPr>
          <w:sz w:val="28"/>
        </w:rPr>
        <w:t xml:space="preserve">i nie przekracza 200 000 EUR (koszt przeliczany wg kursu EURO obowiązującego w miesiącu, w którym został złożony </w:t>
      </w:r>
      <w:r>
        <w:rPr>
          <w:sz w:val="28"/>
        </w:rPr>
        <w:lastRenderedPageBreak/>
        <w:t>wniosek o dofinansowanie), koszty pośrednie w projekcie finansowane muszą być w oparciu o wskazaną w Regulaminie wyboru projektów stawkę ryczał</w:t>
      </w:r>
      <w:r>
        <w:rPr>
          <w:sz w:val="28"/>
        </w:rPr>
        <w:t>tową, z wyjątkiem operacji, których wsparcie stanowi pomoc państwa.</w:t>
      </w:r>
    </w:p>
    <w:p w14:paraId="4728C6BF" w14:textId="77777777" w:rsidR="009C44D9" w:rsidRDefault="00DB0F77">
      <w:pPr>
        <w:rPr>
          <w:b/>
          <w:sz w:val="28"/>
        </w:rPr>
      </w:pPr>
      <w:r>
        <w:rPr>
          <w:b/>
          <w:sz w:val="28"/>
        </w:rPr>
        <w:t>Maksymalny % poziom dofinansowania UE w projekcie</w:t>
      </w:r>
    </w:p>
    <w:p w14:paraId="4728C6C0" w14:textId="77777777" w:rsidR="009C44D9" w:rsidRDefault="00DB0F77">
      <w:pPr>
        <w:rPr>
          <w:b/>
          <w:sz w:val="28"/>
        </w:rPr>
      </w:pPr>
      <w:r>
        <w:rPr>
          <w:sz w:val="28"/>
        </w:rPr>
        <w:t>85</w:t>
      </w:r>
    </w:p>
    <w:p w14:paraId="4728C6C1" w14:textId="77777777" w:rsidR="009C44D9" w:rsidRDefault="00DB0F77">
      <w:pPr>
        <w:rPr>
          <w:b/>
          <w:sz w:val="28"/>
        </w:rPr>
      </w:pPr>
      <w:r>
        <w:rPr>
          <w:b/>
          <w:sz w:val="28"/>
        </w:rPr>
        <w:t>Maksymalny % poziom dofinansowania całkowitego wydatków kwalifikowalnych na poziomie projektu (środki UE + współfinansowanie ze środków</w:t>
      </w:r>
      <w:r>
        <w:rPr>
          <w:b/>
          <w:sz w:val="28"/>
        </w:rPr>
        <w:t xml:space="preserve"> krajowych przyznane beneficjentowi przez właściwą instytucję)</w:t>
      </w:r>
    </w:p>
    <w:p w14:paraId="4728C6C2" w14:textId="77777777" w:rsidR="009C44D9" w:rsidRDefault="00DB0F77">
      <w:pPr>
        <w:rPr>
          <w:b/>
          <w:sz w:val="28"/>
        </w:rPr>
      </w:pPr>
      <w:r>
        <w:rPr>
          <w:sz w:val="28"/>
        </w:rPr>
        <w:t>85</w:t>
      </w:r>
    </w:p>
    <w:p w14:paraId="4728C6C3" w14:textId="77777777" w:rsidR="009C44D9" w:rsidRDefault="00DB0F77">
      <w:pPr>
        <w:rPr>
          <w:b/>
          <w:sz w:val="28"/>
        </w:rPr>
      </w:pPr>
      <w:r>
        <w:rPr>
          <w:b/>
          <w:sz w:val="28"/>
        </w:rPr>
        <w:t>Pomoc publiczna – unijna podstawa prawna</w:t>
      </w:r>
    </w:p>
    <w:p w14:paraId="4728C6C4" w14:textId="77777777" w:rsidR="009C44D9" w:rsidRDefault="00DB0F77">
      <w:pPr>
        <w:rPr>
          <w:b/>
          <w:sz w:val="28"/>
        </w:rPr>
      </w:pPr>
      <w:r>
        <w:rPr>
          <w:sz w:val="28"/>
        </w:rPr>
        <w:t>Rozporządzenie  Komisji (UE) nr 1407/2013 z dnia 18 grudnia 2013 r. w sprawie stosowania art. 107 i 108 Traktatu o funkcjonowaniu Unii Europejskiej d</w:t>
      </w:r>
      <w:r>
        <w:rPr>
          <w:sz w:val="28"/>
        </w:rPr>
        <w:t>o pomocy de minimis, Rozporządzenie Komisji (UE) nr 651/2014 z dnia 17 czerwca 2014 r. uznające niektóre rodzaje pomocy za zgodne z rynkiem wewnętrznym w zastosowaniu art. 107 i 108 Traktatu, Bez pomocy</w:t>
      </w:r>
    </w:p>
    <w:p w14:paraId="4728C6C5" w14:textId="77777777" w:rsidR="009C44D9" w:rsidRDefault="00DB0F77">
      <w:pPr>
        <w:rPr>
          <w:b/>
          <w:sz w:val="28"/>
        </w:rPr>
      </w:pPr>
      <w:r>
        <w:rPr>
          <w:b/>
          <w:sz w:val="28"/>
        </w:rPr>
        <w:t>Pomoc publiczna – krajowa podstawa prawna</w:t>
      </w:r>
    </w:p>
    <w:p w14:paraId="4728C6C6" w14:textId="77777777" w:rsidR="009C44D9" w:rsidRDefault="00DB0F77">
      <w:pPr>
        <w:rPr>
          <w:b/>
          <w:sz w:val="28"/>
        </w:rPr>
      </w:pPr>
      <w:r>
        <w:rPr>
          <w:sz w:val="28"/>
        </w:rPr>
        <w:t>Rozporządze</w:t>
      </w:r>
      <w:r>
        <w:rPr>
          <w:sz w:val="28"/>
        </w:rPr>
        <w:t>nie Ministra Funduszy i Polityki Regionalnej z dnia 11 grudnia 2022 r. w sprawie udzielania pomocy inwestycyjnej na infrastrukturę lokalną w ramach regionalnych programów na lata 2021–2027 (Dz. U. z 2022 r. poz. 2686), Rozporządzenie Ministra Funduszy i Po</w:t>
      </w:r>
      <w:r>
        <w:rPr>
          <w:sz w:val="28"/>
        </w:rPr>
        <w:t>lityki Regionalnej z dnia 11 października 2022 r. w sprawie udzielania regionalnej pomocy inwestycyjnej w ramach programów regionalnych na lata 2021–2027 (Dz. U. z 2022 r. poz. 2161, z późn. zm.), Rozporządzenie Ministra Funduszy i Polityki Regionalnej z d</w:t>
      </w:r>
      <w:r>
        <w:rPr>
          <w:sz w:val="28"/>
        </w:rPr>
        <w:t>nia 29 września 2022 r. w sprawie udzielania pomocy de minimis w ramach regionalnych programów na lata 2021–2027 (Dz. U. z 2022 r. poz. 2062), Bez pomocy</w:t>
      </w:r>
    </w:p>
    <w:p w14:paraId="4728C6C7" w14:textId="77777777" w:rsidR="009C44D9" w:rsidRDefault="00DB0F77">
      <w:pPr>
        <w:rPr>
          <w:b/>
          <w:sz w:val="28"/>
        </w:rPr>
      </w:pPr>
      <w:r>
        <w:rPr>
          <w:b/>
          <w:sz w:val="28"/>
        </w:rPr>
        <w:t>Uproszczone metody rozliczania</w:t>
      </w:r>
    </w:p>
    <w:p w14:paraId="4728C6C8" w14:textId="77777777" w:rsidR="009C44D9" w:rsidRDefault="00DB0F77">
      <w:pPr>
        <w:rPr>
          <w:b/>
          <w:sz w:val="28"/>
        </w:rPr>
      </w:pPr>
      <w:r>
        <w:rPr>
          <w:sz w:val="28"/>
        </w:rPr>
        <w:t>Brak, do 7% stawka ryczałtowa na koszty pośrednie (podstawa wyliczenia:</w:t>
      </w:r>
      <w:r>
        <w:rPr>
          <w:sz w:val="28"/>
        </w:rPr>
        <w:t xml:space="preserve"> koszty bezpośrednie) [art. 54(a) CPR]</w:t>
      </w:r>
    </w:p>
    <w:p w14:paraId="4728C6C9" w14:textId="77777777" w:rsidR="009C44D9" w:rsidRDefault="00DB0F77">
      <w:pPr>
        <w:rPr>
          <w:b/>
          <w:sz w:val="28"/>
        </w:rPr>
      </w:pPr>
      <w:r>
        <w:rPr>
          <w:b/>
          <w:sz w:val="28"/>
        </w:rPr>
        <w:lastRenderedPageBreak/>
        <w:t>Forma wsparcia</w:t>
      </w:r>
    </w:p>
    <w:p w14:paraId="4728C6CA" w14:textId="77777777" w:rsidR="009C44D9" w:rsidRDefault="00DB0F77">
      <w:pPr>
        <w:rPr>
          <w:b/>
          <w:sz w:val="28"/>
        </w:rPr>
      </w:pPr>
      <w:r>
        <w:rPr>
          <w:sz w:val="28"/>
        </w:rPr>
        <w:t>Dotacja</w:t>
      </w:r>
    </w:p>
    <w:p w14:paraId="4728C6CB" w14:textId="77777777" w:rsidR="009C44D9" w:rsidRDefault="00DB0F77">
      <w:pPr>
        <w:rPr>
          <w:b/>
          <w:sz w:val="28"/>
        </w:rPr>
      </w:pPr>
      <w:r>
        <w:rPr>
          <w:b/>
          <w:sz w:val="28"/>
        </w:rPr>
        <w:t>Dopuszczalny cross-financing (%)</w:t>
      </w:r>
    </w:p>
    <w:p w14:paraId="4728C6CC" w14:textId="77777777" w:rsidR="009C44D9" w:rsidRDefault="00DB0F77">
      <w:pPr>
        <w:rPr>
          <w:b/>
          <w:sz w:val="28"/>
        </w:rPr>
      </w:pPr>
      <w:r>
        <w:rPr>
          <w:sz w:val="28"/>
        </w:rPr>
        <w:t>15</w:t>
      </w:r>
    </w:p>
    <w:p w14:paraId="4728C6CD" w14:textId="77777777" w:rsidR="009C44D9" w:rsidRDefault="00DB0F77">
      <w:pPr>
        <w:rPr>
          <w:b/>
          <w:sz w:val="28"/>
        </w:rPr>
      </w:pPr>
      <w:r>
        <w:rPr>
          <w:b/>
          <w:sz w:val="28"/>
        </w:rPr>
        <w:t>Minimalny wkład własny beneficjenta</w:t>
      </w:r>
    </w:p>
    <w:p w14:paraId="4728C6CE" w14:textId="77777777" w:rsidR="009C44D9" w:rsidRDefault="00DB0F77">
      <w:pPr>
        <w:rPr>
          <w:b/>
          <w:sz w:val="28"/>
        </w:rPr>
      </w:pPr>
      <w:r>
        <w:rPr>
          <w:sz w:val="28"/>
        </w:rPr>
        <w:t>Projekty w części objętej pomocą publiczną: zgodnie z programami pomocy publicznej</w:t>
      </w:r>
    </w:p>
    <w:p w14:paraId="4728C6CF" w14:textId="77777777" w:rsidR="009C44D9" w:rsidRDefault="00DB0F77">
      <w:pPr>
        <w:rPr>
          <w:b/>
          <w:sz w:val="28"/>
        </w:rPr>
      </w:pPr>
      <w:r>
        <w:rPr>
          <w:b/>
          <w:sz w:val="28"/>
        </w:rPr>
        <w:t>Sposób wyboru projektów</w:t>
      </w:r>
    </w:p>
    <w:p w14:paraId="4728C6D0" w14:textId="77777777" w:rsidR="009C44D9" w:rsidRDefault="00DB0F77">
      <w:pPr>
        <w:rPr>
          <w:b/>
          <w:sz w:val="28"/>
        </w:rPr>
      </w:pPr>
      <w:r>
        <w:rPr>
          <w:sz w:val="28"/>
        </w:rPr>
        <w:t>Konkurencyjny</w:t>
      </w:r>
    </w:p>
    <w:p w14:paraId="4728C6D1" w14:textId="77777777" w:rsidR="009C44D9" w:rsidRDefault="00DB0F77">
      <w:pPr>
        <w:rPr>
          <w:b/>
          <w:sz w:val="28"/>
        </w:rPr>
      </w:pPr>
      <w:r>
        <w:rPr>
          <w:b/>
          <w:sz w:val="28"/>
        </w:rPr>
        <w:t>R</w:t>
      </w:r>
      <w:r>
        <w:rPr>
          <w:b/>
          <w:sz w:val="28"/>
        </w:rPr>
        <w:t>ealizacja instrumentów terytorialnych</w:t>
      </w:r>
    </w:p>
    <w:p w14:paraId="4728C6D2" w14:textId="77777777" w:rsidR="009C44D9" w:rsidRDefault="00DB0F77">
      <w:pPr>
        <w:rPr>
          <w:b/>
          <w:sz w:val="28"/>
        </w:rPr>
      </w:pPr>
      <w:r>
        <w:rPr>
          <w:sz w:val="28"/>
        </w:rPr>
        <w:t>Nie dotyczy</w:t>
      </w:r>
    </w:p>
    <w:p w14:paraId="4728C6D3" w14:textId="77777777" w:rsidR="009C44D9" w:rsidRDefault="00DB0F77">
      <w:pPr>
        <w:rPr>
          <w:b/>
          <w:sz w:val="28"/>
        </w:rPr>
      </w:pPr>
      <w:r>
        <w:rPr>
          <w:b/>
          <w:sz w:val="28"/>
        </w:rPr>
        <w:t>Typ beneficjenta – ogólny</w:t>
      </w:r>
    </w:p>
    <w:p w14:paraId="4728C6D4" w14:textId="77777777" w:rsidR="009C44D9" w:rsidRDefault="00DB0F77">
      <w:pPr>
        <w:rPr>
          <w:b/>
          <w:sz w:val="28"/>
        </w:rPr>
      </w:pPr>
      <w:r>
        <w:rPr>
          <w:sz w:val="28"/>
        </w:rPr>
        <w:t>Administracja publiczna, Organizacje społeczne i związki wyznaniowe</w:t>
      </w:r>
    </w:p>
    <w:p w14:paraId="4728C6D5" w14:textId="77777777" w:rsidR="009C44D9" w:rsidRDefault="00DB0F77">
      <w:pPr>
        <w:rPr>
          <w:b/>
          <w:sz w:val="28"/>
        </w:rPr>
      </w:pPr>
      <w:r>
        <w:rPr>
          <w:b/>
          <w:sz w:val="28"/>
        </w:rPr>
        <w:t>Grupa docelowa</w:t>
      </w:r>
    </w:p>
    <w:p w14:paraId="4728C6D6" w14:textId="77777777" w:rsidR="009C44D9" w:rsidRDefault="00DB0F77">
      <w:pPr>
        <w:rPr>
          <w:b/>
          <w:sz w:val="28"/>
        </w:rPr>
      </w:pPr>
      <w:r>
        <w:rPr>
          <w:sz w:val="28"/>
        </w:rPr>
        <w:t xml:space="preserve">dzieci i młodzież przebywające w pieczy zastępczej lub ją opuszczające, osoby usamodzielniane (w </w:t>
      </w:r>
      <w:r>
        <w:rPr>
          <w:sz w:val="28"/>
        </w:rPr>
        <w:t>tym osoby dorosłe), osoby wymagające wsparcia w codziennym funkcjonowaniu, mieszkańcy obszarów o niezadowalającej dostępności do usług społecznych (w tym słabiej rozwiniętych gospodarczo i terenów wiejskich), osoby potrzebujące interwencji kryzysowej, osob</w:t>
      </w:r>
      <w:r>
        <w:rPr>
          <w:sz w:val="28"/>
        </w:rPr>
        <w:t xml:space="preserve">y doświadczające przemocy, w tym przemocy w rodzinie, osoby w kryzysie bezdomności i zagrożone wykluczeniem mieszkaniowym, osoby usamodzielniane i opuszczające pieczę zastępczą, osoby narażone na umieszczenie w instytucjach całodobowych lub przebywające w </w:t>
      </w:r>
      <w:r>
        <w:rPr>
          <w:sz w:val="28"/>
        </w:rPr>
        <w:t>instytucjach całodobowych, osoby z niepełnosprawnościami, osoby lub rodziny wykluczone lub zagrożone ubóstwem i wykluczeniem społecznym, w tym osoby uciekające z terenu Ukrainy, oraz otoczenie tych osób (m.in. rodzina, środowisko lokalne)</w:t>
      </w:r>
    </w:p>
    <w:p w14:paraId="4728C6D7" w14:textId="77777777" w:rsidR="009C44D9" w:rsidRDefault="00DB0F77">
      <w:pPr>
        <w:rPr>
          <w:b/>
          <w:sz w:val="28"/>
        </w:rPr>
      </w:pPr>
      <w:r>
        <w:rPr>
          <w:b/>
          <w:sz w:val="28"/>
        </w:rPr>
        <w:lastRenderedPageBreak/>
        <w:t>Słowa kluczowe</w:t>
      </w:r>
    </w:p>
    <w:p w14:paraId="4728C6D8" w14:textId="77777777" w:rsidR="009C44D9" w:rsidRDefault="00DB0F77">
      <w:pPr>
        <w:rPr>
          <w:b/>
          <w:sz w:val="28"/>
        </w:rPr>
      </w:pPr>
      <w:r>
        <w:rPr>
          <w:sz w:val="28"/>
        </w:rPr>
        <w:t>infrastruktura, placówki_wsparcia_dziennego, sprzęt, usługi_społeczne, włączenie_społeczne, dostępność, deinstytucjonalizacja</w:t>
      </w:r>
    </w:p>
    <w:p w14:paraId="4728C6D9" w14:textId="77777777" w:rsidR="009C44D9" w:rsidRDefault="00DB0F77">
      <w:pPr>
        <w:rPr>
          <w:b/>
          <w:sz w:val="28"/>
        </w:rPr>
      </w:pPr>
      <w:r>
        <w:rPr>
          <w:b/>
          <w:sz w:val="28"/>
        </w:rPr>
        <w:t>Kryteria wyboru projektów</w:t>
      </w:r>
    </w:p>
    <w:p w14:paraId="4728C6DA" w14:textId="77777777" w:rsidR="009C44D9" w:rsidRDefault="00DB0F77">
      <w:pPr>
        <w:rPr>
          <w:b/>
          <w:sz w:val="28"/>
        </w:rPr>
      </w:pPr>
      <w:r>
        <w:rPr>
          <w:sz w:val="28"/>
        </w:rPr>
        <w:t>http://funduszeUE.lubelskie.pl</w:t>
      </w:r>
    </w:p>
    <w:p w14:paraId="4728C6DB" w14:textId="77777777" w:rsidR="009C44D9" w:rsidRDefault="00DB0F77">
      <w:pPr>
        <w:rPr>
          <w:b/>
          <w:sz w:val="28"/>
        </w:rPr>
      </w:pPr>
      <w:r>
        <w:rPr>
          <w:b/>
          <w:sz w:val="28"/>
        </w:rPr>
        <w:t>Wskaźniki produktu</w:t>
      </w:r>
    </w:p>
    <w:p w14:paraId="4728C6DC" w14:textId="77777777" w:rsidR="009C44D9" w:rsidRDefault="00DB0F77">
      <w:pPr>
        <w:rPr>
          <w:b/>
          <w:sz w:val="28"/>
        </w:rPr>
      </w:pPr>
      <w:r>
        <w:rPr>
          <w:sz w:val="28"/>
        </w:rPr>
        <w:t xml:space="preserve">WLWK-PLRO132 - Liczba obiektów </w:t>
      </w:r>
      <w:r>
        <w:rPr>
          <w:sz w:val="28"/>
        </w:rPr>
        <w:t>dostosowanych do potrzeb osób z niepełnosprawnościami (EFRR/FST/FS)</w:t>
      </w:r>
    </w:p>
    <w:p w14:paraId="4728C6DD" w14:textId="77777777" w:rsidR="009C44D9" w:rsidRDefault="00DB0F77">
      <w:pPr>
        <w:rPr>
          <w:b/>
          <w:sz w:val="28"/>
        </w:rPr>
      </w:pPr>
      <w:r>
        <w:rPr>
          <w:sz w:val="28"/>
        </w:rPr>
        <w:t>WLWK-PLRO199 - Liczba projektów, w których sfinansowano koszty racjonalnych usprawnień dla osób z niepełnosprawnościami (EFRR/FST/FS)</w:t>
      </w:r>
    </w:p>
    <w:p w14:paraId="4728C6DE" w14:textId="77777777" w:rsidR="009C44D9" w:rsidRDefault="00DB0F77">
      <w:pPr>
        <w:rPr>
          <w:b/>
          <w:sz w:val="28"/>
        </w:rPr>
      </w:pPr>
      <w:r>
        <w:rPr>
          <w:sz w:val="28"/>
        </w:rPr>
        <w:t>WLWK-PLRO205 - Liczba wspartych obiektów, w których re</w:t>
      </w:r>
      <w:r>
        <w:rPr>
          <w:sz w:val="28"/>
        </w:rPr>
        <w:t>alizowane są usługi społeczne</w:t>
      </w:r>
    </w:p>
    <w:p w14:paraId="4728C6DF" w14:textId="77777777" w:rsidR="009C44D9" w:rsidRDefault="00DB0F77">
      <w:pPr>
        <w:rPr>
          <w:b/>
          <w:sz w:val="28"/>
        </w:rPr>
      </w:pPr>
      <w:r>
        <w:rPr>
          <w:sz w:val="28"/>
        </w:rPr>
        <w:t>WLWK-RCO065 - Pojemność nowych lub zmodernizowanych lokali socjalnych</w:t>
      </w:r>
    </w:p>
    <w:p w14:paraId="4728C6E0" w14:textId="77777777" w:rsidR="009C44D9" w:rsidRDefault="00DB0F77">
      <w:pPr>
        <w:rPr>
          <w:b/>
          <w:sz w:val="28"/>
        </w:rPr>
      </w:pPr>
      <w:r>
        <w:rPr>
          <w:b/>
          <w:sz w:val="28"/>
        </w:rPr>
        <w:t>Wskaźniki rezultatu</w:t>
      </w:r>
    </w:p>
    <w:p w14:paraId="4728C6E1" w14:textId="77777777" w:rsidR="009C44D9" w:rsidRDefault="00DB0F77">
      <w:pPr>
        <w:rPr>
          <w:b/>
          <w:sz w:val="28"/>
        </w:rPr>
      </w:pPr>
      <w:r>
        <w:rPr>
          <w:sz w:val="28"/>
        </w:rPr>
        <w:t>WLWK-RCR067 - Roczna liczba użytkowników nowych lub zmodernizowanych lokali socjalnych</w:t>
      </w:r>
    </w:p>
    <w:p w14:paraId="4728C6E2" w14:textId="77777777" w:rsidR="009C44D9" w:rsidRDefault="00DB0F77">
      <w:pPr>
        <w:rPr>
          <w:b/>
          <w:sz w:val="28"/>
        </w:rPr>
      </w:pPr>
      <w:r>
        <w:rPr>
          <w:sz w:val="28"/>
        </w:rPr>
        <w:t xml:space="preserve">PROG-FELCR02 - Roczna liczba użytkowników nowych </w:t>
      </w:r>
      <w:r>
        <w:rPr>
          <w:sz w:val="28"/>
        </w:rPr>
        <w:t>lub zmodernizowanych podmiotów realizujących usługi społeczne</w:t>
      </w:r>
    </w:p>
    <w:p w14:paraId="4728C6E3" w14:textId="77777777" w:rsidR="009C44D9" w:rsidRDefault="009C44D9">
      <w:pPr>
        <w:rPr>
          <w:b/>
          <w:sz w:val="28"/>
        </w:rPr>
      </w:pPr>
    </w:p>
    <w:p w14:paraId="4728C6E4" w14:textId="77777777" w:rsidR="009C44D9" w:rsidRDefault="00DB0F77">
      <w:pPr>
        <w:pStyle w:val="Nagwek3"/>
        <w:rPr>
          <w:rFonts w:ascii="Calibri" w:hAnsi="Calibri" w:cs="Calibri"/>
          <w:sz w:val="32"/>
        </w:rPr>
      </w:pPr>
      <w:bookmarkStart w:id="56" w:name="_Toc129693485"/>
      <w:r>
        <w:rPr>
          <w:rFonts w:ascii="Calibri" w:hAnsi="Calibri" w:cs="Calibri"/>
          <w:sz w:val="32"/>
        </w:rPr>
        <w:t>Działanie FELU.07.07 Infrastruktura usług i integracji społecznej w ramach Zintegrowanych Instrumentach Terytorialnych</w:t>
      </w:r>
      <w:bookmarkEnd w:id="56"/>
    </w:p>
    <w:p w14:paraId="4728C6E5" w14:textId="77777777" w:rsidR="009C44D9" w:rsidRDefault="009C44D9">
      <w:pPr>
        <w:rPr>
          <w:rFonts w:ascii="Calibri" w:hAnsi="Calibri"/>
          <w:sz w:val="32"/>
        </w:rPr>
      </w:pPr>
    </w:p>
    <w:p w14:paraId="4728C6E6" w14:textId="77777777" w:rsidR="009C44D9" w:rsidRDefault="00DB0F77">
      <w:pPr>
        <w:rPr>
          <w:b/>
          <w:sz w:val="28"/>
        </w:rPr>
      </w:pPr>
      <w:r>
        <w:rPr>
          <w:b/>
          <w:sz w:val="28"/>
        </w:rPr>
        <w:t>Cel szczegółowy</w:t>
      </w:r>
    </w:p>
    <w:p w14:paraId="4728C6E7" w14:textId="77777777" w:rsidR="009C44D9" w:rsidRDefault="00DB0F77">
      <w:pPr>
        <w:rPr>
          <w:b/>
          <w:sz w:val="28"/>
        </w:rPr>
      </w:pPr>
      <w:r>
        <w:rPr>
          <w:sz w:val="28"/>
        </w:rPr>
        <w:lastRenderedPageBreak/>
        <w:t>EFRR.CP4.III - Wspieranie włączenia społeczno-gospodarcze</w:t>
      </w:r>
      <w:r>
        <w:rPr>
          <w:sz w:val="28"/>
        </w:rPr>
        <w:t>go społeczności marginalizowanych, gospodarstw domowych o niskich dochodach oraz grup w niekorzystnej sytuacji, w tym osób o szczególnych potrzebach, dzięki zintegrowanym działaniom obejmującym usługi mieszkaniowe i usługi społeczne</w:t>
      </w:r>
    </w:p>
    <w:p w14:paraId="4728C6E8" w14:textId="77777777" w:rsidR="009C44D9" w:rsidRDefault="00DB0F77">
      <w:pPr>
        <w:rPr>
          <w:b/>
          <w:sz w:val="28"/>
        </w:rPr>
      </w:pPr>
      <w:r>
        <w:rPr>
          <w:b/>
          <w:sz w:val="28"/>
        </w:rPr>
        <w:t>Wysokość alokacji ogółe</w:t>
      </w:r>
      <w:r>
        <w:rPr>
          <w:b/>
          <w:sz w:val="28"/>
        </w:rPr>
        <w:t>m (EUR)</w:t>
      </w:r>
    </w:p>
    <w:p w14:paraId="4728C6E9" w14:textId="77777777" w:rsidR="009C44D9" w:rsidRDefault="00DB0F77">
      <w:pPr>
        <w:rPr>
          <w:b/>
          <w:sz w:val="28"/>
        </w:rPr>
      </w:pPr>
      <w:r>
        <w:rPr>
          <w:sz w:val="28"/>
        </w:rPr>
        <w:t>2 188 235,00</w:t>
      </w:r>
    </w:p>
    <w:p w14:paraId="4728C6EA" w14:textId="77777777" w:rsidR="009C44D9" w:rsidRDefault="00DB0F77">
      <w:pPr>
        <w:rPr>
          <w:b/>
          <w:sz w:val="28"/>
        </w:rPr>
      </w:pPr>
      <w:r>
        <w:rPr>
          <w:b/>
          <w:sz w:val="28"/>
        </w:rPr>
        <w:t>Wysokość alokacji UE (EUR)</w:t>
      </w:r>
    </w:p>
    <w:p w14:paraId="4728C6EB" w14:textId="77777777" w:rsidR="009C44D9" w:rsidRDefault="00DB0F77">
      <w:pPr>
        <w:rPr>
          <w:b/>
          <w:sz w:val="28"/>
        </w:rPr>
      </w:pPr>
      <w:r>
        <w:rPr>
          <w:sz w:val="28"/>
        </w:rPr>
        <w:t>1 860 000,00</w:t>
      </w:r>
    </w:p>
    <w:p w14:paraId="4728C6EC" w14:textId="77777777" w:rsidR="009C44D9" w:rsidRDefault="00DB0F77">
      <w:pPr>
        <w:rPr>
          <w:b/>
          <w:sz w:val="28"/>
        </w:rPr>
      </w:pPr>
      <w:r>
        <w:rPr>
          <w:b/>
          <w:sz w:val="28"/>
        </w:rPr>
        <w:t>Zakres interwencji</w:t>
      </w:r>
    </w:p>
    <w:p w14:paraId="4728C6ED" w14:textId="77777777" w:rsidR="009C44D9" w:rsidRDefault="00DB0F77">
      <w:pPr>
        <w:rPr>
          <w:b/>
          <w:sz w:val="28"/>
        </w:rPr>
      </w:pPr>
      <w:r>
        <w:rPr>
          <w:sz w:val="28"/>
        </w:rPr>
        <w:t>127 - Pozostała infrastruktura społeczna przyczyniająca się do włączenia społecznego, 126 - Infrastruktura mieszkaniowa (inna niż dla migrantów, uchodźców i osób objętych ochro</w:t>
      </w:r>
      <w:r>
        <w:rPr>
          <w:sz w:val="28"/>
        </w:rPr>
        <w:t>ną międzynarodową lub ubiegających się o nią)</w:t>
      </w:r>
    </w:p>
    <w:p w14:paraId="4728C6EE" w14:textId="77777777" w:rsidR="009C44D9" w:rsidRDefault="00DB0F77">
      <w:pPr>
        <w:rPr>
          <w:b/>
          <w:sz w:val="28"/>
        </w:rPr>
      </w:pPr>
      <w:r>
        <w:rPr>
          <w:b/>
          <w:sz w:val="28"/>
        </w:rPr>
        <w:t>Opis działania</w:t>
      </w:r>
    </w:p>
    <w:p w14:paraId="4728C6EF" w14:textId="77777777" w:rsidR="009C44D9" w:rsidRDefault="00DB0F77">
      <w:pPr>
        <w:rPr>
          <w:b/>
          <w:sz w:val="28"/>
        </w:rPr>
      </w:pPr>
      <w:r>
        <w:rPr>
          <w:sz w:val="28"/>
        </w:rPr>
        <w:t>Typy projektów:</w:t>
      </w:r>
    </w:p>
    <w:p w14:paraId="4728C6F0" w14:textId="77777777" w:rsidR="009C44D9" w:rsidRDefault="00DB0F77">
      <w:pPr>
        <w:rPr>
          <w:b/>
          <w:sz w:val="28"/>
        </w:rPr>
      </w:pPr>
      <w:r>
        <w:rPr>
          <w:sz w:val="28"/>
        </w:rPr>
        <w:t>1.</w:t>
      </w:r>
      <w:r>
        <w:rPr>
          <w:sz w:val="28"/>
        </w:rPr>
        <w:tab/>
        <w:t>Projekty w zakresie:</w:t>
      </w:r>
    </w:p>
    <w:p w14:paraId="4728C6F1" w14:textId="77777777" w:rsidR="009C44D9" w:rsidRDefault="00DB0F77">
      <w:pPr>
        <w:rPr>
          <w:b/>
          <w:sz w:val="28"/>
        </w:rPr>
      </w:pPr>
      <w:r>
        <w:rPr>
          <w:sz w:val="28"/>
        </w:rPr>
        <w:t>a)</w:t>
      </w:r>
      <w:r>
        <w:rPr>
          <w:sz w:val="28"/>
        </w:rPr>
        <w:tab/>
        <w:t xml:space="preserve">robót budowlanych i wyposażenia infrastruktury społecznej powiązanej z procesem integracji społecznej, aktywizacji społeczno-zawodowej, rozwoju usług w </w:t>
      </w:r>
      <w:r>
        <w:rPr>
          <w:sz w:val="28"/>
        </w:rPr>
        <w:t>społeczności lokalnej i deinstytucjonalizacji usług w powiązaniu z działaniami EFS+ w ramach rozwoju usług społecznych i zdrowotnych w CS 4k),</w:t>
      </w:r>
    </w:p>
    <w:p w14:paraId="4728C6F2" w14:textId="77777777" w:rsidR="009C44D9" w:rsidRDefault="00DB0F77">
      <w:pPr>
        <w:rPr>
          <w:b/>
          <w:sz w:val="28"/>
        </w:rPr>
      </w:pPr>
      <w:r>
        <w:rPr>
          <w:sz w:val="28"/>
        </w:rPr>
        <w:t>b)</w:t>
      </w:r>
      <w:r>
        <w:rPr>
          <w:sz w:val="28"/>
        </w:rPr>
        <w:tab/>
        <w:t>robót budowlanych i wyposażenia infrastruktury społecznej na rzecz integracji społeczno-gospodarczej obywateli</w:t>
      </w:r>
      <w:r>
        <w:rPr>
          <w:sz w:val="28"/>
        </w:rPr>
        <w:t xml:space="preserve"> państw trzecich, w tym migrantów w powiązaniu z działaniami EFS+ w ramach rozwoju usług społecznych i zdrowotnych w CS 4k) oraz w ramach działań skierowanych do obywateli państw trzecich w CS 4i),</w:t>
      </w:r>
    </w:p>
    <w:p w14:paraId="4728C6F3" w14:textId="77777777" w:rsidR="009C44D9" w:rsidRDefault="00DB0F77">
      <w:pPr>
        <w:rPr>
          <w:b/>
          <w:sz w:val="28"/>
        </w:rPr>
      </w:pPr>
      <w:r>
        <w:rPr>
          <w:sz w:val="28"/>
        </w:rPr>
        <w:t>c)</w:t>
      </w:r>
      <w:r>
        <w:rPr>
          <w:sz w:val="28"/>
        </w:rPr>
        <w:tab/>
        <w:t>robót budowlanych i wyposażenia infrastruktury na potrz</w:t>
      </w:r>
      <w:r>
        <w:rPr>
          <w:sz w:val="28"/>
        </w:rPr>
        <w:t xml:space="preserve">eby realizacji usług w społeczności lokalnej w szczególności na rzecz osób z niepełnosprawnościami, </w:t>
      </w:r>
      <w:r>
        <w:rPr>
          <w:sz w:val="28"/>
        </w:rPr>
        <w:lastRenderedPageBreak/>
        <w:t>przewlekle chorych i osób starszych w powiązaniu z działaniami EFS+ w ramach rozwoju usług społecznych i zdrowotnych w CS 4k),</w:t>
      </w:r>
    </w:p>
    <w:p w14:paraId="4728C6F4" w14:textId="77777777" w:rsidR="009C44D9" w:rsidRDefault="00DB0F77">
      <w:pPr>
        <w:rPr>
          <w:b/>
          <w:sz w:val="28"/>
        </w:rPr>
      </w:pPr>
      <w:r>
        <w:rPr>
          <w:sz w:val="28"/>
        </w:rPr>
        <w:t>d)</w:t>
      </w:r>
      <w:r>
        <w:rPr>
          <w:sz w:val="28"/>
        </w:rPr>
        <w:tab/>
        <w:t>robót budowlanych i wyposa</w:t>
      </w:r>
      <w:r>
        <w:rPr>
          <w:sz w:val="28"/>
        </w:rPr>
        <w:t>żenia infrastruktury mieszkań o charakterze chronionym, treningowym i wspomaganym (w uzasadnionych przypadkach także zakup lokali mieszkalnych na przedmiotowe cele) skierowanej w szczególności dla osób opuszczających pieczę zastępczą, zakłady poprawcze lub</w:t>
      </w:r>
      <w:r>
        <w:rPr>
          <w:sz w:val="28"/>
        </w:rPr>
        <w:t xml:space="preserve"> młodzieżowe ośrodki wychowawcze, w powiązaniu z działaniami EFS+ w ramach rozwoju usług społecznych i zdrowotnych w CS 4k) oraz działań ukierunkowanych na deinstytucjonalizację pieczy zastępczej czy usług dla osób w kryzysie bezdomności w CS 4l),</w:t>
      </w:r>
    </w:p>
    <w:p w14:paraId="4728C6F5" w14:textId="77777777" w:rsidR="009C44D9" w:rsidRDefault="00DB0F77">
      <w:pPr>
        <w:rPr>
          <w:b/>
          <w:sz w:val="28"/>
        </w:rPr>
      </w:pPr>
      <w:r>
        <w:rPr>
          <w:sz w:val="28"/>
        </w:rPr>
        <w:t>e)</w:t>
      </w:r>
      <w:r>
        <w:rPr>
          <w:sz w:val="28"/>
        </w:rPr>
        <w:tab/>
      </w:r>
      <w:r>
        <w:rPr>
          <w:sz w:val="28"/>
        </w:rPr>
        <w:t>robót budowlanych i wyposażenia infrastruktury mieszkań o charakterze chronionym, wspomaganym, mieszkań z usługami (w uzasadnionych przypadkach także zakup lokali mieszkalnych na przedmiotowe cele) skierowanej dla cudzoziemców objętych indywidualnym planem</w:t>
      </w:r>
      <w:r>
        <w:rPr>
          <w:sz w:val="28"/>
        </w:rPr>
        <w:t xml:space="preserve"> integracji w powiązaniu z działaniami EFS+ w ramach rozwoju usług społecznych i zdrowotnych w CS 4k) oraz w ramach działań skierowanych do obywateli państw trzecich w CS 4i),</w:t>
      </w:r>
    </w:p>
    <w:p w14:paraId="4728C6F6" w14:textId="77777777" w:rsidR="009C44D9" w:rsidRDefault="00DB0F77">
      <w:pPr>
        <w:rPr>
          <w:b/>
          <w:sz w:val="28"/>
        </w:rPr>
      </w:pPr>
      <w:r>
        <w:rPr>
          <w:sz w:val="28"/>
        </w:rPr>
        <w:t>2.</w:t>
      </w:r>
      <w:r>
        <w:rPr>
          <w:sz w:val="28"/>
        </w:rPr>
        <w:tab/>
        <w:t>Wsparcie infrastruktury (mieszkania/lokale – z wyłączeniem budowy nowych obie</w:t>
      </w:r>
      <w:r>
        <w:rPr>
          <w:sz w:val="28"/>
        </w:rPr>
        <w:t>któw) wykorzystywanej w ramach najmu socjalnego, w tym dla cudzoziemców objętych indywidualnym planem integracji w powiązaniu z działaniami EFS+ w ramach rozwoju usług społecznych i zdrowotnych w CS 4k) oraz w ramach działań skierowanych do obywateli państ</w:t>
      </w:r>
      <w:r>
        <w:rPr>
          <w:sz w:val="28"/>
        </w:rPr>
        <w:t>w trzecich w CS 4i).</w:t>
      </w:r>
    </w:p>
    <w:p w14:paraId="4728C6F7" w14:textId="77777777" w:rsidR="009C44D9" w:rsidRDefault="009C44D9">
      <w:pPr>
        <w:rPr>
          <w:b/>
          <w:sz w:val="28"/>
        </w:rPr>
      </w:pPr>
    </w:p>
    <w:p w14:paraId="4728C6F8" w14:textId="77777777" w:rsidR="009C44D9" w:rsidRDefault="00DB0F77">
      <w:pPr>
        <w:rPr>
          <w:b/>
          <w:sz w:val="28"/>
        </w:rPr>
      </w:pPr>
      <w:r>
        <w:rPr>
          <w:sz w:val="28"/>
        </w:rPr>
        <w:t>Wszystkie ww. działania będą komplementarne/realizowane w powiązaniu z działaniami zaplanowanymi do realizacji w ramach FERS m.in. w zakresie kształcenia i doskonalenia zawodowego kadr opieki długoterminowej w aspekcie społecznym. Wsp</w:t>
      </w:r>
      <w:r>
        <w:rPr>
          <w:sz w:val="28"/>
        </w:rPr>
        <w:t>arcie infrastruktury mieszkaniowej będzie wdrażane w sposób zintegrowany z działaniami z obszarów edukacji, zdrowia, zatrudnienia i opieki społecznej, celem zapewnienia kompleksowego wsparcia.</w:t>
      </w:r>
    </w:p>
    <w:p w14:paraId="4728C6F9" w14:textId="77777777" w:rsidR="009C44D9" w:rsidRDefault="009C44D9">
      <w:pPr>
        <w:rPr>
          <w:b/>
          <w:sz w:val="28"/>
        </w:rPr>
      </w:pPr>
    </w:p>
    <w:p w14:paraId="4728C6FA" w14:textId="77777777" w:rsidR="009C44D9" w:rsidRDefault="00DB0F77">
      <w:pPr>
        <w:rPr>
          <w:b/>
          <w:sz w:val="28"/>
        </w:rPr>
      </w:pPr>
      <w:r>
        <w:rPr>
          <w:sz w:val="28"/>
        </w:rPr>
        <w:lastRenderedPageBreak/>
        <w:t>Ad.1</w:t>
      </w:r>
    </w:p>
    <w:p w14:paraId="4728C6FB" w14:textId="77777777" w:rsidR="009C44D9" w:rsidRDefault="00DB0F77">
      <w:pPr>
        <w:rPr>
          <w:b/>
          <w:sz w:val="28"/>
        </w:rPr>
      </w:pPr>
      <w:r>
        <w:rPr>
          <w:sz w:val="28"/>
        </w:rPr>
        <w:t>Wsparcie dla ZAZ oraz WTZ ze środków EFRR będzie mieć cha</w:t>
      </w:r>
      <w:r>
        <w:rPr>
          <w:sz w:val="28"/>
        </w:rPr>
        <w:t>rakter warunkowy tj. będzie możliwe tylko o ile placówka otrzyma wsparcie z EFS+ zgodnie z warunkami wskazanymi w Programie w ramach CS 4h) oraz gdy będzie wynikało z RPDI.</w:t>
      </w:r>
    </w:p>
    <w:p w14:paraId="4728C6FC" w14:textId="77777777" w:rsidR="009C44D9" w:rsidRDefault="00DB0F77">
      <w:pPr>
        <w:rPr>
          <w:b/>
          <w:sz w:val="28"/>
        </w:rPr>
      </w:pPr>
      <w:r>
        <w:rPr>
          <w:sz w:val="28"/>
        </w:rPr>
        <w:t>Ad.1 lit. d i e oraz 2:</w:t>
      </w:r>
    </w:p>
    <w:p w14:paraId="4728C6FD" w14:textId="77777777" w:rsidR="009C44D9" w:rsidRDefault="00DB0F77">
      <w:pPr>
        <w:rPr>
          <w:b/>
          <w:sz w:val="28"/>
        </w:rPr>
      </w:pPr>
      <w:r>
        <w:rPr>
          <w:sz w:val="28"/>
        </w:rPr>
        <w:t>Realizowane w ramach programu inwestycje w obiekty mieszkal</w:t>
      </w:r>
      <w:r>
        <w:rPr>
          <w:sz w:val="28"/>
        </w:rPr>
        <w:t>ne (w tym infrastruktura mieszkalnictwa o charakterze wspomaganym i chronionym oraz wykorzystywanego w ramach najmu socjalnego) nie mogą przyczyniać się do segregacji przestrzennej grup marginalizowanych. Wsparte lokale nie powinny być zapewniane na obszar</w:t>
      </w:r>
      <w:r>
        <w:rPr>
          <w:sz w:val="28"/>
        </w:rPr>
        <w:t>ach odizolowanych od społeczności lokalnej i słabo skomunikowanych.</w:t>
      </w:r>
    </w:p>
    <w:p w14:paraId="4728C6FE" w14:textId="77777777" w:rsidR="009C44D9" w:rsidRDefault="00DB0F77">
      <w:pPr>
        <w:rPr>
          <w:b/>
          <w:sz w:val="28"/>
        </w:rPr>
      </w:pPr>
      <w:r>
        <w:rPr>
          <w:sz w:val="28"/>
        </w:rPr>
        <w:t>Kluczowe warunki realizacji projektów:</w:t>
      </w:r>
    </w:p>
    <w:p w14:paraId="4728C6FF"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700" w14:textId="77777777" w:rsidR="009C44D9" w:rsidRDefault="00DB0F77">
      <w:pPr>
        <w:rPr>
          <w:b/>
          <w:sz w:val="28"/>
        </w:rPr>
      </w:pPr>
      <w:r>
        <w:rPr>
          <w:sz w:val="28"/>
        </w:rPr>
        <w:t>2.</w:t>
      </w:r>
      <w:r>
        <w:rPr>
          <w:sz w:val="28"/>
        </w:rPr>
        <w:tab/>
        <w:t>Realizowane przedsięwzięcia muszą zostać zident</w:t>
      </w:r>
      <w:r>
        <w:rPr>
          <w:sz w:val="28"/>
        </w:rPr>
        <w:t>yfikowane w strategii terytorialnej będącej podstawą realizacji ZIT, pozytywnie zaopiniowanej pod kątem możliwości jej finansowania w ramach Programu, przez IZ.</w:t>
      </w:r>
    </w:p>
    <w:p w14:paraId="4728C701" w14:textId="77777777" w:rsidR="009C44D9" w:rsidRDefault="00DB0F77">
      <w:pPr>
        <w:rPr>
          <w:b/>
          <w:sz w:val="28"/>
        </w:rPr>
      </w:pPr>
      <w:r>
        <w:rPr>
          <w:sz w:val="28"/>
        </w:rPr>
        <w:t>3.</w:t>
      </w:r>
      <w:r>
        <w:rPr>
          <w:sz w:val="28"/>
        </w:rPr>
        <w:tab/>
        <w:t>Realizowane inwestycje muszą mieć charakter zintegrowany, tj. muszą wpisywać się w cele rozw</w:t>
      </w:r>
      <w:r>
        <w:rPr>
          <w:sz w:val="28"/>
        </w:rPr>
        <w:t>oju obszaru funkcjonalnego objętego instrumentem i być ukierunkowane na rozwiązywanie wspólnych problemów rozwojowych –projekt musi mieć wpływ na więcej niż 1 gminę w MOF oraz jego realizacja musi być uzasadniona w części diagnostycznej oraz w części kieru</w:t>
      </w:r>
      <w:r>
        <w:rPr>
          <w:sz w:val="28"/>
        </w:rPr>
        <w:t>nkowej strategii. Inwestycje te muszą spełniać jeden z warunków: muszą być projektem partnerskim w rozumieniu art. 39 ustawy wdrożeniowej lub deklarowany powinien być wspólny efekt, rezultat lub produkt końcowy projektu, tj. wspólne wykorzystanie stworzone</w:t>
      </w:r>
      <w:r>
        <w:rPr>
          <w:sz w:val="28"/>
        </w:rPr>
        <w:t>j w jego ramach infrastruktury.</w:t>
      </w:r>
    </w:p>
    <w:p w14:paraId="4728C702" w14:textId="77777777" w:rsidR="009C44D9" w:rsidRDefault="00DB0F77">
      <w:pPr>
        <w:rPr>
          <w:b/>
          <w:sz w:val="28"/>
        </w:rPr>
      </w:pPr>
      <w:r>
        <w:rPr>
          <w:sz w:val="28"/>
        </w:rPr>
        <w:t>4.</w:t>
      </w:r>
      <w:r>
        <w:rPr>
          <w:sz w:val="28"/>
        </w:rPr>
        <w:tab/>
        <w:t>Ze względu na horyzontalną zasadę deinstytucjonalizacji, środki europejskie mogą być przeznaczane wyłącznie na infrastrukturę placówek świadczących usługi w społeczności lokalnej, a więc z poszanowaniem zasad indywidualiz</w:t>
      </w:r>
      <w:r>
        <w:rPr>
          <w:sz w:val="28"/>
        </w:rPr>
        <w:t xml:space="preserve">acji wsparcia, </w:t>
      </w:r>
      <w:r>
        <w:rPr>
          <w:sz w:val="28"/>
        </w:rPr>
        <w:lastRenderedPageBreak/>
        <w:t>zapewnienia osobom kontroli nad swoim życiem i decyzjami, które ich dotyczą, pierwszeństwa indywidualnych potrzeb mieszkańców przed wymaganiami organizacyjnymi. W związku z powyższym inwestycje infrastrukturalne w placówki świadczące całodob</w:t>
      </w:r>
      <w:r>
        <w:rPr>
          <w:sz w:val="28"/>
        </w:rPr>
        <w:t xml:space="preserve">ową opiekę długoterminową w instytucjonalnych formach są niedozwolone. Możliwe będą natomiast inwestycje z EFS+ pozwalające na świadczenie przez te placówki usług w społeczności lokalnej, polegających na realizowaniu (w oparciu o posiadane zasoby) działań </w:t>
      </w:r>
      <w:r>
        <w:rPr>
          <w:sz w:val="28"/>
        </w:rPr>
        <w:t>poza dotychczasowymi zadaniami, w tym m.in. form wsparcia dziennego, środowiskowego, wsparcia wytchnieniowego, mieszkalnictwa wspomaganego. Rozbudowa usług środowiskowych przy takich placówkach nie może wzmacniać form instytucjonalnych. Decyzje o udzieleni</w:t>
      </w:r>
      <w:r>
        <w:rPr>
          <w:sz w:val="28"/>
        </w:rPr>
        <w:t>u wsparcia powinny być poprzedzone analizą dostępnych form świadczenia usług (tj. instytucjonalne, środowiskowe i w rodzinie) oraz uwzględniać indywidualne potrzeby jednostek, które będą odbiorcami usług (w tym preferowane przez nich opcje opieki). Jeśli o</w:t>
      </w:r>
      <w:r>
        <w:rPr>
          <w:sz w:val="28"/>
        </w:rPr>
        <w:t>pcje preferowane przez odbiorców usług nie są dostępne, priorytetem powinno być ich zapewnienie.</w:t>
      </w:r>
    </w:p>
    <w:p w14:paraId="4728C703" w14:textId="77777777" w:rsidR="009C44D9" w:rsidRDefault="00DB0F77">
      <w:pPr>
        <w:rPr>
          <w:b/>
          <w:sz w:val="28"/>
        </w:rPr>
      </w:pPr>
      <w:r>
        <w:rPr>
          <w:sz w:val="28"/>
        </w:rPr>
        <w:t>5.</w:t>
      </w:r>
      <w:r>
        <w:rPr>
          <w:sz w:val="28"/>
        </w:rPr>
        <w:tab/>
        <w:t>Warunkiem udzielenia wsparcia będzie zgodność projektu ze zdiagnozowanymi na poziomie regionu potrzebami, określonymi w ramach dokumentu „Mapa potrzeb w zak</w:t>
      </w:r>
      <w:r>
        <w:rPr>
          <w:sz w:val="28"/>
        </w:rPr>
        <w:t>resie infrastruktury edukacyjnej i społecznej w województwie lubelskim”.</w:t>
      </w:r>
    </w:p>
    <w:p w14:paraId="4728C704" w14:textId="77777777" w:rsidR="009C44D9" w:rsidRDefault="00DB0F77">
      <w:pPr>
        <w:rPr>
          <w:b/>
          <w:sz w:val="28"/>
        </w:rPr>
      </w:pPr>
      <w:r>
        <w:rPr>
          <w:sz w:val="28"/>
        </w:rPr>
        <w:t>6.</w:t>
      </w:r>
      <w:r>
        <w:rPr>
          <w:sz w:val="28"/>
        </w:rPr>
        <w:tab/>
        <w:t>Rozwój usług społecznych na rzecz osób zagrożonych ubóstwem i wykluczeniem społecznym, wspierany ze środków EFRR, będzie zgodny z założeniami Konwencji ONZ o Prawach Osób Niepełnos</w:t>
      </w:r>
      <w:r>
        <w:rPr>
          <w:sz w:val="28"/>
        </w:rPr>
        <w:t xml:space="preserve">prawnych (UNCRPD), w tym Komentarzem ogólnym Nr 5 (2017) oraz Uwagami końcowymi dla Polski Komitetu ONZ ds. Praw Osób Niepełnosprawnych (CRPD), Strategią Rozwoju Usług Społecznych - polityka publiczna na lata 2021-2030 (z perspektywą do 2035 r.) jak też z </w:t>
      </w:r>
      <w:r>
        <w:rPr>
          <w:sz w:val="28"/>
        </w:rPr>
        <w:t>kierunkami wskazanymi w Krajowym Programie Przeciwdziałania Ubóstwu i Wykluczeniu Społecznemu (aktualizacja 2021-2027) i Strategią na Rzecz Osób z Niepełnosprawnościami 2021-2030”.</w:t>
      </w:r>
    </w:p>
    <w:p w14:paraId="4728C705" w14:textId="77777777" w:rsidR="009C44D9" w:rsidRDefault="00DB0F77">
      <w:pPr>
        <w:rPr>
          <w:b/>
          <w:sz w:val="28"/>
        </w:rPr>
      </w:pPr>
      <w:r>
        <w:rPr>
          <w:sz w:val="28"/>
        </w:rPr>
        <w:t>7.</w:t>
      </w:r>
      <w:r>
        <w:rPr>
          <w:sz w:val="28"/>
        </w:rPr>
        <w:tab/>
        <w:t>W ramach Działania przewidziano wsparcie działań społecznych, typowych d</w:t>
      </w:r>
      <w:r>
        <w:rPr>
          <w:sz w:val="28"/>
        </w:rPr>
        <w:t xml:space="preserve">la EFS+ koniecznych do wdrożenia części operacji objętej EFRR i bezpośrednio z </w:t>
      </w:r>
      <w:r>
        <w:rPr>
          <w:sz w:val="28"/>
        </w:rPr>
        <w:lastRenderedPageBreak/>
        <w:t>nią związanych. Wartość niniejszych zadań nie może przekroczyć 15% współfinansowania unijnego projektu.</w:t>
      </w:r>
    </w:p>
    <w:p w14:paraId="4728C706" w14:textId="77777777" w:rsidR="009C44D9" w:rsidRDefault="00DB0F77">
      <w:pPr>
        <w:rPr>
          <w:b/>
          <w:sz w:val="28"/>
        </w:rPr>
      </w:pPr>
      <w:r>
        <w:rPr>
          <w:sz w:val="28"/>
        </w:rPr>
        <w:t>8.</w:t>
      </w:r>
      <w:r>
        <w:rPr>
          <w:sz w:val="28"/>
        </w:rPr>
        <w:tab/>
        <w:t xml:space="preserve">Wsparcie w ramach Działania nie może być udzielone w </w:t>
      </w:r>
      <w:r>
        <w:rPr>
          <w:sz w:val="28"/>
        </w:rPr>
        <w:t>zakresie, w jakim jest wykluczone w art. 1 ust. 2 - 5 Rozporządzenia Komisji (UE) NR 651/2014 z dnia 17 czerwca 2014 r. uznającym niektóre rodzaje pomocy za zgodne z rynkiem wewnętrznym w zastosowaniu art. 107 i 108 Traktatu oraz w art. 1 ust. 1 Rozporządz</w:t>
      </w:r>
      <w:r>
        <w:rPr>
          <w:sz w:val="28"/>
        </w:rPr>
        <w:t>enia Komisji (UE) nr 1407/2013 z dnia 18 grudnia 2013 r. w sprawie stosowania art. 107 i 108 Traktatu o funkcjonowaniu Unii Europejskiej do pomocy de minimis.</w:t>
      </w:r>
    </w:p>
    <w:p w14:paraId="4728C707" w14:textId="77777777" w:rsidR="009C44D9" w:rsidRDefault="00DB0F77">
      <w:pPr>
        <w:rPr>
          <w:b/>
          <w:sz w:val="28"/>
        </w:rPr>
      </w:pPr>
      <w:r>
        <w:rPr>
          <w:sz w:val="28"/>
        </w:rPr>
        <w:t>9.</w:t>
      </w:r>
      <w:r>
        <w:rPr>
          <w:sz w:val="28"/>
        </w:rPr>
        <w:tab/>
        <w:t>Wsparcie w ramach Działania jest zgodne z Wytycznymi dotyczącymi realizacji zasad równościowyc</w:t>
      </w:r>
      <w:r>
        <w:rPr>
          <w:sz w:val="28"/>
        </w:rPr>
        <w:t>h w ramach funduszy unijnych na lata 2021-2027, w szczególności wsparcie jest udzielane projektom uwzględniającym koncepcję uniwersalnego projektowania, zgodnie z ww. Wytycznymi.</w:t>
      </w:r>
    </w:p>
    <w:p w14:paraId="4728C708" w14:textId="77777777" w:rsidR="009C44D9" w:rsidRDefault="00DB0F77">
      <w:pPr>
        <w:rPr>
          <w:b/>
          <w:sz w:val="28"/>
        </w:rPr>
      </w:pPr>
      <w:r>
        <w:rPr>
          <w:sz w:val="28"/>
        </w:rPr>
        <w:t>10.</w:t>
      </w:r>
      <w:r>
        <w:rPr>
          <w:sz w:val="28"/>
        </w:rPr>
        <w:tab/>
        <w:t xml:space="preserve">W przypadku, gdy łączny koszt operacji nie przekracza 200 000 EUR (koszt </w:t>
      </w:r>
      <w:r>
        <w:rPr>
          <w:sz w:val="28"/>
        </w:rPr>
        <w:t xml:space="preserve">przeliczany wg kursu EURO obowiązującego w miesiącu, w którym został złożony wniosek o dofinansowanie), koszty pośrednie w projekcie finansowane muszą być w oparciu o wskazaną w Regulaminie wyboru projektów stawkę ryczałtową, z wyjątkiem operacji, których </w:t>
      </w:r>
      <w:r>
        <w:rPr>
          <w:sz w:val="28"/>
        </w:rPr>
        <w:t>wsparcie stanowi pomoc państwa.</w:t>
      </w:r>
    </w:p>
    <w:p w14:paraId="4728C709" w14:textId="77777777" w:rsidR="009C44D9" w:rsidRDefault="00DB0F77">
      <w:pPr>
        <w:rPr>
          <w:b/>
          <w:sz w:val="28"/>
        </w:rPr>
      </w:pPr>
      <w:r>
        <w:rPr>
          <w:b/>
          <w:sz w:val="28"/>
        </w:rPr>
        <w:t>Maksymalny % poziom dofinansowania UE w projekcie</w:t>
      </w:r>
    </w:p>
    <w:p w14:paraId="4728C70A" w14:textId="77777777" w:rsidR="009C44D9" w:rsidRDefault="00DB0F77">
      <w:pPr>
        <w:rPr>
          <w:b/>
          <w:sz w:val="28"/>
        </w:rPr>
      </w:pPr>
      <w:r>
        <w:rPr>
          <w:sz w:val="28"/>
        </w:rPr>
        <w:t>85</w:t>
      </w:r>
    </w:p>
    <w:p w14:paraId="4728C70B" w14:textId="77777777" w:rsidR="009C44D9" w:rsidRDefault="00DB0F77">
      <w:pPr>
        <w:rPr>
          <w:b/>
          <w:sz w:val="28"/>
        </w:rPr>
      </w:pPr>
      <w:r>
        <w:rPr>
          <w:b/>
          <w:sz w:val="28"/>
        </w:rPr>
        <w:t xml:space="preserve">Maksymalny % poziom dofinansowania całkowitego wydatków kwalifikowalnych na poziomie projektu (środki UE + współfinansowanie ze środków krajowych przyznane beneficjentowi </w:t>
      </w:r>
      <w:r>
        <w:rPr>
          <w:b/>
          <w:sz w:val="28"/>
        </w:rPr>
        <w:t>przez właściwą instytucję)</w:t>
      </w:r>
    </w:p>
    <w:p w14:paraId="4728C70C" w14:textId="77777777" w:rsidR="009C44D9" w:rsidRDefault="00DB0F77">
      <w:pPr>
        <w:rPr>
          <w:b/>
          <w:sz w:val="28"/>
        </w:rPr>
      </w:pPr>
      <w:r>
        <w:rPr>
          <w:sz w:val="28"/>
        </w:rPr>
        <w:t>85</w:t>
      </w:r>
    </w:p>
    <w:p w14:paraId="4728C70D" w14:textId="77777777" w:rsidR="009C44D9" w:rsidRDefault="00DB0F77">
      <w:pPr>
        <w:rPr>
          <w:b/>
          <w:sz w:val="28"/>
        </w:rPr>
      </w:pPr>
      <w:r>
        <w:rPr>
          <w:b/>
          <w:sz w:val="28"/>
        </w:rPr>
        <w:t>Pomoc publiczna – unijna podstawa prawna</w:t>
      </w:r>
    </w:p>
    <w:p w14:paraId="4728C70E" w14:textId="77777777" w:rsidR="009C44D9" w:rsidRDefault="00DB0F77">
      <w:pPr>
        <w:rPr>
          <w:b/>
          <w:sz w:val="28"/>
        </w:rPr>
      </w:pPr>
      <w:r>
        <w:rPr>
          <w:sz w:val="28"/>
        </w:rPr>
        <w:t xml:space="preserve">Rozporządzenie  Komisji (UE) nr 1407/2013 z dnia 18 grudnia 2013 r. w sprawie stosowania art. 107 i 108 Traktatu o funkcjonowaniu Unii Europejskiej do pomocy de minimis, Rozporządzenie </w:t>
      </w:r>
      <w:r>
        <w:rPr>
          <w:sz w:val="28"/>
        </w:rPr>
        <w:t xml:space="preserve">Komisji (UE) nr 651/2014 z dnia 17 czerwca 2014 r. </w:t>
      </w:r>
      <w:r>
        <w:rPr>
          <w:sz w:val="28"/>
        </w:rPr>
        <w:lastRenderedPageBreak/>
        <w:t>uznające niektóre rodzaje pomocy za zgodne z rynkiem wewnętrznym w zastosowaniu art. 107 i 108 Traktatu, Bez pomocy</w:t>
      </w:r>
    </w:p>
    <w:p w14:paraId="4728C70F" w14:textId="77777777" w:rsidR="009C44D9" w:rsidRDefault="00DB0F77">
      <w:pPr>
        <w:rPr>
          <w:b/>
          <w:sz w:val="28"/>
        </w:rPr>
      </w:pPr>
      <w:r>
        <w:rPr>
          <w:b/>
          <w:sz w:val="28"/>
        </w:rPr>
        <w:t>Pomoc publiczna – krajowa podstawa prawna</w:t>
      </w:r>
    </w:p>
    <w:p w14:paraId="4728C710" w14:textId="77777777" w:rsidR="009C44D9" w:rsidRDefault="00DB0F77">
      <w:pPr>
        <w:rPr>
          <w:b/>
          <w:sz w:val="28"/>
        </w:rPr>
      </w:pPr>
      <w:r>
        <w:rPr>
          <w:sz w:val="28"/>
        </w:rPr>
        <w:t>Rozporządzenie Ministra Funduszy i Polityki Reg</w:t>
      </w:r>
      <w:r>
        <w:rPr>
          <w:sz w:val="28"/>
        </w:rPr>
        <w:t>ionalnej z dnia 11 października 2022 r. w sprawie udzielania regionalnej pomocy inwestycyjnej w ramach programów regionalnych na lata 2021–2027 (Dz. U. z 2022 r. poz. 2161, z późn. zm.), Rozporządzenie Ministra Funduszy i Polityki Regionalnej z dnia 11 gru</w:t>
      </w:r>
      <w:r>
        <w:rPr>
          <w:sz w:val="28"/>
        </w:rPr>
        <w:t xml:space="preserve">dnia 2022 r. w sprawie udzielania pomocy inwestycyjnej na infrastrukturę lokalną w ramach regionalnych programów na lata 2021–2027 (Dz. U. z 2022 r. poz. 2686), Bez pomocy, Rozporządzenie Ministra Funduszy i Polityki Regionalnej z dnia 29 września 2022 r. </w:t>
      </w:r>
      <w:r>
        <w:rPr>
          <w:sz w:val="28"/>
        </w:rPr>
        <w:t>w sprawie udzielania pomocy de minimis w ramach regionalnych programów na lata 2021–2027 (Dz. U. z 2022 r. poz. 2062)</w:t>
      </w:r>
    </w:p>
    <w:p w14:paraId="4728C711" w14:textId="77777777" w:rsidR="009C44D9" w:rsidRDefault="00DB0F77">
      <w:pPr>
        <w:rPr>
          <w:b/>
          <w:sz w:val="28"/>
        </w:rPr>
      </w:pPr>
      <w:r>
        <w:rPr>
          <w:b/>
          <w:sz w:val="28"/>
        </w:rPr>
        <w:t>Uproszczone metody rozliczania</w:t>
      </w:r>
    </w:p>
    <w:p w14:paraId="4728C712" w14:textId="77777777" w:rsidR="009C44D9" w:rsidRDefault="00DB0F77">
      <w:pPr>
        <w:rPr>
          <w:b/>
          <w:sz w:val="28"/>
        </w:rPr>
      </w:pPr>
      <w:r>
        <w:rPr>
          <w:sz w:val="28"/>
        </w:rPr>
        <w:t xml:space="preserve">Brak, do 7% stawka ryczałtowa na koszty pośrednie (podstawa wyliczenia: koszty bezpośrednie) [art. </w:t>
      </w:r>
      <w:r>
        <w:rPr>
          <w:sz w:val="28"/>
        </w:rPr>
        <w:t>54(a) CPR]</w:t>
      </w:r>
    </w:p>
    <w:p w14:paraId="4728C713" w14:textId="77777777" w:rsidR="009C44D9" w:rsidRDefault="00DB0F77">
      <w:pPr>
        <w:rPr>
          <w:b/>
          <w:sz w:val="28"/>
        </w:rPr>
      </w:pPr>
      <w:r>
        <w:rPr>
          <w:b/>
          <w:sz w:val="28"/>
        </w:rPr>
        <w:t>Forma wsparcia</w:t>
      </w:r>
    </w:p>
    <w:p w14:paraId="4728C714" w14:textId="77777777" w:rsidR="009C44D9" w:rsidRDefault="00DB0F77">
      <w:pPr>
        <w:rPr>
          <w:b/>
          <w:sz w:val="28"/>
        </w:rPr>
      </w:pPr>
      <w:r>
        <w:rPr>
          <w:sz w:val="28"/>
        </w:rPr>
        <w:t>Dotacja</w:t>
      </w:r>
    </w:p>
    <w:p w14:paraId="4728C715" w14:textId="77777777" w:rsidR="009C44D9" w:rsidRDefault="00DB0F77">
      <w:pPr>
        <w:rPr>
          <w:b/>
          <w:sz w:val="28"/>
        </w:rPr>
      </w:pPr>
      <w:r>
        <w:rPr>
          <w:b/>
          <w:sz w:val="28"/>
        </w:rPr>
        <w:t>Dopuszczalny cross-financing (%)</w:t>
      </w:r>
    </w:p>
    <w:p w14:paraId="4728C716" w14:textId="77777777" w:rsidR="009C44D9" w:rsidRDefault="00DB0F77">
      <w:pPr>
        <w:rPr>
          <w:b/>
          <w:sz w:val="28"/>
        </w:rPr>
      </w:pPr>
      <w:r>
        <w:rPr>
          <w:sz w:val="28"/>
        </w:rPr>
        <w:t>15</w:t>
      </w:r>
    </w:p>
    <w:p w14:paraId="4728C717" w14:textId="77777777" w:rsidR="009C44D9" w:rsidRDefault="00DB0F77">
      <w:pPr>
        <w:rPr>
          <w:b/>
          <w:sz w:val="28"/>
        </w:rPr>
      </w:pPr>
      <w:r>
        <w:rPr>
          <w:b/>
          <w:sz w:val="28"/>
        </w:rPr>
        <w:t>Minimalny wkład własny beneficjenta</w:t>
      </w:r>
    </w:p>
    <w:p w14:paraId="4728C718" w14:textId="77777777" w:rsidR="009C44D9" w:rsidRDefault="00DB0F77">
      <w:pPr>
        <w:rPr>
          <w:b/>
          <w:sz w:val="28"/>
        </w:rPr>
      </w:pPr>
      <w:r>
        <w:rPr>
          <w:sz w:val="28"/>
        </w:rPr>
        <w:t>Projekty w części objętej pomocą publiczną: zgodnie z programami pomocy publicznej</w:t>
      </w:r>
    </w:p>
    <w:p w14:paraId="4728C719" w14:textId="77777777" w:rsidR="009C44D9" w:rsidRDefault="00DB0F77">
      <w:pPr>
        <w:rPr>
          <w:b/>
          <w:sz w:val="28"/>
        </w:rPr>
      </w:pPr>
      <w:r>
        <w:rPr>
          <w:b/>
          <w:sz w:val="28"/>
        </w:rPr>
        <w:t>Sposób wyboru projektów</w:t>
      </w:r>
    </w:p>
    <w:p w14:paraId="4728C71A" w14:textId="77777777" w:rsidR="009C44D9" w:rsidRDefault="00DB0F77">
      <w:pPr>
        <w:rPr>
          <w:b/>
          <w:sz w:val="28"/>
        </w:rPr>
      </w:pPr>
      <w:r>
        <w:rPr>
          <w:sz w:val="28"/>
        </w:rPr>
        <w:t>Niekonkurencyjny</w:t>
      </w:r>
    </w:p>
    <w:p w14:paraId="4728C71B" w14:textId="77777777" w:rsidR="009C44D9" w:rsidRDefault="00DB0F77">
      <w:pPr>
        <w:rPr>
          <w:b/>
          <w:sz w:val="28"/>
        </w:rPr>
      </w:pPr>
      <w:r>
        <w:rPr>
          <w:b/>
          <w:sz w:val="28"/>
        </w:rPr>
        <w:t>Realizacja instrumentów te</w:t>
      </w:r>
      <w:r>
        <w:rPr>
          <w:b/>
          <w:sz w:val="28"/>
        </w:rPr>
        <w:t>rytorialnych</w:t>
      </w:r>
    </w:p>
    <w:p w14:paraId="4728C71C" w14:textId="77777777" w:rsidR="009C44D9" w:rsidRDefault="00DB0F77">
      <w:pPr>
        <w:rPr>
          <w:b/>
          <w:sz w:val="28"/>
        </w:rPr>
      </w:pPr>
      <w:r>
        <w:rPr>
          <w:sz w:val="28"/>
        </w:rPr>
        <w:t>ZIT</w:t>
      </w:r>
    </w:p>
    <w:p w14:paraId="4728C71D" w14:textId="77777777" w:rsidR="009C44D9" w:rsidRDefault="00DB0F77">
      <w:pPr>
        <w:rPr>
          <w:b/>
          <w:sz w:val="28"/>
        </w:rPr>
      </w:pPr>
      <w:r>
        <w:rPr>
          <w:b/>
          <w:sz w:val="28"/>
        </w:rPr>
        <w:lastRenderedPageBreak/>
        <w:t>Typ beneficjenta – ogólny</w:t>
      </w:r>
    </w:p>
    <w:p w14:paraId="4728C71E" w14:textId="77777777" w:rsidR="009C44D9" w:rsidRDefault="00DB0F77">
      <w:pPr>
        <w:rPr>
          <w:b/>
          <w:sz w:val="28"/>
        </w:rPr>
      </w:pPr>
      <w:r>
        <w:rPr>
          <w:sz w:val="28"/>
        </w:rPr>
        <w:t>Administracja publiczna, Zintegrowane Inwestycje Terytorialne (ZIT), Organizacje społeczne i związki wyznaniowe</w:t>
      </w:r>
    </w:p>
    <w:p w14:paraId="4728C71F" w14:textId="77777777" w:rsidR="009C44D9" w:rsidRDefault="00DB0F77">
      <w:pPr>
        <w:rPr>
          <w:b/>
          <w:sz w:val="28"/>
        </w:rPr>
      </w:pPr>
      <w:r>
        <w:rPr>
          <w:b/>
          <w:sz w:val="28"/>
        </w:rPr>
        <w:t>Grupa docelowa</w:t>
      </w:r>
    </w:p>
    <w:p w14:paraId="4728C720" w14:textId="77777777" w:rsidR="009C44D9" w:rsidRDefault="00DB0F77">
      <w:pPr>
        <w:rPr>
          <w:b/>
          <w:sz w:val="28"/>
        </w:rPr>
      </w:pPr>
      <w:r>
        <w:rPr>
          <w:sz w:val="28"/>
        </w:rPr>
        <w:t>mieszkańcy miast i ich obszarów funkcjonalnych</w:t>
      </w:r>
    </w:p>
    <w:p w14:paraId="4728C721" w14:textId="77777777" w:rsidR="009C44D9" w:rsidRDefault="00DB0F77">
      <w:pPr>
        <w:rPr>
          <w:b/>
          <w:sz w:val="28"/>
        </w:rPr>
      </w:pPr>
      <w:r>
        <w:rPr>
          <w:b/>
          <w:sz w:val="28"/>
        </w:rPr>
        <w:t>Słowa kluczowe</w:t>
      </w:r>
    </w:p>
    <w:p w14:paraId="4728C722" w14:textId="77777777" w:rsidR="009C44D9" w:rsidRDefault="00DB0F77">
      <w:pPr>
        <w:rPr>
          <w:b/>
          <w:sz w:val="28"/>
        </w:rPr>
      </w:pPr>
      <w:r>
        <w:rPr>
          <w:sz w:val="28"/>
        </w:rPr>
        <w:t>usługi_społeczne, dostęp</w:t>
      </w:r>
      <w:r>
        <w:rPr>
          <w:sz w:val="28"/>
        </w:rPr>
        <w:t>ność, Zintegrowane_Inwestycje_Terytorialne, deinstytucjonalizacja, włączenie_społeczne, sprzęt, placówki_wsparcia_dziennego, infrastruktura</w:t>
      </w:r>
    </w:p>
    <w:p w14:paraId="4728C723" w14:textId="77777777" w:rsidR="009C44D9" w:rsidRDefault="00DB0F77">
      <w:pPr>
        <w:rPr>
          <w:b/>
          <w:sz w:val="28"/>
        </w:rPr>
      </w:pPr>
      <w:r>
        <w:rPr>
          <w:b/>
          <w:sz w:val="28"/>
        </w:rPr>
        <w:t>Kryteria wyboru projektów</w:t>
      </w:r>
    </w:p>
    <w:p w14:paraId="4728C724" w14:textId="77777777" w:rsidR="009C44D9" w:rsidRDefault="00DB0F77">
      <w:pPr>
        <w:rPr>
          <w:b/>
          <w:sz w:val="28"/>
        </w:rPr>
      </w:pPr>
      <w:r>
        <w:rPr>
          <w:sz w:val="28"/>
        </w:rPr>
        <w:t>http://funduszeUE.lubelskie.pl</w:t>
      </w:r>
    </w:p>
    <w:p w14:paraId="4728C725" w14:textId="77777777" w:rsidR="009C44D9" w:rsidRDefault="00DB0F77">
      <w:pPr>
        <w:rPr>
          <w:b/>
          <w:sz w:val="28"/>
        </w:rPr>
      </w:pPr>
      <w:r>
        <w:rPr>
          <w:b/>
          <w:sz w:val="28"/>
        </w:rPr>
        <w:t>Wskaźniki produktu</w:t>
      </w:r>
    </w:p>
    <w:p w14:paraId="4728C726" w14:textId="77777777" w:rsidR="009C44D9" w:rsidRDefault="00DB0F77">
      <w:pPr>
        <w:rPr>
          <w:b/>
          <w:sz w:val="28"/>
        </w:rPr>
      </w:pPr>
      <w:r>
        <w:rPr>
          <w:sz w:val="28"/>
        </w:rPr>
        <w:t>WLWK-PLRO132 - Liczba obiektów dostosowa</w:t>
      </w:r>
      <w:r>
        <w:rPr>
          <w:sz w:val="28"/>
        </w:rPr>
        <w:t>nych do potrzeb osób z niepełnosprawnościami (EFRR/FST/FS)</w:t>
      </w:r>
    </w:p>
    <w:p w14:paraId="4728C727" w14:textId="77777777" w:rsidR="009C44D9" w:rsidRDefault="00DB0F77">
      <w:pPr>
        <w:rPr>
          <w:b/>
          <w:sz w:val="28"/>
        </w:rPr>
      </w:pPr>
      <w:r>
        <w:rPr>
          <w:sz w:val="28"/>
        </w:rPr>
        <w:t>WLWK-PLRO199 - Liczba projektów, w których sfinansowano koszty racjonalnych usprawnień dla osób z niepełnosprawnościami (EFRR/FST/FS)</w:t>
      </w:r>
    </w:p>
    <w:p w14:paraId="4728C728" w14:textId="77777777" w:rsidR="009C44D9" w:rsidRDefault="00DB0F77">
      <w:pPr>
        <w:rPr>
          <w:b/>
          <w:sz w:val="28"/>
        </w:rPr>
      </w:pPr>
      <w:r>
        <w:rPr>
          <w:sz w:val="28"/>
        </w:rPr>
        <w:t>WLWK-PLRO205 - Liczba wspartych obiektów, w których realizowane</w:t>
      </w:r>
      <w:r>
        <w:rPr>
          <w:sz w:val="28"/>
        </w:rPr>
        <w:t xml:space="preserve"> są usługi społeczne</w:t>
      </w:r>
    </w:p>
    <w:p w14:paraId="4728C729" w14:textId="77777777" w:rsidR="009C44D9" w:rsidRDefault="00DB0F77">
      <w:pPr>
        <w:rPr>
          <w:b/>
          <w:sz w:val="28"/>
        </w:rPr>
      </w:pPr>
      <w:r>
        <w:rPr>
          <w:sz w:val="28"/>
        </w:rPr>
        <w:t>WLWK-RCO074 - Ludność objęta projektami w ramach strategii zintegrowanego rozwoju terytorialnego</w:t>
      </w:r>
    </w:p>
    <w:p w14:paraId="4728C72A" w14:textId="77777777" w:rsidR="009C44D9" w:rsidRDefault="00DB0F77">
      <w:pPr>
        <w:rPr>
          <w:b/>
          <w:sz w:val="28"/>
        </w:rPr>
      </w:pPr>
      <w:r>
        <w:rPr>
          <w:sz w:val="28"/>
        </w:rPr>
        <w:t>WLWK-RCO065 - Pojemność nowych lub zmodernizowanych lokali socjalnych</w:t>
      </w:r>
    </w:p>
    <w:p w14:paraId="4728C72B" w14:textId="77777777" w:rsidR="009C44D9" w:rsidRDefault="00DB0F77">
      <w:pPr>
        <w:rPr>
          <w:b/>
          <w:sz w:val="28"/>
        </w:rPr>
      </w:pPr>
      <w:r>
        <w:rPr>
          <w:sz w:val="28"/>
        </w:rPr>
        <w:t>WLWK-RCO075 - Wspierane strategie zintegrowanego rozwoju terytorialn</w:t>
      </w:r>
      <w:r>
        <w:rPr>
          <w:sz w:val="28"/>
        </w:rPr>
        <w:t>ego</w:t>
      </w:r>
    </w:p>
    <w:p w14:paraId="4728C72C" w14:textId="77777777" w:rsidR="009C44D9" w:rsidRDefault="00DB0F77">
      <w:pPr>
        <w:rPr>
          <w:b/>
          <w:sz w:val="28"/>
        </w:rPr>
      </w:pPr>
      <w:r>
        <w:rPr>
          <w:b/>
          <w:sz w:val="28"/>
        </w:rPr>
        <w:t>Wskaźniki rezultatu</w:t>
      </w:r>
    </w:p>
    <w:p w14:paraId="4728C72D" w14:textId="77777777" w:rsidR="009C44D9" w:rsidRDefault="00DB0F77">
      <w:pPr>
        <w:rPr>
          <w:b/>
          <w:sz w:val="28"/>
        </w:rPr>
      </w:pPr>
      <w:r>
        <w:rPr>
          <w:sz w:val="28"/>
        </w:rPr>
        <w:t>WLWK-RCR067 - Roczna liczba użytkowników nowych lub zmodernizowanych lokali socjalnych</w:t>
      </w:r>
    </w:p>
    <w:p w14:paraId="4728C72E" w14:textId="77777777" w:rsidR="009C44D9" w:rsidRDefault="00DB0F77">
      <w:pPr>
        <w:rPr>
          <w:b/>
          <w:sz w:val="28"/>
        </w:rPr>
      </w:pPr>
      <w:r>
        <w:rPr>
          <w:sz w:val="28"/>
        </w:rPr>
        <w:lastRenderedPageBreak/>
        <w:t>PROG-FELCR02 - Roczna liczba użytkowników nowych lub zmodernizowanych podmiotów realizujących usługi społeczne</w:t>
      </w:r>
    </w:p>
    <w:p w14:paraId="4728C72F" w14:textId="77777777" w:rsidR="009C44D9" w:rsidRDefault="009C44D9">
      <w:pPr>
        <w:rPr>
          <w:b/>
          <w:sz w:val="28"/>
        </w:rPr>
      </w:pPr>
    </w:p>
    <w:p w14:paraId="4728C730" w14:textId="77777777" w:rsidR="009C44D9" w:rsidRDefault="00DB0F77">
      <w:pPr>
        <w:pStyle w:val="Nagwek3"/>
        <w:rPr>
          <w:rFonts w:ascii="Calibri" w:hAnsi="Calibri" w:cs="Calibri"/>
          <w:sz w:val="32"/>
        </w:rPr>
      </w:pPr>
      <w:bookmarkStart w:id="57" w:name="_Toc129693486"/>
      <w:r>
        <w:rPr>
          <w:rFonts w:ascii="Calibri" w:hAnsi="Calibri" w:cs="Calibri"/>
          <w:sz w:val="32"/>
        </w:rPr>
        <w:t xml:space="preserve">Działanie FELU.07.08 </w:t>
      </w:r>
      <w:r>
        <w:rPr>
          <w:rFonts w:ascii="Calibri" w:hAnsi="Calibri" w:cs="Calibri"/>
          <w:sz w:val="32"/>
        </w:rPr>
        <w:t>Infrastruktura ochrony zdrowia</w:t>
      </w:r>
      <w:bookmarkEnd w:id="57"/>
    </w:p>
    <w:p w14:paraId="4728C731" w14:textId="77777777" w:rsidR="009C44D9" w:rsidRDefault="009C44D9">
      <w:pPr>
        <w:rPr>
          <w:rFonts w:ascii="Calibri" w:hAnsi="Calibri"/>
          <w:sz w:val="32"/>
        </w:rPr>
      </w:pPr>
    </w:p>
    <w:p w14:paraId="4728C732" w14:textId="77777777" w:rsidR="009C44D9" w:rsidRDefault="00DB0F77">
      <w:pPr>
        <w:rPr>
          <w:b/>
          <w:sz w:val="28"/>
        </w:rPr>
      </w:pPr>
      <w:r>
        <w:rPr>
          <w:b/>
          <w:sz w:val="28"/>
        </w:rPr>
        <w:t>Cel szczegółowy</w:t>
      </w:r>
    </w:p>
    <w:p w14:paraId="4728C733" w14:textId="77777777" w:rsidR="009C44D9" w:rsidRDefault="00DB0F77">
      <w:pPr>
        <w:rPr>
          <w:b/>
          <w:sz w:val="28"/>
        </w:rPr>
      </w:pPr>
      <w:r>
        <w:rPr>
          <w:sz w:val="28"/>
        </w:rPr>
        <w:t xml:space="preserve">EFRR.CP4.V - Zapewnianie równego dostępu do opieki zdrowotnej i wspieranie odporności systemów opieki zdrowotnej, w tym podstawowej opieki zdrowotnej, oraz wspieranie przechodzenia od opieki </w:t>
      </w:r>
      <w:r>
        <w:rPr>
          <w:sz w:val="28"/>
        </w:rPr>
        <w:t>instytucjonalnej do opieki rodzinnej i środowiskowej</w:t>
      </w:r>
    </w:p>
    <w:p w14:paraId="4728C734" w14:textId="77777777" w:rsidR="009C44D9" w:rsidRDefault="00DB0F77">
      <w:pPr>
        <w:rPr>
          <w:b/>
          <w:sz w:val="28"/>
        </w:rPr>
      </w:pPr>
      <w:r>
        <w:rPr>
          <w:b/>
          <w:sz w:val="28"/>
        </w:rPr>
        <w:t>Wysokość alokacji ogółem (EUR)</w:t>
      </w:r>
    </w:p>
    <w:p w14:paraId="4728C735" w14:textId="77777777" w:rsidR="009C44D9" w:rsidRDefault="00DB0F77">
      <w:pPr>
        <w:rPr>
          <w:b/>
          <w:sz w:val="28"/>
        </w:rPr>
      </w:pPr>
      <w:r>
        <w:rPr>
          <w:sz w:val="28"/>
        </w:rPr>
        <w:t>90 352 941,00</w:t>
      </w:r>
    </w:p>
    <w:p w14:paraId="4728C736" w14:textId="77777777" w:rsidR="009C44D9" w:rsidRDefault="00DB0F77">
      <w:pPr>
        <w:rPr>
          <w:b/>
          <w:sz w:val="28"/>
        </w:rPr>
      </w:pPr>
      <w:r>
        <w:rPr>
          <w:b/>
          <w:sz w:val="28"/>
        </w:rPr>
        <w:t>Wysokość alokacji UE (EUR)</w:t>
      </w:r>
    </w:p>
    <w:p w14:paraId="4728C737" w14:textId="77777777" w:rsidR="009C44D9" w:rsidRDefault="00DB0F77">
      <w:pPr>
        <w:rPr>
          <w:b/>
          <w:sz w:val="28"/>
        </w:rPr>
      </w:pPr>
      <w:r>
        <w:rPr>
          <w:sz w:val="28"/>
        </w:rPr>
        <w:t>76 800 000,00</w:t>
      </w:r>
    </w:p>
    <w:p w14:paraId="4728C738" w14:textId="77777777" w:rsidR="009C44D9" w:rsidRDefault="00DB0F77">
      <w:pPr>
        <w:rPr>
          <w:b/>
          <w:sz w:val="28"/>
        </w:rPr>
      </w:pPr>
      <w:r>
        <w:rPr>
          <w:b/>
          <w:sz w:val="28"/>
        </w:rPr>
        <w:t>Zakres interwencji</w:t>
      </w:r>
    </w:p>
    <w:p w14:paraId="4728C739" w14:textId="77777777" w:rsidR="009C44D9" w:rsidRDefault="00DB0F77">
      <w:pPr>
        <w:rPr>
          <w:b/>
          <w:sz w:val="28"/>
        </w:rPr>
      </w:pPr>
      <w:r>
        <w:rPr>
          <w:sz w:val="28"/>
        </w:rPr>
        <w:t>128 - Infrastruktura zdrowotna, 129 - Wyposażenie opieki zdrowotnej</w:t>
      </w:r>
    </w:p>
    <w:p w14:paraId="4728C73A" w14:textId="77777777" w:rsidR="009C44D9" w:rsidRDefault="00DB0F77">
      <w:pPr>
        <w:rPr>
          <w:b/>
          <w:sz w:val="28"/>
        </w:rPr>
      </w:pPr>
      <w:r>
        <w:rPr>
          <w:b/>
          <w:sz w:val="28"/>
        </w:rPr>
        <w:t>Opis działania</w:t>
      </w:r>
    </w:p>
    <w:p w14:paraId="4728C73B" w14:textId="77777777" w:rsidR="009C44D9" w:rsidRDefault="00DB0F77">
      <w:pPr>
        <w:rPr>
          <w:b/>
          <w:sz w:val="28"/>
        </w:rPr>
      </w:pPr>
      <w:r>
        <w:rPr>
          <w:sz w:val="28"/>
        </w:rPr>
        <w:t>Typy projektów:</w:t>
      </w:r>
    </w:p>
    <w:p w14:paraId="4728C73C" w14:textId="77777777" w:rsidR="009C44D9" w:rsidRDefault="00DB0F77">
      <w:pPr>
        <w:rPr>
          <w:b/>
          <w:sz w:val="28"/>
        </w:rPr>
      </w:pPr>
      <w:r>
        <w:rPr>
          <w:sz w:val="28"/>
        </w:rPr>
        <w:t>1.</w:t>
      </w:r>
      <w:r>
        <w:rPr>
          <w:sz w:val="28"/>
        </w:rPr>
        <w:tab/>
        <w:t>Wdrożenie standardów dostępności w POZ w celu poprawy dostępności placówek POZ dla osób ze szczególnymi potrzebami w obszarze architektonicznym, cyfrowym, komunikacyjnym i organizacyjnym.</w:t>
      </w:r>
    </w:p>
    <w:p w14:paraId="4728C73D" w14:textId="77777777" w:rsidR="009C44D9" w:rsidRDefault="00DB0F77">
      <w:pPr>
        <w:rPr>
          <w:b/>
          <w:sz w:val="28"/>
        </w:rPr>
      </w:pPr>
      <w:r>
        <w:rPr>
          <w:sz w:val="28"/>
        </w:rPr>
        <w:t>2.</w:t>
      </w:r>
      <w:r>
        <w:rPr>
          <w:sz w:val="28"/>
        </w:rPr>
        <w:tab/>
        <w:t>Rozwój POZ/AOS poprzez budowę, przebudowę i modernizację obie</w:t>
      </w:r>
      <w:r>
        <w:rPr>
          <w:sz w:val="28"/>
        </w:rPr>
        <w:t>któw infrastruktury ochrony zdrowia i/lub ich wyposażenie, m.in. w sprzęt medyczny, w celu poprawy dostępu do świadczeń, w tym przede wszystkim na obszarach słabiej rozwiniętych gospodarczo i terenach wiejskich.</w:t>
      </w:r>
    </w:p>
    <w:p w14:paraId="4728C73E" w14:textId="77777777" w:rsidR="009C44D9" w:rsidRDefault="00DB0F77">
      <w:pPr>
        <w:rPr>
          <w:b/>
          <w:sz w:val="28"/>
        </w:rPr>
      </w:pPr>
      <w:r>
        <w:rPr>
          <w:sz w:val="28"/>
        </w:rPr>
        <w:lastRenderedPageBreak/>
        <w:t>3.</w:t>
      </w:r>
      <w:r>
        <w:rPr>
          <w:sz w:val="28"/>
        </w:rPr>
        <w:tab/>
        <w:t>Wsparcie procesu deinstytucjonalizacji us</w:t>
      </w:r>
      <w:r>
        <w:rPr>
          <w:sz w:val="28"/>
        </w:rPr>
        <w:t>ług zdrowotnych w zakresie opieki długoterminowej świadczonej w formie środowiskowej (w tym dziennej, domowej, paliatywnej i hospicyjnej) oraz środowiskowej opieki psychiatrycznej i Centrów Zdrowia Psychicznego poprzez budowę, przebudowę i modernizację obi</w:t>
      </w:r>
      <w:r>
        <w:rPr>
          <w:sz w:val="28"/>
        </w:rPr>
        <w:t>ektów infrastruktury ochrony zdrowia i/lub ich wyposażenie, m.in. w sprzęt medyczny</w:t>
      </w:r>
    </w:p>
    <w:p w14:paraId="4728C73F" w14:textId="77777777" w:rsidR="009C44D9" w:rsidRDefault="00DB0F77">
      <w:pPr>
        <w:rPr>
          <w:b/>
          <w:sz w:val="28"/>
        </w:rPr>
      </w:pPr>
      <w:r>
        <w:rPr>
          <w:sz w:val="28"/>
        </w:rPr>
        <w:t>4.</w:t>
      </w:r>
      <w:r>
        <w:rPr>
          <w:sz w:val="28"/>
        </w:rPr>
        <w:tab/>
        <w:t>Wzmocnienie ambulatoryjnej opieki specjalistycznej, w tym pozaszpitalnej oraz poprawa dostępności do opieki jednego dnia poprzez budowę, przebudowę, modernizację i/lub w</w:t>
      </w:r>
      <w:r>
        <w:rPr>
          <w:sz w:val="28"/>
        </w:rPr>
        <w:t>yposażenie, m.in. w sprzęt medyczny.</w:t>
      </w:r>
    </w:p>
    <w:p w14:paraId="4728C740" w14:textId="77777777" w:rsidR="009C44D9" w:rsidRDefault="00DB0F77">
      <w:pPr>
        <w:rPr>
          <w:b/>
          <w:sz w:val="28"/>
        </w:rPr>
      </w:pPr>
      <w:r>
        <w:rPr>
          <w:sz w:val="28"/>
        </w:rPr>
        <w:t>Każde z ww. działań będzie komplementarne/realizowane w powiązaniu z działaniami zaplanowanymi do realizacji w ramach CS 4 k) – komplementarność wewnątrzprogramowa oraz z FERS w zakresie kształcenia i doskonalenia zawod</w:t>
      </w:r>
      <w:r>
        <w:rPr>
          <w:sz w:val="28"/>
        </w:rPr>
        <w:t>owego kadr medycznych oraz przedstawicieli innych zawodów związanych z ochroną zdrowia.</w:t>
      </w:r>
    </w:p>
    <w:p w14:paraId="4728C741" w14:textId="77777777" w:rsidR="009C44D9" w:rsidRDefault="00DB0F77">
      <w:pPr>
        <w:rPr>
          <w:b/>
          <w:sz w:val="28"/>
        </w:rPr>
      </w:pPr>
      <w:r>
        <w:rPr>
          <w:sz w:val="28"/>
        </w:rPr>
        <w:t>Kluczowe warunki realizacji projektów:</w:t>
      </w:r>
    </w:p>
    <w:p w14:paraId="4728C742"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C743" w14:textId="77777777" w:rsidR="009C44D9" w:rsidRDefault="00DB0F77">
      <w:pPr>
        <w:rPr>
          <w:b/>
          <w:sz w:val="28"/>
        </w:rPr>
      </w:pPr>
      <w:r>
        <w:rPr>
          <w:sz w:val="28"/>
        </w:rPr>
        <w:t>2.</w:t>
      </w:r>
      <w:r>
        <w:rPr>
          <w:sz w:val="28"/>
        </w:rPr>
        <w:tab/>
        <w:t>Wyłączeniu ze wsparcia podl</w:t>
      </w:r>
      <w:r>
        <w:rPr>
          <w:sz w:val="28"/>
        </w:rPr>
        <w:t>egają jednorazowe wyroby medyczne oraz produkty lecznicze.</w:t>
      </w:r>
    </w:p>
    <w:p w14:paraId="4728C744" w14:textId="77777777" w:rsidR="009C44D9" w:rsidRDefault="00DB0F77">
      <w:pPr>
        <w:rPr>
          <w:b/>
          <w:sz w:val="28"/>
        </w:rPr>
      </w:pPr>
      <w:r>
        <w:rPr>
          <w:sz w:val="28"/>
        </w:rPr>
        <w:t>3.</w:t>
      </w:r>
      <w:r>
        <w:rPr>
          <w:sz w:val="28"/>
        </w:rPr>
        <w:tab/>
        <w:t>Dopuszcza się możliwość dofinansowania wyposażenia socjalno-bytowego (jako niezbędnego elementu projektu) – przy czym nie może ono stanowić więcej niż 15% wydatków kwalifikowalnych w projekcie.</w:t>
      </w:r>
    </w:p>
    <w:p w14:paraId="4728C745" w14:textId="77777777" w:rsidR="009C44D9" w:rsidRDefault="00DB0F77">
      <w:pPr>
        <w:rPr>
          <w:b/>
          <w:sz w:val="28"/>
        </w:rPr>
      </w:pPr>
      <w:r>
        <w:rPr>
          <w:sz w:val="28"/>
        </w:rPr>
        <w:t>4.</w:t>
      </w:r>
      <w:r>
        <w:rPr>
          <w:sz w:val="28"/>
        </w:rPr>
        <w:tab/>
        <w:t>Dopuszcza się możliwość dofinasowania zakupu wyposażenia biurowego/ administracyjnego (jako niezbędnego elementu projektu) – przy czym nie może ono stanowić więcej niż 5% wydatków kwalifikowalnych w projekcie.</w:t>
      </w:r>
    </w:p>
    <w:p w14:paraId="4728C746" w14:textId="77777777" w:rsidR="009C44D9" w:rsidRDefault="00DB0F77">
      <w:pPr>
        <w:rPr>
          <w:b/>
          <w:sz w:val="28"/>
        </w:rPr>
      </w:pPr>
      <w:r>
        <w:rPr>
          <w:sz w:val="28"/>
        </w:rPr>
        <w:t>5.</w:t>
      </w:r>
      <w:r>
        <w:rPr>
          <w:sz w:val="28"/>
        </w:rPr>
        <w:tab/>
        <w:t>Wyłączeniu ze wsparcia podlegać będą pro</w:t>
      </w:r>
      <w:r>
        <w:rPr>
          <w:sz w:val="28"/>
        </w:rPr>
        <w:t>jekty, które kwalifikują się do otrzymania wsparcia w ramach programów krajowych (w tym m.in. infrastruktura Państwowego Ratownictwa Medycznego).</w:t>
      </w:r>
    </w:p>
    <w:p w14:paraId="4728C747" w14:textId="77777777" w:rsidR="009C44D9" w:rsidRDefault="00DB0F77">
      <w:pPr>
        <w:rPr>
          <w:b/>
          <w:sz w:val="28"/>
        </w:rPr>
      </w:pPr>
      <w:r>
        <w:rPr>
          <w:sz w:val="28"/>
        </w:rPr>
        <w:lastRenderedPageBreak/>
        <w:t>6.</w:t>
      </w:r>
      <w:r>
        <w:rPr>
          <w:sz w:val="28"/>
        </w:rPr>
        <w:tab/>
        <w:t>Warunkiem realizacji wsparcia w zakresie opieki nad osobami z zaburzeniami i chorobami psychicznymi oraz op</w:t>
      </w:r>
      <w:r>
        <w:rPr>
          <w:sz w:val="28"/>
        </w:rPr>
        <w:t>ieki paliatywnej bądź hospicyjnej oraz w zakresie świadczeń pielęgnacyjnych i opiekuńczych wykonywanych w ramach opieki długoterminowej powinien być rozwój zdeinstytucjonalizowych form opieki nad pacjentem.</w:t>
      </w:r>
    </w:p>
    <w:p w14:paraId="4728C748" w14:textId="77777777" w:rsidR="009C44D9" w:rsidRDefault="00DB0F77">
      <w:pPr>
        <w:rPr>
          <w:b/>
          <w:sz w:val="28"/>
        </w:rPr>
      </w:pPr>
      <w:r>
        <w:rPr>
          <w:sz w:val="28"/>
        </w:rPr>
        <w:t>7.</w:t>
      </w:r>
      <w:r>
        <w:rPr>
          <w:sz w:val="28"/>
        </w:rPr>
        <w:tab/>
        <w:t>Do dofinansowania mogą być przyjęte projekty z</w:t>
      </w:r>
      <w:r>
        <w:rPr>
          <w:sz w:val="28"/>
        </w:rPr>
        <w:t>godne z dokumentem „Zdrowa przyszłość. Ramy strategiczne rozwoju systemu ochrony zdrowia na lata 2021-2027, z perspektywą do 2030 r.(w ramach Celu 1.1 [Dostępność] Zapewnienie równej dostępności do świadczeń zdrowotnych w ilości i czasie adekwatnych do uza</w:t>
      </w:r>
      <w:r>
        <w:rPr>
          <w:sz w:val="28"/>
        </w:rPr>
        <w:t>sadnionych potrzeb zdrowotnych społeczeństwa oraz Celu 3.2 [Infrastruktura] Rozwój i modernizacja infrastruktury ochrony zdrowia zgodny z potrzebami zdrowotnymi społeczeństwa) wraz z załącznikami dotyczącymi deinstytucjonalizacji opieki nad osobami starszy</w:t>
      </w:r>
      <w:r>
        <w:rPr>
          <w:sz w:val="28"/>
        </w:rPr>
        <w:t>mi i opieki nad osobami z zaburzeniami psychicznymi.</w:t>
      </w:r>
    </w:p>
    <w:p w14:paraId="4728C749" w14:textId="77777777" w:rsidR="009C44D9" w:rsidRDefault="00DB0F77">
      <w:pPr>
        <w:rPr>
          <w:b/>
          <w:sz w:val="28"/>
        </w:rPr>
      </w:pPr>
      <w:r>
        <w:rPr>
          <w:sz w:val="28"/>
        </w:rPr>
        <w:t>8.</w:t>
      </w:r>
      <w:r>
        <w:rPr>
          <w:sz w:val="28"/>
        </w:rPr>
        <w:tab/>
        <w:t>Do dofinansowania mogą być przyjęte projekty zgodne z Mapą potrzeb zdrowotnych na okres od 1 stycznia 2022 r. do 31 grudnia 2026 r.</w:t>
      </w:r>
    </w:p>
    <w:p w14:paraId="4728C74A" w14:textId="77777777" w:rsidR="009C44D9" w:rsidRDefault="00DB0F77">
      <w:pPr>
        <w:rPr>
          <w:b/>
          <w:sz w:val="28"/>
        </w:rPr>
      </w:pPr>
      <w:r>
        <w:rPr>
          <w:sz w:val="28"/>
        </w:rPr>
        <w:t>9.</w:t>
      </w:r>
      <w:r>
        <w:rPr>
          <w:sz w:val="28"/>
        </w:rPr>
        <w:tab/>
        <w:t>Do dofinansowania mogą być przyjęte projekty zgodne z Wojewódzkim</w:t>
      </w:r>
      <w:r>
        <w:rPr>
          <w:sz w:val="28"/>
        </w:rPr>
        <w:t xml:space="preserve"> Planem Transformacji.</w:t>
      </w:r>
    </w:p>
    <w:p w14:paraId="4728C74B" w14:textId="77777777" w:rsidR="009C44D9" w:rsidRDefault="00DB0F77">
      <w:pPr>
        <w:rPr>
          <w:b/>
          <w:sz w:val="28"/>
        </w:rPr>
      </w:pPr>
      <w:r>
        <w:rPr>
          <w:sz w:val="28"/>
        </w:rPr>
        <w:t>10.</w:t>
      </w:r>
      <w:r>
        <w:rPr>
          <w:sz w:val="28"/>
        </w:rPr>
        <w:tab/>
        <w:t>Wsparcie infrastrukturalne ze środków EFRR co do zasady może zostać skierowane na finansowanie projektów realizowanych w oparciu o istniejącą bazę lokalową. W wyjątkowych sytuacjach, w przypadku braku możliwości adaptacji istniej</w:t>
      </w:r>
      <w:r>
        <w:rPr>
          <w:sz w:val="28"/>
        </w:rPr>
        <w:t>ących budynków możliwa będzie budowa nowych obiektów.</w:t>
      </w:r>
    </w:p>
    <w:p w14:paraId="4728C74C" w14:textId="77777777" w:rsidR="009C44D9" w:rsidRDefault="00DB0F77">
      <w:pPr>
        <w:rPr>
          <w:b/>
          <w:sz w:val="28"/>
        </w:rPr>
      </w:pPr>
      <w:r>
        <w:rPr>
          <w:sz w:val="28"/>
        </w:rPr>
        <w:t>11.</w:t>
      </w:r>
      <w:r>
        <w:rPr>
          <w:sz w:val="28"/>
        </w:rPr>
        <w:tab/>
        <w:t xml:space="preserve">Działania realizowane w ramach celu powinny służyć wsparciu infrastrukturalnemu podmiotów leczniczych oraz współpracujących z nimi komórek </w:t>
      </w:r>
      <w:r>
        <w:rPr>
          <w:sz w:val="28"/>
        </w:rPr>
        <w:t>organizacyjnych/funkcjonalnych (zakładów, pracowni i laboratoriów).</w:t>
      </w:r>
    </w:p>
    <w:p w14:paraId="4728C74D" w14:textId="77777777" w:rsidR="009C44D9" w:rsidRDefault="00DB0F77">
      <w:pPr>
        <w:rPr>
          <w:b/>
          <w:sz w:val="28"/>
        </w:rPr>
      </w:pPr>
      <w:r>
        <w:rPr>
          <w:sz w:val="28"/>
        </w:rPr>
        <w:t>12.</w:t>
      </w:r>
      <w:r>
        <w:rPr>
          <w:sz w:val="28"/>
        </w:rPr>
        <w:tab/>
        <w:t>Co do zasady, infrastruktura wytworzona w ramach projektu może być wykorzystywana wyłącznie na rzecz udzielania świadczeń opieki zdrowotnej finansowanych ze środków publicznych.</w:t>
      </w:r>
    </w:p>
    <w:p w14:paraId="4728C74E" w14:textId="77777777" w:rsidR="009C44D9" w:rsidRDefault="00DB0F77">
      <w:pPr>
        <w:rPr>
          <w:b/>
          <w:sz w:val="28"/>
        </w:rPr>
      </w:pPr>
      <w:r>
        <w:rPr>
          <w:sz w:val="28"/>
        </w:rPr>
        <w:lastRenderedPageBreak/>
        <w:t>13.</w:t>
      </w:r>
      <w:r>
        <w:rPr>
          <w:sz w:val="28"/>
        </w:rPr>
        <w:tab/>
        <w:t>Dl</w:t>
      </w:r>
      <w:r>
        <w:rPr>
          <w:sz w:val="28"/>
        </w:rPr>
        <w:t>a zapewnienia spójności z krajowymi ramami strategicznymi reformy psychiatrii projekty infrastrukturalne w zakresie reformy zdrowia psychicznego będą realizowane po uzgodnieniu z ministrem właściwym do spraw zdrowia.</w:t>
      </w:r>
    </w:p>
    <w:p w14:paraId="4728C74F" w14:textId="77777777" w:rsidR="009C44D9" w:rsidRDefault="00DB0F77">
      <w:pPr>
        <w:rPr>
          <w:b/>
          <w:sz w:val="28"/>
        </w:rPr>
      </w:pPr>
      <w:r>
        <w:rPr>
          <w:sz w:val="28"/>
        </w:rPr>
        <w:t>14.</w:t>
      </w:r>
      <w:r>
        <w:rPr>
          <w:sz w:val="28"/>
        </w:rPr>
        <w:tab/>
        <w:t>Inwestycje będą skupione przede wsz</w:t>
      </w:r>
      <w:r>
        <w:rPr>
          <w:sz w:val="28"/>
        </w:rPr>
        <w:t xml:space="preserve">ystkim na pierwszym i drugim poziomie referencyjnym i nie będą prowadziły do zwiększenia ogólnej liczby łóżek szpitalnych w systemie ochrony zdrowia, w tym w dziedzinie psychiatrii oraz psychiatrii dziecięcej. Trzeci poziom referencyjny może być wspierany </w:t>
      </w:r>
      <w:r>
        <w:rPr>
          <w:sz w:val="28"/>
        </w:rPr>
        <w:t>jedynie w ramach kompleksowych projektów Centrów Zdrowia Psychicznego obejmujących inwestycje we wszystkie poziomy referencyjne.</w:t>
      </w:r>
    </w:p>
    <w:p w14:paraId="4728C750" w14:textId="77777777" w:rsidR="009C44D9" w:rsidRDefault="00DB0F77">
      <w:pPr>
        <w:rPr>
          <w:b/>
          <w:sz w:val="28"/>
        </w:rPr>
      </w:pPr>
      <w:r>
        <w:rPr>
          <w:sz w:val="28"/>
        </w:rPr>
        <w:t>15.</w:t>
      </w:r>
      <w:r>
        <w:rPr>
          <w:sz w:val="28"/>
        </w:rPr>
        <w:tab/>
        <w:t>Inwestycje w nowoczesną infrastrukturę i sprzęt szpitali, w tym wsparcie na rzecz diagnostyki będą możliwe, o ile będą naki</w:t>
      </w:r>
      <w:r>
        <w:rPr>
          <w:sz w:val="28"/>
        </w:rPr>
        <w:t>erowane na rozwój opieki jednego dnia oraz wzmocnienie ambulatoryjnej opieki specjalistycznej.</w:t>
      </w:r>
    </w:p>
    <w:p w14:paraId="4728C751" w14:textId="77777777" w:rsidR="009C44D9" w:rsidRDefault="00DB0F77">
      <w:pPr>
        <w:rPr>
          <w:b/>
          <w:sz w:val="28"/>
        </w:rPr>
      </w:pPr>
      <w:r>
        <w:rPr>
          <w:sz w:val="28"/>
        </w:rPr>
        <w:t>16.</w:t>
      </w:r>
      <w:r>
        <w:rPr>
          <w:sz w:val="28"/>
        </w:rPr>
        <w:tab/>
        <w:t>Premiowane będą projekty zakładające poprawę dostępu do POZ i AOS (zwłaszcza w zakresie wzmocnienia roli POZ w dostarczaniu usług zdrowotnych) oraz wspierają</w:t>
      </w:r>
      <w:r>
        <w:rPr>
          <w:sz w:val="28"/>
        </w:rPr>
        <w:t>ce rozwój opieki koordynowanej.</w:t>
      </w:r>
    </w:p>
    <w:p w14:paraId="4728C752" w14:textId="77777777" w:rsidR="009C44D9" w:rsidRDefault="00DB0F77">
      <w:pPr>
        <w:rPr>
          <w:b/>
          <w:sz w:val="28"/>
        </w:rPr>
      </w:pPr>
      <w:r>
        <w:rPr>
          <w:sz w:val="28"/>
        </w:rPr>
        <w:t>17.</w:t>
      </w:r>
      <w:r>
        <w:rPr>
          <w:sz w:val="28"/>
        </w:rPr>
        <w:tab/>
        <w:t>Wykluczeniu ze wsparcia podlegają inwestycje infrastrukturalne w placówki świadczące całodobową opiekę długoterminową w instytucjonalnych formach, w tym zakłady opiekuńczo-lecznicze oraz zakłady pielęgnacyjno-opiekuńcze.</w:t>
      </w:r>
    </w:p>
    <w:p w14:paraId="4728C753" w14:textId="77777777" w:rsidR="009C44D9" w:rsidRDefault="00DB0F77">
      <w:pPr>
        <w:rPr>
          <w:b/>
          <w:sz w:val="28"/>
        </w:rPr>
      </w:pPr>
      <w:r>
        <w:rPr>
          <w:sz w:val="28"/>
        </w:rPr>
        <w:t>18.</w:t>
      </w:r>
      <w:r>
        <w:rPr>
          <w:sz w:val="28"/>
        </w:rPr>
        <w:tab/>
        <w:t>Interwencja w obszarze zdrowia będzie podlegała uzgodnieniom zgodnie z przyjętym systemem koordynacji (z uwzględnieniem Komitetu Sterującego do spraw koordynacji wsparcia w sektorze zdrowia).</w:t>
      </w:r>
    </w:p>
    <w:p w14:paraId="4728C754" w14:textId="77777777" w:rsidR="009C44D9" w:rsidRDefault="00DB0F77">
      <w:pPr>
        <w:rPr>
          <w:b/>
          <w:sz w:val="28"/>
        </w:rPr>
      </w:pPr>
      <w:r>
        <w:rPr>
          <w:sz w:val="28"/>
        </w:rPr>
        <w:t>19.</w:t>
      </w:r>
      <w:r>
        <w:rPr>
          <w:sz w:val="28"/>
        </w:rPr>
        <w:tab/>
        <w:t xml:space="preserve">Projekty planowane do wsparcia muszą posiadać stosowną </w:t>
      </w:r>
      <w:r>
        <w:rPr>
          <w:sz w:val="28"/>
        </w:rPr>
        <w:t>opinię o celowości inwestycji (OCI) - jeśli dotyczy.</w:t>
      </w:r>
    </w:p>
    <w:p w14:paraId="4728C755" w14:textId="77777777" w:rsidR="009C44D9" w:rsidRDefault="00DB0F77">
      <w:pPr>
        <w:rPr>
          <w:b/>
          <w:sz w:val="28"/>
        </w:rPr>
      </w:pPr>
      <w:r>
        <w:rPr>
          <w:sz w:val="28"/>
        </w:rPr>
        <w:t>20.</w:t>
      </w:r>
      <w:r>
        <w:rPr>
          <w:sz w:val="28"/>
        </w:rPr>
        <w:tab/>
        <w:t>Działania w zakresie onkologii powinny być zgodne z Narodową Strategią Onkologiczną.</w:t>
      </w:r>
    </w:p>
    <w:p w14:paraId="4728C756" w14:textId="77777777" w:rsidR="009C44D9" w:rsidRDefault="00DB0F77">
      <w:pPr>
        <w:rPr>
          <w:b/>
          <w:sz w:val="28"/>
        </w:rPr>
      </w:pPr>
      <w:r>
        <w:rPr>
          <w:sz w:val="28"/>
        </w:rPr>
        <w:t>21.</w:t>
      </w:r>
      <w:r>
        <w:rPr>
          <w:sz w:val="28"/>
        </w:rPr>
        <w:tab/>
        <w:t>W ramach Działania przewidziano wsparcie działań typowych dla EFS+ koniecznych do wdrożenia części operacji ob</w:t>
      </w:r>
      <w:r>
        <w:rPr>
          <w:sz w:val="28"/>
        </w:rPr>
        <w:t>jętej EFRR i bezpośrednio z nią związanych. Wartość niniejszych zadań nie może przekroczyć 15% współfinansowania unijnego projektu.</w:t>
      </w:r>
    </w:p>
    <w:p w14:paraId="4728C757" w14:textId="77777777" w:rsidR="009C44D9" w:rsidRDefault="00DB0F77">
      <w:pPr>
        <w:rPr>
          <w:b/>
          <w:sz w:val="28"/>
        </w:rPr>
      </w:pPr>
      <w:r>
        <w:rPr>
          <w:sz w:val="28"/>
        </w:rPr>
        <w:lastRenderedPageBreak/>
        <w:t>22.</w:t>
      </w:r>
      <w:r>
        <w:rPr>
          <w:sz w:val="28"/>
        </w:rPr>
        <w:tab/>
        <w:t>Premiowana będzie komplementarność wsparcia, w tym z EFS+.</w:t>
      </w:r>
    </w:p>
    <w:p w14:paraId="4728C758" w14:textId="77777777" w:rsidR="009C44D9" w:rsidRDefault="00DB0F77">
      <w:pPr>
        <w:rPr>
          <w:b/>
          <w:sz w:val="28"/>
        </w:rPr>
      </w:pPr>
      <w:r>
        <w:rPr>
          <w:sz w:val="28"/>
        </w:rPr>
        <w:t>23.</w:t>
      </w:r>
      <w:r>
        <w:rPr>
          <w:sz w:val="28"/>
        </w:rPr>
        <w:tab/>
        <w:t>W KPO w obszarze zdrowia wdrażane będą reformy przede wsz</w:t>
      </w:r>
      <w:r>
        <w:rPr>
          <w:sz w:val="28"/>
        </w:rPr>
        <w:t>ystkim w zakresie lecznictwa szpitalnego. EFS+ oraz EFRR będą uzupełniać i wzmacniać te reformy poprzez inwestycje w POZ i AOS. Projekty finansowane w ramach programu regionalnego ze środków EFRR lub EFS+ nie mogą powielać zakresu, na który dany podmiot ot</w:t>
      </w:r>
      <w:r>
        <w:rPr>
          <w:sz w:val="28"/>
        </w:rPr>
        <w:t>rzymał wsparcie w ramach KPO.</w:t>
      </w:r>
    </w:p>
    <w:p w14:paraId="4728C759" w14:textId="77777777" w:rsidR="009C44D9" w:rsidRDefault="00DB0F77">
      <w:pPr>
        <w:rPr>
          <w:b/>
          <w:sz w:val="28"/>
        </w:rPr>
      </w:pPr>
      <w:r>
        <w:rPr>
          <w:sz w:val="28"/>
        </w:rPr>
        <w:t>24.</w:t>
      </w:r>
      <w:r>
        <w:rPr>
          <w:sz w:val="28"/>
        </w:rPr>
        <w:tab/>
        <w:t>Wsparcie w ramach Działania nie może być udzielone w zakresie, w jakim jest wykluczone w art. 1 ust. 2 - 5 Rozporządzenia Komisji (UE) NR 651/2014 z dnia 17 czerwca 2014 r. uznającym niektóre rodzaje pomocy za zgodne z ryn</w:t>
      </w:r>
      <w:r>
        <w:rPr>
          <w:sz w:val="28"/>
        </w:rPr>
        <w:t>kiem wewnętrznym w zastosowaniu art. 107i 108 Traktatu oraz w art. 1 ust. 1 Rozporządzenia Komisji (UE) nr 1407/2013 z dnia 18 grudnia 2013 r. w sprawie stosowania art. 107 i 108 Traktatu o funkcjonowaniu Unii Europejskiej do pomocy de minimis.</w:t>
      </w:r>
    </w:p>
    <w:p w14:paraId="4728C75A" w14:textId="77777777" w:rsidR="009C44D9" w:rsidRDefault="00DB0F77">
      <w:pPr>
        <w:rPr>
          <w:b/>
          <w:sz w:val="28"/>
        </w:rPr>
      </w:pPr>
      <w:r>
        <w:rPr>
          <w:sz w:val="28"/>
        </w:rPr>
        <w:t>25.</w:t>
      </w:r>
      <w:r>
        <w:rPr>
          <w:sz w:val="28"/>
        </w:rPr>
        <w:tab/>
        <w:t>Wsparci</w:t>
      </w:r>
      <w:r>
        <w:rPr>
          <w:sz w:val="28"/>
        </w:rPr>
        <w:t>e w ramach Działania jest zgodne z Wytycznymi dotyczącymi realizacji zasad równościowych w ramach funduszy unijnych na lata 2021-2027, w szczególności wsparcie jest udzielane projektom uwzględniającym koncepcję uniwersalnego projektowania, zgodnie z ww. Wy</w:t>
      </w:r>
      <w:r>
        <w:rPr>
          <w:sz w:val="28"/>
        </w:rPr>
        <w:t>tycznymi.</w:t>
      </w:r>
    </w:p>
    <w:p w14:paraId="4728C75B" w14:textId="77777777" w:rsidR="009C44D9" w:rsidRDefault="00DB0F77">
      <w:pPr>
        <w:rPr>
          <w:b/>
          <w:sz w:val="28"/>
        </w:rPr>
      </w:pPr>
      <w:r>
        <w:rPr>
          <w:sz w:val="28"/>
        </w:rPr>
        <w:t>26.</w:t>
      </w:r>
      <w:r>
        <w:rPr>
          <w:sz w:val="28"/>
        </w:rPr>
        <w:tab/>
        <w:t xml:space="preserve">W przypadku, gdy łączny koszt operacji nie przekracza 200 000 EUR (koszt przeliczany wg kursu EURO obowiązującego w miesiącu, w którym został złożony wniosek o dofinansowanie), koszty pośrednie w projekcie finansowane muszą być w </w:t>
      </w:r>
      <w:r>
        <w:rPr>
          <w:sz w:val="28"/>
        </w:rPr>
        <w:t>oparciu o wskazaną w Regulaminie wyboru projektów stawkę ryczałtową, z wyjątkiem operacji, których wsparcie stanowi pomoc państwa.</w:t>
      </w:r>
    </w:p>
    <w:p w14:paraId="4728C75C" w14:textId="77777777" w:rsidR="009C44D9" w:rsidRDefault="00DB0F77">
      <w:pPr>
        <w:rPr>
          <w:b/>
          <w:sz w:val="28"/>
        </w:rPr>
      </w:pPr>
      <w:r>
        <w:rPr>
          <w:b/>
          <w:sz w:val="28"/>
        </w:rPr>
        <w:t>Maksymalny % poziom dofinansowania UE w projekcie</w:t>
      </w:r>
    </w:p>
    <w:p w14:paraId="4728C75D" w14:textId="77777777" w:rsidR="009C44D9" w:rsidRDefault="00DB0F77">
      <w:pPr>
        <w:rPr>
          <w:b/>
          <w:sz w:val="28"/>
        </w:rPr>
      </w:pPr>
      <w:r>
        <w:rPr>
          <w:sz w:val="28"/>
        </w:rPr>
        <w:t>85</w:t>
      </w:r>
    </w:p>
    <w:p w14:paraId="4728C75E" w14:textId="77777777" w:rsidR="009C44D9" w:rsidRDefault="00DB0F77">
      <w:pPr>
        <w:rPr>
          <w:b/>
          <w:sz w:val="28"/>
        </w:rPr>
      </w:pPr>
      <w:r>
        <w:rPr>
          <w:b/>
          <w:sz w:val="28"/>
        </w:rPr>
        <w:t>Maksymalny % poziom dofinansowania całkowitego wydatków kwalifikowalnych</w:t>
      </w:r>
      <w:r>
        <w:rPr>
          <w:b/>
          <w:sz w:val="28"/>
        </w:rPr>
        <w:t xml:space="preserve"> na poziomie projektu (środki UE + współfinansowanie ze środków krajowych przyznane beneficjentowi przez właściwą instytucję)</w:t>
      </w:r>
    </w:p>
    <w:p w14:paraId="4728C75F" w14:textId="77777777" w:rsidR="009C44D9" w:rsidRDefault="00DB0F77">
      <w:pPr>
        <w:rPr>
          <w:b/>
          <w:sz w:val="28"/>
        </w:rPr>
      </w:pPr>
      <w:r>
        <w:rPr>
          <w:sz w:val="28"/>
        </w:rPr>
        <w:t>85</w:t>
      </w:r>
    </w:p>
    <w:p w14:paraId="4728C760" w14:textId="77777777" w:rsidR="009C44D9" w:rsidRDefault="00DB0F77">
      <w:pPr>
        <w:rPr>
          <w:b/>
          <w:sz w:val="28"/>
        </w:rPr>
      </w:pPr>
      <w:r>
        <w:rPr>
          <w:b/>
          <w:sz w:val="28"/>
        </w:rPr>
        <w:lastRenderedPageBreak/>
        <w:t>Pomoc publiczna – unijna podstawa prawna</w:t>
      </w:r>
    </w:p>
    <w:p w14:paraId="4728C761" w14:textId="77777777" w:rsidR="009C44D9" w:rsidRDefault="00DB0F77">
      <w:pPr>
        <w:rPr>
          <w:b/>
          <w:sz w:val="28"/>
        </w:rPr>
      </w:pPr>
      <w:r>
        <w:rPr>
          <w:sz w:val="28"/>
        </w:rPr>
        <w:t>Bez pomocy, Rozporządzenie  Komisji (UE) nr 1407/2013 z dnia 18 grudnia 2013 r. w spra</w:t>
      </w:r>
      <w:r>
        <w:rPr>
          <w:sz w:val="28"/>
        </w:rPr>
        <w:t>wie stosowania art. 107 i 108 Traktatu o funkcjonowaniu Unii Europejskiej do pomocy de minimis, Rozporządzenie Komisji (UE) nr 651/2014 z dnia 17 czerwca 2014 r. uznające niektóre rodzaje pomocy za zgodne z rynkiem wewnętrznym w zastosowaniu art. 107 i 108</w:t>
      </w:r>
      <w:r>
        <w:rPr>
          <w:sz w:val="28"/>
        </w:rPr>
        <w:t xml:space="preserve"> Traktatu</w:t>
      </w:r>
    </w:p>
    <w:p w14:paraId="4728C762" w14:textId="77777777" w:rsidR="009C44D9" w:rsidRDefault="00DB0F77">
      <w:pPr>
        <w:rPr>
          <w:b/>
          <w:sz w:val="28"/>
        </w:rPr>
      </w:pPr>
      <w:r>
        <w:rPr>
          <w:b/>
          <w:sz w:val="28"/>
        </w:rPr>
        <w:t>Pomoc publiczna – krajowa podstawa prawna</w:t>
      </w:r>
    </w:p>
    <w:p w14:paraId="4728C763" w14:textId="77777777" w:rsidR="009C44D9" w:rsidRDefault="00DB0F77">
      <w:pPr>
        <w:rPr>
          <w:b/>
          <w:sz w:val="28"/>
        </w:rPr>
      </w:pPr>
      <w:r>
        <w:rPr>
          <w:sz w:val="28"/>
        </w:rPr>
        <w:t>Rozporządzenie Ministra Funduszy i Polityki Regionalnej z dnia 11 grudnia 2022 r. w sprawie udzielania pomocy inwestycyjnej na infrastrukturę lokalną w ramach regionalnych programów na lata 2021–2027 (Dz.</w:t>
      </w:r>
      <w:r>
        <w:rPr>
          <w:sz w:val="28"/>
        </w:rPr>
        <w:t xml:space="preserve"> U. z 2022 r. poz. 2686), Rozporządzenie Ministra Funduszy i Polityki Regionalnej z dnia 11 października 2022 r. w sprawie udzielania regionalnej pomocy inwestycyjnej w ramach programów regionalnych na lata 2021–2027 (Dz. U. z 2022 r. poz. 2161, z późn. zm</w:t>
      </w:r>
      <w:r>
        <w:rPr>
          <w:sz w:val="28"/>
        </w:rPr>
        <w:t>.), Rozporządzenie Ministra Funduszy i Polityki Regionalnej z dnia 29 września 2022 r. w sprawie udzielania pomocy de minimis w ramach regionalnych programów na lata 2021–2027 (Dz. U. z 2022 r. poz. 2062), Bez pomocy</w:t>
      </w:r>
    </w:p>
    <w:p w14:paraId="4728C764" w14:textId="77777777" w:rsidR="009C44D9" w:rsidRDefault="00DB0F77">
      <w:pPr>
        <w:rPr>
          <w:b/>
          <w:sz w:val="28"/>
        </w:rPr>
      </w:pPr>
      <w:r>
        <w:rPr>
          <w:b/>
          <w:sz w:val="28"/>
        </w:rPr>
        <w:t>Uproszczone metody rozliczania</w:t>
      </w:r>
    </w:p>
    <w:p w14:paraId="4728C765" w14:textId="77777777" w:rsidR="009C44D9" w:rsidRDefault="00DB0F77">
      <w:pPr>
        <w:rPr>
          <w:b/>
          <w:sz w:val="28"/>
        </w:rPr>
      </w:pPr>
      <w:r>
        <w:rPr>
          <w:sz w:val="28"/>
        </w:rPr>
        <w:t>Brak, do</w:t>
      </w:r>
      <w:r>
        <w:rPr>
          <w:sz w:val="28"/>
        </w:rPr>
        <w:t xml:space="preserve"> 7% stawka ryczałtowa na koszty pośrednie (podstawa wyliczenia: koszty bezpośrednie) [art. 54(a) CPR]</w:t>
      </w:r>
    </w:p>
    <w:p w14:paraId="4728C766" w14:textId="77777777" w:rsidR="009C44D9" w:rsidRDefault="00DB0F77">
      <w:pPr>
        <w:rPr>
          <w:b/>
          <w:sz w:val="28"/>
        </w:rPr>
      </w:pPr>
      <w:r>
        <w:rPr>
          <w:b/>
          <w:sz w:val="28"/>
        </w:rPr>
        <w:t>Forma wsparcia</w:t>
      </w:r>
    </w:p>
    <w:p w14:paraId="4728C767" w14:textId="77777777" w:rsidR="009C44D9" w:rsidRDefault="00DB0F77">
      <w:pPr>
        <w:rPr>
          <w:b/>
          <w:sz w:val="28"/>
        </w:rPr>
      </w:pPr>
      <w:r>
        <w:rPr>
          <w:sz w:val="28"/>
        </w:rPr>
        <w:t>Dotacja</w:t>
      </w:r>
    </w:p>
    <w:p w14:paraId="4728C768" w14:textId="77777777" w:rsidR="009C44D9" w:rsidRDefault="00DB0F77">
      <w:pPr>
        <w:rPr>
          <w:b/>
          <w:sz w:val="28"/>
        </w:rPr>
      </w:pPr>
      <w:r>
        <w:rPr>
          <w:b/>
          <w:sz w:val="28"/>
        </w:rPr>
        <w:t>Dopuszczalny cross-financing (%)</w:t>
      </w:r>
    </w:p>
    <w:p w14:paraId="4728C769" w14:textId="77777777" w:rsidR="009C44D9" w:rsidRDefault="00DB0F77">
      <w:pPr>
        <w:rPr>
          <w:b/>
          <w:sz w:val="28"/>
        </w:rPr>
      </w:pPr>
      <w:r>
        <w:rPr>
          <w:sz w:val="28"/>
        </w:rPr>
        <w:t>15</w:t>
      </w:r>
    </w:p>
    <w:p w14:paraId="4728C76A" w14:textId="77777777" w:rsidR="009C44D9" w:rsidRDefault="00DB0F77">
      <w:pPr>
        <w:rPr>
          <w:b/>
          <w:sz w:val="28"/>
        </w:rPr>
      </w:pPr>
      <w:r>
        <w:rPr>
          <w:b/>
          <w:sz w:val="28"/>
        </w:rPr>
        <w:t>Minimalny wkład własny beneficjenta</w:t>
      </w:r>
    </w:p>
    <w:p w14:paraId="4728C76B" w14:textId="77777777" w:rsidR="009C44D9" w:rsidRDefault="00DB0F77">
      <w:pPr>
        <w:rPr>
          <w:b/>
          <w:sz w:val="28"/>
        </w:rPr>
      </w:pPr>
      <w:r>
        <w:rPr>
          <w:sz w:val="28"/>
        </w:rPr>
        <w:t xml:space="preserve">Projekty w części objętej pomocą publiczną: zgodnie z </w:t>
      </w:r>
      <w:r>
        <w:rPr>
          <w:sz w:val="28"/>
        </w:rPr>
        <w:t>programami pomocy publicznej</w:t>
      </w:r>
    </w:p>
    <w:p w14:paraId="4728C76C" w14:textId="77777777" w:rsidR="009C44D9" w:rsidRDefault="00DB0F77">
      <w:pPr>
        <w:rPr>
          <w:b/>
          <w:sz w:val="28"/>
        </w:rPr>
      </w:pPr>
      <w:r>
        <w:rPr>
          <w:b/>
          <w:sz w:val="28"/>
        </w:rPr>
        <w:t>Sposób wyboru projektów</w:t>
      </w:r>
    </w:p>
    <w:p w14:paraId="4728C76D" w14:textId="77777777" w:rsidR="009C44D9" w:rsidRDefault="00DB0F77">
      <w:pPr>
        <w:rPr>
          <w:b/>
          <w:sz w:val="28"/>
        </w:rPr>
      </w:pPr>
      <w:r>
        <w:rPr>
          <w:sz w:val="28"/>
        </w:rPr>
        <w:lastRenderedPageBreak/>
        <w:t>Konkurencyjny, Niekonkurencyjny</w:t>
      </w:r>
    </w:p>
    <w:p w14:paraId="4728C76E" w14:textId="77777777" w:rsidR="009C44D9" w:rsidRDefault="00DB0F77">
      <w:pPr>
        <w:rPr>
          <w:b/>
          <w:sz w:val="28"/>
        </w:rPr>
      </w:pPr>
      <w:r>
        <w:rPr>
          <w:b/>
          <w:sz w:val="28"/>
        </w:rPr>
        <w:t>Realizacja instrumentów terytorialnych</w:t>
      </w:r>
    </w:p>
    <w:p w14:paraId="4728C76F" w14:textId="77777777" w:rsidR="009C44D9" w:rsidRDefault="00DB0F77">
      <w:pPr>
        <w:rPr>
          <w:b/>
          <w:sz w:val="28"/>
        </w:rPr>
      </w:pPr>
      <w:r>
        <w:rPr>
          <w:sz w:val="28"/>
        </w:rPr>
        <w:t>Nie dotyczy</w:t>
      </w:r>
    </w:p>
    <w:p w14:paraId="4728C770" w14:textId="77777777" w:rsidR="009C44D9" w:rsidRDefault="00DB0F77">
      <w:pPr>
        <w:rPr>
          <w:b/>
          <w:sz w:val="28"/>
        </w:rPr>
      </w:pPr>
      <w:r>
        <w:rPr>
          <w:b/>
          <w:sz w:val="28"/>
        </w:rPr>
        <w:t>Typ beneficjenta – ogólny</w:t>
      </w:r>
    </w:p>
    <w:p w14:paraId="4728C771" w14:textId="77777777" w:rsidR="009C44D9" w:rsidRDefault="00DB0F77">
      <w:pPr>
        <w:rPr>
          <w:b/>
          <w:sz w:val="28"/>
        </w:rPr>
      </w:pPr>
      <w:r>
        <w:rPr>
          <w:sz w:val="28"/>
        </w:rPr>
        <w:t>Instytucje ochrony zdrowia</w:t>
      </w:r>
    </w:p>
    <w:p w14:paraId="4728C772" w14:textId="77777777" w:rsidR="009C44D9" w:rsidRDefault="00DB0F77">
      <w:pPr>
        <w:rPr>
          <w:b/>
          <w:sz w:val="28"/>
        </w:rPr>
      </w:pPr>
      <w:r>
        <w:rPr>
          <w:b/>
          <w:sz w:val="28"/>
        </w:rPr>
        <w:t>Grupa docelowa</w:t>
      </w:r>
    </w:p>
    <w:p w14:paraId="4728C773" w14:textId="77777777" w:rsidR="009C44D9" w:rsidRDefault="00DB0F77">
      <w:pPr>
        <w:rPr>
          <w:b/>
          <w:sz w:val="28"/>
        </w:rPr>
      </w:pPr>
      <w:r>
        <w:rPr>
          <w:sz w:val="28"/>
        </w:rPr>
        <w:t>osoby wymagające wsparcia w codziennym funkcjonowani</w:t>
      </w:r>
      <w:r>
        <w:rPr>
          <w:sz w:val="28"/>
        </w:rPr>
        <w:t>u, mieszkańcy obszarów o niezadowalającej dostępności do specjalistycznych usług zdrowotnych, noworodki, dzieci i kobiety – w zakresie ambulatoryjnej opieki nad matką i dzieckiem, osoby starsze, osoby z problemami zdrowia psychicznego, obywatele państw trz</w:t>
      </w:r>
      <w:r>
        <w:rPr>
          <w:sz w:val="28"/>
        </w:rPr>
        <w:t>ecich, migranci i uchodźcy (szczególnie osoby opuszczające Ukrainę w związku z agresją Federacji Rosyjskiej), osoby z kategorii wysokiego ryzyka socjalnego (bezrobotne, ubogie, opuszczające placówki), osoby zagrożone ubóstwem i wykluczeniem społecznym</w:t>
      </w:r>
    </w:p>
    <w:p w14:paraId="4728C774" w14:textId="77777777" w:rsidR="009C44D9" w:rsidRDefault="00DB0F77">
      <w:pPr>
        <w:rPr>
          <w:b/>
          <w:sz w:val="28"/>
        </w:rPr>
      </w:pPr>
      <w:r>
        <w:rPr>
          <w:b/>
          <w:sz w:val="28"/>
        </w:rPr>
        <w:t>Słow</w:t>
      </w:r>
      <w:r>
        <w:rPr>
          <w:b/>
          <w:sz w:val="28"/>
        </w:rPr>
        <w:t>a kluczowe</w:t>
      </w:r>
    </w:p>
    <w:p w14:paraId="4728C775" w14:textId="77777777" w:rsidR="009C44D9" w:rsidRDefault="00DB0F77">
      <w:pPr>
        <w:rPr>
          <w:b/>
          <w:sz w:val="28"/>
        </w:rPr>
      </w:pPr>
      <w:r>
        <w:rPr>
          <w:sz w:val="28"/>
        </w:rPr>
        <w:t>infrastruktura_ochrony_zdrowia, AOS, poradnia, POZ, sprzęt_medyczny, usługi_zdrowotne, zdrowie, zdrowie_psychiczne, dostępność, dzienny_dom_opieki_medycznej_DDOM</w:t>
      </w:r>
    </w:p>
    <w:p w14:paraId="4728C776" w14:textId="77777777" w:rsidR="009C44D9" w:rsidRDefault="00DB0F77">
      <w:pPr>
        <w:rPr>
          <w:b/>
          <w:sz w:val="28"/>
        </w:rPr>
      </w:pPr>
      <w:r>
        <w:rPr>
          <w:b/>
          <w:sz w:val="28"/>
        </w:rPr>
        <w:t>Kryteria wyboru projektów</w:t>
      </w:r>
    </w:p>
    <w:p w14:paraId="4728C777" w14:textId="77777777" w:rsidR="009C44D9" w:rsidRDefault="00DB0F77">
      <w:pPr>
        <w:rPr>
          <w:b/>
          <w:sz w:val="28"/>
        </w:rPr>
      </w:pPr>
      <w:r>
        <w:rPr>
          <w:sz w:val="28"/>
        </w:rPr>
        <w:t>http://funduszeUE.lubelskie.pl</w:t>
      </w:r>
    </w:p>
    <w:p w14:paraId="4728C778" w14:textId="77777777" w:rsidR="009C44D9" w:rsidRDefault="00DB0F77">
      <w:pPr>
        <w:rPr>
          <w:b/>
          <w:sz w:val="28"/>
        </w:rPr>
      </w:pPr>
      <w:r>
        <w:rPr>
          <w:b/>
          <w:sz w:val="28"/>
        </w:rPr>
        <w:t>Wskaźniki produktu</w:t>
      </w:r>
    </w:p>
    <w:p w14:paraId="4728C779" w14:textId="77777777" w:rsidR="009C44D9" w:rsidRDefault="00DB0F77">
      <w:pPr>
        <w:rPr>
          <w:b/>
          <w:sz w:val="28"/>
        </w:rPr>
      </w:pPr>
      <w:r>
        <w:rPr>
          <w:sz w:val="28"/>
        </w:rPr>
        <w:t>WLWK-PL</w:t>
      </w:r>
      <w:r>
        <w:rPr>
          <w:sz w:val="28"/>
        </w:rPr>
        <w:t>RO132 - Liczba obiektów dostosowanych do potrzeb osób z niepełnosprawnościami (EFRR/FST/FS)</w:t>
      </w:r>
    </w:p>
    <w:p w14:paraId="4728C77A" w14:textId="77777777" w:rsidR="009C44D9" w:rsidRDefault="00DB0F77">
      <w:pPr>
        <w:rPr>
          <w:b/>
          <w:sz w:val="28"/>
        </w:rPr>
      </w:pPr>
      <w:r>
        <w:rPr>
          <w:sz w:val="28"/>
        </w:rPr>
        <w:t>WLWK-PLRO199 - Liczba projektów, w których sfinansowano koszty racjonalnych usprawnień dla osób z niepełnosprawnościami (EFRR/FST/FS)</w:t>
      </w:r>
    </w:p>
    <w:p w14:paraId="4728C77B" w14:textId="77777777" w:rsidR="009C44D9" w:rsidRDefault="00DB0F77">
      <w:pPr>
        <w:rPr>
          <w:b/>
          <w:sz w:val="28"/>
        </w:rPr>
      </w:pPr>
      <w:r>
        <w:rPr>
          <w:sz w:val="28"/>
        </w:rPr>
        <w:t>WLWK-PLRO217 - Liczba wspartyc</w:t>
      </w:r>
      <w:r>
        <w:rPr>
          <w:sz w:val="28"/>
        </w:rPr>
        <w:t>h istniejących Centrów Zdrowia Psychicznego</w:t>
      </w:r>
    </w:p>
    <w:p w14:paraId="4728C77C" w14:textId="77777777" w:rsidR="009C44D9" w:rsidRDefault="00DB0F77">
      <w:pPr>
        <w:rPr>
          <w:b/>
          <w:sz w:val="28"/>
        </w:rPr>
      </w:pPr>
      <w:r>
        <w:rPr>
          <w:sz w:val="28"/>
        </w:rPr>
        <w:lastRenderedPageBreak/>
        <w:t>WLWK-PLRO216 - Liczba wspartych nowych Centrów Zdrowia Psychicznego</w:t>
      </w:r>
    </w:p>
    <w:p w14:paraId="4728C77D" w14:textId="77777777" w:rsidR="009C44D9" w:rsidRDefault="00DB0F77">
      <w:pPr>
        <w:rPr>
          <w:b/>
          <w:sz w:val="28"/>
        </w:rPr>
      </w:pPr>
      <w:r>
        <w:rPr>
          <w:sz w:val="28"/>
        </w:rPr>
        <w:t>WLWK-PLRO202 - Liczba wspartych podmiotów leczniczych udzielających świadczeń w zakresie ambulatoryjnej opieki specjalistycznej (AOS)</w:t>
      </w:r>
    </w:p>
    <w:p w14:paraId="4728C77E" w14:textId="77777777" w:rsidR="009C44D9" w:rsidRDefault="00DB0F77">
      <w:pPr>
        <w:rPr>
          <w:b/>
          <w:sz w:val="28"/>
        </w:rPr>
      </w:pPr>
      <w:r>
        <w:rPr>
          <w:sz w:val="28"/>
        </w:rPr>
        <w:t>WLWK-PLRO2</w:t>
      </w:r>
      <w:r>
        <w:rPr>
          <w:sz w:val="28"/>
        </w:rPr>
        <w:t>04 - Liczba wspartych podmiotów leczniczych udzielających świadczeń w zakresie innym niż POZ, AOS, psychiatrii na I i II poziomie referencyjnym</w:t>
      </w:r>
    </w:p>
    <w:p w14:paraId="4728C77F" w14:textId="77777777" w:rsidR="009C44D9" w:rsidRDefault="00DB0F77">
      <w:pPr>
        <w:rPr>
          <w:b/>
          <w:sz w:val="28"/>
        </w:rPr>
      </w:pPr>
      <w:r>
        <w:rPr>
          <w:sz w:val="28"/>
        </w:rPr>
        <w:t>WLWK-PLRO203 - Liczba wspartych podmiotów leczniczych udzielających świadczeń w zakresie psychiatrii na I i II p</w:t>
      </w:r>
      <w:r>
        <w:rPr>
          <w:sz w:val="28"/>
        </w:rPr>
        <w:t xml:space="preserve">oziomie referencyjnym </w:t>
      </w:r>
    </w:p>
    <w:p w14:paraId="4728C780" w14:textId="77777777" w:rsidR="009C44D9" w:rsidRDefault="00DB0F77">
      <w:pPr>
        <w:rPr>
          <w:b/>
          <w:sz w:val="28"/>
        </w:rPr>
      </w:pPr>
      <w:r>
        <w:rPr>
          <w:sz w:val="28"/>
        </w:rPr>
        <w:t>WLWK-PLRO201 - Liczba wspartych podmiotów wykonujących działalność leczniczą w rodzaju podstawowa opieka zdrowotna  (POZ)</w:t>
      </w:r>
    </w:p>
    <w:p w14:paraId="4728C781" w14:textId="77777777" w:rsidR="009C44D9" w:rsidRDefault="00DB0F77">
      <w:pPr>
        <w:rPr>
          <w:b/>
          <w:sz w:val="28"/>
        </w:rPr>
      </w:pPr>
      <w:r>
        <w:rPr>
          <w:sz w:val="28"/>
        </w:rPr>
        <w:t>WLWK-RCO069 - Pojemność nowych lub zmodernizowanych placówek opieki zdrowotnej</w:t>
      </w:r>
    </w:p>
    <w:p w14:paraId="4728C782" w14:textId="77777777" w:rsidR="009C44D9" w:rsidRDefault="00DB0F77">
      <w:pPr>
        <w:rPr>
          <w:b/>
          <w:sz w:val="28"/>
        </w:rPr>
      </w:pPr>
      <w:r>
        <w:rPr>
          <w:b/>
          <w:sz w:val="28"/>
        </w:rPr>
        <w:t>Wskaźniki rezultatu</w:t>
      </w:r>
    </w:p>
    <w:p w14:paraId="4728C783" w14:textId="77777777" w:rsidR="009C44D9" w:rsidRDefault="00DB0F77">
      <w:pPr>
        <w:rPr>
          <w:b/>
          <w:sz w:val="28"/>
        </w:rPr>
      </w:pPr>
      <w:r>
        <w:rPr>
          <w:sz w:val="28"/>
        </w:rPr>
        <w:t xml:space="preserve">WLWK-RCR073 </w:t>
      </w:r>
      <w:r>
        <w:rPr>
          <w:sz w:val="28"/>
        </w:rPr>
        <w:t>- Roczna liczba użytkowników nowych lub zmodernizowanych placówek opieki zdrowotnej</w:t>
      </w:r>
    </w:p>
    <w:p w14:paraId="4728C784" w14:textId="77777777" w:rsidR="009C44D9" w:rsidRDefault="00DB0F77">
      <w:pPr>
        <w:rPr>
          <w:b/>
          <w:sz w:val="28"/>
        </w:rPr>
      </w:pPr>
      <w:r>
        <w:rPr>
          <w:sz w:val="28"/>
        </w:rPr>
        <w:t>PROG-FELCR11 - Liczba pacjentów objętych opieką długoterminową w formach zdeinstytucjonalizowanych</w:t>
      </w:r>
    </w:p>
    <w:p w14:paraId="4728C785" w14:textId="77777777" w:rsidR="009C44D9" w:rsidRDefault="00DB0F77">
      <w:pPr>
        <w:rPr>
          <w:b/>
          <w:sz w:val="28"/>
        </w:rPr>
      </w:pPr>
      <w:r>
        <w:rPr>
          <w:sz w:val="28"/>
        </w:rPr>
        <w:t>PROG-FELCR10 - Liczba porad udzielonych w ramach AOS wskutek inwestycji E</w:t>
      </w:r>
      <w:r>
        <w:rPr>
          <w:sz w:val="28"/>
        </w:rPr>
        <w:t>FRR</w:t>
      </w:r>
    </w:p>
    <w:p w14:paraId="4728C786" w14:textId="77777777" w:rsidR="009C44D9" w:rsidRDefault="009C44D9">
      <w:pPr>
        <w:rPr>
          <w:b/>
          <w:sz w:val="28"/>
        </w:rPr>
      </w:pPr>
    </w:p>
    <w:p w14:paraId="4728C787" w14:textId="77777777" w:rsidR="009C44D9" w:rsidRDefault="00DB0F77">
      <w:pPr>
        <w:pStyle w:val="Nagwek3"/>
        <w:rPr>
          <w:rFonts w:ascii="Calibri" w:hAnsi="Calibri" w:cs="Calibri"/>
          <w:sz w:val="32"/>
        </w:rPr>
      </w:pPr>
      <w:bookmarkStart w:id="58" w:name="_Toc129693487"/>
      <w:r>
        <w:rPr>
          <w:rFonts w:ascii="Calibri" w:hAnsi="Calibri" w:cs="Calibri"/>
          <w:sz w:val="32"/>
        </w:rPr>
        <w:t>Działanie FELU.07.09 Zrównoważony rozwój dziedzictwa kulturowego</w:t>
      </w:r>
      <w:bookmarkEnd w:id="58"/>
    </w:p>
    <w:p w14:paraId="4728C788" w14:textId="77777777" w:rsidR="009C44D9" w:rsidRDefault="009C44D9">
      <w:pPr>
        <w:rPr>
          <w:rFonts w:ascii="Calibri" w:hAnsi="Calibri"/>
          <w:sz w:val="32"/>
        </w:rPr>
      </w:pPr>
    </w:p>
    <w:p w14:paraId="4728C789" w14:textId="77777777" w:rsidR="009C44D9" w:rsidRDefault="00DB0F77">
      <w:pPr>
        <w:rPr>
          <w:b/>
          <w:sz w:val="28"/>
        </w:rPr>
      </w:pPr>
      <w:r>
        <w:rPr>
          <w:b/>
          <w:sz w:val="28"/>
        </w:rPr>
        <w:t>Cel szczegółowy</w:t>
      </w:r>
    </w:p>
    <w:p w14:paraId="4728C78A" w14:textId="77777777" w:rsidR="009C44D9" w:rsidRDefault="00DB0F77">
      <w:pPr>
        <w:rPr>
          <w:b/>
          <w:sz w:val="28"/>
        </w:rPr>
      </w:pPr>
      <w:r>
        <w:rPr>
          <w:sz w:val="28"/>
        </w:rPr>
        <w:t>EFRR.CP4.VI - Wzmacnianie roli kultury i zrównoważonej turystyki w rozwoju gospodarczym, włączeniu społecznym i innowacjach społecznych</w:t>
      </w:r>
    </w:p>
    <w:p w14:paraId="4728C78B" w14:textId="77777777" w:rsidR="009C44D9" w:rsidRDefault="00DB0F77">
      <w:pPr>
        <w:rPr>
          <w:b/>
          <w:sz w:val="28"/>
        </w:rPr>
      </w:pPr>
      <w:r>
        <w:rPr>
          <w:b/>
          <w:sz w:val="28"/>
        </w:rPr>
        <w:t xml:space="preserve">Wysokość alokacji ogółem </w:t>
      </w:r>
      <w:r>
        <w:rPr>
          <w:b/>
          <w:sz w:val="28"/>
        </w:rPr>
        <w:t>(EUR)</w:t>
      </w:r>
    </w:p>
    <w:p w14:paraId="4728C78C" w14:textId="77777777" w:rsidR="009C44D9" w:rsidRDefault="00DB0F77">
      <w:pPr>
        <w:rPr>
          <w:b/>
          <w:sz w:val="28"/>
        </w:rPr>
      </w:pPr>
      <w:r>
        <w:rPr>
          <w:sz w:val="28"/>
        </w:rPr>
        <w:lastRenderedPageBreak/>
        <w:t>55 904 706,00</w:t>
      </w:r>
    </w:p>
    <w:p w14:paraId="4728C78D" w14:textId="77777777" w:rsidR="009C44D9" w:rsidRDefault="00DB0F77">
      <w:pPr>
        <w:rPr>
          <w:b/>
          <w:sz w:val="28"/>
        </w:rPr>
      </w:pPr>
      <w:r>
        <w:rPr>
          <w:b/>
          <w:sz w:val="28"/>
        </w:rPr>
        <w:t>Wysokość alokacji UE (EUR)</w:t>
      </w:r>
    </w:p>
    <w:p w14:paraId="4728C78E" w14:textId="77777777" w:rsidR="009C44D9" w:rsidRDefault="00DB0F77">
      <w:pPr>
        <w:rPr>
          <w:b/>
          <w:sz w:val="28"/>
        </w:rPr>
      </w:pPr>
      <w:r>
        <w:rPr>
          <w:sz w:val="28"/>
        </w:rPr>
        <w:t>47 519 000,00</w:t>
      </w:r>
    </w:p>
    <w:p w14:paraId="4728C78F" w14:textId="77777777" w:rsidR="009C44D9" w:rsidRDefault="00DB0F77">
      <w:pPr>
        <w:rPr>
          <w:b/>
          <w:sz w:val="28"/>
        </w:rPr>
      </w:pPr>
      <w:r>
        <w:rPr>
          <w:b/>
          <w:sz w:val="28"/>
        </w:rPr>
        <w:t>Zakres interwencji</w:t>
      </w:r>
    </w:p>
    <w:p w14:paraId="4728C790" w14:textId="77777777" w:rsidR="009C44D9" w:rsidRDefault="00DB0F77">
      <w:pPr>
        <w:rPr>
          <w:b/>
          <w:sz w:val="28"/>
        </w:rPr>
      </w:pPr>
      <w:r>
        <w:rPr>
          <w:sz w:val="28"/>
        </w:rPr>
        <w:t>166 - Ochrona, rozwój i promowanie dziedzictwa kulturowego i usług w dziedzinie kultury</w:t>
      </w:r>
    </w:p>
    <w:p w14:paraId="4728C791" w14:textId="77777777" w:rsidR="009C44D9" w:rsidRDefault="00DB0F77">
      <w:pPr>
        <w:rPr>
          <w:b/>
          <w:sz w:val="28"/>
        </w:rPr>
      </w:pPr>
      <w:r>
        <w:rPr>
          <w:b/>
          <w:sz w:val="28"/>
        </w:rPr>
        <w:t>Opis działania</w:t>
      </w:r>
    </w:p>
    <w:p w14:paraId="4728C792" w14:textId="77777777" w:rsidR="009C44D9" w:rsidRDefault="00DB0F77">
      <w:pPr>
        <w:rPr>
          <w:b/>
          <w:sz w:val="28"/>
        </w:rPr>
      </w:pPr>
      <w:r>
        <w:rPr>
          <w:sz w:val="28"/>
        </w:rPr>
        <w:t>Typy projektów:</w:t>
      </w:r>
    </w:p>
    <w:p w14:paraId="4728C793" w14:textId="77777777" w:rsidR="009C44D9" w:rsidRDefault="00DB0F77">
      <w:pPr>
        <w:rPr>
          <w:b/>
          <w:sz w:val="28"/>
        </w:rPr>
      </w:pPr>
      <w:r>
        <w:rPr>
          <w:sz w:val="28"/>
        </w:rPr>
        <w:t>1.</w:t>
      </w:r>
      <w:r>
        <w:rPr>
          <w:sz w:val="28"/>
        </w:rPr>
        <w:tab/>
        <w:t xml:space="preserve">Wsparcie obiektów zabytkowych, zespołów tych zabytków </w:t>
      </w:r>
      <w:r>
        <w:rPr>
          <w:sz w:val="28"/>
        </w:rPr>
        <w:t>wraz z ich otoczeniem do pełnienia funkcji związanych z kulturą poprzez prace konserwatorskie, restauratorskie, rewaloryzacyjne, renowacyjne, roboty budowlane oraz ich modernizację (z wyłączeniem rozbiórki), w tym:</w:t>
      </w:r>
    </w:p>
    <w:p w14:paraId="4728C794" w14:textId="77777777" w:rsidR="009C44D9" w:rsidRDefault="00DB0F77">
      <w:pPr>
        <w:rPr>
          <w:b/>
          <w:sz w:val="28"/>
        </w:rPr>
      </w:pPr>
      <w:r>
        <w:rPr>
          <w:sz w:val="28"/>
        </w:rPr>
        <w:t>a)</w:t>
      </w:r>
      <w:r>
        <w:rPr>
          <w:sz w:val="28"/>
        </w:rPr>
        <w:tab/>
        <w:t>zakup, modernizacja wyposażenia do pro</w:t>
      </w:r>
      <w:r>
        <w:rPr>
          <w:sz w:val="28"/>
        </w:rPr>
        <w:t>wadzenia działalności kulturalnej w obiektach będących celem projektu, roboty budowlane, modernizacja infrastruktury technicznej i sanitarnej (w tym z zakresu przystosowania obiektów do potrzeb osób z niepełnosprawnościami) - wyłącznie jako element projekt</w:t>
      </w:r>
      <w:r>
        <w:rPr>
          <w:sz w:val="28"/>
        </w:rPr>
        <w:t>u,</w:t>
      </w:r>
    </w:p>
    <w:p w14:paraId="4728C795" w14:textId="77777777" w:rsidR="009C44D9" w:rsidRDefault="00DB0F77">
      <w:pPr>
        <w:rPr>
          <w:b/>
          <w:sz w:val="28"/>
        </w:rPr>
      </w:pPr>
      <w:r>
        <w:rPr>
          <w:sz w:val="28"/>
        </w:rPr>
        <w:t>b)</w:t>
      </w:r>
      <w:r>
        <w:rPr>
          <w:sz w:val="28"/>
        </w:rPr>
        <w:tab/>
        <w:t>prace konserwatorskie zabytków ruchomych (wyłącznie jako element projektu),</w:t>
      </w:r>
    </w:p>
    <w:p w14:paraId="4728C796" w14:textId="77777777" w:rsidR="009C44D9" w:rsidRDefault="00DB0F77">
      <w:pPr>
        <w:rPr>
          <w:b/>
          <w:sz w:val="28"/>
        </w:rPr>
      </w:pPr>
      <w:r>
        <w:rPr>
          <w:sz w:val="28"/>
        </w:rPr>
        <w:t>c)</w:t>
      </w:r>
      <w:r>
        <w:rPr>
          <w:sz w:val="28"/>
        </w:rPr>
        <w:tab/>
        <w:t>zapewnienie niezbędnych warunków funkcjonowania instytucji i twórców kultury w sieci (wyłącznie jako element projektu).</w:t>
      </w:r>
    </w:p>
    <w:p w14:paraId="4728C797" w14:textId="77777777" w:rsidR="009C44D9" w:rsidRDefault="00DB0F77">
      <w:pPr>
        <w:rPr>
          <w:b/>
          <w:sz w:val="28"/>
        </w:rPr>
      </w:pPr>
      <w:r>
        <w:rPr>
          <w:sz w:val="28"/>
        </w:rPr>
        <w:t>2.</w:t>
      </w:r>
      <w:r>
        <w:rPr>
          <w:sz w:val="28"/>
        </w:rPr>
        <w:tab/>
        <w:t>Przedsięwzięcia infrastrukturalne w sektorze kul</w:t>
      </w:r>
      <w:r>
        <w:rPr>
          <w:sz w:val="28"/>
        </w:rPr>
        <w:t>tury ukierunkowane na rozwijanie aktywności społecznej m.in. poprzez tworzenie /adaptację /dostosowanie budynków i przestrzeni do realizacji oferty kulturalno-edukacyjnej, rozwój innowacji społecznych, w tym:</w:t>
      </w:r>
    </w:p>
    <w:p w14:paraId="4728C798" w14:textId="77777777" w:rsidR="009C44D9" w:rsidRDefault="00DB0F77">
      <w:pPr>
        <w:rPr>
          <w:b/>
          <w:sz w:val="28"/>
        </w:rPr>
      </w:pPr>
      <w:r>
        <w:rPr>
          <w:sz w:val="28"/>
        </w:rPr>
        <w:t>a)</w:t>
      </w:r>
      <w:r>
        <w:rPr>
          <w:sz w:val="28"/>
        </w:rPr>
        <w:tab/>
        <w:t>zakup, modernizacja wyposażenia do prowadzen</w:t>
      </w:r>
      <w:r>
        <w:rPr>
          <w:sz w:val="28"/>
        </w:rPr>
        <w:t xml:space="preserve">ia działalności kulturalnej w obiektach będących celem projektu, roboty budowlane, modernizacja </w:t>
      </w:r>
      <w:r>
        <w:rPr>
          <w:sz w:val="28"/>
        </w:rPr>
        <w:lastRenderedPageBreak/>
        <w:t>infrastruktury technicznej i sanitarnej (w tym z zakresu przystosowania obiektów do potrzeb osób z niepełnosprawnościami) - wyłącznie jako element projektu,</w:t>
      </w:r>
    </w:p>
    <w:p w14:paraId="4728C799" w14:textId="77777777" w:rsidR="009C44D9" w:rsidRDefault="00DB0F77">
      <w:pPr>
        <w:rPr>
          <w:b/>
          <w:sz w:val="28"/>
        </w:rPr>
      </w:pPr>
      <w:r>
        <w:rPr>
          <w:sz w:val="28"/>
        </w:rPr>
        <w:t>b)</w:t>
      </w:r>
      <w:r>
        <w:rPr>
          <w:sz w:val="28"/>
        </w:rPr>
        <w:tab/>
      </w:r>
      <w:r>
        <w:rPr>
          <w:sz w:val="28"/>
        </w:rPr>
        <w:t>prace konserwatorskie zabytków ruchomych (wyłącznie jako element projektu),</w:t>
      </w:r>
    </w:p>
    <w:p w14:paraId="4728C79A" w14:textId="77777777" w:rsidR="009C44D9" w:rsidRDefault="00DB0F77">
      <w:pPr>
        <w:rPr>
          <w:b/>
          <w:sz w:val="28"/>
        </w:rPr>
      </w:pPr>
      <w:r>
        <w:rPr>
          <w:sz w:val="28"/>
        </w:rPr>
        <w:t>c)</w:t>
      </w:r>
      <w:r>
        <w:rPr>
          <w:sz w:val="28"/>
        </w:rPr>
        <w:tab/>
        <w:t>zapewnienie niezbędnych warunków funkcjonowania instytucji i twórców kultury w sieci (wyłącznie jako element projektu).</w:t>
      </w:r>
    </w:p>
    <w:p w14:paraId="4728C79B" w14:textId="77777777" w:rsidR="009C44D9" w:rsidRDefault="00DB0F77">
      <w:pPr>
        <w:rPr>
          <w:b/>
          <w:sz w:val="28"/>
        </w:rPr>
      </w:pPr>
      <w:r>
        <w:rPr>
          <w:sz w:val="28"/>
        </w:rPr>
        <w:t>3.</w:t>
      </w:r>
      <w:r>
        <w:rPr>
          <w:sz w:val="28"/>
        </w:rPr>
        <w:tab/>
        <w:t>Zakup wyposażenia niezbędnego do prowadzenia działalno</w:t>
      </w:r>
      <w:r>
        <w:rPr>
          <w:sz w:val="28"/>
        </w:rPr>
        <w:t>ści kulturalnej, w tym możliwość zapewnienia niezbędnych warunków funkcjonowania instytucji i twórców kultury w sieci (wyłącznie jako element projektu).</w:t>
      </w:r>
    </w:p>
    <w:p w14:paraId="4728C79C" w14:textId="77777777" w:rsidR="009C44D9" w:rsidRDefault="00DB0F77">
      <w:pPr>
        <w:rPr>
          <w:b/>
          <w:sz w:val="28"/>
        </w:rPr>
      </w:pPr>
      <w:r>
        <w:rPr>
          <w:sz w:val="28"/>
        </w:rPr>
        <w:t>4.</w:t>
      </w:r>
      <w:r>
        <w:rPr>
          <w:sz w:val="28"/>
        </w:rPr>
        <w:tab/>
        <w:t>Projekty z zakresu ochrony dziedzictwa niematerialnego.</w:t>
      </w:r>
    </w:p>
    <w:p w14:paraId="4728C79D" w14:textId="77777777" w:rsidR="009C44D9" w:rsidRDefault="00DB0F77">
      <w:pPr>
        <w:rPr>
          <w:b/>
          <w:sz w:val="28"/>
        </w:rPr>
      </w:pPr>
      <w:r>
        <w:rPr>
          <w:sz w:val="28"/>
        </w:rPr>
        <w:t>5.</w:t>
      </w:r>
      <w:r>
        <w:rPr>
          <w:sz w:val="28"/>
        </w:rPr>
        <w:tab/>
        <w:t>Projekty dotyczące nowych produktów w dzi</w:t>
      </w:r>
      <w:r>
        <w:rPr>
          <w:sz w:val="28"/>
        </w:rPr>
        <w:t>edzinie kultury.</w:t>
      </w:r>
    </w:p>
    <w:p w14:paraId="4728C79E" w14:textId="77777777" w:rsidR="009C44D9" w:rsidRDefault="00DB0F77">
      <w:pPr>
        <w:rPr>
          <w:b/>
          <w:sz w:val="28"/>
        </w:rPr>
      </w:pPr>
      <w:r>
        <w:rPr>
          <w:sz w:val="28"/>
        </w:rPr>
        <w:t>6.</w:t>
      </w:r>
      <w:r>
        <w:rPr>
          <w:sz w:val="28"/>
        </w:rPr>
        <w:tab/>
        <w:t>Monitoring i zabezpieczenie obiektów infrastruktury kultury i dziedzictwa kulturowego na wypadek zagrożeń.</w:t>
      </w:r>
    </w:p>
    <w:p w14:paraId="4728C79F" w14:textId="77777777" w:rsidR="009C44D9" w:rsidRDefault="00DB0F77">
      <w:pPr>
        <w:rPr>
          <w:b/>
          <w:sz w:val="28"/>
        </w:rPr>
      </w:pPr>
      <w:r>
        <w:rPr>
          <w:sz w:val="28"/>
        </w:rPr>
        <w:t>7.</w:t>
      </w:r>
      <w:r>
        <w:rPr>
          <w:sz w:val="28"/>
        </w:rPr>
        <w:tab/>
        <w:t>Rewaloryzacja i zachowanie zabytkowych ogrodów i parków.</w:t>
      </w:r>
    </w:p>
    <w:p w14:paraId="4728C7A0" w14:textId="77777777" w:rsidR="009C44D9" w:rsidRDefault="00DB0F77">
      <w:pPr>
        <w:rPr>
          <w:b/>
          <w:sz w:val="28"/>
        </w:rPr>
      </w:pPr>
      <w:r>
        <w:rPr>
          <w:sz w:val="28"/>
        </w:rPr>
        <w:t>8.</w:t>
      </w:r>
      <w:r>
        <w:rPr>
          <w:sz w:val="28"/>
        </w:rPr>
        <w:tab/>
        <w:t xml:space="preserve">Wsparcie dla fundacji kulturalnych, agencji i stowarzyszeń, które </w:t>
      </w:r>
      <w:r>
        <w:rPr>
          <w:sz w:val="28"/>
        </w:rPr>
        <w:t>mobilizują nowych odbiorców za pomocą narzędzi i usług cyfrowych, ze szczególnym uwzględnieniem ułatwiania integracji osób znajdujących się w trudniejszej sytuacji.</w:t>
      </w:r>
    </w:p>
    <w:p w14:paraId="4728C7A1" w14:textId="77777777" w:rsidR="009C44D9" w:rsidRDefault="00DB0F77">
      <w:pPr>
        <w:rPr>
          <w:b/>
          <w:sz w:val="28"/>
        </w:rPr>
      </w:pPr>
      <w:r>
        <w:rPr>
          <w:sz w:val="28"/>
        </w:rPr>
        <w:t>Ad.1-8, z wyłączeniem ad.7:</w:t>
      </w:r>
    </w:p>
    <w:p w14:paraId="4728C7A2" w14:textId="77777777" w:rsidR="009C44D9" w:rsidRDefault="00DB0F77">
      <w:pPr>
        <w:rPr>
          <w:b/>
          <w:sz w:val="28"/>
        </w:rPr>
      </w:pPr>
      <w:r>
        <w:rPr>
          <w:sz w:val="28"/>
        </w:rPr>
        <w:t>1.</w:t>
      </w:r>
      <w:r>
        <w:rPr>
          <w:sz w:val="28"/>
        </w:rPr>
        <w:tab/>
        <w:t>Przy wyborze projektów do dofinansowania obok elementów taki</w:t>
      </w:r>
      <w:r>
        <w:rPr>
          <w:sz w:val="28"/>
        </w:rPr>
        <w:t>ch jak analiza ekonomiczna, analiza finansowa czy analiza ryzyka, zastosowanie znajdą aspekty dotyczące:</w:t>
      </w:r>
    </w:p>
    <w:p w14:paraId="4728C7A3" w14:textId="77777777" w:rsidR="009C44D9" w:rsidRDefault="00DB0F77">
      <w:pPr>
        <w:rPr>
          <w:b/>
          <w:sz w:val="28"/>
        </w:rPr>
      </w:pPr>
      <w:r>
        <w:rPr>
          <w:sz w:val="28"/>
        </w:rPr>
        <w:t>•</w:t>
      </w:r>
      <w:r>
        <w:rPr>
          <w:sz w:val="28"/>
        </w:rPr>
        <w:tab/>
        <w:t xml:space="preserve">analizy popytu i oceny potrzeb - wykazanie zapotrzebowania na dany projekt w celu ograniczenia ryzyka nieefektywności </w:t>
      </w:r>
      <w:r>
        <w:rPr>
          <w:sz w:val="28"/>
        </w:rPr>
        <w:t>przedsięwzięcia,</w:t>
      </w:r>
    </w:p>
    <w:p w14:paraId="4728C7A4" w14:textId="77777777" w:rsidR="009C44D9" w:rsidRDefault="00DB0F77">
      <w:pPr>
        <w:rPr>
          <w:b/>
          <w:sz w:val="28"/>
        </w:rPr>
      </w:pPr>
      <w:r>
        <w:rPr>
          <w:sz w:val="28"/>
        </w:rPr>
        <w:t>•</w:t>
      </w:r>
      <w:r>
        <w:rPr>
          <w:sz w:val="28"/>
        </w:rPr>
        <w:tab/>
        <w:t>oddziaływania na bezpośrednie otoczenie i tworzenie miejsc pracy stanowiące dodatnie efekty ekonomiczne realizowanej inwestycji,</w:t>
      </w:r>
    </w:p>
    <w:p w14:paraId="4728C7A5" w14:textId="77777777" w:rsidR="009C44D9" w:rsidRDefault="00DB0F77">
      <w:pPr>
        <w:rPr>
          <w:b/>
          <w:sz w:val="28"/>
        </w:rPr>
      </w:pPr>
      <w:r>
        <w:rPr>
          <w:sz w:val="28"/>
        </w:rPr>
        <w:lastRenderedPageBreak/>
        <w:t>•</w:t>
      </w:r>
      <w:r>
        <w:rPr>
          <w:sz w:val="28"/>
        </w:rPr>
        <w:tab/>
        <w:t>planu działalności w okresie trwałości projektu oraz trwałości finansowej projektu- promowane będą rozwiąz</w:t>
      </w:r>
      <w:r>
        <w:rPr>
          <w:sz w:val="28"/>
        </w:rPr>
        <w:t>ania wpływające na poprawę efektywności funkcjonowania obiektów/instytucji w długim okresie jak również rozwiązania uwzględniające dywersyfikację źródeł finansowania działalności, tj. pozyskiwanie zewnętrznych źródeł finansowania,</w:t>
      </w:r>
    </w:p>
    <w:p w14:paraId="4728C7A6" w14:textId="77777777" w:rsidR="009C44D9" w:rsidRDefault="00DB0F77">
      <w:pPr>
        <w:rPr>
          <w:b/>
          <w:sz w:val="28"/>
        </w:rPr>
      </w:pPr>
      <w:r>
        <w:rPr>
          <w:sz w:val="28"/>
        </w:rPr>
        <w:t>•</w:t>
      </w:r>
      <w:r>
        <w:rPr>
          <w:sz w:val="28"/>
        </w:rPr>
        <w:tab/>
        <w:t>respektowania zasady zr</w:t>
      </w:r>
      <w:r>
        <w:rPr>
          <w:sz w:val="28"/>
        </w:rPr>
        <w:t>ównoważonego oddziaływania na środowisko- zastosowanie innowacyjnych rozwiązań energooszczędnych przyczyniających się do zmniejszenia zapotrzebowania i zużycia energii, a w efekcie zmniejszenia ogólnych kosztów eksploatacji budynków,</w:t>
      </w:r>
    </w:p>
    <w:p w14:paraId="4728C7A7" w14:textId="77777777" w:rsidR="009C44D9" w:rsidRDefault="00DB0F77">
      <w:pPr>
        <w:rPr>
          <w:b/>
          <w:sz w:val="28"/>
        </w:rPr>
      </w:pPr>
      <w:r>
        <w:rPr>
          <w:sz w:val="28"/>
        </w:rPr>
        <w:t>•</w:t>
      </w:r>
      <w:r>
        <w:rPr>
          <w:sz w:val="28"/>
        </w:rPr>
        <w:tab/>
        <w:t>potrzeby rozwoju cyf</w:t>
      </w:r>
      <w:r>
        <w:rPr>
          <w:sz w:val="28"/>
        </w:rPr>
        <w:t>rowego- ułatwianie dostępu odbiorcom za pomocą narzędzi i usług cyfrowych, ze szczególnym uwzględnieniem integracji osób znajdujących się w trudniejszej sytuacji,</w:t>
      </w:r>
    </w:p>
    <w:p w14:paraId="4728C7A8" w14:textId="77777777" w:rsidR="009C44D9" w:rsidRDefault="00DB0F77">
      <w:pPr>
        <w:rPr>
          <w:b/>
          <w:sz w:val="28"/>
        </w:rPr>
      </w:pPr>
      <w:r>
        <w:rPr>
          <w:sz w:val="28"/>
        </w:rPr>
        <w:t>•</w:t>
      </w:r>
      <w:r>
        <w:rPr>
          <w:sz w:val="28"/>
        </w:rPr>
        <w:tab/>
        <w:t>dostępności dla osób ze specjalnymi potrzebami- promowane będą projekty, w których jednym z</w:t>
      </w:r>
      <w:r>
        <w:rPr>
          <w:sz w:val="28"/>
        </w:rPr>
        <w:t xml:space="preserve"> elementów będą zmiany techniczne istniejącej infrastruktury, poprawiające dostępność dla osób z niepełnosprawnościami,</w:t>
      </w:r>
    </w:p>
    <w:p w14:paraId="4728C7A9" w14:textId="77777777" w:rsidR="009C44D9" w:rsidRDefault="00DB0F77">
      <w:pPr>
        <w:rPr>
          <w:b/>
          <w:sz w:val="28"/>
        </w:rPr>
      </w:pPr>
      <w:r>
        <w:rPr>
          <w:sz w:val="28"/>
        </w:rPr>
        <w:t>•</w:t>
      </w:r>
      <w:r>
        <w:rPr>
          <w:sz w:val="28"/>
        </w:rPr>
        <w:tab/>
        <w:t>stabilności i efektywności finansowej oraz odporności na kryzys,</w:t>
      </w:r>
    </w:p>
    <w:p w14:paraId="4728C7AA" w14:textId="77777777" w:rsidR="009C44D9" w:rsidRDefault="00DB0F77">
      <w:pPr>
        <w:rPr>
          <w:b/>
          <w:sz w:val="28"/>
        </w:rPr>
      </w:pPr>
      <w:r>
        <w:rPr>
          <w:sz w:val="28"/>
        </w:rPr>
        <w:t>•</w:t>
      </w:r>
      <w:r>
        <w:rPr>
          <w:sz w:val="28"/>
        </w:rPr>
        <w:tab/>
        <w:t>dążenia do realizacji założeń Nowego Europejskiego Bauhausu,</w:t>
      </w:r>
    </w:p>
    <w:p w14:paraId="4728C7AB" w14:textId="77777777" w:rsidR="009C44D9" w:rsidRDefault="00DB0F77">
      <w:pPr>
        <w:rPr>
          <w:b/>
          <w:sz w:val="28"/>
        </w:rPr>
      </w:pPr>
      <w:r>
        <w:rPr>
          <w:sz w:val="28"/>
        </w:rPr>
        <w:t>•</w:t>
      </w:r>
      <w:r>
        <w:rPr>
          <w:sz w:val="28"/>
        </w:rPr>
        <w:tab/>
        <w:t>wyko</w:t>
      </w:r>
      <w:r>
        <w:rPr>
          <w:sz w:val="28"/>
        </w:rPr>
        <w:t>rzystania zapisów dokumentu „Europejskie Zasady Jakości dla finansowanych przez UE interwencji o potencjalnym wpływie na dziedzictwo kulturowe” (ICOMOS).</w:t>
      </w:r>
    </w:p>
    <w:p w14:paraId="4728C7AC" w14:textId="77777777" w:rsidR="009C44D9" w:rsidRDefault="00DB0F77">
      <w:pPr>
        <w:rPr>
          <w:b/>
          <w:sz w:val="28"/>
        </w:rPr>
      </w:pPr>
      <w:r>
        <w:rPr>
          <w:sz w:val="28"/>
        </w:rPr>
        <w:t>Ad. 7</w:t>
      </w:r>
    </w:p>
    <w:p w14:paraId="4728C7AD" w14:textId="77777777" w:rsidR="009C44D9" w:rsidRDefault="00DB0F77">
      <w:pPr>
        <w:rPr>
          <w:b/>
          <w:sz w:val="28"/>
        </w:rPr>
      </w:pPr>
      <w:r>
        <w:rPr>
          <w:sz w:val="28"/>
        </w:rPr>
        <w:t>1.</w:t>
      </w:r>
      <w:r>
        <w:rPr>
          <w:sz w:val="28"/>
        </w:rPr>
        <w:tab/>
        <w:t>Przy wyborze projektów do dofinansowania obok elementów takich jak analiza ekonomiczna, anali</w:t>
      </w:r>
      <w:r>
        <w:rPr>
          <w:sz w:val="28"/>
        </w:rPr>
        <w:t>za finansowa czy analiza ryzyka, zastosowanie znajdą aspekty dotyczące:</w:t>
      </w:r>
    </w:p>
    <w:p w14:paraId="4728C7AE" w14:textId="77777777" w:rsidR="009C44D9" w:rsidRDefault="00DB0F77">
      <w:pPr>
        <w:rPr>
          <w:b/>
          <w:sz w:val="28"/>
        </w:rPr>
      </w:pPr>
      <w:r>
        <w:rPr>
          <w:sz w:val="28"/>
        </w:rPr>
        <w:t>•</w:t>
      </w:r>
      <w:r>
        <w:rPr>
          <w:sz w:val="28"/>
        </w:rPr>
        <w:tab/>
        <w:t>analizy popytu i oceny potrzeb- wykazanie zapotrzebowania na dany projekt w celu ograniczenia ryzyka nieefektywności przedsięwzięcia,</w:t>
      </w:r>
    </w:p>
    <w:p w14:paraId="4728C7AF" w14:textId="77777777" w:rsidR="009C44D9" w:rsidRDefault="00DB0F77">
      <w:pPr>
        <w:rPr>
          <w:b/>
          <w:sz w:val="28"/>
        </w:rPr>
      </w:pPr>
      <w:r>
        <w:rPr>
          <w:sz w:val="28"/>
        </w:rPr>
        <w:t>•</w:t>
      </w:r>
      <w:r>
        <w:rPr>
          <w:sz w:val="28"/>
        </w:rPr>
        <w:tab/>
        <w:t xml:space="preserve">oddziaływania na bezpośrednie </w:t>
      </w:r>
      <w:r>
        <w:rPr>
          <w:sz w:val="28"/>
        </w:rPr>
        <w:t>otoczenie i tworzenie miejsc pracy stanowiące dodatnie efekty ekonomiczne realizowanej inwestycji,</w:t>
      </w:r>
    </w:p>
    <w:p w14:paraId="4728C7B0" w14:textId="77777777" w:rsidR="009C44D9" w:rsidRDefault="00DB0F77">
      <w:pPr>
        <w:rPr>
          <w:b/>
          <w:sz w:val="28"/>
        </w:rPr>
      </w:pPr>
      <w:r>
        <w:rPr>
          <w:sz w:val="28"/>
        </w:rPr>
        <w:lastRenderedPageBreak/>
        <w:t>•</w:t>
      </w:r>
      <w:r>
        <w:rPr>
          <w:sz w:val="28"/>
        </w:rPr>
        <w:tab/>
        <w:t>planu działalności w okresie trwałości projektu oraz trwałości finansowej projektu- promowane będą rozwiązania wpływające na poprawę efektywności funkcjono</w:t>
      </w:r>
      <w:r>
        <w:rPr>
          <w:sz w:val="28"/>
        </w:rPr>
        <w:t>wania obiektów/instytucji w długim okresie jak również rozwiązania uwzględniające dywersyfikację źródeł finansowania działalności tj. pozyskiwanie zewnętrznych źródeł finansowania,</w:t>
      </w:r>
    </w:p>
    <w:p w14:paraId="4728C7B1" w14:textId="77777777" w:rsidR="009C44D9" w:rsidRDefault="00DB0F77">
      <w:pPr>
        <w:rPr>
          <w:b/>
          <w:sz w:val="28"/>
        </w:rPr>
      </w:pPr>
      <w:r>
        <w:rPr>
          <w:sz w:val="28"/>
        </w:rPr>
        <w:t>•</w:t>
      </w:r>
      <w:r>
        <w:rPr>
          <w:sz w:val="28"/>
        </w:rPr>
        <w:tab/>
        <w:t>respektowania zasady zrównoważonego oddziaływania na środowisko- zastosow</w:t>
      </w:r>
      <w:r>
        <w:rPr>
          <w:sz w:val="28"/>
        </w:rPr>
        <w:t>anie innowacyjnych rozwiązań energooszczędnych przyczyniających się do zmniejszenia zapotrzebowania i zużycia energii, a w efekcie zmniejszenia ogólnych kosztów eksploatacji budynków,</w:t>
      </w:r>
    </w:p>
    <w:p w14:paraId="4728C7B2" w14:textId="77777777" w:rsidR="009C44D9" w:rsidRDefault="00DB0F77">
      <w:pPr>
        <w:rPr>
          <w:b/>
          <w:sz w:val="28"/>
        </w:rPr>
      </w:pPr>
      <w:r>
        <w:rPr>
          <w:sz w:val="28"/>
        </w:rPr>
        <w:t>•</w:t>
      </w:r>
      <w:r>
        <w:rPr>
          <w:sz w:val="28"/>
        </w:rPr>
        <w:tab/>
        <w:t>dostępności dla osób ze specjalnymi potrzebami- promowane będą projekt</w:t>
      </w:r>
      <w:r>
        <w:rPr>
          <w:sz w:val="28"/>
        </w:rPr>
        <w:t>y, w których jednym z elementów będą zmiany techniczne istniejącej infrastruktury, poprawiające dostępność dla osób z niepełnosprawnościami,</w:t>
      </w:r>
    </w:p>
    <w:p w14:paraId="4728C7B3" w14:textId="77777777" w:rsidR="009C44D9" w:rsidRDefault="00DB0F77">
      <w:pPr>
        <w:rPr>
          <w:b/>
          <w:sz w:val="28"/>
        </w:rPr>
      </w:pPr>
      <w:r>
        <w:rPr>
          <w:sz w:val="28"/>
        </w:rPr>
        <w:t>•</w:t>
      </w:r>
      <w:r>
        <w:rPr>
          <w:sz w:val="28"/>
        </w:rPr>
        <w:tab/>
        <w:t>stabilności i efektywności finansowej oraz odporności na kryzys.</w:t>
      </w:r>
    </w:p>
    <w:p w14:paraId="4728C7B4" w14:textId="77777777" w:rsidR="009C44D9" w:rsidRDefault="00DB0F77">
      <w:pPr>
        <w:rPr>
          <w:b/>
          <w:sz w:val="28"/>
        </w:rPr>
      </w:pPr>
      <w:r>
        <w:rPr>
          <w:sz w:val="28"/>
        </w:rPr>
        <w:t>Kluczowe warunki realizacji projektów:</w:t>
      </w:r>
    </w:p>
    <w:p w14:paraId="4728C7B5" w14:textId="77777777" w:rsidR="009C44D9" w:rsidRDefault="00DB0F77">
      <w:pPr>
        <w:rPr>
          <w:b/>
          <w:sz w:val="28"/>
        </w:rPr>
      </w:pPr>
      <w:r>
        <w:rPr>
          <w:sz w:val="28"/>
        </w:rPr>
        <w:t>1.</w:t>
      </w:r>
      <w:r>
        <w:rPr>
          <w:sz w:val="28"/>
        </w:rPr>
        <w:tab/>
        <w:t>Szczeg</w:t>
      </w:r>
      <w:r>
        <w:rPr>
          <w:sz w:val="28"/>
        </w:rPr>
        <w:t>ółowe zasady kwalifikowalności wydatków określone zostaną w Regulaminie wyboru projektów.</w:t>
      </w:r>
    </w:p>
    <w:p w14:paraId="4728C7B6" w14:textId="77777777" w:rsidR="009C44D9" w:rsidRDefault="00DB0F77">
      <w:pPr>
        <w:rPr>
          <w:b/>
          <w:sz w:val="28"/>
        </w:rPr>
      </w:pPr>
      <w:r>
        <w:rPr>
          <w:sz w:val="28"/>
        </w:rPr>
        <w:t>2.</w:t>
      </w:r>
      <w:r>
        <w:rPr>
          <w:sz w:val="28"/>
        </w:rPr>
        <w:tab/>
        <w:t>W sektorze kultury inwestycje w zakresie budowy nowych obiektów będą dopuszczalne tylko w uzasadnionych przypadkach. Wyjątek od powyższej zasady dotyczy odtworzeni</w:t>
      </w:r>
      <w:r>
        <w:rPr>
          <w:sz w:val="28"/>
        </w:rPr>
        <w:t xml:space="preserve">a zabudowy zdegradowanej w stopniu uniemożliwiającym jej regenerację/renowację (zastąpienie starego budynku nowym). W takim przypadku, wnioskodawca zobowiązany będzie do przedstawienia wiarygodnych analiz potwierdzających, iż stopień zdegradowania budynku </w:t>
      </w:r>
      <w:r>
        <w:rPr>
          <w:sz w:val="28"/>
        </w:rPr>
        <w:t>uniemożliwia jego regenerację/renowację, w tym analiz potwierdzających efektywność kosztową takiego rozwiązania. Za wiarygodną analizę uznana będzie ekspertyza techniczna wykonana przez osobę posiadającą tytuł rzeczoznawcy budowlanego nadany przez właściwy</w:t>
      </w:r>
      <w:r>
        <w:rPr>
          <w:sz w:val="28"/>
        </w:rPr>
        <w:t xml:space="preserve"> organ samorządu zawodowego.</w:t>
      </w:r>
    </w:p>
    <w:p w14:paraId="4728C7B7" w14:textId="77777777" w:rsidR="009C44D9" w:rsidRDefault="00DB0F77">
      <w:pPr>
        <w:rPr>
          <w:b/>
          <w:sz w:val="28"/>
        </w:rPr>
      </w:pPr>
      <w:r>
        <w:rPr>
          <w:sz w:val="28"/>
        </w:rPr>
        <w:t>3.</w:t>
      </w:r>
      <w:r>
        <w:rPr>
          <w:sz w:val="28"/>
        </w:rPr>
        <w:tab/>
        <w:t>Przedmiotem projektów realizowanych w ramach wsparcia sektora kultury będą obiekty związane wyłącznie z funkcją kulturalną.</w:t>
      </w:r>
    </w:p>
    <w:p w14:paraId="4728C7B8" w14:textId="77777777" w:rsidR="009C44D9" w:rsidRDefault="00DB0F77">
      <w:pPr>
        <w:rPr>
          <w:b/>
          <w:sz w:val="28"/>
        </w:rPr>
      </w:pPr>
      <w:r>
        <w:rPr>
          <w:sz w:val="28"/>
        </w:rPr>
        <w:lastRenderedPageBreak/>
        <w:t>4.</w:t>
      </w:r>
      <w:r>
        <w:rPr>
          <w:sz w:val="28"/>
        </w:rPr>
        <w:tab/>
        <w:t>Koszty budowy, modernizacji, konserwacji lub poprawy infrastruktury kultury i dziedzictwa kulturo</w:t>
      </w:r>
      <w:r>
        <w:rPr>
          <w:sz w:val="28"/>
        </w:rPr>
        <w:t>wego kwalifikują się do wsparcia, jeżeli w skali roku przynajmniej 80% czasu lub powierzchni tej infrastruktury jest wykorzystywane do celów związanych z kulturą.</w:t>
      </w:r>
    </w:p>
    <w:p w14:paraId="4728C7B9" w14:textId="77777777" w:rsidR="009C44D9" w:rsidRDefault="00DB0F77">
      <w:pPr>
        <w:rPr>
          <w:b/>
          <w:sz w:val="28"/>
        </w:rPr>
      </w:pPr>
      <w:r>
        <w:rPr>
          <w:sz w:val="28"/>
        </w:rPr>
        <w:t>5.</w:t>
      </w:r>
      <w:r>
        <w:rPr>
          <w:sz w:val="28"/>
        </w:rPr>
        <w:tab/>
        <w:t>Inwestycje w elementy infrastruktury drogowej (w tym w parkingi) nie będą wspierane, chyba</w:t>
      </w:r>
      <w:r>
        <w:rPr>
          <w:sz w:val="28"/>
        </w:rPr>
        <w:t xml:space="preserve"> że stanowią nieodłączny element większego projektu, nie są one dominującym elementem tego projektu a ich koszt nie przekracza 15% kosztów kwalifikowalnych. W miastach projekty te nie mogą obejmować budowy nowych dróg lub parkingów oraz w odniesieniu do is</w:t>
      </w:r>
      <w:r>
        <w:rPr>
          <w:sz w:val="28"/>
        </w:rPr>
        <w:t>tniejących - zwiększenia ich pojemności lub przepustowości, ani nie mogą w inny sposób przyczyniać się do zwiększenia natężenia ruchu samochodowego.</w:t>
      </w:r>
    </w:p>
    <w:p w14:paraId="4728C7BA" w14:textId="77777777" w:rsidR="009C44D9" w:rsidRDefault="00DB0F77">
      <w:pPr>
        <w:rPr>
          <w:b/>
          <w:sz w:val="28"/>
        </w:rPr>
      </w:pPr>
      <w:r>
        <w:rPr>
          <w:sz w:val="28"/>
        </w:rPr>
        <w:t>6.</w:t>
      </w:r>
      <w:r>
        <w:rPr>
          <w:sz w:val="28"/>
        </w:rPr>
        <w:tab/>
        <w:t>Wyłączeniu ze wsparcia w ramach sektora kultury podlegają projekty:</w:t>
      </w:r>
    </w:p>
    <w:p w14:paraId="4728C7BB" w14:textId="77777777" w:rsidR="009C44D9" w:rsidRDefault="00DB0F77">
      <w:pPr>
        <w:rPr>
          <w:b/>
          <w:sz w:val="28"/>
        </w:rPr>
      </w:pPr>
      <w:r>
        <w:rPr>
          <w:sz w:val="28"/>
        </w:rPr>
        <w:t>a)</w:t>
      </w:r>
      <w:r>
        <w:rPr>
          <w:sz w:val="28"/>
        </w:rPr>
        <w:tab/>
        <w:t>realizowane przez:</w:t>
      </w:r>
    </w:p>
    <w:p w14:paraId="4728C7BC" w14:textId="77777777" w:rsidR="009C44D9" w:rsidRDefault="00DB0F77">
      <w:pPr>
        <w:rPr>
          <w:b/>
          <w:sz w:val="28"/>
        </w:rPr>
      </w:pPr>
      <w:r>
        <w:rPr>
          <w:sz w:val="28"/>
        </w:rPr>
        <w:t>•</w:t>
      </w:r>
      <w:r>
        <w:rPr>
          <w:sz w:val="28"/>
        </w:rPr>
        <w:tab/>
        <w:t>państwowe in</w:t>
      </w:r>
      <w:r>
        <w:rPr>
          <w:sz w:val="28"/>
        </w:rPr>
        <w:t>stytucje kultury,</w:t>
      </w:r>
    </w:p>
    <w:p w14:paraId="4728C7BD" w14:textId="77777777" w:rsidR="009C44D9" w:rsidRDefault="00DB0F77">
      <w:pPr>
        <w:rPr>
          <w:b/>
          <w:sz w:val="28"/>
        </w:rPr>
      </w:pPr>
      <w:r>
        <w:rPr>
          <w:sz w:val="28"/>
        </w:rPr>
        <w:t>•</w:t>
      </w:r>
      <w:r>
        <w:rPr>
          <w:sz w:val="28"/>
        </w:rPr>
        <w:tab/>
        <w:t>instytucje kultury współprowadzone przez administrację rządową i samorządową (z wyłączeniem przedsięwzięć uzgodnionych w kontrakcie programowym),</w:t>
      </w:r>
    </w:p>
    <w:p w14:paraId="4728C7BE" w14:textId="77777777" w:rsidR="009C44D9" w:rsidRDefault="00DB0F77">
      <w:pPr>
        <w:rPr>
          <w:b/>
          <w:sz w:val="28"/>
        </w:rPr>
      </w:pPr>
      <w:r>
        <w:rPr>
          <w:sz w:val="28"/>
        </w:rPr>
        <w:t>•</w:t>
      </w:r>
      <w:r>
        <w:rPr>
          <w:sz w:val="28"/>
        </w:rPr>
        <w:tab/>
        <w:t>instytucje kultury posiadające zbiory wchodzące w zakres Narodowego Zasobu Biblioteczneg</w:t>
      </w:r>
      <w:r>
        <w:rPr>
          <w:sz w:val="28"/>
        </w:rPr>
        <w:t>o wymieniane w załączniku do Rozporządzenia Min. KIDN z dnia 4 lipca 2012 r. w sprawie narodowego zasobu bibliotecznego;</w:t>
      </w:r>
    </w:p>
    <w:p w14:paraId="4728C7BF" w14:textId="77777777" w:rsidR="009C44D9" w:rsidRDefault="00DB0F77">
      <w:pPr>
        <w:rPr>
          <w:b/>
          <w:sz w:val="28"/>
        </w:rPr>
      </w:pPr>
      <w:r>
        <w:rPr>
          <w:sz w:val="28"/>
        </w:rPr>
        <w:t>b)</w:t>
      </w:r>
      <w:r>
        <w:rPr>
          <w:sz w:val="28"/>
        </w:rPr>
        <w:tab/>
        <w:t>dotyczące:</w:t>
      </w:r>
    </w:p>
    <w:p w14:paraId="4728C7C0" w14:textId="77777777" w:rsidR="009C44D9" w:rsidRDefault="00DB0F77">
      <w:pPr>
        <w:rPr>
          <w:b/>
          <w:sz w:val="28"/>
        </w:rPr>
      </w:pPr>
      <w:r>
        <w:rPr>
          <w:sz w:val="28"/>
        </w:rPr>
        <w:t></w:t>
      </w:r>
      <w:r>
        <w:rPr>
          <w:sz w:val="28"/>
        </w:rPr>
        <w:tab/>
        <w:t xml:space="preserve">obiektów UNESCO wyłącznie na cele związane z prowadzeniem działalności kulturalnej - wpisy indywidualne i </w:t>
      </w:r>
      <w:r>
        <w:rPr>
          <w:sz w:val="28"/>
        </w:rPr>
        <w:t>obszarowe,</w:t>
      </w:r>
    </w:p>
    <w:p w14:paraId="4728C7C1" w14:textId="77777777" w:rsidR="009C44D9" w:rsidRDefault="00DB0F77">
      <w:pPr>
        <w:rPr>
          <w:b/>
          <w:sz w:val="28"/>
        </w:rPr>
      </w:pPr>
      <w:r>
        <w:rPr>
          <w:sz w:val="28"/>
        </w:rPr>
        <w:t></w:t>
      </w:r>
      <w:r>
        <w:rPr>
          <w:sz w:val="28"/>
        </w:rPr>
        <w:tab/>
        <w:t>Pomników Historii Prezydenta RP – wyłącznie na cele związane z prowadzeniem działalności kulturalnej - wpisy indywidualne i obszarowe.</w:t>
      </w:r>
    </w:p>
    <w:p w14:paraId="4728C7C2" w14:textId="77777777" w:rsidR="009C44D9" w:rsidRDefault="00DB0F77">
      <w:pPr>
        <w:rPr>
          <w:b/>
          <w:sz w:val="28"/>
        </w:rPr>
      </w:pPr>
      <w:r>
        <w:rPr>
          <w:sz w:val="28"/>
        </w:rPr>
        <w:t></w:t>
      </w:r>
      <w:r>
        <w:rPr>
          <w:sz w:val="28"/>
        </w:rPr>
        <w:tab/>
        <w:t>obiektów posiadających tytuł Znak Dziedzictwa Europejskiego.</w:t>
      </w:r>
    </w:p>
    <w:p w14:paraId="4728C7C3" w14:textId="77777777" w:rsidR="009C44D9" w:rsidRDefault="00DB0F77">
      <w:pPr>
        <w:rPr>
          <w:b/>
          <w:sz w:val="28"/>
        </w:rPr>
      </w:pPr>
      <w:r>
        <w:rPr>
          <w:sz w:val="28"/>
        </w:rPr>
        <w:lastRenderedPageBreak/>
        <w:t>7.</w:t>
      </w:r>
      <w:r>
        <w:rPr>
          <w:sz w:val="28"/>
        </w:rPr>
        <w:tab/>
        <w:t>Inwestycje o charakterze niekomercyjnym, n</w:t>
      </w:r>
      <w:r>
        <w:rPr>
          <w:sz w:val="28"/>
        </w:rPr>
        <w:t>iezarobkowym będą finansowane z dotacji. Instrumenty zwrotne dedykowane będą inwestycjom o potencjale komercyjnym.</w:t>
      </w:r>
    </w:p>
    <w:p w14:paraId="4728C7C4" w14:textId="77777777" w:rsidR="009C44D9" w:rsidRDefault="00DB0F77">
      <w:pPr>
        <w:rPr>
          <w:b/>
          <w:sz w:val="28"/>
        </w:rPr>
      </w:pPr>
      <w:r>
        <w:rPr>
          <w:sz w:val="28"/>
        </w:rPr>
        <w:t>8.</w:t>
      </w:r>
      <w:r>
        <w:rPr>
          <w:sz w:val="28"/>
        </w:rPr>
        <w:tab/>
        <w:t xml:space="preserve">Renowacja, konserwacja, rewaloryzacja i restauracja obiektów zabytkowych (w tym pomników) nie może być pojedynczą interwencją, tylko musi </w:t>
      </w:r>
      <w:r>
        <w:rPr>
          <w:sz w:val="28"/>
        </w:rPr>
        <w:t>stanowić część większego przedsięwzięcia, które wiąże rozwój kultury z rozwojem gospodarczym, włączeniem społecznym i innowacjami społecznymi w skali regionu lub lokalnej.</w:t>
      </w:r>
    </w:p>
    <w:p w14:paraId="4728C7C5" w14:textId="77777777" w:rsidR="009C44D9" w:rsidRDefault="00DB0F77">
      <w:pPr>
        <w:rPr>
          <w:b/>
          <w:sz w:val="28"/>
        </w:rPr>
      </w:pPr>
      <w:r>
        <w:rPr>
          <w:sz w:val="28"/>
        </w:rPr>
        <w:t>9.</w:t>
      </w:r>
      <w:r>
        <w:rPr>
          <w:sz w:val="28"/>
        </w:rPr>
        <w:tab/>
        <w:t>Wsparcie w ramach Działania nie może być udzielone w zakresie, w jakim jest wyklu</w:t>
      </w:r>
      <w:r>
        <w:rPr>
          <w:sz w:val="28"/>
        </w:rPr>
        <w:t>czone w art. 1 ust. 2 - 5 Rozporządzenia Komisji (UE) NR 651/2014 z dnia 17 czerwca 2014 r. uznającym niektóre rodzaje pomocy za zgodne z rynkiem wewnętrznym w zastosowaniu art. 107i 108 Traktatu oraz w art. 1 ust. 1 Rozporządzenia Komisji (UE) nr 1407/201</w:t>
      </w:r>
      <w:r>
        <w:rPr>
          <w:sz w:val="28"/>
        </w:rPr>
        <w:t>3 z dnia 18 grudnia 2013 r. w sprawie stosowania art. 107 i 108 Traktatu o funkcjonowaniu Unii Europejskiej do pomocy de minimis.</w:t>
      </w:r>
    </w:p>
    <w:p w14:paraId="4728C7C6" w14:textId="77777777" w:rsidR="009C44D9" w:rsidRDefault="00DB0F77">
      <w:pPr>
        <w:rPr>
          <w:b/>
          <w:sz w:val="28"/>
        </w:rPr>
      </w:pPr>
      <w:r>
        <w:rPr>
          <w:sz w:val="28"/>
        </w:rPr>
        <w:t>10.</w:t>
      </w:r>
      <w:r>
        <w:rPr>
          <w:sz w:val="28"/>
        </w:rPr>
        <w:tab/>
        <w:t>Wsparcie w ramach Działania jest zgodne z Wytycznymi dotyczącymi realizacji zasad równościowych w ramach funduszy unijnych</w:t>
      </w:r>
      <w:r>
        <w:rPr>
          <w:sz w:val="28"/>
        </w:rPr>
        <w:t xml:space="preserve"> na lata 2021-2027, w szczególności wsparcie jest udzielane projektom uwzględniającym koncepcję uniwersalnego projektowania, zgodnie z ww. Wytycznymi.</w:t>
      </w:r>
    </w:p>
    <w:p w14:paraId="4728C7C7" w14:textId="77777777" w:rsidR="009C44D9" w:rsidRDefault="00DB0F77">
      <w:pPr>
        <w:rPr>
          <w:b/>
          <w:sz w:val="28"/>
        </w:rPr>
      </w:pPr>
      <w:r>
        <w:rPr>
          <w:sz w:val="28"/>
        </w:rPr>
        <w:t>11.</w:t>
      </w:r>
      <w:r>
        <w:rPr>
          <w:sz w:val="28"/>
        </w:rPr>
        <w:tab/>
        <w:t>W przypadku, gdy łączny koszt operacji nie przekracza 200 000 EUR (koszt przeliczany wg kursu EURO ob</w:t>
      </w:r>
      <w:r>
        <w:rPr>
          <w:sz w:val="28"/>
        </w:rPr>
        <w:t>owiązującego w miesiącu, w którym został złożony wniosek o dofinansowanie), koszty pośrednie w projekcie finansowane muszą być w oparciu o wskazaną w Regulaminie wyboru projektów stawkę ryczałtową, z wyjątkiem operacji, których wsparcie stanowi pomoc państ</w:t>
      </w:r>
      <w:r>
        <w:rPr>
          <w:sz w:val="28"/>
        </w:rPr>
        <w:t>wa.</w:t>
      </w:r>
    </w:p>
    <w:p w14:paraId="4728C7C8" w14:textId="77777777" w:rsidR="009C44D9" w:rsidRDefault="00DB0F77">
      <w:pPr>
        <w:rPr>
          <w:b/>
          <w:sz w:val="28"/>
        </w:rPr>
      </w:pPr>
      <w:r>
        <w:rPr>
          <w:b/>
          <w:sz w:val="28"/>
        </w:rPr>
        <w:t>Maksymalny % poziom dofinansowania UE w projekcie</w:t>
      </w:r>
    </w:p>
    <w:p w14:paraId="4728C7C9" w14:textId="77777777" w:rsidR="009C44D9" w:rsidRDefault="00DB0F77">
      <w:pPr>
        <w:rPr>
          <w:b/>
          <w:sz w:val="28"/>
        </w:rPr>
      </w:pPr>
      <w:r>
        <w:rPr>
          <w:sz w:val="28"/>
        </w:rPr>
        <w:t>85</w:t>
      </w:r>
    </w:p>
    <w:p w14:paraId="4728C7CA"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7CB" w14:textId="77777777" w:rsidR="009C44D9" w:rsidRDefault="00DB0F77">
      <w:pPr>
        <w:rPr>
          <w:b/>
          <w:sz w:val="28"/>
        </w:rPr>
      </w:pPr>
      <w:r>
        <w:rPr>
          <w:sz w:val="28"/>
        </w:rPr>
        <w:lastRenderedPageBreak/>
        <w:t>8</w:t>
      </w:r>
      <w:r>
        <w:rPr>
          <w:sz w:val="28"/>
        </w:rPr>
        <w:t>5</w:t>
      </w:r>
    </w:p>
    <w:p w14:paraId="4728C7CC" w14:textId="77777777" w:rsidR="009C44D9" w:rsidRDefault="00DB0F77">
      <w:pPr>
        <w:rPr>
          <w:b/>
          <w:sz w:val="28"/>
        </w:rPr>
      </w:pPr>
      <w:r>
        <w:rPr>
          <w:b/>
          <w:sz w:val="28"/>
        </w:rPr>
        <w:t>Pomoc publiczna – unijna podstawa prawna</w:t>
      </w:r>
    </w:p>
    <w:p w14:paraId="4728C7CD" w14:textId="77777777" w:rsidR="009C44D9" w:rsidRDefault="00DB0F77">
      <w:pPr>
        <w:rPr>
          <w:b/>
          <w:sz w:val="28"/>
        </w:rPr>
      </w:pPr>
      <w:r>
        <w:rPr>
          <w:sz w:val="28"/>
        </w:rPr>
        <w:t>Bez pomocy, Rozporządzenie Komisji (UE) nr 651/2014 z dnia 17 czerwca 2014 r. uznające niektóre rodzaje pomocy za zgodne z rynkiem wewnętrznym w zastosowaniu art. 107 i 108 Traktatu, Rozporządzenie  Komisji (UE) n</w:t>
      </w:r>
      <w:r>
        <w:rPr>
          <w:sz w:val="28"/>
        </w:rPr>
        <w:t>r 1407/2013 z dnia 18 grudnia 2013 r. w sprawie stosowania art. 107 i 108 Traktatu o funkcjonowaniu Unii Europejskiej do pomocy de minimis</w:t>
      </w:r>
    </w:p>
    <w:p w14:paraId="4728C7CE" w14:textId="77777777" w:rsidR="009C44D9" w:rsidRDefault="00DB0F77">
      <w:pPr>
        <w:rPr>
          <w:b/>
          <w:sz w:val="28"/>
        </w:rPr>
      </w:pPr>
      <w:r>
        <w:rPr>
          <w:b/>
          <w:sz w:val="28"/>
        </w:rPr>
        <w:t>Pomoc publiczna – krajowa podstawa prawna</w:t>
      </w:r>
    </w:p>
    <w:p w14:paraId="4728C7CF" w14:textId="77777777" w:rsidR="009C44D9" w:rsidRDefault="00DB0F77">
      <w:pPr>
        <w:rPr>
          <w:b/>
          <w:sz w:val="28"/>
        </w:rPr>
      </w:pPr>
      <w:r>
        <w:rPr>
          <w:sz w:val="28"/>
        </w:rPr>
        <w:t xml:space="preserve">Rozporządzenie Ministra Funduszy i Polityki Regionalnej z dnia 29 września </w:t>
      </w:r>
      <w:r>
        <w:rPr>
          <w:sz w:val="28"/>
        </w:rPr>
        <w:t>2022 r. w sprawie udzielania pomocy de minimis w ramach regionalnych programów na lata 2021–2027 (Dz. U. z 2022 r. poz. 2062), Bez pomocy</w:t>
      </w:r>
    </w:p>
    <w:p w14:paraId="4728C7D0" w14:textId="77777777" w:rsidR="009C44D9" w:rsidRDefault="00DB0F77">
      <w:pPr>
        <w:rPr>
          <w:b/>
          <w:sz w:val="28"/>
        </w:rPr>
      </w:pPr>
      <w:r>
        <w:rPr>
          <w:b/>
          <w:sz w:val="28"/>
        </w:rPr>
        <w:t>Uproszczone metody rozliczania</w:t>
      </w:r>
    </w:p>
    <w:p w14:paraId="4728C7D1" w14:textId="77777777" w:rsidR="009C44D9" w:rsidRDefault="00DB0F77">
      <w:pPr>
        <w:rPr>
          <w:b/>
          <w:sz w:val="28"/>
        </w:rPr>
      </w:pPr>
      <w:r>
        <w:rPr>
          <w:sz w:val="28"/>
        </w:rPr>
        <w:t xml:space="preserve">do 7% stawka ryczałtowa na koszty pośrednie (podstawa wyliczenia: koszty bezpośrednie) </w:t>
      </w:r>
      <w:r>
        <w:rPr>
          <w:sz w:val="28"/>
        </w:rPr>
        <w:t>[art. 54(a) CPR], Brak</w:t>
      </w:r>
    </w:p>
    <w:p w14:paraId="4728C7D2" w14:textId="77777777" w:rsidR="009C44D9" w:rsidRDefault="00DB0F77">
      <w:pPr>
        <w:rPr>
          <w:b/>
          <w:sz w:val="28"/>
        </w:rPr>
      </w:pPr>
      <w:r>
        <w:rPr>
          <w:b/>
          <w:sz w:val="28"/>
        </w:rPr>
        <w:t>Forma wsparcia</w:t>
      </w:r>
    </w:p>
    <w:p w14:paraId="4728C7D3" w14:textId="77777777" w:rsidR="009C44D9" w:rsidRDefault="00DB0F77">
      <w:pPr>
        <w:rPr>
          <w:b/>
          <w:sz w:val="28"/>
        </w:rPr>
      </w:pPr>
      <w:r>
        <w:rPr>
          <w:sz w:val="28"/>
        </w:rPr>
        <w:t>Wsparcie poprzez instrumenty finansowe: pożyczka, Wsparcie poprzez instrumenty finansowe: dotacje w ramach operacji instrumentu finansowego, Dotacja</w:t>
      </w:r>
    </w:p>
    <w:p w14:paraId="4728C7D4" w14:textId="77777777" w:rsidR="009C44D9" w:rsidRDefault="00DB0F77">
      <w:pPr>
        <w:rPr>
          <w:b/>
          <w:sz w:val="28"/>
        </w:rPr>
      </w:pPr>
      <w:r>
        <w:rPr>
          <w:b/>
          <w:sz w:val="28"/>
        </w:rPr>
        <w:t>Dopuszczalny cross-financing (%)</w:t>
      </w:r>
    </w:p>
    <w:p w14:paraId="4728C7D5" w14:textId="77777777" w:rsidR="009C44D9" w:rsidRDefault="00DB0F77">
      <w:pPr>
        <w:rPr>
          <w:b/>
          <w:sz w:val="28"/>
        </w:rPr>
      </w:pPr>
      <w:r>
        <w:rPr>
          <w:sz w:val="28"/>
        </w:rPr>
        <w:t>0</w:t>
      </w:r>
    </w:p>
    <w:p w14:paraId="4728C7D6" w14:textId="77777777" w:rsidR="009C44D9" w:rsidRDefault="00DB0F77">
      <w:pPr>
        <w:rPr>
          <w:b/>
          <w:sz w:val="28"/>
        </w:rPr>
      </w:pPr>
      <w:r>
        <w:rPr>
          <w:b/>
          <w:sz w:val="28"/>
        </w:rPr>
        <w:t>Minimalny wkład własny beneficjent</w:t>
      </w:r>
      <w:r>
        <w:rPr>
          <w:b/>
          <w:sz w:val="28"/>
        </w:rPr>
        <w:t>a</w:t>
      </w:r>
    </w:p>
    <w:p w14:paraId="4728C7D7" w14:textId="77777777" w:rsidR="009C44D9" w:rsidRDefault="00DB0F77">
      <w:pPr>
        <w:rPr>
          <w:b/>
          <w:sz w:val="28"/>
        </w:rPr>
      </w:pPr>
      <w:r>
        <w:rPr>
          <w:sz w:val="28"/>
        </w:rPr>
        <w:t>Projekty w części objętej pomocą publiczną: zgodnie z programami pomocy publicznej</w:t>
      </w:r>
    </w:p>
    <w:p w14:paraId="4728C7D8" w14:textId="77777777" w:rsidR="009C44D9" w:rsidRDefault="00DB0F77">
      <w:pPr>
        <w:rPr>
          <w:b/>
          <w:sz w:val="28"/>
        </w:rPr>
      </w:pPr>
      <w:r>
        <w:rPr>
          <w:b/>
          <w:sz w:val="28"/>
        </w:rPr>
        <w:t>Sposób wyboru projektów</w:t>
      </w:r>
    </w:p>
    <w:p w14:paraId="4728C7D9" w14:textId="77777777" w:rsidR="009C44D9" w:rsidRDefault="00DB0F77">
      <w:pPr>
        <w:rPr>
          <w:b/>
          <w:sz w:val="28"/>
        </w:rPr>
      </w:pPr>
      <w:r>
        <w:rPr>
          <w:sz w:val="28"/>
        </w:rPr>
        <w:t>Konkurencyjny, Niekonkurencyjny</w:t>
      </w:r>
    </w:p>
    <w:p w14:paraId="4728C7DA" w14:textId="77777777" w:rsidR="009C44D9" w:rsidRDefault="00DB0F77">
      <w:pPr>
        <w:rPr>
          <w:b/>
          <w:sz w:val="28"/>
        </w:rPr>
      </w:pPr>
      <w:r>
        <w:rPr>
          <w:b/>
          <w:sz w:val="28"/>
        </w:rPr>
        <w:lastRenderedPageBreak/>
        <w:t>Realizacja instrumentów terytorialnych</w:t>
      </w:r>
    </w:p>
    <w:p w14:paraId="4728C7DB" w14:textId="77777777" w:rsidR="009C44D9" w:rsidRDefault="00DB0F77">
      <w:pPr>
        <w:rPr>
          <w:b/>
          <w:sz w:val="28"/>
        </w:rPr>
      </w:pPr>
      <w:r>
        <w:rPr>
          <w:sz w:val="28"/>
        </w:rPr>
        <w:t>Nie dotyczy</w:t>
      </w:r>
    </w:p>
    <w:p w14:paraId="4728C7DC" w14:textId="77777777" w:rsidR="009C44D9" w:rsidRDefault="00DB0F77">
      <w:pPr>
        <w:rPr>
          <w:b/>
          <w:sz w:val="28"/>
        </w:rPr>
      </w:pPr>
      <w:r>
        <w:rPr>
          <w:b/>
          <w:sz w:val="28"/>
        </w:rPr>
        <w:t>Typ beneficjenta – ogólny</w:t>
      </w:r>
    </w:p>
    <w:p w14:paraId="4728C7DD" w14:textId="77777777" w:rsidR="009C44D9" w:rsidRDefault="00DB0F77">
      <w:pPr>
        <w:rPr>
          <w:b/>
          <w:sz w:val="28"/>
        </w:rPr>
      </w:pPr>
      <w:r>
        <w:rPr>
          <w:sz w:val="28"/>
        </w:rPr>
        <w:t xml:space="preserve">Instytucje wspierające biznes, </w:t>
      </w:r>
      <w:r>
        <w:rPr>
          <w:sz w:val="28"/>
        </w:rPr>
        <w:t>Przedsiębiorstwa, Administracja publiczna, Partnerstwa, Służby publiczne, Organizacje społeczne i związki wyznaniowe, Przedsiębiorstwa realizujące cele publiczne</w:t>
      </w:r>
    </w:p>
    <w:p w14:paraId="4728C7DE" w14:textId="77777777" w:rsidR="009C44D9" w:rsidRDefault="00DB0F77">
      <w:pPr>
        <w:rPr>
          <w:b/>
          <w:sz w:val="28"/>
        </w:rPr>
      </w:pPr>
      <w:r>
        <w:rPr>
          <w:b/>
          <w:sz w:val="28"/>
        </w:rPr>
        <w:t>Grupa docelowa</w:t>
      </w:r>
    </w:p>
    <w:p w14:paraId="4728C7DF" w14:textId="77777777" w:rsidR="009C44D9" w:rsidRDefault="00DB0F77">
      <w:pPr>
        <w:rPr>
          <w:b/>
          <w:sz w:val="28"/>
        </w:rPr>
      </w:pPr>
      <w:r>
        <w:rPr>
          <w:sz w:val="28"/>
        </w:rPr>
        <w:t>instytucje i przedsiębiorstwa korzystające z rezultatów projektu oraz ich praco</w:t>
      </w:r>
      <w:r>
        <w:rPr>
          <w:sz w:val="28"/>
        </w:rPr>
        <w:t>wnicy, mieszkańcy województwa, turyści</w:t>
      </w:r>
    </w:p>
    <w:p w14:paraId="4728C7E0" w14:textId="77777777" w:rsidR="009C44D9" w:rsidRDefault="00DB0F77">
      <w:pPr>
        <w:rPr>
          <w:b/>
          <w:sz w:val="28"/>
        </w:rPr>
      </w:pPr>
      <w:r>
        <w:rPr>
          <w:b/>
          <w:sz w:val="28"/>
        </w:rPr>
        <w:t>Słowa kluczowe</w:t>
      </w:r>
    </w:p>
    <w:p w14:paraId="4728C7E1" w14:textId="77777777" w:rsidR="009C44D9" w:rsidRDefault="00DB0F77">
      <w:pPr>
        <w:rPr>
          <w:b/>
          <w:sz w:val="28"/>
        </w:rPr>
      </w:pPr>
      <w:r>
        <w:rPr>
          <w:sz w:val="28"/>
        </w:rPr>
        <w:t>szkoła_artystyczna, muzeum, dziedzictwo_kulturowe, instytucja_kultury, kultura, sztuka, teatr, zabytki, ochrona_zabytków</w:t>
      </w:r>
    </w:p>
    <w:p w14:paraId="4728C7E2" w14:textId="77777777" w:rsidR="009C44D9" w:rsidRDefault="00DB0F77">
      <w:pPr>
        <w:rPr>
          <w:b/>
          <w:sz w:val="28"/>
        </w:rPr>
      </w:pPr>
      <w:r>
        <w:rPr>
          <w:b/>
          <w:sz w:val="28"/>
        </w:rPr>
        <w:t>Wielkość podmiotu (w przypadku przedsiębiorstw)</w:t>
      </w:r>
    </w:p>
    <w:p w14:paraId="4728C7E3" w14:textId="77777777" w:rsidR="009C44D9" w:rsidRDefault="00DB0F77">
      <w:pPr>
        <w:rPr>
          <w:b/>
          <w:sz w:val="28"/>
        </w:rPr>
      </w:pPr>
      <w:r>
        <w:rPr>
          <w:sz w:val="28"/>
        </w:rPr>
        <w:t>Duże, Mikro, Małe, Średnie</w:t>
      </w:r>
    </w:p>
    <w:p w14:paraId="4728C7E4" w14:textId="77777777" w:rsidR="009C44D9" w:rsidRDefault="00DB0F77">
      <w:pPr>
        <w:rPr>
          <w:b/>
          <w:sz w:val="28"/>
        </w:rPr>
      </w:pPr>
      <w:r>
        <w:rPr>
          <w:b/>
          <w:sz w:val="28"/>
        </w:rPr>
        <w:t>Kryter</w:t>
      </w:r>
      <w:r>
        <w:rPr>
          <w:b/>
          <w:sz w:val="28"/>
        </w:rPr>
        <w:t>ia wyboru projektów</w:t>
      </w:r>
    </w:p>
    <w:p w14:paraId="4728C7E5" w14:textId="77777777" w:rsidR="009C44D9" w:rsidRDefault="00DB0F77">
      <w:pPr>
        <w:rPr>
          <w:b/>
          <w:sz w:val="28"/>
        </w:rPr>
      </w:pPr>
      <w:r>
        <w:rPr>
          <w:sz w:val="28"/>
        </w:rPr>
        <w:t>http://funduszeUE.lubelskie.pl</w:t>
      </w:r>
    </w:p>
    <w:p w14:paraId="4728C7E6" w14:textId="77777777" w:rsidR="009C44D9" w:rsidRDefault="00DB0F77">
      <w:pPr>
        <w:rPr>
          <w:b/>
          <w:sz w:val="28"/>
        </w:rPr>
      </w:pPr>
      <w:r>
        <w:rPr>
          <w:b/>
          <w:sz w:val="28"/>
        </w:rPr>
        <w:t>Wskaźniki produktu</w:t>
      </w:r>
    </w:p>
    <w:p w14:paraId="4728C7E7" w14:textId="77777777" w:rsidR="009C44D9" w:rsidRDefault="00DB0F77">
      <w:pPr>
        <w:rPr>
          <w:b/>
          <w:sz w:val="28"/>
        </w:rPr>
      </w:pPr>
      <w:r>
        <w:rPr>
          <w:sz w:val="28"/>
        </w:rPr>
        <w:t>WLWK-PLRO141 - Liczba instytucji kultury objętych wsparciem</w:t>
      </w:r>
    </w:p>
    <w:p w14:paraId="4728C7E8" w14:textId="77777777" w:rsidR="009C44D9" w:rsidRDefault="00DB0F77">
      <w:pPr>
        <w:rPr>
          <w:b/>
          <w:sz w:val="28"/>
        </w:rPr>
      </w:pPr>
      <w:r>
        <w:rPr>
          <w:sz w:val="28"/>
        </w:rPr>
        <w:t>WLWK-PLRO132 - Liczba obiektów dostosowanych do potrzeb osób z niepełnosprawnościami (EFRR/FST/FS)</w:t>
      </w:r>
    </w:p>
    <w:p w14:paraId="4728C7E9" w14:textId="77777777" w:rsidR="009C44D9" w:rsidRDefault="00DB0F77">
      <w:pPr>
        <w:rPr>
          <w:b/>
          <w:sz w:val="28"/>
        </w:rPr>
      </w:pPr>
      <w:r>
        <w:rPr>
          <w:sz w:val="28"/>
        </w:rPr>
        <w:t>WLWK-RCO077 - Liczba obiekt</w:t>
      </w:r>
      <w:r>
        <w:rPr>
          <w:sz w:val="28"/>
        </w:rPr>
        <w:t>ów kulturalnych i turystycznych objętych wsparciem</w:t>
      </w:r>
    </w:p>
    <w:p w14:paraId="4728C7EA" w14:textId="77777777" w:rsidR="009C44D9" w:rsidRDefault="00DB0F77">
      <w:pPr>
        <w:rPr>
          <w:b/>
          <w:sz w:val="28"/>
        </w:rPr>
      </w:pPr>
      <w:r>
        <w:rPr>
          <w:sz w:val="28"/>
        </w:rPr>
        <w:t>WLWK-PLRO199 - Liczba projektów, w których sfinansowano koszty racjonalnych usprawnień dla osób z niepełnosprawnościami (EFRR/FST/FS)</w:t>
      </w:r>
    </w:p>
    <w:p w14:paraId="4728C7EB" w14:textId="77777777" w:rsidR="009C44D9" w:rsidRDefault="00DB0F77">
      <w:pPr>
        <w:rPr>
          <w:b/>
          <w:sz w:val="28"/>
        </w:rPr>
      </w:pPr>
      <w:r>
        <w:rPr>
          <w:sz w:val="28"/>
        </w:rPr>
        <w:lastRenderedPageBreak/>
        <w:t>WLWK-PLRO143 - Liczba utworzonych punktów informacji turystycznej i inf</w:t>
      </w:r>
      <w:r>
        <w:rPr>
          <w:sz w:val="28"/>
        </w:rPr>
        <w:t>okiosków zapewniających obsługę w min. 2 językach obcych</w:t>
      </w:r>
    </w:p>
    <w:p w14:paraId="4728C7EC" w14:textId="77777777" w:rsidR="009C44D9" w:rsidRDefault="00DB0F77">
      <w:pPr>
        <w:rPr>
          <w:b/>
          <w:sz w:val="28"/>
        </w:rPr>
      </w:pPr>
      <w:r>
        <w:rPr>
          <w:sz w:val="28"/>
        </w:rPr>
        <w:t>WLWK-PLRO004 - Liczba wspartych dużych przedsiębiorstw</w:t>
      </w:r>
    </w:p>
    <w:p w14:paraId="4728C7ED" w14:textId="77777777" w:rsidR="009C44D9" w:rsidRDefault="00DB0F77">
      <w:pPr>
        <w:rPr>
          <w:b/>
          <w:sz w:val="28"/>
        </w:rPr>
      </w:pPr>
      <w:r>
        <w:rPr>
          <w:sz w:val="28"/>
        </w:rPr>
        <w:t>WLWK-PLRO002 - Liczba wspartych małych przedsiębiorstw</w:t>
      </w:r>
    </w:p>
    <w:p w14:paraId="4728C7EE" w14:textId="77777777" w:rsidR="009C44D9" w:rsidRDefault="00DB0F77">
      <w:pPr>
        <w:rPr>
          <w:b/>
          <w:sz w:val="28"/>
        </w:rPr>
      </w:pPr>
      <w:r>
        <w:rPr>
          <w:sz w:val="28"/>
        </w:rPr>
        <w:t>WLWK-PLRO001 - Liczba wspartych mikroprzedsiębiorstw</w:t>
      </w:r>
    </w:p>
    <w:p w14:paraId="4728C7EF" w14:textId="77777777" w:rsidR="009C44D9" w:rsidRDefault="00DB0F77">
      <w:pPr>
        <w:rPr>
          <w:b/>
          <w:sz w:val="28"/>
        </w:rPr>
      </w:pPr>
      <w:r>
        <w:rPr>
          <w:sz w:val="28"/>
        </w:rPr>
        <w:t>WLWK-PLRO140 - Liczba wspartych obie</w:t>
      </w:r>
      <w:r>
        <w:rPr>
          <w:sz w:val="28"/>
        </w:rPr>
        <w:t>któw o charakterze niezabytkowym</w:t>
      </w:r>
    </w:p>
    <w:p w14:paraId="4728C7F0" w14:textId="77777777" w:rsidR="009C44D9" w:rsidRDefault="00DB0F77">
      <w:pPr>
        <w:rPr>
          <w:b/>
          <w:sz w:val="28"/>
        </w:rPr>
      </w:pPr>
      <w:r>
        <w:rPr>
          <w:sz w:val="28"/>
        </w:rPr>
        <w:t>WLWK-PLRO144 - Liczba wspartych obiektów w miejscach dziedzictwa naturalnego</w:t>
      </w:r>
    </w:p>
    <w:p w14:paraId="4728C7F1" w14:textId="77777777" w:rsidR="009C44D9" w:rsidRDefault="00DB0F77">
      <w:pPr>
        <w:rPr>
          <w:b/>
          <w:sz w:val="28"/>
        </w:rPr>
      </w:pPr>
      <w:r>
        <w:rPr>
          <w:sz w:val="28"/>
        </w:rPr>
        <w:t>WLWK-PLRO003 - Liczba wspartych średnich przedsiębiorstw</w:t>
      </w:r>
    </w:p>
    <w:p w14:paraId="4728C7F2" w14:textId="77777777" w:rsidR="009C44D9" w:rsidRDefault="00DB0F77">
      <w:pPr>
        <w:rPr>
          <w:b/>
          <w:sz w:val="28"/>
        </w:rPr>
      </w:pPr>
      <w:r>
        <w:rPr>
          <w:sz w:val="28"/>
        </w:rPr>
        <w:t>WLWK-PLRO139 - Liczba zabytków nieruchomych objętych wsparciem</w:t>
      </w:r>
    </w:p>
    <w:p w14:paraId="4728C7F3" w14:textId="77777777" w:rsidR="009C44D9" w:rsidRDefault="00DB0F77">
      <w:pPr>
        <w:rPr>
          <w:b/>
          <w:sz w:val="28"/>
        </w:rPr>
      </w:pPr>
      <w:r>
        <w:rPr>
          <w:sz w:val="28"/>
        </w:rPr>
        <w:t>WLWK-PLRO138 - Liczba zaby</w:t>
      </w:r>
      <w:r>
        <w:rPr>
          <w:sz w:val="28"/>
        </w:rPr>
        <w:t>tków ruchomych objętych wsparciem</w:t>
      </w:r>
    </w:p>
    <w:p w14:paraId="4728C7F4" w14:textId="77777777" w:rsidR="009C44D9" w:rsidRDefault="00DB0F77">
      <w:pPr>
        <w:rPr>
          <w:b/>
          <w:sz w:val="28"/>
        </w:rPr>
      </w:pPr>
      <w:r>
        <w:rPr>
          <w:sz w:val="28"/>
        </w:rPr>
        <w:t>WLWK-RCO003 - Przedsiębiorstwa objęte wsparciem z instrumentów finansowych</w:t>
      </w:r>
    </w:p>
    <w:p w14:paraId="4728C7F5" w14:textId="77777777" w:rsidR="009C44D9" w:rsidRDefault="00DB0F77">
      <w:pPr>
        <w:rPr>
          <w:b/>
          <w:sz w:val="28"/>
        </w:rPr>
      </w:pPr>
      <w:r>
        <w:rPr>
          <w:b/>
          <w:sz w:val="28"/>
        </w:rPr>
        <w:t>Wskaźniki rezultatu</w:t>
      </w:r>
    </w:p>
    <w:p w14:paraId="4728C7F6" w14:textId="77777777" w:rsidR="009C44D9" w:rsidRDefault="00DB0F77">
      <w:pPr>
        <w:rPr>
          <w:b/>
          <w:sz w:val="28"/>
        </w:rPr>
      </w:pPr>
      <w:r>
        <w:rPr>
          <w:sz w:val="28"/>
        </w:rPr>
        <w:t>WLWK-RCR077 - Liczba osób odwiedzających obiekty kulturalne i turystyczne objęte wsparciem</w:t>
      </w:r>
    </w:p>
    <w:p w14:paraId="4728C7F7" w14:textId="77777777" w:rsidR="009C44D9" w:rsidRDefault="00DB0F77">
      <w:pPr>
        <w:rPr>
          <w:b/>
          <w:sz w:val="28"/>
        </w:rPr>
      </w:pPr>
      <w:r>
        <w:rPr>
          <w:sz w:val="28"/>
        </w:rPr>
        <w:t>WLWK-RCR001 - Miejsca pracy utworzon</w:t>
      </w:r>
      <w:r>
        <w:rPr>
          <w:sz w:val="28"/>
        </w:rPr>
        <w:t>e we wspieranych jednostkach</w:t>
      </w:r>
    </w:p>
    <w:p w14:paraId="4728C7F8" w14:textId="77777777" w:rsidR="009C44D9" w:rsidRDefault="009C44D9">
      <w:pPr>
        <w:rPr>
          <w:b/>
          <w:sz w:val="28"/>
        </w:rPr>
      </w:pPr>
    </w:p>
    <w:p w14:paraId="4728C7F9" w14:textId="77777777" w:rsidR="009C44D9" w:rsidRDefault="00DB0F77">
      <w:pPr>
        <w:pStyle w:val="Nagwek3"/>
        <w:rPr>
          <w:rFonts w:ascii="Calibri" w:hAnsi="Calibri" w:cs="Calibri"/>
          <w:sz w:val="32"/>
        </w:rPr>
      </w:pPr>
      <w:bookmarkStart w:id="59" w:name="_Toc129693488"/>
      <w:r>
        <w:rPr>
          <w:rFonts w:ascii="Calibri" w:hAnsi="Calibri" w:cs="Calibri"/>
          <w:sz w:val="32"/>
        </w:rPr>
        <w:t>Działanie FELU.07.10 Turystyczne Lubelskie</w:t>
      </w:r>
      <w:bookmarkEnd w:id="59"/>
    </w:p>
    <w:p w14:paraId="4728C7FA" w14:textId="77777777" w:rsidR="009C44D9" w:rsidRDefault="009C44D9">
      <w:pPr>
        <w:rPr>
          <w:rFonts w:ascii="Calibri" w:hAnsi="Calibri"/>
          <w:sz w:val="32"/>
        </w:rPr>
      </w:pPr>
    </w:p>
    <w:p w14:paraId="4728C7FB" w14:textId="77777777" w:rsidR="009C44D9" w:rsidRDefault="00DB0F77">
      <w:pPr>
        <w:rPr>
          <w:b/>
          <w:sz w:val="28"/>
        </w:rPr>
      </w:pPr>
      <w:r>
        <w:rPr>
          <w:b/>
          <w:sz w:val="28"/>
        </w:rPr>
        <w:t>Cel szczegółowy</w:t>
      </w:r>
    </w:p>
    <w:p w14:paraId="4728C7FC" w14:textId="77777777" w:rsidR="009C44D9" w:rsidRDefault="00DB0F77">
      <w:pPr>
        <w:rPr>
          <w:b/>
          <w:sz w:val="28"/>
        </w:rPr>
      </w:pPr>
      <w:r>
        <w:rPr>
          <w:sz w:val="28"/>
        </w:rPr>
        <w:t>EFRR.CP4.VI - Wzmacnianie roli kultury i zrównoważonej turystyki w rozwoju gospodarczym, włączeniu społecznym i innowacjach społecznych</w:t>
      </w:r>
    </w:p>
    <w:p w14:paraId="4728C7FD" w14:textId="77777777" w:rsidR="009C44D9" w:rsidRDefault="00DB0F77">
      <w:pPr>
        <w:rPr>
          <w:b/>
          <w:sz w:val="28"/>
        </w:rPr>
      </w:pPr>
      <w:r>
        <w:rPr>
          <w:b/>
          <w:sz w:val="28"/>
        </w:rPr>
        <w:t xml:space="preserve">Wysokość alokacji ogółem </w:t>
      </w:r>
      <w:r>
        <w:rPr>
          <w:b/>
          <w:sz w:val="28"/>
        </w:rPr>
        <w:t>(EUR)</w:t>
      </w:r>
    </w:p>
    <w:p w14:paraId="4728C7FE" w14:textId="77777777" w:rsidR="009C44D9" w:rsidRDefault="00DB0F77">
      <w:pPr>
        <w:rPr>
          <w:b/>
          <w:sz w:val="28"/>
        </w:rPr>
      </w:pPr>
      <w:r>
        <w:rPr>
          <w:sz w:val="28"/>
        </w:rPr>
        <w:lastRenderedPageBreak/>
        <w:t>61 789 412,00</w:t>
      </w:r>
    </w:p>
    <w:p w14:paraId="4728C7FF" w14:textId="77777777" w:rsidR="009C44D9" w:rsidRDefault="00DB0F77">
      <w:pPr>
        <w:rPr>
          <w:b/>
          <w:sz w:val="28"/>
        </w:rPr>
      </w:pPr>
      <w:r>
        <w:rPr>
          <w:b/>
          <w:sz w:val="28"/>
        </w:rPr>
        <w:t>Wysokość alokacji UE (EUR)</w:t>
      </w:r>
    </w:p>
    <w:p w14:paraId="4728C800" w14:textId="77777777" w:rsidR="009C44D9" w:rsidRDefault="00DB0F77">
      <w:pPr>
        <w:rPr>
          <w:b/>
          <w:sz w:val="28"/>
        </w:rPr>
      </w:pPr>
      <w:r>
        <w:rPr>
          <w:sz w:val="28"/>
        </w:rPr>
        <w:t>52 521 000,00</w:t>
      </w:r>
    </w:p>
    <w:p w14:paraId="4728C801" w14:textId="77777777" w:rsidR="009C44D9" w:rsidRDefault="00DB0F77">
      <w:pPr>
        <w:rPr>
          <w:b/>
          <w:sz w:val="28"/>
        </w:rPr>
      </w:pPr>
      <w:r>
        <w:rPr>
          <w:b/>
          <w:sz w:val="28"/>
        </w:rPr>
        <w:t>Zakres interwencji</w:t>
      </w:r>
    </w:p>
    <w:p w14:paraId="4728C802" w14:textId="77777777" w:rsidR="009C44D9" w:rsidRDefault="00DB0F77">
      <w:pPr>
        <w:rPr>
          <w:b/>
          <w:sz w:val="28"/>
        </w:rPr>
      </w:pPr>
      <w:r>
        <w:rPr>
          <w:sz w:val="28"/>
        </w:rPr>
        <w:t>165 - Ochrona, rozwój i promowanie publicznych walorów turystycznych i usług turystycznych</w:t>
      </w:r>
    </w:p>
    <w:p w14:paraId="4728C803" w14:textId="77777777" w:rsidR="009C44D9" w:rsidRDefault="00DB0F77">
      <w:pPr>
        <w:rPr>
          <w:b/>
          <w:sz w:val="28"/>
        </w:rPr>
      </w:pPr>
      <w:r>
        <w:rPr>
          <w:b/>
          <w:sz w:val="28"/>
        </w:rPr>
        <w:t>Opis działania</w:t>
      </w:r>
    </w:p>
    <w:p w14:paraId="4728C804" w14:textId="77777777" w:rsidR="009C44D9" w:rsidRDefault="00DB0F77">
      <w:pPr>
        <w:rPr>
          <w:b/>
          <w:sz w:val="28"/>
        </w:rPr>
      </w:pPr>
      <w:r>
        <w:rPr>
          <w:sz w:val="28"/>
        </w:rPr>
        <w:t>Typy projektów:</w:t>
      </w:r>
    </w:p>
    <w:p w14:paraId="4728C805" w14:textId="77777777" w:rsidR="009C44D9" w:rsidRDefault="00DB0F77">
      <w:pPr>
        <w:rPr>
          <w:b/>
          <w:sz w:val="28"/>
        </w:rPr>
      </w:pPr>
      <w:r>
        <w:rPr>
          <w:sz w:val="28"/>
        </w:rPr>
        <w:t>1.</w:t>
      </w:r>
      <w:r>
        <w:rPr>
          <w:sz w:val="28"/>
        </w:rPr>
        <w:tab/>
        <w:t xml:space="preserve">Wsparcie tworzenia nowych, rozbudowa </w:t>
      </w:r>
      <w:r>
        <w:rPr>
          <w:sz w:val="28"/>
        </w:rPr>
        <w:t>istniejących miejsc atrakcyjnych turystycznie poprzez roboty budowlane, modernizację, wyposażenie infrastruktury ułatwiającej dostęp do miejsc i obszarów atrakcyjnych turystycznie, m.in. infrastruktura zlokalizowana wokół istniejących zbiorników wodnych (k</w:t>
      </w:r>
      <w:r>
        <w:rPr>
          <w:sz w:val="28"/>
        </w:rPr>
        <w:t>ąpieliska, plaże, pomosty, mola, przystanie wodne, bulwary, ścieżki rowerowe, ścieżki edukacyjne i dydaktyczne, promenady).</w:t>
      </w:r>
    </w:p>
    <w:p w14:paraId="4728C806" w14:textId="77777777" w:rsidR="009C44D9" w:rsidRDefault="00DB0F77">
      <w:pPr>
        <w:rPr>
          <w:b/>
          <w:sz w:val="28"/>
        </w:rPr>
      </w:pPr>
      <w:r>
        <w:rPr>
          <w:sz w:val="28"/>
        </w:rPr>
        <w:t>2.</w:t>
      </w:r>
      <w:r>
        <w:rPr>
          <w:sz w:val="28"/>
        </w:rPr>
        <w:tab/>
        <w:t>Roboty budowlane, modernizacja szlaków turystycznych i wyposażenie ich w niezbędną infrastrukturę (w tym z zakresu przystosowania</w:t>
      </w:r>
      <w:r>
        <w:rPr>
          <w:sz w:val="28"/>
        </w:rPr>
        <w:t xml:space="preserve"> obiektów do potrzeb osób z niepełnosprawnościami).</w:t>
      </w:r>
    </w:p>
    <w:p w14:paraId="4728C807" w14:textId="77777777" w:rsidR="009C44D9" w:rsidRDefault="00DB0F77">
      <w:pPr>
        <w:rPr>
          <w:b/>
          <w:sz w:val="28"/>
        </w:rPr>
      </w:pPr>
      <w:r>
        <w:rPr>
          <w:sz w:val="28"/>
        </w:rPr>
        <w:t>3.</w:t>
      </w:r>
      <w:r>
        <w:rPr>
          <w:sz w:val="28"/>
        </w:rPr>
        <w:tab/>
        <w:t>Projekty dotyczące nowych produktów w dziedzinie turystyki wykorzystujące walory historyczne, kulturowe i przyrodnicze regionu.</w:t>
      </w:r>
    </w:p>
    <w:p w14:paraId="4728C808" w14:textId="77777777" w:rsidR="009C44D9" w:rsidRDefault="00DB0F77">
      <w:pPr>
        <w:rPr>
          <w:b/>
          <w:sz w:val="28"/>
        </w:rPr>
      </w:pPr>
      <w:r>
        <w:rPr>
          <w:sz w:val="28"/>
        </w:rPr>
        <w:t>Kluczowe warunki realizacji projektów:</w:t>
      </w:r>
    </w:p>
    <w:p w14:paraId="4728C809" w14:textId="77777777" w:rsidR="009C44D9" w:rsidRDefault="00DB0F77">
      <w:pPr>
        <w:rPr>
          <w:b/>
          <w:sz w:val="28"/>
        </w:rPr>
      </w:pPr>
      <w:r>
        <w:rPr>
          <w:sz w:val="28"/>
        </w:rPr>
        <w:t>1.</w:t>
      </w:r>
      <w:r>
        <w:rPr>
          <w:sz w:val="28"/>
        </w:rPr>
        <w:tab/>
        <w:t>Szczegółowe zasady kwalifikowal</w:t>
      </w:r>
      <w:r>
        <w:rPr>
          <w:sz w:val="28"/>
        </w:rPr>
        <w:t>ności wydatków określone zostaną w Regulaminie wyboru projektów.</w:t>
      </w:r>
    </w:p>
    <w:p w14:paraId="4728C80A" w14:textId="77777777" w:rsidR="009C44D9" w:rsidRDefault="00DB0F77">
      <w:pPr>
        <w:rPr>
          <w:b/>
          <w:sz w:val="28"/>
        </w:rPr>
      </w:pPr>
      <w:r>
        <w:rPr>
          <w:sz w:val="28"/>
        </w:rPr>
        <w:t>2.</w:t>
      </w:r>
      <w:r>
        <w:rPr>
          <w:sz w:val="28"/>
        </w:rPr>
        <w:tab/>
        <w:t>Wsparcie w obszarze turystyki nie będzie obejmować działań na rzecz budowy nowych obiektów kubaturowych - budynków.</w:t>
      </w:r>
    </w:p>
    <w:p w14:paraId="4728C80B" w14:textId="77777777" w:rsidR="009C44D9" w:rsidRDefault="00DB0F77">
      <w:pPr>
        <w:rPr>
          <w:b/>
          <w:sz w:val="28"/>
        </w:rPr>
      </w:pPr>
      <w:r>
        <w:rPr>
          <w:sz w:val="28"/>
        </w:rPr>
        <w:t>3.</w:t>
      </w:r>
      <w:r>
        <w:rPr>
          <w:sz w:val="28"/>
        </w:rPr>
        <w:tab/>
        <w:t>Przedmiotem projektów realizowanych w ramach wsparcia sektora turysty</w:t>
      </w:r>
      <w:r>
        <w:rPr>
          <w:sz w:val="28"/>
        </w:rPr>
        <w:t>ki będą obiekty związane wyłącznie z funkcją turystyczną.</w:t>
      </w:r>
    </w:p>
    <w:p w14:paraId="4728C80C" w14:textId="77777777" w:rsidR="009C44D9" w:rsidRDefault="00DB0F77">
      <w:pPr>
        <w:rPr>
          <w:b/>
          <w:sz w:val="28"/>
        </w:rPr>
      </w:pPr>
      <w:r>
        <w:rPr>
          <w:sz w:val="28"/>
        </w:rPr>
        <w:lastRenderedPageBreak/>
        <w:t>4.</w:t>
      </w:r>
      <w:r>
        <w:rPr>
          <w:sz w:val="28"/>
        </w:rPr>
        <w:tab/>
        <w:t>Inwestycje w elementy infrastruktury drogowej (w tym w parkingi) nie będą wspierane, chyba że stanowią nieodłączny element większego projektu, nie są one dominującym elementem tego projektu a ich</w:t>
      </w:r>
      <w:r>
        <w:rPr>
          <w:sz w:val="28"/>
        </w:rPr>
        <w:t xml:space="preserve"> koszt nie przekracza 15% kosztów kwalifikowalnych. W miastach projekty te nie mogą obejmować budowy nowych dróg lub parkingów oraz w odniesieniu do istniejących - zwiększenia ich pojemności lub przepustowości, ani nie mogą w inny sposób przyczyniać się do</w:t>
      </w:r>
      <w:r>
        <w:rPr>
          <w:sz w:val="28"/>
        </w:rPr>
        <w:t xml:space="preserve"> zwiększenia natężenia ruchu samochodowego.</w:t>
      </w:r>
    </w:p>
    <w:p w14:paraId="4728C80D" w14:textId="77777777" w:rsidR="009C44D9" w:rsidRDefault="00DB0F77">
      <w:pPr>
        <w:rPr>
          <w:b/>
          <w:sz w:val="28"/>
        </w:rPr>
      </w:pPr>
      <w:r>
        <w:rPr>
          <w:sz w:val="28"/>
        </w:rPr>
        <w:t>5.</w:t>
      </w:r>
      <w:r>
        <w:rPr>
          <w:sz w:val="28"/>
        </w:rPr>
        <w:tab/>
        <w:t>W przypadku inwestycji w obszarze turystyki dopuszczone będą przedsięwzięcia realizowane na obszarze jednego regionu, skoordynowane z projektami w sąsiednich obszarach, unikając nakładania się i konkurencji or</w:t>
      </w:r>
      <w:r>
        <w:rPr>
          <w:sz w:val="28"/>
        </w:rPr>
        <w:t>az mające wpływ na stymulowanie aktywności turystycznej w regionie.</w:t>
      </w:r>
    </w:p>
    <w:p w14:paraId="4728C80E" w14:textId="77777777" w:rsidR="009C44D9" w:rsidRDefault="00DB0F77">
      <w:pPr>
        <w:rPr>
          <w:b/>
          <w:sz w:val="28"/>
        </w:rPr>
      </w:pPr>
      <w:r>
        <w:rPr>
          <w:sz w:val="28"/>
        </w:rPr>
        <w:t>6.</w:t>
      </w:r>
      <w:r>
        <w:rPr>
          <w:sz w:val="28"/>
        </w:rPr>
        <w:tab/>
        <w:t>Wyłączeniu ze wsparcia w ramach sektora turystyki podlegają projekty o charakterze ponadregionalnym na obszarze programu krajowego Fundusze Europejskie dla Polski Wschodniej.</w:t>
      </w:r>
    </w:p>
    <w:p w14:paraId="4728C80F" w14:textId="77777777" w:rsidR="009C44D9" w:rsidRDefault="00DB0F77">
      <w:pPr>
        <w:rPr>
          <w:b/>
          <w:sz w:val="28"/>
        </w:rPr>
      </w:pPr>
      <w:r>
        <w:rPr>
          <w:sz w:val="28"/>
        </w:rPr>
        <w:t>7.</w:t>
      </w:r>
      <w:r>
        <w:rPr>
          <w:sz w:val="28"/>
        </w:rPr>
        <w:tab/>
        <w:t>Przy wy</w:t>
      </w:r>
      <w:r>
        <w:rPr>
          <w:sz w:val="28"/>
        </w:rPr>
        <w:t>borze projektów do dofinansowania obok elementów takich jak analiza ekonomiczna, analiza finansowa czy analiza ryzyka, zastosowanie znajdą aspekty dotyczące:</w:t>
      </w:r>
    </w:p>
    <w:p w14:paraId="4728C810" w14:textId="77777777" w:rsidR="009C44D9" w:rsidRDefault="00DB0F77">
      <w:pPr>
        <w:rPr>
          <w:b/>
          <w:sz w:val="28"/>
        </w:rPr>
      </w:pPr>
      <w:r>
        <w:rPr>
          <w:sz w:val="28"/>
        </w:rPr>
        <w:t>a)</w:t>
      </w:r>
      <w:r>
        <w:rPr>
          <w:sz w:val="28"/>
        </w:rPr>
        <w:tab/>
        <w:t xml:space="preserve">analizy popytu i oceny potrzeb - wykazanie zapotrzebowania na dany projekt w celu ograniczenia </w:t>
      </w:r>
      <w:r>
        <w:rPr>
          <w:sz w:val="28"/>
        </w:rPr>
        <w:t>ryzyka nieefektywności przedsięwzięcia,</w:t>
      </w:r>
    </w:p>
    <w:p w14:paraId="4728C811" w14:textId="77777777" w:rsidR="009C44D9" w:rsidRDefault="00DB0F77">
      <w:pPr>
        <w:rPr>
          <w:b/>
          <w:sz w:val="28"/>
        </w:rPr>
      </w:pPr>
      <w:r>
        <w:rPr>
          <w:sz w:val="28"/>
        </w:rPr>
        <w:t>b)</w:t>
      </w:r>
      <w:r>
        <w:rPr>
          <w:sz w:val="28"/>
        </w:rPr>
        <w:tab/>
        <w:t>oddziaływania na bezpośrednie otoczenie i tworzenie miejsc pracy stanowiące dodatnie efekty ekonomiczne realizowanej inwestycji,</w:t>
      </w:r>
    </w:p>
    <w:p w14:paraId="4728C812" w14:textId="77777777" w:rsidR="009C44D9" w:rsidRDefault="00DB0F77">
      <w:pPr>
        <w:rPr>
          <w:b/>
          <w:sz w:val="28"/>
        </w:rPr>
      </w:pPr>
      <w:r>
        <w:rPr>
          <w:sz w:val="28"/>
        </w:rPr>
        <w:t>c)</w:t>
      </w:r>
      <w:r>
        <w:rPr>
          <w:sz w:val="28"/>
        </w:rPr>
        <w:tab/>
        <w:t>planu działalności w okresie trwałości projektu oraz trwałości finansowej projekt</w:t>
      </w:r>
      <w:r>
        <w:rPr>
          <w:sz w:val="28"/>
        </w:rPr>
        <w:t>u- promowane będą rozwiązania wpływające na poprawę efektywności funkcjonowania obiektów/instytucji w długim okresie jak również rozwiązania uwzględniające dywersyfikację źródeł finansowania działalności tj. pozyskiwanie zewnętrznych źródeł finansowania,</w:t>
      </w:r>
    </w:p>
    <w:p w14:paraId="4728C813" w14:textId="77777777" w:rsidR="009C44D9" w:rsidRDefault="00DB0F77">
      <w:pPr>
        <w:rPr>
          <w:b/>
          <w:sz w:val="28"/>
        </w:rPr>
      </w:pPr>
      <w:r>
        <w:rPr>
          <w:sz w:val="28"/>
        </w:rPr>
        <w:t>d</w:t>
      </w:r>
      <w:r>
        <w:rPr>
          <w:sz w:val="28"/>
        </w:rPr>
        <w:t>)</w:t>
      </w:r>
      <w:r>
        <w:rPr>
          <w:sz w:val="28"/>
        </w:rPr>
        <w:tab/>
        <w:t xml:space="preserve">respektowania zasady zrównoważonego oddziaływania na środowisko- zastosowanie innowacyjnych rozwiązań energooszczędnych przyczyniających się </w:t>
      </w:r>
      <w:r>
        <w:rPr>
          <w:sz w:val="28"/>
        </w:rPr>
        <w:lastRenderedPageBreak/>
        <w:t>do zmniejszenia zapotrzebowania i zużycia energii, a w efekcie zmniejszenia ogólnych kosztów eksploatacji budynkó</w:t>
      </w:r>
      <w:r>
        <w:rPr>
          <w:sz w:val="28"/>
        </w:rPr>
        <w:t>w,</w:t>
      </w:r>
    </w:p>
    <w:p w14:paraId="4728C814" w14:textId="77777777" w:rsidR="009C44D9" w:rsidRDefault="00DB0F77">
      <w:pPr>
        <w:rPr>
          <w:b/>
          <w:sz w:val="28"/>
        </w:rPr>
      </w:pPr>
      <w:r>
        <w:rPr>
          <w:sz w:val="28"/>
        </w:rPr>
        <w:t>e)</w:t>
      </w:r>
      <w:r>
        <w:rPr>
          <w:sz w:val="28"/>
        </w:rPr>
        <w:tab/>
        <w:t>potrzeby rozwoju cyfrowego- ułatwianie dostępu odbiorcom za pomocą narzędzi i usług cyfrowych, ze szczególnym uwzględnieniem integracji osób znajdujących się w trudniejszej sytuacji,</w:t>
      </w:r>
    </w:p>
    <w:p w14:paraId="4728C815" w14:textId="77777777" w:rsidR="009C44D9" w:rsidRDefault="00DB0F77">
      <w:pPr>
        <w:rPr>
          <w:b/>
          <w:sz w:val="28"/>
        </w:rPr>
      </w:pPr>
      <w:r>
        <w:rPr>
          <w:sz w:val="28"/>
        </w:rPr>
        <w:t>f)</w:t>
      </w:r>
      <w:r>
        <w:rPr>
          <w:sz w:val="28"/>
        </w:rPr>
        <w:tab/>
        <w:t>dostępności dla osób ze specjalnymi potrzebami- promowane będą p</w:t>
      </w:r>
      <w:r>
        <w:rPr>
          <w:sz w:val="28"/>
        </w:rPr>
        <w:t>rojekty, w których jednym z elementów będą zmiany techniczne istniejącej infrastruktury, poprawiające dostępność dla osób z niepełnosprawnościami,</w:t>
      </w:r>
    </w:p>
    <w:p w14:paraId="4728C816" w14:textId="77777777" w:rsidR="009C44D9" w:rsidRDefault="00DB0F77">
      <w:pPr>
        <w:rPr>
          <w:b/>
          <w:sz w:val="28"/>
        </w:rPr>
      </w:pPr>
      <w:r>
        <w:rPr>
          <w:sz w:val="28"/>
        </w:rPr>
        <w:t>g)</w:t>
      </w:r>
      <w:r>
        <w:rPr>
          <w:sz w:val="28"/>
        </w:rPr>
        <w:tab/>
        <w:t>stabilności i efektywności finansowej oraz odporności na kryzys.</w:t>
      </w:r>
    </w:p>
    <w:p w14:paraId="4728C817" w14:textId="77777777" w:rsidR="009C44D9" w:rsidRDefault="00DB0F77">
      <w:pPr>
        <w:rPr>
          <w:b/>
          <w:sz w:val="28"/>
        </w:rPr>
      </w:pPr>
      <w:r>
        <w:rPr>
          <w:sz w:val="28"/>
        </w:rPr>
        <w:t>8.</w:t>
      </w:r>
      <w:r>
        <w:rPr>
          <w:sz w:val="28"/>
        </w:rPr>
        <w:tab/>
        <w:t xml:space="preserve">Inwestycje o charakterze </w:t>
      </w:r>
      <w:r>
        <w:rPr>
          <w:sz w:val="28"/>
        </w:rPr>
        <w:t>niekomercyjnym, niezarobkowym będą finansowane z dotacji. Instrumenty zwrotne dedykowane będą inwestycjom o potencjale komercyjnym.</w:t>
      </w:r>
    </w:p>
    <w:p w14:paraId="4728C818" w14:textId="77777777" w:rsidR="009C44D9" w:rsidRDefault="00DB0F77">
      <w:pPr>
        <w:rPr>
          <w:b/>
          <w:sz w:val="28"/>
        </w:rPr>
      </w:pPr>
      <w:r>
        <w:rPr>
          <w:sz w:val="28"/>
        </w:rPr>
        <w:t>9.</w:t>
      </w:r>
      <w:r>
        <w:rPr>
          <w:sz w:val="28"/>
        </w:rPr>
        <w:tab/>
        <w:t>Wsparcie w ramach Działania nie może być udzielone w zakresie, w jakim jest wykluczone w art. 1 ust. 2 - 5 Rozporządzenia</w:t>
      </w:r>
      <w:r>
        <w:rPr>
          <w:sz w:val="28"/>
        </w:rPr>
        <w:t xml:space="preserve"> Komisji (UE) NR 651/2014 z dnia 17 czerwca 2014 r. uznającym niektóre rodzaje pomocy za zgodne z rynkiem wewnętrznym w zastosowaniu art. 107i 108 Traktatu oraz w art. 1 ust. 1 Rozporządzenia Komisji (UE) nr 1407/2013 z dnia 18 grudnia 2013 r. w sprawie st</w:t>
      </w:r>
      <w:r>
        <w:rPr>
          <w:sz w:val="28"/>
        </w:rPr>
        <w:t>osowania art. 107 i 108 Traktatu o funkcjonowaniu Unii Europejskiej do pomocy de minimis.</w:t>
      </w:r>
    </w:p>
    <w:p w14:paraId="4728C819" w14:textId="77777777" w:rsidR="009C44D9" w:rsidRDefault="00DB0F77">
      <w:pPr>
        <w:rPr>
          <w:b/>
          <w:sz w:val="28"/>
        </w:rPr>
      </w:pPr>
      <w:r>
        <w:rPr>
          <w:sz w:val="28"/>
        </w:rPr>
        <w:t>10.</w:t>
      </w:r>
      <w:r>
        <w:rPr>
          <w:sz w:val="28"/>
        </w:rPr>
        <w:tab/>
        <w:t>Wsparcie w ramach Działania jest zgodne z Wytycznymi dotyczącymi realizacji zasad równościowych w ramach funduszy unijnych na lata 2021-2027, w szczególności wspa</w:t>
      </w:r>
      <w:r>
        <w:rPr>
          <w:sz w:val="28"/>
        </w:rPr>
        <w:t>rcie jest udzielane projektom uwzględniającym koncepcję uniwersalnego projektowania, zgodnie z ww. Wytycznymi.</w:t>
      </w:r>
    </w:p>
    <w:p w14:paraId="4728C81A" w14:textId="77777777" w:rsidR="009C44D9" w:rsidRDefault="00DB0F77">
      <w:pPr>
        <w:rPr>
          <w:b/>
          <w:sz w:val="28"/>
        </w:rPr>
      </w:pPr>
      <w:r>
        <w:rPr>
          <w:sz w:val="28"/>
        </w:rPr>
        <w:t>11.</w:t>
      </w:r>
      <w:r>
        <w:rPr>
          <w:sz w:val="28"/>
        </w:rPr>
        <w:tab/>
        <w:t>W przypadku, gdy łączny koszt operacji nie przekracza 200 000 EUR (koszt przeliczany wg kursu EURO obowiązującego w miesiącu, w którym został</w:t>
      </w:r>
      <w:r>
        <w:rPr>
          <w:sz w:val="28"/>
        </w:rPr>
        <w:t xml:space="preserve"> złożony wniosek o dofinansowanie), koszty pośrednie w projekcie finansowane muszą być w oparciu o wskazaną w Regulaminie wyboru projektów stawkę ryczałtową, z wyjątkiem operacji, których wsparcie stanowi pomoc państwa.</w:t>
      </w:r>
    </w:p>
    <w:p w14:paraId="4728C81B" w14:textId="77777777" w:rsidR="009C44D9" w:rsidRDefault="00DB0F77">
      <w:pPr>
        <w:rPr>
          <w:b/>
          <w:sz w:val="28"/>
        </w:rPr>
      </w:pPr>
      <w:r>
        <w:rPr>
          <w:b/>
          <w:sz w:val="28"/>
        </w:rPr>
        <w:t>Maksymalny % poziom dofinansowania U</w:t>
      </w:r>
      <w:r>
        <w:rPr>
          <w:b/>
          <w:sz w:val="28"/>
        </w:rPr>
        <w:t>E w projekcie</w:t>
      </w:r>
    </w:p>
    <w:p w14:paraId="4728C81C" w14:textId="77777777" w:rsidR="009C44D9" w:rsidRDefault="00DB0F77">
      <w:pPr>
        <w:rPr>
          <w:b/>
          <w:sz w:val="28"/>
        </w:rPr>
      </w:pPr>
      <w:r>
        <w:rPr>
          <w:sz w:val="28"/>
        </w:rPr>
        <w:lastRenderedPageBreak/>
        <w:t>85</w:t>
      </w:r>
    </w:p>
    <w:p w14:paraId="4728C81D"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81E" w14:textId="77777777" w:rsidR="009C44D9" w:rsidRDefault="00DB0F77">
      <w:pPr>
        <w:rPr>
          <w:b/>
          <w:sz w:val="28"/>
        </w:rPr>
      </w:pPr>
      <w:r>
        <w:rPr>
          <w:sz w:val="28"/>
        </w:rPr>
        <w:t>85</w:t>
      </w:r>
    </w:p>
    <w:p w14:paraId="4728C81F" w14:textId="77777777" w:rsidR="009C44D9" w:rsidRDefault="00DB0F77">
      <w:pPr>
        <w:rPr>
          <w:b/>
          <w:sz w:val="28"/>
        </w:rPr>
      </w:pPr>
      <w:r>
        <w:rPr>
          <w:b/>
          <w:sz w:val="28"/>
        </w:rPr>
        <w:t>Pomoc publiczna – unijna podstawa praw</w:t>
      </w:r>
      <w:r>
        <w:rPr>
          <w:b/>
          <w:sz w:val="28"/>
        </w:rPr>
        <w:t>na</w:t>
      </w:r>
    </w:p>
    <w:p w14:paraId="4728C820" w14:textId="77777777" w:rsidR="009C44D9" w:rsidRDefault="00DB0F77">
      <w:pPr>
        <w:rPr>
          <w:b/>
          <w:sz w:val="28"/>
        </w:rPr>
      </w:pPr>
      <w:r>
        <w:rPr>
          <w:sz w:val="28"/>
        </w:rPr>
        <w:t xml:space="preserve">Bez pomocy, Rozporządzenie Komisji (UE) nr 651/2014 z dnia 17 czerwca 2014 r. uznające niektóre rodzaje pomocy za zgodne z rynkiem wewnętrznym w zastosowaniu art. 107 i 108 Traktatu, Rozporządzenie  Komisji (UE) nr 1407/2013 z dnia 18 grudnia 2013 r. w </w:t>
      </w:r>
      <w:r>
        <w:rPr>
          <w:sz w:val="28"/>
        </w:rPr>
        <w:t>sprawie stosowania art. 107 i 108 Traktatu o funkcjonowaniu Unii Europejskiej do pomocy de minimis</w:t>
      </w:r>
    </w:p>
    <w:p w14:paraId="4728C821" w14:textId="77777777" w:rsidR="009C44D9" w:rsidRDefault="00DB0F77">
      <w:pPr>
        <w:rPr>
          <w:b/>
          <w:sz w:val="28"/>
        </w:rPr>
      </w:pPr>
      <w:r>
        <w:rPr>
          <w:b/>
          <w:sz w:val="28"/>
        </w:rPr>
        <w:t>Pomoc publiczna – krajowa podstawa prawna</w:t>
      </w:r>
    </w:p>
    <w:p w14:paraId="4728C822" w14:textId="77777777" w:rsidR="009C44D9" w:rsidRDefault="00DB0F77">
      <w:pPr>
        <w:rPr>
          <w:b/>
          <w:sz w:val="28"/>
        </w:rPr>
      </w:pPr>
      <w:r>
        <w:rPr>
          <w:sz w:val="28"/>
        </w:rPr>
        <w:t>Bez pomocy, Rozporządzenie Ministra Funduszy i Polityki Regionalnej z dnia 29 września 2022 r. w sprawie udzielania</w:t>
      </w:r>
      <w:r>
        <w:rPr>
          <w:sz w:val="28"/>
        </w:rPr>
        <w:t xml:space="preserve"> pomocy de minimis w ramach regionalnych programów na lata 2021–2027 (Dz. U. z 2022 r. poz. 2062)</w:t>
      </w:r>
    </w:p>
    <w:p w14:paraId="4728C823" w14:textId="77777777" w:rsidR="009C44D9" w:rsidRDefault="00DB0F77">
      <w:pPr>
        <w:rPr>
          <w:b/>
          <w:sz w:val="28"/>
        </w:rPr>
      </w:pPr>
      <w:r>
        <w:rPr>
          <w:b/>
          <w:sz w:val="28"/>
        </w:rPr>
        <w:t>Uproszczone metody rozliczania</w:t>
      </w:r>
    </w:p>
    <w:p w14:paraId="4728C824" w14:textId="77777777" w:rsidR="009C44D9" w:rsidRDefault="00DB0F77">
      <w:pPr>
        <w:rPr>
          <w:b/>
          <w:sz w:val="28"/>
        </w:rPr>
      </w:pPr>
      <w:r>
        <w:rPr>
          <w:sz w:val="28"/>
        </w:rPr>
        <w:t>Brak, do 7% stawka ryczałtowa na koszty pośrednie (podstawa wyliczenia: koszty bezpośrednie) [art. 54(a) CPR]</w:t>
      </w:r>
    </w:p>
    <w:p w14:paraId="4728C825" w14:textId="77777777" w:rsidR="009C44D9" w:rsidRDefault="00DB0F77">
      <w:pPr>
        <w:rPr>
          <w:b/>
          <w:sz w:val="28"/>
        </w:rPr>
      </w:pPr>
      <w:r>
        <w:rPr>
          <w:b/>
          <w:sz w:val="28"/>
        </w:rPr>
        <w:t>Forma wsparcia</w:t>
      </w:r>
    </w:p>
    <w:p w14:paraId="4728C826" w14:textId="77777777" w:rsidR="009C44D9" w:rsidRDefault="00DB0F77">
      <w:pPr>
        <w:rPr>
          <w:b/>
          <w:sz w:val="28"/>
        </w:rPr>
      </w:pPr>
      <w:r>
        <w:rPr>
          <w:sz w:val="28"/>
        </w:rPr>
        <w:t>Do</w:t>
      </w:r>
      <w:r>
        <w:rPr>
          <w:sz w:val="28"/>
        </w:rPr>
        <w:t>tacja, Wsparcie poprzez instrumenty finansowe: pożyczka, Wsparcie poprzez instrumenty finansowe: dotacje w ramach operacji instrumentu finansowego</w:t>
      </w:r>
    </w:p>
    <w:p w14:paraId="4728C827" w14:textId="77777777" w:rsidR="009C44D9" w:rsidRDefault="00DB0F77">
      <w:pPr>
        <w:rPr>
          <w:b/>
          <w:sz w:val="28"/>
        </w:rPr>
      </w:pPr>
      <w:r>
        <w:rPr>
          <w:b/>
          <w:sz w:val="28"/>
        </w:rPr>
        <w:t>Dopuszczalny cross-financing (%)</w:t>
      </w:r>
    </w:p>
    <w:p w14:paraId="4728C828" w14:textId="77777777" w:rsidR="009C44D9" w:rsidRDefault="00DB0F77">
      <w:pPr>
        <w:rPr>
          <w:b/>
          <w:sz w:val="28"/>
        </w:rPr>
      </w:pPr>
      <w:r>
        <w:rPr>
          <w:sz w:val="28"/>
        </w:rPr>
        <w:t>0</w:t>
      </w:r>
    </w:p>
    <w:p w14:paraId="4728C829" w14:textId="77777777" w:rsidR="009C44D9" w:rsidRDefault="00DB0F77">
      <w:pPr>
        <w:rPr>
          <w:b/>
          <w:sz w:val="28"/>
        </w:rPr>
      </w:pPr>
      <w:r>
        <w:rPr>
          <w:b/>
          <w:sz w:val="28"/>
        </w:rPr>
        <w:t>Minimalny wkład własny beneficjenta</w:t>
      </w:r>
    </w:p>
    <w:p w14:paraId="4728C82A" w14:textId="77777777" w:rsidR="009C44D9" w:rsidRDefault="00DB0F77">
      <w:pPr>
        <w:rPr>
          <w:b/>
          <w:sz w:val="28"/>
        </w:rPr>
      </w:pPr>
      <w:r>
        <w:rPr>
          <w:sz w:val="28"/>
        </w:rPr>
        <w:t>Projekty w części objętej pomocą publi</w:t>
      </w:r>
      <w:r>
        <w:rPr>
          <w:sz w:val="28"/>
        </w:rPr>
        <w:t>czną: zgodnie z programami pomocy publicznej</w:t>
      </w:r>
    </w:p>
    <w:p w14:paraId="4728C82B" w14:textId="77777777" w:rsidR="009C44D9" w:rsidRDefault="00DB0F77">
      <w:pPr>
        <w:rPr>
          <w:b/>
          <w:sz w:val="28"/>
        </w:rPr>
      </w:pPr>
      <w:r>
        <w:rPr>
          <w:b/>
          <w:sz w:val="28"/>
        </w:rPr>
        <w:lastRenderedPageBreak/>
        <w:t>Sposób wyboru projektów</w:t>
      </w:r>
    </w:p>
    <w:p w14:paraId="4728C82C" w14:textId="77777777" w:rsidR="009C44D9" w:rsidRDefault="00DB0F77">
      <w:pPr>
        <w:rPr>
          <w:b/>
          <w:sz w:val="28"/>
        </w:rPr>
      </w:pPr>
      <w:r>
        <w:rPr>
          <w:sz w:val="28"/>
        </w:rPr>
        <w:t>Niekonkurencyjny, Konkurencyjny</w:t>
      </w:r>
    </w:p>
    <w:p w14:paraId="4728C82D" w14:textId="77777777" w:rsidR="009C44D9" w:rsidRDefault="00DB0F77">
      <w:pPr>
        <w:rPr>
          <w:b/>
          <w:sz w:val="28"/>
        </w:rPr>
      </w:pPr>
      <w:r>
        <w:rPr>
          <w:b/>
          <w:sz w:val="28"/>
        </w:rPr>
        <w:t>Realizacja instrumentów terytorialnych</w:t>
      </w:r>
    </w:p>
    <w:p w14:paraId="4728C82E" w14:textId="77777777" w:rsidR="009C44D9" w:rsidRDefault="00DB0F77">
      <w:pPr>
        <w:rPr>
          <w:b/>
          <w:sz w:val="28"/>
        </w:rPr>
      </w:pPr>
      <w:r>
        <w:rPr>
          <w:sz w:val="28"/>
        </w:rPr>
        <w:t>Nie dotyczy</w:t>
      </w:r>
    </w:p>
    <w:p w14:paraId="4728C82F" w14:textId="77777777" w:rsidR="009C44D9" w:rsidRDefault="00DB0F77">
      <w:pPr>
        <w:rPr>
          <w:b/>
          <w:sz w:val="28"/>
        </w:rPr>
      </w:pPr>
      <w:r>
        <w:rPr>
          <w:b/>
          <w:sz w:val="28"/>
        </w:rPr>
        <w:t>Typ beneficjenta – ogólny</w:t>
      </w:r>
    </w:p>
    <w:p w14:paraId="4728C830" w14:textId="77777777" w:rsidR="009C44D9" w:rsidRDefault="00DB0F77">
      <w:pPr>
        <w:rPr>
          <w:b/>
          <w:sz w:val="28"/>
        </w:rPr>
      </w:pPr>
      <w:r>
        <w:rPr>
          <w:sz w:val="28"/>
        </w:rPr>
        <w:t>Administracja publiczna, Przedsiębiorstwa realizujące cele publiczne, Przedsię</w:t>
      </w:r>
      <w:r>
        <w:rPr>
          <w:sz w:val="28"/>
        </w:rPr>
        <w:t>biorstwa, Partnerstwa, Instytucje wspierające biznes, Organizacje społeczne i związki wyznaniowe, Służby publiczne</w:t>
      </w:r>
    </w:p>
    <w:p w14:paraId="4728C831" w14:textId="77777777" w:rsidR="009C44D9" w:rsidRDefault="00DB0F77">
      <w:pPr>
        <w:rPr>
          <w:b/>
          <w:sz w:val="28"/>
        </w:rPr>
      </w:pPr>
      <w:r>
        <w:rPr>
          <w:b/>
          <w:sz w:val="28"/>
        </w:rPr>
        <w:t>Grupa docelowa</w:t>
      </w:r>
    </w:p>
    <w:p w14:paraId="4728C832" w14:textId="77777777" w:rsidR="009C44D9" w:rsidRDefault="00DB0F77">
      <w:pPr>
        <w:rPr>
          <w:b/>
          <w:sz w:val="28"/>
        </w:rPr>
      </w:pPr>
      <w:r>
        <w:rPr>
          <w:sz w:val="28"/>
        </w:rPr>
        <w:t>instytucje i przedsiębiorstwa korzystające z rezultatów projektu oraz ich pracownicy, mieszkańcy województwa, turyści</w:t>
      </w:r>
    </w:p>
    <w:p w14:paraId="4728C833" w14:textId="77777777" w:rsidR="009C44D9" w:rsidRDefault="00DB0F77">
      <w:pPr>
        <w:rPr>
          <w:b/>
          <w:sz w:val="28"/>
        </w:rPr>
      </w:pPr>
      <w:r>
        <w:rPr>
          <w:b/>
          <w:sz w:val="28"/>
        </w:rPr>
        <w:t>Słowa kluczowe</w:t>
      </w:r>
    </w:p>
    <w:p w14:paraId="4728C834" w14:textId="77777777" w:rsidR="009C44D9" w:rsidRDefault="00DB0F77">
      <w:pPr>
        <w:rPr>
          <w:b/>
          <w:sz w:val="28"/>
        </w:rPr>
      </w:pPr>
      <w:r>
        <w:rPr>
          <w:sz w:val="28"/>
        </w:rPr>
        <w:t>rzeki, park_krajobrazowy, park_narodowy, rekreacja, rezerwat_przyrody, szlaki_edukacyjne, ścieżki_rowerowe, trasy_turystyczne, turystyka, tereny_rekreacyjne</w:t>
      </w:r>
    </w:p>
    <w:p w14:paraId="4728C835" w14:textId="77777777" w:rsidR="009C44D9" w:rsidRDefault="00DB0F77">
      <w:pPr>
        <w:rPr>
          <w:b/>
          <w:sz w:val="28"/>
        </w:rPr>
      </w:pPr>
      <w:r>
        <w:rPr>
          <w:b/>
          <w:sz w:val="28"/>
        </w:rPr>
        <w:t>Wielkość podmiotu (w przypadku przedsiębiorstw)</w:t>
      </w:r>
    </w:p>
    <w:p w14:paraId="4728C836" w14:textId="77777777" w:rsidR="009C44D9" w:rsidRDefault="00DB0F77">
      <w:pPr>
        <w:rPr>
          <w:b/>
          <w:sz w:val="28"/>
        </w:rPr>
      </w:pPr>
      <w:r>
        <w:rPr>
          <w:sz w:val="28"/>
        </w:rPr>
        <w:t>Mikro, Małe, Średnie, Duże</w:t>
      </w:r>
    </w:p>
    <w:p w14:paraId="4728C837" w14:textId="77777777" w:rsidR="009C44D9" w:rsidRDefault="00DB0F77">
      <w:pPr>
        <w:rPr>
          <w:b/>
          <w:sz w:val="28"/>
        </w:rPr>
      </w:pPr>
      <w:r>
        <w:rPr>
          <w:b/>
          <w:sz w:val="28"/>
        </w:rPr>
        <w:t>Kryteria wyboru projektów</w:t>
      </w:r>
    </w:p>
    <w:p w14:paraId="4728C838" w14:textId="77777777" w:rsidR="009C44D9" w:rsidRDefault="00DB0F77">
      <w:pPr>
        <w:rPr>
          <w:b/>
          <w:sz w:val="28"/>
        </w:rPr>
      </w:pPr>
      <w:r>
        <w:rPr>
          <w:sz w:val="28"/>
        </w:rPr>
        <w:t>http://funduszeUE.lubelskie.pl</w:t>
      </w:r>
    </w:p>
    <w:p w14:paraId="4728C839" w14:textId="77777777" w:rsidR="009C44D9" w:rsidRDefault="00DB0F77">
      <w:pPr>
        <w:rPr>
          <w:b/>
          <w:sz w:val="28"/>
        </w:rPr>
      </w:pPr>
      <w:r>
        <w:rPr>
          <w:b/>
          <w:sz w:val="28"/>
        </w:rPr>
        <w:t>Wskaźniki produktu</w:t>
      </w:r>
    </w:p>
    <w:p w14:paraId="4728C83A" w14:textId="77777777" w:rsidR="009C44D9" w:rsidRDefault="00DB0F77">
      <w:pPr>
        <w:rPr>
          <w:b/>
          <w:sz w:val="28"/>
        </w:rPr>
      </w:pPr>
      <w:r>
        <w:rPr>
          <w:sz w:val="28"/>
        </w:rPr>
        <w:t>WLWK-PLRO136 - Długość odnowionych szlaków turystycznych</w:t>
      </w:r>
    </w:p>
    <w:p w14:paraId="4728C83B" w14:textId="77777777" w:rsidR="009C44D9" w:rsidRDefault="00DB0F77">
      <w:pPr>
        <w:rPr>
          <w:b/>
          <w:sz w:val="28"/>
        </w:rPr>
      </w:pPr>
      <w:r>
        <w:rPr>
          <w:sz w:val="28"/>
        </w:rPr>
        <w:t>WLWK-PLRO137 - Długość utworzonych szlaków turystycznych</w:t>
      </w:r>
    </w:p>
    <w:p w14:paraId="4728C83C" w14:textId="77777777" w:rsidR="009C44D9" w:rsidRDefault="00DB0F77">
      <w:pPr>
        <w:rPr>
          <w:b/>
          <w:sz w:val="28"/>
        </w:rPr>
      </w:pPr>
      <w:r>
        <w:rPr>
          <w:sz w:val="28"/>
        </w:rPr>
        <w:t>WLWK-PLRO132 - Liczba obiektów dostosowanych do potrzeb osób z nie</w:t>
      </w:r>
      <w:r>
        <w:rPr>
          <w:sz w:val="28"/>
        </w:rPr>
        <w:t>pełnosprawnościami (EFRR/FST/FS)</w:t>
      </w:r>
    </w:p>
    <w:p w14:paraId="4728C83D" w14:textId="77777777" w:rsidR="009C44D9" w:rsidRDefault="00DB0F77">
      <w:pPr>
        <w:rPr>
          <w:b/>
          <w:sz w:val="28"/>
        </w:rPr>
      </w:pPr>
      <w:r>
        <w:rPr>
          <w:sz w:val="28"/>
        </w:rPr>
        <w:lastRenderedPageBreak/>
        <w:t>WLWK-RCO077 - Liczba obiektów kulturalnych i turystycznych objętych wsparciem</w:t>
      </w:r>
    </w:p>
    <w:p w14:paraId="4728C83E" w14:textId="77777777" w:rsidR="009C44D9" w:rsidRDefault="00DB0F77">
      <w:pPr>
        <w:rPr>
          <w:b/>
          <w:sz w:val="28"/>
        </w:rPr>
      </w:pPr>
      <w:r>
        <w:rPr>
          <w:sz w:val="28"/>
        </w:rPr>
        <w:t>WLWK-PLRO199 - Liczba projektów, w których sfinansowano koszty racjonalnych usprawnień dla osób z niepełnosprawnościami (EFRR/FST/FS)</w:t>
      </w:r>
    </w:p>
    <w:p w14:paraId="4728C83F" w14:textId="77777777" w:rsidR="009C44D9" w:rsidRDefault="00DB0F77">
      <w:pPr>
        <w:rPr>
          <w:b/>
          <w:sz w:val="28"/>
        </w:rPr>
      </w:pPr>
      <w:r>
        <w:rPr>
          <w:sz w:val="28"/>
        </w:rPr>
        <w:t>WLWK-PLRO14</w:t>
      </w:r>
      <w:r>
        <w:rPr>
          <w:sz w:val="28"/>
        </w:rPr>
        <w:t>3 - Liczba utworzonych punktów informacji turystycznej i infokiosków zapewniających obsługę w min. 2 językach obcych</w:t>
      </w:r>
    </w:p>
    <w:p w14:paraId="4728C840" w14:textId="77777777" w:rsidR="009C44D9" w:rsidRDefault="00DB0F77">
      <w:pPr>
        <w:rPr>
          <w:b/>
          <w:sz w:val="28"/>
        </w:rPr>
      </w:pPr>
      <w:r>
        <w:rPr>
          <w:sz w:val="28"/>
        </w:rPr>
        <w:t>WLWK-PLRO004 - Liczba wspartych dużych przedsiębiorstw</w:t>
      </w:r>
    </w:p>
    <w:p w14:paraId="4728C841" w14:textId="77777777" w:rsidR="009C44D9" w:rsidRDefault="00DB0F77">
      <w:pPr>
        <w:rPr>
          <w:b/>
          <w:sz w:val="28"/>
        </w:rPr>
      </w:pPr>
      <w:r>
        <w:rPr>
          <w:sz w:val="28"/>
        </w:rPr>
        <w:t>WLWK-PLRO002 - Liczba wspartych małych przedsiębiorstw</w:t>
      </w:r>
    </w:p>
    <w:p w14:paraId="4728C842" w14:textId="77777777" w:rsidR="009C44D9" w:rsidRDefault="00DB0F77">
      <w:pPr>
        <w:rPr>
          <w:b/>
          <w:sz w:val="28"/>
        </w:rPr>
      </w:pPr>
      <w:r>
        <w:rPr>
          <w:sz w:val="28"/>
        </w:rPr>
        <w:t>WLWK-PLRO001 - Liczba wsparty</w:t>
      </w:r>
      <w:r>
        <w:rPr>
          <w:sz w:val="28"/>
        </w:rPr>
        <w:t>ch mikroprzedsiębiorstw</w:t>
      </w:r>
    </w:p>
    <w:p w14:paraId="4728C843" w14:textId="77777777" w:rsidR="009C44D9" w:rsidRDefault="00DB0F77">
      <w:pPr>
        <w:rPr>
          <w:b/>
          <w:sz w:val="28"/>
        </w:rPr>
      </w:pPr>
      <w:r>
        <w:rPr>
          <w:sz w:val="28"/>
        </w:rPr>
        <w:t>WLWK-PLRO003 - Liczba wspartych średnich przedsiębiorstw</w:t>
      </w:r>
    </w:p>
    <w:p w14:paraId="4728C844" w14:textId="77777777" w:rsidR="009C44D9" w:rsidRDefault="00DB0F77">
      <w:pPr>
        <w:rPr>
          <w:b/>
          <w:sz w:val="28"/>
        </w:rPr>
      </w:pPr>
      <w:r>
        <w:rPr>
          <w:sz w:val="28"/>
        </w:rPr>
        <w:t>WLWK-RCO003 - Przedsiębiorstwa objęte wsparciem z instrumentów finansowych</w:t>
      </w:r>
    </w:p>
    <w:p w14:paraId="4728C845" w14:textId="77777777" w:rsidR="009C44D9" w:rsidRDefault="00DB0F77">
      <w:pPr>
        <w:rPr>
          <w:b/>
          <w:sz w:val="28"/>
        </w:rPr>
      </w:pPr>
      <w:r>
        <w:rPr>
          <w:sz w:val="28"/>
        </w:rPr>
        <w:t>PROG-FELCO18 - Liczba przebudowanych obiektów turystycznych i rekreacyjnych</w:t>
      </w:r>
    </w:p>
    <w:p w14:paraId="4728C846" w14:textId="77777777" w:rsidR="009C44D9" w:rsidRDefault="00DB0F77">
      <w:pPr>
        <w:rPr>
          <w:b/>
          <w:sz w:val="28"/>
        </w:rPr>
      </w:pPr>
      <w:r>
        <w:rPr>
          <w:sz w:val="28"/>
        </w:rPr>
        <w:t>PROG-FELCO17 - Liczba wy</w:t>
      </w:r>
      <w:r>
        <w:rPr>
          <w:sz w:val="28"/>
        </w:rPr>
        <w:t>budowanych obiektów turystycznych i rekreacyjnych</w:t>
      </w:r>
    </w:p>
    <w:p w14:paraId="4728C847" w14:textId="77777777" w:rsidR="009C44D9" w:rsidRDefault="00DB0F77">
      <w:pPr>
        <w:rPr>
          <w:b/>
          <w:sz w:val="28"/>
        </w:rPr>
      </w:pPr>
      <w:r>
        <w:rPr>
          <w:b/>
          <w:sz w:val="28"/>
        </w:rPr>
        <w:t>Wskaźniki rezultatu</w:t>
      </w:r>
    </w:p>
    <w:p w14:paraId="4728C848" w14:textId="77777777" w:rsidR="009C44D9" w:rsidRDefault="00DB0F77">
      <w:pPr>
        <w:rPr>
          <w:b/>
          <w:sz w:val="28"/>
        </w:rPr>
      </w:pPr>
      <w:r>
        <w:rPr>
          <w:sz w:val="28"/>
        </w:rPr>
        <w:t>WLWK-RCR077 - Liczba osób odwiedzających obiekty kulturalne i turystyczne objęte wsparciem</w:t>
      </w:r>
    </w:p>
    <w:p w14:paraId="4728C849" w14:textId="77777777" w:rsidR="009C44D9" w:rsidRDefault="00DB0F77">
      <w:pPr>
        <w:rPr>
          <w:b/>
          <w:sz w:val="28"/>
        </w:rPr>
      </w:pPr>
      <w:r>
        <w:rPr>
          <w:sz w:val="28"/>
        </w:rPr>
        <w:t>WLWK-RCR001 - Miejsca pracy utworzone we wspieranych jednostkach</w:t>
      </w:r>
    </w:p>
    <w:p w14:paraId="4728C84A" w14:textId="77777777" w:rsidR="009C44D9" w:rsidRDefault="009C44D9">
      <w:pPr>
        <w:rPr>
          <w:b/>
          <w:sz w:val="28"/>
        </w:rPr>
      </w:pPr>
    </w:p>
    <w:p w14:paraId="4728C84B" w14:textId="77777777" w:rsidR="009C44D9" w:rsidRDefault="00DB0F77">
      <w:pPr>
        <w:pStyle w:val="Nagwek2"/>
        <w:rPr>
          <w:rFonts w:ascii="Calibri" w:hAnsi="Calibri" w:cs="Calibri"/>
          <w:i w:val="0"/>
          <w:sz w:val="32"/>
        </w:rPr>
      </w:pPr>
      <w:bookmarkStart w:id="60" w:name="_Toc129693489"/>
      <w:r>
        <w:rPr>
          <w:rFonts w:ascii="Calibri" w:hAnsi="Calibri" w:cs="Calibri"/>
          <w:i w:val="0"/>
          <w:sz w:val="32"/>
        </w:rPr>
        <w:t>Priorytet FELU.08 Zwiększanie</w:t>
      </w:r>
      <w:r>
        <w:rPr>
          <w:rFonts w:ascii="Calibri" w:hAnsi="Calibri" w:cs="Calibri"/>
          <w:i w:val="0"/>
          <w:sz w:val="32"/>
        </w:rPr>
        <w:t xml:space="preserve"> spójności społecznej</w:t>
      </w:r>
      <w:bookmarkEnd w:id="60"/>
    </w:p>
    <w:p w14:paraId="4728C84C" w14:textId="77777777" w:rsidR="009C44D9" w:rsidRDefault="009C44D9">
      <w:pPr>
        <w:rPr>
          <w:rFonts w:ascii="Calibri" w:hAnsi="Calibri"/>
          <w:sz w:val="32"/>
        </w:rPr>
      </w:pPr>
    </w:p>
    <w:p w14:paraId="4728C84D" w14:textId="77777777" w:rsidR="009C44D9" w:rsidRDefault="00DB0F77">
      <w:pPr>
        <w:rPr>
          <w:b/>
          <w:sz w:val="28"/>
        </w:rPr>
      </w:pPr>
      <w:r>
        <w:rPr>
          <w:b/>
          <w:sz w:val="28"/>
        </w:rPr>
        <w:t>Instytucja Zarządzająca</w:t>
      </w:r>
    </w:p>
    <w:p w14:paraId="4728C84E" w14:textId="77777777" w:rsidR="009C44D9" w:rsidRDefault="00DB0F77">
      <w:pPr>
        <w:rPr>
          <w:b/>
          <w:sz w:val="28"/>
        </w:rPr>
      </w:pPr>
      <w:r>
        <w:rPr>
          <w:sz w:val="28"/>
        </w:rPr>
        <w:t>Urząd Marszałkowski Województwa Lubelskiego</w:t>
      </w:r>
    </w:p>
    <w:p w14:paraId="4728C84F" w14:textId="77777777" w:rsidR="009C44D9" w:rsidRDefault="00DB0F77">
      <w:pPr>
        <w:rPr>
          <w:b/>
          <w:sz w:val="28"/>
        </w:rPr>
      </w:pPr>
      <w:r>
        <w:rPr>
          <w:b/>
          <w:sz w:val="28"/>
        </w:rPr>
        <w:t>Fundusz</w:t>
      </w:r>
    </w:p>
    <w:p w14:paraId="4728C850" w14:textId="77777777" w:rsidR="009C44D9" w:rsidRDefault="00DB0F77">
      <w:pPr>
        <w:rPr>
          <w:b/>
          <w:sz w:val="28"/>
        </w:rPr>
      </w:pPr>
      <w:r>
        <w:rPr>
          <w:sz w:val="28"/>
        </w:rPr>
        <w:t>Europejski Fundusz Społeczny +</w:t>
      </w:r>
    </w:p>
    <w:p w14:paraId="4728C851" w14:textId="77777777" w:rsidR="009C44D9" w:rsidRDefault="00DB0F77">
      <w:pPr>
        <w:rPr>
          <w:b/>
          <w:sz w:val="28"/>
        </w:rPr>
      </w:pPr>
      <w:r>
        <w:rPr>
          <w:b/>
          <w:sz w:val="28"/>
        </w:rPr>
        <w:lastRenderedPageBreak/>
        <w:t>Cel Polityki</w:t>
      </w:r>
    </w:p>
    <w:p w14:paraId="4728C852" w14:textId="77777777" w:rsidR="009C44D9" w:rsidRDefault="00DB0F77">
      <w:pPr>
        <w:rPr>
          <w:b/>
          <w:sz w:val="28"/>
        </w:rPr>
      </w:pPr>
      <w:r>
        <w:rPr>
          <w:sz w:val="28"/>
        </w:rPr>
        <w:t xml:space="preserve">CP4 - Europa o silniejszym wymiarze społecznym, bardziej sprzyjająca włączeniu społecznemu i wdrażająca </w:t>
      </w:r>
      <w:r>
        <w:rPr>
          <w:sz w:val="28"/>
        </w:rPr>
        <w:t>Europejski filar praw socjalnych</w:t>
      </w:r>
    </w:p>
    <w:p w14:paraId="4728C853" w14:textId="77777777" w:rsidR="009C44D9" w:rsidRDefault="00DB0F77">
      <w:pPr>
        <w:rPr>
          <w:b/>
          <w:sz w:val="28"/>
        </w:rPr>
      </w:pPr>
      <w:r>
        <w:rPr>
          <w:b/>
          <w:sz w:val="28"/>
        </w:rPr>
        <w:t>Miejsce realizacji</w:t>
      </w:r>
    </w:p>
    <w:p w14:paraId="4728C854" w14:textId="77777777" w:rsidR="009C44D9" w:rsidRDefault="00DB0F77">
      <w:pPr>
        <w:rPr>
          <w:b/>
          <w:sz w:val="28"/>
        </w:rPr>
      </w:pPr>
      <w:r>
        <w:rPr>
          <w:sz w:val="28"/>
        </w:rPr>
        <w:t>LUBELSKIE</w:t>
      </w:r>
    </w:p>
    <w:p w14:paraId="4728C855" w14:textId="77777777" w:rsidR="009C44D9" w:rsidRDefault="00DB0F77">
      <w:pPr>
        <w:rPr>
          <w:b/>
          <w:sz w:val="28"/>
        </w:rPr>
      </w:pPr>
      <w:r>
        <w:rPr>
          <w:b/>
          <w:sz w:val="28"/>
        </w:rPr>
        <w:t>Wysokość alokacji ogółem (EUR)</w:t>
      </w:r>
    </w:p>
    <w:p w14:paraId="4728C856" w14:textId="77777777" w:rsidR="009C44D9" w:rsidRDefault="00DB0F77">
      <w:pPr>
        <w:rPr>
          <w:b/>
          <w:sz w:val="28"/>
        </w:rPr>
      </w:pPr>
      <w:r>
        <w:rPr>
          <w:sz w:val="28"/>
        </w:rPr>
        <w:t>306 427 700,00</w:t>
      </w:r>
    </w:p>
    <w:p w14:paraId="4728C857" w14:textId="77777777" w:rsidR="009C44D9" w:rsidRDefault="00DB0F77">
      <w:pPr>
        <w:rPr>
          <w:b/>
          <w:sz w:val="28"/>
        </w:rPr>
      </w:pPr>
      <w:r>
        <w:rPr>
          <w:b/>
          <w:sz w:val="28"/>
        </w:rPr>
        <w:t>Wysokość alokacji UE (EUR)</w:t>
      </w:r>
    </w:p>
    <w:p w14:paraId="4728C858" w14:textId="77777777" w:rsidR="009C44D9" w:rsidRDefault="00DB0F77">
      <w:pPr>
        <w:rPr>
          <w:b/>
          <w:sz w:val="28"/>
        </w:rPr>
      </w:pPr>
      <w:r>
        <w:rPr>
          <w:sz w:val="28"/>
        </w:rPr>
        <w:t>260 463 545,00</w:t>
      </w:r>
    </w:p>
    <w:p w14:paraId="4728C859" w14:textId="77777777" w:rsidR="009C44D9" w:rsidRDefault="009C44D9">
      <w:pPr>
        <w:rPr>
          <w:b/>
          <w:sz w:val="28"/>
        </w:rPr>
      </w:pPr>
    </w:p>
    <w:p w14:paraId="4728C85A" w14:textId="77777777" w:rsidR="009C44D9" w:rsidRDefault="00DB0F77">
      <w:pPr>
        <w:pStyle w:val="Nagwek3"/>
        <w:rPr>
          <w:rFonts w:ascii="Calibri" w:hAnsi="Calibri" w:cs="Calibri"/>
          <w:sz w:val="32"/>
        </w:rPr>
      </w:pPr>
      <w:bookmarkStart w:id="61" w:name="_Toc129693490"/>
      <w:r>
        <w:rPr>
          <w:rFonts w:ascii="Calibri" w:hAnsi="Calibri" w:cs="Calibri"/>
          <w:sz w:val="32"/>
        </w:rPr>
        <w:t>Działanie FELU.08.01 Aktywizacja społeczna i zawodowa</w:t>
      </w:r>
      <w:bookmarkEnd w:id="61"/>
    </w:p>
    <w:p w14:paraId="4728C85B" w14:textId="77777777" w:rsidR="009C44D9" w:rsidRDefault="009C44D9">
      <w:pPr>
        <w:rPr>
          <w:rFonts w:ascii="Calibri" w:hAnsi="Calibri"/>
          <w:sz w:val="32"/>
        </w:rPr>
      </w:pPr>
    </w:p>
    <w:p w14:paraId="4728C85C" w14:textId="77777777" w:rsidR="009C44D9" w:rsidRDefault="00DB0F77">
      <w:pPr>
        <w:rPr>
          <w:b/>
          <w:sz w:val="28"/>
        </w:rPr>
      </w:pPr>
      <w:r>
        <w:rPr>
          <w:b/>
          <w:sz w:val="28"/>
        </w:rPr>
        <w:t>Cel szczegółowy</w:t>
      </w:r>
    </w:p>
    <w:p w14:paraId="4728C85D" w14:textId="77777777" w:rsidR="009C44D9" w:rsidRDefault="00DB0F77">
      <w:pPr>
        <w:rPr>
          <w:b/>
          <w:sz w:val="28"/>
        </w:rPr>
      </w:pPr>
      <w:r>
        <w:rPr>
          <w:sz w:val="28"/>
        </w:rPr>
        <w:t xml:space="preserve">EFS+.CP4.H - Wspieranie </w:t>
      </w:r>
      <w:r>
        <w:rPr>
          <w:sz w:val="28"/>
        </w:rPr>
        <w:t>aktywnego włączenia społecznego w celu promowania równości szans, niedyskryminacji i aktywnego uczestnictwa, oraz zwiększanie zdolności do zatrudnienia, w szczególności grup w niekorzystnej sytuacji</w:t>
      </w:r>
    </w:p>
    <w:p w14:paraId="4728C85E" w14:textId="77777777" w:rsidR="009C44D9" w:rsidRDefault="00DB0F77">
      <w:pPr>
        <w:rPr>
          <w:b/>
          <w:sz w:val="28"/>
        </w:rPr>
      </w:pPr>
      <w:r>
        <w:rPr>
          <w:b/>
          <w:sz w:val="28"/>
        </w:rPr>
        <w:t>Instytucja Pośrednicząca</w:t>
      </w:r>
    </w:p>
    <w:p w14:paraId="4728C85F" w14:textId="77777777" w:rsidR="009C44D9" w:rsidRDefault="00DB0F77">
      <w:pPr>
        <w:rPr>
          <w:b/>
          <w:sz w:val="28"/>
        </w:rPr>
      </w:pPr>
      <w:r>
        <w:rPr>
          <w:sz w:val="28"/>
        </w:rPr>
        <w:t>Wojewódzki Urząd Pracy w Lublini</w:t>
      </w:r>
      <w:r>
        <w:rPr>
          <w:sz w:val="28"/>
        </w:rPr>
        <w:t>e</w:t>
      </w:r>
    </w:p>
    <w:p w14:paraId="4728C860" w14:textId="77777777" w:rsidR="009C44D9" w:rsidRDefault="00DB0F77">
      <w:pPr>
        <w:rPr>
          <w:b/>
          <w:sz w:val="28"/>
        </w:rPr>
      </w:pPr>
      <w:r>
        <w:rPr>
          <w:b/>
          <w:sz w:val="28"/>
        </w:rPr>
        <w:t>Wysokość alokacji ogółem (EUR)</w:t>
      </w:r>
    </w:p>
    <w:p w14:paraId="4728C861" w14:textId="77777777" w:rsidR="009C44D9" w:rsidRDefault="00DB0F77">
      <w:pPr>
        <w:rPr>
          <w:b/>
          <w:sz w:val="28"/>
        </w:rPr>
      </w:pPr>
      <w:r>
        <w:rPr>
          <w:sz w:val="28"/>
        </w:rPr>
        <w:t>23 088 000,00</w:t>
      </w:r>
    </w:p>
    <w:p w14:paraId="4728C862" w14:textId="77777777" w:rsidR="009C44D9" w:rsidRDefault="00DB0F77">
      <w:pPr>
        <w:rPr>
          <w:b/>
          <w:sz w:val="28"/>
        </w:rPr>
      </w:pPr>
      <w:r>
        <w:rPr>
          <w:b/>
          <w:sz w:val="28"/>
        </w:rPr>
        <w:t>Wysokość alokacji UE (EUR)</w:t>
      </w:r>
    </w:p>
    <w:p w14:paraId="4728C863" w14:textId="77777777" w:rsidR="009C44D9" w:rsidRDefault="00DB0F77">
      <w:pPr>
        <w:rPr>
          <w:b/>
          <w:sz w:val="28"/>
        </w:rPr>
      </w:pPr>
      <w:r>
        <w:rPr>
          <w:sz w:val="28"/>
        </w:rPr>
        <w:t>19 624 800,00</w:t>
      </w:r>
    </w:p>
    <w:p w14:paraId="4728C864" w14:textId="77777777" w:rsidR="009C44D9" w:rsidRDefault="00DB0F77">
      <w:pPr>
        <w:rPr>
          <w:b/>
          <w:sz w:val="28"/>
        </w:rPr>
      </w:pPr>
      <w:r>
        <w:rPr>
          <w:b/>
          <w:sz w:val="28"/>
        </w:rPr>
        <w:t>Zakres interwencji</w:t>
      </w:r>
    </w:p>
    <w:p w14:paraId="4728C865" w14:textId="77777777" w:rsidR="009C44D9" w:rsidRDefault="00DB0F77">
      <w:pPr>
        <w:rPr>
          <w:b/>
          <w:sz w:val="28"/>
        </w:rPr>
      </w:pPr>
      <w:r>
        <w:rPr>
          <w:sz w:val="28"/>
        </w:rPr>
        <w:lastRenderedPageBreak/>
        <w:t>153 - Metody integracji z rynkiem pracy oraz powrotu na rynek pracy osób znajdujących się w niekorzystnej sytuacji, 152 - Działania na rzecz promowan</w:t>
      </w:r>
      <w:r>
        <w:rPr>
          <w:sz w:val="28"/>
        </w:rPr>
        <w:t>ia równości szans i aktywnego udziału w życiu społecznym</w:t>
      </w:r>
    </w:p>
    <w:p w14:paraId="4728C866" w14:textId="77777777" w:rsidR="009C44D9" w:rsidRDefault="00DB0F77">
      <w:pPr>
        <w:rPr>
          <w:b/>
          <w:sz w:val="28"/>
        </w:rPr>
      </w:pPr>
      <w:r>
        <w:rPr>
          <w:b/>
          <w:sz w:val="28"/>
        </w:rPr>
        <w:t>Opis działania</w:t>
      </w:r>
    </w:p>
    <w:p w14:paraId="4728C867" w14:textId="77777777" w:rsidR="009C44D9" w:rsidRDefault="00DB0F77">
      <w:pPr>
        <w:rPr>
          <w:b/>
          <w:sz w:val="28"/>
        </w:rPr>
      </w:pPr>
      <w:r>
        <w:rPr>
          <w:sz w:val="28"/>
        </w:rPr>
        <w:t>Typy projektów:</w:t>
      </w:r>
    </w:p>
    <w:p w14:paraId="4728C868" w14:textId="77777777" w:rsidR="009C44D9" w:rsidRDefault="00DB0F77">
      <w:pPr>
        <w:rPr>
          <w:b/>
          <w:sz w:val="28"/>
        </w:rPr>
      </w:pPr>
      <w:r>
        <w:rPr>
          <w:sz w:val="28"/>
        </w:rPr>
        <w:t>1.</w:t>
      </w:r>
      <w:r>
        <w:rPr>
          <w:sz w:val="28"/>
        </w:rPr>
        <w:tab/>
        <w:t>Kompleksowe programy na rzecz aktywizacji społecznej i zawodowej osób, rodzin, środowisk lokalnych zagrożonych ubóstwem lub wykluczeniem społecznym oraz osób biernyc</w:t>
      </w:r>
      <w:r>
        <w:rPr>
          <w:sz w:val="28"/>
        </w:rPr>
        <w:t>h zawodowo, w szczególności osób defaworyzowanych na rynku pracy, wykorzystujące instrumenty aktywizacji społecznej, zawodowej, edukacyjnej i zdrowotnej oraz wsparcie towarzyszące w postaci: poprawy kompetencji w zakresie spędzania czasu wolnego i rekreacj</w:t>
      </w:r>
      <w:r>
        <w:rPr>
          <w:sz w:val="28"/>
        </w:rPr>
        <w:t>i oraz uczestnictwa w kulturze, a także poprawy warunków mieszkaniowych, w tym w ramach podmiotów reintegracyjnych (CIS i KIS) włącznie z tworzeniem nowych podmiotów.</w:t>
      </w:r>
    </w:p>
    <w:p w14:paraId="4728C869" w14:textId="77777777" w:rsidR="009C44D9" w:rsidRDefault="00DB0F77">
      <w:pPr>
        <w:rPr>
          <w:b/>
          <w:sz w:val="28"/>
        </w:rPr>
      </w:pPr>
      <w:r>
        <w:rPr>
          <w:sz w:val="28"/>
        </w:rPr>
        <w:t>2.</w:t>
      </w:r>
      <w:r>
        <w:rPr>
          <w:sz w:val="28"/>
        </w:rPr>
        <w:tab/>
        <w:t>Kompleksowe programy na rzecz aktywizacji społecznej i zawodowej osób z niepełnosprawn</w:t>
      </w:r>
      <w:r>
        <w:rPr>
          <w:sz w:val="28"/>
        </w:rPr>
        <w:t>ościami, w szczególności wykorzystujące instrumenty aktywizacji społecznej, zawodowej, edukacyjnej i zdrowotnej, z uwzględnieniem potrzeb w zakresie asystencji osobistej, w tym także w ramach podmiotów reintegracyjnych (WTZ, ZAZ, CIS, KIS) włącznie z tworz</w:t>
      </w:r>
      <w:r>
        <w:rPr>
          <w:sz w:val="28"/>
        </w:rPr>
        <w:t>eniem nowych podmiotów, za wyjątkiem WTZ.</w:t>
      </w:r>
    </w:p>
    <w:p w14:paraId="4728C86A" w14:textId="77777777" w:rsidR="009C44D9" w:rsidRDefault="00DB0F77">
      <w:pPr>
        <w:rPr>
          <w:b/>
          <w:sz w:val="28"/>
        </w:rPr>
      </w:pPr>
      <w:r>
        <w:rPr>
          <w:sz w:val="28"/>
        </w:rPr>
        <w:t>3.</w:t>
      </w:r>
      <w:r>
        <w:rPr>
          <w:sz w:val="28"/>
        </w:rPr>
        <w:tab/>
        <w:t>Podnoszenie świadomości na temat przepisów i polityk antydyskryminacyjnych; współpraca ze społecznościami lokalnymi, społeczeństwem obywatelskim (w tym organizacjami pozarządowymi) i partnerami społecznymi w cel</w:t>
      </w:r>
      <w:r>
        <w:rPr>
          <w:sz w:val="28"/>
        </w:rPr>
        <w:t>u zwalczania dyskryminacji, w tym działania promocyjne, kampanie informacyjne i inicjatywy informacyjne z udziałem „ambasadorów” (osób uznanych i szanowanych w społeczności docelowej).</w:t>
      </w:r>
    </w:p>
    <w:p w14:paraId="4728C86B" w14:textId="77777777" w:rsidR="009C44D9" w:rsidRDefault="00DB0F77">
      <w:pPr>
        <w:rPr>
          <w:b/>
          <w:sz w:val="28"/>
        </w:rPr>
      </w:pPr>
      <w:r>
        <w:rPr>
          <w:sz w:val="28"/>
        </w:rPr>
        <w:t>4.</w:t>
      </w:r>
      <w:r>
        <w:rPr>
          <w:sz w:val="28"/>
        </w:rPr>
        <w:tab/>
        <w:t>Projekty bezpośrednio związane ze zwalczaniem wszelkich form dyskrym</w:t>
      </w:r>
      <w:r>
        <w:rPr>
          <w:sz w:val="28"/>
        </w:rPr>
        <w:t>inacji – stworzenie systemu wsparcia dla osób dyskryminowanych (np. ofiar mowy nienawiści lub przemocy ze względu na orientację seksualną, pochodzenie etniczne, niepełnosprawność i inne powody).</w:t>
      </w:r>
    </w:p>
    <w:p w14:paraId="4728C86C" w14:textId="77777777" w:rsidR="009C44D9" w:rsidRDefault="00DB0F77">
      <w:pPr>
        <w:rPr>
          <w:b/>
          <w:sz w:val="28"/>
        </w:rPr>
      </w:pPr>
      <w:r>
        <w:rPr>
          <w:sz w:val="28"/>
        </w:rPr>
        <w:lastRenderedPageBreak/>
        <w:t>5.</w:t>
      </w:r>
      <w:r>
        <w:rPr>
          <w:sz w:val="28"/>
        </w:rPr>
        <w:tab/>
        <w:t>Budowanie potencjału partnerów społecznych w obszarze włąc</w:t>
      </w:r>
      <w:r>
        <w:rPr>
          <w:sz w:val="28"/>
        </w:rPr>
        <w:t>zenia społecznego w zakresie podnoszenia świadomości polityk i przepisów antydyskryminacyjnych, aktywnego uczestnictwa, oraz zwiększanie zdolności do zatrudnienia.</w:t>
      </w:r>
    </w:p>
    <w:p w14:paraId="4728C86D" w14:textId="77777777" w:rsidR="009C44D9" w:rsidRDefault="00DB0F77">
      <w:pPr>
        <w:rPr>
          <w:b/>
          <w:sz w:val="28"/>
        </w:rPr>
      </w:pPr>
      <w:r>
        <w:rPr>
          <w:sz w:val="28"/>
        </w:rPr>
        <w:t>6.</w:t>
      </w:r>
      <w:r>
        <w:rPr>
          <w:sz w:val="28"/>
        </w:rPr>
        <w:tab/>
        <w:t>Budowanie potencjału organizacji społeczeństwa obywatelskiego w obszarze włączenia społec</w:t>
      </w:r>
      <w:r>
        <w:rPr>
          <w:sz w:val="28"/>
        </w:rPr>
        <w:t>znego w zakresie podnoszenia świadomości polityk i przepisów antydyskryminacyjnych, aktywnego uczestnictwa, oraz zwiększanie zdolności do zatrudnienia.</w:t>
      </w:r>
    </w:p>
    <w:p w14:paraId="4728C86E" w14:textId="77777777" w:rsidR="009C44D9" w:rsidRDefault="00DB0F77">
      <w:pPr>
        <w:rPr>
          <w:b/>
          <w:sz w:val="28"/>
        </w:rPr>
      </w:pPr>
      <w:r>
        <w:rPr>
          <w:sz w:val="28"/>
        </w:rPr>
        <w:t>Kluczowe warunki realizacji projektów:</w:t>
      </w:r>
    </w:p>
    <w:p w14:paraId="4728C86F" w14:textId="77777777" w:rsidR="009C44D9" w:rsidRDefault="00DB0F77">
      <w:pPr>
        <w:rPr>
          <w:b/>
          <w:sz w:val="28"/>
        </w:rPr>
      </w:pPr>
      <w:r>
        <w:rPr>
          <w:sz w:val="28"/>
        </w:rPr>
        <w:t xml:space="preserve">Każdorazowo do ogłoszonego naboru projektów ION określi </w:t>
      </w:r>
      <w:r>
        <w:rPr>
          <w:sz w:val="28"/>
        </w:rPr>
        <w:t>szczegółowe zasady realizacji wsparcia w zakresie poszczególnych typów projektów</w:t>
      </w:r>
    </w:p>
    <w:p w14:paraId="4728C870" w14:textId="77777777" w:rsidR="009C44D9" w:rsidRDefault="00DB0F77">
      <w:pPr>
        <w:rPr>
          <w:b/>
          <w:sz w:val="28"/>
        </w:rPr>
      </w:pPr>
      <w:r>
        <w:rPr>
          <w:sz w:val="28"/>
        </w:rPr>
        <w:t>1.</w:t>
      </w:r>
      <w:r>
        <w:rPr>
          <w:sz w:val="28"/>
        </w:rPr>
        <w:tab/>
        <w:t>Projekty realizowane będą zgodnie z:</w:t>
      </w:r>
    </w:p>
    <w:p w14:paraId="4728C871" w14:textId="77777777" w:rsidR="009C44D9" w:rsidRDefault="00DB0F77">
      <w:pPr>
        <w:rPr>
          <w:b/>
          <w:sz w:val="28"/>
        </w:rPr>
      </w:pPr>
      <w:r>
        <w:rPr>
          <w:sz w:val="28"/>
        </w:rPr>
        <w:t>a)</w:t>
      </w:r>
      <w:r>
        <w:rPr>
          <w:sz w:val="28"/>
        </w:rPr>
        <w:tab/>
        <w:t>Wytycznymi dot. kwalifikowalności wydatków na lata 2021-2027,</w:t>
      </w:r>
    </w:p>
    <w:p w14:paraId="4728C872" w14:textId="77777777" w:rsidR="009C44D9" w:rsidRDefault="00DB0F77">
      <w:pPr>
        <w:rPr>
          <w:b/>
          <w:sz w:val="28"/>
        </w:rPr>
      </w:pPr>
      <w:r>
        <w:rPr>
          <w:sz w:val="28"/>
        </w:rPr>
        <w:t>b)</w:t>
      </w:r>
      <w:r>
        <w:rPr>
          <w:sz w:val="28"/>
        </w:rPr>
        <w:tab/>
        <w:t>Wytycznymi dot. realizacji projektów z udziałem środków Europejskie</w:t>
      </w:r>
      <w:r>
        <w:rPr>
          <w:sz w:val="28"/>
        </w:rPr>
        <w:t>go Funduszu Społecznego Plus w regionalnych programach na lata 2021–2027,</w:t>
      </w:r>
    </w:p>
    <w:p w14:paraId="4728C873" w14:textId="77777777" w:rsidR="009C44D9" w:rsidRDefault="00DB0F77">
      <w:pPr>
        <w:rPr>
          <w:b/>
          <w:sz w:val="28"/>
        </w:rPr>
      </w:pPr>
      <w:r>
        <w:rPr>
          <w:sz w:val="28"/>
        </w:rPr>
        <w:t>c)</w:t>
      </w:r>
      <w:r>
        <w:rPr>
          <w:sz w:val="28"/>
        </w:rPr>
        <w:tab/>
        <w:t>Wytycznymi dot. realizacji zasad równościowych w ramach funduszy unijnych na lata 2021-2027,</w:t>
      </w:r>
    </w:p>
    <w:p w14:paraId="4728C874" w14:textId="77777777" w:rsidR="009C44D9" w:rsidRDefault="00DB0F77">
      <w:pPr>
        <w:rPr>
          <w:b/>
          <w:sz w:val="28"/>
        </w:rPr>
      </w:pPr>
      <w:r>
        <w:rPr>
          <w:sz w:val="28"/>
        </w:rPr>
        <w:t>d)</w:t>
      </w:r>
      <w:r>
        <w:rPr>
          <w:sz w:val="28"/>
        </w:rPr>
        <w:tab/>
        <w:t>Wytycznymi dot. monitorowania postępu rzeczowego realizacji programów na lata 2021-</w:t>
      </w:r>
      <w:r>
        <w:rPr>
          <w:sz w:val="28"/>
        </w:rPr>
        <w:t>2027,</w:t>
      </w:r>
    </w:p>
    <w:p w14:paraId="4728C875" w14:textId="77777777" w:rsidR="009C44D9" w:rsidRDefault="00DB0F77">
      <w:pPr>
        <w:rPr>
          <w:b/>
          <w:sz w:val="28"/>
        </w:rPr>
      </w:pPr>
      <w:r>
        <w:rPr>
          <w:sz w:val="28"/>
        </w:rPr>
        <w:t>e)</w:t>
      </w:r>
      <w:r>
        <w:rPr>
          <w:sz w:val="28"/>
        </w:rPr>
        <w:tab/>
        <w:t>Wytycznymi dot. wyboru projektów na lata 2021-2027.</w:t>
      </w:r>
    </w:p>
    <w:p w14:paraId="4728C876" w14:textId="77777777" w:rsidR="009C44D9" w:rsidRDefault="00DB0F77">
      <w:pPr>
        <w:rPr>
          <w:b/>
          <w:sz w:val="28"/>
        </w:rPr>
      </w:pPr>
      <w:r>
        <w:rPr>
          <w:sz w:val="28"/>
        </w:rPr>
        <w:t>2.</w:t>
      </w:r>
      <w:r>
        <w:rPr>
          <w:sz w:val="28"/>
        </w:rPr>
        <w:tab/>
        <w:t>Zakłada się, że w efekcie wsparcia (nie dłużej niż 2 lata) w ramach ZAZ 5-10% jego uczestników wejdzie na otwarty rynek pracy/zarejestruje się w Urzędzie Pracy, natomiast w efekcie wsparcia (n</w:t>
      </w:r>
      <w:r>
        <w:rPr>
          <w:sz w:val="28"/>
        </w:rPr>
        <w:t>ie dłużej niż 2 lata) w ramach WTZ uczestnikom zostanie zaproponowana realistyczna ścieżka przejścia do ZAZ.</w:t>
      </w:r>
    </w:p>
    <w:p w14:paraId="4728C877" w14:textId="77777777" w:rsidR="009C44D9" w:rsidRDefault="00DB0F77">
      <w:pPr>
        <w:rPr>
          <w:b/>
          <w:sz w:val="28"/>
        </w:rPr>
      </w:pPr>
      <w:r>
        <w:rPr>
          <w:sz w:val="28"/>
        </w:rPr>
        <w:t>3.</w:t>
      </w:r>
      <w:r>
        <w:rPr>
          <w:sz w:val="28"/>
        </w:rPr>
        <w:tab/>
        <w:t>Ze środków EFS nie są finansowane bierne formy pomocy w postaci zasiłków. Świadczenia te mogą być uznane za wkład własny do projektu.</w:t>
      </w:r>
    </w:p>
    <w:p w14:paraId="4728C878" w14:textId="77777777" w:rsidR="009C44D9" w:rsidRDefault="00DB0F77">
      <w:pPr>
        <w:rPr>
          <w:b/>
          <w:sz w:val="28"/>
        </w:rPr>
      </w:pPr>
      <w:r>
        <w:rPr>
          <w:sz w:val="28"/>
        </w:rPr>
        <w:lastRenderedPageBreak/>
        <w:t>4.</w:t>
      </w:r>
      <w:r>
        <w:rPr>
          <w:sz w:val="28"/>
        </w:rPr>
        <w:tab/>
        <w:t>Możliwe</w:t>
      </w:r>
      <w:r>
        <w:rPr>
          <w:sz w:val="28"/>
        </w:rPr>
        <w:t xml:space="preserve"> będzie także wsparcie m.in. w postaci pomocy prawnej, psychologicznej bądź terapii uzależnień (innej niż świadczonej na NFZ na podstawie ustawy o świadczeniach opieki zdrowotnej finansowanych ze środków publicznych). Przewiduje się również przeciwdziałani</w:t>
      </w:r>
      <w:r>
        <w:rPr>
          <w:sz w:val="28"/>
        </w:rPr>
        <w:t>e wykluczeniu komunikacyjnemu. Działania aktywizacji społecznej prowadzone będą zarówno na rzecz osób jak i ich otoczenia.</w:t>
      </w:r>
    </w:p>
    <w:p w14:paraId="4728C879" w14:textId="77777777" w:rsidR="009C44D9" w:rsidRDefault="00DB0F77">
      <w:pPr>
        <w:rPr>
          <w:b/>
          <w:sz w:val="28"/>
        </w:rPr>
      </w:pPr>
      <w:r>
        <w:rPr>
          <w:sz w:val="28"/>
        </w:rPr>
        <w:t>5.</w:t>
      </w:r>
      <w:r>
        <w:rPr>
          <w:sz w:val="28"/>
        </w:rPr>
        <w:tab/>
        <w:t>Nie będą realizowane działania służące rozwojowi przedsiębiorczości i samozatrudnienia.</w:t>
      </w:r>
    </w:p>
    <w:p w14:paraId="4728C87A" w14:textId="77777777" w:rsidR="009C44D9" w:rsidRDefault="00DB0F77">
      <w:pPr>
        <w:rPr>
          <w:b/>
          <w:sz w:val="28"/>
        </w:rPr>
      </w:pPr>
      <w:r>
        <w:rPr>
          <w:sz w:val="28"/>
        </w:rPr>
        <w:t>6.</w:t>
      </w:r>
      <w:r>
        <w:rPr>
          <w:sz w:val="28"/>
        </w:rPr>
        <w:tab/>
        <w:t>Beneficjent w okresie realizacji projek</w:t>
      </w:r>
      <w:r>
        <w:rPr>
          <w:sz w:val="28"/>
        </w:rPr>
        <w:t>tu prowadzi biuro projektu (lub posiada siedzibę, filię, delegaturę, oddział czy inną prawnie dozwoloną formę organizacyjną działalności podmiotu) na terenie województwa lubelskiego z możliwością udostępnienia pełnej dokumentacji wdrażanego projektu oraz z</w:t>
      </w:r>
      <w:r>
        <w:rPr>
          <w:sz w:val="28"/>
        </w:rPr>
        <w:t>apewniające uczestnikom projektu możliwość osobistego kontaktu z kadrą projektu.</w:t>
      </w:r>
    </w:p>
    <w:p w14:paraId="4728C87B" w14:textId="77777777" w:rsidR="009C44D9" w:rsidRDefault="00DB0F77">
      <w:pPr>
        <w:rPr>
          <w:b/>
          <w:sz w:val="28"/>
        </w:rPr>
      </w:pPr>
      <w:r>
        <w:rPr>
          <w:sz w:val="28"/>
        </w:rPr>
        <w:t>7.</w:t>
      </w:r>
      <w:r>
        <w:rPr>
          <w:sz w:val="28"/>
        </w:rPr>
        <w:tab/>
        <w:t>Efektem szkolenia będzie nabycie kwalifikacji (konkretnych efektów uczenia się uzyskiwanych w toku szkolenia) potwierdzonych odpowiednim dokumentem (np. certyfikatem), któr</w:t>
      </w:r>
      <w:r>
        <w:rPr>
          <w:sz w:val="28"/>
        </w:rPr>
        <w:t>y powinien zawierać informacje na temat uzyskanych przez uczestnika efektów uczenia się w rozumieniu wytycznych ministra właściwego do spraw rozwoju regionalnego dotyczących monitorowania postępu rzeczowego realizacji programów na lata 2021–2027 i LWK 2021</w:t>
      </w:r>
      <w:r>
        <w:rPr>
          <w:sz w:val="28"/>
        </w:rPr>
        <w:t xml:space="preserve"> dla EFS+.</w:t>
      </w:r>
    </w:p>
    <w:p w14:paraId="4728C87C" w14:textId="77777777" w:rsidR="009C44D9" w:rsidRDefault="00DB0F77">
      <w:pPr>
        <w:rPr>
          <w:b/>
          <w:sz w:val="28"/>
        </w:rPr>
      </w:pPr>
      <w:r>
        <w:rPr>
          <w:sz w:val="28"/>
        </w:rPr>
        <w:t>8.</w:t>
      </w:r>
      <w:r>
        <w:rPr>
          <w:sz w:val="28"/>
        </w:rPr>
        <w:tab/>
        <w:t>Staże w projekcie są realizowane zgodnie z zaleceniem Rady z dnia 10 marca 2014 r. w sprawie ram jakości staży (Dz. Urz. UE C 88 z 27.03.2014, str. 1) oraz z Polskimi Ramami Jakości Praktyk i Staży.</w:t>
      </w:r>
    </w:p>
    <w:p w14:paraId="4728C87D" w14:textId="77777777" w:rsidR="009C44D9" w:rsidRDefault="00DB0F77">
      <w:pPr>
        <w:rPr>
          <w:b/>
          <w:sz w:val="28"/>
        </w:rPr>
      </w:pPr>
      <w:r>
        <w:rPr>
          <w:sz w:val="28"/>
        </w:rPr>
        <w:t>9.</w:t>
      </w:r>
      <w:r>
        <w:rPr>
          <w:sz w:val="28"/>
        </w:rPr>
        <w:tab/>
        <w:t>Wsparcie w ramach Działania nie może być</w:t>
      </w:r>
      <w:r>
        <w:rPr>
          <w:sz w:val="28"/>
        </w:rPr>
        <w:t xml:space="preserve"> udzielone w zakresie w jakim jest wykluczone w art. 1 ust. 2 - 5 Rozporządzenia Komisji (UE) NR 651/2014 z dnia 17 czerwca 2014 r. uznającym niektóre rodzaje pomocy za zgodne z rynkiem wewnętrznym w zastosowaniu art. 107 i 108 Traktatu oraz w art. 1 ust. </w:t>
      </w:r>
      <w:r>
        <w:rPr>
          <w:sz w:val="28"/>
        </w:rPr>
        <w:t>1 Rozporządzenia Komisji (UE) nr 1407/2013 z dnia 18 grudnia 2013 r. w sprawie stosowania art. 107 i 108 Traktatu o funkcjonowaniu Unii Europejskiej do pomocy de minimis.</w:t>
      </w:r>
    </w:p>
    <w:p w14:paraId="4728C87E" w14:textId="77777777" w:rsidR="009C44D9" w:rsidRDefault="00DB0F77">
      <w:pPr>
        <w:rPr>
          <w:b/>
          <w:sz w:val="28"/>
        </w:rPr>
      </w:pPr>
      <w:r>
        <w:rPr>
          <w:sz w:val="28"/>
        </w:rPr>
        <w:lastRenderedPageBreak/>
        <w:t>10.</w:t>
      </w:r>
      <w:r>
        <w:rPr>
          <w:sz w:val="28"/>
        </w:rPr>
        <w:tab/>
        <w:t>Wsparcie powinno być skoncentrowane na osobach najbardziej oddalonych od rynku pr</w:t>
      </w:r>
      <w:r>
        <w:rPr>
          <w:sz w:val="28"/>
        </w:rPr>
        <w:t>acy, które nie są gotowe do podjęcia pracy (bierne zawodowo), doświadczających złożonych problemów powodujących ubóstwo i wykluczenie społeczne, które w pierwszej kolejności wymagają kompleksowego wsparcia z wykorzystaniem instrumentów aktywizacji społeczn</w:t>
      </w:r>
      <w:r>
        <w:rPr>
          <w:sz w:val="28"/>
        </w:rPr>
        <w:t>ej lub zawodowej.</w:t>
      </w:r>
    </w:p>
    <w:p w14:paraId="4728C87F" w14:textId="77777777" w:rsidR="009C44D9" w:rsidRDefault="00DB0F77">
      <w:pPr>
        <w:rPr>
          <w:b/>
          <w:sz w:val="28"/>
        </w:rPr>
      </w:pPr>
      <w:r>
        <w:rPr>
          <w:sz w:val="28"/>
        </w:rPr>
        <w:t>11.</w:t>
      </w:r>
      <w:r>
        <w:rPr>
          <w:sz w:val="28"/>
        </w:rPr>
        <w:tab/>
        <w:t>Typy projektów 3, 4 realizowane powinny być łącznie z typem 1 lub 2.</w:t>
      </w:r>
    </w:p>
    <w:p w14:paraId="4728C880" w14:textId="77777777" w:rsidR="009C44D9" w:rsidRDefault="00DB0F77">
      <w:pPr>
        <w:rPr>
          <w:b/>
          <w:sz w:val="28"/>
        </w:rPr>
      </w:pPr>
      <w:r>
        <w:rPr>
          <w:sz w:val="28"/>
        </w:rPr>
        <w:t>12.</w:t>
      </w:r>
      <w:r>
        <w:rPr>
          <w:sz w:val="28"/>
        </w:rPr>
        <w:tab/>
        <w:t>W przypadku łączonych typów projektów, typy nr 3 i 4 powinny stanowić odrębne zadania w planowanym budżecie projektu.</w:t>
      </w:r>
    </w:p>
    <w:p w14:paraId="4728C881" w14:textId="77777777" w:rsidR="009C44D9" w:rsidRDefault="00DB0F77">
      <w:pPr>
        <w:rPr>
          <w:b/>
          <w:sz w:val="28"/>
        </w:rPr>
      </w:pPr>
      <w:r>
        <w:rPr>
          <w:sz w:val="28"/>
        </w:rPr>
        <w:t>13.</w:t>
      </w:r>
      <w:r>
        <w:rPr>
          <w:sz w:val="28"/>
        </w:rPr>
        <w:tab/>
        <w:t xml:space="preserve">Dana osoba nie otrzymuje </w:t>
      </w:r>
      <w:r>
        <w:rPr>
          <w:sz w:val="28"/>
        </w:rPr>
        <w:t>jednocześnie wsparcia w więcej niż jednym projekcie dofinansowanym ze środków EFS+.</w:t>
      </w:r>
    </w:p>
    <w:p w14:paraId="4728C882" w14:textId="77777777" w:rsidR="009C44D9" w:rsidRDefault="00DB0F77">
      <w:pPr>
        <w:rPr>
          <w:b/>
          <w:sz w:val="28"/>
        </w:rPr>
      </w:pPr>
      <w:r>
        <w:rPr>
          <w:sz w:val="28"/>
        </w:rPr>
        <w:t>14.</w:t>
      </w:r>
      <w:r>
        <w:rPr>
          <w:sz w:val="28"/>
        </w:rPr>
        <w:tab/>
        <w:t xml:space="preserve">Zastosowane będą preferencje punktowe w naborach dla projektów, w których zawarto elementy współpracy ponadregionalnej, transgranicznej lub ponadnarodowej. W wybranych </w:t>
      </w:r>
      <w:r>
        <w:rPr>
          <w:sz w:val="28"/>
        </w:rPr>
        <w:t>naborach konkurencyjnych premiowani będą beneficjenci wykazujący się doświadczeniem i/lub zaangażowaniem w prowadzone działania współpracy międzyregionalnej, transgranicznej i transnarodowej.</w:t>
      </w:r>
    </w:p>
    <w:p w14:paraId="4728C883" w14:textId="77777777" w:rsidR="009C44D9" w:rsidRDefault="00DB0F77">
      <w:pPr>
        <w:rPr>
          <w:b/>
          <w:sz w:val="28"/>
        </w:rPr>
      </w:pPr>
      <w:r>
        <w:rPr>
          <w:sz w:val="28"/>
        </w:rPr>
        <w:t>15.</w:t>
      </w:r>
      <w:r>
        <w:rPr>
          <w:sz w:val="28"/>
        </w:rPr>
        <w:tab/>
        <w:t>Zastosowane będą preferencje punktowe w naborach konkurencyj</w:t>
      </w:r>
      <w:r>
        <w:rPr>
          <w:sz w:val="28"/>
        </w:rPr>
        <w:t>nych dla projektów wynikających z GPR.</w:t>
      </w:r>
    </w:p>
    <w:p w14:paraId="4728C884" w14:textId="77777777" w:rsidR="009C44D9" w:rsidRDefault="00DB0F77">
      <w:pPr>
        <w:rPr>
          <w:b/>
          <w:sz w:val="28"/>
        </w:rPr>
      </w:pPr>
      <w:r>
        <w:rPr>
          <w:sz w:val="28"/>
        </w:rPr>
        <w:t>16.</w:t>
      </w:r>
      <w:r>
        <w:rPr>
          <w:sz w:val="28"/>
        </w:rPr>
        <w:tab/>
        <w:t xml:space="preserve"> Wnioskodawcą w ramach typu 5 mogą być wyłącznie podmioty spełniające definicję partnera społecznego.</w:t>
      </w:r>
    </w:p>
    <w:p w14:paraId="4728C885" w14:textId="77777777" w:rsidR="009C44D9" w:rsidRDefault="00DB0F77">
      <w:pPr>
        <w:rPr>
          <w:b/>
          <w:sz w:val="28"/>
        </w:rPr>
      </w:pPr>
      <w:r>
        <w:rPr>
          <w:sz w:val="28"/>
        </w:rPr>
        <w:t>17.</w:t>
      </w:r>
      <w:r>
        <w:rPr>
          <w:sz w:val="28"/>
        </w:rPr>
        <w:tab/>
        <w:t>Wnioskodawcą w ramach typu 6 mogą być wyłącznie podmioty spełniające definicję organizacji społeczeństwa ob</w:t>
      </w:r>
      <w:r>
        <w:rPr>
          <w:sz w:val="28"/>
        </w:rPr>
        <w:t>ywatelskiego.</w:t>
      </w:r>
    </w:p>
    <w:p w14:paraId="4728C886" w14:textId="77777777" w:rsidR="009C44D9" w:rsidRDefault="00DB0F77">
      <w:pPr>
        <w:rPr>
          <w:b/>
          <w:sz w:val="28"/>
        </w:rPr>
      </w:pPr>
      <w:r>
        <w:rPr>
          <w:b/>
          <w:sz w:val="28"/>
        </w:rPr>
        <w:t>Maksymalny % poziom dofinansowania UE w projekcie</w:t>
      </w:r>
    </w:p>
    <w:p w14:paraId="4728C887" w14:textId="77777777" w:rsidR="009C44D9" w:rsidRDefault="00DB0F77">
      <w:pPr>
        <w:rPr>
          <w:b/>
          <w:sz w:val="28"/>
        </w:rPr>
      </w:pPr>
      <w:r>
        <w:rPr>
          <w:sz w:val="28"/>
        </w:rPr>
        <w:t>85</w:t>
      </w:r>
    </w:p>
    <w:p w14:paraId="4728C888"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w:t>
      </w:r>
      <w:r>
        <w:rPr>
          <w:b/>
          <w:sz w:val="28"/>
        </w:rPr>
        <w:t>tytucję)</w:t>
      </w:r>
    </w:p>
    <w:p w14:paraId="4728C889" w14:textId="77777777" w:rsidR="009C44D9" w:rsidRDefault="00DB0F77">
      <w:pPr>
        <w:rPr>
          <w:b/>
          <w:sz w:val="28"/>
        </w:rPr>
      </w:pPr>
      <w:r>
        <w:rPr>
          <w:sz w:val="28"/>
        </w:rPr>
        <w:lastRenderedPageBreak/>
        <w:t>95</w:t>
      </w:r>
    </w:p>
    <w:p w14:paraId="4728C88A" w14:textId="77777777" w:rsidR="009C44D9" w:rsidRDefault="00DB0F77">
      <w:pPr>
        <w:rPr>
          <w:b/>
          <w:sz w:val="28"/>
        </w:rPr>
      </w:pPr>
      <w:r>
        <w:rPr>
          <w:b/>
          <w:sz w:val="28"/>
        </w:rPr>
        <w:t>Pomoc publiczna – unijna podstawa prawna</w:t>
      </w:r>
    </w:p>
    <w:p w14:paraId="4728C88B" w14:textId="77777777" w:rsidR="009C44D9" w:rsidRDefault="00DB0F77">
      <w:pPr>
        <w:rPr>
          <w:b/>
          <w:sz w:val="28"/>
        </w:rPr>
      </w:pPr>
      <w:r>
        <w:rPr>
          <w:sz w:val="28"/>
        </w:rPr>
        <w:t xml:space="preserve">Rozporządzenie Komisji (UE) nr 651/2014 z dnia 17 czerwca 2014 r. uznające niektóre rodzaje pomocy za zgodne z rynkiem wewnętrznym w zastosowaniu art. 107 i 108 Traktatu, Rozporządzenie  Komisji (UE) </w:t>
      </w:r>
      <w:r>
        <w:rPr>
          <w:sz w:val="28"/>
        </w:rPr>
        <w:t>nr 1407/2013 z dnia 18 grudnia 2013 r. w sprawie stosowania art. 107 i 108 Traktatu o funkcjonowaniu Unii Europejskiej do pomocy de minimis</w:t>
      </w:r>
    </w:p>
    <w:p w14:paraId="4728C88C" w14:textId="77777777" w:rsidR="009C44D9" w:rsidRDefault="00DB0F77">
      <w:pPr>
        <w:rPr>
          <w:b/>
          <w:sz w:val="28"/>
        </w:rPr>
      </w:pPr>
      <w:r>
        <w:rPr>
          <w:b/>
          <w:sz w:val="28"/>
        </w:rPr>
        <w:t>Pomoc publiczna – krajowa podstawa prawna</w:t>
      </w:r>
    </w:p>
    <w:p w14:paraId="4728C88D" w14:textId="77777777" w:rsidR="009C44D9" w:rsidRDefault="00DB0F77">
      <w:pPr>
        <w:rPr>
          <w:b/>
          <w:sz w:val="28"/>
        </w:rPr>
      </w:pPr>
      <w:r>
        <w:rPr>
          <w:sz w:val="28"/>
        </w:rPr>
        <w:t xml:space="preserve">Rozporządzenie Ministra Funduszy i Polityki Regionalnej z dnia 20 grudnia </w:t>
      </w:r>
      <w:r>
        <w:rPr>
          <w:sz w:val="28"/>
        </w:rPr>
        <w:t>2022 r. w sprawie udzielania pomocy de minimis oraz pomocy publicznej w ramach programów finansowanych z Europejskiego Funduszu Społecznego Plus (EFS+) na lata 2021–2027 (Dz. U. z 2022 r. poz. 2782)</w:t>
      </w:r>
    </w:p>
    <w:p w14:paraId="4728C88E" w14:textId="77777777" w:rsidR="009C44D9" w:rsidRDefault="00DB0F77">
      <w:pPr>
        <w:rPr>
          <w:b/>
          <w:sz w:val="28"/>
        </w:rPr>
      </w:pPr>
      <w:r>
        <w:rPr>
          <w:b/>
          <w:sz w:val="28"/>
        </w:rPr>
        <w:t>Uproszczone metody rozliczania</w:t>
      </w:r>
    </w:p>
    <w:p w14:paraId="4728C88F" w14:textId="77777777" w:rsidR="009C44D9" w:rsidRDefault="00DB0F77">
      <w:pPr>
        <w:rPr>
          <w:b/>
          <w:sz w:val="28"/>
        </w:rPr>
      </w:pPr>
      <w:r>
        <w:rPr>
          <w:sz w:val="28"/>
        </w:rPr>
        <w:t>uproszczona metoda rozlicz</w:t>
      </w:r>
      <w:r>
        <w:rPr>
          <w:sz w:val="28"/>
        </w:rPr>
        <w:t>ania wydatków w oparciu o projekt budżetu [art. 53(3)(b) CPR], stawka jednostkowa w oparciu o metodykę IZ [art. 53(3)(a) CPR], do 25% stawka ryczałtowa na koszty pośrednie w oparciu o metodykę IZ (podstawa wyliczenia: koszty bezpośrednie) [art. 54(c) CPR]</w:t>
      </w:r>
    </w:p>
    <w:p w14:paraId="4728C890" w14:textId="77777777" w:rsidR="009C44D9" w:rsidRDefault="00DB0F77">
      <w:pPr>
        <w:rPr>
          <w:b/>
          <w:sz w:val="28"/>
        </w:rPr>
      </w:pPr>
      <w:r>
        <w:rPr>
          <w:b/>
          <w:sz w:val="28"/>
        </w:rPr>
        <w:t>Forma wsparcia</w:t>
      </w:r>
    </w:p>
    <w:p w14:paraId="4728C891" w14:textId="77777777" w:rsidR="009C44D9" w:rsidRDefault="00DB0F77">
      <w:pPr>
        <w:rPr>
          <w:b/>
          <w:sz w:val="28"/>
        </w:rPr>
      </w:pPr>
      <w:r>
        <w:rPr>
          <w:sz w:val="28"/>
        </w:rPr>
        <w:t>Dotacja</w:t>
      </w:r>
    </w:p>
    <w:p w14:paraId="4728C892" w14:textId="77777777" w:rsidR="009C44D9" w:rsidRDefault="00DB0F77">
      <w:pPr>
        <w:rPr>
          <w:b/>
          <w:sz w:val="28"/>
        </w:rPr>
      </w:pPr>
      <w:r>
        <w:rPr>
          <w:b/>
          <w:sz w:val="28"/>
        </w:rPr>
        <w:t>Dopuszczalny cross-financing (%)</w:t>
      </w:r>
    </w:p>
    <w:p w14:paraId="4728C893" w14:textId="77777777" w:rsidR="009C44D9" w:rsidRDefault="00DB0F77">
      <w:pPr>
        <w:rPr>
          <w:b/>
          <w:sz w:val="28"/>
        </w:rPr>
      </w:pPr>
      <w:r>
        <w:rPr>
          <w:sz w:val="28"/>
        </w:rPr>
        <w:t>15</w:t>
      </w:r>
    </w:p>
    <w:p w14:paraId="4728C894" w14:textId="77777777" w:rsidR="009C44D9" w:rsidRDefault="00DB0F77">
      <w:pPr>
        <w:rPr>
          <w:b/>
          <w:sz w:val="28"/>
        </w:rPr>
      </w:pPr>
      <w:r>
        <w:rPr>
          <w:b/>
          <w:sz w:val="28"/>
        </w:rPr>
        <w:t>Minimalny wkład własny beneficjenta</w:t>
      </w:r>
    </w:p>
    <w:p w14:paraId="4728C895" w14:textId="77777777" w:rsidR="009C44D9" w:rsidRDefault="00DB0F77">
      <w:pPr>
        <w:rPr>
          <w:b/>
          <w:sz w:val="28"/>
        </w:rPr>
      </w:pPr>
      <w:r>
        <w:rPr>
          <w:sz w:val="28"/>
        </w:rPr>
        <w:t>5%</w:t>
      </w:r>
    </w:p>
    <w:p w14:paraId="4728C896" w14:textId="77777777" w:rsidR="009C44D9" w:rsidRDefault="00DB0F77">
      <w:pPr>
        <w:rPr>
          <w:b/>
          <w:sz w:val="28"/>
        </w:rPr>
      </w:pPr>
      <w:r>
        <w:rPr>
          <w:b/>
          <w:sz w:val="28"/>
        </w:rPr>
        <w:t>Sposób wyboru projektów</w:t>
      </w:r>
    </w:p>
    <w:p w14:paraId="4728C897" w14:textId="77777777" w:rsidR="009C44D9" w:rsidRDefault="00DB0F77">
      <w:pPr>
        <w:rPr>
          <w:b/>
          <w:sz w:val="28"/>
        </w:rPr>
      </w:pPr>
      <w:r>
        <w:rPr>
          <w:sz w:val="28"/>
        </w:rPr>
        <w:t>Konkurencyjny</w:t>
      </w:r>
    </w:p>
    <w:p w14:paraId="4728C898" w14:textId="77777777" w:rsidR="009C44D9" w:rsidRDefault="00DB0F77">
      <w:pPr>
        <w:rPr>
          <w:b/>
          <w:sz w:val="28"/>
        </w:rPr>
      </w:pPr>
      <w:r>
        <w:rPr>
          <w:b/>
          <w:sz w:val="28"/>
        </w:rPr>
        <w:lastRenderedPageBreak/>
        <w:t>Realizacja instrumentów terytorialnych</w:t>
      </w:r>
    </w:p>
    <w:p w14:paraId="4728C899" w14:textId="77777777" w:rsidR="009C44D9" w:rsidRDefault="00DB0F77">
      <w:pPr>
        <w:rPr>
          <w:b/>
          <w:sz w:val="28"/>
        </w:rPr>
      </w:pPr>
      <w:r>
        <w:rPr>
          <w:sz w:val="28"/>
        </w:rPr>
        <w:t>Nie dotyczy</w:t>
      </w:r>
    </w:p>
    <w:p w14:paraId="4728C89A" w14:textId="77777777" w:rsidR="009C44D9" w:rsidRDefault="00DB0F77">
      <w:pPr>
        <w:rPr>
          <w:b/>
          <w:sz w:val="28"/>
        </w:rPr>
      </w:pPr>
      <w:r>
        <w:rPr>
          <w:b/>
          <w:sz w:val="28"/>
        </w:rPr>
        <w:t>Typ beneficjenta – ogólny</w:t>
      </w:r>
    </w:p>
    <w:p w14:paraId="4728C89B" w14:textId="77777777" w:rsidR="009C44D9" w:rsidRDefault="00DB0F77">
      <w:pPr>
        <w:rPr>
          <w:b/>
          <w:sz w:val="28"/>
        </w:rPr>
      </w:pPr>
      <w:r>
        <w:rPr>
          <w:sz w:val="28"/>
        </w:rPr>
        <w:t>Partnerzy społeczni, Służby publiczne, Orga</w:t>
      </w:r>
      <w:r>
        <w:rPr>
          <w:sz w:val="28"/>
        </w:rPr>
        <w:t>nizacje społeczne i związki wyznaniowe, Administracja publiczna</w:t>
      </w:r>
    </w:p>
    <w:p w14:paraId="4728C89C" w14:textId="77777777" w:rsidR="009C44D9" w:rsidRDefault="00DB0F77">
      <w:pPr>
        <w:rPr>
          <w:b/>
          <w:sz w:val="28"/>
        </w:rPr>
      </w:pPr>
      <w:r>
        <w:rPr>
          <w:b/>
          <w:sz w:val="28"/>
        </w:rPr>
        <w:t>Grupa docelowa</w:t>
      </w:r>
    </w:p>
    <w:p w14:paraId="4728C89D" w14:textId="77777777" w:rsidR="009C44D9" w:rsidRDefault="00DB0F77">
      <w:pPr>
        <w:rPr>
          <w:b/>
          <w:sz w:val="28"/>
        </w:rPr>
      </w:pPr>
      <w:r>
        <w:rPr>
          <w:sz w:val="28"/>
        </w:rPr>
        <w:t>partnerzy społeczni, osoby bierne zawodowo, osoby lub rodziny wykluczone społecznie, zagrożone ubóstwem lub wykluczeniem społecznym oraz ich otoczenie (m.in. rodzina, środowisko</w:t>
      </w:r>
      <w:r>
        <w:rPr>
          <w:sz w:val="28"/>
        </w:rPr>
        <w:t xml:space="preserve"> lokalne), osoby, o których mowa w art. 1 ust. 2 ustawy z dnia 13 czerwca 2003 r. o zatrudnieniu socjalnym, osoby opuszczające zakłady karne, osoby z niepełnosprawnościami i ich otoczenie (m.in. rodzina, środowisko lokalne), organizacje społeczeństwa obywa</w:t>
      </w:r>
      <w:r>
        <w:rPr>
          <w:sz w:val="28"/>
        </w:rPr>
        <w:t>telskiego</w:t>
      </w:r>
    </w:p>
    <w:p w14:paraId="4728C89E" w14:textId="77777777" w:rsidR="009C44D9" w:rsidRDefault="00DB0F77">
      <w:pPr>
        <w:rPr>
          <w:b/>
          <w:sz w:val="28"/>
        </w:rPr>
      </w:pPr>
      <w:r>
        <w:rPr>
          <w:b/>
          <w:sz w:val="28"/>
        </w:rPr>
        <w:t>Słowa kluczowe</w:t>
      </w:r>
    </w:p>
    <w:p w14:paraId="4728C89F" w14:textId="77777777" w:rsidR="009C44D9" w:rsidRDefault="00DB0F77">
      <w:pPr>
        <w:rPr>
          <w:b/>
          <w:sz w:val="28"/>
        </w:rPr>
      </w:pPr>
      <w:r>
        <w:rPr>
          <w:sz w:val="28"/>
        </w:rPr>
        <w:t>doradztwo_zawodowe, kompetencje_zawodowe, aktywizacja_zawodowa, integracja_społeczna, dialog_społeczny, kompetencje_społeczne, aktywizacja_społeczna, centra_integracji_społecznej_CIS, staże, szkolenie_zawodowe</w:t>
      </w:r>
    </w:p>
    <w:p w14:paraId="4728C8A0" w14:textId="77777777" w:rsidR="009C44D9" w:rsidRDefault="00DB0F77">
      <w:pPr>
        <w:rPr>
          <w:b/>
          <w:sz w:val="28"/>
        </w:rPr>
      </w:pPr>
      <w:r>
        <w:rPr>
          <w:b/>
          <w:sz w:val="28"/>
        </w:rPr>
        <w:t>Kryteria wyboru proje</w:t>
      </w:r>
      <w:r>
        <w:rPr>
          <w:b/>
          <w:sz w:val="28"/>
        </w:rPr>
        <w:t>któw</w:t>
      </w:r>
    </w:p>
    <w:p w14:paraId="4728C8A1" w14:textId="77777777" w:rsidR="009C44D9" w:rsidRDefault="00DB0F77">
      <w:pPr>
        <w:rPr>
          <w:b/>
          <w:sz w:val="28"/>
        </w:rPr>
      </w:pPr>
      <w:r>
        <w:rPr>
          <w:sz w:val="28"/>
        </w:rPr>
        <w:t>http://funduszeUE.lubelskie.pl</w:t>
      </w:r>
    </w:p>
    <w:p w14:paraId="4728C8A2" w14:textId="77777777" w:rsidR="009C44D9" w:rsidRDefault="00DB0F77">
      <w:pPr>
        <w:rPr>
          <w:b/>
          <w:sz w:val="28"/>
        </w:rPr>
      </w:pPr>
      <w:r>
        <w:rPr>
          <w:b/>
          <w:sz w:val="28"/>
        </w:rPr>
        <w:t>Wskaźniki produktu</w:t>
      </w:r>
    </w:p>
    <w:p w14:paraId="4728C8A3" w14:textId="77777777" w:rsidR="009C44D9" w:rsidRDefault="00DB0F77">
      <w:pPr>
        <w:rPr>
          <w:b/>
          <w:sz w:val="28"/>
        </w:rPr>
      </w:pPr>
      <w:r>
        <w:rPr>
          <w:sz w:val="28"/>
        </w:rPr>
        <w:t>WLWK-PL0CO02 - Liczba obiektów dostosowanych do potrzeb osób z niepełnosprawnościami</w:t>
      </w:r>
    </w:p>
    <w:p w14:paraId="4728C8A4" w14:textId="77777777" w:rsidR="009C44D9" w:rsidRDefault="00DB0F77">
      <w:pPr>
        <w:rPr>
          <w:b/>
          <w:sz w:val="28"/>
        </w:rPr>
      </w:pPr>
      <w:r>
        <w:rPr>
          <w:sz w:val="28"/>
        </w:rPr>
        <w:t>WLWK-EECO19 - Liczba objętych wsparciem mikro-, małych i średnich przedsiębiorstw (w tym spółdzielni i przedsiębiors</w:t>
      </w:r>
      <w:r>
        <w:rPr>
          <w:sz w:val="28"/>
        </w:rPr>
        <w:t>tw społecznych)</w:t>
      </w:r>
    </w:p>
    <w:p w14:paraId="4728C8A5"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C8A6" w14:textId="77777777" w:rsidR="009C44D9" w:rsidRDefault="00DB0F77">
      <w:pPr>
        <w:rPr>
          <w:b/>
          <w:sz w:val="28"/>
        </w:rPr>
      </w:pPr>
      <w:r>
        <w:rPr>
          <w:sz w:val="28"/>
        </w:rPr>
        <w:lastRenderedPageBreak/>
        <w:t xml:space="preserve">WLWK-PL0CO05 - Liczba organizacji społeczeństwa obywatelskiego wspartych w co najmniej jednym z </w:t>
      </w:r>
      <w:r>
        <w:rPr>
          <w:sz w:val="28"/>
        </w:rPr>
        <w:t>następujących obszarów: standardy i procedury zarządzania, refleksyjność, wydolność finansowa, rzecznictwo, jakość usług, współpraca międzysektorowa</w:t>
      </w:r>
    </w:p>
    <w:p w14:paraId="4728C8A7" w14:textId="77777777" w:rsidR="009C44D9" w:rsidRDefault="00DB0F77">
      <w:pPr>
        <w:rPr>
          <w:b/>
          <w:sz w:val="28"/>
        </w:rPr>
      </w:pPr>
      <w:r>
        <w:rPr>
          <w:sz w:val="28"/>
        </w:rPr>
        <w:t xml:space="preserve">WLWK-PL0CO06 - Liczba organizacji społeczeństwa obywatelskiego wspartych w zakresie wdrażania nowych metod </w:t>
      </w:r>
      <w:r>
        <w:rPr>
          <w:sz w:val="28"/>
        </w:rPr>
        <w:t>działania lub rodzajów usług</w:t>
      </w:r>
    </w:p>
    <w:p w14:paraId="4728C8A8" w14:textId="77777777" w:rsidR="009C44D9" w:rsidRDefault="00DB0F77">
      <w:pPr>
        <w:rPr>
          <w:b/>
          <w:sz w:val="28"/>
        </w:rPr>
      </w:pPr>
      <w:r>
        <w:rPr>
          <w:sz w:val="28"/>
        </w:rPr>
        <w:t>WLWK-EECO03 - Liczba osób długotrwale bezrobotnych objętych wsparciem w programie</w:t>
      </w:r>
    </w:p>
    <w:p w14:paraId="4728C8A9" w14:textId="77777777" w:rsidR="009C44D9" w:rsidRDefault="00DB0F77">
      <w:pPr>
        <w:rPr>
          <w:b/>
          <w:sz w:val="28"/>
        </w:rPr>
      </w:pPr>
      <w:r>
        <w:rPr>
          <w:sz w:val="28"/>
        </w:rPr>
        <w:t xml:space="preserve">WLWK-EECO15 - Liczba osób należących do mniejszości, w tym społeczności marginalizowanych takich jak Romowie, objętych wsparciem w </w:t>
      </w:r>
      <w:r>
        <w:rPr>
          <w:sz w:val="28"/>
        </w:rPr>
        <w:t>programie</w:t>
      </w:r>
    </w:p>
    <w:p w14:paraId="4728C8AA" w14:textId="77777777" w:rsidR="009C44D9" w:rsidRDefault="00DB0F77">
      <w:pPr>
        <w:rPr>
          <w:b/>
          <w:sz w:val="28"/>
        </w:rPr>
      </w:pPr>
      <w:r>
        <w:rPr>
          <w:sz w:val="28"/>
        </w:rPr>
        <w:t>WLWK-EECO02+04  - Liczba osób niezatrudnionych objętych wsparciem w programie</w:t>
      </w:r>
    </w:p>
    <w:p w14:paraId="4728C8AB" w14:textId="77777777" w:rsidR="009C44D9" w:rsidRDefault="00DB0F77">
      <w:pPr>
        <w:rPr>
          <w:b/>
          <w:sz w:val="28"/>
        </w:rPr>
      </w:pPr>
      <w:r>
        <w:rPr>
          <w:sz w:val="28"/>
        </w:rPr>
        <w:t>WLWK-EECO14 - Liczba osób obcego pochodzenia objętych wsparciem w programie</w:t>
      </w:r>
    </w:p>
    <w:p w14:paraId="4728C8AC" w14:textId="77777777" w:rsidR="009C44D9" w:rsidRDefault="00DB0F77">
      <w:pPr>
        <w:rPr>
          <w:b/>
          <w:sz w:val="28"/>
        </w:rPr>
      </w:pPr>
      <w:r>
        <w:rPr>
          <w:sz w:val="28"/>
        </w:rPr>
        <w:t>WLWK-EECO16 - Liczba osób w kryzysie bezdomności lub dotkniętych wykluczeniem z dostępu do m</w:t>
      </w:r>
      <w:r>
        <w:rPr>
          <w:sz w:val="28"/>
        </w:rPr>
        <w:t>ieszkań, objętych wsparciem w programie</w:t>
      </w:r>
    </w:p>
    <w:p w14:paraId="4728C8AD" w14:textId="77777777" w:rsidR="009C44D9" w:rsidRDefault="00DB0F77">
      <w:pPr>
        <w:rPr>
          <w:b/>
          <w:sz w:val="28"/>
        </w:rPr>
      </w:pPr>
      <w:r>
        <w:rPr>
          <w:sz w:val="28"/>
        </w:rPr>
        <w:t>WLWK-EECO07 - Liczba osób w wieku 18-29 lat objętych wsparciem w programie</w:t>
      </w:r>
    </w:p>
    <w:p w14:paraId="4728C8AE" w14:textId="77777777" w:rsidR="009C44D9" w:rsidRDefault="00DB0F77">
      <w:pPr>
        <w:rPr>
          <w:b/>
          <w:sz w:val="28"/>
        </w:rPr>
      </w:pPr>
      <w:r>
        <w:rPr>
          <w:sz w:val="28"/>
        </w:rPr>
        <w:t>WLWK-EECO13 - Liczba osób z krajów trzecich objętych wsparciem w programie</w:t>
      </w:r>
    </w:p>
    <w:p w14:paraId="4728C8AF" w14:textId="77777777" w:rsidR="009C44D9" w:rsidRDefault="00DB0F77">
      <w:pPr>
        <w:rPr>
          <w:b/>
          <w:sz w:val="28"/>
        </w:rPr>
      </w:pPr>
      <w:r>
        <w:rPr>
          <w:sz w:val="28"/>
        </w:rPr>
        <w:t xml:space="preserve">WLWK-EECO12 - Liczba osób z </w:t>
      </w:r>
      <w:r>
        <w:rPr>
          <w:sz w:val="28"/>
        </w:rPr>
        <w:t>niepełnosprawnościami objętych wsparciem w programie</w:t>
      </w:r>
    </w:p>
    <w:p w14:paraId="4728C8B0" w14:textId="77777777" w:rsidR="009C44D9" w:rsidRDefault="00DB0F77">
      <w:pPr>
        <w:rPr>
          <w:b/>
          <w:sz w:val="28"/>
        </w:rPr>
      </w:pPr>
      <w:r>
        <w:rPr>
          <w:sz w:val="28"/>
        </w:rPr>
        <w:t>WLWK-PL0CO01 - Liczba projektów, w których sfinansowano koszty racjonalnych usprawnień dla osób z niepełnosprawnościami</w:t>
      </w:r>
    </w:p>
    <w:p w14:paraId="4728C8B1" w14:textId="77777777" w:rsidR="009C44D9" w:rsidRDefault="00DB0F77">
      <w:pPr>
        <w:rPr>
          <w:b/>
          <w:sz w:val="28"/>
        </w:rPr>
      </w:pPr>
      <w:r>
        <w:rPr>
          <w:sz w:val="28"/>
        </w:rPr>
        <w:t>WLWK-PL0CO07 - Liczba przedstawicieli organizacji społeczeństwa obywatelskiego (w t</w:t>
      </w:r>
      <w:r>
        <w:rPr>
          <w:sz w:val="28"/>
        </w:rPr>
        <w:t>ym wolontariuszy) objętych wsparciem w programie</w:t>
      </w:r>
    </w:p>
    <w:p w14:paraId="4728C8B2" w14:textId="77777777" w:rsidR="009C44D9" w:rsidRDefault="00DB0F77">
      <w:pPr>
        <w:rPr>
          <w:b/>
          <w:sz w:val="28"/>
        </w:rPr>
      </w:pPr>
      <w:r>
        <w:rPr>
          <w:sz w:val="28"/>
        </w:rPr>
        <w:t>PROG-FELCO23 - Liczba członków lub przedstawicieli partnerów społecznych objętych wsparciem w programie</w:t>
      </w:r>
    </w:p>
    <w:p w14:paraId="4728C8B3" w14:textId="77777777" w:rsidR="009C44D9" w:rsidRDefault="00DB0F77">
      <w:pPr>
        <w:rPr>
          <w:b/>
          <w:sz w:val="28"/>
        </w:rPr>
      </w:pPr>
      <w:r>
        <w:rPr>
          <w:sz w:val="28"/>
        </w:rPr>
        <w:lastRenderedPageBreak/>
        <w:t>PROG-FELCO25 - Liczba partnerów społecznych objętych wsparciem w programie</w:t>
      </w:r>
    </w:p>
    <w:p w14:paraId="4728C8B4" w14:textId="77777777" w:rsidR="009C44D9" w:rsidRDefault="00DB0F77">
      <w:pPr>
        <w:rPr>
          <w:b/>
          <w:sz w:val="28"/>
        </w:rPr>
      </w:pPr>
      <w:r>
        <w:rPr>
          <w:b/>
          <w:sz w:val="28"/>
        </w:rPr>
        <w:t>Wskaźniki rezultatu</w:t>
      </w:r>
    </w:p>
    <w:p w14:paraId="4728C8B5" w14:textId="77777777" w:rsidR="009C44D9" w:rsidRDefault="00DB0F77">
      <w:pPr>
        <w:rPr>
          <w:b/>
          <w:sz w:val="28"/>
        </w:rPr>
      </w:pPr>
      <w:r>
        <w:rPr>
          <w:sz w:val="28"/>
        </w:rPr>
        <w:t>WLWK-PL0</w:t>
      </w:r>
      <w:r>
        <w:rPr>
          <w:sz w:val="28"/>
        </w:rPr>
        <w:t>CR02 - Liczba organizacji społeczeństwa obywatelskiego, które poprawiły lub wprowadziły nowe metody działania lub rodzaje usług</w:t>
      </w:r>
    </w:p>
    <w:p w14:paraId="4728C8B6" w14:textId="77777777" w:rsidR="009C44D9" w:rsidRDefault="00DB0F77">
      <w:pPr>
        <w:rPr>
          <w:b/>
          <w:sz w:val="28"/>
        </w:rPr>
      </w:pPr>
      <w:r>
        <w:rPr>
          <w:sz w:val="28"/>
        </w:rPr>
        <w:t>WLWK-PL0CR01 - Liczba organizacji społeczeństwa obywatelskiego, które zwiększyły swój potencjał organizacyjny w co najmniej jedn</w:t>
      </w:r>
      <w:r>
        <w:rPr>
          <w:sz w:val="28"/>
        </w:rPr>
        <w:t>ym z następujących obszarów: standardy i procedury zarządzania, refleksyjność, wydolność finansowa, rzecznictwo, jakość usług, współpraca międzysektorowa</w:t>
      </w:r>
    </w:p>
    <w:p w14:paraId="4728C8B7" w14:textId="77777777" w:rsidR="009C44D9" w:rsidRDefault="00DB0F77">
      <w:pPr>
        <w:rPr>
          <w:b/>
          <w:sz w:val="28"/>
        </w:rPr>
      </w:pPr>
      <w:r>
        <w:rPr>
          <w:sz w:val="28"/>
        </w:rPr>
        <w:t>WLWK-EECR03 - Liczba osób, które uzyskały kwalifikacje po opuszczeniu programu</w:t>
      </w:r>
    </w:p>
    <w:p w14:paraId="4728C8B8" w14:textId="77777777" w:rsidR="009C44D9" w:rsidRDefault="00DB0F77">
      <w:pPr>
        <w:rPr>
          <w:b/>
          <w:sz w:val="28"/>
        </w:rPr>
      </w:pPr>
      <w:r>
        <w:rPr>
          <w:sz w:val="28"/>
        </w:rPr>
        <w:t>WLWK-PLHILCR01 - Liczba</w:t>
      </w:r>
      <w:r>
        <w:rPr>
          <w:sz w:val="28"/>
        </w:rPr>
        <w:t xml:space="preserve"> osób, których sytuacja społeczna uległa poprawie po opuszczeniu programu</w:t>
      </w:r>
    </w:p>
    <w:p w14:paraId="4728C8B9" w14:textId="77777777" w:rsidR="009C44D9" w:rsidRDefault="00DB0F77">
      <w:pPr>
        <w:rPr>
          <w:b/>
          <w:sz w:val="28"/>
        </w:rPr>
      </w:pPr>
      <w:r>
        <w:rPr>
          <w:sz w:val="28"/>
        </w:rPr>
        <w:t>WLWK-EECR01 - Liczba osób poszukujących pracy po opuszczeniu programu</w:t>
      </w:r>
    </w:p>
    <w:p w14:paraId="4728C8BA" w14:textId="77777777" w:rsidR="009C44D9" w:rsidRDefault="00DB0F77">
      <w:pPr>
        <w:rPr>
          <w:b/>
          <w:sz w:val="28"/>
        </w:rPr>
      </w:pPr>
      <w:r>
        <w:rPr>
          <w:sz w:val="28"/>
        </w:rPr>
        <w:t>WLWK-EECR04 - Liczba osób pracujących, łącznie z prowadzącymi działalność na własny rachunek, po opuszczeniu pro</w:t>
      </w:r>
      <w:r>
        <w:rPr>
          <w:sz w:val="28"/>
        </w:rPr>
        <w:t>gramu</w:t>
      </w:r>
    </w:p>
    <w:p w14:paraId="4728C8BB" w14:textId="77777777" w:rsidR="009C44D9" w:rsidRDefault="00DB0F77">
      <w:pPr>
        <w:rPr>
          <w:b/>
          <w:sz w:val="28"/>
        </w:rPr>
      </w:pPr>
      <w:r>
        <w:rPr>
          <w:sz w:val="28"/>
        </w:rPr>
        <w:t>WLWK-PL0CR03 - Liczba przedstawicieli organizacji społeczeństwa obywatelskiego, którzy zdobyli nowe umiejętności, wiedzę lub uzyskali kwalifikacje</w:t>
      </w:r>
    </w:p>
    <w:p w14:paraId="4728C8BC" w14:textId="77777777" w:rsidR="009C44D9" w:rsidRDefault="00DB0F77">
      <w:pPr>
        <w:rPr>
          <w:b/>
          <w:sz w:val="28"/>
        </w:rPr>
      </w:pPr>
      <w:r>
        <w:rPr>
          <w:sz w:val="28"/>
        </w:rPr>
        <w:t>PROG-FELCR17 - Liczba członków lub przedstawicieli partnerów społecznych, którzy zdobyli nowe umiejętno</w:t>
      </w:r>
      <w:r>
        <w:rPr>
          <w:sz w:val="28"/>
        </w:rPr>
        <w:t>ści, wiedzę lub uzyskali kwalifikacje</w:t>
      </w:r>
    </w:p>
    <w:p w14:paraId="4728C8BD" w14:textId="77777777" w:rsidR="009C44D9" w:rsidRDefault="00DB0F77">
      <w:pPr>
        <w:rPr>
          <w:b/>
          <w:sz w:val="28"/>
        </w:rPr>
      </w:pPr>
      <w:r>
        <w:rPr>
          <w:sz w:val="28"/>
        </w:rPr>
        <w:t>PROG-FELCR18 - Liczba partnerów społecznych, którzy podnieśli zdolność organizacyjną</w:t>
      </w:r>
    </w:p>
    <w:p w14:paraId="4728C8BE" w14:textId="77777777" w:rsidR="009C44D9" w:rsidRDefault="009C44D9">
      <w:pPr>
        <w:rPr>
          <w:b/>
          <w:sz w:val="28"/>
        </w:rPr>
      </w:pPr>
    </w:p>
    <w:p w14:paraId="4728C8BF" w14:textId="77777777" w:rsidR="009C44D9" w:rsidRDefault="00DB0F77">
      <w:pPr>
        <w:pStyle w:val="Nagwek3"/>
        <w:rPr>
          <w:rFonts w:ascii="Calibri" w:hAnsi="Calibri" w:cs="Calibri"/>
          <w:sz w:val="32"/>
        </w:rPr>
      </w:pPr>
      <w:bookmarkStart w:id="62" w:name="_Toc129693491"/>
      <w:r>
        <w:rPr>
          <w:rFonts w:ascii="Calibri" w:hAnsi="Calibri" w:cs="Calibri"/>
          <w:sz w:val="32"/>
        </w:rPr>
        <w:t>Działanie FELU.08.02 Ekonomia społeczna</w:t>
      </w:r>
      <w:bookmarkEnd w:id="62"/>
    </w:p>
    <w:p w14:paraId="4728C8C0" w14:textId="77777777" w:rsidR="009C44D9" w:rsidRDefault="009C44D9">
      <w:pPr>
        <w:rPr>
          <w:rFonts w:ascii="Calibri" w:hAnsi="Calibri"/>
          <w:sz w:val="32"/>
        </w:rPr>
      </w:pPr>
    </w:p>
    <w:p w14:paraId="4728C8C1" w14:textId="77777777" w:rsidR="009C44D9" w:rsidRDefault="00DB0F77">
      <w:pPr>
        <w:rPr>
          <w:b/>
          <w:sz w:val="28"/>
        </w:rPr>
      </w:pPr>
      <w:r>
        <w:rPr>
          <w:b/>
          <w:sz w:val="28"/>
        </w:rPr>
        <w:t>Cel szczegółowy</w:t>
      </w:r>
    </w:p>
    <w:p w14:paraId="4728C8C2" w14:textId="77777777" w:rsidR="009C44D9" w:rsidRDefault="00DB0F77">
      <w:pPr>
        <w:rPr>
          <w:b/>
          <w:sz w:val="28"/>
        </w:rPr>
      </w:pPr>
      <w:r>
        <w:rPr>
          <w:sz w:val="28"/>
        </w:rPr>
        <w:lastRenderedPageBreak/>
        <w:t>EFS+.CP4.H - Wspieranie aktywnego włączenia społecznego w celu promowania r</w:t>
      </w:r>
      <w:r>
        <w:rPr>
          <w:sz w:val="28"/>
        </w:rPr>
        <w:t>ówności szans, niedyskryminacji i aktywnego uczestnictwa, oraz zwiększanie zdolności do zatrudnienia, w szczególności grup w niekorzystnej sytuacji</w:t>
      </w:r>
    </w:p>
    <w:p w14:paraId="4728C8C3" w14:textId="77777777" w:rsidR="009C44D9" w:rsidRDefault="00DB0F77">
      <w:pPr>
        <w:rPr>
          <w:b/>
          <w:sz w:val="28"/>
        </w:rPr>
      </w:pPr>
      <w:r>
        <w:rPr>
          <w:b/>
          <w:sz w:val="28"/>
        </w:rPr>
        <w:t>Wysokość alokacji ogółem (EUR)</w:t>
      </w:r>
    </w:p>
    <w:p w14:paraId="4728C8C4" w14:textId="77777777" w:rsidR="009C44D9" w:rsidRDefault="00DB0F77">
      <w:pPr>
        <w:rPr>
          <w:b/>
          <w:sz w:val="28"/>
        </w:rPr>
      </w:pPr>
      <w:r>
        <w:rPr>
          <w:sz w:val="28"/>
        </w:rPr>
        <w:t>21 312 000,00</w:t>
      </w:r>
    </w:p>
    <w:p w14:paraId="4728C8C5" w14:textId="77777777" w:rsidR="009C44D9" w:rsidRDefault="00DB0F77">
      <w:pPr>
        <w:rPr>
          <w:b/>
          <w:sz w:val="28"/>
        </w:rPr>
      </w:pPr>
      <w:r>
        <w:rPr>
          <w:b/>
          <w:sz w:val="28"/>
        </w:rPr>
        <w:t>Wysokość alokacji UE (EUR)</w:t>
      </w:r>
    </w:p>
    <w:p w14:paraId="4728C8C6" w14:textId="77777777" w:rsidR="009C44D9" w:rsidRDefault="00DB0F77">
      <w:pPr>
        <w:rPr>
          <w:b/>
          <w:sz w:val="28"/>
        </w:rPr>
      </w:pPr>
      <w:r>
        <w:rPr>
          <w:sz w:val="28"/>
        </w:rPr>
        <w:t>18 115 200,00</w:t>
      </w:r>
    </w:p>
    <w:p w14:paraId="4728C8C7" w14:textId="77777777" w:rsidR="009C44D9" w:rsidRDefault="00DB0F77">
      <w:pPr>
        <w:rPr>
          <w:b/>
          <w:sz w:val="28"/>
        </w:rPr>
      </w:pPr>
      <w:r>
        <w:rPr>
          <w:b/>
          <w:sz w:val="28"/>
        </w:rPr>
        <w:t xml:space="preserve">Zakres </w:t>
      </w:r>
      <w:r>
        <w:rPr>
          <w:b/>
          <w:sz w:val="28"/>
        </w:rPr>
        <w:t>interwencji</w:t>
      </w:r>
    </w:p>
    <w:p w14:paraId="4728C8C8" w14:textId="77777777" w:rsidR="009C44D9" w:rsidRDefault="00DB0F77">
      <w:pPr>
        <w:rPr>
          <w:b/>
          <w:sz w:val="28"/>
        </w:rPr>
      </w:pPr>
      <w:r>
        <w:rPr>
          <w:sz w:val="28"/>
        </w:rPr>
        <w:t>138 - Wsparcie na rzecz ekonomii społecznej i przedsiębiorstw społecznych, 153 - Metody integracji z rynkiem pracy oraz powrotu na rynek pracy osób znajdujących się w niekorzystnej sytuacji</w:t>
      </w:r>
    </w:p>
    <w:p w14:paraId="4728C8C9" w14:textId="77777777" w:rsidR="009C44D9" w:rsidRDefault="00DB0F77">
      <w:pPr>
        <w:rPr>
          <w:b/>
          <w:sz w:val="28"/>
        </w:rPr>
      </w:pPr>
      <w:r>
        <w:rPr>
          <w:b/>
          <w:sz w:val="28"/>
        </w:rPr>
        <w:t>Opis działania</w:t>
      </w:r>
    </w:p>
    <w:p w14:paraId="4728C8CA" w14:textId="77777777" w:rsidR="009C44D9" w:rsidRDefault="00DB0F77">
      <w:pPr>
        <w:rPr>
          <w:b/>
          <w:sz w:val="28"/>
        </w:rPr>
      </w:pPr>
      <w:r>
        <w:rPr>
          <w:sz w:val="28"/>
        </w:rPr>
        <w:t>Typy projektów:</w:t>
      </w:r>
    </w:p>
    <w:p w14:paraId="4728C8CB" w14:textId="77777777" w:rsidR="009C44D9" w:rsidRDefault="00DB0F77">
      <w:pPr>
        <w:rPr>
          <w:b/>
          <w:sz w:val="28"/>
        </w:rPr>
      </w:pPr>
      <w:r>
        <w:rPr>
          <w:sz w:val="28"/>
        </w:rPr>
        <w:t>1.</w:t>
      </w:r>
      <w:r>
        <w:rPr>
          <w:sz w:val="28"/>
        </w:rPr>
        <w:tab/>
        <w:t>Wsparcie tworzenia n</w:t>
      </w:r>
      <w:r>
        <w:rPr>
          <w:sz w:val="28"/>
        </w:rPr>
        <w:t>owych miejsc pracy i utrzymania tych miejsc w PS</w:t>
      </w:r>
    </w:p>
    <w:p w14:paraId="4728C8CC" w14:textId="77777777" w:rsidR="009C44D9" w:rsidRDefault="00DB0F77">
      <w:pPr>
        <w:rPr>
          <w:b/>
          <w:sz w:val="28"/>
        </w:rPr>
      </w:pPr>
      <w:r>
        <w:rPr>
          <w:sz w:val="28"/>
        </w:rPr>
        <w:t>2.</w:t>
      </w:r>
      <w:r>
        <w:rPr>
          <w:sz w:val="28"/>
        </w:rPr>
        <w:tab/>
        <w:t>Usługi wsparcia rozwoju ES dla PES i PS, w tym usługi animacyjne, inkubacyjne i biznesowe OWES</w:t>
      </w:r>
    </w:p>
    <w:p w14:paraId="4728C8CD" w14:textId="77777777" w:rsidR="009C44D9" w:rsidRDefault="00DB0F77">
      <w:pPr>
        <w:rPr>
          <w:b/>
          <w:sz w:val="28"/>
        </w:rPr>
      </w:pPr>
      <w:r>
        <w:rPr>
          <w:sz w:val="28"/>
        </w:rPr>
        <w:t>3.</w:t>
      </w:r>
      <w:r>
        <w:rPr>
          <w:sz w:val="28"/>
        </w:rPr>
        <w:tab/>
        <w:t>Wsparcie realizacji indywidualnego procesu reintegracji w PS</w:t>
      </w:r>
    </w:p>
    <w:p w14:paraId="4728C8CE" w14:textId="77777777" w:rsidR="009C44D9" w:rsidRDefault="00DB0F77">
      <w:pPr>
        <w:rPr>
          <w:b/>
          <w:sz w:val="28"/>
        </w:rPr>
      </w:pPr>
      <w:r>
        <w:rPr>
          <w:sz w:val="28"/>
        </w:rPr>
        <w:t>4.</w:t>
      </w:r>
      <w:r>
        <w:rPr>
          <w:sz w:val="28"/>
        </w:rPr>
        <w:tab/>
        <w:t>Usługi wspierające rozwój PS realizowane w</w:t>
      </w:r>
      <w:r>
        <w:rPr>
          <w:sz w:val="28"/>
        </w:rPr>
        <w:t xml:space="preserve"> szczególności za pośrednictwem BUR</w:t>
      </w:r>
    </w:p>
    <w:p w14:paraId="4728C8CF" w14:textId="77777777" w:rsidR="009C44D9" w:rsidRDefault="00DB0F77">
      <w:pPr>
        <w:rPr>
          <w:b/>
          <w:sz w:val="28"/>
        </w:rPr>
      </w:pPr>
      <w:r>
        <w:rPr>
          <w:sz w:val="28"/>
        </w:rPr>
        <w:t>5.</w:t>
      </w:r>
      <w:r>
        <w:rPr>
          <w:sz w:val="28"/>
        </w:rPr>
        <w:tab/>
        <w:t>Działania w zakresie podnoszenia kwalifikacji i doświadczenia zawodowego pracowników PES</w:t>
      </w:r>
    </w:p>
    <w:p w14:paraId="4728C8D0" w14:textId="77777777" w:rsidR="009C44D9" w:rsidRDefault="00DB0F77">
      <w:pPr>
        <w:rPr>
          <w:b/>
          <w:sz w:val="28"/>
        </w:rPr>
      </w:pPr>
      <w:r>
        <w:rPr>
          <w:sz w:val="28"/>
        </w:rPr>
        <w:t>6.</w:t>
      </w:r>
      <w:r>
        <w:rPr>
          <w:sz w:val="28"/>
        </w:rPr>
        <w:tab/>
        <w:t xml:space="preserve">Budowanie zdolności organizacji społeczeństwa obywatelskiego w zakresie działań wspierających ekonomię społeczną. </w:t>
      </w:r>
    </w:p>
    <w:p w14:paraId="4728C8D1" w14:textId="77777777" w:rsidR="009C44D9" w:rsidRDefault="00DB0F77">
      <w:pPr>
        <w:rPr>
          <w:b/>
          <w:sz w:val="28"/>
        </w:rPr>
      </w:pPr>
      <w:r>
        <w:rPr>
          <w:sz w:val="28"/>
        </w:rPr>
        <w:t>Kluczowe w</w:t>
      </w:r>
      <w:r>
        <w:rPr>
          <w:sz w:val="28"/>
        </w:rPr>
        <w:t>arunki realizacji projektów:</w:t>
      </w:r>
    </w:p>
    <w:p w14:paraId="4728C8D2" w14:textId="77777777" w:rsidR="009C44D9" w:rsidRDefault="00DB0F77">
      <w:pPr>
        <w:rPr>
          <w:b/>
          <w:sz w:val="28"/>
        </w:rPr>
      </w:pPr>
      <w:r>
        <w:rPr>
          <w:sz w:val="28"/>
        </w:rPr>
        <w:lastRenderedPageBreak/>
        <w:t>Każdorazowo do ogłoszonego naboru projektów ION określi szczegółowe zasady realizacji wsparcia w zakresie poszczególnych typów projektów</w:t>
      </w:r>
    </w:p>
    <w:p w14:paraId="4728C8D3" w14:textId="77777777" w:rsidR="009C44D9" w:rsidRDefault="00DB0F77">
      <w:pPr>
        <w:rPr>
          <w:b/>
          <w:sz w:val="28"/>
        </w:rPr>
      </w:pPr>
      <w:r>
        <w:rPr>
          <w:sz w:val="28"/>
        </w:rPr>
        <w:t>1.</w:t>
      </w:r>
      <w:r>
        <w:rPr>
          <w:sz w:val="28"/>
        </w:rPr>
        <w:tab/>
        <w:t>Projekty realizowane będą zgodnie z Wytycznymi dot.:</w:t>
      </w:r>
    </w:p>
    <w:p w14:paraId="4728C8D4" w14:textId="77777777" w:rsidR="009C44D9" w:rsidRDefault="00DB0F77">
      <w:pPr>
        <w:rPr>
          <w:b/>
          <w:sz w:val="28"/>
        </w:rPr>
      </w:pPr>
      <w:r>
        <w:rPr>
          <w:sz w:val="28"/>
        </w:rPr>
        <w:t>a.</w:t>
      </w:r>
      <w:r>
        <w:rPr>
          <w:sz w:val="28"/>
        </w:rPr>
        <w:tab/>
        <w:t>kwalifikowalności wydatków na l</w:t>
      </w:r>
      <w:r>
        <w:rPr>
          <w:sz w:val="28"/>
        </w:rPr>
        <w:t>ata 2021-2027</w:t>
      </w:r>
    </w:p>
    <w:p w14:paraId="4728C8D5" w14:textId="77777777" w:rsidR="009C44D9" w:rsidRDefault="00DB0F77">
      <w:pPr>
        <w:rPr>
          <w:b/>
          <w:sz w:val="28"/>
        </w:rPr>
      </w:pPr>
      <w:r>
        <w:rPr>
          <w:sz w:val="28"/>
        </w:rPr>
        <w:t>b.</w:t>
      </w:r>
      <w:r>
        <w:rPr>
          <w:sz w:val="28"/>
        </w:rPr>
        <w:tab/>
        <w:t>realizacji zasad równościowych w ramach funduszy unijnych na lata 2021-2027</w:t>
      </w:r>
    </w:p>
    <w:p w14:paraId="4728C8D6" w14:textId="77777777" w:rsidR="009C44D9" w:rsidRDefault="00DB0F77">
      <w:pPr>
        <w:rPr>
          <w:b/>
          <w:sz w:val="28"/>
        </w:rPr>
      </w:pPr>
      <w:r>
        <w:rPr>
          <w:sz w:val="28"/>
        </w:rPr>
        <w:t>c.</w:t>
      </w:r>
      <w:r>
        <w:rPr>
          <w:sz w:val="28"/>
        </w:rPr>
        <w:tab/>
        <w:t>monitorowania postępu rzeczowego realizacji programów na lata 2021-2027</w:t>
      </w:r>
    </w:p>
    <w:p w14:paraId="4728C8D7" w14:textId="77777777" w:rsidR="009C44D9" w:rsidRDefault="00DB0F77">
      <w:pPr>
        <w:rPr>
          <w:b/>
          <w:sz w:val="28"/>
        </w:rPr>
      </w:pPr>
      <w:r>
        <w:rPr>
          <w:sz w:val="28"/>
        </w:rPr>
        <w:t>2.</w:t>
      </w:r>
      <w:r>
        <w:rPr>
          <w:sz w:val="28"/>
        </w:rPr>
        <w:tab/>
        <w:t xml:space="preserve">Beneficjent w okresie realizacji projektu prowadzi biuro projektu (lub posiada </w:t>
      </w:r>
      <w:r>
        <w:rPr>
          <w:sz w:val="28"/>
        </w:rPr>
        <w:t>siedzibę, filię, delegaturę, oddział czy inną prawnie dozwoloną formę organizacyjną działalności podmiotu) na terenie województwa lubelskiego z możliwością udostępnienia pełnej dokumentacji wdrażanego projektu oraz zapewniające uczestnikom projektu możliwo</w:t>
      </w:r>
      <w:r>
        <w:rPr>
          <w:sz w:val="28"/>
        </w:rPr>
        <w:t>ść osobistego kontaktu z kadrą projektu</w:t>
      </w:r>
    </w:p>
    <w:p w14:paraId="4728C8D8" w14:textId="77777777" w:rsidR="009C44D9" w:rsidRDefault="00DB0F77">
      <w:pPr>
        <w:rPr>
          <w:b/>
          <w:sz w:val="28"/>
        </w:rPr>
      </w:pPr>
      <w:r>
        <w:rPr>
          <w:sz w:val="28"/>
        </w:rPr>
        <w:t>3.</w:t>
      </w:r>
      <w:r>
        <w:rPr>
          <w:sz w:val="28"/>
        </w:rPr>
        <w:tab/>
        <w:t>Wsparcie w obszarze ES jest zgodne z ustawą z dnia 5 sierpnia 2022 r. o ekonomii społecznej oraz z „KPRES do 2023 roku. Ekonomia solidarności społecznej”</w:t>
      </w:r>
    </w:p>
    <w:p w14:paraId="4728C8D9" w14:textId="77777777" w:rsidR="009C44D9" w:rsidRDefault="00DB0F77">
      <w:pPr>
        <w:rPr>
          <w:b/>
          <w:sz w:val="28"/>
        </w:rPr>
      </w:pPr>
      <w:r>
        <w:rPr>
          <w:sz w:val="28"/>
        </w:rPr>
        <w:t>4.</w:t>
      </w:r>
      <w:r>
        <w:rPr>
          <w:sz w:val="28"/>
        </w:rPr>
        <w:tab/>
        <w:t>Udział alokacji przeznaczonej na wsparcie finansowe twor</w:t>
      </w:r>
      <w:r>
        <w:rPr>
          <w:sz w:val="28"/>
        </w:rPr>
        <w:t>zenia miejsc pracy w PS w ogólnej alokacji przeznaczonej na projekty OWES wynosi co najmniej 60%</w:t>
      </w:r>
    </w:p>
    <w:p w14:paraId="4728C8DA" w14:textId="77777777" w:rsidR="009C44D9" w:rsidRDefault="00DB0F77">
      <w:pPr>
        <w:rPr>
          <w:b/>
          <w:sz w:val="28"/>
        </w:rPr>
      </w:pPr>
      <w:r>
        <w:rPr>
          <w:sz w:val="28"/>
        </w:rPr>
        <w:t>5.</w:t>
      </w:r>
      <w:r>
        <w:rPr>
          <w:sz w:val="28"/>
        </w:rPr>
        <w:tab/>
        <w:t>Usługi wsparcia ES realizowane przez OWES są zgodne z art. 29 ustawy z dnia 5 sierpnia 2022 r. o ES</w:t>
      </w:r>
    </w:p>
    <w:p w14:paraId="4728C8DB" w14:textId="77777777" w:rsidR="009C44D9" w:rsidRDefault="00DB0F77">
      <w:pPr>
        <w:rPr>
          <w:b/>
          <w:sz w:val="28"/>
        </w:rPr>
      </w:pPr>
      <w:r>
        <w:rPr>
          <w:sz w:val="28"/>
        </w:rPr>
        <w:t>6.</w:t>
      </w:r>
      <w:r>
        <w:rPr>
          <w:sz w:val="28"/>
        </w:rPr>
        <w:tab/>
        <w:t>OWES będą zobowiązane do współpracy z pośrednikami fi</w:t>
      </w:r>
      <w:r>
        <w:rPr>
          <w:sz w:val="28"/>
        </w:rPr>
        <w:t>nansowymi oferującymi instrumenty finansowe bezpośrednio PES. W ramach ww. współpracy OWES przekazuje do pośredników finansowych informacje o PES, u których zidentyfikowano potrzebę rozwojową, której zrealizowanie wymaga skorzystania z instrumentu finansow</w:t>
      </w:r>
      <w:r>
        <w:rPr>
          <w:sz w:val="28"/>
        </w:rPr>
        <w:t>ego oraz uzgadnia zakres doradztwa dla ww. PES niezbędny do skorzystania z instrumentu finansowego i jego spłaty</w:t>
      </w:r>
    </w:p>
    <w:p w14:paraId="4728C8DC" w14:textId="77777777" w:rsidR="009C44D9" w:rsidRDefault="00DB0F77">
      <w:pPr>
        <w:rPr>
          <w:b/>
          <w:sz w:val="28"/>
        </w:rPr>
      </w:pPr>
      <w:r>
        <w:rPr>
          <w:sz w:val="28"/>
        </w:rPr>
        <w:t>7.</w:t>
      </w:r>
      <w:r>
        <w:rPr>
          <w:sz w:val="28"/>
        </w:rPr>
        <w:tab/>
        <w:t>Preferowane będą projekty wynikające z GPR.</w:t>
      </w:r>
    </w:p>
    <w:p w14:paraId="4728C8DD" w14:textId="77777777" w:rsidR="009C44D9" w:rsidRDefault="00DB0F77">
      <w:pPr>
        <w:rPr>
          <w:b/>
          <w:sz w:val="28"/>
        </w:rPr>
      </w:pPr>
      <w:r>
        <w:rPr>
          <w:sz w:val="28"/>
        </w:rPr>
        <w:lastRenderedPageBreak/>
        <w:t>Typ 1</w:t>
      </w:r>
    </w:p>
    <w:p w14:paraId="4728C8DE" w14:textId="77777777" w:rsidR="009C44D9" w:rsidRDefault="00DB0F77">
      <w:pPr>
        <w:rPr>
          <w:b/>
          <w:sz w:val="28"/>
        </w:rPr>
      </w:pPr>
      <w:r>
        <w:rPr>
          <w:sz w:val="28"/>
        </w:rPr>
        <w:t>1.</w:t>
      </w:r>
      <w:r>
        <w:rPr>
          <w:sz w:val="28"/>
        </w:rPr>
        <w:tab/>
        <w:t>Wsparcie finansowe na tworzenie i utrzymanie miejsc pracy w PS jest kwalifikowalne wyłą</w:t>
      </w:r>
      <w:r>
        <w:rPr>
          <w:sz w:val="28"/>
        </w:rPr>
        <w:t>cznie w formie stawek jednostkowych</w:t>
      </w:r>
    </w:p>
    <w:p w14:paraId="4728C8DF" w14:textId="77777777" w:rsidR="009C44D9" w:rsidRDefault="00DB0F77">
      <w:pPr>
        <w:rPr>
          <w:b/>
          <w:sz w:val="28"/>
        </w:rPr>
      </w:pPr>
      <w:r>
        <w:rPr>
          <w:sz w:val="28"/>
        </w:rPr>
        <w:t>2.</w:t>
      </w:r>
      <w:r>
        <w:rPr>
          <w:sz w:val="28"/>
        </w:rPr>
        <w:tab/>
        <w:t>Stawki jedn. dotyczą utworzenia nowego miejsca pracy i jego utrzymania przez 12 m-cy w PS lub w PES przekształcającym się w PS</w:t>
      </w:r>
    </w:p>
    <w:p w14:paraId="4728C8E0" w14:textId="77777777" w:rsidR="009C44D9" w:rsidRDefault="00DB0F77">
      <w:pPr>
        <w:rPr>
          <w:b/>
          <w:sz w:val="28"/>
        </w:rPr>
      </w:pPr>
      <w:r>
        <w:rPr>
          <w:sz w:val="28"/>
        </w:rPr>
        <w:t>3.</w:t>
      </w:r>
      <w:r>
        <w:rPr>
          <w:sz w:val="28"/>
        </w:rPr>
        <w:tab/>
        <w:t>Wysokość stawek jedn. na tworzenie i utrzymanie miejsca pracy jest zgodna  z Wytycznymi</w:t>
      </w:r>
      <w:r>
        <w:rPr>
          <w:sz w:val="28"/>
        </w:rPr>
        <w:t xml:space="preserve"> dotyczącymi realizacji projektów z udziałem środków EFS+ w regionalnych programach na lata 2021–2027 i zostanie każdorazowo określona w Regulaminie wyboru projektów.</w:t>
      </w:r>
    </w:p>
    <w:p w14:paraId="4728C8E1" w14:textId="77777777" w:rsidR="009C44D9" w:rsidRDefault="00DB0F77">
      <w:pPr>
        <w:rPr>
          <w:b/>
          <w:sz w:val="28"/>
        </w:rPr>
      </w:pPr>
      <w:r>
        <w:rPr>
          <w:sz w:val="28"/>
        </w:rPr>
        <w:t>4.</w:t>
      </w:r>
      <w:r>
        <w:rPr>
          <w:sz w:val="28"/>
        </w:rPr>
        <w:tab/>
        <w:t>Stawka jedn. na utworzenie miejsca pracy w PS obejmuje środki finansowe przyznane PS n</w:t>
      </w:r>
      <w:r>
        <w:rPr>
          <w:sz w:val="28"/>
        </w:rPr>
        <w:t>a utworzenie przez niego miejsca pracy dla osoby, która dzięki temu poprawi swój status na rynku pracy. W ramach wsparcia pokrywane są m.in. koszty składników majątku trwałego, instalacji i uruchomienia oraz ubezpieczenia i ochrony w okresie 12 m-cy finans</w:t>
      </w:r>
      <w:r>
        <w:rPr>
          <w:sz w:val="28"/>
        </w:rPr>
        <w:t>owania miejsca pracy, w przypadku, kiedy zachodzi taka konieczność, wyposażenia miejsca pracy wraz z kosztami dostawy, instalacji i uruchomienia, dostosowania lub adaptacji (prace remontowo-wykończeniowe budynków i pomieszczeń, aktywów obrotowych i środków</w:t>
      </w:r>
      <w:r>
        <w:rPr>
          <w:sz w:val="28"/>
        </w:rPr>
        <w:t xml:space="preserve"> produkcji, zakupu wartości niematerialnych i prawnych, opłat związanych z uruchomieniem leasingu oraz kredytu inwestycyjnego</w:t>
      </w:r>
    </w:p>
    <w:p w14:paraId="4728C8E2" w14:textId="77777777" w:rsidR="009C44D9" w:rsidRDefault="00DB0F77">
      <w:pPr>
        <w:rPr>
          <w:b/>
          <w:sz w:val="28"/>
        </w:rPr>
      </w:pPr>
      <w:r>
        <w:rPr>
          <w:sz w:val="28"/>
        </w:rPr>
        <w:t>5.</w:t>
      </w:r>
      <w:r>
        <w:rPr>
          <w:sz w:val="28"/>
        </w:rPr>
        <w:tab/>
        <w:t xml:space="preserve">Kwota stawki na utworzenie miejsca pracy jest wypłacana jednorazowo po podpisaniu umowy wsparcia. Miejsce pracy musi </w:t>
      </w:r>
      <w:r>
        <w:rPr>
          <w:sz w:val="28"/>
        </w:rPr>
        <w:t xml:space="preserve">zostać utworzone do 3 m-cy od dnia wypłaty środków, a dla zapewnienia kwalifikowalności musi być następnie utrzymane przez 12 m-cy w ramach stawki na utrzymanie miejsca pracy. W przypadku braku utworzenia miejsca pracy w terminie do 3 m-cy od dnia wypłaty </w:t>
      </w:r>
      <w:r>
        <w:rPr>
          <w:sz w:val="28"/>
        </w:rPr>
        <w:t>środków, stawka utworzenia miejsca pracy jest niekwalifikowalna w całości. Okres ten w uzasadnionych przypadkach może zostać wydłużony o dodatkowe 30 dni</w:t>
      </w:r>
    </w:p>
    <w:p w14:paraId="4728C8E3" w14:textId="77777777" w:rsidR="009C44D9" w:rsidRDefault="00DB0F77">
      <w:pPr>
        <w:rPr>
          <w:b/>
          <w:sz w:val="28"/>
        </w:rPr>
      </w:pPr>
      <w:r>
        <w:rPr>
          <w:sz w:val="28"/>
        </w:rPr>
        <w:t>6.</w:t>
      </w:r>
      <w:r>
        <w:rPr>
          <w:sz w:val="28"/>
        </w:rPr>
        <w:tab/>
        <w:t>Stawka jedn. na utworzenie miejsca pracy w PS jest kwalifikowalna jeżeli osiągnięty zostanie określ</w:t>
      </w:r>
      <w:r>
        <w:rPr>
          <w:sz w:val="28"/>
        </w:rPr>
        <w:t>ony dla niej wskaźnik, tj. liczba miejsc pracy utworzonych w przedsiębiorstwie społecznym</w:t>
      </w:r>
    </w:p>
    <w:p w14:paraId="4728C8E4" w14:textId="77777777" w:rsidR="009C44D9" w:rsidRDefault="00DB0F77">
      <w:pPr>
        <w:rPr>
          <w:b/>
          <w:sz w:val="28"/>
        </w:rPr>
      </w:pPr>
      <w:r>
        <w:rPr>
          <w:sz w:val="28"/>
        </w:rPr>
        <w:lastRenderedPageBreak/>
        <w:t>7.</w:t>
      </w:r>
      <w:r>
        <w:rPr>
          <w:sz w:val="28"/>
        </w:rPr>
        <w:tab/>
        <w:t>Stawka  jedn. na utrzymanie miejsca pracy w PS jest kwalifikowalna tylko łącznie ze stawką na utworzenie miejsca pracy. Wysokość stawki na utrzymanie miejsca pracy</w:t>
      </w:r>
      <w:r>
        <w:rPr>
          <w:sz w:val="28"/>
        </w:rPr>
        <w:t xml:space="preserve"> jest uzależniona od wymiaru etatu, tj. pełnego etatu, ¾ etatu, ½ etatu. </w:t>
      </w:r>
    </w:p>
    <w:p w14:paraId="4728C8E5" w14:textId="77777777" w:rsidR="009C44D9" w:rsidRDefault="00DB0F77">
      <w:pPr>
        <w:rPr>
          <w:b/>
          <w:sz w:val="28"/>
        </w:rPr>
      </w:pPr>
      <w:r>
        <w:rPr>
          <w:sz w:val="28"/>
        </w:rPr>
        <w:t>8.</w:t>
      </w:r>
      <w:r>
        <w:rPr>
          <w:sz w:val="28"/>
        </w:rPr>
        <w:tab/>
        <w:t>Stawka jedn. na utrzymanie miejsca pracy w PS obejmuje środki finans. przyznane PS na utrzymanie przez 12 m-cy (tj. od 1 do 12 m-cy) miejsca pracy, które zostało przez PS utworzon</w:t>
      </w:r>
      <w:r>
        <w:rPr>
          <w:sz w:val="28"/>
        </w:rPr>
        <w:t>e w ramach stawki na utworzenie miejsca pracy. Stawka obejmuje koszty funkcjonowania miejsca pracy w pierwszym okresie od utworzenia, tj. koszty zatrudnienia osoby na nowoutworzonym miejscu pracy, koszty obowiązkowych opłat, takich jak np. składki na ubezp</w:t>
      </w:r>
      <w:r>
        <w:rPr>
          <w:sz w:val="28"/>
        </w:rPr>
        <w:t>ieczenie społ., zdrowotne, bieżące niezbędne wydatki dot. stanowiska pracy, bez których funkcjonowanie PS nie może się odbywać</w:t>
      </w:r>
    </w:p>
    <w:p w14:paraId="4728C8E6" w14:textId="77777777" w:rsidR="009C44D9" w:rsidRDefault="00DB0F77">
      <w:pPr>
        <w:rPr>
          <w:b/>
          <w:sz w:val="28"/>
        </w:rPr>
      </w:pPr>
      <w:r>
        <w:rPr>
          <w:sz w:val="28"/>
        </w:rPr>
        <w:t>9.</w:t>
      </w:r>
      <w:r>
        <w:rPr>
          <w:sz w:val="28"/>
        </w:rPr>
        <w:tab/>
        <w:t>Indeksacja obu stawek jedn. będzie przeprowadzana corocznie w terminie do 30 kwietnia</w:t>
      </w:r>
    </w:p>
    <w:p w14:paraId="4728C8E7" w14:textId="77777777" w:rsidR="009C44D9" w:rsidRDefault="00DB0F77">
      <w:pPr>
        <w:rPr>
          <w:b/>
          <w:sz w:val="28"/>
        </w:rPr>
      </w:pPr>
      <w:r>
        <w:rPr>
          <w:sz w:val="28"/>
        </w:rPr>
        <w:t>10.</w:t>
      </w:r>
      <w:r>
        <w:rPr>
          <w:sz w:val="28"/>
        </w:rPr>
        <w:tab/>
        <w:t>Wsparcie finansowe jest udzielane wy</w:t>
      </w:r>
      <w:r>
        <w:rPr>
          <w:sz w:val="28"/>
        </w:rPr>
        <w:t>łącznie na tworzenie nowych miejsc pracy dla osób, o których mowa w art. 2 pkt 6 ustawy z dnia 5 sierpnia 2022 r. o ES</w:t>
      </w:r>
    </w:p>
    <w:p w14:paraId="4728C8E8" w14:textId="77777777" w:rsidR="009C44D9" w:rsidRDefault="00DB0F77">
      <w:pPr>
        <w:rPr>
          <w:b/>
          <w:sz w:val="28"/>
        </w:rPr>
      </w:pPr>
      <w:r>
        <w:rPr>
          <w:sz w:val="28"/>
        </w:rPr>
        <w:t>11.</w:t>
      </w:r>
      <w:r>
        <w:rPr>
          <w:sz w:val="28"/>
        </w:rPr>
        <w:tab/>
        <w:t>W wyniku przyznania PS wsparcia finansowego na utworzenie i utrzymanie miejsca pracy dojdzie do zwiększenia liczby miejsc pracy netto</w:t>
      </w:r>
      <w:r>
        <w:rPr>
          <w:sz w:val="28"/>
        </w:rPr>
        <w:t xml:space="preserve"> proporcjonalnie do liczby dofinansowanych miejsc pracy. Moment badania wzrostu liczby miejsc pracy, następuje na koniec okresu trwałości ostatniego miejsca pracy, na które przyznano PS wsparcie finansowe. Momentem odniesienia będzie data złożenia wniosku </w:t>
      </w:r>
      <w:r>
        <w:rPr>
          <w:sz w:val="28"/>
        </w:rPr>
        <w:t>o wsparcie finansowe na utworzenie miejsca pracy</w:t>
      </w:r>
    </w:p>
    <w:p w14:paraId="4728C8E9" w14:textId="77777777" w:rsidR="009C44D9" w:rsidRDefault="00DB0F77">
      <w:pPr>
        <w:rPr>
          <w:b/>
          <w:sz w:val="28"/>
        </w:rPr>
      </w:pPr>
      <w:r>
        <w:rPr>
          <w:sz w:val="28"/>
        </w:rPr>
        <w:t>12.</w:t>
      </w:r>
      <w:r>
        <w:rPr>
          <w:sz w:val="28"/>
        </w:rPr>
        <w:tab/>
        <w:t>Osoby, dla których na stworzenie miejsca pracy udzielono wsparcia finansowego na utworzenie i utrzymanie miejsca pracy w PS, nie mogą wykonywać pracy na podstawie umowy o pracę, spółdzielczej umowy o pra</w:t>
      </w:r>
      <w:r>
        <w:rPr>
          <w:sz w:val="28"/>
        </w:rPr>
        <w:t>cę lub umowy cywilnoprawnej, lub prowadzić działalności gospodarczej w momencie podejmowania zatrudnienia w PS</w:t>
      </w:r>
    </w:p>
    <w:p w14:paraId="4728C8EA" w14:textId="77777777" w:rsidR="009C44D9" w:rsidRDefault="00DB0F77">
      <w:pPr>
        <w:rPr>
          <w:b/>
          <w:sz w:val="28"/>
        </w:rPr>
      </w:pPr>
      <w:r>
        <w:rPr>
          <w:sz w:val="28"/>
        </w:rPr>
        <w:t>13.</w:t>
      </w:r>
      <w:r>
        <w:rPr>
          <w:sz w:val="28"/>
        </w:rPr>
        <w:tab/>
        <w:t>Osoby, dla których na stworzenie miejsca pracy udzielono wsparcia finansowego na utworzenie i utrzymanie miejsca pracy w PS, nie mogą pracowa</w:t>
      </w:r>
      <w:r>
        <w:rPr>
          <w:sz w:val="28"/>
        </w:rPr>
        <w:t xml:space="preserve">ć w danym PS (na podstawie umowy o pracę lub umów cywilnoprawnych) w </w:t>
      </w:r>
      <w:r>
        <w:rPr>
          <w:sz w:val="28"/>
        </w:rPr>
        <w:lastRenderedPageBreak/>
        <w:t>terminie 12 m-cy poprzedzających złożenie wniosku o udzielenie wsparcia finansowego</w:t>
      </w:r>
    </w:p>
    <w:p w14:paraId="4728C8EB" w14:textId="77777777" w:rsidR="009C44D9" w:rsidRDefault="00DB0F77">
      <w:pPr>
        <w:rPr>
          <w:b/>
          <w:sz w:val="28"/>
        </w:rPr>
      </w:pPr>
      <w:r>
        <w:rPr>
          <w:sz w:val="28"/>
        </w:rPr>
        <w:t>14.</w:t>
      </w:r>
      <w:r>
        <w:rPr>
          <w:sz w:val="28"/>
        </w:rPr>
        <w:tab/>
        <w:t>Formą zatrudnienia w ramach miejsc pracy dla osób, o których mowa w art. 2 pkt 6 ustawy z dnia 5 si</w:t>
      </w:r>
      <w:r>
        <w:rPr>
          <w:sz w:val="28"/>
        </w:rPr>
        <w:t xml:space="preserve">erpnia 2022 r. o ES, jest umowa o pracę lub spółdzielcza umowa o pracę. Miejsce pracy w ramach projektu może zostać utworzone przez PS bądź PES przekształcany w PS nie wcześniej niż w dniu złożenia wniosku o wsparcie finansowe na utworzenie miejsca/miejsc </w:t>
      </w:r>
      <w:r>
        <w:rPr>
          <w:sz w:val="28"/>
        </w:rPr>
        <w:t>pracy</w:t>
      </w:r>
    </w:p>
    <w:p w14:paraId="4728C8EC" w14:textId="77777777" w:rsidR="009C44D9" w:rsidRDefault="00DB0F77">
      <w:pPr>
        <w:rPr>
          <w:b/>
          <w:sz w:val="28"/>
        </w:rPr>
      </w:pPr>
      <w:r>
        <w:rPr>
          <w:sz w:val="28"/>
        </w:rPr>
        <w:t>15.</w:t>
      </w:r>
      <w:r>
        <w:rPr>
          <w:sz w:val="28"/>
        </w:rPr>
        <w:tab/>
        <w:t>Jedno PS może uzyskać wsparcie finansowe na utworzenie i utrzymanie maksymalnie dziesięciu nowych miejsc pracy:</w:t>
      </w:r>
    </w:p>
    <w:p w14:paraId="4728C8ED" w14:textId="77777777" w:rsidR="009C44D9" w:rsidRDefault="00DB0F77">
      <w:pPr>
        <w:rPr>
          <w:b/>
          <w:sz w:val="28"/>
        </w:rPr>
      </w:pPr>
      <w:r>
        <w:rPr>
          <w:sz w:val="28"/>
        </w:rPr>
        <w:t>a)</w:t>
      </w:r>
      <w:r>
        <w:rPr>
          <w:sz w:val="28"/>
        </w:rPr>
        <w:tab/>
        <w:t>przy tworzeniu PS lub przekształceniu PES w PS</w:t>
      </w:r>
    </w:p>
    <w:p w14:paraId="4728C8EE" w14:textId="77777777" w:rsidR="009C44D9" w:rsidRDefault="00DB0F77">
      <w:pPr>
        <w:rPr>
          <w:b/>
          <w:sz w:val="28"/>
        </w:rPr>
      </w:pPr>
      <w:r>
        <w:rPr>
          <w:sz w:val="28"/>
        </w:rPr>
        <w:t>lub</w:t>
      </w:r>
    </w:p>
    <w:p w14:paraId="4728C8EF" w14:textId="77777777" w:rsidR="009C44D9" w:rsidRDefault="00DB0F77">
      <w:pPr>
        <w:rPr>
          <w:b/>
          <w:sz w:val="28"/>
        </w:rPr>
      </w:pPr>
      <w:r>
        <w:rPr>
          <w:sz w:val="28"/>
        </w:rPr>
        <w:t>b)</w:t>
      </w:r>
      <w:r>
        <w:rPr>
          <w:sz w:val="28"/>
        </w:rPr>
        <w:tab/>
        <w:t>istniejących PS, niekorzystających ze wsparcia finansowego na utworzenie i ut</w:t>
      </w:r>
      <w:r>
        <w:rPr>
          <w:sz w:val="28"/>
        </w:rPr>
        <w:t>rzymanie miejsc pracy</w:t>
      </w:r>
    </w:p>
    <w:p w14:paraId="4728C8F0" w14:textId="77777777" w:rsidR="009C44D9" w:rsidRDefault="00DB0F77">
      <w:pPr>
        <w:rPr>
          <w:b/>
          <w:sz w:val="28"/>
        </w:rPr>
      </w:pPr>
      <w:r>
        <w:rPr>
          <w:sz w:val="28"/>
        </w:rPr>
        <w:t>lub</w:t>
      </w:r>
    </w:p>
    <w:p w14:paraId="4728C8F1" w14:textId="77777777" w:rsidR="009C44D9" w:rsidRDefault="00DB0F77">
      <w:pPr>
        <w:rPr>
          <w:b/>
          <w:sz w:val="28"/>
        </w:rPr>
      </w:pPr>
      <w:r>
        <w:rPr>
          <w:sz w:val="28"/>
        </w:rPr>
        <w:t>c)</w:t>
      </w:r>
      <w:r>
        <w:rPr>
          <w:sz w:val="28"/>
        </w:rPr>
        <w:tab/>
        <w:t>istniejących PS, korzystających ze wsparcia finansowego na utworzenie i utrzymanie miejsc pracy, po upływie okresu trwałości dla wszystkich stworzonych wcześniej miejsc pracy</w:t>
      </w:r>
    </w:p>
    <w:p w14:paraId="4728C8F2" w14:textId="77777777" w:rsidR="009C44D9" w:rsidRDefault="00DB0F77">
      <w:pPr>
        <w:rPr>
          <w:b/>
          <w:sz w:val="28"/>
        </w:rPr>
      </w:pPr>
      <w:r>
        <w:rPr>
          <w:sz w:val="28"/>
        </w:rPr>
        <w:t>16.</w:t>
      </w:r>
      <w:r>
        <w:rPr>
          <w:sz w:val="28"/>
        </w:rPr>
        <w:tab/>
        <w:t>Wsparcie finansowe na utworzenie i utrzymanie mi</w:t>
      </w:r>
      <w:r>
        <w:rPr>
          <w:sz w:val="28"/>
        </w:rPr>
        <w:t>ejsca pracy jest przyznawane na podstawie biznesplanu. OWES zapewniają konkurencyjny, transparentny i oparty na merytorycznych przesłankach sposób przyznawania wsparcia finansowego na utworzenie miejsca pracy, opierający się na jednolitych zasadach w danym</w:t>
      </w:r>
      <w:r>
        <w:rPr>
          <w:sz w:val="28"/>
        </w:rPr>
        <w:t xml:space="preserve"> województwie, obejmujących co najmniej regulamin udzielania wsparcia finansowego na utworzenie i utrzymanie miejsca pracy, opracowanych we współpracy z ROPS</w:t>
      </w:r>
    </w:p>
    <w:p w14:paraId="4728C8F3" w14:textId="77777777" w:rsidR="009C44D9" w:rsidRDefault="00DB0F77">
      <w:pPr>
        <w:rPr>
          <w:b/>
          <w:sz w:val="28"/>
        </w:rPr>
      </w:pPr>
      <w:r>
        <w:rPr>
          <w:sz w:val="28"/>
        </w:rPr>
        <w:t>17.</w:t>
      </w:r>
      <w:r>
        <w:rPr>
          <w:sz w:val="28"/>
        </w:rPr>
        <w:tab/>
        <w:t>Przyznawanie wsparcia finansowego na utworzenie i utrzymanie miejsca pracy w PS jest powiązane</w:t>
      </w:r>
      <w:r>
        <w:rPr>
          <w:sz w:val="28"/>
        </w:rPr>
        <w:t xml:space="preserve"> z usługami towarzyszącymi, wskazanymi w art. 29 ustawy z dnia 5 sierpnia 2022 r. o ES</w:t>
      </w:r>
    </w:p>
    <w:p w14:paraId="4728C8F4" w14:textId="77777777" w:rsidR="009C44D9" w:rsidRDefault="00DB0F77">
      <w:pPr>
        <w:rPr>
          <w:b/>
          <w:sz w:val="28"/>
        </w:rPr>
      </w:pPr>
      <w:r>
        <w:rPr>
          <w:sz w:val="28"/>
        </w:rPr>
        <w:lastRenderedPageBreak/>
        <w:t>18.</w:t>
      </w:r>
      <w:r>
        <w:rPr>
          <w:sz w:val="28"/>
        </w:rPr>
        <w:tab/>
        <w:t>OWES współpracuje z beneficjentami projektów w ramach aktywnej integracji (CS lit. h i l) w celu wspierania tworzenia miejsc pracy w PS dla osób wskazanych w definic</w:t>
      </w:r>
      <w:r>
        <w:rPr>
          <w:sz w:val="28"/>
        </w:rPr>
        <w:t>ji grupy docelowej aktywnej integracji, w tym szczególnie osób wychodzących z WTZ, CIS, placówek opiekuńczo-wychowawczych, zakładów poprawczych i innych tego typu placówek</w:t>
      </w:r>
    </w:p>
    <w:p w14:paraId="4728C8F5" w14:textId="77777777" w:rsidR="009C44D9" w:rsidRDefault="00DB0F77">
      <w:pPr>
        <w:rPr>
          <w:b/>
          <w:sz w:val="28"/>
        </w:rPr>
      </w:pPr>
      <w:r>
        <w:rPr>
          <w:sz w:val="28"/>
        </w:rPr>
        <w:t>Typ 2</w:t>
      </w:r>
    </w:p>
    <w:p w14:paraId="4728C8F6" w14:textId="77777777" w:rsidR="009C44D9" w:rsidRDefault="00DB0F77">
      <w:pPr>
        <w:rPr>
          <w:b/>
          <w:sz w:val="28"/>
        </w:rPr>
      </w:pPr>
      <w:r>
        <w:rPr>
          <w:sz w:val="28"/>
        </w:rPr>
        <w:t>1.</w:t>
      </w:r>
      <w:r>
        <w:rPr>
          <w:sz w:val="28"/>
        </w:rPr>
        <w:tab/>
        <w:t>OWES, w ramach swojej działalności, aktywnie wspiera PES w pozyskiwaniu wsp</w:t>
      </w:r>
      <w:r>
        <w:rPr>
          <w:sz w:val="28"/>
        </w:rPr>
        <w:t>arcia zewnętrznego, w szczególności w zakresie rozwoju umiejętności, kompetencji lub kwalifikacji przy wykorzystaniu BUR</w:t>
      </w:r>
    </w:p>
    <w:p w14:paraId="4728C8F7" w14:textId="77777777" w:rsidR="009C44D9" w:rsidRDefault="00DB0F77">
      <w:pPr>
        <w:rPr>
          <w:b/>
          <w:sz w:val="28"/>
        </w:rPr>
      </w:pPr>
      <w:r>
        <w:rPr>
          <w:sz w:val="28"/>
        </w:rPr>
        <w:t>Typ 3</w:t>
      </w:r>
    </w:p>
    <w:p w14:paraId="4728C8F8" w14:textId="77777777" w:rsidR="009C44D9" w:rsidRDefault="00DB0F77">
      <w:pPr>
        <w:rPr>
          <w:b/>
          <w:sz w:val="28"/>
        </w:rPr>
      </w:pPr>
      <w:r>
        <w:rPr>
          <w:sz w:val="28"/>
        </w:rPr>
        <w:t>1.</w:t>
      </w:r>
      <w:r>
        <w:rPr>
          <w:sz w:val="28"/>
        </w:rPr>
        <w:tab/>
        <w:t>Dofinansowanie realizacji indywidualnego planu reintegracyjnego, o którym mowa w art. 6 ust. 1 ustawy z dnia 5 sierpnia 2022 r</w:t>
      </w:r>
      <w:r>
        <w:rPr>
          <w:sz w:val="28"/>
        </w:rPr>
        <w:t>. o ES, powiązane jest z wypłatą wsparcia reintegracyjnego i wynosi do 400% minimalnego wynagrodzenia za pracę na jednego pracownika, o którym mowa w art. 2 pkt 6 lit. c, d, f, g, h oraz k ustawy z dnia 5 sierpnia 2022 r. o ES oraz osoby bezrobotne długotr</w:t>
      </w:r>
      <w:r>
        <w:rPr>
          <w:sz w:val="28"/>
        </w:rPr>
        <w:t>wale, o których mowa w art. 2 ust. 1 pkt 5 ustawy z dnia 20 kwietnia 2004 r. o promocji zatrudnienia i instytucjach rynku pracy</w:t>
      </w:r>
    </w:p>
    <w:p w14:paraId="4728C8F9" w14:textId="77777777" w:rsidR="009C44D9" w:rsidRDefault="00DB0F77">
      <w:pPr>
        <w:rPr>
          <w:b/>
          <w:sz w:val="28"/>
        </w:rPr>
      </w:pPr>
      <w:r>
        <w:rPr>
          <w:sz w:val="28"/>
        </w:rPr>
        <w:t>2.</w:t>
      </w:r>
      <w:r>
        <w:rPr>
          <w:sz w:val="28"/>
        </w:rPr>
        <w:tab/>
        <w:t>Przedmiotowe wsparcie dot. wyłącznie nowych pracowników i może być świadczone bez przyznawania wsparcia finansowego na utworz</w:t>
      </w:r>
      <w:r>
        <w:rPr>
          <w:sz w:val="28"/>
        </w:rPr>
        <w:t>enie i utrzymanie miejsca pracy w PS. Ponadto Beneficjent zapewnia, że w tym zakresie nie wystąpi podwójne finansowanie ze wsparciem finansowym na utworzenie i utrzymanie miejsca pracy w PS</w:t>
      </w:r>
    </w:p>
    <w:p w14:paraId="4728C8FA" w14:textId="77777777" w:rsidR="009C44D9" w:rsidRDefault="00DB0F77">
      <w:pPr>
        <w:rPr>
          <w:b/>
          <w:sz w:val="28"/>
        </w:rPr>
      </w:pPr>
      <w:r>
        <w:rPr>
          <w:sz w:val="28"/>
        </w:rPr>
        <w:t>3.</w:t>
      </w:r>
      <w:r>
        <w:rPr>
          <w:sz w:val="28"/>
        </w:rPr>
        <w:tab/>
        <w:t>Usługi finansowane w ramach wsparcia w zakresie realizacji indy</w:t>
      </w:r>
      <w:r>
        <w:rPr>
          <w:sz w:val="28"/>
        </w:rPr>
        <w:t>widualnego planu reintegracyjnego dotyczą bezpośrednio pracownika lub zespołu PS i mają na celu zwiększenie możliwości udziału w życiu społecznym i zawodowym osoby objętej planem reintegracyjnym</w:t>
      </w:r>
    </w:p>
    <w:p w14:paraId="4728C8FB" w14:textId="77777777" w:rsidR="009C44D9" w:rsidRDefault="00DB0F77">
      <w:pPr>
        <w:rPr>
          <w:b/>
          <w:sz w:val="28"/>
        </w:rPr>
      </w:pPr>
      <w:r>
        <w:rPr>
          <w:sz w:val="28"/>
        </w:rPr>
        <w:t>4.</w:t>
      </w:r>
      <w:r>
        <w:rPr>
          <w:sz w:val="28"/>
        </w:rPr>
        <w:tab/>
        <w:t>Wsparcie, może być wypłacane wyłącznie w okresie realizacj</w:t>
      </w:r>
      <w:r>
        <w:rPr>
          <w:sz w:val="28"/>
        </w:rPr>
        <w:t>i indywidualnego planu reintegracyjnego</w:t>
      </w:r>
    </w:p>
    <w:p w14:paraId="4728C8FC" w14:textId="77777777" w:rsidR="009C44D9" w:rsidRDefault="00DB0F77">
      <w:pPr>
        <w:rPr>
          <w:b/>
          <w:sz w:val="28"/>
        </w:rPr>
      </w:pPr>
      <w:r>
        <w:rPr>
          <w:sz w:val="28"/>
        </w:rPr>
        <w:t>Typ 4</w:t>
      </w:r>
    </w:p>
    <w:p w14:paraId="4728C8FD" w14:textId="77777777" w:rsidR="009C44D9" w:rsidRDefault="00DB0F77">
      <w:pPr>
        <w:rPr>
          <w:b/>
          <w:sz w:val="28"/>
        </w:rPr>
      </w:pPr>
      <w:r>
        <w:rPr>
          <w:sz w:val="28"/>
        </w:rPr>
        <w:lastRenderedPageBreak/>
        <w:t>1.</w:t>
      </w:r>
      <w:r>
        <w:rPr>
          <w:sz w:val="28"/>
        </w:rPr>
        <w:tab/>
        <w:t>OWES będzie zobowiązany do podpisania porozumień o współpracy z operatorami PSF, działającymi w BUR</w:t>
      </w:r>
    </w:p>
    <w:p w14:paraId="4728C8FE" w14:textId="77777777" w:rsidR="009C44D9" w:rsidRDefault="00DB0F77">
      <w:pPr>
        <w:rPr>
          <w:b/>
          <w:sz w:val="28"/>
        </w:rPr>
      </w:pPr>
      <w:r>
        <w:rPr>
          <w:sz w:val="28"/>
        </w:rPr>
        <w:t>Typ 5</w:t>
      </w:r>
    </w:p>
    <w:p w14:paraId="4728C8FF" w14:textId="77777777" w:rsidR="009C44D9" w:rsidRDefault="00DB0F77">
      <w:pPr>
        <w:rPr>
          <w:b/>
          <w:sz w:val="28"/>
        </w:rPr>
      </w:pPr>
      <w:r>
        <w:rPr>
          <w:sz w:val="28"/>
        </w:rPr>
        <w:t>1.</w:t>
      </w:r>
      <w:r>
        <w:rPr>
          <w:sz w:val="28"/>
        </w:rPr>
        <w:tab/>
        <w:t xml:space="preserve">W ramach działań z zakresu podnoszenia kwalifikacji i doświadczenia zawodowego </w:t>
      </w:r>
      <w:r>
        <w:rPr>
          <w:sz w:val="28"/>
        </w:rPr>
        <w:t>pracowników PES możliwe będą do realizacji praktyki, staże, wizyty studyjne za wyjątkiem usług rozwojowych w BUR</w:t>
      </w:r>
    </w:p>
    <w:p w14:paraId="4728C900" w14:textId="77777777" w:rsidR="009C44D9" w:rsidRDefault="00DB0F77">
      <w:pPr>
        <w:rPr>
          <w:b/>
          <w:sz w:val="28"/>
        </w:rPr>
      </w:pPr>
      <w:r>
        <w:rPr>
          <w:sz w:val="28"/>
        </w:rPr>
        <w:t>Typ 6</w:t>
      </w:r>
    </w:p>
    <w:p w14:paraId="4728C901" w14:textId="77777777" w:rsidR="009C44D9" w:rsidRDefault="00DB0F77">
      <w:pPr>
        <w:rPr>
          <w:b/>
          <w:sz w:val="28"/>
        </w:rPr>
      </w:pPr>
      <w:r>
        <w:rPr>
          <w:sz w:val="28"/>
        </w:rPr>
        <w:t>1.</w:t>
      </w:r>
      <w:r>
        <w:rPr>
          <w:sz w:val="28"/>
        </w:rPr>
        <w:tab/>
        <w:t>Wnioskodawcą w ramach typu 6 mogą być wyłącznie podmioty spełniające definicję organizacji społeczeństwa obywatelskiego.</w:t>
      </w:r>
    </w:p>
    <w:p w14:paraId="4728C902" w14:textId="77777777" w:rsidR="009C44D9" w:rsidRDefault="00DB0F77">
      <w:pPr>
        <w:rPr>
          <w:b/>
          <w:sz w:val="28"/>
        </w:rPr>
      </w:pPr>
      <w:r>
        <w:rPr>
          <w:b/>
          <w:sz w:val="28"/>
        </w:rPr>
        <w:t xml:space="preserve">Maksymalny % </w:t>
      </w:r>
      <w:r>
        <w:rPr>
          <w:b/>
          <w:sz w:val="28"/>
        </w:rPr>
        <w:t>poziom dofinansowania UE w projekcie</w:t>
      </w:r>
    </w:p>
    <w:p w14:paraId="4728C903" w14:textId="77777777" w:rsidR="009C44D9" w:rsidRDefault="00DB0F77">
      <w:pPr>
        <w:rPr>
          <w:b/>
          <w:sz w:val="28"/>
        </w:rPr>
      </w:pPr>
      <w:r>
        <w:rPr>
          <w:sz w:val="28"/>
        </w:rPr>
        <w:t>85</w:t>
      </w:r>
    </w:p>
    <w:p w14:paraId="4728C904"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905" w14:textId="77777777" w:rsidR="009C44D9" w:rsidRDefault="00DB0F77">
      <w:pPr>
        <w:rPr>
          <w:b/>
          <w:sz w:val="28"/>
        </w:rPr>
      </w:pPr>
      <w:r>
        <w:rPr>
          <w:sz w:val="28"/>
        </w:rPr>
        <w:t>100</w:t>
      </w:r>
    </w:p>
    <w:p w14:paraId="4728C906" w14:textId="77777777" w:rsidR="009C44D9" w:rsidRDefault="00DB0F77">
      <w:pPr>
        <w:rPr>
          <w:b/>
          <w:sz w:val="28"/>
        </w:rPr>
      </w:pPr>
      <w:r>
        <w:rPr>
          <w:b/>
          <w:sz w:val="28"/>
        </w:rPr>
        <w:t xml:space="preserve">Pomoc </w:t>
      </w:r>
      <w:r>
        <w:rPr>
          <w:b/>
          <w:sz w:val="28"/>
        </w:rPr>
        <w:t>publiczna – unijna podstawa prawna</w:t>
      </w:r>
    </w:p>
    <w:p w14:paraId="4728C907" w14:textId="77777777" w:rsidR="009C44D9" w:rsidRDefault="00DB0F77">
      <w:pPr>
        <w:rPr>
          <w:b/>
          <w:sz w:val="28"/>
        </w:rPr>
      </w:pPr>
      <w:r>
        <w:rPr>
          <w:sz w:val="28"/>
        </w:rPr>
        <w:t>Rozporządzenie  Komisji (UE) nr 1407/2013 z dnia 18 grudnia 2013 r. w sprawie stosowania art. 107 i 108 Traktatu o funkcjonowaniu Unii Europejskiej do pomocy de minimis, Bez pomocy</w:t>
      </w:r>
    </w:p>
    <w:p w14:paraId="4728C908" w14:textId="77777777" w:rsidR="009C44D9" w:rsidRDefault="00DB0F77">
      <w:pPr>
        <w:rPr>
          <w:b/>
          <w:sz w:val="28"/>
        </w:rPr>
      </w:pPr>
      <w:r>
        <w:rPr>
          <w:b/>
          <w:sz w:val="28"/>
        </w:rPr>
        <w:t>Pomoc publiczna – krajowa podstawa prawn</w:t>
      </w:r>
      <w:r>
        <w:rPr>
          <w:b/>
          <w:sz w:val="28"/>
        </w:rPr>
        <w:t>a</w:t>
      </w:r>
    </w:p>
    <w:p w14:paraId="4728C909" w14:textId="77777777" w:rsidR="009C44D9" w:rsidRDefault="00DB0F77">
      <w:pPr>
        <w:rPr>
          <w:b/>
          <w:sz w:val="28"/>
        </w:rPr>
      </w:pPr>
      <w:r>
        <w:rPr>
          <w:sz w:val="28"/>
        </w:rPr>
        <w:t>Bez pomocy, Rozporządzenie Ministra Funduszy i Polityki Regionalnej z dnia 20 grudnia 2022 r. w sprawie udzielania pomocy de minimis oraz pomocy publicznej w ramach programów finansowanych z Europejskiego Funduszu Społecznego Plus (EFS+) na lata 2021–202</w:t>
      </w:r>
      <w:r>
        <w:rPr>
          <w:sz w:val="28"/>
        </w:rPr>
        <w:t>7 (Dz. U. z 2022 r. poz. 2782)</w:t>
      </w:r>
    </w:p>
    <w:p w14:paraId="4728C90A" w14:textId="77777777" w:rsidR="009C44D9" w:rsidRDefault="00DB0F77">
      <w:pPr>
        <w:rPr>
          <w:b/>
          <w:sz w:val="28"/>
        </w:rPr>
      </w:pPr>
      <w:r>
        <w:rPr>
          <w:b/>
          <w:sz w:val="28"/>
        </w:rPr>
        <w:t>Uproszczone metody rozliczania</w:t>
      </w:r>
    </w:p>
    <w:p w14:paraId="4728C90B" w14:textId="77777777" w:rsidR="009C44D9" w:rsidRDefault="00DB0F77">
      <w:pPr>
        <w:rPr>
          <w:b/>
          <w:sz w:val="28"/>
        </w:rPr>
      </w:pPr>
      <w:r>
        <w:rPr>
          <w:sz w:val="28"/>
        </w:rPr>
        <w:lastRenderedPageBreak/>
        <w:t>uproszczona metoda rozliczania wydatków w oparciu o projekt budżetu [art. 53(3)(b) CPR], stawka jednostkowa w oparciu o metodykę IZ [art. 53(3)(a) CPR], do 25% stawka ryczałtowa na koszty pośred</w:t>
      </w:r>
      <w:r>
        <w:rPr>
          <w:sz w:val="28"/>
        </w:rPr>
        <w:t>nie w oparciu o metodykę IZ (podstawa wyliczenia: koszty bezpośrednie) [art. 54(c) CPR]</w:t>
      </w:r>
    </w:p>
    <w:p w14:paraId="4728C90C" w14:textId="77777777" w:rsidR="009C44D9" w:rsidRDefault="00DB0F77">
      <w:pPr>
        <w:rPr>
          <w:b/>
          <w:sz w:val="28"/>
        </w:rPr>
      </w:pPr>
      <w:r>
        <w:rPr>
          <w:b/>
          <w:sz w:val="28"/>
        </w:rPr>
        <w:t>Forma wsparcia</w:t>
      </w:r>
    </w:p>
    <w:p w14:paraId="4728C90D" w14:textId="77777777" w:rsidR="009C44D9" w:rsidRDefault="00DB0F77">
      <w:pPr>
        <w:rPr>
          <w:b/>
          <w:sz w:val="28"/>
        </w:rPr>
      </w:pPr>
      <w:r>
        <w:rPr>
          <w:sz w:val="28"/>
        </w:rPr>
        <w:t>Dotacja</w:t>
      </w:r>
    </w:p>
    <w:p w14:paraId="4728C90E" w14:textId="77777777" w:rsidR="009C44D9" w:rsidRDefault="00DB0F77">
      <w:pPr>
        <w:rPr>
          <w:b/>
          <w:sz w:val="28"/>
        </w:rPr>
      </w:pPr>
      <w:r>
        <w:rPr>
          <w:b/>
          <w:sz w:val="28"/>
        </w:rPr>
        <w:t>Dopuszczalny cross-financing (%)</w:t>
      </w:r>
    </w:p>
    <w:p w14:paraId="4728C90F" w14:textId="77777777" w:rsidR="009C44D9" w:rsidRDefault="00DB0F77">
      <w:pPr>
        <w:rPr>
          <w:b/>
          <w:sz w:val="28"/>
        </w:rPr>
      </w:pPr>
      <w:r>
        <w:rPr>
          <w:sz w:val="28"/>
        </w:rPr>
        <w:t>15</w:t>
      </w:r>
    </w:p>
    <w:p w14:paraId="4728C910" w14:textId="77777777" w:rsidR="009C44D9" w:rsidRDefault="00DB0F77">
      <w:pPr>
        <w:rPr>
          <w:b/>
          <w:sz w:val="28"/>
        </w:rPr>
      </w:pPr>
      <w:r>
        <w:rPr>
          <w:b/>
          <w:sz w:val="28"/>
        </w:rPr>
        <w:t>Minimalny wkład własny beneficjenta</w:t>
      </w:r>
    </w:p>
    <w:p w14:paraId="4728C911" w14:textId="77777777" w:rsidR="009C44D9" w:rsidRDefault="00DB0F77">
      <w:pPr>
        <w:rPr>
          <w:b/>
          <w:sz w:val="28"/>
        </w:rPr>
      </w:pPr>
      <w:r>
        <w:rPr>
          <w:sz w:val="28"/>
        </w:rPr>
        <w:t>0% (typ 1); 5% (typy 2-6)</w:t>
      </w:r>
    </w:p>
    <w:p w14:paraId="4728C912" w14:textId="77777777" w:rsidR="009C44D9" w:rsidRDefault="00DB0F77">
      <w:pPr>
        <w:rPr>
          <w:b/>
          <w:sz w:val="28"/>
        </w:rPr>
      </w:pPr>
      <w:r>
        <w:rPr>
          <w:b/>
          <w:sz w:val="28"/>
        </w:rPr>
        <w:t>Minimalna wartość projektu</w:t>
      </w:r>
    </w:p>
    <w:p w14:paraId="4728C913" w14:textId="77777777" w:rsidR="009C44D9" w:rsidRDefault="00DB0F77">
      <w:pPr>
        <w:rPr>
          <w:b/>
          <w:sz w:val="28"/>
        </w:rPr>
      </w:pPr>
      <w:r>
        <w:rPr>
          <w:sz w:val="28"/>
        </w:rPr>
        <w:t>100 000,00</w:t>
      </w:r>
    </w:p>
    <w:p w14:paraId="4728C914" w14:textId="77777777" w:rsidR="009C44D9" w:rsidRDefault="00DB0F77">
      <w:pPr>
        <w:rPr>
          <w:b/>
          <w:sz w:val="28"/>
        </w:rPr>
      </w:pPr>
      <w:r>
        <w:rPr>
          <w:b/>
          <w:sz w:val="28"/>
        </w:rPr>
        <w:t>Minimalna</w:t>
      </w:r>
      <w:r>
        <w:rPr>
          <w:b/>
          <w:sz w:val="28"/>
        </w:rPr>
        <w:t xml:space="preserve"> wartość wydatków kwalifikowalnych w projekcie</w:t>
      </w:r>
    </w:p>
    <w:p w14:paraId="4728C915" w14:textId="77777777" w:rsidR="009C44D9" w:rsidRDefault="00DB0F77">
      <w:pPr>
        <w:rPr>
          <w:b/>
          <w:sz w:val="28"/>
        </w:rPr>
      </w:pPr>
      <w:r>
        <w:rPr>
          <w:sz w:val="28"/>
        </w:rPr>
        <w:t>100 000,00</w:t>
      </w:r>
    </w:p>
    <w:p w14:paraId="4728C916" w14:textId="77777777" w:rsidR="009C44D9" w:rsidRDefault="00DB0F77">
      <w:pPr>
        <w:rPr>
          <w:b/>
          <w:sz w:val="28"/>
        </w:rPr>
      </w:pPr>
      <w:r>
        <w:rPr>
          <w:b/>
          <w:sz w:val="28"/>
        </w:rPr>
        <w:t>Sposób wyboru projektów</w:t>
      </w:r>
    </w:p>
    <w:p w14:paraId="4728C917" w14:textId="77777777" w:rsidR="009C44D9" w:rsidRDefault="00DB0F77">
      <w:pPr>
        <w:rPr>
          <w:b/>
          <w:sz w:val="28"/>
        </w:rPr>
      </w:pPr>
      <w:r>
        <w:rPr>
          <w:sz w:val="28"/>
        </w:rPr>
        <w:t>Konkurencyjny</w:t>
      </w:r>
    </w:p>
    <w:p w14:paraId="4728C918" w14:textId="77777777" w:rsidR="009C44D9" w:rsidRDefault="00DB0F77">
      <w:pPr>
        <w:rPr>
          <w:b/>
          <w:sz w:val="28"/>
        </w:rPr>
      </w:pPr>
      <w:r>
        <w:rPr>
          <w:b/>
          <w:sz w:val="28"/>
        </w:rPr>
        <w:t>Realizacja instrumentów terytorialnych</w:t>
      </w:r>
    </w:p>
    <w:p w14:paraId="4728C919" w14:textId="77777777" w:rsidR="009C44D9" w:rsidRDefault="00DB0F77">
      <w:pPr>
        <w:rPr>
          <w:b/>
          <w:sz w:val="28"/>
        </w:rPr>
      </w:pPr>
      <w:r>
        <w:rPr>
          <w:sz w:val="28"/>
        </w:rPr>
        <w:t>Nie dotyczy</w:t>
      </w:r>
    </w:p>
    <w:p w14:paraId="4728C91A" w14:textId="77777777" w:rsidR="009C44D9" w:rsidRDefault="00DB0F77">
      <w:pPr>
        <w:rPr>
          <w:b/>
          <w:sz w:val="28"/>
        </w:rPr>
      </w:pPr>
      <w:r>
        <w:rPr>
          <w:b/>
          <w:sz w:val="28"/>
        </w:rPr>
        <w:t>Typ beneficjenta – ogólny</w:t>
      </w:r>
    </w:p>
    <w:p w14:paraId="4728C91B" w14:textId="77777777" w:rsidR="009C44D9" w:rsidRDefault="00DB0F77">
      <w:pPr>
        <w:rPr>
          <w:b/>
          <w:sz w:val="28"/>
        </w:rPr>
      </w:pPr>
      <w:r>
        <w:rPr>
          <w:sz w:val="28"/>
        </w:rPr>
        <w:t>Służby publiczne, Administracja publiczna, Organizacje społeczne i związki wyznanio</w:t>
      </w:r>
      <w:r>
        <w:rPr>
          <w:sz w:val="28"/>
        </w:rPr>
        <w:t>we</w:t>
      </w:r>
    </w:p>
    <w:p w14:paraId="4728C91C" w14:textId="77777777" w:rsidR="009C44D9" w:rsidRDefault="00DB0F77">
      <w:pPr>
        <w:rPr>
          <w:b/>
          <w:sz w:val="28"/>
        </w:rPr>
      </w:pPr>
      <w:r>
        <w:rPr>
          <w:b/>
          <w:sz w:val="28"/>
        </w:rPr>
        <w:t>Grupa docelowa</w:t>
      </w:r>
    </w:p>
    <w:p w14:paraId="4728C91D" w14:textId="77777777" w:rsidR="009C44D9" w:rsidRDefault="00DB0F77">
      <w:pPr>
        <w:rPr>
          <w:b/>
          <w:sz w:val="28"/>
        </w:rPr>
      </w:pPr>
      <w:r>
        <w:rPr>
          <w:sz w:val="28"/>
        </w:rPr>
        <w:t xml:space="preserve">osoby w kryzysie bezdomności, uzależnione od alkoholu lub narkotyków lub innych środków odurzających, zwalniane z zakładów karnych, osoby spełniające </w:t>
      </w:r>
      <w:r>
        <w:rPr>
          <w:sz w:val="28"/>
        </w:rPr>
        <w:lastRenderedPageBreak/>
        <w:t xml:space="preserve">kryteria, o których mowa w art. 8 ust. 1 pkt 1 i 2 ustawy z dnia 12 marca 2004 r. o </w:t>
      </w:r>
      <w:r>
        <w:rPr>
          <w:sz w:val="28"/>
        </w:rPr>
        <w:t>pomocy społecznej, osoby lub rodziny wykluczone lub zagrożone ubóstwem i wykluczeniem społecznym, w tym osoby uciekające z terenu Ukrainy, oraz otoczenie tych osób (m.in. rodzina, środowisko lokalne), organizacje społeczeństwa obywatelskiego, podmioty ekon</w:t>
      </w:r>
      <w:r>
        <w:rPr>
          <w:sz w:val="28"/>
        </w:rPr>
        <w:t>omii społecznej (w tym przedsiębiorstwa społeczne), osoby bierne zawodowo</w:t>
      </w:r>
    </w:p>
    <w:p w14:paraId="4728C91E" w14:textId="77777777" w:rsidR="009C44D9" w:rsidRDefault="00DB0F77">
      <w:pPr>
        <w:rPr>
          <w:b/>
          <w:sz w:val="28"/>
        </w:rPr>
      </w:pPr>
      <w:r>
        <w:rPr>
          <w:b/>
          <w:sz w:val="28"/>
        </w:rPr>
        <w:t>Słowa kluczowe</w:t>
      </w:r>
    </w:p>
    <w:p w14:paraId="4728C91F" w14:textId="77777777" w:rsidR="009C44D9" w:rsidRDefault="00DB0F77">
      <w:pPr>
        <w:rPr>
          <w:b/>
          <w:sz w:val="28"/>
        </w:rPr>
      </w:pPr>
      <w:r>
        <w:rPr>
          <w:sz w:val="28"/>
        </w:rPr>
        <w:t>aktywizacja_społeczna, włączenie_społeczne, baza_usług_rozwojowych, aktywizacja_zawodowa, kwalifikacje, integracja_społeczna, szkolenie_zawodowe, dotacje_na_miejsca_pr</w:t>
      </w:r>
      <w:r>
        <w:rPr>
          <w:sz w:val="28"/>
        </w:rPr>
        <w:t>acy, ekonomia_społeczna, kompetencje_zawodowe</w:t>
      </w:r>
    </w:p>
    <w:p w14:paraId="4728C920" w14:textId="77777777" w:rsidR="009C44D9" w:rsidRDefault="00DB0F77">
      <w:pPr>
        <w:rPr>
          <w:b/>
          <w:sz w:val="28"/>
        </w:rPr>
      </w:pPr>
      <w:r>
        <w:rPr>
          <w:b/>
          <w:sz w:val="28"/>
        </w:rPr>
        <w:t>Kryteria wyboru projektów</w:t>
      </w:r>
    </w:p>
    <w:p w14:paraId="4728C921" w14:textId="77777777" w:rsidR="009C44D9" w:rsidRDefault="00DB0F77">
      <w:pPr>
        <w:rPr>
          <w:b/>
          <w:sz w:val="28"/>
        </w:rPr>
      </w:pPr>
      <w:r>
        <w:rPr>
          <w:sz w:val="28"/>
        </w:rPr>
        <w:t>http://funduszeUE.lubelskie.pl</w:t>
      </w:r>
    </w:p>
    <w:p w14:paraId="4728C922" w14:textId="77777777" w:rsidR="009C44D9" w:rsidRDefault="00DB0F77">
      <w:pPr>
        <w:rPr>
          <w:b/>
          <w:sz w:val="28"/>
        </w:rPr>
      </w:pPr>
      <w:r>
        <w:rPr>
          <w:b/>
          <w:sz w:val="28"/>
        </w:rPr>
        <w:t>Wskaźniki produktu</w:t>
      </w:r>
    </w:p>
    <w:p w14:paraId="4728C923" w14:textId="77777777" w:rsidR="009C44D9" w:rsidRDefault="00DB0F77">
      <w:pPr>
        <w:rPr>
          <w:b/>
          <w:sz w:val="28"/>
        </w:rPr>
      </w:pPr>
      <w:r>
        <w:rPr>
          <w:sz w:val="28"/>
        </w:rPr>
        <w:t>WLWK-PL0CO02 - Liczba obiektów dostosowanych do potrzeb osób z niepełnosprawnościami</w:t>
      </w:r>
    </w:p>
    <w:p w14:paraId="4728C924" w14:textId="77777777" w:rsidR="009C44D9" w:rsidRDefault="00DB0F77">
      <w:pPr>
        <w:rPr>
          <w:b/>
          <w:sz w:val="28"/>
        </w:rPr>
      </w:pPr>
      <w:r>
        <w:rPr>
          <w:sz w:val="28"/>
        </w:rPr>
        <w:t>WLWK-EECO19 - Liczba objętych wsparciem mikro-, m</w:t>
      </w:r>
      <w:r>
        <w:rPr>
          <w:sz w:val="28"/>
        </w:rPr>
        <w:t>ałych i średnich przedsiębiorstw (w tym spółdzielni i przedsiębiorstw społecznych)</w:t>
      </w:r>
    </w:p>
    <w:p w14:paraId="4728C925"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C926" w14:textId="77777777" w:rsidR="009C44D9" w:rsidRDefault="00DB0F77">
      <w:pPr>
        <w:rPr>
          <w:b/>
          <w:sz w:val="28"/>
        </w:rPr>
      </w:pPr>
      <w:r>
        <w:rPr>
          <w:sz w:val="28"/>
        </w:rPr>
        <w:t>WLWK-PL0CO05 - Liczba organiz</w:t>
      </w:r>
      <w:r>
        <w:rPr>
          <w:sz w:val="28"/>
        </w:rPr>
        <w:t>acji społeczeństwa obywatelskiego wspartych w co najmniej jednym z następujących obszarów: standardy i procedury zarządzania, refleksyjność, wydolność finansowa, rzecznictwo, jakość usług, współpraca międzysektorowa</w:t>
      </w:r>
    </w:p>
    <w:p w14:paraId="4728C927" w14:textId="77777777" w:rsidR="009C44D9" w:rsidRDefault="00DB0F77">
      <w:pPr>
        <w:rPr>
          <w:b/>
          <w:sz w:val="28"/>
        </w:rPr>
      </w:pPr>
      <w:r>
        <w:rPr>
          <w:sz w:val="28"/>
        </w:rPr>
        <w:t>WLWK-PL0CO06 - Liczba organizacji społec</w:t>
      </w:r>
      <w:r>
        <w:rPr>
          <w:sz w:val="28"/>
        </w:rPr>
        <w:t>zeństwa obywatelskiego wspartych w zakresie wdrażania nowych metod działania lub rodzajów usług</w:t>
      </w:r>
    </w:p>
    <w:p w14:paraId="4728C928" w14:textId="77777777" w:rsidR="009C44D9" w:rsidRDefault="00DB0F77">
      <w:pPr>
        <w:rPr>
          <w:b/>
          <w:sz w:val="28"/>
        </w:rPr>
      </w:pPr>
      <w:r>
        <w:rPr>
          <w:sz w:val="28"/>
        </w:rPr>
        <w:t>WLWK-EECO02 - Liczba osób bezrobotnych, w tym długotrwale bezrobotnych, objętych wsparciem w programie</w:t>
      </w:r>
    </w:p>
    <w:p w14:paraId="4728C929" w14:textId="77777777" w:rsidR="009C44D9" w:rsidRDefault="00DB0F77">
      <w:pPr>
        <w:rPr>
          <w:b/>
          <w:sz w:val="28"/>
        </w:rPr>
      </w:pPr>
      <w:r>
        <w:rPr>
          <w:sz w:val="28"/>
        </w:rPr>
        <w:lastRenderedPageBreak/>
        <w:t>WLWK-EECO04 - Liczba osób biernych zawodowo objętych wspa</w:t>
      </w:r>
      <w:r>
        <w:rPr>
          <w:sz w:val="28"/>
        </w:rPr>
        <w:t>rciem w programie</w:t>
      </w:r>
    </w:p>
    <w:p w14:paraId="4728C92A" w14:textId="77777777" w:rsidR="009C44D9" w:rsidRDefault="00DB0F77">
      <w:pPr>
        <w:rPr>
          <w:b/>
          <w:sz w:val="28"/>
        </w:rPr>
      </w:pPr>
      <w:r>
        <w:rPr>
          <w:sz w:val="28"/>
        </w:rPr>
        <w:t>WLWK-EECO03 - Liczba osób długotrwale bezrobotnych objętych wsparciem w programie</w:t>
      </w:r>
    </w:p>
    <w:p w14:paraId="4728C92B" w14:textId="77777777" w:rsidR="009C44D9" w:rsidRDefault="00DB0F77">
      <w:pPr>
        <w:rPr>
          <w:b/>
          <w:sz w:val="28"/>
        </w:rPr>
      </w:pPr>
      <w:r>
        <w:rPr>
          <w:sz w:val="28"/>
        </w:rPr>
        <w:t>WLWK-EECO15 - Liczba osób należących do mniejszości, w tym społeczności marginalizowanych takich jak Romowie, objętych wsparciem w programie</w:t>
      </w:r>
    </w:p>
    <w:p w14:paraId="4728C92C" w14:textId="77777777" w:rsidR="009C44D9" w:rsidRDefault="00DB0F77">
      <w:pPr>
        <w:rPr>
          <w:b/>
          <w:sz w:val="28"/>
        </w:rPr>
      </w:pPr>
      <w:r>
        <w:rPr>
          <w:sz w:val="28"/>
        </w:rPr>
        <w:t xml:space="preserve">WLWK-EECO02+04 </w:t>
      </w:r>
      <w:r>
        <w:rPr>
          <w:sz w:val="28"/>
        </w:rPr>
        <w:t xml:space="preserve"> - Liczba osób niezatrudnionych objętych wsparciem w programie</w:t>
      </w:r>
    </w:p>
    <w:p w14:paraId="4728C92D" w14:textId="77777777" w:rsidR="009C44D9" w:rsidRDefault="00DB0F77">
      <w:pPr>
        <w:rPr>
          <w:b/>
          <w:sz w:val="28"/>
        </w:rPr>
      </w:pPr>
      <w:r>
        <w:rPr>
          <w:sz w:val="28"/>
        </w:rPr>
        <w:t>WLWK-EECO14 - Liczba osób obcego pochodzenia objętych wsparciem w programie</w:t>
      </w:r>
    </w:p>
    <w:p w14:paraId="4728C92E" w14:textId="77777777" w:rsidR="009C44D9" w:rsidRDefault="00DB0F77">
      <w:pPr>
        <w:rPr>
          <w:b/>
          <w:sz w:val="28"/>
        </w:rPr>
      </w:pPr>
      <w:r>
        <w:rPr>
          <w:sz w:val="28"/>
        </w:rPr>
        <w:t>WLWK-EECO16 - Liczba osób w kryzysie bezdomności lub dotkniętych wykluczeniem z dostępu do mieszkań, objętych wsparci</w:t>
      </w:r>
      <w:r>
        <w:rPr>
          <w:sz w:val="28"/>
        </w:rPr>
        <w:t>em w programie</w:t>
      </w:r>
    </w:p>
    <w:p w14:paraId="4728C92F" w14:textId="77777777" w:rsidR="009C44D9" w:rsidRDefault="00DB0F77">
      <w:pPr>
        <w:rPr>
          <w:b/>
          <w:sz w:val="28"/>
        </w:rPr>
      </w:pPr>
      <w:r>
        <w:rPr>
          <w:sz w:val="28"/>
        </w:rPr>
        <w:t>WLWK-EECO13 - Liczba osób z krajów trzecich objętych wsparciem w programie</w:t>
      </w:r>
    </w:p>
    <w:p w14:paraId="4728C930" w14:textId="77777777" w:rsidR="009C44D9" w:rsidRDefault="00DB0F77">
      <w:pPr>
        <w:rPr>
          <w:b/>
          <w:sz w:val="28"/>
        </w:rPr>
      </w:pPr>
      <w:r>
        <w:rPr>
          <w:sz w:val="28"/>
        </w:rPr>
        <w:t>WLWK-EECO12 - Liczba osób z niepełnosprawnościami objętych wsparciem w programie</w:t>
      </w:r>
    </w:p>
    <w:p w14:paraId="4728C931" w14:textId="77777777" w:rsidR="009C44D9" w:rsidRDefault="00DB0F77">
      <w:pPr>
        <w:rPr>
          <w:b/>
          <w:sz w:val="28"/>
        </w:rPr>
      </w:pPr>
      <w:r>
        <w:rPr>
          <w:sz w:val="28"/>
        </w:rPr>
        <w:t>WLWK-PLHCO01 - Liczba podmiotów ekonomii społecznej objętych wsparciem</w:t>
      </w:r>
    </w:p>
    <w:p w14:paraId="4728C932" w14:textId="77777777" w:rsidR="009C44D9" w:rsidRDefault="00DB0F77">
      <w:pPr>
        <w:rPr>
          <w:b/>
          <w:sz w:val="28"/>
        </w:rPr>
      </w:pPr>
      <w:r>
        <w:rPr>
          <w:sz w:val="28"/>
        </w:rPr>
        <w:t>WLWK-PL0CO01 - Liczba projektów, w których sfinansowano koszty racjonalnych usprawnień dla osób z niepełnosprawnościami</w:t>
      </w:r>
    </w:p>
    <w:p w14:paraId="4728C933" w14:textId="77777777" w:rsidR="009C44D9" w:rsidRDefault="00DB0F77">
      <w:pPr>
        <w:rPr>
          <w:b/>
          <w:sz w:val="28"/>
        </w:rPr>
      </w:pPr>
      <w:r>
        <w:rPr>
          <w:sz w:val="28"/>
        </w:rPr>
        <w:t>WLWK-PL0CO07 - Liczba przedstawicieli organizacji społeczeństwa obywatelskiego (w tym wolontariuszy) objętych wsparciem w programie</w:t>
      </w:r>
    </w:p>
    <w:p w14:paraId="4728C934" w14:textId="77777777" w:rsidR="009C44D9" w:rsidRDefault="00DB0F77">
      <w:pPr>
        <w:rPr>
          <w:b/>
          <w:sz w:val="28"/>
        </w:rPr>
      </w:pPr>
      <w:r>
        <w:rPr>
          <w:b/>
          <w:sz w:val="28"/>
        </w:rPr>
        <w:t>Wska</w:t>
      </w:r>
      <w:r>
        <w:rPr>
          <w:b/>
          <w:sz w:val="28"/>
        </w:rPr>
        <w:t>źniki rezultatu</w:t>
      </w:r>
    </w:p>
    <w:p w14:paraId="4728C935" w14:textId="77777777" w:rsidR="009C44D9" w:rsidRDefault="00DB0F77">
      <w:pPr>
        <w:rPr>
          <w:b/>
          <w:sz w:val="28"/>
        </w:rPr>
      </w:pPr>
      <w:r>
        <w:rPr>
          <w:sz w:val="28"/>
        </w:rPr>
        <w:t>WLWK-PLHCR01 - Liczba miejsc pracy utworzonych w przedsiębiorstwach społecznych</w:t>
      </w:r>
    </w:p>
    <w:p w14:paraId="4728C936" w14:textId="77777777" w:rsidR="009C44D9" w:rsidRDefault="00DB0F77">
      <w:pPr>
        <w:rPr>
          <w:b/>
          <w:sz w:val="28"/>
        </w:rPr>
      </w:pPr>
      <w:r>
        <w:rPr>
          <w:sz w:val="28"/>
        </w:rPr>
        <w:t>WLWK-PL0CR02 - Liczba organizacji społeczeństwa obywatelskiego, które poprawiły lub wprowadziły nowe metody działania lub rodzaje usług</w:t>
      </w:r>
    </w:p>
    <w:p w14:paraId="4728C937" w14:textId="77777777" w:rsidR="009C44D9" w:rsidRDefault="00DB0F77">
      <w:pPr>
        <w:rPr>
          <w:b/>
          <w:sz w:val="28"/>
        </w:rPr>
      </w:pPr>
      <w:r>
        <w:rPr>
          <w:sz w:val="28"/>
        </w:rPr>
        <w:lastRenderedPageBreak/>
        <w:t>WLWK-PL0CR01 - Liczba or</w:t>
      </w:r>
      <w:r>
        <w:rPr>
          <w:sz w:val="28"/>
        </w:rPr>
        <w:t>ganizacji społeczeństwa obywatelskiego, które zwiększyły swój potencjał organizacyjny w co najmniej jednym z następujących obszarów: standardy i procedury zarządzania, refleksyjność, wydolność finansowa, rzecznictwo, jakość usług, współpraca międzysektorow</w:t>
      </w:r>
      <w:r>
        <w:rPr>
          <w:sz w:val="28"/>
        </w:rPr>
        <w:t>a</w:t>
      </w:r>
    </w:p>
    <w:p w14:paraId="4728C938" w14:textId="77777777" w:rsidR="009C44D9" w:rsidRDefault="00DB0F77">
      <w:pPr>
        <w:rPr>
          <w:b/>
          <w:sz w:val="28"/>
        </w:rPr>
      </w:pPr>
      <w:r>
        <w:rPr>
          <w:sz w:val="28"/>
        </w:rPr>
        <w:t>WLWK-EECR03 - Liczba osób, które uzyskały kwalifikacje po opuszczeniu programu</w:t>
      </w:r>
    </w:p>
    <w:p w14:paraId="4728C939" w14:textId="77777777" w:rsidR="009C44D9" w:rsidRDefault="00DB0F77">
      <w:pPr>
        <w:rPr>
          <w:b/>
          <w:sz w:val="28"/>
        </w:rPr>
      </w:pPr>
      <w:r>
        <w:rPr>
          <w:sz w:val="28"/>
        </w:rPr>
        <w:t>WLWK-PLHILCR01 - Liczba osób, których sytuacja społeczna uległa poprawie po opuszczeniu programu</w:t>
      </w:r>
    </w:p>
    <w:p w14:paraId="4728C93A" w14:textId="77777777" w:rsidR="009C44D9" w:rsidRDefault="00DB0F77">
      <w:pPr>
        <w:rPr>
          <w:b/>
          <w:sz w:val="28"/>
        </w:rPr>
      </w:pPr>
      <w:r>
        <w:rPr>
          <w:sz w:val="28"/>
        </w:rPr>
        <w:t xml:space="preserve">WLWK-EECR04 - Liczba osób pracujących, łącznie z prowadzącymi </w:t>
      </w:r>
      <w:r>
        <w:rPr>
          <w:sz w:val="28"/>
        </w:rPr>
        <w:t>działalność na własny rachunek, po opuszczeniu programu</w:t>
      </w:r>
    </w:p>
    <w:p w14:paraId="4728C93B" w14:textId="77777777" w:rsidR="009C44D9" w:rsidRDefault="00DB0F77">
      <w:pPr>
        <w:rPr>
          <w:b/>
          <w:sz w:val="28"/>
        </w:rPr>
      </w:pPr>
      <w:r>
        <w:rPr>
          <w:sz w:val="28"/>
        </w:rPr>
        <w:t>WLWK-PL0CR03 - Liczba przedstawicieli organizacji społeczeństwa obywatelskiego, którzy zdobyli nowe umiejętności, wiedzę lub uzyskali kwalifikacje</w:t>
      </w:r>
    </w:p>
    <w:p w14:paraId="4728C93C" w14:textId="77777777" w:rsidR="009C44D9" w:rsidRDefault="009C44D9">
      <w:pPr>
        <w:rPr>
          <w:b/>
          <w:sz w:val="28"/>
        </w:rPr>
      </w:pPr>
    </w:p>
    <w:p w14:paraId="4728C93D" w14:textId="77777777" w:rsidR="009C44D9" w:rsidRDefault="00DB0F77">
      <w:pPr>
        <w:pStyle w:val="Nagwek3"/>
        <w:rPr>
          <w:rFonts w:ascii="Calibri" w:hAnsi="Calibri" w:cs="Calibri"/>
          <w:sz w:val="32"/>
        </w:rPr>
      </w:pPr>
      <w:bookmarkStart w:id="63" w:name="_Toc129693492"/>
      <w:r>
        <w:rPr>
          <w:rFonts w:ascii="Calibri" w:hAnsi="Calibri" w:cs="Calibri"/>
          <w:sz w:val="32"/>
        </w:rPr>
        <w:t>Działanie FELU.08.03 Integracja społeczno-gospodarcz</w:t>
      </w:r>
      <w:r>
        <w:rPr>
          <w:rFonts w:ascii="Calibri" w:hAnsi="Calibri" w:cs="Calibri"/>
          <w:sz w:val="32"/>
        </w:rPr>
        <w:t>a obywateli państw trzecich</w:t>
      </w:r>
      <w:bookmarkEnd w:id="63"/>
    </w:p>
    <w:p w14:paraId="4728C93E" w14:textId="77777777" w:rsidR="009C44D9" w:rsidRDefault="009C44D9">
      <w:pPr>
        <w:rPr>
          <w:rFonts w:ascii="Calibri" w:hAnsi="Calibri"/>
          <w:sz w:val="32"/>
        </w:rPr>
      </w:pPr>
    </w:p>
    <w:p w14:paraId="4728C93F" w14:textId="77777777" w:rsidR="009C44D9" w:rsidRDefault="00DB0F77">
      <w:pPr>
        <w:rPr>
          <w:b/>
          <w:sz w:val="28"/>
        </w:rPr>
      </w:pPr>
      <w:r>
        <w:rPr>
          <w:b/>
          <w:sz w:val="28"/>
        </w:rPr>
        <w:t>Cel szczegółowy</w:t>
      </w:r>
    </w:p>
    <w:p w14:paraId="4728C940" w14:textId="77777777" w:rsidR="009C44D9" w:rsidRDefault="00DB0F77">
      <w:pPr>
        <w:rPr>
          <w:b/>
          <w:sz w:val="28"/>
        </w:rPr>
      </w:pPr>
      <w:r>
        <w:rPr>
          <w:sz w:val="28"/>
        </w:rPr>
        <w:t>EFS+.CP4.I - Wspieranie integracji społeczno-gospodarczej obywateli państw trzecich, w tym migrantów</w:t>
      </w:r>
    </w:p>
    <w:p w14:paraId="4728C941" w14:textId="77777777" w:rsidR="009C44D9" w:rsidRDefault="00DB0F77">
      <w:pPr>
        <w:rPr>
          <w:b/>
          <w:sz w:val="28"/>
        </w:rPr>
      </w:pPr>
      <w:r>
        <w:rPr>
          <w:b/>
          <w:sz w:val="28"/>
        </w:rPr>
        <w:t>Instytucja Pośrednicząca</w:t>
      </w:r>
    </w:p>
    <w:p w14:paraId="4728C942" w14:textId="77777777" w:rsidR="009C44D9" w:rsidRDefault="00DB0F77">
      <w:pPr>
        <w:rPr>
          <w:b/>
          <w:sz w:val="28"/>
        </w:rPr>
      </w:pPr>
      <w:r>
        <w:rPr>
          <w:sz w:val="28"/>
        </w:rPr>
        <w:t>Wojewódzki Urząd Pracy w Lublinie</w:t>
      </w:r>
    </w:p>
    <w:p w14:paraId="4728C943" w14:textId="77777777" w:rsidR="009C44D9" w:rsidRDefault="00DB0F77">
      <w:pPr>
        <w:rPr>
          <w:b/>
          <w:sz w:val="28"/>
        </w:rPr>
      </w:pPr>
      <w:r>
        <w:rPr>
          <w:b/>
          <w:sz w:val="28"/>
        </w:rPr>
        <w:t>Wysokość alokacji ogółem (EUR)</w:t>
      </w:r>
    </w:p>
    <w:p w14:paraId="4728C944" w14:textId="77777777" w:rsidR="009C44D9" w:rsidRDefault="00DB0F77">
      <w:pPr>
        <w:rPr>
          <w:b/>
          <w:sz w:val="28"/>
        </w:rPr>
      </w:pPr>
      <w:r>
        <w:rPr>
          <w:sz w:val="28"/>
        </w:rPr>
        <w:t>15 223 529,00</w:t>
      </w:r>
    </w:p>
    <w:p w14:paraId="4728C945" w14:textId="77777777" w:rsidR="009C44D9" w:rsidRDefault="00DB0F77">
      <w:pPr>
        <w:rPr>
          <w:b/>
          <w:sz w:val="28"/>
        </w:rPr>
      </w:pPr>
      <w:r>
        <w:rPr>
          <w:b/>
          <w:sz w:val="28"/>
        </w:rPr>
        <w:t>Wysoko</w:t>
      </w:r>
      <w:r>
        <w:rPr>
          <w:b/>
          <w:sz w:val="28"/>
        </w:rPr>
        <w:t>ść alokacji UE (EUR)</w:t>
      </w:r>
    </w:p>
    <w:p w14:paraId="4728C946" w14:textId="77777777" w:rsidR="009C44D9" w:rsidRDefault="00DB0F77">
      <w:pPr>
        <w:rPr>
          <w:b/>
          <w:sz w:val="28"/>
        </w:rPr>
      </w:pPr>
      <w:r>
        <w:rPr>
          <w:sz w:val="28"/>
        </w:rPr>
        <w:t>12 940 000,00</w:t>
      </w:r>
    </w:p>
    <w:p w14:paraId="4728C947" w14:textId="77777777" w:rsidR="009C44D9" w:rsidRDefault="00DB0F77">
      <w:pPr>
        <w:rPr>
          <w:b/>
          <w:sz w:val="28"/>
        </w:rPr>
      </w:pPr>
      <w:r>
        <w:rPr>
          <w:b/>
          <w:sz w:val="28"/>
        </w:rPr>
        <w:lastRenderedPageBreak/>
        <w:t>Zakres interwencji</w:t>
      </w:r>
    </w:p>
    <w:p w14:paraId="4728C948" w14:textId="77777777" w:rsidR="009C44D9" w:rsidRDefault="00DB0F77">
      <w:pPr>
        <w:rPr>
          <w:b/>
          <w:sz w:val="28"/>
        </w:rPr>
      </w:pPr>
      <w:r>
        <w:rPr>
          <w:sz w:val="28"/>
        </w:rPr>
        <w:t>157 - Działania na rzecz integracji społecznej obywateli państw trzecich, 156 - Działania szczególne na rzecz zwiększenia udziału obywateli państw trzecich w rynku pracy</w:t>
      </w:r>
    </w:p>
    <w:p w14:paraId="4728C949" w14:textId="77777777" w:rsidR="009C44D9" w:rsidRDefault="00DB0F77">
      <w:pPr>
        <w:rPr>
          <w:b/>
          <w:sz w:val="28"/>
        </w:rPr>
      </w:pPr>
      <w:r>
        <w:rPr>
          <w:b/>
          <w:sz w:val="28"/>
        </w:rPr>
        <w:t>Opis działania</w:t>
      </w:r>
    </w:p>
    <w:p w14:paraId="4728C94A" w14:textId="77777777" w:rsidR="009C44D9" w:rsidRDefault="00DB0F77">
      <w:pPr>
        <w:rPr>
          <w:b/>
          <w:sz w:val="28"/>
        </w:rPr>
      </w:pPr>
      <w:r>
        <w:rPr>
          <w:sz w:val="28"/>
        </w:rPr>
        <w:t>Typy projektów:</w:t>
      </w:r>
    </w:p>
    <w:p w14:paraId="4728C94B" w14:textId="77777777" w:rsidR="009C44D9" w:rsidRDefault="00DB0F77">
      <w:pPr>
        <w:rPr>
          <w:b/>
          <w:sz w:val="28"/>
        </w:rPr>
      </w:pPr>
      <w:r>
        <w:rPr>
          <w:sz w:val="28"/>
        </w:rPr>
        <w:t>1</w:t>
      </w:r>
      <w:r>
        <w:rPr>
          <w:sz w:val="28"/>
        </w:rPr>
        <w:t>.</w:t>
      </w:r>
      <w:r>
        <w:rPr>
          <w:sz w:val="28"/>
        </w:rPr>
        <w:tab/>
        <w:t>Wsparcie integracji obywateli państw trzecich, w szczególności migrantów zarobkowych, w procesie integracji na rynku pracy oraz zatrudniających ich przedsiębiorców, w tym utworzenie i funkcjonowanie Centrum Integracji.</w:t>
      </w:r>
    </w:p>
    <w:p w14:paraId="4728C94C" w14:textId="77777777" w:rsidR="009C44D9" w:rsidRDefault="00DB0F77">
      <w:pPr>
        <w:rPr>
          <w:b/>
          <w:sz w:val="28"/>
        </w:rPr>
      </w:pPr>
      <w:r>
        <w:rPr>
          <w:sz w:val="28"/>
        </w:rPr>
        <w:t>2.</w:t>
      </w:r>
      <w:r>
        <w:rPr>
          <w:sz w:val="28"/>
        </w:rPr>
        <w:tab/>
        <w:t xml:space="preserve">Usługi, które pozwolą na lepsze </w:t>
      </w:r>
      <w:r>
        <w:rPr>
          <w:sz w:val="28"/>
        </w:rPr>
        <w:t>funkcjonowanie w polskim społeczeństwie, m.in. kursy języka polskiego, szkolenia z zakresu wartości i kultury polskiej, szkolenia zawodowe, dostarczanie praktycznych informacji dotyczących różnych aspektów życia w Polsce, w tym m.in. legalizacji pobytu i z</w:t>
      </w:r>
      <w:r>
        <w:rPr>
          <w:sz w:val="28"/>
        </w:rPr>
        <w:t>asad rekrutacji na uczelnie wyższe, pomoc w poszukiwaniu zakwaterowania i zatrudnienia, wsparcie w zakresie kontaktów z lokalnymi instytucjami i społecznością lokalną, wsparcie psychologiczne, wsparcie tłumacza.</w:t>
      </w:r>
    </w:p>
    <w:p w14:paraId="4728C94D" w14:textId="77777777" w:rsidR="009C44D9" w:rsidRDefault="00DB0F77">
      <w:pPr>
        <w:rPr>
          <w:b/>
          <w:sz w:val="28"/>
        </w:rPr>
      </w:pPr>
      <w:r>
        <w:rPr>
          <w:sz w:val="28"/>
        </w:rPr>
        <w:t>3.</w:t>
      </w:r>
      <w:r>
        <w:rPr>
          <w:sz w:val="28"/>
        </w:rPr>
        <w:tab/>
        <w:t>Budowanie zdolności instytucjonalnej w ad</w:t>
      </w:r>
      <w:r>
        <w:rPr>
          <w:sz w:val="28"/>
        </w:rPr>
        <w:t>ministracji lokalnej, instytucjach publicznych w tym m. in. Poprzez zatrudnienie osób z Ukrainy znających język polski w stopniu co najmniej komunikatywnym, jako osób pracujących w podmiotach opieki zdrowotnej, placówkach oświatowych, podmiotach/instytucja</w:t>
      </w:r>
      <w:r>
        <w:rPr>
          <w:sz w:val="28"/>
        </w:rPr>
        <w:t>ch świadczących usługi społeczne, zawodowe, celem zwiększenia komunikacji pomiędzy obywatelami państw trzecich a pracownikami ww. instytucji.</w:t>
      </w:r>
    </w:p>
    <w:p w14:paraId="4728C94E" w14:textId="77777777" w:rsidR="009C44D9" w:rsidRDefault="00DB0F77">
      <w:pPr>
        <w:rPr>
          <w:b/>
          <w:sz w:val="28"/>
        </w:rPr>
      </w:pPr>
      <w:r>
        <w:rPr>
          <w:sz w:val="28"/>
        </w:rPr>
        <w:t>4.</w:t>
      </w:r>
      <w:r>
        <w:rPr>
          <w:sz w:val="28"/>
        </w:rPr>
        <w:tab/>
        <w:t>Budowanie zdolności podmiotów gospodarki społecznej oraz organizacji społeczeństwa obywatelskiego i partnerów s</w:t>
      </w:r>
      <w:r>
        <w:rPr>
          <w:sz w:val="28"/>
        </w:rPr>
        <w:t>połecznych zajmujących się integracją społeczno- ekonomiczną obywateli państw trzecich, w tym m. in. poprzez zatrudnienie osób z Ukrainy znających język polski w stopniu co najmniej komunikatywnym, jako osób pracujących w podmiotach gospodarki społecznej o</w:t>
      </w:r>
      <w:r>
        <w:rPr>
          <w:sz w:val="28"/>
        </w:rPr>
        <w:t xml:space="preserve">raz organizacji społeczeństwa obywatelskiego i partnerów społecznych, celem </w:t>
      </w:r>
      <w:r>
        <w:rPr>
          <w:sz w:val="28"/>
        </w:rPr>
        <w:lastRenderedPageBreak/>
        <w:t>zwiększenia komunikacji pomiędzy obywatelami państw trzecich a pracownikami ww. instytucji.</w:t>
      </w:r>
    </w:p>
    <w:p w14:paraId="4728C94F" w14:textId="77777777" w:rsidR="009C44D9" w:rsidRDefault="00DB0F77">
      <w:pPr>
        <w:rPr>
          <w:b/>
          <w:sz w:val="28"/>
        </w:rPr>
      </w:pPr>
      <w:r>
        <w:rPr>
          <w:sz w:val="28"/>
        </w:rPr>
        <w:t>Kluczowe warunki realizacji projektów:</w:t>
      </w:r>
    </w:p>
    <w:p w14:paraId="4728C950" w14:textId="77777777" w:rsidR="009C44D9" w:rsidRDefault="00DB0F77">
      <w:pPr>
        <w:rPr>
          <w:b/>
          <w:sz w:val="28"/>
        </w:rPr>
      </w:pPr>
      <w:r>
        <w:rPr>
          <w:sz w:val="28"/>
        </w:rPr>
        <w:t>Każdorazowo do ogłoszonego naboru projektów ION o</w:t>
      </w:r>
      <w:r>
        <w:rPr>
          <w:sz w:val="28"/>
        </w:rPr>
        <w:t>kreśli szczegółowe zasady realizacji wsparcia w zakresie poszczególnych typów projektów</w:t>
      </w:r>
    </w:p>
    <w:p w14:paraId="4728C951" w14:textId="77777777" w:rsidR="009C44D9" w:rsidRDefault="00DB0F77">
      <w:pPr>
        <w:rPr>
          <w:b/>
          <w:sz w:val="28"/>
        </w:rPr>
      </w:pPr>
      <w:r>
        <w:rPr>
          <w:sz w:val="28"/>
        </w:rPr>
        <w:t>1.</w:t>
      </w:r>
      <w:r>
        <w:rPr>
          <w:sz w:val="28"/>
        </w:rPr>
        <w:tab/>
        <w:t>Projekty realizowane będą zgodnie z:</w:t>
      </w:r>
    </w:p>
    <w:p w14:paraId="4728C952" w14:textId="77777777" w:rsidR="009C44D9" w:rsidRDefault="00DB0F77">
      <w:pPr>
        <w:rPr>
          <w:b/>
          <w:sz w:val="28"/>
        </w:rPr>
      </w:pPr>
      <w:r>
        <w:rPr>
          <w:sz w:val="28"/>
        </w:rPr>
        <w:t>a)</w:t>
      </w:r>
      <w:r>
        <w:rPr>
          <w:sz w:val="28"/>
        </w:rPr>
        <w:tab/>
        <w:t>Wytycznymi dot. kwalifikowalności wydatków na lata 2021-2027,</w:t>
      </w:r>
    </w:p>
    <w:p w14:paraId="4728C953" w14:textId="77777777" w:rsidR="009C44D9" w:rsidRDefault="00DB0F77">
      <w:pPr>
        <w:rPr>
          <w:b/>
          <w:sz w:val="28"/>
        </w:rPr>
      </w:pPr>
      <w:r>
        <w:rPr>
          <w:sz w:val="28"/>
        </w:rPr>
        <w:t>b)</w:t>
      </w:r>
      <w:r>
        <w:rPr>
          <w:sz w:val="28"/>
        </w:rPr>
        <w:tab/>
        <w:t>Wytycznymi dot. realizacji projektów z udziałem środków Euro</w:t>
      </w:r>
      <w:r>
        <w:rPr>
          <w:sz w:val="28"/>
        </w:rPr>
        <w:t>pejskiego Funduszu Społecznego Plus w regionalnych programach na lata 2021–2027,</w:t>
      </w:r>
    </w:p>
    <w:p w14:paraId="4728C954" w14:textId="77777777" w:rsidR="009C44D9" w:rsidRDefault="00DB0F77">
      <w:pPr>
        <w:rPr>
          <w:b/>
          <w:sz w:val="28"/>
        </w:rPr>
      </w:pPr>
      <w:r>
        <w:rPr>
          <w:sz w:val="28"/>
        </w:rPr>
        <w:t>c)</w:t>
      </w:r>
      <w:r>
        <w:rPr>
          <w:sz w:val="28"/>
        </w:rPr>
        <w:tab/>
        <w:t>Wytycznymi dot. realizacji zasad równościowych w ramach funduszy unijnych na lata 2021-2027,</w:t>
      </w:r>
    </w:p>
    <w:p w14:paraId="4728C955" w14:textId="77777777" w:rsidR="009C44D9" w:rsidRDefault="00DB0F77">
      <w:pPr>
        <w:rPr>
          <w:b/>
          <w:sz w:val="28"/>
        </w:rPr>
      </w:pPr>
      <w:r>
        <w:rPr>
          <w:sz w:val="28"/>
        </w:rPr>
        <w:t>d)</w:t>
      </w:r>
      <w:r>
        <w:rPr>
          <w:sz w:val="28"/>
        </w:rPr>
        <w:tab/>
        <w:t>Wytycznymi dot. monitorowania postępu rzeczowego realizacji programów na lat</w:t>
      </w:r>
      <w:r>
        <w:rPr>
          <w:sz w:val="28"/>
        </w:rPr>
        <w:t>a 2021-2027,</w:t>
      </w:r>
    </w:p>
    <w:p w14:paraId="4728C956" w14:textId="77777777" w:rsidR="009C44D9" w:rsidRDefault="00DB0F77">
      <w:pPr>
        <w:rPr>
          <w:b/>
          <w:sz w:val="28"/>
        </w:rPr>
      </w:pPr>
      <w:r>
        <w:rPr>
          <w:sz w:val="28"/>
        </w:rPr>
        <w:t>e)</w:t>
      </w:r>
      <w:r>
        <w:rPr>
          <w:sz w:val="28"/>
        </w:rPr>
        <w:tab/>
        <w:t>Wytycznymi dot. wyboru projektów na lata 2021-2027.</w:t>
      </w:r>
    </w:p>
    <w:p w14:paraId="4728C957" w14:textId="77777777" w:rsidR="009C44D9" w:rsidRDefault="00DB0F77">
      <w:pPr>
        <w:rPr>
          <w:b/>
          <w:sz w:val="28"/>
        </w:rPr>
      </w:pPr>
      <w:r>
        <w:rPr>
          <w:sz w:val="28"/>
        </w:rPr>
        <w:t>2.</w:t>
      </w:r>
      <w:r>
        <w:rPr>
          <w:sz w:val="28"/>
        </w:rPr>
        <w:tab/>
        <w:t>W ramach typu 3, wsparcie będzie skierowane do podmiotów/instytucji, które nie otrzymały środków na ten cel z programu krajowego FERS</w:t>
      </w:r>
    </w:p>
    <w:p w14:paraId="4728C958" w14:textId="77777777" w:rsidR="009C44D9" w:rsidRDefault="00DB0F77">
      <w:pPr>
        <w:rPr>
          <w:b/>
          <w:sz w:val="28"/>
        </w:rPr>
      </w:pPr>
      <w:r>
        <w:rPr>
          <w:sz w:val="28"/>
        </w:rPr>
        <w:t>3.</w:t>
      </w:r>
      <w:r>
        <w:rPr>
          <w:sz w:val="28"/>
        </w:rPr>
        <w:tab/>
        <w:t xml:space="preserve">W ramach typu 4 dla obywateli państw </w:t>
      </w:r>
      <w:r>
        <w:rPr>
          <w:sz w:val="28"/>
        </w:rPr>
        <w:t>trzecich przybywających legalnie do Polski, pracodawców zatrudniających obywateli państw trzecich, oraz osób towarzyszących (np. członków rodzin, dzieci), realizowane będą działania dotyczące tworzenia sieci wsparcia (w szczególności skierowanych do kobiet</w:t>
      </w:r>
      <w:r>
        <w:rPr>
          <w:sz w:val="28"/>
        </w:rPr>
        <w:t xml:space="preserve"> i dzieci, młodzieży), pomocy psychologicznej, terapeutycznej, znajomości funkcjonowania polskiego państwa w zakresie m.in. potrzeb społecznych, inicjatyw ukierunkowanych na wzmocnienie pozytywnego nastawienia otoczenia w miejscu pracy, zamieszkania lub sz</w:t>
      </w:r>
      <w:r>
        <w:rPr>
          <w:sz w:val="28"/>
        </w:rPr>
        <w:t>kole, włączenia poprzez kulturę (otwartość instytucji kultury, jak też możliwość ekspresji własnej kultury).</w:t>
      </w:r>
    </w:p>
    <w:p w14:paraId="4728C959" w14:textId="77777777" w:rsidR="009C44D9" w:rsidRDefault="00DB0F77">
      <w:pPr>
        <w:rPr>
          <w:b/>
          <w:sz w:val="28"/>
        </w:rPr>
      </w:pPr>
      <w:r>
        <w:rPr>
          <w:sz w:val="28"/>
        </w:rPr>
        <w:lastRenderedPageBreak/>
        <w:t>4.</w:t>
      </w:r>
      <w:r>
        <w:rPr>
          <w:sz w:val="28"/>
        </w:rPr>
        <w:tab/>
        <w:t>Oferowane wsparcie w działaniu powinno być realizowane w sposób kompleksowy i zindywidualizowany, dostosowany do zdiagnozowanych specyficznych p</w:t>
      </w:r>
      <w:r>
        <w:rPr>
          <w:sz w:val="28"/>
        </w:rPr>
        <w:t>otrzeb osób wspieranych.</w:t>
      </w:r>
    </w:p>
    <w:p w14:paraId="4728C95A" w14:textId="77777777" w:rsidR="009C44D9" w:rsidRDefault="00DB0F77">
      <w:pPr>
        <w:rPr>
          <w:b/>
          <w:sz w:val="28"/>
        </w:rPr>
      </w:pPr>
      <w:r>
        <w:rPr>
          <w:sz w:val="28"/>
        </w:rPr>
        <w:t>5.</w:t>
      </w:r>
      <w:r>
        <w:rPr>
          <w:sz w:val="28"/>
        </w:rPr>
        <w:tab/>
        <w:t>Nie będą realizowane działania służące rozwojowi przedsiębiorczości i samozatrudnienia.</w:t>
      </w:r>
    </w:p>
    <w:p w14:paraId="4728C95B" w14:textId="77777777" w:rsidR="009C44D9" w:rsidRDefault="00DB0F77">
      <w:pPr>
        <w:rPr>
          <w:b/>
          <w:sz w:val="28"/>
        </w:rPr>
      </w:pPr>
      <w:r>
        <w:rPr>
          <w:sz w:val="28"/>
        </w:rPr>
        <w:t>6.</w:t>
      </w:r>
      <w:r>
        <w:rPr>
          <w:sz w:val="28"/>
        </w:rPr>
        <w:tab/>
        <w:t>Beneficjent w okresie realizacji projektu prowadzi biuro projektu (lub posiada siedzibę, filię, delegaturę, oddział czy inną prawnie dozw</w:t>
      </w:r>
      <w:r>
        <w:rPr>
          <w:sz w:val="28"/>
        </w:rPr>
        <w:t>oloną formę organizacyjną działalności podmiotu) na terenie województwa lubelskiego z możliwością udostępnienia pełnej dokumentacji wdrażanego projektu oraz zapewniające uczestnikom projektu możliwość osobistego kontaktu z kadrą projektu.</w:t>
      </w:r>
    </w:p>
    <w:p w14:paraId="4728C95C" w14:textId="77777777" w:rsidR="009C44D9" w:rsidRDefault="00DB0F77">
      <w:pPr>
        <w:rPr>
          <w:b/>
          <w:sz w:val="28"/>
        </w:rPr>
      </w:pPr>
      <w:r>
        <w:rPr>
          <w:sz w:val="28"/>
        </w:rPr>
        <w:t>7.</w:t>
      </w:r>
      <w:r>
        <w:rPr>
          <w:sz w:val="28"/>
        </w:rPr>
        <w:tab/>
        <w:t xml:space="preserve">W ramach typu </w:t>
      </w:r>
      <w:r>
        <w:rPr>
          <w:sz w:val="28"/>
        </w:rPr>
        <w:t>projektów 4 możliwa będzie interwencja skierowana na budowanie zdolności organizacji społeczeństwa obywatelskiego i partnerów społecznych, zgodnie z art. 9 ust 2 rozporządzenia EFS+.</w:t>
      </w:r>
    </w:p>
    <w:p w14:paraId="4728C95D" w14:textId="77777777" w:rsidR="009C44D9" w:rsidRDefault="00DB0F77">
      <w:pPr>
        <w:rPr>
          <w:b/>
          <w:sz w:val="28"/>
        </w:rPr>
      </w:pPr>
      <w:r>
        <w:rPr>
          <w:sz w:val="28"/>
        </w:rPr>
        <w:t>8.</w:t>
      </w:r>
      <w:r>
        <w:rPr>
          <w:sz w:val="28"/>
        </w:rPr>
        <w:tab/>
        <w:t>Dana osoba nie otrzymuje jednocześnie wsparcia w więcej niż jednym pro</w:t>
      </w:r>
      <w:r>
        <w:rPr>
          <w:sz w:val="28"/>
        </w:rPr>
        <w:t>jekcie dofinansowanym ze środków EFS+.</w:t>
      </w:r>
    </w:p>
    <w:p w14:paraId="4728C95E" w14:textId="77777777" w:rsidR="009C44D9" w:rsidRDefault="00DB0F77">
      <w:pPr>
        <w:rPr>
          <w:b/>
          <w:sz w:val="28"/>
        </w:rPr>
      </w:pPr>
      <w:r>
        <w:rPr>
          <w:sz w:val="28"/>
        </w:rPr>
        <w:t>9.</w:t>
      </w:r>
      <w:r>
        <w:rPr>
          <w:sz w:val="28"/>
        </w:rPr>
        <w:tab/>
        <w:t>Zastosowane będą preferencje punktowe w naborach dla projektów, w których zawarto elementy współpracy ponadregionalnej, transgranicznej lub ponadnarodowej. W wybranych naborach konkurencyjnych premiowani będą benef</w:t>
      </w:r>
      <w:r>
        <w:rPr>
          <w:sz w:val="28"/>
        </w:rPr>
        <w:t>icjenci wykazujący się doświadczeniem i/lub zaangażowaniem w prowadzone działania współpracy międzyregionalnej, transgranicznej i transnarodowej.</w:t>
      </w:r>
    </w:p>
    <w:p w14:paraId="4728C95F" w14:textId="77777777" w:rsidR="009C44D9" w:rsidRDefault="00DB0F77">
      <w:pPr>
        <w:rPr>
          <w:b/>
          <w:sz w:val="28"/>
        </w:rPr>
      </w:pPr>
      <w:r>
        <w:rPr>
          <w:sz w:val="28"/>
        </w:rPr>
        <w:t>10.</w:t>
      </w:r>
      <w:r>
        <w:rPr>
          <w:sz w:val="28"/>
        </w:rPr>
        <w:tab/>
        <w:t>Wnioskodawcą w ramach typu 4 mogą być wyłącznie podmioty spełniające definicję organizacji społeczeństwa o</w:t>
      </w:r>
      <w:r>
        <w:rPr>
          <w:sz w:val="28"/>
        </w:rPr>
        <w:t>bywatelskiego i partnerów społecznych.</w:t>
      </w:r>
    </w:p>
    <w:p w14:paraId="4728C960" w14:textId="77777777" w:rsidR="009C44D9" w:rsidRDefault="00DB0F77">
      <w:pPr>
        <w:rPr>
          <w:b/>
          <w:sz w:val="28"/>
        </w:rPr>
      </w:pPr>
      <w:r>
        <w:rPr>
          <w:b/>
          <w:sz w:val="28"/>
        </w:rPr>
        <w:t>Maksymalny % poziom dofinansowania UE w projekcie</w:t>
      </w:r>
    </w:p>
    <w:p w14:paraId="4728C961" w14:textId="77777777" w:rsidR="009C44D9" w:rsidRDefault="00DB0F77">
      <w:pPr>
        <w:rPr>
          <w:b/>
          <w:sz w:val="28"/>
        </w:rPr>
      </w:pPr>
      <w:r>
        <w:rPr>
          <w:sz w:val="28"/>
        </w:rPr>
        <w:t>85</w:t>
      </w:r>
    </w:p>
    <w:p w14:paraId="4728C962" w14:textId="77777777" w:rsidR="009C44D9" w:rsidRDefault="00DB0F77">
      <w:pPr>
        <w:rPr>
          <w:b/>
          <w:sz w:val="28"/>
        </w:rPr>
      </w:pPr>
      <w:r>
        <w:rPr>
          <w:b/>
          <w:sz w:val="28"/>
        </w:rPr>
        <w:lastRenderedPageBreak/>
        <w:t>Maksymalny % poziom dofinansowania całkowitego wydatków kwalifikowalnych na poziomie projektu (środki UE + współfinansowanie ze środków krajowych przyznane beneficj</w:t>
      </w:r>
      <w:r>
        <w:rPr>
          <w:b/>
          <w:sz w:val="28"/>
        </w:rPr>
        <w:t>entowi przez właściwą instytucję)</w:t>
      </w:r>
    </w:p>
    <w:p w14:paraId="4728C963" w14:textId="77777777" w:rsidR="009C44D9" w:rsidRDefault="00DB0F77">
      <w:pPr>
        <w:rPr>
          <w:b/>
          <w:sz w:val="28"/>
        </w:rPr>
      </w:pPr>
      <w:r>
        <w:rPr>
          <w:sz w:val="28"/>
        </w:rPr>
        <w:t>95</w:t>
      </w:r>
    </w:p>
    <w:p w14:paraId="4728C964" w14:textId="77777777" w:rsidR="009C44D9" w:rsidRDefault="00DB0F77">
      <w:pPr>
        <w:rPr>
          <w:b/>
          <w:sz w:val="28"/>
        </w:rPr>
      </w:pPr>
      <w:r>
        <w:rPr>
          <w:b/>
          <w:sz w:val="28"/>
        </w:rPr>
        <w:t>Pomoc publiczna – unijna podstawa prawna</w:t>
      </w:r>
    </w:p>
    <w:p w14:paraId="4728C965" w14:textId="77777777" w:rsidR="009C44D9" w:rsidRDefault="00DB0F77">
      <w:pPr>
        <w:rPr>
          <w:b/>
          <w:sz w:val="28"/>
        </w:rPr>
      </w:pPr>
      <w:r>
        <w:rPr>
          <w:sz w:val="28"/>
        </w:rPr>
        <w:t>Rozporządzenie  Komisji (UE) nr 1407/2013 z dnia 18 grudnia 2013 r. w sprawie stosowania art. 107 i 108 Traktatu o funkcjonowaniu Unii Europejskiej do pomocy de minimis</w:t>
      </w:r>
    </w:p>
    <w:p w14:paraId="4728C966" w14:textId="77777777" w:rsidR="009C44D9" w:rsidRDefault="00DB0F77">
      <w:pPr>
        <w:rPr>
          <w:b/>
          <w:sz w:val="28"/>
        </w:rPr>
      </w:pPr>
      <w:r>
        <w:rPr>
          <w:b/>
          <w:sz w:val="28"/>
        </w:rPr>
        <w:t>Pomoc pub</w:t>
      </w:r>
      <w:r>
        <w:rPr>
          <w:b/>
          <w:sz w:val="28"/>
        </w:rPr>
        <w:t>liczna – krajowa podstawa prawna</w:t>
      </w:r>
    </w:p>
    <w:p w14:paraId="4728C967" w14:textId="77777777" w:rsidR="009C44D9" w:rsidRDefault="00DB0F77">
      <w:pPr>
        <w:rPr>
          <w:b/>
          <w:sz w:val="28"/>
        </w:rPr>
      </w:pPr>
      <w:r>
        <w:rPr>
          <w:sz w:val="28"/>
        </w:rPr>
        <w:t>Rozporządzenie Ministra Funduszy i Polityki Regionalnej z dnia 20 grudnia 2022 r. w sprawie udzielania pomocy de minimis oraz pomocy publicznej w ramach programów finansowanych z Europejskiego Funduszu Społecznego Plus (EFS</w:t>
      </w:r>
      <w:r>
        <w:rPr>
          <w:sz w:val="28"/>
        </w:rPr>
        <w:t>+) na lata 2021–2027 (Dz. U. z 2022 r. poz. 2782)</w:t>
      </w:r>
    </w:p>
    <w:p w14:paraId="4728C968" w14:textId="77777777" w:rsidR="009C44D9" w:rsidRDefault="00DB0F77">
      <w:pPr>
        <w:rPr>
          <w:b/>
          <w:sz w:val="28"/>
        </w:rPr>
      </w:pPr>
      <w:r>
        <w:rPr>
          <w:b/>
          <w:sz w:val="28"/>
        </w:rPr>
        <w:t>Uproszczone metody rozliczania</w:t>
      </w:r>
    </w:p>
    <w:p w14:paraId="4728C969" w14:textId="77777777" w:rsidR="009C44D9" w:rsidRDefault="00DB0F77">
      <w:pPr>
        <w:rPr>
          <w:b/>
          <w:sz w:val="28"/>
        </w:rPr>
      </w:pPr>
      <w:r>
        <w:rPr>
          <w:sz w:val="28"/>
        </w:rPr>
        <w:t>stawka jednostkowa w oparciu o metodykę IZ [art. 53(3)(a) CPR], uproszczona metoda rozliczania wydatków w oparciu o projekt budżetu [art. 53(3)(b) CPR], do 25% stawka ryczałto</w:t>
      </w:r>
      <w:r>
        <w:rPr>
          <w:sz w:val="28"/>
        </w:rPr>
        <w:t>wa na koszty pośrednie w oparciu o metodykę IZ (podstawa wyliczenia: koszty bezpośrednie) [art. 54(c) CPR]</w:t>
      </w:r>
    </w:p>
    <w:p w14:paraId="4728C96A" w14:textId="77777777" w:rsidR="009C44D9" w:rsidRDefault="00DB0F77">
      <w:pPr>
        <w:rPr>
          <w:b/>
          <w:sz w:val="28"/>
        </w:rPr>
      </w:pPr>
      <w:r>
        <w:rPr>
          <w:b/>
          <w:sz w:val="28"/>
        </w:rPr>
        <w:t>Forma wsparcia</w:t>
      </w:r>
    </w:p>
    <w:p w14:paraId="4728C96B" w14:textId="77777777" w:rsidR="009C44D9" w:rsidRDefault="00DB0F77">
      <w:pPr>
        <w:rPr>
          <w:b/>
          <w:sz w:val="28"/>
        </w:rPr>
      </w:pPr>
      <w:r>
        <w:rPr>
          <w:sz w:val="28"/>
        </w:rPr>
        <w:t>Dotacja</w:t>
      </w:r>
    </w:p>
    <w:p w14:paraId="4728C96C" w14:textId="77777777" w:rsidR="009C44D9" w:rsidRDefault="00DB0F77">
      <w:pPr>
        <w:rPr>
          <w:b/>
          <w:sz w:val="28"/>
        </w:rPr>
      </w:pPr>
      <w:r>
        <w:rPr>
          <w:b/>
          <w:sz w:val="28"/>
        </w:rPr>
        <w:t>Dopuszczalny cross-financing (%)</w:t>
      </w:r>
    </w:p>
    <w:p w14:paraId="4728C96D" w14:textId="77777777" w:rsidR="009C44D9" w:rsidRDefault="00DB0F77">
      <w:pPr>
        <w:rPr>
          <w:b/>
          <w:sz w:val="28"/>
        </w:rPr>
      </w:pPr>
      <w:r>
        <w:rPr>
          <w:sz w:val="28"/>
        </w:rPr>
        <w:t>15</w:t>
      </w:r>
    </w:p>
    <w:p w14:paraId="4728C96E" w14:textId="77777777" w:rsidR="009C44D9" w:rsidRDefault="00DB0F77">
      <w:pPr>
        <w:rPr>
          <w:b/>
          <w:sz w:val="28"/>
        </w:rPr>
      </w:pPr>
      <w:r>
        <w:rPr>
          <w:b/>
          <w:sz w:val="28"/>
        </w:rPr>
        <w:t>Minimalny wkład własny beneficjenta</w:t>
      </w:r>
    </w:p>
    <w:p w14:paraId="4728C96F" w14:textId="77777777" w:rsidR="009C44D9" w:rsidRDefault="00DB0F77">
      <w:pPr>
        <w:rPr>
          <w:b/>
          <w:sz w:val="28"/>
        </w:rPr>
      </w:pPr>
      <w:r>
        <w:rPr>
          <w:sz w:val="28"/>
        </w:rPr>
        <w:t>5%</w:t>
      </w:r>
    </w:p>
    <w:p w14:paraId="4728C970" w14:textId="77777777" w:rsidR="009C44D9" w:rsidRDefault="00DB0F77">
      <w:pPr>
        <w:rPr>
          <w:b/>
          <w:sz w:val="28"/>
        </w:rPr>
      </w:pPr>
      <w:r>
        <w:rPr>
          <w:b/>
          <w:sz w:val="28"/>
        </w:rPr>
        <w:t>Sposób wyboru projektów</w:t>
      </w:r>
    </w:p>
    <w:p w14:paraId="4728C971" w14:textId="77777777" w:rsidR="009C44D9" w:rsidRDefault="00DB0F77">
      <w:pPr>
        <w:rPr>
          <w:b/>
          <w:sz w:val="28"/>
        </w:rPr>
      </w:pPr>
      <w:r>
        <w:rPr>
          <w:sz w:val="28"/>
        </w:rPr>
        <w:lastRenderedPageBreak/>
        <w:t>Niekonkurencyjny, Konkurenc</w:t>
      </w:r>
      <w:r>
        <w:rPr>
          <w:sz w:val="28"/>
        </w:rPr>
        <w:t>yjny</w:t>
      </w:r>
    </w:p>
    <w:p w14:paraId="4728C972" w14:textId="77777777" w:rsidR="009C44D9" w:rsidRDefault="00DB0F77">
      <w:pPr>
        <w:rPr>
          <w:b/>
          <w:sz w:val="28"/>
        </w:rPr>
      </w:pPr>
      <w:r>
        <w:rPr>
          <w:b/>
          <w:sz w:val="28"/>
        </w:rPr>
        <w:t>Realizacja instrumentów terytorialnych</w:t>
      </w:r>
    </w:p>
    <w:p w14:paraId="4728C973" w14:textId="77777777" w:rsidR="009C44D9" w:rsidRDefault="00DB0F77">
      <w:pPr>
        <w:rPr>
          <w:b/>
          <w:sz w:val="28"/>
        </w:rPr>
      </w:pPr>
      <w:r>
        <w:rPr>
          <w:sz w:val="28"/>
        </w:rPr>
        <w:t>Nie dotyczy</w:t>
      </w:r>
    </w:p>
    <w:p w14:paraId="4728C974" w14:textId="77777777" w:rsidR="009C44D9" w:rsidRDefault="00DB0F77">
      <w:pPr>
        <w:rPr>
          <w:b/>
          <w:sz w:val="28"/>
        </w:rPr>
      </w:pPr>
      <w:r>
        <w:rPr>
          <w:b/>
          <w:sz w:val="28"/>
        </w:rPr>
        <w:t>Typ beneficjenta – ogólny</w:t>
      </w:r>
    </w:p>
    <w:p w14:paraId="4728C975" w14:textId="77777777" w:rsidR="009C44D9" w:rsidRDefault="00DB0F77">
      <w:pPr>
        <w:rPr>
          <w:b/>
          <w:sz w:val="28"/>
        </w:rPr>
      </w:pPr>
      <w:r>
        <w:rPr>
          <w:sz w:val="28"/>
        </w:rPr>
        <w:t>Partnerzy społeczni, Przedsiębiorstwa, Służby publiczne, Administracja publiczna, Organizacje społeczne i związki wyznaniowe</w:t>
      </w:r>
    </w:p>
    <w:p w14:paraId="4728C976" w14:textId="77777777" w:rsidR="009C44D9" w:rsidRDefault="00DB0F77">
      <w:pPr>
        <w:rPr>
          <w:b/>
          <w:sz w:val="28"/>
        </w:rPr>
      </w:pPr>
      <w:r>
        <w:rPr>
          <w:b/>
          <w:sz w:val="28"/>
        </w:rPr>
        <w:t>Grupa docelowa</w:t>
      </w:r>
    </w:p>
    <w:p w14:paraId="4728C977" w14:textId="77777777" w:rsidR="009C44D9" w:rsidRDefault="00DB0F77">
      <w:pPr>
        <w:rPr>
          <w:b/>
          <w:sz w:val="28"/>
        </w:rPr>
      </w:pPr>
      <w:r>
        <w:rPr>
          <w:sz w:val="28"/>
        </w:rPr>
        <w:t xml:space="preserve">pracownicy instytucji </w:t>
      </w:r>
      <w:r>
        <w:rPr>
          <w:sz w:val="28"/>
        </w:rPr>
        <w:t>publicznych pracujący z obywatelami państw trzecich, społeczeństwo przyjmujące, pracodawcy zatrudniający obywateli państw trzecich, obywatele państw trzecich, organizacje społeczeństwa obywatelskiego</w:t>
      </w:r>
    </w:p>
    <w:p w14:paraId="4728C978" w14:textId="77777777" w:rsidR="009C44D9" w:rsidRDefault="00DB0F77">
      <w:pPr>
        <w:rPr>
          <w:b/>
          <w:sz w:val="28"/>
        </w:rPr>
      </w:pPr>
      <w:r>
        <w:rPr>
          <w:b/>
          <w:sz w:val="28"/>
        </w:rPr>
        <w:t>Słowa kluczowe</w:t>
      </w:r>
    </w:p>
    <w:p w14:paraId="4728C979" w14:textId="77777777" w:rsidR="009C44D9" w:rsidRDefault="00DB0F77">
      <w:pPr>
        <w:rPr>
          <w:b/>
          <w:sz w:val="28"/>
        </w:rPr>
      </w:pPr>
      <w:r>
        <w:rPr>
          <w:sz w:val="28"/>
        </w:rPr>
        <w:t>integracja_społeczna, kompetencje_zawodow</w:t>
      </w:r>
      <w:r>
        <w:rPr>
          <w:sz w:val="28"/>
        </w:rPr>
        <w:t>e, kurs, aktywizacja_społeczna, aktywizacja_zawodowa, szkolenia</w:t>
      </w:r>
    </w:p>
    <w:p w14:paraId="4728C97A" w14:textId="77777777" w:rsidR="009C44D9" w:rsidRDefault="00DB0F77">
      <w:pPr>
        <w:rPr>
          <w:b/>
          <w:sz w:val="28"/>
        </w:rPr>
      </w:pPr>
      <w:r>
        <w:rPr>
          <w:b/>
          <w:sz w:val="28"/>
        </w:rPr>
        <w:t>Wielkość podmiotu (w przypadku przedsiębiorstw)</w:t>
      </w:r>
    </w:p>
    <w:p w14:paraId="4728C97B" w14:textId="77777777" w:rsidR="009C44D9" w:rsidRDefault="00DB0F77">
      <w:pPr>
        <w:rPr>
          <w:b/>
          <w:sz w:val="28"/>
        </w:rPr>
      </w:pPr>
      <w:r>
        <w:rPr>
          <w:sz w:val="28"/>
        </w:rPr>
        <w:t>Nie dotyczy</w:t>
      </w:r>
    </w:p>
    <w:p w14:paraId="4728C97C" w14:textId="77777777" w:rsidR="009C44D9" w:rsidRDefault="00DB0F77">
      <w:pPr>
        <w:rPr>
          <w:b/>
          <w:sz w:val="28"/>
        </w:rPr>
      </w:pPr>
      <w:r>
        <w:rPr>
          <w:b/>
          <w:sz w:val="28"/>
        </w:rPr>
        <w:t>Kryteria wyboru projektów</w:t>
      </w:r>
    </w:p>
    <w:p w14:paraId="4728C97D" w14:textId="77777777" w:rsidR="009C44D9" w:rsidRDefault="00DB0F77">
      <w:pPr>
        <w:rPr>
          <w:b/>
          <w:sz w:val="28"/>
        </w:rPr>
      </w:pPr>
      <w:r>
        <w:rPr>
          <w:sz w:val="28"/>
        </w:rPr>
        <w:t>http://funduszeUE.lubelskie.pl</w:t>
      </w:r>
    </w:p>
    <w:p w14:paraId="4728C97E" w14:textId="77777777" w:rsidR="009C44D9" w:rsidRDefault="00DB0F77">
      <w:pPr>
        <w:rPr>
          <w:b/>
          <w:sz w:val="28"/>
        </w:rPr>
      </w:pPr>
      <w:r>
        <w:rPr>
          <w:b/>
          <w:sz w:val="28"/>
        </w:rPr>
        <w:t>Wskaźniki produktu</w:t>
      </w:r>
    </w:p>
    <w:p w14:paraId="4728C97F" w14:textId="77777777" w:rsidR="009C44D9" w:rsidRDefault="00DB0F77">
      <w:pPr>
        <w:rPr>
          <w:b/>
          <w:sz w:val="28"/>
        </w:rPr>
      </w:pPr>
      <w:r>
        <w:rPr>
          <w:sz w:val="28"/>
        </w:rPr>
        <w:t xml:space="preserve">WLWK-PL0CO02 - Liczba obiektów dostosowanych do potrzeb </w:t>
      </w:r>
      <w:r>
        <w:rPr>
          <w:sz w:val="28"/>
        </w:rPr>
        <w:t>osób z niepełnosprawnościami</w:t>
      </w:r>
    </w:p>
    <w:p w14:paraId="4728C980" w14:textId="77777777" w:rsidR="009C44D9" w:rsidRDefault="00DB0F77">
      <w:pPr>
        <w:rPr>
          <w:b/>
          <w:sz w:val="28"/>
        </w:rPr>
      </w:pPr>
      <w:r>
        <w:rPr>
          <w:sz w:val="28"/>
        </w:rPr>
        <w:t>WLWK-EECO19 - Liczba objętych wsparciem mikro-, małych i średnich przedsiębiorstw (w tym spółdzielni i przedsiębiorstw społecznych)</w:t>
      </w:r>
    </w:p>
    <w:p w14:paraId="4728C981" w14:textId="77777777" w:rsidR="009C44D9" w:rsidRDefault="00DB0F77">
      <w:pPr>
        <w:rPr>
          <w:b/>
          <w:sz w:val="28"/>
        </w:rPr>
      </w:pPr>
      <w:r>
        <w:rPr>
          <w:sz w:val="28"/>
        </w:rPr>
        <w:t>WLWK-EECO18 - Liczba objętych wsparciem podmiotów administracji publicznej lub służb publicznyc</w:t>
      </w:r>
      <w:r>
        <w:rPr>
          <w:sz w:val="28"/>
        </w:rPr>
        <w:t>h na szczeblu krajowym, regionalnym lub lokalnym</w:t>
      </w:r>
    </w:p>
    <w:p w14:paraId="4728C982" w14:textId="77777777" w:rsidR="009C44D9" w:rsidRDefault="00DB0F77">
      <w:pPr>
        <w:rPr>
          <w:b/>
          <w:sz w:val="28"/>
        </w:rPr>
      </w:pPr>
      <w:r>
        <w:rPr>
          <w:sz w:val="28"/>
        </w:rPr>
        <w:lastRenderedPageBreak/>
        <w:t>WLWK-PL0CO05 - Liczba organizacji społeczeństwa obywatelskiego wspartych w co najmniej jednym z następujących obszarów: standardy i procedury zarządzania, refleksyjność, wydolność finansowa, rzecznictwo, jak</w:t>
      </w:r>
      <w:r>
        <w:rPr>
          <w:sz w:val="28"/>
        </w:rPr>
        <w:t>ość usług, współpraca międzysektorowa</w:t>
      </w:r>
    </w:p>
    <w:p w14:paraId="4728C983" w14:textId="77777777" w:rsidR="009C44D9" w:rsidRDefault="00DB0F77">
      <w:pPr>
        <w:rPr>
          <w:b/>
          <w:sz w:val="28"/>
        </w:rPr>
      </w:pPr>
      <w:r>
        <w:rPr>
          <w:sz w:val="28"/>
        </w:rPr>
        <w:t>WLWK-PL0CO06 - Liczba organizacji społeczeństwa obywatelskiego wspartych w zakresie wdrażania nowych metod działania lub rodzajów usług</w:t>
      </w:r>
    </w:p>
    <w:p w14:paraId="4728C984" w14:textId="77777777" w:rsidR="009C44D9" w:rsidRDefault="00DB0F77">
      <w:pPr>
        <w:rPr>
          <w:b/>
          <w:sz w:val="28"/>
        </w:rPr>
      </w:pPr>
      <w:r>
        <w:rPr>
          <w:sz w:val="28"/>
        </w:rPr>
        <w:t>WLWK-EECO15 - Liczba osób należących do mniejszości, w tym społeczności marginaliz</w:t>
      </w:r>
      <w:r>
        <w:rPr>
          <w:sz w:val="28"/>
        </w:rPr>
        <w:t>owanych takich jak Romowie, objętych wsparciem w programie</w:t>
      </w:r>
    </w:p>
    <w:p w14:paraId="4728C985" w14:textId="77777777" w:rsidR="009C44D9" w:rsidRDefault="00DB0F77">
      <w:pPr>
        <w:rPr>
          <w:b/>
          <w:sz w:val="28"/>
        </w:rPr>
      </w:pPr>
      <w:r>
        <w:rPr>
          <w:sz w:val="28"/>
        </w:rPr>
        <w:t>WLWK-EECO14 - Liczba osób obcego pochodzenia objętych wsparciem w programie</w:t>
      </w:r>
    </w:p>
    <w:p w14:paraId="4728C986" w14:textId="77777777" w:rsidR="009C44D9" w:rsidRDefault="00DB0F77">
      <w:pPr>
        <w:rPr>
          <w:b/>
          <w:sz w:val="28"/>
        </w:rPr>
      </w:pPr>
      <w:r>
        <w:rPr>
          <w:sz w:val="28"/>
        </w:rPr>
        <w:t xml:space="preserve">WLWK-EECO16 - Liczba osób w kryzysie bezdomności lub dotkniętych wykluczeniem z dostępu do mieszkań, objętych </w:t>
      </w:r>
      <w:r>
        <w:rPr>
          <w:sz w:val="28"/>
        </w:rPr>
        <w:t>wsparciem w programie</w:t>
      </w:r>
    </w:p>
    <w:p w14:paraId="4728C987" w14:textId="77777777" w:rsidR="009C44D9" w:rsidRDefault="00DB0F77">
      <w:pPr>
        <w:rPr>
          <w:b/>
          <w:sz w:val="28"/>
        </w:rPr>
      </w:pPr>
      <w:r>
        <w:rPr>
          <w:sz w:val="28"/>
        </w:rPr>
        <w:t>WLWK-EECO13 - Liczba osób z krajów trzecich objętych wsparciem w programie</w:t>
      </w:r>
    </w:p>
    <w:p w14:paraId="4728C988" w14:textId="77777777" w:rsidR="009C44D9" w:rsidRDefault="00DB0F77">
      <w:pPr>
        <w:rPr>
          <w:b/>
          <w:sz w:val="28"/>
        </w:rPr>
      </w:pPr>
      <w:r>
        <w:rPr>
          <w:sz w:val="28"/>
        </w:rPr>
        <w:t>WLWK-EECO12 - Liczba osób z niepełnosprawnościami objętych wsparciem w programie</w:t>
      </w:r>
    </w:p>
    <w:p w14:paraId="4728C989" w14:textId="77777777" w:rsidR="009C44D9" w:rsidRDefault="00DB0F77">
      <w:pPr>
        <w:rPr>
          <w:b/>
          <w:sz w:val="28"/>
        </w:rPr>
      </w:pPr>
      <w:r>
        <w:rPr>
          <w:sz w:val="28"/>
        </w:rPr>
        <w:t>WLWK-PL0CO01 - Liczba projektów, w których sfinansowano koszty racjonalnych us</w:t>
      </w:r>
      <w:r>
        <w:rPr>
          <w:sz w:val="28"/>
        </w:rPr>
        <w:t>prawnień dla osób z niepełnosprawnościami</w:t>
      </w:r>
    </w:p>
    <w:p w14:paraId="4728C98A" w14:textId="77777777" w:rsidR="009C44D9" w:rsidRDefault="00DB0F77">
      <w:pPr>
        <w:rPr>
          <w:b/>
          <w:sz w:val="28"/>
        </w:rPr>
      </w:pPr>
      <w:r>
        <w:rPr>
          <w:sz w:val="28"/>
        </w:rPr>
        <w:t>WLWK-PL0CO07 - Liczba przedstawicieli organizacji społeczeństwa obywatelskiego (w tym wolontariuszy) objętych wsparciem w programie</w:t>
      </w:r>
    </w:p>
    <w:p w14:paraId="4728C98B" w14:textId="77777777" w:rsidR="009C44D9" w:rsidRDefault="00DB0F77">
      <w:pPr>
        <w:rPr>
          <w:b/>
          <w:sz w:val="28"/>
        </w:rPr>
      </w:pPr>
      <w:r>
        <w:rPr>
          <w:sz w:val="28"/>
        </w:rPr>
        <w:t>WLWK-PLICO05 - Liczba utworzonych Centrów Integracji Cudzoziemców</w:t>
      </w:r>
    </w:p>
    <w:p w14:paraId="4728C98C" w14:textId="77777777" w:rsidR="009C44D9" w:rsidRDefault="00DB0F77">
      <w:pPr>
        <w:rPr>
          <w:b/>
          <w:sz w:val="28"/>
        </w:rPr>
      </w:pPr>
      <w:r>
        <w:rPr>
          <w:b/>
          <w:sz w:val="28"/>
        </w:rPr>
        <w:t>Wskaźniki rezult</w:t>
      </w:r>
      <w:r>
        <w:rPr>
          <w:b/>
          <w:sz w:val="28"/>
        </w:rPr>
        <w:t>atu</w:t>
      </w:r>
    </w:p>
    <w:p w14:paraId="4728C98D" w14:textId="77777777" w:rsidR="009C44D9" w:rsidRDefault="00DB0F77">
      <w:pPr>
        <w:rPr>
          <w:b/>
          <w:sz w:val="28"/>
        </w:rPr>
      </w:pPr>
      <w:r>
        <w:rPr>
          <w:sz w:val="28"/>
        </w:rPr>
        <w:t>WLWK-PL0CR02 - Liczba organizacji społeczeństwa obywatelskiego, które poprawiły lub wprowadziły nowe metody działania lub rodzaje usług</w:t>
      </w:r>
    </w:p>
    <w:p w14:paraId="4728C98E" w14:textId="77777777" w:rsidR="009C44D9" w:rsidRDefault="00DB0F77">
      <w:pPr>
        <w:rPr>
          <w:b/>
          <w:sz w:val="28"/>
        </w:rPr>
      </w:pPr>
      <w:r>
        <w:rPr>
          <w:sz w:val="28"/>
        </w:rPr>
        <w:t>WLWK-PL0CR01 - Liczba organizacji społeczeństwa obywatelskiego, które zwiększyły swój potencjał organizacyjny w co n</w:t>
      </w:r>
      <w:r>
        <w:rPr>
          <w:sz w:val="28"/>
        </w:rPr>
        <w:t>ajmniej jednym z następujących obszarów: standardy i procedury zarządzania, refleksyjność, wydolność finansowa, rzecznictwo, jakość usług, współpraca międzysektorowa</w:t>
      </w:r>
    </w:p>
    <w:p w14:paraId="4728C98F" w14:textId="77777777" w:rsidR="009C44D9" w:rsidRDefault="00DB0F77">
      <w:pPr>
        <w:rPr>
          <w:b/>
          <w:sz w:val="28"/>
        </w:rPr>
      </w:pPr>
      <w:r>
        <w:rPr>
          <w:sz w:val="28"/>
        </w:rPr>
        <w:lastRenderedPageBreak/>
        <w:t>WLWK-EECR02 - Liczba osób, które podjęły kształcenie lub szkolenie po opuszczeniu programu</w:t>
      </w:r>
    </w:p>
    <w:p w14:paraId="4728C990" w14:textId="77777777" w:rsidR="009C44D9" w:rsidRDefault="00DB0F77">
      <w:pPr>
        <w:rPr>
          <w:b/>
          <w:sz w:val="28"/>
        </w:rPr>
      </w:pPr>
      <w:r>
        <w:rPr>
          <w:sz w:val="28"/>
        </w:rPr>
        <w:t>WLWK-EECR03 - Liczba osób, które uzyskały kwalifikacje po opuszczeniu programu</w:t>
      </w:r>
    </w:p>
    <w:p w14:paraId="4728C991" w14:textId="77777777" w:rsidR="009C44D9" w:rsidRDefault="00DB0F77">
      <w:pPr>
        <w:rPr>
          <w:b/>
          <w:sz w:val="28"/>
        </w:rPr>
      </w:pPr>
      <w:r>
        <w:rPr>
          <w:sz w:val="28"/>
        </w:rPr>
        <w:t>WLWK-PLHILCR01 - Liczba osób, których sytuacja społeczna uległa poprawie po opuszczeniu programu</w:t>
      </w:r>
    </w:p>
    <w:p w14:paraId="4728C992" w14:textId="77777777" w:rsidR="009C44D9" w:rsidRDefault="00DB0F77">
      <w:pPr>
        <w:rPr>
          <w:b/>
          <w:sz w:val="28"/>
        </w:rPr>
      </w:pPr>
      <w:r>
        <w:rPr>
          <w:sz w:val="28"/>
        </w:rPr>
        <w:t xml:space="preserve">WLWK-EECR04 - Liczba osób pracujących, łącznie z prowadzącymi </w:t>
      </w:r>
      <w:r>
        <w:rPr>
          <w:sz w:val="28"/>
        </w:rPr>
        <w:t>działalność na własny rachunek, po opuszczeniu programu</w:t>
      </w:r>
    </w:p>
    <w:p w14:paraId="4728C993" w14:textId="77777777" w:rsidR="009C44D9" w:rsidRDefault="00DB0F77">
      <w:pPr>
        <w:rPr>
          <w:b/>
          <w:sz w:val="28"/>
        </w:rPr>
      </w:pPr>
      <w:r>
        <w:rPr>
          <w:sz w:val="28"/>
        </w:rPr>
        <w:t>WLWK-PL0CR03 - Liczba przedstawicieli organizacji społeczeństwa obywatelskiego, którzy zdobyli nowe umiejętności, wiedzę lub uzyskali kwalifikacje</w:t>
      </w:r>
    </w:p>
    <w:p w14:paraId="4728C994" w14:textId="77777777" w:rsidR="009C44D9" w:rsidRDefault="009C44D9">
      <w:pPr>
        <w:rPr>
          <w:b/>
          <w:sz w:val="28"/>
        </w:rPr>
      </w:pPr>
    </w:p>
    <w:p w14:paraId="4728C995" w14:textId="77777777" w:rsidR="009C44D9" w:rsidRDefault="00DB0F77">
      <w:pPr>
        <w:pStyle w:val="Nagwek3"/>
        <w:rPr>
          <w:rFonts w:ascii="Calibri" w:hAnsi="Calibri" w:cs="Calibri"/>
          <w:sz w:val="32"/>
        </w:rPr>
      </w:pPr>
      <w:bookmarkStart w:id="64" w:name="_Toc129693493"/>
      <w:r>
        <w:rPr>
          <w:rFonts w:ascii="Calibri" w:hAnsi="Calibri" w:cs="Calibri"/>
          <w:sz w:val="32"/>
        </w:rPr>
        <w:t>Działanie FELU.08.04 Integracja społeczno-gospodarcz</w:t>
      </w:r>
      <w:r>
        <w:rPr>
          <w:rFonts w:ascii="Calibri" w:hAnsi="Calibri" w:cs="Calibri"/>
          <w:sz w:val="32"/>
        </w:rPr>
        <w:t>a społeczności marginalizowanych</w:t>
      </w:r>
      <w:bookmarkEnd w:id="64"/>
    </w:p>
    <w:p w14:paraId="4728C996" w14:textId="77777777" w:rsidR="009C44D9" w:rsidRDefault="009C44D9">
      <w:pPr>
        <w:rPr>
          <w:rFonts w:ascii="Calibri" w:hAnsi="Calibri"/>
          <w:sz w:val="32"/>
        </w:rPr>
      </w:pPr>
    </w:p>
    <w:p w14:paraId="4728C997" w14:textId="77777777" w:rsidR="009C44D9" w:rsidRDefault="00DB0F77">
      <w:pPr>
        <w:rPr>
          <w:b/>
          <w:sz w:val="28"/>
        </w:rPr>
      </w:pPr>
      <w:r>
        <w:rPr>
          <w:b/>
          <w:sz w:val="28"/>
        </w:rPr>
        <w:t>Cel szczegółowy</w:t>
      </w:r>
    </w:p>
    <w:p w14:paraId="4728C998" w14:textId="77777777" w:rsidR="009C44D9" w:rsidRDefault="00DB0F77">
      <w:pPr>
        <w:rPr>
          <w:b/>
          <w:sz w:val="28"/>
        </w:rPr>
      </w:pPr>
      <w:r>
        <w:rPr>
          <w:sz w:val="28"/>
        </w:rPr>
        <w:t>EFS+.CP4.J - Wspieranie integracji społeczno-gospodarczej społeczności marginalizowanych, takich jak Romowie</w:t>
      </w:r>
    </w:p>
    <w:p w14:paraId="4728C999" w14:textId="77777777" w:rsidR="009C44D9" w:rsidRDefault="00DB0F77">
      <w:pPr>
        <w:rPr>
          <w:b/>
          <w:sz w:val="28"/>
        </w:rPr>
      </w:pPr>
      <w:r>
        <w:rPr>
          <w:b/>
          <w:sz w:val="28"/>
        </w:rPr>
        <w:t>Instytucja Pośrednicząca</w:t>
      </w:r>
    </w:p>
    <w:p w14:paraId="4728C99A" w14:textId="77777777" w:rsidR="009C44D9" w:rsidRDefault="00DB0F77">
      <w:pPr>
        <w:rPr>
          <w:b/>
          <w:sz w:val="28"/>
        </w:rPr>
      </w:pPr>
      <w:r>
        <w:rPr>
          <w:sz w:val="28"/>
        </w:rPr>
        <w:t>Wojewódzki Urząd Pracy w Lublinie</w:t>
      </w:r>
    </w:p>
    <w:p w14:paraId="4728C99B" w14:textId="77777777" w:rsidR="009C44D9" w:rsidRDefault="00DB0F77">
      <w:pPr>
        <w:rPr>
          <w:b/>
          <w:sz w:val="28"/>
        </w:rPr>
      </w:pPr>
      <w:r>
        <w:rPr>
          <w:b/>
          <w:sz w:val="28"/>
        </w:rPr>
        <w:t>Wysokość alokacji ogółem (EUR)</w:t>
      </w:r>
    </w:p>
    <w:p w14:paraId="4728C99C" w14:textId="77777777" w:rsidR="009C44D9" w:rsidRDefault="00DB0F77">
      <w:pPr>
        <w:rPr>
          <w:b/>
          <w:sz w:val="28"/>
        </w:rPr>
      </w:pPr>
      <w:r>
        <w:rPr>
          <w:sz w:val="28"/>
        </w:rPr>
        <w:t>2 611 7</w:t>
      </w:r>
      <w:r>
        <w:rPr>
          <w:sz w:val="28"/>
        </w:rPr>
        <w:t>65,00</w:t>
      </w:r>
    </w:p>
    <w:p w14:paraId="4728C99D" w14:textId="77777777" w:rsidR="009C44D9" w:rsidRDefault="00DB0F77">
      <w:pPr>
        <w:rPr>
          <w:b/>
          <w:sz w:val="28"/>
        </w:rPr>
      </w:pPr>
      <w:r>
        <w:rPr>
          <w:b/>
          <w:sz w:val="28"/>
        </w:rPr>
        <w:t>Wysokość alokacji UE (EUR)</w:t>
      </w:r>
    </w:p>
    <w:p w14:paraId="4728C99E" w14:textId="77777777" w:rsidR="009C44D9" w:rsidRDefault="00DB0F77">
      <w:pPr>
        <w:rPr>
          <w:b/>
          <w:sz w:val="28"/>
        </w:rPr>
      </w:pPr>
      <w:r>
        <w:rPr>
          <w:sz w:val="28"/>
        </w:rPr>
        <w:t>2 220 000,00</w:t>
      </w:r>
    </w:p>
    <w:p w14:paraId="4728C99F" w14:textId="77777777" w:rsidR="009C44D9" w:rsidRDefault="00DB0F77">
      <w:pPr>
        <w:rPr>
          <w:b/>
          <w:sz w:val="28"/>
        </w:rPr>
      </w:pPr>
      <w:r>
        <w:rPr>
          <w:b/>
          <w:sz w:val="28"/>
        </w:rPr>
        <w:t>Zakres interwencji</w:t>
      </w:r>
    </w:p>
    <w:p w14:paraId="4728C9A0" w14:textId="77777777" w:rsidR="009C44D9" w:rsidRDefault="00DB0F77">
      <w:pPr>
        <w:rPr>
          <w:b/>
          <w:sz w:val="28"/>
        </w:rPr>
      </w:pPr>
      <w:r>
        <w:rPr>
          <w:sz w:val="28"/>
        </w:rPr>
        <w:lastRenderedPageBreak/>
        <w:t>154 - Działania na rzecz poprawy dostępu grup marginalizowanych, takich jak Romowie, do edukacji, zatrudnienia, a także na rzecz wspierania ich włączenia społecznego, 152 - Działania na rzecz</w:t>
      </w:r>
      <w:r>
        <w:rPr>
          <w:sz w:val="28"/>
        </w:rPr>
        <w:t xml:space="preserve"> promowania równości szans i aktywnego udziału w życiu społecznym</w:t>
      </w:r>
    </w:p>
    <w:p w14:paraId="4728C9A1" w14:textId="77777777" w:rsidR="009C44D9" w:rsidRDefault="00DB0F77">
      <w:pPr>
        <w:rPr>
          <w:b/>
          <w:sz w:val="28"/>
        </w:rPr>
      </w:pPr>
      <w:r>
        <w:rPr>
          <w:b/>
          <w:sz w:val="28"/>
        </w:rPr>
        <w:t>Opis działania</w:t>
      </w:r>
    </w:p>
    <w:p w14:paraId="4728C9A2" w14:textId="77777777" w:rsidR="009C44D9" w:rsidRDefault="00DB0F77">
      <w:pPr>
        <w:rPr>
          <w:b/>
          <w:sz w:val="28"/>
        </w:rPr>
      </w:pPr>
      <w:r>
        <w:rPr>
          <w:sz w:val="28"/>
        </w:rPr>
        <w:t>Typy projektów:</w:t>
      </w:r>
    </w:p>
    <w:p w14:paraId="4728C9A3" w14:textId="77777777" w:rsidR="009C44D9" w:rsidRDefault="00DB0F77">
      <w:pPr>
        <w:rPr>
          <w:b/>
          <w:sz w:val="28"/>
        </w:rPr>
      </w:pPr>
      <w:r>
        <w:rPr>
          <w:sz w:val="28"/>
        </w:rPr>
        <w:t>1.</w:t>
      </w:r>
      <w:r>
        <w:rPr>
          <w:sz w:val="28"/>
        </w:rPr>
        <w:tab/>
        <w:t>Kompleksowe programy na rzecz aktywizacji społecznej i zawodowej oraz wykształcenia członków społeczności marginalizowanych obejmujące m.in. działania w zak</w:t>
      </w:r>
      <w:r>
        <w:rPr>
          <w:sz w:val="28"/>
        </w:rPr>
        <w:t>resie edukacji dzieci i młodzieży oraz osób dorosłych,</w:t>
      </w:r>
    </w:p>
    <w:p w14:paraId="4728C9A4" w14:textId="77777777" w:rsidR="009C44D9" w:rsidRDefault="00DB0F77">
      <w:pPr>
        <w:rPr>
          <w:b/>
          <w:sz w:val="28"/>
        </w:rPr>
      </w:pPr>
      <w:r>
        <w:rPr>
          <w:sz w:val="28"/>
        </w:rPr>
        <w:t>2.</w:t>
      </w:r>
      <w:r>
        <w:rPr>
          <w:sz w:val="28"/>
        </w:rPr>
        <w:tab/>
        <w:t>Działania antydyskryminacyjne na rzecz osób i instytucji z otoczenia środowiska Romów,</w:t>
      </w:r>
    </w:p>
    <w:p w14:paraId="4728C9A5" w14:textId="77777777" w:rsidR="009C44D9" w:rsidRDefault="00DB0F77">
      <w:pPr>
        <w:rPr>
          <w:b/>
          <w:sz w:val="28"/>
        </w:rPr>
      </w:pPr>
      <w:r>
        <w:rPr>
          <w:sz w:val="28"/>
        </w:rPr>
        <w:t>3.</w:t>
      </w:r>
      <w:r>
        <w:rPr>
          <w:sz w:val="28"/>
        </w:rPr>
        <w:tab/>
        <w:t>Działania w zakresie edukacji prozdrowotnej (jako działania uzupełniające i wspierające funkcjonowanie w spo</w:t>
      </w:r>
      <w:r>
        <w:rPr>
          <w:sz w:val="28"/>
        </w:rPr>
        <w:t>łeczeństwie oraz na rynku pracy),</w:t>
      </w:r>
    </w:p>
    <w:p w14:paraId="4728C9A6" w14:textId="77777777" w:rsidR="009C44D9" w:rsidRDefault="00DB0F77">
      <w:pPr>
        <w:rPr>
          <w:b/>
          <w:sz w:val="28"/>
        </w:rPr>
      </w:pPr>
      <w:r>
        <w:rPr>
          <w:sz w:val="28"/>
        </w:rPr>
        <w:t>4.</w:t>
      </w:r>
      <w:r>
        <w:rPr>
          <w:sz w:val="28"/>
        </w:rPr>
        <w:tab/>
        <w:t>Działania w zakresie komunikacji społecznej (jako działania uzupełniające),</w:t>
      </w:r>
    </w:p>
    <w:p w14:paraId="4728C9A7" w14:textId="77777777" w:rsidR="009C44D9" w:rsidRDefault="00DB0F77">
      <w:pPr>
        <w:rPr>
          <w:b/>
          <w:sz w:val="28"/>
        </w:rPr>
      </w:pPr>
      <w:r>
        <w:rPr>
          <w:sz w:val="28"/>
        </w:rPr>
        <w:t>5.</w:t>
      </w:r>
      <w:r>
        <w:rPr>
          <w:sz w:val="28"/>
        </w:rPr>
        <w:tab/>
        <w:t>Poprawa dostępu do podstawowych usług społecznych, w szczególności usług pomocy społecznej i opieki zdrowotnej.</w:t>
      </w:r>
    </w:p>
    <w:p w14:paraId="4728C9A8" w14:textId="77777777" w:rsidR="009C44D9" w:rsidRDefault="00DB0F77">
      <w:pPr>
        <w:rPr>
          <w:b/>
          <w:sz w:val="28"/>
        </w:rPr>
      </w:pPr>
      <w:r>
        <w:rPr>
          <w:sz w:val="28"/>
        </w:rPr>
        <w:t>6.</w:t>
      </w:r>
      <w:r>
        <w:rPr>
          <w:sz w:val="28"/>
        </w:rPr>
        <w:tab/>
        <w:t>Budowanie  zdolności orga</w:t>
      </w:r>
      <w:r>
        <w:rPr>
          <w:sz w:val="28"/>
        </w:rPr>
        <w:t>nizacji społeczeństwa obywatelskiego w zakresie działań wspierających integrację społeczno -gospodarczą społeczności marginalizowanych.</w:t>
      </w:r>
    </w:p>
    <w:p w14:paraId="4728C9A9" w14:textId="77777777" w:rsidR="009C44D9" w:rsidRDefault="009C44D9">
      <w:pPr>
        <w:rPr>
          <w:b/>
          <w:sz w:val="28"/>
        </w:rPr>
      </w:pPr>
    </w:p>
    <w:p w14:paraId="4728C9AA" w14:textId="77777777" w:rsidR="009C44D9" w:rsidRDefault="00DB0F77">
      <w:pPr>
        <w:rPr>
          <w:b/>
          <w:sz w:val="28"/>
        </w:rPr>
      </w:pPr>
      <w:r>
        <w:rPr>
          <w:sz w:val="28"/>
        </w:rPr>
        <w:t>Kluczowe warunki realizacji projektów:</w:t>
      </w:r>
    </w:p>
    <w:p w14:paraId="4728C9AB" w14:textId="77777777" w:rsidR="009C44D9" w:rsidRDefault="00DB0F77">
      <w:pPr>
        <w:rPr>
          <w:b/>
          <w:sz w:val="28"/>
        </w:rPr>
      </w:pPr>
      <w:r>
        <w:rPr>
          <w:sz w:val="28"/>
        </w:rPr>
        <w:t>Każdorazowo do ogłoszonego naboru projektów ION określi szczegółowe zasady reali</w:t>
      </w:r>
      <w:r>
        <w:rPr>
          <w:sz w:val="28"/>
        </w:rPr>
        <w:t xml:space="preserve">zacji wsparcia w zakresie poszczególnych typów projektów </w:t>
      </w:r>
    </w:p>
    <w:p w14:paraId="4728C9AC" w14:textId="77777777" w:rsidR="009C44D9" w:rsidRDefault="00DB0F77">
      <w:pPr>
        <w:rPr>
          <w:b/>
          <w:sz w:val="28"/>
        </w:rPr>
      </w:pPr>
      <w:r>
        <w:rPr>
          <w:sz w:val="28"/>
        </w:rPr>
        <w:t>1.</w:t>
      </w:r>
      <w:r>
        <w:rPr>
          <w:sz w:val="28"/>
        </w:rPr>
        <w:tab/>
        <w:t>Projekty realizowane będą zgodnie z:</w:t>
      </w:r>
    </w:p>
    <w:p w14:paraId="4728C9AD" w14:textId="77777777" w:rsidR="009C44D9" w:rsidRDefault="00DB0F77">
      <w:pPr>
        <w:rPr>
          <w:b/>
          <w:sz w:val="28"/>
        </w:rPr>
      </w:pPr>
      <w:r>
        <w:rPr>
          <w:sz w:val="28"/>
        </w:rPr>
        <w:t>a)</w:t>
      </w:r>
      <w:r>
        <w:rPr>
          <w:sz w:val="28"/>
        </w:rPr>
        <w:tab/>
        <w:t>Wytycznymi dot. kwalifikowalności wydatków na lata 2021-2027,</w:t>
      </w:r>
    </w:p>
    <w:p w14:paraId="4728C9AE" w14:textId="77777777" w:rsidR="009C44D9" w:rsidRDefault="00DB0F77">
      <w:pPr>
        <w:rPr>
          <w:b/>
          <w:sz w:val="28"/>
        </w:rPr>
      </w:pPr>
      <w:r>
        <w:rPr>
          <w:sz w:val="28"/>
        </w:rPr>
        <w:lastRenderedPageBreak/>
        <w:t>b)</w:t>
      </w:r>
      <w:r>
        <w:rPr>
          <w:sz w:val="28"/>
        </w:rPr>
        <w:tab/>
        <w:t xml:space="preserve">Wytycznymi dot. realizacji projektów z udziałem środków Europejskiego Funduszu </w:t>
      </w:r>
      <w:r>
        <w:rPr>
          <w:sz w:val="28"/>
        </w:rPr>
        <w:t>Społecznego Plus w regionalnych programach na lata 2021–2027,</w:t>
      </w:r>
    </w:p>
    <w:p w14:paraId="4728C9AF" w14:textId="77777777" w:rsidR="009C44D9" w:rsidRDefault="00DB0F77">
      <w:pPr>
        <w:rPr>
          <w:b/>
          <w:sz w:val="28"/>
        </w:rPr>
      </w:pPr>
      <w:r>
        <w:rPr>
          <w:sz w:val="28"/>
        </w:rPr>
        <w:t>c)</w:t>
      </w:r>
      <w:r>
        <w:rPr>
          <w:sz w:val="28"/>
        </w:rPr>
        <w:tab/>
        <w:t>Wytycznymi dot. realizacji zasad równościowych w ramach funduszy unijnych na lata 2021-2027,</w:t>
      </w:r>
    </w:p>
    <w:p w14:paraId="4728C9B0" w14:textId="77777777" w:rsidR="009C44D9" w:rsidRDefault="00DB0F77">
      <w:pPr>
        <w:rPr>
          <w:b/>
          <w:sz w:val="28"/>
        </w:rPr>
      </w:pPr>
      <w:r>
        <w:rPr>
          <w:sz w:val="28"/>
        </w:rPr>
        <w:t>d)</w:t>
      </w:r>
      <w:r>
        <w:rPr>
          <w:sz w:val="28"/>
        </w:rPr>
        <w:tab/>
        <w:t>Wytycznymi dot. monitorowania postępu rzeczowego realizacji programów na lata 2021-2027,</w:t>
      </w:r>
    </w:p>
    <w:p w14:paraId="4728C9B1" w14:textId="77777777" w:rsidR="009C44D9" w:rsidRDefault="00DB0F77">
      <w:pPr>
        <w:rPr>
          <w:b/>
          <w:sz w:val="28"/>
        </w:rPr>
      </w:pPr>
      <w:r>
        <w:rPr>
          <w:sz w:val="28"/>
        </w:rPr>
        <w:t>e)</w:t>
      </w:r>
      <w:r>
        <w:rPr>
          <w:sz w:val="28"/>
        </w:rPr>
        <w:tab/>
        <w:t>Wyt</w:t>
      </w:r>
      <w:r>
        <w:rPr>
          <w:sz w:val="28"/>
        </w:rPr>
        <w:t>ycznymi dot. wyboru projektów na lata 2021-2027,</w:t>
      </w:r>
    </w:p>
    <w:p w14:paraId="4728C9B2" w14:textId="77777777" w:rsidR="009C44D9" w:rsidRDefault="00DB0F77">
      <w:pPr>
        <w:rPr>
          <w:b/>
          <w:sz w:val="28"/>
        </w:rPr>
      </w:pPr>
      <w:r>
        <w:rPr>
          <w:sz w:val="28"/>
        </w:rPr>
        <w:t>2.</w:t>
      </w:r>
      <w:r>
        <w:rPr>
          <w:sz w:val="28"/>
        </w:rPr>
        <w:tab/>
        <w:t>Społeczności marginalizowane wymagają wsparcia adekwatnego do potrzeb i problemów z którymi się borykają, zatem istotna jest kwestia wielowymiarowej integracji członków społeczności marginalizowanych zaró</w:t>
      </w:r>
      <w:r>
        <w:rPr>
          <w:sz w:val="28"/>
        </w:rPr>
        <w:t>wno w obszarze społecznym jak i zawodowym ( w tym aktywizacja romskich kobiet, z poszanowaniem ich kultury, tradycji i odrębności).</w:t>
      </w:r>
    </w:p>
    <w:p w14:paraId="4728C9B3" w14:textId="77777777" w:rsidR="009C44D9" w:rsidRDefault="00DB0F77">
      <w:pPr>
        <w:rPr>
          <w:b/>
          <w:sz w:val="28"/>
        </w:rPr>
      </w:pPr>
      <w:r>
        <w:rPr>
          <w:sz w:val="28"/>
        </w:rPr>
        <w:t>3.</w:t>
      </w:r>
      <w:r>
        <w:rPr>
          <w:sz w:val="28"/>
        </w:rPr>
        <w:tab/>
        <w:t>Konieczne są działania ukierunkowane na zmianę sposobu postrzegania zarówno całych społeczności, jak i poszczególnych ich</w:t>
      </w:r>
      <w:r>
        <w:rPr>
          <w:sz w:val="28"/>
        </w:rPr>
        <w:t xml:space="preserve"> członków przez ogół społeczeństwa, a w szczególności przez mieszkańców sąsiadujących z poszczególnymi społecznościami marginalizowanymi.</w:t>
      </w:r>
    </w:p>
    <w:p w14:paraId="4728C9B4" w14:textId="77777777" w:rsidR="009C44D9" w:rsidRDefault="00DB0F77">
      <w:pPr>
        <w:rPr>
          <w:b/>
          <w:sz w:val="28"/>
        </w:rPr>
      </w:pPr>
      <w:r>
        <w:rPr>
          <w:sz w:val="28"/>
        </w:rPr>
        <w:t>4.</w:t>
      </w:r>
      <w:r>
        <w:rPr>
          <w:sz w:val="28"/>
        </w:rPr>
        <w:tab/>
        <w:t>Istotne będą działania nakierowane na zwiększenie dostępności do usług społecznych i zdrowotnych, rozumiane jako zw</w:t>
      </w:r>
      <w:r>
        <w:rPr>
          <w:sz w:val="28"/>
        </w:rPr>
        <w:t>iększenie gotowości członków społeczności do korzystania i upowszechnienie ich w ramach społeczności (np. organizacja wizyt lekarskich i pielęgniarskich wśród społeczności marginalizowanych, wsparcie psychologiczne), w tym poprzez wykorzystanie wsparcia do</w:t>
      </w:r>
      <w:r>
        <w:rPr>
          <w:sz w:val="28"/>
        </w:rPr>
        <w:t xml:space="preserve">stępnego w ramach innych priorytetów programu regionalnego. W ramach wsparcia nie będą finansowane koszty leczenia. </w:t>
      </w:r>
    </w:p>
    <w:p w14:paraId="4728C9B5" w14:textId="77777777" w:rsidR="009C44D9" w:rsidRDefault="00DB0F77">
      <w:pPr>
        <w:rPr>
          <w:b/>
          <w:sz w:val="28"/>
        </w:rPr>
      </w:pPr>
      <w:r>
        <w:rPr>
          <w:sz w:val="28"/>
        </w:rPr>
        <w:t>5.</w:t>
      </w:r>
      <w:r>
        <w:rPr>
          <w:sz w:val="28"/>
        </w:rPr>
        <w:tab/>
        <w:t>Niezbędne jest aby działania były zindywidualizowane, dostosowane do zdiagnozowanych, specyficznych potrzeb grup docelowych, jak również</w:t>
      </w:r>
      <w:r>
        <w:rPr>
          <w:sz w:val="28"/>
        </w:rPr>
        <w:t xml:space="preserve"> zaplanowane przy znacznym stopniu partycypacji grup docelowych. W szczególności istotne będą działania środowiskowe, animacyjne, realizowane w konkretnych środowiskach czy społecznościach lokalnych.</w:t>
      </w:r>
    </w:p>
    <w:p w14:paraId="4728C9B6" w14:textId="77777777" w:rsidR="009C44D9" w:rsidRDefault="00DB0F77">
      <w:pPr>
        <w:rPr>
          <w:b/>
          <w:sz w:val="28"/>
        </w:rPr>
      </w:pPr>
      <w:r>
        <w:rPr>
          <w:sz w:val="28"/>
        </w:rPr>
        <w:lastRenderedPageBreak/>
        <w:t>6.</w:t>
      </w:r>
      <w:r>
        <w:rPr>
          <w:sz w:val="28"/>
        </w:rPr>
        <w:tab/>
        <w:t>Nie będą realizowane działania służące rozwojowi prze</w:t>
      </w:r>
      <w:r>
        <w:rPr>
          <w:sz w:val="28"/>
        </w:rPr>
        <w:t>dsiębiorczości i samozatrudnienia.</w:t>
      </w:r>
    </w:p>
    <w:p w14:paraId="4728C9B7" w14:textId="77777777" w:rsidR="009C44D9" w:rsidRDefault="00DB0F77">
      <w:pPr>
        <w:rPr>
          <w:b/>
          <w:sz w:val="28"/>
        </w:rPr>
      </w:pPr>
      <w:r>
        <w:rPr>
          <w:sz w:val="28"/>
        </w:rPr>
        <w:t>7.</w:t>
      </w:r>
      <w:r>
        <w:rPr>
          <w:sz w:val="28"/>
        </w:rPr>
        <w:tab/>
        <w:t>Beneficjent w okresie realizacji projektu prowadzi biuro projektu (lub posiada siedzibę, filię, delegaturę, oddział czy inną prawnie dozwoloną formę organizacyjną działalności podmiotu) na terenie województwa lubelskie</w:t>
      </w:r>
      <w:r>
        <w:rPr>
          <w:sz w:val="28"/>
        </w:rPr>
        <w:t>go z możliwością udostępnienia pełnej dokumentacji wdrażanego projektu oraz zapewniające uczestnikom projektu możliwość osobistego kontaktu z kadrą projektu.</w:t>
      </w:r>
    </w:p>
    <w:p w14:paraId="4728C9B8" w14:textId="77777777" w:rsidR="009C44D9" w:rsidRDefault="00DB0F77">
      <w:pPr>
        <w:rPr>
          <w:b/>
          <w:sz w:val="28"/>
        </w:rPr>
      </w:pPr>
      <w:r>
        <w:rPr>
          <w:sz w:val="28"/>
        </w:rPr>
        <w:t>8.</w:t>
      </w:r>
      <w:r>
        <w:rPr>
          <w:sz w:val="28"/>
        </w:rPr>
        <w:tab/>
        <w:t>Typy projektów nr 2,3,4,5 nie mogą stanowić samodzielnych projektów.</w:t>
      </w:r>
    </w:p>
    <w:p w14:paraId="4728C9B9" w14:textId="77777777" w:rsidR="009C44D9" w:rsidRDefault="00DB0F77">
      <w:pPr>
        <w:rPr>
          <w:b/>
          <w:sz w:val="28"/>
        </w:rPr>
      </w:pPr>
      <w:r>
        <w:rPr>
          <w:sz w:val="28"/>
        </w:rPr>
        <w:t>9.</w:t>
      </w:r>
      <w:r>
        <w:rPr>
          <w:sz w:val="28"/>
        </w:rPr>
        <w:tab/>
        <w:t>Wszystkie typy projektó</w:t>
      </w:r>
      <w:r>
        <w:rPr>
          <w:sz w:val="28"/>
        </w:rPr>
        <w:t>w tj, 1,2,3,4,5 będą realizowane łącznie.</w:t>
      </w:r>
    </w:p>
    <w:p w14:paraId="4728C9BA" w14:textId="77777777" w:rsidR="009C44D9" w:rsidRDefault="00DB0F77">
      <w:pPr>
        <w:rPr>
          <w:b/>
          <w:sz w:val="28"/>
        </w:rPr>
      </w:pPr>
      <w:r>
        <w:rPr>
          <w:sz w:val="28"/>
        </w:rPr>
        <w:t>10.</w:t>
      </w:r>
      <w:r>
        <w:rPr>
          <w:sz w:val="28"/>
        </w:rPr>
        <w:tab/>
        <w:t>W przypadku łączonych typów projektów, każdy z typów powinien stanowić odrębne zadanie w planowanym budżecie.</w:t>
      </w:r>
    </w:p>
    <w:p w14:paraId="4728C9BB" w14:textId="77777777" w:rsidR="009C44D9" w:rsidRDefault="00DB0F77">
      <w:pPr>
        <w:rPr>
          <w:b/>
          <w:sz w:val="28"/>
        </w:rPr>
      </w:pPr>
      <w:r>
        <w:rPr>
          <w:sz w:val="28"/>
        </w:rPr>
        <w:t>11.</w:t>
      </w:r>
      <w:r>
        <w:rPr>
          <w:sz w:val="28"/>
        </w:rPr>
        <w:tab/>
        <w:t>W ramach typu projektu 2 możliwa będzie interwencja skierowana na budowanie zdolności organizacj</w:t>
      </w:r>
      <w:r>
        <w:rPr>
          <w:sz w:val="28"/>
        </w:rPr>
        <w:t>i społeczeństwa obywatelskiego, zgodnie z art. 9 ust 2 rozporządzenia EFS+.</w:t>
      </w:r>
    </w:p>
    <w:p w14:paraId="4728C9BC" w14:textId="77777777" w:rsidR="009C44D9" w:rsidRDefault="00DB0F77">
      <w:pPr>
        <w:rPr>
          <w:b/>
          <w:sz w:val="28"/>
        </w:rPr>
      </w:pPr>
      <w:r>
        <w:rPr>
          <w:sz w:val="28"/>
        </w:rPr>
        <w:t>12.</w:t>
      </w:r>
      <w:r>
        <w:rPr>
          <w:sz w:val="28"/>
        </w:rPr>
        <w:tab/>
        <w:t xml:space="preserve"> Dana osoba nie otrzymuje jednocześnie wsparcia w więcej niż jednym projekcie dofinansowanym ze środków EFS+.</w:t>
      </w:r>
    </w:p>
    <w:p w14:paraId="4728C9BD" w14:textId="77777777" w:rsidR="009C44D9" w:rsidRDefault="00DB0F77">
      <w:pPr>
        <w:rPr>
          <w:b/>
          <w:sz w:val="28"/>
        </w:rPr>
      </w:pPr>
      <w:r>
        <w:rPr>
          <w:sz w:val="28"/>
        </w:rPr>
        <w:t>13.</w:t>
      </w:r>
      <w:r>
        <w:rPr>
          <w:sz w:val="28"/>
        </w:rPr>
        <w:tab/>
        <w:t>Zastosowane będą preferencje punktowe w naborach dla projektów</w:t>
      </w:r>
      <w:r>
        <w:rPr>
          <w:sz w:val="28"/>
        </w:rPr>
        <w:t>, w których zawarto elementy współpracy ponadregionalnej, transgranicznej lub ponadnarodowej. W wybranych naborach konkurencyjnych premiowani będą beneficjenci wykazujący się doświadczeniem i/lub zaangażowaniem w prowadzone działania współpracy międzyregio</w:t>
      </w:r>
      <w:r>
        <w:rPr>
          <w:sz w:val="28"/>
        </w:rPr>
        <w:t>nalnej, transgranicznej i transnarodowej.</w:t>
      </w:r>
    </w:p>
    <w:p w14:paraId="4728C9BE" w14:textId="77777777" w:rsidR="009C44D9" w:rsidRDefault="00DB0F77">
      <w:pPr>
        <w:rPr>
          <w:b/>
          <w:sz w:val="28"/>
        </w:rPr>
      </w:pPr>
      <w:r>
        <w:rPr>
          <w:sz w:val="28"/>
        </w:rPr>
        <w:t>14. Wnioskodawcą  w ramach typu 6 mogą być wyłącznie podmioty spełniające definicję organizacji społeczeństwa obywatelskiego.</w:t>
      </w:r>
    </w:p>
    <w:p w14:paraId="4728C9BF" w14:textId="77777777" w:rsidR="009C44D9" w:rsidRDefault="009C44D9">
      <w:pPr>
        <w:rPr>
          <w:b/>
          <w:sz w:val="28"/>
        </w:rPr>
      </w:pPr>
    </w:p>
    <w:p w14:paraId="4728C9C0" w14:textId="77777777" w:rsidR="009C44D9" w:rsidRDefault="00DB0F77">
      <w:pPr>
        <w:rPr>
          <w:b/>
          <w:sz w:val="28"/>
        </w:rPr>
      </w:pPr>
      <w:r>
        <w:rPr>
          <w:b/>
          <w:sz w:val="28"/>
        </w:rPr>
        <w:t>Maksymalny % poziom dofinansowania UE w projekcie</w:t>
      </w:r>
    </w:p>
    <w:p w14:paraId="4728C9C1" w14:textId="77777777" w:rsidR="009C44D9" w:rsidRDefault="00DB0F77">
      <w:pPr>
        <w:rPr>
          <w:b/>
          <w:sz w:val="28"/>
        </w:rPr>
      </w:pPr>
      <w:r>
        <w:rPr>
          <w:sz w:val="28"/>
        </w:rPr>
        <w:lastRenderedPageBreak/>
        <w:t>85</w:t>
      </w:r>
    </w:p>
    <w:p w14:paraId="4728C9C2" w14:textId="77777777" w:rsidR="009C44D9" w:rsidRDefault="00DB0F77">
      <w:pPr>
        <w:rPr>
          <w:b/>
          <w:sz w:val="28"/>
        </w:rPr>
      </w:pPr>
      <w:r>
        <w:rPr>
          <w:b/>
          <w:sz w:val="28"/>
        </w:rPr>
        <w:t>Maksymalny % poziom dofinansowania</w:t>
      </w:r>
      <w:r>
        <w:rPr>
          <w:b/>
          <w:sz w:val="28"/>
        </w:rPr>
        <w:t xml:space="preserve"> całkowitego wydatków kwalifikowalnych na poziomie projektu (środki UE + współfinansowanie ze środków krajowych przyznane beneficjentowi przez właściwą instytucję)</w:t>
      </w:r>
    </w:p>
    <w:p w14:paraId="4728C9C3" w14:textId="77777777" w:rsidR="009C44D9" w:rsidRDefault="00DB0F77">
      <w:pPr>
        <w:rPr>
          <w:b/>
          <w:sz w:val="28"/>
        </w:rPr>
      </w:pPr>
      <w:r>
        <w:rPr>
          <w:sz w:val="28"/>
        </w:rPr>
        <w:t>95</w:t>
      </w:r>
    </w:p>
    <w:p w14:paraId="4728C9C4" w14:textId="77777777" w:rsidR="009C44D9" w:rsidRDefault="00DB0F77">
      <w:pPr>
        <w:rPr>
          <w:b/>
          <w:sz w:val="28"/>
        </w:rPr>
      </w:pPr>
      <w:r>
        <w:rPr>
          <w:b/>
          <w:sz w:val="28"/>
        </w:rPr>
        <w:t>Pomoc publiczna – unijna podstawa prawna</w:t>
      </w:r>
    </w:p>
    <w:p w14:paraId="4728C9C5" w14:textId="77777777" w:rsidR="009C44D9" w:rsidRDefault="00DB0F77">
      <w:pPr>
        <w:rPr>
          <w:b/>
          <w:sz w:val="28"/>
        </w:rPr>
      </w:pPr>
      <w:r>
        <w:rPr>
          <w:sz w:val="28"/>
        </w:rPr>
        <w:t>Rozporządzenie  Komisji (UE) nr 1407/2013 z dnia</w:t>
      </w:r>
      <w:r>
        <w:rPr>
          <w:sz w:val="28"/>
        </w:rPr>
        <w:t xml:space="preserve"> 18 grudnia 2013 r. w sprawie stosowania art. 107 i 108 Traktatu o funkcjonowaniu Unii Europejskiej do pomocy de minimis, Rozporządzenie Komisji (UE) nr 651/2014 z dnia 17 czerwca 2014 r. uznające niektóre rodzaje pomocy za zgodne z rynkiem wewnętrznym w z</w:t>
      </w:r>
      <w:r>
        <w:rPr>
          <w:sz w:val="28"/>
        </w:rPr>
        <w:t>astosowaniu art. 107 i 108 Traktatu</w:t>
      </w:r>
    </w:p>
    <w:p w14:paraId="4728C9C6" w14:textId="77777777" w:rsidR="009C44D9" w:rsidRDefault="00DB0F77">
      <w:pPr>
        <w:rPr>
          <w:b/>
          <w:sz w:val="28"/>
        </w:rPr>
      </w:pPr>
      <w:r>
        <w:rPr>
          <w:b/>
          <w:sz w:val="28"/>
        </w:rPr>
        <w:t>Pomoc publiczna – krajowa podstawa prawna</w:t>
      </w:r>
    </w:p>
    <w:p w14:paraId="4728C9C7" w14:textId="77777777" w:rsidR="009C44D9" w:rsidRDefault="00DB0F77">
      <w:pPr>
        <w:rPr>
          <w:b/>
          <w:sz w:val="28"/>
        </w:rPr>
      </w:pPr>
      <w:r>
        <w:rPr>
          <w:sz w:val="28"/>
        </w:rPr>
        <w:t>Rozporządzenie Ministra Funduszy i Polityki Regionalnej z dnia 20 grudnia 2022 r. w sprawie udzielania pomocy de minimis oraz pomocy publicznej w ramach programów finansowanych z</w:t>
      </w:r>
      <w:r>
        <w:rPr>
          <w:sz w:val="28"/>
        </w:rPr>
        <w:t xml:space="preserve"> Europejskiego Funduszu Społecznego Plus (EFS+) na lata 2021–2027 (Dz. U. z 2022 r. poz. 2782)</w:t>
      </w:r>
    </w:p>
    <w:p w14:paraId="4728C9C8" w14:textId="77777777" w:rsidR="009C44D9" w:rsidRDefault="00DB0F77">
      <w:pPr>
        <w:rPr>
          <w:b/>
          <w:sz w:val="28"/>
        </w:rPr>
      </w:pPr>
      <w:r>
        <w:rPr>
          <w:b/>
          <w:sz w:val="28"/>
        </w:rPr>
        <w:t>Uproszczone metody rozliczania</w:t>
      </w:r>
    </w:p>
    <w:p w14:paraId="4728C9C9" w14:textId="77777777" w:rsidR="009C44D9" w:rsidRDefault="00DB0F77">
      <w:pPr>
        <w:rPr>
          <w:b/>
          <w:sz w:val="28"/>
        </w:rPr>
      </w:pPr>
      <w:r>
        <w:rPr>
          <w:sz w:val="28"/>
        </w:rPr>
        <w:t>stawka jednostkowa w oparciu o metodykę IZ [art. 53(3)(a) CPR], uproszczona metoda rozliczania wydatków w oparciu o projekt budżet</w:t>
      </w:r>
      <w:r>
        <w:rPr>
          <w:sz w:val="28"/>
        </w:rPr>
        <w:t>u [art. 53(3)(b) CPR], do 25% stawka ryczałtowa na koszty pośrednie w oparciu o metodykę IZ (podstawa wyliczenia: koszty bezpośrednie) [art. 54(c) CPR]</w:t>
      </w:r>
    </w:p>
    <w:p w14:paraId="4728C9CA" w14:textId="77777777" w:rsidR="009C44D9" w:rsidRDefault="00DB0F77">
      <w:pPr>
        <w:rPr>
          <w:b/>
          <w:sz w:val="28"/>
        </w:rPr>
      </w:pPr>
      <w:r>
        <w:rPr>
          <w:b/>
          <w:sz w:val="28"/>
        </w:rPr>
        <w:t>Forma wsparcia</w:t>
      </w:r>
    </w:p>
    <w:p w14:paraId="4728C9CB" w14:textId="77777777" w:rsidR="009C44D9" w:rsidRDefault="00DB0F77">
      <w:pPr>
        <w:rPr>
          <w:b/>
          <w:sz w:val="28"/>
        </w:rPr>
      </w:pPr>
      <w:r>
        <w:rPr>
          <w:sz w:val="28"/>
        </w:rPr>
        <w:t>Dotacja</w:t>
      </w:r>
    </w:p>
    <w:p w14:paraId="4728C9CC" w14:textId="77777777" w:rsidR="009C44D9" w:rsidRDefault="00DB0F77">
      <w:pPr>
        <w:rPr>
          <w:b/>
          <w:sz w:val="28"/>
        </w:rPr>
      </w:pPr>
      <w:r>
        <w:rPr>
          <w:b/>
          <w:sz w:val="28"/>
        </w:rPr>
        <w:t>Dopuszczalny cross-financing (%)</w:t>
      </w:r>
    </w:p>
    <w:p w14:paraId="4728C9CD" w14:textId="77777777" w:rsidR="009C44D9" w:rsidRDefault="00DB0F77">
      <w:pPr>
        <w:rPr>
          <w:b/>
          <w:sz w:val="28"/>
        </w:rPr>
      </w:pPr>
      <w:r>
        <w:rPr>
          <w:sz w:val="28"/>
        </w:rPr>
        <w:t>15</w:t>
      </w:r>
    </w:p>
    <w:p w14:paraId="4728C9CE" w14:textId="77777777" w:rsidR="009C44D9" w:rsidRDefault="00DB0F77">
      <w:pPr>
        <w:rPr>
          <w:b/>
          <w:sz w:val="28"/>
        </w:rPr>
      </w:pPr>
      <w:r>
        <w:rPr>
          <w:b/>
          <w:sz w:val="28"/>
        </w:rPr>
        <w:t xml:space="preserve">Minimalny wkład własny </w:t>
      </w:r>
      <w:r>
        <w:rPr>
          <w:b/>
          <w:sz w:val="28"/>
        </w:rPr>
        <w:t>beneficjenta</w:t>
      </w:r>
    </w:p>
    <w:p w14:paraId="4728C9CF" w14:textId="77777777" w:rsidR="009C44D9" w:rsidRDefault="00DB0F77">
      <w:pPr>
        <w:rPr>
          <w:b/>
          <w:sz w:val="28"/>
        </w:rPr>
      </w:pPr>
      <w:r>
        <w:rPr>
          <w:sz w:val="28"/>
        </w:rPr>
        <w:lastRenderedPageBreak/>
        <w:t>5%</w:t>
      </w:r>
    </w:p>
    <w:p w14:paraId="4728C9D0" w14:textId="77777777" w:rsidR="009C44D9" w:rsidRDefault="00DB0F77">
      <w:pPr>
        <w:rPr>
          <w:b/>
          <w:sz w:val="28"/>
        </w:rPr>
      </w:pPr>
      <w:r>
        <w:rPr>
          <w:b/>
          <w:sz w:val="28"/>
        </w:rPr>
        <w:t>Sposób wyboru projektów</w:t>
      </w:r>
    </w:p>
    <w:p w14:paraId="4728C9D1" w14:textId="77777777" w:rsidR="009C44D9" w:rsidRDefault="00DB0F77">
      <w:pPr>
        <w:rPr>
          <w:b/>
          <w:sz w:val="28"/>
        </w:rPr>
      </w:pPr>
      <w:r>
        <w:rPr>
          <w:sz w:val="28"/>
        </w:rPr>
        <w:t>Konkurencyjny</w:t>
      </w:r>
    </w:p>
    <w:p w14:paraId="4728C9D2" w14:textId="77777777" w:rsidR="009C44D9" w:rsidRDefault="00DB0F77">
      <w:pPr>
        <w:rPr>
          <w:b/>
          <w:sz w:val="28"/>
        </w:rPr>
      </w:pPr>
      <w:r>
        <w:rPr>
          <w:b/>
          <w:sz w:val="28"/>
        </w:rPr>
        <w:t>Realizacja instrumentów terytorialnych</w:t>
      </w:r>
    </w:p>
    <w:p w14:paraId="4728C9D3" w14:textId="77777777" w:rsidR="009C44D9" w:rsidRDefault="00DB0F77">
      <w:pPr>
        <w:rPr>
          <w:b/>
          <w:sz w:val="28"/>
        </w:rPr>
      </w:pPr>
      <w:r>
        <w:rPr>
          <w:sz w:val="28"/>
        </w:rPr>
        <w:t>Nie dotyczy</w:t>
      </w:r>
    </w:p>
    <w:p w14:paraId="4728C9D4" w14:textId="77777777" w:rsidR="009C44D9" w:rsidRDefault="00DB0F77">
      <w:pPr>
        <w:rPr>
          <w:b/>
          <w:sz w:val="28"/>
        </w:rPr>
      </w:pPr>
      <w:r>
        <w:rPr>
          <w:b/>
          <w:sz w:val="28"/>
        </w:rPr>
        <w:t>Typ beneficjenta – ogólny</w:t>
      </w:r>
    </w:p>
    <w:p w14:paraId="4728C9D5" w14:textId="77777777" w:rsidR="009C44D9" w:rsidRDefault="00DB0F77">
      <w:pPr>
        <w:rPr>
          <w:b/>
          <w:sz w:val="28"/>
        </w:rPr>
      </w:pPr>
      <w:r>
        <w:rPr>
          <w:sz w:val="28"/>
        </w:rPr>
        <w:t>Administracja publiczna, Partnerzy społeczni, Organizacje społeczne i związki wyznaniowe, Przedsiębiorstwa, Służby publiczne</w:t>
      </w:r>
    </w:p>
    <w:p w14:paraId="4728C9D6" w14:textId="77777777" w:rsidR="009C44D9" w:rsidRDefault="00DB0F77">
      <w:pPr>
        <w:rPr>
          <w:b/>
          <w:sz w:val="28"/>
        </w:rPr>
      </w:pPr>
      <w:r>
        <w:rPr>
          <w:b/>
          <w:sz w:val="28"/>
        </w:rPr>
        <w:t>Grupa docelowa</w:t>
      </w:r>
    </w:p>
    <w:p w14:paraId="4728C9D7" w14:textId="77777777" w:rsidR="009C44D9" w:rsidRDefault="00DB0F77">
      <w:pPr>
        <w:rPr>
          <w:b/>
          <w:sz w:val="28"/>
        </w:rPr>
      </w:pPr>
      <w:r>
        <w:rPr>
          <w:sz w:val="28"/>
        </w:rPr>
        <w:t>mniejszości narodowe/etniczne, społeczności lokalne, przedsiębiorcy, osoby należące do społeczności marginalizowanych, w tym Romowie oraz ich dzieci, organizacje społeczeństwa obywatelskiego</w:t>
      </w:r>
    </w:p>
    <w:p w14:paraId="4728C9D8" w14:textId="77777777" w:rsidR="009C44D9" w:rsidRDefault="00DB0F77">
      <w:pPr>
        <w:rPr>
          <w:b/>
          <w:sz w:val="28"/>
        </w:rPr>
      </w:pPr>
      <w:r>
        <w:rPr>
          <w:b/>
          <w:sz w:val="28"/>
        </w:rPr>
        <w:t>Słowa kluczowe</w:t>
      </w:r>
    </w:p>
    <w:p w14:paraId="4728C9D9" w14:textId="77777777" w:rsidR="009C44D9" w:rsidRDefault="00DB0F77">
      <w:pPr>
        <w:rPr>
          <w:b/>
          <w:sz w:val="28"/>
        </w:rPr>
      </w:pPr>
      <w:r>
        <w:rPr>
          <w:sz w:val="28"/>
        </w:rPr>
        <w:t>kompetencje_zawodowe, aktywizacja_z</w:t>
      </w:r>
      <w:r>
        <w:rPr>
          <w:sz w:val="28"/>
        </w:rPr>
        <w:t>awodowa, aktywizacja_społeczna, szkolenia, integracja_społeczna, kurs</w:t>
      </w:r>
    </w:p>
    <w:p w14:paraId="4728C9DA" w14:textId="77777777" w:rsidR="009C44D9" w:rsidRDefault="00DB0F77">
      <w:pPr>
        <w:rPr>
          <w:b/>
          <w:sz w:val="28"/>
        </w:rPr>
      </w:pPr>
      <w:r>
        <w:rPr>
          <w:b/>
          <w:sz w:val="28"/>
        </w:rPr>
        <w:t>Wielkość podmiotu (w przypadku przedsiębiorstw)</w:t>
      </w:r>
    </w:p>
    <w:p w14:paraId="4728C9DB" w14:textId="77777777" w:rsidR="009C44D9" w:rsidRDefault="00DB0F77">
      <w:pPr>
        <w:rPr>
          <w:b/>
          <w:sz w:val="28"/>
        </w:rPr>
      </w:pPr>
      <w:r>
        <w:rPr>
          <w:sz w:val="28"/>
        </w:rPr>
        <w:t>Nie dotyczy</w:t>
      </w:r>
    </w:p>
    <w:p w14:paraId="4728C9DC" w14:textId="77777777" w:rsidR="009C44D9" w:rsidRDefault="00DB0F77">
      <w:pPr>
        <w:rPr>
          <w:b/>
          <w:sz w:val="28"/>
        </w:rPr>
      </w:pPr>
      <w:r>
        <w:rPr>
          <w:b/>
          <w:sz w:val="28"/>
        </w:rPr>
        <w:t>Kryteria wyboru projektów</w:t>
      </w:r>
    </w:p>
    <w:p w14:paraId="4728C9DD" w14:textId="77777777" w:rsidR="009C44D9" w:rsidRDefault="00DB0F77">
      <w:pPr>
        <w:rPr>
          <w:b/>
          <w:sz w:val="28"/>
        </w:rPr>
      </w:pPr>
      <w:r>
        <w:rPr>
          <w:sz w:val="28"/>
        </w:rPr>
        <w:t>http://funduszeUE.lubelskie.pl</w:t>
      </w:r>
    </w:p>
    <w:p w14:paraId="4728C9DE" w14:textId="77777777" w:rsidR="009C44D9" w:rsidRDefault="00DB0F77">
      <w:pPr>
        <w:rPr>
          <w:b/>
          <w:sz w:val="28"/>
        </w:rPr>
      </w:pPr>
      <w:r>
        <w:rPr>
          <w:b/>
          <w:sz w:val="28"/>
        </w:rPr>
        <w:t>Wskaźniki produktu</w:t>
      </w:r>
    </w:p>
    <w:p w14:paraId="4728C9DF" w14:textId="77777777" w:rsidR="009C44D9" w:rsidRDefault="00DB0F77">
      <w:pPr>
        <w:rPr>
          <w:b/>
          <w:sz w:val="28"/>
        </w:rPr>
      </w:pPr>
      <w:r>
        <w:rPr>
          <w:sz w:val="28"/>
        </w:rPr>
        <w:t xml:space="preserve">WLWK-PL0CO02 - Liczba obiektów </w:t>
      </w:r>
      <w:r>
        <w:rPr>
          <w:sz w:val="28"/>
        </w:rPr>
        <w:t>dostosowanych do potrzeb osób z niepełnosprawnościami</w:t>
      </w:r>
    </w:p>
    <w:p w14:paraId="4728C9E0" w14:textId="77777777" w:rsidR="009C44D9" w:rsidRDefault="00DB0F77">
      <w:pPr>
        <w:rPr>
          <w:b/>
          <w:sz w:val="28"/>
        </w:rPr>
      </w:pPr>
      <w:r>
        <w:rPr>
          <w:sz w:val="28"/>
        </w:rPr>
        <w:t>WLWK-EECO19 - Liczba objętych wsparciem mikro-, małych i średnich przedsiębiorstw (w tym spółdzielni i przedsiębiorstw społecznych)</w:t>
      </w:r>
    </w:p>
    <w:p w14:paraId="4728C9E1" w14:textId="77777777" w:rsidR="009C44D9" w:rsidRDefault="00DB0F77">
      <w:pPr>
        <w:rPr>
          <w:b/>
          <w:sz w:val="28"/>
        </w:rPr>
      </w:pPr>
      <w:r>
        <w:rPr>
          <w:sz w:val="28"/>
        </w:rPr>
        <w:lastRenderedPageBreak/>
        <w:t>WLWK-EECO18 - Liczba objętych wsparciem podmiotów administracji public</w:t>
      </w:r>
      <w:r>
        <w:rPr>
          <w:sz w:val="28"/>
        </w:rPr>
        <w:t>znej lub służb publicznych na szczeblu krajowym, regionalnym lub lokalnym</w:t>
      </w:r>
    </w:p>
    <w:p w14:paraId="4728C9E2" w14:textId="77777777" w:rsidR="009C44D9" w:rsidRDefault="00DB0F77">
      <w:pPr>
        <w:rPr>
          <w:b/>
          <w:sz w:val="28"/>
        </w:rPr>
      </w:pPr>
      <w:r>
        <w:rPr>
          <w:sz w:val="28"/>
        </w:rPr>
        <w:t>WLWK-PL0CO05 - Liczba organizacji społeczeństwa obywatelskiego wspartych w co najmniej jednym z następujących obszarów: standardy i procedury zarządzania, refleksyjność, wydolność fi</w:t>
      </w:r>
      <w:r>
        <w:rPr>
          <w:sz w:val="28"/>
        </w:rPr>
        <w:t>nansowa, rzecznictwo, jakość usług, współpraca międzysektorowa</w:t>
      </w:r>
    </w:p>
    <w:p w14:paraId="4728C9E3" w14:textId="77777777" w:rsidR="009C44D9" w:rsidRDefault="00DB0F77">
      <w:pPr>
        <w:rPr>
          <w:b/>
          <w:sz w:val="28"/>
        </w:rPr>
      </w:pPr>
      <w:r>
        <w:rPr>
          <w:sz w:val="28"/>
        </w:rPr>
        <w:t>WLWK-PL0CO06 - Liczba organizacji społeczeństwa obywatelskiego wspartych w zakresie wdrażania nowych metod działania lub rodzajów usług</w:t>
      </w:r>
    </w:p>
    <w:p w14:paraId="4728C9E4" w14:textId="77777777" w:rsidR="009C44D9" w:rsidRDefault="00DB0F77">
      <w:pPr>
        <w:rPr>
          <w:b/>
          <w:sz w:val="28"/>
        </w:rPr>
      </w:pPr>
      <w:r>
        <w:rPr>
          <w:sz w:val="28"/>
        </w:rPr>
        <w:t>WLWK-EECO15 - Liczba osób należących do mniejszości, w ty</w:t>
      </w:r>
      <w:r>
        <w:rPr>
          <w:sz w:val="28"/>
        </w:rPr>
        <w:t>m społeczności marginalizowanych takich jak Romowie, objętych wsparciem w programie</w:t>
      </w:r>
    </w:p>
    <w:p w14:paraId="4728C9E5" w14:textId="77777777" w:rsidR="009C44D9" w:rsidRDefault="00DB0F77">
      <w:pPr>
        <w:rPr>
          <w:b/>
          <w:sz w:val="28"/>
        </w:rPr>
      </w:pPr>
      <w:r>
        <w:rPr>
          <w:sz w:val="28"/>
        </w:rPr>
        <w:t>WLWK-EECO14 - Liczba osób obcego pochodzenia objętych wsparciem w programie</w:t>
      </w:r>
    </w:p>
    <w:p w14:paraId="4728C9E6" w14:textId="77777777" w:rsidR="009C44D9" w:rsidRDefault="00DB0F77">
      <w:pPr>
        <w:rPr>
          <w:b/>
          <w:sz w:val="28"/>
        </w:rPr>
      </w:pPr>
      <w:r>
        <w:rPr>
          <w:sz w:val="28"/>
        </w:rPr>
        <w:t>WLWK-EECO16 - Liczba osób w kryzysie bezdomności lub dotkniętych wykluczeniem z dostępu do miesz</w:t>
      </w:r>
      <w:r>
        <w:rPr>
          <w:sz w:val="28"/>
        </w:rPr>
        <w:t>kań, objętych wsparciem w programie</w:t>
      </w:r>
    </w:p>
    <w:p w14:paraId="4728C9E7" w14:textId="77777777" w:rsidR="009C44D9" w:rsidRDefault="00DB0F77">
      <w:pPr>
        <w:rPr>
          <w:b/>
          <w:sz w:val="28"/>
        </w:rPr>
      </w:pPr>
      <w:r>
        <w:rPr>
          <w:sz w:val="28"/>
        </w:rPr>
        <w:t>WLWK-EECO13 - Liczba osób z krajów trzecich objętych wsparciem w programie</w:t>
      </w:r>
    </w:p>
    <w:p w14:paraId="4728C9E8" w14:textId="77777777" w:rsidR="009C44D9" w:rsidRDefault="00DB0F77">
      <w:pPr>
        <w:rPr>
          <w:b/>
          <w:sz w:val="28"/>
        </w:rPr>
      </w:pPr>
      <w:r>
        <w:rPr>
          <w:sz w:val="28"/>
        </w:rPr>
        <w:t>WLWK-EECO12 - Liczba osób z niepełnosprawnościami objętych wsparciem w programie</w:t>
      </w:r>
    </w:p>
    <w:p w14:paraId="4728C9E9" w14:textId="77777777" w:rsidR="009C44D9" w:rsidRDefault="00DB0F77">
      <w:pPr>
        <w:rPr>
          <w:b/>
          <w:sz w:val="28"/>
        </w:rPr>
      </w:pPr>
      <w:r>
        <w:rPr>
          <w:sz w:val="28"/>
        </w:rPr>
        <w:t xml:space="preserve">WLWK-PL0CO01 - Liczba projektów, w których </w:t>
      </w:r>
      <w:r>
        <w:rPr>
          <w:sz w:val="28"/>
        </w:rPr>
        <w:t>sfinansowano koszty racjonalnych usprawnień dla osób z niepełnosprawnościami</w:t>
      </w:r>
    </w:p>
    <w:p w14:paraId="4728C9EA" w14:textId="77777777" w:rsidR="009C44D9" w:rsidRDefault="00DB0F77">
      <w:pPr>
        <w:rPr>
          <w:b/>
          <w:sz w:val="28"/>
        </w:rPr>
      </w:pPr>
      <w:r>
        <w:rPr>
          <w:sz w:val="28"/>
        </w:rPr>
        <w:t>WLWK-PL0CO07 - Liczba przedstawicieli organizacji społeczeństwa obywatelskiego (w tym wolontariuszy) objętych wsparciem w programie</w:t>
      </w:r>
    </w:p>
    <w:p w14:paraId="4728C9EB" w14:textId="77777777" w:rsidR="009C44D9" w:rsidRDefault="00DB0F77">
      <w:pPr>
        <w:rPr>
          <w:b/>
          <w:sz w:val="28"/>
        </w:rPr>
      </w:pPr>
      <w:r>
        <w:rPr>
          <w:b/>
          <w:sz w:val="28"/>
        </w:rPr>
        <w:t>Wskaźniki rezultatu</w:t>
      </w:r>
    </w:p>
    <w:p w14:paraId="4728C9EC" w14:textId="77777777" w:rsidR="009C44D9" w:rsidRDefault="00DB0F77">
      <w:pPr>
        <w:rPr>
          <w:b/>
          <w:sz w:val="28"/>
        </w:rPr>
      </w:pPr>
      <w:r>
        <w:rPr>
          <w:sz w:val="28"/>
        </w:rPr>
        <w:t>WLWK-PL0CR02 - Liczba organ</w:t>
      </w:r>
      <w:r>
        <w:rPr>
          <w:sz w:val="28"/>
        </w:rPr>
        <w:t>izacji społeczeństwa obywatelskiego, które poprawiły lub wprowadziły nowe metody działania lub rodzaje usług</w:t>
      </w:r>
    </w:p>
    <w:p w14:paraId="4728C9ED" w14:textId="77777777" w:rsidR="009C44D9" w:rsidRDefault="00DB0F77">
      <w:pPr>
        <w:rPr>
          <w:b/>
          <w:sz w:val="28"/>
        </w:rPr>
      </w:pPr>
      <w:r>
        <w:rPr>
          <w:sz w:val="28"/>
        </w:rPr>
        <w:t xml:space="preserve">WLWK-PL0CR01 - Liczba organizacji społeczeństwa obywatelskiego, które zwiększyły swój potencjał organizacyjny w co najmniej jednym z następujących </w:t>
      </w:r>
      <w:r>
        <w:rPr>
          <w:sz w:val="28"/>
        </w:rPr>
        <w:lastRenderedPageBreak/>
        <w:t>obszarów: standardy i procedury zarządzania, refleksyjność, wydolność finansowa, rzecznictwo, jakość usług, współpraca międzysektorowa</w:t>
      </w:r>
    </w:p>
    <w:p w14:paraId="4728C9EE" w14:textId="77777777" w:rsidR="009C44D9" w:rsidRDefault="00DB0F77">
      <w:pPr>
        <w:rPr>
          <w:b/>
          <w:sz w:val="28"/>
        </w:rPr>
      </w:pPr>
      <w:r>
        <w:rPr>
          <w:sz w:val="28"/>
        </w:rPr>
        <w:t>WLWK-EECR02 - Liczba osób, które podjęły kształcenie lub szkolenie po opuszczeniu programu</w:t>
      </w:r>
    </w:p>
    <w:p w14:paraId="4728C9EF" w14:textId="77777777" w:rsidR="009C44D9" w:rsidRDefault="00DB0F77">
      <w:pPr>
        <w:rPr>
          <w:b/>
          <w:sz w:val="28"/>
        </w:rPr>
      </w:pPr>
      <w:r>
        <w:rPr>
          <w:sz w:val="28"/>
        </w:rPr>
        <w:t>WLWK-EECR03 - Liczba osób, któ</w:t>
      </w:r>
      <w:r>
        <w:rPr>
          <w:sz w:val="28"/>
        </w:rPr>
        <w:t>re uzyskały kwalifikacje po opuszczeniu programu</w:t>
      </w:r>
    </w:p>
    <w:p w14:paraId="4728C9F0" w14:textId="77777777" w:rsidR="009C44D9" w:rsidRDefault="00DB0F77">
      <w:pPr>
        <w:rPr>
          <w:b/>
          <w:sz w:val="28"/>
        </w:rPr>
      </w:pPr>
      <w:r>
        <w:rPr>
          <w:sz w:val="28"/>
        </w:rPr>
        <w:t>WLWK-EECR04 - Liczba osób pracujących, łącznie z prowadzącymi działalność na własny rachunek, po opuszczeniu programu</w:t>
      </w:r>
    </w:p>
    <w:p w14:paraId="4728C9F1" w14:textId="77777777" w:rsidR="009C44D9" w:rsidRDefault="00DB0F77">
      <w:pPr>
        <w:rPr>
          <w:b/>
          <w:sz w:val="28"/>
        </w:rPr>
      </w:pPr>
      <w:r>
        <w:rPr>
          <w:sz w:val="28"/>
        </w:rPr>
        <w:t>WLWK-PL0CR03 - Liczba przedstawicieli organizacji społeczeństwa obywatelskiego, którzy zd</w:t>
      </w:r>
      <w:r>
        <w:rPr>
          <w:sz w:val="28"/>
        </w:rPr>
        <w:t>obyli nowe umiejętności, wiedzę lub uzyskali kwalifikacje</w:t>
      </w:r>
    </w:p>
    <w:p w14:paraId="4728C9F2" w14:textId="77777777" w:rsidR="009C44D9" w:rsidRDefault="009C44D9">
      <w:pPr>
        <w:rPr>
          <w:b/>
          <w:sz w:val="28"/>
        </w:rPr>
      </w:pPr>
    </w:p>
    <w:p w14:paraId="4728C9F3" w14:textId="77777777" w:rsidR="009C44D9" w:rsidRDefault="00DB0F77">
      <w:pPr>
        <w:pStyle w:val="Nagwek3"/>
        <w:rPr>
          <w:rFonts w:ascii="Calibri" w:hAnsi="Calibri" w:cs="Calibri"/>
          <w:sz w:val="32"/>
        </w:rPr>
      </w:pPr>
      <w:bookmarkStart w:id="65" w:name="_Toc129693494"/>
      <w:r>
        <w:rPr>
          <w:rFonts w:ascii="Calibri" w:hAnsi="Calibri" w:cs="Calibri"/>
          <w:sz w:val="32"/>
        </w:rPr>
        <w:t>Działanie FELU.08.05 Usługi społeczne</w:t>
      </w:r>
      <w:bookmarkEnd w:id="65"/>
    </w:p>
    <w:p w14:paraId="4728C9F4" w14:textId="77777777" w:rsidR="009C44D9" w:rsidRDefault="009C44D9">
      <w:pPr>
        <w:rPr>
          <w:rFonts w:ascii="Calibri" w:hAnsi="Calibri"/>
          <w:sz w:val="32"/>
        </w:rPr>
      </w:pPr>
    </w:p>
    <w:p w14:paraId="4728C9F5" w14:textId="77777777" w:rsidR="009C44D9" w:rsidRDefault="00DB0F77">
      <w:pPr>
        <w:rPr>
          <w:b/>
          <w:sz w:val="28"/>
        </w:rPr>
      </w:pPr>
      <w:r>
        <w:rPr>
          <w:b/>
          <w:sz w:val="28"/>
        </w:rPr>
        <w:t>Cel szczegółowy</w:t>
      </w:r>
    </w:p>
    <w:p w14:paraId="4728C9F6" w14:textId="77777777" w:rsidR="009C44D9" w:rsidRDefault="00DB0F77">
      <w:pPr>
        <w:rPr>
          <w:b/>
          <w:sz w:val="28"/>
        </w:rPr>
      </w:pPr>
      <w:r>
        <w:rPr>
          <w:sz w:val="28"/>
        </w:rPr>
        <w:t>EFS+.CP4.K - Zwiększanie równego i szybkiego dostępu do dobrej jakości, trwałych i przystępnych cenowo usług, w tym usług, które wspierają dos</w:t>
      </w:r>
      <w:r>
        <w:rPr>
          <w:sz w:val="28"/>
        </w:rPr>
        <w:t>tęp do mieszkań oraz opieki skoncentrowanej na osobie, w tym opieki zdrowotnej; modernizacja systemów ochrony socjalnej, w tym wspieranie dostępu do ochrony socjalnej, ze szczególnym uwzględnieniem dzieci i grup w niekorzystnej sytuacji; poprawa dostępnośc</w:t>
      </w:r>
      <w:r>
        <w:rPr>
          <w:sz w:val="28"/>
        </w:rPr>
        <w:t>i, w tym dla osób z niepełnosprawnościami, skuteczności i odporności systemów ochrony zdrowia i usług opieki długoterminowej</w:t>
      </w:r>
    </w:p>
    <w:p w14:paraId="4728C9F7" w14:textId="77777777" w:rsidR="009C44D9" w:rsidRDefault="00DB0F77">
      <w:pPr>
        <w:rPr>
          <w:b/>
          <w:sz w:val="28"/>
        </w:rPr>
      </w:pPr>
      <w:r>
        <w:rPr>
          <w:b/>
          <w:sz w:val="28"/>
        </w:rPr>
        <w:t>Wysokość alokacji ogółem (EUR)</w:t>
      </w:r>
    </w:p>
    <w:p w14:paraId="4728C9F8" w14:textId="77777777" w:rsidR="009C44D9" w:rsidRDefault="00DB0F77">
      <w:pPr>
        <w:rPr>
          <w:b/>
          <w:sz w:val="28"/>
        </w:rPr>
      </w:pPr>
      <w:r>
        <w:rPr>
          <w:sz w:val="28"/>
        </w:rPr>
        <w:t>128 738 978,00</w:t>
      </w:r>
    </w:p>
    <w:p w14:paraId="4728C9F9" w14:textId="77777777" w:rsidR="009C44D9" w:rsidRDefault="00DB0F77">
      <w:pPr>
        <w:rPr>
          <w:b/>
          <w:sz w:val="28"/>
        </w:rPr>
      </w:pPr>
      <w:r>
        <w:rPr>
          <w:b/>
          <w:sz w:val="28"/>
        </w:rPr>
        <w:t>Wysokość alokacji UE (EUR)</w:t>
      </w:r>
    </w:p>
    <w:p w14:paraId="4728C9FA" w14:textId="77777777" w:rsidR="009C44D9" w:rsidRDefault="00DB0F77">
      <w:pPr>
        <w:rPr>
          <w:b/>
          <w:sz w:val="28"/>
        </w:rPr>
      </w:pPr>
      <w:r>
        <w:rPr>
          <w:sz w:val="28"/>
        </w:rPr>
        <w:t>109 428 131,00</w:t>
      </w:r>
    </w:p>
    <w:p w14:paraId="4728C9FB" w14:textId="77777777" w:rsidR="009C44D9" w:rsidRDefault="00DB0F77">
      <w:pPr>
        <w:rPr>
          <w:b/>
          <w:sz w:val="28"/>
        </w:rPr>
      </w:pPr>
      <w:r>
        <w:rPr>
          <w:b/>
          <w:sz w:val="28"/>
        </w:rPr>
        <w:t>Zakres interwencji</w:t>
      </w:r>
    </w:p>
    <w:p w14:paraId="4728C9FC" w14:textId="77777777" w:rsidR="009C44D9" w:rsidRDefault="00DB0F77">
      <w:pPr>
        <w:rPr>
          <w:b/>
          <w:sz w:val="28"/>
        </w:rPr>
      </w:pPr>
      <w:r>
        <w:rPr>
          <w:sz w:val="28"/>
        </w:rPr>
        <w:lastRenderedPageBreak/>
        <w:t>158 - Działania w celu z</w:t>
      </w:r>
      <w:r>
        <w:rPr>
          <w:sz w:val="28"/>
        </w:rPr>
        <w:t>większenia równego i szybkiego dostępu do dobrej jakości trwałych i przystępnych cenowo usług</w:t>
      </w:r>
    </w:p>
    <w:p w14:paraId="4728C9FD" w14:textId="77777777" w:rsidR="009C44D9" w:rsidRDefault="00DB0F77">
      <w:pPr>
        <w:rPr>
          <w:b/>
          <w:sz w:val="28"/>
        </w:rPr>
      </w:pPr>
      <w:r>
        <w:rPr>
          <w:b/>
          <w:sz w:val="28"/>
        </w:rPr>
        <w:t>Opis działania</w:t>
      </w:r>
    </w:p>
    <w:p w14:paraId="4728C9FE" w14:textId="77777777" w:rsidR="009C44D9" w:rsidRDefault="00DB0F77">
      <w:pPr>
        <w:rPr>
          <w:b/>
          <w:sz w:val="28"/>
        </w:rPr>
      </w:pPr>
      <w:r>
        <w:rPr>
          <w:sz w:val="28"/>
        </w:rPr>
        <w:t>Typy projektów:</w:t>
      </w:r>
    </w:p>
    <w:p w14:paraId="4728C9FF" w14:textId="77777777" w:rsidR="009C44D9" w:rsidRDefault="00DB0F77">
      <w:pPr>
        <w:rPr>
          <w:b/>
          <w:sz w:val="28"/>
        </w:rPr>
      </w:pPr>
      <w:r>
        <w:rPr>
          <w:sz w:val="28"/>
        </w:rPr>
        <w:t>1.</w:t>
      </w:r>
      <w:r>
        <w:rPr>
          <w:sz w:val="28"/>
        </w:rPr>
        <w:tab/>
        <w:t>Projekty w zakresie:</w:t>
      </w:r>
    </w:p>
    <w:p w14:paraId="4728CA00" w14:textId="77777777" w:rsidR="009C44D9" w:rsidRDefault="00DB0F77">
      <w:pPr>
        <w:rPr>
          <w:b/>
          <w:sz w:val="28"/>
        </w:rPr>
      </w:pPr>
      <w:r>
        <w:rPr>
          <w:sz w:val="28"/>
        </w:rPr>
        <w:t>a)</w:t>
      </w:r>
      <w:r>
        <w:rPr>
          <w:sz w:val="28"/>
        </w:rPr>
        <w:tab/>
        <w:t>rozwoju usług opiekuńczych świadczonych w społeczności lokalnej, w formach dziennych i całodobowych</w:t>
      </w:r>
    </w:p>
    <w:p w14:paraId="4728CA01" w14:textId="77777777" w:rsidR="009C44D9" w:rsidRDefault="00DB0F77">
      <w:pPr>
        <w:rPr>
          <w:b/>
          <w:sz w:val="28"/>
        </w:rPr>
      </w:pPr>
      <w:r>
        <w:rPr>
          <w:sz w:val="28"/>
        </w:rPr>
        <w:t>b)</w:t>
      </w:r>
      <w:r>
        <w:rPr>
          <w:sz w:val="28"/>
        </w:rPr>
        <w:tab/>
        <w:t>w</w:t>
      </w:r>
      <w:r>
        <w:rPr>
          <w:sz w:val="28"/>
        </w:rPr>
        <w:t>sparcia tworzenia warunków i usług w zakresie opieki osób potrzebujących wsparcia w codziennym funkcjonowaniu w miejscu zamieszkania</w:t>
      </w:r>
    </w:p>
    <w:p w14:paraId="4728CA02" w14:textId="77777777" w:rsidR="009C44D9" w:rsidRDefault="00DB0F77">
      <w:pPr>
        <w:rPr>
          <w:b/>
          <w:sz w:val="28"/>
        </w:rPr>
      </w:pPr>
      <w:r>
        <w:rPr>
          <w:sz w:val="28"/>
        </w:rPr>
        <w:t>c)</w:t>
      </w:r>
      <w:r>
        <w:rPr>
          <w:sz w:val="28"/>
        </w:rPr>
        <w:tab/>
        <w:t>wsparcia opiekunów faktycznych (nieformalnych) osób potrzebujących wsparcia w codziennym funkcjonowaniu, w tym opieka wy</w:t>
      </w:r>
      <w:r>
        <w:rPr>
          <w:sz w:val="28"/>
        </w:rPr>
        <w:t>tchnieniowa, poradnictwo, kształcenie potrzebne do opieki</w:t>
      </w:r>
    </w:p>
    <w:p w14:paraId="4728CA03" w14:textId="77777777" w:rsidR="009C44D9" w:rsidRDefault="00DB0F77">
      <w:pPr>
        <w:rPr>
          <w:b/>
          <w:sz w:val="28"/>
        </w:rPr>
      </w:pPr>
      <w:r>
        <w:rPr>
          <w:sz w:val="28"/>
        </w:rPr>
        <w:t>d)</w:t>
      </w:r>
      <w:r>
        <w:rPr>
          <w:sz w:val="28"/>
        </w:rPr>
        <w:tab/>
        <w:t>szkolenia kadr na potrzeby świadczenia usług w społeczności lokalnej</w:t>
      </w:r>
    </w:p>
    <w:p w14:paraId="4728CA04" w14:textId="77777777" w:rsidR="009C44D9" w:rsidRDefault="00DB0F77">
      <w:pPr>
        <w:rPr>
          <w:b/>
          <w:sz w:val="28"/>
        </w:rPr>
      </w:pPr>
      <w:r>
        <w:rPr>
          <w:sz w:val="28"/>
        </w:rPr>
        <w:t>e)</w:t>
      </w:r>
      <w:r>
        <w:rPr>
          <w:sz w:val="28"/>
        </w:rPr>
        <w:tab/>
        <w:t xml:space="preserve">wsparcia dla tworzenia lub funkcjonowania placówek świadczących usługi społeczne w społeczności lokalnej i ich usług, w </w:t>
      </w:r>
      <w:r>
        <w:rPr>
          <w:sz w:val="28"/>
        </w:rPr>
        <w:t>tym CUS</w:t>
      </w:r>
    </w:p>
    <w:p w14:paraId="4728CA05" w14:textId="77777777" w:rsidR="009C44D9" w:rsidRDefault="00DB0F77">
      <w:pPr>
        <w:rPr>
          <w:b/>
          <w:sz w:val="28"/>
        </w:rPr>
      </w:pPr>
      <w:r>
        <w:rPr>
          <w:sz w:val="28"/>
        </w:rPr>
        <w:t>f)</w:t>
      </w:r>
      <w:r>
        <w:rPr>
          <w:sz w:val="28"/>
        </w:rPr>
        <w:tab/>
        <w:t>wsparcia procesu deinstytucjonalizacji instytucji całodobowych</w:t>
      </w:r>
    </w:p>
    <w:p w14:paraId="4728CA06" w14:textId="77777777" w:rsidR="009C44D9" w:rsidRDefault="00DB0F77">
      <w:pPr>
        <w:rPr>
          <w:b/>
          <w:sz w:val="28"/>
        </w:rPr>
      </w:pPr>
      <w:r>
        <w:rPr>
          <w:sz w:val="28"/>
        </w:rPr>
        <w:t>2.</w:t>
      </w:r>
      <w:r>
        <w:rPr>
          <w:sz w:val="28"/>
        </w:rPr>
        <w:tab/>
        <w:t>Rozwój usług asystenckich wspierających aktywność społeczną, edukacyjną lub zawodową osób z niepełnosprawnościami.</w:t>
      </w:r>
    </w:p>
    <w:p w14:paraId="4728CA07" w14:textId="77777777" w:rsidR="009C44D9" w:rsidRDefault="00DB0F77">
      <w:pPr>
        <w:rPr>
          <w:b/>
          <w:sz w:val="28"/>
        </w:rPr>
      </w:pPr>
      <w:r>
        <w:rPr>
          <w:sz w:val="28"/>
        </w:rPr>
        <w:t>3.</w:t>
      </w:r>
      <w:r>
        <w:rPr>
          <w:sz w:val="28"/>
        </w:rPr>
        <w:tab/>
        <w:t>Wsparcie w zakresie tworzenia i funkcjonowania mieszkań chron</w:t>
      </w:r>
      <w:r>
        <w:rPr>
          <w:sz w:val="28"/>
        </w:rPr>
        <w:t>ionych i wspomaganych, w tym wsparcie kadry tych mieszkań, rozwój mieszkalnictwa adaptowalnego oraz innych rozwiązań łączących wsparcie społeczne i mieszkaniowe.</w:t>
      </w:r>
    </w:p>
    <w:p w14:paraId="4728CA08" w14:textId="77777777" w:rsidR="009C44D9" w:rsidRDefault="00DB0F77">
      <w:pPr>
        <w:rPr>
          <w:b/>
          <w:sz w:val="28"/>
        </w:rPr>
      </w:pPr>
      <w:r>
        <w:rPr>
          <w:sz w:val="28"/>
        </w:rPr>
        <w:t>4.</w:t>
      </w:r>
      <w:r>
        <w:rPr>
          <w:sz w:val="28"/>
        </w:rPr>
        <w:tab/>
        <w:t>Wsparcie procesu usamodzielniania osób przebywających w placówkach całodobowych.</w:t>
      </w:r>
    </w:p>
    <w:p w14:paraId="4728CA09" w14:textId="77777777" w:rsidR="009C44D9" w:rsidRDefault="00DB0F77">
      <w:pPr>
        <w:rPr>
          <w:b/>
          <w:sz w:val="28"/>
        </w:rPr>
      </w:pPr>
      <w:r>
        <w:rPr>
          <w:sz w:val="28"/>
        </w:rPr>
        <w:t>Kluczowe w</w:t>
      </w:r>
      <w:r>
        <w:rPr>
          <w:sz w:val="28"/>
        </w:rPr>
        <w:t>arunki realizacji projektów:</w:t>
      </w:r>
    </w:p>
    <w:p w14:paraId="4728CA0A" w14:textId="77777777" w:rsidR="009C44D9" w:rsidRDefault="00DB0F77">
      <w:pPr>
        <w:rPr>
          <w:b/>
          <w:sz w:val="28"/>
        </w:rPr>
      </w:pPr>
      <w:r>
        <w:rPr>
          <w:sz w:val="28"/>
        </w:rPr>
        <w:lastRenderedPageBreak/>
        <w:t>Każdorazowo do ogłoszonego naboru projektów Instytucja Organizująca Nabór określi szczegółowe zasady realizacji wsparcia w zakresie poszczególnych typów projektów.</w:t>
      </w:r>
    </w:p>
    <w:p w14:paraId="4728CA0B" w14:textId="77777777" w:rsidR="009C44D9" w:rsidRDefault="00DB0F77">
      <w:pPr>
        <w:rPr>
          <w:b/>
          <w:sz w:val="28"/>
        </w:rPr>
      </w:pPr>
      <w:r>
        <w:rPr>
          <w:sz w:val="28"/>
        </w:rPr>
        <w:t>1.</w:t>
      </w:r>
      <w:r>
        <w:rPr>
          <w:sz w:val="28"/>
        </w:rPr>
        <w:tab/>
        <w:t>Projekty realizowane będą zgodnie z (typ 1-4):</w:t>
      </w:r>
    </w:p>
    <w:p w14:paraId="4728CA0C" w14:textId="77777777" w:rsidR="009C44D9" w:rsidRDefault="00DB0F77">
      <w:pPr>
        <w:rPr>
          <w:b/>
          <w:sz w:val="28"/>
        </w:rPr>
      </w:pPr>
      <w:r>
        <w:rPr>
          <w:sz w:val="28"/>
        </w:rPr>
        <w:t>a)</w:t>
      </w:r>
      <w:r>
        <w:rPr>
          <w:sz w:val="28"/>
        </w:rPr>
        <w:tab/>
        <w:t>Wytycznymi</w:t>
      </w:r>
      <w:r>
        <w:rPr>
          <w:sz w:val="28"/>
        </w:rPr>
        <w:t xml:space="preserve"> dot. kwalifikowalności wydatków na lata 2021-2027</w:t>
      </w:r>
    </w:p>
    <w:p w14:paraId="4728CA0D" w14:textId="77777777" w:rsidR="009C44D9" w:rsidRDefault="00DB0F77">
      <w:pPr>
        <w:rPr>
          <w:b/>
          <w:sz w:val="28"/>
        </w:rPr>
      </w:pPr>
      <w:r>
        <w:rPr>
          <w:sz w:val="28"/>
        </w:rPr>
        <w:t>b)</w:t>
      </w:r>
      <w:r>
        <w:rPr>
          <w:sz w:val="28"/>
        </w:rPr>
        <w:tab/>
        <w:t>Wytycznymi dot. realizacji zasad równościowych w ramach funduszy unijnych na lata 2021-2027</w:t>
      </w:r>
    </w:p>
    <w:p w14:paraId="4728CA0E" w14:textId="77777777" w:rsidR="009C44D9" w:rsidRDefault="00DB0F77">
      <w:pPr>
        <w:rPr>
          <w:b/>
          <w:sz w:val="28"/>
        </w:rPr>
      </w:pPr>
      <w:r>
        <w:rPr>
          <w:sz w:val="28"/>
        </w:rPr>
        <w:t>c)</w:t>
      </w:r>
      <w:r>
        <w:rPr>
          <w:sz w:val="28"/>
        </w:rPr>
        <w:tab/>
        <w:t>Wytycznymi dot. monitorowania postępu rzeczowego realizacji programów na lata 2021-2027.</w:t>
      </w:r>
    </w:p>
    <w:p w14:paraId="4728CA0F" w14:textId="77777777" w:rsidR="009C44D9" w:rsidRDefault="00DB0F77">
      <w:pPr>
        <w:rPr>
          <w:b/>
          <w:sz w:val="28"/>
        </w:rPr>
      </w:pPr>
      <w:r>
        <w:rPr>
          <w:sz w:val="28"/>
        </w:rPr>
        <w:t>2.</w:t>
      </w:r>
      <w:r>
        <w:rPr>
          <w:sz w:val="28"/>
        </w:rPr>
        <w:tab/>
        <w:t>Beneficjent w o</w:t>
      </w:r>
      <w:r>
        <w:rPr>
          <w:sz w:val="28"/>
        </w:rPr>
        <w:t>kresie realizacji projektu prowadzi biuro projektu (lub posiada siedzibę, filię, delegaturę, oddział czy inną prawnie dozwoloną formę organizacyjną działalności podmiotu) na terenie województwa lubelskiego z możliwością udostępnienia pełnej dokumentacji wd</w:t>
      </w:r>
      <w:r>
        <w:rPr>
          <w:sz w:val="28"/>
        </w:rPr>
        <w:t>rażanego projektu oraz zapewniające uczestnikom projektu możliwość osobistego kontaktu z kadrą projektu.</w:t>
      </w:r>
    </w:p>
    <w:p w14:paraId="4728CA10" w14:textId="77777777" w:rsidR="009C44D9" w:rsidRDefault="00DB0F77">
      <w:pPr>
        <w:rPr>
          <w:b/>
          <w:sz w:val="28"/>
        </w:rPr>
      </w:pPr>
      <w:r>
        <w:rPr>
          <w:sz w:val="28"/>
        </w:rPr>
        <w:t>3.</w:t>
      </w:r>
      <w:r>
        <w:rPr>
          <w:sz w:val="28"/>
        </w:rPr>
        <w:tab/>
        <w:t>Zakłada się wspieranie procesu DI, zwiększenie dostępności usług dla osób zagrożonych wykluczeniem społ., w tym OzN i seniorów. Celem jest rozwój us</w:t>
      </w:r>
      <w:r>
        <w:rPr>
          <w:sz w:val="28"/>
        </w:rPr>
        <w:t>ług uwzględniających podmiotowość jednostki, świadczonych w społeczności lokalnej (typ 1-4).</w:t>
      </w:r>
    </w:p>
    <w:p w14:paraId="4728CA11" w14:textId="77777777" w:rsidR="009C44D9" w:rsidRDefault="00DB0F77">
      <w:pPr>
        <w:rPr>
          <w:b/>
          <w:sz w:val="28"/>
        </w:rPr>
      </w:pPr>
      <w:r>
        <w:rPr>
          <w:sz w:val="28"/>
        </w:rPr>
        <w:t>4.</w:t>
      </w:r>
      <w:r>
        <w:rPr>
          <w:sz w:val="28"/>
        </w:rPr>
        <w:tab/>
        <w:t>Wsparcie z zakresu usług społecznych dotyczy wyłącznie usług świadczonych w społeczności lokalnej (typ 1-4).</w:t>
      </w:r>
    </w:p>
    <w:p w14:paraId="4728CA12" w14:textId="77777777" w:rsidR="009C44D9" w:rsidRDefault="00DB0F77">
      <w:pPr>
        <w:rPr>
          <w:b/>
          <w:sz w:val="28"/>
        </w:rPr>
      </w:pPr>
      <w:r>
        <w:rPr>
          <w:sz w:val="28"/>
        </w:rPr>
        <w:t>5.</w:t>
      </w:r>
      <w:r>
        <w:rPr>
          <w:sz w:val="28"/>
        </w:rPr>
        <w:tab/>
        <w:t>Wsparcie oferowane osobom potrzebującym pomocy w</w:t>
      </w:r>
      <w:r>
        <w:rPr>
          <w:sz w:val="28"/>
        </w:rPr>
        <w:t xml:space="preserve"> codziennym funkcjonowaniu jest dostosowane do indywidualnych potrzeb tych osób. W szczególności wsparcie przeznaczone dla OzN dostosowane jest do osobistych preferencji oraz rodzaju niepełnosprawności (typy 1,2,3).</w:t>
      </w:r>
    </w:p>
    <w:p w14:paraId="4728CA13" w14:textId="77777777" w:rsidR="009C44D9" w:rsidRDefault="00DB0F77">
      <w:pPr>
        <w:rPr>
          <w:b/>
          <w:sz w:val="28"/>
        </w:rPr>
      </w:pPr>
      <w:r>
        <w:rPr>
          <w:sz w:val="28"/>
        </w:rPr>
        <w:t>6.</w:t>
      </w:r>
      <w:r>
        <w:rPr>
          <w:sz w:val="28"/>
        </w:rPr>
        <w:tab/>
        <w:t>Możliwe będzie finansowanie usług zdr</w:t>
      </w:r>
      <w:r>
        <w:rPr>
          <w:sz w:val="28"/>
        </w:rPr>
        <w:t xml:space="preserve">owotnych jako uzupełnienie projektów dotyczących usług społecznych (w szczególności usług opiekuńczych), o ile usługi te nie mogą zostać sfinansowane ze środków publicznych, tj. wykraczają </w:t>
      </w:r>
      <w:r>
        <w:rPr>
          <w:sz w:val="28"/>
        </w:rPr>
        <w:lastRenderedPageBreak/>
        <w:t>poza gwarantowane świadczenia opieki zdrowotnej albo zostało wykaza</w:t>
      </w:r>
      <w:r>
        <w:rPr>
          <w:sz w:val="28"/>
        </w:rPr>
        <w:t>ne, że gwarantowana usługa zdrowotna nie może zostać sfinansowana danej osobie ze środków publicznych w okresie trwania projektu (typ 1-4).</w:t>
      </w:r>
    </w:p>
    <w:p w14:paraId="4728CA14" w14:textId="77777777" w:rsidR="009C44D9" w:rsidRDefault="00DB0F77">
      <w:pPr>
        <w:rPr>
          <w:b/>
          <w:sz w:val="28"/>
        </w:rPr>
      </w:pPr>
      <w:r>
        <w:rPr>
          <w:sz w:val="28"/>
        </w:rPr>
        <w:t>7.</w:t>
      </w:r>
      <w:r>
        <w:rPr>
          <w:sz w:val="28"/>
        </w:rPr>
        <w:tab/>
        <w:t>Podmioty prowadzące opiekę instytucjonalną mają możliwość sfinansowania działań pozwalających na rozszerzenie ofe</w:t>
      </w:r>
      <w:r>
        <w:rPr>
          <w:sz w:val="28"/>
        </w:rPr>
        <w:t xml:space="preserve">rty o prowadzenie usług świadczonych w społeczności lokalnej, o ile przyczyni się to do zwiększenia liczby miejsc świadczenia usług w społeczności lokalnej oraz liczby osób objętych usługami świadczonymi w społeczności lokalnej. Wsparcie to musi zapewniać </w:t>
      </w:r>
      <w:r>
        <w:rPr>
          <w:sz w:val="28"/>
        </w:rPr>
        <w:t>odbiorcom możliwość niezależnego życia i włączenia społecznego zgodnie z art. 19 Konwencji o prawach osób niepełnosprawnych, Koment. ogólnym nr 5 do tej Konwencji i Uwagami Podsumowującymi Komitetu do spraw Praw Osób Niepełnosprawnych ONZ. Rozwijanie usług</w:t>
      </w:r>
      <w:r>
        <w:rPr>
          <w:sz w:val="28"/>
        </w:rPr>
        <w:t xml:space="preserve"> środowiskowych realizowanych przez personel całodobowych placówek opiekuńczych musi wynikać z lokalnej analizy potrzeb, a także nie może polegać na rozwijaniu i finansowaniu usług opieki prowadzonych w formie instytucjonalnej (typ 1 b,c,e,f, 2, 3 i 4).</w:t>
      </w:r>
    </w:p>
    <w:p w14:paraId="4728CA15" w14:textId="77777777" w:rsidR="009C44D9" w:rsidRDefault="00DB0F77">
      <w:pPr>
        <w:rPr>
          <w:b/>
          <w:sz w:val="28"/>
        </w:rPr>
      </w:pPr>
      <w:r>
        <w:rPr>
          <w:sz w:val="28"/>
        </w:rPr>
        <w:t>8.</w:t>
      </w:r>
      <w:r>
        <w:rPr>
          <w:sz w:val="28"/>
        </w:rPr>
        <w:tab/>
        <w:t>W przypadku świadczenia usług w placówce zapewniającej całodobową opiekę, nie jest ona zlokalizowana na nieruchomości, na której znajduje się inna placówka zapewniająca całodobową opiekę. Zasada ta nie dotyczy placówek zapewniających opiekę wytchnieniową,</w:t>
      </w:r>
      <w:r>
        <w:rPr>
          <w:sz w:val="28"/>
        </w:rPr>
        <w:t xml:space="preserve"> pod warunkiem zachowania zasad świadczenia usług w społeczności lokalnej (typ 1a), c) e), 2).</w:t>
      </w:r>
    </w:p>
    <w:p w14:paraId="4728CA16" w14:textId="77777777" w:rsidR="009C44D9" w:rsidRDefault="00DB0F77">
      <w:pPr>
        <w:rPr>
          <w:b/>
          <w:sz w:val="28"/>
        </w:rPr>
      </w:pPr>
      <w:r>
        <w:rPr>
          <w:sz w:val="28"/>
        </w:rPr>
        <w:t>9.</w:t>
      </w:r>
      <w:r>
        <w:rPr>
          <w:sz w:val="28"/>
        </w:rPr>
        <w:tab/>
        <w:t>Usługi opiekuńcze są świadczone dla osób potrzebujących wsparcia w codziennym funkcjonowaniu, a usługi asystenckie w szczególności dla OzN (typ 1a) i 2).</w:t>
      </w:r>
    </w:p>
    <w:p w14:paraId="4728CA17" w14:textId="77777777" w:rsidR="009C44D9" w:rsidRDefault="00DB0F77">
      <w:pPr>
        <w:rPr>
          <w:b/>
          <w:sz w:val="28"/>
        </w:rPr>
      </w:pPr>
      <w:r>
        <w:rPr>
          <w:sz w:val="28"/>
        </w:rPr>
        <w:t>10.</w:t>
      </w:r>
      <w:r>
        <w:rPr>
          <w:sz w:val="28"/>
        </w:rPr>
        <w:tab/>
      </w:r>
      <w:r>
        <w:rPr>
          <w:sz w:val="28"/>
        </w:rPr>
        <w:t>Wsparcie dla usług opiekuńczych lub asystenckich prowadzi każdorazowo do zwiększenia liczby miejsc świadczenia usług w społeczności lokalnej oraz liczby osób objętych usługami świadczonymi w społeczności lokalnej przez danego beneficjenta w stosunku do dan</w:t>
      </w:r>
      <w:r>
        <w:rPr>
          <w:sz w:val="28"/>
        </w:rPr>
        <w:t>ych z roku poprzedzającego rok złożenia wniosku o dofinansowanie projektu. Obowiązek zwiększania liczby miejsc świadczenia usług oraz liczby osób objętych tymi usługami nie dotyczy wsparcia dla usług opiekuńczych świadczonych przez opiekunów faktycznych. O</w:t>
      </w:r>
      <w:r>
        <w:rPr>
          <w:sz w:val="28"/>
        </w:rPr>
        <w:t xml:space="preserve">bowiązek zwiększania </w:t>
      </w:r>
      <w:r>
        <w:rPr>
          <w:sz w:val="28"/>
        </w:rPr>
        <w:lastRenderedPageBreak/>
        <w:t>liczby osób objętych usługami nie oznacza zakazu jednoczesnego wsparcia osób dotychczas obejmowanych usługami przez beneficjenta (typ 1a) i 2).</w:t>
      </w:r>
    </w:p>
    <w:p w14:paraId="4728CA18" w14:textId="77777777" w:rsidR="009C44D9" w:rsidRDefault="00DB0F77">
      <w:pPr>
        <w:rPr>
          <w:b/>
          <w:sz w:val="28"/>
        </w:rPr>
      </w:pPr>
      <w:r>
        <w:rPr>
          <w:sz w:val="28"/>
        </w:rPr>
        <w:t>11.</w:t>
      </w:r>
      <w:r>
        <w:rPr>
          <w:sz w:val="28"/>
        </w:rPr>
        <w:tab/>
        <w:t>Wsparcie w ramach projektu nie może spowodować(typ 1a i 2):</w:t>
      </w:r>
    </w:p>
    <w:p w14:paraId="4728CA19" w14:textId="77777777" w:rsidR="009C44D9" w:rsidRDefault="00DB0F77">
      <w:pPr>
        <w:rPr>
          <w:b/>
          <w:sz w:val="28"/>
        </w:rPr>
      </w:pPr>
      <w:r>
        <w:rPr>
          <w:sz w:val="28"/>
        </w:rPr>
        <w:t>a)</w:t>
      </w:r>
      <w:r>
        <w:rPr>
          <w:sz w:val="28"/>
        </w:rPr>
        <w:tab/>
        <w:t>zmniejszenia dotychczaso</w:t>
      </w:r>
      <w:r>
        <w:rPr>
          <w:sz w:val="28"/>
        </w:rPr>
        <w:t>wego finansowania usług asystenckich lub opiekuńczych przez beneficjenta oraz</w:t>
      </w:r>
    </w:p>
    <w:p w14:paraId="4728CA1A" w14:textId="77777777" w:rsidR="009C44D9" w:rsidRDefault="00DB0F77">
      <w:pPr>
        <w:rPr>
          <w:b/>
          <w:sz w:val="28"/>
        </w:rPr>
      </w:pPr>
      <w:r>
        <w:rPr>
          <w:sz w:val="28"/>
        </w:rPr>
        <w:t>b)</w:t>
      </w:r>
      <w:r>
        <w:rPr>
          <w:sz w:val="28"/>
        </w:rPr>
        <w:tab/>
        <w:t>zastąpienia środkami projektu dotychczasowego finansowania usług ze środków innych niż europejskie.</w:t>
      </w:r>
    </w:p>
    <w:p w14:paraId="4728CA1B" w14:textId="77777777" w:rsidR="009C44D9" w:rsidRDefault="00DB0F77">
      <w:pPr>
        <w:rPr>
          <w:b/>
          <w:sz w:val="28"/>
        </w:rPr>
      </w:pPr>
      <w:r>
        <w:rPr>
          <w:sz w:val="28"/>
        </w:rPr>
        <w:t>12.</w:t>
      </w:r>
      <w:r>
        <w:rPr>
          <w:sz w:val="28"/>
        </w:rPr>
        <w:tab/>
        <w:t>Wsparcie dla osób będących w opiece instytucjonalnej jest możliwe wyłąc</w:t>
      </w:r>
      <w:r>
        <w:rPr>
          <w:sz w:val="28"/>
        </w:rPr>
        <w:t>znie w celu przejścia tych osób do opieki realizowanej w formie usług świadczonych w społeczności lokalnej. Wsparcie to musi przyczyniać się do zwiększenia liczby miejsc świadczenia usług opiekuńczych świadczonych w społeczności lokalnej 1b,c,e,f,2,3 i 4).</w:t>
      </w:r>
    </w:p>
    <w:p w14:paraId="4728CA1C" w14:textId="77777777" w:rsidR="009C44D9" w:rsidRDefault="00DB0F77">
      <w:pPr>
        <w:rPr>
          <w:b/>
          <w:sz w:val="28"/>
        </w:rPr>
      </w:pPr>
      <w:r>
        <w:rPr>
          <w:sz w:val="28"/>
        </w:rPr>
        <w:t>13.</w:t>
      </w:r>
      <w:r>
        <w:rPr>
          <w:sz w:val="28"/>
        </w:rPr>
        <w:tab/>
        <w:t>Dopuszczalne jest finansowanie działań umożliwiających pozostanie OzN i osób potrzebujących wsparcia w codziennym funkcjonowaniu w społeczności lokalnej, pozwalające tym osobom na w miarę możliwości samodzielne funkcjonowanie, w tym działania zwiększa</w:t>
      </w:r>
      <w:r>
        <w:rPr>
          <w:sz w:val="28"/>
        </w:rPr>
        <w:t xml:space="preserve">jące mobilność, autonomię i bezpieczeństwo tych osób takie jak np. likwidowanie barier architektonicznych w miejscu zamieszkania (mieszkania adaptowalne), sfinansowanie tworzenia wypożyczalni sprzętu wspomagającego (zwiększającego samodzielność tych osób) </w:t>
      </w:r>
      <w:r>
        <w:rPr>
          <w:sz w:val="28"/>
        </w:rPr>
        <w:t>i sprzętu pielęgnacyjnego (niezbędnego do opieki nad tymi osobami), sfinansowanie wypożyczenia lub zakupu tego sprzętu, usługi dowożenia posiłków, przewóz do miejsca pracy lub ośrodka wsparcia. Tego rodzaju działania realizowane są jako element kompleksowy</w:t>
      </w:r>
      <w:r>
        <w:rPr>
          <w:sz w:val="28"/>
        </w:rPr>
        <w:t>ch projektów dotyczących usług asystenckich lub usług opiekuńczych i mogą być finansowane z EFS+ lub w ramach cross-financingu (typ 1f) i 4).</w:t>
      </w:r>
    </w:p>
    <w:p w14:paraId="4728CA1D" w14:textId="77777777" w:rsidR="009C44D9" w:rsidRDefault="00DB0F77">
      <w:pPr>
        <w:rPr>
          <w:b/>
          <w:sz w:val="28"/>
        </w:rPr>
      </w:pPr>
      <w:r>
        <w:rPr>
          <w:sz w:val="28"/>
        </w:rPr>
        <w:t>14.</w:t>
      </w:r>
      <w:r>
        <w:rPr>
          <w:sz w:val="28"/>
        </w:rPr>
        <w:tab/>
        <w:t xml:space="preserve">Usługi transportu indywidualnego dla osób z potrzebami w zakresie mobilności możliwe są do realizacji zarówno </w:t>
      </w:r>
      <w:r>
        <w:rPr>
          <w:sz w:val="28"/>
        </w:rPr>
        <w:t>jako element uzupełniający wsparcia, jak i jako samodzielna usługa oferowana tej grupie docelowej (typ 1a)-c), e),f),2,3,4).</w:t>
      </w:r>
    </w:p>
    <w:p w14:paraId="4728CA1E" w14:textId="77777777" w:rsidR="009C44D9" w:rsidRDefault="00DB0F77">
      <w:pPr>
        <w:rPr>
          <w:b/>
          <w:sz w:val="28"/>
        </w:rPr>
      </w:pPr>
      <w:r>
        <w:rPr>
          <w:sz w:val="28"/>
        </w:rPr>
        <w:lastRenderedPageBreak/>
        <w:t>15.</w:t>
      </w:r>
      <w:r>
        <w:rPr>
          <w:sz w:val="28"/>
        </w:rPr>
        <w:tab/>
        <w:t>Działania związane z tworzeniem CUS oraz wsparciem świadczonych przez nie usług realizowane są zgodnie z ustawą z dnia 19 lipca</w:t>
      </w:r>
      <w:r>
        <w:rPr>
          <w:sz w:val="28"/>
        </w:rPr>
        <w:t xml:space="preserve"> 2019 r. o realizowaniu usług społecznych przez centrum usług społecznych (typ 1e)).</w:t>
      </w:r>
    </w:p>
    <w:p w14:paraId="4728CA1F" w14:textId="77777777" w:rsidR="009C44D9" w:rsidRDefault="00DB0F77">
      <w:pPr>
        <w:rPr>
          <w:b/>
          <w:sz w:val="28"/>
        </w:rPr>
      </w:pPr>
      <w:r>
        <w:rPr>
          <w:sz w:val="28"/>
        </w:rPr>
        <w:t>16.</w:t>
      </w:r>
      <w:r>
        <w:rPr>
          <w:sz w:val="28"/>
        </w:rPr>
        <w:tab/>
        <w:t>W przypadku wsparcia usług realizowanych przez CUS, mogą być finansowane usługi wchodzące w zakres interwencji EFS+, obejmujące usługi z zakresu: wsparcia rodziny i pi</w:t>
      </w:r>
      <w:r>
        <w:rPr>
          <w:sz w:val="28"/>
        </w:rPr>
        <w:t>eczy zastępczej, wsparcia OzN, osób starszych, osób w kryzysie bezdomności, aktywizacji zawodowej, mieszkalnictwa społecznego, chronionego i wspomaganego, reintegracji społeczno-zawodowej, usług zdrowotnych, opiekuńczych, a także wsparcia opiekunów faktycz</w:t>
      </w:r>
      <w:r>
        <w:rPr>
          <w:sz w:val="28"/>
        </w:rPr>
        <w:t>nych (typ 1e)).</w:t>
      </w:r>
    </w:p>
    <w:p w14:paraId="4728CA20" w14:textId="77777777" w:rsidR="009C44D9" w:rsidRDefault="00DB0F77">
      <w:pPr>
        <w:rPr>
          <w:b/>
          <w:sz w:val="28"/>
        </w:rPr>
      </w:pPr>
      <w:r>
        <w:rPr>
          <w:sz w:val="28"/>
        </w:rPr>
        <w:t>17.</w:t>
      </w:r>
      <w:r>
        <w:rPr>
          <w:sz w:val="28"/>
        </w:rPr>
        <w:tab/>
        <w:t xml:space="preserve">W przypadku wsparcia CUS utworzonych w PO WER, w okresie realizacji oraz trwałości projektów nie nastąpi podwójne finansowanie wydatków. Wsparcie usług świadczonych przez te CUS (w okresie realizacji projektów PO WER oraz w okresie ich </w:t>
      </w:r>
      <w:r>
        <w:rPr>
          <w:sz w:val="28"/>
        </w:rPr>
        <w:t>trwałości) może dotyczyć wyłącznie wprowadzenia nowych usług lub zwiększania wolumenu istniejących usług pod warunkiem, że wynika to z lokalnej analizy potrzeb (typ 1e)).</w:t>
      </w:r>
    </w:p>
    <w:p w14:paraId="4728CA21" w14:textId="77777777" w:rsidR="009C44D9" w:rsidRDefault="00DB0F77">
      <w:pPr>
        <w:rPr>
          <w:b/>
          <w:sz w:val="28"/>
        </w:rPr>
      </w:pPr>
      <w:r>
        <w:rPr>
          <w:sz w:val="28"/>
        </w:rPr>
        <w:t>18.</w:t>
      </w:r>
      <w:r>
        <w:rPr>
          <w:sz w:val="28"/>
        </w:rPr>
        <w:tab/>
        <w:t xml:space="preserve">Wspierana będzie organizacja nowych i rozwój istniejących placówek </w:t>
      </w:r>
      <w:r>
        <w:rPr>
          <w:sz w:val="28"/>
        </w:rPr>
        <w:t>wsparcia dziennego, mieszkań chronionych i wspomaganych, mieszkalnictwa adaptowalnego. Rozwijane będą rozwiązania łączące wsparcie społeczne i mieszkaniowe, w tym upowszechnienie form wspólnego zamieszkiwania osób niespokrewnionych oraz zamieszkiwania dzie</w:t>
      </w:r>
      <w:r>
        <w:rPr>
          <w:sz w:val="28"/>
        </w:rPr>
        <w:t>nnego lub całodobowego opiekunów w mieszkaniach osób wspieranych z poszanowaniem prawa do niezależnego życia i decydowania o warunkach zamieszkania (typ 3).</w:t>
      </w:r>
    </w:p>
    <w:p w14:paraId="4728CA22" w14:textId="77777777" w:rsidR="009C44D9" w:rsidRDefault="00DB0F77">
      <w:pPr>
        <w:rPr>
          <w:b/>
          <w:sz w:val="28"/>
        </w:rPr>
      </w:pPr>
      <w:r>
        <w:rPr>
          <w:sz w:val="28"/>
        </w:rPr>
        <w:t>19.</w:t>
      </w:r>
      <w:r>
        <w:rPr>
          <w:sz w:val="28"/>
        </w:rPr>
        <w:tab/>
        <w:t>Wsparcie dla mieszkań chronionych i mieszkań wspomaganych polega na tworzeniu miejsc w nowo two</w:t>
      </w:r>
      <w:r>
        <w:rPr>
          <w:sz w:val="28"/>
        </w:rPr>
        <w:t>rzonych lub istniejących mieszkaniach chronionych lub mieszkaniach wspomaganych, przeznaczonych w szczególności dla osób lub rodzin zagrożonych ubóstwem lub wykluczeniem społecznym (typ 3).</w:t>
      </w:r>
    </w:p>
    <w:p w14:paraId="4728CA23" w14:textId="77777777" w:rsidR="009C44D9" w:rsidRDefault="00DB0F77">
      <w:pPr>
        <w:rPr>
          <w:b/>
          <w:sz w:val="28"/>
        </w:rPr>
      </w:pPr>
      <w:r>
        <w:rPr>
          <w:sz w:val="28"/>
        </w:rPr>
        <w:t>20.</w:t>
      </w:r>
      <w:r>
        <w:rPr>
          <w:sz w:val="28"/>
        </w:rPr>
        <w:tab/>
        <w:t>Wsparcie istniejących mieszkań chronionych lub mieszkań wspoma</w:t>
      </w:r>
      <w:r>
        <w:rPr>
          <w:sz w:val="28"/>
        </w:rPr>
        <w:t>ganych jest możliwe wyłącznie pod warunkiem zwiększenia liczby miejsc w danym mieszkaniu, bez pogorszenia jakości świadczonych usług (typ 3).</w:t>
      </w:r>
    </w:p>
    <w:p w14:paraId="4728CA24" w14:textId="77777777" w:rsidR="009C44D9" w:rsidRDefault="00DB0F77">
      <w:pPr>
        <w:rPr>
          <w:b/>
          <w:sz w:val="28"/>
        </w:rPr>
      </w:pPr>
      <w:r>
        <w:rPr>
          <w:sz w:val="28"/>
        </w:rPr>
        <w:lastRenderedPageBreak/>
        <w:t>21.</w:t>
      </w:r>
      <w:r>
        <w:rPr>
          <w:sz w:val="28"/>
        </w:rPr>
        <w:tab/>
        <w:t xml:space="preserve">Poprzez wsparcie kadry mieszkań chronionych i mieszkań wspomaganych należy rozumieć wsparcie w zakresie usług </w:t>
      </w:r>
      <w:r>
        <w:rPr>
          <w:sz w:val="28"/>
        </w:rPr>
        <w:t>szkoleniowych (typ 3).</w:t>
      </w:r>
    </w:p>
    <w:p w14:paraId="4728CA25" w14:textId="77777777" w:rsidR="009C44D9" w:rsidRDefault="00DB0F77">
      <w:pPr>
        <w:rPr>
          <w:b/>
          <w:sz w:val="28"/>
        </w:rPr>
      </w:pPr>
      <w:r>
        <w:rPr>
          <w:sz w:val="28"/>
        </w:rPr>
        <w:t>22.</w:t>
      </w:r>
      <w:r>
        <w:rPr>
          <w:sz w:val="28"/>
        </w:rPr>
        <w:tab/>
        <w:t>Zakłada się wsparcie procesu usamodzielniania osób przebywających w placówkach całodobowych na podstawie indywidualnych planów usamodzielniania lub zapewnienie usług w społeczności lokalnej oraz działania na rzecz zapobiegania um</w:t>
      </w:r>
      <w:r>
        <w:rPr>
          <w:sz w:val="28"/>
        </w:rPr>
        <w:t>ieszczania osób wymagających wsparcia w placówkach całodobowych długoterminowych (typ 1f) i 4).</w:t>
      </w:r>
    </w:p>
    <w:p w14:paraId="4728CA26" w14:textId="77777777" w:rsidR="009C44D9" w:rsidRDefault="00DB0F77">
      <w:pPr>
        <w:rPr>
          <w:b/>
          <w:sz w:val="28"/>
        </w:rPr>
      </w:pPr>
      <w:r>
        <w:rPr>
          <w:sz w:val="28"/>
        </w:rPr>
        <w:t>23.</w:t>
      </w:r>
      <w:r>
        <w:rPr>
          <w:sz w:val="28"/>
        </w:rPr>
        <w:tab/>
        <w:t>Osoby w wieku 65+ w niekorzystnej sytuacji społeczno-ekonomicznej będą miały dostęp do usług finansowanych z EFS+ bez wkładu finansowego.</w:t>
      </w:r>
    </w:p>
    <w:p w14:paraId="4728CA27" w14:textId="77777777" w:rsidR="009C44D9" w:rsidRDefault="00DB0F77">
      <w:pPr>
        <w:rPr>
          <w:b/>
          <w:sz w:val="28"/>
        </w:rPr>
      </w:pPr>
      <w:r>
        <w:rPr>
          <w:sz w:val="28"/>
        </w:rPr>
        <w:t>24.</w:t>
      </w:r>
      <w:r>
        <w:rPr>
          <w:sz w:val="28"/>
        </w:rPr>
        <w:tab/>
        <w:t>Możliwe będzie</w:t>
      </w:r>
      <w:r>
        <w:rPr>
          <w:sz w:val="28"/>
        </w:rPr>
        <w:t xml:space="preserve"> zatrudnienie osób z Ukrainy znających j. Polski w stopniu komunikatywnym jako osoby pracujące w podmiotach opieki zdrowotnej i podmiotach/instytucjach świadczących usługi społeczne (celem zwiększenia komunikacji między cudzoziemcem a pracownikiem instytuc</w:t>
      </w:r>
      <w:r>
        <w:rPr>
          <w:sz w:val="28"/>
        </w:rPr>
        <w:t>ji świadczącej usługi).</w:t>
      </w:r>
    </w:p>
    <w:p w14:paraId="4728CA28" w14:textId="77777777" w:rsidR="009C44D9" w:rsidRDefault="00DB0F77">
      <w:pPr>
        <w:rPr>
          <w:b/>
          <w:sz w:val="28"/>
        </w:rPr>
      </w:pPr>
      <w:r>
        <w:rPr>
          <w:sz w:val="28"/>
        </w:rPr>
        <w:t>25.</w:t>
      </w:r>
      <w:r>
        <w:rPr>
          <w:sz w:val="28"/>
        </w:rPr>
        <w:tab/>
        <w:t>Preferowane będą projekty wynikające z GPR.</w:t>
      </w:r>
    </w:p>
    <w:p w14:paraId="4728CA29" w14:textId="77777777" w:rsidR="009C44D9" w:rsidRDefault="00DB0F77">
      <w:pPr>
        <w:rPr>
          <w:b/>
          <w:sz w:val="28"/>
        </w:rPr>
      </w:pPr>
      <w:r>
        <w:rPr>
          <w:b/>
          <w:sz w:val="28"/>
        </w:rPr>
        <w:t>Maksymalny % poziom dofinansowania UE w projekcie</w:t>
      </w:r>
    </w:p>
    <w:p w14:paraId="4728CA2A" w14:textId="77777777" w:rsidR="009C44D9" w:rsidRDefault="00DB0F77">
      <w:pPr>
        <w:rPr>
          <w:b/>
          <w:sz w:val="28"/>
        </w:rPr>
      </w:pPr>
      <w:r>
        <w:rPr>
          <w:sz w:val="28"/>
        </w:rPr>
        <w:t>85</w:t>
      </w:r>
    </w:p>
    <w:p w14:paraId="4728CA2B" w14:textId="77777777" w:rsidR="009C44D9" w:rsidRDefault="00DB0F77">
      <w:pPr>
        <w:rPr>
          <w:b/>
          <w:sz w:val="28"/>
        </w:rPr>
      </w:pPr>
      <w:r>
        <w:rPr>
          <w:b/>
          <w:sz w:val="28"/>
        </w:rPr>
        <w:t>Maksymalny % poziom dofinansowania całkowitego wydatków kwalifikowalnych na poziomie projektu (środki UE + współfinansowanie ze śro</w:t>
      </w:r>
      <w:r>
        <w:rPr>
          <w:b/>
          <w:sz w:val="28"/>
        </w:rPr>
        <w:t>dków krajowych przyznane beneficjentowi przez właściwą instytucję)</w:t>
      </w:r>
    </w:p>
    <w:p w14:paraId="4728CA2C" w14:textId="77777777" w:rsidR="009C44D9" w:rsidRDefault="00DB0F77">
      <w:pPr>
        <w:rPr>
          <w:b/>
          <w:sz w:val="28"/>
        </w:rPr>
      </w:pPr>
      <w:r>
        <w:rPr>
          <w:sz w:val="28"/>
        </w:rPr>
        <w:t>95</w:t>
      </w:r>
    </w:p>
    <w:p w14:paraId="4728CA2D" w14:textId="77777777" w:rsidR="009C44D9" w:rsidRDefault="00DB0F77">
      <w:pPr>
        <w:rPr>
          <w:b/>
          <w:sz w:val="28"/>
        </w:rPr>
      </w:pPr>
      <w:r>
        <w:rPr>
          <w:b/>
          <w:sz w:val="28"/>
        </w:rPr>
        <w:t>Pomoc publiczna – unijna podstawa prawna</w:t>
      </w:r>
    </w:p>
    <w:p w14:paraId="4728CA2E" w14:textId="77777777" w:rsidR="009C44D9" w:rsidRDefault="00DB0F77">
      <w:pPr>
        <w:rPr>
          <w:b/>
          <w:sz w:val="28"/>
        </w:rPr>
      </w:pPr>
      <w:r>
        <w:rPr>
          <w:sz w:val="28"/>
        </w:rPr>
        <w:t>Bez pomocy, Rozporządzenie  Komisji (UE) nr 1407/2013 z dnia 18 grudnia 2013 r. w sprawie stosowania art. 107 i 108 Traktatu o funkcjonowaniu Uni</w:t>
      </w:r>
      <w:r>
        <w:rPr>
          <w:sz w:val="28"/>
        </w:rPr>
        <w:t>i Europejskiej do pomocy de minimis</w:t>
      </w:r>
    </w:p>
    <w:p w14:paraId="4728CA2F" w14:textId="77777777" w:rsidR="009C44D9" w:rsidRDefault="00DB0F77">
      <w:pPr>
        <w:rPr>
          <w:b/>
          <w:sz w:val="28"/>
        </w:rPr>
      </w:pPr>
      <w:r>
        <w:rPr>
          <w:b/>
          <w:sz w:val="28"/>
        </w:rPr>
        <w:t>Pomoc publiczna – krajowa podstawa prawna</w:t>
      </w:r>
    </w:p>
    <w:p w14:paraId="4728CA30" w14:textId="77777777" w:rsidR="009C44D9" w:rsidRDefault="00DB0F77">
      <w:pPr>
        <w:rPr>
          <w:b/>
          <w:sz w:val="28"/>
        </w:rPr>
      </w:pPr>
      <w:r>
        <w:rPr>
          <w:sz w:val="28"/>
        </w:rPr>
        <w:t xml:space="preserve">Rozporządzenie Ministra Funduszy i Polityki Regionalnej z dnia 20 grudnia 2022 r. w sprawie udzielania pomocy de minimis oraz pomocy publicznej w ramach </w:t>
      </w:r>
      <w:r>
        <w:rPr>
          <w:sz w:val="28"/>
        </w:rPr>
        <w:lastRenderedPageBreak/>
        <w:t>programów finansowanych z</w:t>
      </w:r>
      <w:r>
        <w:rPr>
          <w:sz w:val="28"/>
        </w:rPr>
        <w:t xml:space="preserve"> Europejskiego Funduszu Społecznego Plus (EFS+) na lata 2021–2027 (Dz. U. z 2022 r. poz. 2782), Bez pomocy</w:t>
      </w:r>
    </w:p>
    <w:p w14:paraId="4728CA31" w14:textId="77777777" w:rsidR="009C44D9" w:rsidRDefault="00DB0F77">
      <w:pPr>
        <w:rPr>
          <w:b/>
          <w:sz w:val="28"/>
        </w:rPr>
      </w:pPr>
      <w:r>
        <w:rPr>
          <w:b/>
          <w:sz w:val="28"/>
        </w:rPr>
        <w:t>Uproszczone metody rozliczania</w:t>
      </w:r>
    </w:p>
    <w:p w14:paraId="4728CA32" w14:textId="77777777" w:rsidR="009C44D9" w:rsidRDefault="00DB0F77">
      <w:pPr>
        <w:rPr>
          <w:b/>
          <w:sz w:val="28"/>
        </w:rPr>
      </w:pPr>
      <w:r>
        <w:rPr>
          <w:sz w:val="28"/>
        </w:rPr>
        <w:t xml:space="preserve">do 25% stawka ryczałtowa na koszty pośrednie w oparciu o metodykę IZ (podstawa wyliczenia: koszty </w:t>
      </w:r>
      <w:r>
        <w:rPr>
          <w:sz w:val="28"/>
        </w:rPr>
        <w:t>bezpośrednie) [art. 54(c) CPR], uproszczona metoda rozliczania wydatków w oparciu o projekt budżetu [art. 53(3)(b) CPR]</w:t>
      </w:r>
    </w:p>
    <w:p w14:paraId="4728CA33" w14:textId="77777777" w:rsidR="009C44D9" w:rsidRDefault="00DB0F77">
      <w:pPr>
        <w:rPr>
          <w:b/>
          <w:sz w:val="28"/>
        </w:rPr>
      </w:pPr>
      <w:r>
        <w:rPr>
          <w:b/>
          <w:sz w:val="28"/>
        </w:rPr>
        <w:t>Forma wsparcia</w:t>
      </w:r>
    </w:p>
    <w:p w14:paraId="4728CA34" w14:textId="77777777" w:rsidR="009C44D9" w:rsidRDefault="00DB0F77">
      <w:pPr>
        <w:rPr>
          <w:b/>
          <w:sz w:val="28"/>
        </w:rPr>
      </w:pPr>
      <w:r>
        <w:rPr>
          <w:sz w:val="28"/>
        </w:rPr>
        <w:t>Dotacja</w:t>
      </w:r>
    </w:p>
    <w:p w14:paraId="4728CA35" w14:textId="77777777" w:rsidR="009C44D9" w:rsidRDefault="00DB0F77">
      <w:pPr>
        <w:rPr>
          <w:b/>
          <w:sz w:val="28"/>
        </w:rPr>
      </w:pPr>
      <w:r>
        <w:rPr>
          <w:b/>
          <w:sz w:val="28"/>
        </w:rPr>
        <w:t>Dopuszczalny cross-financing (%)</w:t>
      </w:r>
    </w:p>
    <w:p w14:paraId="4728CA36" w14:textId="77777777" w:rsidR="009C44D9" w:rsidRDefault="00DB0F77">
      <w:pPr>
        <w:rPr>
          <w:b/>
          <w:sz w:val="28"/>
        </w:rPr>
      </w:pPr>
      <w:r>
        <w:rPr>
          <w:sz w:val="28"/>
        </w:rPr>
        <w:t>15</w:t>
      </w:r>
    </w:p>
    <w:p w14:paraId="4728CA37" w14:textId="77777777" w:rsidR="009C44D9" w:rsidRDefault="00DB0F77">
      <w:pPr>
        <w:rPr>
          <w:b/>
          <w:sz w:val="28"/>
        </w:rPr>
      </w:pPr>
      <w:r>
        <w:rPr>
          <w:b/>
          <w:sz w:val="28"/>
        </w:rPr>
        <w:t>Minimalny wkład własny beneficjenta</w:t>
      </w:r>
    </w:p>
    <w:p w14:paraId="4728CA38" w14:textId="77777777" w:rsidR="009C44D9" w:rsidRDefault="00DB0F77">
      <w:pPr>
        <w:rPr>
          <w:b/>
          <w:sz w:val="28"/>
        </w:rPr>
      </w:pPr>
      <w:r>
        <w:rPr>
          <w:sz w:val="28"/>
        </w:rPr>
        <w:t>5%</w:t>
      </w:r>
    </w:p>
    <w:p w14:paraId="4728CA39" w14:textId="77777777" w:rsidR="009C44D9" w:rsidRDefault="00DB0F77">
      <w:pPr>
        <w:rPr>
          <w:b/>
          <w:sz w:val="28"/>
        </w:rPr>
      </w:pPr>
      <w:r>
        <w:rPr>
          <w:b/>
          <w:sz w:val="28"/>
        </w:rPr>
        <w:t>Minimalna wartość projektu</w:t>
      </w:r>
    </w:p>
    <w:p w14:paraId="4728CA3A" w14:textId="77777777" w:rsidR="009C44D9" w:rsidRDefault="00DB0F77">
      <w:pPr>
        <w:rPr>
          <w:b/>
          <w:sz w:val="28"/>
        </w:rPr>
      </w:pPr>
      <w:r>
        <w:rPr>
          <w:sz w:val="28"/>
        </w:rPr>
        <w:t>100 000,00</w:t>
      </w:r>
    </w:p>
    <w:p w14:paraId="4728CA3B" w14:textId="77777777" w:rsidR="009C44D9" w:rsidRDefault="00DB0F77">
      <w:pPr>
        <w:rPr>
          <w:b/>
          <w:sz w:val="28"/>
        </w:rPr>
      </w:pPr>
      <w:r>
        <w:rPr>
          <w:b/>
          <w:sz w:val="28"/>
        </w:rPr>
        <w:t>Minimalna wartość wydatków kwalifikowalnych w projekcie</w:t>
      </w:r>
    </w:p>
    <w:p w14:paraId="4728CA3C" w14:textId="77777777" w:rsidR="009C44D9" w:rsidRDefault="00DB0F77">
      <w:pPr>
        <w:rPr>
          <w:b/>
          <w:sz w:val="28"/>
        </w:rPr>
      </w:pPr>
      <w:r>
        <w:rPr>
          <w:sz w:val="28"/>
        </w:rPr>
        <w:t>100 000,00</w:t>
      </w:r>
    </w:p>
    <w:p w14:paraId="4728CA3D" w14:textId="77777777" w:rsidR="009C44D9" w:rsidRDefault="00DB0F77">
      <w:pPr>
        <w:rPr>
          <w:b/>
          <w:sz w:val="28"/>
        </w:rPr>
      </w:pPr>
      <w:r>
        <w:rPr>
          <w:b/>
          <w:sz w:val="28"/>
        </w:rPr>
        <w:t>Sposób wyboru projektów</w:t>
      </w:r>
    </w:p>
    <w:p w14:paraId="4728CA3E" w14:textId="77777777" w:rsidR="009C44D9" w:rsidRDefault="00DB0F77">
      <w:pPr>
        <w:rPr>
          <w:b/>
          <w:sz w:val="28"/>
        </w:rPr>
      </w:pPr>
      <w:r>
        <w:rPr>
          <w:sz w:val="28"/>
        </w:rPr>
        <w:t>Konkurencyjny, Niekonkurencyjny</w:t>
      </w:r>
    </w:p>
    <w:p w14:paraId="4728CA3F" w14:textId="77777777" w:rsidR="009C44D9" w:rsidRDefault="00DB0F77">
      <w:pPr>
        <w:rPr>
          <w:b/>
          <w:sz w:val="28"/>
        </w:rPr>
      </w:pPr>
      <w:r>
        <w:rPr>
          <w:b/>
          <w:sz w:val="28"/>
        </w:rPr>
        <w:t>Realizacja instrumentów terytorialnych</w:t>
      </w:r>
    </w:p>
    <w:p w14:paraId="4728CA40" w14:textId="77777777" w:rsidR="009C44D9" w:rsidRDefault="00DB0F77">
      <w:pPr>
        <w:rPr>
          <w:b/>
          <w:sz w:val="28"/>
        </w:rPr>
      </w:pPr>
      <w:r>
        <w:rPr>
          <w:sz w:val="28"/>
        </w:rPr>
        <w:t>Nie dotyczy</w:t>
      </w:r>
    </w:p>
    <w:p w14:paraId="4728CA41" w14:textId="77777777" w:rsidR="009C44D9" w:rsidRDefault="00DB0F77">
      <w:pPr>
        <w:rPr>
          <w:b/>
          <w:sz w:val="28"/>
        </w:rPr>
      </w:pPr>
      <w:r>
        <w:rPr>
          <w:b/>
          <w:sz w:val="28"/>
        </w:rPr>
        <w:t>Typ beneficjenta – ogólny</w:t>
      </w:r>
    </w:p>
    <w:p w14:paraId="4728CA42" w14:textId="77777777" w:rsidR="009C44D9" w:rsidRDefault="00DB0F77">
      <w:pPr>
        <w:rPr>
          <w:b/>
          <w:sz w:val="28"/>
        </w:rPr>
      </w:pPr>
      <w:r>
        <w:rPr>
          <w:sz w:val="28"/>
        </w:rPr>
        <w:t xml:space="preserve">Instytucje nauki i edukacji, Służby publiczne, </w:t>
      </w:r>
      <w:r>
        <w:rPr>
          <w:sz w:val="28"/>
        </w:rPr>
        <w:t>Organizacje społeczne i związki wyznaniowe, Przedsiębiorstwa, Administracja publiczna, Instytucje ochrony zdrowia</w:t>
      </w:r>
    </w:p>
    <w:p w14:paraId="4728CA43" w14:textId="77777777" w:rsidR="009C44D9" w:rsidRDefault="00DB0F77">
      <w:pPr>
        <w:rPr>
          <w:b/>
          <w:sz w:val="28"/>
        </w:rPr>
      </w:pPr>
      <w:r>
        <w:rPr>
          <w:b/>
          <w:sz w:val="28"/>
        </w:rPr>
        <w:lastRenderedPageBreak/>
        <w:t>Grupa docelowa</w:t>
      </w:r>
    </w:p>
    <w:p w14:paraId="4728CA44" w14:textId="77777777" w:rsidR="009C44D9" w:rsidRDefault="00DB0F77">
      <w:pPr>
        <w:rPr>
          <w:b/>
          <w:sz w:val="28"/>
        </w:rPr>
      </w:pPr>
      <w:r>
        <w:rPr>
          <w:sz w:val="28"/>
        </w:rPr>
        <w:t>otoczenie osób zagrożonych ubóstwem lub wykluczeniem społecznym, osoby zagrożone wykluczeniem społecznym, otoczenie osób dotkni</w:t>
      </w:r>
      <w:r>
        <w:rPr>
          <w:sz w:val="28"/>
        </w:rPr>
        <w:t>ętych ubóstwem i wykluczeniem społecznym, opiekunowie faktyczni, osoby narażone na umieszczenie w instytucjach całodobowych lub przebywające w instytucjach całodobowych, kadra realizująca działania w obszarze usług społecznych, migranci i ich otoczenie, os</w:t>
      </w:r>
      <w:r>
        <w:rPr>
          <w:sz w:val="28"/>
        </w:rPr>
        <w:t>oby z niepełnosprawnościami i ich otoczenie (m.in. rodzina, środowisko lokalne)</w:t>
      </w:r>
    </w:p>
    <w:p w14:paraId="4728CA45" w14:textId="77777777" w:rsidR="009C44D9" w:rsidRDefault="00DB0F77">
      <w:pPr>
        <w:rPr>
          <w:b/>
          <w:sz w:val="28"/>
        </w:rPr>
      </w:pPr>
      <w:r>
        <w:rPr>
          <w:b/>
          <w:sz w:val="28"/>
        </w:rPr>
        <w:t>Słowa kluczowe</w:t>
      </w:r>
    </w:p>
    <w:p w14:paraId="4728CA46" w14:textId="77777777" w:rsidR="009C44D9" w:rsidRDefault="00DB0F77">
      <w:pPr>
        <w:rPr>
          <w:b/>
          <w:sz w:val="28"/>
        </w:rPr>
      </w:pPr>
      <w:r>
        <w:rPr>
          <w:sz w:val="28"/>
        </w:rPr>
        <w:t>opieka_całodobowa, mieszkania_chronione, kształcenie_kadr, dzienny_opiekun, osoby_z_niepełnosprawnościami, placówki_wsparcia_dziennego, usługi_społeczne, włączen</w:t>
      </w:r>
      <w:r>
        <w:rPr>
          <w:sz w:val="28"/>
        </w:rPr>
        <w:t>ie_społeczne, mieszkania_wspierane, integracja_społeczna</w:t>
      </w:r>
    </w:p>
    <w:p w14:paraId="4728CA47" w14:textId="77777777" w:rsidR="009C44D9" w:rsidRDefault="00DB0F77">
      <w:pPr>
        <w:rPr>
          <w:b/>
          <w:sz w:val="28"/>
        </w:rPr>
      </w:pPr>
      <w:r>
        <w:rPr>
          <w:b/>
          <w:sz w:val="28"/>
        </w:rPr>
        <w:t>Wielkość podmiotu (w przypadku przedsiębiorstw)</w:t>
      </w:r>
    </w:p>
    <w:p w14:paraId="4728CA48" w14:textId="77777777" w:rsidR="009C44D9" w:rsidRDefault="00DB0F77">
      <w:pPr>
        <w:rPr>
          <w:b/>
          <w:sz w:val="28"/>
        </w:rPr>
      </w:pPr>
      <w:r>
        <w:rPr>
          <w:sz w:val="28"/>
        </w:rPr>
        <w:t>Mikro, Małe, Średnie, Duże</w:t>
      </w:r>
    </w:p>
    <w:p w14:paraId="4728CA49" w14:textId="77777777" w:rsidR="009C44D9" w:rsidRDefault="00DB0F77">
      <w:pPr>
        <w:rPr>
          <w:b/>
          <w:sz w:val="28"/>
        </w:rPr>
      </w:pPr>
      <w:r>
        <w:rPr>
          <w:b/>
          <w:sz w:val="28"/>
        </w:rPr>
        <w:t>Kryteria wyboru projektów</w:t>
      </w:r>
    </w:p>
    <w:p w14:paraId="4728CA4A" w14:textId="77777777" w:rsidR="009C44D9" w:rsidRDefault="00DB0F77">
      <w:pPr>
        <w:rPr>
          <w:b/>
          <w:sz w:val="28"/>
        </w:rPr>
      </w:pPr>
      <w:r>
        <w:rPr>
          <w:sz w:val="28"/>
        </w:rPr>
        <w:t>http://funduszeUE.lubelskie.pl</w:t>
      </w:r>
    </w:p>
    <w:p w14:paraId="4728CA4B" w14:textId="77777777" w:rsidR="009C44D9" w:rsidRDefault="00DB0F77">
      <w:pPr>
        <w:rPr>
          <w:b/>
          <w:sz w:val="28"/>
        </w:rPr>
      </w:pPr>
      <w:r>
        <w:rPr>
          <w:b/>
          <w:sz w:val="28"/>
        </w:rPr>
        <w:t>Wskaźniki produktu</w:t>
      </w:r>
    </w:p>
    <w:p w14:paraId="4728CA4C" w14:textId="77777777" w:rsidR="009C44D9" w:rsidRDefault="00DB0F77">
      <w:pPr>
        <w:rPr>
          <w:b/>
          <w:sz w:val="28"/>
        </w:rPr>
      </w:pPr>
      <w:r>
        <w:rPr>
          <w:sz w:val="28"/>
        </w:rPr>
        <w:t xml:space="preserve">WLWK-PL0CO02 - Liczba obiektów dostosowanych do </w:t>
      </w:r>
      <w:r>
        <w:rPr>
          <w:sz w:val="28"/>
        </w:rPr>
        <w:t>potrzeb osób z niepełnosprawnościami</w:t>
      </w:r>
    </w:p>
    <w:p w14:paraId="4728CA4D" w14:textId="77777777" w:rsidR="009C44D9" w:rsidRDefault="00DB0F77">
      <w:pPr>
        <w:rPr>
          <w:b/>
          <w:sz w:val="28"/>
        </w:rPr>
      </w:pPr>
      <w:r>
        <w:rPr>
          <w:sz w:val="28"/>
        </w:rPr>
        <w:t>WLWK-EECO19 - Liczba objętych wsparciem mikro-, małych i średnich przedsiębiorstw (w tym spółdzielni i przedsiębiorstw społecznych)</w:t>
      </w:r>
    </w:p>
    <w:p w14:paraId="4728CA4E" w14:textId="77777777" w:rsidR="009C44D9" w:rsidRDefault="00DB0F77">
      <w:pPr>
        <w:rPr>
          <w:b/>
          <w:sz w:val="28"/>
        </w:rPr>
      </w:pPr>
      <w:r>
        <w:rPr>
          <w:sz w:val="28"/>
        </w:rPr>
        <w:t>WLWK-EECO18 - Liczba objętych wsparciem podmiotów administracji publicznej lub służb pu</w:t>
      </w:r>
      <w:r>
        <w:rPr>
          <w:sz w:val="28"/>
        </w:rPr>
        <w:t>blicznych na szczeblu krajowym, regionalnym lub lokalnym</w:t>
      </w:r>
    </w:p>
    <w:p w14:paraId="4728CA4F" w14:textId="77777777" w:rsidR="009C44D9" w:rsidRDefault="00DB0F77">
      <w:pPr>
        <w:rPr>
          <w:b/>
          <w:sz w:val="28"/>
        </w:rPr>
      </w:pPr>
      <w:r>
        <w:rPr>
          <w:sz w:val="28"/>
        </w:rPr>
        <w:t>WLWK-PLKLCO03 - Liczba opiekunów faktycznych/nieformalnych objętych wsparciem w programie</w:t>
      </w:r>
    </w:p>
    <w:p w14:paraId="4728CA50" w14:textId="77777777" w:rsidR="009C44D9" w:rsidRDefault="00DB0F77">
      <w:pPr>
        <w:rPr>
          <w:b/>
          <w:sz w:val="28"/>
        </w:rPr>
      </w:pPr>
      <w:r>
        <w:rPr>
          <w:sz w:val="28"/>
        </w:rPr>
        <w:lastRenderedPageBreak/>
        <w:t>WLWK-EECO15 - Liczba osób należących do mniejszości, w tym społeczności marginalizowanych takich jak Romowie,</w:t>
      </w:r>
      <w:r>
        <w:rPr>
          <w:sz w:val="28"/>
        </w:rPr>
        <w:t xml:space="preserve"> objętych wsparciem w programie</w:t>
      </w:r>
    </w:p>
    <w:p w14:paraId="4728CA51" w14:textId="77777777" w:rsidR="009C44D9" w:rsidRDefault="00DB0F77">
      <w:pPr>
        <w:rPr>
          <w:b/>
          <w:sz w:val="28"/>
        </w:rPr>
      </w:pPr>
      <w:r>
        <w:rPr>
          <w:sz w:val="28"/>
        </w:rPr>
        <w:t>WLWK-EECO14 - Liczba osób obcego pochodzenia objętych wsparciem w programie</w:t>
      </w:r>
    </w:p>
    <w:p w14:paraId="4728CA52" w14:textId="77777777" w:rsidR="009C44D9" w:rsidRDefault="00DB0F77">
      <w:pPr>
        <w:rPr>
          <w:b/>
          <w:sz w:val="28"/>
        </w:rPr>
      </w:pPr>
      <w:r>
        <w:rPr>
          <w:sz w:val="28"/>
        </w:rPr>
        <w:t>WLWK-PLKLCO02 - Liczba osób objętych usługami świadczonymi w społeczności lokalnej w programie</w:t>
      </w:r>
    </w:p>
    <w:p w14:paraId="4728CA53" w14:textId="77777777" w:rsidR="009C44D9" w:rsidRDefault="00DB0F77">
      <w:pPr>
        <w:rPr>
          <w:b/>
          <w:sz w:val="28"/>
        </w:rPr>
      </w:pPr>
      <w:r>
        <w:rPr>
          <w:sz w:val="28"/>
        </w:rPr>
        <w:t>WLWK-PLKLCO01 - Liczba osób objętych usługami w zakre</w:t>
      </w:r>
      <w:r>
        <w:rPr>
          <w:sz w:val="28"/>
        </w:rPr>
        <w:t>sie wspierania rodziny i pieczy zastępczej</w:t>
      </w:r>
    </w:p>
    <w:p w14:paraId="4728CA54" w14:textId="77777777" w:rsidR="009C44D9" w:rsidRDefault="00DB0F77">
      <w:pPr>
        <w:rPr>
          <w:b/>
          <w:sz w:val="28"/>
        </w:rPr>
      </w:pPr>
      <w:r>
        <w:rPr>
          <w:sz w:val="28"/>
        </w:rPr>
        <w:t>WLWK-EECO16 - Liczba osób w kryzysie bezdomności lub dotkniętych wykluczeniem z dostępu do mieszkań, objętych wsparciem w programie</w:t>
      </w:r>
    </w:p>
    <w:p w14:paraId="4728CA55" w14:textId="77777777" w:rsidR="009C44D9" w:rsidRDefault="00DB0F77">
      <w:pPr>
        <w:rPr>
          <w:b/>
          <w:sz w:val="28"/>
        </w:rPr>
      </w:pPr>
      <w:r>
        <w:rPr>
          <w:sz w:val="28"/>
        </w:rPr>
        <w:t>WLWK-EECO13 - Liczba osób z krajów trzecich objętych wsparciem w programie</w:t>
      </w:r>
    </w:p>
    <w:p w14:paraId="4728CA56" w14:textId="77777777" w:rsidR="009C44D9" w:rsidRDefault="00DB0F77">
      <w:pPr>
        <w:rPr>
          <w:b/>
          <w:sz w:val="28"/>
        </w:rPr>
      </w:pPr>
      <w:r>
        <w:rPr>
          <w:sz w:val="28"/>
        </w:rPr>
        <w:t>WLWK-E</w:t>
      </w:r>
      <w:r>
        <w:rPr>
          <w:sz w:val="28"/>
        </w:rPr>
        <w:t>ECO12 - Liczba osób z niepełnosprawnościami objętych wsparciem w programie</w:t>
      </w:r>
    </w:p>
    <w:p w14:paraId="4728CA57" w14:textId="77777777" w:rsidR="009C44D9" w:rsidRDefault="00DB0F77">
      <w:pPr>
        <w:rPr>
          <w:b/>
          <w:sz w:val="28"/>
        </w:rPr>
      </w:pPr>
      <w:r>
        <w:rPr>
          <w:sz w:val="28"/>
        </w:rPr>
        <w:t>WLWK-PL0CO01 - Liczba projektów, w których sfinansowano koszty racjonalnych usprawnień dla osób z niepełnosprawnościami</w:t>
      </w:r>
    </w:p>
    <w:p w14:paraId="4728CA58" w14:textId="77777777" w:rsidR="009C44D9" w:rsidRDefault="00DB0F77">
      <w:pPr>
        <w:rPr>
          <w:b/>
          <w:sz w:val="28"/>
        </w:rPr>
      </w:pPr>
      <w:r>
        <w:rPr>
          <w:b/>
          <w:sz w:val="28"/>
        </w:rPr>
        <w:t>Wskaźniki rezultatu</w:t>
      </w:r>
    </w:p>
    <w:p w14:paraId="4728CA59" w14:textId="77777777" w:rsidR="009C44D9" w:rsidRDefault="00DB0F77">
      <w:pPr>
        <w:rPr>
          <w:b/>
          <w:sz w:val="28"/>
        </w:rPr>
      </w:pPr>
      <w:r>
        <w:rPr>
          <w:sz w:val="28"/>
        </w:rPr>
        <w:t>WLWK-PLKLCR05 - Liczba osób, które opuści</w:t>
      </w:r>
      <w:r>
        <w:rPr>
          <w:sz w:val="28"/>
        </w:rPr>
        <w:t>ły opiekę instytucjonalną dzięki wsparciu w programie</w:t>
      </w:r>
    </w:p>
    <w:p w14:paraId="4728CA5A" w14:textId="77777777" w:rsidR="009C44D9" w:rsidRDefault="00DB0F77">
      <w:pPr>
        <w:rPr>
          <w:b/>
          <w:sz w:val="28"/>
        </w:rPr>
      </w:pPr>
      <w:r>
        <w:rPr>
          <w:sz w:val="28"/>
        </w:rPr>
        <w:t>WLWK-PLKLCR04 - Liczba osób świadczących usługi w społeczności lokalnej dzięki wsparciu w programie (osoby)</w:t>
      </w:r>
    </w:p>
    <w:p w14:paraId="4728CA5B" w14:textId="77777777" w:rsidR="009C44D9" w:rsidRDefault="00DB0F77">
      <w:pPr>
        <w:rPr>
          <w:b/>
          <w:sz w:val="28"/>
        </w:rPr>
      </w:pPr>
      <w:r>
        <w:rPr>
          <w:sz w:val="28"/>
        </w:rPr>
        <w:t xml:space="preserve">WLWK-PLKLCR03 - Liczba podmiotów, które rozszerzyły ofertę wsparcia lub podniosły jakość </w:t>
      </w:r>
      <w:r>
        <w:rPr>
          <w:sz w:val="28"/>
        </w:rPr>
        <w:t>oferowanych usług</w:t>
      </w:r>
    </w:p>
    <w:p w14:paraId="4728CA5C" w14:textId="77777777" w:rsidR="009C44D9" w:rsidRDefault="00DB0F77">
      <w:pPr>
        <w:rPr>
          <w:b/>
          <w:sz w:val="28"/>
        </w:rPr>
      </w:pPr>
      <w:r>
        <w:rPr>
          <w:sz w:val="28"/>
        </w:rPr>
        <w:t>WLWK-PLKLCR02 - Liczba utworzonych miejsc świadczenia usług w społeczności lokalnej</w:t>
      </w:r>
    </w:p>
    <w:p w14:paraId="4728CA5D" w14:textId="77777777" w:rsidR="009C44D9" w:rsidRDefault="00DB0F77">
      <w:pPr>
        <w:rPr>
          <w:b/>
          <w:sz w:val="28"/>
        </w:rPr>
      </w:pPr>
      <w:r>
        <w:rPr>
          <w:sz w:val="28"/>
        </w:rPr>
        <w:t>WLWK-PLKLCR06 - Liczba utworzonych w programie miejsc świadczenia usług wspierania rodziny i pieczy zastępczej istniejących po zakończeniu projektu</w:t>
      </w:r>
    </w:p>
    <w:p w14:paraId="4728CA5E" w14:textId="77777777" w:rsidR="009C44D9" w:rsidRDefault="009C44D9">
      <w:pPr>
        <w:rPr>
          <w:b/>
          <w:sz w:val="28"/>
        </w:rPr>
      </w:pPr>
    </w:p>
    <w:p w14:paraId="4728CA5F" w14:textId="77777777" w:rsidR="009C44D9" w:rsidRDefault="00DB0F77">
      <w:pPr>
        <w:pStyle w:val="Nagwek3"/>
        <w:rPr>
          <w:rFonts w:ascii="Calibri" w:hAnsi="Calibri" w:cs="Calibri"/>
          <w:sz w:val="32"/>
        </w:rPr>
      </w:pPr>
      <w:bookmarkStart w:id="66" w:name="_Toc129693495"/>
      <w:r>
        <w:rPr>
          <w:rFonts w:ascii="Calibri" w:hAnsi="Calibri" w:cs="Calibri"/>
          <w:sz w:val="32"/>
        </w:rPr>
        <w:t>Działanie FELU.08.06 Usługi zdrowotne</w:t>
      </w:r>
      <w:bookmarkEnd w:id="66"/>
    </w:p>
    <w:p w14:paraId="4728CA60" w14:textId="77777777" w:rsidR="009C44D9" w:rsidRDefault="009C44D9">
      <w:pPr>
        <w:rPr>
          <w:rFonts w:ascii="Calibri" w:hAnsi="Calibri"/>
          <w:sz w:val="32"/>
        </w:rPr>
      </w:pPr>
    </w:p>
    <w:p w14:paraId="4728CA61" w14:textId="77777777" w:rsidR="009C44D9" w:rsidRDefault="00DB0F77">
      <w:pPr>
        <w:rPr>
          <w:b/>
          <w:sz w:val="28"/>
        </w:rPr>
      </w:pPr>
      <w:r>
        <w:rPr>
          <w:b/>
          <w:sz w:val="28"/>
        </w:rPr>
        <w:t>Cel szczegółowy</w:t>
      </w:r>
    </w:p>
    <w:p w14:paraId="4728CA62" w14:textId="77777777" w:rsidR="009C44D9" w:rsidRDefault="00DB0F77">
      <w:pPr>
        <w:rPr>
          <w:b/>
          <w:sz w:val="28"/>
        </w:rPr>
      </w:pPr>
      <w:r>
        <w:rPr>
          <w:sz w:val="28"/>
        </w:rPr>
        <w:t>EFS+.CP4.K - Zwiększanie równego i szybkiego dostępu do dobrej jakości, trwałych i przystępnych cenowo usług, w tym usług, które wspierają dostęp do mieszkań oraz opieki skoncentrowanej na osobie, w ty</w:t>
      </w:r>
      <w:r>
        <w:rPr>
          <w:sz w:val="28"/>
        </w:rPr>
        <w:t>m opieki zdrowotnej; modernizacja systemów ochrony socjalnej, w tym wspieranie dostępu do ochrony socjalnej, ze szczególnym uwzględnieniem dzieci i grup w niekorzystnej sytuacji; poprawa dostępności, w tym dla osób z niepełnosprawnościami, skuteczności i o</w:t>
      </w:r>
      <w:r>
        <w:rPr>
          <w:sz w:val="28"/>
        </w:rPr>
        <w:t>dporności systemów ochrony zdrowia i usług opieki długoterminowej</w:t>
      </w:r>
    </w:p>
    <w:p w14:paraId="4728CA63" w14:textId="77777777" w:rsidR="009C44D9" w:rsidRDefault="00DB0F77">
      <w:pPr>
        <w:rPr>
          <w:b/>
          <w:sz w:val="28"/>
        </w:rPr>
      </w:pPr>
      <w:r>
        <w:rPr>
          <w:b/>
          <w:sz w:val="28"/>
        </w:rPr>
        <w:t>Wysokość alokacji ogółem (EUR)</w:t>
      </w:r>
    </w:p>
    <w:p w14:paraId="4728CA64" w14:textId="77777777" w:rsidR="009C44D9" w:rsidRDefault="00DB0F77">
      <w:pPr>
        <w:rPr>
          <w:b/>
          <w:sz w:val="28"/>
        </w:rPr>
      </w:pPr>
      <w:r>
        <w:rPr>
          <w:sz w:val="28"/>
        </w:rPr>
        <w:t>77 501 581,00</w:t>
      </w:r>
    </w:p>
    <w:p w14:paraId="4728CA65" w14:textId="77777777" w:rsidR="009C44D9" w:rsidRDefault="00DB0F77">
      <w:pPr>
        <w:rPr>
          <w:b/>
          <w:sz w:val="28"/>
        </w:rPr>
      </w:pPr>
      <w:r>
        <w:rPr>
          <w:b/>
          <w:sz w:val="28"/>
        </w:rPr>
        <w:t>Wysokość alokacji UE (EUR)</w:t>
      </w:r>
    </w:p>
    <w:p w14:paraId="4728CA66" w14:textId="77777777" w:rsidR="009C44D9" w:rsidRDefault="00DB0F77">
      <w:pPr>
        <w:rPr>
          <w:b/>
          <w:sz w:val="28"/>
        </w:rPr>
      </w:pPr>
      <w:r>
        <w:rPr>
          <w:sz w:val="28"/>
        </w:rPr>
        <w:t>65 876 344,00</w:t>
      </w:r>
    </w:p>
    <w:p w14:paraId="4728CA67" w14:textId="77777777" w:rsidR="009C44D9" w:rsidRDefault="00DB0F77">
      <w:pPr>
        <w:rPr>
          <w:b/>
          <w:sz w:val="28"/>
        </w:rPr>
      </w:pPr>
      <w:r>
        <w:rPr>
          <w:b/>
          <w:sz w:val="28"/>
        </w:rPr>
        <w:t>Zakres interwencji</w:t>
      </w:r>
    </w:p>
    <w:p w14:paraId="4728CA68" w14:textId="77777777" w:rsidR="009C44D9" w:rsidRDefault="00DB0F77">
      <w:pPr>
        <w:rPr>
          <w:b/>
          <w:sz w:val="28"/>
        </w:rPr>
      </w:pPr>
      <w:r>
        <w:rPr>
          <w:sz w:val="28"/>
        </w:rPr>
        <w:t>158 - Działania w celu zwiększenia równego i szybkiego dostępu do dobrej jakości trwa</w:t>
      </w:r>
      <w:r>
        <w:rPr>
          <w:sz w:val="28"/>
        </w:rPr>
        <w:t>łych i przystępnych cenowo usług, 161 - Działania na rzecz poprawy dostępu do opieki długoterminowej (z wyłączeniem infrastruktury)</w:t>
      </w:r>
    </w:p>
    <w:p w14:paraId="4728CA69" w14:textId="77777777" w:rsidR="009C44D9" w:rsidRDefault="00DB0F77">
      <w:pPr>
        <w:rPr>
          <w:b/>
          <w:sz w:val="28"/>
        </w:rPr>
      </w:pPr>
      <w:r>
        <w:rPr>
          <w:b/>
          <w:sz w:val="28"/>
        </w:rPr>
        <w:t>Opis działania</w:t>
      </w:r>
    </w:p>
    <w:p w14:paraId="4728CA6A" w14:textId="77777777" w:rsidR="009C44D9" w:rsidRDefault="00DB0F77">
      <w:pPr>
        <w:rPr>
          <w:b/>
          <w:sz w:val="28"/>
        </w:rPr>
      </w:pPr>
      <w:r>
        <w:rPr>
          <w:sz w:val="28"/>
        </w:rPr>
        <w:t>Typy projektów:</w:t>
      </w:r>
    </w:p>
    <w:p w14:paraId="4728CA6B" w14:textId="77777777" w:rsidR="009C44D9" w:rsidRDefault="00DB0F77">
      <w:pPr>
        <w:rPr>
          <w:b/>
          <w:sz w:val="28"/>
        </w:rPr>
      </w:pPr>
      <w:r>
        <w:rPr>
          <w:sz w:val="28"/>
        </w:rPr>
        <w:t>1.</w:t>
      </w:r>
      <w:r>
        <w:rPr>
          <w:sz w:val="28"/>
        </w:rPr>
        <w:tab/>
        <w:t>Opracowanie i realizacja programów profilaktycznych dotyczących profilaktyki chorób będący</w:t>
      </w:r>
      <w:r>
        <w:rPr>
          <w:sz w:val="28"/>
        </w:rPr>
        <w:t>ch istotnym problemem zdrowotnym regionu.</w:t>
      </w:r>
    </w:p>
    <w:p w14:paraId="4728CA6C" w14:textId="77777777" w:rsidR="009C44D9" w:rsidRDefault="00DB0F77">
      <w:pPr>
        <w:rPr>
          <w:b/>
          <w:sz w:val="28"/>
        </w:rPr>
      </w:pPr>
      <w:r>
        <w:rPr>
          <w:sz w:val="28"/>
        </w:rPr>
        <w:t>2.</w:t>
      </w:r>
      <w:r>
        <w:rPr>
          <w:sz w:val="28"/>
        </w:rPr>
        <w:tab/>
        <w:t>Wsparcie procesu deinstytucjonalizacji opieki medycznej, w tym:</w:t>
      </w:r>
    </w:p>
    <w:p w14:paraId="4728CA6D" w14:textId="77777777" w:rsidR="009C44D9" w:rsidRDefault="00DB0F77">
      <w:pPr>
        <w:rPr>
          <w:b/>
          <w:sz w:val="28"/>
        </w:rPr>
      </w:pPr>
      <w:r>
        <w:rPr>
          <w:sz w:val="28"/>
        </w:rPr>
        <w:t>a)</w:t>
      </w:r>
      <w:r>
        <w:rPr>
          <w:sz w:val="28"/>
        </w:rPr>
        <w:tab/>
        <w:t>na podstawie modeli wypracowanych na poziomie krajowym,</w:t>
      </w:r>
    </w:p>
    <w:p w14:paraId="4728CA6E" w14:textId="77777777" w:rsidR="009C44D9" w:rsidRDefault="00DB0F77">
      <w:pPr>
        <w:rPr>
          <w:b/>
          <w:sz w:val="28"/>
        </w:rPr>
      </w:pPr>
      <w:r>
        <w:rPr>
          <w:sz w:val="28"/>
        </w:rPr>
        <w:lastRenderedPageBreak/>
        <w:t>b)</w:t>
      </w:r>
      <w:r>
        <w:rPr>
          <w:sz w:val="28"/>
        </w:rPr>
        <w:tab/>
        <w:t>w zakresie psychiatrii osób dorosłych*,</w:t>
      </w:r>
    </w:p>
    <w:p w14:paraId="4728CA6F" w14:textId="77777777" w:rsidR="009C44D9" w:rsidRDefault="00DB0F77">
      <w:pPr>
        <w:rPr>
          <w:b/>
          <w:sz w:val="28"/>
        </w:rPr>
      </w:pPr>
      <w:r>
        <w:rPr>
          <w:sz w:val="28"/>
        </w:rPr>
        <w:t>c)</w:t>
      </w:r>
      <w:r>
        <w:rPr>
          <w:sz w:val="28"/>
        </w:rPr>
        <w:tab/>
        <w:t>wdrażanie standardów dostępności w POZ i A</w:t>
      </w:r>
      <w:r>
        <w:rPr>
          <w:sz w:val="28"/>
        </w:rPr>
        <w:t>OS,</w:t>
      </w:r>
    </w:p>
    <w:p w14:paraId="4728CA70" w14:textId="77777777" w:rsidR="009C44D9" w:rsidRDefault="00DB0F77">
      <w:pPr>
        <w:rPr>
          <w:b/>
          <w:sz w:val="28"/>
        </w:rPr>
      </w:pPr>
      <w:r>
        <w:rPr>
          <w:sz w:val="28"/>
        </w:rPr>
        <w:t>d)</w:t>
      </w:r>
      <w:r>
        <w:rPr>
          <w:sz w:val="28"/>
        </w:rPr>
        <w:tab/>
        <w:t>wdrażanie modeli opieki koordynowanej,</w:t>
      </w:r>
    </w:p>
    <w:p w14:paraId="4728CA71" w14:textId="77777777" w:rsidR="009C44D9" w:rsidRDefault="00DB0F77">
      <w:pPr>
        <w:rPr>
          <w:b/>
          <w:sz w:val="28"/>
        </w:rPr>
      </w:pPr>
      <w:r>
        <w:rPr>
          <w:sz w:val="28"/>
        </w:rPr>
        <w:t>e)</w:t>
      </w:r>
      <w:r>
        <w:rPr>
          <w:sz w:val="28"/>
        </w:rPr>
        <w:tab/>
        <w:t>rozwój rozwiązań regionalnych z zakresu telemedycyny, które otrzymały pozytywną opinię w procesie oceny MZ,</w:t>
      </w:r>
    </w:p>
    <w:p w14:paraId="4728CA72" w14:textId="77777777" w:rsidR="009C44D9" w:rsidRDefault="00DB0F77">
      <w:pPr>
        <w:rPr>
          <w:b/>
          <w:sz w:val="28"/>
        </w:rPr>
      </w:pPr>
      <w:r>
        <w:rPr>
          <w:sz w:val="28"/>
        </w:rPr>
        <w:t>f)</w:t>
      </w:r>
      <w:r>
        <w:rPr>
          <w:sz w:val="28"/>
        </w:rPr>
        <w:tab/>
        <w:t>kompleksowe programy opieki długoterminowej.</w:t>
      </w:r>
    </w:p>
    <w:p w14:paraId="4728CA73" w14:textId="77777777" w:rsidR="009C44D9" w:rsidRDefault="00DB0F77">
      <w:pPr>
        <w:rPr>
          <w:b/>
          <w:sz w:val="28"/>
        </w:rPr>
      </w:pPr>
      <w:r>
        <w:rPr>
          <w:sz w:val="28"/>
        </w:rPr>
        <w:t>* Wsparcie procesu deinstytucjonalizacji opieki med</w:t>
      </w:r>
      <w:r>
        <w:rPr>
          <w:sz w:val="28"/>
        </w:rPr>
        <w:t>ycznej w zakresie psychiatrii obejmuje również wsparcie dla dzieci i młodzieży w ramach przedsięwzięcia priorytetowego stanowiącego odstępstwo od Linii demarkacyjnej uzgodnionego w ramach Kontraktu Programowego dla Województwa Lubelskiego.</w:t>
      </w:r>
    </w:p>
    <w:p w14:paraId="4728CA74" w14:textId="77777777" w:rsidR="009C44D9" w:rsidRDefault="00DB0F77">
      <w:pPr>
        <w:rPr>
          <w:b/>
          <w:sz w:val="28"/>
        </w:rPr>
      </w:pPr>
      <w:r>
        <w:rPr>
          <w:sz w:val="28"/>
        </w:rPr>
        <w:t>Kluczowe warunki</w:t>
      </w:r>
      <w:r>
        <w:rPr>
          <w:sz w:val="28"/>
        </w:rPr>
        <w:t xml:space="preserve"> realizacji projektów:</w:t>
      </w:r>
    </w:p>
    <w:p w14:paraId="4728CA75" w14:textId="77777777" w:rsidR="009C44D9" w:rsidRDefault="00DB0F77">
      <w:pPr>
        <w:rPr>
          <w:b/>
          <w:sz w:val="28"/>
        </w:rPr>
      </w:pPr>
      <w:r>
        <w:rPr>
          <w:sz w:val="28"/>
        </w:rPr>
        <w:t>Każdorazowo do ogłoszonego naboru projektów Instytucja Organizująca Nabór określi szczegółowe zasady realizacji wsparcia w zakresie poszczególnych typów projektów.</w:t>
      </w:r>
    </w:p>
    <w:p w14:paraId="4728CA76" w14:textId="77777777" w:rsidR="009C44D9" w:rsidRDefault="00DB0F77">
      <w:pPr>
        <w:rPr>
          <w:b/>
          <w:sz w:val="28"/>
        </w:rPr>
      </w:pPr>
      <w:r>
        <w:rPr>
          <w:sz w:val="28"/>
        </w:rPr>
        <w:t>1.</w:t>
      </w:r>
      <w:r>
        <w:rPr>
          <w:sz w:val="28"/>
        </w:rPr>
        <w:tab/>
        <w:t>Projekty realizowane będą zgodnie z:</w:t>
      </w:r>
    </w:p>
    <w:p w14:paraId="4728CA77" w14:textId="77777777" w:rsidR="009C44D9" w:rsidRDefault="00DB0F77">
      <w:pPr>
        <w:rPr>
          <w:b/>
          <w:sz w:val="28"/>
        </w:rPr>
      </w:pPr>
      <w:r>
        <w:rPr>
          <w:sz w:val="28"/>
        </w:rPr>
        <w:t>a.</w:t>
      </w:r>
      <w:r>
        <w:rPr>
          <w:sz w:val="28"/>
        </w:rPr>
        <w:tab/>
        <w:t>Wytycznymi dot. kwalifikow</w:t>
      </w:r>
      <w:r>
        <w:rPr>
          <w:sz w:val="28"/>
        </w:rPr>
        <w:t>alności wydatków na lata 2021-2027,</w:t>
      </w:r>
    </w:p>
    <w:p w14:paraId="4728CA78" w14:textId="77777777" w:rsidR="009C44D9" w:rsidRDefault="00DB0F77">
      <w:pPr>
        <w:rPr>
          <w:b/>
          <w:sz w:val="28"/>
        </w:rPr>
      </w:pPr>
      <w:r>
        <w:rPr>
          <w:sz w:val="28"/>
        </w:rPr>
        <w:t>b.</w:t>
      </w:r>
      <w:r>
        <w:rPr>
          <w:sz w:val="28"/>
        </w:rPr>
        <w:tab/>
        <w:t>Wytycznymi dot. realizacji zasad równościowych w ramach funduszy unijnych na lata 2021-2027,</w:t>
      </w:r>
    </w:p>
    <w:p w14:paraId="4728CA79" w14:textId="77777777" w:rsidR="009C44D9" w:rsidRDefault="00DB0F77">
      <w:pPr>
        <w:rPr>
          <w:b/>
          <w:sz w:val="28"/>
        </w:rPr>
      </w:pPr>
      <w:r>
        <w:rPr>
          <w:sz w:val="28"/>
        </w:rPr>
        <w:t>c.</w:t>
      </w:r>
      <w:r>
        <w:rPr>
          <w:sz w:val="28"/>
        </w:rPr>
        <w:tab/>
        <w:t>Wytycznymi dot. monitorowania postępu rzeczowego realizacji programów na lata 2021-2027.</w:t>
      </w:r>
    </w:p>
    <w:p w14:paraId="4728CA7A" w14:textId="77777777" w:rsidR="009C44D9" w:rsidRDefault="00DB0F77">
      <w:pPr>
        <w:rPr>
          <w:b/>
          <w:sz w:val="28"/>
        </w:rPr>
      </w:pPr>
      <w:r>
        <w:rPr>
          <w:sz w:val="28"/>
        </w:rPr>
        <w:t>2.</w:t>
      </w:r>
      <w:r>
        <w:rPr>
          <w:sz w:val="28"/>
        </w:rPr>
        <w:tab/>
        <w:t xml:space="preserve">Beneficjent w okresie </w:t>
      </w:r>
      <w:r>
        <w:rPr>
          <w:sz w:val="28"/>
        </w:rPr>
        <w:t>realizacji projektu prowadzi biuro projektu (lub posiada siedzibę, filię, delegaturę, oddział czy inną prawnie dozwoloną formę organizacyjną działalności podmiotu) na terenie województwa lubelskiego z możliwością udostępnienia pełnej dokumentacji wdrażaneg</w:t>
      </w:r>
      <w:r>
        <w:rPr>
          <w:sz w:val="28"/>
        </w:rPr>
        <w:t>o projektu oraz zapewniające uczestnikom projektu możliwość osobistego kontaktu z kadrą projektu.</w:t>
      </w:r>
    </w:p>
    <w:p w14:paraId="4728CA7B" w14:textId="77777777" w:rsidR="009C44D9" w:rsidRDefault="00DB0F77">
      <w:pPr>
        <w:rPr>
          <w:b/>
          <w:sz w:val="28"/>
        </w:rPr>
      </w:pPr>
      <w:r>
        <w:rPr>
          <w:sz w:val="28"/>
        </w:rPr>
        <w:lastRenderedPageBreak/>
        <w:t>3.</w:t>
      </w:r>
      <w:r>
        <w:rPr>
          <w:sz w:val="28"/>
        </w:rPr>
        <w:tab/>
        <w:t>Interwencje w obszarze zdrowia podlegają koordynacji w ramach Komitetu Sterującego i uwzględniają obligatoryjne rekomendacje Komitetu Sterującego. (typy 1-</w:t>
      </w:r>
      <w:r>
        <w:rPr>
          <w:sz w:val="28"/>
        </w:rPr>
        <w:t>2)</w:t>
      </w:r>
    </w:p>
    <w:p w14:paraId="4728CA7C" w14:textId="77777777" w:rsidR="009C44D9" w:rsidRDefault="00DB0F77">
      <w:pPr>
        <w:rPr>
          <w:b/>
          <w:sz w:val="28"/>
        </w:rPr>
      </w:pPr>
      <w:r>
        <w:rPr>
          <w:sz w:val="28"/>
        </w:rPr>
        <w:t>4.</w:t>
      </w:r>
      <w:r>
        <w:rPr>
          <w:sz w:val="28"/>
        </w:rPr>
        <w:tab/>
        <w:t xml:space="preserve">Realizacja RPZ dotyczących profilaktyki chorób będących istotnym problemem zdrowotnym regionu jest poprzedzona analizą epidemiologiczną danego terytorium i grup docelowych. Analiza musi uwzględniać odpowiednie dla danego programu elementy, takie jak </w:t>
      </w:r>
      <w:r>
        <w:rPr>
          <w:sz w:val="28"/>
        </w:rPr>
        <w:t>skala zapadalności, wiek oraz płeć osób planowanych do objęcia RPZ. (typ 1)</w:t>
      </w:r>
    </w:p>
    <w:p w14:paraId="4728CA7D" w14:textId="77777777" w:rsidR="009C44D9" w:rsidRDefault="00DB0F77">
      <w:pPr>
        <w:rPr>
          <w:b/>
          <w:sz w:val="28"/>
        </w:rPr>
      </w:pPr>
      <w:r>
        <w:rPr>
          <w:sz w:val="28"/>
        </w:rPr>
        <w:t>5.</w:t>
      </w:r>
      <w:r>
        <w:rPr>
          <w:sz w:val="28"/>
        </w:rPr>
        <w:tab/>
        <w:t>Za istotny problem zdrowotny regionu uznaje się (typ 1):</w:t>
      </w:r>
    </w:p>
    <w:p w14:paraId="4728CA7E" w14:textId="77777777" w:rsidR="009C44D9" w:rsidRDefault="00DB0F77">
      <w:pPr>
        <w:rPr>
          <w:b/>
          <w:sz w:val="28"/>
        </w:rPr>
      </w:pPr>
      <w:r>
        <w:rPr>
          <w:sz w:val="28"/>
        </w:rPr>
        <w:t>a)</w:t>
      </w:r>
      <w:r>
        <w:rPr>
          <w:sz w:val="28"/>
        </w:rPr>
        <w:tab/>
        <w:t>problem, który w porównaniu z innymi regionami kraju sytuuje go w szczególnie trudnej sytuacji pod względem zapadalno</w:t>
      </w:r>
      <w:r>
        <w:rPr>
          <w:sz w:val="28"/>
        </w:rPr>
        <w:t>ści i umieralności (wskaźnik wyższy niż średnia dla kraju);</w:t>
      </w:r>
    </w:p>
    <w:p w14:paraId="4728CA7F" w14:textId="77777777" w:rsidR="009C44D9" w:rsidRDefault="00DB0F77">
      <w:pPr>
        <w:rPr>
          <w:b/>
          <w:sz w:val="28"/>
        </w:rPr>
      </w:pPr>
      <w:r>
        <w:rPr>
          <w:sz w:val="28"/>
        </w:rPr>
        <w:t>b)</w:t>
      </w:r>
      <w:r>
        <w:rPr>
          <w:sz w:val="28"/>
        </w:rPr>
        <w:tab/>
        <w:t>problem zdrowotny powodowany przez czynniki chorobotwórcze zidentyfikowany i wskazany przez samorząd województwa jako istotny na podstawie wiarygodnych danych.</w:t>
      </w:r>
    </w:p>
    <w:p w14:paraId="4728CA80" w14:textId="77777777" w:rsidR="009C44D9" w:rsidRDefault="00DB0F77">
      <w:pPr>
        <w:rPr>
          <w:b/>
          <w:sz w:val="28"/>
        </w:rPr>
      </w:pPr>
      <w:r>
        <w:rPr>
          <w:sz w:val="28"/>
        </w:rPr>
        <w:t>6.</w:t>
      </w:r>
      <w:r>
        <w:rPr>
          <w:sz w:val="28"/>
        </w:rPr>
        <w:tab/>
        <w:t>Programy profilaktyki chorób b</w:t>
      </w:r>
      <w:r>
        <w:rPr>
          <w:sz w:val="28"/>
        </w:rPr>
        <w:t>ędących istotnym problemem zdrowotnym regionu, spełniają następujące warunki (typ 1):</w:t>
      </w:r>
    </w:p>
    <w:p w14:paraId="4728CA81" w14:textId="77777777" w:rsidR="009C44D9" w:rsidRDefault="00DB0F77">
      <w:pPr>
        <w:rPr>
          <w:b/>
          <w:sz w:val="28"/>
        </w:rPr>
      </w:pPr>
      <w:r>
        <w:rPr>
          <w:sz w:val="28"/>
        </w:rPr>
        <w:t>a)</w:t>
      </w:r>
      <w:r>
        <w:rPr>
          <w:sz w:val="28"/>
        </w:rPr>
        <w:tab/>
        <w:t>są dostępne dla grup szczególnie wrażliwych i zapewniają ich udział. Oznacza to, że w pierwszej kolejności należy zidentyfikować osoby, które mogą mieć problemy z ucze</w:t>
      </w:r>
      <w:r>
        <w:rPr>
          <w:sz w:val="28"/>
        </w:rPr>
        <w:t>stnictwem w tych programach, przeanalizować ich potrzeby, a następnie opracować wsparcie dla nich w ramach programów: ukierunkowane informacje, transport, pomoc (asystenci socjalni, tłumacze ustni itp.), reorganizacja godzin pracy, mobilne usługi w zakresi</w:t>
      </w:r>
      <w:r>
        <w:rPr>
          <w:sz w:val="28"/>
        </w:rPr>
        <w:t>e badań przesiewowych itp.;</w:t>
      </w:r>
    </w:p>
    <w:p w14:paraId="4728CA82" w14:textId="77777777" w:rsidR="009C44D9" w:rsidRDefault="00DB0F77">
      <w:pPr>
        <w:rPr>
          <w:b/>
          <w:sz w:val="28"/>
        </w:rPr>
      </w:pPr>
      <w:r>
        <w:rPr>
          <w:sz w:val="28"/>
        </w:rPr>
        <w:t>b)</w:t>
      </w:r>
      <w:r>
        <w:rPr>
          <w:sz w:val="28"/>
        </w:rPr>
        <w:tab/>
        <w:t>są ukierunkowane przede wszystkim na „białe plamy” – obszary, na których aktywność w zakresie zapobiegania chorobom jest najniższa wśród mieszkańców. Dopiero po zabezpieczeniu tych obszarów, programy mogą być realizowane w in</w:t>
      </w:r>
      <w:r>
        <w:rPr>
          <w:sz w:val="28"/>
        </w:rPr>
        <w:t>nych obszarach, aby zmniejszyć nierówności w dostępie do opieki zdrowotnej;</w:t>
      </w:r>
    </w:p>
    <w:p w14:paraId="4728CA83" w14:textId="77777777" w:rsidR="009C44D9" w:rsidRDefault="00DB0F77">
      <w:pPr>
        <w:rPr>
          <w:b/>
          <w:sz w:val="28"/>
        </w:rPr>
      </w:pPr>
      <w:r>
        <w:rPr>
          <w:sz w:val="28"/>
        </w:rPr>
        <w:lastRenderedPageBreak/>
        <w:t>c)</w:t>
      </w:r>
      <w:r>
        <w:rPr>
          <w:sz w:val="28"/>
        </w:rPr>
        <w:tab/>
        <w:t xml:space="preserve">powinny promować koordynację opieki zdrowotnej – tj. być realizowane w sposób skoordynowany zakładający współpracę jednostek POZ, AOS oraz szpitali, o ile przyniesie to wartość </w:t>
      </w:r>
      <w:r>
        <w:rPr>
          <w:sz w:val="28"/>
        </w:rPr>
        <w:t>dodaną dla realizacji programu;</w:t>
      </w:r>
    </w:p>
    <w:p w14:paraId="4728CA84" w14:textId="77777777" w:rsidR="009C44D9" w:rsidRDefault="00DB0F77">
      <w:pPr>
        <w:rPr>
          <w:b/>
          <w:sz w:val="28"/>
        </w:rPr>
      </w:pPr>
      <w:r>
        <w:rPr>
          <w:sz w:val="28"/>
        </w:rPr>
        <w:t>d)</w:t>
      </w:r>
      <w:r>
        <w:rPr>
          <w:sz w:val="28"/>
        </w:rPr>
        <w:tab/>
        <w:t>uwzględniają działania wspierające kadrę POZ i AOS (szkolenia, reorganizacja pracy, zachęty do świadczenia opieki na terenach odległych), o ile przyniesie to wartość dodaną dla realizacji programu;</w:t>
      </w:r>
    </w:p>
    <w:p w14:paraId="4728CA85" w14:textId="77777777" w:rsidR="009C44D9" w:rsidRDefault="00DB0F77">
      <w:pPr>
        <w:rPr>
          <w:b/>
          <w:sz w:val="28"/>
        </w:rPr>
      </w:pPr>
      <w:r>
        <w:rPr>
          <w:sz w:val="28"/>
        </w:rPr>
        <w:t>e)</w:t>
      </w:r>
      <w:r>
        <w:rPr>
          <w:sz w:val="28"/>
        </w:rPr>
        <w:tab/>
        <w:t>zapewniają koordynac</w:t>
      </w:r>
      <w:r>
        <w:rPr>
          <w:sz w:val="28"/>
        </w:rPr>
        <w:t>ję usług zdrowotnych i społecznych, w zależności od potrzeb pacjentów;</w:t>
      </w:r>
    </w:p>
    <w:p w14:paraId="4728CA86" w14:textId="77777777" w:rsidR="009C44D9" w:rsidRDefault="00DB0F77">
      <w:pPr>
        <w:rPr>
          <w:b/>
          <w:sz w:val="28"/>
        </w:rPr>
      </w:pPr>
      <w:r>
        <w:rPr>
          <w:sz w:val="28"/>
        </w:rPr>
        <w:t>f)</w:t>
      </w:r>
      <w:r>
        <w:rPr>
          <w:sz w:val="28"/>
        </w:rPr>
        <w:tab/>
        <w:t>nie powinny obejmować leczenia, poza wyjątkami wskazanymi w Umowie Partnerstwa.</w:t>
      </w:r>
    </w:p>
    <w:p w14:paraId="4728CA87" w14:textId="77777777" w:rsidR="009C44D9" w:rsidRDefault="00DB0F77">
      <w:pPr>
        <w:rPr>
          <w:b/>
          <w:sz w:val="28"/>
        </w:rPr>
      </w:pPr>
      <w:r>
        <w:rPr>
          <w:sz w:val="28"/>
        </w:rPr>
        <w:t>7.</w:t>
      </w:r>
      <w:r>
        <w:rPr>
          <w:sz w:val="28"/>
        </w:rPr>
        <w:tab/>
        <w:t xml:space="preserve">RPZ, które przewidują usługi zdrowotne wymienione w katalogu świadczeń gwarantowanych jako </w:t>
      </w:r>
      <w:r>
        <w:rPr>
          <w:sz w:val="28"/>
        </w:rPr>
        <w:t>podstawowe i jednocześnie niezbędne dla realizacji tego programu, mogą być uznane za wykraczające poza zakres świadczeń gwarantowanych i niezastępujące świadczeń opieki zdrowotnej finansowanych ze środków publicznych. Warunkiem jest, by obejmowały także us</w:t>
      </w:r>
      <w:r>
        <w:rPr>
          <w:sz w:val="28"/>
        </w:rPr>
        <w:t xml:space="preserve">ługi zdrowotne ponadstandardowe, stanowiące wartość dodaną do funkcjonującego systemu opieki zdrowotnej, opracowane w logiczną całość oraz skierowane do zdefiniowanej grupy docelowej. Taki program musi wnosić wartość dodaną np. poprzez wprowadzanie nowych </w:t>
      </w:r>
      <w:r>
        <w:rPr>
          <w:sz w:val="28"/>
        </w:rPr>
        <w:t>rozwiązań systemowych zwiększających skuteczność usług zdrowotnych i powinien gwarantować funkcjonowanie wypracowanych rezultatów (przynajmniej w zakresie rozwiązań funkcjonalnych, czyli np. koordynacji procesu badań i leczenia) po zakończeniu ich finansow</w:t>
      </w:r>
      <w:r>
        <w:rPr>
          <w:sz w:val="28"/>
        </w:rPr>
        <w:t>ania ze środków EFS+. (typ 1)</w:t>
      </w:r>
    </w:p>
    <w:p w14:paraId="4728CA88" w14:textId="77777777" w:rsidR="009C44D9" w:rsidRDefault="00DB0F77">
      <w:pPr>
        <w:rPr>
          <w:b/>
          <w:sz w:val="28"/>
        </w:rPr>
      </w:pPr>
      <w:r>
        <w:rPr>
          <w:sz w:val="28"/>
        </w:rPr>
        <w:t>8.</w:t>
      </w:r>
      <w:r>
        <w:rPr>
          <w:sz w:val="28"/>
        </w:rPr>
        <w:tab/>
        <w:t>Działania w zakresie deinstytucjonalizacji usług zdrowotnych skupiają się na rozwoju usług świadczonych w społeczności lokalnej, w szczególności na wsparciu (typ 2 a),b), d), f)) :</w:t>
      </w:r>
    </w:p>
    <w:p w14:paraId="4728CA89" w14:textId="77777777" w:rsidR="009C44D9" w:rsidRDefault="00DB0F77">
      <w:pPr>
        <w:rPr>
          <w:b/>
          <w:sz w:val="28"/>
        </w:rPr>
      </w:pPr>
      <w:r>
        <w:rPr>
          <w:sz w:val="28"/>
        </w:rPr>
        <w:t>a)</w:t>
      </w:r>
      <w:r>
        <w:rPr>
          <w:sz w:val="28"/>
        </w:rPr>
        <w:tab/>
        <w:t>działalności lub tworzenia nowych miejs</w:t>
      </w:r>
      <w:r>
        <w:rPr>
          <w:sz w:val="28"/>
        </w:rPr>
        <w:t>c opieki medycznej w formach zdeinstytucjonalizowanych (w szczególności zgodnie ze standardami opracowanymi i przyjętymi przez ministerstwo zdrowia);</w:t>
      </w:r>
    </w:p>
    <w:p w14:paraId="4728CA8A" w14:textId="77777777" w:rsidR="009C44D9" w:rsidRDefault="00DB0F77">
      <w:pPr>
        <w:rPr>
          <w:b/>
          <w:sz w:val="28"/>
        </w:rPr>
      </w:pPr>
      <w:r>
        <w:rPr>
          <w:sz w:val="28"/>
        </w:rPr>
        <w:lastRenderedPageBreak/>
        <w:t>b)</w:t>
      </w:r>
      <w:r>
        <w:rPr>
          <w:sz w:val="28"/>
        </w:rPr>
        <w:tab/>
        <w:t>działalności lub tworzenia nowych pozainstytucjonalnych miejsc opieki nad osobami potrzebującymi wsparc</w:t>
      </w:r>
      <w:r>
        <w:rPr>
          <w:sz w:val="28"/>
        </w:rPr>
        <w:t>ia w codziennym funkcjonowaniu, w tym osobami starszymi;</w:t>
      </w:r>
    </w:p>
    <w:p w14:paraId="4728CA8B" w14:textId="77777777" w:rsidR="009C44D9" w:rsidRDefault="00DB0F77">
      <w:pPr>
        <w:rPr>
          <w:b/>
          <w:sz w:val="28"/>
        </w:rPr>
      </w:pPr>
      <w:r>
        <w:rPr>
          <w:sz w:val="28"/>
        </w:rPr>
        <w:t>c)</w:t>
      </w:r>
      <w:r>
        <w:rPr>
          <w:sz w:val="28"/>
        </w:rPr>
        <w:tab/>
        <w:t>w zakresie opieki długoterminowej udzielanej w warunkach domowych osobom potrzebującym wsparcia w codziennym funkcjonowaniu, w szczególności pielęgniarskiej opieki długoterminowej domowej;</w:t>
      </w:r>
    </w:p>
    <w:p w14:paraId="4728CA8C" w14:textId="77777777" w:rsidR="009C44D9" w:rsidRDefault="00DB0F77">
      <w:pPr>
        <w:rPr>
          <w:b/>
          <w:sz w:val="28"/>
        </w:rPr>
      </w:pPr>
      <w:r>
        <w:rPr>
          <w:sz w:val="28"/>
        </w:rPr>
        <w:t>d)</w:t>
      </w:r>
      <w:r>
        <w:rPr>
          <w:sz w:val="28"/>
        </w:rPr>
        <w:tab/>
        <w:t>opie</w:t>
      </w:r>
      <w:r>
        <w:rPr>
          <w:sz w:val="28"/>
        </w:rPr>
        <w:t>ki paliatywnej i hospicyjnej w formach zdeinstytucjonalizowanych;</w:t>
      </w:r>
    </w:p>
    <w:p w14:paraId="4728CA8D" w14:textId="77777777" w:rsidR="009C44D9" w:rsidRDefault="00DB0F77">
      <w:pPr>
        <w:rPr>
          <w:b/>
          <w:sz w:val="28"/>
        </w:rPr>
      </w:pPr>
      <w:r>
        <w:rPr>
          <w:sz w:val="28"/>
        </w:rPr>
        <w:t>e)</w:t>
      </w:r>
      <w:r>
        <w:rPr>
          <w:sz w:val="28"/>
        </w:rPr>
        <w:tab/>
        <w:t>dla opiekunów nieformalnych osób potrzebujących wsparcia w codziennym funkcjonowaniu (np. wsparcie psychologiczne, szkolenia w zakresie prawidłowego udzielania codziennej opieki);</w:t>
      </w:r>
    </w:p>
    <w:p w14:paraId="4728CA8E" w14:textId="77777777" w:rsidR="009C44D9" w:rsidRDefault="00DB0F77">
      <w:pPr>
        <w:rPr>
          <w:b/>
          <w:sz w:val="28"/>
        </w:rPr>
      </w:pPr>
      <w:r>
        <w:rPr>
          <w:sz w:val="28"/>
        </w:rPr>
        <w:t>f)</w:t>
      </w:r>
      <w:r>
        <w:rPr>
          <w:sz w:val="28"/>
        </w:rPr>
        <w:tab/>
        <w:t>rozw</w:t>
      </w:r>
      <w:r>
        <w:rPr>
          <w:sz w:val="28"/>
        </w:rPr>
        <w:t>oju Centrów Zdrowia Psychicznego dla dorosłych.</w:t>
      </w:r>
    </w:p>
    <w:p w14:paraId="4728CA8F" w14:textId="77777777" w:rsidR="009C44D9" w:rsidRDefault="00DB0F77">
      <w:pPr>
        <w:rPr>
          <w:b/>
          <w:sz w:val="28"/>
        </w:rPr>
      </w:pPr>
      <w:r>
        <w:rPr>
          <w:sz w:val="28"/>
        </w:rPr>
        <w:t>9.</w:t>
      </w:r>
      <w:r>
        <w:rPr>
          <w:sz w:val="28"/>
        </w:rPr>
        <w:tab/>
        <w:t>Działania w zakresie deinstytucjonalizacji powinny być zgodne ze „Strategią Deinstytucjonalizacji: opieka zdrowotna nad osobami starszymi” oraz „Strategią Deinstytucjonalizacji: opieka zdrowotna nad osobam</w:t>
      </w:r>
      <w:r>
        <w:rPr>
          <w:sz w:val="28"/>
        </w:rPr>
        <w:t>i z zaburzeniami psychicznymi”, będącymi załącznikami do dokumentu „Zdrowa Przyszłość. Ramy strategiczne dla systemu ochrony zdrowia na lata 2021–2027, z perspektywą do 2030 r.”. (typy 2a), b), d), f))</w:t>
      </w:r>
    </w:p>
    <w:p w14:paraId="4728CA90" w14:textId="77777777" w:rsidR="009C44D9" w:rsidRDefault="00DB0F77">
      <w:pPr>
        <w:rPr>
          <w:b/>
          <w:sz w:val="28"/>
        </w:rPr>
      </w:pPr>
      <w:r>
        <w:rPr>
          <w:sz w:val="28"/>
        </w:rPr>
        <w:t>10.</w:t>
      </w:r>
      <w:r>
        <w:rPr>
          <w:sz w:val="28"/>
        </w:rPr>
        <w:tab/>
        <w:t>Działania w zakresie deinstytucjonalizacji psychia</w:t>
      </w:r>
      <w:r>
        <w:rPr>
          <w:sz w:val="28"/>
        </w:rPr>
        <w:t>trii muszą być zgodne z reformami w zakresie psychiatrii wdrażanymi przez ministerstwo zdrowia. (typ 2b))</w:t>
      </w:r>
    </w:p>
    <w:p w14:paraId="4728CA91" w14:textId="77777777" w:rsidR="009C44D9" w:rsidRDefault="00DB0F77">
      <w:pPr>
        <w:rPr>
          <w:b/>
          <w:sz w:val="28"/>
        </w:rPr>
      </w:pPr>
      <w:r>
        <w:rPr>
          <w:sz w:val="28"/>
        </w:rPr>
        <w:t>11.</w:t>
      </w:r>
      <w:r>
        <w:rPr>
          <w:sz w:val="28"/>
        </w:rPr>
        <w:tab/>
        <w:t>Działania w zakresie koordynacji opieki zdrowotnej powinny skupiać się na wdrożeniu na poziomie lokalnym rozwiązań z zakresu koordynacji realizacj</w:t>
      </w:r>
      <w:r>
        <w:rPr>
          <w:sz w:val="28"/>
        </w:rPr>
        <w:t>i usług zdrowotnych kierowanych do osób potrzebujących wsparcia w codziennym funkcjonowaniu. (typ 2 a), d), f))</w:t>
      </w:r>
    </w:p>
    <w:p w14:paraId="4728CA92" w14:textId="77777777" w:rsidR="009C44D9" w:rsidRDefault="00DB0F77">
      <w:pPr>
        <w:rPr>
          <w:b/>
          <w:sz w:val="28"/>
        </w:rPr>
      </w:pPr>
      <w:r>
        <w:rPr>
          <w:sz w:val="28"/>
        </w:rPr>
        <w:t>12.</w:t>
      </w:r>
      <w:r>
        <w:rPr>
          <w:sz w:val="28"/>
        </w:rPr>
        <w:tab/>
        <w:t>Działania w zakresie dostępności podmiotów leczniczych powinny skupiać się na wdrożeniu wypracowanych przez ministerstwo zdrowia w ramach pr</w:t>
      </w:r>
      <w:r>
        <w:rPr>
          <w:sz w:val="28"/>
        </w:rPr>
        <w:t>ojektu PO WER „Dostępność Plus dla zdrowia” standardów dostępności w podmiotach leczniczych świadczących POZ. (typ 2c))</w:t>
      </w:r>
    </w:p>
    <w:p w14:paraId="4728CA93" w14:textId="77777777" w:rsidR="009C44D9" w:rsidRDefault="00DB0F77">
      <w:pPr>
        <w:rPr>
          <w:b/>
          <w:sz w:val="28"/>
        </w:rPr>
      </w:pPr>
      <w:r>
        <w:rPr>
          <w:sz w:val="28"/>
        </w:rPr>
        <w:lastRenderedPageBreak/>
        <w:t>13.</w:t>
      </w:r>
      <w:r>
        <w:rPr>
          <w:sz w:val="28"/>
        </w:rPr>
        <w:tab/>
        <w:t xml:space="preserve">Działania w zakresie dostępności podmiotów leczniczych mogą dotyczyć także podmiotów świadczących AOS, zgodnie ze standardem, który </w:t>
      </w:r>
      <w:r>
        <w:rPr>
          <w:sz w:val="28"/>
        </w:rPr>
        <w:t>zostanie wypracowany w FERS. (typ 2c))</w:t>
      </w:r>
    </w:p>
    <w:p w14:paraId="4728CA94" w14:textId="77777777" w:rsidR="009C44D9" w:rsidRDefault="00DB0F77">
      <w:pPr>
        <w:rPr>
          <w:b/>
          <w:sz w:val="28"/>
        </w:rPr>
      </w:pPr>
      <w:r>
        <w:rPr>
          <w:sz w:val="28"/>
        </w:rPr>
        <w:t>14.</w:t>
      </w:r>
      <w:r>
        <w:rPr>
          <w:sz w:val="28"/>
        </w:rPr>
        <w:tab/>
        <w:t>Działania w zakresie poprawy funkcjonowania świadczeń w oparciu o telemedycynę powinny skupiać się w szczególności na upowszechnieniu rozwiązań telemedycznych w opiece zdrowotnej, np. w zakresie teleradiologii. Wd</w:t>
      </w:r>
      <w:r>
        <w:rPr>
          <w:sz w:val="28"/>
        </w:rPr>
        <w:t>rażane powinny być rozwiązania regionalne z zakresu telemedycyny, które otrzymały pozytywną opinię w procesie oceny dokonywanej przez ministerstwo zdrowia. (typ 2 e))</w:t>
      </w:r>
    </w:p>
    <w:p w14:paraId="4728CA95" w14:textId="77777777" w:rsidR="009C44D9" w:rsidRDefault="00DB0F77">
      <w:pPr>
        <w:rPr>
          <w:b/>
          <w:sz w:val="28"/>
        </w:rPr>
      </w:pPr>
      <w:r>
        <w:rPr>
          <w:sz w:val="28"/>
        </w:rPr>
        <w:t>15.</w:t>
      </w:r>
      <w:r>
        <w:rPr>
          <w:sz w:val="28"/>
        </w:rPr>
        <w:tab/>
        <w:t xml:space="preserve">W obszarze zdrowia możliwe będą szkolenia i wsparcie kadr jako element </w:t>
      </w:r>
      <w:r>
        <w:rPr>
          <w:sz w:val="28"/>
        </w:rPr>
        <w:t>projektu. Wsparcie kadr medycznych i niemedycznych w obszarach istotnych z punktu widzenia funkcjonowania ochrony zdrowia może być udzielane co do zasady jako element projektu (np. w zakresie profilaktyki czy deinstytucjonalizacji usług zdrowotnych). Wspar</w:t>
      </w:r>
      <w:r>
        <w:rPr>
          <w:sz w:val="28"/>
        </w:rPr>
        <w:t>cie tego rodzaju musi być niezbędne do zrealizowania całości zaplanowanej interwencji (projektu). (typ 1-2)</w:t>
      </w:r>
    </w:p>
    <w:p w14:paraId="4728CA96" w14:textId="77777777" w:rsidR="009C44D9" w:rsidRDefault="00DB0F77">
      <w:pPr>
        <w:rPr>
          <w:b/>
          <w:sz w:val="28"/>
        </w:rPr>
      </w:pPr>
      <w:r>
        <w:rPr>
          <w:sz w:val="28"/>
        </w:rPr>
        <w:t>16.</w:t>
      </w:r>
      <w:r>
        <w:rPr>
          <w:sz w:val="28"/>
        </w:rPr>
        <w:tab/>
        <w:t>Możliwe będzie zatrudnianie osób z Ukrainy znających j. polski w stopniu komunikatywnym jako osoby pracujące w podmiotach opieki zdrowotnej (cel</w:t>
      </w:r>
      <w:r>
        <w:rPr>
          <w:sz w:val="28"/>
        </w:rPr>
        <w:t>em zwiększenia komunikacji między cudzoziemcem a pracownikiem instytucji świadczącej usługi). (typ 1-2)</w:t>
      </w:r>
    </w:p>
    <w:p w14:paraId="4728CA97" w14:textId="77777777" w:rsidR="009C44D9" w:rsidRDefault="00DB0F77">
      <w:pPr>
        <w:rPr>
          <w:b/>
          <w:sz w:val="28"/>
        </w:rPr>
      </w:pPr>
      <w:r>
        <w:rPr>
          <w:sz w:val="28"/>
        </w:rPr>
        <w:t>17.</w:t>
      </w:r>
      <w:r>
        <w:rPr>
          <w:sz w:val="28"/>
        </w:rPr>
        <w:tab/>
        <w:t>Preferowane będą projekty wynikające z Gminnych Programów Rewitalizacji.</w:t>
      </w:r>
    </w:p>
    <w:p w14:paraId="4728CA98" w14:textId="77777777" w:rsidR="009C44D9" w:rsidRDefault="00DB0F77">
      <w:pPr>
        <w:rPr>
          <w:b/>
          <w:sz w:val="28"/>
        </w:rPr>
      </w:pPr>
      <w:r>
        <w:rPr>
          <w:b/>
          <w:sz w:val="28"/>
        </w:rPr>
        <w:t>Maksymalny % poziom dofinansowania UE w projekcie</w:t>
      </w:r>
    </w:p>
    <w:p w14:paraId="4728CA99" w14:textId="77777777" w:rsidR="009C44D9" w:rsidRDefault="00DB0F77">
      <w:pPr>
        <w:rPr>
          <w:b/>
          <w:sz w:val="28"/>
        </w:rPr>
      </w:pPr>
      <w:r>
        <w:rPr>
          <w:sz w:val="28"/>
        </w:rPr>
        <w:t>85</w:t>
      </w:r>
    </w:p>
    <w:p w14:paraId="4728CA9A" w14:textId="77777777" w:rsidR="009C44D9" w:rsidRDefault="00DB0F77">
      <w:pPr>
        <w:rPr>
          <w:b/>
          <w:sz w:val="28"/>
        </w:rPr>
      </w:pPr>
      <w:r>
        <w:rPr>
          <w:b/>
          <w:sz w:val="28"/>
        </w:rPr>
        <w:t>Maksymalny % poziom do</w:t>
      </w:r>
      <w:r>
        <w:rPr>
          <w:b/>
          <w:sz w:val="28"/>
        </w:rPr>
        <w:t>finansowania całkowitego wydatków kwalifikowalnych na poziomie projektu (środki UE + współfinansowanie ze środków krajowych przyznane beneficjentowi przez właściwą instytucję)</w:t>
      </w:r>
    </w:p>
    <w:p w14:paraId="4728CA9B" w14:textId="77777777" w:rsidR="009C44D9" w:rsidRDefault="00DB0F77">
      <w:pPr>
        <w:rPr>
          <w:b/>
          <w:sz w:val="28"/>
        </w:rPr>
      </w:pPr>
      <w:r>
        <w:rPr>
          <w:sz w:val="28"/>
        </w:rPr>
        <w:t>95</w:t>
      </w:r>
    </w:p>
    <w:p w14:paraId="4728CA9C" w14:textId="77777777" w:rsidR="009C44D9" w:rsidRDefault="00DB0F77">
      <w:pPr>
        <w:rPr>
          <w:b/>
          <w:sz w:val="28"/>
        </w:rPr>
      </w:pPr>
      <w:r>
        <w:rPr>
          <w:b/>
          <w:sz w:val="28"/>
        </w:rPr>
        <w:t>Pomoc publiczna – unijna podstawa prawna</w:t>
      </w:r>
    </w:p>
    <w:p w14:paraId="4728CA9D" w14:textId="77777777" w:rsidR="009C44D9" w:rsidRDefault="00DB0F77">
      <w:pPr>
        <w:rPr>
          <w:b/>
          <w:sz w:val="28"/>
        </w:rPr>
      </w:pPr>
      <w:r>
        <w:rPr>
          <w:sz w:val="28"/>
        </w:rPr>
        <w:lastRenderedPageBreak/>
        <w:t>Rozporządzenie  Komisji (UE) nr 1407</w:t>
      </w:r>
      <w:r>
        <w:rPr>
          <w:sz w:val="28"/>
        </w:rPr>
        <w:t>/2013 z dnia 18 grudnia 2013 r. w sprawie stosowania art. 107 i 108 Traktatu o funkcjonowaniu Unii Europejskiej do pomocy de minimis, Bez pomocy</w:t>
      </w:r>
    </w:p>
    <w:p w14:paraId="4728CA9E" w14:textId="77777777" w:rsidR="009C44D9" w:rsidRDefault="00DB0F77">
      <w:pPr>
        <w:rPr>
          <w:b/>
          <w:sz w:val="28"/>
        </w:rPr>
      </w:pPr>
      <w:r>
        <w:rPr>
          <w:b/>
          <w:sz w:val="28"/>
        </w:rPr>
        <w:t>Pomoc publiczna – krajowa podstawa prawna</w:t>
      </w:r>
    </w:p>
    <w:p w14:paraId="4728CA9F" w14:textId="77777777" w:rsidR="009C44D9" w:rsidRDefault="00DB0F77">
      <w:pPr>
        <w:rPr>
          <w:b/>
          <w:sz w:val="28"/>
        </w:rPr>
      </w:pPr>
      <w:r>
        <w:rPr>
          <w:sz w:val="28"/>
        </w:rPr>
        <w:t>Bez pomocy, Rozporządzenie Ministra Funduszy i Polityki Regionalnej z</w:t>
      </w:r>
      <w:r>
        <w:rPr>
          <w:sz w:val="28"/>
        </w:rPr>
        <w:t xml:space="preserve"> dnia 20 grudnia 2022 r. w sprawie udzielania pomocy de minimis oraz pomocy publicznej w ramach programów finansowanych z Europejskiego Funduszu Społecznego Plus (EFS+) na lata 2021–2027 (Dz. U. z 2022 r. poz. 2782)</w:t>
      </w:r>
    </w:p>
    <w:p w14:paraId="4728CAA0" w14:textId="77777777" w:rsidR="009C44D9" w:rsidRDefault="00DB0F77">
      <w:pPr>
        <w:rPr>
          <w:b/>
          <w:sz w:val="28"/>
        </w:rPr>
      </w:pPr>
      <w:r>
        <w:rPr>
          <w:b/>
          <w:sz w:val="28"/>
        </w:rPr>
        <w:t>Uproszczone metody rozliczania</w:t>
      </w:r>
    </w:p>
    <w:p w14:paraId="4728CAA1" w14:textId="77777777" w:rsidR="009C44D9" w:rsidRDefault="00DB0F77">
      <w:pPr>
        <w:rPr>
          <w:b/>
          <w:sz w:val="28"/>
        </w:rPr>
      </w:pPr>
      <w:r>
        <w:rPr>
          <w:sz w:val="28"/>
        </w:rPr>
        <w:t>do 25% st</w:t>
      </w:r>
      <w:r>
        <w:rPr>
          <w:sz w:val="28"/>
        </w:rPr>
        <w:t>awka ryczałtowa na koszty pośrednie w oparciu o metodykę IZ (podstawa wyliczenia: koszty bezpośrednie) [art. 54(c) CPR], uproszczona metoda rozliczania wydatków w oparciu o projekt budżetu [art. 53(3)(b) CPR]</w:t>
      </w:r>
    </w:p>
    <w:p w14:paraId="4728CAA2" w14:textId="77777777" w:rsidR="009C44D9" w:rsidRDefault="00DB0F77">
      <w:pPr>
        <w:rPr>
          <w:b/>
          <w:sz w:val="28"/>
        </w:rPr>
      </w:pPr>
      <w:r>
        <w:rPr>
          <w:b/>
          <w:sz w:val="28"/>
        </w:rPr>
        <w:t>Forma wsparcia</w:t>
      </w:r>
    </w:p>
    <w:p w14:paraId="4728CAA3" w14:textId="77777777" w:rsidR="009C44D9" w:rsidRDefault="00DB0F77">
      <w:pPr>
        <w:rPr>
          <w:b/>
          <w:sz w:val="28"/>
        </w:rPr>
      </w:pPr>
      <w:r>
        <w:rPr>
          <w:sz w:val="28"/>
        </w:rPr>
        <w:t>Dotacja</w:t>
      </w:r>
    </w:p>
    <w:p w14:paraId="4728CAA4" w14:textId="77777777" w:rsidR="009C44D9" w:rsidRDefault="00DB0F77">
      <w:pPr>
        <w:rPr>
          <w:b/>
          <w:sz w:val="28"/>
        </w:rPr>
      </w:pPr>
      <w:r>
        <w:rPr>
          <w:b/>
          <w:sz w:val="28"/>
        </w:rPr>
        <w:t>Dopuszczalny cross-finan</w:t>
      </w:r>
      <w:r>
        <w:rPr>
          <w:b/>
          <w:sz w:val="28"/>
        </w:rPr>
        <w:t>cing (%)</w:t>
      </w:r>
    </w:p>
    <w:p w14:paraId="4728CAA5" w14:textId="77777777" w:rsidR="009C44D9" w:rsidRDefault="00DB0F77">
      <w:pPr>
        <w:rPr>
          <w:b/>
          <w:sz w:val="28"/>
        </w:rPr>
      </w:pPr>
      <w:r>
        <w:rPr>
          <w:sz w:val="28"/>
        </w:rPr>
        <w:t>15</w:t>
      </w:r>
    </w:p>
    <w:p w14:paraId="4728CAA6" w14:textId="77777777" w:rsidR="009C44D9" w:rsidRDefault="00DB0F77">
      <w:pPr>
        <w:rPr>
          <w:b/>
          <w:sz w:val="28"/>
        </w:rPr>
      </w:pPr>
      <w:r>
        <w:rPr>
          <w:b/>
          <w:sz w:val="28"/>
        </w:rPr>
        <w:t>Minimalny wkład własny beneficjenta</w:t>
      </w:r>
    </w:p>
    <w:p w14:paraId="4728CAA7" w14:textId="77777777" w:rsidR="009C44D9" w:rsidRDefault="00DB0F77">
      <w:pPr>
        <w:rPr>
          <w:b/>
          <w:sz w:val="28"/>
        </w:rPr>
      </w:pPr>
      <w:r>
        <w:rPr>
          <w:sz w:val="28"/>
        </w:rPr>
        <w:t>5% (typ 1, 2a, c-f), 15% (typ 2b)</w:t>
      </w:r>
    </w:p>
    <w:p w14:paraId="4728CAA8" w14:textId="77777777" w:rsidR="009C44D9" w:rsidRDefault="00DB0F77">
      <w:pPr>
        <w:rPr>
          <w:b/>
          <w:sz w:val="28"/>
        </w:rPr>
      </w:pPr>
      <w:r>
        <w:rPr>
          <w:b/>
          <w:sz w:val="28"/>
        </w:rPr>
        <w:t>Minimalna wartość projektu</w:t>
      </w:r>
    </w:p>
    <w:p w14:paraId="4728CAA9" w14:textId="77777777" w:rsidR="009C44D9" w:rsidRDefault="00DB0F77">
      <w:pPr>
        <w:rPr>
          <w:b/>
          <w:sz w:val="28"/>
        </w:rPr>
      </w:pPr>
      <w:r>
        <w:rPr>
          <w:sz w:val="28"/>
        </w:rPr>
        <w:t>100 000,00</w:t>
      </w:r>
    </w:p>
    <w:p w14:paraId="4728CAAA" w14:textId="77777777" w:rsidR="009C44D9" w:rsidRDefault="00DB0F77">
      <w:pPr>
        <w:rPr>
          <w:b/>
          <w:sz w:val="28"/>
        </w:rPr>
      </w:pPr>
      <w:r>
        <w:rPr>
          <w:b/>
          <w:sz w:val="28"/>
        </w:rPr>
        <w:t>Minimalna wartość wydatków kwalifikowalnych w projekcie</w:t>
      </w:r>
    </w:p>
    <w:p w14:paraId="4728CAAB" w14:textId="77777777" w:rsidR="009C44D9" w:rsidRDefault="00DB0F77">
      <w:pPr>
        <w:rPr>
          <w:b/>
          <w:sz w:val="28"/>
        </w:rPr>
      </w:pPr>
      <w:r>
        <w:rPr>
          <w:sz w:val="28"/>
        </w:rPr>
        <w:t>100 000,00</w:t>
      </w:r>
    </w:p>
    <w:p w14:paraId="4728CAAC" w14:textId="77777777" w:rsidR="009C44D9" w:rsidRDefault="00DB0F77">
      <w:pPr>
        <w:rPr>
          <w:b/>
          <w:sz w:val="28"/>
        </w:rPr>
      </w:pPr>
      <w:r>
        <w:rPr>
          <w:b/>
          <w:sz w:val="28"/>
        </w:rPr>
        <w:t>Sposób wyboru projektów</w:t>
      </w:r>
    </w:p>
    <w:p w14:paraId="4728CAAD" w14:textId="77777777" w:rsidR="009C44D9" w:rsidRDefault="00DB0F77">
      <w:pPr>
        <w:rPr>
          <w:b/>
          <w:sz w:val="28"/>
        </w:rPr>
      </w:pPr>
      <w:r>
        <w:rPr>
          <w:sz w:val="28"/>
        </w:rPr>
        <w:t>Niekonkurencyjny, Konkurencyjny</w:t>
      </w:r>
    </w:p>
    <w:p w14:paraId="4728CAAE" w14:textId="77777777" w:rsidR="009C44D9" w:rsidRDefault="00DB0F77">
      <w:pPr>
        <w:rPr>
          <w:b/>
          <w:sz w:val="28"/>
        </w:rPr>
      </w:pPr>
      <w:r>
        <w:rPr>
          <w:b/>
          <w:sz w:val="28"/>
        </w:rPr>
        <w:lastRenderedPageBreak/>
        <w:t>Realizacja in</w:t>
      </w:r>
      <w:r>
        <w:rPr>
          <w:b/>
          <w:sz w:val="28"/>
        </w:rPr>
        <w:t>strumentów terytorialnych</w:t>
      </w:r>
    </w:p>
    <w:p w14:paraId="4728CAAF" w14:textId="77777777" w:rsidR="009C44D9" w:rsidRDefault="00DB0F77">
      <w:pPr>
        <w:rPr>
          <w:b/>
          <w:sz w:val="28"/>
        </w:rPr>
      </w:pPr>
      <w:r>
        <w:rPr>
          <w:sz w:val="28"/>
        </w:rPr>
        <w:t>Nie dotyczy</w:t>
      </w:r>
    </w:p>
    <w:p w14:paraId="4728CAB0" w14:textId="77777777" w:rsidR="009C44D9" w:rsidRDefault="00DB0F77">
      <w:pPr>
        <w:rPr>
          <w:b/>
          <w:sz w:val="28"/>
        </w:rPr>
      </w:pPr>
      <w:r>
        <w:rPr>
          <w:b/>
          <w:sz w:val="28"/>
        </w:rPr>
        <w:t>Typ beneficjenta – ogólny</w:t>
      </w:r>
    </w:p>
    <w:p w14:paraId="4728CAB1" w14:textId="77777777" w:rsidR="009C44D9" w:rsidRDefault="00DB0F77">
      <w:pPr>
        <w:rPr>
          <w:b/>
          <w:sz w:val="28"/>
        </w:rPr>
      </w:pPr>
      <w:r>
        <w:rPr>
          <w:sz w:val="28"/>
        </w:rPr>
        <w:t>Przedsiębiorstwa, Instytucje nauki i edukacji, Organizacje społeczne i związki wyznaniowe, Służby publiczne, Instytucje ochrony zdrowia, Administracja publiczna</w:t>
      </w:r>
    </w:p>
    <w:p w14:paraId="4728CAB2" w14:textId="77777777" w:rsidR="009C44D9" w:rsidRDefault="00DB0F77">
      <w:pPr>
        <w:rPr>
          <w:b/>
          <w:sz w:val="28"/>
        </w:rPr>
      </w:pPr>
      <w:r>
        <w:rPr>
          <w:b/>
          <w:sz w:val="28"/>
        </w:rPr>
        <w:t>Grupa docelowa</w:t>
      </w:r>
    </w:p>
    <w:p w14:paraId="4728CAB3" w14:textId="77777777" w:rsidR="009C44D9" w:rsidRDefault="00DB0F77">
      <w:pPr>
        <w:rPr>
          <w:b/>
          <w:sz w:val="28"/>
        </w:rPr>
      </w:pPr>
      <w:r>
        <w:rPr>
          <w:sz w:val="28"/>
        </w:rPr>
        <w:t>opiekunowie faktyczni, pracownicy podmiotów leczniczych, dzieci i młodzież, otoczenie osób dotkniętych ubóstwem i wykluczeniem społecznym, osoby, w tym osoby w niekorzystnej sytuacji w dostępie do usług zdrowotnych wskazane w programach profilaktycznych, o</w:t>
      </w:r>
      <w:r>
        <w:rPr>
          <w:sz w:val="28"/>
        </w:rPr>
        <w:t>soby zagrożone wykluczeniem społecznym, otoczenie osób zagrożonych ubóstwem lub wykluczeniem społecznym</w:t>
      </w:r>
    </w:p>
    <w:p w14:paraId="4728CAB4" w14:textId="77777777" w:rsidR="009C44D9" w:rsidRDefault="00DB0F77">
      <w:pPr>
        <w:rPr>
          <w:b/>
          <w:sz w:val="28"/>
        </w:rPr>
      </w:pPr>
      <w:r>
        <w:rPr>
          <w:b/>
          <w:sz w:val="28"/>
        </w:rPr>
        <w:t>Słowa kluczowe</w:t>
      </w:r>
    </w:p>
    <w:p w14:paraId="4728CAB5" w14:textId="77777777" w:rsidR="009C44D9" w:rsidRDefault="00DB0F77">
      <w:pPr>
        <w:rPr>
          <w:b/>
          <w:sz w:val="28"/>
        </w:rPr>
      </w:pPr>
      <w:r>
        <w:rPr>
          <w:sz w:val="28"/>
        </w:rPr>
        <w:t>usługi_zdrowotne, opieka_koordynowana, zdrowie, profilaktyka, kadry_medyczne, POZ, telemedycyna, usługi_społeczne, zdrowie_psychiczne</w:t>
      </w:r>
    </w:p>
    <w:p w14:paraId="4728CAB6" w14:textId="77777777" w:rsidR="009C44D9" w:rsidRDefault="00DB0F77">
      <w:pPr>
        <w:rPr>
          <w:b/>
          <w:sz w:val="28"/>
        </w:rPr>
      </w:pPr>
      <w:r>
        <w:rPr>
          <w:b/>
          <w:sz w:val="28"/>
        </w:rPr>
        <w:t>Wie</w:t>
      </w:r>
      <w:r>
        <w:rPr>
          <w:b/>
          <w:sz w:val="28"/>
        </w:rPr>
        <w:t>lkość podmiotu (w przypadku przedsiębiorstw)</w:t>
      </w:r>
    </w:p>
    <w:p w14:paraId="4728CAB7" w14:textId="77777777" w:rsidR="009C44D9" w:rsidRDefault="00DB0F77">
      <w:pPr>
        <w:rPr>
          <w:b/>
          <w:sz w:val="28"/>
        </w:rPr>
      </w:pPr>
      <w:r>
        <w:rPr>
          <w:sz w:val="28"/>
        </w:rPr>
        <w:t>Mikro, Małe, Średnie, Duże</w:t>
      </w:r>
    </w:p>
    <w:p w14:paraId="4728CAB8" w14:textId="77777777" w:rsidR="009C44D9" w:rsidRDefault="00DB0F77">
      <w:pPr>
        <w:rPr>
          <w:b/>
          <w:sz w:val="28"/>
        </w:rPr>
      </w:pPr>
      <w:r>
        <w:rPr>
          <w:b/>
          <w:sz w:val="28"/>
        </w:rPr>
        <w:t>Kryteria wyboru projektów</w:t>
      </w:r>
    </w:p>
    <w:p w14:paraId="4728CAB9" w14:textId="77777777" w:rsidR="009C44D9" w:rsidRDefault="00DB0F77">
      <w:pPr>
        <w:rPr>
          <w:b/>
          <w:sz w:val="28"/>
        </w:rPr>
      </w:pPr>
      <w:r>
        <w:rPr>
          <w:sz w:val="28"/>
        </w:rPr>
        <w:t>http://funduszeUE.lubelskie.pl</w:t>
      </w:r>
    </w:p>
    <w:p w14:paraId="4728CABA" w14:textId="77777777" w:rsidR="009C44D9" w:rsidRDefault="00DB0F77">
      <w:pPr>
        <w:rPr>
          <w:b/>
          <w:sz w:val="28"/>
        </w:rPr>
      </w:pPr>
      <w:r>
        <w:rPr>
          <w:b/>
          <w:sz w:val="28"/>
        </w:rPr>
        <w:t>Wskaźniki produktu</w:t>
      </w:r>
    </w:p>
    <w:p w14:paraId="4728CABB" w14:textId="77777777" w:rsidR="009C44D9" w:rsidRDefault="00DB0F77">
      <w:pPr>
        <w:rPr>
          <w:b/>
          <w:sz w:val="28"/>
        </w:rPr>
      </w:pPr>
      <w:r>
        <w:rPr>
          <w:sz w:val="28"/>
        </w:rPr>
        <w:t>WLWK-PL0CO02 - Liczba obiektów dostosowanych do potrzeb osób z niepełnosprawnościami</w:t>
      </w:r>
    </w:p>
    <w:p w14:paraId="4728CABC" w14:textId="77777777" w:rsidR="009C44D9" w:rsidRDefault="00DB0F77">
      <w:pPr>
        <w:rPr>
          <w:b/>
          <w:sz w:val="28"/>
        </w:rPr>
      </w:pPr>
      <w:r>
        <w:rPr>
          <w:sz w:val="28"/>
        </w:rPr>
        <w:t>WLWK-EECO19 - Liczba ob</w:t>
      </w:r>
      <w:r>
        <w:rPr>
          <w:sz w:val="28"/>
        </w:rPr>
        <w:t>jętych wsparciem mikro-, małych i średnich przedsiębiorstw (w tym spółdzielni i przedsiębiorstw społecznych)</w:t>
      </w:r>
    </w:p>
    <w:p w14:paraId="4728CABD" w14:textId="77777777" w:rsidR="009C44D9" w:rsidRDefault="00DB0F77">
      <w:pPr>
        <w:rPr>
          <w:b/>
          <w:sz w:val="28"/>
        </w:rPr>
      </w:pPr>
      <w:r>
        <w:rPr>
          <w:sz w:val="28"/>
        </w:rPr>
        <w:lastRenderedPageBreak/>
        <w:t>WLWK-EECO18 - Liczba objętych wsparciem podmiotów administracji publicznej lub służb publicznych na szczeblu krajowym, regionalnym lub lokalnym</w:t>
      </w:r>
    </w:p>
    <w:p w14:paraId="4728CABE" w14:textId="77777777" w:rsidR="009C44D9" w:rsidRDefault="00DB0F77">
      <w:pPr>
        <w:rPr>
          <w:b/>
          <w:sz w:val="28"/>
        </w:rPr>
      </w:pPr>
      <w:r>
        <w:rPr>
          <w:sz w:val="28"/>
        </w:rPr>
        <w:t>WLW</w:t>
      </w:r>
      <w:r>
        <w:rPr>
          <w:sz w:val="28"/>
        </w:rPr>
        <w:t>K-EECO15 - Liczba osób należących do mniejszości, w tym społeczności marginalizowanych takich jak Romowie, objętych wsparciem w programie</w:t>
      </w:r>
    </w:p>
    <w:p w14:paraId="4728CABF" w14:textId="77777777" w:rsidR="009C44D9" w:rsidRDefault="00DB0F77">
      <w:pPr>
        <w:rPr>
          <w:b/>
          <w:sz w:val="28"/>
        </w:rPr>
      </w:pPr>
      <w:r>
        <w:rPr>
          <w:sz w:val="28"/>
        </w:rPr>
        <w:t>WLWK-EECO14 - Liczba osób obcego pochodzenia objętych wsparciem w programie</w:t>
      </w:r>
    </w:p>
    <w:p w14:paraId="4728CAC0" w14:textId="77777777" w:rsidR="009C44D9" w:rsidRDefault="00DB0F77">
      <w:pPr>
        <w:rPr>
          <w:b/>
          <w:sz w:val="28"/>
        </w:rPr>
      </w:pPr>
      <w:r>
        <w:rPr>
          <w:sz w:val="28"/>
        </w:rPr>
        <w:t>WLWK-PLKCO02 - Liczba osób objętych progra</w:t>
      </w:r>
      <w:r>
        <w:rPr>
          <w:sz w:val="28"/>
        </w:rPr>
        <w:t>mem polityki zdrowotnej</w:t>
      </w:r>
    </w:p>
    <w:p w14:paraId="4728CAC1" w14:textId="77777777" w:rsidR="009C44D9" w:rsidRDefault="00DB0F77">
      <w:pPr>
        <w:rPr>
          <w:b/>
          <w:sz w:val="28"/>
        </w:rPr>
      </w:pPr>
      <w:r>
        <w:rPr>
          <w:sz w:val="28"/>
        </w:rPr>
        <w:t>WLWK-PLKLCO02 - Liczba osób objętych usługami świadczonymi w społeczności lokalnej w programie</w:t>
      </w:r>
    </w:p>
    <w:p w14:paraId="4728CAC2" w14:textId="77777777" w:rsidR="009C44D9" w:rsidRDefault="00DB0F77">
      <w:pPr>
        <w:rPr>
          <w:b/>
          <w:sz w:val="28"/>
        </w:rPr>
      </w:pPr>
      <w:r>
        <w:rPr>
          <w:sz w:val="28"/>
        </w:rPr>
        <w:t>WLWK-EECO16 - Liczba osób w kryzysie bezdomności lub dotkniętych wykluczeniem z dostępu do mieszkań, objętych wsparciem w programie</w:t>
      </w:r>
    </w:p>
    <w:p w14:paraId="4728CAC3" w14:textId="77777777" w:rsidR="009C44D9" w:rsidRDefault="00DB0F77">
      <w:pPr>
        <w:rPr>
          <w:b/>
          <w:sz w:val="28"/>
        </w:rPr>
      </w:pPr>
      <w:r>
        <w:rPr>
          <w:sz w:val="28"/>
        </w:rPr>
        <w:t>WLWK-</w:t>
      </w:r>
      <w:r>
        <w:rPr>
          <w:sz w:val="28"/>
        </w:rPr>
        <w:t>EECO13 - Liczba osób z krajów trzecich objętych wsparciem w programie</w:t>
      </w:r>
    </w:p>
    <w:p w14:paraId="4728CAC4" w14:textId="77777777" w:rsidR="009C44D9" w:rsidRDefault="00DB0F77">
      <w:pPr>
        <w:rPr>
          <w:b/>
          <w:sz w:val="28"/>
        </w:rPr>
      </w:pPr>
      <w:r>
        <w:rPr>
          <w:sz w:val="28"/>
        </w:rPr>
        <w:t>WLWK-EECO12 - Liczba osób z niepełnosprawnościami objętych wsparciem w programie</w:t>
      </w:r>
    </w:p>
    <w:p w14:paraId="4728CAC5" w14:textId="77777777" w:rsidR="009C44D9" w:rsidRDefault="00DB0F77">
      <w:pPr>
        <w:rPr>
          <w:b/>
          <w:sz w:val="28"/>
        </w:rPr>
      </w:pPr>
      <w:r>
        <w:rPr>
          <w:sz w:val="28"/>
        </w:rPr>
        <w:t>WLWK-PLKCO01 - Liczba podmiotów wykonujących działalność leczniczą objętych w projekcie wsparciem w zakre</w:t>
      </w:r>
      <w:r>
        <w:rPr>
          <w:sz w:val="28"/>
        </w:rPr>
        <w:t>sie poprawy dostępności zgodnie ze standardem dostępności</w:t>
      </w:r>
    </w:p>
    <w:p w14:paraId="4728CAC6" w14:textId="77777777" w:rsidR="009C44D9" w:rsidRDefault="00DB0F77">
      <w:pPr>
        <w:rPr>
          <w:b/>
          <w:sz w:val="28"/>
        </w:rPr>
      </w:pPr>
      <w:r>
        <w:rPr>
          <w:sz w:val="28"/>
        </w:rPr>
        <w:t>WLWK-PL0CO01 - Liczba projektów, w których sfinansowano koszty racjonalnych usprawnień dla osób z niepełnosprawnościami</w:t>
      </w:r>
    </w:p>
    <w:p w14:paraId="4728CAC7" w14:textId="77777777" w:rsidR="009C44D9" w:rsidRDefault="00DB0F77">
      <w:pPr>
        <w:rPr>
          <w:b/>
          <w:sz w:val="28"/>
        </w:rPr>
      </w:pPr>
      <w:r>
        <w:rPr>
          <w:sz w:val="28"/>
        </w:rPr>
        <w:t>WLWK-PLDKCO01 - Liczba wdrożonych programów polityki zdrowotnej</w:t>
      </w:r>
    </w:p>
    <w:p w14:paraId="4728CAC8" w14:textId="77777777" w:rsidR="009C44D9" w:rsidRDefault="00DB0F77">
      <w:pPr>
        <w:rPr>
          <w:b/>
          <w:sz w:val="28"/>
        </w:rPr>
      </w:pPr>
      <w:r>
        <w:rPr>
          <w:sz w:val="28"/>
        </w:rPr>
        <w:t>PROG-FELCO19 -</w:t>
      </w:r>
      <w:r>
        <w:rPr>
          <w:sz w:val="28"/>
        </w:rPr>
        <w:t xml:space="preserve"> Liczba opracowanych programów profilaktycznych w zakresie chorób będących istotnym problemem zdrowotnym regionu</w:t>
      </w:r>
    </w:p>
    <w:p w14:paraId="4728CAC9" w14:textId="77777777" w:rsidR="009C44D9" w:rsidRDefault="00DB0F77">
      <w:pPr>
        <w:rPr>
          <w:b/>
          <w:sz w:val="28"/>
        </w:rPr>
      </w:pPr>
      <w:r>
        <w:rPr>
          <w:b/>
          <w:sz w:val="28"/>
        </w:rPr>
        <w:t>Wskaźniki rezultatu</w:t>
      </w:r>
    </w:p>
    <w:p w14:paraId="4728CACA" w14:textId="77777777" w:rsidR="009C44D9" w:rsidRDefault="00DB0F77">
      <w:pPr>
        <w:rPr>
          <w:b/>
          <w:sz w:val="28"/>
        </w:rPr>
      </w:pPr>
      <w:r>
        <w:rPr>
          <w:sz w:val="28"/>
        </w:rPr>
        <w:t>WLWK-PLKLCR04 - Liczba osób świadczących usługi w społeczności lokalnej dzięki wsparciu w programie (osoby)</w:t>
      </w:r>
    </w:p>
    <w:p w14:paraId="4728CACB" w14:textId="77777777" w:rsidR="009C44D9" w:rsidRDefault="00DB0F77">
      <w:pPr>
        <w:rPr>
          <w:b/>
          <w:sz w:val="28"/>
        </w:rPr>
      </w:pPr>
      <w:r>
        <w:rPr>
          <w:sz w:val="28"/>
        </w:rPr>
        <w:lastRenderedPageBreak/>
        <w:t>WLWK-PLKLCR03 -</w:t>
      </w:r>
      <w:r>
        <w:rPr>
          <w:sz w:val="28"/>
        </w:rPr>
        <w:t xml:space="preserve"> Liczba podmiotów, które rozszerzyły ofertę wsparcia lub podniosły jakość oferowanych usług</w:t>
      </w:r>
    </w:p>
    <w:p w14:paraId="4728CACC" w14:textId="77777777" w:rsidR="009C44D9" w:rsidRDefault="00DB0F77">
      <w:pPr>
        <w:rPr>
          <w:b/>
          <w:sz w:val="28"/>
        </w:rPr>
      </w:pPr>
      <w:r>
        <w:rPr>
          <w:sz w:val="28"/>
        </w:rPr>
        <w:t>WLWK-PLKCR01 - Liczba podmiotów wykonujących działalność leczniczą, które poprawiły dostępność zgodnie ze standardem dostępności</w:t>
      </w:r>
    </w:p>
    <w:p w14:paraId="4728CACD" w14:textId="77777777" w:rsidR="009C44D9" w:rsidRDefault="00DB0F77">
      <w:pPr>
        <w:rPr>
          <w:b/>
          <w:sz w:val="28"/>
        </w:rPr>
      </w:pPr>
      <w:r>
        <w:rPr>
          <w:sz w:val="28"/>
        </w:rPr>
        <w:t xml:space="preserve">WLWK-PLKLCR02 - Liczba utworzonych </w:t>
      </w:r>
      <w:r>
        <w:rPr>
          <w:sz w:val="28"/>
        </w:rPr>
        <w:t>miejsc świadczenia usług w społeczności lokalnej</w:t>
      </w:r>
    </w:p>
    <w:p w14:paraId="4728CACE" w14:textId="77777777" w:rsidR="009C44D9" w:rsidRDefault="00DB0F77">
      <w:pPr>
        <w:rPr>
          <w:b/>
          <w:sz w:val="28"/>
        </w:rPr>
      </w:pPr>
      <w:r>
        <w:rPr>
          <w:sz w:val="28"/>
        </w:rPr>
        <w:t>PROG-FELCR12 - Liczba pozytywnych/warunkowych opinii Agencji Oceny Technologii Medycznych i Taryfikacji wydanych w stosunku do opracowanych w ramach projektu programów profilaktycznych w zakresie chorób będą</w:t>
      </w:r>
      <w:r>
        <w:rPr>
          <w:sz w:val="28"/>
        </w:rPr>
        <w:t>cych istotnym problemem zdrowotnym regionu</w:t>
      </w:r>
    </w:p>
    <w:p w14:paraId="4728CACF" w14:textId="77777777" w:rsidR="009C44D9" w:rsidRDefault="009C44D9">
      <w:pPr>
        <w:rPr>
          <w:b/>
          <w:sz w:val="28"/>
        </w:rPr>
      </w:pPr>
    </w:p>
    <w:p w14:paraId="4728CAD0" w14:textId="77777777" w:rsidR="009C44D9" w:rsidRDefault="00DB0F77">
      <w:pPr>
        <w:pStyle w:val="Nagwek3"/>
        <w:rPr>
          <w:rFonts w:ascii="Calibri" w:hAnsi="Calibri" w:cs="Calibri"/>
          <w:sz w:val="32"/>
        </w:rPr>
      </w:pPr>
      <w:bookmarkStart w:id="67" w:name="_Toc129693496"/>
      <w:r>
        <w:rPr>
          <w:rFonts w:ascii="Calibri" w:hAnsi="Calibri" w:cs="Calibri"/>
          <w:sz w:val="32"/>
        </w:rPr>
        <w:t>Działanie FELU.08.07 Usługi społeczne w ramach Zintegrowanych Inwestycji Terytorialnych</w:t>
      </w:r>
      <w:bookmarkEnd w:id="67"/>
    </w:p>
    <w:p w14:paraId="4728CAD1" w14:textId="77777777" w:rsidR="009C44D9" w:rsidRDefault="009C44D9">
      <w:pPr>
        <w:rPr>
          <w:rFonts w:ascii="Calibri" w:hAnsi="Calibri"/>
          <w:sz w:val="32"/>
        </w:rPr>
      </w:pPr>
    </w:p>
    <w:p w14:paraId="4728CAD2" w14:textId="77777777" w:rsidR="009C44D9" w:rsidRDefault="00DB0F77">
      <w:pPr>
        <w:rPr>
          <w:b/>
          <w:sz w:val="28"/>
        </w:rPr>
      </w:pPr>
      <w:r>
        <w:rPr>
          <w:b/>
          <w:sz w:val="28"/>
        </w:rPr>
        <w:t>Cel szczegółowy</w:t>
      </w:r>
    </w:p>
    <w:p w14:paraId="4728CAD3" w14:textId="77777777" w:rsidR="009C44D9" w:rsidRDefault="00DB0F77">
      <w:pPr>
        <w:rPr>
          <w:b/>
          <w:sz w:val="28"/>
        </w:rPr>
      </w:pPr>
      <w:r>
        <w:rPr>
          <w:sz w:val="28"/>
        </w:rPr>
        <w:t xml:space="preserve">EFS+.CP4.K - Zwiększanie równego i szybkiego dostępu do dobrej jakości, trwałych i przystępnych </w:t>
      </w:r>
      <w:r>
        <w:rPr>
          <w:sz w:val="28"/>
        </w:rPr>
        <w:t>cenowo usług, w tym usług, które wspierają dostęp do mieszkań oraz opieki skoncentrowanej na osobie, w tym opieki zdrowotnej; modernizacja systemów ochrony socjalnej, w tym wspieranie dostępu do ochrony socjalnej, ze szczególnym uwzględnieniem dzieci i gru</w:t>
      </w:r>
      <w:r>
        <w:rPr>
          <w:sz w:val="28"/>
        </w:rPr>
        <w:t>p w niekorzystnej sytuacji; poprawa dostępności, w tym dla osób z niepełnosprawnościami, skuteczności i odporności systemów ochrony zdrowia i usług opieki długoterminowej</w:t>
      </w:r>
    </w:p>
    <w:p w14:paraId="4728CAD4" w14:textId="77777777" w:rsidR="009C44D9" w:rsidRDefault="00DB0F77">
      <w:pPr>
        <w:rPr>
          <w:b/>
          <w:sz w:val="28"/>
        </w:rPr>
      </w:pPr>
      <w:r>
        <w:rPr>
          <w:b/>
          <w:sz w:val="28"/>
        </w:rPr>
        <w:t>Wysokość alokacji ogółem (EUR)</w:t>
      </w:r>
    </w:p>
    <w:p w14:paraId="4728CAD5" w14:textId="77777777" w:rsidR="009C44D9" w:rsidRDefault="00DB0F77">
      <w:pPr>
        <w:rPr>
          <w:b/>
          <w:sz w:val="28"/>
        </w:rPr>
      </w:pPr>
      <w:r>
        <w:rPr>
          <w:sz w:val="28"/>
        </w:rPr>
        <w:t>7 817 647,00</w:t>
      </w:r>
    </w:p>
    <w:p w14:paraId="4728CAD6" w14:textId="77777777" w:rsidR="009C44D9" w:rsidRDefault="00DB0F77">
      <w:pPr>
        <w:rPr>
          <w:b/>
          <w:sz w:val="28"/>
        </w:rPr>
      </w:pPr>
      <w:r>
        <w:rPr>
          <w:b/>
          <w:sz w:val="28"/>
        </w:rPr>
        <w:t>Wysokość alokacji UE (EUR)</w:t>
      </w:r>
    </w:p>
    <w:p w14:paraId="4728CAD7" w14:textId="77777777" w:rsidR="009C44D9" w:rsidRDefault="00DB0F77">
      <w:pPr>
        <w:rPr>
          <w:b/>
          <w:sz w:val="28"/>
        </w:rPr>
      </w:pPr>
      <w:r>
        <w:rPr>
          <w:sz w:val="28"/>
        </w:rPr>
        <w:t>6 645 000,00</w:t>
      </w:r>
    </w:p>
    <w:p w14:paraId="4728CAD8" w14:textId="77777777" w:rsidR="009C44D9" w:rsidRDefault="00DB0F77">
      <w:pPr>
        <w:rPr>
          <w:b/>
          <w:sz w:val="28"/>
        </w:rPr>
      </w:pPr>
      <w:r>
        <w:rPr>
          <w:b/>
          <w:sz w:val="28"/>
        </w:rPr>
        <w:lastRenderedPageBreak/>
        <w:t>Z</w:t>
      </w:r>
      <w:r>
        <w:rPr>
          <w:b/>
          <w:sz w:val="28"/>
        </w:rPr>
        <w:t>akres interwencji</w:t>
      </w:r>
    </w:p>
    <w:p w14:paraId="4728CAD9" w14:textId="77777777" w:rsidR="009C44D9" w:rsidRDefault="00DB0F77">
      <w:pPr>
        <w:rPr>
          <w:b/>
          <w:sz w:val="28"/>
        </w:rPr>
      </w:pPr>
      <w:r>
        <w:rPr>
          <w:sz w:val="28"/>
        </w:rPr>
        <w:t>158 - Działania w celu zwiększenia równego i szybkiego dostępu do dobrej jakości trwałych i przystępnych cenowo usług, 161 - Działania na rzecz poprawy dostępu do opieki długoterminowej (z wyłączeniem infrastruktury)</w:t>
      </w:r>
    </w:p>
    <w:p w14:paraId="4728CADA" w14:textId="77777777" w:rsidR="009C44D9" w:rsidRDefault="00DB0F77">
      <w:pPr>
        <w:rPr>
          <w:b/>
          <w:sz w:val="28"/>
        </w:rPr>
      </w:pPr>
      <w:r>
        <w:rPr>
          <w:b/>
          <w:sz w:val="28"/>
        </w:rPr>
        <w:t>Opis działania</w:t>
      </w:r>
    </w:p>
    <w:p w14:paraId="4728CADB" w14:textId="77777777" w:rsidR="009C44D9" w:rsidRDefault="00DB0F77">
      <w:pPr>
        <w:rPr>
          <w:b/>
          <w:sz w:val="28"/>
        </w:rPr>
      </w:pPr>
      <w:r>
        <w:rPr>
          <w:sz w:val="28"/>
        </w:rPr>
        <w:t xml:space="preserve">Typy </w:t>
      </w:r>
      <w:r>
        <w:rPr>
          <w:sz w:val="28"/>
        </w:rPr>
        <w:t>projektów:</w:t>
      </w:r>
    </w:p>
    <w:p w14:paraId="4728CADC" w14:textId="77777777" w:rsidR="009C44D9" w:rsidRDefault="00DB0F77">
      <w:pPr>
        <w:rPr>
          <w:b/>
          <w:sz w:val="28"/>
        </w:rPr>
      </w:pPr>
      <w:r>
        <w:rPr>
          <w:sz w:val="28"/>
        </w:rPr>
        <w:t>1.</w:t>
      </w:r>
      <w:r>
        <w:rPr>
          <w:sz w:val="28"/>
        </w:rPr>
        <w:tab/>
        <w:t>Projekty w zakresie:</w:t>
      </w:r>
    </w:p>
    <w:p w14:paraId="4728CADD" w14:textId="77777777" w:rsidR="009C44D9" w:rsidRDefault="00DB0F77">
      <w:pPr>
        <w:rPr>
          <w:b/>
          <w:sz w:val="28"/>
        </w:rPr>
      </w:pPr>
      <w:r>
        <w:rPr>
          <w:sz w:val="28"/>
        </w:rPr>
        <w:t>a)</w:t>
      </w:r>
      <w:r>
        <w:rPr>
          <w:sz w:val="28"/>
        </w:rPr>
        <w:tab/>
        <w:t>rozwoju usług opiekuńczych świadczonych w społeczności lokalnej, w formach dziennych i całodobowych,</w:t>
      </w:r>
    </w:p>
    <w:p w14:paraId="4728CADE" w14:textId="77777777" w:rsidR="009C44D9" w:rsidRDefault="00DB0F77">
      <w:pPr>
        <w:rPr>
          <w:b/>
          <w:sz w:val="28"/>
        </w:rPr>
      </w:pPr>
      <w:r>
        <w:rPr>
          <w:sz w:val="28"/>
        </w:rPr>
        <w:t>b)</w:t>
      </w:r>
      <w:r>
        <w:rPr>
          <w:sz w:val="28"/>
        </w:rPr>
        <w:tab/>
        <w:t>wsparcia tworzenia warunków i usług w zakresie opieki osób potrzebujących wsparcia w codziennym funkcjonowaniu w m</w:t>
      </w:r>
      <w:r>
        <w:rPr>
          <w:sz w:val="28"/>
        </w:rPr>
        <w:t>iejscu zamieszkania,</w:t>
      </w:r>
    </w:p>
    <w:p w14:paraId="4728CADF" w14:textId="77777777" w:rsidR="009C44D9" w:rsidRDefault="00DB0F77">
      <w:pPr>
        <w:rPr>
          <w:b/>
          <w:sz w:val="28"/>
        </w:rPr>
      </w:pPr>
      <w:r>
        <w:rPr>
          <w:sz w:val="28"/>
        </w:rPr>
        <w:t>c)</w:t>
      </w:r>
      <w:r>
        <w:rPr>
          <w:sz w:val="28"/>
        </w:rPr>
        <w:tab/>
        <w:t>wsparcia opiekunów faktycznych (nieformalnych) osób potrzebujących wsparcia w codziennym funkcjonowaniu, w tym opieka wytchnieniowa, poradnictwo, kształcenie potrzebne do opieki,</w:t>
      </w:r>
    </w:p>
    <w:p w14:paraId="4728CAE0" w14:textId="77777777" w:rsidR="009C44D9" w:rsidRDefault="00DB0F77">
      <w:pPr>
        <w:rPr>
          <w:b/>
          <w:sz w:val="28"/>
        </w:rPr>
      </w:pPr>
      <w:r>
        <w:rPr>
          <w:sz w:val="28"/>
        </w:rPr>
        <w:t>d)</w:t>
      </w:r>
      <w:r>
        <w:rPr>
          <w:sz w:val="28"/>
        </w:rPr>
        <w:tab/>
        <w:t>szkolenia kadr na potrzeby świadczenia usług w spo</w:t>
      </w:r>
      <w:r>
        <w:rPr>
          <w:sz w:val="28"/>
        </w:rPr>
        <w:t>łeczności lokalnej,</w:t>
      </w:r>
    </w:p>
    <w:p w14:paraId="4728CAE1" w14:textId="77777777" w:rsidR="009C44D9" w:rsidRDefault="00DB0F77">
      <w:pPr>
        <w:rPr>
          <w:b/>
          <w:sz w:val="28"/>
        </w:rPr>
      </w:pPr>
      <w:r>
        <w:rPr>
          <w:sz w:val="28"/>
        </w:rPr>
        <w:t>e)</w:t>
      </w:r>
      <w:r>
        <w:rPr>
          <w:sz w:val="28"/>
        </w:rPr>
        <w:tab/>
        <w:t>wsparcia dla tworzenia lub funkcjonowania placówek świadczących usługi społeczne w społeczności lokalnej i ich usług, w tym CUS,</w:t>
      </w:r>
    </w:p>
    <w:p w14:paraId="4728CAE2" w14:textId="77777777" w:rsidR="009C44D9" w:rsidRDefault="00DB0F77">
      <w:pPr>
        <w:rPr>
          <w:b/>
          <w:sz w:val="28"/>
        </w:rPr>
      </w:pPr>
      <w:r>
        <w:rPr>
          <w:sz w:val="28"/>
        </w:rPr>
        <w:t>f)</w:t>
      </w:r>
      <w:r>
        <w:rPr>
          <w:sz w:val="28"/>
        </w:rPr>
        <w:tab/>
        <w:t>wsparcia procesu deinstytucjonalizacji instytucji całodobowych.</w:t>
      </w:r>
    </w:p>
    <w:p w14:paraId="4728CAE3" w14:textId="77777777" w:rsidR="009C44D9" w:rsidRDefault="00DB0F77">
      <w:pPr>
        <w:rPr>
          <w:b/>
          <w:sz w:val="28"/>
        </w:rPr>
      </w:pPr>
      <w:r>
        <w:rPr>
          <w:sz w:val="28"/>
        </w:rPr>
        <w:t>2.</w:t>
      </w:r>
      <w:r>
        <w:rPr>
          <w:sz w:val="28"/>
        </w:rPr>
        <w:tab/>
        <w:t>Rozwój usług asystenckich wspieraj</w:t>
      </w:r>
      <w:r>
        <w:rPr>
          <w:sz w:val="28"/>
        </w:rPr>
        <w:t>ących aktywność społeczną, edukacyjną lub zawodową osób z niepełnosprawnościami.</w:t>
      </w:r>
    </w:p>
    <w:p w14:paraId="4728CAE4" w14:textId="77777777" w:rsidR="009C44D9" w:rsidRDefault="00DB0F77">
      <w:pPr>
        <w:rPr>
          <w:b/>
          <w:sz w:val="28"/>
        </w:rPr>
      </w:pPr>
      <w:r>
        <w:rPr>
          <w:sz w:val="28"/>
        </w:rPr>
        <w:t>3.</w:t>
      </w:r>
      <w:r>
        <w:rPr>
          <w:sz w:val="28"/>
        </w:rPr>
        <w:tab/>
        <w:t>Wsparcie w zakresie tworzenia i funkcjonowania mieszkań chronionych i wspomaganych, w tym wsparcie kadry tych mieszkań, rozwój mieszkalnictwa adaptowalnego oraz innych rozw</w:t>
      </w:r>
      <w:r>
        <w:rPr>
          <w:sz w:val="28"/>
        </w:rPr>
        <w:t>iązań łączących wsparcie społeczne i mieszkaniowe.</w:t>
      </w:r>
    </w:p>
    <w:p w14:paraId="4728CAE5" w14:textId="77777777" w:rsidR="009C44D9" w:rsidRDefault="00DB0F77">
      <w:pPr>
        <w:rPr>
          <w:b/>
          <w:sz w:val="28"/>
        </w:rPr>
      </w:pPr>
      <w:r>
        <w:rPr>
          <w:sz w:val="28"/>
        </w:rPr>
        <w:t>4.</w:t>
      </w:r>
      <w:r>
        <w:rPr>
          <w:sz w:val="28"/>
        </w:rPr>
        <w:tab/>
        <w:t>Wsparcie procesu usamodzielniania osób przebywających w placówkach całodobowych.</w:t>
      </w:r>
    </w:p>
    <w:p w14:paraId="4728CAE6" w14:textId="77777777" w:rsidR="009C44D9" w:rsidRDefault="00DB0F77">
      <w:pPr>
        <w:rPr>
          <w:b/>
          <w:sz w:val="28"/>
        </w:rPr>
      </w:pPr>
      <w:r>
        <w:rPr>
          <w:sz w:val="28"/>
        </w:rPr>
        <w:lastRenderedPageBreak/>
        <w:t>Kluczowe warunki realizacji projektów:</w:t>
      </w:r>
    </w:p>
    <w:p w14:paraId="4728CAE7" w14:textId="77777777" w:rsidR="009C44D9" w:rsidRDefault="00DB0F77">
      <w:pPr>
        <w:rPr>
          <w:b/>
          <w:sz w:val="28"/>
        </w:rPr>
      </w:pPr>
      <w:r>
        <w:rPr>
          <w:sz w:val="28"/>
        </w:rPr>
        <w:t>Każdorazowo do ogłoszonego naboru projektów ION określi szczegółowe zasady realiza</w:t>
      </w:r>
      <w:r>
        <w:rPr>
          <w:sz w:val="28"/>
        </w:rPr>
        <w:t>cji wsparcia w zakresie poszczególnych typów projektów.</w:t>
      </w:r>
    </w:p>
    <w:p w14:paraId="4728CAE8" w14:textId="77777777" w:rsidR="009C44D9" w:rsidRDefault="00DB0F77">
      <w:pPr>
        <w:rPr>
          <w:b/>
          <w:sz w:val="28"/>
        </w:rPr>
      </w:pPr>
      <w:r>
        <w:rPr>
          <w:sz w:val="28"/>
        </w:rPr>
        <w:t>1.</w:t>
      </w:r>
      <w:r>
        <w:rPr>
          <w:sz w:val="28"/>
        </w:rPr>
        <w:tab/>
        <w:t>Projekty realizowane będą zgodnie z:</w:t>
      </w:r>
    </w:p>
    <w:p w14:paraId="4728CAE9" w14:textId="77777777" w:rsidR="009C44D9" w:rsidRDefault="00DB0F77">
      <w:pPr>
        <w:rPr>
          <w:b/>
          <w:sz w:val="28"/>
        </w:rPr>
      </w:pPr>
      <w:r>
        <w:rPr>
          <w:sz w:val="28"/>
        </w:rPr>
        <w:t>a)</w:t>
      </w:r>
      <w:r>
        <w:rPr>
          <w:sz w:val="28"/>
        </w:rPr>
        <w:tab/>
        <w:t>Wytycznymi dot. kwalifikowalności wydatków na lata 2021-2027,</w:t>
      </w:r>
    </w:p>
    <w:p w14:paraId="4728CAEA" w14:textId="77777777" w:rsidR="009C44D9" w:rsidRDefault="00DB0F77">
      <w:pPr>
        <w:rPr>
          <w:b/>
          <w:sz w:val="28"/>
        </w:rPr>
      </w:pPr>
      <w:r>
        <w:rPr>
          <w:sz w:val="28"/>
        </w:rPr>
        <w:t>b)</w:t>
      </w:r>
      <w:r>
        <w:rPr>
          <w:sz w:val="28"/>
        </w:rPr>
        <w:tab/>
        <w:t>Wytycznymi dot. realizacji zasad równościowych w ramach funduszy unijnych na lata 2021-2027,</w:t>
      </w:r>
    </w:p>
    <w:p w14:paraId="4728CAEB" w14:textId="77777777" w:rsidR="009C44D9" w:rsidRDefault="00DB0F77">
      <w:pPr>
        <w:rPr>
          <w:b/>
          <w:sz w:val="28"/>
        </w:rPr>
      </w:pPr>
      <w:r>
        <w:rPr>
          <w:sz w:val="28"/>
        </w:rPr>
        <w:t>c)</w:t>
      </w:r>
      <w:r>
        <w:rPr>
          <w:sz w:val="28"/>
        </w:rPr>
        <w:tab/>
        <w:t>Wytycznymi dot. monitorowania postępu rzeczowego realizacji programów na lata 2021-2027.</w:t>
      </w:r>
    </w:p>
    <w:p w14:paraId="4728CAEC" w14:textId="77777777" w:rsidR="009C44D9" w:rsidRDefault="00DB0F77">
      <w:pPr>
        <w:rPr>
          <w:b/>
          <w:sz w:val="28"/>
        </w:rPr>
      </w:pPr>
      <w:r>
        <w:rPr>
          <w:sz w:val="28"/>
        </w:rPr>
        <w:t>2.</w:t>
      </w:r>
      <w:r>
        <w:rPr>
          <w:sz w:val="28"/>
        </w:rPr>
        <w:tab/>
      </w:r>
      <w:r>
        <w:rPr>
          <w:sz w:val="28"/>
        </w:rPr>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w:t>
      </w:r>
      <w:r>
        <w:rPr>
          <w:sz w:val="28"/>
        </w:rPr>
        <w:t xml:space="preserve">dokumentacji wdrażanego projektu oraz zapewniające uczestnikom projektu możliwość osobistego kontaktu z kadrą projektu. </w:t>
      </w:r>
    </w:p>
    <w:p w14:paraId="4728CAED" w14:textId="77777777" w:rsidR="009C44D9" w:rsidRDefault="00DB0F77">
      <w:pPr>
        <w:rPr>
          <w:b/>
          <w:sz w:val="28"/>
        </w:rPr>
      </w:pPr>
      <w:r>
        <w:rPr>
          <w:sz w:val="28"/>
        </w:rPr>
        <w:t>3.</w:t>
      </w:r>
      <w:r>
        <w:rPr>
          <w:sz w:val="28"/>
        </w:rPr>
        <w:tab/>
        <w:t>Zakłada się wspieranie procesu deinstytucjonalizacji, zwiększenie dostępności usług dla osób zagrożonych wykluczeniem społ., w tym o</w:t>
      </w:r>
      <w:r>
        <w:rPr>
          <w:sz w:val="28"/>
        </w:rPr>
        <w:t>sób z niepełnosprawnościami i seniorów. Celem jest rozwój usług uwzględniających podmiotowość jednostki, świadczonych w społeczności lokalnej.  (typ 1-4).</w:t>
      </w:r>
    </w:p>
    <w:p w14:paraId="4728CAEE" w14:textId="77777777" w:rsidR="009C44D9" w:rsidRDefault="00DB0F77">
      <w:pPr>
        <w:rPr>
          <w:b/>
          <w:sz w:val="28"/>
        </w:rPr>
      </w:pPr>
      <w:r>
        <w:rPr>
          <w:sz w:val="28"/>
        </w:rPr>
        <w:t>4.</w:t>
      </w:r>
      <w:r>
        <w:rPr>
          <w:sz w:val="28"/>
        </w:rPr>
        <w:tab/>
        <w:t xml:space="preserve">Wsparcie z zakresu usług społecznych dotyczy wyłącznie usług świadczonych w społeczności lokalnej </w:t>
      </w:r>
      <w:r>
        <w:rPr>
          <w:sz w:val="28"/>
        </w:rPr>
        <w:t>(typ 1-4).</w:t>
      </w:r>
    </w:p>
    <w:p w14:paraId="4728CAEF" w14:textId="77777777" w:rsidR="009C44D9" w:rsidRDefault="00DB0F77">
      <w:pPr>
        <w:rPr>
          <w:b/>
          <w:sz w:val="28"/>
        </w:rPr>
      </w:pPr>
      <w:r>
        <w:rPr>
          <w:sz w:val="28"/>
        </w:rPr>
        <w:t>5.</w:t>
      </w:r>
      <w:r>
        <w:rPr>
          <w:sz w:val="28"/>
        </w:rPr>
        <w:tab/>
        <w:t>Wsparcie oferowane osobom potrzebującym pomocy w codziennym funkcjonowaniu jest dostosowane do indywidualnych potrzeb tych osób. W szczególności wsparcie przeznaczone dla osób z niepełnosprawnościami dostosowane jest do osobistych preferencji</w:t>
      </w:r>
      <w:r>
        <w:rPr>
          <w:sz w:val="28"/>
        </w:rPr>
        <w:t xml:space="preserve"> oraz rodzaju niepełnosprawności (typy 1, 3).</w:t>
      </w:r>
    </w:p>
    <w:p w14:paraId="4728CAF0" w14:textId="77777777" w:rsidR="009C44D9" w:rsidRDefault="00DB0F77">
      <w:pPr>
        <w:rPr>
          <w:b/>
          <w:sz w:val="28"/>
        </w:rPr>
      </w:pPr>
      <w:r>
        <w:rPr>
          <w:sz w:val="28"/>
        </w:rPr>
        <w:t>6.</w:t>
      </w:r>
      <w:r>
        <w:rPr>
          <w:sz w:val="28"/>
        </w:rPr>
        <w:tab/>
        <w:t xml:space="preserve">Możliwe będzie finansowanie usług zdrowotnych jako uzupełnienie projektów dotyczących usług społecznych (w szczególności usług opiekuńczych), o </w:t>
      </w:r>
      <w:r>
        <w:rPr>
          <w:sz w:val="28"/>
        </w:rPr>
        <w:lastRenderedPageBreak/>
        <w:t>ile usługi te nie mogą zostać sfinansowane ze środków publiczny</w:t>
      </w:r>
      <w:r>
        <w:rPr>
          <w:sz w:val="28"/>
        </w:rPr>
        <w:t>ch, tj. wykraczają poza gwarantowane świadczenia opieki zdrowotnej albo zostało wykazane, że gwarantowana usługa zdrowotna nie może zostać sfinansowana danej osobie ze środków publicznych w okresie trwania projektu (typ 1-4).</w:t>
      </w:r>
    </w:p>
    <w:p w14:paraId="4728CAF1" w14:textId="77777777" w:rsidR="009C44D9" w:rsidRDefault="00DB0F77">
      <w:pPr>
        <w:rPr>
          <w:b/>
          <w:sz w:val="28"/>
        </w:rPr>
      </w:pPr>
      <w:r>
        <w:rPr>
          <w:sz w:val="28"/>
        </w:rPr>
        <w:t>7.</w:t>
      </w:r>
      <w:r>
        <w:rPr>
          <w:sz w:val="28"/>
        </w:rPr>
        <w:tab/>
        <w:t xml:space="preserve">Podmioty prowadzące opiekę </w:t>
      </w:r>
      <w:r>
        <w:rPr>
          <w:sz w:val="28"/>
        </w:rPr>
        <w:t>instytucjonalną mają możliwość sfinansowania działań pozwalających na rozszerzenie oferty o prowadzenie usług świadczonych w społeczności lokalnej, o ile przyczyni się to do zwiększenia liczby miejsc świadczenia usług w społeczności lokalnej oraz liczby os</w:t>
      </w:r>
      <w:r>
        <w:rPr>
          <w:sz w:val="28"/>
        </w:rPr>
        <w:t>ób objętych usługami świadczonymi w społeczności lokalnej. Wsparcie to musi zapewniać odbiorcom możliwość niezależnego życia i włączenia społecznego zgodnie z art. 19 Konwencji o prawach osób niepełnosprawnych, Komentarzem ogólnym nr 5 do tej Konwencji i U</w:t>
      </w:r>
      <w:r>
        <w:rPr>
          <w:sz w:val="28"/>
        </w:rPr>
        <w:t>wagami Podsumowującymi Komitetu do spraw Praw Osób Niepełnosprawnych ONZ. Rozwijanie usług środowiskowych realizowanych przez personel całodobowych placówek opiekuńczych musi wynikać z lokalnej analizy potrzeb, a także nie może polegać na rozwijaniu i fina</w:t>
      </w:r>
      <w:r>
        <w:rPr>
          <w:sz w:val="28"/>
        </w:rPr>
        <w:t>nsowaniu usług opieki prowadzonych w formie instytucjonalnej (typ 1 b,c,e,f, 2, 3) i 4).</w:t>
      </w:r>
    </w:p>
    <w:p w14:paraId="4728CAF2" w14:textId="77777777" w:rsidR="009C44D9" w:rsidRDefault="00DB0F77">
      <w:pPr>
        <w:rPr>
          <w:b/>
          <w:sz w:val="28"/>
        </w:rPr>
      </w:pPr>
      <w:r>
        <w:rPr>
          <w:sz w:val="28"/>
        </w:rPr>
        <w:t>8.</w:t>
      </w:r>
      <w:r>
        <w:rPr>
          <w:sz w:val="28"/>
        </w:rPr>
        <w:tab/>
        <w:t>W przypadku świadczenia usług w placówce zapewniającej całodobową opiekę, nie jest ona zlokalizowana na nieruchomości, na której znajduje się inna placówka zapewnia</w:t>
      </w:r>
      <w:r>
        <w:rPr>
          <w:sz w:val="28"/>
        </w:rPr>
        <w:t>jąca całodobową opiekę. Zasada ta nie dotyczy placówek zapewniających opiekę wytchnieniową, pod warunkiem zachowania zasad świadczenia usług w społeczności lokalnej (typ 1a), c), e), 2).</w:t>
      </w:r>
    </w:p>
    <w:p w14:paraId="4728CAF3" w14:textId="77777777" w:rsidR="009C44D9" w:rsidRDefault="00DB0F77">
      <w:pPr>
        <w:rPr>
          <w:b/>
          <w:sz w:val="28"/>
        </w:rPr>
      </w:pPr>
      <w:r>
        <w:rPr>
          <w:sz w:val="28"/>
        </w:rPr>
        <w:t>9.</w:t>
      </w:r>
      <w:r>
        <w:rPr>
          <w:sz w:val="28"/>
        </w:rPr>
        <w:tab/>
        <w:t xml:space="preserve"> Usługi opiekuńcze są świadczone dla osób potrzebujących wsparcia </w:t>
      </w:r>
      <w:r>
        <w:rPr>
          <w:sz w:val="28"/>
        </w:rPr>
        <w:t>w codziennym funkcjonowaniu, a usługi asystenckie w szczególności dla osób z niepełnosprawnościami (typ 1a) i 2).</w:t>
      </w:r>
    </w:p>
    <w:p w14:paraId="4728CAF4" w14:textId="77777777" w:rsidR="009C44D9" w:rsidRDefault="00DB0F77">
      <w:pPr>
        <w:rPr>
          <w:b/>
          <w:sz w:val="28"/>
        </w:rPr>
      </w:pPr>
      <w:r>
        <w:rPr>
          <w:sz w:val="28"/>
        </w:rPr>
        <w:t>10.</w:t>
      </w:r>
      <w:r>
        <w:rPr>
          <w:sz w:val="28"/>
        </w:rPr>
        <w:tab/>
        <w:t>Wsparcie dla usług opiekuńczych lub asystenckich prowadzi każdorazowo do zwiększenia liczby miejsc świadczenia usług w społeczności lokaln</w:t>
      </w:r>
      <w:r>
        <w:rPr>
          <w:sz w:val="28"/>
        </w:rPr>
        <w:t>ej oraz liczby osób objętych usługami świadczonymi w społeczności lokalnej przez danego beneficjenta w stosunku do danych z roku poprzedzającego rok złożenia wniosku o dofinansowanie projektu. Obowiązek zwiększania liczby miejsc świadczenia usług oraz licz</w:t>
      </w:r>
      <w:r>
        <w:rPr>
          <w:sz w:val="28"/>
        </w:rPr>
        <w:t xml:space="preserve">by osób objętych tymi usługami nie dotyczy wsparcia dla usług opiekuńczych świadczonych przez opiekunów faktycznych. Obowiązek zwiększania </w:t>
      </w:r>
      <w:r>
        <w:rPr>
          <w:sz w:val="28"/>
        </w:rPr>
        <w:lastRenderedPageBreak/>
        <w:t>liczby osób objętych usługami nie oznacza zakazu jednoczesnego wsparcia osób dotychczas obejmowanych usługami przez b</w:t>
      </w:r>
      <w:r>
        <w:rPr>
          <w:sz w:val="28"/>
        </w:rPr>
        <w:t>eneficjenta (typ 1a) i 2).</w:t>
      </w:r>
    </w:p>
    <w:p w14:paraId="4728CAF5" w14:textId="77777777" w:rsidR="009C44D9" w:rsidRDefault="00DB0F77">
      <w:pPr>
        <w:rPr>
          <w:b/>
          <w:sz w:val="28"/>
        </w:rPr>
      </w:pPr>
      <w:r>
        <w:rPr>
          <w:sz w:val="28"/>
        </w:rPr>
        <w:t>11.</w:t>
      </w:r>
      <w:r>
        <w:rPr>
          <w:sz w:val="28"/>
        </w:rPr>
        <w:tab/>
        <w:t>Wsparcie w ramach projektu nie może spowodować (typ 1a) i 2):</w:t>
      </w:r>
    </w:p>
    <w:p w14:paraId="4728CAF6" w14:textId="77777777" w:rsidR="009C44D9" w:rsidRDefault="00DB0F77">
      <w:pPr>
        <w:rPr>
          <w:b/>
          <w:sz w:val="28"/>
        </w:rPr>
      </w:pPr>
      <w:r>
        <w:rPr>
          <w:sz w:val="28"/>
        </w:rPr>
        <w:t>a)</w:t>
      </w:r>
      <w:r>
        <w:rPr>
          <w:sz w:val="28"/>
        </w:rPr>
        <w:tab/>
        <w:t>zmniejszenia dotychczasowego finansowania usług asystenckich lub opiekuńczych przez beneficjenta oraz</w:t>
      </w:r>
    </w:p>
    <w:p w14:paraId="4728CAF7" w14:textId="77777777" w:rsidR="009C44D9" w:rsidRDefault="00DB0F77">
      <w:pPr>
        <w:rPr>
          <w:b/>
          <w:sz w:val="28"/>
        </w:rPr>
      </w:pPr>
      <w:r>
        <w:rPr>
          <w:sz w:val="28"/>
        </w:rPr>
        <w:t>b)</w:t>
      </w:r>
      <w:r>
        <w:rPr>
          <w:sz w:val="28"/>
        </w:rPr>
        <w:tab/>
        <w:t>zastąpienia środkami projektu dotychczasowego finansowa</w:t>
      </w:r>
      <w:r>
        <w:rPr>
          <w:sz w:val="28"/>
        </w:rPr>
        <w:t>nia usług ze środków innych niż europejskie.</w:t>
      </w:r>
    </w:p>
    <w:p w14:paraId="4728CAF8" w14:textId="77777777" w:rsidR="009C44D9" w:rsidRDefault="00DB0F77">
      <w:pPr>
        <w:rPr>
          <w:b/>
          <w:sz w:val="28"/>
        </w:rPr>
      </w:pPr>
      <w:r>
        <w:rPr>
          <w:sz w:val="28"/>
        </w:rPr>
        <w:t>12.</w:t>
      </w:r>
      <w:r>
        <w:rPr>
          <w:sz w:val="28"/>
        </w:rPr>
        <w:tab/>
        <w:t>Wsparcie dla osób będących w opiece instytucjonalnej jest możliwe wyłącznie w celu przejścia tych osób do opieki realizowanej w formie usług świadczonych w społeczności lokalnej. Wsparcie to musi przyczyniać</w:t>
      </w:r>
      <w:r>
        <w:rPr>
          <w:sz w:val="28"/>
        </w:rPr>
        <w:t xml:space="preserve"> się do zwiększenia liczby miejsc świadczenia usług opiekuńczych świadczonych w społeczności lokalnej (typ 1f) i 4).</w:t>
      </w:r>
    </w:p>
    <w:p w14:paraId="4728CAF9" w14:textId="77777777" w:rsidR="009C44D9" w:rsidRDefault="00DB0F77">
      <w:pPr>
        <w:rPr>
          <w:b/>
          <w:sz w:val="28"/>
        </w:rPr>
      </w:pPr>
      <w:r>
        <w:rPr>
          <w:sz w:val="28"/>
        </w:rPr>
        <w:t>13.</w:t>
      </w:r>
      <w:r>
        <w:rPr>
          <w:sz w:val="28"/>
        </w:rPr>
        <w:tab/>
        <w:t>Dopuszczalne jest finansowanie działań umożliwiających pozostanie osób z niepełnosprawnościami i osób potrzebujących wsparcia w codzien</w:t>
      </w:r>
      <w:r>
        <w:rPr>
          <w:sz w:val="28"/>
        </w:rPr>
        <w:t>nym funkcjonowaniu w społeczności lokalnej, pozwalające tym osobom na w miarę możliwości samodzielne funkcjonowanie, w tym działania zwiększające mobilność, autonomię i bezpieczeństwo tych osób takie jak np. likwidowanie barier architektonicznych w miejscu</w:t>
      </w:r>
      <w:r>
        <w:rPr>
          <w:sz w:val="28"/>
        </w:rPr>
        <w:t xml:space="preserve"> zamieszkania (mieszkania adaptowalne), sfinansowanie tworzenia wypożyczalni sprzętu wspomagającego (zwiększającego samodzielność tych osób) i sprzętu pielęgnacyjnego (niezbędnego do opieki nad tymi osobami), sfinansowanie wypożyczenia lub zakupu tego sprz</w:t>
      </w:r>
      <w:r>
        <w:rPr>
          <w:sz w:val="28"/>
        </w:rPr>
        <w:t>ętu, usługi dowożenia posiłków, przewóz do miejsca pracy lub ośrodka wsparcia. Tego rodzaju działania realizowane są jako element kompleksowych projektów dotyczących usług asystenckich lub usług opiekuńczych i mogą być finansowane z EFS+ lub w ramach cross</w:t>
      </w:r>
      <w:r>
        <w:rPr>
          <w:sz w:val="28"/>
        </w:rPr>
        <w:t>-financingu (typ 1 b, c, e, f, 2, 3 i 4).</w:t>
      </w:r>
    </w:p>
    <w:p w14:paraId="4728CAFA" w14:textId="77777777" w:rsidR="009C44D9" w:rsidRDefault="00DB0F77">
      <w:pPr>
        <w:rPr>
          <w:b/>
          <w:sz w:val="28"/>
        </w:rPr>
      </w:pPr>
      <w:r>
        <w:rPr>
          <w:sz w:val="28"/>
        </w:rPr>
        <w:t>14.</w:t>
      </w:r>
      <w:r>
        <w:rPr>
          <w:sz w:val="28"/>
        </w:rPr>
        <w:tab/>
        <w:t>Usługi transportu indywidualnego dla osób z potrzebami w zakresie mobilności możliwe są do realizacji zarówno jako element uzupełniający wsparcia, jak i jako samodzielna usługa oferowana tej grupie docelowej (t</w:t>
      </w:r>
      <w:r>
        <w:rPr>
          <w:sz w:val="28"/>
        </w:rPr>
        <w:t>yp 1a)-c), e), f), 2, 3, 4).</w:t>
      </w:r>
    </w:p>
    <w:p w14:paraId="4728CAFB" w14:textId="77777777" w:rsidR="009C44D9" w:rsidRDefault="00DB0F77">
      <w:pPr>
        <w:rPr>
          <w:b/>
          <w:sz w:val="28"/>
        </w:rPr>
      </w:pPr>
      <w:r>
        <w:rPr>
          <w:sz w:val="28"/>
        </w:rPr>
        <w:lastRenderedPageBreak/>
        <w:t>15.</w:t>
      </w:r>
      <w:r>
        <w:rPr>
          <w:sz w:val="28"/>
        </w:rPr>
        <w:tab/>
        <w:t>Wsparcie dla mieszkań chronionych i mieszkań wspomaganych polega na tworzeniu miejsc w nowo tworzonych lub istniejących mieszkaniach chronionych lub mieszkaniach wspomaganych, przeznaczonych w szczególności dla osób lub rod</w:t>
      </w:r>
      <w:r>
        <w:rPr>
          <w:sz w:val="28"/>
        </w:rPr>
        <w:t>zin zagrożonych ubóstwem lub wykluczeniem społecznym (typ 3).</w:t>
      </w:r>
    </w:p>
    <w:p w14:paraId="4728CAFC" w14:textId="77777777" w:rsidR="009C44D9" w:rsidRDefault="00DB0F77">
      <w:pPr>
        <w:rPr>
          <w:b/>
          <w:sz w:val="28"/>
        </w:rPr>
      </w:pPr>
      <w:r>
        <w:rPr>
          <w:sz w:val="28"/>
        </w:rPr>
        <w:t>16.</w:t>
      </w:r>
      <w:r>
        <w:rPr>
          <w:sz w:val="28"/>
        </w:rPr>
        <w:tab/>
        <w:t>Wsparcie istniejących mieszkań chronionych lub mieszkań wspomaganych jest możliwe wyłącznie pod warunkiem zwiększenia liczby miejsc w danym mieszkaniu, bez pogorszenia jakości świadczonych u</w:t>
      </w:r>
      <w:r>
        <w:rPr>
          <w:sz w:val="28"/>
        </w:rPr>
        <w:t>sług (typ 3).</w:t>
      </w:r>
    </w:p>
    <w:p w14:paraId="4728CAFD" w14:textId="77777777" w:rsidR="009C44D9" w:rsidRDefault="00DB0F77">
      <w:pPr>
        <w:rPr>
          <w:b/>
          <w:sz w:val="28"/>
        </w:rPr>
      </w:pPr>
      <w:r>
        <w:rPr>
          <w:sz w:val="28"/>
        </w:rPr>
        <w:t>17.</w:t>
      </w:r>
      <w:r>
        <w:rPr>
          <w:sz w:val="28"/>
        </w:rPr>
        <w:tab/>
        <w:t>Działania związane z tworzeniem CUS oraz wsparciem świadczonych przez nie usług realizowane są zgodnie z ustawą z dnia 19 lipca 2019 r. o realizowaniu usług społecznych przez CUS (typ 1e)).</w:t>
      </w:r>
    </w:p>
    <w:p w14:paraId="4728CAFE" w14:textId="77777777" w:rsidR="009C44D9" w:rsidRDefault="00DB0F77">
      <w:pPr>
        <w:rPr>
          <w:b/>
          <w:sz w:val="28"/>
        </w:rPr>
      </w:pPr>
      <w:r>
        <w:rPr>
          <w:sz w:val="28"/>
        </w:rPr>
        <w:t>18.</w:t>
      </w:r>
      <w:r>
        <w:rPr>
          <w:sz w:val="28"/>
        </w:rPr>
        <w:tab/>
        <w:t>W przypadku wsparcia usług realizowanych prz</w:t>
      </w:r>
      <w:r>
        <w:rPr>
          <w:sz w:val="28"/>
        </w:rPr>
        <w:t>ez CUS, mogą być finansowane usługi wchodzące w zakres interwencji EFS+, obejmujące usługi z zakresu: wsparcia rodziny i pieczy zastępczej, wsparcia osób z niepełnosprawnościami, osób starszych, osób w kryzysie bezdomności, aktywizacji zawodowej, mieszkaln</w:t>
      </w:r>
      <w:r>
        <w:rPr>
          <w:sz w:val="28"/>
        </w:rPr>
        <w:t>ictwa społecznego, chronionego i wspomaganego, reintegracji społeczno-zawodowej, usług zdrowotnych, opiekuńczych, a także wsparcia opiekunów faktycznych (typ 1e)).</w:t>
      </w:r>
    </w:p>
    <w:p w14:paraId="4728CAFF" w14:textId="77777777" w:rsidR="009C44D9" w:rsidRDefault="00DB0F77">
      <w:pPr>
        <w:rPr>
          <w:b/>
          <w:sz w:val="28"/>
        </w:rPr>
      </w:pPr>
      <w:r>
        <w:rPr>
          <w:sz w:val="28"/>
        </w:rPr>
        <w:t>19.</w:t>
      </w:r>
      <w:r>
        <w:rPr>
          <w:sz w:val="28"/>
        </w:rPr>
        <w:tab/>
        <w:t>W przypadku wsparcia CUS utworzonych w PO WER, w okresie realizacji oraz trwałości proje</w:t>
      </w:r>
      <w:r>
        <w:rPr>
          <w:sz w:val="28"/>
        </w:rPr>
        <w:t>któw nie nastąpi podwójne finansowanie wydatków. Wsparcie usług świadczonych przez te CUS (w okresie realizacji projektów PO WER oraz w okresie ich trwałości) może dotyczyć wyłącznie wprowadzenia nowych usług lub zwiększania wolumenu istniejących usług pod</w:t>
      </w:r>
      <w:r>
        <w:rPr>
          <w:sz w:val="28"/>
        </w:rPr>
        <w:t xml:space="preserve"> warunkiem, że wynika to z lokalnej analizy potrzeb (typ 1e)).</w:t>
      </w:r>
    </w:p>
    <w:p w14:paraId="4728CB00" w14:textId="77777777" w:rsidR="009C44D9" w:rsidRDefault="00DB0F77">
      <w:pPr>
        <w:rPr>
          <w:b/>
          <w:sz w:val="28"/>
        </w:rPr>
      </w:pPr>
      <w:r>
        <w:rPr>
          <w:sz w:val="28"/>
        </w:rPr>
        <w:t>20.</w:t>
      </w:r>
      <w:r>
        <w:rPr>
          <w:sz w:val="28"/>
        </w:rPr>
        <w:tab/>
        <w:t xml:space="preserve">Wspierana będzie organizacja nowych i rozwój istniejących placówek wsparcia dziennego, mieszkań chronionych i wspomaganych, mieszkalnictwa adaptowalnego. Rozwijane będą rozwiązania łączące </w:t>
      </w:r>
      <w:r>
        <w:rPr>
          <w:sz w:val="28"/>
        </w:rPr>
        <w:t>wsparcie społeczne i mieszkaniowe, w tym upowszechnienie form wspólnego zamieszkiwania osób niespokrewnionych oraz zamieszkiwania dziennego lub całodobowego opiekunów w mieszkaniach osób wspieranych z poszanowaniem prawa do niezależnego życia i decydowania</w:t>
      </w:r>
      <w:r>
        <w:rPr>
          <w:sz w:val="28"/>
        </w:rPr>
        <w:t xml:space="preserve"> o warunkach zamieszkania (typ 3).</w:t>
      </w:r>
    </w:p>
    <w:p w14:paraId="4728CB01" w14:textId="77777777" w:rsidR="009C44D9" w:rsidRDefault="00DB0F77">
      <w:pPr>
        <w:rPr>
          <w:b/>
          <w:sz w:val="28"/>
        </w:rPr>
      </w:pPr>
      <w:r>
        <w:rPr>
          <w:sz w:val="28"/>
        </w:rPr>
        <w:lastRenderedPageBreak/>
        <w:t>21.</w:t>
      </w:r>
      <w:r>
        <w:rPr>
          <w:sz w:val="28"/>
        </w:rPr>
        <w:tab/>
        <w:t>Poprzez wsparcie kadry mieszkań chronionych i mieszkań wspomaganych należy rozumieć wsparcie w zakresie usług szkoleniowych (typ 3)</w:t>
      </w:r>
    </w:p>
    <w:p w14:paraId="4728CB02" w14:textId="77777777" w:rsidR="009C44D9" w:rsidRDefault="00DB0F77">
      <w:pPr>
        <w:rPr>
          <w:b/>
          <w:sz w:val="28"/>
        </w:rPr>
      </w:pPr>
      <w:r>
        <w:rPr>
          <w:sz w:val="28"/>
        </w:rPr>
        <w:t>22.</w:t>
      </w:r>
      <w:r>
        <w:rPr>
          <w:sz w:val="28"/>
        </w:rPr>
        <w:tab/>
        <w:t>Zakłada się wsparcie procesu usamodzielniania osób przebywających w placówkach ca</w:t>
      </w:r>
      <w:r>
        <w:rPr>
          <w:sz w:val="28"/>
        </w:rPr>
        <w:t>łodobowych na podstawie indywidualnych planów usamodzielniania lub zapewnienie usług w społeczności lokalnej oraz działania na rzecz zapobiegania umieszczania osób wymagających wsparcia w placówkach całodobowych długoterminowych (typ 1f i 4).</w:t>
      </w:r>
    </w:p>
    <w:p w14:paraId="4728CB03" w14:textId="77777777" w:rsidR="009C44D9" w:rsidRDefault="00DB0F77">
      <w:pPr>
        <w:rPr>
          <w:b/>
          <w:sz w:val="28"/>
        </w:rPr>
      </w:pPr>
      <w:r>
        <w:rPr>
          <w:sz w:val="28"/>
        </w:rPr>
        <w:t>23.</w:t>
      </w:r>
      <w:r>
        <w:rPr>
          <w:sz w:val="28"/>
        </w:rPr>
        <w:tab/>
        <w:t>Osoby w w</w:t>
      </w:r>
      <w:r>
        <w:rPr>
          <w:sz w:val="28"/>
        </w:rPr>
        <w:t>ieku 65+ w niekorzystnej sytuacji społeczno-ekonomicznej będą miały dostęp do usług finansowanych z EFS+ bez wkładu finansowego.</w:t>
      </w:r>
    </w:p>
    <w:p w14:paraId="4728CB04" w14:textId="77777777" w:rsidR="009C44D9" w:rsidRDefault="00DB0F77">
      <w:pPr>
        <w:rPr>
          <w:b/>
          <w:sz w:val="28"/>
        </w:rPr>
      </w:pPr>
      <w:r>
        <w:rPr>
          <w:sz w:val="28"/>
        </w:rPr>
        <w:t>24.</w:t>
      </w:r>
      <w:r>
        <w:rPr>
          <w:sz w:val="28"/>
        </w:rPr>
        <w:tab/>
        <w:t>Możliwe będzie zatrudnienie osób z Ukrainy znających j. Polski w stopniu komunikatywnym jako osoby pracujące w podmiotach o</w:t>
      </w:r>
      <w:r>
        <w:rPr>
          <w:sz w:val="28"/>
        </w:rPr>
        <w:t>pieki zdrowotnej i podmiotach/instytucjach świadczących usługi społeczne (celem zwiększenia komunikacji między cudzoziemcem a pracownikiem instytucji świadczącej usługi).</w:t>
      </w:r>
    </w:p>
    <w:p w14:paraId="4728CB05" w14:textId="77777777" w:rsidR="009C44D9" w:rsidRDefault="00DB0F77">
      <w:pPr>
        <w:rPr>
          <w:b/>
          <w:sz w:val="28"/>
        </w:rPr>
      </w:pPr>
      <w:r>
        <w:rPr>
          <w:b/>
          <w:sz w:val="28"/>
        </w:rPr>
        <w:t>Maksymalny % poziom dofinansowania UE w projekcie</w:t>
      </w:r>
    </w:p>
    <w:p w14:paraId="4728CB06" w14:textId="77777777" w:rsidR="009C44D9" w:rsidRDefault="00DB0F77">
      <w:pPr>
        <w:rPr>
          <w:b/>
          <w:sz w:val="28"/>
        </w:rPr>
      </w:pPr>
      <w:r>
        <w:rPr>
          <w:sz w:val="28"/>
        </w:rPr>
        <w:t>85</w:t>
      </w:r>
    </w:p>
    <w:p w14:paraId="4728CB07" w14:textId="77777777" w:rsidR="009C44D9" w:rsidRDefault="00DB0F77">
      <w:pPr>
        <w:rPr>
          <w:b/>
          <w:sz w:val="28"/>
        </w:rPr>
      </w:pPr>
      <w:r>
        <w:rPr>
          <w:b/>
          <w:sz w:val="28"/>
        </w:rPr>
        <w:t>Maksymalny % poziom dofinansowan</w:t>
      </w:r>
      <w:r>
        <w:rPr>
          <w:b/>
          <w:sz w:val="28"/>
        </w:rPr>
        <w:t>ia całkowitego wydatków kwalifikowalnych na poziomie projektu (środki UE + współfinansowanie ze środków krajowych przyznane beneficjentowi przez właściwą instytucję)</w:t>
      </w:r>
    </w:p>
    <w:p w14:paraId="4728CB08" w14:textId="77777777" w:rsidR="009C44D9" w:rsidRDefault="00DB0F77">
      <w:pPr>
        <w:rPr>
          <w:b/>
          <w:sz w:val="28"/>
        </w:rPr>
      </w:pPr>
      <w:r>
        <w:rPr>
          <w:sz w:val="28"/>
        </w:rPr>
        <w:t>95</w:t>
      </w:r>
    </w:p>
    <w:p w14:paraId="4728CB09" w14:textId="77777777" w:rsidR="009C44D9" w:rsidRDefault="00DB0F77">
      <w:pPr>
        <w:rPr>
          <w:b/>
          <w:sz w:val="28"/>
        </w:rPr>
      </w:pPr>
      <w:r>
        <w:rPr>
          <w:b/>
          <w:sz w:val="28"/>
        </w:rPr>
        <w:t>Pomoc publiczna – unijna podstawa prawna</w:t>
      </w:r>
    </w:p>
    <w:p w14:paraId="4728CB0A" w14:textId="77777777" w:rsidR="009C44D9" w:rsidRDefault="00DB0F77">
      <w:pPr>
        <w:rPr>
          <w:b/>
          <w:sz w:val="28"/>
        </w:rPr>
      </w:pPr>
      <w:r>
        <w:rPr>
          <w:sz w:val="28"/>
        </w:rPr>
        <w:t xml:space="preserve">Bez pomocy, Rozporządzenie  Komisji (UE) nr </w:t>
      </w:r>
      <w:r>
        <w:rPr>
          <w:sz w:val="28"/>
        </w:rPr>
        <w:t>1407/2013 z dnia 18 grudnia 2013 r. w sprawie stosowania art. 107 i 108 Traktatu o funkcjonowaniu Unii Europejskiej do pomocy de minimis</w:t>
      </w:r>
    </w:p>
    <w:p w14:paraId="4728CB0B" w14:textId="77777777" w:rsidR="009C44D9" w:rsidRDefault="00DB0F77">
      <w:pPr>
        <w:rPr>
          <w:b/>
          <w:sz w:val="28"/>
        </w:rPr>
      </w:pPr>
      <w:r>
        <w:rPr>
          <w:b/>
          <w:sz w:val="28"/>
        </w:rPr>
        <w:t>Pomoc publiczna – krajowa podstawa prawna</w:t>
      </w:r>
    </w:p>
    <w:p w14:paraId="4728CB0C" w14:textId="77777777" w:rsidR="009C44D9" w:rsidRDefault="00DB0F77">
      <w:pPr>
        <w:rPr>
          <w:b/>
          <w:sz w:val="28"/>
        </w:rPr>
      </w:pPr>
      <w:r>
        <w:rPr>
          <w:sz w:val="28"/>
        </w:rPr>
        <w:t>Rozporządzenie Ministra Funduszy i Polityki Regionalnej z dnia 20 grudnia 202</w:t>
      </w:r>
      <w:r>
        <w:rPr>
          <w:sz w:val="28"/>
        </w:rPr>
        <w:t xml:space="preserve">2 r. w sprawie udzielania pomocy de minimis oraz pomocy publicznej w ramach </w:t>
      </w:r>
      <w:r>
        <w:rPr>
          <w:sz w:val="28"/>
        </w:rPr>
        <w:lastRenderedPageBreak/>
        <w:t>programów finansowanych z Europejskiego Funduszu Społecznego Plus (EFS+) na lata 2021–2027 (Dz. U. z 2022 r. poz. 2782), Bez pomocy</w:t>
      </w:r>
    </w:p>
    <w:p w14:paraId="4728CB0D" w14:textId="77777777" w:rsidR="009C44D9" w:rsidRDefault="00DB0F77">
      <w:pPr>
        <w:rPr>
          <w:b/>
          <w:sz w:val="28"/>
        </w:rPr>
      </w:pPr>
      <w:r>
        <w:rPr>
          <w:b/>
          <w:sz w:val="28"/>
        </w:rPr>
        <w:t>Uproszczone metody rozliczania</w:t>
      </w:r>
    </w:p>
    <w:p w14:paraId="4728CB0E" w14:textId="77777777" w:rsidR="009C44D9" w:rsidRDefault="00DB0F77">
      <w:pPr>
        <w:rPr>
          <w:b/>
          <w:sz w:val="28"/>
        </w:rPr>
      </w:pPr>
      <w:r>
        <w:rPr>
          <w:sz w:val="28"/>
        </w:rPr>
        <w:t>do 25% stawka ryc</w:t>
      </w:r>
      <w:r>
        <w:rPr>
          <w:sz w:val="28"/>
        </w:rPr>
        <w:t>załtowa na koszty pośrednie w oparciu o metodykę IZ (podstawa wyliczenia: koszty bezpośrednie) [art. 54(c) CPR], uproszczona metoda rozliczania wydatków w oparciu o projekt budżetu [art. 53(3)(b) CPR]</w:t>
      </w:r>
    </w:p>
    <w:p w14:paraId="4728CB0F" w14:textId="77777777" w:rsidR="009C44D9" w:rsidRDefault="00DB0F77">
      <w:pPr>
        <w:rPr>
          <w:b/>
          <w:sz w:val="28"/>
        </w:rPr>
      </w:pPr>
      <w:r>
        <w:rPr>
          <w:b/>
          <w:sz w:val="28"/>
        </w:rPr>
        <w:t>Forma wsparcia</w:t>
      </w:r>
    </w:p>
    <w:p w14:paraId="4728CB10" w14:textId="77777777" w:rsidR="009C44D9" w:rsidRDefault="00DB0F77">
      <w:pPr>
        <w:rPr>
          <w:b/>
          <w:sz w:val="28"/>
        </w:rPr>
      </w:pPr>
      <w:r>
        <w:rPr>
          <w:sz w:val="28"/>
        </w:rPr>
        <w:t>Dotacja</w:t>
      </w:r>
    </w:p>
    <w:p w14:paraId="4728CB11" w14:textId="77777777" w:rsidR="009C44D9" w:rsidRDefault="00DB0F77">
      <w:pPr>
        <w:rPr>
          <w:b/>
          <w:sz w:val="28"/>
        </w:rPr>
      </w:pPr>
      <w:r>
        <w:rPr>
          <w:b/>
          <w:sz w:val="28"/>
        </w:rPr>
        <w:t>Dopuszczalny cross-financing (%)</w:t>
      </w:r>
    </w:p>
    <w:p w14:paraId="4728CB12" w14:textId="77777777" w:rsidR="009C44D9" w:rsidRDefault="00DB0F77">
      <w:pPr>
        <w:rPr>
          <w:b/>
          <w:sz w:val="28"/>
        </w:rPr>
      </w:pPr>
      <w:r>
        <w:rPr>
          <w:sz w:val="28"/>
        </w:rPr>
        <w:t>15</w:t>
      </w:r>
    </w:p>
    <w:p w14:paraId="4728CB13" w14:textId="77777777" w:rsidR="009C44D9" w:rsidRDefault="00DB0F77">
      <w:pPr>
        <w:rPr>
          <w:b/>
          <w:sz w:val="28"/>
        </w:rPr>
      </w:pPr>
      <w:r>
        <w:rPr>
          <w:b/>
          <w:sz w:val="28"/>
        </w:rPr>
        <w:t>Minimalny wkład własny beneficjenta</w:t>
      </w:r>
    </w:p>
    <w:p w14:paraId="4728CB14" w14:textId="77777777" w:rsidR="009C44D9" w:rsidRDefault="00DB0F77">
      <w:pPr>
        <w:rPr>
          <w:b/>
          <w:sz w:val="28"/>
        </w:rPr>
      </w:pPr>
      <w:r>
        <w:rPr>
          <w:sz w:val="28"/>
        </w:rPr>
        <w:t>5%</w:t>
      </w:r>
    </w:p>
    <w:p w14:paraId="4728CB15" w14:textId="77777777" w:rsidR="009C44D9" w:rsidRDefault="00DB0F77">
      <w:pPr>
        <w:rPr>
          <w:b/>
          <w:sz w:val="28"/>
        </w:rPr>
      </w:pPr>
      <w:r>
        <w:rPr>
          <w:b/>
          <w:sz w:val="28"/>
        </w:rPr>
        <w:t>Minimalna wartość projektu</w:t>
      </w:r>
    </w:p>
    <w:p w14:paraId="4728CB16" w14:textId="77777777" w:rsidR="009C44D9" w:rsidRDefault="00DB0F77">
      <w:pPr>
        <w:rPr>
          <w:b/>
          <w:sz w:val="28"/>
        </w:rPr>
      </w:pPr>
      <w:r>
        <w:rPr>
          <w:sz w:val="28"/>
        </w:rPr>
        <w:t>100 000,00</w:t>
      </w:r>
    </w:p>
    <w:p w14:paraId="4728CB17" w14:textId="77777777" w:rsidR="009C44D9" w:rsidRDefault="00DB0F77">
      <w:pPr>
        <w:rPr>
          <w:b/>
          <w:sz w:val="28"/>
        </w:rPr>
      </w:pPr>
      <w:r>
        <w:rPr>
          <w:b/>
          <w:sz w:val="28"/>
        </w:rPr>
        <w:t>Minimalna wartość wydatków kwalifikowalnych w projekcie</w:t>
      </w:r>
    </w:p>
    <w:p w14:paraId="4728CB18" w14:textId="77777777" w:rsidR="009C44D9" w:rsidRDefault="00DB0F77">
      <w:pPr>
        <w:rPr>
          <w:b/>
          <w:sz w:val="28"/>
        </w:rPr>
      </w:pPr>
      <w:r>
        <w:rPr>
          <w:sz w:val="28"/>
        </w:rPr>
        <w:t>100 000,00</w:t>
      </w:r>
    </w:p>
    <w:p w14:paraId="4728CB19" w14:textId="77777777" w:rsidR="009C44D9" w:rsidRDefault="00DB0F77">
      <w:pPr>
        <w:rPr>
          <w:b/>
          <w:sz w:val="28"/>
        </w:rPr>
      </w:pPr>
      <w:r>
        <w:rPr>
          <w:b/>
          <w:sz w:val="28"/>
        </w:rPr>
        <w:t>Sposób wyboru projektów</w:t>
      </w:r>
    </w:p>
    <w:p w14:paraId="4728CB1A" w14:textId="77777777" w:rsidR="009C44D9" w:rsidRDefault="00DB0F77">
      <w:pPr>
        <w:rPr>
          <w:b/>
          <w:sz w:val="28"/>
        </w:rPr>
      </w:pPr>
      <w:r>
        <w:rPr>
          <w:sz w:val="28"/>
        </w:rPr>
        <w:t>Niekonkurencyjny</w:t>
      </w:r>
    </w:p>
    <w:p w14:paraId="4728CB1B" w14:textId="77777777" w:rsidR="009C44D9" w:rsidRDefault="00DB0F77">
      <w:pPr>
        <w:rPr>
          <w:b/>
          <w:sz w:val="28"/>
        </w:rPr>
      </w:pPr>
      <w:r>
        <w:rPr>
          <w:b/>
          <w:sz w:val="28"/>
        </w:rPr>
        <w:t>Realizacja instrumentów terytorialnych</w:t>
      </w:r>
    </w:p>
    <w:p w14:paraId="4728CB1C" w14:textId="77777777" w:rsidR="009C44D9" w:rsidRDefault="00DB0F77">
      <w:pPr>
        <w:rPr>
          <w:b/>
          <w:sz w:val="28"/>
        </w:rPr>
      </w:pPr>
      <w:r>
        <w:rPr>
          <w:sz w:val="28"/>
        </w:rPr>
        <w:t>ZIT</w:t>
      </w:r>
    </w:p>
    <w:p w14:paraId="4728CB1D" w14:textId="77777777" w:rsidR="009C44D9" w:rsidRDefault="00DB0F77">
      <w:pPr>
        <w:rPr>
          <w:b/>
          <w:sz w:val="28"/>
        </w:rPr>
      </w:pPr>
      <w:r>
        <w:rPr>
          <w:b/>
          <w:sz w:val="28"/>
        </w:rPr>
        <w:t>Typ beneficjenta – ogóln</w:t>
      </w:r>
      <w:r>
        <w:rPr>
          <w:b/>
          <w:sz w:val="28"/>
        </w:rPr>
        <w:t>y</w:t>
      </w:r>
    </w:p>
    <w:p w14:paraId="4728CB1E" w14:textId="77777777" w:rsidR="009C44D9" w:rsidRDefault="00DB0F77">
      <w:pPr>
        <w:rPr>
          <w:b/>
          <w:sz w:val="28"/>
        </w:rPr>
      </w:pPr>
      <w:r>
        <w:rPr>
          <w:sz w:val="28"/>
        </w:rPr>
        <w:t>Administracja publiczna, Służby publiczne, Organizacje społeczne i związki wyznaniowe, Instytucje nauki i edukacji, Zintegrowane Inwestycje Terytorialne (ZIT), Przedsiębiorstwa</w:t>
      </w:r>
    </w:p>
    <w:p w14:paraId="4728CB1F" w14:textId="77777777" w:rsidR="009C44D9" w:rsidRDefault="00DB0F77">
      <w:pPr>
        <w:rPr>
          <w:b/>
          <w:sz w:val="28"/>
        </w:rPr>
      </w:pPr>
      <w:r>
        <w:rPr>
          <w:b/>
          <w:sz w:val="28"/>
        </w:rPr>
        <w:lastRenderedPageBreak/>
        <w:t>Grupa docelowa</w:t>
      </w:r>
    </w:p>
    <w:p w14:paraId="4728CB20" w14:textId="77777777" w:rsidR="009C44D9" w:rsidRDefault="00DB0F77">
      <w:pPr>
        <w:rPr>
          <w:b/>
          <w:sz w:val="28"/>
        </w:rPr>
      </w:pPr>
      <w:r>
        <w:rPr>
          <w:sz w:val="28"/>
        </w:rPr>
        <w:t xml:space="preserve">migranci i ich otoczenie, osoby świadczące usługi społeczne w </w:t>
      </w:r>
      <w:r>
        <w:rPr>
          <w:sz w:val="28"/>
        </w:rPr>
        <w:t>społeczności lokalnej, osoby zagrożone wykluczeniem społecznym, kadra realizująca działania w obszarze usług społecznych, osoby narażone na umieszczenie w instytucjach całodobowych lub przebywające w instytucjach całodobowych, osoby z niepełnosprawnościami</w:t>
      </w:r>
      <w:r>
        <w:rPr>
          <w:sz w:val="28"/>
        </w:rPr>
        <w:t xml:space="preserve"> i ich otoczenie (m.in. rodzina, środowisko lokalne), otoczenie osób zagrożonych ubóstwem lub wykluczeniem społecznym, otoczenie osób dotkniętych ubóstwem i wykluczeniem społecznym, opiekunowie faktyczni</w:t>
      </w:r>
    </w:p>
    <w:p w14:paraId="4728CB21" w14:textId="77777777" w:rsidR="009C44D9" w:rsidRDefault="00DB0F77">
      <w:pPr>
        <w:rPr>
          <w:b/>
          <w:sz w:val="28"/>
        </w:rPr>
      </w:pPr>
      <w:r>
        <w:rPr>
          <w:b/>
          <w:sz w:val="28"/>
        </w:rPr>
        <w:t>Słowa kluczowe</w:t>
      </w:r>
    </w:p>
    <w:p w14:paraId="4728CB22" w14:textId="77777777" w:rsidR="009C44D9" w:rsidRDefault="00DB0F77">
      <w:pPr>
        <w:rPr>
          <w:b/>
          <w:sz w:val="28"/>
        </w:rPr>
      </w:pPr>
      <w:r>
        <w:rPr>
          <w:sz w:val="28"/>
        </w:rPr>
        <w:t>opieka_całodobowa, włączenie_społeczn</w:t>
      </w:r>
      <w:r>
        <w:rPr>
          <w:sz w:val="28"/>
        </w:rPr>
        <w:t>e, usługi_społeczne, osoby_z_niepełnosprawnościami, placówki_wsparcia_dziennego, integracja_społeczna, mieszkania_wspierane, mieszkania_chronione, kształcenie_kadr, Zintegrowane_Inwestycje_Terytorialne</w:t>
      </w:r>
    </w:p>
    <w:p w14:paraId="4728CB23" w14:textId="77777777" w:rsidR="009C44D9" w:rsidRDefault="00DB0F77">
      <w:pPr>
        <w:rPr>
          <w:b/>
          <w:sz w:val="28"/>
        </w:rPr>
      </w:pPr>
      <w:r>
        <w:rPr>
          <w:b/>
          <w:sz w:val="28"/>
        </w:rPr>
        <w:t>Wielkość podmiotu (w przypadku przedsiębiorstw)</w:t>
      </w:r>
    </w:p>
    <w:p w14:paraId="4728CB24" w14:textId="77777777" w:rsidR="009C44D9" w:rsidRDefault="00DB0F77">
      <w:pPr>
        <w:rPr>
          <w:b/>
          <w:sz w:val="28"/>
        </w:rPr>
      </w:pPr>
      <w:r>
        <w:rPr>
          <w:sz w:val="28"/>
        </w:rPr>
        <w:t xml:space="preserve">Duże, </w:t>
      </w:r>
      <w:r>
        <w:rPr>
          <w:sz w:val="28"/>
        </w:rPr>
        <w:t>Małe, Mikro, Średnie</w:t>
      </w:r>
    </w:p>
    <w:p w14:paraId="4728CB25" w14:textId="77777777" w:rsidR="009C44D9" w:rsidRDefault="00DB0F77">
      <w:pPr>
        <w:rPr>
          <w:b/>
          <w:sz w:val="28"/>
        </w:rPr>
      </w:pPr>
      <w:r>
        <w:rPr>
          <w:b/>
          <w:sz w:val="28"/>
        </w:rPr>
        <w:t>Kryteria wyboru projektów</w:t>
      </w:r>
    </w:p>
    <w:p w14:paraId="4728CB26" w14:textId="77777777" w:rsidR="009C44D9" w:rsidRDefault="00DB0F77">
      <w:pPr>
        <w:rPr>
          <w:b/>
          <w:sz w:val="28"/>
        </w:rPr>
      </w:pPr>
      <w:r>
        <w:rPr>
          <w:sz w:val="28"/>
        </w:rPr>
        <w:t>http://funduszeUE.lubelskie.pl</w:t>
      </w:r>
    </w:p>
    <w:p w14:paraId="4728CB27" w14:textId="77777777" w:rsidR="009C44D9" w:rsidRDefault="00DB0F77">
      <w:pPr>
        <w:rPr>
          <w:b/>
          <w:sz w:val="28"/>
        </w:rPr>
      </w:pPr>
      <w:r>
        <w:rPr>
          <w:b/>
          <w:sz w:val="28"/>
        </w:rPr>
        <w:t>Wskaźniki produktu</w:t>
      </w:r>
    </w:p>
    <w:p w14:paraId="4728CB28" w14:textId="77777777" w:rsidR="009C44D9" w:rsidRDefault="00DB0F77">
      <w:pPr>
        <w:rPr>
          <w:b/>
          <w:sz w:val="28"/>
        </w:rPr>
      </w:pPr>
      <w:r>
        <w:rPr>
          <w:sz w:val="28"/>
        </w:rPr>
        <w:t>WLWK-PL0CO02 - Liczba obiektów dostosowanych do potrzeb osób z niepełnosprawnościami</w:t>
      </w:r>
    </w:p>
    <w:p w14:paraId="4728CB29" w14:textId="77777777" w:rsidR="009C44D9" w:rsidRDefault="00DB0F77">
      <w:pPr>
        <w:rPr>
          <w:b/>
          <w:sz w:val="28"/>
        </w:rPr>
      </w:pPr>
      <w:r>
        <w:rPr>
          <w:sz w:val="28"/>
        </w:rPr>
        <w:t xml:space="preserve">WLWK-EECO19 - Liczba objętych wsparciem mikro-, małych i średnich </w:t>
      </w:r>
      <w:r>
        <w:rPr>
          <w:sz w:val="28"/>
        </w:rPr>
        <w:t>przedsiębiorstw (w tym spółdzielni i przedsiębiorstw społecznych)</w:t>
      </w:r>
    </w:p>
    <w:p w14:paraId="4728CB2A"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CB2B" w14:textId="77777777" w:rsidR="009C44D9" w:rsidRDefault="00DB0F77">
      <w:pPr>
        <w:rPr>
          <w:b/>
          <w:sz w:val="28"/>
        </w:rPr>
      </w:pPr>
      <w:r>
        <w:rPr>
          <w:sz w:val="28"/>
        </w:rPr>
        <w:t>WLWK-PLKLCO03 - Liczba opiekunów faktycznych/n</w:t>
      </w:r>
      <w:r>
        <w:rPr>
          <w:sz w:val="28"/>
        </w:rPr>
        <w:t>ieformalnych objętych wsparciem w programie</w:t>
      </w:r>
    </w:p>
    <w:p w14:paraId="4728CB2C" w14:textId="77777777" w:rsidR="009C44D9" w:rsidRDefault="00DB0F77">
      <w:pPr>
        <w:rPr>
          <w:b/>
          <w:sz w:val="28"/>
        </w:rPr>
      </w:pPr>
      <w:r>
        <w:rPr>
          <w:sz w:val="28"/>
        </w:rPr>
        <w:lastRenderedPageBreak/>
        <w:t>WLWK-EECO15 - Liczba osób należących do mniejszości, w tym społeczności marginalizowanych takich jak Romowie, objętych wsparciem w programie</w:t>
      </w:r>
    </w:p>
    <w:p w14:paraId="4728CB2D" w14:textId="77777777" w:rsidR="009C44D9" w:rsidRDefault="00DB0F77">
      <w:pPr>
        <w:rPr>
          <w:b/>
          <w:sz w:val="28"/>
        </w:rPr>
      </w:pPr>
      <w:r>
        <w:rPr>
          <w:sz w:val="28"/>
        </w:rPr>
        <w:t>WLWK-EECO14 - Liczba osób obcego pochodzenia objętych wsparciem w progr</w:t>
      </w:r>
      <w:r>
        <w:rPr>
          <w:sz w:val="28"/>
        </w:rPr>
        <w:t>amie</w:t>
      </w:r>
    </w:p>
    <w:p w14:paraId="4728CB2E" w14:textId="77777777" w:rsidR="009C44D9" w:rsidRDefault="00DB0F77">
      <w:pPr>
        <w:rPr>
          <w:b/>
          <w:sz w:val="28"/>
        </w:rPr>
      </w:pPr>
      <w:r>
        <w:rPr>
          <w:sz w:val="28"/>
        </w:rPr>
        <w:t>WLWK-PLKLCO02 - Liczba osób objętych usługami świadczonymi w społeczności lokalnej w programie</w:t>
      </w:r>
    </w:p>
    <w:p w14:paraId="4728CB2F" w14:textId="77777777" w:rsidR="009C44D9" w:rsidRDefault="00DB0F77">
      <w:pPr>
        <w:rPr>
          <w:b/>
          <w:sz w:val="28"/>
        </w:rPr>
      </w:pPr>
      <w:r>
        <w:rPr>
          <w:sz w:val="28"/>
        </w:rPr>
        <w:t>WLWK-PLKLCO01 - Liczba osób objętych usługami w zakresie wspierania rodziny i pieczy zastępczej</w:t>
      </w:r>
    </w:p>
    <w:p w14:paraId="4728CB30" w14:textId="77777777" w:rsidR="009C44D9" w:rsidRDefault="00DB0F77">
      <w:pPr>
        <w:rPr>
          <w:b/>
          <w:sz w:val="28"/>
        </w:rPr>
      </w:pPr>
      <w:r>
        <w:rPr>
          <w:sz w:val="28"/>
        </w:rPr>
        <w:t>WLWK-EECO16 - Liczba osób w kryzysie bezdomności lub dotknię</w:t>
      </w:r>
      <w:r>
        <w:rPr>
          <w:sz w:val="28"/>
        </w:rPr>
        <w:t>tych wykluczeniem z dostępu do mieszkań, objętych wsparciem w programie</w:t>
      </w:r>
    </w:p>
    <w:p w14:paraId="4728CB31" w14:textId="77777777" w:rsidR="009C44D9" w:rsidRDefault="00DB0F77">
      <w:pPr>
        <w:rPr>
          <w:b/>
          <w:sz w:val="28"/>
        </w:rPr>
      </w:pPr>
      <w:r>
        <w:rPr>
          <w:sz w:val="28"/>
        </w:rPr>
        <w:t>WLWK-EECO13 - Liczba osób z krajów trzecich objętych wsparciem w programie</w:t>
      </w:r>
    </w:p>
    <w:p w14:paraId="4728CB32" w14:textId="77777777" w:rsidR="009C44D9" w:rsidRDefault="00DB0F77">
      <w:pPr>
        <w:rPr>
          <w:b/>
          <w:sz w:val="28"/>
        </w:rPr>
      </w:pPr>
      <w:r>
        <w:rPr>
          <w:sz w:val="28"/>
        </w:rPr>
        <w:t>WLWK-EECO12 - Liczba osób z niepełnosprawnościami objętych wsparciem w programie</w:t>
      </w:r>
    </w:p>
    <w:p w14:paraId="4728CB33" w14:textId="77777777" w:rsidR="009C44D9" w:rsidRDefault="00DB0F77">
      <w:pPr>
        <w:rPr>
          <w:b/>
          <w:sz w:val="28"/>
        </w:rPr>
      </w:pPr>
      <w:r>
        <w:rPr>
          <w:sz w:val="28"/>
        </w:rPr>
        <w:t>WLWK-PL0CO01 - Liczba projek</w:t>
      </w:r>
      <w:r>
        <w:rPr>
          <w:sz w:val="28"/>
        </w:rPr>
        <w:t>tów, w których sfinansowano koszty racjonalnych usprawnień dla osób z niepełnosprawnościami</w:t>
      </w:r>
    </w:p>
    <w:p w14:paraId="4728CB34" w14:textId="77777777" w:rsidR="009C44D9" w:rsidRDefault="00DB0F77">
      <w:pPr>
        <w:rPr>
          <w:b/>
          <w:sz w:val="28"/>
        </w:rPr>
      </w:pPr>
      <w:r>
        <w:rPr>
          <w:b/>
          <w:sz w:val="28"/>
        </w:rPr>
        <w:t>Wskaźniki rezultatu</w:t>
      </w:r>
    </w:p>
    <w:p w14:paraId="4728CB35" w14:textId="77777777" w:rsidR="009C44D9" w:rsidRDefault="00DB0F77">
      <w:pPr>
        <w:rPr>
          <w:b/>
          <w:sz w:val="28"/>
        </w:rPr>
      </w:pPr>
      <w:r>
        <w:rPr>
          <w:sz w:val="28"/>
        </w:rPr>
        <w:t>WLWK-PLKLCR05 - Liczba osób, które opuściły opiekę instytucjonalną dzięki wsparciu w programie</w:t>
      </w:r>
    </w:p>
    <w:p w14:paraId="4728CB36" w14:textId="77777777" w:rsidR="009C44D9" w:rsidRDefault="00DB0F77">
      <w:pPr>
        <w:rPr>
          <w:b/>
          <w:sz w:val="28"/>
        </w:rPr>
      </w:pPr>
      <w:r>
        <w:rPr>
          <w:sz w:val="28"/>
        </w:rPr>
        <w:t xml:space="preserve">WLWK-PLKLCR04 - Liczba osób </w:t>
      </w:r>
      <w:r>
        <w:rPr>
          <w:sz w:val="28"/>
        </w:rPr>
        <w:t>świadczących usługi w społeczności lokalnej dzięki wsparciu w programie (osoby)</w:t>
      </w:r>
    </w:p>
    <w:p w14:paraId="4728CB37" w14:textId="77777777" w:rsidR="009C44D9" w:rsidRDefault="00DB0F77">
      <w:pPr>
        <w:rPr>
          <w:b/>
          <w:sz w:val="28"/>
        </w:rPr>
      </w:pPr>
      <w:r>
        <w:rPr>
          <w:sz w:val="28"/>
        </w:rPr>
        <w:t>WLWK-PLKLCR03 - Liczba podmiotów, które rozszerzyły ofertę wsparcia lub podniosły jakość oferowanych usług</w:t>
      </w:r>
    </w:p>
    <w:p w14:paraId="4728CB38" w14:textId="77777777" w:rsidR="009C44D9" w:rsidRDefault="00DB0F77">
      <w:pPr>
        <w:rPr>
          <w:b/>
          <w:sz w:val="28"/>
        </w:rPr>
      </w:pPr>
      <w:r>
        <w:rPr>
          <w:sz w:val="28"/>
        </w:rPr>
        <w:t>WLWK-PLKLCR02 - Liczba utworzonych miejsc świadczenia usług w społecz</w:t>
      </w:r>
      <w:r>
        <w:rPr>
          <w:sz w:val="28"/>
        </w:rPr>
        <w:t>ności lokalnej</w:t>
      </w:r>
    </w:p>
    <w:p w14:paraId="4728CB39" w14:textId="77777777" w:rsidR="009C44D9" w:rsidRDefault="00DB0F77">
      <w:pPr>
        <w:rPr>
          <w:b/>
          <w:sz w:val="28"/>
        </w:rPr>
      </w:pPr>
      <w:r>
        <w:rPr>
          <w:sz w:val="28"/>
        </w:rPr>
        <w:t>WLWK-PLKLCR06 - Liczba utworzonych w programie miejsc świadczenia usług wspierania rodziny i pieczy zastępczej istniejących po zakończeniu projektu</w:t>
      </w:r>
    </w:p>
    <w:p w14:paraId="4728CB3A" w14:textId="77777777" w:rsidR="009C44D9" w:rsidRDefault="009C44D9">
      <w:pPr>
        <w:rPr>
          <w:b/>
          <w:sz w:val="28"/>
        </w:rPr>
      </w:pPr>
    </w:p>
    <w:p w14:paraId="4728CB3B" w14:textId="77777777" w:rsidR="009C44D9" w:rsidRDefault="00DB0F77">
      <w:pPr>
        <w:pStyle w:val="Nagwek3"/>
        <w:rPr>
          <w:rFonts w:ascii="Calibri" w:hAnsi="Calibri" w:cs="Calibri"/>
          <w:sz w:val="32"/>
        </w:rPr>
      </w:pPr>
      <w:bookmarkStart w:id="68" w:name="_Toc129693497"/>
      <w:r>
        <w:rPr>
          <w:rFonts w:ascii="Calibri" w:hAnsi="Calibri" w:cs="Calibri"/>
          <w:sz w:val="32"/>
        </w:rPr>
        <w:t>Działanie FELU.08.08 Wsparcie rodziny i pieczy zastępczej</w:t>
      </w:r>
      <w:bookmarkEnd w:id="68"/>
    </w:p>
    <w:p w14:paraId="4728CB3C" w14:textId="77777777" w:rsidR="009C44D9" w:rsidRDefault="009C44D9">
      <w:pPr>
        <w:rPr>
          <w:rFonts w:ascii="Calibri" w:hAnsi="Calibri"/>
          <w:sz w:val="32"/>
        </w:rPr>
      </w:pPr>
    </w:p>
    <w:p w14:paraId="4728CB3D" w14:textId="77777777" w:rsidR="009C44D9" w:rsidRDefault="00DB0F77">
      <w:pPr>
        <w:rPr>
          <w:b/>
          <w:sz w:val="28"/>
        </w:rPr>
      </w:pPr>
      <w:r>
        <w:rPr>
          <w:b/>
          <w:sz w:val="28"/>
        </w:rPr>
        <w:t>Cel szczegółowy</w:t>
      </w:r>
    </w:p>
    <w:p w14:paraId="4728CB3E" w14:textId="77777777" w:rsidR="009C44D9" w:rsidRDefault="00DB0F77">
      <w:pPr>
        <w:rPr>
          <w:b/>
          <w:sz w:val="28"/>
        </w:rPr>
      </w:pPr>
      <w:r>
        <w:rPr>
          <w:sz w:val="28"/>
        </w:rPr>
        <w:t>EFS+.CP4.L - Wspi</w:t>
      </w:r>
      <w:r>
        <w:rPr>
          <w:sz w:val="28"/>
        </w:rPr>
        <w:t>eranie integracji społecznej osób zagrożonych ubóstwem lub wykluczeniem społecznym, w tym osób najbardziej potrzebujących i dzieci</w:t>
      </w:r>
    </w:p>
    <w:p w14:paraId="4728CB3F" w14:textId="77777777" w:rsidR="009C44D9" w:rsidRDefault="00DB0F77">
      <w:pPr>
        <w:rPr>
          <w:b/>
          <w:sz w:val="28"/>
        </w:rPr>
      </w:pPr>
      <w:r>
        <w:rPr>
          <w:b/>
          <w:sz w:val="28"/>
        </w:rPr>
        <w:t>Wysokość alokacji ogółem (EUR)</w:t>
      </w:r>
    </w:p>
    <w:p w14:paraId="4728CB40" w14:textId="77777777" w:rsidR="009C44D9" w:rsidRDefault="00DB0F77">
      <w:pPr>
        <w:rPr>
          <w:b/>
          <w:sz w:val="28"/>
        </w:rPr>
      </w:pPr>
      <w:r>
        <w:rPr>
          <w:sz w:val="28"/>
        </w:rPr>
        <w:t>21 997 967,00</w:t>
      </w:r>
    </w:p>
    <w:p w14:paraId="4728CB41" w14:textId="77777777" w:rsidR="009C44D9" w:rsidRDefault="00DB0F77">
      <w:pPr>
        <w:rPr>
          <w:b/>
          <w:sz w:val="28"/>
        </w:rPr>
      </w:pPr>
      <w:r>
        <w:rPr>
          <w:b/>
          <w:sz w:val="28"/>
        </w:rPr>
        <w:t>Wysokość alokacji UE (EUR)</w:t>
      </w:r>
    </w:p>
    <w:p w14:paraId="4728CB42" w14:textId="77777777" w:rsidR="009C44D9" w:rsidRDefault="00DB0F77">
      <w:pPr>
        <w:rPr>
          <w:b/>
          <w:sz w:val="28"/>
        </w:rPr>
      </w:pPr>
      <w:r>
        <w:rPr>
          <w:sz w:val="28"/>
        </w:rPr>
        <w:t>18 698 272,00</w:t>
      </w:r>
    </w:p>
    <w:p w14:paraId="4728CB43" w14:textId="77777777" w:rsidR="009C44D9" w:rsidRDefault="00DB0F77">
      <w:pPr>
        <w:rPr>
          <w:b/>
          <w:sz w:val="28"/>
        </w:rPr>
      </w:pPr>
      <w:r>
        <w:rPr>
          <w:b/>
          <w:sz w:val="28"/>
        </w:rPr>
        <w:t>Zakres interwencji</w:t>
      </w:r>
    </w:p>
    <w:p w14:paraId="4728CB44" w14:textId="77777777" w:rsidR="009C44D9" w:rsidRDefault="00DB0F77">
      <w:pPr>
        <w:rPr>
          <w:b/>
          <w:sz w:val="28"/>
        </w:rPr>
      </w:pPr>
      <w:r>
        <w:rPr>
          <w:sz w:val="28"/>
        </w:rPr>
        <w:t xml:space="preserve">163 - </w:t>
      </w:r>
      <w:r>
        <w:rPr>
          <w:sz w:val="28"/>
        </w:rPr>
        <w:t>Promowanie integracji społecznej osób zagrożonych ubóstwem lub wykluczeniem społecznym, w tym osób najbardziej potrzebujących i dzieci</w:t>
      </w:r>
    </w:p>
    <w:p w14:paraId="4728CB45" w14:textId="77777777" w:rsidR="009C44D9" w:rsidRDefault="00DB0F77">
      <w:pPr>
        <w:rPr>
          <w:b/>
          <w:sz w:val="28"/>
        </w:rPr>
      </w:pPr>
      <w:r>
        <w:rPr>
          <w:b/>
          <w:sz w:val="28"/>
        </w:rPr>
        <w:t>Opis działania</w:t>
      </w:r>
    </w:p>
    <w:p w14:paraId="4728CB46" w14:textId="77777777" w:rsidR="009C44D9" w:rsidRDefault="00DB0F77">
      <w:pPr>
        <w:rPr>
          <w:b/>
          <w:sz w:val="28"/>
        </w:rPr>
      </w:pPr>
      <w:r>
        <w:rPr>
          <w:sz w:val="28"/>
        </w:rPr>
        <w:t>Typy projektów:</w:t>
      </w:r>
    </w:p>
    <w:p w14:paraId="4728CB47" w14:textId="77777777" w:rsidR="009C44D9" w:rsidRDefault="00DB0F77">
      <w:pPr>
        <w:rPr>
          <w:b/>
          <w:sz w:val="28"/>
        </w:rPr>
      </w:pPr>
      <w:r>
        <w:rPr>
          <w:sz w:val="28"/>
        </w:rPr>
        <w:t>1.</w:t>
      </w:r>
      <w:r>
        <w:rPr>
          <w:sz w:val="28"/>
        </w:rPr>
        <w:tab/>
        <w:t>Rozwój usług:</w:t>
      </w:r>
    </w:p>
    <w:p w14:paraId="4728CB48" w14:textId="77777777" w:rsidR="009C44D9" w:rsidRDefault="00DB0F77">
      <w:pPr>
        <w:rPr>
          <w:b/>
          <w:sz w:val="28"/>
        </w:rPr>
      </w:pPr>
      <w:r>
        <w:rPr>
          <w:sz w:val="28"/>
        </w:rPr>
        <w:t>a)</w:t>
      </w:r>
      <w:r>
        <w:rPr>
          <w:sz w:val="28"/>
        </w:rPr>
        <w:tab/>
        <w:t>dla rodzin wychowujących dzieci, w tym przeżywających trudności opieku</w:t>
      </w:r>
      <w:r>
        <w:rPr>
          <w:sz w:val="28"/>
        </w:rPr>
        <w:t>ńczo-wychowawcze,</w:t>
      </w:r>
    </w:p>
    <w:p w14:paraId="4728CB49" w14:textId="77777777" w:rsidR="009C44D9" w:rsidRDefault="00DB0F77">
      <w:pPr>
        <w:rPr>
          <w:b/>
          <w:sz w:val="28"/>
        </w:rPr>
      </w:pPr>
      <w:r>
        <w:rPr>
          <w:sz w:val="28"/>
        </w:rPr>
        <w:t>b)</w:t>
      </w:r>
      <w:r>
        <w:rPr>
          <w:sz w:val="28"/>
        </w:rPr>
        <w:tab/>
        <w:t>w zakresie przeciwdziałania przemocy, w tym przemocy w rodzinie.</w:t>
      </w:r>
    </w:p>
    <w:p w14:paraId="4728CB4A" w14:textId="77777777" w:rsidR="009C44D9" w:rsidRDefault="00DB0F77">
      <w:pPr>
        <w:rPr>
          <w:b/>
          <w:sz w:val="28"/>
        </w:rPr>
      </w:pPr>
      <w:r>
        <w:rPr>
          <w:sz w:val="28"/>
        </w:rPr>
        <w:t>2.</w:t>
      </w:r>
      <w:r>
        <w:rPr>
          <w:sz w:val="28"/>
        </w:rPr>
        <w:tab/>
        <w:t>Wsparcie procesu deinstytucjonalizacji pieczy zastępczej oraz innych całodobowych instytucji opieki nad dziećmi i rodziną oraz szkolenie kadr.</w:t>
      </w:r>
    </w:p>
    <w:p w14:paraId="4728CB4B" w14:textId="77777777" w:rsidR="009C44D9" w:rsidRDefault="00DB0F77">
      <w:pPr>
        <w:rPr>
          <w:b/>
          <w:sz w:val="28"/>
        </w:rPr>
      </w:pPr>
      <w:r>
        <w:rPr>
          <w:sz w:val="28"/>
        </w:rPr>
        <w:t>3.</w:t>
      </w:r>
      <w:r>
        <w:rPr>
          <w:sz w:val="28"/>
        </w:rPr>
        <w:tab/>
        <w:t>Rozwój usług wsparcia</w:t>
      </w:r>
      <w:r>
        <w:rPr>
          <w:sz w:val="28"/>
        </w:rPr>
        <w:t xml:space="preserve"> dla dzieci i młodzieży przebywającej w różnego rodzaju ośrodkach / instytucjach całodobowych.</w:t>
      </w:r>
    </w:p>
    <w:p w14:paraId="4728CB4C" w14:textId="77777777" w:rsidR="009C44D9" w:rsidRDefault="00DB0F77">
      <w:pPr>
        <w:rPr>
          <w:b/>
          <w:sz w:val="28"/>
        </w:rPr>
      </w:pPr>
      <w:r>
        <w:rPr>
          <w:sz w:val="28"/>
        </w:rPr>
        <w:lastRenderedPageBreak/>
        <w:t>4.</w:t>
      </w:r>
      <w:r>
        <w:rPr>
          <w:sz w:val="28"/>
        </w:rPr>
        <w:tab/>
        <w:t>Kompleksowe wsparcie osób usamodzielnianych i opuszczających pieczę zastępczą oraz inne instytucje opieki całodobowej, w których przebywają dzieci i młodzież.</w:t>
      </w:r>
    </w:p>
    <w:p w14:paraId="4728CB4D" w14:textId="77777777" w:rsidR="009C44D9" w:rsidRDefault="00DB0F77">
      <w:pPr>
        <w:rPr>
          <w:b/>
          <w:sz w:val="28"/>
        </w:rPr>
      </w:pPr>
      <w:r>
        <w:rPr>
          <w:sz w:val="28"/>
        </w:rPr>
        <w:t>5.</w:t>
      </w:r>
      <w:r>
        <w:rPr>
          <w:sz w:val="28"/>
        </w:rPr>
        <w:tab/>
        <w:t>Działania wspierające system adopcji (w tym wsparcie kandydatów na rodziców adopcyjnych) oraz działania na rzecz wsparcia preadopcyjnego i postadopcyjnego.</w:t>
      </w:r>
    </w:p>
    <w:p w14:paraId="4728CB4E" w14:textId="77777777" w:rsidR="009C44D9" w:rsidRDefault="00DB0F77">
      <w:pPr>
        <w:rPr>
          <w:b/>
          <w:sz w:val="28"/>
        </w:rPr>
      </w:pPr>
      <w:r>
        <w:rPr>
          <w:sz w:val="28"/>
        </w:rPr>
        <w:t>6.</w:t>
      </w:r>
      <w:r>
        <w:rPr>
          <w:sz w:val="28"/>
        </w:rPr>
        <w:tab/>
        <w:t>Rozwój usług specjalistycznych i interwencyjnych dla osób doświadczających kryzysu, przemocy,</w:t>
      </w:r>
      <w:r>
        <w:rPr>
          <w:sz w:val="28"/>
        </w:rPr>
        <w:t xml:space="preserve"> dyskryminacji, poprzez m.in. tworzenie i rozwój ośrodków interwencji kryzysowej i punktów interwencji kryzysowej (m.in. poradnictwo psychologiczne, socjalne, terapeutyczne, prawne lub innych specjalistów, grupy wsparcia, telefony zaufania/telefoniczna int</w:t>
      </w:r>
      <w:r>
        <w:rPr>
          <w:sz w:val="28"/>
        </w:rPr>
        <w:t>erwencja kryzysowa).</w:t>
      </w:r>
    </w:p>
    <w:p w14:paraId="4728CB4F" w14:textId="77777777" w:rsidR="009C44D9" w:rsidRDefault="00DB0F77">
      <w:pPr>
        <w:rPr>
          <w:b/>
          <w:sz w:val="28"/>
        </w:rPr>
      </w:pPr>
      <w:r>
        <w:rPr>
          <w:sz w:val="28"/>
        </w:rPr>
        <w:t>7.</w:t>
      </w:r>
      <w:r>
        <w:rPr>
          <w:sz w:val="28"/>
        </w:rPr>
        <w:tab/>
        <w:t>Działania ukierunkowane na łagodzenie skutków społecznych ubóstwa, w tym działania integracyjne, aktywizacyjne, wspierające skierowane do dzieci i rodzin.</w:t>
      </w:r>
    </w:p>
    <w:p w14:paraId="4728CB50" w14:textId="77777777" w:rsidR="009C44D9" w:rsidRDefault="00DB0F77">
      <w:pPr>
        <w:rPr>
          <w:b/>
          <w:sz w:val="28"/>
        </w:rPr>
      </w:pPr>
      <w:r>
        <w:rPr>
          <w:sz w:val="28"/>
        </w:rPr>
        <w:t>Kluczowe warunki realizacji projektów:</w:t>
      </w:r>
    </w:p>
    <w:p w14:paraId="4728CB51" w14:textId="77777777" w:rsidR="009C44D9" w:rsidRDefault="00DB0F77">
      <w:pPr>
        <w:rPr>
          <w:b/>
          <w:sz w:val="28"/>
        </w:rPr>
      </w:pPr>
      <w:r>
        <w:rPr>
          <w:sz w:val="28"/>
        </w:rPr>
        <w:t>Każdorazowo do ogłoszonego naboru proj</w:t>
      </w:r>
      <w:r>
        <w:rPr>
          <w:sz w:val="28"/>
        </w:rPr>
        <w:t>ektów Instytucja Organizująca Nabór określi szczegółowe zasady realizacji wsparcia w zakresie poszczególnych typów projektów.</w:t>
      </w:r>
    </w:p>
    <w:p w14:paraId="4728CB52" w14:textId="77777777" w:rsidR="009C44D9" w:rsidRDefault="00DB0F77">
      <w:pPr>
        <w:rPr>
          <w:b/>
          <w:sz w:val="28"/>
        </w:rPr>
      </w:pPr>
      <w:r>
        <w:rPr>
          <w:sz w:val="28"/>
        </w:rPr>
        <w:t>1.</w:t>
      </w:r>
      <w:r>
        <w:rPr>
          <w:sz w:val="28"/>
        </w:rPr>
        <w:tab/>
        <w:t>Projekty realizowane będą zgodnie z:</w:t>
      </w:r>
    </w:p>
    <w:p w14:paraId="4728CB53" w14:textId="77777777" w:rsidR="009C44D9" w:rsidRDefault="00DB0F77">
      <w:pPr>
        <w:rPr>
          <w:b/>
          <w:sz w:val="28"/>
        </w:rPr>
      </w:pPr>
      <w:r>
        <w:rPr>
          <w:sz w:val="28"/>
        </w:rPr>
        <w:t>a)</w:t>
      </w:r>
      <w:r>
        <w:rPr>
          <w:sz w:val="28"/>
        </w:rPr>
        <w:tab/>
        <w:t>Wytycznymi dot. kwalifikowalności wydatków na lata 2021-2027,</w:t>
      </w:r>
    </w:p>
    <w:p w14:paraId="4728CB54" w14:textId="77777777" w:rsidR="009C44D9" w:rsidRDefault="00DB0F77">
      <w:pPr>
        <w:rPr>
          <w:b/>
          <w:sz w:val="28"/>
        </w:rPr>
      </w:pPr>
      <w:r>
        <w:rPr>
          <w:sz w:val="28"/>
        </w:rPr>
        <w:t>b)</w:t>
      </w:r>
      <w:r>
        <w:rPr>
          <w:sz w:val="28"/>
        </w:rPr>
        <w:tab/>
        <w:t>Wytycznymi dot. realiz</w:t>
      </w:r>
      <w:r>
        <w:rPr>
          <w:sz w:val="28"/>
        </w:rPr>
        <w:t>acji zasad równościowych w ramach funduszy unijnych na lata 2021-2027,</w:t>
      </w:r>
    </w:p>
    <w:p w14:paraId="4728CB55" w14:textId="77777777" w:rsidR="009C44D9" w:rsidRDefault="00DB0F77">
      <w:pPr>
        <w:rPr>
          <w:b/>
          <w:sz w:val="28"/>
        </w:rPr>
      </w:pPr>
      <w:r>
        <w:rPr>
          <w:sz w:val="28"/>
        </w:rPr>
        <w:t>c)</w:t>
      </w:r>
      <w:r>
        <w:rPr>
          <w:sz w:val="28"/>
        </w:rPr>
        <w:tab/>
        <w:t>Wytycznymi dot. monitorowania postępu rzeczowego realizacji programów na lata 2021-2027.</w:t>
      </w:r>
    </w:p>
    <w:p w14:paraId="4728CB56" w14:textId="77777777" w:rsidR="009C44D9" w:rsidRDefault="00DB0F77">
      <w:pPr>
        <w:rPr>
          <w:b/>
          <w:sz w:val="28"/>
        </w:rPr>
      </w:pPr>
      <w:r>
        <w:rPr>
          <w:sz w:val="28"/>
        </w:rPr>
        <w:t>2.</w:t>
      </w:r>
      <w:r>
        <w:rPr>
          <w:sz w:val="28"/>
        </w:rPr>
        <w:tab/>
        <w:t>Beneficjent w okresie realizacji projektu prowadzi biuro projektu (lub posiada siedzibę, f</w:t>
      </w:r>
      <w:r>
        <w:rPr>
          <w:sz w:val="28"/>
        </w:rPr>
        <w:t xml:space="preserve">ilię, delegaturę, oddział czy inną prawnie dozwoloną formę organizacyjną działalności podmiotu) na terenie województwa lubelskiego z możliwością udostępnienia pełnej dokumentacji wdrażanego projektu oraz </w:t>
      </w:r>
      <w:r>
        <w:rPr>
          <w:sz w:val="28"/>
        </w:rPr>
        <w:lastRenderedPageBreak/>
        <w:t>zapewniające uczestnikom projektu możliwość osobiste</w:t>
      </w:r>
      <w:r>
        <w:rPr>
          <w:sz w:val="28"/>
        </w:rPr>
        <w:t>go kontaktu z kadrą projektu.</w:t>
      </w:r>
    </w:p>
    <w:p w14:paraId="4728CB57" w14:textId="77777777" w:rsidR="009C44D9" w:rsidRDefault="00DB0F77">
      <w:pPr>
        <w:rPr>
          <w:b/>
          <w:sz w:val="28"/>
        </w:rPr>
      </w:pPr>
      <w:r>
        <w:rPr>
          <w:sz w:val="28"/>
        </w:rPr>
        <w:t>3.</w:t>
      </w:r>
      <w:r>
        <w:rPr>
          <w:sz w:val="28"/>
        </w:rPr>
        <w:tab/>
        <w:t>Wsparcie w zakresie aktywnej integracji skierowane jest do osób, rodzin i środowisk wymagających wsparcia w zależności od zidentyfikowanych potrzeb (typ 6-7).</w:t>
      </w:r>
    </w:p>
    <w:p w14:paraId="4728CB58" w14:textId="77777777" w:rsidR="009C44D9" w:rsidRDefault="00DB0F77">
      <w:pPr>
        <w:rPr>
          <w:b/>
          <w:sz w:val="28"/>
        </w:rPr>
      </w:pPr>
      <w:r>
        <w:rPr>
          <w:sz w:val="28"/>
        </w:rPr>
        <w:t>4.</w:t>
      </w:r>
      <w:r>
        <w:rPr>
          <w:sz w:val="28"/>
        </w:rPr>
        <w:tab/>
        <w:t>Możliwy zakres usług wsparcia rodziny i systemu pieczy zastęp</w:t>
      </w:r>
      <w:r>
        <w:rPr>
          <w:sz w:val="28"/>
        </w:rPr>
        <w:t>czej, w tym działań na rzecz usamodzielnienia osób opuszczających pieczę zastępczą, oraz podmioty uprawnione do realizacji tych usług określa ustawa z dnia 9 czerwca 2011 r. o wspieraniu rodziny i systemie pieczy zastępczej. Wsparcie dla rodziny i pieczy z</w:t>
      </w:r>
      <w:r>
        <w:rPr>
          <w:sz w:val="28"/>
        </w:rPr>
        <w:t>astępczej odbywa się zgodnie z ww. Ustawą (typ 1-5).</w:t>
      </w:r>
    </w:p>
    <w:p w14:paraId="4728CB59" w14:textId="77777777" w:rsidR="009C44D9" w:rsidRDefault="00DB0F77">
      <w:pPr>
        <w:rPr>
          <w:b/>
          <w:sz w:val="28"/>
        </w:rPr>
      </w:pPr>
      <w:r>
        <w:rPr>
          <w:sz w:val="28"/>
        </w:rPr>
        <w:t>5.</w:t>
      </w:r>
      <w:r>
        <w:rPr>
          <w:sz w:val="28"/>
        </w:rPr>
        <w:tab/>
        <w:t>Z EFS+ nie są finansowane świadczenia wypłacane na podstawie ustawy z dnia 9 czerwca 2011 r. o wspieraniu rodziny i systemie pieczy zastępczej. Świadczenia te mogą stanowić wkład własny do projektu (t</w:t>
      </w:r>
      <w:r>
        <w:rPr>
          <w:sz w:val="28"/>
        </w:rPr>
        <w:t>yp 4).</w:t>
      </w:r>
    </w:p>
    <w:p w14:paraId="4728CB5A" w14:textId="77777777" w:rsidR="009C44D9" w:rsidRDefault="00DB0F77">
      <w:pPr>
        <w:rPr>
          <w:b/>
          <w:sz w:val="28"/>
        </w:rPr>
      </w:pPr>
      <w:r>
        <w:rPr>
          <w:sz w:val="28"/>
        </w:rPr>
        <w:t>6.</w:t>
      </w:r>
      <w:r>
        <w:rPr>
          <w:sz w:val="28"/>
        </w:rPr>
        <w:tab/>
        <w:t>Usługi wsparcia rodziny w postaci pomocy w opiece i wychowaniu dzieci w formie placówek wsparcia dziennego polegają na tworzeniu nowych miejsc opieki i wychowania w ramach nowo tworzonych placówek wsparcia dziennego lub na wsparciu istniejących p</w:t>
      </w:r>
      <w:r>
        <w:rPr>
          <w:sz w:val="28"/>
        </w:rPr>
        <w:t>lacówek (typ 2 i 3).</w:t>
      </w:r>
    </w:p>
    <w:p w14:paraId="4728CB5B" w14:textId="77777777" w:rsidR="009C44D9" w:rsidRDefault="00DB0F77">
      <w:pPr>
        <w:rPr>
          <w:b/>
          <w:sz w:val="28"/>
        </w:rPr>
      </w:pPr>
      <w:r>
        <w:rPr>
          <w:sz w:val="28"/>
        </w:rPr>
        <w:t>7.</w:t>
      </w:r>
      <w:r>
        <w:rPr>
          <w:sz w:val="28"/>
        </w:rPr>
        <w:tab/>
        <w:t>Wsparcie istniejących placówek wsparcia dziennego jest możliwe wyłącznie pod warunkiem (typ 3):</w:t>
      </w:r>
    </w:p>
    <w:p w14:paraId="4728CB5C" w14:textId="77777777" w:rsidR="009C44D9" w:rsidRDefault="00DB0F77">
      <w:pPr>
        <w:rPr>
          <w:b/>
          <w:sz w:val="28"/>
        </w:rPr>
      </w:pPr>
      <w:r>
        <w:rPr>
          <w:sz w:val="28"/>
        </w:rPr>
        <w:t>a)</w:t>
      </w:r>
      <w:r>
        <w:rPr>
          <w:sz w:val="28"/>
        </w:rPr>
        <w:tab/>
        <w:t>zwiększenia liczby miejsc w tych placówkach lub</w:t>
      </w:r>
    </w:p>
    <w:p w14:paraId="4728CB5D" w14:textId="77777777" w:rsidR="009C44D9" w:rsidRDefault="00DB0F77">
      <w:pPr>
        <w:rPr>
          <w:b/>
          <w:sz w:val="28"/>
        </w:rPr>
      </w:pPr>
      <w:r>
        <w:rPr>
          <w:sz w:val="28"/>
        </w:rPr>
        <w:t>b)</w:t>
      </w:r>
      <w:r>
        <w:rPr>
          <w:sz w:val="28"/>
        </w:rPr>
        <w:tab/>
        <w:t>rozszerzenia oferty wsparcia.</w:t>
      </w:r>
    </w:p>
    <w:p w14:paraId="4728CB5E" w14:textId="77777777" w:rsidR="009C44D9" w:rsidRDefault="00DB0F77">
      <w:pPr>
        <w:rPr>
          <w:b/>
          <w:sz w:val="28"/>
        </w:rPr>
      </w:pPr>
      <w:r>
        <w:rPr>
          <w:sz w:val="28"/>
        </w:rPr>
        <w:t>8.</w:t>
      </w:r>
      <w:r>
        <w:rPr>
          <w:sz w:val="28"/>
        </w:rPr>
        <w:tab/>
        <w:t xml:space="preserve">Nie są tworzone nowe miejsca ani </w:t>
      </w:r>
      <w:r>
        <w:rPr>
          <w:sz w:val="28"/>
        </w:rPr>
        <w:t>wspierane istniejące miejsca opieki w placówkach świadczących opiekę instytucjonalną (typ 2).</w:t>
      </w:r>
    </w:p>
    <w:p w14:paraId="4728CB5F" w14:textId="77777777" w:rsidR="009C44D9" w:rsidRDefault="00DB0F77">
      <w:pPr>
        <w:rPr>
          <w:b/>
          <w:sz w:val="28"/>
        </w:rPr>
      </w:pPr>
      <w:r>
        <w:rPr>
          <w:sz w:val="28"/>
        </w:rPr>
        <w:t>9.</w:t>
      </w:r>
      <w:r>
        <w:rPr>
          <w:sz w:val="28"/>
        </w:rPr>
        <w:tab/>
        <w:t>Działania mające na celu wsparcie dzieci i młodzieży przebywających w całodobowych instytucjach opieki nie mogą wzmacniać potencjału instytucjonalnego tych pla</w:t>
      </w:r>
      <w:r>
        <w:rPr>
          <w:sz w:val="28"/>
        </w:rPr>
        <w:t>cówek. Mogą dotyczyć wsparcia dzieci oraz kadr w zakresie zgodnym z ideą deinstytucjonalizacji (typ 2).</w:t>
      </w:r>
    </w:p>
    <w:p w14:paraId="4728CB60" w14:textId="77777777" w:rsidR="009C44D9" w:rsidRDefault="00DB0F77">
      <w:pPr>
        <w:rPr>
          <w:b/>
          <w:sz w:val="28"/>
        </w:rPr>
      </w:pPr>
      <w:r>
        <w:rPr>
          <w:sz w:val="28"/>
        </w:rPr>
        <w:lastRenderedPageBreak/>
        <w:t>10.</w:t>
      </w:r>
      <w:r>
        <w:rPr>
          <w:sz w:val="28"/>
        </w:rPr>
        <w:tab/>
        <w:t xml:space="preserve">W razie konieczności umieszczenia w placówce opiekuńczo-wychowawczej typu rodzinnego rodzeństwa, za zgodą dyrektora tej placówki oraz po </w:t>
      </w:r>
      <w:r>
        <w:rPr>
          <w:sz w:val="28"/>
        </w:rPr>
        <w:t>uzyskaniu zezwolenia wojewody, dopuszczalne jest umieszczenie w tym samym czasie większej liczby dzieci (maksymalnie 10) (typ 1).</w:t>
      </w:r>
    </w:p>
    <w:p w14:paraId="4728CB61" w14:textId="77777777" w:rsidR="009C44D9" w:rsidRDefault="00DB0F77">
      <w:pPr>
        <w:rPr>
          <w:b/>
          <w:sz w:val="28"/>
        </w:rPr>
      </w:pPr>
      <w:r>
        <w:rPr>
          <w:sz w:val="28"/>
        </w:rPr>
        <w:t>11.</w:t>
      </w:r>
      <w:r>
        <w:rPr>
          <w:sz w:val="28"/>
        </w:rPr>
        <w:tab/>
        <w:t>W odniesieniu do wyzwań jakie niesie wsparcie dzieci i młodzieży w ośrodkach/instytucjach całodobowych dopuszczalne jest w</w:t>
      </w:r>
      <w:r>
        <w:rPr>
          <w:sz w:val="28"/>
        </w:rPr>
        <w:t>sparcie rozwoju deinstytucjonalizacji usług m.in. placówek opiekuńczo-terapeutycznych, domów pomocy społecznej dla dzieci i młodzieży z niepełnosprawnością intelektualną, schronisk dla nieletnich, specjalnych ośrodków szkolno-wychowawczych, młodzieżowych o</w:t>
      </w:r>
      <w:r>
        <w:rPr>
          <w:sz w:val="28"/>
        </w:rPr>
        <w:t>środków wychowawczych itp. działania w tym zakresie dotyczą wsparcia osób, a nie wzmocnienia potencjału instytucjonalnego placówek. Wsparcie obejmować będzie wzmocnienie samodzielności dzieci i młodzieży przebywających w placówkach (typ 2, 3).</w:t>
      </w:r>
    </w:p>
    <w:p w14:paraId="4728CB62" w14:textId="77777777" w:rsidR="009C44D9" w:rsidRDefault="00DB0F77">
      <w:pPr>
        <w:rPr>
          <w:b/>
          <w:sz w:val="28"/>
        </w:rPr>
      </w:pPr>
      <w:r>
        <w:rPr>
          <w:sz w:val="28"/>
        </w:rPr>
        <w:t>12.</w:t>
      </w:r>
      <w:r>
        <w:rPr>
          <w:sz w:val="28"/>
        </w:rPr>
        <w:tab/>
        <w:t>Realizow</w:t>
      </w:r>
      <w:r>
        <w:rPr>
          <w:sz w:val="28"/>
        </w:rPr>
        <w:t>ane będą usługi wspierające i interwencyjne dla rodzin zagrożonych wykluczeniem społecznym, dysfunkcją i niewydolnością wychowawczą. Możliwe będzie wsparcie przez usługi w środowisku dla rodzin wychowujących dzieci, w tym przeżywających trudności opiekuńcz</w:t>
      </w:r>
      <w:r>
        <w:rPr>
          <w:sz w:val="28"/>
        </w:rPr>
        <w:t>o-wychowawcze, rozwój środowiskowych form i placówek wsparcia dziennego lub całodobowego, interwencji kryzysowej, rozwój asystentury rodzinnej, poradnictwa specjalistycznego, diagnozy i terapii, mediacji, rodzin wspierających, ze szczególnym uwzględnieniem</w:t>
      </w:r>
      <w:r>
        <w:rPr>
          <w:sz w:val="28"/>
        </w:rPr>
        <w:t xml:space="preserve"> podmiotowości dzieci (typ 1a)).</w:t>
      </w:r>
    </w:p>
    <w:p w14:paraId="4728CB63" w14:textId="77777777" w:rsidR="009C44D9" w:rsidRDefault="00DB0F77">
      <w:pPr>
        <w:rPr>
          <w:b/>
          <w:sz w:val="28"/>
        </w:rPr>
      </w:pPr>
      <w:r>
        <w:rPr>
          <w:sz w:val="28"/>
        </w:rPr>
        <w:t>13.</w:t>
      </w:r>
      <w:r>
        <w:rPr>
          <w:sz w:val="28"/>
        </w:rPr>
        <w:tab/>
        <w:t>Przewiduje się wspieranie rozwoju usług w zakresie przeciwdziałania przemocy, w tym przemocy w rodzinie, poprzez ułatwianie dostępu do poradnictwa specjalistycznego i usług terapeutycznych dla ofiar oraz sprawców przemo</w:t>
      </w:r>
      <w:r>
        <w:rPr>
          <w:sz w:val="28"/>
        </w:rPr>
        <w:t>cy (programy korekcyjno-edukacyjne), a także rozwój współpracy instytucji działających w tym obszarze. Działania w tym zakresie mają charakter wspierający wdrożenie założeń EGD (typ 1b)).</w:t>
      </w:r>
    </w:p>
    <w:p w14:paraId="4728CB64" w14:textId="77777777" w:rsidR="009C44D9" w:rsidRDefault="00DB0F77">
      <w:pPr>
        <w:rPr>
          <w:b/>
          <w:sz w:val="28"/>
        </w:rPr>
      </w:pPr>
      <w:r>
        <w:rPr>
          <w:sz w:val="28"/>
        </w:rPr>
        <w:t>14.</w:t>
      </w:r>
      <w:r>
        <w:rPr>
          <w:sz w:val="28"/>
        </w:rPr>
        <w:tab/>
        <w:t>Wsparcie osób usamodzielnianych będzie mogło obejmować komplekso</w:t>
      </w:r>
      <w:r>
        <w:rPr>
          <w:sz w:val="28"/>
        </w:rPr>
        <w:t xml:space="preserve">we działania m.in. w postaci wsparcia opiekunów/asystentów usamodzielniania, budowania kręgów wsparcia, mieszkań wspomaganych lub chronionych i „usamodzielniania na próbę”. Wsparcie osoby w doświadczaniu samodzielnego </w:t>
      </w:r>
      <w:r>
        <w:rPr>
          <w:sz w:val="28"/>
        </w:rPr>
        <w:lastRenderedPageBreak/>
        <w:t>życia poza pieczą zastępczą lub instyt</w:t>
      </w:r>
      <w:r>
        <w:rPr>
          <w:sz w:val="28"/>
        </w:rPr>
        <w:t>ucją, z możliwością powrotu do pieczy lub instytucji całodobowej, może obejmować m.in. pobyt w mieszkaniu wspomaganym lub dofinansowanie najmu mieszkania, wsparcie związane z poszukiwaniem pracy lub kontynuacją nauki (typ 4).</w:t>
      </w:r>
    </w:p>
    <w:p w14:paraId="4728CB65" w14:textId="77777777" w:rsidR="009C44D9" w:rsidRDefault="00DB0F77">
      <w:pPr>
        <w:rPr>
          <w:b/>
          <w:sz w:val="28"/>
        </w:rPr>
      </w:pPr>
      <w:r>
        <w:rPr>
          <w:sz w:val="28"/>
        </w:rPr>
        <w:t>15.</w:t>
      </w:r>
      <w:r>
        <w:rPr>
          <w:sz w:val="28"/>
        </w:rPr>
        <w:tab/>
        <w:t>Wsparcie systemu adopcji p</w:t>
      </w:r>
      <w:r>
        <w:rPr>
          <w:sz w:val="28"/>
        </w:rPr>
        <w:t xml:space="preserve">rzewiduje wsparcie kandydatów na rodziców adopcyjnych), wsparcie preadopcyjne (np. diagnostyczne, szkoleniowe, doradcze) i postadopcyjne (np. diagnostyczne, rehabilitacyjne, terapeutyczne psychologiczne). Istotną wagę będzie miało również wsparcie adopcji </w:t>
      </w:r>
      <w:r>
        <w:rPr>
          <w:sz w:val="28"/>
        </w:rPr>
        <w:t>dzieci z niepełnosprawnościami (typ 5).</w:t>
      </w:r>
    </w:p>
    <w:p w14:paraId="4728CB66" w14:textId="77777777" w:rsidR="009C44D9" w:rsidRDefault="00DB0F77">
      <w:pPr>
        <w:rPr>
          <w:b/>
          <w:sz w:val="28"/>
        </w:rPr>
      </w:pPr>
      <w:r>
        <w:rPr>
          <w:sz w:val="28"/>
        </w:rPr>
        <w:t>16.</w:t>
      </w:r>
      <w:r>
        <w:rPr>
          <w:sz w:val="28"/>
        </w:rPr>
        <w:tab/>
        <w:t xml:space="preserve">W zakresie rozwoju usług specjalistycznych i interwencyjnych dla osób doświadczających kryzysu, przemocy, dyskryminacji interwencja obejmie rozwój usług specjalistycznych i interwencyjnych, w tym dzieci i rodzin </w:t>
      </w:r>
      <w:r>
        <w:rPr>
          <w:sz w:val="28"/>
        </w:rPr>
        <w:t>oraz tworzenie i rozwój ośrodków interwencji kryzysowej oraz punktów interwencji kryzysowej, w tym podnoszenie kompetencji kadr, zapewnienie dostępu do usług osobom dotkniętym kryzysem i ich otoczenia m.in. poradnictwo specjalistyczne, psychologiczne, socj</w:t>
      </w:r>
      <w:r>
        <w:rPr>
          <w:sz w:val="28"/>
        </w:rPr>
        <w:t>alne, konsultacje lekarskie, psychoterapia, telefoniczna interwencja kryzysowa, interwencyjne mieszkania/miejsca noclegowe (typ 6).</w:t>
      </w:r>
    </w:p>
    <w:p w14:paraId="4728CB67" w14:textId="77777777" w:rsidR="009C44D9" w:rsidRDefault="00DB0F77">
      <w:pPr>
        <w:rPr>
          <w:b/>
          <w:sz w:val="28"/>
        </w:rPr>
      </w:pPr>
      <w:r>
        <w:rPr>
          <w:sz w:val="28"/>
        </w:rPr>
        <w:t>17.</w:t>
      </w:r>
      <w:r>
        <w:rPr>
          <w:sz w:val="28"/>
        </w:rPr>
        <w:tab/>
        <w:t>Preferowane będą projekty wynikające z Gminnych Programów Rewitalizacji.</w:t>
      </w:r>
    </w:p>
    <w:p w14:paraId="4728CB68" w14:textId="77777777" w:rsidR="009C44D9" w:rsidRDefault="00DB0F77">
      <w:pPr>
        <w:rPr>
          <w:b/>
          <w:sz w:val="28"/>
        </w:rPr>
      </w:pPr>
      <w:r>
        <w:rPr>
          <w:b/>
          <w:sz w:val="28"/>
        </w:rPr>
        <w:t>Maksymalny % poziom dofinansowania UE w projekc</w:t>
      </w:r>
      <w:r>
        <w:rPr>
          <w:b/>
          <w:sz w:val="28"/>
        </w:rPr>
        <w:t>ie</w:t>
      </w:r>
    </w:p>
    <w:p w14:paraId="4728CB69" w14:textId="77777777" w:rsidR="009C44D9" w:rsidRDefault="00DB0F77">
      <w:pPr>
        <w:rPr>
          <w:b/>
          <w:sz w:val="28"/>
        </w:rPr>
      </w:pPr>
      <w:r>
        <w:rPr>
          <w:sz w:val="28"/>
        </w:rPr>
        <w:t>85</w:t>
      </w:r>
    </w:p>
    <w:p w14:paraId="4728CB6A"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B6B" w14:textId="77777777" w:rsidR="009C44D9" w:rsidRDefault="00DB0F77">
      <w:pPr>
        <w:rPr>
          <w:b/>
          <w:sz w:val="28"/>
        </w:rPr>
      </w:pPr>
      <w:r>
        <w:rPr>
          <w:sz w:val="28"/>
        </w:rPr>
        <w:t>95</w:t>
      </w:r>
    </w:p>
    <w:p w14:paraId="4728CB6C" w14:textId="77777777" w:rsidR="009C44D9" w:rsidRDefault="00DB0F77">
      <w:pPr>
        <w:rPr>
          <w:b/>
          <w:sz w:val="28"/>
        </w:rPr>
      </w:pPr>
      <w:r>
        <w:rPr>
          <w:b/>
          <w:sz w:val="28"/>
        </w:rPr>
        <w:t>Pomoc publiczna – unijna podstawa prawna</w:t>
      </w:r>
    </w:p>
    <w:p w14:paraId="4728CB6D" w14:textId="77777777" w:rsidR="009C44D9" w:rsidRDefault="00DB0F77">
      <w:pPr>
        <w:rPr>
          <w:b/>
          <w:sz w:val="28"/>
        </w:rPr>
      </w:pPr>
      <w:r>
        <w:rPr>
          <w:sz w:val="28"/>
        </w:rPr>
        <w:t>Bez pomo</w:t>
      </w:r>
      <w:r>
        <w:rPr>
          <w:sz w:val="28"/>
        </w:rPr>
        <w:t>cy</w:t>
      </w:r>
    </w:p>
    <w:p w14:paraId="4728CB6E" w14:textId="77777777" w:rsidR="009C44D9" w:rsidRDefault="00DB0F77">
      <w:pPr>
        <w:rPr>
          <w:b/>
          <w:sz w:val="28"/>
        </w:rPr>
      </w:pPr>
      <w:r>
        <w:rPr>
          <w:b/>
          <w:sz w:val="28"/>
        </w:rPr>
        <w:t>Pomoc publiczna – krajowa podstawa prawna</w:t>
      </w:r>
    </w:p>
    <w:p w14:paraId="4728CB6F" w14:textId="77777777" w:rsidR="009C44D9" w:rsidRDefault="00DB0F77">
      <w:pPr>
        <w:rPr>
          <w:b/>
          <w:sz w:val="28"/>
        </w:rPr>
      </w:pPr>
      <w:r>
        <w:rPr>
          <w:sz w:val="28"/>
        </w:rPr>
        <w:lastRenderedPageBreak/>
        <w:t>Bez pomocy</w:t>
      </w:r>
    </w:p>
    <w:p w14:paraId="4728CB70" w14:textId="77777777" w:rsidR="009C44D9" w:rsidRDefault="00DB0F77">
      <w:pPr>
        <w:rPr>
          <w:b/>
          <w:sz w:val="28"/>
        </w:rPr>
      </w:pPr>
      <w:r>
        <w:rPr>
          <w:b/>
          <w:sz w:val="28"/>
        </w:rPr>
        <w:t>Uproszczone metody rozliczania</w:t>
      </w:r>
    </w:p>
    <w:p w14:paraId="4728CB71" w14:textId="77777777" w:rsidR="009C44D9" w:rsidRDefault="00DB0F77">
      <w:pPr>
        <w:rPr>
          <w:b/>
          <w:sz w:val="28"/>
        </w:rPr>
      </w:pPr>
      <w:r>
        <w:rPr>
          <w:sz w:val="28"/>
        </w:rPr>
        <w:t>uproszczona metoda rozliczania wydatków w oparciu o projekt budżetu [art. 53(3)(b) CPR], do 25% stawka ryczałtowa na koszty pośrednie w oparciu o metodykę IZ (podstawa w</w:t>
      </w:r>
      <w:r>
        <w:rPr>
          <w:sz w:val="28"/>
        </w:rPr>
        <w:t>yliczenia: koszty bezpośrednie) [art. 54(c) CPR]</w:t>
      </w:r>
    </w:p>
    <w:p w14:paraId="4728CB72" w14:textId="77777777" w:rsidR="009C44D9" w:rsidRDefault="00DB0F77">
      <w:pPr>
        <w:rPr>
          <w:b/>
          <w:sz w:val="28"/>
        </w:rPr>
      </w:pPr>
      <w:r>
        <w:rPr>
          <w:b/>
          <w:sz w:val="28"/>
        </w:rPr>
        <w:t>Forma wsparcia</w:t>
      </w:r>
    </w:p>
    <w:p w14:paraId="4728CB73" w14:textId="77777777" w:rsidR="009C44D9" w:rsidRDefault="00DB0F77">
      <w:pPr>
        <w:rPr>
          <w:b/>
          <w:sz w:val="28"/>
        </w:rPr>
      </w:pPr>
      <w:r>
        <w:rPr>
          <w:sz w:val="28"/>
        </w:rPr>
        <w:t>Dotacja</w:t>
      </w:r>
    </w:p>
    <w:p w14:paraId="4728CB74" w14:textId="77777777" w:rsidR="009C44D9" w:rsidRDefault="00DB0F77">
      <w:pPr>
        <w:rPr>
          <w:b/>
          <w:sz w:val="28"/>
        </w:rPr>
      </w:pPr>
      <w:r>
        <w:rPr>
          <w:b/>
          <w:sz w:val="28"/>
        </w:rPr>
        <w:t>Dopuszczalny cross-financing (%)</w:t>
      </w:r>
    </w:p>
    <w:p w14:paraId="4728CB75" w14:textId="77777777" w:rsidR="009C44D9" w:rsidRDefault="00DB0F77">
      <w:pPr>
        <w:rPr>
          <w:b/>
          <w:sz w:val="28"/>
        </w:rPr>
      </w:pPr>
      <w:r>
        <w:rPr>
          <w:sz w:val="28"/>
        </w:rPr>
        <w:t>15</w:t>
      </w:r>
    </w:p>
    <w:p w14:paraId="4728CB76" w14:textId="77777777" w:rsidR="009C44D9" w:rsidRDefault="00DB0F77">
      <w:pPr>
        <w:rPr>
          <w:b/>
          <w:sz w:val="28"/>
        </w:rPr>
      </w:pPr>
      <w:r>
        <w:rPr>
          <w:b/>
          <w:sz w:val="28"/>
        </w:rPr>
        <w:t>Minimalny wkład własny beneficjenta</w:t>
      </w:r>
    </w:p>
    <w:p w14:paraId="4728CB77" w14:textId="77777777" w:rsidR="009C44D9" w:rsidRDefault="00DB0F77">
      <w:pPr>
        <w:rPr>
          <w:b/>
          <w:sz w:val="28"/>
        </w:rPr>
      </w:pPr>
      <w:r>
        <w:rPr>
          <w:sz w:val="28"/>
        </w:rPr>
        <w:t>5%</w:t>
      </w:r>
    </w:p>
    <w:p w14:paraId="4728CB78" w14:textId="77777777" w:rsidR="009C44D9" w:rsidRDefault="00DB0F77">
      <w:pPr>
        <w:rPr>
          <w:b/>
          <w:sz w:val="28"/>
        </w:rPr>
      </w:pPr>
      <w:r>
        <w:rPr>
          <w:b/>
          <w:sz w:val="28"/>
        </w:rPr>
        <w:t>Minimalna wartość projektu</w:t>
      </w:r>
    </w:p>
    <w:p w14:paraId="4728CB79" w14:textId="77777777" w:rsidR="009C44D9" w:rsidRDefault="00DB0F77">
      <w:pPr>
        <w:rPr>
          <w:b/>
          <w:sz w:val="28"/>
        </w:rPr>
      </w:pPr>
      <w:r>
        <w:rPr>
          <w:sz w:val="28"/>
        </w:rPr>
        <w:t>100 000,00</w:t>
      </w:r>
    </w:p>
    <w:p w14:paraId="4728CB7A" w14:textId="77777777" w:rsidR="009C44D9" w:rsidRDefault="00DB0F77">
      <w:pPr>
        <w:rPr>
          <w:b/>
          <w:sz w:val="28"/>
        </w:rPr>
      </w:pPr>
      <w:r>
        <w:rPr>
          <w:b/>
          <w:sz w:val="28"/>
        </w:rPr>
        <w:t>Minimalna wartość wydatków kwalifikowalnych w projekcie</w:t>
      </w:r>
    </w:p>
    <w:p w14:paraId="4728CB7B" w14:textId="77777777" w:rsidR="009C44D9" w:rsidRDefault="00DB0F77">
      <w:pPr>
        <w:rPr>
          <w:b/>
          <w:sz w:val="28"/>
        </w:rPr>
      </w:pPr>
      <w:r>
        <w:rPr>
          <w:sz w:val="28"/>
        </w:rPr>
        <w:t>100 000,00</w:t>
      </w:r>
    </w:p>
    <w:p w14:paraId="4728CB7C" w14:textId="77777777" w:rsidR="009C44D9" w:rsidRDefault="00DB0F77">
      <w:pPr>
        <w:rPr>
          <w:b/>
          <w:sz w:val="28"/>
        </w:rPr>
      </w:pPr>
      <w:r>
        <w:rPr>
          <w:b/>
          <w:sz w:val="28"/>
        </w:rPr>
        <w:t>Spos</w:t>
      </w:r>
      <w:r>
        <w:rPr>
          <w:b/>
          <w:sz w:val="28"/>
        </w:rPr>
        <w:t>ób wyboru projektów</w:t>
      </w:r>
    </w:p>
    <w:p w14:paraId="4728CB7D" w14:textId="77777777" w:rsidR="009C44D9" w:rsidRDefault="00DB0F77">
      <w:pPr>
        <w:rPr>
          <w:b/>
          <w:sz w:val="28"/>
        </w:rPr>
      </w:pPr>
      <w:r>
        <w:rPr>
          <w:sz w:val="28"/>
        </w:rPr>
        <w:t>Konkurencyjny</w:t>
      </w:r>
    </w:p>
    <w:p w14:paraId="4728CB7E" w14:textId="77777777" w:rsidR="009C44D9" w:rsidRDefault="00DB0F77">
      <w:pPr>
        <w:rPr>
          <w:b/>
          <w:sz w:val="28"/>
        </w:rPr>
      </w:pPr>
      <w:r>
        <w:rPr>
          <w:b/>
          <w:sz w:val="28"/>
        </w:rPr>
        <w:t>Realizacja instrumentów terytorialnych</w:t>
      </w:r>
    </w:p>
    <w:p w14:paraId="4728CB7F" w14:textId="77777777" w:rsidR="009C44D9" w:rsidRDefault="00DB0F77">
      <w:pPr>
        <w:rPr>
          <w:b/>
          <w:sz w:val="28"/>
        </w:rPr>
      </w:pPr>
      <w:r>
        <w:rPr>
          <w:sz w:val="28"/>
        </w:rPr>
        <w:t>Nie dotyczy</w:t>
      </w:r>
    </w:p>
    <w:p w14:paraId="4728CB80" w14:textId="77777777" w:rsidR="009C44D9" w:rsidRDefault="00DB0F77">
      <w:pPr>
        <w:rPr>
          <w:b/>
          <w:sz w:val="28"/>
        </w:rPr>
      </w:pPr>
      <w:r>
        <w:rPr>
          <w:b/>
          <w:sz w:val="28"/>
        </w:rPr>
        <w:t>Typ beneficjenta – ogólny</w:t>
      </w:r>
    </w:p>
    <w:p w14:paraId="4728CB81" w14:textId="77777777" w:rsidR="009C44D9" w:rsidRDefault="00DB0F77">
      <w:pPr>
        <w:rPr>
          <w:b/>
          <w:sz w:val="28"/>
        </w:rPr>
      </w:pPr>
      <w:r>
        <w:rPr>
          <w:sz w:val="28"/>
        </w:rPr>
        <w:t>Instytucje nauki i edukacji, Administracja publiczna, Organizacje społeczne i związki wyznaniowe, Służby publiczne</w:t>
      </w:r>
    </w:p>
    <w:p w14:paraId="4728CB82" w14:textId="77777777" w:rsidR="009C44D9" w:rsidRDefault="00DB0F77">
      <w:pPr>
        <w:rPr>
          <w:b/>
          <w:sz w:val="28"/>
        </w:rPr>
      </w:pPr>
      <w:r>
        <w:rPr>
          <w:b/>
          <w:sz w:val="28"/>
        </w:rPr>
        <w:t>Grupa docelowa</w:t>
      </w:r>
    </w:p>
    <w:p w14:paraId="4728CB83" w14:textId="77777777" w:rsidR="009C44D9" w:rsidRDefault="00DB0F77">
      <w:pPr>
        <w:rPr>
          <w:b/>
          <w:sz w:val="28"/>
        </w:rPr>
      </w:pPr>
      <w:r>
        <w:rPr>
          <w:sz w:val="28"/>
        </w:rPr>
        <w:lastRenderedPageBreak/>
        <w:t>rodzina, w tym rodzina dysfunkcyjna lub rodzina przeżywająca trudności w wypełnianiu funkcji opiekuńczo-wychowawczych, otoczenie osób zagrożonych ubóstwem lub wykluczeniem społecznym, rodziny (naturalne, zastępcze, adopcyjne) z dziećmi i ich otoczenie, rod</w:t>
      </w:r>
      <w:r>
        <w:rPr>
          <w:sz w:val="28"/>
        </w:rPr>
        <w:t>ziny zastępcze i kandydaci na rodziny zastępcze, kandydaci do pełnienia funkcji w ramach pieczy zastępczej, jak i kandydaci na rodziców adopcyjnych oraz członkowie ich rodzin, osoby usamodzielniane i opuszczające pieczę zastępczą, kadry świadczące usługi i</w:t>
      </w:r>
      <w:r>
        <w:rPr>
          <w:sz w:val="28"/>
        </w:rPr>
        <w:t>nterwencji kryzysowej, osoby potrzebujące interwencji kryzysowej, osoby zagrożone ubóstwem i wykluczeniem społecznym, osoby doświadczające przemocy, w tym przemocy w rodzinie i ich otoczenie, instytucje prowadzące pracę z rodziną i ich pracownicy oraz osob</w:t>
      </w:r>
      <w:r>
        <w:rPr>
          <w:sz w:val="28"/>
        </w:rPr>
        <w:t>y korzystające ze wsparcia tych instytucji, dzieci i młodzież zagrożona ubóstwem lub wykluczeniem społecznym</w:t>
      </w:r>
    </w:p>
    <w:p w14:paraId="4728CB84" w14:textId="77777777" w:rsidR="009C44D9" w:rsidRDefault="00DB0F77">
      <w:pPr>
        <w:rPr>
          <w:b/>
          <w:sz w:val="28"/>
        </w:rPr>
      </w:pPr>
      <w:r>
        <w:rPr>
          <w:b/>
          <w:sz w:val="28"/>
        </w:rPr>
        <w:t>Słowa kluczowe</w:t>
      </w:r>
    </w:p>
    <w:p w14:paraId="4728CB85" w14:textId="77777777" w:rsidR="009C44D9" w:rsidRDefault="00DB0F77">
      <w:pPr>
        <w:rPr>
          <w:b/>
          <w:sz w:val="28"/>
        </w:rPr>
      </w:pPr>
      <w:r>
        <w:rPr>
          <w:sz w:val="28"/>
        </w:rPr>
        <w:t>opieka_nad_dziećmi, kształcenie_kadr, piecza_zastępcza, opieka_całodobowa, usługi_społeczne</w:t>
      </w:r>
    </w:p>
    <w:p w14:paraId="4728CB86" w14:textId="77777777" w:rsidR="009C44D9" w:rsidRDefault="00DB0F77">
      <w:pPr>
        <w:rPr>
          <w:b/>
          <w:sz w:val="28"/>
        </w:rPr>
      </w:pPr>
      <w:r>
        <w:rPr>
          <w:b/>
          <w:sz w:val="28"/>
        </w:rPr>
        <w:t>Kryteria wyboru projektów</w:t>
      </w:r>
    </w:p>
    <w:p w14:paraId="4728CB87" w14:textId="77777777" w:rsidR="009C44D9" w:rsidRDefault="00DB0F77">
      <w:pPr>
        <w:rPr>
          <w:b/>
          <w:sz w:val="28"/>
        </w:rPr>
      </w:pPr>
      <w:r>
        <w:rPr>
          <w:sz w:val="28"/>
        </w:rPr>
        <w:t>http://fundusz</w:t>
      </w:r>
      <w:r>
        <w:rPr>
          <w:sz w:val="28"/>
        </w:rPr>
        <w:t>eUE.lubelskie.pl</w:t>
      </w:r>
    </w:p>
    <w:p w14:paraId="4728CB88" w14:textId="77777777" w:rsidR="009C44D9" w:rsidRDefault="00DB0F77">
      <w:pPr>
        <w:rPr>
          <w:b/>
          <w:sz w:val="28"/>
        </w:rPr>
      </w:pPr>
      <w:r>
        <w:rPr>
          <w:b/>
          <w:sz w:val="28"/>
        </w:rPr>
        <w:t>Wskaźniki produktu</w:t>
      </w:r>
    </w:p>
    <w:p w14:paraId="4728CB89" w14:textId="77777777" w:rsidR="009C44D9" w:rsidRDefault="00DB0F77">
      <w:pPr>
        <w:rPr>
          <w:b/>
          <w:sz w:val="28"/>
        </w:rPr>
      </w:pPr>
      <w:r>
        <w:rPr>
          <w:sz w:val="28"/>
        </w:rPr>
        <w:t>WLWK-EECO01 - Całkowita liczba osób objętych wsparciem</w:t>
      </w:r>
    </w:p>
    <w:p w14:paraId="4728CB8A" w14:textId="77777777" w:rsidR="009C44D9" w:rsidRDefault="00DB0F77">
      <w:pPr>
        <w:rPr>
          <w:b/>
          <w:sz w:val="28"/>
        </w:rPr>
      </w:pPr>
      <w:r>
        <w:rPr>
          <w:sz w:val="28"/>
        </w:rPr>
        <w:t>WLWK-PL0CO02 - Liczba obiektów dostosowanych do potrzeb osób z niepełnosprawnościami</w:t>
      </w:r>
    </w:p>
    <w:p w14:paraId="4728CB8B" w14:textId="77777777" w:rsidR="009C44D9" w:rsidRDefault="00DB0F77">
      <w:pPr>
        <w:rPr>
          <w:b/>
          <w:sz w:val="28"/>
        </w:rPr>
      </w:pPr>
      <w:r>
        <w:rPr>
          <w:sz w:val="28"/>
        </w:rPr>
        <w:t xml:space="preserve">WLWK-EECO19 - Liczba objętych wsparciem mikro-, małych i średnich </w:t>
      </w:r>
      <w:r>
        <w:rPr>
          <w:sz w:val="28"/>
        </w:rPr>
        <w:t>przedsiębiorstw (w tym spółdzielni i przedsiębiorstw społecznych)</w:t>
      </w:r>
    </w:p>
    <w:p w14:paraId="4728CB8C"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CB8D" w14:textId="77777777" w:rsidR="009C44D9" w:rsidRDefault="00DB0F77">
      <w:pPr>
        <w:rPr>
          <w:b/>
          <w:sz w:val="28"/>
        </w:rPr>
      </w:pPr>
      <w:r>
        <w:rPr>
          <w:sz w:val="28"/>
        </w:rPr>
        <w:t>WLWK-PLKLCO03 - Liczba opiekunów faktycznych/n</w:t>
      </w:r>
      <w:r>
        <w:rPr>
          <w:sz w:val="28"/>
        </w:rPr>
        <w:t>ieformalnych objętych wsparciem w programie</w:t>
      </w:r>
    </w:p>
    <w:p w14:paraId="4728CB8E" w14:textId="77777777" w:rsidR="009C44D9" w:rsidRDefault="00DB0F77">
      <w:pPr>
        <w:rPr>
          <w:b/>
          <w:sz w:val="28"/>
        </w:rPr>
      </w:pPr>
      <w:r>
        <w:rPr>
          <w:sz w:val="28"/>
        </w:rPr>
        <w:lastRenderedPageBreak/>
        <w:t>WLWK-EECO04 - Liczba osób biernych zawodowo objętych wsparciem w programie</w:t>
      </w:r>
    </w:p>
    <w:p w14:paraId="4728CB8F" w14:textId="77777777" w:rsidR="009C44D9" w:rsidRDefault="00DB0F77">
      <w:pPr>
        <w:rPr>
          <w:b/>
          <w:sz w:val="28"/>
        </w:rPr>
      </w:pPr>
      <w:r>
        <w:rPr>
          <w:sz w:val="28"/>
        </w:rPr>
        <w:t>WLWK-EECO15 - Liczba osób należących do mniejszości, w tym społeczności marginalizowanych takich jak Romowie, objętych wsparciem w progra</w:t>
      </w:r>
      <w:r>
        <w:rPr>
          <w:sz w:val="28"/>
        </w:rPr>
        <w:t>mie</w:t>
      </w:r>
    </w:p>
    <w:p w14:paraId="4728CB90" w14:textId="77777777" w:rsidR="009C44D9" w:rsidRDefault="00DB0F77">
      <w:pPr>
        <w:rPr>
          <w:b/>
          <w:sz w:val="28"/>
        </w:rPr>
      </w:pPr>
      <w:r>
        <w:rPr>
          <w:sz w:val="28"/>
        </w:rPr>
        <w:t>WLWK-EECO14 - Liczba osób obcego pochodzenia objętych wsparciem w programie</w:t>
      </w:r>
    </w:p>
    <w:p w14:paraId="4728CB91" w14:textId="77777777" w:rsidR="009C44D9" w:rsidRDefault="00DB0F77">
      <w:pPr>
        <w:rPr>
          <w:b/>
          <w:sz w:val="28"/>
        </w:rPr>
      </w:pPr>
      <w:r>
        <w:rPr>
          <w:sz w:val="28"/>
        </w:rPr>
        <w:t>WLWK-PLKLCO02 - Liczba osób objętych usługami świadczonymi w społeczności lokalnej w programie</w:t>
      </w:r>
    </w:p>
    <w:p w14:paraId="4728CB92" w14:textId="77777777" w:rsidR="009C44D9" w:rsidRDefault="00DB0F77">
      <w:pPr>
        <w:rPr>
          <w:b/>
          <w:sz w:val="28"/>
        </w:rPr>
      </w:pPr>
      <w:r>
        <w:rPr>
          <w:sz w:val="28"/>
        </w:rPr>
        <w:t>WLWK-PLKLCO01 - Liczba osób objętych usługami w zakresie wspierania rodziny i pie</w:t>
      </w:r>
      <w:r>
        <w:rPr>
          <w:sz w:val="28"/>
        </w:rPr>
        <w:t>czy zastępczej</w:t>
      </w:r>
    </w:p>
    <w:p w14:paraId="4728CB93" w14:textId="77777777" w:rsidR="009C44D9" w:rsidRDefault="00DB0F77">
      <w:pPr>
        <w:rPr>
          <w:b/>
          <w:sz w:val="28"/>
        </w:rPr>
      </w:pPr>
      <w:r>
        <w:rPr>
          <w:sz w:val="28"/>
        </w:rPr>
        <w:t>WLWK-EECO16 - Liczba osób w kryzysie bezdomności lub dotkniętych wykluczeniem z dostępu do mieszkań, objętych wsparciem w programie</w:t>
      </w:r>
    </w:p>
    <w:p w14:paraId="4728CB94" w14:textId="77777777" w:rsidR="009C44D9" w:rsidRDefault="00DB0F77">
      <w:pPr>
        <w:rPr>
          <w:b/>
          <w:sz w:val="28"/>
        </w:rPr>
      </w:pPr>
      <w:r>
        <w:rPr>
          <w:sz w:val="28"/>
        </w:rPr>
        <w:t>WLWK-EECO13 - Liczba osób z krajów trzecich objętych wsparciem w programie</w:t>
      </w:r>
    </w:p>
    <w:p w14:paraId="4728CB95" w14:textId="77777777" w:rsidR="009C44D9" w:rsidRDefault="00DB0F77">
      <w:pPr>
        <w:rPr>
          <w:b/>
          <w:sz w:val="28"/>
        </w:rPr>
      </w:pPr>
      <w:r>
        <w:rPr>
          <w:sz w:val="28"/>
        </w:rPr>
        <w:t>WLWK-EECO12 - Liczba osób z niepeł</w:t>
      </w:r>
      <w:r>
        <w:rPr>
          <w:sz w:val="28"/>
        </w:rPr>
        <w:t>nosprawnościami objętych wsparciem w programie</w:t>
      </w:r>
    </w:p>
    <w:p w14:paraId="4728CB96" w14:textId="77777777" w:rsidR="009C44D9" w:rsidRDefault="00DB0F77">
      <w:pPr>
        <w:rPr>
          <w:b/>
          <w:sz w:val="28"/>
        </w:rPr>
      </w:pPr>
      <w:r>
        <w:rPr>
          <w:sz w:val="28"/>
        </w:rPr>
        <w:t>WLWK-PL0CO01 - Liczba projektów, w których sfinansowano koszty racjonalnych usprawnień dla osób z niepełnosprawnościami</w:t>
      </w:r>
    </w:p>
    <w:p w14:paraId="4728CB97" w14:textId="77777777" w:rsidR="009C44D9" w:rsidRDefault="00DB0F77">
      <w:pPr>
        <w:rPr>
          <w:b/>
          <w:sz w:val="28"/>
        </w:rPr>
      </w:pPr>
      <w:r>
        <w:rPr>
          <w:b/>
          <w:sz w:val="28"/>
        </w:rPr>
        <w:t>Wskaźniki rezultatu</w:t>
      </w:r>
    </w:p>
    <w:p w14:paraId="4728CB98" w14:textId="77777777" w:rsidR="009C44D9" w:rsidRDefault="00DB0F77">
      <w:pPr>
        <w:rPr>
          <w:b/>
          <w:sz w:val="28"/>
        </w:rPr>
      </w:pPr>
      <w:r>
        <w:rPr>
          <w:sz w:val="28"/>
        </w:rPr>
        <w:t>WLWK-PLKLCR01 - Liczba dzieci i młodzieży, które opuściły opiekę inst</w:t>
      </w:r>
      <w:r>
        <w:rPr>
          <w:sz w:val="28"/>
        </w:rPr>
        <w:t>ytucjonalną dzięki wsparciu w programie</w:t>
      </w:r>
    </w:p>
    <w:p w14:paraId="4728CB99" w14:textId="77777777" w:rsidR="009C44D9" w:rsidRDefault="00DB0F77">
      <w:pPr>
        <w:rPr>
          <w:b/>
          <w:sz w:val="28"/>
        </w:rPr>
      </w:pPr>
      <w:r>
        <w:rPr>
          <w:sz w:val="28"/>
        </w:rPr>
        <w:t>WLWK-PLKLCR05 - Liczba osób, które opuściły opiekę instytucjonalną dzięki wsparciu w programie</w:t>
      </w:r>
    </w:p>
    <w:p w14:paraId="4728CB9A" w14:textId="77777777" w:rsidR="009C44D9" w:rsidRDefault="00DB0F77">
      <w:pPr>
        <w:rPr>
          <w:b/>
          <w:sz w:val="28"/>
        </w:rPr>
      </w:pPr>
      <w:r>
        <w:rPr>
          <w:sz w:val="28"/>
        </w:rPr>
        <w:t>WLWK-PLHILCR01 - Liczba osób, których sytuacja społeczna uległa poprawie po opuszczeniu programu</w:t>
      </w:r>
    </w:p>
    <w:p w14:paraId="4728CB9B" w14:textId="77777777" w:rsidR="009C44D9" w:rsidRDefault="00DB0F77">
      <w:pPr>
        <w:rPr>
          <w:b/>
          <w:sz w:val="28"/>
        </w:rPr>
      </w:pPr>
      <w:r>
        <w:rPr>
          <w:sz w:val="28"/>
        </w:rPr>
        <w:t>WLWK-PLKLCR04 - Liczba osób świadczących usługi w społeczności lokalnej dzięki wsparciu w programie (osoby)</w:t>
      </w:r>
    </w:p>
    <w:p w14:paraId="4728CB9C" w14:textId="77777777" w:rsidR="009C44D9" w:rsidRDefault="00DB0F77">
      <w:pPr>
        <w:rPr>
          <w:b/>
          <w:sz w:val="28"/>
        </w:rPr>
      </w:pPr>
      <w:r>
        <w:rPr>
          <w:sz w:val="28"/>
        </w:rPr>
        <w:lastRenderedPageBreak/>
        <w:t>WLWK-PLKLCR03 - Liczba podmiotów, które rozszerzyły ofertę wsparcia lub podniosły jakość oferowanych usług</w:t>
      </w:r>
    </w:p>
    <w:p w14:paraId="4728CB9D" w14:textId="77777777" w:rsidR="009C44D9" w:rsidRDefault="00DB0F77">
      <w:pPr>
        <w:rPr>
          <w:b/>
          <w:sz w:val="28"/>
        </w:rPr>
      </w:pPr>
      <w:r>
        <w:rPr>
          <w:sz w:val="28"/>
        </w:rPr>
        <w:t>WLWK-PLKLCR02 - Liczba utworzonych miejsc</w:t>
      </w:r>
      <w:r>
        <w:rPr>
          <w:sz w:val="28"/>
        </w:rPr>
        <w:t xml:space="preserve"> świadczenia usług w społeczności lokalnej</w:t>
      </w:r>
    </w:p>
    <w:p w14:paraId="4728CB9E" w14:textId="77777777" w:rsidR="009C44D9" w:rsidRDefault="00DB0F77">
      <w:pPr>
        <w:rPr>
          <w:b/>
          <w:sz w:val="28"/>
        </w:rPr>
      </w:pPr>
      <w:r>
        <w:rPr>
          <w:sz w:val="28"/>
        </w:rPr>
        <w:t>WLWK-PLKLCR06 - Liczba utworzonych w programie miejsc świadczenia usług wspierania rodziny i pieczy zastępczej istniejących po zakończeniu projektu</w:t>
      </w:r>
    </w:p>
    <w:p w14:paraId="4728CB9F" w14:textId="77777777" w:rsidR="009C44D9" w:rsidRDefault="009C44D9">
      <w:pPr>
        <w:rPr>
          <w:b/>
          <w:sz w:val="28"/>
        </w:rPr>
      </w:pPr>
    </w:p>
    <w:p w14:paraId="4728CBA0" w14:textId="77777777" w:rsidR="009C44D9" w:rsidRDefault="00DB0F77">
      <w:pPr>
        <w:pStyle w:val="Nagwek3"/>
        <w:rPr>
          <w:rFonts w:ascii="Calibri" w:hAnsi="Calibri" w:cs="Calibri"/>
          <w:sz w:val="32"/>
        </w:rPr>
      </w:pPr>
      <w:bookmarkStart w:id="69" w:name="_Toc129693498"/>
      <w:r>
        <w:rPr>
          <w:rFonts w:ascii="Calibri" w:hAnsi="Calibri" w:cs="Calibri"/>
          <w:sz w:val="32"/>
        </w:rPr>
        <w:t>Działanie FELU.08.09 Integracja społeczna osób najbardziej potrz</w:t>
      </w:r>
      <w:r>
        <w:rPr>
          <w:rFonts w:ascii="Calibri" w:hAnsi="Calibri" w:cs="Calibri"/>
          <w:sz w:val="32"/>
        </w:rPr>
        <w:t>ebujących wsparcia</w:t>
      </w:r>
      <w:bookmarkEnd w:id="69"/>
    </w:p>
    <w:p w14:paraId="4728CBA1" w14:textId="77777777" w:rsidR="009C44D9" w:rsidRDefault="009C44D9">
      <w:pPr>
        <w:rPr>
          <w:rFonts w:ascii="Calibri" w:hAnsi="Calibri"/>
          <w:sz w:val="32"/>
        </w:rPr>
      </w:pPr>
    </w:p>
    <w:p w14:paraId="4728CBA2" w14:textId="77777777" w:rsidR="009C44D9" w:rsidRDefault="00DB0F77">
      <w:pPr>
        <w:rPr>
          <w:b/>
          <w:sz w:val="28"/>
        </w:rPr>
      </w:pPr>
      <w:r>
        <w:rPr>
          <w:b/>
          <w:sz w:val="28"/>
        </w:rPr>
        <w:t>Cel szczegółowy</w:t>
      </w:r>
    </w:p>
    <w:p w14:paraId="4728CBA3" w14:textId="77777777" w:rsidR="009C44D9" w:rsidRDefault="00DB0F77">
      <w:pPr>
        <w:rPr>
          <w:b/>
          <w:sz w:val="28"/>
        </w:rPr>
      </w:pPr>
      <w:r>
        <w:rPr>
          <w:sz w:val="28"/>
        </w:rPr>
        <w:t>EFS+.CP4.L - Wspieranie integracji społecznej osób zagrożonych ubóstwem lub wykluczeniem społecznym, w tym osób najbardziej potrzebujących i dzieci</w:t>
      </w:r>
    </w:p>
    <w:p w14:paraId="4728CBA4" w14:textId="77777777" w:rsidR="009C44D9" w:rsidRDefault="00DB0F77">
      <w:pPr>
        <w:rPr>
          <w:b/>
          <w:sz w:val="28"/>
        </w:rPr>
      </w:pPr>
      <w:r>
        <w:rPr>
          <w:b/>
          <w:sz w:val="28"/>
        </w:rPr>
        <w:t>Wysokość alokacji ogółem (EUR)</w:t>
      </w:r>
    </w:p>
    <w:p w14:paraId="4728CBA5" w14:textId="77777777" w:rsidR="009C44D9" w:rsidRDefault="00DB0F77">
      <w:pPr>
        <w:rPr>
          <w:b/>
          <w:sz w:val="28"/>
        </w:rPr>
      </w:pPr>
      <w:r>
        <w:rPr>
          <w:sz w:val="28"/>
        </w:rPr>
        <w:t>8 136 233,00</w:t>
      </w:r>
    </w:p>
    <w:p w14:paraId="4728CBA6" w14:textId="77777777" w:rsidR="009C44D9" w:rsidRDefault="00DB0F77">
      <w:pPr>
        <w:rPr>
          <w:b/>
          <w:sz w:val="28"/>
        </w:rPr>
      </w:pPr>
      <w:r>
        <w:rPr>
          <w:b/>
          <w:sz w:val="28"/>
        </w:rPr>
        <w:t>Wysokość alokacji UE (EUR)</w:t>
      </w:r>
    </w:p>
    <w:p w14:paraId="4728CBA7" w14:textId="77777777" w:rsidR="009C44D9" w:rsidRDefault="00DB0F77">
      <w:pPr>
        <w:rPr>
          <w:b/>
          <w:sz w:val="28"/>
        </w:rPr>
      </w:pPr>
      <w:r>
        <w:rPr>
          <w:sz w:val="28"/>
        </w:rPr>
        <w:t>6</w:t>
      </w:r>
      <w:r>
        <w:rPr>
          <w:sz w:val="28"/>
        </w:rPr>
        <w:t xml:space="preserve"> 915 798,00</w:t>
      </w:r>
    </w:p>
    <w:p w14:paraId="4728CBA8" w14:textId="77777777" w:rsidR="009C44D9" w:rsidRDefault="00DB0F77">
      <w:pPr>
        <w:rPr>
          <w:b/>
          <w:sz w:val="28"/>
        </w:rPr>
      </w:pPr>
      <w:r>
        <w:rPr>
          <w:b/>
          <w:sz w:val="28"/>
        </w:rPr>
        <w:t>Zakres interwencji</w:t>
      </w:r>
    </w:p>
    <w:p w14:paraId="4728CBA9" w14:textId="77777777" w:rsidR="009C44D9" w:rsidRDefault="00DB0F77">
      <w:pPr>
        <w:rPr>
          <w:b/>
          <w:sz w:val="28"/>
        </w:rPr>
      </w:pPr>
      <w:r>
        <w:rPr>
          <w:sz w:val="28"/>
        </w:rPr>
        <w:t>163 - Promowanie integracji społecznej osób zagrożonych ubóstwem lub wykluczeniem społecznym, w tym osób najbardziej potrzebujących i dzieci</w:t>
      </w:r>
    </w:p>
    <w:p w14:paraId="4728CBAA" w14:textId="77777777" w:rsidR="009C44D9" w:rsidRDefault="00DB0F77">
      <w:pPr>
        <w:rPr>
          <w:b/>
          <w:sz w:val="28"/>
        </w:rPr>
      </w:pPr>
      <w:r>
        <w:rPr>
          <w:b/>
          <w:sz w:val="28"/>
        </w:rPr>
        <w:t>Opis działania</w:t>
      </w:r>
    </w:p>
    <w:p w14:paraId="4728CBAB" w14:textId="77777777" w:rsidR="009C44D9" w:rsidRDefault="00DB0F77">
      <w:pPr>
        <w:rPr>
          <w:b/>
          <w:sz w:val="28"/>
        </w:rPr>
      </w:pPr>
      <w:r>
        <w:rPr>
          <w:sz w:val="28"/>
        </w:rPr>
        <w:t>Typy projektów:</w:t>
      </w:r>
    </w:p>
    <w:p w14:paraId="4728CBAC" w14:textId="77777777" w:rsidR="009C44D9" w:rsidRDefault="00DB0F77">
      <w:pPr>
        <w:rPr>
          <w:b/>
          <w:sz w:val="28"/>
        </w:rPr>
      </w:pPr>
      <w:r>
        <w:rPr>
          <w:sz w:val="28"/>
        </w:rPr>
        <w:t>1.</w:t>
      </w:r>
      <w:r>
        <w:rPr>
          <w:sz w:val="28"/>
        </w:rPr>
        <w:tab/>
        <w:t>Aktywizacja społeczna osób najbardziej zagrożonych</w:t>
      </w:r>
      <w:r>
        <w:rPr>
          <w:sz w:val="28"/>
        </w:rPr>
        <w:t xml:space="preserve"> ubóstwem lub wykluczeniem społecznym, w tym osób starszych.</w:t>
      </w:r>
    </w:p>
    <w:p w14:paraId="4728CBAD" w14:textId="77777777" w:rsidR="009C44D9" w:rsidRDefault="00DB0F77">
      <w:pPr>
        <w:rPr>
          <w:b/>
          <w:sz w:val="28"/>
        </w:rPr>
      </w:pPr>
      <w:r>
        <w:rPr>
          <w:sz w:val="28"/>
        </w:rPr>
        <w:lastRenderedPageBreak/>
        <w:t>2.</w:t>
      </w:r>
      <w:r>
        <w:rPr>
          <w:sz w:val="28"/>
        </w:rPr>
        <w:tab/>
        <w:t>Rozwój usług dla osób w kryzysie bezdomności oraz zagrożonych bezdomnością lub wykluczeniem mieszkaniowym.</w:t>
      </w:r>
    </w:p>
    <w:p w14:paraId="4728CBAE" w14:textId="77777777" w:rsidR="009C44D9" w:rsidRDefault="00DB0F77">
      <w:pPr>
        <w:rPr>
          <w:b/>
          <w:sz w:val="28"/>
        </w:rPr>
      </w:pPr>
      <w:r>
        <w:rPr>
          <w:sz w:val="28"/>
        </w:rPr>
        <w:t>3.</w:t>
      </w:r>
      <w:r>
        <w:rPr>
          <w:sz w:val="28"/>
        </w:rPr>
        <w:tab/>
        <w:t>Wsparcie działań na rzecz integracji społeczności zagrożonych wykluczeniem społecz</w:t>
      </w:r>
      <w:r>
        <w:rPr>
          <w:sz w:val="28"/>
        </w:rPr>
        <w:t>nym, w tym realizacja działań na rzecz rozwoju lokalnego.</w:t>
      </w:r>
    </w:p>
    <w:p w14:paraId="4728CBAF" w14:textId="77777777" w:rsidR="009C44D9" w:rsidRDefault="00DB0F77">
      <w:pPr>
        <w:rPr>
          <w:b/>
          <w:sz w:val="28"/>
        </w:rPr>
      </w:pPr>
      <w:r>
        <w:rPr>
          <w:sz w:val="28"/>
        </w:rPr>
        <w:t>Kluczowe warunki realizacji projektów:</w:t>
      </w:r>
    </w:p>
    <w:p w14:paraId="4728CBB0" w14:textId="77777777" w:rsidR="009C44D9" w:rsidRDefault="00DB0F77">
      <w:pPr>
        <w:rPr>
          <w:b/>
          <w:sz w:val="28"/>
        </w:rPr>
      </w:pPr>
      <w:r>
        <w:rPr>
          <w:sz w:val="28"/>
        </w:rPr>
        <w:t>Każdorazowo do ogłoszonego naboru projektów Instytucja Organizująca Nabór określi szczegółowe zasady realizacji wsparcia w zakresie poszczególnych typów projek</w:t>
      </w:r>
      <w:r>
        <w:rPr>
          <w:sz w:val="28"/>
        </w:rPr>
        <w:t>tów.</w:t>
      </w:r>
    </w:p>
    <w:p w14:paraId="4728CBB1" w14:textId="77777777" w:rsidR="009C44D9" w:rsidRDefault="00DB0F77">
      <w:pPr>
        <w:rPr>
          <w:b/>
          <w:sz w:val="28"/>
        </w:rPr>
      </w:pPr>
      <w:r>
        <w:rPr>
          <w:sz w:val="28"/>
        </w:rPr>
        <w:t>1.</w:t>
      </w:r>
      <w:r>
        <w:rPr>
          <w:sz w:val="28"/>
        </w:rPr>
        <w:tab/>
        <w:t>Projekty realizowane będą zgodnie z:</w:t>
      </w:r>
    </w:p>
    <w:p w14:paraId="4728CBB2" w14:textId="77777777" w:rsidR="009C44D9" w:rsidRDefault="00DB0F77">
      <w:pPr>
        <w:rPr>
          <w:b/>
          <w:sz w:val="28"/>
        </w:rPr>
      </w:pPr>
      <w:r>
        <w:rPr>
          <w:sz w:val="28"/>
        </w:rPr>
        <w:t>b)</w:t>
      </w:r>
      <w:r>
        <w:rPr>
          <w:sz w:val="28"/>
        </w:rPr>
        <w:tab/>
        <w:t>Wytycznymi dot. kwalifikowalności wydatków na lata 2021-2027,</w:t>
      </w:r>
    </w:p>
    <w:p w14:paraId="4728CBB3" w14:textId="77777777" w:rsidR="009C44D9" w:rsidRDefault="00DB0F77">
      <w:pPr>
        <w:rPr>
          <w:b/>
          <w:sz w:val="28"/>
        </w:rPr>
      </w:pPr>
      <w:r>
        <w:rPr>
          <w:sz w:val="28"/>
        </w:rPr>
        <w:t>c)</w:t>
      </w:r>
      <w:r>
        <w:rPr>
          <w:sz w:val="28"/>
        </w:rPr>
        <w:tab/>
        <w:t>Wytycznymi dot. realizacji zasad równościowych w ramach funduszy unijnych na lata 2021-2027,</w:t>
      </w:r>
    </w:p>
    <w:p w14:paraId="4728CBB4" w14:textId="77777777" w:rsidR="009C44D9" w:rsidRDefault="00DB0F77">
      <w:pPr>
        <w:rPr>
          <w:b/>
          <w:sz w:val="28"/>
        </w:rPr>
      </w:pPr>
      <w:r>
        <w:rPr>
          <w:sz w:val="28"/>
        </w:rPr>
        <w:t>d)</w:t>
      </w:r>
      <w:r>
        <w:rPr>
          <w:sz w:val="28"/>
        </w:rPr>
        <w:tab/>
        <w:t xml:space="preserve">Wytycznymi dot. monitorowania postępu </w:t>
      </w:r>
      <w:r>
        <w:rPr>
          <w:sz w:val="28"/>
        </w:rPr>
        <w:t>rzeczowego realizacji programów na lata 2021-2027.</w:t>
      </w:r>
    </w:p>
    <w:p w14:paraId="4728CBB5" w14:textId="77777777" w:rsidR="009C44D9" w:rsidRDefault="00DB0F77">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w:t>
      </w:r>
      <w:r>
        <w:rPr>
          <w:sz w:val="28"/>
        </w:rPr>
        <w:t>ództwa lubelskiego z możliwością udostępnienia pełnej dokumentacji wdrażanego projektu oraz zapewniające uczestnikom projektu możliwość osobistego kontaktu z kadrą projektu.</w:t>
      </w:r>
    </w:p>
    <w:p w14:paraId="4728CBB6" w14:textId="77777777" w:rsidR="009C44D9" w:rsidRDefault="00DB0F77">
      <w:pPr>
        <w:rPr>
          <w:b/>
          <w:sz w:val="28"/>
        </w:rPr>
      </w:pPr>
      <w:r>
        <w:rPr>
          <w:sz w:val="28"/>
        </w:rPr>
        <w:t>3.</w:t>
      </w:r>
      <w:r>
        <w:rPr>
          <w:sz w:val="28"/>
        </w:rPr>
        <w:tab/>
        <w:t>Przewiduje się działania skierowane do osób zagrożonych ubóstwem lub wykluczeni</w:t>
      </w:r>
      <w:r>
        <w:rPr>
          <w:sz w:val="28"/>
        </w:rPr>
        <w:t>em społecznym, w tym edukacyjne, doradcze, integracyjne, informacyjne, z zakresu poprawy stanu zdrowia, pozwalające na włączenie lub utrzymanie aktywności społecznej, służące wzmacnianiu więzi społecznych i samopomocowych, z uwzględnieniem indywidualnych p</w:t>
      </w:r>
      <w:r>
        <w:rPr>
          <w:sz w:val="28"/>
        </w:rPr>
        <w:t>otrzeb i zaplanowanych wraz z odbiorcami wsparcia (typ 1).</w:t>
      </w:r>
    </w:p>
    <w:p w14:paraId="4728CBB7" w14:textId="77777777" w:rsidR="009C44D9" w:rsidRDefault="00DB0F77">
      <w:pPr>
        <w:rPr>
          <w:b/>
          <w:sz w:val="28"/>
        </w:rPr>
      </w:pPr>
      <w:r>
        <w:rPr>
          <w:sz w:val="28"/>
        </w:rPr>
        <w:t>4.</w:t>
      </w:r>
      <w:r>
        <w:rPr>
          <w:sz w:val="28"/>
        </w:rPr>
        <w:tab/>
        <w:t xml:space="preserve">Wsparciem zostaną objęte osoby w kryzysie bezdomności, zagrożone bezdomnością lub wykluczeniem mieszkaniowym poprzez usługi środowiskowe </w:t>
      </w:r>
      <w:r>
        <w:rPr>
          <w:sz w:val="28"/>
        </w:rPr>
        <w:lastRenderedPageBreak/>
        <w:t xml:space="preserve">(m.in. w postaci doradztwa, </w:t>
      </w:r>
      <w:r>
        <w:rPr>
          <w:sz w:val="28"/>
        </w:rPr>
        <w:t>streetworkingu, pomocy prawnej i psychologicznej), wykorzystanie tworzonych lub istniejących mieszkań chronionych i wspomaganych lub wsparcie funkcjonowania tych mieszkań oraz innych rozwiązań łączących wsparcie społeczne i mieszkaniowe dla osób w kryzysie</w:t>
      </w:r>
      <w:r>
        <w:rPr>
          <w:sz w:val="28"/>
        </w:rPr>
        <w:t xml:space="preserve"> bezdomności, w tym programu „Najpierw mieszkanie” (typ 2).</w:t>
      </w:r>
    </w:p>
    <w:p w14:paraId="4728CBB8" w14:textId="77777777" w:rsidR="009C44D9" w:rsidRDefault="00DB0F77">
      <w:pPr>
        <w:rPr>
          <w:b/>
          <w:sz w:val="28"/>
        </w:rPr>
      </w:pPr>
      <w:r>
        <w:rPr>
          <w:sz w:val="28"/>
        </w:rPr>
        <w:t>5.</w:t>
      </w:r>
      <w:r>
        <w:rPr>
          <w:sz w:val="28"/>
        </w:rPr>
        <w:tab/>
        <w:t>Wsparcie obejmować będzie działania na rzecz aktywności osób starszych w zakresie edukacji, integracji wewnątrz i międzypokoleniowej, przeciwdziałania e-wykluczeniu, zwiększenia aktywności w sp</w:t>
      </w:r>
      <w:r>
        <w:rPr>
          <w:sz w:val="28"/>
        </w:rPr>
        <w:t>ołecznościach lokalnych (typ 3).</w:t>
      </w:r>
    </w:p>
    <w:p w14:paraId="4728CBB9" w14:textId="77777777" w:rsidR="009C44D9" w:rsidRDefault="00DB0F77">
      <w:pPr>
        <w:rPr>
          <w:b/>
          <w:sz w:val="28"/>
        </w:rPr>
      </w:pPr>
      <w:r>
        <w:rPr>
          <w:sz w:val="28"/>
        </w:rPr>
        <w:t>6.</w:t>
      </w:r>
      <w:r>
        <w:rPr>
          <w:sz w:val="28"/>
        </w:rPr>
        <w:tab/>
        <w:t>Preferowane będą projekty wynikające z Gminnych Programów Rewitalizacji.</w:t>
      </w:r>
    </w:p>
    <w:p w14:paraId="4728CBBA" w14:textId="77777777" w:rsidR="009C44D9" w:rsidRDefault="00DB0F77">
      <w:pPr>
        <w:rPr>
          <w:b/>
          <w:sz w:val="28"/>
        </w:rPr>
      </w:pPr>
      <w:r>
        <w:rPr>
          <w:b/>
          <w:sz w:val="28"/>
        </w:rPr>
        <w:t>Maksymalny % poziom dofinansowania UE w projekcie</w:t>
      </w:r>
    </w:p>
    <w:p w14:paraId="4728CBBB" w14:textId="77777777" w:rsidR="009C44D9" w:rsidRDefault="00DB0F77">
      <w:pPr>
        <w:rPr>
          <w:b/>
          <w:sz w:val="28"/>
        </w:rPr>
      </w:pPr>
      <w:r>
        <w:rPr>
          <w:sz w:val="28"/>
        </w:rPr>
        <w:t>85</w:t>
      </w:r>
    </w:p>
    <w:p w14:paraId="4728CBBC" w14:textId="77777777" w:rsidR="009C44D9" w:rsidRDefault="00DB0F77">
      <w:pPr>
        <w:rPr>
          <w:b/>
          <w:sz w:val="28"/>
        </w:rPr>
      </w:pPr>
      <w:r>
        <w:rPr>
          <w:b/>
          <w:sz w:val="28"/>
        </w:rPr>
        <w:t xml:space="preserve">Maksymalny % poziom dofinansowania całkowitego wydatków kwalifikowalnych na poziomie projektu </w:t>
      </w:r>
      <w:r>
        <w:rPr>
          <w:b/>
          <w:sz w:val="28"/>
        </w:rPr>
        <w:t>(środki UE + współfinansowanie ze środków krajowych przyznane beneficjentowi przez właściwą instytucję)</w:t>
      </w:r>
    </w:p>
    <w:p w14:paraId="4728CBBD" w14:textId="77777777" w:rsidR="009C44D9" w:rsidRDefault="00DB0F77">
      <w:pPr>
        <w:rPr>
          <w:b/>
          <w:sz w:val="28"/>
        </w:rPr>
      </w:pPr>
      <w:r>
        <w:rPr>
          <w:sz w:val="28"/>
        </w:rPr>
        <w:t>95</w:t>
      </w:r>
    </w:p>
    <w:p w14:paraId="4728CBBE" w14:textId="77777777" w:rsidR="009C44D9" w:rsidRDefault="00DB0F77">
      <w:pPr>
        <w:rPr>
          <w:b/>
          <w:sz w:val="28"/>
        </w:rPr>
      </w:pPr>
      <w:r>
        <w:rPr>
          <w:b/>
          <w:sz w:val="28"/>
        </w:rPr>
        <w:t>Pomoc publiczna – unijna podstawa prawna</w:t>
      </w:r>
    </w:p>
    <w:p w14:paraId="4728CBBF" w14:textId="77777777" w:rsidR="009C44D9" w:rsidRDefault="00DB0F77">
      <w:pPr>
        <w:rPr>
          <w:b/>
          <w:sz w:val="28"/>
        </w:rPr>
      </w:pPr>
      <w:r>
        <w:rPr>
          <w:sz w:val="28"/>
        </w:rPr>
        <w:t>Bez pomocy</w:t>
      </w:r>
    </w:p>
    <w:p w14:paraId="4728CBC0" w14:textId="77777777" w:rsidR="009C44D9" w:rsidRDefault="00DB0F77">
      <w:pPr>
        <w:rPr>
          <w:b/>
          <w:sz w:val="28"/>
        </w:rPr>
      </w:pPr>
      <w:r>
        <w:rPr>
          <w:b/>
          <w:sz w:val="28"/>
        </w:rPr>
        <w:t>Pomoc publiczna – krajowa podstawa prawna</w:t>
      </w:r>
    </w:p>
    <w:p w14:paraId="4728CBC1" w14:textId="77777777" w:rsidR="009C44D9" w:rsidRDefault="00DB0F77">
      <w:pPr>
        <w:rPr>
          <w:b/>
          <w:sz w:val="28"/>
        </w:rPr>
      </w:pPr>
      <w:r>
        <w:rPr>
          <w:sz w:val="28"/>
        </w:rPr>
        <w:t>Bez pomocy</w:t>
      </w:r>
    </w:p>
    <w:p w14:paraId="4728CBC2" w14:textId="77777777" w:rsidR="009C44D9" w:rsidRDefault="00DB0F77">
      <w:pPr>
        <w:rPr>
          <w:b/>
          <w:sz w:val="28"/>
        </w:rPr>
      </w:pPr>
      <w:r>
        <w:rPr>
          <w:b/>
          <w:sz w:val="28"/>
        </w:rPr>
        <w:t>Uproszczone metody rozliczania</w:t>
      </w:r>
    </w:p>
    <w:p w14:paraId="4728CBC3" w14:textId="77777777" w:rsidR="009C44D9" w:rsidRDefault="00DB0F77">
      <w:pPr>
        <w:rPr>
          <w:b/>
          <w:sz w:val="28"/>
        </w:rPr>
      </w:pPr>
      <w:r>
        <w:rPr>
          <w:sz w:val="28"/>
        </w:rPr>
        <w:t>do 25% stawka</w:t>
      </w:r>
      <w:r>
        <w:rPr>
          <w:sz w:val="28"/>
        </w:rPr>
        <w:t xml:space="preserve"> ryczałtowa na koszty pośrednie w oparciu o metodykę IZ (podstawa wyliczenia: koszty bezpośrednie) [art. 54(c) CPR], uproszczona metoda rozliczania wydatków w oparciu o projekt budżetu [art. 53(3)(b) CPR]</w:t>
      </w:r>
    </w:p>
    <w:p w14:paraId="4728CBC4" w14:textId="77777777" w:rsidR="009C44D9" w:rsidRDefault="00DB0F77">
      <w:pPr>
        <w:rPr>
          <w:b/>
          <w:sz w:val="28"/>
        </w:rPr>
      </w:pPr>
      <w:r>
        <w:rPr>
          <w:b/>
          <w:sz w:val="28"/>
        </w:rPr>
        <w:t>Forma wsparcia</w:t>
      </w:r>
    </w:p>
    <w:p w14:paraId="4728CBC5" w14:textId="77777777" w:rsidR="009C44D9" w:rsidRDefault="00DB0F77">
      <w:pPr>
        <w:rPr>
          <w:b/>
          <w:sz w:val="28"/>
        </w:rPr>
      </w:pPr>
      <w:r>
        <w:rPr>
          <w:sz w:val="28"/>
        </w:rPr>
        <w:t>Dotacja</w:t>
      </w:r>
    </w:p>
    <w:p w14:paraId="4728CBC6" w14:textId="77777777" w:rsidR="009C44D9" w:rsidRDefault="00DB0F77">
      <w:pPr>
        <w:rPr>
          <w:b/>
          <w:sz w:val="28"/>
        </w:rPr>
      </w:pPr>
      <w:r>
        <w:rPr>
          <w:b/>
          <w:sz w:val="28"/>
        </w:rPr>
        <w:lastRenderedPageBreak/>
        <w:t>Dopuszczalny cross-financing</w:t>
      </w:r>
      <w:r>
        <w:rPr>
          <w:b/>
          <w:sz w:val="28"/>
        </w:rPr>
        <w:t xml:space="preserve"> (%)</w:t>
      </w:r>
    </w:p>
    <w:p w14:paraId="4728CBC7" w14:textId="77777777" w:rsidR="009C44D9" w:rsidRDefault="00DB0F77">
      <w:pPr>
        <w:rPr>
          <w:b/>
          <w:sz w:val="28"/>
        </w:rPr>
      </w:pPr>
      <w:r>
        <w:rPr>
          <w:sz w:val="28"/>
        </w:rPr>
        <w:t>15</w:t>
      </w:r>
    </w:p>
    <w:p w14:paraId="4728CBC8" w14:textId="77777777" w:rsidR="009C44D9" w:rsidRDefault="00DB0F77">
      <w:pPr>
        <w:rPr>
          <w:b/>
          <w:sz w:val="28"/>
        </w:rPr>
      </w:pPr>
      <w:r>
        <w:rPr>
          <w:b/>
          <w:sz w:val="28"/>
        </w:rPr>
        <w:t>Minimalny wkład własny beneficjenta</w:t>
      </w:r>
    </w:p>
    <w:p w14:paraId="4728CBC9" w14:textId="77777777" w:rsidR="009C44D9" w:rsidRDefault="00DB0F77">
      <w:pPr>
        <w:rPr>
          <w:b/>
          <w:sz w:val="28"/>
        </w:rPr>
      </w:pPr>
      <w:r>
        <w:rPr>
          <w:sz w:val="28"/>
        </w:rPr>
        <w:t>5%</w:t>
      </w:r>
    </w:p>
    <w:p w14:paraId="4728CBCA" w14:textId="77777777" w:rsidR="009C44D9" w:rsidRDefault="00DB0F77">
      <w:pPr>
        <w:rPr>
          <w:b/>
          <w:sz w:val="28"/>
        </w:rPr>
      </w:pPr>
      <w:r>
        <w:rPr>
          <w:b/>
          <w:sz w:val="28"/>
        </w:rPr>
        <w:t>Minimalna wartość projektu</w:t>
      </w:r>
    </w:p>
    <w:p w14:paraId="4728CBCB" w14:textId="77777777" w:rsidR="009C44D9" w:rsidRDefault="00DB0F77">
      <w:pPr>
        <w:rPr>
          <w:b/>
          <w:sz w:val="28"/>
        </w:rPr>
      </w:pPr>
      <w:r>
        <w:rPr>
          <w:sz w:val="28"/>
        </w:rPr>
        <w:t>100 000,00</w:t>
      </w:r>
    </w:p>
    <w:p w14:paraId="4728CBCC" w14:textId="77777777" w:rsidR="009C44D9" w:rsidRDefault="00DB0F77">
      <w:pPr>
        <w:rPr>
          <w:b/>
          <w:sz w:val="28"/>
        </w:rPr>
      </w:pPr>
      <w:r>
        <w:rPr>
          <w:b/>
          <w:sz w:val="28"/>
        </w:rPr>
        <w:t>Minimalna wartość wydatków kwalifikowalnych w projekcie</w:t>
      </w:r>
    </w:p>
    <w:p w14:paraId="4728CBCD" w14:textId="77777777" w:rsidR="009C44D9" w:rsidRDefault="00DB0F77">
      <w:pPr>
        <w:rPr>
          <w:b/>
          <w:sz w:val="28"/>
        </w:rPr>
      </w:pPr>
      <w:r>
        <w:rPr>
          <w:sz w:val="28"/>
        </w:rPr>
        <w:t>100 000,00</w:t>
      </w:r>
    </w:p>
    <w:p w14:paraId="4728CBCE" w14:textId="77777777" w:rsidR="009C44D9" w:rsidRDefault="00DB0F77">
      <w:pPr>
        <w:rPr>
          <w:b/>
          <w:sz w:val="28"/>
        </w:rPr>
      </w:pPr>
      <w:r>
        <w:rPr>
          <w:b/>
          <w:sz w:val="28"/>
        </w:rPr>
        <w:t>Sposób wyboru projektów</w:t>
      </w:r>
    </w:p>
    <w:p w14:paraId="4728CBCF" w14:textId="77777777" w:rsidR="009C44D9" w:rsidRDefault="00DB0F77">
      <w:pPr>
        <w:rPr>
          <w:b/>
          <w:sz w:val="28"/>
        </w:rPr>
      </w:pPr>
      <w:r>
        <w:rPr>
          <w:sz w:val="28"/>
        </w:rPr>
        <w:t>Konkurencyjny</w:t>
      </w:r>
    </w:p>
    <w:p w14:paraId="4728CBD0" w14:textId="77777777" w:rsidR="009C44D9" w:rsidRDefault="00DB0F77">
      <w:pPr>
        <w:rPr>
          <w:b/>
          <w:sz w:val="28"/>
        </w:rPr>
      </w:pPr>
      <w:r>
        <w:rPr>
          <w:b/>
          <w:sz w:val="28"/>
        </w:rPr>
        <w:t>Realizacja instrumentów terytorialnych</w:t>
      </w:r>
    </w:p>
    <w:p w14:paraId="4728CBD1" w14:textId="77777777" w:rsidR="009C44D9" w:rsidRDefault="00DB0F77">
      <w:pPr>
        <w:rPr>
          <w:b/>
          <w:sz w:val="28"/>
        </w:rPr>
      </w:pPr>
      <w:r>
        <w:rPr>
          <w:sz w:val="28"/>
        </w:rPr>
        <w:t>Nie dotyczy</w:t>
      </w:r>
    </w:p>
    <w:p w14:paraId="4728CBD2" w14:textId="77777777" w:rsidR="009C44D9" w:rsidRDefault="00DB0F77">
      <w:pPr>
        <w:rPr>
          <w:b/>
          <w:sz w:val="28"/>
        </w:rPr>
      </w:pPr>
      <w:r>
        <w:rPr>
          <w:b/>
          <w:sz w:val="28"/>
        </w:rPr>
        <w:t>Typ beneficjent</w:t>
      </w:r>
      <w:r>
        <w:rPr>
          <w:b/>
          <w:sz w:val="28"/>
        </w:rPr>
        <w:t>a – ogólny</w:t>
      </w:r>
    </w:p>
    <w:p w14:paraId="4728CBD3" w14:textId="77777777" w:rsidR="009C44D9" w:rsidRDefault="00DB0F77">
      <w:pPr>
        <w:rPr>
          <w:b/>
          <w:sz w:val="28"/>
        </w:rPr>
      </w:pPr>
      <w:r>
        <w:rPr>
          <w:sz w:val="28"/>
        </w:rPr>
        <w:t>Administracja publiczna, Organizacje społeczne i związki wyznaniowe, Służby publiczne</w:t>
      </w:r>
    </w:p>
    <w:p w14:paraId="4728CBD4" w14:textId="77777777" w:rsidR="009C44D9" w:rsidRDefault="00DB0F77">
      <w:pPr>
        <w:rPr>
          <w:b/>
          <w:sz w:val="28"/>
        </w:rPr>
      </w:pPr>
      <w:r>
        <w:rPr>
          <w:b/>
          <w:sz w:val="28"/>
        </w:rPr>
        <w:t>Grupa docelowa</w:t>
      </w:r>
    </w:p>
    <w:p w14:paraId="4728CBD5" w14:textId="77777777" w:rsidR="009C44D9" w:rsidRDefault="00DB0F77">
      <w:pPr>
        <w:rPr>
          <w:b/>
          <w:sz w:val="28"/>
        </w:rPr>
      </w:pPr>
      <w:r>
        <w:rPr>
          <w:sz w:val="28"/>
        </w:rPr>
        <w:t xml:space="preserve">społeczności lokalne, otoczenie osób zagrożonych ubóstwem lub wykluczeniem społecznym, osoby zagrożone ubóstwem i wykluczeniem </w:t>
      </w:r>
      <w:r>
        <w:rPr>
          <w:sz w:val="28"/>
        </w:rPr>
        <w:t>społecznym, osoby w kryzysie bezdomności i zagrożone wykluczeniem mieszkaniowym</w:t>
      </w:r>
    </w:p>
    <w:p w14:paraId="4728CBD6" w14:textId="77777777" w:rsidR="009C44D9" w:rsidRDefault="00DB0F77">
      <w:pPr>
        <w:rPr>
          <w:b/>
          <w:sz w:val="28"/>
        </w:rPr>
      </w:pPr>
      <w:r>
        <w:rPr>
          <w:b/>
          <w:sz w:val="28"/>
        </w:rPr>
        <w:t>Słowa kluczowe</w:t>
      </w:r>
    </w:p>
    <w:p w14:paraId="4728CBD7" w14:textId="77777777" w:rsidR="009C44D9" w:rsidRDefault="00DB0F77">
      <w:pPr>
        <w:rPr>
          <w:b/>
          <w:sz w:val="28"/>
        </w:rPr>
      </w:pPr>
      <w:r>
        <w:rPr>
          <w:sz w:val="28"/>
        </w:rPr>
        <w:t>integracja_społeczna, aktywizacja_społeczna, usługi_społeczne</w:t>
      </w:r>
    </w:p>
    <w:p w14:paraId="4728CBD8" w14:textId="77777777" w:rsidR="009C44D9" w:rsidRDefault="00DB0F77">
      <w:pPr>
        <w:rPr>
          <w:b/>
          <w:sz w:val="28"/>
        </w:rPr>
      </w:pPr>
      <w:r>
        <w:rPr>
          <w:b/>
          <w:sz w:val="28"/>
        </w:rPr>
        <w:t>Kryteria wyboru projektów</w:t>
      </w:r>
    </w:p>
    <w:p w14:paraId="4728CBD9" w14:textId="77777777" w:rsidR="009C44D9" w:rsidRDefault="00DB0F77">
      <w:pPr>
        <w:rPr>
          <w:b/>
          <w:sz w:val="28"/>
        </w:rPr>
      </w:pPr>
      <w:r>
        <w:rPr>
          <w:sz w:val="28"/>
        </w:rPr>
        <w:t>http://funduszeUE.lubelskie.pl</w:t>
      </w:r>
    </w:p>
    <w:p w14:paraId="4728CBDA" w14:textId="77777777" w:rsidR="009C44D9" w:rsidRDefault="00DB0F77">
      <w:pPr>
        <w:rPr>
          <w:b/>
          <w:sz w:val="28"/>
        </w:rPr>
      </w:pPr>
      <w:r>
        <w:rPr>
          <w:b/>
          <w:sz w:val="28"/>
        </w:rPr>
        <w:lastRenderedPageBreak/>
        <w:t>Wskaźniki produktu</w:t>
      </w:r>
    </w:p>
    <w:p w14:paraId="4728CBDB" w14:textId="77777777" w:rsidR="009C44D9" w:rsidRDefault="00DB0F77">
      <w:pPr>
        <w:rPr>
          <w:b/>
          <w:sz w:val="28"/>
        </w:rPr>
      </w:pPr>
      <w:r>
        <w:rPr>
          <w:sz w:val="28"/>
        </w:rPr>
        <w:t>WLWK-EECO01 - Całkowita</w:t>
      </w:r>
      <w:r>
        <w:rPr>
          <w:sz w:val="28"/>
        </w:rPr>
        <w:t xml:space="preserve"> liczba osób objętych wsparciem</w:t>
      </w:r>
    </w:p>
    <w:p w14:paraId="4728CBDC" w14:textId="77777777" w:rsidR="009C44D9" w:rsidRDefault="00DB0F77">
      <w:pPr>
        <w:rPr>
          <w:b/>
          <w:sz w:val="28"/>
        </w:rPr>
      </w:pPr>
      <w:r>
        <w:rPr>
          <w:sz w:val="28"/>
        </w:rPr>
        <w:t>WLWK-PL0CO02 - Liczba obiektów dostosowanych do potrzeb osób z niepełnosprawnościami</w:t>
      </w:r>
    </w:p>
    <w:p w14:paraId="4728CBDD" w14:textId="77777777" w:rsidR="009C44D9" w:rsidRDefault="00DB0F77">
      <w:pPr>
        <w:rPr>
          <w:b/>
          <w:sz w:val="28"/>
        </w:rPr>
      </w:pPr>
      <w:r>
        <w:rPr>
          <w:sz w:val="28"/>
        </w:rPr>
        <w:t>WLWK-EECO19 - Liczba objętych wsparciem mikro-, małych i średnich przedsiębiorstw (w tym spółdzielni i przedsiębiorstw społecznych)</w:t>
      </w:r>
    </w:p>
    <w:p w14:paraId="4728CBDE" w14:textId="77777777" w:rsidR="009C44D9" w:rsidRDefault="00DB0F77">
      <w:pPr>
        <w:rPr>
          <w:b/>
          <w:sz w:val="28"/>
        </w:rPr>
      </w:pPr>
      <w:r>
        <w:rPr>
          <w:sz w:val="28"/>
        </w:rPr>
        <w:t>WLWK-EE</w:t>
      </w:r>
      <w:r>
        <w:rPr>
          <w:sz w:val="28"/>
        </w:rPr>
        <w:t>CO18 - Liczba objętych wsparciem podmiotów administracji publicznej lub służb publicznych na szczeblu krajowym, regionalnym lub lokalnym</w:t>
      </w:r>
    </w:p>
    <w:p w14:paraId="4728CBDF" w14:textId="77777777" w:rsidR="009C44D9" w:rsidRDefault="00DB0F77">
      <w:pPr>
        <w:rPr>
          <w:b/>
          <w:sz w:val="28"/>
        </w:rPr>
      </w:pPr>
      <w:r>
        <w:rPr>
          <w:sz w:val="28"/>
        </w:rPr>
        <w:t>WLWK-EECO04 - Liczba osób biernych zawodowo objętych wsparciem w programie</w:t>
      </w:r>
    </w:p>
    <w:p w14:paraId="4728CBE0" w14:textId="77777777" w:rsidR="009C44D9" w:rsidRDefault="00DB0F77">
      <w:pPr>
        <w:rPr>
          <w:b/>
          <w:sz w:val="28"/>
        </w:rPr>
      </w:pPr>
      <w:r>
        <w:rPr>
          <w:sz w:val="28"/>
        </w:rPr>
        <w:t xml:space="preserve">WLWK-EECO15 - Liczba osób </w:t>
      </w:r>
      <w:r>
        <w:rPr>
          <w:sz w:val="28"/>
        </w:rPr>
        <w:t>należących do mniejszości, w tym społeczności marginalizowanych takich jak Romowie, objętych wsparciem w programie</w:t>
      </w:r>
    </w:p>
    <w:p w14:paraId="4728CBE1" w14:textId="77777777" w:rsidR="009C44D9" w:rsidRDefault="00DB0F77">
      <w:pPr>
        <w:rPr>
          <w:b/>
          <w:sz w:val="28"/>
        </w:rPr>
      </w:pPr>
      <w:r>
        <w:rPr>
          <w:sz w:val="28"/>
        </w:rPr>
        <w:t>WLWK-EECO14 - Liczba osób obcego pochodzenia objętych wsparciem w programie</w:t>
      </w:r>
    </w:p>
    <w:p w14:paraId="4728CBE2" w14:textId="77777777" w:rsidR="009C44D9" w:rsidRDefault="00DB0F77">
      <w:pPr>
        <w:rPr>
          <w:b/>
          <w:sz w:val="28"/>
        </w:rPr>
      </w:pPr>
      <w:r>
        <w:rPr>
          <w:sz w:val="28"/>
        </w:rPr>
        <w:t xml:space="preserve">WLWK-EECO16 - Liczba osób w kryzysie bezdomności lub dotkniętych </w:t>
      </w:r>
      <w:r>
        <w:rPr>
          <w:sz w:val="28"/>
        </w:rPr>
        <w:t>wykluczeniem z dostępu do mieszkań, objętych wsparciem w programie</w:t>
      </w:r>
    </w:p>
    <w:p w14:paraId="4728CBE3" w14:textId="77777777" w:rsidR="009C44D9" w:rsidRDefault="00DB0F77">
      <w:pPr>
        <w:rPr>
          <w:b/>
          <w:sz w:val="28"/>
        </w:rPr>
      </w:pPr>
      <w:r>
        <w:rPr>
          <w:sz w:val="28"/>
        </w:rPr>
        <w:t>WLWK-EECO13 - Liczba osób z krajów trzecich objętych wsparciem w programie</w:t>
      </w:r>
    </w:p>
    <w:p w14:paraId="4728CBE4" w14:textId="77777777" w:rsidR="009C44D9" w:rsidRDefault="00DB0F77">
      <w:pPr>
        <w:rPr>
          <w:b/>
          <w:sz w:val="28"/>
        </w:rPr>
      </w:pPr>
      <w:r>
        <w:rPr>
          <w:sz w:val="28"/>
        </w:rPr>
        <w:t>WLWK-EECO12 - Liczba osób z niepełnosprawnościami objętych wsparciem w programie</w:t>
      </w:r>
    </w:p>
    <w:p w14:paraId="4728CBE5" w14:textId="77777777" w:rsidR="009C44D9" w:rsidRDefault="00DB0F77">
      <w:pPr>
        <w:rPr>
          <w:b/>
          <w:sz w:val="28"/>
        </w:rPr>
      </w:pPr>
      <w:r>
        <w:rPr>
          <w:sz w:val="28"/>
        </w:rPr>
        <w:t xml:space="preserve">WLWK-PL0CO01 - Liczba projektów, </w:t>
      </w:r>
      <w:r>
        <w:rPr>
          <w:sz w:val="28"/>
        </w:rPr>
        <w:t>w których sfinansowano koszty racjonalnych usprawnień dla osób z niepełnosprawnościami</w:t>
      </w:r>
    </w:p>
    <w:p w14:paraId="4728CBE6" w14:textId="77777777" w:rsidR="009C44D9" w:rsidRDefault="00DB0F77">
      <w:pPr>
        <w:rPr>
          <w:b/>
          <w:sz w:val="28"/>
        </w:rPr>
      </w:pPr>
      <w:r>
        <w:rPr>
          <w:b/>
          <w:sz w:val="28"/>
        </w:rPr>
        <w:t>Wskaźniki rezultatu</w:t>
      </w:r>
    </w:p>
    <w:p w14:paraId="4728CBE7" w14:textId="77777777" w:rsidR="009C44D9" w:rsidRDefault="00DB0F77">
      <w:pPr>
        <w:rPr>
          <w:b/>
          <w:sz w:val="28"/>
        </w:rPr>
      </w:pPr>
      <w:r>
        <w:rPr>
          <w:sz w:val="28"/>
        </w:rPr>
        <w:t>WLWK-PLHILCR01 - Liczba osób, których sytuacja społeczna uległa poprawie po opuszczeniu programu</w:t>
      </w:r>
    </w:p>
    <w:p w14:paraId="4728CBE8" w14:textId="77777777" w:rsidR="009C44D9" w:rsidRDefault="009C44D9">
      <w:pPr>
        <w:rPr>
          <w:b/>
          <w:sz w:val="28"/>
        </w:rPr>
      </w:pPr>
    </w:p>
    <w:p w14:paraId="4728CBE9" w14:textId="77777777" w:rsidR="009C44D9" w:rsidRDefault="00DB0F77">
      <w:pPr>
        <w:pStyle w:val="Nagwek2"/>
        <w:rPr>
          <w:rFonts w:ascii="Calibri" w:hAnsi="Calibri" w:cs="Calibri"/>
          <w:i w:val="0"/>
          <w:sz w:val="32"/>
        </w:rPr>
      </w:pPr>
      <w:bookmarkStart w:id="70" w:name="_Toc129693499"/>
      <w:r>
        <w:rPr>
          <w:rFonts w:ascii="Calibri" w:hAnsi="Calibri" w:cs="Calibri"/>
          <w:i w:val="0"/>
          <w:sz w:val="32"/>
        </w:rPr>
        <w:lastRenderedPageBreak/>
        <w:t>Priorytet FELU.09 Zaspokajanie potrzeb rynku pracy</w:t>
      </w:r>
      <w:bookmarkEnd w:id="70"/>
    </w:p>
    <w:p w14:paraId="4728CBEA" w14:textId="77777777" w:rsidR="009C44D9" w:rsidRDefault="009C44D9">
      <w:pPr>
        <w:rPr>
          <w:rFonts w:ascii="Calibri" w:hAnsi="Calibri"/>
          <w:sz w:val="32"/>
        </w:rPr>
      </w:pPr>
    </w:p>
    <w:p w14:paraId="4728CBEB" w14:textId="77777777" w:rsidR="009C44D9" w:rsidRDefault="00DB0F77">
      <w:pPr>
        <w:rPr>
          <w:b/>
          <w:sz w:val="28"/>
        </w:rPr>
      </w:pPr>
      <w:r>
        <w:rPr>
          <w:b/>
          <w:sz w:val="28"/>
        </w:rPr>
        <w:t>Instytucja Zarządzająca</w:t>
      </w:r>
    </w:p>
    <w:p w14:paraId="4728CBEC" w14:textId="77777777" w:rsidR="009C44D9" w:rsidRDefault="00DB0F77">
      <w:pPr>
        <w:rPr>
          <w:b/>
          <w:sz w:val="28"/>
        </w:rPr>
      </w:pPr>
      <w:r>
        <w:rPr>
          <w:sz w:val="28"/>
        </w:rPr>
        <w:t>Urząd Marszałkowski Województwa Lubelskiego</w:t>
      </w:r>
    </w:p>
    <w:p w14:paraId="4728CBED" w14:textId="77777777" w:rsidR="009C44D9" w:rsidRDefault="00DB0F77">
      <w:pPr>
        <w:rPr>
          <w:b/>
          <w:sz w:val="28"/>
        </w:rPr>
      </w:pPr>
      <w:r>
        <w:rPr>
          <w:b/>
          <w:sz w:val="28"/>
        </w:rPr>
        <w:t>Fundusz</w:t>
      </w:r>
    </w:p>
    <w:p w14:paraId="4728CBEE" w14:textId="77777777" w:rsidR="009C44D9" w:rsidRDefault="00DB0F77">
      <w:pPr>
        <w:rPr>
          <w:b/>
          <w:sz w:val="28"/>
        </w:rPr>
      </w:pPr>
      <w:r>
        <w:rPr>
          <w:sz w:val="28"/>
        </w:rPr>
        <w:t>Europejski Fundusz Społeczny +</w:t>
      </w:r>
    </w:p>
    <w:p w14:paraId="4728CBEF" w14:textId="77777777" w:rsidR="009C44D9" w:rsidRDefault="00DB0F77">
      <w:pPr>
        <w:rPr>
          <w:b/>
          <w:sz w:val="28"/>
        </w:rPr>
      </w:pPr>
      <w:r>
        <w:rPr>
          <w:b/>
          <w:sz w:val="28"/>
        </w:rPr>
        <w:t>Cel Polityki</w:t>
      </w:r>
    </w:p>
    <w:p w14:paraId="4728CBF0" w14:textId="77777777" w:rsidR="009C44D9" w:rsidRDefault="00DB0F77">
      <w:pPr>
        <w:rPr>
          <w:b/>
          <w:sz w:val="28"/>
        </w:rPr>
      </w:pPr>
      <w:r>
        <w:rPr>
          <w:sz w:val="28"/>
        </w:rPr>
        <w:t>CP4 - Europa o silniejszym wymiarze społecznym, bardziej sprzyjająca włączeniu społecznemu i wdrażająca Europejski filar praw socjalnyc</w:t>
      </w:r>
      <w:r>
        <w:rPr>
          <w:sz w:val="28"/>
        </w:rPr>
        <w:t>h</w:t>
      </w:r>
    </w:p>
    <w:p w14:paraId="4728CBF1" w14:textId="77777777" w:rsidR="009C44D9" w:rsidRDefault="00DB0F77">
      <w:pPr>
        <w:rPr>
          <w:b/>
          <w:sz w:val="28"/>
        </w:rPr>
      </w:pPr>
      <w:r>
        <w:rPr>
          <w:b/>
          <w:sz w:val="28"/>
        </w:rPr>
        <w:t>Miejsce realizacji</w:t>
      </w:r>
    </w:p>
    <w:p w14:paraId="4728CBF2" w14:textId="77777777" w:rsidR="009C44D9" w:rsidRDefault="00DB0F77">
      <w:pPr>
        <w:rPr>
          <w:b/>
          <w:sz w:val="28"/>
        </w:rPr>
      </w:pPr>
      <w:r>
        <w:rPr>
          <w:sz w:val="28"/>
        </w:rPr>
        <w:t>LUBELSKIE</w:t>
      </w:r>
    </w:p>
    <w:p w14:paraId="4728CBF3" w14:textId="77777777" w:rsidR="009C44D9" w:rsidRDefault="00DB0F77">
      <w:pPr>
        <w:rPr>
          <w:b/>
          <w:sz w:val="28"/>
        </w:rPr>
      </w:pPr>
      <w:r>
        <w:rPr>
          <w:b/>
          <w:sz w:val="28"/>
        </w:rPr>
        <w:t>Wysokość alokacji ogółem (EUR)</w:t>
      </w:r>
    </w:p>
    <w:p w14:paraId="4728CBF4" w14:textId="77777777" w:rsidR="009C44D9" w:rsidRDefault="00DB0F77">
      <w:pPr>
        <w:rPr>
          <w:b/>
          <w:sz w:val="28"/>
        </w:rPr>
      </w:pPr>
      <w:r>
        <w:rPr>
          <w:sz w:val="28"/>
        </w:rPr>
        <w:t>270 064 984,00</w:t>
      </w:r>
    </w:p>
    <w:p w14:paraId="4728CBF5" w14:textId="77777777" w:rsidR="009C44D9" w:rsidRDefault="00DB0F77">
      <w:pPr>
        <w:rPr>
          <w:b/>
          <w:sz w:val="28"/>
        </w:rPr>
      </w:pPr>
      <w:r>
        <w:rPr>
          <w:b/>
          <w:sz w:val="28"/>
        </w:rPr>
        <w:t>Wysokość alokacji UE (EUR)</w:t>
      </w:r>
    </w:p>
    <w:p w14:paraId="4728CBF6" w14:textId="77777777" w:rsidR="009C44D9" w:rsidRDefault="00DB0F77">
      <w:pPr>
        <w:rPr>
          <w:b/>
          <w:sz w:val="28"/>
        </w:rPr>
      </w:pPr>
      <w:r>
        <w:rPr>
          <w:sz w:val="28"/>
        </w:rPr>
        <w:t>229 555 236,00</w:t>
      </w:r>
    </w:p>
    <w:p w14:paraId="4728CBF7" w14:textId="77777777" w:rsidR="009C44D9" w:rsidRDefault="009C44D9">
      <w:pPr>
        <w:rPr>
          <w:b/>
          <w:sz w:val="28"/>
        </w:rPr>
      </w:pPr>
    </w:p>
    <w:p w14:paraId="4728CBF8" w14:textId="77777777" w:rsidR="009C44D9" w:rsidRDefault="00DB0F77">
      <w:pPr>
        <w:pStyle w:val="Nagwek3"/>
        <w:rPr>
          <w:rFonts w:ascii="Calibri" w:hAnsi="Calibri" w:cs="Calibri"/>
          <w:sz w:val="32"/>
        </w:rPr>
      </w:pPr>
      <w:bookmarkStart w:id="71" w:name="_Toc129693500"/>
      <w:r>
        <w:rPr>
          <w:rFonts w:ascii="Calibri" w:hAnsi="Calibri" w:cs="Calibri"/>
          <w:sz w:val="32"/>
        </w:rPr>
        <w:t>Działanie FELU.09.01 Aktywizacja zawodowa – projekty PUP</w:t>
      </w:r>
      <w:bookmarkEnd w:id="71"/>
    </w:p>
    <w:p w14:paraId="4728CBF9" w14:textId="77777777" w:rsidR="009C44D9" w:rsidRDefault="009C44D9">
      <w:pPr>
        <w:rPr>
          <w:rFonts w:ascii="Calibri" w:hAnsi="Calibri"/>
          <w:sz w:val="32"/>
        </w:rPr>
      </w:pPr>
    </w:p>
    <w:p w14:paraId="4728CBFA" w14:textId="77777777" w:rsidR="009C44D9" w:rsidRDefault="00DB0F77">
      <w:pPr>
        <w:rPr>
          <w:b/>
          <w:sz w:val="28"/>
        </w:rPr>
      </w:pPr>
      <w:r>
        <w:rPr>
          <w:b/>
          <w:sz w:val="28"/>
        </w:rPr>
        <w:t>Cel szczegółowy</w:t>
      </w:r>
    </w:p>
    <w:p w14:paraId="4728CBFB" w14:textId="77777777" w:rsidR="009C44D9" w:rsidRDefault="00DB0F77">
      <w:pPr>
        <w:rPr>
          <w:b/>
          <w:sz w:val="28"/>
        </w:rPr>
      </w:pPr>
      <w:r>
        <w:rPr>
          <w:sz w:val="28"/>
        </w:rPr>
        <w:t xml:space="preserve">EFS+.CP4.A - Poprawa dostępu do zatrudnienia i działań </w:t>
      </w:r>
      <w:r>
        <w:rPr>
          <w:sz w:val="28"/>
        </w:rPr>
        <w:t xml:space="preserve">aktywizujących dla wszystkich osób poszukujących pracy, w szczególności osób młodych, zwłaszcza poprzez wdrażanie gwarancji dla młodzieży, długotrwale bezrobotnych oraz grup znajdujących się w niekorzystnej sytuacji na rynku pracy, jak również dla osób </w:t>
      </w:r>
      <w:r>
        <w:rPr>
          <w:sz w:val="28"/>
        </w:rPr>
        <w:lastRenderedPageBreak/>
        <w:t>bie</w:t>
      </w:r>
      <w:r>
        <w:rPr>
          <w:sz w:val="28"/>
        </w:rPr>
        <w:t>rnych zawodowo, a także poprzez promowanie samozatrudnienia i ekonomii społecznej</w:t>
      </w:r>
    </w:p>
    <w:p w14:paraId="4728CBFC" w14:textId="77777777" w:rsidR="009C44D9" w:rsidRDefault="00DB0F77">
      <w:pPr>
        <w:rPr>
          <w:b/>
          <w:sz w:val="28"/>
        </w:rPr>
      </w:pPr>
      <w:r>
        <w:rPr>
          <w:b/>
          <w:sz w:val="28"/>
        </w:rPr>
        <w:t>Instytucja Pośrednicząca</w:t>
      </w:r>
    </w:p>
    <w:p w14:paraId="4728CBFD" w14:textId="77777777" w:rsidR="009C44D9" w:rsidRDefault="00DB0F77">
      <w:pPr>
        <w:rPr>
          <w:b/>
          <w:sz w:val="28"/>
        </w:rPr>
      </w:pPr>
      <w:r>
        <w:rPr>
          <w:sz w:val="28"/>
        </w:rPr>
        <w:t>Wojewódzki Urząd Pracy w Lublinie</w:t>
      </w:r>
    </w:p>
    <w:p w14:paraId="4728CBFE" w14:textId="77777777" w:rsidR="009C44D9" w:rsidRDefault="00DB0F77">
      <w:pPr>
        <w:rPr>
          <w:b/>
          <w:sz w:val="28"/>
        </w:rPr>
      </w:pPr>
      <w:r>
        <w:rPr>
          <w:b/>
          <w:sz w:val="28"/>
        </w:rPr>
        <w:t>Wysokość alokacji ogółem (EUR)</w:t>
      </w:r>
    </w:p>
    <w:p w14:paraId="4728CBFF" w14:textId="77777777" w:rsidR="009C44D9" w:rsidRDefault="00DB0F77">
      <w:pPr>
        <w:rPr>
          <w:b/>
          <w:sz w:val="28"/>
        </w:rPr>
      </w:pPr>
      <w:r>
        <w:rPr>
          <w:sz w:val="28"/>
        </w:rPr>
        <w:t>131 057 712,00</w:t>
      </w:r>
    </w:p>
    <w:p w14:paraId="4728CC00" w14:textId="77777777" w:rsidR="009C44D9" w:rsidRDefault="00DB0F77">
      <w:pPr>
        <w:rPr>
          <w:b/>
          <w:sz w:val="28"/>
        </w:rPr>
      </w:pPr>
      <w:r>
        <w:rPr>
          <w:b/>
          <w:sz w:val="28"/>
        </w:rPr>
        <w:t>Wysokość alokacji UE (EUR)</w:t>
      </w:r>
    </w:p>
    <w:p w14:paraId="4728CC01" w14:textId="77777777" w:rsidR="009C44D9" w:rsidRDefault="00DB0F77">
      <w:pPr>
        <w:rPr>
          <w:b/>
          <w:sz w:val="28"/>
        </w:rPr>
      </w:pPr>
      <w:r>
        <w:rPr>
          <w:sz w:val="28"/>
        </w:rPr>
        <w:t>111 399 055,00</w:t>
      </w:r>
    </w:p>
    <w:p w14:paraId="4728CC02" w14:textId="77777777" w:rsidR="009C44D9" w:rsidRDefault="00DB0F77">
      <w:pPr>
        <w:rPr>
          <w:b/>
          <w:sz w:val="28"/>
        </w:rPr>
      </w:pPr>
      <w:r>
        <w:rPr>
          <w:b/>
          <w:sz w:val="28"/>
        </w:rPr>
        <w:t>Zakres interwencji</w:t>
      </w:r>
    </w:p>
    <w:p w14:paraId="4728CC03" w14:textId="77777777" w:rsidR="009C44D9" w:rsidRDefault="00DB0F77">
      <w:pPr>
        <w:rPr>
          <w:b/>
          <w:sz w:val="28"/>
        </w:rPr>
      </w:pPr>
      <w:r>
        <w:rPr>
          <w:sz w:val="28"/>
        </w:rPr>
        <w:t>134 - Dz</w:t>
      </w:r>
      <w:r>
        <w:rPr>
          <w:sz w:val="28"/>
        </w:rPr>
        <w:t>iałania na rzecz poprawy dostępu do zatrudnienia, 136 - Wsparcie szczególne na rzecz zatrudnienia ludzi młodych i integracji społeczno-gospodarczej ludzi młodych, 137 - Wsparcie na rzecz samozatrudnienia i zakładania działalności gospodarczej typu start-up</w:t>
      </w:r>
    </w:p>
    <w:p w14:paraId="4728CC04" w14:textId="77777777" w:rsidR="009C44D9" w:rsidRDefault="00DB0F77">
      <w:pPr>
        <w:rPr>
          <w:b/>
          <w:sz w:val="28"/>
        </w:rPr>
      </w:pPr>
      <w:r>
        <w:rPr>
          <w:b/>
          <w:sz w:val="28"/>
        </w:rPr>
        <w:t>Opis działania</w:t>
      </w:r>
    </w:p>
    <w:p w14:paraId="4728CC05" w14:textId="77777777" w:rsidR="009C44D9" w:rsidRDefault="00DB0F77">
      <w:pPr>
        <w:rPr>
          <w:b/>
          <w:sz w:val="28"/>
        </w:rPr>
      </w:pPr>
      <w:r>
        <w:rPr>
          <w:sz w:val="28"/>
        </w:rPr>
        <w:t>Typy projektów:</w:t>
      </w:r>
    </w:p>
    <w:p w14:paraId="4728CC06" w14:textId="77777777" w:rsidR="009C44D9" w:rsidRDefault="00DB0F77">
      <w:pPr>
        <w:rPr>
          <w:b/>
          <w:sz w:val="28"/>
        </w:rPr>
      </w:pPr>
      <w:r>
        <w:rPr>
          <w:sz w:val="28"/>
        </w:rPr>
        <w:t>1.</w:t>
      </w:r>
      <w:r>
        <w:rPr>
          <w:sz w:val="28"/>
        </w:rPr>
        <w:tab/>
        <w:t>Kompleksowa aktywizacja zawodowa osób bezrobotnych (w tym dotacje na samozatrudnienie) w celu zwiększenia ich szans na znalezienie zatrudnienia – realizowana wyłącznie przez powiatowe urzędy pracy.</w:t>
      </w:r>
    </w:p>
    <w:p w14:paraId="4728CC07" w14:textId="77777777" w:rsidR="009C44D9" w:rsidRDefault="00DB0F77">
      <w:pPr>
        <w:rPr>
          <w:b/>
          <w:sz w:val="28"/>
        </w:rPr>
      </w:pPr>
      <w:r>
        <w:rPr>
          <w:sz w:val="28"/>
        </w:rPr>
        <w:t>Kluczowe warunki realiz</w:t>
      </w:r>
      <w:r>
        <w:rPr>
          <w:sz w:val="28"/>
        </w:rPr>
        <w:t>acji projektów:</w:t>
      </w:r>
    </w:p>
    <w:p w14:paraId="4728CC08" w14:textId="77777777" w:rsidR="009C44D9" w:rsidRDefault="00DB0F77">
      <w:pPr>
        <w:rPr>
          <w:b/>
          <w:sz w:val="28"/>
        </w:rPr>
      </w:pPr>
      <w:r>
        <w:rPr>
          <w:sz w:val="28"/>
        </w:rPr>
        <w:t>Każdorazowo do ogłoszonego naboru projektów ION określi szczegółowe zasady realizacji wsparcia w zakresie poszczególnych typów projektów</w:t>
      </w:r>
    </w:p>
    <w:p w14:paraId="4728CC09" w14:textId="77777777" w:rsidR="009C44D9" w:rsidRDefault="00DB0F77">
      <w:pPr>
        <w:rPr>
          <w:b/>
          <w:sz w:val="28"/>
        </w:rPr>
      </w:pPr>
      <w:r>
        <w:rPr>
          <w:sz w:val="28"/>
        </w:rPr>
        <w:t>1.</w:t>
      </w:r>
      <w:r>
        <w:rPr>
          <w:sz w:val="28"/>
        </w:rPr>
        <w:tab/>
        <w:t>Projekty realizowane będą zgodnie z:</w:t>
      </w:r>
    </w:p>
    <w:p w14:paraId="4728CC0A" w14:textId="77777777" w:rsidR="009C44D9" w:rsidRDefault="00DB0F77">
      <w:pPr>
        <w:rPr>
          <w:b/>
          <w:sz w:val="28"/>
        </w:rPr>
      </w:pPr>
      <w:r>
        <w:rPr>
          <w:sz w:val="28"/>
        </w:rPr>
        <w:t>a)</w:t>
      </w:r>
      <w:r>
        <w:rPr>
          <w:sz w:val="28"/>
        </w:rPr>
        <w:tab/>
        <w:t>Wytycznymi dotyczącymi kwalifikowalności wydatków na lata 20</w:t>
      </w:r>
      <w:r>
        <w:rPr>
          <w:sz w:val="28"/>
        </w:rPr>
        <w:t>21-2027,</w:t>
      </w:r>
    </w:p>
    <w:p w14:paraId="4728CC0B" w14:textId="77777777" w:rsidR="009C44D9" w:rsidRDefault="00DB0F77">
      <w:pPr>
        <w:rPr>
          <w:b/>
          <w:sz w:val="28"/>
        </w:rPr>
      </w:pPr>
      <w:r>
        <w:rPr>
          <w:sz w:val="28"/>
        </w:rPr>
        <w:lastRenderedPageBreak/>
        <w:t>b)</w:t>
      </w:r>
      <w:r>
        <w:rPr>
          <w:sz w:val="28"/>
        </w:rPr>
        <w:tab/>
        <w:t>Wytycznymi dotyczącymi realizacji projektów z udziałem środków Europejskiego Funduszu Społecznego Plus w regionalnych programach na lata 2021–2027,</w:t>
      </w:r>
    </w:p>
    <w:p w14:paraId="4728CC0C" w14:textId="77777777" w:rsidR="009C44D9" w:rsidRDefault="00DB0F77">
      <w:pPr>
        <w:rPr>
          <w:b/>
          <w:sz w:val="28"/>
        </w:rPr>
      </w:pPr>
      <w:r>
        <w:rPr>
          <w:sz w:val="28"/>
        </w:rPr>
        <w:t>c)</w:t>
      </w:r>
      <w:r>
        <w:rPr>
          <w:sz w:val="28"/>
        </w:rPr>
        <w:tab/>
        <w:t>Wytycznymi dotyczącymi realizacji zasad równościowych w ramach funduszy unijnych na lata 2021</w:t>
      </w:r>
      <w:r>
        <w:rPr>
          <w:sz w:val="28"/>
        </w:rPr>
        <w:t>-2027,</w:t>
      </w:r>
    </w:p>
    <w:p w14:paraId="4728CC0D" w14:textId="77777777" w:rsidR="009C44D9" w:rsidRDefault="00DB0F77">
      <w:pPr>
        <w:rPr>
          <w:b/>
          <w:sz w:val="28"/>
        </w:rPr>
      </w:pPr>
      <w:r>
        <w:rPr>
          <w:sz w:val="28"/>
        </w:rPr>
        <w:t>d)</w:t>
      </w:r>
      <w:r>
        <w:rPr>
          <w:sz w:val="28"/>
        </w:rPr>
        <w:tab/>
        <w:t>Wytycznymi dotyczącymi monitorowania postępu rzeczowego realizacji programów na lata 2021-2027,</w:t>
      </w:r>
    </w:p>
    <w:p w14:paraId="4728CC0E" w14:textId="77777777" w:rsidR="009C44D9" w:rsidRDefault="00DB0F77">
      <w:pPr>
        <w:rPr>
          <w:b/>
          <w:sz w:val="28"/>
        </w:rPr>
      </w:pPr>
      <w:r>
        <w:rPr>
          <w:sz w:val="28"/>
        </w:rPr>
        <w:t>e)</w:t>
      </w:r>
      <w:r>
        <w:rPr>
          <w:sz w:val="28"/>
        </w:rPr>
        <w:tab/>
        <w:t>Wytycznymi dotyczącymi wyboru projektów na lata 2021-2027</w:t>
      </w:r>
    </w:p>
    <w:p w14:paraId="4728CC0F" w14:textId="77777777" w:rsidR="009C44D9" w:rsidRDefault="00DB0F77">
      <w:pPr>
        <w:rPr>
          <w:b/>
          <w:sz w:val="28"/>
        </w:rPr>
      </w:pPr>
      <w:r>
        <w:rPr>
          <w:sz w:val="28"/>
        </w:rPr>
        <w:t>f)</w:t>
      </w:r>
      <w:r>
        <w:rPr>
          <w:sz w:val="28"/>
        </w:rPr>
        <w:tab/>
        <w:t xml:space="preserve">Ustawą z dnia 20 kwietnia 2004 r. o promocji zatrudnienia i instytucjach rynku </w:t>
      </w:r>
      <w:r>
        <w:rPr>
          <w:sz w:val="28"/>
        </w:rPr>
        <w:t>pracy.</w:t>
      </w:r>
    </w:p>
    <w:p w14:paraId="4728CC10" w14:textId="77777777" w:rsidR="009C44D9" w:rsidRDefault="00DB0F77">
      <w:pPr>
        <w:rPr>
          <w:b/>
          <w:sz w:val="28"/>
        </w:rPr>
      </w:pPr>
      <w:r>
        <w:rPr>
          <w:sz w:val="28"/>
        </w:rPr>
        <w:t>2.</w:t>
      </w:r>
      <w:r>
        <w:rPr>
          <w:sz w:val="28"/>
        </w:rPr>
        <w:tab/>
        <w:t>Udzielenie wsparcia musi zostać poprzedzone pogłębioną analizą umiejętności, predyspozycji i problemów zawodowych danego uczestnika projektu, m. in. poprzez opracowanie/aktualizację Indywidualnego Planu Działania, o którym mowa w art. 34a ww. ust</w:t>
      </w:r>
      <w:r>
        <w:rPr>
          <w:sz w:val="28"/>
        </w:rPr>
        <w:t>awy o promocji zatrudnienia i instytucjach rynku pracy.</w:t>
      </w:r>
    </w:p>
    <w:p w14:paraId="4728CC11" w14:textId="77777777" w:rsidR="009C44D9" w:rsidRDefault="00DB0F77">
      <w:pPr>
        <w:rPr>
          <w:b/>
          <w:sz w:val="28"/>
        </w:rPr>
      </w:pPr>
      <w:r>
        <w:rPr>
          <w:sz w:val="28"/>
        </w:rPr>
        <w:t>3.</w:t>
      </w:r>
      <w:r>
        <w:rPr>
          <w:sz w:val="28"/>
        </w:rPr>
        <w:tab/>
        <w:t>W ramach projektu PUP, pośrednictwo pracy i poradnictwo zawodowe mogą być udzielane uczestnikom, natomiast nie są finansowane w ramach projektów ze środków FP.</w:t>
      </w:r>
    </w:p>
    <w:p w14:paraId="4728CC12" w14:textId="77777777" w:rsidR="009C44D9" w:rsidRDefault="00DB0F77">
      <w:pPr>
        <w:rPr>
          <w:b/>
          <w:sz w:val="28"/>
        </w:rPr>
      </w:pPr>
      <w:r>
        <w:rPr>
          <w:sz w:val="28"/>
        </w:rPr>
        <w:t>4.</w:t>
      </w:r>
      <w:r>
        <w:rPr>
          <w:sz w:val="28"/>
        </w:rPr>
        <w:tab/>
        <w:t xml:space="preserve">W przypadku jednorazowych środków </w:t>
      </w:r>
      <w:r>
        <w:rPr>
          <w:sz w:val="28"/>
        </w:rPr>
        <w:t>na podjęcie działalności gospodarczej lub refundacji kosztów wyposażenia lub doposażenia stanowiska pracy w budżecie projektu PUP wsparcie ujmowane jest w szacowanych kwotach brutto.</w:t>
      </w:r>
    </w:p>
    <w:p w14:paraId="4728CC13" w14:textId="77777777" w:rsidR="009C44D9" w:rsidRDefault="00DB0F77">
      <w:pPr>
        <w:rPr>
          <w:b/>
          <w:sz w:val="28"/>
        </w:rPr>
      </w:pPr>
      <w:r>
        <w:rPr>
          <w:sz w:val="28"/>
        </w:rPr>
        <w:t>5.</w:t>
      </w:r>
      <w:r>
        <w:rPr>
          <w:sz w:val="28"/>
        </w:rPr>
        <w:tab/>
        <w:t xml:space="preserve">Działania skierowane do osób w wieku 15–29 lat są zgodne z zaleceniem </w:t>
      </w:r>
      <w:r>
        <w:rPr>
          <w:sz w:val="28"/>
        </w:rPr>
        <w:t xml:space="preserve">Rady z dnia 30 października 2020 r. w sprawie pomostu do zatrudnienia – wzmocnienia gwarancji dla młodzieży oraz zastępującym zalecenie Rady z dnia 22 kwietnia 2013 r. w sprawie ustanowienia gwarancji dla młodzieży (Dz. Urz. UE C 372 z 04.11.2020, str. 1) </w:t>
      </w:r>
      <w:r>
        <w:rPr>
          <w:sz w:val="28"/>
        </w:rPr>
        <w:t>i z polskim Planem Gwarancji dla młodzieży.</w:t>
      </w:r>
    </w:p>
    <w:p w14:paraId="4728CC14" w14:textId="77777777" w:rsidR="009C44D9" w:rsidRDefault="00DB0F77">
      <w:pPr>
        <w:rPr>
          <w:b/>
          <w:sz w:val="28"/>
        </w:rPr>
      </w:pPr>
      <w:r>
        <w:rPr>
          <w:sz w:val="28"/>
        </w:rPr>
        <w:t>6.</w:t>
      </w:r>
      <w:r>
        <w:rPr>
          <w:sz w:val="28"/>
        </w:rPr>
        <w:tab/>
        <w:t xml:space="preserve">W przypadku projektów skierowanych do osób w wieku 15–29 lat odpowiednia jakość wsparcia jest zapewniona poprzez zdefiniowanie priorytetów </w:t>
      </w:r>
      <w:r>
        <w:rPr>
          <w:sz w:val="28"/>
        </w:rPr>
        <w:lastRenderedPageBreak/>
        <w:t>tematycznych dla wsparcia (na podstawie diagnoz regionalnych rynków pr</w:t>
      </w:r>
      <w:r>
        <w:rPr>
          <w:sz w:val="28"/>
        </w:rPr>
        <w:t>acy), przy czym nacisk powinien zostać położony na:</w:t>
      </w:r>
    </w:p>
    <w:p w14:paraId="4728CC15" w14:textId="77777777" w:rsidR="009C44D9" w:rsidRDefault="00DB0F77">
      <w:pPr>
        <w:rPr>
          <w:b/>
          <w:sz w:val="28"/>
        </w:rPr>
      </w:pPr>
      <w:r>
        <w:rPr>
          <w:sz w:val="28"/>
        </w:rPr>
        <w:t></w:t>
      </w:r>
      <w:r>
        <w:rPr>
          <w:sz w:val="28"/>
        </w:rPr>
        <w:tab/>
        <w:t>umiejętności cyfrowe;</w:t>
      </w:r>
    </w:p>
    <w:p w14:paraId="4728CC16" w14:textId="77777777" w:rsidR="009C44D9" w:rsidRDefault="00DB0F77">
      <w:pPr>
        <w:rPr>
          <w:b/>
          <w:sz w:val="28"/>
        </w:rPr>
      </w:pPr>
      <w:r>
        <w:rPr>
          <w:sz w:val="28"/>
        </w:rPr>
        <w:t></w:t>
      </w:r>
      <w:r>
        <w:rPr>
          <w:sz w:val="28"/>
        </w:rPr>
        <w:tab/>
        <w:t>umiejętności „zielone”;</w:t>
      </w:r>
    </w:p>
    <w:p w14:paraId="4728CC17" w14:textId="77777777" w:rsidR="009C44D9" w:rsidRDefault="00DB0F77">
      <w:pPr>
        <w:rPr>
          <w:b/>
          <w:sz w:val="28"/>
        </w:rPr>
      </w:pPr>
      <w:r>
        <w:rPr>
          <w:sz w:val="28"/>
        </w:rPr>
        <w:t></w:t>
      </w:r>
      <w:r>
        <w:rPr>
          <w:sz w:val="28"/>
        </w:rPr>
        <w:tab/>
        <w:t>umiejętności niezbędne z punktu widzenia regionalnych/lokalnych specjalizacji;</w:t>
      </w:r>
    </w:p>
    <w:p w14:paraId="4728CC18" w14:textId="77777777" w:rsidR="009C44D9" w:rsidRDefault="00DB0F77">
      <w:pPr>
        <w:rPr>
          <w:b/>
          <w:sz w:val="28"/>
        </w:rPr>
      </w:pPr>
      <w:r>
        <w:rPr>
          <w:sz w:val="28"/>
        </w:rPr>
        <w:t></w:t>
      </w:r>
      <w:r>
        <w:rPr>
          <w:sz w:val="28"/>
        </w:rPr>
        <w:tab/>
        <w:t>umiejętności niezbędne w zawodach związanych z usługami zdrowotnymi i o</w:t>
      </w:r>
      <w:r>
        <w:rPr>
          <w:sz w:val="28"/>
        </w:rPr>
        <w:t>piekuńczymi.</w:t>
      </w:r>
    </w:p>
    <w:p w14:paraId="4728CC19" w14:textId="77777777" w:rsidR="009C44D9" w:rsidRDefault="00DB0F77">
      <w:pPr>
        <w:rPr>
          <w:b/>
          <w:sz w:val="28"/>
        </w:rPr>
      </w:pPr>
      <w:r>
        <w:rPr>
          <w:sz w:val="28"/>
        </w:rPr>
        <w:t>7.</w:t>
      </w:r>
      <w:r>
        <w:rPr>
          <w:sz w:val="28"/>
        </w:rPr>
        <w:tab/>
        <w:t>Dana osoba nie otrzymuje jednocześnie wsparcia w więcej niż jednym projekcie dofinansowanym ze środków EFS+.</w:t>
      </w:r>
    </w:p>
    <w:p w14:paraId="4728CC1A" w14:textId="77777777" w:rsidR="009C44D9" w:rsidRDefault="00DB0F77">
      <w:pPr>
        <w:rPr>
          <w:b/>
          <w:sz w:val="28"/>
        </w:rPr>
      </w:pPr>
      <w:r>
        <w:rPr>
          <w:sz w:val="28"/>
        </w:rPr>
        <w:t>8.</w:t>
      </w:r>
      <w:r>
        <w:rPr>
          <w:sz w:val="28"/>
        </w:rPr>
        <w:tab/>
        <w:t>PUP-y realizują projekty zgodnie z ustawą z dnia 20 kwietnia 2004 r. o promocji zatrudnienia i instytucjach rynku pracy.</w:t>
      </w:r>
    </w:p>
    <w:p w14:paraId="4728CC1B" w14:textId="77777777" w:rsidR="009C44D9" w:rsidRDefault="00DB0F77">
      <w:pPr>
        <w:rPr>
          <w:b/>
          <w:sz w:val="28"/>
        </w:rPr>
      </w:pPr>
      <w:r>
        <w:rPr>
          <w:sz w:val="28"/>
        </w:rPr>
        <w:t>9.</w:t>
      </w:r>
      <w:r>
        <w:rPr>
          <w:sz w:val="28"/>
        </w:rPr>
        <w:tab/>
        <w:t>W ra</w:t>
      </w:r>
      <w:r>
        <w:rPr>
          <w:sz w:val="28"/>
        </w:rPr>
        <w:t>mach projektów PUP nie są kwalifikowalne koszty pośrednie.</w:t>
      </w:r>
    </w:p>
    <w:p w14:paraId="4728CC1C" w14:textId="77777777" w:rsidR="009C44D9" w:rsidRDefault="009C44D9">
      <w:pPr>
        <w:rPr>
          <w:b/>
          <w:sz w:val="28"/>
        </w:rPr>
      </w:pPr>
    </w:p>
    <w:p w14:paraId="4728CC1D" w14:textId="77777777" w:rsidR="009C44D9" w:rsidRDefault="00DB0F77">
      <w:pPr>
        <w:rPr>
          <w:b/>
          <w:sz w:val="28"/>
        </w:rPr>
      </w:pPr>
      <w:r>
        <w:rPr>
          <w:b/>
          <w:sz w:val="28"/>
        </w:rPr>
        <w:t>Maksymalny % poziom dofinansowania UE w projekcie</w:t>
      </w:r>
    </w:p>
    <w:p w14:paraId="4728CC1E" w14:textId="77777777" w:rsidR="009C44D9" w:rsidRDefault="00DB0F77">
      <w:pPr>
        <w:rPr>
          <w:b/>
          <w:sz w:val="28"/>
        </w:rPr>
      </w:pPr>
      <w:r>
        <w:rPr>
          <w:sz w:val="28"/>
        </w:rPr>
        <w:t>85</w:t>
      </w:r>
    </w:p>
    <w:p w14:paraId="4728CC1F" w14:textId="77777777" w:rsidR="009C44D9" w:rsidRDefault="00DB0F77">
      <w:pPr>
        <w:rPr>
          <w:b/>
          <w:sz w:val="28"/>
        </w:rPr>
      </w:pPr>
      <w:r>
        <w:rPr>
          <w:b/>
          <w:sz w:val="28"/>
        </w:rPr>
        <w:t>Maksymalny % poziom dofinansowania całkowitego wydatków kwalifikowalnych na poziomie projektu (środki UE + współfinansowanie ze środków krajowy</w:t>
      </w:r>
      <w:r>
        <w:rPr>
          <w:b/>
          <w:sz w:val="28"/>
        </w:rPr>
        <w:t>ch przyznane beneficjentowi przez właściwą instytucję)</w:t>
      </w:r>
    </w:p>
    <w:p w14:paraId="4728CC20" w14:textId="77777777" w:rsidR="009C44D9" w:rsidRDefault="00DB0F77">
      <w:pPr>
        <w:rPr>
          <w:b/>
          <w:sz w:val="28"/>
        </w:rPr>
      </w:pPr>
      <w:r>
        <w:rPr>
          <w:sz w:val="28"/>
        </w:rPr>
        <w:t>100</w:t>
      </w:r>
    </w:p>
    <w:p w14:paraId="4728CC21" w14:textId="77777777" w:rsidR="009C44D9" w:rsidRDefault="00DB0F77">
      <w:pPr>
        <w:rPr>
          <w:b/>
          <w:sz w:val="28"/>
        </w:rPr>
      </w:pPr>
      <w:r>
        <w:rPr>
          <w:b/>
          <w:sz w:val="28"/>
        </w:rPr>
        <w:t>Pomoc publiczna – unijna podstawa prawna</w:t>
      </w:r>
    </w:p>
    <w:p w14:paraId="4728CC22" w14:textId="77777777" w:rsidR="009C44D9" w:rsidRDefault="00DB0F77">
      <w:pPr>
        <w:rPr>
          <w:b/>
          <w:sz w:val="28"/>
        </w:rPr>
      </w:pPr>
      <w:r>
        <w:rPr>
          <w:sz w:val="28"/>
        </w:rPr>
        <w:t>Rozporządzenie  Komisji (UE) nr 1407/2013 z dnia 18 grudnia 2013 r. w sprawie stosowania art. 107 i 108 Traktatu o funkcjonowaniu Unii Europejskiej do pomoc</w:t>
      </w:r>
      <w:r>
        <w:rPr>
          <w:sz w:val="28"/>
        </w:rPr>
        <w:t>y de minimis</w:t>
      </w:r>
    </w:p>
    <w:p w14:paraId="4728CC23" w14:textId="77777777" w:rsidR="009C44D9" w:rsidRDefault="00DB0F77">
      <w:pPr>
        <w:rPr>
          <w:b/>
          <w:sz w:val="28"/>
        </w:rPr>
      </w:pPr>
      <w:r>
        <w:rPr>
          <w:b/>
          <w:sz w:val="28"/>
        </w:rPr>
        <w:t>Pomoc publiczna – krajowa podstawa prawna</w:t>
      </w:r>
    </w:p>
    <w:p w14:paraId="4728CC24" w14:textId="77777777" w:rsidR="009C44D9" w:rsidRDefault="00DB0F77">
      <w:pPr>
        <w:rPr>
          <w:b/>
          <w:sz w:val="28"/>
        </w:rPr>
      </w:pPr>
      <w:r>
        <w:rPr>
          <w:sz w:val="28"/>
        </w:rPr>
        <w:lastRenderedPageBreak/>
        <w:t>Rozporządzenie Ministra Rodziny, Pracy i Polityki Społecznej z dnia 14 lipca 2017 r. w sprawie dokonywania z Funduszu Pracy refundacji kosztów wyposażenia lub doposażenia stanowiska pracy oraz przyznaw</w:t>
      </w:r>
      <w:r>
        <w:rPr>
          <w:sz w:val="28"/>
        </w:rPr>
        <w:t>ania środków na podjęcie działalności gospodarczej, Rozporządzenie Ministra Pracy i Polityki Społecznej z dnia 24 czerwca 2014 r. w sprawie organizowania prac interwencyjnych i robót publicznych oraz jednorazowej refundacji kosztów z tytułu opłaconych skła</w:t>
      </w:r>
      <w:r>
        <w:rPr>
          <w:sz w:val="28"/>
        </w:rPr>
        <w:t>dek na ubezpieczenia społeczne</w:t>
      </w:r>
    </w:p>
    <w:p w14:paraId="4728CC25" w14:textId="77777777" w:rsidR="009C44D9" w:rsidRDefault="00DB0F77">
      <w:pPr>
        <w:rPr>
          <w:b/>
          <w:sz w:val="28"/>
        </w:rPr>
      </w:pPr>
      <w:r>
        <w:rPr>
          <w:b/>
          <w:sz w:val="28"/>
        </w:rPr>
        <w:t>Uproszczone metody rozliczania</w:t>
      </w:r>
    </w:p>
    <w:p w14:paraId="4728CC26" w14:textId="77777777" w:rsidR="009C44D9" w:rsidRDefault="00DB0F77">
      <w:pPr>
        <w:rPr>
          <w:b/>
          <w:sz w:val="28"/>
        </w:rPr>
      </w:pPr>
      <w:r>
        <w:rPr>
          <w:sz w:val="28"/>
        </w:rPr>
        <w:t>Brak, uproszczona metoda rozliczania wydatków w oparciu o projekt budżetu [art. 53(3)(b) CPR]</w:t>
      </w:r>
    </w:p>
    <w:p w14:paraId="4728CC27" w14:textId="77777777" w:rsidR="009C44D9" w:rsidRDefault="00DB0F77">
      <w:pPr>
        <w:rPr>
          <w:b/>
          <w:sz w:val="28"/>
        </w:rPr>
      </w:pPr>
      <w:r>
        <w:rPr>
          <w:b/>
          <w:sz w:val="28"/>
        </w:rPr>
        <w:t>Forma wsparcia</w:t>
      </w:r>
    </w:p>
    <w:p w14:paraId="4728CC28" w14:textId="77777777" w:rsidR="009C44D9" w:rsidRDefault="00DB0F77">
      <w:pPr>
        <w:rPr>
          <w:b/>
          <w:sz w:val="28"/>
        </w:rPr>
      </w:pPr>
      <w:r>
        <w:rPr>
          <w:sz w:val="28"/>
        </w:rPr>
        <w:t>Dotacja</w:t>
      </w:r>
    </w:p>
    <w:p w14:paraId="4728CC29" w14:textId="77777777" w:rsidR="009C44D9" w:rsidRDefault="00DB0F77">
      <w:pPr>
        <w:rPr>
          <w:b/>
          <w:sz w:val="28"/>
        </w:rPr>
      </w:pPr>
      <w:r>
        <w:rPr>
          <w:b/>
          <w:sz w:val="28"/>
        </w:rPr>
        <w:t>Dopuszczalny cross-financing (%)</w:t>
      </w:r>
    </w:p>
    <w:p w14:paraId="4728CC2A" w14:textId="77777777" w:rsidR="009C44D9" w:rsidRDefault="00DB0F77">
      <w:pPr>
        <w:rPr>
          <w:b/>
          <w:sz w:val="28"/>
        </w:rPr>
      </w:pPr>
      <w:r>
        <w:rPr>
          <w:sz w:val="28"/>
        </w:rPr>
        <w:t>15</w:t>
      </w:r>
    </w:p>
    <w:p w14:paraId="4728CC2B" w14:textId="77777777" w:rsidR="009C44D9" w:rsidRDefault="00DB0F77">
      <w:pPr>
        <w:rPr>
          <w:b/>
          <w:sz w:val="28"/>
        </w:rPr>
      </w:pPr>
      <w:r>
        <w:rPr>
          <w:b/>
          <w:sz w:val="28"/>
        </w:rPr>
        <w:t>Sposób wyboru projektów</w:t>
      </w:r>
    </w:p>
    <w:p w14:paraId="4728CC2C" w14:textId="77777777" w:rsidR="009C44D9" w:rsidRDefault="00DB0F77">
      <w:pPr>
        <w:rPr>
          <w:b/>
          <w:sz w:val="28"/>
        </w:rPr>
      </w:pPr>
      <w:r>
        <w:rPr>
          <w:sz w:val="28"/>
        </w:rPr>
        <w:t>Niekonkurencyjny</w:t>
      </w:r>
    </w:p>
    <w:p w14:paraId="4728CC2D" w14:textId="77777777" w:rsidR="009C44D9" w:rsidRDefault="00DB0F77">
      <w:pPr>
        <w:rPr>
          <w:b/>
          <w:sz w:val="28"/>
        </w:rPr>
      </w:pPr>
      <w:r>
        <w:rPr>
          <w:b/>
          <w:sz w:val="28"/>
        </w:rPr>
        <w:t>Realizacja instrumentów terytorialnych</w:t>
      </w:r>
    </w:p>
    <w:p w14:paraId="4728CC2E" w14:textId="77777777" w:rsidR="009C44D9" w:rsidRDefault="00DB0F77">
      <w:pPr>
        <w:rPr>
          <w:b/>
          <w:sz w:val="28"/>
        </w:rPr>
      </w:pPr>
      <w:r>
        <w:rPr>
          <w:sz w:val="28"/>
        </w:rPr>
        <w:t>Nie dotyczy</w:t>
      </w:r>
    </w:p>
    <w:p w14:paraId="4728CC2F" w14:textId="77777777" w:rsidR="009C44D9" w:rsidRDefault="00DB0F77">
      <w:pPr>
        <w:rPr>
          <w:b/>
          <w:sz w:val="28"/>
        </w:rPr>
      </w:pPr>
      <w:r>
        <w:rPr>
          <w:b/>
          <w:sz w:val="28"/>
        </w:rPr>
        <w:t>Typ beneficjenta – ogólny</w:t>
      </w:r>
    </w:p>
    <w:p w14:paraId="4728CC30" w14:textId="77777777" w:rsidR="009C44D9" w:rsidRDefault="00DB0F77">
      <w:pPr>
        <w:rPr>
          <w:b/>
          <w:sz w:val="28"/>
        </w:rPr>
      </w:pPr>
      <w:r>
        <w:rPr>
          <w:sz w:val="28"/>
        </w:rPr>
        <w:t>Służby publiczne</w:t>
      </w:r>
    </w:p>
    <w:p w14:paraId="4728CC31" w14:textId="77777777" w:rsidR="009C44D9" w:rsidRDefault="00DB0F77">
      <w:pPr>
        <w:rPr>
          <w:b/>
          <w:sz w:val="28"/>
        </w:rPr>
      </w:pPr>
      <w:r>
        <w:rPr>
          <w:b/>
          <w:sz w:val="28"/>
        </w:rPr>
        <w:t>Grupa docelowa</w:t>
      </w:r>
    </w:p>
    <w:p w14:paraId="4728CC32" w14:textId="77777777" w:rsidR="009C44D9" w:rsidRDefault="00DB0F77">
      <w:pPr>
        <w:rPr>
          <w:b/>
          <w:sz w:val="28"/>
        </w:rPr>
      </w:pPr>
      <w:r>
        <w:rPr>
          <w:sz w:val="28"/>
        </w:rPr>
        <w:t xml:space="preserve">bezrobotni, osoby odchodzące z rolnictwa, osoby z niepełnosprawnościami lub o ograniczonej mobilności, osoby należące do </w:t>
      </w:r>
      <w:r>
        <w:rPr>
          <w:sz w:val="28"/>
        </w:rPr>
        <w:t>kategorii NEET</w:t>
      </w:r>
    </w:p>
    <w:p w14:paraId="4728CC33" w14:textId="77777777" w:rsidR="009C44D9" w:rsidRDefault="00DB0F77">
      <w:pPr>
        <w:rPr>
          <w:b/>
          <w:sz w:val="28"/>
        </w:rPr>
      </w:pPr>
      <w:r>
        <w:rPr>
          <w:b/>
          <w:sz w:val="28"/>
        </w:rPr>
        <w:t>Słowa kluczowe</w:t>
      </w:r>
    </w:p>
    <w:p w14:paraId="4728CC34" w14:textId="77777777" w:rsidR="009C44D9" w:rsidRDefault="00DB0F77">
      <w:pPr>
        <w:rPr>
          <w:b/>
          <w:sz w:val="28"/>
        </w:rPr>
      </w:pPr>
      <w:r>
        <w:rPr>
          <w:sz w:val="28"/>
        </w:rPr>
        <w:lastRenderedPageBreak/>
        <w:t>staże, aktywizacja_społeczna, dotacje_na_miejsca_pracy, kompetencje_zawodowe, aktywizacja_zawodowa, kompetencje_społeczne, doradztwo_zawodowe, szkolenie_zawodowe, integracja_społeczna, kwalifikacje</w:t>
      </w:r>
    </w:p>
    <w:p w14:paraId="4728CC35" w14:textId="77777777" w:rsidR="009C44D9" w:rsidRDefault="00DB0F77">
      <w:pPr>
        <w:rPr>
          <w:b/>
          <w:sz w:val="28"/>
        </w:rPr>
      </w:pPr>
      <w:r>
        <w:rPr>
          <w:b/>
          <w:sz w:val="28"/>
        </w:rPr>
        <w:t>Kryteria wyboru projektów</w:t>
      </w:r>
    </w:p>
    <w:p w14:paraId="4728CC36" w14:textId="77777777" w:rsidR="009C44D9" w:rsidRDefault="00DB0F77">
      <w:pPr>
        <w:rPr>
          <w:b/>
          <w:sz w:val="28"/>
        </w:rPr>
      </w:pPr>
      <w:r>
        <w:rPr>
          <w:sz w:val="28"/>
        </w:rPr>
        <w:t>ht</w:t>
      </w:r>
      <w:r>
        <w:rPr>
          <w:sz w:val="28"/>
        </w:rPr>
        <w:t>tp://funduszeUE.lubelskie.pl</w:t>
      </w:r>
    </w:p>
    <w:p w14:paraId="4728CC37" w14:textId="77777777" w:rsidR="009C44D9" w:rsidRDefault="00DB0F77">
      <w:pPr>
        <w:rPr>
          <w:b/>
          <w:sz w:val="28"/>
        </w:rPr>
      </w:pPr>
      <w:r>
        <w:rPr>
          <w:b/>
          <w:sz w:val="28"/>
        </w:rPr>
        <w:t>Wskaźniki produktu</w:t>
      </w:r>
    </w:p>
    <w:p w14:paraId="4728CC38" w14:textId="77777777" w:rsidR="009C44D9" w:rsidRDefault="00DB0F77">
      <w:pPr>
        <w:rPr>
          <w:b/>
          <w:sz w:val="28"/>
        </w:rPr>
      </w:pPr>
      <w:r>
        <w:rPr>
          <w:sz w:val="28"/>
        </w:rPr>
        <w:t>WLWK-EECO02 - Liczba osób bezrobotnych, w tym długotrwale bezrobotnych, objętych wsparciem w programie</w:t>
      </w:r>
    </w:p>
    <w:p w14:paraId="4728CC39" w14:textId="77777777" w:rsidR="009C44D9" w:rsidRDefault="00DB0F77">
      <w:pPr>
        <w:rPr>
          <w:b/>
          <w:sz w:val="28"/>
        </w:rPr>
      </w:pPr>
      <w:r>
        <w:rPr>
          <w:sz w:val="28"/>
        </w:rPr>
        <w:t>WLWK-EECO03 - Liczba osób długotrwale bezrobotnych objętych wsparciem w programie</w:t>
      </w:r>
    </w:p>
    <w:p w14:paraId="4728CC3A" w14:textId="77777777" w:rsidR="009C44D9" w:rsidRDefault="00DB0F77">
      <w:pPr>
        <w:rPr>
          <w:b/>
          <w:sz w:val="28"/>
        </w:rPr>
      </w:pPr>
      <w:r>
        <w:rPr>
          <w:sz w:val="28"/>
        </w:rPr>
        <w:t>WLWK-PLACO01 - Liczba o</w:t>
      </w:r>
      <w:r>
        <w:rPr>
          <w:sz w:val="28"/>
        </w:rPr>
        <w:t>sób, które otrzymały bezzwrotne środki na podjęcie działalności gospodarczej w programie</w:t>
      </w:r>
    </w:p>
    <w:p w14:paraId="4728CC3B" w14:textId="77777777" w:rsidR="009C44D9" w:rsidRDefault="00DB0F77">
      <w:pPr>
        <w:rPr>
          <w:b/>
          <w:sz w:val="28"/>
        </w:rPr>
      </w:pPr>
      <w:r>
        <w:rPr>
          <w:sz w:val="28"/>
        </w:rPr>
        <w:t>WLWK-EECO15 - Liczba osób należących do mniejszości, w tym społeczności marginalizowanych takich jak Romowie, objętych wsparciem w programie</w:t>
      </w:r>
    </w:p>
    <w:p w14:paraId="4728CC3C" w14:textId="77777777" w:rsidR="009C44D9" w:rsidRDefault="00DB0F77">
      <w:pPr>
        <w:rPr>
          <w:b/>
          <w:sz w:val="28"/>
        </w:rPr>
      </w:pPr>
      <w:r>
        <w:rPr>
          <w:sz w:val="28"/>
        </w:rPr>
        <w:t xml:space="preserve">WLWK-EECO14 - Liczba osób </w:t>
      </w:r>
      <w:r>
        <w:rPr>
          <w:sz w:val="28"/>
        </w:rPr>
        <w:t>obcego pochodzenia objętych wsparciem w programie</w:t>
      </w:r>
    </w:p>
    <w:p w14:paraId="4728CC3D" w14:textId="77777777" w:rsidR="009C44D9" w:rsidRDefault="00DB0F77">
      <w:pPr>
        <w:rPr>
          <w:b/>
          <w:sz w:val="28"/>
        </w:rPr>
      </w:pPr>
      <w:r>
        <w:rPr>
          <w:sz w:val="28"/>
        </w:rPr>
        <w:t>WLWK-EECO16 - Liczba osób w kryzysie bezdomności lub dotkniętych wykluczeniem z dostępu do mieszkań, objętych wsparciem w programie</w:t>
      </w:r>
    </w:p>
    <w:p w14:paraId="4728CC3E" w14:textId="77777777" w:rsidR="009C44D9" w:rsidRDefault="00DB0F77">
      <w:pPr>
        <w:rPr>
          <w:b/>
          <w:sz w:val="28"/>
        </w:rPr>
      </w:pPr>
      <w:r>
        <w:rPr>
          <w:sz w:val="28"/>
        </w:rPr>
        <w:t>WLWK-EECO07 - Liczba osób w wieku 18-29 lat objętych wsparciem w programie</w:t>
      </w:r>
    </w:p>
    <w:p w14:paraId="4728CC3F" w14:textId="77777777" w:rsidR="009C44D9" w:rsidRDefault="00DB0F77">
      <w:pPr>
        <w:rPr>
          <w:b/>
          <w:sz w:val="28"/>
        </w:rPr>
      </w:pPr>
      <w:r>
        <w:rPr>
          <w:sz w:val="28"/>
        </w:rPr>
        <w:t>WLWK-EECO08 - Liczba osób w wieku 55 lat i więcej  objętych wsparciem w programie</w:t>
      </w:r>
    </w:p>
    <w:p w14:paraId="4728CC40" w14:textId="77777777" w:rsidR="009C44D9" w:rsidRDefault="00DB0F77">
      <w:pPr>
        <w:rPr>
          <w:b/>
          <w:sz w:val="28"/>
        </w:rPr>
      </w:pPr>
      <w:r>
        <w:rPr>
          <w:sz w:val="28"/>
        </w:rPr>
        <w:t>WLWK-EECO13 - Liczba osób z krajów trzecich objętych wsparciem w programie</w:t>
      </w:r>
    </w:p>
    <w:p w14:paraId="4728CC41" w14:textId="77777777" w:rsidR="009C44D9" w:rsidRDefault="00DB0F77">
      <w:pPr>
        <w:rPr>
          <w:b/>
          <w:sz w:val="28"/>
        </w:rPr>
      </w:pPr>
      <w:r>
        <w:rPr>
          <w:sz w:val="28"/>
        </w:rPr>
        <w:t>WLWK-EECO12 - Liczba osób z niepełnosprawnościami objętych wsparciem w programie</w:t>
      </w:r>
    </w:p>
    <w:p w14:paraId="4728CC42" w14:textId="77777777" w:rsidR="009C44D9" w:rsidRDefault="00DB0F77">
      <w:pPr>
        <w:rPr>
          <w:b/>
          <w:sz w:val="28"/>
        </w:rPr>
      </w:pPr>
      <w:r>
        <w:rPr>
          <w:sz w:val="28"/>
        </w:rPr>
        <w:t>WLWK-PL0CO01 - Li</w:t>
      </w:r>
      <w:r>
        <w:rPr>
          <w:sz w:val="28"/>
        </w:rPr>
        <w:t>czba projektów, w których sfinansowano koszty racjonalnych usprawnień dla osób z niepełnosprawnościami</w:t>
      </w:r>
    </w:p>
    <w:p w14:paraId="4728CC43" w14:textId="77777777" w:rsidR="009C44D9" w:rsidRDefault="00DB0F77">
      <w:pPr>
        <w:rPr>
          <w:b/>
          <w:sz w:val="28"/>
        </w:rPr>
      </w:pPr>
      <w:r>
        <w:rPr>
          <w:sz w:val="28"/>
        </w:rPr>
        <w:lastRenderedPageBreak/>
        <w:t>PROG-FELCO04 - Liczba osób, którym udzielono ochrony czasowej w związku z wojną w Ukrainie, objętych wsparciem w programie</w:t>
      </w:r>
    </w:p>
    <w:p w14:paraId="4728CC44" w14:textId="77777777" w:rsidR="009C44D9" w:rsidRDefault="00DB0F77">
      <w:pPr>
        <w:rPr>
          <w:b/>
          <w:sz w:val="28"/>
        </w:rPr>
      </w:pPr>
      <w:r>
        <w:rPr>
          <w:sz w:val="28"/>
        </w:rPr>
        <w:t>PROG-FELCO24 - Wartość wydatkó</w:t>
      </w:r>
      <w:r>
        <w:rPr>
          <w:sz w:val="28"/>
        </w:rPr>
        <w:t>w kwalifikowalnych przeznaczonych na realizację gwarancji dla młodzieży</w:t>
      </w:r>
    </w:p>
    <w:p w14:paraId="4728CC45" w14:textId="77777777" w:rsidR="009C44D9" w:rsidRDefault="00DB0F77">
      <w:pPr>
        <w:rPr>
          <w:b/>
          <w:sz w:val="28"/>
        </w:rPr>
      </w:pPr>
      <w:r>
        <w:rPr>
          <w:b/>
          <w:sz w:val="28"/>
        </w:rPr>
        <w:t>Wskaźniki rezultatu</w:t>
      </w:r>
    </w:p>
    <w:p w14:paraId="4728CC46" w14:textId="77777777" w:rsidR="009C44D9" w:rsidRDefault="00DB0F77">
      <w:pPr>
        <w:rPr>
          <w:b/>
          <w:sz w:val="28"/>
        </w:rPr>
      </w:pPr>
      <w:r>
        <w:rPr>
          <w:sz w:val="28"/>
        </w:rPr>
        <w:t>WLWK-EECR02 - Liczba osób, które podjęły kształcenie lub szkolenie po opuszczeniu programu</w:t>
      </w:r>
    </w:p>
    <w:p w14:paraId="4728CC47" w14:textId="77777777" w:rsidR="009C44D9" w:rsidRDefault="00DB0F77">
      <w:pPr>
        <w:rPr>
          <w:b/>
          <w:sz w:val="28"/>
        </w:rPr>
      </w:pPr>
      <w:r>
        <w:rPr>
          <w:sz w:val="28"/>
        </w:rPr>
        <w:t>WLWK-EECR03 - Liczba osób, które uzyskały kwalifikacje po opuszczeniu pro</w:t>
      </w:r>
      <w:r>
        <w:rPr>
          <w:sz w:val="28"/>
        </w:rPr>
        <w:t>gramu</w:t>
      </w:r>
    </w:p>
    <w:p w14:paraId="4728CC48" w14:textId="77777777" w:rsidR="009C44D9" w:rsidRDefault="00DB0F77">
      <w:pPr>
        <w:rPr>
          <w:b/>
          <w:sz w:val="28"/>
        </w:rPr>
      </w:pPr>
      <w:r>
        <w:rPr>
          <w:sz w:val="28"/>
        </w:rPr>
        <w:t>WLWK-EECR01 - Liczba osób poszukujących pracy po opuszczeniu programu</w:t>
      </w:r>
    </w:p>
    <w:p w14:paraId="4728CC49" w14:textId="77777777" w:rsidR="009C44D9" w:rsidRDefault="00DB0F77">
      <w:pPr>
        <w:rPr>
          <w:b/>
          <w:sz w:val="28"/>
        </w:rPr>
      </w:pPr>
      <w:r>
        <w:rPr>
          <w:sz w:val="28"/>
        </w:rPr>
        <w:t>WLWK-EECR04 - Liczba osób pracujących, łącznie z prowadzącymi działalność na własny rachunek, po opuszczeniu programu</w:t>
      </w:r>
    </w:p>
    <w:p w14:paraId="4728CC4A" w14:textId="77777777" w:rsidR="009C44D9" w:rsidRDefault="00DB0F77">
      <w:pPr>
        <w:rPr>
          <w:b/>
          <w:sz w:val="28"/>
        </w:rPr>
      </w:pPr>
      <w:r>
        <w:rPr>
          <w:sz w:val="28"/>
        </w:rPr>
        <w:t xml:space="preserve">PROG-FELCR01 - Liczba utworzonych miejsc pracy w ramach </w:t>
      </w:r>
      <w:r>
        <w:rPr>
          <w:sz w:val="28"/>
        </w:rPr>
        <w:t>udzielonych z EFS+ środków na podjęcie działalności gospodarczej</w:t>
      </w:r>
    </w:p>
    <w:p w14:paraId="4728CC4B" w14:textId="77777777" w:rsidR="009C44D9" w:rsidRDefault="009C44D9">
      <w:pPr>
        <w:rPr>
          <w:b/>
          <w:sz w:val="28"/>
        </w:rPr>
      </w:pPr>
    </w:p>
    <w:p w14:paraId="4728CC4C" w14:textId="77777777" w:rsidR="009C44D9" w:rsidRDefault="00DB0F77">
      <w:pPr>
        <w:pStyle w:val="Nagwek3"/>
        <w:rPr>
          <w:rFonts w:ascii="Calibri" w:hAnsi="Calibri" w:cs="Calibri"/>
          <w:sz w:val="32"/>
        </w:rPr>
      </w:pPr>
      <w:bookmarkStart w:id="72" w:name="_Toc129693501"/>
      <w:r>
        <w:rPr>
          <w:rFonts w:ascii="Calibri" w:hAnsi="Calibri" w:cs="Calibri"/>
          <w:sz w:val="32"/>
        </w:rPr>
        <w:t>Działanie FELU.09.02 Aktywizacja zawodowa</w:t>
      </w:r>
      <w:bookmarkEnd w:id="72"/>
    </w:p>
    <w:p w14:paraId="4728CC4D" w14:textId="77777777" w:rsidR="009C44D9" w:rsidRDefault="009C44D9">
      <w:pPr>
        <w:rPr>
          <w:rFonts w:ascii="Calibri" w:hAnsi="Calibri"/>
          <w:sz w:val="32"/>
        </w:rPr>
      </w:pPr>
    </w:p>
    <w:p w14:paraId="4728CC4E" w14:textId="77777777" w:rsidR="009C44D9" w:rsidRDefault="00DB0F77">
      <w:pPr>
        <w:rPr>
          <w:b/>
          <w:sz w:val="28"/>
        </w:rPr>
      </w:pPr>
      <w:r>
        <w:rPr>
          <w:b/>
          <w:sz w:val="28"/>
        </w:rPr>
        <w:t>Cel szczegółowy</w:t>
      </w:r>
    </w:p>
    <w:p w14:paraId="4728CC4F" w14:textId="77777777" w:rsidR="009C44D9" w:rsidRDefault="00DB0F77">
      <w:pPr>
        <w:rPr>
          <w:b/>
          <w:sz w:val="28"/>
        </w:rPr>
      </w:pPr>
      <w:r>
        <w:rPr>
          <w:sz w:val="28"/>
        </w:rPr>
        <w:t>EFS+.CP4.A - Poprawa dostępu do zatrudnienia i działań aktywizujących dla wszystkich osób poszukujących pracy, w szczególności osób</w:t>
      </w:r>
      <w:r>
        <w:rPr>
          <w:sz w:val="28"/>
        </w:rPr>
        <w:t xml:space="preserve"> młodych, zwłaszcza poprzez wdrażanie gwarancji dla młodzieży, długotrwale bezrobotnych oraz grup znajdujących się w niekorzystnej sytuacji na rynku pracy, jak również dla osób biernych zawodowo, a także poprzez promowanie samozatrudnienia i ekonomii społe</w:t>
      </w:r>
      <w:r>
        <w:rPr>
          <w:sz w:val="28"/>
        </w:rPr>
        <w:t>cznej</w:t>
      </w:r>
    </w:p>
    <w:p w14:paraId="4728CC50" w14:textId="77777777" w:rsidR="009C44D9" w:rsidRDefault="00DB0F77">
      <w:pPr>
        <w:rPr>
          <w:b/>
          <w:sz w:val="28"/>
        </w:rPr>
      </w:pPr>
      <w:r>
        <w:rPr>
          <w:b/>
          <w:sz w:val="28"/>
        </w:rPr>
        <w:t>Instytucja Pośrednicząca</w:t>
      </w:r>
    </w:p>
    <w:p w14:paraId="4728CC51" w14:textId="77777777" w:rsidR="009C44D9" w:rsidRDefault="00DB0F77">
      <w:pPr>
        <w:rPr>
          <w:b/>
          <w:sz w:val="28"/>
        </w:rPr>
      </w:pPr>
      <w:r>
        <w:rPr>
          <w:sz w:val="28"/>
        </w:rPr>
        <w:t>Wojewódzki Urząd Pracy w Lublinie</w:t>
      </w:r>
    </w:p>
    <w:p w14:paraId="4728CC52" w14:textId="77777777" w:rsidR="009C44D9" w:rsidRDefault="00DB0F77">
      <w:pPr>
        <w:rPr>
          <w:b/>
          <w:sz w:val="28"/>
        </w:rPr>
      </w:pPr>
      <w:r>
        <w:rPr>
          <w:b/>
          <w:sz w:val="28"/>
        </w:rPr>
        <w:lastRenderedPageBreak/>
        <w:t>Wysokość alokacji ogółem (EUR)</w:t>
      </w:r>
    </w:p>
    <w:p w14:paraId="4728CC53" w14:textId="77777777" w:rsidR="009C44D9" w:rsidRDefault="00DB0F77">
      <w:pPr>
        <w:rPr>
          <w:b/>
          <w:sz w:val="28"/>
        </w:rPr>
      </w:pPr>
      <w:r>
        <w:rPr>
          <w:sz w:val="28"/>
        </w:rPr>
        <w:t>26 083 279,00</w:t>
      </w:r>
    </w:p>
    <w:p w14:paraId="4728CC54" w14:textId="77777777" w:rsidR="009C44D9" w:rsidRDefault="00DB0F77">
      <w:pPr>
        <w:rPr>
          <w:b/>
          <w:sz w:val="28"/>
        </w:rPr>
      </w:pPr>
      <w:r>
        <w:rPr>
          <w:b/>
          <w:sz w:val="28"/>
        </w:rPr>
        <w:t>Wysokość alokacji UE (EUR)</w:t>
      </w:r>
    </w:p>
    <w:p w14:paraId="4728CC55" w14:textId="77777777" w:rsidR="009C44D9" w:rsidRDefault="00DB0F77">
      <w:pPr>
        <w:rPr>
          <w:b/>
          <w:sz w:val="28"/>
        </w:rPr>
      </w:pPr>
      <w:r>
        <w:rPr>
          <w:sz w:val="28"/>
        </w:rPr>
        <w:t>22 170 787,00</w:t>
      </w:r>
    </w:p>
    <w:p w14:paraId="4728CC56" w14:textId="77777777" w:rsidR="009C44D9" w:rsidRDefault="00DB0F77">
      <w:pPr>
        <w:rPr>
          <w:b/>
          <w:sz w:val="28"/>
        </w:rPr>
      </w:pPr>
      <w:r>
        <w:rPr>
          <w:b/>
          <w:sz w:val="28"/>
        </w:rPr>
        <w:t>Zakres interwencji</w:t>
      </w:r>
    </w:p>
    <w:p w14:paraId="4728CC57" w14:textId="77777777" w:rsidR="009C44D9" w:rsidRDefault="00DB0F77">
      <w:pPr>
        <w:rPr>
          <w:b/>
          <w:sz w:val="28"/>
        </w:rPr>
      </w:pPr>
      <w:r>
        <w:rPr>
          <w:sz w:val="28"/>
        </w:rPr>
        <w:t>134 - Działania na rzecz poprawy dostępu do zatrudnienia, 136 - Wsparcie szczególne na</w:t>
      </w:r>
      <w:r>
        <w:rPr>
          <w:sz w:val="28"/>
        </w:rPr>
        <w:t xml:space="preserve"> rzecz zatrudnienia ludzi młodych i integracji społeczno-gospodarczej ludzi młodych</w:t>
      </w:r>
    </w:p>
    <w:p w14:paraId="4728CC58" w14:textId="77777777" w:rsidR="009C44D9" w:rsidRDefault="00DB0F77">
      <w:pPr>
        <w:rPr>
          <w:b/>
          <w:sz w:val="28"/>
        </w:rPr>
      </w:pPr>
      <w:r>
        <w:rPr>
          <w:b/>
          <w:sz w:val="28"/>
        </w:rPr>
        <w:t>Opis działania</w:t>
      </w:r>
    </w:p>
    <w:p w14:paraId="4728CC59" w14:textId="77777777" w:rsidR="009C44D9" w:rsidRDefault="00DB0F77">
      <w:pPr>
        <w:rPr>
          <w:b/>
          <w:sz w:val="28"/>
        </w:rPr>
      </w:pPr>
      <w:r>
        <w:rPr>
          <w:sz w:val="28"/>
        </w:rPr>
        <w:t>Typy projektów:</w:t>
      </w:r>
    </w:p>
    <w:p w14:paraId="4728CC5A" w14:textId="77777777" w:rsidR="009C44D9" w:rsidRDefault="00DB0F77">
      <w:pPr>
        <w:rPr>
          <w:b/>
          <w:sz w:val="28"/>
        </w:rPr>
      </w:pPr>
      <w:r>
        <w:rPr>
          <w:sz w:val="28"/>
        </w:rPr>
        <w:t>1.</w:t>
      </w:r>
      <w:r>
        <w:rPr>
          <w:sz w:val="28"/>
        </w:rPr>
        <w:tab/>
        <w:t xml:space="preserve">Poprawa sytuacji na rynku pracy osób ubogich pracujących oraz osób zatrudnionych na umowach krótkoterminowych, </w:t>
      </w:r>
      <w:r>
        <w:rPr>
          <w:sz w:val="28"/>
        </w:rPr>
        <w:t>cywilnoprawnych.</w:t>
      </w:r>
    </w:p>
    <w:p w14:paraId="4728CC5B" w14:textId="77777777" w:rsidR="009C44D9" w:rsidRDefault="00DB0F77">
      <w:pPr>
        <w:rPr>
          <w:b/>
          <w:sz w:val="28"/>
        </w:rPr>
      </w:pPr>
      <w:r>
        <w:rPr>
          <w:sz w:val="28"/>
        </w:rPr>
        <w:t>2.</w:t>
      </w:r>
      <w:r>
        <w:rPr>
          <w:sz w:val="28"/>
        </w:rPr>
        <w:tab/>
        <w:t>Realizacja ukierunkowanych schematów mobilności transnarodowej (USMT) w ramach sieci EURES - realizacja tego typu działań ma mieć charakter warunkowy, uzależniony od zdiagnozowanych potrzeb regionalnych rynków pracy.</w:t>
      </w:r>
    </w:p>
    <w:p w14:paraId="4728CC5C" w14:textId="77777777" w:rsidR="009C44D9" w:rsidRDefault="00DB0F77">
      <w:pPr>
        <w:rPr>
          <w:b/>
          <w:sz w:val="28"/>
        </w:rPr>
      </w:pPr>
      <w:r>
        <w:rPr>
          <w:sz w:val="28"/>
        </w:rPr>
        <w:t>3.</w:t>
      </w:r>
      <w:r>
        <w:rPr>
          <w:sz w:val="28"/>
        </w:rPr>
        <w:tab/>
        <w:t>Programy obejmuj</w:t>
      </w:r>
      <w:r>
        <w:rPr>
          <w:sz w:val="28"/>
        </w:rPr>
        <w:t>ące instrumenty aktywizacji zawodowej osób młodych w wieku 18-29 lat należących do grupy NEET, które znajdują się w trudnej sytuacji na rynku pracy w ramach inicjatywy ALMA.</w:t>
      </w:r>
    </w:p>
    <w:p w14:paraId="4728CC5D" w14:textId="77777777" w:rsidR="009C44D9" w:rsidRDefault="00DB0F77">
      <w:pPr>
        <w:rPr>
          <w:b/>
          <w:sz w:val="28"/>
        </w:rPr>
      </w:pPr>
      <w:r>
        <w:rPr>
          <w:sz w:val="28"/>
        </w:rPr>
        <w:t>Kluczowe warunki realizacji projektów:</w:t>
      </w:r>
    </w:p>
    <w:p w14:paraId="4728CC5E" w14:textId="77777777" w:rsidR="009C44D9" w:rsidRDefault="00DB0F77">
      <w:pPr>
        <w:rPr>
          <w:b/>
          <w:sz w:val="28"/>
        </w:rPr>
      </w:pPr>
      <w:r>
        <w:rPr>
          <w:sz w:val="28"/>
        </w:rPr>
        <w:t>Każdorazowo do ogłoszonego naboru projektów</w:t>
      </w:r>
      <w:r>
        <w:rPr>
          <w:sz w:val="28"/>
        </w:rPr>
        <w:t xml:space="preserve"> ION określi szczegółowe zasady realizacji wsparcia w zakresie poszczególnych typów projektów</w:t>
      </w:r>
    </w:p>
    <w:p w14:paraId="4728CC5F" w14:textId="77777777" w:rsidR="009C44D9" w:rsidRDefault="00DB0F77">
      <w:pPr>
        <w:rPr>
          <w:b/>
          <w:sz w:val="28"/>
        </w:rPr>
      </w:pPr>
      <w:r>
        <w:rPr>
          <w:sz w:val="28"/>
        </w:rPr>
        <w:t>1.</w:t>
      </w:r>
      <w:r>
        <w:rPr>
          <w:sz w:val="28"/>
        </w:rPr>
        <w:tab/>
        <w:t>Projekty realizowane będą zgodnie z:</w:t>
      </w:r>
    </w:p>
    <w:p w14:paraId="4728CC60" w14:textId="77777777" w:rsidR="009C44D9" w:rsidRDefault="00DB0F77">
      <w:pPr>
        <w:rPr>
          <w:b/>
          <w:sz w:val="28"/>
        </w:rPr>
      </w:pPr>
      <w:r>
        <w:rPr>
          <w:sz w:val="28"/>
        </w:rPr>
        <w:t>a)</w:t>
      </w:r>
      <w:r>
        <w:rPr>
          <w:sz w:val="28"/>
        </w:rPr>
        <w:tab/>
        <w:t>Wytycznymi dotyczącymi kwalifikowalności wydatków na lata 2021-2027,</w:t>
      </w:r>
    </w:p>
    <w:p w14:paraId="4728CC61" w14:textId="77777777" w:rsidR="009C44D9" w:rsidRDefault="00DB0F77">
      <w:pPr>
        <w:rPr>
          <w:b/>
          <w:sz w:val="28"/>
        </w:rPr>
      </w:pPr>
      <w:r>
        <w:rPr>
          <w:sz w:val="28"/>
        </w:rPr>
        <w:lastRenderedPageBreak/>
        <w:t>b)</w:t>
      </w:r>
      <w:r>
        <w:rPr>
          <w:sz w:val="28"/>
        </w:rPr>
        <w:tab/>
        <w:t>Wytycznymi dotyczącymi realizacji projektów z u</w:t>
      </w:r>
      <w:r>
        <w:rPr>
          <w:sz w:val="28"/>
        </w:rPr>
        <w:t>działem środków Europejskiego Funduszu Społecznego Plus w regionalnych programach na lata 2021–2027,</w:t>
      </w:r>
    </w:p>
    <w:p w14:paraId="4728CC62" w14:textId="77777777" w:rsidR="009C44D9" w:rsidRDefault="00DB0F77">
      <w:pPr>
        <w:rPr>
          <w:b/>
          <w:sz w:val="28"/>
        </w:rPr>
      </w:pPr>
      <w:r>
        <w:rPr>
          <w:sz w:val="28"/>
        </w:rPr>
        <w:t>c)</w:t>
      </w:r>
      <w:r>
        <w:rPr>
          <w:sz w:val="28"/>
        </w:rPr>
        <w:tab/>
        <w:t>Wytycznymi dotyczącymi realizacji zasad równościowych w ramach funduszy unijnych na lata 2021-2027,</w:t>
      </w:r>
    </w:p>
    <w:p w14:paraId="4728CC63" w14:textId="77777777" w:rsidR="009C44D9" w:rsidRDefault="00DB0F77">
      <w:pPr>
        <w:rPr>
          <w:b/>
          <w:sz w:val="28"/>
        </w:rPr>
      </w:pPr>
      <w:r>
        <w:rPr>
          <w:sz w:val="28"/>
        </w:rPr>
        <w:t>d)</w:t>
      </w:r>
      <w:r>
        <w:rPr>
          <w:sz w:val="28"/>
        </w:rPr>
        <w:tab/>
        <w:t>Wytycznymi dotyczącymi monitorowania postępu rzec</w:t>
      </w:r>
      <w:r>
        <w:rPr>
          <w:sz w:val="28"/>
        </w:rPr>
        <w:t>zowego realizacji programów na lata 2021-2027,</w:t>
      </w:r>
    </w:p>
    <w:p w14:paraId="4728CC64" w14:textId="77777777" w:rsidR="009C44D9" w:rsidRDefault="00DB0F77">
      <w:pPr>
        <w:rPr>
          <w:b/>
          <w:sz w:val="28"/>
        </w:rPr>
      </w:pPr>
      <w:r>
        <w:rPr>
          <w:sz w:val="28"/>
        </w:rPr>
        <w:t>e)</w:t>
      </w:r>
      <w:r>
        <w:rPr>
          <w:sz w:val="28"/>
        </w:rPr>
        <w:tab/>
        <w:t>Wytycznymi dotyczącymi wyboru projektów na lata 2021-2027</w:t>
      </w:r>
    </w:p>
    <w:p w14:paraId="4728CC65" w14:textId="77777777" w:rsidR="009C44D9" w:rsidRDefault="00DB0F77">
      <w:pPr>
        <w:rPr>
          <w:b/>
          <w:sz w:val="28"/>
        </w:rPr>
      </w:pPr>
      <w:r>
        <w:rPr>
          <w:sz w:val="28"/>
        </w:rPr>
        <w:t>f)</w:t>
      </w:r>
      <w:r>
        <w:rPr>
          <w:sz w:val="28"/>
        </w:rPr>
        <w:tab/>
        <w:t>Ustawą z dnia 20 kwietnia 2004 r. o promocji zatrudnienia i instytucjach rynku pracy,</w:t>
      </w:r>
    </w:p>
    <w:p w14:paraId="4728CC66" w14:textId="77777777" w:rsidR="009C44D9" w:rsidRDefault="00DB0F77">
      <w:pPr>
        <w:rPr>
          <w:b/>
          <w:sz w:val="28"/>
        </w:rPr>
      </w:pPr>
      <w:r>
        <w:rPr>
          <w:sz w:val="28"/>
        </w:rPr>
        <w:t>g)</w:t>
      </w:r>
      <w:r>
        <w:rPr>
          <w:sz w:val="28"/>
        </w:rPr>
        <w:tab/>
        <w:t xml:space="preserve">dokumentem KE określającym zasady interwencji pt. </w:t>
      </w:r>
      <w:r>
        <w:rPr>
          <w:sz w:val="28"/>
        </w:rPr>
        <w:t>"ALMA: Aim- Learn-Master-Achieve. Active inclusion initiative for integrating disadvantaged young people not in education, employment or training (NEETs) through mobility. Manual of Guidance”.</w:t>
      </w:r>
    </w:p>
    <w:p w14:paraId="4728CC67" w14:textId="77777777" w:rsidR="009C44D9" w:rsidRDefault="00DB0F77">
      <w:pPr>
        <w:rPr>
          <w:b/>
          <w:sz w:val="28"/>
        </w:rPr>
      </w:pPr>
      <w:r>
        <w:rPr>
          <w:sz w:val="28"/>
        </w:rPr>
        <w:t>h)</w:t>
      </w:r>
      <w:r>
        <w:rPr>
          <w:sz w:val="28"/>
        </w:rPr>
        <w:tab/>
        <w:t>rozporządzeniem Parlamentu Europejskiego i Rady (UE) 2016/58</w:t>
      </w:r>
      <w:r>
        <w:rPr>
          <w:sz w:val="28"/>
        </w:rPr>
        <w:t>9 z dnia 13 kwietnia 2016 r. w sprawie europejskiej sieci służb zatrudnienia (EURES), dostępu pracowników do usług w zakresie mobilności i dalszej integracji rynków pracy oraz zmiany rozporządzeń (UE) nr 492/2011 i (UE) nr 1296/2013 (Dz. Urz. UE L 107 z 22</w:t>
      </w:r>
      <w:r>
        <w:rPr>
          <w:sz w:val="28"/>
        </w:rPr>
        <w:t>.04.2016, str. 1, z późn. zm.).</w:t>
      </w:r>
    </w:p>
    <w:p w14:paraId="4728CC68" w14:textId="77777777" w:rsidR="009C44D9" w:rsidRDefault="00DB0F77">
      <w:pPr>
        <w:rPr>
          <w:b/>
          <w:sz w:val="28"/>
        </w:rPr>
      </w:pPr>
      <w:r>
        <w:rPr>
          <w:sz w:val="28"/>
        </w:rPr>
        <w:t>2.</w:t>
      </w:r>
      <w:r>
        <w:rPr>
          <w:sz w:val="28"/>
        </w:rPr>
        <w:tab/>
        <w:t>Zadania realizowane w ramach sieci EURES będą mogły być realizowane wyłącznie przez podmioty uprawnione do prowadzenia pośrednictwa pracy, tj. powiatowe urzędy pracy (PUP), wojewódzkie urzędy pracy (WUP), Ochotnicze Hufce</w:t>
      </w:r>
      <w:r>
        <w:rPr>
          <w:sz w:val="28"/>
        </w:rPr>
        <w:t xml:space="preserve"> Pracy (OHP), podmioty akredytowane do prowadzenia na terenie Polski pośrednictwa pracy w ramach sieci EURES (zwane podmiotami akredytowanymi).Warunki, na jakich jest udzielane wsparcie mobilności transnarodowej realizowane w ramach sieci EURES, które może</w:t>
      </w:r>
      <w:r>
        <w:rPr>
          <w:sz w:val="28"/>
        </w:rPr>
        <w:t xml:space="preserve"> obejmować wyłącznie usługi:</w:t>
      </w:r>
    </w:p>
    <w:p w14:paraId="4728CC69" w14:textId="77777777" w:rsidR="009C44D9" w:rsidRDefault="00DB0F77">
      <w:pPr>
        <w:rPr>
          <w:b/>
          <w:sz w:val="28"/>
        </w:rPr>
      </w:pPr>
      <w:r>
        <w:rPr>
          <w:sz w:val="28"/>
        </w:rPr>
        <w:t>a)</w:t>
      </w:r>
      <w:r>
        <w:rPr>
          <w:sz w:val="28"/>
        </w:rPr>
        <w:tab/>
        <w:t xml:space="preserve">wymienione w rozdziale IV rozporządzenia Parlamentu Europejskiego i Rady (UE) 2016/589 z dnia 13 kwietnia 2016 r. w sprawie europejskiej sieci służb </w:t>
      </w:r>
      <w:r>
        <w:rPr>
          <w:sz w:val="28"/>
        </w:rPr>
        <w:lastRenderedPageBreak/>
        <w:t xml:space="preserve">zatrudnienia (EURES), dostępu pracowników do usług w zakresie mobilności i </w:t>
      </w:r>
      <w:r>
        <w:rPr>
          <w:sz w:val="28"/>
        </w:rPr>
        <w:t>dalszej integracji rynków pracy oraz zmiany rozporządzeń (UE) nr 492/2011 i (UE) nr 1296/2013 (Dz. Urz. UE L 107 z 22.04.2016, str. 1, z późn. zm.) lub</w:t>
      </w:r>
    </w:p>
    <w:p w14:paraId="4728CC6A" w14:textId="77777777" w:rsidR="009C44D9" w:rsidRDefault="00DB0F77">
      <w:pPr>
        <w:rPr>
          <w:b/>
          <w:sz w:val="28"/>
        </w:rPr>
      </w:pPr>
      <w:r>
        <w:rPr>
          <w:sz w:val="28"/>
        </w:rPr>
        <w:t>b)</w:t>
      </w:r>
      <w:r>
        <w:rPr>
          <w:sz w:val="28"/>
        </w:rPr>
        <w:tab/>
        <w:t>pośrednictwa pracy w ramach sieci EURES, o którym mowa w art. 36a ustawy z dnia 20 kwietnia 2004 r. o</w:t>
      </w:r>
      <w:r>
        <w:rPr>
          <w:sz w:val="28"/>
        </w:rPr>
        <w:t xml:space="preserve"> promocji zatrudnienia i instytucjach rynku pracy.</w:t>
      </w:r>
    </w:p>
    <w:p w14:paraId="4728CC6B" w14:textId="77777777" w:rsidR="009C44D9" w:rsidRDefault="00DB0F77">
      <w:pPr>
        <w:rPr>
          <w:b/>
          <w:sz w:val="28"/>
        </w:rPr>
      </w:pPr>
      <w:r>
        <w:rPr>
          <w:sz w:val="28"/>
        </w:rPr>
        <w:t>3.</w:t>
      </w:r>
      <w:r>
        <w:rPr>
          <w:sz w:val="28"/>
        </w:rPr>
        <w:tab/>
        <w:t>Warunki wsparcia w ramach typu projektu 3 muszą posiadać pozytywną opinię Ministra właściwego do spraw pracy.</w:t>
      </w:r>
    </w:p>
    <w:p w14:paraId="4728CC6C" w14:textId="77777777" w:rsidR="009C44D9" w:rsidRDefault="00DB0F77">
      <w:pPr>
        <w:rPr>
          <w:b/>
          <w:sz w:val="28"/>
        </w:rPr>
      </w:pPr>
      <w:r>
        <w:rPr>
          <w:sz w:val="28"/>
        </w:rPr>
        <w:t>4.</w:t>
      </w:r>
      <w:r>
        <w:rPr>
          <w:sz w:val="28"/>
        </w:rPr>
        <w:tab/>
        <w:t>W ramach typu 1 istotne jest zapewnienie wsparcia w ramach większego dostępu do stabilneg</w:t>
      </w:r>
      <w:r>
        <w:rPr>
          <w:sz w:val="28"/>
        </w:rPr>
        <w:t>o zatrudnienia oraz możliwości podnoszenia kwalifikacji i kompetencji/ umiejętności dla osób zatrudnionych na umowach krótkoterminowych, cywilnoprawnych oraz ubogich pracujących.</w:t>
      </w:r>
    </w:p>
    <w:p w14:paraId="4728CC6D" w14:textId="77777777" w:rsidR="009C44D9" w:rsidRDefault="00DB0F77">
      <w:pPr>
        <w:rPr>
          <w:b/>
          <w:sz w:val="28"/>
        </w:rPr>
      </w:pPr>
      <w:r>
        <w:rPr>
          <w:sz w:val="28"/>
        </w:rPr>
        <w:t>5.</w:t>
      </w:r>
      <w:r>
        <w:rPr>
          <w:sz w:val="28"/>
        </w:rPr>
        <w:tab/>
        <w:t>Udzielenie wsparcia w ramach projektów aktywizacji zawodowej każdorazowo j</w:t>
      </w:r>
      <w:r>
        <w:rPr>
          <w:sz w:val="28"/>
        </w:rPr>
        <w:t>est poprzedzone identyfikacją potrzeb uczestnika projektu (w tym m.in. poprzez diagnozowanie potrzeb szkoleniowych, możliwości doskonalenia zawodowego) oraz opracowaniem lub aktualizacją dla każdego uczestnika projektu Indywidualnego Planu Działania, o któ</w:t>
      </w:r>
      <w:r>
        <w:rPr>
          <w:sz w:val="28"/>
        </w:rPr>
        <w:t xml:space="preserve">rym mowa w art. 2 ust. 1 pkt 10a i art. 34a ustawy o promocji zatrudnienia i instytucjach rynku pracy lub innego dokumentu pełniącego analogiczną funkcję. Dokument ten powinien określać zakres wsparcia udzielanego danej osobie, który jest z nią uzgodniony </w:t>
      </w:r>
      <w:r>
        <w:rPr>
          <w:sz w:val="28"/>
        </w:rPr>
        <w:t>i podlega ewentualnej aktualizacji w trakcie projektu.</w:t>
      </w:r>
    </w:p>
    <w:p w14:paraId="4728CC6E" w14:textId="77777777" w:rsidR="009C44D9" w:rsidRDefault="00DB0F77">
      <w:pPr>
        <w:rPr>
          <w:b/>
          <w:sz w:val="28"/>
        </w:rPr>
      </w:pPr>
      <w:r>
        <w:rPr>
          <w:sz w:val="28"/>
        </w:rPr>
        <w:t>6.</w:t>
      </w:r>
      <w:r>
        <w:rPr>
          <w:sz w:val="28"/>
        </w:rPr>
        <w:tab/>
        <w:t>Wsparcie udzielane w ramach projektów jest dostosowane do indywidualnych potrzeb uczestników projektów, wynikających z ich aktualnego stanu wiedzy, doświadczenia, zdolności i predyspozycji do wykony</w:t>
      </w:r>
      <w:r>
        <w:rPr>
          <w:sz w:val="28"/>
        </w:rPr>
        <w:t>wania danego zawodu. Każdy z uczestników projektu musi otrzymać ofertę wsparcia, obejmującą takie formy pomocy, które zostaną zidentyfikowane u niego jako niezbędne w celu poprawy sytuacji na rynku pracy lub uzyskania zatrudnienia.</w:t>
      </w:r>
    </w:p>
    <w:p w14:paraId="4728CC6F" w14:textId="77777777" w:rsidR="009C44D9" w:rsidRDefault="00DB0F77">
      <w:pPr>
        <w:rPr>
          <w:b/>
          <w:sz w:val="28"/>
        </w:rPr>
      </w:pPr>
      <w:r>
        <w:rPr>
          <w:sz w:val="28"/>
        </w:rPr>
        <w:t>7.</w:t>
      </w:r>
      <w:r>
        <w:rPr>
          <w:sz w:val="28"/>
        </w:rPr>
        <w:tab/>
        <w:t>Wsparcie w ramach Dzi</w:t>
      </w:r>
      <w:r>
        <w:rPr>
          <w:sz w:val="28"/>
        </w:rPr>
        <w:t xml:space="preserve">ałania nie może być udzielone w zakresie w jakim jest wykluczone w art. 1 ust. 2 - 5 Rozporządzenia Komisji (UE) NR 651/2014 z dnia 17 czerwca 2014 r. uznającym niektóre rodzaje pomocy za zgodne z rynkiem </w:t>
      </w:r>
      <w:r>
        <w:rPr>
          <w:sz w:val="28"/>
        </w:rPr>
        <w:lastRenderedPageBreak/>
        <w:t xml:space="preserve">wewnętrznym w zastosowaniu art. 107 i 108 Traktatu </w:t>
      </w:r>
      <w:r>
        <w:rPr>
          <w:sz w:val="28"/>
        </w:rPr>
        <w:t>oraz w art. 1 ust. 1 Rozporządzenia Komisji (UE) nr 1407/2013 z dnia 18 grudnia 2013 r. w sprawie stosowania art. 107 i 108 Traktatu o funkcjonowaniu Unii Europejskiej do pomocy de minimis.</w:t>
      </w:r>
    </w:p>
    <w:p w14:paraId="4728CC70" w14:textId="77777777" w:rsidR="009C44D9" w:rsidRDefault="00DB0F77">
      <w:pPr>
        <w:rPr>
          <w:b/>
          <w:sz w:val="28"/>
        </w:rPr>
      </w:pPr>
      <w:r>
        <w:rPr>
          <w:sz w:val="28"/>
        </w:rPr>
        <w:t>8.</w:t>
      </w:r>
      <w:r>
        <w:rPr>
          <w:sz w:val="28"/>
        </w:rPr>
        <w:tab/>
        <w:t>Nie będą realizowane działania służące rozwojowi przedsiębiorcz</w:t>
      </w:r>
      <w:r>
        <w:rPr>
          <w:sz w:val="28"/>
        </w:rPr>
        <w:t>ości i samozatrudnienia.</w:t>
      </w:r>
    </w:p>
    <w:p w14:paraId="4728CC71" w14:textId="77777777" w:rsidR="009C44D9" w:rsidRDefault="00DB0F77">
      <w:pPr>
        <w:rPr>
          <w:b/>
          <w:sz w:val="28"/>
        </w:rPr>
      </w:pPr>
      <w:r>
        <w:rPr>
          <w:sz w:val="28"/>
        </w:rPr>
        <w:t>9.</w:t>
      </w:r>
      <w:r>
        <w:rPr>
          <w:sz w:val="28"/>
        </w:rPr>
        <w:tab/>
        <w:t>Beneficjent w okresie realizacji projektu prowadzi biuro projektu (lub posiada siedzibę, filię, delegaturę, oddział czy inną prawnie dozwoloną formę organizacyjną działalności podmiotu) na terenie województwa lubelskiego z możli</w:t>
      </w:r>
      <w:r>
        <w:rPr>
          <w:sz w:val="28"/>
        </w:rPr>
        <w:t>wością udostępnienia pełnej dokumentacji wdrażanego projektu oraz zapewniające uczestnikom projektu możliwość osobistego kontaktu z kadrą projektu.</w:t>
      </w:r>
    </w:p>
    <w:p w14:paraId="4728CC72" w14:textId="77777777" w:rsidR="009C44D9" w:rsidRDefault="00DB0F77">
      <w:pPr>
        <w:rPr>
          <w:b/>
          <w:sz w:val="28"/>
        </w:rPr>
      </w:pPr>
      <w:r>
        <w:rPr>
          <w:sz w:val="28"/>
        </w:rPr>
        <w:t>10.</w:t>
      </w:r>
      <w:r>
        <w:rPr>
          <w:sz w:val="28"/>
        </w:rPr>
        <w:tab/>
        <w:t>W ramach realizowanych projektów beneficjent zapewnia przejrzystość procesu rekrutacji oraz warunków rea</w:t>
      </w:r>
      <w:r>
        <w:rPr>
          <w:sz w:val="28"/>
        </w:rPr>
        <w:t>lizacji poszczególnych form wsparcia.</w:t>
      </w:r>
    </w:p>
    <w:p w14:paraId="4728CC73" w14:textId="77777777" w:rsidR="009C44D9" w:rsidRDefault="00DB0F77">
      <w:pPr>
        <w:rPr>
          <w:b/>
          <w:sz w:val="28"/>
        </w:rPr>
      </w:pPr>
      <w:r>
        <w:rPr>
          <w:sz w:val="28"/>
        </w:rPr>
        <w:t>11.</w:t>
      </w:r>
      <w:r>
        <w:rPr>
          <w:sz w:val="28"/>
        </w:rPr>
        <w:tab/>
        <w:t>Efektem szkolenia będzie nabycie kwalifikacji (konkretnych efektów uczenia się uzyskiwanych w toku szkolenia) potwierdzonych odpowiednim dokumentem (np. certyfikatem), który powinien zawierać informacje na temat uz</w:t>
      </w:r>
      <w:r>
        <w:rPr>
          <w:sz w:val="28"/>
        </w:rPr>
        <w:t>yskanych przez uczestnika efektów uczenia się w rozumieniu wytycznych ministra właściwego do spraw rozwoju regionalnego dotyczących monitorowania postępu rzeczowego realizacji programów na lata 2021–2027 i LWK 2021 dla EFS+.</w:t>
      </w:r>
    </w:p>
    <w:p w14:paraId="4728CC74" w14:textId="77777777" w:rsidR="009C44D9" w:rsidRDefault="00DB0F77">
      <w:pPr>
        <w:rPr>
          <w:b/>
          <w:sz w:val="28"/>
        </w:rPr>
      </w:pPr>
      <w:r>
        <w:rPr>
          <w:sz w:val="28"/>
        </w:rPr>
        <w:t>12.</w:t>
      </w:r>
      <w:r>
        <w:rPr>
          <w:sz w:val="28"/>
        </w:rPr>
        <w:tab/>
        <w:t>Staże w projekcie są realiz</w:t>
      </w:r>
      <w:r>
        <w:rPr>
          <w:sz w:val="28"/>
        </w:rPr>
        <w:t>owane zgodnie z zaleceniem Rady z dnia 10 marca 2014 r. w sprawie ram jakości staży (Dz. Urz. UE C 88 z 27.03.2014, str. 1) oraz z Polskimi Ramami Jakości Praktyk i Staży.</w:t>
      </w:r>
    </w:p>
    <w:p w14:paraId="4728CC75" w14:textId="77777777" w:rsidR="009C44D9" w:rsidRDefault="00DB0F77">
      <w:pPr>
        <w:rPr>
          <w:b/>
          <w:sz w:val="28"/>
        </w:rPr>
      </w:pPr>
      <w:r>
        <w:rPr>
          <w:sz w:val="28"/>
        </w:rPr>
        <w:t>13.</w:t>
      </w:r>
      <w:r>
        <w:rPr>
          <w:sz w:val="28"/>
        </w:rPr>
        <w:tab/>
        <w:t>W ramach wyboru projektów do dofinansowania preferowane będą mogły być projekty,</w:t>
      </w:r>
      <w:r>
        <w:rPr>
          <w:sz w:val="28"/>
        </w:rPr>
        <w:t xml:space="preserve"> które będą wspierały zieloną transformację, np. szkolenia w zakresie zielonych umiejętności lub zielonych miejsc pracy poprzez podnoszenie umiejętności w celu dostosowania do nowych wymogów ekologicznych związanych między innymi z gospodarką o obiegu zamk</w:t>
      </w:r>
      <w:r>
        <w:rPr>
          <w:sz w:val="28"/>
        </w:rPr>
        <w:t>niętym i ambicją zerowego zanieczyszczenia, lub przekwalifikowanie w celu rozpoczęcia nowej kariery w szybko rozwijających się zielonych sektorach.</w:t>
      </w:r>
    </w:p>
    <w:p w14:paraId="4728CC76" w14:textId="77777777" w:rsidR="009C44D9" w:rsidRDefault="00DB0F77">
      <w:pPr>
        <w:rPr>
          <w:b/>
          <w:sz w:val="28"/>
        </w:rPr>
      </w:pPr>
      <w:r>
        <w:rPr>
          <w:sz w:val="28"/>
        </w:rPr>
        <w:lastRenderedPageBreak/>
        <w:t>14.</w:t>
      </w:r>
      <w:r>
        <w:rPr>
          <w:sz w:val="28"/>
        </w:rPr>
        <w:tab/>
        <w:t>W przypadku łączonych typów projektów, każdy z typów powinien stanowić odrębne zadanie w planowanym budż</w:t>
      </w:r>
      <w:r>
        <w:rPr>
          <w:sz w:val="28"/>
        </w:rPr>
        <w:t>ecie projektu.</w:t>
      </w:r>
    </w:p>
    <w:p w14:paraId="4728CC77" w14:textId="77777777" w:rsidR="009C44D9" w:rsidRDefault="00DB0F77">
      <w:pPr>
        <w:rPr>
          <w:b/>
          <w:sz w:val="28"/>
        </w:rPr>
      </w:pPr>
      <w:r>
        <w:rPr>
          <w:sz w:val="28"/>
        </w:rPr>
        <w:t>15.</w:t>
      </w:r>
      <w:r>
        <w:rPr>
          <w:sz w:val="28"/>
        </w:rPr>
        <w:tab/>
        <w:t>Dana osoba nie otrzymuje jednocześnie wsparcia w więcej niż jednym projekcie dofinansowanym ze środków EFS+.</w:t>
      </w:r>
    </w:p>
    <w:p w14:paraId="4728CC78" w14:textId="77777777" w:rsidR="009C44D9" w:rsidRDefault="00DB0F77">
      <w:pPr>
        <w:rPr>
          <w:b/>
          <w:sz w:val="28"/>
        </w:rPr>
      </w:pPr>
      <w:r>
        <w:rPr>
          <w:sz w:val="28"/>
        </w:rPr>
        <w:t>16.</w:t>
      </w:r>
      <w:r>
        <w:rPr>
          <w:sz w:val="28"/>
        </w:rPr>
        <w:tab/>
        <w:t>Zastosowane będą preferencje punktowe w naborach konkurencyjnych dla projektów wynikających z GPR.</w:t>
      </w:r>
    </w:p>
    <w:p w14:paraId="4728CC79" w14:textId="77777777" w:rsidR="009C44D9" w:rsidRDefault="00DB0F77">
      <w:pPr>
        <w:rPr>
          <w:b/>
          <w:sz w:val="28"/>
        </w:rPr>
      </w:pPr>
      <w:r>
        <w:rPr>
          <w:b/>
          <w:sz w:val="28"/>
        </w:rPr>
        <w:t>Maksymalny % poziom dofin</w:t>
      </w:r>
      <w:r>
        <w:rPr>
          <w:b/>
          <w:sz w:val="28"/>
        </w:rPr>
        <w:t>ansowania UE w projekcie</w:t>
      </w:r>
    </w:p>
    <w:p w14:paraId="4728CC7A" w14:textId="77777777" w:rsidR="009C44D9" w:rsidRDefault="00DB0F77">
      <w:pPr>
        <w:rPr>
          <w:b/>
          <w:sz w:val="28"/>
        </w:rPr>
      </w:pPr>
      <w:r>
        <w:rPr>
          <w:sz w:val="28"/>
        </w:rPr>
        <w:t>85</w:t>
      </w:r>
    </w:p>
    <w:p w14:paraId="4728CC7B"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C7C" w14:textId="77777777" w:rsidR="009C44D9" w:rsidRDefault="00DB0F77">
      <w:pPr>
        <w:rPr>
          <w:b/>
          <w:sz w:val="28"/>
        </w:rPr>
      </w:pPr>
      <w:r>
        <w:rPr>
          <w:sz w:val="28"/>
        </w:rPr>
        <w:t>95</w:t>
      </w:r>
    </w:p>
    <w:p w14:paraId="4728CC7D" w14:textId="77777777" w:rsidR="009C44D9" w:rsidRDefault="00DB0F77">
      <w:pPr>
        <w:rPr>
          <w:b/>
          <w:sz w:val="28"/>
        </w:rPr>
      </w:pPr>
      <w:r>
        <w:rPr>
          <w:b/>
          <w:sz w:val="28"/>
        </w:rPr>
        <w:t>Pomoc publiczna – unijna po</w:t>
      </w:r>
      <w:r>
        <w:rPr>
          <w:b/>
          <w:sz w:val="28"/>
        </w:rPr>
        <w:t>dstawa prawna</w:t>
      </w:r>
    </w:p>
    <w:p w14:paraId="4728CC7E" w14:textId="77777777" w:rsidR="009C44D9" w:rsidRDefault="00DB0F77">
      <w:pPr>
        <w:rPr>
          <w:b/>
          <w:sz w:val="28"/>
        </w:rPr>
      </w:pPr>
      <w:r>
        <w:rPr>
          <w:sz w:val="28"/>
        </w:rPr>
        <w:t>Bez pomocy</w:t>
      </w:r>
    </w:p>
    <w:p w14:paraId="4728CC7F" w14:textId="77777777" w:rsidR="009C44D9" w:rsidRDefault="00DB0F77">
      <w:pPr>
        <w:rPr>
          <w:b/>
          <w:sz w:val="28"/>
        </w:rPr>
      </w:pPr>
      <w:r>
        <w:rPr>
          <w:b/>
          <w:sz w:val="28"/>
        </w:rPr>
        <w:t>Pomoc publiczna – krajowa podstawa prawna</w:t>
      </w:r>
    </w:p>
    <w:p w14:paraId="4728CC80" w14:textId="77777777" w:rsidR="009C44D9" w:rsidRDefault="00DB0F77">
      <w:pPr>
        <w:rPr>
          <w:b/>
          <w:sz w:val="28"/>
        </w:rPr>
      </w:pPr>
      <w:r>
        <w:rPr>
          <w:sz w:val="28"/>
        </w:rPr>
        <w:t>Bez pomocy</w:t>
      </w:r>
    </w:p>
    <w:p w14:paraId="4728CC81" w14:textId="77777777" w:rsidR="009C44D9" w:rsidRDefault="00DB0F77">
      <w:pPr>
        <w:rPr>
          <w:b/>
          <w:sz w:val="28"/>
        </w:rPr>
      </w:pPr>
      <w:r>
        <w:rPr>
          <w:b/>
          <w:sz w:val="28"/>
        </w:rPr>
        <w:t>Uproszczone metody rozliczania</w:t>
      </w:r>
    </w:p>
    <w:p w14:paraId="4728CC82" w14:textId="77777777" w:rsidR="009C44D9" w:rsidRDefault="00DB0F77">
      <w:pPr>
        <w:rPr>
          <w:b/>
          <w:sz w:val="28"/>
        </w:rPr>
      </w:pPr>
      <w:r>
        <w:rPr>
          <w:sz w:val="28"/>
        </w:rPr>
        <w:t xml:space="preserve">stawka jednostkowa w oparciu o metodykę IZ [art. 53(3)(a) CPR], uproszczona metoda rozliczania wydatków w oparciu o projekt budżetu [art. </w:t>
      </w:r>
      <w:r>
        <w:rPr>
          <w:sz w:val="28"/>
        </w:rPr>
        <w:t>53(3)(b) CPR], do 25% stawka ryczałtowa na koszty pośrednie w oparciu o metodykę IZ (podstawa wyliczenia: koszty bezpośrednie) [art. 54(c) CPR]</w:t>
      </w:r>
    </w:p>
    <w:p w14:paraId="4728CC83" w14:textId="77777777" w:rsidR="009C44D9" w:rsidRDefault="00DB0F77">
      <w:pPr>
        <w:rPr>
          <w:b/>
          <w:sz w:val="28"/>
        </w:rPr>
      </w:pPr>
      <w:r>
        <w:rPr>
          <w:b/>
          <w:sz w:val="28"/>
        </w:rPr>
        <w:t>Forma wsparcia</w:t>
      </w:r>
    </w:p>
    <w:p w14:paraId="4728CC84" w14:textId="77777777" w:rsidR="009C44D9" w:rsidRDefault="00DB0F77">
      <w:pPr>
        <w:rPr>
          <w:b/>
          <w:sz w:val="28"/>
        </w:rPr>
      </w:pPr>
      <w:r>
        <w:rPr>
          <w:sz w:val="28"/>
        </w:rPr>
        <w:t>Dotacja</w:t>
      </w:r>
    </w:p>
    <w:p w14:paraId="4728CC85" w14:textId="77777777" w:rsidR="009C44D9" w:rsidRDefault="00DB0F77">
      <w:pPr>
        <w:rPr>
          <w:b/>
          <w:sz w:val="28"/>
        </w:rPr>
      </w:pPr>
      <w:r>
        <w:rPr>
          <w:b/>
          <w:sz w:val="28"/>
        </w:rPr>
        <w:t>Dopuszczalny cross-financing (%)</w:t>
      </w:r>
    </w:p>
    <w:p w14:paraId="4728CC86" w14:textId="77777777" w:rsidR="009C44D9" w:rsidRDefault="00DB0F77">
      <w:pPr>
        <w:rPr>
          <w:b/>
          <w:sz w:val="28"/>
        </w:rPr>
      </w:pPr>
      <w:r>
        <w:rPr>
          <w:sz w:val="28"/>
        </w:rPr>
        <w:t>15</w:t>
      </w:r>
    </w:p>
    <w:p w14:paraId="4728CC87" w14:textId="77777777" w:rsidR="009C44D9" w:rsidRDefault="00DB0F77">
      <w:pPr>
        <w:rPr>
          <w:b/>
          <w:sz w:val="28"/>
        </w:rPr>
      </w:pPr>
      <w:r>
        <w:rPr>
          <w:b/>
          <w:sz w:val="28"/>
        </w:rPr>
        <w:lastRenderedPageBreak/>
        <w:t>Minimalny wkład własny beneficjenta</w:t>
      </w:r>
    </w:p>
    <w:p w14:paraId="4728CC88" w14:textId="77777777" w:rsidR="009C44D9" w:rsidRDefault="00DB0F77">
      <w:pPr>
        <w:rPr>
          <w:b/>
          <w:sz w:val="28"/>
        </w:rPr>
      </w:pPr>
      <w:r>
        <w:rPr>
          <w:sz w:val="28"/>
        </w:rPr>
        <w:t xml:space="preserve">10% - (typ </w:t>
      </w:r>
      <w:r>
        <w:rPr>
          <w:sz w:val="28"/>
        </w:rPr>
        <w:t>projektu nr 1) 15% - (typ projektu nr 2) 5% - (typ projektu nr 3)</w:t>
      </w:r>
    </w:p>
    <w:p w14:paraId="4728CC89" w14:textId="77777777" w:rsidR="009C44D9" w:rsidRDefault="00DB0F77">
      <w:pPr>
        <w:rPr>
          <w:b/>
          <w:sz w:val="28"/>
        </w:rPr>
      </w:pPr>
      <w:r>
        <w:rPr>
          <w:b/>
          <w:sz w:val="28"/>
        </w:rPr>
        <w:t>Sposób wyboru projektów</w:t>
      </w:r>
    </w:p>
    <w:p w14:paraId="4728CC8A" w14:textId="77777777" w:rsidR="009C44D9" w:rsidRDefault="00DB0F77">
      <w:pPr>
        <w:rPr>
          <w:b/>
          <w:sz w:val="28"/>
        </w:rPr>
      </w:pPr>
      <w:r>
        <w:rPr>
          <w:sz w:val="28"/>
        </w:rPr>
        <w:t>Konkurencyjny</w:t>
      </w:r>
    </w:p>
    <w:p w14:paraId="4728CC8B" w14:textId="77777777" w:rsidR="009C44D9" w:rsidRDefault="00DB0F77">
      <w:pPr>
        <w:rPr>
          <w:b/>
          <w:sz w:val="28"/>
        </w:rPr>
      </w:pPr>
      <w:r>
        <w:rPr>
          <w:b/>
          <w:sz w:val="28"/>
        </w:rPr>
        <w:t>Realizacja instrumentów terytorialnych</w:t>
      </w:r>
    </w:p>
    <w:p w14:paraId="4728CC8C" w14:textId="77777777" w:rsidR="009C44D9" w:rsidRDefault="00DB0F77">
      <w:pPr>
        <w:rPr>
          <w:b/>
          <w:sz w:val="28"/>
        </w:rPr>
      </w:pPr>
      <w:r>
        <w:rPr>
          <w:sz w:val="28"/>
        </w:rPr>
        <w:t>Nie dotyczy</w:t>
      </w:r>
    </w:p>
    <w:p w14:paraId="4728CC8D" w14:textId="77777777" w:rsidR="009C44D9" w:rsidRDefault="00DB0F77">
      <w:pPr>
        <w:rPr>
          <w:b/>
          <w:sz w:val="28"/>
        </w:rPr>
      </w:pPr>
      <w:r>
        <w:rPr>
          <w:b/>
          <w:sz w:val="28"/>
        </w:rPr>
        <w:t>Typ beneficjenta – ogólny</w:t>
      </w:r>
    </w:p>
    <w:p w14:paraId="4728CC8E" w14:textId="77777777" w:rsidR="009C44D9" w:rsidRDefault="00DB0F77">
      <w:pPr>
        <w:rPr>
          <w:b/>
          <w:sz w:val="28"/>
        </w:rPr>
      </w:pPr>
      <w:r>
        <w:rPr>
          <w:sz w:val="28"/>
        </w:rPr>
        <w:t>Organizacje społeczne i związki wyznaniowe, Administracja publiczna, Partne</w:t>
      </w:r>
      <w:r>
        <w:rPr>
          <w:sz w:val="28"/>
        </w:rPr>
        <w:t>rzy społeczni, Służby publiczne, Osoby fizyczne</w:t>
      </w:r>
    </w:p>
    <w:p w14:paraId="4728CC8F" w14:textId="77777777" w:rsidR="009C44D9" w:rsidRDefault="00DB0F77">
      <w:pPr>
        <w:rPr>
          <w:b/>
          <w:sz w:val="28"/>
        </w:rPr>
      </w:pPr>
      <w:r>
        <w:rPr>
          <w:b/>
          <w:sz w:val="28"/>
        </w:rPr>
        <w:t>Grupa docelowa</w:t>
      </w:r>
    </w:p>
    <w:p w14:paraId="4728CC90" w14:textId="77777777" w:rsidR="009C44D9" w:rsidRDefault="00DB0F77">
      <w:pPr>
        <w:rPr>
          <w:b/>
          <w:sz w:val="28"/>
        </w:rPr>
      </w:pPr>
      <w:r>
        <w:rPr>
          <w:sz w:val="28"/>
        </w:rPr>
        <w:t>osoby należące do kategorii NEET, osoby zatrudnione na umowach krótkoterminowych, umowach cywilno – prawnych, ubodzy pracujący, osoby z niepełnosprawnościami lub o ograniczonej mobilności, prac</w:t>
      </w:r>
      <w:r>
        <w:rPr>
          <w:sz w:val="28"/>
        </w:rPr>
        <w:t>odawcy i osoby poszukujące pracy korzystające ze wparcia w ramach usług sieci EURES, osoby bierne zawodowo, osoby odchodzące z rolnictwa, bezrobotni</w:t>
      </w:r>
    </w:p>
    <w:p w14:paraId="4728CC91" w14:textId="77777777" w:rsidR="009C44D9" w:rsidRDefault="00DB0F77">
      <w:pPr>
        <w:rPr>
          <w:b/>
          <w:sz w:val="28"/>
        </w:rPr>
      </w:pPr>
      <w:r>
        <w:rPr>
          <w:b/>
          <w:sz w:val="28"/>
        </w:rPr>
        <w:t>Słowa kluczowe</w:t>
      </w:r>
    </w:p>
    <w:p w14:paraId="4728CC92" w14:textId="77777777" w:rsidR="009C44D9" w:rsidRDefault="00DB0F77">
      <w:pPr>
        <w:rPr>
          <w:b/>
          <w:sz w:val="28"/>
        </w:rPr>
      </w:pPr>
      <w:r>
        <w:rPr>
          <w:sz w:val="28"/>
        </w:rPr>
        <w:t>kompetencje_społeczne, kwalifikacje, staże, doradztwo_zawodowe, aktywizacja_społeczna, aktyw</w:t>
      </w:r>
      <w:r>
        <w:rPr>
          <w:sz w:val="28"/>
        </w:rPr>
        <w:t>izacja_zawodowa, integracja_społeczna, szkolenie_zawodowe, kompetencje_zawodowe</w:t>
      </w:r>
    </w:p>
    <w:p w14:paraId="4728CC93" w14:textId="77777777" w:rsidR="009C44D9" w:rsidRDefault="00DB0F77">
      <w:pPr>
        <w:rPr>
          <w:b/>
          <w:sz w:val="28"/>
        </w:rPr>
      </w:pPr>
      <w:r>
        <w:rPr>
          <w:b/>
          <w:sz w:val="28"/>
        </w:rPr>
        <w:t>Kryteria wyboru projektów</w:t>
      </w:r>
    </w:p>
    <w:p w14:paraId="4728CC94" w14:textId="77777777" w:rsidR="009C44D9" w:rsidRDefault="00DB0F77">
      <w:pPr>
        <w:rPr>
          <w:b/>
          <w:sz w:val="28"/>
        </w:rPr>
      </w:pPr>
      <w:r>
        <w:rPr>
          <w:sz w:val="28"/>
        </w:rPr>
        <w:t>http://funduszeUE.lubelskie.pl</w:t>
      </w:r>
    </w:p>
    <w:p w14:paraId="4728CC95" w14:textId="77777777" w:rsidR="009C44D9" w:rsidRDefault="00DB0F77">
      <w:pPr>
        <w:rPr>
          <w:b/>
          <w:sz w:val="28"/>
        </w:rPr>
      </w:pPr>
      <w:r>
        <w:rPr>
          <w:b/>
          <w:sz w:val="28"/>
        </w:rPr>
        <w:t>Wskaźniki produktu</w:t>
      </w:r>
    </w:p>
    <w:p w14:paraId="4728CC96" w14:textId="77777777" w:rsidR="009C44D9" w:rsidRDefault="00DB0F77">
      <w:pPr>
        <w:rPr>
          <w:b/>
          <w:sz w:val="28"/>
        </w:rPr>
      </w:pPr>
      <w:r>
        <w:rPr>
          <w:sz w:val="28"/>
        </w:rPr>
        <w:t>WLWK-PL0CO02 - Liczba obiektów dostosowanych do potrzeb osób z niepełnosprawnościami</w:t>
      </w:r>
    </w:p>
    <w:p w14:paraId="4728CC97" w14:textId="77777777" w:rsidR="009C44D9" w:rsidRDefault="00DB0F77">
      <w:pPr>
        <w:rPr>
          <w:b/>
          <w:sz w:val="28"/>
        </w:rPr>
      </w:pPr>
      <w:r>
        <w:rPr>
          <w:sz w:val="28"/>
        </w:rPr>
        <w:lastRenderedPageBreak/>
        <w:t>WLWK-EECO18 - L</w:t>
      </w:r>
      <w:r>
        <w:rPr>
          <w:sz w:val="28"/>
        </w:rPr>
        <w:t>iczba objętych wsparciem podmiotów administracji publicznej lub służb publicznych na szczeblu krajowym, regionalnym lub lokalnym</w:t>
      </w:r>
    </w:p>
    <w:p w14:paraId="4728CC98" w14:textId="77777777" w:rsidR="009C44D9" w:rsidRDefault="00DB0F77">
      <w:pPr>
        <w:rPr>
          <w:b/>
          <w:sz w:val="28"/>
        </w:rPr>
      </w:pPr>
      <w:r>
        <w:rPr>
          <w:sz w:val="28"/>
        </w:rPr>
        <w:t>WLWK-EECO02 - Liczba osób bezrobotnych, w tym długotrwale bezrobotnych, objętych wsparciem w programie</w:t>
      </w:r>
    </w:p>
    <w:p w14:paraId="4728CC99" w14:textId="77777777" w:rsidR="009C44D9" w:rsidRDefault="00DB0F77">
      <w:pPr>
        <w:rPr>
          <w:b/>
          <w:sz w:val="28"/>
        </w:rPr>
      </w:pPr>
      <w:r>
        <w:rPr>
          <w:sz w:val="28"/>
        </w:rPr>
        <w:t>WLWK-EECO04 - Liczba osó</w:t>
      </w:r>
      <w:r>
        <w:rPr>
          <w:sz w:val="28"/>
        </w:rPr>
        <w:t>b biernych zawodowo objętych wsparciem w programie</w:t>
      </w:r>
    </w:p>
    <w:p w14:paraId="4728CC9A" w14:textId="77777777" w:rsidR="009C44D9" w:rsidRDefault="00DB0F77">
      <w:pPr>
        <w:rPr>
          <w:b/>
          <w:sz w:val="28"/>
        </w:rPr>
      </w:pPr>
      <w:r>
        <w:rPr>
          <w:sz w:val="28"/>
        </w:rPr>
        <w:t>WLWK-EECO03 - Liczba osób długotrwale bezrobotnych objętych wsparciem w programie</w:t>
      </w:r>
    </w:p>
    <w:p w14:paraId="4728CC9B" w14:textId="77777777" w:rsidR="009C44D9" w:rsidRDefault="00DB0F77">
      <w:pPr>
        <w:rPr>
          <w:b/>
          <w:sz w:val="28"/>
        </w:rPr>
      </w:pPr>
      <w:r>
        <w:rPr>
          <w:sz w:val="28"/>
        </w:rPr>
        <w:t>WLWK-EECO15 - Liczba osób należących do mniejszości, w tym społeczności marginalizowanych takich jak Romowie, objętych wspa</w:t>
      </w:r>
      <w:r>
        <w:rPr>
          <w:sz w:val="28"/>
        </w:rPr>
        <w:t>rciem w programie</w:t>
      </w:r>
    </w:p>
    <w:p w14:paraId="4728CC9C" w14:textId="77777777" w:rsidR="009C44D9" w:rsidRDefault="00DB0F77">
      <w:pPr>
        <w:rPr>
          <w:b/>
          <w:sz w:val="28"/>
        </w:rPr>
      </w:pPr>
      <w:r>
        <w:rPr>
          <w:sz w:val="28"/>
        </w:rPr>
        <w:t>WLWK-EECO14 - Liczba osób obcego pochodzenia objętych wsparciem w programie</w:t>
      </w:r>
    </w:p>
    <w:p w14:paraId="4728CC9D" w14:textId="77777777" w:rsidR="009C44D9" w:rsidRDefault="00DB0F77">
      <w:pPr>
        <w:rPr>
          <w:b/>
          <w:sz w:val="28"/>
        </w:rPr>
      </w:pPr>
      <w:r>
        <w:rPr>
          <w:sz w:val="28"/>
        </w:rPr>
        <w:t>WLWK-EECO05 - Liczba osób pracujących, łącznie z prowadzącymi działalność na własny rachunek, objętych wsparciem w programie</w:t>
      </w:r>
    </w:p>
    <w:p w14:paraId="4728CC9E" w14:textId="77777777" w:rsidR="009C44D9" w:rsidRDefault="00DB0F77">
      <w:pPr>
        <w:rPr>
          <w:b/>
          <w:sz w:val="28"/>
        </w:rPr>
      </w:pPr>
      <w:r>
        <w:rPr>
          <w:sz w:val="28"/>
        </w:rPr>
        <w:t xml:space="preserve">WLWK-EECO16 - Liczba osób w kryzysie </w:t>
      </w:r>
      <w:r>
        <w:rPr>
          <w:sz w:val="28"/>
        </w:rPr>
        <w:t>bezdomności lub dotkniętych wykluczeniem z dostępu do mieszkań, objętych wsparciem w programie</w:t>
      </w:r>
    </w:p>
    <w:p w14:paraId="4728CC9F" w14:textId="77777777" w:rsidR="009C44D9" w:rsidRDefault="00DB0F77">
      <w:pPr>
        <w:rPr>
          <w:b/>
          <w:sz w:val="28"/>
        </w:rPr>
      </w:pPr>
      <w:r>
        <w:rPr>
          <w:sz w:val="28"/>
        </w:rPr>
        <w:t>WLWK-EECO07 - Liczba osób w wieku 18-29 lat objętych wsparciem w programie</w:t>
      </w:r>
    </w:p>
    <w:p w14:paraId="4728CCA0" w14:textId="77777777" w:rsidR="009C44D9" w:rsidRDefault="00DB0F77">
      <w:pPr>
        <w:rPr>
          <w:b/>
          <w:sz w:val="28"/>
        </w:rPr>
      </w:pPr>
      <w:r>
        <w:rPr>
          <w:sz w:val="28"/>
        </w:rPr>
        <w:t xml:space="preserve">WLWK-EECO08 - Liczba osób w wieku 55 lat i więcej  objętych wsparciem w </w:t>
      </w:r>
      <w:r>
        <w:rPr>
          <w:sz w:val="28"/>
        </w:rPr>
        <w:t>programie</w:t>
      </w:r>
    </w:p>
    <w:p w14:paraId="4728CCA1" w14:textId="77777777" w:rsidR="009C44D9" w:rsidRDefault="00DB0F77">
      <w:pPr>
        <w:rPr>
          <w:b/>
          <w:sz w:val="28"/>
        </w:rPr>
      </w:pPr>
      <w:r>
        <w:rPr>
          <w:sz w:val="28"/>
        </w:rPr>
        <w:t>WLWK-EECO13 - Liczba osób z krajów trzecich objętych wsparciem w programie</w:t>
      </w:r>
    </w:p>
    <w:p w14:paraId="4728CCA2" w14:textId="77777777" w:rsidR="009C44D9" w:rsidRDefault="00DB0F77">
      <w:pPr>
        <w:rPr>
          <w:b/>
          <w:sz w:val="28"/>
        </w:rPr>
      </w:pPr>
      <w:r>
        <w:rPr>
          <w:sz w:val="28"/>
        </w:rPr>
        <w:t>WLWK-EECO12 - Liczba osób z niepełnosprawnościami objętych wsparciem w programie</w:t>
      </w:r>
    </w:p>
    <w:p w14:paraId="4728CCA3" w14:textId="77777777" w:rsidR="009C44D9" w:rsidRDefault="00DB0F77">
      <w:pPr>
        <w:rPr>
          <w:b/>
          <w:sz w:val="28"/>
        </w:rPr>
      </w:pPr>
      <w:r>
        <w:rPr>
          <w:sz w:val="28"/>
        </w:rPr>
        <w:t>WLWK-PL0CO01 - Liczba projektów, w których sfinansowano koszty racjonalnych usprawnień dla</w:t>
      </w:r>
      <w:r>
        <w:rPr>
          <w:sz w:val="28"/>
        </w:rPr>
        <w:t xml:space="preserve"> osób z niepełnosprawnościami</w:t>
      </w:r>
    </w:p>
    <w:p w14:paraId="4728CCA4" w14:textId="77777777" w:rsidR="009C44D9" w:rsidRDefault="00DB0F77">
      <w:pPr>
        <w:rPr>
          <w:b/>
          <w:sz w:val="28"/>
        </w:rPr>
      </w:pPr>
      <w:r>
        <w:rPr>
          <w:b/>
          <w:sz w:val="28"/>
        </w:rPr>
        <w:t>Wskaźniki rezultatu</w:t>
      </w:r>
    </w:p>
    <w:p w14:paraId="4728CCA5" w14:textId="77777777" w:rsidR="009C44D9" w:rsidRDefault="00DB0F77">
      <w:pPr>
        <w:rPr>
          <w:b/>
          <w:sz w:val="28"/>
        </w:rPr>
      </w:pPr>
      <w:r>
        <w:rPr>
          <w:sz w:val="28"/>
        </w:rPr>
        <w:lastRenderedPageBreak/>
        <w:t>WLWK-EECR02 - Liczba osób, które podjęły kształcenie lub szkolenie po opuszczeniu programu</w:t>
      </w:r>
    </w:p>
    <w:p w14:paraId="4728CCA6" w14:textId="77777777" w:rsidR="009C44D9" w:rsidRDefault="00DB0F77">
      <w:pPr>
        <w:rPr>
          <w:b/>
          <w:sz w:val="28"/>
        </w:rPr>
      </w:pPr>
      <w:r>
        <w:rPr>
          <w:sz w:val="28"/>
        </w:rPr>
        <w:t>WLWK-EECR03 - Liczba osób, które uzyskały kwalifikacje po opuszczeniu programu</w:t>
      </w:r>
    </w:p>
    <w:p w14:paraId="4728CCA7" w14:textId="77777777" w:rsidR="009C44D9" w:rsidRDefault="00DB0F77">
      <w:pPr>
        <w:rPr>
          <w:b/>
          <w:sz w:val="28"/>
        </w:rPr>
      </w:pPr>
      <w:r>
        <w:rPr>
          <w:sz w:val="28"/>
        </w:rPr>
        <w:t>WLWK-EECR04 - Liczba osób pracującyc</w:t>
      </w:r>
      <w:r>
        <w:rPr>
          <w:sz w:val="28"/>
        </w:rPr>
        <w:t>h, łącznie z prowadzącymi działalność na własny rachunek, po opuszczeniu programu</w:t>
      </w:r>
    </w:p>
    <w:p w14:paraId="4728CCA8" w14:textId="77777777" w:rsidR="009C44D9" w:rsidRDefault="009C44D9">
      <w:pPr>
        <w:rPr>
          <w:b/>
          <w:sz w:val="28"/>
        </w:rPr>
      </w:pPr>
    </w:p>
    <w:p w14:paraId="4728CCA9" w14:textId="77777777" w:rsidR="009C44D9" w:rsidRDefault="00DB0F77">
      <w:pPr>
        <w:pStyle w:val="Nagwek3"/>
        <w:rPr>
          <w:rFonts w:ascii="Calibri" w:hAnsi="Calibri" w:cs="Calibri"/>
          <w:sz w:val="32"/>
        </w:rPr>
      </w:pPr>
      <w:bookmarkStart w:id="73" w:name="_Toc129693502"/>
      <w:r>
        <w:rPr>
          <w:rFonts w:ascii="Calibri" w:hAnsi="Calibri" w:cs="Calibri"/>
          <w:sz w:val="32"/>
        </w:rPr>
        <w:t>Działanie FELU.09.03 Wsparcie instytucji rynku pracy</w:t>
      </w:r>
      <w:bookmarkEnd w:id="73"/>
    </w:p>
    <w:p w14:paraId="4728CCAA" w14:textId="77777777" w:rsidR="009C44D9" w:rsidRDefault="009C44D9">
      <w:pPr>
        <w:rPr>
          <w:rFonts w:ascii="Calibri" w:hAnsi="Calibri"/>
          <w:sz w:val="32"/>
        </w:rPr>
      </w:pPr>
    </w:p>
    <w:p w14:paraId="4728CCAB" w14:textId="77777777" w:rsidR="009C44D9" w:rsidRDefault="00DB0F77">
      <w:pPr>
        <w:rPr>
          <w:b/>
          <w:sz w:val="28"/>
        </w:rPr>
      </w:pPr>
      <w:r>
        <w:rPr>
          <w:b/>
          <w:sz w:val="28"/>
        </w:rPr>
        <w:t>Cel szczegółowy</w:t>
      </w:r>
    </w:p>
    <w:p w14:paraId="4728CCAC" w14:textId="77777777" w:rsidR="009C44D9" w:rsidRDefault="00DB0F77">
      <w:pPr>
        <w:rPr>
          <w:b/>
          <w:sz w:val="28"/>
        </w:rPr>
      </w:pPr>
      <w:r>
        <w:rPr>
          <w:sz w:val="28"/>
        </w:rPr>
        <w:t>EFS+.CP4.B - Modernizacja instytucji i służb rynków pracy celem oceny i przewidywania zapotrzebowania n</w:t>
      </w:r>
      <w:r>
        <w:rPr>
          <w:sz w:val="28"/>
        </w:rPr>
        <w:t>a umiejętności oraz zapewnienia terminowej i odpowiednio dopasowanej pomocy i wsparcia na rzecz dostosowania umiejętności i kwalifikacji zawodowych do potrzeb rynku pracy oraz na rzecz przepływów i mobilności na rynku pracy</w:t>
      </w:r>
    </w:p>
    <w:p w14:paraId="4728CCAD" w14:textId="77777777" w:rsidR="009C44D9" w:rsidRDefault="00DB0F77">
      <w:pPr>
        <w:rPr>
          <w:b/>
          <w:sz w:val="28"/>
        </w:rPr>
      </w:pPr>
      <w:r>
        <w:rPr>
          <w:b/>
          <w:sz w:val="28"/>
        </w:rPr>
        <w:t>Instytucja Pośrednicząca</w:t>
      </w:r>
    </w:p>
    <w:p w14:paraId="4728CCAE" w14:textId="77777777" w:rsidR="009C44D9" w:rsidRDefault="00DB0F77">
      <w:pPr>
        <w:rPr>
          <w:b/>
          <w:sz w:val="28"/>
        </w:rPr>
      </w:pPr>
      <w:r>
        <w:rPr>
          <w:sz w:val="28"/>
        </w:rPr>
        <w:t>Wojewód</w:t>
      </w:r>
      <w:r>
        <w:rPr>
          <w:sz w:val="28"/>
        </w:rPr>
        <w:t>zki Urząd Pracy w Lublinie</w:t>
      </w:r>
    </w:p>
    <w:p w14:paraId="4728CCAF" w14:textId="77777777" w:rsidR="009C44D9" w:rsidRDefault="00DB0F77">
      <w:pPr>
        <w:rPr>
          <w:b/>
          <w:sz w:val="28"/>
        </w:rPr>
      </w:pPr>
      <w:r>
        <w:rPr>
          <w:b/>
          <w:sz w:val="28"/>
        </w:rPr>
        <w:t>Wysokość alokacji ogółem (EUR)</w:t>
      </w:r>
    </w:p>
    <w:p w14:paraId="4728CCB0" w14:textId="77777777" w:rsidR="009C44D9" w:rsidRDefault="00DB0F77">
      <w:pPr>
        <w:rPr>
          <w:b/>
          <w:sz w:val="28"/>
        </w:rPr>
      </w:pPr>
      <w:r>
        <w:rPr>
          <w:sz w:val="28"/>
        </w:rPr>
        <w:t>20 823 529,00</w:t>
      </w:r>
    </w:p>
    <w:p w14:paraId="4728CCB1" w14:textId="77777777" w:rsidR="009C44D9" w:rsidRDefault="00DB0F77">
      <w:pPr>
        <w:rPr>
          <w:b/>
          <w:sz w:val="28"/>
        </w:rPr>
      </w:pPr>
      <w:r>
        <w:rPr>
          <w:b/>
          <w:sz w:val="28"/>
        </w:rPr>
        <w:t>Wysokość alokacji UE (EUR)</w:t>
      </w:r>
    </w:p>
    <w:p w14:paraId="4728CCB2" w14:textId="77777777" w:rsidR="009C44D9" w:rsidRDefault="00DB0F77">
      <w:pPr>
        <w:rPr>
          <w:b/>
          <w:sz w:val="28"/>
        </w:rPr>
      </w:pPr>
      <w:r>
        <w:rPr>
          <w:sz w:val="28"/>
        </w:rPr>
        <w:t>17 700 000,00</w:t>
      </w:r>
    </w:p>
    <w:p w14:paraId="4728CCB3" w14:textId="77777777" w:rsidR="009C44D9" w:rsidRDefault="00DB0F77">
      <w:pPr>
        <w:rPr>
          <w:b/>
          <w:sz w:val="28"/>
        </w:rPr>
      </w:pPr>
      <w:r>
        <w:rPr>
          <w:b/>
          <w:sz w:val="28"/>
        </w:rPr>
        <w:t>Zakres interwencji</w:t>
      </w:r>
    </w:p>
    <w:p w14:paraId="4728CCB4" w14:textId="77777777" w:rsidR="009C44D9" w:rsidRDefault="00DB0F77">
      <w:pPr>
        <w:rPr>
          <w:b/>
          <w:sz w:val="28"/>
        </w:rPr>
      </w:pPr>
      <w:r>
        <w:rPr>
          <w:sz w:val="28"/>
        </w:rPr>
        <w:t xml:space="preserve">141 - Wsparcie na rzecz mobilności pracowników, 140 - Wsparcie na rzecz dostosowania umiejętności i kwalifikacji </w:t>
      </w:r>
      <w:r>
        <w:rPr>
          <w:sz w:val="28"/>
        </w:rPr>
        <w:t xml:space="preserve">zawodowych do potrzeb rynku pracy oraz na rzecz przepływów na rynku pracy, 139 - Działania na rzecz modernizacji i wzmocnienia instytucji i służb rynku pracy celem oceny i przewidywania </w:t>
      </w:r>
      <w:r>
        <w:rPr>
          <w:sz w:val="28"/>
        </w:rPr>
        <w:lastRenderedPageBreak/>
        <w:t>zapotrzebowania na umiejętności oraz zapewnienia terminowej i dopasowa</w:t>
      </w:r>
      <w:r>
        <w:rPr>
          <w:sz w:val="28"/>
        </w:rPr>
        <w:t>nej do potrzeb pomocy</w:t>
      </w:r>
    </w:p>
    <w:p w14:paraId="4728CCB5" w14:textId="77777777" w:rsidR="009C44D9" w:rsidRDefault="00DB0F77">
      <w:pPr>
        <w:rPr>
          <w:b/>
          <w:sz w:val="28"/>
        </w:rPr>
      </w:pPr>
      <w:r>
        <w:rPr>
          <w:b/>
          <w:sz w:val="28"/>
        </w:rPr>
        <w:t>Opis działania</w:t>
      </w:r>
    </w:p>
    <w:p w14:paraId="4728CCB6" w14:textId="77777777" w:rsidR="009C44D9" w:rsidRDefault="00DB0F77">
      <w:pPr>
        <w:rPr>
          <w:b/>
          <w:sz w:val="28"/>
        </w:rPr>
      </w:pPr>
      <w:r>
        <w:rPr>
          <w:sz w:val="28"/>
        </w:rPr>
        <w:t>Typy projektów:</w:t>
      </w:r>
    </w:p>
    <w:p w14:paraId="4728CCB7" w14:textId="77777777" w:rsidR="009C44D9" w:rsidRDefault="00DB0F77">
      <w:pPr>
        <w:rPr>
          <w:b/>
          <w:sz w:val="28"/>
        </w:rPr>
      </w:pPr>
      <w:r>
        <w:rPr>
          <w:sz w:val="28"/>
        </w:rPr>
        <w:t>1.</w:t>
      </w:r>
      <w:r>
        <w:rPr>
          <w:sz w:val="28"/>
        </w:rPr>
        <w:tab/>
        <w:t>Podnoszenie kwalifikacji, kompetencji pracowników PSZ i innych instytucji rynku pracy wynikających z potrzeb regionalnego/lokalnego rynku pracy.</w:t>
      </w:r>
    </w:p>
    <w:p w14:paraId="4728CCB8" w14:textId="77777777" w:rsidR="009C44D9" w:rsidRDefault="00DB0F77">
      <w:pPr>
        <w:rPr>
          <w:b/>
          <w:sz w:val="28"/>
        </w:rPr>
      </w:pPr>
      <w:r>
        <w:rPr>
          <w:sz w:val="28"/>
        </w:rPr>
        <w:t>2.</w:t>
      </w:r>
      <w:r>
        <w:rPr>
          <w:sz w:val="28"/>
        </w:rPr>
        <w:tab/>
        <w:t>Wsparcie PSZ w świadczeniu usług w ramach sieci EURE</w:t>
      </w:r>
      <w:r>
        <w:rPr>
          <w:sz w:val="28"/>
        </w:rPr>
        <w:t>S:</w:t>
      </w:r>
    </w:p>
    <w:p w14:paraId="4728CCB9" w14:textId="77777777" w:rsidR="009C44D9" w:rsidRDefault="00DB0F77">
      <w:pPr>
        <w:rPr>
          <w:b/>
          <w:sz w:val="28"/>
        </w:rPr>
      </w:pPr>
      <w:r>
        <w:rPr>
          <w:sz w:val="28"/>
        </w:rPr>
        <w:t>a)</w:t>
      </w:r>
      <w:r>
        <w:rPr>
          <w:sz w:val="28"/>
        </w:rPr>
        <w:tab/>
        <w:t>mające na celu zwiększenie pomocy dla polskich pracodawców w pozyskiwaniu pracowników z innych państw członkowskich UE/EFTA (w tym migrantów powrotnych) oraz w celu pomocy polskim bezrobotnym i poszukującym pracy w znalezieniu odpowiedniego zatrudnie</w:t>
      </w:r>
      <w:r>
        <w:rPr>
          <w:sz w:val="28"/>
        </w:rPr>
        <w:t>nia za granicą na unijnym rynku pracy przy zachowaniu równowagi na regionalnych i lokalnych rynkach pracy.</w:t>
      </w:r>
    </w:p>
    <w:p w14:paraId="4728CCBA" w14:textId="77777777" w:rsidR="009C44D9" w:rsidRDefault="00DB0F77">
      <w:pPr>
        <w:rPr>
          <w:b/>
          <w:sz w:val="28"/>
        </w:rPr>
      </w:pPr>
      <w:r>
        <w:rPr>
          <w:sz w:val="28"/>
        </w:rPr>
        <w:t>b)</w:t>
      </w:r>
      <w:r>
        <w:rPr>
          <w:sz w:val="28"/>
        </w:rPr>
        <w:tab/>
        <w:t xml:space="preserve">mające na celu realizację działań skierowanych do odbiorców usług sieci EURES w tym osób bezrobotnych, poszukujących pracy, migrantów powrotnych, </w:t>
      </w:r>
      <w:r>
        <w:rPr>
          <w:sz w:val="28"/>
        </w:rPr>
        <w:t>uczniów szkół ponadpodstawowych, studentów oraz polskich i zagranicznych pracodawców.</w:t>
      </w:r>
    </w:p>
    <w:p w14:paraId="4728CCBB" w14:textId="77777777" w:rsidR="009C44D9" w:rsidRDefault="00DB0F77">
      <w:pPr>
        <w:rPr>
          <w:b/>
          <w:sz w:val="28"/>
        </w:rPr>
      </w:pPr>
      <w:r>
        <w:rPr>
          <w:sz w:val="28"/>
        </w:rPr>
        <w:t>3.</w:t>
      </w:r>
      <w:r>
        <w:rPr>
          <w:sz w:val="28"/>
        </w:rPr>
        <w:tab/>
        <w:t xml:space="preserve">Prowadzenie, publikowanie i upowszechnianie badań i analiz dotyczących sytuacji na regionalnym i lokalnym rynku pracy w ramach regionalnego obserwatorium rynku pracy. </w:t>
      </w:r>
    </w:p>
    <w:p w14:paraId="4728CCBC" w14:textId="77777777" w:rsidR="009C44D9" w:rsidRDefault="00DB0F77">
      <w:pPr>
        <w:rPr>
          <w:b/>
          <w:sz w:val="28"/>
        </w:rPr>
      </w:pPr>
      <w:r>
        <w:rPr>
          <w:sz w:val="28"/>
        </w:rPr>
        <w:t>4.</w:t>
      </w:r>
      <w:r>
        <w:rPr>
          <w:sz w:val="28"/>
        </w:rPr>
        <w:tab/>
        <w:t>Podnoszenie kwalifikacji, kompetencji pracowników podmiotów spełniających definicję partnera społecznego wynikających z potrzeb regionalnego/lokalnego rynku pracy.</w:t>
      </w:r>
    </w:p>
    <w:p w14:paraId="4728CCBD" w14:textId="77777777" w:rsidR="009C44D9" w:rsidRDefault="00DB0F77">
      <w:pPr>
        <w:rPr>
          <w:b/>
          <w:sz w:val="28"/>
        </w:rPr>
      </w:pPr>
      <w:r>
        <w:rPr>
          <w:sz w:val="28"/>
        </w:rPr>
        <w:t>5.</w:t>
      </w:r>
      <w:r>
        <w:rPr>
          <w:sz w:val="28"/>
        </w:rPr>
        <w:tab/>
        <w:t xml:space="preserve">Podnoszenie kwalifikacji, kompetencji pracowników podmiotów </w:t>
      </w:r>
      <w:r>
        <w:rPr>
          <w:sz w:val="28"/>
        </w:rPr>
        <w:t>spełniających definicję organizacji społeczeństwa obywatelskiego wynikających z potrzeb regionalnego/lokalnego rynku pracy.</w:t>
      </w:r>
    </w:p>
    <w:p w14:paraId="4728CCBE" w14:textId="77777777" w:rsidR="009C44D9" w:rsidRDefault="00DB0F77">
      <w:pPr>
        <w:rPr>
          <w:b/>
          <w:sz w:val="28"/>
        </w:rPr>
      </w:pPr>
      <w:r>
        <w:rPr>
          <w:sz w:val="28"/>
        </w:rPr>
        <w:t>Kluczowe warunki realizacji projektów:</w:t>
      </w:r>
    </w:p>
    <w:p w14:paraId="4728CCBF" w14:textId="77777777" w:rsidR="009C44D9" w:rsidRDefault="00DB0F77">
      <w:pPr>
        <w:rPr>
          <w:b/>
          <w:sz w:val="28"/>
        </w:rPr>
      </w:pPr>
      <w:r>
        <w:rPr>
          <w:sz w:val="28"/>
        </w:rPr>
        <w:lastRenderedPageBreak/>
        <w:t>Każdorazowo do ogłoszonego naboru projektów ION określi szczegółowe zasady realizacji wsparci</w:t>
      </w:r>
      <w:r>
        <w:rPr>
          <w:sz w:val="28"/>
        </w:rPr>
        <w:t>a w zakresie poszczególnych typów projektów</w:t>
      </w:r>
    </w:p>
    <w:p w14:paraId="4728CCC0" w14:textId="77777777" w:rsidR="009C44D9" w:rsidRDefault="00DB0F77">
      <w:pPr>
        <w:rPr>
          <w:b/>
          <w:sz w:val="28"/>
        </w:rPr>
      </w:pPr>
      <w:r>
        <w:rPr>
          <w:sz w:val="28"/>
        </w:rPr>
        <w:t>1.</w:t>
      </w:r>
      <w:r>
        <w:rPr>
          <w:sz w:val="28"/>
        </w:rPr>
        <w:tab/>
        <w:t>Projekty realizowane będą zgodnie z:</w:t>
      </w:r>
    </w:p>
    <w:p w14:paraId="4728CCC1" w14:textId="77777777" w:rsidR="009C44D9" w:rsidRDefault="00DB0F77">
      <w:pPr>
        <w:rPr>
          <w:b/>
          <w:sz w:val="28"/>
        </w:rPr>
      </w:pPr>
      <w:r>
        <w:rPr>
          <w:sz w:val="28"/>
        </w:rPr>
        <w:t></w:t>
      </w:r>
      <w:r>
        <w:rPr>
          <w:sz w:val="28"/>
        </w:rPr>
        <w:tab/>
        <w:t>Wytycznymi dotyczącymi kwalifikowalności wydatków na lata 2021-2027,</w:t>
      </w:r>
    </w:p>
    <w:p w14:paraId="4728CCC2" w14:textId="77777777" w:rsidR="009C44D9" w:rsidRDefault="00DB0F77">
      <w:pPr>
        <w:rPr>
          <w:b/>
          <w:sz w:val="28"/>
        </w:rPr>
      </w:pPr>
      <w:r>
        <w:rPr>
          <w:sz w:val="28"/>
        </w:rPr>
        <w:t></w:t>
      </w:r>
      <w:r>
        <w:rPr>
          <w:sz w:val="28"/>
        </w:rPr>
        <w:tab/>
        <w:t>Wytycznymi dotyczącymi realizacji projektów z udziałem środków Europejskiego Funduszu Społecznego P</w:t>
      </w:r>
      <w:r>
        <w:rPr>
          <w:sz w:val="28"/>
        </w:rPr>
        <w:t>lus w regionalnych programach na lata 2021–2027,</w:t>
      </w:r>
    </w:p>
    <w:p w14:paraId="4728CCC3" w14:textId="77777777" w:rsidR="009C44D9" w:rsidRDefault="00DB0F77">
      <w:pPr>
        <w:rPr>
          <w:b/>
          <w:sz w:val="28"/>
        </w:rPr>
      </w:pPr>
      <w:r>
        <w:rPr>
          <w:sz w:val="28"/>
        </w:rPr>
        <w:t></w:t>
      </w:r>
      <w:r>
        <w:rPr>
          <w:sz w:val="28"/>
        </w:rPr>
        <w:tab/>
        <w:t>Wytycznymi dotyczącymi realizacji zasad równościowych w ramach funduszy unijnych na lata 2021-2027,</w:t>
      </w:r>
    </w:p>
    <w:p w14:paraId="4728CCC4" w14:textId="77777777" w:rsidR="009C44D9" w:rsidRDefault="00DB0F77">
      <w:pPr>
        <w:rPr>
          <w:b/>
          <w:sz w:val="28"/>
        </w:rPr>
      </w:pPr>
      <w:r>
        <w:rPr>
          <w:sz w:val="28"/>
        </w:rPr>
        <w:t></w:t>
      </w:r>
      <w:r>
        <w:rPr>
          <w:sz w:val="28"/>
        </w:rPr>
        <w:tab/>
        <w:t>Wytycznymi dotyczącymi monitorowania postępu rzeczowego realizacji programów na lata 2021-2027,</w:t>
      </w:r>
    </w:p>
    <w:p w14:paraId="4728CCC5" w14:textId="77777777" w:rsidR="009C44D9" w:rsidRDefault="00DB0F77">
      <w:pPr>
        <w:rPr>
          <w:b/>
          <w:sz w:val="28"/>
        </w:rPr>
      </w:pPr>
      <w:r>
        <w:rPr>
          <w:sz w:val="28"/>
        </w:rPr>
        <w:t></w:t>
      </w:r>
      <w:r>
        <w:rPr>
          <w:sz w:val="28"/>
        </w:rPr>
        <w:tab/>
        <w:t>Wytyc</w:t>
      </w:r>
      <w:r>
        <w:rPr>
          <w:sz w:val="28"/>
        </w:rPr>
        <w:t>znymi dotyczącymi wyboru projektów na lata 2021-2027.</w:t>
      </w:r>
    </w:p>
    <w:p w14:paraId="4728CCC6" w14:textId="77777777" w:rsidR="009C44D9" w:rsidRDefault="00DB0F77">
      <w:pPr>
        <w:rPr>
          <w:b/>
          <w:sz w:val="28"/>
        </w:rPr>
      </w:pPr>
      <w:r>
        <w:rPr>
          <w:sz w:val="28"/>
        </w:rPr>
        <w:t>2.</w:t>
      </w:r>
      <w:r>
        <w:rPr>
          <w:sz w:val="28"/>
        </w:rPr>
        <w:tab/>
        <w:t>Przedsięwzięcia odpowiadają na problemy Publicznych Służb Zatrudnienia i innych instytucji rynku pracy.</w:t>
      </w:r>
    </w:p>
    <w:p w14:paraId="4728CCC7" w14:textId="77777777" w:rsidR="009C44D9" w:rsidRDefault="00DB0F77">
      <w:pPr>
        <w:rPr>
          <w:b/>
          <w:sz w:val="28"/>
        </w:rPr>
      </w:pPr>
      <w:r>
        <w:rPr>
          <w:sz w:val="28"/>
        </w:rPr>
        <w:t>3.</w:t>
      </w:r>
      <w:r>
        <w:rPr>
          <w:sz w:val="28"/>
        </w:rPr>
        <w:tab/>
        <w:t>Typ 1,4,5 konkurencyjny.</w:t>
      </w:r>
    </w:p>
    <w:p w14:paraId="4728CCC8" w14:textId="77777777" w:rsidR="009C44D9" w:rsidRDefault="00DB0F77">
      <w:pPr>
        <w:rPr>
          <w:b/>
          <w:sz w:val="28"/>
        </w:rPr>
      </w:pPr>
      <w:r>
        <w:rPr>
          <w:sz w:val="28"/>
        </w:rPr>
        <w:t>4.</w:t>
      </w:r>
      <w:r>
        <w:rPr>
          <w:sz w:val="28"/>
        </w:rPr>
        <w:tab/>
        <w:t>Typ 2 i 3 niekonkurencyjny.</w:t>
      </w:r>
    </w:p>
    <w:p w14:paraId="4728CCC9" w14:textId="77777777" w:rsidR="009C44D9" w:rsidRDefault="00DB0F77">
      <w:pPr>
        <w:rPr>
          <w:b/>
          <w:sz w:val="28"/>
        </w:rPr>
      </w:pPr>
      <w:r>
        <w:rPr>
          <w:sz w:val="28"/>
        </w:rPr>
        <w:t>5.</w:t>
      </w:r>
      <w:r>
        <w:rPr>
          <w:sz w:val="28"/>
        </w:rPr>
        <w:tab/>
        <w:t>Zastosowane będą preferencje punk</w:t>
      </w:r>
      <w:r>
        <w:rPr>
          <w:sz w:val="28"/>
        </w:rPr>
        <w:t>towe w naborach dla projektów, w których zawarto elementy współpracy ponadregionalnej, transgranicznej lub ponadnarodowej. W wybranych naborach konkurencyjnych premiowani będą beneficjenci wykazujący się doświadczeniem i/lub zaangażowaniem w prowadzone dzi</w:t>
      </w:r>
      <w:r>
        <w:rPr>
          <w:sz w:val="28"/>
        </w:rPr>
        <w:t>ałania współpracy międzyregionalnej, transgranicznej i transnarodowej.</w:t>
      </w:r>
    </w:p>
    <w:p w14:paraId="4728CCCA" w14:textId="77777777" w:rsidR="009C44D9" w:rsidRDefault="00DB0F77">
      <w:pPr>
        <w:rPr>
          <w:b/>
          <w:sz w:val="28"/>
        </w:rPr>
      </w:pPr>
      <w:r>
        <w:rPr>
          <w:sz w:val="28"/>
        </w:rPr>
        <w:t>6.</w:t>
      </w:r>
      <w:r>
        <w:rPr>
          <w:sz w:val="28"/>
        </w:rPr>
        <w:tab/>
        <w:t>W ramach typu projektu 4 i 5, możliwa będzie interwencja skierowana na budowanie zdolności organizacji społeczeństwa obywatelskiego oraz budowanie zdolności partnerów społecznych, zg</w:t>
      </w:r>
      <w:r>
        <w:rPr>
          <w:sz w:val="28"/>
        </w:rPr>
        <w:t>odnie z art. 9 ust 2 rozporządzenia EFS+.</w:t>
      </w:r>
    </w:p>
    <w:p w14:paraId="4728CCCB" w14:textId="77777777" w:rsidR="009C44D9" w:rsidRDefault="00DB0F77">
      <w:pPr>
        <w:rPr>
          <w:b/>
          <w:sz w:val="28"/>
        </w:rPr>
      </w:pPr>
      <w:r>
        <w:rPr>
          <w:sz w:val="28"/>
        </w:rPr>
        <w:t>7.</w:t>
      </w:r>
      <w:r>
        <w:rPr>
          <w:sz w:val="28"/>
        </w:rPr>
        <w:tab/>
        <w:t>Każdorazowo do ogłoszonego naboru projektów ION określi szczegółowe zasady realizacji wsparcia w zakresie poszczególnych typów projektów.</w:t>
      </w:r>
    </w:p>
    <w:p w14:paraId="4728CCCC" w14:textId="77777777" w:rsidR="009C44D9" w:rsidRDefault="00DB0F77">
      <w:pPr>
        <w:rPr>
          <w:b/>
          <w:sz w:val="28"/>
        </w:rPr>
      </w:pPr>
      <w:r>
        <w:rPr>
          <w:sz w:val="28"/>
        </w:rPr>
        <w:lastRenderedPageBreak/>
        <w:t>8.</w:t>
      </w:r>
      <w:r>
        <w:rPr>
          <w:sz w:val="28"/>
        </w:rPr>
        <w:tab/>
        <w:t>Dana osoba nie otrzymuje jednocześnie wsparcia w więcej niż jednym pro</w:t>
      </w:r>
      <w:r>
        <w:rPr>
          <w:sz w:val="28"/>
        </w:rPr>
        <w:t>jekcie dofinansowanym ze środków EFS+.</w:t>
      </w:r>
    </w:p>
    <w:p w14:paraId="4728CCCD" w14:textId="77777777" w:rsidR="009C44D9" w:rsidRDefault="00DB0F77">
      <w:pPr>
        <w:rPr>
          <w:b/>
          <w:sz w:val="28"/>
        </w:rPr>
      </w:pPr>
      <w:r>
        <w:rPr>
          <w:sz w:val="28"/>
        </w:rPr>
        <w:t>9.</w:t>
      </w:r>
      <w:r>
        <w:rPr>
          <w:sz w:val="28"/>
        </w:rPr>
        <w:tab/>
        <w:t>Publikacje będą dostępne w formie drukowanej oraz elektronicznej na stronach internetowych Wojewódzkiego Urzędu Pracy.</w:t>
      </w:r>
    </w:p>
    <w:p w14:paraId="4728CCCE" w14:textId="77777777" w:rsidR="009C44D9" w:rsidRDefault="00DB0F77">
      <w:pPr>
        <w:rPr>
          <w:b/>
          <w:sz w:val="28"/>
        </w:rPr>
      </w:pPr>
      <w:r>
        <w:rPr>
          <w:sz w:val="28"/>
        </w:rPr>
        <w:t>10.</w:t>
      </w:r>
      <w:r>
        <w:rPr>
          <w:sz w:val="28"/>
        </w:rPr>
        <w:tab/>
        <w:t>Wnioskodawcą w ramach typu 4 mogą być wyłącznie podmioty spełniające definicję partnera spo</w:t>
      </w:r>
      <w:r>
        <w:rPr>
          <w:sz w:val="28"/>
        </w:rPr>
        <w:t>łecznego.</w:t>
      </w:r>
    </w:p>
    <w:p w14:paraId="4728CCCF" w14:textId="77777777" w:rsidR="009C44D9" w:rsidRDefault="00DB0F77">
      <w:pPr>
        <w:rPr>
          <w:b/>
          <w:sz w:val="28"/>
        </w:rPr>
      </w:pPr>
      <w:r>
        <w:rPr>
          <w:sz w:val="28"/>
        </w:rPr>
        <w:t>11.</w:t>
      </w:r>
      <w:r>
        <w:rPr>
          <w:sz w:val="28"/>
        </w:rPr>
        <w:tab/>
        <w:t>Wnioskodawcą w ramach typu 5 mogą być wyłącznie podmioty spełniające definicję organizacji społeczeństwa obywatelskiego.</w:t>
      </w:r>
    </w:p>
    <w:p w14:paraId="4728CCD0" w14:textId="77777777" w:rsidR="009C44D9" w:rsidRDefault="00DB0F77">
      <w:pPr>
        <w:rPr>
          <w:b/>
          <w:sz w:val="28"/>
        </w:rPr>
      </w:pPr>
      <w:r>
        <w:rPr>
          <w:b/>
          <w:sz w:val="28"/>
        </w:rPr>
        <w:t>Maksymalny % poziom dofinansowania UE w projekcie</w:t>
      </w:r>
    </w:p>
    <w:p w14:paraId="4728CCD1" w14:textId="77777777" w:rsidR="009C44D9" w:rsidRDefault="00DB0F77">
      <w:pPr>
        <w:rPr>
          <w:b/>
          <w:sz w:val="28"/>
        </w:rPr>
      </w:pPr>
      <w:r>
        <w:rPr>
          <w:sz w:val="28"/>
        </w:rPr>
        <w:t>85</w:t>
      </w:r>
    </w:p>
    <w:p w14:paraId="4728CCD2" w14:textId="77777777" w:rsidR="009C44D9" w:rsidRDefault="00DB0F77">
      <w:pPr>
        <w:rPr>
          <w:b/>
          <w:sz w:val="28"/>
        </w:rPr>
      </w:pPr>
      <w:r>
        <w:rPr>
          <w:b/>
          <w:sz w:val="28"/>
        </w:rPr>
        <w:t>Maksymalny % poziom dofinansowania całkowitego wydatków kwalifikowal</w:t>
      </w:r>
      <w:r>
        <w:rPr>
          <w:b/>
          <w:sz w:val="28"/>
        </w:rPr>
        <w:t>nych na poziomie projektu (środki UE + współfinansowanie ze środków krajowych przyznane beneficjentowi przez właściwą instytucję)</w:t>
      </w:r>
    </w:p>
    <w:p w14:paraId="4728CCD3" w14:textId="77777777" w:rsidR="009C44D9" w:rsidRDefault="00DB0F77">
      <w:pPr>
        <w:rPr>
          <w:b/>
          <w:sz w:val="28"/>
        </w:rPr>
      </w:pPr>
      <w:r>
        <w:rPr>
          <w:sz w:val="28"/>
        </w:rPr>
        <w:t>85</w:t>
      </w:r>
    </w:p>
    <w:p w14:paraId="4728CCD4" w14:textId="77777777" w:rsidR="009C44D9" w:rsidRDefault="00DB0F77">
      <w:pPr>
        <w:rPr>
          <w:b/>
          <w:sz w:val="28"/>
        </w:rPr>
      </w:pPr>
      <w:r>
        <w:rPr>
          <w:b/>
          <w:sz w:val="28"/>
        </w:rPr>
        <w:t>Pomoc publiczna – unijna podstawa prawna</w:t>
      </w:r>
    </w:p>
    <w:p w14:paraId="4728CCD5" w14:textId="77777777" w:rsidR="009C44D9" w:rsidRDefault="00DB0F77">
      <w:pPr>
        <w:rPr>
          <w:b/>
          <w:sz w:val="28"/>
        </w:rPr>
      </w:pPr>
      <w:r>
        <w:rPr>
          <w:sz w:val="28"/>
        </w:rPr>
        <w:t>Rozporządzenie  Komisji (UE) nr 1407/2013 z dnia 18 grudnia 2013 r. w sprawie stos</w:t>
      </w:r>
      <w:r>
        <w:rPr>
          <w:sz w:val="28"/>
        </w:rPr>
        <w:t>owania art. 107 i 108 Traktatu o funkcjonowaniu Unii Europejskiej do pomocy de minimis</w:t>
      </w:r>
    </w:p>
    <w:p w14:paraId="4728CCD6" w14:textId="77777777" w:rsidR="009C44D9" w:rsidRDefault="00DB0F77">
      <w:pPr>
        <w:rPr>
          <w:b/>
          <w:sz w:val="28"/>
        </w:rPr>
      </w:pPr>
      <w:r>
        <w:rPr>
          <w:b/>
          <w:sz w:val="28"/>
        </w:rPr>
        <w:t>Pomoc publiczna – krajowa podstawa prawna</w:t>
      </w:r>
    </w:p>
    <w:p w14:paraId="4728CCD7" w14:textId="77777777" w:rsidR="009C44D9" w:rsidRDefault="00DB0F77">
      <w:pPr>
        <w:rPr>
          <w:b/>
          <w:sz w:val="28"/>
        </w:rPr>
      </w:pPr>
      <w:r>
        <w:rPr>
          <w:sz w:val="28"/>
        </w:rPr>
        <w:t>Rozporządzenie Ministra Funduszy i Polityki Regionalnej z dnia 20 grudnia 2022 r. w sprawie udzielania pomocy de minimis oraz p</w:t>
      </w:r>
      <w:r>
        <w:rPr>
          <w:sz w:val="28"/>
        </w:rPr>
        <w:t>omocy publicznej w ramach programów finansowanych z Europejskiego Funduszu Społecznego Plus (EFS+) na lata 2021–2027 (Dz. U. z 2022 r. poz. 2782)</w:t>
      </w:r>
    </w:p>
    <w:p w14:paraId="4728CCD8" w14:textId="77777777" w:rsidR="009C44D9" w:rsidRDefault="00DB0F77">
      <w:pPr>
        <w:rPr>
          <w:b/>
          <w:sz w:val="28"/>
        </w:rPr>
      </w:pPr>
      <w:r>
        <w:rPr>
          <w:b/>
          <w:sz w:val="28"/>
        </w:rPr>
        <w:t>Uproszczone metody rozliczania</w:t>
      </w:r>
    </w:p>
    <w:p w14:paraId="4728CCD9" w14:textId="77777777" w:rsidR="009C44D9" w:rsidRDefault="00DB0F77">
      <w:pPr>
        <w:rPr>
          <w:b/>
          <w:sz w:val="28"/>
        </w:rPr>
      </w:pPr>
      <w:r>
        <w:rPr>
          <w:sz w:val="28"/>
        </w:rPr>
        <w:t xml:space="preserve">uproszczona metoda rozliczania wydatków w oparciu o projekt budżetu [art. </w:t>
      </w:r>
      <w:r>
        <w:rPr>
          <w:sz w:val="28"/>
        </w:rPr>
        <w:t xml:space="preserve">53(3)(b) CPR], stawka jednostkowa w oparciu o metodykę IZ [art. 53(3)(a) CPR], do </w:t>
      </w:r>
      <w:r>
        <w:rPr>
          <w:sz w:val="28"/>
        </w:rPr>
        <w:lastRenderedPageBreak/>
        <w:t>25% stawka ryczałtowa na koszty pośrednie w oparciu o metodykę IZ (podstawa wyliczenia: koszty bezpośrednie) [art. 54(c) CPR]</w:t>
      </w:r>
    </w:p>
    <w:p w14:paraId="4728CCDA" w14:textId="77777777" w:rsidR="009C44D9" w:rsidRDefault="00DB0F77">
      <w:pPr>
        <w:rPr>
          <w:b/>
          <w:sz w:val="28"/>
        </w:rPr>
      </w:pPr>
      <w:r>
        <w:rPr>
          <w:b/>
          <w:sz w:val="28"/>
        </w:rPr>
        <w:t>Forma wsparcia</w:t>
      </w:r>
    </w:p>
    <w:p w14:paraId="4728CCDB" w14:textId="77777777" w:rsidR="009C44D9" w:rsidRDefault="00DB0F77">
      <w:pPr>
        <w:rPr>
          <w:b/>
          <w:sz w:val="28"/>
        </w:rPr>
      </w:pPr>
      <w:r>
        <w:rPr>
          <w:sz w:val="28"/>
        </w:rPr>
        <w:t>Dotacja</w:t>
      </w:r>
    </w:p>
    <w:p w14:paraId="4728CCDC" w14:textId="77777777" w:rsidR="009C44D9" w:rsidRDefault="00DB0F77">
      <w:pPr>
        <w:rPr>
          <w:b/>
          <w:sz w:val="28"/>
        </w:rPr>
      </w:pPr>
      <w:r>
        <w:rPr>
          <w:b/>
          <w:sz w:val="28"/>
        </w:rPr>
        <w:t xml:space="preserve">Dopuszczalny </w:t>
      </w:r>
      <w:r>
        <w:rPr>
          <w:b/>
          <w:sz w:val="28"/>
        </w:rPr>
        <w:t>cross-financing (%)</w:t>
      </w:r>
    </w:p>
    <w:p w14:paraId="4728CCDD" w14:textId="77777777" w:rsidR="009C44D9" w:rsidRDefault="00DB0F77">
      <w:pPr>
        <w:rPr>
          <w:b/>
          <w:sz w:val="28"/>
        </w:rPr>
      </w:pPr>
      <w:r>
        <w:rPr>
          <w:sz w:val="28"/>
        </w:rPr>
        <w:t>15</w:t>
      </w:r>
    </w:p>
    <w:p w14:paraId="4728CCDE" w14:textId="77777777" w:rsidR="009C44D9" w:rsidRDefault="00DB0F77">
      <w:pPr>
        <w:rPr>
          <w:b/>
          <w:sz w:val="28"/>
        </w:rPr>
      </w:pPr>
      <w:r>
        <w:rPr>
          <w:b/>
          <w:sz w:val="28"/>
        </w:rPr>
        <w:t>Minimalny wkład własny beneficjenta</w:t>
      </w:r>
    </w:p>
    <w:p w14:paraId="4728CCDF" w14:textId="77777777" w:rsidR="009C44D9" w:rsidRDefault="00DB0F77">
      <w:pPr>
        <w:rPr>
          <w:b/>
          <w:sz w:val="28"/>
        </w:rPr>
      </w:pPr>
      <w:r>
        <w:rPr>
          <w:sz w:val="28"/>
        </w:rPr>
        <w:t>15%</w:t>
      </w:r>
    </w:p>
    <w:p w14:paraId="4728CCE0" w14:textId="77777777" w:rsidR="009C44D9" w:rsidRDefault="00DB0F77">
      <w:pPr>
        <w:rPr>
          <w:b/>
          <w:sz w:val="28"/>
        </w:rPr>
      </w:pPr>
      <w:r>
        <w:rPr>
          <w:b/>
          <w:sz w:val="28"/>
        </w:rPr>
        <w:t>Sposób wyboru projektów</w:t>
      </w:r>
    </w:p>
    <w:p w14:paraId="4728CCE1" w14:textId="77777777" w:rsidR="009C44D9" w:rsidRDefault="00DB0F77">
      <w:pPr>
        <w:rPr>
          <w:b/>
          <w:sz w:val="28"/>
        </w:rPr>
      </w:pPr>
      <w:r>
        <w:rPr>
          <w:sz w:val="28"/>
        </w:rPr>
        <w:t>Konkurencyjny, Niekonkurencyjny</w:t>
      </w:r>
    </w:p>
    <w:p w14:paraId="4728CCE2" w14:textId="77777777" w:rsidR="009C44D9" w:rsidRDefault="00DB0F77">
      <w:pPr>
        <w:rPr>
          <w:b/>
          <w:sz w:val="28"/>
        </w:rPr>
      </w:pPr>
      <w:r>
        <w:rPr>
          <w:b/>
          <w:sz w:val="28"/>
        </w:rPr>
        <w:t>Realizacja instrumentów terytorialnych</w:t>
      </w:r>
    </w:p>
    <w:p w14:paraId="4728CCE3" w14:textId="77777777" w:rsidR="009C44D9" w:rsidRDefault="00DB0F77">
      <w:pPr>
        <w:rPr>
          <w:b/>
          <w:sz w:val="28"/>
        </w:rPr>
      </w:pPr>
      <w:r>
        <w:rPr>
          <w:sz w:val="28"/>
        </w:rPr>
        <w:t>Nie dotyczy</w:t>
      </w:r>
    </w:p>
    <w:p w14:paraId="4728CCE4" w14:textId="77777777" w:rsidR="009C44D9" w:rsidRDefault="00DB0F77">
      <w:pPr>
        <w:rPr>
          <w:b/>
          <w:sz w:val="28"/>
        </w:rPr>
      </w:pPr>
      <w:r>
        <w:rPr>
          <w:b/>
          <w:sz w:val="28"/>
        </w:rPr>
        <w:t>Typ beneficjenta – ogólny</w:t>
      </w:r>
    </w:p>
    <w:p w14:paraId="4728CCE5" w14:textId="77777777" w:rsidR="009C44D9" w:rsidRDefault="00DB0F77">
      <w:pPr>
        <w:rPr>
          <w:b/>
          <w:sz w:val="28"/>
        </w:rPr>
      </w:pPr>
      <w:r>
        <w:rPr>
          <w:sz w:val="28"/>
        </w:rPr>
        <w:t>Partnerzy społeczni, Organizacje społeczne i związki wyznani</w:t>
      </w:r>
      <w:r>
        <w:rPr>
          <w:sz w:val="28"/>
        </w:rPr>
        <w:t>owe, Służby publiczne</w:t>
      </w:r>
    </w:p>
    <w:p w14:paraId="4728CCE6" w14:textId="77777777" w:rsidR="009C44D9" w:rsidRDefault="00DB0F77">
      <w:pPr>
        <w:rPr>
          <w:b/>
          <w:sz w:val="28"/>
        </w:rPr>
      </w:pPr>
      <w:r>
        <w:rPr>
          <w:b/>
          <w:sz w:val="28"/>
        </w:rPr>
        <w:t>Grupa docelowa</w:t>
      </w:r>
    </w:p>
    <w:p w14:paraId="4728CCE7" w14:textId="77777777" w:rsidR="009C44D9" w:rsidRDefault="00DB0F77">
      <w:pPr>
        <w:rPr>
          <w:b/>
          <w:sz w:val="28"/>
        </w:rPr>
      </w:pPr>
      <w:r>
        <w:rPr>
          <w:sz w:val="28"/>
        </w:rPr>
        <w:t>migranci powrotni, uczniowie placówek ponadpodstawowych, pracodawcy i osoby poszukujące pracy korzystające ze wparcia w ramach usług sieci EURES, studenci, partnerzy społeczni, pracownicy instytucji rynku pracy, organiz</w:t>
      </w:r>
      <w:r>
        <w:rPr>
          <w:sz w:val="28"/>
        </w:rPr>
        <w:t>acje społeczeństwa obywatelskiego, osoby bezrobotne i poszukujące pracy</w:t>
      </w:r>
    </w:p>
    <w:p w14:paraId="4728CCE8" w14:textId="77777777" w:rsidR="009C44D9" w:rsidRDefault="00DB0F77">
      <w:pPr>
        <w:rPr>
          <w:b/>
          <w:sz w:val="28"/>
        </w:rPr>
      </w:pPr>
      <w:r>
        <w:rPr>
          <w:b/>
          <w:sz w:val="28"/>
        </w:rPr>
        <w:t>Słowa kluczowe</w:t>
      </w:r>
    </w:p>
    <w:p w14:paraId="4728CCE9" w14:textId="77777777" w:rsidR="009C44D9" w:rsidRDefault="00DB0F77">
      <w:pPr>
        <w:rPr>
          <w:b/>
          <w:sz w:val="28"/>
        </w:rPr>
      </w:pPr>
      <w:r>
        <w:rPr>
          <w:sz w:val="28"/>
        </w:rPr>
        <w:t>kwalifikacje, kompetencje_zawodowe, dialog_społeczny, szkolenia</w:t>
      </w:r>
    </w:p>
    <w:p w14:paraId="4728CCEA" w14:textId="77777777" w:rsidR="009C44D9" w:rsidRDefault="00DB0F77">
      <w:pPr>
        <w:rPr>
          <w:b/>
          <w:sz w:val="28"/>
        </w:rPr>
      </w:pPr>
      <w:r>
        <w:rPr>
          <w:b/>
          <w:sz w:val="28"/>
        </w:rPr>
        <w:t>Kryteria wyboru projektów</w:t>
      </w:r>
    </w:p>
    <w:p w14:paraId="4728CCEB" w14:textId="77777777" w:rsidR="009C44D9" w:rsidRDefault="00DB0F77">
      <w:pPr>
        <w:rPr>
          <w:b/>
          <w:sz w:val="28"/>
        </w:rPr>
      </w:pPr>
      <w:r>
        <w:rPr>
          <w:sz w:val="28"/>
        </w:rPr>
        <w:t>http://funduszeUE.lubelskie.pl</w:t>
      </w:r>
    </w:p>
    <w:p w14:paraId="4728CCEC" w14:textId="77777777" w:rsidR="009C44D9" w:rsidRDefault="00DB0F77">
      <w:pPr>
        <w:rPr>
          <w:b/>
          <w:sz w:val="28"/>
        </w:rPr>
      </w:pPr>
      <w:r>
        <w:rPr>
          <w:b/>
          <w:sz w:val="28"/>
        </w:rPr>
        <w:lastRenderedPageBreak/>
        <w:t>Wskaźniki produktu</w:t>
      </w:r>
    </w:p>
    <w:p w14:paraId="4728CCED" w14:textId="77777777" w:rsidR="009C44D9" w:rsidRDefault="00DB0F77">
      <w:pPr>
        <w:rPr>
          <w:b/>
          <w:sz w:val="28"/>
        </w:rPr>
      </w:pPr>
      <w:r>
        <w:rPr>
          <w:sz w:val="28"/>
        </w:rPr>
        <w:t>WLWK-PL0CO02 - Liczba obiektó</w:t>
      </w:r>
      <w:r>
        <w:rPr>
          <w:sz w:val="28"/>
        </w:rPr>
        <w:t>w dostosowanych do potrzeb osób z niepełnosprawnościami</w:t>
      </w:r>
    </w:p>
    <w:p w14:paraId="4728CCEE"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CCEF" w14:textId="77777777" w:rsidR="009C44D9" w:rsidRDefault="00DB0F77">
      <w:pPr>
        <w:rPr>
          <w:b/>
          <w:sz w:val="28"/>
        </w:rPr>
      </w:pPr>
      <w:r>
        <w:rPr>
          <w:sz w:val="28"/>
        </w:rPr>
        <w:t>WLWK-PL0CO05 - Liczba organizacji społeczeństwa obywatel</w:t>
      </w:r>
      <w:r>
        <w:rPr>
          <w:sz w:val="28"/>
        </w:rPr>
        <w:t>skiego wspartych w co najmniej jednym z następujących obszarów: standardy i procedury zarządzania, refleksyjność, wydolność finansowa, rzecznictwo, jakość usług, współpraca międzysektorowa</w:t>
      </w:r>
    </w:p>
    <w:p w14:paraId="4728CCF0" w14:textId="77777777" w:rsidR="009C44D9" w:rsidRDefault="00DB0F77">
      <w:pPr>
        <w:rPr>
          <w:b/>
          <w:sz w:val="28"/>
        </w:rPr>
      </w:pPr>
      <w:r>
        <w:rPr>
          <w:sz w:val="28"/>
        </w:rPr>
        <w:t>WLWK-PL0CO06 - Liczba organizacji społeczeństwa obywatelskiego wspa</w:t>
      </w:r>
      <w:r>
        <w:rPr>
          <w:sz w:val="28"/>
        </w:rPr>
        <w:t>rtych w zakresie wdrażania nowych metod działania lub rodzajów usług</w:t>
      </w:r>
    </w:p>
    <w:p w14:paraId="4728CCF1" w14:textId="77777777" w:rsidR="009C44D9" w:rsidRDefault="00DB0F77">
      <w:pPr>
        <w:rPr>
          <w:b/>
          <w:sz w:val="28"/>
        </w:rPr>
      </w:pPr>
      <w:r>
        <w:rPr>
          <w:sz w:val="28"/>
        </w:rPr>
        <w:t>WLWK-EECO15 - Liczba osób należących do mniejszości, w tym społeczności marginalizowanych takich jak Romowie, objętych wsparciem w programie</w:t>
      </w:r>
    </w:p>
    <w:p w14:paraId="4728CCF2" w14:textId="77777777" w:rsidR="009C44D9" w:rsidRDefault="00DB0F77">
      <w:pPr>
        <w:rPr>
          <w:b/>
          <w:sz w:val="28"/>
        </w:rPr>
      </w:pPr>
      <w:r>
        <w:rPr>
          <w:sz w:val="28"/>
        </w:rPr>
        <w:t>WLWK-EECO14 - Liczba osób obcego pochodzenia o</w:t>
      </w:r>
      <w:r>
        <w:rPr>
          <w:sz w:val="28"/>
        </w:rPr>
        <w:t>bjętych wsparciem w programie</w:t>
      </w:r>
    </w:p>
    <w:p w14:paraId="4728CCF3" w14:textId="77777777" w:rsidR="009C44D9" w:rsidRDefault="00DB0F77">
      <w:pPr>
        <w:rPr>
          <w:b/>
          <w:sz w:val="28"/>
        </w:rPr>
      </w:pPr>
      <w:r>
        <w:rPr>
          <w:sz w:val="28"/>
        </w:rPr>
        <w:t>WLWK-EECO16 - Liczba osób w kryzysie bezdomności lub dotkniętych wykluczeniem z dostępu do mieszkań, objętych wsparciem w programie</w:t>
      </w:r>
    </w:p>
    <w:p w14:paraId="4728CCF4" w14:textId="77777777" w:rsidR="009C44D9" w:rsidRDefault="00DB0F77">
      <w:pPr>
        <w:rPr>
          <w:b/>
          <w:sz w:val="28"/>
        </w:rPr>
      </w:pPr>
      <w:r>
        <w:rPr>
          <w:sz w:val="28"/>
        </w:rPr>
        <w:t>WLWK-EECO13 - Liczba osób z krajów trzecich objętych wsparciem w programie</w:t>
      </w:r>
    </w:p>
    <w:p w14:paraId="4728CCF5" w14:textId="77777777" w:rsidR="009C44D9" w:rsidRDefault="00DB0F77">
      <w:pPr>
        <w:rPr>
          <w:b/>
          <w:sz w:val="28"/>
        </w:rPr>
      </w:pPr>
      <w:r>
        <w:rPr>
          <w:sz w:val="28"/>
        </w:rPr>
        <w:t>WLWK-EECO12 - Liczb</w:t>
      </w:r>
      <w:r>
        <w:rPr>
          <w:sz w:val="28"/>
        </w:rPr>
        <w:t>a osób z niepełnosprawnościami objętych wsparciem w programie</w:t>
      </w:r>
    </w:p>
    <w:p w14:paraId="4728CCF6" w14:textId="77777777" w:rsidR="009C44D9" w:rsidRDefault="00DB0F77">
      <w:pPr>
        <w:rPr>
          <w:b/>
          <w:sz w:val="28"/>
        </w:rPr>
      </w:pPr>
      <w:r>
        <w:rPr>
          <w:sz w:val="28"/>
        </w:rPr>
        <w:t>WLWK-PLBCO01 - Liczba pracowników instytucji rynku pracy objętych wsparciem w programie</w:t>
      </w:r>
    </w:p>
    <w:p w14:paraId="4728CCF7" w14:textId="77777777" w:rsidR="009C44D9" w:rsidRDefault="00DB0F77">
      <w:pPr>
        <w:rPr>
          <w:b/>
          <w:sz w:val="28"/>
        </w:rPr>
      </w:pPr>
      <w:r>
        <w:rPr>
          <w:sz w:val="28"/>
        </w:rPr>
        <w:t xml:space="preserve">WLWK-PL0CO01 - Liczba projektów, w których sfinansowano koszty racjonalnych usprawnień dla osób z </w:t>
      </w:r>
      <w:r>
        <w:rPr>
          <w:sz w:val="28"/>
        </w:rPr>
        <w:t>niepełnosprawnościami</w:t>
      </w:r>
    </w:p>
    <w:p w14:paraId="4728CCF8" w14:textId="77777777" w:rsidR="009C44D9" w:rsidRDefault="00DB0F77">
      <w:pPr>
        <w:rPr>
          <w:b/>
          <w:sz w:val="28"/>
        </w:rPr>
      </w:pPr>
      <w:r>
        <w:rPr>
          <w:sz w:val="28"/>
        </w:rPr>
        <w:t>WLWK-PL0CO07 - Liczba przedstawicieli organizacji społeczeństwa obywatelskiego (w tym wolontariuszy) objętych wsparciem w programie</w:t>
      </w:r>
    </w:p>
    <w:p w14:paraId="4728CCF9" w14:textId="77777777" w:rsidR="009C44D9" w:rsidRDefault="00DB0F77">
      <w:pPr>
        <w:rPr>
          <w:b/>
          <w:sz w:val="28"/>
        </w:rPr>
      </w:pPr>
      <w:r>
        <w:rPr>
          <w:sz w:val="28"/>
        </w:rPr>
        <w:lastRenderedPageBreak/>
        <w:t>PROG-FELCO23 - Liczba członków lub przedstawicieli partnerów społecznych objętych wsparciem w programi</w:t>
      </w:r>
      <w:r>
        <w:rPr>
          <w:sz w:val="28"/>
        </w:rPr>
        <w:t>e</w:t>
      </w:r>
    </w:p>
    <w:p w14:paraId="4728CCFA" w14:textId="77777777" w:rsidR="009C44D9" w:rsidRDefault="00DB0F77">
      <w:pPr>
        <w:rPr>
          <w:b/>
          <w:sz w:val="28"/>
        </w:rPr>
      </w:pPr>
      <w:r>
        <w:rPr>
          <w:sz w:val="28"/>
        </w:rPr>
        <w:t>PROG-FELCO25 - Liczba partnerów społecznych objętych wsparciem w programie</w:t>
      </w:r>
    </w:p>
    <w:p w14:paraId="4728CCFB" w14:textId="77777777" w:rsidR="009C44D9" w:rsidRDefault="00DB0F77">
      <w:pPr>
        <w:rPr>
          <w:b/>
          <w:sz w:val="28"/>
        </w:rPr>
      </w:pPr>
      <w:r>
        <w:rPr>
          <w:sz w:val="28"/>
        </w:rPr>
        <w:t>PROG-FELCO22 - Liczba przeprowadzonych badań/analiz dotyczących sytuacji na regionalnym rynku pracy, w ramach projektu</w:t>
      </w:r>
    </w:p>
    <w:p w14:paraId="4728CCFC" w14:textId="77777777" w:rsidR="009C44D9" w:rsidRDefault="00DB0F77">
      <w:pPr>
        <w:rPr>
          <w:b/>
          <w:sz w:val="28"/>
        </w:rPr>
      </w:pPr>
      <w:r>
        <w:rPr>
          <w:b/>
          <w:sz w:val="28"/>
        </w:rPr>
        <w:t>Wskaźniki rezultatu</w:t>
      </w:r>
    </w:p>
    <w:p w14:paraId="4728CCFD" w14:textId="77777777" w:rsidR="009C44D9" w:rsidRDefault="00DB0F77">
      <w:pPr>
        <w:rPr>
          <w:b/>
          <w:sz w:val="28"/>
        </w:rPr>
      </w:pPr>
      <w:r>
        <w:rPr>
          <w:sz w:val="28"/>
        </w:rPr>
        <w:t>WLWK-PL0CR02 - Liczba organizacji społec</w:t>
      </w:r>
      <w:r>
        <w:rPr>
          <w:sz w:val="28"/>
        </w:rPr>
        <w:t>zeństwa obywatelskiego, które poprawiły lub wprowadziły nowe metody działania lub rodzaje usług</w:t>
      </w:r>
    </w:p>
    <w:p w14:paraId="4728CCFE" w14:textId="77777777" w:rsidR="009C44D9" w:rsidRDefault="00DB0F77">
      <w:pPr>
        <w:rPr>
          <w:b/>
          <w:sz w:val="28"/>
        </w:rPr>
      </w:pPr>
      <w:r>
        <w:rPr>
          <w:sz w:val="28"/>
        </w:rPr>
        <w:t>WLWK-PL0CR01 - Liczba organizacji społeczeństwa obywatelskiego, które zwiększyły swój potencjał organizacyjny w co najmniej jednym z następujących obszarów: sta</w:t>
      </w:r>
      <w:r>
        <w:rPr>
          <w:sz w:val="28"/>
        </w:rPr>
        <w:t>ndardy i procedury zarządzania, refleksyjność, wydolność finansowa, rzecznictwo, jakość usług, współpraca międzysektorowa</w:t>
      </w:r>
    </w:p>
    <w:p w14:paraId="4728CCFF" w14:textId="77777777" w:rsidR="009C44D9" w:rsidRDefault="00DB0F77">
      <w:pPr>
        <w:rPr>
          <w:b/>
          <w:sz w:val="28"/>
        </w:rPr>
      </w:pPr>
      <w:r>
        <w:rPr>
          <w:sz w:val="28"/>
        </w:rPr>
        <w:t>WLWK-EECR03 - Liczba osób, które uzyskały kwalifikacje po opuszczeniu programu</w:t>
      </w:r>
    </w:p>
    <w:p w14:paraId="4728CD00" w14:textId="77777777" w:rsidR="009C44D9" w:rsidRDefault="00DB0F77">
      <w:pPr>
        <w:rPr>
          <w:b/>
          <w:sz w:val="28"/>
        </w:rPr>
      </w:pPr>
      <w:r>
        <w:rPr>
          <w:sz w:val="28"/>
        </w:rPr>
        <w:t>WLWK-PL0CR03 - Liczba przedstawicieli organizacji społe</w:t>
      </w:r>
      <w:r>
        <w:rPr>
          <w:sz w:val="28"/>
        </w:rPr>
        <w:t>czeństwa obywatelskiego, którzy zdobyli nowe umiejętności, wiedzę lub uzyskali kwalifikacje</w:t>
      </w:r>
    </w:p>
    <w:p w14:paraId="4728CD01" w14:textId="77777777" w:rsidR="009C44D9" w:rsidRDefault="00DB0F77">
      <w:pPr>
        <w:rPr>
          <w:b/>
          <w:sz w:val="28"/>
        </w:rPr>
      </w:pPr>
      <w:r>
        <w:rPr>
          <w:sz w:val="28"/>
        </w:rPr>
        <w:t>PROG-FELCR17 - Liczba członków lub przedstawicieli partnerów społecznych, którzy zdobyli nowe umiejętności, wiedzę lub uzyskali kwalifikacje</w:t>
      </w:r>
    </w:p>
    <w:p w14:paraId="4728CD02" w14:textId="77777777" w:rsidR="009C44D9" w:rsidRDefault="00DB0F77">
      <w:pPr>
        <w:rPr>
          <w:b/>
          <w:sz w:val="28"/>
        </w:rPr>
      </w:pPr>
      <w:r>
        <w:rPr>
          <w:sz w:val="28"/>
        </w:rPr>
        <w:t>PROG-FELCR18 - Liczba p</w:t>
      </w:r>
      <w:r>
        <w:rPr>
          <w:sz w:val="28"/>
        </w:rPr>
        <w:t>artnerów społecznych, którzy podnieśli zdolność organizacyjną</w:t>
      </w:r>
    </w:p>
    <w:p w14:paraId="4728CD03" w14:textId="77777777" w:rsidR="009C44D9" w:rsidRDefault="00DB0F77">
      <w:pPr>
        <w:rPr>
          <w:b/>
          <w:sz w:val="28"/>
        </w:rPr>
      </w:pPr>
      <w:r>
        <w:rPr>
          <w:sz w:val="28"/>
        </w:rPr>
        <w:t>PROG-FELCR15 - Liczba powstałych w ramach projektu publikacji dot. sytuacji na regionalnym rynku pracy.</w:t>
      </w:r>
    </w:p>
    <w:p w14:paraId="4728CD04" w14:textId="77777777" w:rsidR="009C44D9" w:rsidRDefault="009C44D9">
      <w:pPr>
        <w:rPr>
          <w:b/>
          <w:sz w:val="28"/>
        </w:rPr>
      </w:pPr>
    </w:p>
    <w:p w14:paraId="4728CD05" w14:textId="77777777" w:rsidR="009C44D9" w:rsidRDefault="00DB0F77">
      <w:pPr>
        <w:pStyle w:val="Nagwek3"/>
        <w:rPr>
          <w:rFonts w:ascii="Calibri" w:hAnsi="Calibri" w:cs="Calibri"/>
          <w:sz w:val="32"/>
        </w:rPr>
      </w:pPr>
      <w:bookmarkStart w:id="74" w:name="_Toc129693503"/>
      <w:r>
        <w:rPr>
          <w:rFonts w:ascii="Calibri" w:hAnsi="Calibri" w:cs="Calibri"/>
          <w:sz w:val="32"/>
        </w:rPr>
        <w:t>Działanie FELU.09.04 Zrównoważony rynek pracy</w:t>
      </w:r>
      <w:bookmarkEnd w:id="74"/>
    </w:p>
    <w:p w14:paraId="4728CD06" w14:textId="77777777" w:rsidR="009C44D9" w:rsidRDefault="009C44D9">
      <w:pPr>
        <w:rPr>
          <w:rFonts w:ascii="Calibri" w:hAnsi="Calibri"/>
          <w:sz w:val="32"/>
        </w:rPr>
      </w:pPr>
    </w:p>
    <w:p w14:paraId="4728CD07" w14:textId="77777777" w:rsidR="009C44D9" w:rsidRDefault="00DB0F77">
      <w:pPr>
        <w:rPr>
          <w:b/>
          <w:sz w:val="28"/>
        </w:rPr>
      </w:pPr>
      <w:r>
        <w:rPr>
          <w:b/>
          <w:sz w:val="28"/>
        </w:rPr>
        <w:t>Cel szczegółowy</w:t>
      </w:r>
    </w:p>
    <w:p w14:paraId="4728CD08" w14:textId="77777777" w:rsidR="009C44D9" w:rsidRDefault="00DB0F77">
      <w:pPr>
        <w:rPr>
          <w:b/>
          <w:sz w:val="28"/>
        </w:rPr>
      </w:pPr>
      <w:r>
        <w:rPr>
          <w:sz w:val="28"/>
        </w:rPr>
        <w:lastRenderedPageBreak/>
        <w:t xml:space="preserve">EFS+.CP4.C - </w:t>
      </w:r>
      <w:r>
        <w:rPr>
          <w:sz w:val="28"/>
        </w:rPr>
        <w:t>Wspieranie zrównoważonego pod względem płci uczestnictwa w rynku pracy, równych warunków pracy oraz lepszej równowagi między życiem zawodowym a prywatnym, w tym poprzez dostęp do przystępnej cenowo opieki nad dziećmi i osobami wymagającymi wsparcia w codzi</w:t>
      </w:r>
      <w:r>
        <w:rPr>
          <w:sz w:val="28"/>
        </w:rPr>
        <w:t>ennym funkcjonowaniu</w:t>
      </w:r>
    </w:p>
    <w:p w14:paraId="4728CD09" w14:textId="77777777" w:rsidR="009C44D9" w:rsidRDefault="00DB0F77">
      <w:pPr>
        <w:rPr>
          <w:b/>
          <w:sz w:val="28"/>
        </w:rPr>
      </w:pPr>
      <w:r>
        <w:rPr>
          <w:b/>
          <w:sz w:val="28"/>
        </w:rPr>
        <w:t>Instytucja Pośrednicząca</w:t>
      </w:r>
    </w:p>
    <w:p w14:paraId="4728CD0A" w14:textId="77777777" w:rsidR="009C44D9" w:rsidRDefault="00DB0F77">
      <w:pPr>
        <w:rPr>
          <w:b/>
          <w:sz w:val="28"/>
        </w:rPr>
      </w:pPr>
      <w:r>
        <w:rPr>
          <w:sz w:val="28"/>
        </w:rPr>
        <w:t>Wojewódzki Urząd Pracy w Lublinie</w:t>
      </w:r>
    </w:p>
    <w:p w14:paraId="4728CD0B" w14:textId="77777777" w:rsidR="009C44D9" w:rsidRDefault="00DB0F77">
      <w:pPr>
        <w:rPr>
          <w:b/>
          <w:sz w:val="28"/>
        </w:rPr>
      </w:pPr>
      <w:r>
        <w:rPr>
          <w:b/>
          <w:sz w:val="28"/>
        </w:rPr>
        <w:t>Wysokość alokacji ogółem (EUR)</w:t>
      </w:r>
    </w:p>
    <w:p w14:paraId="4728CD0C" w14:textId="77777777" w:rsidR="009C44D9" w:rsidRDefault="00DB0F77">
      <w:pPr>
        <w:rPr>
          <w:b/>
          <w:sz w:val="28"/>
        </w:rPr>
      </w:pPr>
      <w:r>
        <w:rPr>
          <w:sz w:val="28"/>
        </w:rPr>
        <w:t>5 667 059,00</w:t>
      </w:r>
    </w:p>
    <w:p w14:paraId="4728CD0D" w14:textId="77777777" w:rsidR="009C44D9" w:rsidRDefault="00DB0F77">
      <w:pPr>
        <w:rPr>
          <w:b/>
          <w:sz w:val="28"/>
        </w:rPr>
      </w:pPr>
      <w:r>
        <w:rPr>
          <w:b/>
          <w:sz w:val="28"/>
        </w:rPr>
        <w:t>Wysokość alokacji UE (EUR)</w:t>
      </w:r>
    </w:p>
    <w:p w14:paraId="4728CD0E" w14:textId="77777777" w:rsidR="009C44D9" w:rsidRDefault="00DB0F77">
      <w:pPr>
        <w:rPr>
          <w:b/>
          <w:sz w:val="28"/>
        </w:rPr>
      </w:pPr>
      <w:r>
        <w:rPr>
          <w:sz w:val="28"/>
        </w:rPr>
        <w:t>4 817 000,00</w:t>
      </w:r>
    </w:p>
    <w:p w14:paraId="4728CD0F" w14:textId="77777777" w:rsidR="009C44D9" w:rsidRDefault="00DB0F77">
      <w:pPr>
        <w:rPr>
          <w:b/>
          <w:sz w:val="28"/>
        </w:rPr>
      </w:pPr>
      <w:r>
        <w:rPr>
          <w:b/>
          <w:sz w:val="28"/>
        </w:rPr>
        <w:t>Zakres interwencji</w:t>
      </w:r>
    </w:p>
    <w:p w14:paraId="4728CD10" w14:textId="77777777" w:rsidR="009C44D9" w:rsidRDefault="00DB0F77">
      <w:pPr>
        <w:rPr>
          <w:b/>
          <w:sz w:val="28"/>
        </w:rPr>
      </w:pPr>
      <w:r>
        <w:rPr>
          <w:sz w:val="28"/>
        </w:rPr>
        <w:t>142 - Działania na rzecz promowania aktywności zawodowej kobiet oraz zmni</w:t>
      </w:r>
      <w:r>
        <w:rPr>
          <w:sz w:val="28"/>
        </w:rPr>
        <w:t>ejszenia segregacji na rynku pracy ze względu na płeć</w:t>
      </w:r>
    </w:p>
    <w:p w14:paraId="4728CD11" w14:textId="77777777" w:rsidR="009C44D9" w:rsidRDefault="00DB0F77">
      <w:pPr>
        <w:rPr>
          <w:b/>
          <w:sz w:val="28"/>
        </w:rPr>
      </w:pPr>
      <w:r>
        <w:rPr>
          <w:b/>
          <w:sz w:val="28"/>
        </w:rPr>
        <w:t>Opis działania</w:t>
      </w:r>
    </w:p>
    <w:p w14:paraId="4728CD12" w14:textId="77777777" w:rsidR="009C44D9" w:rsidRDefault="00DB0F77">
      <w:pPr>
        <w:rPr>
          <w:b/>
          <w:sz w:val="28"/>
        </w:rPr>
      </w:pPr>
      <w:r>
        <w:rPr>
          <w:sz w:val="28"/>
        </w:rPr>
        <w:t>Typy projektów:</w:t>
      </w:r>
    </w:p>
    <w:p w14:paraId="4728CD13" w14:textId="77777777" w:rsidR="009C44D9" w:rsidRDefault="00DB0F77">
      <w:pPr>
        <w:rPr>
          <w:b/>
          <w:sz w:val="28"/>
        </w:rPr>
      </w:pPr>
      <w:r>
        <w:rPr>
          <w:sz w:val="28"/>
        </w:rPr>
        <w:t>1.</w:t>
      </w:r>
      <w:r>
        <w:rPr>
          <w:sz w:val="28"/>
        </w:rPr>
        <w:tab/>
        <w:t xml:space="preserve">Kompleksowa aktywizacja zawodowa osób pozostających bez pracy, ukierunkowana na wsparcie zrównoważonego udziału w rynku pracy, a zwłaszcza kobiet, poprzez </w:t>
      </w:r>
      <w:r>
        <w:rPr>
          <w:sz w:val="28"/>
        </w:rPr>
        <w:t>wsparcie m.in. psychologiczne, doradcze, szkoleniowe, mechanizm referencji.</w:t>
      </w:r>
    </w:p>
    <w:p w14:paraId="4728CD14" w14:textId="77777777" w:rsidR="009C44D9" w:rsidRDefault="00DB0F77">
      <w:pPr>
        <w:rPr>
          <w:b/>
          <w:sz w:val="28"/>
        </w:rPr>
      </w:pPr>
      <w:r>
        <w:rPr>
          <w:sz w:val="28"/>
        </w:rPr>
        <w:t>2.</w:t>
      </w:r>
      <w:r>
        <w:rPr>
          <w:sz w:val="28"/>
        </w:rPr>
        <w:tab/>
        <w:t>Wsparcie w zakresie sprawowania opieki nad dzieckiem lub członkiem rodziny potrzebującym wsparcia w codziennym funkcjonowaniu (wsparcie towarzyszące działaniom skierowanym na ak</w:t>
      </w:r>
      <w:r>
        <w:rPr>
          <w:sz w:val="28"/>
        </w:rPr>
        <w:t>tywizację zawodową).</w:t>
      </w:r>
    </w:p>
    <w:p w14:paraId="4728CD15" w14:textId="77777777" w:rsidR="009C44D9" w:rsidRDefault="00DB0F77">
      <w:pPr>
        <w:rPr>
          <w:b/>
          <w:sz w:val="28"/>
        </w:rPr>
      </w:pPr>
      <w:r>
        <w:rPr>
          <w:sz w:val="28"/>
        </w:rPr>
        <w:t>3.</w:t>
      </w:r>
      <w:r>
        <w:rPr>
          <w:sz w:val="28"/>
        </w:rPr>
        <w:tab/>
        <w:t>Upowszechnianie elastycznych form zatrudnienia i pracy w obniżonym wymiarze czasu oraz inne działania zapewniające większą równowagę między życiem zawodowym, a prywatnym, poprzez działania świadomościowe wśród pracodawców i pracowni</w:t>
      </w:r>
      <w:r>
        <w:rPr>
          <w:sz w:val="28"/>
        </w:rPr>
        <w:t>ków.</w:t>
      </w:r>
    </w:p>
    <w:p w14:paraId="4728CD16" w14:textId="77777777" w:rsidR="009C44D9" w:rsidRDefault="00DB0F77">
      <w:pPr>
        <w:rPr>
          <w:b/>
          <w:sz w:val="28"/>
        </w:rPr>
      </w:pPr>
      <w:r>
        <w:rPr>
          <w:sz w:val="28"/>
        </w:rPr>
        <w:lastRenderedPageBreak/>
        <w:t>4.</w:t>
      </w:r>
      <w:r>
        <w:rPr>
          <w:sz w:val="28"/>
        </w:rPr>
        <w:tab/>
        <w:t>Wzmacnianie kompetencji kadry zarządzającej w zakresie stosowania elastycznych form zatrudnienia i czasu w obniżonym wymiarze i dostosowania środowiska pracy do potrzeb pracowników.</w:t>
      </w:r>
    </w:p>
    <w:p w14:paraId="4728CD17" w14:textId="77777777" w:rsidR="009C44D9" w:rsidRDefault="00DB0F77">
      <w:pPr>
        <w:rPr>
          <w:b/>
          <w:sz w:val="28"/>
        </w:rPr>
      </w:pPr>
      <w:r>
        <w:rPr>
          <w:sz w:val="28"/>
        </w:rPr>
        <w:t>5.</w:t>
      </w:r>
      <w:r>
        <w:rPr>
          <w:sz w:val="28"/>
        </w:rPr>
        <w:tab/>
        <w:t>Wsparcie kosztów readaptacji osób powracających do pracy po dłu</w:t>
      </w:r>
      <w:r>
        <w:rPr>
          <w:sz w:val="28"/>
        </w:rPr>
        <w:t>gotrwałej nieobecności u danego pracodawcy.</w:t>
      </w:r>
    </w:p>
    <w:p w14:paraId="4728CD18" w14:textId="77777777" w:rsidR="009C44D9" w:rsidRDefault="00DB0F77">
      <w:pPr>
        <w:rPr>
          <w:b/>
          <w:sz w:val="28"/>
        </w:rPr>
      </w:pPr>
      <w:r>
        <w:rPr>
          <w:sz w:val="28"/>
        </w:rPr>
        <w:t>Kluczowe warunki realizacji projektów:</w:t>
      </w:r>
    </w:p>
    <w:p w14:paraId="4728CD19" w14:textId="77777777" w:rsidR="009C44D9" w:rsidRDefault="00DB0F77">
      <w:pPr>
        <w:rPr>
          <w:b/>
          <w:sz w:val="28"/>
        </w:rPr>
      </w:pPr>
      <w:r>
        <w:rPr>
          <w:sz w:val="28"/>
        </w:rPr>
        <w:t>Każdorazowo do ogłoszonego naboru projektów ION określi szczegółowe zasady realizacji wsparcia w zakresie poszczególnych typów projektów</w:t>
      </w:r>
    </w:p>
    <w:p w14:paraId="4728CD1A" w14:textId="77777777" w:rsidR="009C44D9" w:rsidRDefault="00DB0F77">
      <w:pPr>
        <w:rPr>
          <w:b/>
          <w:sz w:val="28"/>
        </w:rPr>
      </w:pPr>
      <w:r>
        <w:rPr>
          <w:sz w:val="28"/>
        </w:rPr>
        <w:t>1.</w:t>
      </w:r>
      <w:r>
        <w:rPr>
          <w:sz w:val="28"/>
        </w:rPr>
        <w:tab/>
        <w:t>Projekty realizowane będą zgodnie</w:t>
      </w:r>
      <w:r>
        <w:rPr>
          <w:sz w:val="28"/>
        </w:rPr>
        <w:t xml:space="preserve"> z:</w:t>
      </w:r>
    </w:p>
    <w:p w14:paraId="4728CD1B" w14:textId="77777777" w:rsidR="009C44D9" w:rsidRDefault="00DB0F77">
      <w:pPr>
        <w:rPr>
          <w:b/>
          <w:sz w:val="28"/>
        </w:rPr>
      </w:pPr>
      <w:r>
        <w:rPr>
          <w:sz w:val="28"/>
        </w:rPr>
        <w:t>a)</w:t>
      </w:r>
      <w:r>
        <w:rPr>
          <w:sz w:val="28"/>
        </w:rPr>
        <w:tab/>
        <w:t>Wytycznymi dotyczącymi kwalifikowalności wydatków na lata 2021-2027,</w:t>
      </w:r>
    </w:p>
    <w:p w14:paraId="4728CD1C" w14:textId="77777777" w:rsidR="009C44D9" w:rsidRDefault="00DB0F77">
      <w:pPr>
        <w:rPr>
          <w:b/>
          <w:sz w:val="28"/>
        </w:rPr>
      </w:pPr>
      <w:r>
        <w:rPr>
          <w:sz w:val="28"/>
        </w:rPr>
        <w:t>b)</w:t>
      </w:r>
      <w:r>
        <w:rPr>
          <w:sz w:val="28"/>
        </w:rPr>
        <w:tab/>
        <w:t>Wytycznymi dotyczącymi realizacji projektów z udziałem środków Europejskiego Funduszu Społecznego Plus w regionalnych programach na lata 2021–2027,</w:t>
      </w:r>
    </w:p>
    <w:p w14:paraId="4728CD1D" w14:textId="77777777" w:rsidR="009C44D9" w:rsidRDefault="00DB0F77">
      <w:pPr>
        <w:rPr>
          <w:b/>
          <w:sz w:val="28"/>
        </w:rPr>
      </w:pPr>
      <w:r>
        <w:rPr>
          <w:sz w:val="28"/>
        </w:rPr>
        <w:t>c)</w:t>
      </w:r>
      <w:r>
        <w:rPr>
          <w:sz w:val="28"/>
        </w:rPr>
        <w:tab/>
        <w:t>Wytycznymi dotyczącymi rea</w:t>
      </w:r>
      <w:r>
        <w:rPr>
          <w:sz w:val="28"/>
        </w:rPr>
        <w:t>lizacji zasad równościowych w ramach funduszy unijnych na lata 2021-2027,</w:t>
      </w:r>
    </w:p>
    <w:p w14:paraId="4728CD1E" w14:textId="77777777" w:rsidR="009C44D9" w:rsidRDefault="00DB0F77">
      <w:pPr>
        <w:rPr>
          <w:b/>
          <w:sz w:val="28"/>
        </w:rPr>
      </w:pPr>
      <w:r>
        <w:rPr>
          <w:sz w:val="28"/>
        </w:rPr>
        <w:t>d)</w:t>
      </w:r>
      <w:r>
        <w:rPr>
          <w:sz w:val="28"/>
        </w:rPr>
        <w:tab/>
        <w:t>Wytycznymi dotyczącymi monitorowania postępu rzeczowego realizacji programów na lata 2021-2027,</w:t>
      </w:r>
    </w:p>
    <w:p w14:paraId="4728CD1F" w14:textId="77777777" w:rsidR="009C44D9" w:rsidRDefault="00DB0F77">
      <w:pPr>
        <w:rPr>
          <w:b/>
          <w:sz w:val="28"/>
        </w:rPr>
      </w:pPr>
      <w:r>
        <w:rPr>
          <w:sz w:val="28"/>
        </w:rPr>
        <w:t>e)</w:t>
      </w:r>
      <w:r>
        <w:rPr>
          <w:sz w:val="28"/>
        </w:rPr>
        <w:tab/>
        <w:t>Wytycznymi dotyczącymi wyboru projektów na lata 2021-2027.</w:t>
      </w:r>
    </w:p>
    <w:p w14:paraId="4728CD20" w14:textId="77777777" w:rsidR="009C44D9" w:rsidRDefault="00DB0F77">
      <w:pPr>
        <w:rPr>
          <w:b/>
          <w:sz w:val="28"/>
        </w:rPr>
      </w:pPr>
      <w:r>
        <w:rPr>
          <w:sz w:val="28"/>
        </w:rPr>
        <w:t>2.</w:t>
      </w:r>
      <w:r>
        <w:rPr>
          <w:sz w:val="28"/>
        </w:rPr>
        <w:tab/>
        <w:t>Wspierane będą dzi</w:t>
      </w:r>
      <w:r>
        <w:rPr>
          <w:sz w:val="28"/>
        </w:rPr>
        <w:t>ałania w zakresie zwiększania dostępu do zatrudnienia grup defaworyzowanych, poszukujących pracy, znajdujących się w trudnej sytuacji na rynku pracy z powodu trudności godzenia życia zawodowego z obowiązkami rodzinnymi/ opiekuńczymi (w tym przede wszystkim</w:t>
      </w:r>
      <w:r>
        <w:rPr>
          <w:sz w:val="28"/>
        </w:rPr>
        <w:t xml:space="preserve"> macierzyństwem), a także stereotypowym postrzeganiem ról społecznych.</w:t>
      </w:r>
    </w:p>
    <w:p w14:paraId="4728CD21" w14:textId="77777777" w:rsidR="009C44D9" w:rsidRDefault="00DB0F77">
      <w:pPr>
        <w:rPr>
          <w:b/>
          <w:sz w:val="28"/>
        </w:rPr>
      </w:pPr>
      <w:r>
        <w:rPr>
          <w:sz w:val="28"/>
        </w:rPr>
        <w:t>3.</w:t>
      </w:r>
      <w:r>
        <w:rPr>
          <w:sz w:val="28"/>
        </w:rPr>
        <w:tab/>
        <w:t>Efektem szkolenia będzie nabycie kwalifikacji (konkretnych efektów uczenia się uzyskiwanych w toku szkolenia) potwierdzonych odpowiednim dokumentem (np. certyfikatem), który powinien</w:t>
      </w:r>
      <w:r>
        <w:rPr>
          <w:sz w:val="28"/>
        </w:rPr>
        <w:t xml:space="preserve"> zawierać informacje na temat uzyskanych przez uczestnika efektów uczenia się w rozumieniu wytycznych ministra właściwego do </w:t>
      </w:r>
      <w:r>
        <w:rPr>
          <w:sz w:val="28"/>
        </w:rPr>
        <w:lastRenderedPageBreak/>
        <w:t>spraw rozwoju regionalnego dotyczących monitorowania postępu rzeczowego realizacji programów na lata 2021–2027 i LWK 2021 dla EFS+.</w:t>
      </w:r>
    </w:p>
    <w:p w14:paraId="4728CD22" w14:textId="77777777" w:rsidR="009C44D9" w:rsidRDefault="00DB0F77">
      <w:pPr>
        <w:rPr>
          <w:b/>
          <w:sz w:val="28"/>
        </w:rPr>
      </w:pPr>
      <w:r>
        <w:rPr>
          <w:sz w:val="28"/>
        </w:rPr>
        <w:t>4.</w:t>
      </w:r>
      <w:r>
        <w:rPr>
          <w:sz w:val="28"/>
        </w:rPr>
        <w:tab/>
        <w:t>Staże w projekcie są realizowane zgodnie z zaleceniem Rady z dnia 10 marca 2014 r. w sprawie ram jakości staży (Dz. Urz. UE C 88 z 27.03.2014, str. 1) oraz z Polskimi Ramami Jakości Praktyk i Staży</w:t>
      </w:r>
    </w:p>
    <w:p w14:paraId="4728CD23" w14:textId="77777777" w:rsidR="009C44D9" w:rsidRDefault="00DB0F77">
      <w:pPr>
        <w:rPr>
          <w:b/>
          <w:sz w:val="28"/>
        </w:rPr>
      </w:pPr>
      <w:r>
        <w:rPr>
          <w:sz w:val="28"/>
        </w:rPr>
        <w:t>5.</w:t>
      </w:r>
      <w:r>
        <w:rPr>
          <w:sz w:val="28"/>
        </w:rPr>
        <w:tab/>
        <w:t>Zadania typu 2 w zakresie sprawowania opieki nad dz</w:t>
      </w:r>
      <w:r>
        <w:rPr>
          <w:sz w:val="28"/>
        </w:rPr>
        <w:t>ieckiem lub członkiem rodzin mogą być realizowane wyłącznie instytucjonalnie.</w:t>
      </w:r>
    </w:p>
    <w:p w14:paraId="4728CD24" w14:textId="77777777" w:rsidR="009C44D9" w:rsidRDefault="00DB0F77">
      <w:pPr>
        <w:rPr>
          <w:b/>
          <w:sz w:val="28"/>
        </w:rPr>
      </w:pPr>
      <w:r>
        <w:rPr>
          <w:sz w:val="28"/>
        </w:rPr>
        <w:t>6.</w:t>
      </w:r>
      <w:r>
        <w:rPr>
          <w:sz w:val="28"/>
        </w:rPr>
        <w:tab/>
        <w:t>Beneficjent w okresie realizacji projektu prowadzi biuro projektu (lub posiada siedzibę, filię, delegaturę, oddział czy inną prawnie dozwoloną formę organizacyjną działalności</w:t>
      </w:r>
      <w:r>
        <w:rPr>
          <w:sz w:val="28"/>
        </w:rPr>
        <w:t xml:space="preserve"> podmiotu) na terenie województwa lubelskiego z możliwością udostępnienia pełnej dokumentacji wdrażanego projektu oraz zapewniające uczestnikom projektu możliwość osobistego kontaktu z kadrą projektu.</w:t>
      </w:r>
    </w:p>
    <w:p w14:paraId="4728CD25" w14:textId="77777777" w:rsidR="009C44D9" w:rsidRDefault="00DB0F77">
      <w:pPr>
        <w:rPr>
          <w:b/>
          <w:sz w:val="28"/>
        </w:rPr>
      </w:pPr>
      <w:r>
        <w:rPr>
          <w:sz w:val="28"/>
        </w:rPr>
        <w:t>7.</w:t>
      </w:r>
      <w:r>
        <w:rPr>
          <w:sz w:val="28"/>
        </w:rPr>
        <w:tab/>
        <w:t>Wsparcie w ramach Działania nie może być udzielone w</w:t>
      </w:r>
      <w:r>
        <w:rPr>
          <w:sz w:val="28"/>
        </w:rPr>
        <w:t xml:space="preserve"> zakresie w jakim jest wykluczone w art. 1 ust. 2 - 5 Rozporządzenia Komisji (UE) NR 651/2014 z dnia 17 czerwca 2014 r. uznającym niektóre rodzaje pomocy za zgodne z rynkiem wewnętrznym w zastosowaniu art. 107 i 108 Traktatu oraz w art. 1 ust. 1 Rozporządz</w:t>
      </w:r>
      <w:r>
        <w:rPr>
          <w:sz w:val="28"/>
        </w:rPr>
        <w:t>enia Komisji (UE) nr 1407/2013 z dnia 18 grudnia 2013 r. w sprawie stosowania art. 107 i 108 Traktatu o funkcjonowaniu Unii Europejskiej do pomocy de minimis.</w:t>
      </w:r>
    </w:p>
    <w:p w14:paraId="4728CD26" w14:textId="77777777" w:rsidR="009C44D9" w:rsidRDefault="00DB0F77">
      <w:pPr>
        <w:rPr>
          <w:b/>
          <w:sz w:val="28"/>
        </w:rPr>
      </w:pPr>
      <w:r>
        <w:rPr>
          <w:sz w:val="28"/>
        </w:rPr>
        <w:t>8.</w:t>
      </w:r>
      <w:r>
        <w:rPr>
          <w:sz w:val="28"/>
        </w:rPr>
        <w:tab/>
        <w:t>Typy działań 2-5 nie mogą stanowić samodzielnego projektu.</w:t>
      </w:r>
    </w:p>
    <w:p w14:paraId="4728CD27" w14:textId="77777777" w:rsidR="009C44D9" w:rsidRDefault="00DB0F77">
      <w:pPr>
        <w:rPr>
          <w:b/>
          <w:sz w:val="28"/>
        </w:rPr>
      </w:pPr>
      <w:r>
        <w:rPr>
          <w:sz w:val="28"/>
        </w:rPr>
        <w:t>9.</w:t>
      </w:r>
      <w:r>
        <w:rPr>
          <w:sz w:val="28"/>
        </w:rPr>
        <w:tab/>
        <w:t>W przypadku łączonych typów proj</w:t>
      </w:r>
      <w:r>
        <w:rPr>
          <w:sz w:val="28"/>
        </w:rPr>
        <w:t>ektów, typy 2-5 powinny stanowić odrębne zadania w planowanym budżecie projektu.</w:t>
      </w:r>
    </w:p>
    <w:p w14:paraId="4728CD28" w14:textId="77777777" w:rsidR="009C44D9" w:rsidRDefault="00DB0F77">
      <w:pPr>
        <w:rPr>
          <w:b/>
          <w:sz w:val="28"/>
        </w:rPr>
      </w:pPr>
      <w:r>
        <w:rPr>
          <w:sz w:val="28"/>
        </w:rPr>
        <w:t>10.</w:t>
      </w:r>
      <w:r>
        <w:rPr>
          <w:sz w:val="28"/>
        </w:rPr>
        <w:tab/>
        <w:t>Dana osoba nie otrzymuje jednocześnie wsparcia w więcej niż jednym projekcie dofinansowanym ze środków EFS+.</w:t>
      </w:r>
    </w:p>
    <w:p w14:paraId="4728CD29" w14:textId="77777777" w:rsidR="009C44D9" w:rsidRDefault="00DB0F77">
      <w:pPr>
        <w:rPr>
          <w:b/>
          <w:sz w:val="28"/>
        </w:rPr>
      </w:pPr>
      <w:r>
        <w:rPr>
          <w:sz w:val="28"/>
        </w:rPr>
        <w:t>11.</w:t>
      </w:r>
      <w:r>
        <w:rPr>
          <w:sz w:val="28"/>
        </w:rPr>
        <w:tab/>
        <w:t>Zastosowane będą preferencje punktowe w naborach dla proje</w:t>
      </w:r>
      <w:r>
        <w:rPr>
          <w:sz w:val="28"/>
        </w:rPr>
        <w:t xml:space="preserve">któw, w których zawarto elementy współpracy ponadregionalnej, transgranicznej lub ponadnarodowej. W wybranych naborach konkurencyjnych premiowani będą beneficjenci wykazujący się doświadczeniem i/lub zaangażowaniem w </w:t>
      </w:r>
      <w:r>
        <w:rPr>
          <w:sz w:val="28"/>
        </w:rPr>
        <w:lastRenderedPageBreak/>
        <w:t>prowadzone działania współpracy międzyr</w:t>
      </w:r>
      <w:r>
        <w:rPr>
          <w:sz w:val="28"/>
        </w:rPr>
        <w:t>egionalnej, transgranicznej i transnarodowej.</w:t>
      </w:r>
    </w:p>
    <w:p w14:paraId="4728CD2A" w14:textId="77777777" w:rsidR="009C44D9" w:rsidRDefault="00DB0F77">
      <w:pPr>
        <w:rPr>
          <w:b/>
          <w:sz w:val="28"/>
        </w:rPr>
      </w:pPr>
      <w:r>
        <w:rPr>
          <w:b/>
          <w:sz w:val="28"/>
        </w:rPr>
        <w:t>Maksymalny % poziom dofinansowania UE w projekcie</w:t>
      </w:r>
    </w:p>
    <w:p w14:paraId="4728CD2B" w14:textId="77777777" w:rsidR="009C44D9" w:rsidRDefault="00DB0F77">
      <w:pPr>
        <w:rPr>
          <w:b/>
          <w:sz w:val="28"/>
        </w:rPr>
      </w:pPr>
      <w:r>
        <w:rPr>
          <w:sz w:val="28"/>
        </w:rPr>
        <w:t>85</w:t>
      </w:r>
    </w:p>
    <w:p w14:paraId="4728CD2C"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w:t>
      </w:r>
      <w:r>
        <w:rPr>
          <w:b/>
          <w:sz w:val="28"/>
        </w:rPr>
        <w:t>eneficjentowi przez właściwą instytucję)</w:t>
      </w:r>
    </w:p>
    <w:p w14:paraId="4728CD2D" w14:textId="77777777" w:rsidR="009C44D9" w:rsidRDefault="00DB0F77">
      <w:pPr>
        <w:rPr>
          <w:b/>
          <w:sz w:val="28"/>
        </w:rPr>
      </w:pPr>
      <w:r>
        <w:rPr>
          <w:sz w:val="28"/>
        </w:rPr>
        <w:t>95</w:t>
      </w:r>
    </w:p>
    <w:p w14:paraId="4728CD2E" w14:textId="77777777" w:rsidR="009C44D9" w:rsidRDefault="00DB0F77">
      <w:pPr>
        <w:rPr>
          <w:b/>
          <w:sz w:val="28"/>
        </w:rPr>
      </w:pPr>
      <w:r>
        <w:rPr>
          <w:b/>
          <w:sz w:val="28"/>
        </w:rPr>
        <w:t>Pomoc publiczna – unijna podstawa prawna</w:t>
      </w:r>
    </w:p>
    <w:p w14:paraId="4728CD2F" w14:textId="77777777" w:rsidR="009C44D9" w:rsidRDefault="00DB0F77">
      <w:pPr>
        <w:rPr>
          <w:b/>
          <w:sz w:val="28"/>
        </w:rPr>
      </w:pPr>
      <w:r>
        <w:rPr>
          <w:sz w:val="28"/>
        </w:rPr>
        <w:t>Rozporządzenie  Komisji (UE) nr 1407/2013 z dnia 18 grudnia 2013 r. w sprawie stosowania art. 107 i 108 Traktatu o funkcjonowaniu Unii Europejskiej do pomocy de minimis</w:t>
      </w:r>
    </w:p>
    <w:p w14:paraId="4728CD30" w14:textId="77777777" w:rsidR="009C44D9" w:rsidRDefault="00DB0F77">
      <w:pPr>
        <w:rPr>
          <w:b/>
          <w:sz w:val="28"/>
        </w:rPr>
      </w:pPr>
      <w:r>
        <w:rPr>
          <w:b/>
          <w:sz w:val="28"/>
        </w:rPr>
        <w:t>Pomoc publiczna – krajowa podstawa prawna</w:t>
      </w:r>
    </w:p>
    <w:p w14:paraId="4728CD31" w14:textId="77777777" w:rsidR="009C44D9" w:rsidRDefault="00DB0F77">
      <w:pPr>
        <w:rPr>
          <w:b/>
          <w:sz w:val="28"/>
        </w:rPr>
      </w:pPr>
      <w:r>
        <w:rPr>
          <w:sz w:val="28"/>
        </w:rPr>
        <w:t xml:space="preserve">Rozporządzenie Ministra Funduszy i Polityki Regionalnej z dnia 20 grudnia 2022 r. w sprawie udzielania pomocy de minimis oraz pomocy publicznej w ramach programów finansowanych z Europejskiego Funduszu Społecznego </w:t>
      </w:r>
      <w:r>
        <w:rPr>
          <w:sz w:val="28"/>
        </w:rPr>
        <w:t>Plus (EFS+) na lata 2021–2027 (Dz. U. z 2022 r. poz. 2782)</w:t>
      </w:r>
    </w:p>
    <w:p w14:paraId="4728CD32" w14:textId="77777777" w:rsidR="009C44D9" w:rsidRDefault="00DB0F77">
      <w:pPr>
        <w:rPr>
          <w:b/>
          <w:sz w:val="28"/>
        </w:rPr>
      </w:pPr>
      <w:r>
        <w:rPr>
          <w:b/>
          <w:sz w:val="28"/>
        </w:rPr>
        <w:t>Uproszczone metody rozliczania</w:t>
      </w:r>
    </w:p>
    <w:p w14:paraId="4728CD33" w14:textId="77777777" w:rsidR="009C44D9" w:rsidRDefault="00DB0F77">
      <w:pPr>
        <w:rPr>
          <w:b/>
          <w:sz w:val="28"/>
        </w:rPr>
      </w:pPr>
      <w:r>
        <w:rPr>
          <w:sz w:val="28"/>
        </w:rPr>
        <w:t>do 25% stawka ryczałtowa na koszty pośrednie w oparciu o metodykę IZ (podstawa wyliczenia: koszty bezpośrednie) [art. 54(c) CPR], uproszczona metoda rozliczania wydat</w:t>
      </w:r>
      <w:r>
        <w:rPr>
          <w:sz w:val="28"/>
        </w:rPr>
        <w:t>ków w oparciu o projekt budżetu [art. 53(3)(b) CPR], stawka jednostkowa w oparciu o metodykę IZ [art. 53(3)(a) CPR]</w:t>
      </w:r>
    </w:p>
    <w:p w14:paraId="4728CD34" w14:textId="77777777" w:rsidR="009C44D9" w:rsidRDefault="00DB0F77">
      <w:pPr>
        <w:rPr>
          <w:b/>
          <w:sz w:val="28"/>
        </w:rPr>
      </w:pPr>
      <w:r>
        <w:rPr>
          <w:b/>
          <w:sz w:val="28"/>
        </w:rPr>
        <w:t>Forma wsparcia</w:t>
      </w:r>
    </w:p>
    <w:p w14:paraId="4728CD35" w14:textId="77777777" w:rsidR="009C44D9" w:rsidRDefault="00DB0F77">
      <w:pPr>
        <w:rPr>
          <w:b/>
          <w:sz w:val="28"/>
        </w:rPr>
      </w:pPr>
      <w:r>
        <w:rPr>
          <w:sz w:val="28"/>
        </w:rPr>
        <w:t>Dotacja</w:t>
      </w:r>
    </w:p>
    <w:p w14:paraId="4728CD36" w14:textId="77777777" w:rsidR="009C44D9" w:rsidRDefault="00DB0F77">
      <w:pPr>
        <w:rPr>
          <w:b/>
          <w:sz w:val="28"/>
        </w:rPr>
      </w:pPr>
      <w:r>
        <w:rPr>
          <w:b/>
          <w:sz w:val="28"/>
        </w:rPr>
        <w:t>Dopuszczalny cross-financing (%)</w:t>
      </w:r>
    </w:p>
    <w:p w14:paraId="4728CD37" w14:textId="77777777" w:rsidR="009C44D9" w:rsidRDefault="00DB0F77">
      <w:pPr>
        <w:rPr>
          <w:b/>
          <w:sz w:val="28"/>
        </w:rPr>
      </w:pPr>
      <w:r>
        <w:rPr>
          <w:sz w:val="28"/>
        </w:rPr>
        <w:t>15</w:t>
      </w:r>
    </w:p>
    <w:p w14:paraId="4728CD38" w14:textId="77777777" w:rsidR="009C44D9" w:rsidRDefault="00DB0F77">
      <w:pPr>
        <w:rPr>
          <w:b/>
          <w:sz w:val="28"/>
        </w:rPr>
      </w:pPr>
      <w:r>
        <w:rPr>
          <w:b/>
          <w:sz w:val="28"/>
        </w:rPr>
        <w:lastRenderedPageBreak/>
        <w:t>Minimalny wkład własny beneficjenta</w:t>
      </w:r>
    </w:p>
    <w:p w14:paraId="4728CD39" w14:textId="77777777" w:rsidR="009C44D9" w:rsidRDefault="00DB0F77">
      <w:pPr>
        <w:rPr>
          <w:b/>
          <w:sz w:val="28"/>
        </w:rPr>
      </w:pPr>
      <w:r>
        <w:rPr>
          <w:sz w:val="28"/>
        </w:rPr>
        <w:t>15% (typ projektu nr 2), 5% (typy projektów n</w:t>
      </w:r>
      <w:r>
        <w:rPr>
          <w:sz w:val="28"/>
        </w:rPr>
        <w:t>r 1, 3, 4, 5)</w:t>
      </w:r>
    </w:p>
    <w:p w14:paraId="4728CD3A" w14:textId="77777777" w:rsidR="009C44D9" w:rsidRDefault="00DB0F77">
      <w:pPr>
        <w:rPr>
          <w:b/>
          <w:sz w:val="28"/>
        </w:rPr>
      </w:pPr>
      <w:r>
        <w:rPr>
          <w:b/>
          <w:sz w:val="28"/>
        </w:rPr>
        <w:t>Sposób wyboru projektów</w:t>
      </w:r>
    </w:p>
    <w:p w14:paraId="4728CD3B" w14:textId="77777777" w:rsidR="009C44D9" w:rsidRDefault="00DB0F77">
      <w:pPr>
        <w:rPr>
          <w:b/>
          <w:sz w:val="28"/>
        </w:rPr>
      </w:pPr>
      <w:r>
        <w:rPr>
          <w:sz w:val="28"/>
        </w:rPr>
        <w:t>Konkurencyjny</w:t>
      </w:r>
    </w:p>
    <w:p w14:paraId="4728CD3C" w14:textId="77777777" w:rsidR="009C44D9" w:rsidRDefault="00DB0F77">
      <w:pPr>
        <w:rPr>
          <w:b/>
          <w:sz w:val="28"/>
        </w:rPr>
      </w:pPr>
      <w:r>
        <w:rPr>
          <w:b/>
          <w:sz w:val="28"/>
        </w:rPr>
        <w:t>Realizacja instrumentów terytorialnych</w:t>
      </w:r>
    </w:p>
    <w:p w14:paraId="4728CD3D" w14:textId="77777777" w:rsidR="009C44D9" w:rsidRDefault="00DB0F77">
      <w:pPr>
        <w:rPr>
          <w:b/>
          <w:sz w:val="28"/>
        </w:rPr>
      </w:pPr>
      <w:r>
        <w:rPr>
          <w:sz w:val="28"/>
        </w:rPr>
        <w:t>Nie dotyczy</w:t>
      </w:r>
    </w:p>
    <w:p w14:paraId="4728CD3E" w14:textId="77777777" w:rsidR="009C44D9" w:rsidRDefault="00DB0F77">
      <w:pPr>
        <w:rPr>
          <w:b/>
          <w:sz w:val="28"/>
        </w:rPr>
      </w:pPr>
      <w:r>
        <w:rPr>
          <w:b/>
          <w:sz w:val="28"/>
        </w:rPr>
        <w:t>Typ beneficjenta – ogólny</w:t>
      </w:r>
    </w:p>
    <w:p w14:paraId="4728CD3F" w14:textId="77777777" w:rsidR="009C44D9" w:rsidRDefault="00DB0F77">
      <w:pPr>
        <w:rPr>
          <w:b/>
          <w:sz w:val="28"/>
        </w:rPr>
      </w:pPr>
      <w:r>
        <w:rPr>
          <w:sz w:val="28"/>
        </w:rPr>
        <w:t>Organizacje społeczne i związki wyznaniowe, Służby publiczne, Partnerzy społeczni, Osoby fizyczne, Administracja publiczna</w:t>
      </w:r>
    </w:p>
    <w:p w14:paraId="4728CD40" w14:textId="77777777" w:rsidR="009C44D9" w:rsidRDefault="00DB0F77">
      <w:pPr>
        <w:rPr>
          <w:b/>
          <w:sz w:val="28"/>
        </w:rPr>
      </w:pPr>
      <w:r>
        <w:rPr>
          <w:b/>
          <w:sz w:val="28"/>
        </w:rPr>
        <w:t>Grup</w:t>
      </w:r>
      <w:r>
        <w:rPr>
          <w:b/>
          <w:sz w:val="28"/>
        </w:rPr>
        <w:t>a docelowa</w:t>
      </w:r>
    </w:p>
    <w:p w14:paraId="4728CD41" w14:textId="77777777" w:rsidR="009C44D9" w:rsidRDefault="00DB0F77">
      <w:pPr>
        <w:rPr>
          <w:b/>
          <w:sz w:val="28"/>
        </w:rPr>
      </w:pPr>
      <w:r>
        <w:rPr>
          <w:sz w:val="28"/>
        </w:rPr>
        <w:t>osoby, w szczególności kobiety bierne zawodowo, osoby powracające na rynek pracy, osoby, w szczególności kobiety pozostające bez zatrudnienia, pracodawcy, pracownicy</w:t>
      </w:r>
    </w:p>
    <w:p w14:paraId="4728CD42" w14:textId="77777777" w:rsidR="009C44D9" w:rsidRDefault="00DB0F77">
      <w:pPr>
        <w:rPr>
          <w:b/>
          <w:sz w:val="28"/>
        </w:rPr>
      </w:pPr>
      <w:r>
        <w:rPr>
          <w:b/>
          <w:sz w:val="28"/>
        </w:rPr>
        <w:t>Słowa kluczowe</w:t>
      </w:r>
    </w:p>
    <w:p w14:paraId="4728CD43" w14:textId="77777777" w:rsidR="009C44D9" w:rsidRDefault="00DB0F77">
      <w:pPr>
        <w:rPr>
          <w:b/>
          <w:sz w:val="28"/>
        </w:rPr>
      </w:pPr>
      <w:r>
        <w:rPr>
          <w:sz w:val="28"/>
        </w:rPr>
        <w:t>kompetencje_zawodowe, kwalifikacje, aktywizacja_zawodowa, integr</w:t>
      </w:r>
      <w:r>
        <w:rPr>
          <w:sz w:val="28"/>
        </w:rPr>
        <w:t>acja_społeczna, szkolenie_zawodowe, staże, doradztwo_zawodowe, aktywizacja_społeczna, kompetencje_społeczne</w:t>
      </w:r>
    </w:p>
    <w:p w14:paraId="4728CD44" w14:textId="77777777" w:rsidR="009C44D9" w:rsidRDefault="00DB0F77">
      <w:pPr>
        <w:rPr>
          <w:b/>
          <w:sz w:val="28"/>
        </w:rPr>
      </w:pPr>
      <w:r>
        <w:rPr>
          <w:b/>
          <w:sz w:val="28"/>
        </w:rPr>
        <w:t>Kryteria wyboru projektów</w:t>
      </w:r>
    </w:p>
    <w:p w14:paraId="4728CD45" w14:textId="77777777" w:rsidR="009C44D9" w:rsidRDefault="00DB0F77">
      <w:pPr>
        <w:rPr>
          <w:b/>
          <w:sz w:val="28"/>
        </w:rPr>
      </w:pPr>
      <w:r>
        <w:rPr>
          <w:sz w:val="28"/>
        </w:rPr>
        <w:t>http://funduszeUE.lubelskie.pl</w:t>
      </w:r>
    </w:p>
    <w:p w14:paraId="4728CD46" w14:textId="77777777" w:rsidR="009C44D9" w:rsidRDefault="00DB0F77">
      <w:pPr>
        <w:rPr>
          <w:b/>
          <w:sz w:val="28"/>
        </w:rPr>
      </w:pPr>
      <w:r>
        <w:rPr>
          <w:b/>
          <w:sz w:val="28"/>
        </w:rPr>
        <w:t>Wskaźniki produktu</w:t>
      </w:r>
    </w:p>
    <w:p w14:paraId="4728CD47" w14:textId="77777777" w:rsidR="009C44D9" w:rsidRDefault="00DB0F77">
      <w:pPr>
        <w:rPr>
          <w:b/>
          <w:sz w:val="28"/>
        </w:rPr>
      </w:pPr>
      <w:r>
        <w:rPr>
          <w:sz w:val="28"/>
        </w:rPr>
        <w:t>WLWK-PL0CO02 - Liczba obiektów dostosowanych do potrzeb osób z niepełnos</w:t>
      </w:r>
      <w:r>
        <w:rPr>
          <w:sz w:val="28"/>
        </w:rPr>
        <w:t>prawnościami</w:t>
      </w:r>
    </w:p>
    <w:p w14:paraId="4728CD48" w14:textId="77777777" w:rsidR="009C44D9" w:rsidRDefault="00DB0F77">
      <w:pPr>
        <w:rPr>
          <w:b/>
          <w:sz w:val="28"/>
        </w:rPr>
      </w:pPr>
      <w:r>
        <w:rPr>
          <w:sz w:val="28"/>
        </w:rPr>
        <w:t>WLWK-EECO19 - Liczba objętych wsparciem mikro-, małych i średnich przedsiębiorstw (w tym spółdzielni i przedsiębiorstw społecznych)</w:t>
      </w:r>
    </w:p>
    <w:p w14:paraId="4728CD49" w14:textId="77777777" w:rsidR="009C44D9" w:rsidRDefault="00DB0F77">
      <w:pPr>
        <w:rPr>
          <w:b/>
          <w:sz w:val="28"/>
        </w:rPr>
      </w:pPr>
      <w:r>
        <w:rPr>
          <w:sz w:val="28"/>
        </w:rPr>
        <w:lastRenderedPageBreak/>
        <w:t>WLWK-EECO18 - Liczba objętych wsparciem podmiotów administracji publicznej lub służb publicznych na szczeblu kr</w:t>
      </w:r>
      <w:r>
        <w:rPr>
          <w:sz w:val="28"/>
        </w:rPr>
        <w:t>ajowym, regionalnym lub lokalnym</w:t>
      </w:r>
    </w:p>
    <w:p w14:paraId="4728CD4A" w14:textId="77777777" w:rsidR="009C44D9" w:rsidRDefault="00DB0F77">
      <w:pPr>
        <w:rPr>
          <w:b/>
          <w:sz w:val="28"/>
        </w:rPr>
      </w:pPr>
      <w:r>
        <w:rPr>
          <w:sz w:val="28"/>
        </w:rPr>
        <w:t>WLWK-EECO02 - Liczba osób bezrobotnych, w tym długotrwale bezrobotnych, objętych wsparciem w programie</w:t>
      </w:r>
    </w:p>
    <w:p w14:paraId="4728CD4B" w14:textId="77777777" w:rsidR="009C44D9" w:rsidRDefault="00DB0F77">
      <w:pPr>
        <w:rPr>
          <w:b/>
          <w:sz w:val="28"/>
        </w:rPr>
      </w:pPr>
      <w:r>
        <w:rPr>
          <w:sz w:val="28"/>
        </w:rPr>
        <w:t>WLWK-EECO04 - Liczba osób biernych zawodowo objętych wsparciem w programie</w:t>
      </w:r>
    </w:p>
    <w:p w14:paraId="4728CD4C" w14:textId="77777777" w:rsidR="009C44D9" w:rsidRDefault="00DB0F77">
      <w:pPr>
        <w:rPr>
          <w:b/>
          <w:sz w:val="28"/>
        </w:rPr>
      </w:pPr>
      <w:r>
        <w:rPr>
          <w:sz w:val="28"/>
        </w:rPr>
        <w:t>WLWK-EECO03 - Liczba osób długotrwale bezrobo</w:t>
      </w:r>
      <w:r>
        <w:rPr>
          <w:sz w:val="28"/>
        </w:rPr>
        <w:t>tnych objętych wsparciem w programie</w:t>
      </w:r>
    </w:p>
    <w:p w14:paraId="4728CD4D" w14:textId="77777777" w:rsidR="009C44D9" w:rsidRDefault="00DB0F77">
      <w:pPr>
        <w:rPr>
          <w:b/>
          <w:sz w:val="28"/>
        </w:rPr>
      </w:pPr>
      <w:r>
        <w:rPr>
          <w:sz w:val="28"/>
        </w:rPr>
        <w:t>WLWK-EECO15 - Liczba osób należących do mniejszości, w tym społeczności marginalizowanych takich jak Romowie, objętych wsparciem w programie</w:t>
      </w:r>
    </w:p>
    <w:p w14:paraId="4728CD4E" w14:textId="77777777" w:rsidR="009C44D9" w:rsidRDefault="00DB0F77">
      <w:pPr>
        <w:rPr>
          <w:b/>
          <w:sz w:val="28"/>
        </w:rPr>
      </w:pPr>
      <w:r>
        <w:rPr>
          <w:sz w:val="28"/>
        </w:rPr>
        <w:t xml:space="preserve">WLWK-EECO14 - Liczba osób obcego pochodzenia objętych wsparciem w </w:t>
      </w:r>
      <w:r>
        <w:rPr>
          <w:sz w:val="28"/>
        </w:rPr>
        <w:t>programie</w:t>
      </w:r>
    </w:p>
    <w:p w14:paraId="4728CD4F" w14:textId="77777777" w:rsidR="009C44D9" w:rsidRDefault="00DB0F77">
      <w:pPr>
        <w:rPr>
          <w:b/>
          <w:sz w:val="28"/>
        </w:rPr>
      </w:pPr>
      <w:r>
        <w:rPr>
          <w:sz w:val="28"/>
        </w:rPr>
        <w:t>WLWK-PLCCO02 - Liczba osób objętych wsparciem w zakresie godzenia życia zawodowego z prywatnym</w:t>
      </w:r>
    </w:p>
    <w:p w14:paraId="4728CD50" w14:textId="77777777" w:rsidR="009C44D9" w:rsidRDefault="00DB0F77">
      <w:pPr>
        <w:rPr>
          <w:b/>
          <w:sz w:val="28"/>
        </w:rPr>
      </w:pPr>
      <w:r>
        <w:rPr>
          <w:sz w:val="28"/>
        </w:rPr>
        <w:t>WLWK-PLCCO01 - Liczba osób objętych wsparciem w zakresie równości kobiet i mężczyzn</w:t>
      </w:r>
    </w:p>
    <w:p w14:paraId="4728CD51" w14:textId="77777777" w:rsidR="009C44D9" w:rsidRDefault="00DB0F77">
      <w:pPr>
        <w:rPr>
          <w:b/>
          <w:sz w:val="28"/>
        </w:rPr>
      </w:pPr>
      <w:r>
        <w:rPr>
          <w:sz w:val="28"/>
        </w:rPr>
        <w:t>WLWK-EECO05 - Liczba osób pracujących, łącznie z prowadzącymi dział</w:t>
      </w:r>
      <w:r>
        <w:rPr>
          <w:sz w:val="28"/>
        </w:rPr>
        <w:t>alność na własny rachunek, objętych wsparciem w programie</w:t>
      </w:r>
    </w:p>
    <w:p w14:paraId="4728CD52" w14:textId="77777777" w:rsidR="009C44D9" w:rsidRDefault="00DB0F77">
      <w:pPr>
        <w:rPr>
          <w:b/>
          <w:sz w:val="28"/>
        </w:rPr>
      </w:pPr>
      <w:r>
        <w:rPr>
          <w:sz w:val="28"/>
        </w:rPr>
        <w:t>WLWK-EECO16 - Liczba osób w kryzysie bezdomności lub dotkniętych wykluczeniem z dostępu do mieszkań, objętych wsparciem w programie</w:t>
      </w:r>
    </w:p>
    <w:p w14:paraId="4728CD53" w14:textId="77777777" w:rsidR="009C44D9" w:rsidRDefault="00DB0F77">
      <w:pPr>
        <w:rPr>
          <w:b/>
          <w:sz w:val="28"/>
        </w:rPr>
      </w:pPr>
      <w:r>
        <w:rPr>
          <w:sz w:val="28"/>
        </w:rPr>
        <w:t>WLWK-EECO07 - Liczba osób w wieku 18-29 lat objętych wsparciem w p</w:t>
      </w:r>
      <w:r>
        <w:rPr>
          <w:sz w:val="28"/>
        </w:rPr>
        <w:t>rogramie</w:t>
      </w:r>
    </w:p>
    <w:p w14:paraId="4728CD54" w14:textId="77777777" w:rsidR="009C44D9" w:rsidRDefault="00DB0F77">
      <w:pPr>
        <w:rPr>
          <w:b/>
          <w:sz w:val="28"/>
        </w:rPr>
      </w:pPr>
      <w:r>
        <w:rPr>
          <w:sz w:val="28"/>
        </w:rPr>
        <w:t>WLWK-EECO13 - Liczba osób z krajów trzecich objętych wsparciem w programie</w:t>
      </w:r>
    </w:p>
    <w:p w14:paraId="4728CD55" w14:textId="77777777" w:rsidR="009C44D9" w:rsidRDefault="00DB0F77">
      <w:pPr>
        <w:rPr>
          <w:b/>
          <w:sz w:val="28"/>
        </w:rPr>
      </w:pPr>
      <w:r>
        <w:rPr>
          <w:sz w:val="28"/>
        </w:rPr>
        <w:t>WLWK-EECO12 - Liczba osób z niepełnosprawnościami objętych wsparciem w programie</w:t>
      </w:r>
    </w:p>
    <w:p w14:paraId="4728CD56" w14:textId="77777777" w:rsidR="009C44D9" w:rsidRDefault="00DB0F77">
      <w:pPr>
        <w:rPr>
          <w:b/>
          <w:sz w:val="28"/>
        </w:rPr>
      </w:pPr>
      <w:r>
        <w:rPr>
          <w:sz w:val="28"/>
        </w:rPr>
        <w:t xml:space="preserve">WLWK-PL0CO01 - Liczba projektów, w których sfinansowano koszty racjonalnych usprawnień dla </w:t>
      </w:r>
      <w:r>
        <w:rPr>
          <w:sz w:val="28"/>
        </w:rPr>
        <w:t>osób z niepełnosprawnościami</w:t>
      </w:r>
    </w:p>
    <w:p w14:paraId="4728CD57" w14:textId="77777777" w:rsidR="009C44D9" w:rsidRDefault="00DB0F77">
      <w:pPr>
        <w:rPr>
          <w:b/>
          <w:sz w:val="28"/>
        </w:rPr>
      </w:pPr>
      <w:r>
        <w:rPr>
          <w:b/>
          <w:sz w:val="28"/>
        </w:rPr>
        <w:lastRenderedPageBreak/>
        <w:t>Wskaźniki rezultatu</w:t>
      </w:r>
    </w:p>
    <w:p w14:paraId="4728CD58" w14:textId="77777777" w:rsidR="009C44D9" w:rsidRDefault="00DB0F77">
      <w:pPr>
        <w:rPr>
          <w:b/>
          <w:sz w:val="28"/>
        </w:rPr>
      </w:pPr>
      <w:r>
        <w:rPr>
          <w:sz w:val="28"/>
        </w:rPr>
        <w:t>WLWK-EECR02 - Liczba osób, które podjęły kształcenie lub szkolenie po opuszczeniu programu</w:t>
      </w:r>
    </w:p>
    <w:p w14:paraId="4728CD59" w14:textId="77777777" w:rsidR="009C44D9" w:rsidRDefault="00DB0F77">
      <w:pPr>
        <w:rPr>
          <w:b/>
          <w:sz w:val="28"/>
        </w:rPr>
      </w:pPr>
      <w:r>
        <w:rPr>
          <w:sz w:val="28"/>
        </w:rPr>
        <w:t>WLWK-PLCCR01 - Liczba osób, które podniosły poziom wiedzy w zakresie równości kobiet i mężczyzn dzięki wsparciu w pr</w:t>
      </w:r>
      <w:r>
        <w:rPr>
          <w:sz w:val="28"/>
        </w:rPr>
        <w:t>ogramie</w:t>
      </w:r>
    </w:p>
    <w:p w14:paraId="4728CD5A" w14:textId="77777777" w:rsidR="009C44D9" w:rsidRDefault="00DB0F77">
      <w:pPr>
        <w:rPr>
          <w:b/>
          <w:sz w:val="28"/>
        </w:rPr>
      </w:pPr>
      <w:r>
        <w:rPr>
          <w:sz w:val="28"/>
        </w:rPr>
        <w:t>WLWK-EECR03 - Liczba osób, które uzyskały kwalifikacje po opuszczeniu programu</w:t>
      </w:r>
    </w:p>
    <w:p w14:paraId="4728CD5B" w14:textId="77777777" w:rsidR="009C44D9" w:rsidRDefault="00DB0F77">
      <w:pPr>
        <w:rPr>
          <w:b/>
          <w:sz w:val="28"/>
        </w:rPr>
      </w:pPr>
      <w:r>
        <w:rPr>
          <w:sz w:val="28"/>
        </w:rPr>
        <w:t>WLWK-EECR01 - Liczba osób poszukujących pracy po opuszczeniu programu</w:t>
      </w:r>
    </w:p>
    <w:p w14:paraId="4728CD5C" w14:textId="77777777" w:rsidR="009C44D9" w:rsidRDefault="00DB0F77">
      <w:pPr>
        <w:rPr>
          <w:b/>
          <w:sz w:val="28"/>
        </w:rPr>
      </w:pPr>
      <w:r>
        <w:rPr>
          <w:sz w:val="28"/>
        </w:rPr>
        <w:t>WLWK-EECR04 - Liczba osób pracujących, łącznie z prowadzącymi działalność na własny rachunek, po op</w:t>
      </w:r>
      <w:r>
        <w:rPr>
          <w:sz w:val="28"/>
        </w:rPr>
        <w:t>uszczeniu programu</w:t>
      </w:r>
    </w:p>
    <w:p w14:paraId="4728CD5D" w14:textId="77777777" w:rsidR="009C44D9" w:rsidRDefault="00DB0F77">
      <w:pPr>
        <w:rPr>
          <w:b/>
          <w:sz w:val="28"/>
        </w:rPr>
      </w:pPr>
      <w:r>
        <w:rPr>
          <w:sz w:val="28"/>
        </w:rPr>
        <w:t>WLWK-PLCCR02 - Liczba osób znajdujących się w lepszej sytuacji na rynku pracy po opuszczeniu programu</w:t>
      </w:r>
    </w:p>
    <w:p w14:paraId="4728CD5E" w14:textId="77777777" w:rsidR="009C44D9" w:rsidRDefault="009C44D9">
      <w:pPr>
        <w:rPr>
          <w:b/>
          <w:sz w:val="28"/>
        </w:rPr>
      </w:pPr>
    </w:p>
    <w:p w14:paraId="4728CD5F" w14:textId="77777777" w:rsidR="009C44D9" w:rsidRDefault="00DB0F77">
      <w:pPr>
        <w:pStyle w:val="Nagwek3"/>
        <w:rPr>
          <w:rFonts w:ascii="Calibri" w:hAnsi="Calibri" w:cs="Calibri"/>
          <w:sz w:val="32"/>
        </w:rPr>
      </w:pPr>
      <w:bookmarkStart w:id="75" w:name="_Toc129693504"/>
      <w:r>
        <w:rPr>
          <w:rFonts w:ascii="Calibri" w:hAnsi="Calibri" w:cs="Calibri"/>
          <w:sz w:val="32"/>
        </w:rPr>
        <w:t>Działanie FELU.09.05 Ochrona środowiska pracy</w:t>
      </w:r>
      <w:bookmarkEnd w:id="75"/>
    </w:p>
    <w:p w14:paraId="4728CD60" w14:textId="77777777" w:rsidR="009C44D9" w:rsidRDefault="009C44D9">
      <w:pPr>
        <w:rPr>
          <w:rFonts w:ascii="Calibri" w:hAnsi="Calibri"/>
          <w:sz w:val="32"/>
        </w:rPr>
      </w:pPr>
    </w:p>
    <w:p w14:paraId="4728CD61" w14:textId="77777777" w:rsidR="009C44D9" w:rsidRDefault="00DB0F77">
      <w:pPr>
        <w:rPr>
          <w:b/>
          <w:sz w:val="28"/>
        </w:rPr>
      </w:pPr>
      <w:r>
        <w:rPr>
          <w:b/>
          <w:sz w:val="28"/>
        </w:rPr>
        <w:t>Cel szczegółowy</w:t>
      </w:r>
    </w:p>
    <w:p w14:paraId="4728CD62" w14:textId="77777777" w:rsidR="009C44D9" w:rsidRDefault="00DB0F77">
      <w:pPr>
        <w:rPr>
          <w:b/>
          <w:sz w:val="28"/>
        </w:rPr>
      </w:pPr>
      <w:r>
        <w:rPr>
          <w:sz w:val="28"/>
        </w:rPr>
        <w:t xml:space="preserve">EFS+.CP4.D - Wspieranie dostosowania pracowników, </w:t>
      </w:r>
      <w:r>
        <w:rPr>
          <w:sz w:val="28"/>
        </w:rPr>
        <w:t>przedsiębiorstw i przedsiębiorców do zmian, wspieranie aktywnego i zdrowego starzenia się oraz zdrowego i dobrze dostosowanego środowiska pracy, które uwzględnia zagrożenia dla zdrowia</w:t>
      </w:r>
    </w:p>
    <w:p w14:paraId="4728CD63" w14:textId="77777777" w:rsidR="009C44D9" w:rsidRDefault="00DB0F77">
      <w:pPr>
        <w:rPr>
          <w:b/>
          <w:sz w:val="28"/>
        </w:rPr>
      </w:pPr>
      <w:r>
        <w:rPr>
          <w:b/>
          <w:sz w:val="28"/>
        </w:rPr>
        <w:t>Wysokość alokacji ogółem (EUR)</w:t>
      </w:r>
    </w:p>
    <w:p w14:paraId="4728CD64" w14:textId="77777777" w:rsidR="009C44D9" w:rsidRDefault="00DB0F77">
      <w:pPr>
        <w:rPr>
          <w:b/>
          <w:sz w:val="28"/>
        </w:rPr>
      </w:pPr>
      <w:r>
        <w:rPr>
          <w:sz w:val="28"/>
        </w:rPr>
        <w:t>18 116 471,00</w:t>
      </w:r>
    </w:p>
    <w:p w14:paraId="4728CD65" w14:textId="77777777" w:rsidR="009C44D9" w:rsidRDefault="00DB0F77">
      <w:pPr>
        <w:rPr>
          <w:b/>
          <w:sz w:val="28"/>
        </w:rPr>
      </w:pPr>
      <w:r>
        <w:rPr>
          <w:b/>
          <w:sz w:val="28"/>
        </w:rPr>
        <w:t>Wysokość alokacji UE (EUR)</w:t>
      </w:r>
    </w:p>
    <w:p w14:paraId="4728CD66" w14:textId="77777777" w:rsidR="009C44D9" w:rsidRDefault="00DB0F77">
      <w:pPr>
        <w:rPr>
          <w:b/>
          <w:sz w:val="28"/>
        </w:rPr>
      </w:pPr>
      <w:r>
        <w:rPr>
          <w:sz w:val="28"/>
        </w:rPr>
        <w:t>15 399 000,00</w:t>
      </w:r>
    </w:p>
    <w:p w14:paraId="4728CD67" w14:textId="77777777" w:rsidR="009C44D9" w:rsidRDefault="00DB0F77">
      <w:pPr>
        <w:rPr>
          <w:b/>
          <w:sz w:val="28"/>
        </w:rPr>
      </w:pPr>
      <w:r>
        <w:rPr>
          <w:b/>
          <w:sz w:val="28"/>
        </w:rPr>
        <w:t>Zakres interwencji</w:t>
      </w:r>
    </w:p>
    <w:p w14:paraId="4728CD68" w14:textId="77777777" w:rsidR="009C44D9" w:rsidRDefault="00DB0F77">
      <w:pPr>
        <w:rPr>
          <w:b/>
          <w:sz w:val="28"/>
        </w:rPr>
      </w:pPr>
      <w:r>
        <w:rPr>
          <w:sz w:val="28"/>
        </w:rPr>
        <w:lastRenderedPageBreak/>
        <w:t xml:space="preserve">146 - Wsparcie na rzecz przystosowywania pracowników, przedsiębiorstw i przedsiębiorców do zmian, 140 - Wsparcie na rzecz dostosowania umiejętności i kwalifikacji zawodowych do potrzeb rynku pracy oraz na rzecz przepływów </w:t>
      </w:r>
      <w:r>
        <w:rPr>
          <w:sz w:val="28"/>
        </w:rPr>
        <w:t>na rynku pracy, 144 - Działania na rzecz zdrowego i dostosowanego środowiska pracy uwzględniające zagrożenia dla zdrowia i obejmujące m.in. promocję aktywności fizycznej</w:t>
      </w:r>
    </w:p>
    <w:p w14:paraId="4728CD69" w14:textId="77777777" w:rsidR="009C44D9" w:rsidRDefault="00DB0F77">
      <w:pPr>
        <w:rPr>
          <w:b/>
          <w:sz w:val="28"/>
        </w:rPr>
      </w:pPr>
      <w:r>
        <w:rPr>
          <w:b/>
          <w:sz w:val="28"/>
        </w:rPr>
        <w:t>Opis działania</w:t>
      </w:r>
    </w:p>
    <w:p w14:paraId="4728CD6A" w14:textId="77777777" w:rsidR="009C44D9" w:rsidRDefault="00DB0F77">
      <w:pPr>
        <w:rPr>
          <w:b/>
          <w:sz w:val="28"/>
        </w:rPr>
      </w:pPr>
      <w:r>
        <w:rPr>
          <w:sz w:val="28"/>
        </w:rPr>
        <w:t>Typy projektów:</w:t>
      </w:r>
    </w:p>
    <w:p w14:paraId="4728CD6B" w14:textId="77777777" w:rsidR="009C44D9" w:rsidRDefault="00DB0F77">
      <w:pPr>
        <w:rPr>
          <w:b/>
          <w:sz w:val="28"/>
        </w:rPr>
      </w:pPr>
      <w:r>
        <w:rPr>
          <w:sz w:val="28"/>
        </w:rPr>
        <w:t>1.</w:t>
      </w:r>
      <w:r>
        <w:rPr>
          <w:sz w:val="28"/>
        </w:rPr>
        <w:tab/>
        <w:t>Opracowanie i realizacja programów</w:t>
      </w:r>
    </w:p>
    <w:p w14:paraId="4728CD6C" w14:textId="77777777" w:rsidR="009C44D9" w:rsidRDefault="00DB0F77">
      <w:pPr>
        <w:rPr>
          <w:b/>
          <w:sz w:val="28"/>
        </w:rPr>
      </w:pPr>
      <w:r>
        <w:rPr>
          <w:sz w:val="28"/>
        </w:rPr>
        <w:t>a.</w:t>
      </w:r>
      <w:r>
        <w:rPr>
          <w:sz w:val="28"/>
        </w:rPr>
        <w:tab/>
      </w:r>
      <w:r>
        <w:rPr>
          <w:sz w:val="28"/>
        </w:rPr>
        <w:t>profilaktycznych dotyczących chorób związanych ze środowiskiem pracy</w:t>
      </w:r>
    </w:p>
    <w:p w14:paraId="4728CD6D" w14:textId="77777777" w:rsidR="009C44D9" w:rsidRDefault="00DB0F77">
      <w:pPr>
        <w:rPr>
          <w:b/>
          <w:sz w:val="28"/>
        </w:rPr>
      </w:pPr>
      <w:r>
        <w:rPr>
          <w:sz w:val="28"/>
        </w:rPr>
        <w:t>b.</w:t>
      </w:r>
      <w:r>
        <w:rPr>
          <w:sz w:val="28"/>
        </w:rPr>
        <w:tab/>
        <w:t>rehabilitacyjnych dotyczących chorób związanych ze środowiskiem pracy;</w:t>
      </w:r>
    </w:p>
    <w:p w14:paraId="4728CD6E" w14:textId="77777777" w:rsidR="009C44D9" w:rsidRDefault="00DB0F77">
      <w:pPr>
        <w:rPr>
          <w:b/>
          <w:sz w:val="28"/>
        </w:rPr>
      </w:pPr>
      <w:r>
        <w:rPr>
          <w:sz w:val="28"/>
        </w:rPr>
        <w:t>2.</w:t>
      </w:r>
      <w:r>
        <w:rPr>
          <w:sz w:val="28"/>
        </w:rPr>
        <w:tab/>
        <w:t>Programy kompleksowej rehabilitacji ułatwiające powrót do pracy.</w:t>
      </w:r>
    </w:p>
    <w:p w14:paraId="4728CD6F" w14:textId="77777777" w:rsidR="009C44D9" w:rsidRDefault="00DB0F77">
      <w:pPr>
        <w:rPr>
          <w:b/>
          <w:sz w:val="28"/>
        </w:rPr>
      </w:pPr>
      <w:r>
        <w:rPr>
          <w:sz w:val="28"/>
        </w:rPr>
        <w:t>3.</w:t>
      </w:r>
      <w:r>
        <w:rPr>
          <w:sz w:val="28"/>
        </w:rPr>
        <w:tab/>
        <w:t xml:space="preserve">Eliminowanie zdrowotnych czynników ryzyka </w:t>
      </w:r>
      <w:r>
        <w:rPr>
          <w:sz w:val="28"/>
        </w:rPr>
        <w:t>w miejscu pracy w tym programy przekwalifikowania pracowników pracujących w warunkach negatywnie wpływających na zdrowie, działania zapewniające zdrowe i dobrze przystosowane środowisko pracy, niwelujące zagrożenia dla zdrowia wynikające ze środowiska prac</w:t>
      </w:r>
      <w:r>
        <w:rPr>
          <w:sz w:val="28"/>
        </w:rPr>
        <w:t>y, profilaktyka chorób wynikających ze środowiska pracy.</w:t>
      </w:r>
    </w:p>
    <w:p w14:paraId="4728CD70" w14:textId="77777777" w:rsidR="009C44D9" w:rsidRDefault="009C44D9">
      <w:pPr>
        <w:rPr>
          <w:b/>
          <w:sz w:val="28"/>
        </w:rPr>
      </w:pPr>
    </w:p>
    <w:p w14:paraId="4728CD71" w14:textId="77777777" w:rsidR="009C44D9" w:rsidRDefault="00DB0F77">
      <w:pPr>
        <w:rPr>
          <w:b/>
          <w:sz w:val="28"/>
        </w:rPr>
      </w:pPr>
      <w:r>
        <w:rPr>
          <w:sz w:val="28"/>
        </w:rPr>
        <w:t>Kluczowe warunki realizacji projektów:</w:t>
      </w:r>
    </w:p>
    <w:p w14:paraId="4728CD72" w14:textId="77777777" w:rsidR="009C44D9" w:rsidRDefault="00DB0F77">
      <w:pPr>
        <w:rPr>
          <w:b/>
          <w:sz w:val="28"/>
        </w:rPr>
      </w:pPr>
      <w:r>
        <w:rPr>
          <w:sz w:val="28"/>
        </w:rPr>
        <w:t>Każdorazowo do ogłoszonego naboru projektów Instytucja Organizująca Nabór określi szczegółowe zasady realizacji wsparcia w zakresie poszczególnych typów projek</w:t>
      </w:r>
      <w:r>
        <w:rPr>
          <w:sz w:val="28"/>
        </w:rPr>
        <w:t>tów.</w:t>
      </w:r>
    </w:p>
    <w:p w14:paraId="4728CD73" w14:textId="77777777" w:rsidR="009C44D9" w:rsidRDefault="00DB0F77">
      <w:pPr>
        <w:rPr>
          <w:b/>
          <w:sz w:val="28"/>
        </w:rPr>
      </w:pPr>
      <w:r>
        <w:rPr>
          <w:sz w:val="28"/>
        </w:rPr>
        <w:t>1.</w:t>
      </w:r>
      <w:r>
        <w:rPr>
          <w:sz w:val="28"/>
        </w:rPr>
        <w:tab/>
        <w:t>Projekty realizowane będą zgodnie z:</w:t>
      </w:r>
    </w:p>
    <w:p w14:paraId="4728CD74" w14:textId="77777777" w:rsidR="009C44D9" w:rsidRDefault="00DB0F77">
      <w:pPr>
        <w:rPr>
          <w:b/>
          <w:sz w:val="28"/>
        </w:rPr>
      </w:pPr>
      <w:r>
        <w:rPr>
          <w:sz w:val="28"/>
        </w:rPr>
        <w:t>a.</w:t>
      </w:r>
      <w:r>
        <w:rPr>
          <w:sz w:val="28"/>
        </w:rPr>
        <w:tab/>
        <w:t>Wytycznymi dot. kwalifikowalności wydatków na lata 2021-2027,</w:t>
      </w:r>
    </w:p>
    <w:p w14:paraId="4728CD75" w14:textId="77777777" w:rsidR="009C44D9" w:rsidRDefault="00DB0F77">
      <w:pPr>
        <w:rPr>
          <w:b/>
          <w:sz w:val="28"/>
        </w:rPr>
      </w:pPr>
      <w:r>
        <w:rPr>
          <w:sz w:val="28"/>
        </w:rPr>
        <w:t>b.</w:t>
      </w:r>
      <w:r>
        <w:rPr>
          <w:sz w:val="28"/>
        </w:rPr>
        <w:tab/>
        <w:t>Wytycznymi dot. realizacji zasad równościowych w ramach funduszy unijnych na lata 2021-2027,</w:t>
      </w:r>
    </w:p>
    <w:p w14:paraId="4728CD76" w14:textId="77777777" w:rsidR="009C44D9" w:rsidRDefault="00DB0F77">
      <w:pPr>
        <w:rPr>
          <w:b/>
          <w:sz w:val="28"/>
        </w:rPr>
      </w:pPr>
      <w:r>
        <w:rPr>
          <w:sz w:val="28"/>
        </w:rPr>
        <w:lastRenderedPageBreak/>
        <w:t>c.</w:t>
      </w:r>
      <w:r>
        <w:rPr>
          <w:sz w:val="28"/>
        </w:rPr>
        <w:tab/>
        <w:t>Wytycznymi dot. monitorowania postępu rzeczoweg</w:t>
      </w:r>
      <w:r>
        <w:rPr>
          <w:sz w:val="28"/>
        </w:rPr>
        <w:t>o realizacji programów na lata 2021-2027.</w:t>
      </w:r>
    </w:p>
    <w:p w14:paraId="4728CD77" w14:textId="77777777" w:rsidR="009C44D9" w:rsidRDefault="00DB0F77">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w:t>
      </w:r>
      <w:r>
        <w:rPr>
          <w:sz w:val="28"/>
        </w:rPr>
        <w:t>belskiego z możliwością udostępnienia pełnej dokumentacji wdrażanego projektu oraz zapewniające uczestnikom projektu możliwość osobistego kontaktu z kadrą projektu</w:t>
      </w:r>
    </w:p>
    <w:p w14:paraId="4728CD78" w14:textId="77777777" w:rsidR="009C44D9" w:rsidRDefault="00DB0F77">
      <w:pPr>
        <w:rPr>
          <w:b/>
          <w:sz w:val="28"/>
        </w:rPr>
      </w:pPr>
      <w:r>
        <w:rPr>
          <w:sz w:val="28"/>
        </w:rPr>
        <w:t>3.</w:t>
      </w:r>
      <w:r>
        <w:rPr>
          <w:sz w:val="28"/>
        </w:rPr>
        <w:tab/>
        <w:t>Interwencja EFS+ w obszarze zdrowia będzie zgodna z dokumentami strategicznymi „Zdrowa Pr</w:t>
      </w:r>
      <w:r>
        <w:rPr>
          <w:sz w:val="28"/>
        </w:rPr>
        <w:t>zyszłość. Ramy strategiczne dla systemu ochrony zdrowia na lata 2021-2027, z perspektywą do 2030 r.”, mapami potrzeb zdrowotnych i z planami transformacji w obszarze zdrowia (krajowy i regionalny) oraz Programem Strategicznym Ochrony Zdrowia Województwa Lu</w:t>
      </w:r>
      <w:r>
        <w:rPr>
          <w:sz w:val="28"/>
        </w:rPr>
        <w:t>belskiego na lata 2021-2027” (typ 1-3).</w:t>
      </w:r>
    </w:p>
    <w:p w14:paraId="4728CD79" w14:textId="77777777" w:rsidR="009C44D9" w:rsidRDefault="00DB0F77">
      <w:pPr>
        <w:rPr>
          <w:b/>
          <w:sz w:val="28"/>
        </w:rPr>
      </w:pPr>
      <w:r>
        <w:rPr>
          <w:sz w:val="28"/>
        </w:rPr>
        <w:t>4.</w:t>
      </w:r>
      <w:r>
        <w:rPr>
          <w:sz w:val="28"/>
        </w:rPr>
        <w:tab/>
        <w:t>Interwencje w obszarze ochrony zdrowia podlegają koordynacji w ramach Komitetu Sterującego. Założenia lub kluczowe warunki realizacji zaplanowanej interwencji w są przekazywane pod obrady Komitetu Sterującego, zgo</w:t>
      </w:r>
      <w:r>
        <w:rPr>
          <w:sz w:val="28"/>
        </w:rPr>
        <w:t>dnie z trybem określonym w regulaminie tego Komitetu (typ 1-3).</w:t>
      </w:r>
    </w:p>
    <w:p w14:paraId="4728CD7A" w14:textId="77777777" w:rsidR="009C44D9" w:rsidRDefault="00DB0F77">
      <w:pPr>
        <w:rPr>
          <w:b/>
          <w:sz w:val="28"/>
        </w:rPr>
      </w:pPr>
      <w:r>
        <w:rPr>
          <w:sz w:val="28"/>
        </w:rPr>
        <w:t>5.</w:t>
      </w:r>
      <w:r>
        <w:rPr>
          <w:sz w:val="28"/>
        </w:rPr>
        <w:tab/>
        <w:t>Realizowane będą wyłącznie te przedsięwzięcia, dla których założenia lub kluczowe warunki realizacji zostały pozytywnie rozpatrzone przez Komitet Sterujący, zgodnie z procedurami przyjętymi</w:t>
      </w:r>
      <w:r>
        <w:rPr>
          <w:sz w:val="28"/>
        </w:rPr>
        <w:t xml:space="preserve"> w ramach funkcjonowania tego Komitetu. Przedsięwzięcia uwzględniają obligatoryjne rekomendacje Komitetu Sterującego (typ 1-3).</w:t>
      </w:r>
    </w:p>
    <w:p w14:paraId="4728CD7B" w14:textId="77777777" w:rsidR="009C44D9" w:rsidRDefault="00DB0F77">
      <w:pPr>
        <w:rPr>
          <w:b/>
          <w:sz w:val="28"/>
        </w:rPr>
      </w:pPr>
      <w:r>
        <w:rPr>
          <w:sz w:val="28"/>
        </w:rPr>
        <w:t>6.</w:t>
      </w:r>
      <w:r>
        <w:rPr>
          <w:sz w:val="28"/>
        </w:rPr>
        <w:tab/>
        <w:t>Działania ukierunkowane na eliminowanie zdrowotnych czynników ryzyka w miejscu pracy dostosowane są do potrzeb konkretnego pr</w:t>
      </w:r>
      <w:r>
        <w:rPr>
          <w:sz w:val="28"/>
        </w:rPr>
        <w:t>acodawcy i jego pracowników w szczególności obejmują działania służące przekwalifikowaniu osób narażonych na zdrowotne czynniki ryzyka w miejscu pracy, czyli nabycie kompetencji, umiejętności lub kwalifikacji, umożliwiających kontynuowanie pracy na zmodern</w:t>
      </w:r>
      <w:r>
        <w:rPr>
          <w:sz w:val="28"/>
        </w:rPr>
        <w:t xml:space="preserve">izowanym stanowisku lub rozpoczęcie pracy na innym stanowisku, które nie stanowi obciążenia dla zdrowia danego pracownika. Działania </w:t>
      </w:r>
      <w:r>
        <w:rPr>
          <w:sz w:val="28"/>
        </w:rPr>
        <w:lastRenderedPageBreak/>
        <w:t xml:space="preserve">ukierunkowane na eliminowanie zdrowotnych czynników ryzyka w miejscu pracy dostosowane do potrzeb konkretnego pracodawcy i </w:t>
      </w:r>
      <w:r>
        <w:rPr>
          <w:sz w:val="28"/>
        </w:rPr>
        <w:t>jego pracowników będą realizowane poza formułą RPZ (typ 3).</w:t>
      </w:r>
    </w:p>
    <w:p w14:paraId="4728CD7C" w14:textId="77777777" w:rsidR="009C44D9" w:rsidRDefault="00DB0F77">
      <w:pPr>
        <w:rPr>
          <w:b/>
          <w:sz w:val="28"/>
        </w:rPr>
      </w:pPr>
      <w:r>
        <w:rPr>
          <w:sz w:val="28"/>
        </w:rPr>
        <w:t>7.</w:t>
      </w:r>
      <w:r>
        <w:rPr>
          <w:sz w:val="28"/>
        </w:rPr>
        <w:tab/>
        <w:t>Działania z zakresu rehabilitacji medycznej ułatwiającej powrót do pracy skierowane są do osób zatrudnionych narażonych na opuszczenie rynku pracy z powodu czynników zdrowotnych lub do osób bez</w:t>
      </w:r>
      <w:r>
        <w:rPr>
          <w:sz w:val="28"/>
        </w:rPr>
        <w:t xml:space="preserve">robotnych zarejestrowanych w powiatowych urzędach pracy, potrzebujących świadczeń rehabilitacyjnych w celu podjęcia lub powrotu do zatrudnienia realizowane są jako element szerszej ścieżki umożliwiającej danej osobie utrzymanie lub powrót do zatrudnienia. </w:t>
      </w:r>
      <w:r>
        <w:rPr>
          <w:sz w:val="28"/>
        </w:rPr>
        <w:t>Działanie będzie realizowane poza formułą RPZ (typ 3).</w:t>
      </w:r>
    </w:p>
    <w:p w14:paraId="4728CD7D" w14:textId="77777777" w:rsidR="009C44D9" w:rsidRDefault="00DB0F77">
      <w:pPr>
        <w:rPr>
          <w:b/>
          <w:sz w:val="28"/>
        </w:rPr>
      </w:pPr>
      <w:r>
        <w:rPr>
          <w:sz w:val="28"/>
        </w:rPr>
        <w:t>8.</w:t>
      </w:r>
      <w:r>
        <w:rPr>
          <w:sz w:val="28"/>
        </w:rPr>
        <w:tab/>
        <w:t>Osoby bezrobotne obejmowane wsparciem w formule RPZ z zakresu rehabilitacji medycznej ułatwiającej powrót do pracy będą kierowane także do innych projektów z zakresu aktywizacji zawodowej realizowan</w:t>
      </w:r>
      <w:r>
        <w:rPr>
          <w:sz w:val="28"/>
        </w:rPr>
        <w:t>ych w ramach RP, chyba że uzyskują już wsparcie właściwej instytucji rynku pracy (typ 1b) w zakresie realizacji programów rehabilitacyjnych związanych ze środowiskiem pracy).</w:t>
      </w:r>
    </w:p>
    <w:p w14:paraId="4728CD7E" w14:textId="77777777" w:rsidR="009C44D9" w:rsidRDefault="00DB0F77">
      <w:pPr>
        <w:rPr>
          <w:b/>
          <w:sz w:val="28"/>
        </w:rPr>
      </w:pPr>
      <w:r>
        <w:rPr>
          <w:sz w:val="28"/>
        </w:rPr>
        <w:t>9.</w:t>
      </w:r>
      <w:r>
        <w:rPr>
          <w:sz w:val="28"/>
        </w:rPr>
        <w:tab/>
        <w:t>Świadczenia rehabilitacyjne są realizowane zgodnie z przepisami wydanymi na po</w:t>
      </w:r>
      <w:r>
        <w:rPr>
          <w:sz w:val="28"/>
        </w:rPr>
        <w:t>dstawie art. 146 ust. 1 pkt 1 ustawy z dnia 27 sierpnia 2004 r. o świadczeniach opieki zdrowotnej finansowanych ze środków publicznych (typ 1b) i 3).</w:t>
      </w:r>
    </w:p>
    <w:p w14:paraId="4728CD7F" w14:textId="77777777" w:rsidR="009C44D9" w:rsidRDefault="00DB0F77">
      <w:pPr>
        <w:rPr>
          <w:b/>
          <w:sz w:val="28"/>
        </w:rPr>
      </w:pPr>
      <w:r>
        <w:rPr>
          <w:sz w:val="28"/>
        </w:rPr>
        <w:t>10.</w:t>
      </w:r>
      <w:r>
        <w:rPr>
          <w:sz w:val="28"/>
        </w:rPr>
        <w:tab/>
        <w:t xml:space="preserve">RPZ, przed rozpoczęciem realizacji, obligatoryjnie musi uzyskać pozytywną lub warunkową opinię AOTMiT </w:t>
      </w:r>
      <w:r>
        <w:rPr>
          <w:sz w:val="28"/>
        </w:rPr>
        <w:t>i być zgodny z zakresem określonym w rozporządzeniu Ministra Zdrowia z dnia 22 grudnia 2017 r. w sprawie wzoru programu polityki zdrowotnej, wzoru raportu końcowego z realizacji programu polityki zdrowotnej oraz sposobu sporządzenia projektu programu polit</w:t>
      </w:r>
      <w:r>
        <w:rPr>
          <w:sz w:val="28"/>
        </w:rPr>
        <w:t>yki zdrowotnej i raportu końcowego z realizacji programu polityki zdrowotnej (typ 1).</w:t>
      </w:r>
    </w:p>
    <w:p w14:paraId="4728CD80" w14:textId="77777777" w:rsidR="009C44D9" w:rsidRDefault="00DB0F77">
      <w:pPr>
        <w:rPr>
          <w:b/>
          <w:sz w:val="28"/>
        </w:rPr>
      </w:pPr>
      <w:r>
        <w:rPr>
          <w:sz w:val="28"/>
        </w:rPr>
        <w:t>11.</w:t>
      </w:r>
      <w:r>
        <w:rPr>
          <w:sz w:val="28"/>
        </w:rPr>
        <w:tab/>
        <w:t>Do realizacji mogą zostać zakwalifikowane jedynie te RPZ, które uzyskały pozytywną opinię AOTMiT lub spełniły wszystkie warunki wskazane w warunkowej opinii AOTMiT. W</w:t>
      </w:r>
      <w:r>
        <w:rPr>
          <w:sz w:val="28"/>
        </w:rPr>
        <w:t xml:space="preserve"> przypadku uzyskania przez RPZ negatywnej opinii AOTMiT, RPZ może być poprawiony z wykorzystaniem uwag zgłoszonych przez AOTMiT oraz ponownie złożony do zaopiniowania przez AOTMiT (typ 1).</w:t>
      </w:r>
    </w:p>
    <w:p w14:paraId="4728CD81" w14:textId="77777777" w:rsidR="009C44D9" w:rsidRDefault="00DB0F77">
      <w:pPr>
        <w:rPr>
          <w:b/>
          <w:sz w:val="28"/>
        </w:rPr>
      </w:pPr>
      <w:r>
        <w:rPr>
          <w:b/>
          <w:sz w:val="28"/>
        </w:rPr>
        <w:lastRenderedPageBreak/>
        <w:t>Maksymalny % poziom dofinansowania UE w projekcie</w:t>
      </w:r>
    </w:p>
    <w:p w14:paraId="4728CD82" w14:textId="77777777" w:rsidR="009C44D9" w:rsidRDefault="00DB0F77">
      <w:pPr>
        <w:rPr>
          <w:b/>
          <w:sz w:val="28"/>
        </w:rPr>
      </w:pPr>
      <w:r>
        <w:rPr>
          <w:sz w:val="28"/>
        </w:rPr>
        <w:t>85</w:t>
      </w:r>
    </w:p>
    <w:p w14:paraId="4728CD83" w14:textId="77777777" w:rsidR="009C44D9" w:rsidRDefault="00DB0F77">
      <w:pPr>
        <w:rPr>
          <w:b/>
          <w:sz w:val="28"/>
        </w:rPr>
      </w:pPr>
      <w:r>
        <w:rPr>
          <w:b/>
          <w:sz w:val="28"/>
        </w:rPr>
        <w:t>Maksymalny % p</w:t>
      </w:r>
      <w:r>
        <w:rPr>
          <w:b/>
          <w:sz w:val="28"/>
        </w:rPr>
        <w:t>oziom dofinansowania całkowitego wydatków kwalifikowalnych na poziomie projektu (środki UE + współfinansowanie ze środków krajowych przyznane beneficjentowi przez właściwą instytucję)</w:t>
      </w:r>
    </w:p>
    <w:p w14:paraId="4728CD84" w14:textId="77777777" w:rsidR="009C44D9" w:rsidRDefault="00DB0F77">
      <w:pPr>
        <w:rPr>
          <w:b/>
          <w:sz w:val="28"/>
        </w:rPr>
      </w:pPr>
      <w:r>
        <w:rPr>
          <w:sz w:val="28"/>
        </w:rPr>
        <w:t>90</w:t>
      </w:r>
    </w:p>
    <w:p w14:paraId="4728CD85" w14:textId="77777777" w:rsidR="009C44D9" w:rsidRDefault="00DB0F77">
      <w:pPr>
        <w:rPr>
          <w:b/>
          <w:sz w:val="28"/>
        </w:rPr>
      </w:pPr>
      <w:r>
        <w:rPr>
          <w:b/>
          <w:sz w:val="28"/>
        </w:rPr>
        <w:t>Pomoc publiczna – unijna podstawa prawna</w:t>
      </w:r>
    </w:p>
    <w:p w14:paraId="4728CD86" w14:textId="77777777" w:rsidR="009C44D9" w:rsidRDefault="00DB0F77">
      <w:pPr>
        <w:rPr>
          <w:b/>
          <w:sz w:val="28"/>
        </w:rPr>
      </w:pPr>
      <w:r>
        <w:rPr>
          <w:sz w:val="28"/>
        </w:rPr>
        <w:t xml:space="preserve">Bez pomocy, </w:t>
      </w:r>
      <w:r>
        <w:rPr>
          <w:sz w:val="28"/>
        </w:rPr>
        <w:t>Rozporządzenie Komisji (UE) nr 651/2014 z dnia 17 czerwca 2014 r. uznające niektóre rodzaje pomocy za zgodne z rynkiem wewnętrznym w zastosowaniu art. 107 i 108 Traktatu, Rozporządzenie  Komisji (UE) nr 1407/2013 z dnia 18 grudnia 2013 r. w sprawie stosowa</w:t>
      </w:r>
      <w:r>
        <w:rPr>
          <w:sz w:val="28"/>
        </w:rPr>
        <w:t>nia art. 107 i 108 Traktatu o funkcjonowaniu Unii Europejskiej do pomocy de minimis</w:t>
      </w:r>
    </w:p>
    <w:p w14:paraId="4728CD87" w14:textId="77777777" w:rsidR="009C44D9" w:rsidRDefault="00DB0F77">
      <w:pPr>
        <w:rPr>
          <w:b/>
          <w:sz w:val="28"/>
        </w:rPr>
      </w:pPr>
      <w:r>
        <w:rPr>
          <w:b/>
          <w:sz w:val="28"/>
        </w:rPr>
        <w:t>Pomoc publiczna – krajowa podstawa prawna</w:t>
      </w:r>
    </w:p>
    <w:p w14:paraId="4728CD88" w14:textId="77777777" w:rsidR="009C44D9" w:rsidRDefault="00DB0F77">
      <w:pPr>
        <w:rPr>
          <w:b/>
          <w:sz w:val="28"/>
        </w:rPr>
      </w:pPr>
      <w:r>
        <w:rPr>
          <w:sz w:val="28"/>
        </w:rPr>
        <w:t xml:space="preserve">Bez pomocy, Rozporządzenie Ministra Funduszy i Polityki Regionalnej z dnia 20 grudnia 2022 r. w sprawie udzielania pomocy de </w:t>
      </w:r>
      <w:r>
        <w:rPr>
          <w:sz w:val="28"/>
        </w:rPr>
        <w:t>minimis oraz pomocy publicznej w ramach programów finansowanych z Europejskiego Funduszu Społecznego Plus (EFS+) na lata 2021–2027 (Dz. U. z 2022 r. poz. 2782)</w:t>
      </w:r>
    </w:p>
    <w:p w14:paraId="4728CD89" w14:textId="77777777" w:rsidR="009C44D9" w:rsidRDefault="00DB0F77">
      <w:pPr>
        <w:rPr>
          <w:b/>
          <w:sz w:val="28"/>
        </w:rPr>
      </w:pPr>
      <w:r>
        <w:rPr>
          <w:b/>
          <w:sz w:val="28"/>
        </w:rPr>
        <w:t>Uproszczone metody rozliczania</w:t>
      </w:r>
    </w:p>
    <w:p w14:paraId="4728CD8A" w14:textId="77777777" w:rsidR="009C44D9" w:rsidRDefault="00DB0F77">
      <w:pPr>
        <w:rPr>
          <w:b/>
          <w:sz w:val="28"/>
        </w:rPr>
      </w:pPr>
      <w:r>
        <w:rPr>
          <w:sz w:val="28"/>
        </w:rPr>
        <w:t>do 25% stawka ryczałtowa na koszty pośrednie w oparciu o metodykę</w:t>
      </w:r>
      <w:r>
        <w:rPr>
          <w:sz w:val="28"/>
        </w:rPr>
        <w:t xml:space="preserve"> IZ (podstawa wyliczenia: koszty bezpośrednie) [art. 54(c) CPR], uproszczona metoda rozliczania wydatków w oparciu o projekt budżetu [art. 53(3)(b) CPR]</w:t>
      </w:r>
    </w:p>
    <w:p w14:paraId="4728CD8B" w14:textId="77777777" w:rsidR="009C44D9" w:rsidRDefault="00DB0F77">
      <w:pPr>
        <w:rPr>
          <w:b/>
          <w:sz w:val="28"/>
        </w:rPr>
      </w:pPr>
      <w:r>
        <w:rPr>
          <w:b/>
          <w:sz w:val="28"/>
        </w:rPr>
        <w:t>Forma wsparcia</w:t>
      </w:r>
    </w:p>
    <w:p w14:paraId="4728CD8C" w14:textId="77777777" w:rsidR="009C44D9" w:rsidRDefault="00DB0F77">
      <w:pPr>
        <w:rPr>
          <w:b/>
          <w:sz w:val="28"/>
        </w:rPr>
      </w:pPr>
      <w:r>
        <w:rPr>
          <w:sz w:val="28"/>
        </w:rPr>
        <w:t>Dotacja</w:t>
      </w:r>
    </w:p>
    <w:p w14:paraId="4728CD8D" w14:textId="77777777" w:rsidR="009C44D9" w:rsidRDefault="00DB0F77">
      <w:pPr>
        <w:rPr>
          <w:b/>
          <w:sz w:val="28"/>
        </w:rPr>
      </w:pPr>
      <w:r>
        <w:rPr>
          <w:b/>
          <w:sz w:val="28"/>
        </w:rPr>
        <w:t>Dopuszczalny cross-financing (%)</w:t>
      </w:r>
    </w:p>
    <w:p w14:paraId="4728CD8E" w14:textId="77777777" w:rsidR="009C44D9" w:rsidRDefault="00DB0F77">
      <w:pPr>
        <w:rPr>
          <w:b/>
          <w:sz w:val="28"/>
        </w:rPr>
      </w:pPr>
      <w:r>
        <w:rPr>
          <w:sz w:val="28"/>
        </w:rPr>
        <w:t>15</w:t>
      </w:r>
    </w:p>
    <w:p w14:paraId="4728CD8F" w14:textId="77777777" w:rsidR="009C44D9" w:rsidRDefault="00DB0F77">
      <w:pPr>
        <w:rPr>
          <w:b/>
          <w:sz w:val="28"/>
        </w:rPr>
      </w:pPr>
      <w:r>
        <w:rPr>
          <w:b/>
          <w:sz w:val="28"/>
        </w:rPr>
        <w:t>Minimalny wkład własny beneficjenta</w:t>
      </w:r>
    </w:p>
    <w:p w14:paraId="4728CD90" w14:textId="77777777" w:rsidR="009C44D9" w:rsidRDefault="00DB0F77">
      <w:pPr>
        <w:rPr>
          <w:b/>
          <w:sz w:val="28"/>
        </w:rPr>
      </w:pPr>
      <w:r>
        <w:rPr>
          <w:sz w:val="28"/>
        </w:rPr>
        <w:lastRenderedPageBreak/>
        <w:t>10% (typ</w:t>
      </w:r>
      <w:r>
        <w:rPr>
          <w:sz w:val="28"/>
        </w:rPr>
        <w:t xml:space="preserve"> 1-3)</w:t>
      </w:r>
    </w:p>
    <w:p w14:paraId="4728CD91" w14:textId="77777777" w:rsidR="009C44D9" w:rsidRDefault="00DB0F77">
      <w:pPr>
        <w:rPr>
          <w:b/>
          <w:sz w:val="28"/>
        </w:rPr>
      </w:pPr>
      <w:r>
        <w:rPr>
          <w:b/>
          <w:sz w:val="28"/>
        </w:rPr>
        <w:t>Minimalna wartość projektu</w:t>
      </w:r>
    </w:p>
    <w:p w14:paraId="4728CD92" w14:textId="77777777" w:rsidR="009C44D9" w:rsidRDefault="00DB0F77">
      <w:pPr>
        <w:rPr>
          <w:b/>
          <w:sz w:val="28"/>
        </w:rPr>
      </w:pPr>
      <w:r>
        <w:rPr>
          <w:sz w:val="28"/>
        </w:rPr>
        <w:t>100 000,00</w:t>
      </w:r>
    </w:p>
    <w:p w14:paraId="4728CD93" w14:textId="77777777" w:rsidR="009C44D9" w:rsidRDefault="00DB0F77">
      <w:pPr>
        <w:rPr>
          <w:b/>
          <w:sz w:val="28"/>
        </w:rPr>
      </w:pPr>
      <w:r>
        <w:rPr>
          <w:b/>
          <w:sz w:val="28"/>
        </w:rPr>
        <w:t>Minimalna wartość wydatków kwalifikowalnych w projekcie</w:t>
      </w:r>
    </w:p>
    <w:p w14:paraId="4728CD94" w14:textId="77777777" w:rsidR="009C44D9" w:rsidRDefault="00DB0F77">
      <w:pPr>
        <w:rPr>
          <w:b/>
          <w:sz w:val="28"/>
        </w:rPr>
      </w:pPr>
      <w:r>
        <w:rPr>
          <w:sz w:val="28"/>
        </w:rPr>
        <w:t>100 000,00</w:t>
      </w:r>
    </w:p>
    <w:p w14:paraId="4728CD95" w14:textId="77777777" w:rsidR="009C44D9" w:rsidRDefault="00DB0F77">
      <w:pPr>
        <w:rPr>
          <w:b/>
          <w:sz w:val="28"/>
        </w:rPr>
      </w:pPr>
      <w:r>
        <w:rPr>
          <w:b/>
          <w:sz w:val="28"/>
        </w:rPr>
        <w:t>Sposób wyboru projektów</w:t>
      </w:r>
    </w:p>
    <w:p w14:paraId="4728CD96" w14:textId="77777777" w:rsidR="009C44D9" w:rsidRDefault="00DB0F77">
      <w:pPr>
        <w:rPr>
          <w:b/>
          <w:sz w:val="28"/>
        </w:rPr>
      </w:pPr>
      <w:r>
        <w:rPr>
          <w:sz w:val="28"/>
        </w:rPr>
        <w:t>Konkurencyjny</w:t>
      </w:r>
    </w:p>
    <w:p w14:paraId="4728CD97" w14:textId="77777777" w:rsidR="009C44D9" w:rsidRDefault="00DB0F77">
      <w:pPr>
        <w:rPr>
          <w:b/>
          <w:sz w:val="28"/>
        </w:rPr>
      </w:pPr>
      <w:r>
        <w:rPr>
          <w:b/>
          <w:sz w:val="28"/>
        </w:rPr>
        <w:t>Realizacja instrumentów terytorialnych</w:t>
      </w:r>
    </w:p>
    <w:p w14:paraId="4728CD98" w14:textId="77777777" w:rsidR="009C44D9" w:rsidRDefault="00DB0F77">
      <w:pPr>
        <w:rPr>
          <w:b/>
          <w:sz w:val="28"/>
        </w:rPr>
      </w:pPr>
      <w:r>
        <w:rPr>
          <w:sz w:val="28"/>
        </w:rPr>
        <w:t>Nie dotyczy</w:t>
      </w:r>
    </w:p>
    <w:p w14:paraId="4728CD99" w14:textId="77777777" w:rsidR="009C44D9" w:rsidRDefault="00DB0F77">
      <w:pPr>
        <w:rPr>
          <w:b/>
          <w:sz w:val="28"/>
        </w:rPr>
      </w:pPr>
      <w:r>
        <w:rPr>
          <w:b/>
          <w:sz w:val="28"/>
        </w:rPr>
        <w:t>Typ beneficjenta – ogólny</w:t>
      </w:r>
    </w:p>
    <w:p w14:paraId="4728CD9A" w14:textId="77777777" w:rsidR="009C44D9" w:rsidRDefault="00DB0F77">
      <w:pPr>
        <w:rPr>
          <w:b/>
          <w:sz w:val="28"/>
        </w:rPr>
      </w:pPr>
      <w:r>
        <w:rPr>
          <w:sz w:val="28"/>
        </w:rPr>
        <w:t xml:space="preserve">Przedsiębiorstwa, Organizacje </w:t>
      </w:r>
      <w:r>
        <w:rPr>
          <w:sz w:val="28"/>
        </w:rPr>
        <w:t>społeczne i związki wyznaniowe, Administracja publiczna, Instytucje nauki i edukacji, Służby publiczne, Instytucje ochrony zdrowia</w:t>
      </w:r>
    </w:p>
    <w:p w14:paraId="4728CD9B" w14:textId="77777777" w:rsidR="009C44D9" w:rsidRDefault="00DB0F77">
      <w:pPr>
        <w:rPr>
          <w:b/>
          <w:sz w:val="28"/>
        </w:rPr>
      </w:pPr>
      <w:r>
        <w:rPr>
          <w:b/>
          <w:sz w:val="28"/>
        </w:rPr>
        <w:t>Grupa docelowa</w:t>
      </w:r>
    </w:p>
    <w:p w14:paraId="4728CD9C" w14:textId="77777777" w:rsidR="009C44D9" w:rsidRDefault="00DB0F77">
      <w:pPr>
        <w:rPr>
          <w:b/>
          <w:sz w:val="28"/>
        </w:rPr>
      </w:pPr>
      <w:r>
        <w:rPr>
          <w:sz w:val="28"/>
        </w:rPr>
        <w:t>osoby bezrobotne zarejestrowane w powiatowych urzędach pracy oraz osoby pracujące w zakresie programów komplek</w:t>
      </w:r>
      <w:r>
        <w:rPr>
          <w:sz w:val="28"/>
        </w:rPr>
        <w:t>sowej rehabilitacji, osoby pracujące, pracownicy kwalifikujący się do programów profilaktycznych chorób związanych z miejscem pracy, osoby bezrobotne biorące udział w projektach z zakresu rehabilitacji ułatwiającej powrót do pracy, pracownicy podmiotów lec</w:t>
      </w:r>
      <w:r>
        <w:rPr>
          <w:sz w:val="28"/>
        </w:rPr>
        <w:t>zniczych, pracodawcy, osoby fizyczne prowadzące działalność gospodarczą</w:t>
      </w:r>
    </w:p>
    <w:p w14:paraId="4728CD9D" w14:textId="77777777" w:rsidR="009C44D9" w:rsidRDefault="00DB0F77">
      <w:pPr>
        <w:rPr>
          <w:b/>
          <w:sz w:val="28"/>
        </w:rPr>
      </w:pPr>
      <w:r>
        <w:rPr>
          <w:b/>
          <w:sz w:val="28"/>
        </w:rPr>
        <w:t>Słowa kluczowe</w:t>
      </w:r>
    </w:p>
    <w:p w14:paraId="4728CD9E" w14:textId="77777777" w:rsidR="009C44D9" w:rsidRDefault="00DB0F77">
      <w:pPr>
        <w:rPr>
          <w:b/>
          <w:sz w:val="28"/>
        </w:rPr>
      </w:pPr>
      <w:r>
        <w:rPr>
          <w:sz w:val="28"/>
        </w:rPr>
        <w:t>zdrowa_praca, zdrowie</w:t>
      </w:r>
    </w:p>
    <w:p w14:paraId="4728CD9F" w14:textId="77777777" w:rsidR="009C44D9" w:rsidRDefault="00DB0F77">
      <w:pPr>
        <w:rPr>
          <w:b/>
          <w:sz w:val="28"/>
        </w:rPr>
      </w:pPr>
      <w:r>
        <w:rPr>
          <w:b/>
          <w:sz w:val="28"/>
        </w:rPr>
        <w:t>Wielkość podmiotu (w przypadku przedsiębiorstw)</w:t>
      </w:r>
    </w:p>
    <w:p w14:paraId="4728CDA0" w14:textId="77777777" w:rsidR="009C44D9" w:rsidRDefault="00DB0F77">
      <w:pPr>
        <w:rPr>
          <w:b/>
          <w:sz w:val="28"/>
        </w:rPr>
      </w:pPr>
      <w:r>
        <w:rPr>
          <w:sz w:val="28"/>
        </w:rPr>
        <w:t>Średnie, Małe, Mikro, Duże</w:t>
      </w:r>
    </w:p>
    <w:p w14:paraId="4728CDA1" w14:textId="77777777" w:rsidR="009C44D9" w:rsidRDefault="00DB0F77">
      <w:pPr>
        <w:rPr>
          <w:b/>
          <w:sz w:val="28"/>
        </w:rPr>
      </w:pPr>
      <w:r>
        <w:rPr>
          <w:b/>
          <w:sz w:val="28"/>
        </w:rPr>
        <w:t>Kryteria wyboru projektów</w:t>
      </w:r>
    </w:p>
    <w:p w14:paraId="4728CDA2" w14:textId="77777777" w:rsidR="009C44D9" w:rsidRDefault="00DB0F77">
      <w:pPr>
        <w:rPr>
          <w:b/>
          <w:sz w:val="28"/>
        </w:rPr>
      </w:pPr>
      <w:r>
        <w:rPr>
          <w:sz w:val="28"/>
        </w:rPr>
        <w:lastRenderedPageBreak/>
        <w:t>http://funduszeUE.lubelskie.pl</w:t>
      </w:r>
    </w:p>
    <w:p w14:paraId="4728CDA3" w14:textId="77777777" w:rsidR="009C44D9" w:rsidRDefault="00DB0F77">
      <w:pPr>
        <w:rPr>
          <w:b/>
          <w:sz w:val="28"/>
        </w:rPr>
      </w:pPr>
      <w:r>
        <w:rPr>
          <w:b/>
          <w:sz w:val="28"/>
        </w:rPr>
        <w:t>Wskaźniki produ</w:t>
      </w:r>
      <w:r>
        <w:rPr>
          <w:b/>
          <w:sz w:val="28"/>
        </w:rPr>
        <w:t>ktu</w:t>
      </w:r>
    </w:p>
    <w:p w14:paraId="4728CDA4" w14:textId="77777777" w:rsidR="009C44D9" w:rsidRDefault="00DB0F77">
      <w:pPr>
        <w:rPr>
          <w:b/>
          <w:sz w:val="28"/>
        </w:rPr>
      </w:pPr>
      <w:r>
        <w:rPr>
          <w:sz w:val="28"/>
        </w:rPr>
        <w:t>WLWK-PL0CO02 - Liczba obiektów dostosowanych do potrzeb osób z niepełnosprawnościami</w:t>
      </w:r>
    </w:p>
    <w:p w14:paraId="4728CDA5" w14:textId="77777777" w:rsidR="009C44D9" w:rsidRDefault="00DB0F77">
      <w:pPr>
        <w:rPr>
          <w:b/>
          <w:sz w:val="28"/>
        </w:rPr>
      </w:pPr>
      <w:r>
        <w:rPr>
          <w:sz w:val="28"/>
        </w:rPr>
        <w:t>WLWK-EECO19 - Liczba objętych wsparciem mikro-, małych i średnich przedsiębiorstw (w tym spółdzielni i przedsiębiorstw społecznych)</w:t>
      </w:r>
    </w:p>
    <w:p w14:paraId="4728CDA6" w14:textId="77777777" w:rsidR="009C44D9" w:rsidRDefault="00DB0F77">
      <w:pPr>
        <w:rPr>
          <w:b/>
          <w:sz w:val="28"/>
        </w:rPr>
      </w:pPr>
      <w:r>
        <w:rPr>
          <w:sz w:val="28"/>
        </w:rPr>
        <w:t xml:space="preserve">WLWK-EECO18 - Liczba </w:t>
      </w:r>
      <w:r>
        <w:rPr>
          <w:sz w:val="28"/>
        </w:rPr>
        <w:t>objętych wsparciem podmiotów administracji publicznej lub służb publicznych na szczeblu krajowym, regionalnym lub lokalnym</w:t>
      </w:r>
    </w:p>
    <w:p w14:paraId="4728CDA7" w14:textId="77777777" w:rsidR="009C44D9" w:rsidRDefault="00DB0F77">
      <w:pPr>
        <w:rPr>
          <w:b/>
          <w:sz w:val="28"/>
        </w:rPr>
      </w:pPr>
      <w:r>
        <w:rPr>
          <w:sz w:val="28"/>
        </w:rPr>
        <w:t>WLWK-EECO15 - Liczba osób należących do mniejszości, w tym społeczności marginalizowanych takich jak Romowie, objętych wsparciem w pr</w:t>
      </w:r>
      <w:r>
        <w:rPr>
          <w:sz w:val="28"/>
        </w:rPr>
        <w:t>ogramie</w:t>
      </w:r>
    </w:p>
    <w:p w14:paraId="4728CDA8" w14:textId="77777777" w:rsidR="009C44D9" w:rsidRDefault="00DB0F77">
      <w:pPr>
        <w:rPr>
          <w:b/>
          <w:sz w:val="28"/>
        </w:rPr>
      </w:pPr>
      <w:r>
        <w:rPr>
          <w:sz w:val="28"/>
        </w:rPr>
        <w:t>WLWK-EECO14 - Liczba osób obcego pochodzenia objętych wsparciem w programie</w:t>
      </w:r>
    </w:p>
    <w:p w14:paraId="4728CDA9" w14:textId="77777777" w:rsidR="009C44D9" w:rsidRDefault="00DB0F77">
      <w:pPr>
        <w:rPr>
          <w:b/>
          <w:sz w:val="28"/>
        </w:rPr>
      </w:pPr>
      <w:r>
        <w:rPr>
          <w:sz w:val="28"/>
        </w:rPr>
        <w:t>WLWK-PLDCO08  - Liczba osób objętych wsparciem w obszarze zdrowia</w:t>
      </w:r>
    </w:p>
    <w:p w14:paraId="4728CDAA" w14:textId="77777777" w:rsidR="009C44D9" w:rsidRDefault="00DB0F77">
      <w:pPr>
        <w:rPr>
          <w:b/>
          <w:sz w:val="28"/>
        </w:rPr>
      </w:pPr>
      <w:r>
        <w:rPr>
          <w:sz w:val="28"/>
        </w:rPr>
        <w:t>WLWK-EECO16 - Liczba osób w kryzysie bezdomności lub dotkniętych wykluczeniem z dostępu do mieszkań, objęt</w:t>
      </w:r>
      <w:r>
        <w:rPr>
          <w:sz w:val="28"/>
        </w:rPr>
        <w:t>ych wsparciem w programie</w:t>
      </w:r>
    </w:p>
    <w:p w14:paraId="4728CDAB" w14:textId="77777777" w:rsidR="009C44D9" w:rsidRDefault="00DB0F77">
      <w:pPr>
        <w:rPr>
          <w:b/>
          <w:sz w:val="28"/>
        </w:rPr>
      </w:pPr>
      <w:r>
        <w:rPr>
          <w:sz w:val="28"/>
        </w:rPr>
        <w:t>WLWK-EECO13 - Liczba osób z krajów trzecich objętych wsparciem w programie</w:t>
      </w:r>
    </w:p>
    <w:p w14:paraId="4728CDAC" w14:textId="77777777" w:rsidR="009C44D9" w:rsidRDefault="00DB0F77">
      <w:pPr>
        <w:rPr>
          <w:b/>
          <w:sz w:val="28"/>
        </w:rPr>
      </w:pPr>
      <w:r>
        <w:rPr>
          <w:sz w:val="28"/>
        </w:rPr>
        <w:t>WLWK-EECO12 - Liczba osób z niepełnosprawnościami objętych wsparciem w programie</w:t>
      </w:r>
    </w:p>
    <w:p w14:paraId="4728CDAD" w14:textId="77777777" w:rsidR="009C44D9" w:rsidRDefault="00DB0F77">
      <w:pPr>
        <w:rPr>
          <w:b/>
          <w:sz w:val="28"/>
        </w:rPr>
      </w:pPr>
      <w:r>
        <w:rPr>
          <w:sz w:val="28"/>
        </w:rPr>
        <w:t>WLWK-PL0CO01 - Liczba projektów, w których sfinansowano koszty racjonalnyc</w:t>
      </w:r>
      <w:r>
        <w:rPr>
          <w:sz w:val="28"/>
        </w:rPr>
        <w:t>h usprawnień dla osób z niepełnosprawnościami</w:t>
      </w:r>
    </w:p>
    <w:p w14:paraId="4728CDAE" w14:textId="77777777" w:rsidR="009C44D9" w:rsidRDefault="00DB0F77">
      <w:pPr>
        <w:rPr>
          <w:b/>
          <w:sz w:val="28"/>
        </w:rPr>
      </w:pPr>
      <w:r>
        <w:rPr>
          <w:sz w:val="28"/>
        </w:rPr>
        <w:t>WLWK-PLDKCO01 - Liczba wdrożonych programów polityki zdrowotnej</w:t>
      </w:r>
    </w:p>
    <w:p w14:paraId="4728CDAF" w14:textId="77777777" w:rsidR="009C44D9" w:rsidRDefault="00DB0F77">
      <w:pPr>
        <w:rPr>
          <w:b/>
          <w:sz w:val="28"/>
        </w:rPr>
      </w:pPr>
      <w:r>
        <w:rPr>
          <w:sz w:val="28"/>
        </w:rPr>
        <w:t>PROG-FELCO20 - Liczba opracowanych programów profilaktycznych dotyczących chorób związanych ze środowiskiem pracy</w:t>
      </w:r>
    </w:p>
    <w:p w14:paraId="4728CDB0" w14:textId="77777777" w:rsidR="009C44D9" w:rsidRDefault="00DB0F77">
      <w:pPr>
        <w:rPr>
          <w:b/>
          <w:sz w:val="28"/>
        </w:rPr>
      </w:pPr>
      <w:r>
        <w:rPr>
          <w:sz w:val="28"/>
        </w:rPr>
        <w:t>PROG-FELCO21 - Liczba opracowany</w:t>
      </w:r>
      <w:r>
        <w:rPr>
          <w:sz w:val="28"/>
        </w:rPr>
        <w:t>ch programów rehabilitacyjnych dotyczących chorób związanych ze środowiskiem pracy</w:t>
      </w:r>
    </w:p>
    <w:p w14:paraId="4728CDB1" w14:textId="77777777" w:rsidR="009C44D9" w:rsidRDefault="00DB0F77">
      <w:pPr>
        <w:rPr>
          <w:b/>
          <w:sz w:val="28"/>
        </w:rPr>
      </w:pPr>
      <w:r>
        <w:rPr>
          <w:b/>
          <w:sz w:val="28"/>
        </w:rPr>
        <w:lastRenderedPageBreak/>
        <w:t>Wskaźniki rezultatu</w:t>
      </w:r>
    </w:p>
    <w:p w14:paraId="4728CDB2" w14:textId="77777777" w:rsidR="009C44D9" w:rsidRDefault="00DB0F77">
      <w:pPr>
        <w:rPr>
          <w:b/>
          <w:sz w:val="28"/>
        </w:rPr>
      </w:pPr>
      <w:r>
        <w:rPr>
          <w:sz w:val="28"/>
        </w:rPr>
        <w:t>WLWK-PLDCR03 - Liczba osób, które dzięki wsparciu w obszarze zdrowia podjęły pracę lub kontynuowały zatrudnienie</w:t>
      </w:r>
    </w:p>
    <w:p w14:paraId="4728CDB3" w14:textId="77777777" w:rsidR="009C44D9" w:rsidRDefault="00DB0F77">
      <w:pPr>
        <w:rPr>
          <w:b/>
          <w:sz w:val="28"/>
        </w:rPr>
      </w:pPr>
      <w:r>
        <w:rPr>
          <w:sz w:val="28"/>
        </w:rPr>
        <w:t xml:space="preserve">PROG-FELCR13 - Liczba </w:t>
      </w:r>
      <w:r>
        <w:rPr>
          <w:sz w:val="28"/>
        </w:rPr>
        <w:t>pozytywnych/warunkowych opinii Agencji Oceny Technologii Medycznych i Taryfikacji wydanych w stosunku do opracowanych w ramach projektu programów profilaktycznych dotyczących chorób związanych ze środowiskiem pracy</w:t>
      </w:r>
    </w:p>
    <w:p w14:paraId="4728CDB4" w14:textId="77777777" w:rsidR="009C44D9" w:rsidRDefault="00DB0F77">
      <w:pPr>
        <w:rPr>
          <w:b/>
          <w:sz w:val="28"/>
        </w:rPr>
      </w:pPr>
      <w:r>
        <w:rPr>
          <w:sz w:val="28"/>
        </w:rPr>
        <w:t>PROG-FELCR14 - Liczba pozytywnych/warunko</w:t>
      </w:r>
      <w:r>
        <w:rPr>
          <w:sz w:val="28"/>
        </w:rPr>
        <w:t>wych opinii Agencji Oceny Technologii Medycznych i Taryfikacji wydanych w stosunku do opracowanych w ramach projektu programów rehabilitacyjnych dotyczących chorób związanych ze środowiskiem pracy</w:t>
      </w:r>
    </w:p>
    <w:p w14:paraId="4728CDB5" w14:textId="77777777" w:rsidR="009C44D9" w:rsidRDefault="009C44D9">
      <w:pPr>
        <w:rPr>
          <w:b/>
          <w:sz w:val="28"/>
        </w:rPr>
      </w:pPr>
    </w:p>
    <w:p w14:paraId="4728CDB6" w14:textId="77777777" w:rsidR="009C44D9" w:rsidRDefault="00DB0F77">
      <w:pPr>
        <w:pStyle w:val="Nagwek3"/>
        <w:rPr>
          <w:rFonts w:ascii="Calibri" w:hAnsi="Calibri" w:cs="Calibri"/>
          <w:sz w:val="32"/>
        </w:rPr>
      </w:pPr>
      <w:bookmarkStart w:id="76" w:name="_Toc129693505"/>
      <w:r>
        <w:rPr>
          <w:rFonts w:ascii="Calibri" w:hAnsi="Calibri" w:cs="Calibri"/>
          <w:sz w:val="32"/>
        </w:rPr>
        <w:t>Działanie FELU.09.06 Adaptacyjność pracodawców  i pracowni</w:t>
      </w:r>
      <w:r>
        <w:rPr>
          <w:rFonts w:ascii="Calibri" w:hAnsi="Calibri" w:cs="Calibri"/>
          <w:sz w:val="32"/>
        </w:rPr>
        <w:t>ków do zmian</w:t>
      </w:r>
      <w:bookmarkEnd w:id="76"/>
    </w:p>
    <w:p w14:paraId="4728CDB7" w14:textId="77777777" w:rsidR="009C44D9" w:rsidRDefault="009C44D9">
      <w:pPr>
        <w:rPr>
          <w:rFonts w:ascii="Calibri" w:hAnsi="Calibri"/>
          <w:sz w:val="32"/>
        </w:rPr>
      </w:pPr>
    </w:p>
    <w:p w14:paraId="4728CDB8" w14:textId="77777777" w:rsidR="009C44D9" w:rsidRDefault="00DB0F77">
      <w:pPr>
        <w:rPr>
          <w:b/>
          <w:sz w:val="28"/>
        </w:rPr>
      </w:pPr>
      <w:r>
        <w:rPr>
          <w:b/>
          <w:sz w:val="28"/>
        </w:rPr>
        <w:t>Cel szczegółowy</w:t>
      </w:r>
    </w:p>
    <w:p w14:paraId="4728CDB9" w14:textId="77777777" w:rsidR="009C44D9" w:rsidRDefault="00DB0F77">
      <w:pPr>
        <w:rPr>
          <w:b/>
          <w:sz w:val="28"/>
        </w:rPr>
      </w:pPr>
      <w:r>
        <w:rPr>
          <w:sz w:val="28"/>
        </w:rPr>
        <w:t>EFS+.CP4.D - Wspieranie dostosowania pracowników, przedsiębiorstw i przedsiębiorców do zmian, wspieranie aktywnego i zdrowego starzenia się oraz zdrowego i dobrze dostosowanego środowiska pracy, które uwzględnia zagrożenia dla</w:t>
      </w:r>
      <w:r>
        <w:rPr>
          <w:sz w:val="28"/>
        </w:rPr>
        <w:t xml:space="preserve"> zdrowia</w:t>
      </w:r>
    </w:p>
    <w:p w14:paraId="4728CDBA" w14:textId="77777777" w:rsidR="009C44D9" w:rsidRDefault="00DB0F77">
      <w:pPr>
        <w:rPr>
          <w:b/>
          <w:sz w:val="28"/>
        </w:rPr>
      </w:pPr>
      <w:r>
        <w:rPr>
          <w:b/>
          <w:sz w:val="28"/>
        </w:rPr>
        <w:t>Wysokość alokacji ogółem (EUR)</w:t>
      </w:r>
    </w:p>
    <w:p w14:paraId="4728CDBB" w14:textId="77777777" w:rsidR="009C44D9" w:rsidRDefault="00DB0F77">
      <w:pPr>
        <w:rPr>
          <w:b/>
          <w:sz w:val="28"/>
        </w:rPr>
      </w:pPr>
      <w:r>
        <w:rPr>
          <w:sz w:val="28"/>
        </w:rPr>
        <w:t>41 787 059,00</w:t>
      </w:r>
    </w:p>
    <w:p w14:paraId="4728CDBC" w14:textId="77777777" w:rsidR="009C44D9" w:rsidRDefault="00DB0F77">
      <w:pPr>
        <w:rPr>
          <w:b/>
          <w:sz w:val="28"/>
        </w:rPr>
      </w:pPr>
      <w:r>
        <w:rPr>
          <w:b/>
          <w:sz w:val="28"/>
        </w:rPr>
        <w:t>Wysokość alokacji UE (EUR)</w:t>
      </w:r>
    </w:p>
    <w:p w14:paraId="4728CDBD" w14:textId="77777777" w:rsidR="009C44D9" w:rsidRDefault="00DB0F77">
      <w:pPr>
        <w:rPr>
          <w:b/>
          <w:sz w:val="28"/>
        </w:rPr>
      </w:pPr>
      <w:r>
        <w:rPr>
          <w:sz w:val="28"/>
        </w:rPr>
        <w:t>35 519 000,00</w:t>
      </w:r>
    </w:p>
    <w:p w14:paraId="4728CDBE" w14:textId="77777777" w:rsidR="009C44D9" w:rsidRDefault="00DB0F77">
      <w:pPr>
        <w:rPr>
          <w:b/>
          <w:sz w:val="28"/>
        </w:rPr>
      </w:pPr>
      <w:r>
        <w:rPr>
          <w:b/>
          <w:sz w:val="28"/>
        </w:rPr>
        <w:t>Zakres interwencji</w:t>
      </w:r>
    </w:p>
    <w:p w14:paraId="4728CDBF" w14:textId="77777777" w:rsidR="009C44D9" w:rsidRDefault="00DB0F77">
      <w:pPr>
        <w:rPr>
          <w:b/>
          <w:sz w:val="28"/>
        </w:rPr>
      </w:pPr>
      <w:r>
        <w:rPr>
          <w:sz w:val="28"/>
        </w:rPr>
        <w:lastRenderedPageBreak/>
        <w:t>140 - Wsparcie na rzecz dostosowania umiejętności i kwalifikacji zawodowych do potrzeb rynku pracy oraz na rzecz przepływów na rynku pracy, 14</w:t>
      </w:r>
      <w:r>
        <w:rPr>
          <w:sz w:val="28"/>
        </w:rPr>
        <w:t>4 - Działania na rzecz zdrowego i dostosowanego środowiska pracy uwzględniające zagrożenia dla zdrowia i obejmujące m.in. promocję aktywności fizycznej, 146 - Wsparcie na rzecz przystosowywania pracowników, przedsiębiorstw i przedsiębiorców do zmian</w:t>
      </w:r>
    </w:p>
    <w:p w14:paraId="4728CDC0" w14:textId="77777777" w:rsidR="009C44D9" w:rsidRDefault="00DB0F77">
      <w:pPr>
        <w:rPr>
          <w:b/>
          <w:sz w:val="28"/>
        </w:rPr>
      </w:pPr>
      <w:r>
        <w:rPr>
          <w:b/>
          <w:sz w:val="28"/>
        </w:rPr>
        <w:t>Opis d</w:t>
      </w:r>
      <w:r>
        <w:rPr>
          <w:b/>
          <w:sz w:val="28"/>
        </w:rPr>
        <w:t>ziałania</w:t>
      </w:r>
    </w:p>
    <w:p w14:paraId="4728CDC1" w14:textId="77777777" w:rsidR="009C44D9" w:rsidRDefault="00DB0F77">
      <w:pPr>
        <w:rPr>
          <w:b/>
          <w:sz w:val="28"/>
        </w:rPr>
      </w:pPr>
      <w:r>
        <w:rPr>
          <w:sz w:val="28"/>
        </w:rPr>
        <w:t>Typy projektów:</w:t>
      </w:r>
    </w:p>
    <w:p w14:paraId="4728CDC2" w14:textId="77777777" w:rsidR="009C44D9" w:rsidRDefault="00DB0F77">
      <w:pPr>
        <w:rPr>
          <w:b/>
          <w:sz w:val="28"/>
        </w:rPr>
      </w:pPr>
      <w:r>
        <w:rPr>
          <w:sz w:val="28"/>
        </w:rPr>
        <w:t>1.</w:t>
      </w:r>
      <w:r>
        <w:rPr>
          <w:sz w:val="28"/>
        </w:rPr>
        <w:tab/>
        <w:t xml:space="preserve">Kompleksowe działania służące wydłużeniu zdolności do pracy osób starszych, uwzględniające zarządzanie wiekiem, w przedsiębiorstwach poprzez upowszechnianie mentoringu w miejscu pracy, rozwijanie kompetencji osób </w:t>
      </w:r>
      <w:r>
        <w:rPr>
          <w:sz w:val="28"/>
        </w:rPr>
        <w:t>starszych, promowanie zdrowego i aktywnego starzenia się.</w:t>
      </w:r>
    </w:p>
    <w:p w14:paraId="4728CDC3" w14:textId="77777777" w:rsidR="009C44D9" w:rsidRDefault="00DB0F77">
      <w:pPr>
        <w:rPr>
          <w:b/>
          <w:sz w:val="28"/>
        </w:rPr>
      </w:pPr>
      <w:r>
        <w:rPr>
          <w:sz w:val="28"/>
        </w:rPr>
        <w:t>2.</w:t>
      </w:r>
      <w:r>
        <w:rPr>
          <w:sz w:val="28"/>
        </w:rPr>
        <w:tab/>
        <w:t>Wsparcie pracodawców we wprowadzaniu elastycznych form zatrudnienia, w tym we wprowadzaniu pracy zdalnej.</w:t>
      </w:r>
    </w:p>
    <w:p w14:paraId="4728CDC4" w14:textId="77777777" w:rsidR="009C44D9" w:rsidRDefault="00DB0F77">
      <w:pPr>
        <w:rPr>
          <w:b/>
          <w:sz w:val="28"/>
        </w:rPr>
      </w:pPr>
      <w:r>
        <w:rPr>
          <w:sz w:val="28"/>
        </w:rPr>
        <w:t>3.</w:t>
      </w:r>
      <w:r>
        <w:rPr>
          <w:sz w:val="28"/>
        </w:rPr>
        <w:tab/>
        <w:t>Zastosowanie instrumentów służących ochronie pracowników, zagrożonych utratą zatrudnie</w:t>
      </w:r>
      <w:r>
        <w:rPr>
          <w:sz w:val="28"/>
        </w:rPr>
        <w:t>nia w wyniku zaistniałej sytuacji kryzysowej, m.in.:</w:t>
      </w:r>
    </w:p>
    <w:p w14:paraId="4728CDC5" w14:textId="77777777" w:rsidR="009C44D9" w:rsidRDefault="00DB0F77">
      <w:pPr>
        <w:rPr>
          <w:b/>
          <w:sz w:val="28"/>
        </w:rPr>
      </w:pPr>
      <w:r>
        <w:rPr>
          <w:sz w:val="28"/>
        </w:rPr>
        <w:t>a)</w:t>
      </w:r>
      <w:r>
        <w:rPr>
          <w:sz w:val="28"/>
        </w:rPr>
        <w:tab/>
        <w:t>poradnictwo psychologiczne,</w:t>
      </w:r>
    </w:p>
    <w:p w14:paraId="4728CDC6" w14:textId="77777777" w:rsidR="009C44D9" w:rsidRDefault="00DB0F77">
      <w:pPr>
        <w:rPr>
          <w:b/>
          <w:sz w:val="28"/>
        </w:rPr>
      </w:pPr>
      <w:r>
        <w:rPr>
          <w:sz w:val="28"/>
        </w:rPr>
        <w:t>b)</w:t>
      </w:r>
      <w:r>
        <w:rPr>
          <w:sz w:val="28"/>
        </w:rPr>
        <w:tab/>
        <w:t>doradztwo zawodowe,</w:t>
      </w:r>
    </w:p>
    <w:p w14:paraId="4728CDC7" w14:textId="77777777" w:rsidR="009C44D9" w:rsidRDefault="00DB0F77">
      <w:pPr>
        <w:rPr>
          <w:b/>
          <w:sz w:val="28"/>
        </w:rPr>
      </w:pPr>
      <w:r>
        <w:rPr>
          <w:sz w:val="28"/>
        </w:rPr>
        <w:t>c)</w:t>
      </w:r>
      <w:r>
        <w:rPr>
          <w:sz w:val="28"/>
        </w:rPr>
        <w:tab/>
        <w:t>dodatki motywacyjne dla osób realizujących mentoring w miejscu zatrudnienia,</w:t>
      </w:r>
    </w:p>
    <w:p w14:paraId="4728CDC8" w14:textId="77777777" w:rsidR="009C44D9" w:rsidRDefault="00DB0F77">
      <w:pPr>
        <w:rPr>
          <w:b/>
          <w:sz w:val="28"/>
        </w:rPr>
      </w:pPr>
      <w:r>
        <w:rPr>
          <w:sz w:val="28"/>
        </w:rPr>
        <w:t>d)</w:t>
      </w:r>
      <w:r>
        <w:rPr>
          <w:sz w:val="28"/>
        </w:rPr>
        <w:tab/>
        <w:t>środki finansowe na kontynuację zatrudnienia,</w:t>
      </w:r>
    </w:p>
    <w:p w14:paraId="4728CDC9" w14:textId="77777777" w:rsidR="009C44D9" w:rsidRDefault="00DB0F77">
      <w:pPr>
        <w:rPr>
          <w:b/>
          <w:sz w:val="28"/>
        </w:rPr>
      </w:pPr>
      <w:r>
        <w:rPr>
          <w:sz w:val="28"/>
        </w:rPr>
        <w:t>e)</w:t>
      </w:r>
      <w:r>
        <w:rPr>
          <w:sz w:val="28"/>
        </w:rPr>
        <w:tab/>
        <w:t>dostosowanie stan</w:t>
      </w:r>
      <w:r>
        <w:rPr>
          <w:sz w:val="28"/>
        </w:rPr>
        <w:t>owisk pracy do potrzeb pracowników i pracodawców,</w:t>
      </w:r>
    </w:p>
    <w:p w14:paraId="4728CDCA" w14:textId="77777777" w:rsidR="009C44D9" w:rsidRDefault="00DB0F77">
      <w:pPr>
        <w:rPr>
          <w:b/>
          <w:sz w:val="28"/>
        </w:rPr>
      </w:pPr>
      <w:r>
        <w:rPr>
          <w:sz w:val="28"/>
        </w:rPr>
        <w:t>f)</w:t>
      </w:r>
      <w:r>
        <w:rPr>
          <w:sz w:val="28"/>
        </w:rPr>
        <w:tab/>
        <w:t>formy wsparcia dostosowane do indywidualnych potrzeb uczestników projektu (np. profilaktyka chorób wynikających ze środowiska pracy),</w:t>
      </w:r>
    </w:p>
    <w:p w14:paraId="4728CDCB" w14:textId="77777777" w:rsidR="009C44D9" w:rsidRDefault="00DB0F77">
      <w:pPr>
        <w:rPr>
          <w:b/>
          <w:sz w:val="28"/>
        </w:rPr>
      </w:pPr>
      <w:r>
        <w:rPr>
          <w:sz w:val="28"/>
        </w:rPr>
        <w:t>g)</w:t>
      </w:r>
      <w:r>
        <w:rPr>
          <w:sz w:val="28"/>
        </w:rPr>
        <w:tab/>
        <w:t>refundacja kosztów opieki nad dzieckiem lub członkiem rodziny potr</w:t>
      </w:r>
      <w:r>
        <w:rPr>
          <w:sz w:val="28"/>
        </w:rPr>
        <w:t>zebującym wsparcia w codziennym funkcjonowaniu.</w:t>
      </w:r>
    </w:p>
    <w:p w14:paraId="4728CDCC" w14:textId="77777777" w:rsidR="009C44D9" w:rsidRDefault="00DB0F77">
      <w:pPr>
        <w:rPr>
          <w:b/>
          <w:sz w:val="28"/>
        </w:rPr>
      </w:pPr>
      <w:r>
        <w:rPr>
          <w:sz w:val="28"/>
        </w:rPr>
        <w:lastRenderedPageBreak/>
        <w:t>4.</w:t>
      </w:r>
      <w:r>
        <w:rPr>
          <w:sz w:val="28"/>
        </w:rPr>
        <w:tab/>
        <w:t>Usługi rozwojowe w Podmiotowym Systemie Finansowania dla pracodawców i ich pracowników, zgodne z ich zidentyfikowanymi potrzebami (system popytowy w oparciu o BUR).</w:t>
      </w:r>
    </w:p>
    <w:p w14:paraId="4728CDCD" w14:textId="77777777" w:rsidR="009C44D9" w:rsidRDefault="00DB0F77">
      <w:pPr>
        <w:rPr>
          <w:b/>
          <w:sz w:val="28"/>
        </w:rPr>
      </w:pPr>
      <w:r>
        <w:rPr>
          <w:sz w:val="28"/>
        </w:rPr>
        <w:t>Kluczowe warunki realizacji projektów:</w:t>
      </w:r>
    </w:p>
    <w:p w14:paraId="4728CDCE" w14:textId="77777777" w:rsidR="009C44D9" w:rsidRDefault="00DB0F77">
      <w:pPr>
        <w:rPr>
          <w:b/>
          <w:sz w:val="28"/>
        </w:rPr>
      </w:pPr>
      <w:r>
        <w:rPr>
          <w:sz w:val="28"/>
        </w:rPr>
        <w:t>K</w:t>
      </w:r>
      <w:r>
        <w:rPr>
          <w:sz w:val="28"/>
        </w:rPr>
        <w:t>ażdorazowo do ogłoszonego naboru projektów Instytucja Organizująca Nabór określi szczegółowe zasady realizacji wsparcia w zakresie poszczególnych typów projektów.</w:t>
      </w:r>
    </w:p>
    <w:p w14:paraId="4728CDCF" w14:textId="77777777" w:rsidR="009C44D9" w:rsidRDefault="00DB0F77">
      <w:pPr>
        <w:rPr>
          <w:b/>
          <w:sz w:val="28"/>
        </w:rPr>
      </w:pPr>
      <w:r>
        <w:rPr>
          <w:sz w:val="28"/>
        </w:rPr>
        <w:t>1.</w:t>
      </w:r>
      <w:r>
        <w:rPr>
          <w:sz w:val="28"/>
        </w:rPr>
        <w:tab/>
        <w:t>Projekty realizowane będą zgodnie z:</w:t>
      </w:r>
    </w:p>
    <w:p w14:paraId="4728CDD0" w14:textId="77777777" w:rsidR="009C44D9" w:rsidRDefault="00DB0F77">
      <w:pPr>
        <w:rPr>
          <w:b/>
          <w:sz w:val="28"/>
        </w:rPr>
      </w:pPr>
      <w:r>
        <w:rPr>
          <w:sz w:val="28"/>
        </w:rPr>
        <w:t>a)</w:t>
      </w:r>
      <w:r>
        <w:rPr>
          <w:sz w:val="28"/>
        </w:rPr>
        <w:tab/>
        <w:t>Wytycznymi dot. kwalifikowalności wydatków na lata</w:t>
      </w:r>
      <w:r>
        <w:rPr>
          <w:sz w:val="28"/>
        </w:rPr>
        <w:t xml:space="preserve"> 2021-2027,</w:t>
      </w:r>
    </w:p>
    <w:p w14:paraId="4728CDD1" w14:textId="77777777" w:rsidR="009C44D9" w:rsidRDefault="00DB0F77">
      <w:pPr>
        <w:rPr>
          <w:b/>
          <w:sz w:val="28"/>
        </w:rPr>
      </w:pPr>
      <w:r>
        <w:rPr>
          <w:sz w:val="28"/>
        </w:rPr>
        <w:t>b)</w:t>
      </w:r>
      <w:r>
        <w:rPr>
          <w:sz w:val="28"/>
        </w:rPr>
        <w:tab/>
        <w:t>Wytycznymi dot. realizacji zasad równościowych w ramach funduszy unijnych na lata 2021-2027,</w:t>
      </w:r>
    </w:p>
    <w:p w14:paraId="4728CDD2" w14:textId="77777777" w:rsidR="009C44D9" w:rsidRDefault="00DB0F77">
      <w:pPr>
        <w:rPr>
          <w:b/>
          <w:sz w:val="28"/>
        </w:rPr>
      </w:pPr>
      <w:r>
        <w:rPr>
          <w:sz w:val="28"/>
        </w:rPr>
        <w:t>c)</w:t>
      </w:r>
      <w:r>
        <w:rPr>
          <w:sz w:val="28"/>
        </w:rPr>
        <w:tab/>
        <w:t>Wytycznymi dot. monitorowania postępu rzeczowego realizacji programów na lata 2021-2027.</w:t>
      </w:r>
    </w:p>
    <w:p w14:paraId="4728CDD3" w14:textId="77777777" w:rsidR="009C44D9" w:rsidRDefault="00DB0F77">
      <w:pPr>
        <w:rPr>
          <w:b/>
          <w:sz w:val="28"/>
        </w:rPr>
      </w:pPr>
      <w:r>
        <w:rPr>
          <w:sz w:val="28"/>
        </w:rPr>
        <w:t>2.</w:t>
      </w:r>
      <w:r>
        <w:rPr>
          <w:sz w:val="28"/>
        </w:rPr>
        <w:tab/>
        <w:t>Beneficjent w okresie realizacji projektu prowadzi bi</w:t>
      </w:r>
      <w:r>
        <w:rPr>
          <w:sz w:val="28"/>
        </w:rPr>
        <w:t>uro projektu (lub posiada siedzibę, filię, delegaturę, oddział czy inną prawnie dozwoloną formę organizacyjną działalności podmiotu) na terenie województwa lubelskiego z możliwością udostępnienia pełnej dokumentacji wdrażanego projektu oraz zapewniające uc</w:t>
      </w:r>
      <w:r>
        <w:rPr>
          <w:sz w:val="28"/>
        </w:rPr>
        <w:t>zestnikom projektu możliwość osobistego kontaktu z kadrą projektu</w:t>
      </w:r>
    </w:p>
    <w:p w14:paraId="4728CDD4" w14:textId="77777777" w:rsidR="009C44D9" w:rsidRDefault="00DB0F77">
      <w:pPr>
        <w:rPr>
          <w:b/>
          <w:sz w:val="28"/>
        </w:rPr>
      </w:pPr>
      <w:r>
        <w:rPr>
          <w:sz w:val="28"/>
        </w:rPr>
        <w:t>3.</w:t>
      </w:r>
      <w:r>
        <w:rPr>
          <w:sz w:val="28"/>
        </w:rPr>
        <w:tab/>
        <w:t>Wsparcie pracodawców w obszarze zarządzania wiekiem i kompetencjami pracowników, jak również dostosowania miejsc pracy do potrzeb osób starszych obejmuje działania mające na celu upowszec</w:t>
      </w:r>
      <w:r>
        <w:rPr>
          <w:sz w:val="28"/>
        </w:rPr>
        <w:t>hnianie mentoringu w miejscu pracy, rozwijanie kompetencji osób starszych, promowanie zdrowego i aktywnego starzenia się ( typ 1).</w:t>
      </w:r>
    </w:p>
    <w:p w14:paraId="4728CDD5" w14:textId="77777777" w:rsidR="009C44D9" w:rsidRDefault="00DB0F77">
      <w:pPr>
        <w:rPr>
          <w:b/>
          <w:sz w:val="28"/>
        </w:rPr>
      </w:pPr>
      <w:r>
        <w:rPr>
          <w:sz w:val="28"/>
        </w:rPr>
        <w:t>4.</w:t>
      </w:r>
      <w:r>
        <w:rPr>
          <w:sz w:val="28"/>
        </w:rPr>
        <w:tab/>
        <w:t xml:space="preserve">Wsparcie pracodawców we wprowadzaniu elastycznych form zatrudnienia, w tym we wprowadzaniu pracy zdalnej obejmuje zadania </w:t>
      </w:r>
      <w:r>
        <w:rPr>
          <w:sz w:val="28"/>
        </w:rPr>
        <w:t xml:space="preserve">mające na celu upowszechnienie zastosowania elastycznych form zatrudnienia, wsparcie dla pracy w niepełnym wymiarze czasu pracy, jak również pracy na odległość oraz </w:t>
      </w:r>
      <w:r>
        <w:rPr>
          <w:sz w:val="28"/>
        </w:rPr>
        <w:lastRenderedPageBreak/>
        <w:t>działania zapewniające większą równowagę  między życiem zawodowym, a prywatnym z uwagi na s</w:t>
      </w:r>
      <w:r>
        <w:rPr>
          <w:sz w:val="28"/>
        </w:rPr>
        <w:t>prawowaną opiekę nad dzieckiem lub członkiem rodziny potrzebującym wsparcia w codziennym funkcjonowaniu. (typ 2).</w:t>
      </w:r>
    </w:p>
    <w:p w14:paraId="4728CDD6" w14:textId="77777777" w:rsidR="009C44D9" w:rsidRDefault="00DB0F77">
      <w:pPr>
        <w:rPr>
          <w:b/>
          <w:sz w:val="28"/>
        </w:rPr>
      </w:pPr>
      <w:r>
        <w:rPr>
          <w:sz w:val="28"/>
        </w:rPr>
        <w:t>BUR (typ 4)</w:t>
      </w:r>
    </w:p>
    <w:p w14:paraId="4728CDD7" w14:textId="77777777" w:rsidR="009C44D9" w:rsidRDefault="00DB0F77">
      <w:pPr>
        <w:rPr>
          <w:b/>
          <w:sz w:val="28"/>
        </w:rPr>
      </w:pPr>
      <w:r>
        <w:rPr>
          <w:sz w:val="28"/>
        </w:rPr>
        <w:t>1.</w:t>
      </w:r>
      <w:r>
        <w:rPr>
          <w:sz w:val="28"/>
        </w:rPr>
        <w:tab/>
        <w:t>Beneficjent realizujący projekt PSF nie stosuje kryteriów wyboru pracodawców do objęcia wsparciem w ramach projektu, innych niż</w:t>
      </w:r>
      <w:r>
        <w:rPr>
          <w:sz w:val="28"/>
        </w:rPr>
        <w:t xml:space="preserve"> kryteria ustalone przez IZ PR na etapie wyboru projektu do dofinansowania.</w:t>
      </w:r>
    </w:p>
    <w:p w14:paraId="4728CDD8" w14:textId="77777777" w:rsidR="009C44D9" w:rsidRDefault="00DB0F77">
      <w:pPr>
        <w:rPr>
          <w:b/>
          <w:sz w:val="28"/>
        </w:rPr>
      </w:pPr>
      <w:r>
        <w:rPr>
          <w:sz w:val="28"/>
        </w:rPr>
        <w:t>2.</w:t>
      </w:r>
      <w:r>
        <w:rPr>
          <w:sz w:val="28"/>
        </w:rPr>
        <w:tab/>
        <w:t>Zostaną wskazane obszary preferencji usług rozwojowych w zakresie poziomu dofinansowania ze środków EFS m.in. w szczególności dot. usług rozwojowych kończących się uzyskaniem lu</w:t>
      </w:r>
      <w:r>
        <w:rPr>
          <w:sz w:val="28"/>
        </w:rPr>
        <w:t>b potwierdzeniem kwalifikacji, o których mowa w art. 2 pkt 8 ustawy z dnia 22 grudnia 2015 r. o Zintegrowanym Systemie Kwalifikacji, zarejestrowanych w Zintegrowanym Rejestrze Kwalifikacji oraz posiadających nadany kod kwalifikacji.</w:t>
      </w:r>
    </w:p>
    <w:p w14:paraId="4728CDD9" w14:textId="77777777" w:rsidR="009C44D9" w:rsidRDefault="00DB0F77">
      <w:pPr>
        <w:rPr>
          <w:b/>
          <w:sz w:val="28"/>
        </w:rPr>
      </w:pPr>
      <w:r>
        <w:rPr>
          <w:sz w:val="28"/>
        </w:rPr>
        <w:t>3.</w:t>
      </w:r>
      <w:r>
        <w:rPr>
          <w:sz w:val="28"/>
        </w:rPr>
        <w:tab/>
        <w:t xml:space="preserve"> Beneficjent, na pod</w:t>
      </w:r>
      <w:r>
        <w:rPr>
          <w:sz w:val="28"/>
        </w:rPr>
        <w:t>stawie umowy o dofinansowanie, prowadzi kontrolę u pracodawców objętych wsparciem z uwzględnieniem wymogów określonych w wytycznych ministra właściwego do spraw rozwoju regionalnego dotyczących kontroli realizacji programów polityki spójności na lata 2021–</w:t>
      </w:r>
      <w:r>
        <w:rPr>
          <w:sz w:val="28"/>
        </w:rPr>
        <w:t>2027.</w:t>
      </w:r>
    </w:p>
    <w:p w14:paraId="4728CDDA" w14:textId="77777777" w:rsidR="009C44D9" w:rsidRDefault="00DB0F77">
      <w:pPr>
        <w:rPr>
          <w:b/>
          <w:sz w:val="28"/>
        </w:rPr>
      </w:pPr>
      <w:r>
        <w:rPr>
          <w:sz w:val="28"/>
        </w:rPr>
        <w:t>4.</w:t>
      </w:r>
      <w:r>
        <w:rPr>
          <w:sz w:val="28"/>
        </w:rPr>
        <w:tab/>
        <w:t>Kontrole prowadzone przez Beneficjentów w odniesieniu do uczestników projektu są przeprowadzane:</w:t>
      </w:r>
    </w:p>
    <w:p w14:paraId="4728CDDB" w14:textId="77777777" w:rsidR="009C44D9" w:rsidRDefault="00DB0F77">
      <w:pPr>
        <w:rPr>
          <w:b/>
          <w:sz w:val="28"/>
        </w:rPr>
      </w:pPr>
      <w:r>
        <w:rPr>
          <w:sz w:val="28"/>
        </w:rPr>
        <w:t>a)</w:t>
      </w:r>
      <w:r>
        <w:rPr>
          <w:sz w:val="28"/>
        </w:rPr>
        <w:tab/>
        <w:t>na dokumentach, w tym w siedzibie pracodawcy;</w:t>
      </w:r>
    </w:p>
    <w:p w14:paraId="4728CDDC" w14:textId="77777777" w:rsidR="009C44D9" w:rsidRDefault="00DB0F77">
      <w:pPr>
        <w:rPr>
          <w:b/>
          <w:sz w:val="28"/>
        </w:rPr>
      </w:pPr>
      <w:r>
        <w:rPr>
          <w:sz w:val="28"/>
        </w:rPr>
        <w:t>b)</w:t>
      </w:r>
      <w:r>
        <w:rPr>
          <w:sz w:val="28"/>
        </w:rPr>
        <w:tab/>
        <w:t>w miejscu realizacji usługi rozwojowej (wizyta monitoringowa).</w:t>
      </w:r>
    </w:p>
    <w:p w14:paraId="4728CDDD" w14:textId="77777777" w:rsidR="009C44D9" w:rsidRDefault="00DB0F77">
      <w:pPr>
        <w:rPr>
          <w:b/>
          <w:sz w:val="28"/>
        </w:rPr>
      </w:pPr>
      <w:r>
        <w:rPr>
          <w:sz w:val="28"/>
        </w:rPr>
        <w:t>5.</w:t>
      </w:r>
      <w:r>
        <w:rPr>
          <w:sz w:val="28"/>
        </w:rPr>
        <w:tab/>
        <w:t xml:space="preserve">Szczegółowe zasady </w:t>
      </w:r>
      <w:r>
        <w:rPr>
          <w:sz w:val="28"/>
        </w:rPr>
        <w:t>udzielania usług rozwojowych zostaną określone w Regulaminie wyboru projektów, w tym:</w:t>
      </w:r>
    </w:p>
    <w:p w14:paraId="4728CDDE" w14:textId="77777777" w:rsidR="009C44D9" w:rsidRDefault="00DB0F77">
      <w:pPr>
        <w:rPr>
          <w:b/>
          <w:sz w:val="28"/>
        </w:rPr>
      </w:pPr>
      <w:r>
        <w:rPr>
          <w:sz w:val="28"/>
        </w:rPr>
        <w:t></w:t>
      </w:r>
      <w:r>
        <w:rPr>
          <w:sz w:val="28"/>
        </w:rPr>
        <w:tab/>
        <w:t>maksymalny poziom dofinansowania pojedynczej usługi,</w:t>
      </w:r>
    </w:p>
    <w:p w14:paraId="4728CDDF" w14:textId="77777777" w:rsidR="009C44D9" w:rsidRDefault="00DB0F77">
      <w:pPr>
        <w:rPr>
          <w:b/>
          <w:sz w:val="28"/>
        </w:rPr>
      </w:pPr>
      <w:r>
        <w:rPr>
          <w:sz w:val="28"/>
        </w:rPr>
        <w:t></w:t>
      </w:r>
      <w:r>
        <w:rPr>
          <w:sz w:val="28"/>
        </w:rPr>
        <w:tab/>
        <w:t xml:space="preserve">w przeliczeniu na jedną godzinę usługi dla jednego pracodawcy lub pracownika wydelegowanego przez </w:t>
      </w:r>
      <w:r>
        <w:rPr>
          <w:sz w:val="28"/>
        </w:rPr>
        <w:t>pracodawcę,</w:t>
      </w:r>
    </w:p>
    <w:p w14:paraId="4728CDE0" w14:textId="77777777" w:rsidR="009C44D9" w:rsidRDefault="00DB0F77">
      <w:pPr>
        <w:rPr>
          <w:b/>
          <w:sz w:val="28"/>
        </w:rPr>
      </w:pPr>
      <w:r>
        <w:rPr>
          <w:sz w:val="28"/>
        </w:rPr>
        <w:t></w:t>
      </w:r>
      <w:r>
        <w:rPr>
          <w:sz w:val="28"/>
        </w:rPr>
        <w:tab/>
        <w:t>kwalifikowanie kosztów usługi rozwojowej,</w:t>
      </w:r>
    </w:p>
    <w:p w14:paraId="4728CDE1" w14:textId="77777777" w:rsidR="009C44D9" w:rsidRDefault="00DB0F77">
      <w:pPr>
        <w:rPr>
          <w:b/>
          <w:sz w:val="28"/>
        </w:rPr>
      </w:pPr>
      <w:r>
        <w:rPr>
          <w:sz w:val="28"/>
        </w:rPr>
        <w:lastRenderedPageBreak/>
        <w:t></w:t>
      </w:r>
      <w:r>
        <w:rPr>
          <w:sz w:val="28"/>
        </w:rPr>
        <w:tab/>
        <w:t>obowiązki podmiotu pełniącego funkcje operatora w projekcie PSF.</w:t>
      </w:r>
    </w:p>
    <w:p w14:paraId="4728CDE2" w14:textId="77777777" w:rsidR="009C44D9" w:rsidRDefault="00DB0F77">
      <w:pPr>
        <w:rPr>
          <w:b/>
          <w:sz w:val="28"/>
        </w:rPr>
      </w:pPr>
      <w:r>
        <w:rPr>
          <w:b/>
          <w:sz w:val="28"/>
        </w:rPr>
        <w:t>Maksymalny % poziom dofinansowania UE w projekcie</w:t>
      </w:r>
    </w:p>
    <w:p w14:paraId="4728CDE3" w14:textId="77777777" w:rsidR="009C44D9" w:rsidRDefault="00DB0F77">
      <w:pPr>
        <w:rPr>
          <w:b/>
          <w:sz w:val="28"/>
        </w:rPr>
      </w:pPr>
      <w:r>
        <w:rPr>
          <w:sz w:val="28"/>
        </w:rPr>
        <w:t>85</w:t>
      </w:r>
    </w:p>
    <w:p w14:paraId="4728CDE4" w14:textId="77777777" w:rsidR="009C44D9" w:rsidRDefault="00DB0F77">
      <w:pPr>
        <w:rPr>
          <w:b/>
          <w:sz w:val="28"/>
        </w:rPr>
      </w:pPr>
      <w:r>
        <w:rPr>
          <w:b/>
          <w:sz w:val="28"/>
        </w:rPr>
        <w:t>Maksymalny % poziom dofinansowania całkowitego wydatków kwalifikowalnych na pozi</w:t>
      </w:r>
      <w:r>
        <w:rPr>
          <w:b/>
          <w:sz w:val="28"/>
        </w:rPr>
        <w:t>omie projektu (środki UE + współfinansowanie ze środków krajowych przyznane beneficjentowi przez właściwą instytucję)</w:t>
      </w:r>
    </w:p>
    <w:p w14:paraId="4728CDE5" w14:textId="77777777" w:rsidR="009C44D9" w:rsidRDefault="00DB0F77">
      <w:pPr>
        <w:rPr>
          <w:b/>
          <w:sz w:val="28"/>
        </w:rPr>
      </w:pPr>
      <w:r>
        <w:rPr>
          <w:sz w:val="28"/>
        </w:rPr>
        <w:t>90</w:t>
      </w:r>
    </w:p>
    <w:p w14:paraId="4728CDE6" w14:textId="77777777" w:rsidR="009C44D9" w:rsidRDefault="00DB0F77">
      <w:pPr>
        <w:rPr>
          <w:b/>
          <w:sz w:val="28"/>
        </w:rPr>
      </w:pPr>
      <w:r>
        <w:rPr>
          <w:b/>
          <w:sz w:val="28"/>
        </w:rPr>
        <w:t>Pomoc publiczna – unijna podstawa prawna</w:t>
      </w:r>
    </w:p>
    <w:p w14:paraId="4728CDE7" w14:textId="77777777" w:rsidR="009C44D9" w:rsidRDefault="00DB0F77">
      <w:pPr>
        <w:rPr>
          <w:b/>
          <w:sz w:val="28"/>
        </w:rPr>
      </w:pPr>
      <w:r>
        <w:rPr>
          <w:sz w:val="28"/>
        </w:rPr>
        <w:t>Rozporządzenie Komisji (UE) nr 651/2014 z dnia 17 czerwca 2014 r. uznające niektóre rodzaje po</w:t>
      </w:r>
      <w:r>
        <w:rPr>
          <w:sz w:val="28"/>
        </w:rPr>
        <w:t>mocy za zgodne z rynkiem wewnętrznym w zastosowaniu art. 107 i 108 Traktatu, Rozporządzenie  Komisji (UE) nr 1407/2013 z dnia 18 grudnia 2013 r. w sprawie stosowania art. 107 i 108 Traktatu o funkcjonowaniu Unii Europejskiej do pomocy de minimis, Bez pomoc</w:t>
      </w:r>
      <w:r>
        <w:rPr>
          <w:sz w:val="28"/>
        </w:rPr>
        <w:t>y</w:t>
      </w:r>
    </w:p>
    <w:p w14:paraId="4728CDE8" w14:textId="77777777" w:rsidR="009C44D9" w:rsidRDefault="00DB0F77">
      <w:pPr>
        <w:rPr>
          <w:b/>
          <w:sz w:val="28"/>
        </w:rPr>
      </w:pPr>
      <w:r>
        <w:rPr>
          <w:b/>
          <w:sz w:val="28"/>
        </w:rPr>
        <w:t>Pomoc publiczna – krajowa podstawa prawna</w:t>
      </w:r>
    </w:p>
    <w:p w14:paraId="4728CDE9" w14:textId="77777777" w:rsidR="009C44D9" w:rsidRDefault="00DB0F77">
      <w:pPr>
        <w:rPr>
          <w:b/>
          <w:sz w:val="28"/>
        </w:rPr>
      </w:pPr>
      <w:r>
        <w:rPr>
          <w:sz w:val="28"/>
        </w:rPr>
        <w:t>Rozporządzenie Ministra Funduszy i Polityki Regionalnej z dnia 20 grudnia 2022 r. w sprawie udzielania pomocy de minimis oraz pomocy publicznej w ramach programów finansowanych z Europejskiego Funduszu Społeczneg</w:t>
      </w:r>
      <w:r>
        <w:rPr>
          <w:sz w:val="28"/>
        </w:rPr>
        <w:t>o Plus (EFS+) na lata 2021–2027 (Dz. U. z 2022 r. poz. 2782), Bez pomocy</w:t>
      </w:r>
    </w:p>
    <w:p w14:paraId="4728CDEA" w14:textId="77777777" w:rsidR="009C44D9" w:rsidRDefault="00DB0F77">
      <w:pPr>
        <w:rPr>
          <w:b/>
          <w:sz w:val="28"/>
        </w:rPr>
      </w:pPr>
      <w:r>
        <w:rPr>
          <w:b/>
          <w:sz w:val="28"/>
        </w:rPr>
        <w:t>Uproszczone metody rozliczania</w:t>
      </w:r>
    </w:p>
    <w:p w14:paraId="4728CDEB" w14:textId="77777777" w:rsidR="009C44D9" w:rsidRDefault="00DB0F77">
      <w:pPr>
        <w:rPr>
          <w:b/>
          <w:sz w:val="28"/>
        </w:rPr>
      </w:pPr>
      <w:r>
        <w:rPr>
          <w:sz w:val="28"/>
        </w:rPr>
        <w:t>uproszczona metoda rozliczania wydatków w oparciu o projekt budżetu [art. 53(3)(b) CPR], do 25% stawka ryczałtowa na koszty pośrednie w oparciu o metody</w:t>
      </w:r>
      <w:r>
        <w:rPr>
          <w:sz w:val="28"/>
        </w:rPr>
        <w:t>kę IZ (podstawa wyliczenia: koszty bezpośrednie) [art. 54(c) CPR]</w:t>
      </w:r>
    </w:p>
    <w:p w14:paraId="4728CDEC" w14:textId="77777777" w:rsidR="009C44D9" w:rsidRDefault="00DB0F77">
      <w:pPr>
        <w:rPr>
          <w:b/>
          <w:sz w:val="28"/>
        </w:rPr>
      </w:pPr>
      <w:r>
        <w:rPr>
          <w:b/>
          <w:sz w:val="28"/>
        </w:rPr>
        <w:t>Forma wsparcia</w:t>
      </w:r>
    </w:p>
    <w:p w14:paraId="4728CDED" w14:textId="77777777" w:rsidR="009C44D9" w:rsidRDefault="00DB0F77">
      <w:pPr>
        <w:rPr>
          <w:b/>
          <w:sz w:val="28"/>
        </w:rPr>
      </w:pPr>
      <w:r>
        <w:rPr>
          <w:sz w:val="28"/>
        </w:rPr>
        <w:t>Dotacja</w:t>
      </w:r>
    </w:p>
    <w:p w14:paraId="4728CDEE" w14:textId="77777777" w:rsidR="009C44D9" w:rsidRDefault="00DB0F77">
      <w:pPr>
        <w:rPr>
          <w:b/>
          <w:sz w:val="28"/>
        </w:rPr>
      </w:pPr>
      <w:r>
        <w:rPr>
          <w:b/>
          <w:sz w:val="28"/>
        </w:rPr>
        <w:t>Dopuszczalny cross-financing (%)</w:t>
      </w:r>
    </w:p>
    <w:p w14:paraId="4728CDEF" w14:textId="77777777" w:rsidR="009C44D9" w:rsidRDefault="00DB0F77">
      <w:pPr>
        <w:rPr>
          <w:b/>
          <w:sz w:val="28"/>
        </w:rPr>
      </w:pPr>
      <w:r>
        <w:rPr>
          <w:sz w:val="28"/>
        </w:rPr>
        <w:t>15</w:t>
      </w:r>
    </w:p>
    <w:p w14:paraId="4728CDF0" w14:textId="77777777" w:rsidR="009C44D9" w:rsidRDefault="00DB0F77">
      <w:pPr>
        <w:rPr>
          <w:b/>
          <w:sz w:val="28"/>
        </w:rPr>
      </w:pPr>
      <w:r>
        <w:rPr>
          <w:b/>
          <w:sz w:val="28"/>
        </w:rPr>
        <w:lastRenderedPageBreak/>
        <w:t>Minimalny wkład własny beneficjenta</w:t>
      </w:r>
    </w:p>
    <w:p w14:paraId="4728CDF1" w14:textId="77777777" w:rsidR="009C44D9" w:rsidRDefault="00DB0F77">
      <w:pPr>
        <w:rPr>
          <w:b/>
          <w:sz w:val="28"/>
        </w:rPr>
      </w:pPr>
      <w:r>
        <w:rPr>
          <w:sz w:val="28"/>
        </w:rPr>
        <w:t>15% (typ 1,2,4), 5% (typ 3)</w:t>
      </w:r>
    </w:p>
    <w:p w14:paraId="4728CDF2" w14:textId="77777777" w:rsidR="009C44D9" w:rsidRDefault="00DB0F77">
      <w:pPr>
        <w:rPr>
          <w:b/>
          <w:sz w:val="28"/>
        </w:rPr>
      </w:pPr>
      <w:r>
        <w:rPr>
          <w:b/>
          <w:sz w:val="28"/>
        </w:rPr>
        <w:t>Minimalna wartość projektu</w:t>
      </w:r>
    </w:p>
    <w:p w14:paraId="4728CDF3" w14:textId="77777777" w:rsidR="009C44D9" w:rsidRDefault="00DB0F77">
      <w:pPr>
        <w:rPr>
          <w:b/>
          <w:sz w:val="28"/>
        </w:rPr>
      </w:pPr>
      <w:r>
        <w:rPr>
          <w:sz w:val="28"/>
        </w:rPr>
        <w:t>100 000,00</w:t>
      </w:r>
    </w:p>
    <w:p w14:paraId="4728CDF4" w14:textId="77777777" w:rsidR="009C44D9" w:rsidRDefault="00DB0F77">
      <w:pPr>
        <w:rPr>
          <w:b/>
          <w:sz w:val="28"/>
        </w:rPr>
      </w:pPr>
      <w:r>
        <w:rPr>
          <w:b/>
          <w:sz w:val="28"/>
        </w:rPr>
        <w:t>Minimalna wartość wydatków kw</w:t>
      </w:r>
      <w:r>
        <w:rPr>
          <w:b/>
          <w:sz w:val="28"/>
        </w:rPr>
        <w:t>alifikowalnych w projekcie</w:t>
      </w:r>
    </w:p>
    <w:p w14:paraId="4728CDF5" w14:textId="77777777" w:rsidR="009C44D9" w:rsidRDefault="00DB0F77">
      <w:pPr>
        <w:rPr>
          <w:b/>
          <w:sz w:val="28"/>
        </w:rPr>
      </w:pPr>
      <w:r>
        <w:rPr>
          <w:sz w:val="28"/>
        </w:rPr>
        <w:t>100 000,00</w:t>
      </w:r>
    </w:p>
    <w:p w14:paraId="4728CDF6" w14:textId="77777777" w:rsidR="009C44D9" w:rsidRDefault="00DB0F77">
      <w:pPr>
        <w:rPr>
          <w:b/>
          <w:sz w:val="28"/>
        </w:rPr>
      </w:pPr>
      <w:r>
        <w:rPr>
          <w:b/>
          <w:sz w:val="28"/>
        </w:rPr>
        <w:t>Sposób wyboru projektów</w:t>
      </w:r>
    </w:p>
    <w:p w14:paraId="4728CDF7" w14:textId="77777777" w:rsidR="009C44D9" w:rsidRDefault="00DB0F77">
      <w:pPr>
        <w:rPr>
          <w:b/>
          <w:sz w:val="28"/>
        </w:rPr>
      </w:pPr>
      <w:r>
        <w:rPr>
          <w:sz w:val="28"/>
        </w:rPr>
        <w:t>Konkurencyjny</w:t>
      </w:r>
    </w:p>
    <w:p w14:paraId="4728CDF8" w14:textId="77777777" w:rsidR="009C44D9" w:rsidRDefault="00DB0F77">
      <w:pPr>
        <w:rPr>
          <w:b/>
          <w:sz w:val="28"/>
        </w:rPr>
      </w:pPr>
      <w:r>
        <w:rPr>
          <w:b/>
          <w:sz w:val="28"/>
        </w:rPr>
        <w:t>Realizacja instrumentów terytorialnych</w:t>
      </w:r>
    </w:p>
    <w:p w14:paraId="4728CDF9" w14:textId="77777777" w:rsidR="009C44D9" w:rsidRDefault="00DB0F77">
      <w:pPr>
        <w:rPr>
          <w:b/>
          <w:sz w:val="28"/>
        </w:rPr>
      </w:pPr>
      <w:r>
        <w:rPr>
          <w:sz w:val="28"/>
        </w:rPr>
        <w:t>Nie dotyczy</w:t>
      </w:r>
    </w:p>
    <w:p w14:paraId="4728CDFA" w14:textId="77777777" w:rsidR="009C44D9" w:rsidRDefault="00DB0F77">
      <w:pPr>
        <w:rPr>
          <w:b/>
          <w:sz w:val="28"/>
        </w:rPr>
      </w:pPr>
      <w:r>
        <w:rPr>
          <w:b/>
          <w:sz w:val="28"/>
        </w:rPr>
        <w:t>Typ beneficjenta – ogólny</w:t>
      </w:r>
    </w:p>
    <w:p w14:paraId="4728CDFB" w14:textId="77777777" w:rsidR="009C44D9" w:rsidRDefault="00DB0F77">
      <w:pPr>
        <w:rPr>
          <w:b/>
          <w:sz w:val="28"/>
        </w:rPr>
      </w:pPr>
      <w:r>
        <w:rPr>
          <w:sz w:val="28"/>
        </w:rPr>
        <w:t xml:space="preserve">Instytucje nauki i edukacji, Administracja publiczna, Służby publiczne, </w:t>
      </w:r>
      <w:r>
        <w:rPr>
          <w:sz w:val="28"/>
        </w:rPr>
        <w:t>Przedsiębiorstwa, Organizacje społeczne i związki wyznaniowe, Instytucje ochrony zdrowia</w:t>
      </w:r>
    </w:p>
    <w:p w14:paraId="4728CDFC" w14:textId="77777777" w:rsidR="009C44D9" w:rsidRDefault="00DB0F77">
      <w:pPr>
        <w:rPr>
          <w:b/>
          <w:sz w:val="28"/>
        </w:rPr>
      </w:pPr>
      <w:r>
        <w:rPr>
          <w:b/>
          <w:sz w:val="28"/>
        </w:rPr>
        <w:t>Grupa docelowa</w:t>
      </w:r>
    </w:p>
    <w:p w14:paraId="4728CDFD" w14:textId="77777777" w:rsidR="009C44D9" w:rsidRDefault="00DB0F77">
      <w:pPr>
        <w:rPr>
          <w:b/>
          <w:sz w:val="28"/>
        </w:rPr>
      </w:pPr>
      <w:r>
        <w:rPr>
          <w:sz w:val="28"/>
        </w:rPr>
        <w:t>osoby fizyczne prowadzące działalność gospodarczą, osoby zatrudnione na umowach krótkoterminowych, umowach cywilno – prawnych, ubodzy pracujący, pracoda</w:t>
      </w:r>
      <w:r>
        <w:rPr>
          <w:sz w:val="28"/>
        </w:rPr>
        <w:t>wcy, pracownicy</w:t>
      </w:r>
    </w:p>
    <w:p w14:paraId="4728CDFE" w14:textId="77777777" w:rsidR="009C44D9" w:rsidRDefault="00DB0F77">
      <w:pPr>
        <w:rPr>
          <w:b/>
          <w:sz w:val="28"/>
        </w:rPr>
      </w:pPr>
      <w:r>
        <w:rPr>
          <w:b/>
          <w:sz w:val="28"/>
        </w:rPr>
        <w:t>Słowa kluczowe</w:t>
      </w:r>
    </w:p>
    <w:p w14:paraId="4728CDFF" w14:textId="77777777" w:rsidR="009C44D9" w:rsidRDefault="00DB0F77">
      <w:pPr>
        <w:rPr>
          <w:b/>
          <w:sz w:val="28"/>
        </w:rPr>
      </w:pPr>
      <w:r>
        <w:rPr>
          <w:sz w:val="28"/>
        </w:rPr>
        <w:t>szkolenia, opieka_nad_dziećmi, rozwój_zawodowy, zatrudnienie_wspomagane, dopasowanie_do_rynku_pracy, rownosc_szans, rynek, osoby_z_niepełnosprawnościami, zdrowa_praca, usługi</w:t>
      </w:r>
    </w:p>
    <w:p w14:paraId="4728CE00" w14:textId="77777777" w:rsidR="009C44D9" w:rsidRDefault="00DB0F77">
      <w:pPr>
        <w:rPr>
          <w:b/>
          <w:sz w:val="28"/>
        </w:rPr>
      </w:pPr>
      <w:r>
        <w:rPr>
          <w:b/>
          <w:sz w:val="28"/>
        </w:rPr>
        <w:t>Wielkość podmiotu (w przypadku przedsiębiorstw)</w:t>
      </w:r>
    </w:p>
    <w:p w14:paraId="4728CE01" w14:textId="77777777" w:rsidR="009C44D9" w:rsidRDefault="00DB0F77">
      <w:pPr>
        <w:rPr>
          <w:b/>
          <w:sz w:val="28"/>
        </w:rPr>
      </w:pPr>
      <w:r>
        <w:rPr>
          <w:sz w:val="28"/>
        </w:rPr>
        <w:t>Du</w:t>
      </w:r>
      <w:r>
        <w:rPr>
          <w:sz w:val="28"/>
        </w:rPr>
        <w:t>że, Małe, Średnie, Mikro</w:t>
      </w:r>
    </w:p>
    <w:p w14:paraId="4728CE02" w14:textId="77777777" w:rsidR="009C44D9" w:rsidRDefault="00DB0F77">
      <w:pPr>
        <w:rPr>
          <w:b/>
          <w:sz w:val="28"/>
        </w:rPr>
      </w:pPr>
      <w:r>
        <w:rPr>
          <w:b/>
          <w:sz w:val="28"/>
        </w:rPr>
        <w:lastRenderedPageBreak/>
        <w:t>Kryteria wyboru projektów</w:t>
      </w:r>
    </w:p>
    <w:p w14:paraId="4728CE03" w14:textId="77777777" w:rsidR="009C44D9" w:rsidRDefault="00DB0F77">
      <w:pPr>
        <w:rPr>
          <w:b/>
          <w:sz w:val="28"/>
        </w:rPr>
      </w:pPr>
      <w:r>
        <w:rPr>
          <w:sz w:val="28"/>
        </w:rPr>
        <w:t>http://funduszeUE.lubelskie.pl</w:t>
      </w:r>
    </w:p>
    <w:p w14:paraId="4728CE04" w14:textId="77777777" w:rsidR="009C44D9" w:rsidRDefault="00DB0F77">
      <w:pPr>
        <w:rPr>
          <w:b/>
          <w:sz w:val="28"/>
        </w:rPr>
      </w:pPr>
      <w:r>
        <w:rPr>
          <w:b/>
          <w:sz w:val="28"/>
        </w:rPr>
        <w:t>Wskaźniki produktu</w:t>
      </w:r>
    </w:p>
    <w:p w14:paraId="4728CE05" w14:textId="77777777" w:rsidR="009C44D9" w:rsidRDefault="00DB0F77">
      <w:pPr>
        <w:rPr>
          <w:b/>
          <w:sz w:val="28"/>
        </w:rPr>
      </w:pPr>
      <w:r>
        <w:rPr>
          <w:sz w:val="28"/>
        </w:rPr>
        <w:t>WLWK-PLDCO02 - Liczba dużych przedsiębiorstw objętych usługami rozwojowymi</w:t>
      </w:r>
    </w:p>
    <w:p w14:paraId="4728CE06" w14:textId="77777777" w:rsidR="009C44D9" w:rsidRDefault="00DB0F77">
      <w:pPr>
        <w:rPr>
          <w:b/>
          <w:sz w:val="28"/>
        </w:rPr>
      </w:pPr>
      <w:r>
        <w:rPr>
          <w:sz w:val="28"/>
        </w:rPr>
        <w:t>WLWK-PLDCO01 - Liczba mikro-, małych i średnich przedsiębiorstw (w tym spółdziel</w:t>
      </w:r>
      <w:r>
        <w:rPr>
          <w:sz w:val="28"/>
        </w:rPr>
        <w:t>ni i przedsiębiorstw społecznych) objętych usługami rozwojowymi</w:t>
      </w:r>
    </w:p>
    <w:p w14:paraId="4728CE07" w14:textId="77777777" w:rsidR="009C44D9" w:rsidRDefault="00DB0F77">
      <w:pPr>
        <w:rPr>
          <w:b/>
          <w:sz w:val="28"/>
        </w:rPr>
      </w:pPr>
      <w:r>
        <w:rPr>
          <w:sz w:val="28"/>
        </w:rPr>
        <w:t>WLWK-PL0CO02 - Liczba obiektów dostosowanych do potrzeb osób z niepełnosprawnościami</w:t>
      </w:r>
    </w:p>
    <w:p w14:paraId="4728CE08" w14:textId="77777777" w:rsidR="009C44D9" w:rsidRDefault="00DB0F77">
      <w:pPr>
        <w:rPr>
          <w:b/>
          <w:sz w:val="28"/>
        </w:rPr>
      </w:pPr>
      <w:r>
        <w:rPr>
          <w:sz w:val="28"/>
        </w:rPr>
        <w:t xml:space="preserve">WLWK-EECO19 - Liczba objętych wsparciem mikro-, małych i średnich przedsiębiorstw (w tym </w:t>
      </w:r>
      <w:r>
        <w:rPr>
          <w:sz w:val="28"/>
        </w:rPr>
        <w:t>spółdzielni i przedsiębiorstw społecznych)</w:t>
      </w:r>
    </w:p>
    <w:p w14:paraId="4728CE09"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CE0A" w14:textId="77777777" w:rsidR="009C44D9" w:rsidRDefault="00DB0F77">
      <w:pPr>
        <w:rPr>
          <w:b/>
          <w:sz w:val="28"/>
        </w:rPr>
      </w:pPr>
      <w:r>
        <w:rPr>
          <w:sz w:val="28"/>
        </w:rPr>
        <w:t>WLWK-EECO15 - Liczba osób należących do mniejszości, w tym społecznoś</w:t>
      </w:r>
      <w:r>
        <w:rPr>
          <w:sz w:val="28"/>
        </w:rPr>
        <w:t>ci marginalizowanych takich jak Romowie, objętych wsparciem w programie</w:t>
      </w:r>
    </w:p>
    <w:p w14:paraId="4728CE0B" w14:textId="77777777" w:rsidR="009C44D9" w:rsidRDefault="00DB0F77">
      <w:pPr>
        <w:rPr>
          <w:b/>
          <w:sz w:val="28"/>
        </w:rPr>
      </w:pPr>
      <w:r>
        <w:rPr>
          <w:sz w:val="28"/>
        </w:rPr>
        <w:t>WLWK-EECO14 - Liczba osób obcego pochodzenia objętych wsparciem w programie</w:t>
      </w:r>
    </w:p>
    <w:p w14:paraId="4728CE0C" w14:textId="77777777" w:rsidR="009C44D9" w:rsidRDefault="00DB0F77">
      <w:pPr>
        <w:rPr>
          <w:b/>
          <w:sz w:val="28"/>
        </w:rPr>
      </w:pPr>
      <w:r>
        <w:rPr>
          <w:sz w:val="28"/>
        </w:rPr>
        <w:t>WLWK-EECO16 - Liczba osób w kryzysie bezdomności lub dotkniętych wykluczeniem z dostępu do mieszkań, objętyc</w:t>
      </w:r>
      <w:r>
        <w:rPr>
          <w:sz w:val="28"/>
        </w:rPr>
        <w:t>h wsparciem w programie</w:t>
      </w:r>
    </w:p>
    <w:p w14:paraId="4728CE0D" w14:textId="77777777" w:rsidR="009C44D9" w:rsidRDefault="00DB0F77">
      <w:pPr>
        <w:rPr>
          <w:b/>
          <w:sz w:val="28"/>
        </w:rPr>
      </w:pPr>
      <w:r>
        <w:rPr>
          <w:sz w:val="28"/>
        </w:rPr>
        <w:t>WLWK-EECO13 - Liczba osób z krajów trzecich objętych wsparciem w programie</w:t>
      </w:r>
    </w:p>
    <w:p w14:paraId="4728CE0E" w14:textId="77777777" w:rsidR="009C44D9" w:rsidRDefault="00DB0F77">
      <w:pPr>
        <w:rPr>
          <w:b/>
          <w:sz w:val="28"/>
        </w:rPr>
      </w:pPr>
      <w:r>
        <w:rPr>
          <w:sz w:val="28"/>
        </w:rPr>
        <w:t>WLWK-EECO12 - Liczba osób z niepełnosprawnościami objętych wsparciem w programie</w:t>
      </w:r>
    </w:p>
    <w:p w14:paraId="4728CE0F" w14:textId="77777777" w:rsidR="009C44D9" w:rsidRDefault="00DB0F77">
      <w:pPr>
        <w:rPr>
          <w:b/>
          <w:sz w:val="28"/>
        </w:rPr>
      </w:pPr>
      <w:r>
        <w:rPr>
          <w:sz w:val="28"/>
        </w:rPr>
        <w:t>WLWK-PLDCO03 - Liczba podmiotów innych niż przedsiębiorstwa objętych usługam</w:t>
      </w:r>
      <w:r>
        <w:rPr>
          <w:sz w:val="28"/>
        </w:rPr>
        <w:t>i rozwojowymi</w:t>
      </w:r>
    </w:p>
    <w:p w14:paraId="4728CE10" w14:textId="77777777" w:rsidR="009C44D9" w:rsidRDefault="00DB0F77">
      <w:pPr>
        <w:rPr>
          <w:b/>
          <w:sz w:val="28"/>
        </w:rPr>
      </w:pPr>
      <w:r>
        <w:rPr>
          <w:sz w:val="28"/>
        </w:rPr>
        <w:t>WLWK-PLDCO07 - Liczba pracodawców objętych wsparciem dotyczącym  poprawy środowiska pracy</w:t>
      </w:r>
    </w:p>
    <w:p w14:paraId="4728CE11" w14:textId="77777777" w:rsidR="009C44D9" w:rsidRDefault="00DB0F77">
      <w:pPr>
        <w:rPr>
          <w:b/>
          <w:sz w:val="28"/>
        </w:rPr>
      </w:pPr>
      <w:r>
        <w:rPr>
          <w:sz w:val="28"/>
        </w:rPr>
        <w:lastRenderedPageBreak/>
        <w:t>WLWK-PLDCO05 - Liczba pracowników dużych przedsiębiorstw objętych usługą rozwojową</w:t>
      </w:r>
    </w:p>
    <w:p w14:paraId="4728CE12" w14:textId="77777777" w:rsidR="009C44D9" w:rsidRDefault="00DB0F77">
      <w:pPr>
        <w:rPr>
          <w:b/>
          <w:sz w:val="28"/>
        </w:rPr>
      </w:pPr>
      <w:r>
        <w:rPr>
          <w:sz w:val="28"/>
        </w:rPr>
        <w:t>WLWK-PLDCO04 - Liczba pracowników mikro-, małych i średnich przedsięb</w:t>
      </w:r>
      <w:r>
        <w:rPr>
          <w:sz w:val="28"/>
        </w:rPr>
        <w:t>iorstw (w tym spółdzielni i przedsiębiorstw społecznych) objętych usługą rozwojową</w:t>
      </w:r>
    </w:p>
    <w:p w14:paraId="4728CE13" w14:textId="77777777" w:rsidR="009C44D9" w:rsidRDefault="00DB0F77">
      <w:pPr>
        <w:rPr>
          <w:b/>
          <w:sz w:val="28"/>
        </w:rPr>
      </w:pPr>
      <w:r>
        <w:rPr>
          <w:sz w:val="28"/>
        </w:rPr>
        <w:t>WLWK-PL0CO01 - Liczba projektów, w których sfinansowano koszty racjonalnych usprawnień dla osób z niepełnosprawnościami</w:t>
      </w:r>
    </w:p>
    <w:p w14:paraId="4728CE14" w14:textId="77777777" w:rsidR="009C44D9" w:rsidRDefault="00DB0F77">
      <w:pPr>
        <w:rPr>
          <w:b/>
          <w:sz w:val="28"/>
        </w:rPr>
      </w:pPr>
      <w:r>
        <w:rPr>
          <w:b/>
          <w:sz w:val="28"/>
        </w:rPr>
        <w:t>Wskaźniki rezultatu</w:t>
      </w:r>
    </w:p>
    <w:p w14:paraId="4728CE15" w14:textId="77777777" w:rsidR="009C44D9" w:rsidRDefault="00DB0F77">
      <w:pPr>
        <w:rPr>
          <w:b/>
          <w:sz w:val="28"/>
        </w:rPr>
      </w:pPr>
      <w:r>
        <w:rPr>
          <w:sz w:val="28"/>
        </w:rPr>
        <w:t xml:space="preserve">WLWK-EECR03 - Liczba osób, które </w:t>
      </w:r>
      <w:r>
        <w:rPr>
          <w:sz w:val="28"/>
        </w:rPr>
        <w:t>uzyskały kwalifikacje po opuszczeniu programu</w:t>
      </w:r>
    </w:p>
    <w:p w14:paraId="4728CE16" w14:textId="77777777" w:rsidR="009C44D9" w:rsidRDefault="00DB0F77">
      <w:pPr>
        <w:rPr>
          <w:b/>
          <w:sz w:val="28"/>
        </w:rPr>
      </w:pPr>
      <w:r>
        <w:rPr>
          <w:sz w:val="28"/>
        </w:rPr>
        <w:t>WLWK-PLDGCR04 - Liczba osób, które uzyskały zielone kwalifikacje po opuszczeniu programu</w:t>
      </w:r>
    </w:p>
    <w:p w14:paraId="4728CE17" w14:textId="77777777" w:rsidR="009C44D9" w:rsidRDefault="00DB0F77">
      <w:pPr>
        <w:rPr>
          <w:b/>
          <w:sz w:val="28"/>
        </w:rPr>
      </w:pPr>
      <w:r>
        <w:rPr>
          <w:sz w:val="28"/>
        </w:rPr>
        <w:t xml:space="preserve">WLWK-PLDCR02 - Liczba osób, które w wyniku realizacji wsparcia z zakresu  outplacementu/poprawy środowiska pracy podjęły </w:t>
      </w:r>
      <w:r>
        <w:rPr>
          <w:sz w:val="28"/>
        </w:rPr>
        <w:t>pracę lub kontynuowały zatrudnienie</w:t>
      </w:r>
    </w:p>
    <w:p w14:paraId="4728CE18" w14:textId="77777777" w:rsidR="009C44D9" w:rsidRDefault="009C44D9">
      <w:pPr>
        <w:rPr>
          <w:b/>
          <w:sz w:val="28"/>
        </w:rPr>
      </w:pPr>
    </w:p>
    <w:p w14:paraId="4728CE19" w14:textId="77777777" w:rsidR="009C44D9" w:rsidRDefault="00DB0F77">
      <w:pPr>
        <w:pStyle w:val="Nagwek3"/>
        <w:rPr>
          <w:rFonts w:ascii="Calibri" w:hAnsi="Calibri" w:cs="Calibri"/>
          <w:sz w:val="32"/>
        </w:rPr>
      </w:pPr>
      <w:bookmarkStart w:id="77" w:name="_Toc129693506"/>
      <w:r>
        <w:rPr>
          <w:rFonts w:ascii="Calibri" w:hAnsi="Calibri" w:cs="Calibri"/>
          <w:sz w:val="32"/>
        </w:rPr>
        <w:t>Działanie FELU.09.07 Outplacement</w:t>
      </w:r>
      <w:bookmarkEnd w:id="77"/>
    </w:p>
    <w:p w14:paraId="4728CE1A" w14:textId="77777777" w:rsidR="009C44D9" w:rsidRDefault="009C44D9">
      <w:pPr>
        <w:rPr>
          <w:rFonts w:ascii="Calibri" w:hAnsi="Calibri"/>
          <w:sz w:val="32"/>
        </w:rPr>
      </w:pPr>
    </w:p>
    <w:p w14:paraId="4728CE1B" w14:textId="77777777" w:rsidR="009C44D9" w:rsidRDefault="00DB0F77">
      <w:pPr>
        <w:rPr>
          <w:b/>
          <w:sz w:val="28"/>
        </w:rPr>
      </w:pPr>
      <w:r>
        <w:rPr>
          <w:b/>
          <w:sz w:val="28"/>
        </w:rPr>
        <w:t>Cel szczegółowy</w:t>
      </w:r>
    </w:p>
    <w:p w14:paraId="4728CE1C" w14:textId="77777777" w:rsidR="009C44D9" w:rsidRDefault="00DB0F77">
      <w:pPr>
        <w:rPr>
          <w:b/>
          <w:sz w:val="28"/>
        </w:rPr>
      </w:pPr>
      <w:r>
        <w:rPr>
          <w:sz w:val="28"/>
        </w:rPr>
        <w:t xml:space="preserve">EFS+.CP4.D - Wspieranie dostosowania pracowników, przedsiębiorstw i przedsiębiorców do zmian, wspieranie aktywnego i zdrowego starzenia się oraz zdrowego i dobrze </w:t>
      </w:r>
      <w:r>
        <w:rPr>
          <w:sz w:val="28"/>
        </w:rPr>
        <w:t>dostosowanego środowiska pracy, które uwzględnia zagrożenia dla zdrowia</w:t>
      </w:r>
    </w:p>
    <w:p w14:paraId="4728CE1D" w14:textId="77777777" w:rsidR="009C44D9" w:rsidRDefault="00DB0F77">
      <w:pPr>
        <w:rPr>
          <w:b/>
          <w:sz w:val="28"/>
        </w:rPr>
      </w:pPr>
      <w:r>
        <w:rPr>
          <w:b/>
          <w:sz w:val="28"/>
        </w:rPr>
        <w:t>Instytucja Pośrednicząca</w:t>
      </w:r>
    </w:p>
    <w:p w14:paraId="4728CE1E" w14:textId="77777777" w:rsidR="009C44D9" w:rsidRDefault="00DB0F77">
      <w:pPr>
        <w:rPr>
          <w:b/>
          <w:sz w:val="28"/>
        </w:rPr>
      </w:pPr>
      <w:r>
        <w:rPr>
          <w:sz w:val="28"/>
        </w:rPr>
        <w:t>Wojewódzki Urząd Pracy w Lublinie</w:t>
      </w:r>
    </w:p>
    <w:p w14:paraId="4728CE1F" w14:textId="77777777" w:rsidR="009C44D9" w:rsidRDefault="00DB0F77">
      <w:pPr>
        <w:rPr>
          <w:b/>
          <w:sz w:val="28"/>
        </w:rPr>
      </w:pPr>
      <w:r>
        <w:rPr>
          <w:b/>
          <w:sz w:val="28"/>
        </w:rPr>
        <w:t>Wysokość alokacji ogółem (EUR)</w:t>
      </w:r>
    </w:p>
    <w:p w14:paraId="4728CE20" w14:textId="77777777" w:rsidR="009C44D9" w:rsidRDefault="00DB0F77">
      <w:pPr>
        <w:rPr>
          <w:b/>
          <w:sz w:val="28"/>
        </w:rPr>
      </w:pPr>
      <w:r>
        <w:rPr>
          <w:sz w:val="28"/>
        </w:rPr>
        <w:t>15 252 941,00</w:t>
      </w:r>
    </w:p>
    <w:p w14:paraId="4728CE21" w14:textId="77777777" w:rsidR="009C44D9" w:rsidRDefault="00DB0F77">
      <w:pPr>
        <w:rPr>
          <w:b/>
          <w:sz w:val="28"/>
        </w:rPr>
      </w:pPr>
      <w:r>
        <w:rPr>
          <w:b/>
          <w:sz w:val="28"/>
        </w:rPr>
        <w:lastRenderedPageBreak/>
        <w:t>Wysokość alokacji UE (EUR)</w:t>
      </w:r>
    </w:p>
    <w:p w14:paraId="4728CE22" w14:textId="77777777" w:rsidR="009C44D9" w:rsidRDefault="00DB0F77">
      <w:pPr>
        <w:rPr>
          <w:b/>
          <w:sz w:val="28"/>
        </w:rPr>
      </w:pPr>
      <w:r>
        <w:rPr>
          <w:sz w:val="28"/>
        </w:rPr>
        <w:t>12 965 000,00</w:t>
      </w:r>
    </w:p>
    <w:p w14:paraId="4728CE23" w14:textId="77777777" w:rsidR="009C44D9" w:rsidRDefault="00DB0F77">
      <w:pPr>
        <w:rPr>
          <w:b/>
          <w:sz w:val="28"/>
        </w:rPr>
      </w:pPr>
      <w:r>
        <w:rPr>
          <w:b/>
          <w:sz w:val="28"/>
        </w:rPr>
        <w:t>Zakres interwencji</w:t>
      </w:r>
    </w:p>
    <w:p w14:paraId="4728CE24" w14:textId="77777777" w:rsidR="009C44D9" w:rsidRDefault="00DB0F77">
      <w:pPr>
        <w:rPr>
          <w:b/>
          <w:sz w:val="28"/>
        </w:rPr>
      </w:pPr>
      <w:r>
        <w:rPr>
          <w:sz w:val="28"/>
        </w:rPr>
        <w:t>146 - Wsparcie na rz</w:t>
      </w:r>
      <w:r>
        <w:rPr>
          <w:sz w:val="28"/>
        </w:rPr>
        <w:t>ecz przystosowywania pracowników, przedsiębiorstw i przedsiębiorców do zmian, 140 - Wsparcie na rzecz dostosowania umiejętności i kwalifikacji zawodowych do potrzeb rynku pracy oraz na rzecz przepływów na rynku pracy</w:t>
      </w:r>
    </w:p>
    <w:p w14:paraId="4728CE25" w14:textId="77777777" w:rsidR="009C44D9" w:rsidRDefault="00DB0F77">
      <w:pPr>
        <w:rPr>
          <w:b/>
          <w:sz w:val="28"/>
        </w:rPr>
      </w:pPr>
      <w:r>
        <w:rPr>
          <w:b/>
          <w:sz w:val="28"/>
        </w:rPr>
        <w:t>Opis działania</w:t>
      </w:r>
    </w:p>
    <w:p w14:paraId="4728CE26" w14:textId="77777777" w:rsidR="009C44D9" w:rsidRDefault="00DB0F77">
      <w:pPr>
        <w:rPr>
          <w:b/>
          <w:sz w:val="28"/>
        </w:rPr>
      </w:pPr>
      <w:r>
        <w:rPr>
          <w:sz w:val="28"/>
        </w:rPr>
        <w:t>Typ projektu:</w:t>
      </w:r>
    </w:p>
    <w:p w14:paraId="4728CE27" w14:textId="77777777" w:rsidR="009C44D9" w:rsidRDefault="00DB0F77">
      <w:pPr>
        <w:rPr>
          <w:b/>
          <w:sz w:val="28"/>
        </w:rPr>
      </w:pPr>
      <w:r>
        <w:rPr>
          <w:sz w:val="28"/>
        </w:rPr>
        <w:t>1.</w:t>
      </w:r>
      <w:r>
        <w:rPr>
          <w:sz w:val="28"/>
        </w:rPr>
        <w:tab/>
        <w:t>Outplac</w:t>
      </w:r>
      <w:r>
        <w:rPr>
          <w:sz w:val="28"/>
        </w:rPr>
        <w:t>ement dla pracowników zagrożonych zwolnieniem, przewidzianych do zwolnienia, zwolnionych z przyczyn niedotyczących pracownika lub osób odchodzących z rolnictwa.</w:t>
      </w:r>
    </w:p>
    <w:p w14:paraId="4728CE28" w14:textId="77777777" w:rsidR="009C44D9" w:rsidRDefault="00DB0F77">
      <w:pPr>
        <w:rPr>
          <w:b/>
          <w:sz w:val="28"/>
        </w:rPr>
      </w:pPr>
      <w:r>
        <w:rPr>
          <w:sz w:val="28"/>
        </w:rPr>
        <w:t>Kluczowe warunki realizacji projektów:</w:t>
      </w:r>
    </w:p>
    <w:p w14:paraId="4728CE29" w14:textId="77777777" w:rsidR="009C44D9" w:rsidRDefault="00DB0F77">
      <w:pPr>
        <w:rPr>
          <w:b/>
          <w:sz w:val="28"/>
        </w:rPr>
      </w:pPr>
      <w:r>
        <w:rPr>
          <w:sz w:val="28"/>
        </w:rPr>
        <w:t xml:space="preserve">Każdorazowo do ogłoszonego naboru projektów ION określi </w:t>
      </w:r>
      <w:r>
        <w:rPr>
          <w:sz w:val="28"/>
        </w:rPr>
        <w:t>szczegółowe zasady realizacji wsparcia w zakresie poszczególnych typów projektów</w:t>
      </w:r>
    </w:p>
    <w:p w14:paraId="4728CE2A" w14:textId="77777777" w:rsidR="009C44D9" w:rsidRDefault="00DB0F77">
      <w:pPr>
        <w:rPr>
          <w:b/>
          <w:sz w:val="28"/>
        </w:rPr>
      </w:pPr>
      <w:r>
        <w:rPr>
          <w:sz w:val="28"/>
        </w:rPr>
        <w:t>1.</w:t>
      </w:r>
      <w:r>
        <w:rPr>
          <w:sz w:val="28"/>
        </w:rPr>
        <w:tab/>
        <w:t>Projekty realizowane będą zgodnie z:</w:t>
      </w:r>
    </w:p>
    <w:p w14:paraId="4728CE2B" w14:textId="77777777" w:rsidR="009C44D9" w:rsidRDefault="00DB0F77">
      <w:pPr>
        <w:rPr>
          <w:b/>
          <w:sz w:val="28"/>
        </w:rPr>
      </w:pPr>
      <w:r>
        <w:rPr>
          <w:sz w:val="28"/>
        </w:rPr>
        <w:t></w:t>
      </w:r>
      <w:r>
        <w:rPr>
          <w:sz w:val="28"/>
        </w:rPr>
        <w:tab/>
        <w:t>Wytycznymi dotyczącymi kwalifikowalności wydatków na lata 2021-2027,</w:t>
      </w:r>
    </w:p>
    <w:p w14:paraId="4728CE2C" w14:textId="77777777" w:rsidR="009C44D9" w:rsidRDefault="00DB0F77">
      <w:pPr>
        <w:rPr>
          <w:b/>
          <w:sz w:val="28"/>
        </w:rPr>
      </w:pPr>
      <w:r>
        <w:rPr>
          <w:sz w:val="28"/>
        </w:rPr>
        <w:t></w:t>
      </w:r>
      <w:r>
        <w:rPr>
          <w:sz w:val="28"/>
        </w:rPr>
        <w:tab/>
        <w:t>Wytycznymi dotyczącymi realizacji projektów z udziałem środków</w:t>
      </w:r>
      <w:r>
        <w:rPr>
          <w:sz w:val="28"/>
        </w:rPr>
        <w:t xml:space="preserve"> Europejskiego Funduszu Społecznego Plus w regionalnych programach na lata 2021–2027,</w:t>
      </w:r>
    </w:p>
    <w:p w14:paraId="4728CE2D" w14:textId="77777777" w:rsidR="009C44D9" w:rsidRDefault="00DB0F77">
      <w:pPr>
        <w:rPr>
          <w:b/>
          <w:sz w:val="28"/>
        </w:rPr>
      </w:pPr>
      <w:r>
        <w:rPr>
          <w:sz w:val="28"/>
        </w:rPr>
        <w:t></w:t>
      </w:r>
      <w:r>
        <w:rPr>
          <w:sz w:val="28"/>
        </w:rPr>
        <w:tab/>
        <w:t>Wytycznymi dotyczącymi realizacji zasad równościowych w ramach funduszy unijnych na lata 2021-2027,</w:t>
      </w:r>
    </w:p>
    <w:p w14:paraId="4728CE2E" w14:textId="77777777" w:rsidR="009C44D9" w:rsidRDefault="00DB0F77">
      <w:pPr>
        <w:rPr>
          <w:b/>
          <w:sz w:val="28"/>
        </w:rPr>
      </w:pPr>
      <w:r>
        <w:rPr>
          <w:sz w:val="28"/>
        </w:rPr>
        <w:t></w:t>
      </w:r>
      <w:r>
        <w:rPr>
          <w:sz w:val="28"/>
        </w:rPr>
        <w:tab/>
        <w:t>Wytycznymi dotyczącymi monitorowania postępu rzeczowego realizacji</w:t>
      </w:r>
      <w:r>
        <w:rPr>
          <w:sz w:val="28"/>
        </w:rPr>
        <w:t xml:space="preserve"> programów na lata 2021-2027,</w:t>
      </w:r>
    </w:p>
    <w:p w14:paraId="4728CE2F" w14:textId="77777777" w:rsidR="009C44D9" w:rsidRDefault="00DB0F77">
      <w:pPr>
        <w:rPr>
          <w:b/>
          <w:sz w:val="28"/>
        </w:rPr>
      </w:pPr>
      <w:r>
        <w:rPr>
          <w:sz w:val="28"/>
        </w:rPr>
        <w:t></w:t>
      </w:r>
      <w:r>
        <w:rPr>
          <w:sz w:val="28"/>
        </w:rPr>
        <w:tab/>
        <w:t>Wytycznymi dotyczącymi wyboru projektów na lata 2021-2027.</w:t>
      </w:r>
    </w:p>
    <w:p w14:paraId="4728CE30" w14:textId="77777777" w:rsidR="009C44D9" w:rsidRDefault="00DB0F77">
      <w:pPr>
        <w:rPr>
          <w:b/>
          <w:sz w:val="28"/>
        </w:rPr>
      </w:pPr>
      <w:r>
        <w:rPr>
          <w:sz w:val="28"/>
        </w:rPr>
        <w:lastRenderedPageBreak/>
        <w:t>2.</w:t>
      </w:r>
      <w:r>
        <w:rPr>
          <w:sz w:val="28"/>
        </w:rPr>
        <w:tab/>
        <w:t xml:space="preserve">Outplacement stanowi zaplanowane, kompleksowe działania, których celem jest reorganizacja zatrudnienia ograniczająca proces zwolnień lub </w:t>
      </w:r>
      <w:r>
        <w:rPr>
          <w:sz w:val="28"/>
        </w:rPr>
        <w:t>przeprowadzenie procesu zwolnień uwzględniające udzielenie pomocy zwalnianym lub zwolnionym pracownikom w odnalezieniu się w nowej sytuacji życiowej i zawodowej, w tym przede wszystkim prowadzące do utrzymania lub podjęcia i utrzymania zatrudnienia, a takż</w:t>
      </w:r>
      <w:r>
        <w:rPr>
          <w:sz w:val="28"/>
        </w:rPr>
        <w:t>e wsparcia osób odchodzących z rolnictwa.</w:t>
      </w:r>
    </w:p>
    <w:p w14:paraId="4728CE31" w14:textId="77777777" w:rsidR="009C44D9" w:rsidRDefault="00DB0F77">
      <w:pPr>
        <w:rPr>
          <w:b/>
          <w:sz w:val="28"/>
        </w:rPr>
      </w:pPr>
      <w:r>
        <w:rPr>
          <w:sz w:val="28"/>
        </w:rPr>
        <w:t>3.</w:t>
      </w:r>
      <w:r>
        <w:rPr>
          <w:sz w:val="28"/>
        </w:rPr>
        <w:tab/>
        <w:t>Beneficjent w okresie realizacji projektu prowadzi biuro projektu (lub posiada siedzibę, filię, delegaturę, oddział czy inną prawnie dozwoloną formę organizacyjną działalności podmiotu) na terenie województwa lu</w:t>
      </w:r>
      <w:r>
        <w:rPr>
          <w:sz w:val="28"/>
        </w:rPr>
        <w:t>belskiego z możliwością udostępnienia pełnej dokumentacji wdrażanego projektu oraz zapewniające uczestnikom projektu możliwość osobistego kontaktu z kadrą projektu.</w:t>
      </w:r>
    </w:p>
    <w:p w14:paraId="4728CE32" w14:textId="77777777" w:rsidR="009C44D9" w:rsidRDefault="00DB0F77">
      <w:pPr>
        <w:rPr>
          <w:b/>
          <w:sz w:val="28"/>
        </w:rPr>
      </w:pPr>
      <w:r>
        <w:rPr>
          <w:sz w:val="28"/>
        </w:rPr>
        <w:t>4.</w:t>
      </w:r>
      <w:r>
        <w:rPr>
          <w:sz w:val="28"/>
        </w:rPr>
        <w:tab/>
        <w:t xml:space="preserve">Wsparcie w ramach Działania nie może być udzielone w zakresie w jakim jest wykluczone w </w:t>
      </w:r>
      <w:r>
        <w:rPr>
          <w:sz w:val="28"/>
        </w:rPr>
        <w:t>art. 1 ust. 2 - 5 Rozporządzenia Komisji (UE) NR 651/2014 z dnia 17 czerwca 2014 r. uznającym niektóre rodzaje pomocy za zgodne z rynkiem wewnętrznym w zastosowaniu art. 107 i 108 Traktatu oraz w art. 1 ust. 1 Rozporządzenia Komisji (UE) nr 1407/2013 z dni</w:t>
      </w:r>
      <w:r>
        <w:rPr>
          <w:sz w:val="28"/>
        </w:rPr>
        <w:t>a 18 grudnia 2013 r. w sprawie stosowania art. 107 i 108 Traktatu o funkcjonowaniu Unii Europejskiej do pomocy de minimis.</w:t>
      </w:r>
    </w:p>
    <w:p w14:paraId="4728CE33" w14:textId="77777777" w:rsidR="009C44D9" w:rsidRDefault="00DB0F77">
      <w:pPr>
        <w:rPr>
          <w:b/>
          <w:sz w:val="28"/>
        </w:rPr>
      </w:pPr>
      <w:r>
        <w:rPr>
          <w:sz w:val="28"/>
        </w:rPr>
        <w:t>5.</w:t>
      </w:r>
      <w:r>
        <w:rPr>
          <w:sz w:val="28"/>
        </w:rPr>
        <w:tab/>
        <w:t>Dana osoba nie otrzymuje jednocześnie wsparcia w więcej niż jednym projekcie dofinansowanym ze środków EFS+.</w:t>
      </w:r>
    </w:p>
    <w:p w14:paraId="4728CE34" w14:textId="77777777" w:rsidR="009C44D9" w:rsidRDefault="00DB0F77">
      <w:pPr>
        <w:rPr>
          <w:b/>
          <w:sz w:val="28"/>
        </w:rPr>
      </w:pPr>
      <w:r>
        <w:rPr>
          <w:sz w:val="28"/>
        </w:rPr>
        <w:t>6.</w:t>
      </w:r>
      <w:r>
        <w:rPr>
          <w:sz w:val="28"/>
        </w:rPr>
        <w:tab/>
        <w:t>Zastosowane będą p</w:t>
      </w:r>
      <w:r>
        <w:rPr>
          <w:sz w:val="28"/>
        </w:rPr>
        <w:t>referencje punktowe w naborach dla projektów, w których zawarto elementy współpracy ponadregionalnej, transgranicznej lub ponadnarodowej. W wybranych naborach konkurencyjnych premiowani będą beneficjenci wykazujący się doświadczeniem i/lub zaangażowaniem w</w:t>
      </w:r>
      <w:r>
        <w:rPr>
          <w:sz w:val="28"/>
        </w:rPr>
        <w:t xml:space="preserve"> prowadzone działania współpracy międzyregionalnej, transgranicznej i transnarodowej.</w:t>
      </w:r>
    </w:p>
    <w:p w14:paraId="4728CE35" w14:textId="77777777" w:rsidR="009C44D9" w:rsidRDefault="00DB0F77">
      <w:pPr>
        <w:rPr>
          <w:b/>
          <w:sz w:val="28"/>
        </w:rPr>
      </w:pPr>
      <w:r>
        <w:rPr>
          <w:b/>
          <w:sz w:val="28"/>
        </w:rPr>
        <w:t>Maksymalny % poziom dofinansowania UE w projekcie</w:t>
      </w:r>
    </w:p>
    <w:p w14:paraId="4728CE36" w14:textId="77777777" w:rsidR="009C44D9" w:rsidRDefault="00DB0F77">
      <w:pPr>
        <w:rPr>
          <w:b/>
          <w:sz w:val="28"/>
        </w:rPr>
      </w:pPr>
      <w:r>
        <w:rPr>
          <w:sz w:val="28"/>
        </w:rPr>
        <w:t>85</w:t>
      </w:r>
    </w:p>
    <w:p w14:paraId="4728CE37" w14:textId="77777777" w:rsidR="009C44D9" w:rsidRDefault="00DB0F77">
      <w:pPr>
        <w:rPr>
          <w:b/>
          <w:sz w:val="28"/>
        </w:rPr>
      </w:pPr>
      <w:r>
        <w:rPr>
          <w:b/>
          <w:sz w:val="28"/>
        </w:rPr>
        <w:lastRenderedPageBreak/>
        <w:t xml:space="preserve">Maksymalny % poziom dofinansowania całkowitego wydatków kwalifikowalnych na poziomie projektu (środki UE + </w:t>
      </w:r>
      <w:r>
        <w:rPr>
          <w:b/>
          <w:sz w:val="28"/>
        </w:rPr>
        <w:t>współfinansowanie ze środków krajowych przyznane beneficjentowi przez właściwą instytucję)</w:t>
      </w:r>
    </w:p>
    <w:p w14:paraId="4728CE38" w14:textId="77777777" w:rsidR="009C44D9" w:rsidRDefault="00DB0F77">
      <w:pPr>
        <w:rPr>
          <w:b/>
          <w:sz w:val="28"/>
        </w:rPr>
      </w:pPr>
      <w:r>
        <w:rPr>
          <w:sz w:val="28"/>
        </w:rPr>
        <w:t>95</w:t>
      </w:r>
    </w:p>
    <w:p w14:paraId="4728CE39" w14:textId="77777777" w:rsidR="009C44D9" w:rsidRDefault="00DB0F77">
      <w:pPr>
        <w:rPr>
          <w:b/>
          <w:sz w:val="28"/>
        </w:rPr>
      </w:pPr>
      <w:r>
        <w:rPr>
          <w:b/>
          <w:sz w:val="28"/>
        </w:rPr>
        <w:t>Pomoc publiczna – unijna podstawa prawna</w:t>
      </w:r>
    </w:p>
    <w:p w14:paraId="4728CE3A" w14:textId="77777777" w:rsidR="009C44D9" w:rsidRDefault="00DB0F77">
      <w:pPr>
        <w:rPr>
          <w:b/>
          <w:sz w:val="28"/>
        </w:rPr>
      </w:pPr>
      <w:r>
        <w:rPr>
          <w:sz w:val="28"/>
        </w:rPr>
        <w:t>Bez pomocy</w:t>
      </w:r>
    </w:p>
    <w:p w14:paraId="4728CE3B" w14:textId="77777777" w:rsidR="009C44D9" w:rsidRDefault="00DB0F77">
      <w:pPr>
        <w:rPr>
          <w:b/>
          <w:sz w:val="28"/>
        </w:rPr>
      </w:pPr>
      <w:r>
        <w:rPr>
          <w:b/>
          <w:sz w:val="28"/>
        </w:rPr>
        <w:t>Pomoc publiczna – krajowa podstawa prawna</w:t>
      </w:r>
    </w:p>
    <w:p w14:paraId="4728CE3C" w14:textId="77777777" w:rsidR="009C44D9" w:rsidRDefault="00DB0F77">
      <w:pPr>
        <w:rPr>
          <w:b/>
          <w:sz w:val="28"/>
        </w:rPr>
      </w:pPr>
      <w:r>
        <w:rPr>
          <w:sz w:val="28"/>
        </w:rPr>
        <w:t>Bez pomocy</w:t>
      </w:r>
    </w:p>
    <w:p w14:paraId="4728CE3D" w14:textId="77777777" w:rsidR="009C44D9" w:rsidRDefault="00DB0F77">
      <w:pPr>
        <w:rPr>
          <w:b/>
          <w:sz w:val="28"/>
        </w:rPr>
      </w:pPr>
      <w:r>
        <w:rPr>
          <w:b/>
          <w:sz w:val="28"/>
        </w:rPr>
        <w:t>Uproszczone metody rozliczania</w:t>
      </w:r>
    </w:p>
    <w:p w14:paraId="4728CE3E" w14:textId="77777777" w:rsidR="009C44D9" w:rsidRDefault="00DB0F77">
      <w:pPr>
        <w:rPr>
          <w:b/>
          <w:sz w:val="28"/>
        </w:rPr>
      </w:pPr>
      <w:r>
        <w:rPr>
          <w:sz w:val="28"/>
        </w:rPr>
        <w:t>uproszczona metoda rozlicz</w:t>
      </w:r>
      <w:r>
        <w:rPr>
          <w:sz w:val="28"/>
        </w:rPr>
        <w:t>ania wydatków w oparciu o projekt budżetu [art. 53(3)(b) CPR], stawka jednostkowa w oparciu o metodykę IZ [art. 53(3)(a) CPR], do 25% stawka ryczałtowa na koszty pośrednie w oparciu o metodykę IZ (podstawa wyliczenia: koszty bezpośrednie) [art. 54(c) CPR]</w:t>
      </w:r>
    </w:p>
    <w:p w14:paraId="4728CE3F" w14:textId="77777777" w:rsidR="009C44D9" w:rsidRDefault="00DB0F77">
      <w:pPr>
        <w:rPr>
          <w:b/>
          <w:sz w:val="28"/>
        </w:rPr>
      </w:pPr>
      <w:r>
        <w:rPr>
          <w:b/>
          <w:sz w:val="28"/>
        </w:rPr>
        <w:t>Forma wsparcia</w:t>
      </w:r>
    </w:p>
    <w:p w14:paraId="4728CE40" w14:textId="77777777" w:rsidR="009C44D9" w:rsidRDefault="00DB0F77">
      <w:pPr>
        <w:rPr>
          <w:b/>
          <w:sz w:val="28"/>
        </w:rPr>
      </w:pPr>
      <w:r>
        <w:rPr>
          <w:sz w:val="28"/>
        </w:rPr>
        <w:t>Dotacja</w:t>
      </w:r>
    </w:p>
    <w:p w14:paraId="4728CE41" w14:textId="77777777" w:rsidR="009C44D9" w:rsidRDefault="00DB0F77">
      <w:pPr>
        <w:rPr>
          <w:b/>
          <w:sz w:val="28"/>
        </w:rPr>
      </w:pPr>
      <w:r>
        <w:rPr>
          <w:b/>
          <w:sz w:val="28"/>
        </w:rPr>
        <w:t>Dopuszczalny cross-financing (%)</w:t>
      </w:r>
    </w:p>
    <w:p w14:paraId="4728CE42" w14:textId="77777777" w:rsidR="009C44D9" w:rsidRDefault="00DB0F77">
      <w:pPr>
        <w:rPr>
          <w:b/>
          <w:sz w:val="28"/>
        </w:rPr>
      </w:pPr>
      <w:r>
        <w:rPr>
          <w:sz w:val="28"/>
        </w:rPr>
        <w:t>15</w:t>
      </w:r>
    </w:p>
    <w:p w14:paraId="4728CE43" w14:textId="77777777" w:rsidR="009C44D9" w:rsidRDefault="00DB0F77">
      <w:pPr>
        <w:rPr>
          <w:b/>
          <w:sz w:val="28"/>
        </w:rPr>
      </w:pPr>
      <w:r>
        <w:rPr>
          <w:b/>
          <w:sz w:val="28"/>
        </w:rPr>
        <w:t>Minimalny wkład własny beneficjenta</w:t>
      </w:r>
    </w:p>
    <w:p w14:paraId="4728CE44" w14:textId="77777777" w:rsidR="009C44D9" w:rsidRDefault="00DB0F77">
      <w:pPr>
        <w:rPr>
          <w:b/>
          <w:sz w:val="28"/>
        </w:rPr>
      </w:pPr>
      <w:r>
        <w:rPr>
          <w:sz w:val="28"/>
        </w:rPr>
        <w:t>5%</w:t>
      </w:r>
    </w:p>
    <w:p w14:paraId="4728CE45" w14:textId="77777777" w:rsidR="009C44D9" w:rsidRDefault="00DB0F77">
      <w:pPr>
        <w:rPr>
          <w:b/>
          <w:sz w:val="28"/>
        </w:rPr>
      </w:pPr>
      <w:r>
        <w:rPr>
          <w:b/>
          <w:sz w:val="28"/>
        </w:rPr>
        <w:t>Sposób wyboru projektów</w:t>
      </w:r>
    </w:p>
    <w:p w14:paraId="4728CE46" w14:textId="77777777" w:rsidR="009C44D9" w:rsidRDefault="00DB0F77">
      <w:pPr>
        <w:rPr>
          <w:b/>
          <w:sz w:val="28"/>
        </w:rPr>
      </w:pPr>
      <w:r>
        <w:rPr>
          <w:sz w:val="28"/>
        </w:rPr>
        <w:t>Konkurencyjny</w:t>
      </w:r>
    </w:p>
    <w:p w14:paraId="4728CE47" w14:textId="77777777" w:rsidR="009C44D9" w:rsidRDefault="00DB0F77">
      <w:pPr>
        <w:rPr>
          <w:b/>
          <w:sz w:val="28"/>
        </w:rPr>
      </w:pPr>
      <w:r>
        <w:rPr>
          <w:b/>
          <w:sz w:val="28"/>
        </w:rPr>
        <w:t>Realizacja instrumentów terytorialnych</w:t>
      </w:r>
    </w:p>
    <w:p w14:paraId="4728CE48" w14:textId="77777777" w:rsidR="009C44D9" w:rsidRDefault="00DB0F77">
      <w:pPr>
        <w:rPr>
          <w:b/>
          <w:sz w:val="28"/>
        </w:rPr>
      </w:pPr>
      <w:r>
        <w:rPr>
          <w:sz w:val="28"/>
        </w:rPr>
        <w:t>Nie dotyczy</w:t>
      </w:r>
    </w:p>
    <w:p w14:paraId="4728CE49" w14:textId="77777777" w:rsidR="009C44D9" w:rsidRDefault="00DB0F77">
      <w:pPr>
        <w:rPr>
          <w:b/>
          <w:sz w:val="28"/>
        </w:rPr>
      </w:pPr>
      <w:r>
        <w:rPr>
          <w:b/>
          <w:sz w:val="28"/>
        </w:rPr>
        <w:t>Typ beneficjenta – ogólny</w:t>
      </w:r>
    </w:p>
    <w:p w14:paraId="4728CE4A" w14:textId="77777777" w:rsidR="009C44D9" w:rsidRDefault="00DB0F77">
      <w:pPr>
        <w:rPr>
          <w:b/>
          <w:sz w:val="28"/>
        </w:rPr>
      </w:pPr>
      <w:r>
        <w:rPr>
          <w:sz w:val="28"/>
        </w:rPr>
        <w:lastRenderedPageBreak/>
        <w:t>Administracja publiczna, Osoby fizyczne, Pa</w:t>
      </w:r>
      <w:r>
        <w:rPr>
          <w:sz w:val="28"/>
        </w:rPr>
        <w:t>rtnerzy społeczni, Służby publiczne, Organizacje społeczne i związki wyznaniowe</w:t>
      </w:r>
    </w:p>
    <w:p w14:paraId="4728CE4B" w14:textId="77777777" w:rsidR="009C44D9" w:rsidRDefault="00DB0F77">
      <w:pPr>
        <w:rPr>
          <w:b/>
          <w:sz w:val="28"/>
        </w:rPr>
      </w:pPr>
      <w:r>
        <w:rPr>
          <w:b/>
          <w:sz w:val="28"/>
        </w:rPr>
        <w:t>Grupa docelowa</w:t>
      </w:r>
    </w:p>
    <w:p w14:paraId="4728CE4C" w14:textId="77777777" w:rsidR="009C44D9" w:rsidRDefault="00DB0F77">
      <w:pPr>
        <w:rPr>
          <w:b/>
          <w:sz w:val="28"/>
        </w:rPr>
      </w:pPr>
      <w:r>
        <w:rPr>
          <w:sz w:val="28"/>
        </w:rPr>
        <w:t>pracownicy zagrożeni zwolnieniem, pracownicy przewidziani do zwolnienia lub osoby zwolnione z przyczyn niedotyczących pracownika oraz osoby odchodzące z rolnictw</w:t>
      </w:r>
      <w:r>
        <w:rPr>
          <w:sz w:val="28"/>
        </w:rPr>
        <w:t>a</w:t>
      </w:r>
    </w:p>
    <w:p w14:paraId="4728CE4D" w14:textId="77777777" w:rsidR="009C44D9" w:rsidRDefault="00DB0F77">
      <w:pPr>
        <w:rPr>
          <w:b/>
          <w:sz w:val="28"/>
        </w:rPr>
      </w:pPr>
      <w:r>
        <w:rPr>
          <w:b/>
          <w:sz w:val="28"/>
        </w:rPr>
        <w:t>Słowa kluczowe</w:t>
      </w:r>
    </w:p>
    <w:p w14:paraId="4728CE4E" w14:textId="77777777" w:rsidR="009C44D9" w:rsidRDefault="00DB0F77">
      <w:pPr>
        <w:rPr>
          <w:b/>
          <w:sz w:val="28"/>
        </w:rPr>
      </w:pPr>
      <w:r>
        <w:rPr>
          <w:sz w:val="28"/>
        </w:rPr>
        <w:t>kompetencje_zawodowe, kwalifikacje, szkolenie_zawodowe, adaptacyjność, aktywizacja_zawodowa, doradztwo_zawodowe, aktywizacja_społeczna</w:t>
      </w:r>
    </w:p>
    <w:p w14:paraId="4728CE4F" w14:textId="77777777" w:rsidR="009C44D9" w:rsidRDefault="00DB0F77">
      <w:pPr>
        <w:rPr>
          <w:b/>
          <w:sz w:val="28"/>
        </w:rPr>
      </w:pPr>
      <w:r>
        <w:rPr>
          <w:b/>
          <w:sz w:val="28"/>
        </w:rPr>
        <w:t>Kryteria wyboru projektów</w:t>
      </w:r>
    </w:p>
    <w:p w14:paraId="4728CE50" w14:textId="77777777" w:rsidR="009C44D9" w:rsidRDefault="00DB0F77">
      <w:pPr>
        <w:rPr>
          <w:b/>
          <w:sz w:val="28"/>
        </w:rPr>
      </w:pPr>
      <w:r>
        <w:rPr>
          <w:sz w:val="28"/>
        </w:rPr>
        <w:t>http://funduszeUE.lubelskie.pl</w:t>
      </w:r>
    </w:p>
    <w:p w14:paraId="4728CE51" w14:textId="77777777" w:rsidR="009C44D9" w:rsidRDefault="00DB0F77">
      <w:pPr>
        <w:rPr>
          <w:b/>
          <w:sz w:val="28"/>
        </w:rPr>
      </w:pPr>
      <w:r>
        <w:rPr>
          <w:b/>
          <w:sz w:val="28"/>
        </w:rPr>
        <w:t>Wskaźniki produktu</w:t>
      </w:r>
    </w:p>
    <w:p w14:paraId="4728CE52" w14:textId="77777777" w:rsidR="009C44D9" w:rsidRDefault="00DB0F77">
      <w:pPr>
        <w:rPr>
          <w:b/>
          <w:sz w:val="28"/>
        </w:rPr>
      </w:pPr>
      <w:r>
        <w:rPr>
          <w:sz w:val="28"/>
        </w:rPr>
        <w:t xml:space="preserve">WLWK-PL0CO02 - Liczba </w:t>
      </w:r>
      <w:r>
        <w:rPr>
          <w:sz w:val="28"/>
        </w:rPr>
        <w:t>obiektów dostosowanych do potrzeb osób z niepełnosprawnościami</w:t>
      </w:r>
    </w:p>
    <w:p w14:paraId="4728CE53" w14:textId="77777777" w:rsidR="009C44D9" w:rsidRDefault="00DB0F77">
      <w:pPr>
        <w:rPr>
          <w:b/>
          <w:sz w:val="28"/>
        </w:rPr>
      </w:pPr>
      <w:r>
        <w:rPr>
          <w:sz w:val="28"/>
        </w:rPr>
        <w:t>WLWK-EECO19 - Liczba objętych wsparciem mikro-, małych i średnich przedsiębiorstw (w tym spółdzielni i przedsiębiorstw społecznych)</w:t>
      </w:r>
    </w:p>
    <w:p w14:paraId="4728CE54" w14:textId="77777777" w:rsidR="009C44D9" w:rsidRDefault="00DB0F77">
      <w:pPr>
        <w:rPr>
          <w:b/>
          <w:sz w:val="28"/>
        </w:rPr>
      </w:pPr>
      <w:r>
        <w:rPr>
          <w:sz w:val="28"/>
        </w:rPr>
        <w:t>WLWK-EECO18 - Liczba objętych wsparciem podmiotów administrac</w:t>
      </w:r>
      <w:r>
        <w:rPr>
          <w:sz w:val="28"/>
        </w:rPr>
        <w:t>ji publicznej lub służb publicznych na szczeblu krajowym, regionalnym lub lokalnym</w:t>
      </w:r>
    </w:p>
    <w:p w14:paraId="4728CE55" w14:textId="77777777" w:rsidR="009C44D9" w:rsidRDefault="00DB0F77">
      <w:pPr>
        <w:rPr>
          <w:b/>
          <w:sz w:val="28"/>
        </w:rPr>
      </w:pPr>
      <w:r>
        <w:rPr>
          <w:sz w:val="28"/>
        </w:rPr>
        <w:t>WLWK-EECO15 - Liczba osób należących do mniejszości, w tym społeczności marginalizowanych takich jak Romowie, objętych wsparciem w programie</w:t>
      </w:r>
    </w:p>
    <w:p w14:paraId="4728CE56" w14:textId="77777777" w:rsidR="009C44D9" w:rsidRDefault="00DB0F77">
      <w:pPr>
        <w:rPr>
          <w:b/>
          <w:sz w:val="28"/>
        </w:rPr>
      </w:pPr>
      <w:r>
        <w:rPr>
          <w:sz w:val="28"/>
        </w:rPr>
        <w:t>WLWK-EECO14 - Liczba osób obcego</w:t>
      </w:r>
      <w:r>
        <w:rPr>
          <w:sz w:val="28"/>
        </w:rPr>
        <w:t xml:space="preserve"> pochodzenia objętych wsparciem w programie</w:t>
      </w:r>
    </w:p>
    <w:p w14:paraId="4728CE57" w14:textId="77777777" w:rsidR="009C44D9" w:rsidRDefault="00DB0F77">
      <w:pPr>
        <w:rPr>
          <w:b/>
          <w:sz w:val="28"/>
        </w:rPr>
      </w:pPr>
      <w:r>
        <w:rPr>
          <w:sz w:val="28"/>
        </w:rPr>
        <w:t>WLWK-PLDCO06 - Liczba osób objętych wsparciem z zakresu outplacementu</w:t>
      </w:r>
    </w:p>
    <w:p w14:paraId="4728CE58" w14:textId="77777777" w:rsidR="009C44D9" w:rsidRDefault="00DB0F77">
      <w:pPr>
        <w:rPr>
          <w:b/>
          <w:sz w:val="28"/>
        </w:rPr>
      </w:pPr>
      <w:r>
        <w:rPr>
          <w:sz w:val="28"/>
        </w:rPr>
        <w:t>WLWK-EECO16 - Liczba osób w kryzysie bezdomności lub dotkniętych wykluczeniem z dostępu do mieszkań, objętych wsparciem w programie</w:t>
      </w:r>
    </w:p>
    <w:p w14:paraId="4728CE59" w14:textId="77777777" w:rsidR="009C44D9" w:rsidRDefault="00DB0F77">
      <w:pPr>
        <w:rPr>
          <w:b/>
          <w:sz w:val="28"/>
        </w:rPr>
      </w:pPr>
      <w:r>
        <w:rPr>
          <w:sz w:val="28"/>
        </w:rPr>
        <w:lastRenderedPageBreak/>
        <w:t>WLWK-EECO1</w:t>
      </w:r>
      <w:r>
        <w:rPr>
          <w:sz w:val="28"/>
        </w:rPr>
        <w:t>3 - Liczba osób z krajów trzecich objętych wsparciem w programie</w:t>
      </w:r>
    </w:p>
    <w:p w14:paraId="4728CE5A" w14:textId="77777777" w:rsidR="009C44D9" w:rsidRDefault="00DB0F77">
      <w:pPr>
        <w:rPr>
          <w:b/>
          <w:sz w:val="28"/>
        </w:rPr>
      </w:pPr>
      <w:r>
        <w:rPr>
          <w:sz w:val="28"/>
        </w:rPr>
        <w:t>WLWK-EECO12 - Liczba osób z niepełnosprawnościami objętych wsparciem w programie</w:t>
      </w:r>
    </w:p>
    <w:p w14:paraId="4728CE5B" w14:textId="77777777" w:rsidR="009C44D9" w:rsidRDefault="00DB0F77">
      <w:pPr>
        <w:rPr>
          <w:b/>
          <w:sz w:val="28"/>
        </w:rPr>
      </w:pPr>
      <w:r>
        <w:rPr>
          <w:sz w:val="28"/>
        </w:rPr>
        <w:t>WLWK-PL0CO01 - Liczba projektów, w których sfinansowano koszty racjonalnych usprawnień dla osób z niepełnospra</w:t>
      </w:r>
      <w:r>
        <w:rPr>
          <w:sz w:val="28"/>
        </w:rPr>
        <w:t>wnościami</w:t>
      </w:r>
    </w:p>
    <w:p w14:paraId="4728CE5C" w14:textId="77777777" w:rsidR="009C44D9" w:rsidRDefault="00DB0F77">
      <w:pPr>
        <w:rPr>
          <w:b/>
          <w:sz w:val="28"/>
        </w:rPr>
      </w:pPr>
      <w:r>
        <w:rPr>
          <w:b/>
          <w:sz w:val="28"/>
        </w:rPr>
        <w:t>Wskaźniki rezultatu</w:t>
      </w:r>
    </w:p>
    <w:p w14:paraId="4728CE5D" w14:textId="77777777" w:rsidR="009C44D9" w:rsidRDefault="00DB0F77">
      <w:pPr>
        <w:rPr>
          <w:b/>
          <w:sz w:val="28"/>
        </w:rPr>
      </w:pPr>
      <w:r>
        <w:rPr>
          <w:sz w:val="28"/>
        </w:rPr>
        <w:t>WLWK-PLDCR02 - Liczba osób, które w wyniku realizacji wsparcia z zakresu  outplacementu/poprawy środowiska pracy podjęły pracę lub kontynuowały zatrudnienie</w:t>
      </w:r>
    </w:p>
    <w:p w14:paraId="4728CE5E" w14:textId="77777777" w:rsidR="009C44D9" w:rsidRDefault="009C44D9">
      <w:pPr>
        <w:rPr>
          <w:b/>
          <w:sz w:val="28"/>
        </w:rPr>
      </w:pPr>
    </w:p>
    <w:p w14:paraId="4728CE5F" w14:textId="77777777" w:rsidR="009C44D9" w:rsidRDefault="00DB0F77">
      <w:pPr>
        <w:pStyle w:val="Nagwek3"/>
        <w:rPr>
          <w:rFonts w:ascii="Calibri" w:hAnsi="Calibri" w:cs="Calibri"/>
          <w:sz w:val="32"/>
        </w:rPr>
      </w:pPr>
      <w:bookmarkStart w:id="78" w:name="_Toc129693507"/>
      <w:r>
        <w:rPr>
          <w:rFonts w:ascii="Calibri" w:hAnsi="Calibri" w:cs="Calibri"/>
          <w:sz w:val="32"/>
        </w:rPr>
        <w:t>Działanie FELU.09.08 Aktywizacja zawodowa - projekty OHP</w:t>
      </w:r>
      <w:bookmarkEnd w:id="78"/>
    </w:p>
    <w:p w14:paraId="4728CE60" w14:textId="77777777" w:rsidR="009C44D9" w:rsidRDefault="009C44D9">
      <w:pPr>
        <w:rPr>
          <w:rFonts w:ascii="Calibri" w:hAnsi="Calibri"/>
          <w:sz w:val="32"/>
        </w:rPr>
      </w:pPr>
    </w:p>
    <w:p w14:paraId="4728CE61" w14:textId="77777777" w:rsidR="009C44D9" w:rsidRDefault="00DB0F77">
      <w:pPr>
        <w:rPr>
          <w:b/>
          <w:sz w:val="28"/>
        </w:rPr>
      </w:pPr>
      <w:r>
        <w:rPr>
          <w:b/>
          <w:sz w:val="28"/>
        </w:rPr>
        <w:t xml:space="preserve">Cel </w:t>
      </w:r>
      <w:r>
        <w:rPr>
          <w:b/>
          <w:sz w:val="28"/>
        </w:rPr>
        <w:t>szczegółowy</w:t>
      </w:r>
    </w:p>
    <w:p w14:paraId="4728CE62" w14:textId="77777777" w:rsidR="009C44D9" w:rsidRDefault="00DB0F77">
      <w:pPr>
        <w:rPr>
          <w:b/>
          <w:sz w:val="28"/>
        </w:rPr>
      </w:pPr>
      <w:r>
        <w:rPr>
          <w:sz w:val="28"/>
        </w:rPr>
        <w:t>EFS+.CP4.A - Poprawa dostępu do zatrudnienia i działań aktywizujących dla wszystkich osób poszukujących pracy, w szczególności osób młodych, zwłaszcza poprzez wdrażanie gwarancji dla młodzieży, długotrwale bezrobotnych oraz grup znajdujących si</w:t>
      </w:r>
      <w:r>
        <w:rPr>
          <w:sz w:val="28"/>
        </w:rPr>
        <w:t>ę w niekorzystnej sytuacji na rynku pracy, jak również dla osób biernych zawodowo, a także poprzez promowanie samozatrudnienia i ekonomii społecznej</w:t>
      </w:r>
    </w:p>
    <w:p w14:paraId="4728CE63" w14:textId="77777777" w:rsidR="009C44D9" w:rsidRDefault="00DB0F77">
      <w:pPr>
        <w:rPr>
          <w:b/>
          <w:sz w:val="28"/>
        </w:rPr>
      </w:pPr>
      <w:r>
        <w:rPr>
          <w:b/>
          <w:sz w:val="28"/>
        </w:rPr>
        <w:t>Instytucja Pośrednicząca</w:t>
      </w:r>
    </w:p>
    <w:p w14:paraId="4728CE64" w14:textId="77777777" w:rsidR="009C44D9" w:rsidRDefault="00DB0F77">
      <w:pPr>
        <w:rPr>
          <w:b/>
          <w:sz w:val="28"/>
        </w:rPr>
      </w:pPr>
      <w:r>
        <w:rPr>
          <w:sz w:val="28"/>
        </w:rPr>
        <w:t>Wojewódzki Urząd Pracy w Lublinie</w:t>
      </w:r>
    </w:p>
    <w:p w14:paraId="4728CE65" w14:textId="77777777" w:rsidR="009C44D9" w:rsidRDefault="00DB0F77">
      <w:pPr>
        <w:rPr>
          <w:b/>
          <w:sz w:val="28"/>
        </w:rPr>
      </w:pPr>
      <w:r>
        <w:rPr>
          <w:b/>
          <w:sz w:val="28"/>
        </w:rPr>
        <w:t>Wysokość alokacji ogółem (EUR)</w:t>
      </w:r>
    </w:p>
    <w:p w14:paraId="4728CE66" w14:textId="77777777" w:rsidR="009C44D9" w:rsidRDefault="00DB0F77">
      <w:pPr>
        <w:rPr>
          <w:b/>
          <w:sz w:val="28"/>
        </w:rPr>
      </w:pPr>
      <w:r>
        <w:rPr>
          <w:sz w:val="28"/>
        </w:rPr>
        <w:t>11 276 934,00</w:t>
      </w:r>
    </w:p>
    <w:p w14:paraId="4728CE67" w14:textId="77777777" w:rsidR="009C44D9" w:rsidRDefault="00DB0F77">
      <w:pPr>
        <w:rPr>
          <w:b/>
          <w:sz w:val="28"/>
        </w:rPr>
      </w:pPr>
      <w:r>
        <w:rPr>
          <w:b/>
          <w:sz w:val="28"/>
        </w:rPr>
        <w:t>Wys</w:t>
      </w:r>
      <w:r>
        <w:rPr>
          <w:b/>
          <w:sz w:val="28"/>
        </w:rPr>
        <w:t>okość alokacji UE (EUR)</w:t>
      </w:r>
    </w:p>
    <w:p w14:paraId="4728CE68" w14:textId="77777777" w:rsidR="009C44D9" w:rsidRDefault="00DB0F77">
      <w:pPr>
        <w:rPr>
          <w:b/>
          <w:sz w:val="28"/>
        </w:rPr>
      </w:pPr>
      <w:r>
        <w:rPr>
          <w:sz w:val="28"/>
        </w:rPr>
        <w:t>9 585 394,00</w:t>
      </w:r>
    </w:p>
    <w:p w14:paraId="4728CE69" w14:textId="77777777" w:rsidR="009C44D9" w:rsidRDefault="00DB0F77">
      <w:pPr>
        <w:rPr>
          <w:b/>
          <w:sz w:val="28"/>
        </w:rPr>
      </w:pPr>
      <w:r>
        <w:rPr>
          <w:b/>
          <w:sz w:val="28"/>
        </w:rPr>
        <w:lastRenderedPageBreak/>
        <w:t>Zakres interwencji</w:t>
      </w:r>
    </w:p>
    <w:p w14:paraId="4728CE6A" w14:textId="77777777" w:rsidR="009C44D9" w:rsidRDefault="00DB0F77">
      <w:pPr>
        <w:rPr>
          <w:b/>
          <w:sz w:val="28"/>
        </w:rPr>
      </w:pPr>
      <w:r>
        <w:rPr>
          <w:sz w:val="28"/>
        </w:rPr>
        <w:t>136 - Wsparcie szczególne na rzecz zatrudnienia ludzi młodych i integracji społeczno-gospodarczej ludzi młodych</w:t>
      </w:r>
    </w:p>
    <w:p w14:paraId="4728CE6B" w14:textId="77777777" w:rsidR="009C44D9" w:rsidRDefault="00DB0F77">
      <w:pPr>
        <w:rPr>
          <w:b/>
          <w:sz w:val="28"/>
        </w:rPr>
      </w:pPr>
      <w:r>
        <w:rPr>
          <w:b/>
          <w:sz w:val="28"/>
        </w:rPr>
        <w:t>Opis działania</w:t>
      </w:r>
    </w:p>
    <w:p w14:paraId="4728CE6C" w14:textId="77777777" w:rsidR="009C44D9" w:rsidRDefault="00DB0F77">
      <w:pPr>
        <w:rPr>
          <w:b/>
          <w:sz w:val="28"/>
        </w:rPr>
      </w:pPr>
      <w:r>
        <w:rPr>
          <w:sz w:val="28"/>
        </w:rPr>
        <w:t>Typy projektów:</w:t>
      </w:r>
    </w:p>
    <w:p w14:paraId="4728CE6D" w14:textId="77777777" w:rsidR="009C44D9" w:rsidRDefault="00DB0F77">
      <w:pPr>
        <w:rPr>
          <w:b/>
          <w:sz w:val="28"/>
        </w:rPr>
      </w:pPr>
      <w:r>
        <w:rPr>
          <w:sz w:val="28"/>
        </w:rPr>
        <w:t>1.</w:t>
      </w:r>
      <w:r>
        <w:rPr>
          <w:sz w:val="28"/>
        </w:rPr>
        <w:tab/>
        <w:t>Kompleksowa aktywizacja zawodowa realizowana  w projek</w:t>
      </w:r>
      <w:r>
        <w:rPr>
          <w:sz w:val="28"/>
        </w:rPr>
        <w:t>tach OHP na rzecz osób młodych znajdujących się w szczególnej sytuacji.</w:t>
      </w:r>
    </w:p>
    <w:p w14:paraId="4728CE6E" w14:textId="77777777" w:rsidR="009C44D9" w:rsidRDefault="00DB0F77">
      <w:pPr>
        <w:rPr>
          <w:b/>
          <w:sz w:val="28"/>
        </w:rPr>
      </w:pPr>
      <w:r>
        <w:rPr>
          <w:sz w:val="28"/>
        </w:rPr>
        <w:t>Kluczowe warunki realizacji projektów:</w:t>
      </w:r>
    </w:p>
    <w:p w14:paraId="4728CE6F" w14:textId="77777777" w:rsidR="009C44D9" w:rsidRDefault="00DB0F77">
      <w:pPr>
        <w:rPr>
          <w:b/>
          <w:sz w:val="28"/>
        </w:rPr>
      </w:pPr>
      <w:r>
        <w:rPr>
          <w:sz w:val="28"/>
        </w:rPr>
        <w:t>Każdorazowo do ogłoszonego naboru projektów ION określi szczegółowe zasady realizacji wsparcia w zakresie poszczególnych typów projektów</w:t>
      </w:r>
    </w:p>
    <w:p w14:paraId="4728CE70" w14:textId="77777777" w:rsidR="009C44D9" w:rsidRDefault="00DB0F77">
      <w:pPr>
        <w:rPr>
          <w:b/>
          <w:sz w:val="28"/>
        </w:rPr>
      </w:pPr>
      <w:r>
        <w:rPr>
          <w:sz w:val="28"/>
        </w:rPr>
        <w:t>1.</w:t>
      </w:r>
      <w:r>
        <w:rPr>
          <w:sz w:val="28"/>
        </w:rPr>
        <w:tab/>
      </w:r>
      <w:r>
        <w:rPr>
          <w:sz w:val="28"/>
        </w:rPr>
        <w:t>Projekty realizowane będą zgodnie z:</w:t>
      </w:r>
    </w:p>
    <w:p w14:paraId="4728CE71" w14:textId="77777777" w:rsidR="009C44D9" w:rsidRDefault="00DB0F77">
      <w:pPr>
        <w:rPr>
          <w:b/>
          <w:sz w:val="28"/>
        </w:rPr>
      </w:pPr>
      <w:r>
        <w:rPr>
          <w:sz w:val="28"/>
        </w:rPr>
        <w:t>a)</w:t>
      </w:r>
      <w:r>
        <w:rPr>
          <w:sz w:val="28"/>
        </w:rPr>
        <w:tab/>
        <w:t>Wytycznymi dotyczącymi kwalifikowalności wydatków na lata 2021-2027,</w:t>
      </w:r>
    </w:p>
    <w:p w14:paraId="4728CE72" w14:textId="77777777" w:rsidR="009C44D9" w:rsidRDefault="00DB0F77">
      <w:pPr>
        <w:rPr>
          <w:b/>
          <w:sz w:val="28"/>
        </w:rPr>
      </w:pPr>
      <w:r>
        <w:rPr>
          <w:sz w:val="28"/>
        </w:rPr>
        <w:t>b)</w:t>
      </w:r>
      <w:r>
        <w:rPr>
          <w:sz w:val="28"/>
        </w:rPr>
        <w:tab/>
        <w:t>Wytycznymi dotyczącymi realizacji projektów z udziałem środków Europejskiego Funduszu Społecznego Plus w regionalnych programach na lata 2021–20</w:t>
      </w:r>
      <w:r>
        <w:rPr>
          <w:sz w:val="28"/>
        </w:rPr>
        <w:t>27,</w:t>
      </w:r>
    </w:p>
    <w:p w14:paraId="4728CE73" w14:textId="77777777" w:rsidR="009C44D9" w:rsidRDefault="00DB0F77">
      <w:pPr>
        <w:rPr>
          <w:b/>
          <w:sz w:val="28"/>
        </w:rPr>
      </w:pPr>
      <w:r>
        <w:rPr>
          <w:sz w:val="28"/>
        </w:rPr>
        <w:t>c)</w:t>
      </w:r>
      <w:r>
        <w:rPr>
          <w:sz w:val="28"/>
        </w:rPr>
        <w:tab/>
        <w:t>Wytycznymi dotyczącymi realizacji zasad równościowych w ramach funduszy unijnych na lata 2021-2027,</w:t>
      </w:r>
    </w:p>
    <w:p w14:paraId="4728CE74" w14:textId="77777777" w:rsidR="009C44D9" w:rsidRDefault="00DB0F77">
      <w:pPr>
        <w:rPr>
          <w:b/>
          <w:sz w:val="28"/>
        </w:rPr>
      </w:pPr>
      <w:r>
        <w:rPr>
          <w:sz w:val="28"/>
        </w:rPr>
        <w:t>d)</w:t>
      </w:r>
      <w:r>
        <w:rPr>
          <w:sz w:val="28"/>
        </w:rPr>
        <w:tab/>
        <w:t>Wytycznymi dotyczącymi monitorowania postępu rzeczowego realizacji programów na lata 2021-2027,</w:t>
      </w:r>
    </w:p>
    <w:p w14:paraId="4728CE75" w14:textId="77777777" w:rsidR="009C44D9" w:rsidRDefault="00DB0F77">
      <w:pPr>
        <w:rPr>
          <w:b/>
          <w:sz w:val="28"/>
        </w:rPr>
      </w:pPr>
      <w:r>
        <w:rPr>
          <w:sz w:val="28"/>
        </w:rPr>
        <w:t>e)</w:t>
      </w:r>
      <w:r>
        <w:rPr>
          <w:sz w:val="28"/>
        </w:rPr>
        <w:tab/>
        <w:t>Wytycznymi dotyczącymi wyboru projektów na lata</w:t>
      </w:r>
      <w:r>
        <w:rPr>
          <w:sz w:val="28"/>
        </w:rPr>
        <w:t xml:space="preserve"> 2021-2027</w:t>
      </w:r>
    </w:p>
    <w:p w14:paraId="4728CE76" w14:textId="77777777" w:rsidR="009C44D9" w:rsidRDefault="00DB0F77">
      <w:pPr>
        <w:rPr>
          <w:b/>
          <w:sz w:val="28"/>
        </w:rPr>
      </w:pPr>
      <w:r>
        <w:rPr>
          <w:sz w:val="28"/>
        </w:rPr>
        <w:t>f)</w:t>
      </w:r>
      <w:r>
        <w:rPr>
          <w:sz w:val="28"/>
        </w:rPr>
        <w:tab/>
        <w:t>Ustawą z dnia 20 kwietnia 2004 r. o promocji zatrudnienia i instytucjach rynku pracy.</w:t>
      </w:r>
    </w:p>
    <w:p w14:paraId="4728CE77" w14:textId="77777777" w:rsidR="009C44D9" w:rsidRDefault="00DB0F77">
      <w:pPr>
        <w:rPr>
          <w:b/>
          <w:sz w:val="28"/>
        </w:rPr>
      </w:pPr>
      <w:r>
        <w:rPr>
          <w:sz w:val="28"/>
        </w:rPr>
        <w:t>Udzielenie wsparcia musi zostać poprzedzone pogłębioną analizą umiejętności, predyspozycji i problemów zawodowych danego uczestnika projektu, m. in. poprzez</w:t>
      </w:r>
      <w:r>
        <w:rPr>
          <w:sz w:val="28"/>
        </w:rPr>
        <w:t xml:space="preserve"> opracowanie/aktualizację Indywidualnego Planu Działania, o którym mowa w art. 34a ww. ustawy o promocji zatrudnienia i instytucjach rynku pracy.</w:t>
      </w:r>
    </w:p>
    <w:p w14:paraId="4728CE78" w14:textId="77777777" w:rsidR="009C44D9" w:rsidRDefault="00DB0F77">
      <w:pPr>
        <w:rPr>
          <w:b/>
          <w:sz w:val="28"/>
        </w:rPr>
      </w:pPr>
      <w:r>
        <w:rPr>
          <w:sz w:val="28"/>
        </w:rPr>
        <w:lastRenderedPageBreak/>
        <w:t>2.</w:t>
      </w:r>
      <w:r>
        <w:rPr>
          <w:sz w:val="28"/>
        </w:rPr>
        <w:tab/>
        <w:t>Działania skierowane do osób w wieku 15–29 lat są zgodne z zaleceniem Rady z dnia 30 października 2020 r. w</w:t>
      </w:r>
      <w:r>
        <w:rPr>
          <w:sz w:val="28"/>
        </w:rPr>
        <w:t xml:space="preserve"> sprawie pomostu do zatrudnienia – wzmocnienia gwarancji dla młodzieży oraz zastępującym zalecenie Rady z dnia 22 kwietnia 2013 r. w sprawie ustanowienia gwarancji dla młodzieży (Dz. Urz. UE C 372 z 04.11.2020, str. 1) i z polskim Planem Gwarancji dla młod</w:t>
      </w:r>
      <w:r>
        <w:rPr>
          <w:sz w:val="28"/>
        </w:rPr>
        <w:t>zieży.</w:t>
      </w:r>
    </w:p>
    <w:p w14:paraId="4728CE79" w14:textId="77777777" w:rsidR="009C44D9" w:rsidRDefault="00DB0F77">
      <w:pPr>
        <w:rPr>
          <w:b/>
          <w:sz w:val="28"/>
        </w:rPr>
      </w:pPr>
      <w:r>
        <w:rPr>
          <w:sz w:val="28"/>
        </w:rPr>
        <w:t>3.</w:t>
      </w:r>
      <w:r>
        <w:rPr>
          <w:sz w:val="28"/>
        </w:rPr>
        <w:tab/>
        <w:t>W przypadku projektów skierowanych do osób w wieku 15–29 lat odpowiednia jakość wsparcia jest zapewniona poprzez zdefiniowanie priorytetów tematycznych dla wsparcia (na podstawie diagnoz regionalnych rynków pracy), przy czym nacisk powinien zosta</w:t>
      </w:r>
      <w:r>
        <w:rPr>
          <w:sz w:val="28"/>
        </w:rPr>
        <w:t>ć położony na:</w:t>
      </w:r>
    </w:p>
    <w:p w14:paraId="4728CE7A" w14:textId="77777777" w:rsidR="009C44D9" w:rsidRDefault="00DB0F77">
      <w:pPr>
        <w:rPr>
          <w:b/>
          <w:sz w:val="28"/>
        </w:rPr>
      </w:pPr>
      <w:r>
        <w:rPr>
          <w:sz w:val="28"/>
        </w:rPr>
        <w:t></w:t>
      </w:r>
      <w:r>
        <w:rPr>
          <w:sz w:val="28"/>
        </w:rPr>
        <w:tab/>
        <w:t>umiejętności cyfrowe;</w:t>
      </w:r>
    </w:p>
    <w:p w14:paraId="4728CE7B" w14:textId="77777777" w:rsidR="009C44D9" w:rsidRDefault="00DB0F77">
      <w:pPr>
        <w:rPr>
          <w:b/>
          <w:sz w:val="28"/>
        </w:rPr>
      </w:pPr>
      <w:r>
        <w:rPr>
          <w:sz w:val="28"/>
        </w:rPr>
        <w:t></w:t>
      </w:r>
      <w:r>
        <w:rPr>
          <w:sz w:val="28"/>
        </w:rPr>
        <w:tab/>
        <w:t>umiejętności „zielone”;</w:t>
      </w:r>
    </w:p>
    <w:p w14:paraId="4728CE7C" w14:textId="77777777" w:rsidR="009C44D9" w:rsidRDefault="00DB0F77">
      <w:pPr>
        <w:rPr>
          <w:b/>
          <w:sz w:val="28"/>
        </w:rPr>
      </w:pPr>
      <w:r>
        <w:rPr>
          <w:sz w:val="28"/>
        </w:rPr>
        <w:t></w:t>
      </w:r>
      <w:r>
        <w:rPr>
          <w:sz w:val="28"/>
        </w:rPr>
        <w:tab/>
        <w:t>umiejętności niezbędne z punktu widzenia regionalnych/lokalnych specjalizacji;</w:t>
      </w:r>
    </w:p>
    <w:p w14:paraId="4728CE7D" w14:textId="77777777" w:rsidR="009C44D9" w:rsidRDefault="00DB0F77">
      <w:pPr>
        <w:rPr>
          <w:b/>
          <w:sz w:val="28"/>
        </w:rPr>
      </w:pPr>
      <w:r>
        <w:rPr>
          <w:sz w:val="28"/>
        </w:rPr>
        <w:t></w:t>
      </w:r>
      <w:r>
        <w:rPr>
          <w:sz w:val="28"/>
        </w:rPr>
        <w:tab/>
        <w:t>umiejętności niezbędne w zawodach związanych z usługami zdrowotnymi i opiekuńczymi.</w:t>
      </w:r>
    </w:p>
    <w:p w14:paraId="4728CE7E" w14:textId="77777777" w:rsidR="009C44D9" w:rsidRDefault="00DB0F77">
      <w:pPr>
        <w:rPr>
          <w:b/>
          <w:sz w:val="28"/>
        </w:rPr>
      </w:pPr>
      <w:r>
        <w:rPr>
          <w:sz w:val="28"/>
        </w:rPr>
        <w:t>4.</w:t>
      </w:r>
      <w:r>
        <w:rPr>
          <w:sz w:val="28"/>
        </w:rPr>
        <w:tab/>
        <w:t>Dana osoba nie otrzym</w:t>
      </w:r>
      <w:r>
        <w:rPr>
          <w:sz w:val="28"/>
        </w:rPr>
        <w:t>uje jednocześnie wsparcia w więcej niż jednym projekcie dofinansowanym ze środków EFS+.</w:t>
      </w:r>
    </w:p>
    <w:p w14:paraId="4728CE7F" w14:textId="77777777" w:rsidR="009C44D9" w:rsidRDefault="00DB0F77">
      <w:pPr>
        <w:rPr>
          <w:b/>
          <w:sz w:val="28"/>
        </w:rPr>
      </w:pPr>
      <w:r>
        <w:rPr>
          <w:sz w:val="28"/>
        </w:rPr>
        <w:t>5.</w:t>
      </w:r>
      <w:r>
        <w:rPr>
          <w:sz w:val="28"/>
        </w:rPr>
        <w:tab/>
        <w:t>OHP-y realizują projekty zgodnie z ustawą z dnia 20 kwietnia 2004 r. o promocji zatrudnienia i instytucjach rynku pracy.</w:t>
      </w:r>
    </w:p>
    <w:p w14:paraId="4728CE80" w14:textId="77777777" w:rsidR="009C44D9" w:rsidRDefault="00DB0F77">
      <w:pPr>
        <w:rPr>
          <w:b/>
          <w:sz w:val="28"/>
        </w:rPr>
      </w:pPr>
      <w:r>
        <w:rPr>
          <w:b/>
          <w:sz w:val="28"/>
        </w:rPr>
        <w:t>Maksymalny % poziom dofinansowania UE w proj</w:t>
      </w:r>
      <w:r>
        <w:rPr>
          <w:b/>
          <w:sz w:val="28"/>
        </w:rPr>
        <w:t>ekcie</w:t>
      </w:r>
    </w:p>
    <w:p w14:paraId="4728CE81" w14:textId="77777777" w:rsidR="009C44D9" w:rsidRDefault="00DB0F77">
      <w:pPr>
        <w:rPr>
          <w:b/>
          <w:sz w:val="28"/>
        </w:rPr>
      </w:pPr>
      <w:r>
        <w:rPr>
          <w:sz w:val="28"/>
        </w:rPr>
        <w:t>85</w:t>
      </w:r>
    </w:p>
    <w:p w14:paraId="4728CE82"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E83" w14:textId="77777777" w:rsidR="009C44D9" w:rsidRDefault="00DB0F77">
      <w:pPr>
        <w:rPr>
          <w:b/>
          <w:sz w:val="28"/>
        </w:rPr>
      </w:pPr>
      <w:r>
        <w:rPr>
          <w:sz w:val="28"/>
        </w:rPr>
        <w:t>100</w:t>
      </w:r>
    </w:p>
    <w:p w14:paraId="4728CE84" w14:textId="77777777" w:rsidR="009C44D9" w:rsidRDefault="00DB0F77">
      <w:pPr>
        <w:rPr>
          <w:b/>
          <w:sz w:val="28"/>
        </w:rPr>
      </w:pPr>
      <w:r>
        <w:rPr>
          <w:b/>
          <w:sz w:val="28"/>
        </w:rPr>
        <w:t>Pomoc publiczna – unijna podstawa prawna</w:t>
      </w:r>
    </w:p>
    <w:p w14:paraId="4728CE85" w14:textId="77777777" w:rsidR="009C44D9" w:rsidRDefault="00DB0F77">
      <w:pPr>
        <w:rPr>
          <w:b/>
          <w:sz w:val="28"/>
        </w:rPr>
      </w:pPr>
      <w:r>
        <w:rPr>
          <w:sz w:val="28"/>
        </w:rPr>
        <w:lastRenderedPageBreak/>
        <w:t>Rozporządzenie  Komisji (UE) nr 1407/2013 z dnia 18 grudnia 2013 r. w sprawie stosowania art. 107 i 108 Traktatu o funkcjonowaniu Unii Europejskiej do pomocy de minimis</w:t>
      </w:r>
    </w:p>
    <w:p w14:paraId="4728CE86" w14:textId="77777777" w:rsidR="009C44D9" w:rsidRDefault="00DB0F77">
      <w:pPr>
        <w:rPr>
          <w:b/>
          <w:sz w:val="28"/>
        </w:rPr>
      </w:pPr>
      <w:r>
        <w:rPr>
          <w:b/>
          <w:sz w:val="28"/>
        </w:rPr>
        <w:t>Pomoc publiczna – krajowa podstawa prawna</w:t>
      </w:r>
    </w:p>
    <w:p w14:paraId="4728CE87" w14:textId="77777777" w:rsidR="009C44D9" w:rsidRDefault="00DB0F77">
      <w:pPr>
        <w:rPr>
          <w:b/>
          <w:sz w:val="28"/>
        </w:rPr>
      </w:pPr>
      <w:r>
        <w:rPr>
          <w:sz w:val="28"/>
        </w:rPr>
        <w:t>Rozporządzenie Ministra Funduszy i Polityki R</w:t>
      </w:r>
      <w:r>
        <w:rPr>
          <w:sz w:val="28"/>
        </w:rPr>
        <w:t>egionalnej z dnia 20 grudnia 2022 r. w sprawie udzielania pomocy de minimis oraz pomocy publicznej w ramach programów finansowanych z Europejskiego Funduszu Społecznego Plus (EFS+) na lata 2021–2027 (Dz. U. z 2022 r. poz. 2782)</w:t>
      </w:r>
    </w:p>
    <w:p w14:paraId="4728CE88" w14:textId="77777777" w:rsidR="009C44D9" w:rsidRDefault="00DB0F77">
      <w:pPr>
        <w:rPr>
          <w:b/>
          <w:sz w:val="28"/>
        </w:rPr>
      </w:pPr>
      <w:r>
        <w:rPr>
          <w:b/>
          <w:sz w:val="28"/>
        </w:rPr>
        <w:t>Uproszczone metody rozliczan</w:t>
      </w:r>
      <w:r>
        <w:rPr>
          <w:b/>
          <w:sz w:val="28"/>
        </w:rPr>
        <w:t>ia</w:t>
      </w:r>
    </w:p>
    <w:p w14:paraId="4728CE89" w14:textId="77777777" w:rsidR="009C44D9" w:rsidRDefault="00DB0F77">
      <w:pPr>
        <w:rPr>
          <w:b/>
          <w:sz w:val="28"/>
        </w:rPr>
      </w:pPr>
      <w:r>
        <w:rPr>
          <w:sz w:val="28"/>
        </w:rPr>
        <w:t>do 25% stawka ryczałtowa na koszty pośrednie w oparciu o metodykę IZ (podstawa wyliczenia: koszty bezpośrednie) [art. 54(c) CPR], stawka jednostkowa w oparciu o metodykę IZ [art. 53(3)(a) CPR]</w:t>
      </w:r>
    </w:p>
    <w:p w14:paraId="4728CE8A" w14:textId="77777777" w:rsidR="009C44D9" w:rsidRDefault="00DB0F77">
      <w:pPr>
        <w:rPr>
          <w:b/>
          <w:sz w:val="28"/>
        </w:rPr>
      </w:pPr>
      <w:r>
        <w:rPr>
          <w:b/>
          <w:sz w:val="28"/>
        </w:rPr>
        <w:t>Forma wsparcia</w:t>
      </w:r>
    </w:p>
    <w:p w14:paraId="4728CE8B" w14:textId="77777777" w:rsidR="009C44D9" w:rsidRDefault="00DB0F77">
      <w:pPr>
        <w:rPr>
          <w:b/>
          <w:sz w:val="28"/>
        </w:rPr>
      </w:pPr>
      <w:r>
        <w:rPr>
          <w:sz w:val="28"/>
        </w:rPr>
        <w:t>Dotacja</w:t>
      </w:r>
    </w:p>
    <w:p w14:paraId="4728CE8C" w14:textId="77777777" w:rsidR="009C44D9" w:rsidRDefault="00DB0F77">
      <w:pPr>
        <w:rPr>
          <w:b/>
          <w:sz w:val="28"/>
        </w:rPr>
      </w:pPr>
      <w:r>
        <w:rPr>
          <w:b/>
          <w:sz w:val="28"/>
        </w:rPr>
        <w:t xml:space="preserve">Dopuszczalny </w:t>
      </w:r>
      <w:r>
        <w:rPr>
          <w:b/>
          <w:sz w:val="28"/>
        </w:rPr>
        <w:t>cross-financing (%)</w:t>
      </w:r>
    </w:p>
    <w:p w14:paraId="4728CE8D" w14:textId="77777777" w:rsidR="009C44D9" w:rsidRDefault="00DB0F77">
      <w:pPr>
        <w:rPr>
          <w:b/>
          <w:sz w:val="28"/>
        </w:rPr>
      </w:pPr>
      <w:r>
        <w:rPr>
          <w:sz w:val="28"/>
        </w:rPr>
        <w:t>15</w:t>
      </w:r>
    </w:p>
    <w:p w14:paraId="4728CE8E" w14:textId="77777777" w:rsidR="009C44D9" w:rsidRDefault="00DB0F77">
      <w:pPr>
        <w:rPr>
          <w:b/>
          <w:sz w:val="28"/>
        </w:rPr>
      </w:pPr>
      <w:r>
        <w:rPr>
          <w:b/>
          <w:sz w:val="28"/>
        </w:rPr>
        <w:t>Sposób wyboru projektów</w:t>
      </w:r>
    </w:p>
    <w:p w14:paraId="4728CE8F" w14:textId="77777777" w:rsidR="009C44D9" w:rsidRDefault="00DB0F77">
      <w:pPr>
        <w:rPr>
          <w:b/>
          <w:sz w:val="28"/>
        </w:rPr>
      </w:pPr>
      <w:r>
        <w:rPr>
          <w:sz w:val="28"/>
        </w:rPr>
        <w:t>Niekonkurencyjny</w:t>
      </w:r>
    </w:p>
    <w:p w14:paraId="4728CE90" w14:textId="77777777" w:rsidR="009C44D9" w:rsidRDefault="00DB0F77">
      <w:pPr>
        <w:rPr>
          <w:b/>
          <w:sz w:val="28"/>
        </w:rPr>
      </w:pPr>
      <w:r>
        <w:rPr>
          <w:b/>
          <w:sz w:val="28"/>
        </w:rPr>
        <w:t>Realizacja instrumentów terytorialnych</w:t>
      </w:r>
    </w:p>
    <w:p w14:paraId="4728CE91" w14:textId="77777777" w:rsidR="009C44D9" w:rsidRDefault="00DB0F77">
      <w:pPr>
        <w:rPr>
          <w:b/>
          <w:sz w:val="28"/>
        </w:rPr>
      </w:pPr>
      <w:r>
        <w:rPr>
          <w:sz w:val="28"/>
        </w:rPr>
        <w:t>Nie dotyczy</w:t>
      </w:r>
    </w:p>
    <w:p w14:paraId="4728CE92" w14:textId="77777777" w:rsidR="009C44D9" w:rsidRDefault="00DB0F77">
      <w:pPr>
        <w:rPr>
          <w:b/>
          <w:sz w:val="28"/>
        </w:rPr>
      </w:pPr>
      <w:r>
        <w:rPr>
          <w:b/>
          <w:sz w:val="28"/>
        </w:rPr>
        <w:t>Typ beneficjenta – ogólny</w:t>
      </w:r>
    </w:p>
    <w:p w14:paraId="4728CE93" w14:textId="77777777" w:rsidR="009C44D9" w:rsidRDefault="00DB0F77">
      <w:pPr>
        <w:rPr>
          <w:b/>
          <w:sz w:val="28"/>
        </w:rPr>
      </w:pPr>
      <w:r>
        <w:rPr>
          <w:sz w:val="28"/>
        </w:rPr>
        <w:t>Służby publiczne</w:t>
      </w:r>
    </w:p>
    <w:p w14:paraId="4728CE94" w14:textId="77777777" w:rsidR="009C44D9" w:rsidRDefault="00DB0F77">
      <w:pPr>
        <w:rPr>
          <w:b/>
          <w:sz w:val="28"/>
        </w:rPr>
      </w:pPr>
      <w:r>
        <w:rPr>
          <w:b/>
          <w:sz w:val="28"/>
        </w:rPr>
        <w:t>Grupa docelowa</w:t>
      </w:r>
    </w:p>
    <w:p w14:paraId="4728CE95" w14:textId="77777777" w:rsidR="009C44D9" w:rsidRDefault="00DB0F77">
      <w:pPr>
        <w:rPr>
          <w:b/>
          <w:sz w:val="28"/>
        </w:rPr>
      </w:pPr>
      <w:r>
        <w:rPr>
          <w:sz w:val="28"/>
        </w:rPr>
        <w:t>bezrobotni, osoby z niepełnosprawnościami lub o ograniczonej mobilności, osoby nale</w:t>
      </w:r>
      <w:r>
        <w:rPr>
          <w:sz w:val="28"/>
        </w:rPr>
        <w:t>żące do kategorii NEET, osoby bierne zawodowo</w:t>
      </w:r>
    </w:p>
    <w:p w14:paraId="4728CE96" w14:textId="77777777" w:rsidR="009C44D9" w:rsidRDefault="00DB0F77">
      <w:pPr>
        <w:rPr>
          <w:b/>
          <w:sz w:val="28"/>
        </w:rPr>
      </w:pPr>
      <w:r>
        <w:rPr>
          <w:b/>
          <w:sz w:val="28"/>
        </w:rPr>
        <w:lastRenderedPageBreak/>
        <w:t>Słowa kluczowe</w:t>
      </w:r>
    </w:p>
    <w:p w14:paraId="4728CE97" w14:textId="77777777" w:rsidR="009C44D9" w:rsidRDefault="00DB0F77">
      <w:pPr>
        <w:rPr>
          <w:b/>
          <w:sz w:val="28"/>
        </w:rPr>
      </w:pPr>
      <w:r>
        <w:rPr>
          <w:sz w:val="28"/>
        </w:rPr>
        <w:t>staże, integracja_społeczna, kompetencje_społeczne, kompetencje_zawodowe, szkolenie_zawodowe, doradztwo_zawodowe, kwalifikacje, aktywizacja_społeczna, aktywizacja_zawodowa</w:t>
      </w:r>
    </w:p>
    <w:p w14:paraId="4728CE98" w14:textId="77777777" w:rsidR="009C44D9" w:rsidRDefault="00DB0F77">
      <w:pPr>
        <w:rPr>
          <w:b/>
          <w:sz w:val="28"/>
        </w:rPr>
      </w:pPr>
      <w:r>
        <w:rPr>
          <w:b/>
          <w:sz w:val="28"/>
        </w:rPr>
        <w:t>Kryteria wyboru projekt</w:t>
      </w:r>
      <w:r>
        <w:rPr>
          <w:b/>
          <w:sz w:val="28"/>
        </w:rPr>
        <w:t>ów</w:t>
      </w:r>
    </w:p>
    <w:p w14:paraId="4728CE99" w14:textId="77777777" w:rsidR="009C44D9" w:rsidRDefault="00DB0F77">
      <w:pPr>
        <w:rPr>
          <w:b/>
          <w:sz w:val="28"/>
        </w:rPr>
      </w:pPr>
      <w:r>
        <w:rPr>
          <w:sz w:val="28"/>
        </w:rPr>
        <w:t>http://funduszeUE.lubelskie.pl</w:t>
      </w:r>
    </w:p>
    <w:p w14:paraId="4728CE9A" w14:textId="77777777" w:rsidR="009C44D9" w:rsidRDefault="00DB0F77">
      <w:pPr>
        <w:rPr>
          <w:b/>
          <w:sz w:val="28"/>
        </w:rPr>
      </w:pPr>
      <w:r>
        <w:rPr>
          <w:b/>
          <w:sz w:val="28"/>
        </w:rPr>
        <w:t>Wskaźniki produktu</w:t>
      </w:r>
    </w:p>
    <w:p w14:paraId="4728CE9B" w14:textId="77777777" w:rsidR="009C44D9" w:rsidRDefault="00DB0F77">
      <w:pPr>
        <w:rPr>
          <w:b/>
          <w:sz w:val="28"/>
        </w:rPr>
      </w:pPr>
      <w:r>
        <w:rPr>
          <w:sz w:val="28"/>
        </w:rPr>
        <w:t>WLWK-PL0CO02 - Liczba obiektów dostosowanych do potrzeb osób z niepełnosprawnościami</w:t>
      </w:r>
    </w:p>
    <w:p w14:paraId="4728CE9C" w14:textId="77777777" w:rsidR="009C44D9" w:rsidRDefault="00DB0F77">
      <w:pPr>
        <w:rPr>
          <w:b/>
          <w:sz w:val="28"/>
        </w:rPr>
      </w:pPr>
      <w:r>
        <w:rPr>
          <w:sz w:val="28"/>
        </w:rPr>
        <w:t>WLWK-EECO02 - Liczba osób bezrobotnych, w tym długotrwale bezrobotnych, objętych wsparciem w programie</w:t>
      </w:r>
    </w:p>
    <w:p w14:paraId="4728CE9D" w14:textId="77777777" w:rsidR="009C44D9" w:rsidRDefault="00DB0F77">
      <w:pPr>
        <w:rPr>
          <w:b/>
          <w:sz w:val="28"/>
        </w:rPr>
      </w:pPr>
      <w:r>
        <w:rPr>
          <w:sz w:val="28"/>
        </w:rPr>
        <w:t>WLWK-EECO04 - L</w:t>
      </w:r>
      <w:r>
        <w:rPr>
          <w:sz w:val="28"/>
        </w:rPr>
        <w:t>iczba osób biernych zawodowo objętych wsparciem w programie</w:t>
      </w:r>
    </w:p>
    <w:p w14:paraId="4728CE9E" w14:textId="77777777" w:rsidR="009C44D9" w:rsidRDefault="00DB0F77">
      <w:pPr>
        <w:rPr>
          <w:b/>
          <w:sz w:val="28"/>
        </w:rPr>
      </w:pPr>
      <w:r>
        <w:rPr>
          <w:sz w:val="28"/>
        </w:rPr>
        <w:t>WLWK-EECO03 - Liczba osób długotrwale bezrobotnych objętych wsparciem w programie</w:t>
      </w:r>
    </w:p>
    <w:p w14:paraId="4728CE9F" w14:textId="77777777" w:rsidR="009C44D9" w:rsidRDefault="00DB0F77">
      <w:pPr>
        <w:rPr>
          <w:b/>
          <w:sz w:val="28"/>
        </w:rPr>
      </w:pPr>
      <w:r>
        <w:rPr>
          <w:sz w:val="28"/>
        </w:rPr>
        <w:t>WLWK-EECO15 - Liczba osób należących do mniejszości, w tym społeczności marginalizowanych takich jak Romowie, obję</w:t>
      </w:r>
      <w:r>
        <w:rPr>
          <w:sz w:val="28"/>
        </w:rPr>
        <w:t>tych wsparciem w programie</w:t>
      </w:r>
    </w:p>
    <w:p w14:paraId="4728CEA0" w14:textId="77777777" w:rsidR="009C44D9" w:rsidRDefault="00DB0F77">
      <w:pPr>
        <w:rPr>
          <w:b/>
          <w:sz w:val="28"/>
        </w:rPr>
      </w:pPr>
      <w:r>
        <w:rPr>
          <w:sz w:val="28"/>
        </w:rPr>
        <w:t>WLWK-EECO14 - Liczba osób obcego pochodzenia objętych wsparciem w programie</w:t>
      </w:r>
    </w:p>
    <w:p w14:paraId="4728CEA1" w14:textId="77777777" w:rsidR="009C44D9" w:rsidRDefault="00DB0F77">
      <w:pPr>
        <w:rPr>
          <w:b/>
          <w:sz w:val="28"/>
        </w:rPr>
      </w:pPr>
      <w:r>
        <w:rPr>
          <w:sz w:val="28"/>
        </w:rPr>
        <w:t>WLWK-EECO16 - Liczba osób w kryzysie bezdomności lub dotkniętych wykluczeniem z dostępu do mieszkań, objętych wsparciem w programie</w:t>
      </w:r>
    </w:p>
    <w:p w14:paraId="4728CEA2" w14:textId="77777777" w:rsidR="009C44D9" w:rsidRDefault="00DB0F77">
      <w:pPr>
        <w:rPr>
          <w:b/>
          <w:sz w:val="28"/>
        </w:rPr>
      </w:pPr>
      <w:r>
        <w:rPr>
          <w:sz w:val="28"/>
        </w:rPr>
        <w:t xml:space="preserve">WLWK-EECO07 - Liczba </w:t>
      </w:r>
      <w:r>
        <w:rPr>
          <w:sz w:val="28"/>
        </w:rPr>
        <w:t>osób w wieku 18-29 lat objętych wsparciem w programie</w:t>
      </w:r>
    </w:p>
    <w:p w14:paraId="4728CEA3" w14:textId="77777777" w:rsidR="009C44D9" w:rsidRDefault="00DB0F77">
      <w:pPr>
        <w:rPr>
          <w:b/>
          <w:sz w:val="28"/>
        </w:rPr>
      </w:pPr>
      <w:r>
        <w:rPr>
          <w:sz w:val="28"/>
        </w:rPr>
        <w:t>WLWK-EECO13 - Liczba osób z krajów trzecich objętych wsparciem w programie</w:t>
      </w:r>
    </w:p>
    <w:p w14:paraId="4728CEA4" w14:textId="77777777" w:rsidR="009C44D9" w:rsidRDefault="00DB0F77">
      <w:pPr>
        <w:rPr>
          <w:b/>
          <w:sz w:val="28"/>
        </w:rPr>
      </w:pPr>
      <w:r>
        <w:rPr>
          <w:sz w:val="28"/>
        </w:rPr>
        <w:t>WLWK-EECO12 - Liczba osób z niepełnosprawnościami objętych wsparciem w programie</w:t>
      </w:r>
    </w:p>
    <w:p w14:paraId="4728CEA5" w14:textId="77777777" w:rsidR="009C44D9" w:rsidRDefault="00DB0F77">
      <w:pPr>
        <w:rPr>
          <w:b/>
          <w:sz w:val="28"/>
        </w:rPr>
      </w:pPr>
      <w:r>
        <w:rPr>
          <w:sz w:val="28"/>
        </w:rPr>
        <w:lastRenderedPageBreak/>
        <w:t>WLWK-PL0CO01 - Liczba projektów, w których sfi</w:t>
      </w:r>
      <w:r>
        <w:rPr>
          <w:sz w:val="28"/>
        </w:rPr>
        <w:t>nansowano koszty racjonalnych usprawnień dla osób z niepełnosprawnościami</w:t>
      </w:r>
    </w:p>
    <w:p w14:paraId="4728CEA6" w14:textId="77777777" w:rsidR="009C44D9" w:rsidRDefault="00DB0F77">
      <w:pPr>
        <w:rPr>
          <w:b/>
          <w:sz w:val="28"/>
        </w:rPr>
      </w:pPr>
      <w:r>
        <w:rPr>
          <w:sz w:val="28"/>
        </w:rPr>
        <w:t>PROG-FELCO04 - Liczba osób, którym udzielono ochrony czasowej w związku z wojną w Ukrainie, objętych wsparciem w programie</w:t>
      </w:r>
    </w:p>
    <w:p w14:paraId="4728CEA7" w14:textId="77777777" w:rsidR="009C44D9" w:rsidRDefault="00DB0F77">
      <w:pPr>
        <w:rPr>
          <w:b/>
          <w:sz w:val="28"/>
        </w:rPr>
      </w:pPr>
      <w:r>
        <w:rPr>
          <w:sz w:val="28"/>
        </w:rPr>
        <w:t>PROG-FELCO24 - Wartość wydatków kwalifikowalnych przeznaczo</w:t>
      </w:r>
      <w:r>
        <w:rPr>
          <w:sz w:val="28"/>
        </w:rPr>
        <w:t>nych na realizację gwarancji dla młodzieży</w:t>
      </w:r>
    </w:p>
    <w:p w14:paraId="4728CEA8" w14:textId="77777777" w:rsidR="009C44D9" w:rsidRDefault="00DB0F77">
      <w:pPr>
        <w:rPr>
          <w:b/>
          <w:sz w:val="28"/>
        </w:rPr>
      </w:pPr>
      <w:r>
        <w:rPr>
          <w:b/>
          <w:sz w:val="28"/>
        </w:rPr>
        <w:t>Wskaźniki rezultatu</w:t>
      </w:r>
    </w:p>
    <w:p w14:paraId="4728CEA9" w14:textId="77777777" w:rsidR="009C44D9" w:rsidRDefault="00DB0F77">
      <w:pPr>
        <w:rPr>
          <w:b/>
          <w:sz w:val="28"/>
        </w:rPr>
      </w:pPr>
      <w:r>
        <w:rPr>
          <w:sz w:val="28"/>
        </w:rPr>
        <w:t>WLWK-EECR02 - Liczba osób, które podjęły kształcenie lub szkolenie po opuszczeniu programu</w:t>
      </w:r>
    </w:p>
    <w:p w14:paraId="4728CEAA" w14:textId="77777777" w:rsidR="009C44D9" w:rsidRDefault="00DB0F77">
      <w:pPr>
        <w:rPr>
          <w:b/>
          <w:sz w:val="28"/>
        </w:rPr>
      </w:pPr>
      <w:r>
        <w:rPr>
          <w:sz w:val="28"/>
        </w:rPr>
        <w:t>WLWK-EECR03 - Liczba osób, które uzyskały kwalifikacje po opuszczeniu programu</w:t>
      </w:r>
    </w:p>
    <w:p w14:paraId="4728CEAB" w14:textId="77777777" w:rsidR="009C44D9" w:rsidRDefault="00DB0F77">
      <w:pPr>
        <w:rPr>
          <w:b/>
          <w:sz w:val="28"/>
        </w:rPr>
      </w:pPr>
      <w:r>
        <w:rPr>
          <w:sz w:val="28"/>
        </w:rPr>
        <w:t xml:space="preserve">WLWK-EECR01 - </w:t>
      </w:r>
      <w:r>
        <w:rPr>
          <w:sz w:val="28"/>
        </w:rPr>
        <w:t>Liczba osób poszukujących pracy po opuszczeniu programu</w:t>
      </w:r>
    </w:p>
    <w:p w14:paraId="4728CEAC" w14:textId="77777777" w:rsidR="009C44D9" w:rsidRDefault="00DB0F77">
      <w:pPr>
        <w:rPr>
          <w:b/>
          <w:sz w:val="28"/>
        </w:rPr>
      </w:pPr>
      <w:r>
        <w:rPr>
          <w:sz w:val="28"/>
        </w:rPr>
        <w:t>WLWK-EECR04 - Liczba osób pracujących, łącznie z prowadzącymi działalność na własny rachunek, po opuszczeniu programu</w:t>
      </w:r>
    </w:p>
    <w:p w14:paraId="4728CEAD" w14:textId="77777777" w:rsidR="009C44D9" w:rsidRDefault="009C44D9">
      <w:pPr>
        <w:rPr>
          <w:b/>
          <w:sz w:val="28"/>
        </w:rPr>
      </w:pPr>
    </w:p>
    <w:p w14:paraId="4728CEAE" w14:textId="77777777" w:rsidR="009C44D9" w:rsidRDefault="00DB0F77">
      <w:pPr>
        <w:pStyle w:val="Nagwek2"/>
        <w:rPr>
          <w:rFonts w:ascii="Calibri" w:hAnsi="Calibri" w:cs="Calibri"/>
          <w:i w:val="0"/>
          <w:sz w:val="32"/>
        </w:rPr>
      </w:pPr>
      <w:bookmarkStart w:id="79" w:name="_Toc129693508"/>
      <w:r>
        <w:rPr>
          <w:rFonts w:ascii="Calibri" w:hAnsi="Calibri" w:cs="Calibri"/>
          <w:i w:val="0"/>
          <w:sz w:val="32"/>
        </w:rPr>
        <w:t>Priorytet FELU.10 Lepsza edukacja</w:t>
      </w:r>
      <w:bookmarkEnd w:id="79"/>
    </w:p>
    <w:p w14:paraId="4728CEAF" w14:textId="77777777" w:rsidR="009C44D9" w:rsidRDefault="009C44D9">
      <w:pPr>
        <w:rPr>
          <w:rFonts w:ascii="Calibri" w:hAnsi="Calibri"/>
          <w:sz w:val="32"/>
        </w:rPr>
      </w:pPr>
    </w:p>
    <w:p w14:paraId="4728CEB0" w14:textId="77777777" w:rsidR="009C44D9" w:rsidRDefault="00DB0F77">
      <w:pPr>
        <w:rPr>
          <w:b/>
          <w:sz w:val="28"/>
        </w:rPr>
      </w:pPr>
      <w:r>
        <w:rPr>
          <w:b/>
          <w:sz w:val="28"/>
        </w:rPr>
        <w:t>Instytucja Zarządzająca</w:t>
      </w:r>
    </w:p>
    <w:p w14:paraId="4728CEB1" w14:textId="77777777" w:rsidR="009C44D9" w:rsidRDefault="00DB0F77">
      <w:pPr>
        <w:rPr>
          <w:b/>
          <w:sz w:val="28"/>
        </w:rPr>
      </w:pPr>
      <w:r>
        <w:rPr>
          <w:sz w:val="28"/>
        </w:rPr>
        <w:t xml:space="preserve">Urząd </w:t>
      </w:r>
      <w:r>
        <w:rPr>
          <w:sz w:val="28"/>
        </w:rPr>
        <w:t>Marszałkowski Województwa Lubelskiego</w:t>
      </w:r>
    </w:p>
    <w:p w14:paraId="4728CEB2" w14:textId="77777777" w:rsidR="009C44D9" w:rsidRDefault="00DB0F77">
      <w:pPr>
        <w:rPr>
          <w:b/>
          <w:sz w:val="28"/>
        </w:rPr>
      </w:pPr>
      <w:r>
        <w:rPr>
          <w:b/>
          <w:sz w:val="28"/>
        </w:rPr>
        <w:t>Fundusz</w:t>
      </w:r>
    </w:p>
    <w:p w14:paraId="4728CEB3" w14:textId="77777777" w:rsidR="009C44D9" w:rsidRDefault="00DB0F77">
      <w:pPr>
        <w:rPr>
          <w:b/>
          <w:sz w:val="28"/>
        </w:rPr>
      </w:pPr>
      <w:r>
        <w:rPr>
          <w:sz w:val="28"/>
        </w:rPr>
        <w:t>Europejski Fundusz Społeczny +</w:t>
      </w:r>
    </w:p>
    <w:p w14:paraId="4728CEB4" w14:textId="77777777" w:rsidR="009C44D9" w:rsidRDefault="00DB0F77">
      <w:pPr>
        <w:rPr>
          <w:b/>
          <w:sz w:val="28"/>
        </w:rPr>
      </w:pPr>
      <w:r>
        <w:rPr>
          <w:b/>
          <w:sz w:val="28"/>
        </w:rPr>
        <w:t>Cel Polityki</w:t>
      </w:r>
    </w:p>
    <w:p w14:paraId="4728CEB5" w14:textId="77777777" w:rsidR="009C44D9" w:rsidRDefault="00DB0F77">
      <w:pPr>
        <w:rPr>
          <w:b/>
          <w:sz w:val="28"/>
        </w:rPr>
      </w:pPr>
      <w:r>
        <w:rPr>
          <w:sz w:val="28"/>
        </w:rPr>
        <w:t>CP4 - Europa o silniejszym wymiarze społecznym, bardziej sprzyjająca włączeniu społecznemu i wdrażająca Europejski filar praw socjalnych</w:t>
      </w:r>
    </w:p>
    <w:p w14:paraId="4728CEB6" w14:textId="77777777" w:rsidR="009C44D9" w:rsidRDefault="00DB0F77">
      <w:pPr>
        <w:rPr>
          <w:b/>
          <w:sz w:val="28"/>
        </w:rPr>
      </w:pPr>
      <w:r>
        <w:rPr>
          <w:b/>
          <w:sz w:val="28"/>
        </w:rPr>
        <w:t>Miejsce realizacji</w:t>
      </w:r>
    </w:p>
    <w:p w14:paraId="4728CEB7" w14:textId="77777777" w:rsidR="009C44D9" w:rsidRDefault="00DB0F77">
      <w:pPr>
        <w:rPr>
          <w:b/>
          <w:sz w:val="28"/>
        </w:rPr>
      </w:pPr>
      <w:r>
        <w:rPr>
          <w:sz w:val="28"/>
        </w:rPr>
        <w:lastRenderedPageBreak/>
        <w:t>LUBELSKIE</w:t>
      </w:r>
    </w:p>
    <w:p w14:paraId="4728CEB8" w14:textId="77777777" w:rsidR="009C44D9" w:rsidRDefault="00DB0F77">
      <w:pPr>
        <w:rPr>
          <w:b/>
          <w:sz w:val="28"/>
        </w:rPr>
      </w:pPr>
      <w:r>
        <w:rPr>
          <w:b/>
          <w:sz w:val="28"/>
        </w:rPr>
        <w:t>Wysokość alokacji ogółem (EUR)</w:t>
      </w:r>
    </w:p>
    <w:p w14:paraId="4728CEB9" w14:textId="77777777" w:rsidR="009C44D9" w:rsidRDefault="00DB0F77">
      <w:pPr>
        <w:rPr>
          <w:b/>
          <w:sz w:val="28"/>
        </w:rPr>
      </w:pPr>
      <w:r>
        <w:rPr>
          <w:sz w:val="28"/>
        </w:rPr>
        <w:t>218 000 000,00</w:t>
      </w:r>
    </w:p>
    <w:p w14:paraId="4728CEBA" w14:textId="77777777" w:rsidR="009C44D9" w:rsidRDefault="00DB0F77">
      <w:pPr>
        <w:rPr>
          <w:b/>
          <w:sz w:val="28"/>
        </w:rPr>
      </w:pPr>
      <w:r>
        <w:rPr>
          <w:b/>
          <w:sz w:val="28"/>
        </w:rPr>
        <w:t>Wysokość alokacji UE (EUR)</w:t>
      </w:r>
    </w:p>
    <w:p w14:paraId="4728CEBB" w14:textId="77777777" w:rsidR="009C44D9" w:rsidRDefault="00DB0F77">
      <w:pPr>
        <w:rPr>
          <w:b/>
          <w:sz w:val="28"/>
        </w:rPr>
      </w:pPr>
      <w:r>
        <w:rPr>
          <w:sz w:val="28"/>
        </w:rPr>
        <w:t>185 300 000,00</w:t>
      </w:r>
    </w:p>
    <w:p w14:paraId="4728CEBC" w14:textId="77777777" w:rsidR="009C44D9" w:rsidRDefault="009C44D9">
      <w:pPr>
        <w:rPr>
          <w:b/>
          <w:sz w:val="28"/>
        </w:rPr>
      </w:pPr>
    </w:p>
    <w:p w14:paraId="4728CEBD" w14:textId="77777777" w:rsidR="009C44D9" w:rsidRDefault="00DB0F77">
      <w:pPr>
        <w:pStyle w:val="Nagwek3"/>
        <w:rPr>
          <w:rFonts w:ascii="Calibri" w:hAnsi="Calibri" w:cs="Calibri"/>
          <w:sz w:val="32"/>
        </w:rPr>
      </w:pPr>
      <w:bookmarkStart w:id="80" w:name="_Toc129693509"/>
      <w:r>
        <w:rPr>
          <w:rFonts w:ascii="Calibri" w:hAnsi="Calibri" w:cs="Calibri"/>
          <w:sz w:val="32"/>
        </w:rPr>
        <w:t>Działanie FELU.10.01 Skuteczna edukacja</w:t>
      </w:r>
      <w:bookmarkEnd w:id="80"/>
    </w:p>
    <w:p w14:paraId="4728CEBE" w14:textId="77777777" w:rsidR="009C44D9" w:rsidRDefault="009C44D9">
      <w:pPr>
        <w:rPr>
          <w:rFonts w:ascii="Calibri" w:hAnsi="Calibri"/>
          <w:sz w:val="32"/>
        </w:rPr>
      </w:pPr>
    </w:p>
    <w:p w14:paraId="4728CEBF" w14:textId="77777777" w:rsidR="009C44D9" w:rsidRDefault="00DB0F77">
      <w:pPr>
        <w:rPr>
          <w:b/>
          <w:sz w:val="28"/>
        </w:rPr>
      </w:pPr>
      <w:r>
        <w:rPr>
          <w:b/>
          <w:sz w:val="28"/>
        </w:rPr>
        <w:t>Cel szczegółowy</w:t>
      </w:r>
    </w:p>
    <w:p w14:paraId="4728CEC0" w14:textId="77777777" w:rsidR="009C44D9" w:rsidRDefault="00DB0F77">
      <w:pPr>
        <w:rPr>
          <w:b/>
          <w:sz w:val="28"/>
        </w:rPr>
      </w:pPr>
      <w:r>
        <w:rPr>
          <w:sz w:val="28"/>
        </w:rPr>
        <w:t>EFS+.CP4.E - Poprawa jakości, poziomu włączenia społecznego i skuteczności systemów kształcenia i szkolenia or</w:t>
      </w:r>
      <w:r>
        <w:rPr>
          <w:sz w:val="28"/>
        </w:rPr>
        <w:t>az ich powiązania z rynkiem pracy – w tym przez walidację uczenia się pozaformalnego i nieformalnego, w celu wspierania nabywania kompetencji kluczowych, w tym umiejętności w zakresie przedsiębiorczości i kompetencji cyfrowych, oraz przez wspieranie wprowa</w:t>
      </w:r>
      <w:r>
        <w:rPr>
          <w:sz w:val="28"/>
        </w:rPr>
        <w:t>dzania dualnych systemów szkolenia i przygotowania zawodowego</w:t>
      </w:r>
    </w:p>
    <w:p w14:paraId="4728CEC1" w14:textId="77777777" w:rsidR="009C44D9" w:rsidRDefault="00DB0F77">
      <w:pPr>
        <w:rPr>
          <w:b/>
          <w:sz w:val="28"/>
        </w:rPr>
      </w:pPr>
      <w:r>
        <w:rPr>
          <w:b/>
          <w:sz w:val="28"/>
        </w:rPr>
        <w:t>Wysokość alokacji ogółem (EUR)</w:t>
      </w:r>
    </w:p>
    <w:p w14:paraId="4728CEC2" w14:textId="77777777" w:rsidR="009C44D9" w:rsidRDefault="00DB0F77">
      <w:pPr>
        <w:rPr>
          <w:b/>
          <w:sz w:val="28"/>
        </w:rPr>
      </w:pPr>
      <w:r>
        <w:rPr>
          <w:sz w:val="28"/>
        </w:rPr>
        <w:t>40 000 000,00</w:t>
      </w:r>
    </w:p>
    <w:p w14:paraId="4728CEC3" w14:textId="77777777" w:rsidR="009C44D9" w:rsidRDefault="00DB0F77">
      <w:pPr>
        <w:rPr>
          <w:b/>
          <w:sz w:val="28"/>
        </w:rPr>
      </w:pPr>
      <w:r>
        <w:rPr>
          <w:b/>
          <w:sz w:val="28"/>
        </w:rPr>
        <w:t>Wysokość alokacji UE (EUR)</w:t>
      </w:r>
    </w:p>
    <w:p w14:paraId="4728CEC4" w14:textId="77777777" w:rsidR="009C44D9" w:rsidRDefault="00DB0F77">
      <w:pPr>
        <w:rPr>
          <w:b/>
          <w:sz w:val="28"/>
        </w:rPr>
      </w:pPr>
      <w:r>
        <w:rPr>
          <w:sz w:val="28"/>
        </w:rPr>
        <w:t>34 000 000,00</w:t>
      </w:r>
    </w:p>
    <w:p w14:paraId="4728CEC5" w14:textId="77777777" w:rsidR="009C44D9" w:rsidRDefault="00DB0F77">
      <w:pPr>
        <w:rPr>
          <w:b/>
          <w:sz w:val="28"/>
        </w:rPr>
      </w:pPr>
      <w:r>
        <w:rPr>
          <w:b/>
          <w:sz w:val="28"/>
        </w:rPr>
        <w:t>Zakres interwencji</w:t>
      </w:r>
    </w:p>
    <w:p w14:paraId="4728CEC6" w14:textId="77777777" w:rsidR="009C44D9" w:rsidRDefault="00DB0F77">
      <w:pPr>
        <w:rPr>
          <w:b/>
          <w:sz w:val="28"/>
        </w:rPr>
      </w:pPr>
      <w:r>
        <w:rPr>
          <w:sz w:val="28"/>
        </w:rPr>
        <w:t xml:space="preserve">151 - Wsparcie na rzecz kształcenia dorosłych (z wyłączeniem </w:t>
      </w:r>
      <w:r>
        <w:rPr>
          <w:sz w:val="28"/>
        </w:rPr>
        <w:t>infrastruktury), 149 - Wsparcie na rzecz szkolnictwa podstawowego i średniego (z wyłączeniem infrastruktury)</w:t>
      </w:r>
    </w:p>
    <w:p w14:paraId="4728CEC7" w14:textId="77777777" w:rsidR="009C44D9" w:rsidRDefault="00DB0F77">
      <w:pPr>
        <w:rPr>
          <w:b/>
          <w:sz w:val="28"/>
        </w:rPr>
      </w:pPr>
      <w:r>
        <w:rPr>
          <w:b/>
          <w:sz w:val="28"/>
        </w:rPr>
        <w:t>Opis działania</w:t>
      </w:r>
    </w:p>
    <w:p w14:paraId="4728CEC8" w14:textId="77777777" w:rsidR="009C44D9" w:rsidRDefault="00DB0F77">
      <w:pPr>
        <w:rPr>
          <w:b/>
          <w:sz w:val="28"/>
        </w:rPr>
      </w:pPr>
      <w:r>
        <w:rPr>
          <w:sz w:val="28"/>
        </w:rPr>
        <w:lastRenderedPageBreak/>
        <w:t>Typy projektów:</w:t>
      </w:r>
    </w:p>
    <w:p w14:paraId="4728CEC9" w14:textId="77777777" w:rsidR="009C44D9" w:rsidRDefault="00DB0F77">
      <w:pPr>
        <w:rPr>
          <w:b/>
          <w:sz w:val="28"/>
        </w:rPr>
      </w:pPr>
      <w:r>
        <w:rPr>
          <w:sz w:val="28"/>
        </w:rPr>
        <w:t>1.</w:t>
      </w:r>
      <w:r>
        <w:rPr>
          <w:sz w:val="28"/>
        </w:rPr>
        <w:tab/>
        <w:t>Programy systemowego wsparcia doradztwa zawodowego lub edukacyjno-zawodowego, w tym m.in. podnoszenie kompetencji</w:t>
      </w:r>
      <w:r>
        <w:rPr>
          <w:sz w:val="28"/>
        </w:rPr>
        <w:t xml:space="preserve"> doradców zawodowych i edukacyjnych oraz ich dostępność dla uczniów, wsparcie budowania i rozwoju sieci współpracy doradców zawodowych.</w:t>
      </w:r>
    </w:p>
    <w:p w14:paraId="4728CECA" w14:textId="77777777" w:rsidR="009C44D9" w:rsidRDefault="00DB0F77">
      <w:pPr>
        <w:rPr>
          <w:b/>
          <w:sz w:val="28"/>
        </w:rPr>
      </w:pPr>
      <w:r>
        <w:rPr>
          <w:sz w:val="28"/>
        </w:rPr>
        <w:t>2.</w:t>
      </w:r>
      <w:r>
        <w:rPr>
          <w:sz w:val="28"/>
        </w:rPr>
        <w:tab/>
        <w:t>Program systemowego wsparcia efektywności nauczania języka angielskiego w regionie: dodatkowe zajęcia z języka angiel</w:t>
      </w:r>
      <w:r>
        <w:rPr>
          <w:sz w:val="28"/>
        </w:rPr>
        <w:t>skiego dla uczniów szkół osiągających wyniki egzaminów z języka angielskiego, niższe niż średnia wojewódzka.</w:t>
      </w:r>
    </w:p>
    <w:p w14:paraId="4728CECB" w14:textId="77777777" w:rsidR="009C44D9" w:rsidRDefault="00DB0F77">
      <w:pPr>
        <w:rPr>
          <w:b/>
          <w:sz w:val="28"/>
        </w:rPr>
      </w:pPr>
      <w:r>
        <w:rPr>
          <w:sz w:val="28"/>
        </w:rPr>
        <w:t>3.</w:t>
      </w:r>
      <w:r>
        <w:rPr>
          <w:sz w:val="28"/>
        </w:rPr>
        <w:tab/>
        <w:t>Promocja i upowszechnienie informacji w zakresie kształcenia w regionie, w tym kształcenia zawodowego, m.in. poprzez targi edukacyjne, spotkania</w:t>
      </w:r>
      <w:r>
        <w:rPr>
          <w:sz w:val="28"/>
        </w:rPr>
        <w:t xml:space="preserve"> zawodoznawcze / wizyty studyjne w liceach, technikach, szkołach prowadzących kształcenie zawodowe, na uczelniach i u pracodawców.</w:t>
      </w:r>
    </w:p>
    <w:p w14:paraId="4728CECC" w14:textId="77777777" w:rsidR="009C44D9" w:rsidRDefault="00DB0F77">
      <w:pPr>
        <w:rPr>
          <w:b/>
          <w:sz w:val="28"/>
        </w:rPr>
      </w:pPr>
      <w:r>
        <w:rPr>
          <w:sz w:val="28"/>
        </w:rPr>
        <w:t>4.</w:t>
      </w:r>
      <w:r>
        <w:rPr>
          <w:sz w:val="28"/>
        </w:rPr>
        <w:tab/>
        <w:t>Działania na rzecz upowszechnienia idei uczenia się przez całe życie.</w:t>
      </w:r>
    </w:p>
    <w:p w14:paraId="4728CECD" w14:textId="77777777" w:rsidR="009C44D9" w:rsidRDefault="00DB0F77">
      <w:pPr>
        <w:rPr>
          <w:b/>
          <w:sz w:val="28"/>
        </w:rPr>
      </w:pPr>
      <w:r>
        <w:rPr>
          <w:sz w:val="28"/>
        </w:rPr>
        <w:t>Kluczowe warunki realizacji projektów:</w:t>
      </w:r>
    </w:p>
    <w:p w14:paraId="4728CECE" w14:textId="77777777" w:rsidR="009C44D9" w:rsidRDefault="00DB0F77">
      <w:pPr>
        <w:rPr>
          <w:b/>
          <w:sz w:val="28"/>
        </w:rPr>
      </w:pPr>
      <w:r>
        <w:rPr>
          <w:sz w:val="28"/>
        </w:rPr>
        <w:t>Każdorazowo d</w:t>
      </w:r>
      <w:r>
        <w:rPr>
          <w:sz w:val="28"/>
        </w:rPr>
        <w:t>o ogłoszonego naboru projektów Instytucja Organizująca Nabór określi szczegółowe zasady realizacji wsparcia w zakresie poszczególnych typów projektów.</w:t>
      </w:r>
    </w:p>
    <w:p w14:paraId="4728CECF" w14:textId="77777777" w:rsidR="009C44D9" w:rsidRDefault="00DB0F77">
      <w:pPr>
        <w:rPr>
          <w:b/>
          <w:sz w:val="28"/>
        </w:rPr>
      </w:pPr>
      <w:r>
        <w:rPr>
          <w:sz w:val="28"/>
        </w:rPr>
        <w:t>1.</w:t>
      </w:r>
      <w:r>
        <w:rPr>
          <w:sz w:val="28"/>
        </w:rPr>
        <w:tab/>
        <w:t>Projekty realizowane będą zgodnie z:</w:t>
      </w:r>
    </w:p>
    <w:p w14:paraId="4728CED0" w14:textId="77777777" w:rsidR="009C44D9" w:rsidRDefault="00DB0F77">
      <w:pPr>
        <w:rPr>
          <w:b/>
          <w:sz w:val="28"/>
        </w:rPr>
      </w:pPr>
      <w:r>
        <w:rPr>
          <w:sz w:val="28"/>
        </w:rPr>
        <w:t>a)</w:t>
      </w:r>
      <w:r>
        <w:rPr>
          <w:sz w:val="28"/>
        </w:rPr>
        <w:tab/>
        <w:t>Wytycznymi dot. kwalifikowalności wydatków na lata 2021-2027,</w:t>
      </w:r>
    </w:p>
    <w:p w14:paraId="4728CED1" w14:textId="77777777" w:rsidR="009C44D9" w:rsidRDefault="00DB0F77">
      <w:pPr>
        <w:rPr>
          <w:b/>
          <w:sz w:val="28"/>
        </w:rPr>
      </w:pPr>
      <w:r>
        <w:rPr>
          <w:sz w:val="28"/>
        </w:rPr>
        <w:t>b)</w:t>
      </w:r>
      <w:r>
        <w:rPr>
          <w:sz w:val="28"/>
        </w:rPr>
        <w:tab/>
        <w:t>Wytycznymi dot. realizacji zasad równościowych w ramach funduszy unijnych na lata 2021-2027,</w:t>
      </w:r>
    </w:p>
    <w:p w14:paraId="4728CED2" w14:textId="77777777" w:rsidR="009C44D9" w:rsidRDefault="00DB0F77">
      <w:pPr>
        <w:rPr>
          <w:b/>
          <w:sz w:val="28"/>
        </w:rPr>
      </w:pPr>
      <w:r>
        <w:rPr>
          <w:sz w:val="28"/>
        </w:rPr>
        <w:t>c)</w:t>
      </w:r>
      <w:r>
        <w:rPr>
          <w:sz w:val="28"/>
        </w:rPr>
        <w:tab/>
        <w:t>Wytycznymi dot. monitorowania postępu rzeczowego realizacji programów na lata 2021-2027.</w:t>
      </w:r>
    </w:p>
    <w:p w14:paraId="4728CED3" w14:textId="77777777" w:rsidR="009C44D9" w:rsidRDefault="00DB0F77">
      <w:pPr>
        <w:rPr>
          <w:b/>
          <w:sz w:val="28"/>
        </w:rPr>
      </w:pPr>
      <w:r>
        <w:rPr>
          <w:sz w:val="28"/>
        </w:rPr>
        <w:t>2.</w:t>
      </w:r>
      <w:r>
        <w:rPr>
          <w:sz w:val="28"/>
        </w:rPr>
        <w:tab/>
        <w:t>Beneficjent w okresie realizacji projektu prowadzi biuro projektu</w:t>
      </w:r>
      <w:r>
        <w:rPr>
          <w:sz w:val="28"/>
        </w:rPr>
        <w:t xml:space="preserve"> (lub posiada siedzibę, filię, delegaturę, oddział czy inną prawnie dozwoloną formę organizacyjną działalności podmiotu) na terenie województwa lubelskiego z możliwością udostępnienia pełnej dokumentacji wdrażanego projektu oraz </w:t>
      </w:r>
      <w:r>
        <w:rPr>
          <w:sz w:val="28"/>
        </w:rPr>
        <w:lastRenderedPageBreak/>
        <w:t>zapewniające uczestnikom pr</w:t>
      </w:r>
      <w:r>
        <w:rPr>
          <w:sz w:val="28"/>
        </w:rPr>
        <w:t>ojektu możliwość osobistego kontaktu z kadrą projektu.</w:t>
      </w:r>
    </w:p>
    <w:p w14:paraId="4728CED4" w14:textId="77777777" w:rsidR="009C44D9" w:rsidRDefault="00DB0F77">
      <w:pPr>
        <w:rPr>
          <w:b/>
          <w:sz w:val="28"/>
        </w:rPr>
      </w:pPr>
      <w:r>
        <w:rPr>
          <w:sz w:val="28"/>
        </w:rPr>
        <w:t>3.</w:t>
      </w:r>
      <w:r>
        <w:rPr>
          <w:sz w:val="28"/>
        </w:rPr>
        <w:tab/>
        <w:t xml:space="preserve">Wdrożenie systemowych rozwiązań, w tym podnoszenie kompetencji doradców zawodowych i edukacyjnych do pracy z dziećmi, których rodzice są migrantami lub z uczniami, którzy powracają z zagranicy oraz </w:t>
      </w:r>
      <w:r>
        <w:rPr>
          <w:sz w:val="28"/>
        </w:rPr>
        <w:t>zwiększanie ich dostępności dla tych uczniów (typ 1).</w:t>
      </w:r>
    </w:p>
    <w:p w14:paraId="4728CED5" w14:textId="77777777" w:rsidR="009C44D9" w:rsidRDefault="00DB0F77">
      <w:pPr>
        <w:rPr>
          <w:b/>
          <w:sz w:val="28"/>
        </w:rPr>
      </w:pPr>
      <w:r>
        <w:rPr>
          <w:sz w:val="28"/>
        </w:rPr>
        <w:t>4.</w:t>
      </w:r>
      <w:r>
        <w:rPr>
          <w:sz w:val="28"/>
        </w:rPr>
        <w:tab/>
        <w:t>Doradztwo edukacyjno-zawodowe będzie uwzględniać aspekt płci przy wyborze zawodu, zwalczać stereotypy związane z płcią i wspierać promowanie przedmiotów STEAM (typ 1).</w:t>
      </w:r>
    </w:p>
    <w:p w14:paraId="4728CED6" w14:textId="77777777" w:rsidR="009C44D9" w:rsidRDefault="00DB0F77">
      <w:pPr>
        <w:rPr>
          <w:b/>
          <w:sz w:val="28"/>
        </w:rPr>
      </w:pPr>
      <w:r>
        <w:rPr>
          <w:sz w:val="28"/>
        </w:rPr>
        <w:t>5.</w:t>
      </w:r>
      <w:r>
        <w:rPr>
          <w:sz w:val="28"/>
        </w:rPr>
        <w:tab/>
        <w:t xml:space="preserve">Doradztwo zawodowe i </w:t>
      </w:r>
      <w:r>
        <w:rPr>
          <w:sz w:val="28"/>
        </w:rPr>
        <w:t>edukacyjno-zawodowe wpłynie na ukierunkowanie szkół prowadzących kształcenie ogólne i zawodowe, a także kształcenie ustawiczne do reagowania na potrzeby rynku pracy (typ 1).</w:t>
      </w:r>
    </w:p>
    <w:p w14:paraId="4728CED7" w14:textId="77777777" w:rsidR="009C44D9" w:rsidRDefault="00DB0F77">
      <w:pPr>
        <w:rPr>
          <w:b/>
          <w:sz w:val="28"/>
        </w:rPr>
      </w:pPr>
      <w:r>
        <w:rPr>
          <w:sz w:val="28"/>
        </w:rPr>
        <w:t>6.</w:t>
      </w:r>
      <w:r>
        <w:rPr>
          <w:sz w:val="28"/>
        </w:rPr>
        <w:tab/>
        <w:t>Podejmowane działania będą komplementarne do przedsięwzięć w zakresie doradztwa</w:t>
      </w:r>
      <w:r>
        <w:rPr>
          <w:sz w:val="28"/>
        </w:rPr>
        <w:t xml:space="preserve"> zawodowego podejmowanych na poziomie krajowym (typ 1).</w:t>
      </w:r>
    </w:p>
    <w:p w14:paraId="4728CED8" w14:textId="77777777" w:rsidR="009C44D9" w:rsidRDefault="00DB0F77">
      <w:pPr>
        <w:rPr>
          <w:b/>
          <w:sz w:val="28"/>
        </w:rPr>
      </w:pPr>
      <w:r>
        <w:rPr>
          <w:sz w:val="28"/>
        </w:rPr>
        <w:t>7.</w:t>
      </w:r>
      <w:r>
        <w:rPr>
          <w:sz w:val="28"/>
        </w:rPr>
        <w:tab/>
        <w:t>Działania doradcze wpłyną na zmotywowanie uczniów do nabywania umiejętności oraz świadomego wyboru zawodu bądź dalszej ścieżki kształcenia, a osoby dorosłe do uczenia się przez całe życie (typ 1).</w:t>
      </w:r>
    </w:p>
    <w:p w14:paraId="4728CED9" w14:textId="77777777" w:rsidR="009C44D9" w:rsidRDefault="00DB0F77">
      <w:pPr>
        <w:rPr>
          <w:b/>
          <w:sz w:val="28"/>
        </w:rPr>
      </w:pPr>
      <w:r>
        <w:rPr>
          <w:sz w:val="28"/>
        </w:rPr>
        <w:t>8.</w:t>
      </w:r>
      <w:r>
        <w:rPr>
          <w:sz w:val="28"/>
        </w:rPr>
        <w:tab/>
        <w:t>Wymagane są projekty kompleksowe, realizowane we współpracy z pracodawcami oraz uczelniami (typ 1,3).</w:t>
      </w:r>
    </w:p>
    <w:p w14:paraId="4728CEDA" w14:textId="77777777" w:rsidR="009C44D9" w:rsidRDefault="00DB0F77">
      <w:pPr>
        <w:rPr>
          <w:b/>
          <w:sz w:val="28"/>
        </w:rPr>
      </w:pPr>
      <w:r>
        <w:rPr>
          <w:sz w:val="28"/>
        </w:rPr>
        <w:t>9.</w:t>
      </w:r>
      <w:r>
        <w:rPr>
          <w:sz w:val="28"/>
        </w:rPr>
        <w:tab/>
        <w:t>W przypadku tworzenia materiałów (w tym e-materiałów), aplikacji lub narzędzi informatycznych w ramach projektu nie będą one powielały już istniejąc</w:t>
      </w:r>
      <w:r>
        <w:rPr>
          <w:sz w:val="28"/>
        </w:rPr>
        <w:t>ych i planowanych do stworzenia na poziomie krajowym materiałów, aplikacji i narzędzi. Dodatkowo wypracowane w ramach projektu e-materiały będą spełniały standardy Zintegrowanej Platformy Edukacyjnej (aktualne na dzień ogłoszenia naboru), tak aby była możl</w:t>
      </w:r>
      <w:r>
        <w:rPr>
          <w:sz w:val="28"/>
        </w:rPr>
        <w:t>iwość ich publikacji na Zintegrowanej Platformie Edukacyjnej (typ 1-4).</w:t>
      </w:r>
    </w:p>
    <w:p w14:paraId="4728CEDB" w14:textId="77777777" w:rsidR="009C44D9" w:rsidRDefault="00DB0F77">
      <w:pPr>
        <w:rPr>
          <w:b/>
          <w:sz w:val="28"/>
        </w:rPr>
      </w:pPr>
      <w:r>
        <w:rPr>
          <w:sz w:val="28"/>
        </w:rPr>
        <w:t>10.</w:t>
      </w:r>
      <w:r>
        <w:rPr>
          <w:sz w:val="28"/>
        </w:rPr>
        <w:tab/>
        <w:t>W celu uniknięcia stygmatyzacji wsparcie w zakresie dodatkowych zajęć z języka angielskiego dla uczniów kierowane będzie do szkół bądź oddziałów, a nie do pojedynczych uczniów (typ</w:t>
      </w:r>
      <w:r>
        <w:rPr>
          <w:sz w:val="28"/>
        </w:rPr>
        <w:t xml:space="preserve"> 2).</w:t>
      </w:r>
    </w:p>
    <w:p w14:paraId="4728CEDC" w14:textId="77777777" w:rsidR="009C44D9" w:rsidRDefault="00DB0F77">
      <w:pPr>
        <w:rPr>
          <w:b/>
          <w:sz w:val="28"/>
        </w:rPr>
      </w:pPr>
      <w:r>
        <w:rPr>
          <w:sz w:val="28"/>
        </w:rPr>
        <w:lastRenderedPageBreak/>
        <w:t>11.</w:t>
      </w:r>
      <w:r>
        <w:rPr>
          <w:sz w:val="28"/>
        </w:rPr>
        <w:tab/>
        <w:t>Promocja kształcenia w regionie, w tym kształcenia zawodowego ukierunkowana jest na wsparcie uczniów w wyborze dalszej ścieżki kształcenia lub zawodu (typ 3).</w:t>
      </w:r>
    </w:p>
    <w:p w14:paraId="4728CEDD" w14:textId="77777777" w:rsidR="009C44D9" w:rsidRDefault="00DB0F77">
      <w:pPr>
        <w:rPr>
          <w:b/>
          <w:sz w:val="28"/>
        </w:rPr>
      </w:pPr>
      <w:r>
        <w:rPr>
          <w:sz w:val="28"/>
        </w:rPr>
        <w:t>12.</w:t>
      </w:r>
      <w:r>
        <w:rPr>
          <w:sz w:val="28"/>
        </w:rPr>
        <w:tab/>
        <w:t>Działania mają zapewnić dostarczenie społeczeństwu wiedzy o tym, jak współczesne szk</w:t>
      </w:r>
      <w:r>
        <w:rPr>
          <w:sz w:val="28"/>
        </w:rPr>
        <w:t>olnictwo zawodowe funkcjonuje i jakie korzyści przynosi ukończenie szkoły prowadzącej kształcenie zawodowe (typ 3).</w:t>
      </w:r>
    </w:p>
    <w:p w14:paraId="4728CEDE" w14:textId="77777777" w:rsidR="009C44D9" w:rsidRDefault="00DB0F77">
      <w:pPr>
        <w:rPr>
          <w:b/>
          <w:sz w:val="28"/>
        </w:rPr>
      </w:pPr>
      <w:r>
        <w:rPr>
          <w:sz w:val="28"/>
        </w:rPr>
        <w:t>13.</w:t>
      </w:r>
      <w:r>
        <w:rPr>
          <w:sz w:val="28"/>
        </w:rPr>
        <w:tab/>
        <w:t>Działania upowszechniające będą skierowane do mieszkańców regionu w celu zmiany stereotypów w postrzeganiu szkół prowadzących kształceni</w:t>
      </w:r>
      <w:r>
        <w:rPr>
          <w:sz w:val="28"/>
        </w:rPr>
        <w:t>e zawodowe, w tym do uczniów oraz ich rodziców (typ 3).</w:t>
      </w:r>
    </w:p>
    <w:p w14:paraId="4728CEDF" w14:textId="77777777" w:rsidR="009C44D9" w:rsidRDefault="00DB0F77">
      <w:pPr>
        <w:rPr>
          <w:b/>
          <w:sz w:val="28"/>
        </w:rPr>
      </w:pPr>
      <w:r>
        <w:rPr>
          <w:sz w:val="28"/>
        </w:rPr>
        <w:t>14.</w:t>
      </w:r>
      <w:r>
        <w:rPr>
          <w:sz w:val="28"/>
        </w:rPr>
        <w:tab/>
        <w:t>Promocja kształcenia zawodowego, w tym ustawicznego przyczyni się do ukierunkowania szkół prowadzących kształcenie ogólne i zawodowe, a także kształcenie ustawiczne do reagowania na potrzeby rynku</w:t>
      </w:r>
      <w:r>
        <w:rPr>
          <w:sz w:val="28"/>
        </w:rPr>
        <w:t xml:space="preserve"> pracy (typ 3).</w:t>
      </w:r>
    </w:p>
    <w:p w14:paraId="4728CEE0" w14:textId="77777777" w:rsidR="009C44D9" w:rsidRDefault="00DB0F77">
      <w:pPr>
        <w:rPr>
          <w:b/>
          <w:sz w:val="28"/>
        </w:rPr>
      </w:pPr>
      <w:r>
        <w:rPr>
          <w:sz w:val="28"/>
        </w:rPr>
        <w:t>15.</w:t>
      </w:r>
      <w:r>
        <w:rPr>
          <w:sz w:val="28"/>
        </w:rPr>
        <w:tab/>
        <w:t>Interwencja zgodnie z Zaleceniami Rady z dnia 19 grudnia 2016 r. w sprawie ścieżek poprawy umiejętności: nowe możliwości dla dorosłych (2016/c848/01) ma na celu wdrożenie środków dotyczących motywowania, informowania i poszerzania wiedz</w:t>
      </w:r>
      <w:r>
        <w:rPr>
          <w:sz w:val="28"/>
        </w:rPr>
        <w:t>y na temat korzyści wynikających z poprawy umiejętności (typ 4).</w:t>
      </w:r>
    </w:p>
    <w:p w14:paraId="4728CEE1" w14:textId="77777777" w:rsidR="009C44D9" w:rsidRDefault="00DB0F77">
      <w:pPr>
        <w:rPr>
          <w:b/>
          <w:sz w:val="28"/>
        </w:rPr>
      </w:pPr>
      <w:r>
        <w:rPr>
          <w:sz w:val="28"/>
        </w:rPr>
        <w:t>16.</w:t>
      </w:r>
      <w:r>
        <w:rPr>
          <w:sz w:val="28"/>
        </w:rPr>
        <w:tab/>
        <w:t>Celem interwencji EFS+ jest poprawa jakości, poziomu włączenia społecznego i skuteczności systemów kształcenia i szkolenia oraz ich powiązania z rynkiem pracy (typ 1-4).</w:t>
      </w:r>
    </w:p>
    <w:p w14:paraId="4728CEE2" w14:textId="77777777" w:rsidR="009C44D9" w:rsidRDefault="00DB0F77">
      <w:pPr>
        <w:rPr>
          <w:b/>
          <w:sz w:val="28"/>
        </w:rPr>
      </w:pPr>
      <w:r>
        <w:rPr>
          <w:b/>
          <w:sz w:val="28"/>
        </w:rPr>
        <w:t>Maksymalny % pozi</w:t>
      </w:r>
      <w:r>
        <w:rPr>
          <w:b/>
          <w:sz w:val="28"/>
        </w:rPr>
        <w:t>om dofinansowania UE w projekcie</w:t>
      </w:r>
    </w:p>
    <w:p w14:paraId="4728CEE3" w14:textId="77777777" w:rsidR="009C44D9" w:rsidRDefault="00DB0F77">
      <w:pPr>
        <w:rPr>
          <w:b/>
          <w:sz w:val="28"/>
        </w:rPr>
      </w:pPr>
      <w:r>
        <w:rPr>
          <w:sz w:val="28"/>
        </w:rPr>
        <w:t>85</w:t>
      </w:r>
    </w:p>
    <w:p w14:paraId="4728CEE4"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EE5" w14:textId="77777777" w:rsidR="009C44D9" w:rsidRDefault="00DB0F77">
      <w:pPr>
        <w:rPr>
          <w:b/>
          <w:sz w:val="28"/>
        </w:rPr>
      </w:pPr>
      <w:r>
        <w:rPr>
          <w:sz w:val="28"/>
        </w:rPr>
        <w:t>90</w:t>
      </w:r>
    </w:p>
    <w:p w14:paraId="4728CEE6" w14:textId="77777777" w:rsidR="009C44D9" w:rsidRDefault="00DB0F77">
      <w:pPr>
        <w:rPr>
          <w:b/>
          <w:sz w:val="28"/>
        </w:rPr>
      </w:pPr>
      <w:r>
        <w:rPr>
          <w:b/>
          <w:sz w:val="28"/>
        </w:rPr>
        <w:t xml:space="preserve">Pomoc </w:t>
      </w:r>
      <w:r>
        <w:rPr>
          <w:b/>
          <w:sz w:val="28"/>
        </w:rPr>
        <w:t>publiczna – unijna podstawa prawna</w:t>
      </w:r>
    </w:p>
    <w:p w14:paraId="4728CEE7" w14:textId="77777777" w:rsidR="009C44D9" w:rsidRDefault="00DB0F77">
      <w:pPr>
        <w:rPr>
          <w:b/>
          <w:sz w:val="28"/>
        </w:rPr>
      </w:pPr>
      <w:r>
        <w:rPr>
          <w:sz w:val="28"/>
        </w:rPr>
        <w:lastRenderedPageBreak/>
        <w:t>Bez pomocy</w:t>
      </w:r>
    </w:p>
    <w:p w14:paraId="4728CEE8" w14:textId="77777777" w:rsidR="009C44D9" w:rsidRDefault="00DB0F77">
      <w:pPr>
        <w:rPr>
          <w:b/>
          <w:sz w:val="28"/>
        </w:rPr>
      </w:pPr>
      <w:r>
        <w:rPr>
          <w:b/>
          <w:sz w:val="28"/>
        </w:rPr>
        <w:t>Pomoc publiczna – krajowa podstawa prawna</w:t>
      </w:r>
    </w:p>
    <w:p w14:paraId="4728CEE9" w14:textId="77777777" w:rsidR="009C44D9" w:rsidRDefault="00DB0F77">
      <w:pPr>
        <w:rPr>
          <w:b/>
          <w:sz w:val="28"/>
        </w:rPr>
      </w:pPr>
      <w:r>
        <w:rPr>
          <w:sz w:val="28"/>
        </w:rPr>
        <w:t>Bez pomocy</w:t>
      </w:r>
    </w:p>
    <w:p w14:paraId="4728CEEA" w14:textId="77777777" w:rsidR="009C44D9" w:rsidRDefault="00DB0F77">
      <w:pPr>
        <w:rPr>
          <w:b/>
          <w:sz w:val="28"/>
        </w:rPr>
      </w:pPr>
      <w:r>
        <w:rPr>
          <w:b/>
          <w:sz w:val="28"/>
        </w:rPr>
        <w:t>Uproszczone metody rozliczania</w:t>
      </w:r>
    </w:p>
    <w:p w14:paraId="4728CEEB" w14:textId="77777777" w:rsidR="009C44D9" w:rsidRDefault="00DB0F77">
      <w:pPr>
        <w:rPr>
          <w:b/>
          <w:sz w:val="28"/>
        </w:rPr>
      </w:pPr>
      <w:r>
        <w:rPr>
          <w:sz w:val="28"/>
        </w:rPr>
        <w:t>do 25% stawka ryczałtowa na koszty pośrednie w oparciu o metodykę IZ (podstawa wyliczenia: koszty bezpośrednie) [art. 54(c) CP</w:t>
      </w:r>
      <w:r>
        <w:rPr>
          <w:sz w:val="28"/>
        </w:rPr>
        <w:t>R], uproszczona metoda rozliczania wydatków w oparciu o projekt budżetu [art. 53(3)(b) CPR]</w:t>
      </w:r>
    </w:p>
    <w:p w14:paraId="4728CEEC" w14:textId="77777777" w:rsidR="009C44D9" w:rsidRDefault="00DB0F77">
      <w:pPr>
        <w:rPr>
          <w:b/>
          <w:sz w:val="28"/>
        </w:rPr>
      </w:pPr>
      <w:r>
        <w:rPr>
          <w:b/>
          <w:sz w:val="28"/>
        </w:rPr>
        <w:t>Forma wsparcia</w:t>
      </w:r>
    </w:p>
    <w:p w14:paraId="4728CEED" w14:textId="77777777" w:rsidR="009C44D9" w:rsidRDefault="00DB0F77">
      <w:pPr>
        <w:rPr>
          <w:b/>
          <w:sz w:val="28"/>
        </w:rPr>
      </w:pPr>
      <w:r>
        <w:rPr>
          <w:sz w:val="28"/>
        </w:rPr>
        <w:t>Dotacja</w:t>
      </w:r>
    </w:p>
    <w:p w14:paraId="4728CEEE" w14:textId="77777777" w:rsidR="009C44D9" w:rsidRDefault="00DB0F77">
      <w:pPr>
        <w:rPr>
          <w:b/>
          <w:sz w:val="28"/>
        </w:rPr>
      </w:pPr>
      <w:r>
        <w:rPr>
          <w:b/>
          <w:sz w:val="28"/>
        </w:rPr>
        <w:t>Dopuszczalny cross-financing (%)</w:t>
      </w:r>
    </w:p>
    <w:p w14:paraId="4728CEEF" w14:textId="77777777" w:rsidR="009C44D9" w:rsidRDefault="00DB0F77">
      <w:pPr>
        <w:rPr>
          <w:b/>
          <w:sz w:val="28"/>
        </w:rPr>
      </w:pPr>
      <w:r>
        <w:rPr>
          <w:sz w:val="28"/>
        </w:rPr>
        <w:t>15</w:t>
      </w:r>
    </w:p>
    <w:p w14:paraId="4728CEF0" w14:textId="77777777" w:rsidR="009C44D9" w:rsidRDefault="00DB0F77">
      <w:pPr>
        <w:rPr>
          <w:b/>
          <w:sz w:val="28"/>
        </w:rPr>
      </w:pPr>
      <w:r>
        <w:rPr>
          <w:b/>
          <w:sz w:val="28"/>
        </w:rPr>
        <w:t>Minimalny wkład własny beneficjenta</w:t>
      </w:r>
    </w:p>
    <w:p w14:paraId="4728CEF1" w14:textId="77777777" w:rsidR="009C44D9" w:rsidRDefault="00DB0F77">
      <w:pPr>
        <w:rPr>
          <w:b/>
          <w:sz w:val="28"/>
        </w:rPr>
      </w:pPr>
      <w:r>
        <w:rPr>
          <w:sz w:val="28"/>
        </w:rPr>
        <w:t>10% (typ 1 i 2), 15% (typ 3 i 4)</w:t>
      </w:r>
    </w:p>
    <w:p w14:paraId="4728CEF2" w14:textId="77777777" w:rsidR="009C44D9" w:rsidRDefault="00DB0F77">
      <w:pPr>
        <w:rPr>
          <w:b/>
          <w:sz w:val="28"/>
        </w:rPr>
      </w:pPr>
      <w:r>
        <w:rPr>
          <w:b/>
          <w:sz w:val="28"/>
        </w:rPr>
        <w:t>Minimalna wartość projektu</w:t>
      </w:r>
    </w:p>
    <w:p w14:paraId="4728CEF3" w14:textId="77777777" w:rsidR="009C44D9" w:rsidRDefault="00DB0F77">
      <w:pPr>
        <w:rPr>
          <w:b/>
          <w:sz w:val="28"/>
        </w:rPr>
      </w:pPr>
      <w:r>
        <w:rPr>
          <w:sz w:val="28"/>
        </w:rPr>
        <w:t>100 000,0</w:t>
      </w:r>
      <w:r>
        <w:rPr>
          <w:sz w:val="28"/>
        </w:rPr>
        <w:t>0</w:t>
      </w:r>
    </w:p>
    <w:p w14:paraId="4728CEF4" w14:textId="77777777" w:rsidR="009C44D9" w:rsidRDefault="00DB0F77">
      <w:pPr>
        <w:rPr>
          <w:b/>
          <w:sz w:val="28"/>
        </w:rPr>
      </w:pPr>
      <w:r>
        <w:rPr>
          <w:b/>
          <w:sz w:val="28"/>
        </w:rPr>
        <w:t>Minimalna wartość wydatków kwalifikowalnych w projekcie</w:t>
      </w:r>
    </w:p>
    <w:p w14:paraId="4728CEF5" w14:textId="77777777" w:rsidR="009C44D9" w:rsidRDefault="00DB0F77">
      <w:pPr>
        <w:rPr>
          <w:b/>
          <w:sz w:val="28"/>
        </w:rPr>
      </w:pPr>
      <w:r>
        <w:rPr>
          <w:sz w:val="28"/>
        </w:rPr>
        <w:t>100 000,00</w:t>
      </w:r>
    </w:p>
    <w:p w14:paraId="4728CEF6" w14:textId="77777777" w:rsidR="009C44D9" w:rsidRDefault="00DB0F77">
      <w:pPr>
        <w:rPr>
          <w:b/>
          <w:sz w:val="28"/>
        </w:rPr>
      </w:pPr>
      <w:r>
        <w:rPr>
          <w:b/>
          <w:sz w:val="28"/>
        </w:rPr>
        <w:t>Sposób wyboru projektów</w:t>
      </w:r>
    </w:p>
    <w:p w14:paraId="4728CEF7" w14:textId="77777777" w:rsidR="009C44D9" w:rsidRDefault="00DB0F77">
      <w:pPr>
        <w:rPr>
          <w:b/>
          <w:sz w:val="28"/>
        </w:rPr>
      </w:pPr>
      <w:r>
        <w:rPr>
          <w:sz w:val="28"/>
        </w:rPr>
        <w:t>Niekonkurencyjny, Konkurencyjny</w:t>
      </w:r>
    </w:p>
    <w:p w14:paraId="4728CEF8" w14:textId="77777777" w:rsidR="009C44D9" w:rsidRDefault="00DB0F77">
      <w:pPr>
        <w:rPr>
          <w:b/>
          <w:sz w:val="28"/>
        </w:rPr>
      </w:pPr>
      <w:r>
        <w:rPr>
          <w:b/>
          <w:sz w:val="28"/>
        </w:rPr>
        <w:t>Realizacja instrumentów terytorialnych</w:t>
      </w:r>
    </w:p>
    <w:p w14:paraId="4728CEF9" w14:textId="77777777" w:rsidR="009C44D9" w:rsidRDefault="00DB0F77">
      <w:pPr>
        <w:rPr>
          <w:b/>
          <w:sz w:val="28"/>
        </w:rPr>
      </w:pPr>
      <w:r>
        <w:rPr>
          <w:sz w:val="28"/>
        </w:rPr>
        <w:t>Nie dotyczy</w:t>
      </w:r>
    </w:p>
    <w:p w14:paraId="4728CEFA" w14:textId="77777777" w:rsidR="009C44D9" w:rsidRDefault="00DB0F77">
      <w:pPr>
        <w:rPr>
          <w:b/>
          <w:sz w:val="28"/>
        </w:rPr>
      </w:pPr>
      <w:r>
        <w:rPr>
          <w:b/>
          <w:sz w:val="28"/>
        </w:rPr>
        <w:t>Typ beneficjenta – ogólny</w:t>
      </w:r>
    </w:p>
    <w:p w14:paraId="4728CEFB" w14:textId="77777777" w:rsidR="009C44D9" w:rsidRDefault="00DB0F77">
      <w:pPr>
        <w:rPr>
          <w:b/>
          <w:sz w:val="28"/>
        </w:rPr>
      </w:pPr>
      <w:r>
        <w:rPr>
          <w:sz w:val="28"/>
        </w:rPr>
        <w:t xml:space="preserve">Administracja publiczna, Służby publiczne, Instytucje </w:t>
      </w:r>
      <w:r>
        <w:rPr>
          <w:sz w:val="28"/>
        </w:rPr>
        <w:t>nauki i edukacji</w:t>
      </w:r>
    </w:p>
    <w:p w14:paraId="4728CEFC" w14:textId="77777777" w:rsidR="009C44D9" w:rsidRDefault="00DB0F77">
      <w:pPr>
        <w:rPr>
          <w:b/>
          <w:sz w:val="28"/>
        </w:rPr>
      </w:pPr>
      <w:r>
        <w:rPr>
          <w:b/>
          <w:sz w:val="28"/>
        </w:rPr>
        <w:lastRenderedPageBreak/>
        <w:t>Grupa docelowa</w:t>
      </w:r>
    </w:p>
    <w:p w14:paraId="4728CEFD" w14:textId="77777777" w:rsidR="009C44D9" w:rsidRDefault="00DB0F77">
      <w:pPr>
        <w:rPr>
          <w:b/>
          <w:sz w:val="28"/>
        </w:rPr>
      </w:pPr>
      <w:r>
        <w:rPr>
          <w:sz w:val="28"/>
        </w:rPr>
        <w:t>podmioty prowadzące kształcenie ustawiczne w formach pozaszkolnych, ich kadra oraz uczniowie, szkoły i placówki systemu oświaty realizujące kształcenie ogólne, zawodowe i ustawiczne i ich organa prowadzące, mieszkańcy wojewó</w:t>
      </w:r>
      <w:r>
        <w:rPr>
          <w:sz w:val="28"/>
        </w:rPr>
        <w:t>dztwa, rodzice lub opiekunowie, uczestnicy procesu edukacji, w tym dzieci przedszkolne, uczniowie szkół i placówek podstawowych i ponadpodstawowych, dorośli biorący udział w edukacji, nauczyciele, instruktorzy praktycznej nauki zawodu, pracodawcy</w:t>
      </w:r>
    </w:p>
    <w:p w14:paraId="4728CEFE" w14:textId="77777777" w:rsidR="009C44D9" w:rsidRDefault="00DB0F77">
      <w:pPr>
        <w:rPr>
          <w:b/>
          <w:sz w:val="28"/>
        </w:rPr>
      </w:pPr>
      <w:r>
        <w:rPr>
          <w:b/>
          <w:sz w:val="28"/>
        </w:rPr>
        <w:t>Słowa klu</w:t>
      </w:r>
      <w:r>
        <w:rPr>
          <w:b/>
          <w:sz w:val="28"/>
        </w:rPr>
        <w:t>czowe</w:t>
      </w:r>
    </w:p>
    <w:p w14:paraId="4728CEFF" w14:textId="77777777" w:rsidR="009C44D9" w:rsidRDefault="00DB0F77">
      <w:pPr>
        <w:rPr>
          <w:b/>
          <w:sz w:val="28"/>
        </w:rPr>
      </w:pPr>
      <w:r>
        <w:rPr>
          <w:sz w:val="28"/>
        </w:rPr>
        <w:t>kształcenie_dorosłych, liceum, kwalifikacje, kształcenie_ustawiczne, kompetencje, edukacja, doradztwo_zawodowe, promocja_kształcenia_zawodowego, kształcenie_zawodowe</w:t>
      </w:r>
    </w:p>
    <w:p w14:paraId="4728CF00" w14:textId="77777777" w:rsidR="009C44D9" w:rsidRDefault="00DB0F77">
      <w:pPr>
        <w:rPr>
          <w:b/>
          <w:sz w:val="28"/>
        </w:rPr>
      </w:pPr>
      <w:r>
        <w:rPr>
          <w:b/>
          <w:sz w:val="28"/>
        </w:rPr>
        <w:t>Kryteria wyboru projektów</w:t>
      </w:r>
    </w:p>
    <w:p w14:paraId="4728CF01" w14:textId="77777777" w:rsidR="009C44D9" w:rsidRDefault="00DB0F77">
      <w:pPr>
        <w:rPr>
          <w:b/>
          <w:sz w:val="28"/>
        </w:rPr>
      </w:pPr>
      <w:r>
        <w:rPr>
          <w:sz w:val="28"/>
        </w:rPr>
        <w:t>http://funduszeUE.lubelskie.pl</w:t>
      </w:r>
    </w:p>
    <w:p w14:paraId="4728CF02" w14:textId="77777777" w:rsidR="009C44D9" w:rsidRDefault="00DB0F77">
      <w:pPr>
        <w:rPr>
          <w:b/>
          <w:sz w:val="28"/>
        </w:rPr>
      </w:pPr>
      <w:r>
        <w:rPr>
          <w:b/>
          <w:sz w:val="28"/>
        </w:rPr>
        <w:t>Wskaźniki produktu</w:t>
      </w:r>
    </w:p>
    <w:p w14:paraId="4728CF03" w14:textId="77777777" w:rsidR="009C44D9" w:rsidRDefault="00DB0F77">
      <w:pPr>
        <w:rPr>
          <w:b/>
          <w:sz w:val="28"/>
        </w:rPr>
      </w:pPr>
      <w:r>
        <w:rPr>
          <w:sz w:val="28"/>
        </w:rPr>
        <w:t>WLWK-PL0CO02 - Liczba obiektów dostosowanych do potrzeb osób z niepełnosprawnościami</w:t>
      </w:r>
    </w:p>
    <w:p w14:paraId="4728CF04" w14:textId="77777777" w:rsidR="009C44D9" w:rsidRDefault="00DB0F77">
      <w:pPr>
        <w:rPr>
          <w:b/>
          <w:sz w:val="28"/>
        </w:rPr>
      </w:pPr>
      <w:r>
        <w:rPr>
          <w:sz w:val="28"/>
        </w:rPr>
        <w:t xml:space="preserve">WLWK-EECO19 - Liczba objętych wsparciem mikro-, małych i średnich przedsiębiorstw (w tym spółdzielni i </w:t>
      </w:r>
      <w:r>
        <w:rPr>
          <w:sz w:val="28"/>
        </w:rPr>
        <w:t>przedsiębiorstw społecznych)</w:t>
      </w:r>
    </w:p>
    <w:p w14:paraId="4728CF05"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CF06" w14:textId="77777777" w:rsidR="009C44D9" w:rsidRDefault="00DB0F77">
      <w:pPr>
        <w:rPr>
          <w:b/>
          <w:sz w:val="28"/>
        </w:rPr>
      </w:pPr>
      <w:r>
        <w:rPr>
          <w:sz w:val="28"/>
        </w:rPr>
        <w:t>WLWK-EECO15 - Liczba osób należących do mniejszości, w tym społeczności marginalizo</w:t>
      </w:r>
      <w:r>
        <w:rPr>
          <w:sz w:val="28"/>
        </w:rPr>
        <w:t>wanych takich jak Romowie, objętych wsparciem w programie</w:t>
      </w:r>
    </w:p>
    <w:p w14:paraId="4728CF07" w14:textId="77777777" w:rsidR="009C44D9" w:rsidRDefault="00DB0F77">
      <w:pPr>
        <w:rPr>
          <w:b/>
          <w:sz w:val="28"/>
        </w:rPr>
      </w:pPr>
      <w:r>
        <w:rPr>
          <w:sz w:val="28"/>
        </w:rPr>
        <w:t>WLWK-EECO14 - Liczba osób obcego pochodzenia objętych wsparciem w programie</w:t>
      </w:r>
    </w:p>
    <w:p w14:paraId="4728CF08" w14:textId="77777777" w:rsidR="009C44D9" w:rsidRDefault="00DB0F77">
      <w:pPr>
        <w:rPr>
          <w:b/>
          <w:sz w:val="28"/>
        </w:rPr>
      </w:pPr>
      <w:r>
        <w:rPr>
          <w:sz w:val="28"/>
        </w:rPr>
        <w:t xml:space="preserve">WLWK-EECO16 - Liczba osób w kryzysie bezdomności lub dotkniętych wykluczeniem z dostępu do mieszkań, objętych wsparciem w </w:t>
      </w:r>
      <w:r>
        <w:rPr>
          <w:sz w:val="28"/>
        </w:rPr>
        <w:t>programie</w:t>
      </w:r>
    </w:p>
    <w:p w14:paraId="4728CF09" w14:textId="77777777" w:rsidR="009C44D9" w:rsidRDefault="00DB0F77">
      <w:pPr>
        <w:rPr>
          <w:b/>
          <w:sz w:val="28"/>
        </w:rPr>
      </w:pPr>
      <w:r>
        <w:rPr>
          <w:sz w:val="28"/>
        </w:rPr>
        <w:lastRenderedPageBreak/>
        <w:t>WLWK-EECO13 - Liczba osób z krajów trzecich objętych wsparciem w programie</w:t>
      </w:r>
    </w:p>
    <w:p w14:paraId="4728CF0A" w14:textId="77777777" w:rsidR="009C44D9" w:rsidRDefault="00DB0F77">
      <w:pPr>
        <w:rPr>
          <w:b/>
          <w:sz w:val="28"/>
        </w:rPr>
      </w:pPr>
      <w:r>
        <w:rPr>
          <w:sz w:val="28"/>
        </w:rPr>
        <w:t>WLWK-EECO12 - Liczba osób z niepełnosprawnościami objętych wsparciem w programie</w:t>
      </w:r>
    </w:p>
    <w:p w14:paraId="4728CF0B" w14:textId="77777777" w:rsidR="009C44D9" w:rsidRDefault="00DB0F77">
      <w:pPr>
        <w:rPr>
          <w:b/>
          <w:sz w:val="28"/>
        </w:rPr>
      </w:pPr>
      <w:r>
        <w:rPr>
          <w:sz w:val="28"/>
        </w:rPr>
        <w:t>WLWK-PLECO01 - Liczba podmiotów objętych wsparciem w celu zwiększenia jakości i efektywnoś</w:t>
      </w:r>
      <w:r>
        <w:rPr>
          <w:sz w:val="28"/>
        </w:rPr>
        <w:t>ci systemu kształcenia i szkolenia</w:t>
      </w:r>
    </w:p>
    <w:p w14:paraId="4728CF0C" w14:textId="77777777" w:rsidR="009C44D9" w:rsidRDefault="00DB0F77">
      <w:pPr>
        <w:rPr>
          <w:b/>
          <w:sz w:val="28"/>
        </w:rPr>
      </w:pPr>
      <w:r>
        <w:rPr>
          <w:sz w:val="28"/>
        </w:rPr>
        <w:t>WLWK-PL0CO01 - Liczba projektów, w których sfinansowano koszty racjonalnych usprawnień dla osób z niepełnosprawnościami</w:t>
      </w:r>
    </w:p>
    <w:p w14:paraId="4728CF0D" w14:textId="77777777" w:rsidR="009C44D9" w:rsidRDefault="00DB0F77">
      <w:pPr>
        <w:rPr>
          <w:b/>
          <w:sz w:val="28"/>
        </w:rPr>
      </w:pPr>
      <w:r>
        <w:rPr>
          <w:b/>
          <w:sz w:val="28"/>
        </w:rPr>
        <w:t>Wskaźniki rezultatu</w:t>
      </w:r>
    </w:p>
    <w:p w14:paraId="4728CF0E" w14:textId="77777777" w:rsidR="009C44D9" w:rsidRDefault="00DB0F77">
      <w:pPr>
        <w:rPr>
          <w:b/>
          <w:sz w:val="28"/>
        </w:rPr>
      </w:pPr>
      <w:r>
        <w:rPr>
          <w:sz w:val="28"/>
        </w:rPr>
        <w:t>WLWK-PLECR01 - Liczba podmiotów, które podniosły jakość i efektywność oferowanych</w:t>
      </w:r>
      <w:r>
        <w:rPr>
          <w:sz w:val="28"/>
        </w:rPr>
        <w:t xml:space="preserve"> usług edukacyjnych</w:t>
      </w:r>
    </w:p>
    <w:p w14:paraId="4728CF0F" w14:textId="77777777" w:rsidR="009C44D9" w:rsidRDefault="009C44D9">
      <w:pPr>
        <w:rPr>
          <w:b/>
          <w:sz w:val="28"/>
        </w:rPr>
      </w:pPr>
    </w:p>
    <w:p w14:paraId="4728CF10" w14:textId="77777777" w:rsidR="009C44D9" w:rsidRDefault="00DB0F77">
      <w:pPr>
        <w:pStyle w:val="Nagwek3"/>
        <w:rPr>
          <w:rFonts w:ascii="Calibri" w:hAnsi="Calibri" w:cs="Calibri"/>
          <w:sz w:val="32"/>
        </w:rPr>
      </w:pPr>
      <w:bookmarkStart w:id="81" w:name="_Toc129693510"/>
      <w:r>
        <w:rPr>
          <w:rFonts w:ascii="Calibri" w:hAnsi="Calibri" w:cs="Calibri"/>
          <w:sz w:val="32"/>
        </w:rPr>
        <w:t>Działanie FELU.10.02 Edukacja przedszkolna</w:t>
      </w:r>
      <w:bookmarkEnd w:id="81"/>
    </w:p>
    <w:p w14:paraId="4728CF11" w14:textId="77777777" w:rsidR="009C44D9" w:rsidRDefault="009C44D9">
      <w:pPr>
        <w:rPr>
          <w:rFonts w:ascii="Calibri" w:hAnsi="Calibri"/>
          <w:sz w:val="32"/>
        </w:rPr>
      </w:pPr>
    </w:p>
    <w:p w14:paraId="4728CF12" w14:textId="77777777" w:rsidR="009C44D9" w:rsidRDefault="00DB0F77">
      <w:pPr>
        <w:rPr>
          <w:b/>
          <w:sz w:val="28"/>
        </w:rPr>
      </w:pPr>
      <w:r>
        <w:rPr>
          <w:b/>
          <w:sz w:val="28"/>
        </w:rPr>
        <w:t>Cel szczegółowy</w:t>
      </w:r>
    </w:p>
    <w:p w14:paraId="4728CF13" w14:textId="77777777" w:rsidR="009C44D9" w:rsidRDefault="00DB0F77">
      <w:pPr>
        <w:rPr>
          <w:b/>
          <w:sz w:val="28"/>
        </w:rPr>
      </w:pPr>
      <w:r>
        <w:rPr>
          <w:sz w:val="28"/>
        </w:rPr>
        <w:t>EFS+.CP4.F - Wspieranie równego dostępu do dobrej jakości, włączającego kształcenia i szkolenia oraz możliwości ich ukończenia, w szczególności w odniesieniu do grup w niekorz</w:t>
      </w:r>
      <w:r>
        <w:rPr>
          <w:sz w:val="28"/>
        </w:rPr>
        <w:t xml:space="preserve">ystnej sytuacji, od wczesnej edukacji i opieki nad dzieckiem przez ogólne i zawodowe kształcenie i szkolenie, po szkolnictwo wyższe, a także kształcenie i uczenie się dorosłych, w tym ułatwianie mobilności edukacyjnej dla wszystkich i dostępności dla osób </w:t>
      </w:r>
      <w:r>
        <w:rPr>
          <w:sz w:val="28"/>
        </w:rPr>
        <w:t>z niepełnosprawnościami</w:t>
      </w:r>
    </w:p>
    <w:p w14:paraId="4728CF14" w14:textId="77777777" w:rsidR="009C44D9" w:rsidRDefault="00DB0F77">
      <w:pPr>
        <w:rPr>
          <w:b/>
          <w:sz w:val="28"/>
        </w:rPr>
      </w:pPr>
      <w:r>
        <w:rPr>
          <w:b/>
          <w:sz w:val="28"/>
        </w:rPr>
        <w:t>Wysokość alokacji ogółem (EUR)</w:t>
      </w:r>
    </w:p>
    <w:p w14:paraId="4728CF15" w14:textId="77777777" w:rsidR="009C44D9" w:rsidRDefault="00DB0F77">
      <w:pPr>
        <w:rPr>
          <w:b/>
          <w:sz w:val="28"/>
        </w:rPr>
      </w:pPr>
      <w:r>
        <w:rPr>
          <w:sz w:val="28"/>
        </w:rPr>
        <w:t>24 662 059,00</w:t>
      </w:r>
    </w:p>
    <w:p w14:paraId="4728CF16" w14:textId="77777777" w:rsidR="009C44D9" w:rsidRDefault="00DB0F77">
      <w:pPr>
        <w:rPr>
          <w:b/>
          <w:sz w:val="28"/>
        </w:rPr>
      </w:pPr>
      <w:r>
        <w:rPr>
          <w:b/>
          <w:sz w:val="28"/>
        </w:rPr>
        <w:t>Wysokość alokacji UE (EUR)</w:t>
      </w:r>
    </w:p>
    <w:p w14:paraId="4728CF17" w14:textId="77777777" w:rsidR="009C44D9" w:rsidRDefault="00DB0F77">
      <w:pPr>
        <w:rPr>
          <w:b/>
          <w:sz w:val="28"/>
        </w:rPr>
      </w:pPr>
      <w:r>
        <w:rPr>
          <w:sz w:val="28"/>
        </w:rPr>
        <w:t>20 962 750,00</w:t>
      </w:r>
    </w:p>
    <w:p w14:paraId="4728CF18" w14:textId="77777777" w:rsidR="009C44D9" w:rsidRDefault="00DB0F77">
      <w:pPr>
        <w:rPr>
          <w:b/>
          <w:sz w:val="28"/>
        </w:rPr>
      </w:pPr>
      <w:r>
        <w:rPr>
          <w:b/>
          <w:sz w:val="28"/>
        </w:rPr>
        <w:t>Zakres interwencji</w:t>
      </w:r>
    </w:p>
    <w:p w14:paraId="4728CF19" w14:textId="77777777" w:rsidR="009C44D9" w:rsidRDefault="00DB0F77">
      <w:pPr>
        <w:rPr>
          <w:b/>
          <w:sz w:val="28"/>
        </w:rPr>
      </w:pPr>
      <w:r>
        <w:rPr>
          <w:sz w:val="28"/>
        </w:rPr>
        <w:lastRenderedPageBreak/>
        <w:t>148 - Wsparcie na rzecz wczesnej edukacji i opieki nad dzieckiem (z wyłączeniem infrastruktury)</w:t>
      </w:r>
    </w:p>
    <w:p w14:paraId="4728CF1A" w14:textId="77777777" w:rsidR="009C44D9" w:rsidRDefault="00DB0F77">
      <w:pPr>
        <w:rPr>
          <w:b/>
          <w:sz w:val="28"/>
        </w:rPr>
      </w:pPr>
      <w:r>
        <w:rPr>
          <w:b/>
          <w:sz w:val="28"/>
        </w:rPr>
        <w:t>Opis działania</w:t>
      </w:r>
    </w:p>
    <w:p w14:paraId="4728CF1B" w14:textId="77777777" w:rsidR="009C44D9" w:rsidRDefault="00DB0F77">
      <w:pPr>
        <w:rPr>
          <w:b/>
          <w:sz w:val="28"/>
        </w:rPr>
      </w:pPr>
      <w:r>
        <w:rPr>
          <w:sz w:val="28"/>
        </w:rPr>
        <w:t>Typy projektów:</w:t>
      </w:r>
    </w:p>
    <w:p w14:paraId="4728CF1C" w14:textId="77777777" w:rsidR="009C44D9" w:rsidRDefault="00DB0F77">
      <w:pPr>
        <w:rPr>
          <w:b/>
          <w:sz w:val="28"/>
        </w:rPr>
      </w:pPr>
      <w:r>
        <w:rPr>
          <w:sz w:val="28"/>
        </w:rPr>
        <w:t>1.</w:t>
      </w:r>
      <w:r>
        <w:rPr>
          <w:sz w:val="28"/>
        </w:rPr>
        <w:tab/>
        <w:t>Tworzenie nowych miejsc wychowania przedszkolnego i związanej z tym bazy lokalowej i dydaktycznej.</w:t>
      </w:r>
    </w:p>
    <w:p w14:paraId="4728CF1D" w14:textId="77777777" w:rsidR="009C44D9" w:rsidRDefault="00DB0F77">
      <w:pPr>
        <w:rPr>
          <w:b/>
          <w:sz w:val="28"/>
        </w:rPr>
      </w:pPr>
      <w:r>
        <w:rPr>
          <w:sz w:val="28"/>
        </w:rPr>
        <w:t>2.</w:t>
      </w:r>
      <w:r>
        <w:rPr>
          <w:sz w:val="28"/>
        </w:rPr>
        <w:tab/>
        <w:t>Unowocześnianie istniejącej bazy lokalowej i dydaktycznej w zakresie edukacji włączającej przedszkolnej.</w:t>
      </w:r>
    </w:p>
    <w:p w14:paraId="4728CF1E" w14:textId="77777777" w:rsidR="009C44D9" w:rsidRDefault="00DB0F77">
      <w:pPr>
        <w:rPr>
          <w:b/>
          <w:sz w:val="28"/>
        </w:rPr>
      </w:pPr>
      <w:r>
        <w:rPr>
          <w:sz w:val="28"/>
        </w:rPr>
        <w:t>3.</w:t>
      </w:r>
      <w:r>
        <w:rPr>
          <w:sz w:val="28"/>
        </w:rPr>
        <w:tab/>
        <w:t xml:space="preserve">Programy rozwojowe OWP, </w:t>
      </w:r>
      <w:r>
        <w:rPr>
          <w:sz w:val="28"/>
        </w:rPr>
        <w:t>uwzględniające m.in.:</w:t>
      </w:r>
    </w:p>
    <w:p w14:paraId="4728CF1F" w14:textId="77777777" w:rsidR="009C44D9" w:rsidRDefault="00DB0F77">
      <w:pPr>
        <w:rPr>
          <w:b/>
          <w:sz w:val="28"/>
        </w:rPr>
      </w:pPr>
      <w:r>
        <w:rPr>
          <w:sz w:val="28"/>
        </w:rPr>
        <w:t>•</w:t>
      </w:r>
      <w:r>
        <w:rPr>
          <w:sz w:val="28"/>
        </w:rPr>
        <w:tab/>
        <w:t>poprawę dostępności OWP,</w:t>
      </w:r>
    </w:p>
    <w:p w14:paraId="4728CF20" w14:textId="77777777" w:rsidR="009C44D9" w:rsidRDefault="00DB0F77">
      <w:pPr>
        <w:rPr>
          <w:b/>
          <w:sz w:val="28"/>
        </w:rPr>
      </w:pPr>
      <w:r>
        <w:rPr>
          <w:sz w:val="28"/>
        </w:rPr>
        <w:t>•</w:t>
      </w:r>
      <w:r>
        <w:rPr>
          <w:sz w:val="28"/>
        </w:rPr>
        <w:tab/>
        <w:t>dodatkowe zajęcia dydaktyczno-wychowawcze oraz specjalistyczne,</w:t>
      </w:r>
    </w:p>
    <w:p w14:paraId="4728CF21" w14:textId="77777777" w:rsidR="009C44D9" w:rsidRDefault="00DB0F77">
      <w:pPr>
        <w:rPr>
          <w:b/>
          <w:sz w:val="28"/>
        </w:rPr>
      </w:pPr>
      <w:r>
        <w:rPr>
          <w:sz w:val="28"/>
        </w:rPr>
        <w:t>•</w:t>
      </w:r>
      <w:r>
        <w:rPr>
          <w:sz w:val="28"/>
        </w:rPr>
        <w:tab/>
        <w:t>pomoc psychologiczno-pedagogiczną dla dzieci, rodziców/opiekunów i nauczycieli, w tym w zakresie stymulowania rozwoju dziecka, rozwijania k</w:t>
      </w:r>
      <w:r>
        <w:rPr>
          <w:sz w:val="28"/>
        </w:rPr>
        <w:t>ompetencji wychowawczych i opiekuńczych, działania na rzecz usprawniania relacji i współpracy kadry z rodzicami/opiekunami,</w:t>
      </w:r>
    </w:p>
    <w:p w14:paraId="4728CF22" w14:textId="77777777" w:rsidR="009C44D9" w:rsidRDefault="00DB0F77">
      <w:pPr>
        <w:rPr>
          <w:b/>
          <w:sz w:val="28"/>
        </w:rPr>
      </w:pPr>
      <w:r>
        <w:rPr>
          <w:sz w:val="28"/>
        </w:rPr>
        <w:t>•</w:t>
      </w:r>
      <w:r>
        <w:rPr>
          <w:sz w:val="28"/>
        </w:rPr>
        <w:tab/>
        <w:t>doskonalenie zawodowe kadry OWP (w tym nauczycieli i kadr zarządzających), w szczególności w zakresie pracy z dziećmi ze specjalny</w:t>
      </w:r>
      <w:r>
        <w:rPr>
          <w:sz w:val="28"/>
        </w:rPr>
        <w:t>mi potrzebami edukacyjnymi, w tym z dziećmi zdolnymi i z dziećmi z niepełnosprawnościami, podnoszenie jakości systemu zarządzania OWP.</w:t>
      </w:r>
    </w:p>
    <w:p w14:paraId="4728CF23" w14:textId="77777777" w:rsidR="009C44D9" w:rsidRDefault="00DB0F77">
      <w:pPr>
        <w:rPr>
          <w:b/>
          <w:sz w:val="28"/>
        </w:rPr>
      </w:pPr>
      <w:r>
        <w:rPr>
          <w:sz w:val="28"/>
        </w:rPr>
        <w:t>4.</w:t>
      </w:r>
      <w:r>
        <w:rPr>
          <w:sz w:val="28"/>
        </w:rPr>
        <w:tab/>
        <w:t xml:space="preserve">Budowanie zdolności organizacji społeczeństwa obywatelskiego w zakresie działań wspierających edukację przedszkolną. </w:t>
      </w:r>
    </w:p>
    <w:p w14:paraId="4728CF24" w14:textId="77777777" w:rsidR="009C44D9" w:rsidRDefault="00DB0F77">
      <w:pPr>
        <w:rPr>
          <w:b/>
          <w:sz w:val="28"/>
        </w:rPr>
      </w:pPr>
      <w:r>
        <w:rPr>
          <w:sz w:val="28"/>
        </w:rPr>
        <w:t>Kluczowe warunki realizacji projektów:</w:t>
      </w:r>
    </w:p>
    <w:p w14:paraId="4728CF25" w14:textId="77777777" w:rsidR="009C44D9" w:rsidRDefault="00DB0F77">
      <w:pPr>
        <w:rPr>
          <w:b/>
          <w:sz w:val="28"/>
        </w:rPr>
      </w:pPr>
      <w:r>
        <w:rPr>
          <w:sz w:val="28"/>
        </w:rPr>
        <w:t>Każdorazowo do ogłoszonego naboru projektów Instytucja Organizująca Nabór określi szczegółowe zasady realizacji wsparcia w zakresie poszczególnych typów projektów.</w:t>
      </w:r>
    </w:p>
    <w:p w14:paraId="4728CF26" w14:textId="77777777" w:rsidR="009C44D9" w:rsidRDefault="00DB0F77">
      <w:pPr>
        <w:rPr>
          <w:b/>
          <w:sz w:val="28"/>
        </w:rPr>
      </w:pPr>
      <w:r>
        <w:rPr>
          <w:sz w:val="28"/>
        </w:rPr>
        <w:t>1.</w:t>
      </w:r>
      <w:r>
        <w:rPr>
          <w:sz w:val="28"/>
        </w:rPr>
        <w:tab/>
        <w:t>Projekty realizowane będą zgodnie z:</w:t>
      </w:r>
    </w:p>
    <w:p w14:paraId="4728CF27" w14:textId="77777777" w:rsidR="009C44D9" w:rsidRDefault="00DB0F77">
      <w:pPr>
        <w:rPr>
          <w:b/>
          <w:sz w:val="28"/>
        </w:rPr>
      </w:pPr>
      <w:r>
        <w:rPr>
          <w:sz w:val="28"/>
        </w:rPr>
        <w:lastRenderedPageBreak/>
        <w:t>a.</w:t>
      </w:r>
      <w:r>
        <w:rPr>
          <w:sz w:val="28"/>
        </w:rPr>
        <w:tab/>
        <w:t>Wytycznymi</w:t>
      </w:r>
      <w:r>
        <w:rPr>
          <w:sz w:val="28"/>
        </w:rPr>
        <w:t xml:space="preserve"> dot. kwalifikowalności wydatków na lata 2021-2027,</w:t>
      </w:r>
    </w:p>
    <w:p w14:paraId="4728CF28" w14:textId="77777777" w:rsidR="009C44D9" w:rsidRDefault="00DB0F77">
      <w:pPr>
        <w:rPr>
          <w:b/>
          <w:sz w:val="28"/>
        </w:rPr>
      </w:pPr>
      <w:r>
        <w:rPr>
          <w:sz w:val="28"/>
        </w:rPr>
        <w:t>b.</w:t>
      </w:r>
      <w:r>
        <w:rPr>
          <w:sz w:val="28"/>
        </w:rPr>
        <w:tab/>
        <w:t>Wytycznymi dot. realizacji zasad równościowych w ramach funduszy unijnych na lata 2021-2027,</w:t>
      </w:r>
    </w:p>
    <w:p w14:paraId="4728CF29" w14:textId="77777777" w:rsidR="009C44D9" w:rsidRDefault="00DB0F77">
      <w:pPr>
        <w:rPr>
          <w:b/>
          <w:sz w:val="28"/>
        </w:rPr>
      </w:pPr>
      <w:r>
        <w:rPr>
          <w:sz w:val="28"/>
        </w:rPr>
        <w:t>c.</w:t>
      </w:r>
      <w:r>
        <w:rPr>
          <w:sz w:val="28"/>
        </w:rPr>
        <w:tab/>
        <w:t>Wytycznymi dot. monitorowania postępu rzeczowego realizacji programów na lata 2021-2027.</w:t>
      </w:r>
    </w:p>
    <w:p w14:paraId="4728CF2A" w14:textId="77777777" w:rsidR="009C44D9" w:rsidRDefault="00DB0F77">
      <w:pPr>
        <w:rPr>
          <w:b/>
          <w:sz w:val="28"/>
        </w:rPr>
      </w:pPr>
      <w:r>
        <w:rPr>
          <w:sz w:val="28"/>
        </w:rPr>
        <w:t>2.</w:t>
      </w:r>
      <w:r>
        <w:rPr>
          <w:sz w:val="28"/>
        </w:rPr>
        <w:tab/>
      </w:r>
      <w:r>
        <w:rPr>
          <w:sz w:val="28"/>
        </w:rPr>
        <w:t xml:space="preserve">Beneficjent w okresie realizacji projektu prowadzi biuro projektu (lub posiada siedzibę, filię, delegaturę, oddział czy inną prawnie dozwoloną formę organizacyjną działalności podmiotu) na terenie województwa lubelskiego z możliwością udostępnienia pełnej </w:t>
      </w:r>
      <w:r>
        <w:rPr>
          <w:sz w:val="28"/>
        </w:rPr>
        <w:t>dokumentacji wdrażanego projektu oraz zapewniające uczestnikom projektu możliwość osobistego kontaktu z kadrą projektu.</w:t>
      </w:r>
    </w:p>
    <w:p w14:paraId="4728CF2B" w14:textId="77777777" w:rsidR="009C44D9" w:rsidRDefault="00DB0F77">
      <w:pPr>
        <w:rPr>
          <w:b/>
          <w:sz w:val="28"/>
        </w:rPr>
      </w:pPr>
      <w:r>
        <w:rPr>
          <w:sz w:val="28"/>
        </w:rPr>
        <w:t>3.</w:t>
      </w:r>
      <w:r>
        <w:rPr>
          <w:sz w:val="28"/>
        </w:rPr>
        <w:tab/>
        <w:t xml:space="preserve"> Zakłada się możliwość zatrudnienia osób z Ukrainy, które znają w wystarczającym stopniu j. polski jako pracujące w OWP (typ 3).</w:t>
      </w:r>
    </w:p>
    <w:p w14:paraId="4728CF2C" w14:textId="77777777" w:rsidR="009C44D9" w:rsidRDefault="00DB0F77">
      <w:pPr>
        <w:rPr>
          <w:b/>
          <w:sz w:val="28"/>
        </w:rPr>
      </w:pPr>
      <w:r>
        <w:rPr>
          <w:sz w:val="28"/>
        </w:rPr>
        <w:t>4.</w:t>
      </w:r>
      <w:r>
        <w:rPr>
          <w:sz w:val="28"/>
        </w:rPr>
        <w:tab/>
        <w:t>D</w:t>
      </w:r>
      <w:r>
        <w:rPr>
          <w:sz w:val="28"/>
        </w:rPr>
        <w:t>ziałania w zakresie tworzenia nowych miejsc przedszkolnych będą realizowane tam, gdzie występują rzeczywiste deficyty i potrzeby, tj. realizacja wsparcia każdorazowo zostanie poprzedzona diagnozą (typ 1).</w:t>
      </w:r>
    </w:p>
    <w:p w14:paraId="4728CF2D" w14:textId="77777777" w:rsidR="009C44D9" w:rsidRDefault="00DB0F77">
      <w:pPr>
        <w:rPr>
          <w:b/>
          <w:sz w:val="28"/>
        </w:rPr>
      </w:pPr>
      <w:r>
        <w:rPr>
          <w:sz w:val="28"/>
        </w:rPr>
        <w:t>5.</w:t>
      </w:r>
      <w:r>
        <w:rPr>
          <w:sz w:val="28"/>
        </w:rPr>
        <w:tab/>
        <w:t>Realizowane będą przedsięwzięcia rozwijające jak</w:t>
      </w:r>
      <w:r>
        <w:rPr>
          <w:sz w:val="28"/>
        </w:rPr>
        <w:t>ość edukacji przedszkolnej (przede wszystkim w odniesieniu do metodyki pracy z dziećmi, rozwoju kompetencji kluczowych, realizacji dodatkowych zajęć, kompetencji kadry w zakresie diagnozy i identyfikacji potencjalnych problemów rozwojowych na wczesnym etap</w:t>
      </w:r>
      <w:r>
        <w:rPr>
          <w:sz w:val="28"/>
        </w:rPr>
        <w:t>ie, pedagogiki małego dziecka) oraz poprawiające dostępność dla dzieci ze specjalnymi potrzebami edukacyjnymi (typ 1-3).</w:t>
      </w:r>
    </w:p>
    <w:p w14:paraId="4728CF2E" w14:textId="77777777" w:rsidR="009C44D9" w:rsidRDefault="00DB0F77">
      <w:pPr>
        <w:rPr>
          <w:b/>
          <w:sz w:val="28"/>
        </w:rPr>
      </w:pPr>
      <w:r>
        <w:rPr>
          <w:sz w:val="28"/>
        </w:rPr>
        <w:t>6.</w:t>
      </w:r>
      <w:r>
        <w:rPr>
          <w:sz w:val="28"/>
        </w:rPr>
        <w:tab/>
        <w:t>Zachowana zostanie trwałość utworzonych w ramach projektu miejsc wychowania przedszkolnego, przez okres co najmniej 2 lat od daty za</w:t>
      </w:r>
      <w:r>
        <w:rPr>
          <w:sz w:val="28"/>
        </w:rPr>
        <w:t>kończenia realizacji projektu. Trwałość powinna być rozumiana jako instytucjonalna gotowość placówki do świadczenia usług przedszkolnych w ramach utworzonych w projekcie miejsc wychowania przedszkolnego finansowanych ze środków innych niż europejskie. Licz</w:t>
      </w:r>
      <w:r>
        <w:rPr>
          <w:sz w:val="28"/>
        </w:rPr>
        <w:t xml:space="preserve">ba zadeklarowanych w arkuszu organizacyjnym placówki </w:t>
      </w:r>
      <w:r>
        <w:rPr>
          <w:sz w:val="28"/>
        </w:rPr>
        <w:lastRenderedPageBreak/>
        <w:t>miejsc wychowania przedszkolnego uwzględnia dokładną liczbę miejsc utworzonych w projekcie (typ 1).</w:t>
      </w:r>
    </w:p>
    <w:p w14:paraId="4728CF2F" w14:textId="77777777" w:rsidR="009C44D9" w:rsidRDefault="00DB0F77">
      <w:pPr>
        <w:rPr>
          <w:b/>
          <w:sz w:val="28"/>
        </w:rPr>
      </w:pPr>
      <w:r>
        <w:rPr>
          <w:sz w:val="28"/>
        </w:rPr>
        <w:t>7.</w:t>
      </w:r>
      <w:r>
        <w:rPr>
          <w:sz w:val="28"/>
        </w:rPr>
        <w:tab/>
        <w:t>W przypadku tworzenia materiałów (w tym e-materiałów), aplikacji lub narzędzi informatycznych, nie b</w:t>
      </w:r>
      <w:r>
        <w:rPr>
          <w:sz w:val="28"/>
        </w:rPr>
        <w:t>ędą one powielały już istniejących i planowanych do stworzenia na poziomie krajowym materiałów, aplikacji i narzędzi. Wypracowane w ramach regionalnych programów e-materiały spełniają standardy ZPE (aktualne na dzień ogłoszenia naboru), tak aby była możliw</w:t>
      </w:r>
      <w:r>
        <w:rPr>
          <w:sz w:val="28"/>
        </w:rPr>
        <w:t>ość ich publikacji na ZPE (typ 3).</w:t>
      </w:r>
    </w:p>
    <w:p w14:paraId="4728CF30" w14:textId="77777777" w:rsidR="009C44D9" w:rsidRDefault="00DB0F77">
      <w:pPr>
        <w:rPr>
          <w:b/>
          <w:sz w:val="28"/>
        </w:rPr>
      </w:pPr>
      <w:r>
        <w:rPr>
          <w:sz w:val="28"/>
        </w:rPr>
        <w:t>8.</w:t>
      </w:r>
      <w:r>
        <w:rPr>
          <w:sz w:val="28"/>
        </w:rPr>
        <w:tab/>
        <w:t>W przypadku wspierania kompetencji cyfrowych wykorzystany zostanie standard kompetencji cyfrowych na podstawie aktualnej na dzień ogłoszenia naboru wersji ramy „DigComp” (typ 3).</w:t>
      </w:r>
    </w:p>
    <w:p w14:paraId="4728CF31" w14:textId="77777777" w:rsidR="009C44D9" w:rsidRDefault="00DB0F77">
      <w:pPr>
        <w:rPr>
          <w:b/>
          <w:sz w:val="28"/>
        </w:rPr>
      </w:pPr>
      <w:r>
        <w:rPr>
          <w:sz w:val="28"/>
        </w:rPr>
        <w:t>9.</w:t>
      </w:r>
      <w:r>
        <w:rPr>
          <w:sz w:val="28"/>
        </w:rPr>
        <w:tab/>
        <w:t>Działania dot. wsparcia w prowadzeni</w:t>
      </w:r>
      <w:r>
        <w:rPr>
          <w:sz w:val="28"/>
        </w:rPr>
        <w:t>u skutecznej edukacji włączającej będą:</w:t>
      </w:r>
    </w:p>
    <w:p w14:paraId="4728CF32" w14:textId="77777777" w:rsidR="009C44D9" w:rsidRDefault="00DB0F77">
      <w:pPr>
        <w:rPr>
          <w:b/>
          <w:sz w:val="28"/>
        </w:rPr>
      </w:pPr>
      <w:r>
        <w:rPr>
          <w:sz w:val="28"/>
        </w:rPr>
        <w:t>10.</w:t>
      </w:r>
      <w:r>
        <w:rPr>
          <w:sz w:val="28"/>
        </w:rPr>
        <w:tab/>
        <w:t xml:space="preserve">dotyczyć przede wszystkim grup, które najbardziej potrzebują wsparcia, tj. koncentrują się na dzieciach z niepełnosprawnościami i zapewnieniu im pełnego dostępu do edukacji ogólnodostępnej, z właściwym wsparciem </w:t>
      </w:r>
      <w:r>
        <w:rPr>
          <w:sz w:val="28"/>
        </w:rPr>
        <w:t>w zakresie specjalnych potrzeb (typ 1-3),</w:t>
      </w:r>
    </w:p>
    <w:p w14:paraId="4728CF33" w14:textId="77777777" w:rsidR="009C44D9" w:rsidRDefault="00DB0F77">
      <w:pPr>
        <w:rPr>
          <w:b/>
          <w:sz w:val="28"/>
        </w:rPr>
      </w:pPr>
      <w:r>
        <w:rPr>
          <w:sz w:val="28"/>
        </w:rPr>
        <w:t>11.</w:t>
      </w:r>
      <w:r>
        <w:rPr>
          <w:sz w:val="28"/>
        </w:rPr>
        <w:tab/>
        <w:t>przedsięwzięcia stosują zasady projektowania uniwersalnego w nauczaniu (ULD – universal learning design) (typ 1-3),</w:t>
      </w:r>
    </w:p>
    <w:p w14:paraId="4728CF34" w14:textId="77777777" w:rsidR="009C44D9" w:rsidRDefault="00DB0F77">
      <w:pPr>
        <w:rPr>
          <w:b/>
          <w:sz w:val="28"/>
        </w:rPr>
      </w:pPr>
      <w:r>
        <w:rPr>
          <w:sz w:val="28"/>
        </w:rPr>
        <w:t>12.</w:t>
      </w:r>
      <w:r>
        <w:rPr>
          <w:sz w:val="28"/>
        </w:rPr>
        <w:tab/>
        <w:t>środki europejskie nie wspierają segregacji w placówkach systemu oświaty (typ 1-3),</w:t>
      </w:r>
    </w:p>
    <w:p w14:paraId="4728CF35" w14:textId="77777777" w:rsidR="009C44D9" w:rsidRDefault="00DB0F77">
      <w:pPr>
        <w:rPr>
          <w:b/>
          <w:sz w:val="28"/>
        </w:rPr>
      </w:pPr>
      <w:r>
        <w:rPr>
          <w:sz w:val="28"/>
        </w:rPr>
        <w:t>13.</w:t>
      </w:r>
      <w:r>
        <w:rPr>
          <w:sz w:val="28"/>
        </w:rPr>
        <w:tab/>
        <w:t>pr</w:t>
      </w:r>
      <w:r>
        <w:rPr>
          <w:sz w:val="28"/>
        </w:rPr>
        <w:t>zedsięwzięcia wspierają wdrażanie rozwiązań z zakresu edukacji włączającej (typ 1-3).</w:t>
      </w:r>
    </w:p>
    <w:p w14:paraId="4728CF36" w14:textId="77777777" w:rsidR="009C44D9" w:rsidRDefault="00DB0F77">
      <w:pPr>
        <w:rPr>
          <w:b/>
          <w:sz w:val="28"/>
        </w:rPr>
      </w:pPr>
      <w:r>
        <w:rPr>
          <w:sz w:val="28"/>
        </w:rPr>
        <w:t>14.</w:t>
      </w:r>
      <w:r>
        <w:rPr>
          <w:sz w:val="28"/>
        </w:rPr>
        <w:tab/>
        <w:t>Program rozwojowy (typ 3):</w:t>
      </w:r>
    </w:p>
    <w:p w14:paraId="4728CF37" w14:textId="77777777" w:rsidR="009C44D9" w:rsidRDefault="00DB0F77">
      <w:pPr>
        <w:rPr>
          <w:b/>
          <w:sz w:val="28"/>
        </w:rPr>
      </w:pPr>
      <w:r>
        <w:rPr>
          <w:sz w:val="28"/>
        </w:rPr>
        <w:t>a)</w:t>
      </w:r>
      <w:r>
        <w:rPr>
          <w:sz w:val="28"/>
        </w:rPr>
        <w:tab/>
        <w:t>stanowi kompleksową odpowiedź na zdiagnozowane, indywidualne potrzeby danego ośrodka wychowania przedszkolnego, dzieci, ich rodziców i n</w:t>
      </w:r>
      <w:r>
        <w:rPr>
          <w:sz w:val="28"/>
        </w:rPr>
        <w:t>auczycieli,</w:t>
      </w:r>
    </w:p>
    <w:p w14:paraId="4728CF38" w14:textId="77777777" w:rsidR="009C44D9" w:rsidRDefault="00DB0F77">
      <w:pPr>
        <w:rPr>
          <w:b/>
          <w:sz w:val="28"/>
        </w:rPr>
      </w:pPr>
      <w:r>
        <w:rPr>
          <w:sz w:val="28"/>
        </w:rPr>
        <w:t>b)</w:t>
      </w:r>
      <w:r>
        <w:rPr>
          <w:sz w:val="28"/>
        </w:rPr>
        <w:tab/>
        <w:t>zawiera rozwiązania na rzecz rozwoju edukacji włączającej w danym OWP,</w:t>
      </w:r>
    </w:p>
    <w:p w14:paraId="4728CF39" w14:textId="77777777" w:rsidR="009C44D9" w:rsidRDefault="00DB0F77">
      <w:pPr>
        <w:rPr>
          <w:b/>
          <w:sz w:val="28"/>
        </w:rPr>
      </w:pPr>
      <w:r>
        <w:rPr>
          <w:sz w:val="28"/>
        </w:rPr>
        <w:lastRenderedPageBreak/>
        <w:t>c)</w:t>
      </w:r>
      <w:r>
        <w:rPr>
          <w:sz w:val="28"/>
        </w:rPr>
        <w:tab/>
        <w:t>powinien w sposób możliwie jak najszerszy traktować istniejące potrzeby, w tym obligatoryjnie w zakresie edukacji włączającej,</w:t>
      </w:r>
    </w:p>
    <w:p w14:paraId="4728CF3A" w14:textId="77777777" w:rsidR="009C44D9" w:rsidRDefault="00DB0F77">
      <w:pPr>
        <w:rPr>
          <w:b/>
          <w:sz w:val="28"/>
        </w:rPr>
      </w:pPr>
      <w:r>
        <w:rPr>
          <w:sz w:val="28"/>
        </w:rPr>
        <w:t>d)</w:t>
      </w:r>
      <w:r>
        <w:rPr>
          <w:sz w:val="28"/>
        </w:rPr>
        <w:tab/>
        <w:t xml:space="preserve">przeprowadzona diagnoza </w:t>
      </w:r>
      <w:r>
        <w:rPr>
          <w:sz w:val="28"/>
        </w:rPr>
        <w:t>powinna być podstawą przyjętych rozwiązań,</w:t>
      </w:r>
    </w:p>
    <w:p w14:paraId="4728CF3B" w14:textId="77777777" w:rsidR="009C44D9" w:rsidRDefault="00DB0F77">
      <w:pPr>
        <w:rPr>
          <w:b/>
          <w:sz w:val="28"/>
        </w:rPr>
      </w:pPr>
      <w:r>
        <w:rPr>
          <w:sz w:val="28"/>
        </w:rPr>
        <w:t>e)</w:t>
      </w:r>
      <w:r>
        <w:rPr>
          <w:sz w:val="28"/>
        </w:rPr>
        <w:tab/>
        <w:t>zaplanowane przedsięwzięcia stosują zasady uniwersalnego projektowania i racjonalnego dostosowania,</w:t>
      </w:r>
    </w:p>
    <w:p w14:paraId="4728CF3C" w14:textId="77777777" w:rsidR="009C44D9" w:rsidRDefault="00DB0F77">
      <w:pPr>
        <w:rPr>
          <w:b/>
          <w:sz w:val="28"/>
        </w:rPr>
      </w:pPr>
      <w:r>
        <w:rPr>
          <w:sz w:val="28"/>
        </w:rPr>
        <w:t>f)</w:t>
      </w:r>
      <w:r>
        <w:rPr>
          <w:sz w:val="28"/>
        </w:rPr>
        <w:tab/>
        <w:t>program rozwojowy zawarty we wniosku o dofinansowanie powinien stanowić odpowiedź na zdiagnozowane potrzeby</w:t>
      </w:r>
      <w:r>
        <w:rPr>
          <w:sz w:val="28"/>
        </w:rPr>
        <w:t xml:space="preserve"> i skutkować kompleksowym, trwałym podniesieniem jakości świadczonych usług oraz przygotowaniem OWP do prowadzenia edukacji włączającej.</w:t>
      </w:r>
    </w:p>
    <w:p w14:paraId="4728CF3D" w14:textId="77777777" w:rsidR="009C44D9" w:rsidRDefault="00DB0F77">
      <w:pPr>
        <w:rPr>
          <w:b/>
          <w:sz w:val="28"/>
        </w:rPr>
      </w:pPr>
      <w:r>
        <w:rPr>
          <w:sz w:val="28"/>
        </w:rPr>
        <w:t>15.</w:t>
      </w:r>
      <w:r>
        <w:rPr>
          <w:sz w:val="28"/>
        </w:rPr>
        <w:tab/>
        <w:t xml:space="preserve">Preferowane będą projekty wynikające z Gminnych Programów Rewitalizacji. </w:t>
      </w:r>
    </w:p>
    <w:p w14:paraId="4728CF3E" w14:textId="77777777" w:rsidR="009C44D9" w:rsidRDefault="00DB0F77">
      <w:pPr>
        <w:rPr>
          <w:b/>
          <w:sz w:val="28"/>
        </w:rPr>
      </w:pPr>
      <w:r>
        <w:rPr>
          <w:sz w:val="28"/>
        </w:rPr>
        <w:t>16.</w:t>
      </w:r>
      <w:r>
        <w:rPr>
          <w:sz w:val="28"/>
        </w:rPr>
        <w:tab/>
        <w:t>Wnioskodawcą w ramach typu 4 mogą być</w:t>
      </w:r>
      <w:r>
        <w:rPr>
          <w:sz w:val="28"/>
        </w:rPr>
        <w:t xml:space="preserve"> wyłącznie podmioty spełniające definicję organizacji społeczeństwa obywatelskiego.</w:t>
      </w:r>
    </w:p>
    <w:p w14:paraId="4728CF3F" w14:textId="77777777" w:rsidR="009C44D9" w:rsidRDefault="00DB0F77">
      <w:pPr>
        <w:rPr>
          <w:b/>
          <w:sz w:val="28"/>
        </w:rPr>
      </w:pPr>
      <w:r>
        <w:rPr>
          <w:sz w:val="28"/>
        </w:rPr>
        <w:t>17.</w:t>
      </w:r>
      <w:r>
        <w:rPr>
          <w:sz w:val="28"/>
        </w:rPr>
        <w:tab/>
        <w:t>Wartość wydatków w ramach cross -financingu stanowi nie więcej niż:</w:t>
      </w:r>
    </w:p>
    <w:p w14:paraId="4728CF40" w14:textId="77777777" w:rsidR="009C44D9" w:rsidRDefault="00DB0F77">
      <w:pPr>
        <w:rPr>
          <w:b/>
          <w:sz w:val="28"/>
        </w:rPr>
      </w:pPr>
      <w:r>
        <w:rPr>
          <w:sz w:val="28"/>
        </w:rPr>
        <w:t></w:t>
      </w:r>
      <w:r>
        <w:rPr>
          <w:sz w:val="28"/>
        </w:rPr>
        <w:tab/>
        <w:t>typ 1-3 - 25% finansowania UE ,</w:t>
      </w:r>
    </w:p>
    <w:p w14:paraId="4728CF41" w14:textId="77777777" w:rsidR="009C44D9" w:rsidRDefault="00DB0F77">
      <w:pPr>
        <w:rPr>
          <w:b/>
          <w:sz w:val="28"/>
        </w:rPr>
      </w:pPr>
      <w:r>
        <w:rPr>
          <w:sz w:val="28"/>
        </w:rPr>
        <w:t></w:t>
      </w:r>
      <w:r>
        <w:rPr>
          <w:sz w:val="28"/>
        </w:rPr>
        <w:tab/>
        <w:t>typ 4 - 15% finansowania UE.</w:t>
      </w:r>
    </w:p>
    <w:p w14:paraId="4728CF42" w14:textId="77777777" w:rsidR="009C44D9" w:rsidRDefault="00DB0F77">
      <w:pPr>
        <w:rPr>
          <w:b/>
          <w:sz w:val="28"/>
        </w:rPr>
      </w:pPr>
      <w:r>
        <w:rPr>
          <w:b/>
          <w:sz w:val="28"/>
        </w:rPr>
        <w:t xml:space="preserve">Maksymalny % poziom dofinansowania </w:t>
      </w:r>
      <w:r>
        <w:rPr>
          <w:b/>
          <w:sz w:val="28"/>
        </w:rPr>
        <w:t>UE w projekcie</w:t>
      </w:r>
    </w:p>
    <w:p w14:paraId="4728CF43" w14:textId="77777777" w:rsidR="009C44D9" w:rsidRDefault="00DB0F77">
      <w:pPr>
        <w:rPr>
          <w:b/>
          <w:sz w:val="28"/>
        </w:rPr>
      </w:pPr>
      <w:r>
        <w:rPr>
          <w:sz w:val="28"/>
        </w:rPr>
        <w:t>85</w:t>
      </w:r>
    </w:p>
    <w:p w14:paraId="4728CF44"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CF45" w14:textId="77777777" w:rsidR="009C44D9" w:rsidRDefault="00DB0F77">
      <w:pPr>
        <w:rPr>
          <w:b/>
          <w:sz w:val="28"/>
        </w:rPr>
      </w:pPr>
      <w:r>
        <w:rPr>
          <w:sz w:val="28"/>
        </w:rPr>
        <w:t>95</w:t>
      </w:r>
    </w:p>
    <w:p w14:paraId="4728CF46" w14:textId="77777777" w:rsidR="009C44D9" w:rsidRDefault="00DB0F77">
      <w:pPr>
        <w:rPr>
          <w:b/>
          <w:sz w:val="28"/>
        </w:rPr>
      </w:pPr>
      <w:r>
        <w:rPr>
          <w:b/>
          <w:sz w:val="28"/>
        </w:rPr>
        <w:t>Pomoc publiczna – unijna podstawa pra</w:t>
      </w:r>
      <w:r>
        <w:rPr>
          <w:b/>
          <w:sz w:val="28"/>
        </w:rPr>
        <w:t>wna</w:t>
      </w:r>
    </w:p>
    <w:p w14:paraId="4728CF47" w14:textId="77777777" w:rsidR="009C44D9" w:rsidRDefault="00DB0F77">
      <w:pPr>
        <w:rPr>
          <w:b/>
          <w:sz w:val="28"/>
        </w:rPr>
      </w:pPr>
      <w:r>
        <w:rPr>
          <w:sz w:val="28"/>
        </w:rPr>
        <w:t>Rozporządzenie  Komisji (UE) nr 1407/2013 z dnia 18 grudnia 2013 r. w sprawie stosowania art. 107 i 108 Traktatu o funkcjonowaniu Unii Europejskiej do pomocy de minimis, Bez pomocy</w:t>
      </w:r>
    </w:p>
    <w:p w14:paraId="4728CF48" w14:textId="77777777" w:rsidR="009C44D9" w:rsidRDefault="00DB0F77">
      <w:pPr>
        <w:rPr>
          <w:b/>
          <w:sz w:val="28"/>
        </w:rPr>
      </w:pPr>
      <w:r>
        <w:rPr>
          <w:b/>
          <w:sz w:val="28"/>
        </w:rPr>
        <w:lastRenderedPageBreak/>
        <w:t>Pomoc publiczna – krajowa podstawa prawna</w:t>
      </w:r>
    </w:p>
    <w:p w14:paraId="4728CF49" w14:textId="77777777" w:rsidR="009C44D9" w:rsidRDefault="00DB0F77">
      <w:pPr>
        <w:rPr>
          <w:b/>
          <w:sz w:val="28"/>
        </w:rPr>
      </w:pPr>
      <w:r>
        <w:rPr>
          <w:sz w:val="28"/>
        </w:rPr>
        <w:t>Bez pomocy, Rozporządzenie Mi</w:t>
      </w:r>
      <w:r>
        <w:rPr>
          <w:sz w:val="28"/>
        </w:rPr>
        <w:t>nistra Funduszy i Polityki Regionalnej z dnia 20 grudnia 2022 r. w sprawie udzielania pomocy de minimis oraz pomocy publicznej w ramach programów finansowanych z Europejskiego Funduszu Społecznego Plus (EFS+) na lata 2021–2027 (Dz. U. z 2022 r. poz. 2782)</w:t>
      </w:r>
    </w:p>
    <w:p w14:paraId="4728CF4A" w14:textId="77777777" w:rsidR="009C44D9" w:rsidRDefault="00DB0F77">
      <w:pPr>
        <w:rPr>
          <w:b/>
          <w:sz w:val="28"/>
        </w:rPr>
      </w:pPr>
      <w:r>
        <w:rPr>
          <w:b/>
          <w:sz w:val="28"/>
        </w:rPr>
        <w:t>Uproszczone metody rozliczania</w:t>
      </w:r>
    </w:p>
    <w:p w14:paraId="4728CF4B" w14:textId="77777777" w:rsidR="009C44D9" w:rsidRDefault="00DB0F77">
      <w:pPr>
        <w:rPr>
          <w:b/>
          <w:sz w:val="28"/>
        </w:rPr>
      </w:pPr>
      <w:r>
        <w:rPr>
          <w:sz w:val="28"/>
        </w:rPr>
        <w:t>do 25% stawka ryczałtowa na koszty pośrednie w oparciu o metodykę IZ (podstawa wyliczenia: koszty bezpośrednie) [art. 54(c) CPR], uproszczona metoda rozliczania wydatków w oparciu o projekt budżetu [art. 53(3)(b) CPR]</w:t>
      </w:r>
    </w:p>
    <w:p w14:paraId="4728CF4C" w14:textId="77777777" w:rsidR="009C44D9" w:rsidRDefault="00DB0F77">
      <w:pPr>
        <w:rPr>
          <w:b/>
          <w:sz w:val="28"/>
        </w:rPr>
      </w:pPr>
      <w:r>
        <w:rPr>
          <w:b/>
          <w:sz w:val="28"/>
        </w:rPr>
        <w:t>Forma w</w:t>
      </w:r>
      <w:r>
        <w:rPr>
          <w:b/>
          <w:sz w:val="28"/>
        </w:rPr>
        <w:t>sparcia</w:t>
      </w:r>
    </w:p>
    <w:p w14:paraId="4728CF4D" w14:textId="77777777" w:rsidR="009C44D9" w:rsidRDefault="00DB0F77">
      <w:pPr>
        <w:rPr>
          <w:b/>
          <w:sz w:val="28"/>
        </w:rPr>
      </w:pPr>
      <w:r>
        <w:rPr>
          <w:sz w:val="28"/>
        </w:rPr>
        <w:t>Dotacja</w:t>
      </w:r>
    </w:p>
    <w:p w14:paraId="4728CF4E" w14:textId="77777777" w:rsidR="009C44D9" w:rsidRDefault="00DB0F77">
      <w:pPr>
        <w:rPr>
          <w:b/>
          <w:sz w:val="28"/>
        </w:rPr>
      </w:pPr>
      <w:r>
        <w:rPr>
          <w:b/>
          <w:sz w:val="28"/>
        </w:rPr>
        <w:t>Dopuszczalny cross-financing (%)</w:t>
      </w:r>
    </w:p>
    <w:p w14:paraId="4728CF4F" w14:textId="77777777" w:rsidR="009C44D9" w:rsidRDefault="00DB0F77">
      <w:pPr>
        <w:rPr>
          <w:b/>
          <w:sz w:val="28"/>
        </w:rPr>
      </w:pPr>
      <w:r>
        <w:rPr>
          <w:sz w:val="28"/>
        </w:rPr>
        <w:t>25</w:t>
      </w:r>
    </w:p>
    <w:p w14:paraId="4728CF50" w14:textId="77777777" w:rsidR="009C44D9" w:rsidRDefault="00DB0F77">
      <w:pPr>
        <w:rPr>
          <w:b/>
          <w:sz w:val="28"/>
        </w:rPr>
      </w:pPr>
      <w:r>
        <w:rPr>
          <w:b/>
          <w:sz w:val="28"/>
        </w:rPr>
        <w:t>Minimalny wkład własny beneficjenta</w:t>
      </w:r>
    </w:p>
    <w:p w14:paraId="4728CF51" w14:textId="77777777" w:rsidR="009C44D9" w:rsidRDefault="00DB0F77">
      <w:pPr>
        <w:rPr>
          <w:b/>
          <w:sz w:val="28"/>
        </w:rPr>
      </w:pPr>
      <w:r>
        <w:rPr>
          <w:sz w:val="28"/>
        </w:rPr>
        <w:t>10% (typ 1, 3, 4), 5% (typ 2)</w:t>
      </w:r>
    </w:p>
    <w:p w14:paraId="4728CF52" w14:textId="77777777" w:rsidR="009C44D9" w:rsidRDefault="00DB0F77">
      <w:pPr>
        <w:rPr>
          <w:b/>
          <w:sz w:val="28"/>
        </w:rPr>
      </w:pPr>
      <w:r>
        <w:rPr>
          <w:b/>
          <w:sz w:val="28"/>
        </w:rPr>
        <w:t>Minimalna wartość projektu</w:t>
      </w:r>
    </w:p>
    <w:p w14:paraId="4728CF53" w14:textId="77777777" w:rsidR="009C44D9" w:rsidRDefault="00DB0F77">
      <w:pPr>
        <w:rPr>
          <w:b/>
          <w:sz w:val="28"/>
        </w:rPr>
      </w:pPr>
      <w:r>
        <w:rPr>
          <w:sz w:val="28"/>
        </w:rPr>
        <w:t>100 000,00</w:t>
      </w:r>
    </w:p>
    <w:p w14:paraId="4728CF54" w14:textId="77777777" w:rsidR="009C44D9" w:rsidRDefault="00DB0F77">
      <w:pPr>
        <w:rPr>
          <w:b/>
          <w:sz w:val="28"/>
        </w:rPr>
      </w:pPr>
      <w:r>
        <w:rPr>
          <w:b/>
          <w:sz w:val="28"/>
        </w:rPr>
        <w:t>Minimalna wartość wydatków kwalifikowalnych w projekcie</w:t>
      </w:r>
    </w:p>
    <w:p w14:paraId="4728CF55" w14:textId="77777777" w:rsidR="009C44D9" w:rsidRDefault="00DB0F77">
      <w:pPr>
        <w:rPr>
          <w:b/>
          <w:sz w:val="28"/>
        </w:rPr>
      </w:pPr>
      <w:r>
        <w:rPr>
          <w:sz w:val="28"/>
        </w:rPr>
        <w:t>100 000,00</w:t>
      </w:r>
    </w:p>
    <w:p w14:paraId="4728CF56" w14:textId="77777777" w:rsidR="009C44D9" w:rsidRDefault="00DB0F77">
      <w:pPr>
        <w:rPr>
          <w:b/>
          <w:sz w:val="28"/>
        </w:rPr>
      </w:pPr>
      <w:r>
        <w:rPr>
          <w:b/>
          <w:sz w:val="28"/>
        </w:rPr>
        <w:t>Sposób wyboru projektów</w:t>
      </w:r>
    </w:p>
    <w:p w14:paraId="4728CF57" w14:textId="77777777" w:rsidR="009C44D9" w:rsidRDefault="00DB0F77">
      <w:pPr>
        <w:rPr>
          <w:b/>
          <w:sz w:val="28"/>
        </w:rPr>
      </w:pPr>
      <w:r>
        <w:rPr>
          <w:sz w:val="28"/>
        </w:rPr>
        <w:t>Konkurencyjny</w:t>
      </w:r>
    </w:p>
    <w:p w14:paraId="4728CF58" w14:textId="77777777" w:rsidR="009C44D9" w:rsidRDefault="00DB0F77">
      <w:pPr>
        <w:rPr>
          <w:b/>
          <w:sz w:val="28"/>
        </w:rPr>
      </w:pPr>
      <w:r>
        <w:rPr>
          <w:b/>
          <w:sz w:val="28"/>
        </w:rPr>
        <w:t>Realizacja instrumentów terytorialnych</w:t>
      </w:r>
    </w:p>
    <w:p w14:paraId="4728CF59" w14:textId="77777777" w:rsidR="009C44D9" w:rsidRDefault="00DB0F77">
      <w:pPr>
        <w:rPr>
          <w:b/>
          <w:sz w:val="28"/>
        </w:rPr>
      </w:pPr>
      <w:r>
        <w:rPr>
          <w:sz w:val="28"/>
        </w:rPr>
        <w:t>Nie dotyczy</w:t>
      </w:r>
    </w:p>
    <w:p w14:paraId="4728CF5A" w14:textId="77777777" w:rsidR="009C44D9" w:rsidRDefault="00DB0F77">
      <w:pPr>
        <w:rPr>
          <w:b/>
          <w:sz w:val="28"/>
        </w:rPr>
      </w:pPr>
      <w:r>
        <w:rPr>
          <w:b/>
          <w:sz w:val="28"/>
        </w:rPr>
        <w:t>Typ beneficjenta – ogólny</w:t>
      </w:r>
    </w:p>
    <w:p w14:paraId="4728CF5B" w14:textId="77777777" w:rsidR="009C44D9" w:rsidRDefault="00DB0F77">
      <w:pPr>
        <w:rPr>
          <w:b/>
          <w:sz w:val="28"/>
        </w:rPr>
      </w:pPr>
      <w:r>
        <w:rPr>
          <w:sz w:val="28"/>
        </w:rPr>
        <w:lastRenderedPageBreak/>
        <w:t>Służby publiczne, Organizacje społeczne i związki wyznaniowe, Administracja publiczna, Instytucje nauki i edukacji</w:t>
      </w:r>
    </w:p>
    <w:p w14:paraId="4728CF5C" w14:textId="77777777" w:rsidR="009C44D9" w:rsidRDefault="00DB0F77">
      <w:pPr>
        <w:rPr>
          <w:b/>
          <w:sz w:val="28"/>
        </w:rPr>
      </w:pPr>
      <w:r>
        <w:rPr>
          <w:b/>
          <w:sz w:val="28"/>
        </w:rPr>
        <w:t>Grupa docelowa</w:t>
      </w:r>
    </w:p>
    <w:p w14:paraId="4728CF5D" w14:textId="77777777" w:rsidR="009C44D9" w:rsidRDefault="00DB0F77">
      <w:pPr>
        <w:rPr>
          <w:b/>
          <w:sz w:val="28"/>
        </w:rPr>
      </w:pPr>
      <w:r>
        <w:rPr>
          <w:sz w:val="28"/>
        </w:rPr>
        <w:t>organizacje społeczeństwa obywatels</w:t>
      </w:r>
      <w:r>
        <w:rPr>
          <w:sz w:val="28"/>
        </w:rPr>
        <w:t>kiego, dzieci w wieku przedszkolnym (zgodnie z ustawą - Prawo oświatowe) i ich opiekunowie, dzieci w wieku przedszkolnym, uczniowie i ich rodzice/opiekunowie prawni z doświadczeniem migracji, OWP (z wyłączeniem specjalnych), przedszkola, oddziały przedszko</w:t>
      </w:r>
      <w:r>
        <w:rPr>
          <w:sz w:val="28"/>
        </w:rPr>
        <w:t>lne w szkołach podstawowych i inne formy wychowania przedszkolnego z terenu regionu oraz ich kadra (w tym nauczyciele), przedstawiciele kadry OWP</w:t>
      </w:r>
    </w:p>
    <w:p w14:paraId="4728CF5E" w14:textId="77777777" w:rsidR="009C44D9" w:rsidRDefault="00DB0F77">
      <w:pPr>
        <w:rPr>
          <w:b/>
          <w:sz w:val="28"/>
        </w:rPr>
      </w:pPr>
      <w:r>
        <w:rPr>
          <w:b/>
          <w:sz w:val="28"/>
        </w:rPr>
        <w:t>Słowa kluczowe</w:t>
      </w:r>
    </w:p>
    <w:p w14:paraId="4728CF5F" w14:textId="77777777" w:rsidR="009C44D9" w:rsidRDefault="00DB0F77">
      <w:pPr>
        <w:rPr>
          <w:b/>
          <w:sz w:val="28"/>
        </w:rPr>
      </w:pPr>
      <w:r>
        <w:rPr>
          <w:sz w:val="28"/>
        </w:rPr>
        <w:t>poradnie_psychologiczno_pedagogiczne, wychowanie_przedszkolne, szkolenie_zawodowe, szkolenie_na</w:t>
      </w:r>
      <w:r>
        <w:rPr>
          <w:sz w:val="28"/>
        </w:rPr>
        <w:t>uczycieli, kształcenie_ustawiczne, opieka_nad_dziećmi, osoby_z_niepełnosprawnościami, edukacja, edukacja_włączająca, kadra_pedagogiczna</w:t>
      </w:r>
    </w:p>
    <w:p w14:paraId="4728CF60" w14:textId="77777777" w:rsidR="009C44D9" w:rsidRDefault="00DB0F77">
      <w:pPr>
        <w:rPr>
          <w:b/>
          <w:sz w:val="28"/>
        </w:rPr>
      </w:pPr>
      <w:r>
        <w:rPr>
          <w:b/>
          <w:sz w:val="28"/>
        </w:rPr>
        <w:t>Kryteria wyboru projektów</w:t>
      </w:r>
    </w:p>
    <w:p w14:paraId="4728CF61" w14:textId="77777777" w:rsidR="009C44D9" w:rsidRDefault="00DB0F77">
      <w:pPr>
        <w:rPr>
          <w:b/>
          <w:sz w:val="28"/>
        </w:rPr>
      </w:pPr>
      <w:r>
        <w:rPr>
          <w:sz w:val="28"/>
        </w:rPr>
        <w:t>http://funduszeUE.lubelskie.pl</w:t>
      </w:r>
    </w:p>
    <w:p w14:paraId="4728CF62" w14:textId="77777777" w:rsidR="009C44D9" w:rsidRDefault="00DB0F77">
      <w:pPr>
        <w:rPr>
          <w:b/>
          <w:sz w:val="28"/>
        </w:rPr>
      </w:pPr>
      <w:r>
        <w:rPr>
          <w:b/>
          <w:sz w:val="28"/>
        </w:rPr>
        <w:t>Wskaźniki produktu</w:t>
      </w:r>
    </w:p>
    <w:p w14:paraId="4728CF63" w14:textId="77777777" w:rsidR="009C44D9" w:rsidRDefault="00DB0F77">
      <w:pPr>
        <w:rPr>
          <w:b/>
          <w:sz w:val="28"/>
        </w:rPr>
      </w:pPr>
      <w:r>
        <w:rPr>
          <w:sz w:val="28"/>
        </w:rPr>
        <w:t>WLWK-PLFCO02 - Liczba dofinansowanych miejsc</w:t>
      </w:r>
      <w:r>
        <w:rPr>
          <w:sz w:val="28"/>
        </w:rPr>
        <w:t xml:space="preserve"> wychowania przedszkolnego</w:t>
      </w:r>
    </w:p>
    <w:p w14:paraId="4728CF64" w14:textId="77777777" w:rsidR="009C44D9" w:rsidRDefault="00DB0F77">
      <w:pPr>
        <w:rPr>
          <w:b/>
          <w:sz w:val="28"/>
        </w:rPr>
      </w:pPr>
      <w:r>
        <w:rPr>
          <w:sz w:val="28"/>
        </w:rPr>
        <w:t>WLWK-PLFCO09 - Liczba dzieci lub uczniów o specjalnych potrzebach rozwojowych i edukacyjnych, którzy zostali objęci usługami asystenta</w:t>
      </w:r>
    </w:p>
    <w:p w14:paraId="4728CF65" w14:textId="77777777" w:rsidR="009C44D9" w:rsidRDefault="00DB0F77">
      <w:pPr>
        <w:rPr>
          <w:b/>
          <w:sz w:val="28"/>
        </w:rPr>
      </w:pPr>
      <w:r>
        <w:rPr>
          <w:sz w:val="28"/>
        </w:rPr>
        <w:t>WLWK-PLFCO01 - Liczba dzieci objętych dodatkowymi zajęciami w edukacji przedszkolnej</w:t>
      </w:r>
    </w:p>
    <w:p w14:paraId="4728CF66" w14:textId="77777777" w:rsidR="009C44D9" w:rsidRDefault="00DB0F77">
      <w:pPr>
        <w:rPr>
          <w:b/>
          <w:sz w:val="28"/>
        </w:rPr>
      </w:pPr>
      <w:r>
        <w:rPr>
          <w:sz w:val="28"/>
        </w:rPr>
        <w:t>WLWK-PLFC</w:t>
      </w:r>
      <w:r>
        <w:rPr>
          <w:sz w:val="28"/>
        </w:rPr>
        <w:t>O08 - Liczba dzieci/uczniów o specjalnych potrzebach rozwojowych i edukacyjnych, objętych wsparciem</w:t>
      </w:r>
    </w:p>
    <w:p w14:paraId="4728CF67" w14:textId="77777777" w:rsidR="009C44D9" w:rsidRDefault="00DB0F77">
      <w:pPr>
        <w:rPr>
          <w:b/>
          <w:sz w:val="28"/>
        </w:rPr>
      </w:pPr>
      <w:r>
        <w:rPr>
          <w:sz w:val="28"/>
        </w:rPr>
        <w:t>WLWK-PLFCO11 - Liczba miejsc wychowania przedszkolnego dostosowanych do potrzeb dzieci z niepełnosprawnością</w:t>
      </w:r>
    </w:p>
    <w:p w14:paraId="4728CF68" w14:textId="77777777" w:rsidR="009C44D9" w:rsidRDefault="00DB0F77">
      <w:pPr>
        <w:rPr>
          <w:b/>
          <w:sz w:val="28"/>
        </w:rPr>
      </w:pPr>
      <w:r>
        <w:rPr>
          <w:sz w:val="28"/>
        </w:rPr>
        <w:lastRenderedPageBreak/>
        <w:t>WLWK-PL0CO02 - Liczba obiektów dostosowanych do</w:t>
      </w:r>
      <w:r>
        <w:rPr>
          <w:sz w:val="28"/>
        </w:rPr>
        <w:t xml:space="preserve"> potrzeb osób z niepełnosprawnościami</w:t>
      </w:r>
    </w:p>
    <w:p w14:paraId="4728CF69" w14:textId="77777777" w:rsidR="009C44D9" w:rsidRDefault="00DB0F77">
      <w:pPr>
        <w:rPr>
          <w:b/>
          <w:sz w:val="28"/>
        </w:rPr>
      </w:pPr>
      <w:r>
        <w:rPr>
          <w:sz w:val="28"/>
        </w:rPr>
        <w:t>WLWK-PLFCO10 - Liczba obiektów edukacyjnych dostosowanych do potrzeb osób z niepełnosprawnościami</w:t>
      </w:r>
    </w:p>
    <w:p w14:paraId="4728CF6A" w14:textId="77777777" w:rsidR="009C44D9" w:rsidRDefault="00DB0F77">
      <w:pPr>
        <w:rPr>
          <w:b/>
          <w:sz w:val="28"/>
        </w:rPr>
      </w:pPr>
      <w:r>
        <w:rPr>
          <w:sz w:val="28"/>
        </w:rPr>
        <w:t>WLWK-EECO19 - Liczba objętych wsparciem mikro-, małych i średnich przedsiębiorstw (w tym spółdzielni i przedsiębiorstw s</w:t>
      </w:r>
      <w:r>
        <w:rPr>
          <w:sz w:val="28"/>
        </w:rPr>
        <w:t>połecznych)</w:t>
      </w:r>
    </w:p>
    <w:p w14:paraId="4728CF6B"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CF6C" w14:textId="77777777" w:rsidR="009C44D9" w:rsidRDefault="00DB0F77">
      <w:pPr>
        <w:rPr>
          <w:b/>
          <w:sz w:val="28"/>
        </w:rPr>
      </w:pPr>
      <w:r>
        <w:rPr>
          <w:sz w:val="28"/>
        </w:rPr>
        <w:t>WLWK-PLFCO12 - Liczba ogólnodostępnych szkół i placówek systemu oświaty objętych wsparciem w zakresi</w:t>
      </w:r>
      <w:r>
        <w:rPr>
          <w:sz w:val="28"/>
        </w:rPr>
        <w:t>e edukacji włączającej</w:t>
      </w:r>
    </w:p>
    <w:p w14:paraId="4728CF6D" w14:textId="77777777" w:rsidR="009C44D9" w:rsidRDefault="00DB0F77">
      <w:pPr>
        <w:rPr>
          <w:b/>
          <w:sz w:val="28"/>
        </w:rPr>
      </w:pPr>
      <w:r>
        <w:rPr>
          <w:sz w:val="28"/>
        </w:rPr>
        <w:t>WLWK-PL0CO05 - Liczba organizacji społeczeństwa obywatelskiego wspartych w co najmniej jednym z następujących obszarów: standardy i procedury zarządzania, refleksyjność, wydolność finansowa, rzecznictwo, jakość usług, współpraca międ</w:t>
      </w:r>
      <w:r>
        <w:rPr>
          <w:sz w:val="28"/>
        </w:rPr>
        <w:t>zysektorowa</w:t>
      </w:r>
    </w:p>
    <w:p w14:paraId="4728CF6E" w14:textId="77777777" w:rsidR="009C44D9" w:rsidRDefault="00DB0F77">
      <w:pPr>
        <w:rPr>
          <w:b/>
          <w:sz w:val="28"/>
        </w:rPr>
      </w:pPr>
      <w:r>
        <w:rPr>
          <w:sz w:val="28"/>
        </w:rPr>
        <w:t>WLWK-PL0CO06 - Liczba organizacji społeczeństwa obywatelskiego wspartych w zakresie wdrażania nowych metod działania lub rodzajów usług</w:t>
      </w:r>
    </w:p>
    <w:p w14:paraId="4728CF6F" w14:textId="77777777" w:rsidR="009C44D9" w:rsidRDefault="00DB0F77">
      <w:pPr>
        <w:rPr>
          <w:b/>
          <w:sz w:val="28"/>
        </w:rPr>
      </w:pPr>
      <w:r>
        <w:rPr>
          <w:sz w:val="28"/>
        </w:rPr>
        <w:t>WLWK-EECO15 - Liczba osób należących do mniejszości, w tym społeczności marginalizowanych takich jak Romowie</w:t>
      </w:r>
      <w:r>
        <w:rPr>
          <w:sz w:val="28"/>
        </w:rPr>
        <w:t>, objętych wsparciem w programie</w:t>
      </w:r>
    </w:p>
    <w:p w14:paraId="4728CF70" w14:textId="77777777" w:rsidR="009C44D9" w:rsidRDefault="00DB0F77">
      <w:pPr>
        <w:rPr>
          <w:b/>
          <w:sz w:val="28"/>
        </w:rPr>
      </w:pPr>
      <w:r>
        <w:rPr>
          <w:sz w:val="28"/>
        </w:rPr>
        <w:t>WLWK-EECO14 - Liczba osób obcego pochodzenia objętych wsparciem w programie</w:t>
      </w:r>
    </w:p>
    <w:p w14:paraId="4728CF71" w14:textId="77777777" w:rsidR="009C44D9" w:rsidRDefault="00DB0F77">
      <w:pPr>
        <w:rPr>
          <w:b/>
          <w:sz w:val="28"/>
        </w:rPr>
      </w:pPr>
      <w:r>
        <w:rPr>
          <w:sz w:val="28"/>
        </w:rPr>
        <w:t>WLWK-EECO16 - Liczba osób w kryzysie bezdomności lub dotkniętych wykluczeniem z dostępu do mieszkań, objętych wsparciem w programie</w:t>
      </w:r>
    </w:p>
    <w:p w14:paraId="4728CF72" w14:textId="77777777" w:rsidR="009C44D9" w:rsidRDefault="00DB0F77">
      <w:pPr>
        <w:rPr>
          <w:b/>
          <w:sz w:val="28"/>
        </w:rPr>
      </w:pPr>
      <w:r>
        <w:rPr>
          <w:sz w:val="28"/>
        </w:rPr>
        <w:t>WLWK-EECO13 - L</w:t>
      </w:r>
      <w:r>
        <w:rPr>
          <w:sz w:val="28"/>
        </w:rPr>
        <w:t>iczba osób z krajów trzecich objętych wsparciem w programie</w:t>
      </w:r>
    </w:p>
    <w:p w14:paraId="4728CF73" w14:textId="77777777" w:rsidR="009C44D9" w:rsidRDefault="00DB0F77">
      <w:pPr>
        <w:rPr>
          <w:b/>
          <w:sz w:val="28"/>
        </w:rPr>
      </w:pPr>
      <w:r>
        <w:rPr>
          <w:sz w:val="28"/>
        </w:rPr>
        <w:t>WLWK-EECO12 - Liczba osób z niepełnosprawnościami objętych wsparciem w programie</w:t>
      </w:r>
    </w:p>
    <w:p w14:paraId="4728CF74" w14:textId="77777777" w:rsidR="009C44D9" w:rsidRDefault="00DB0F77">
      <w:pPr>
        <w:rPr>
          <w:b/>
          <w:sz w:val="28"/>
        </w:rPr>
      </w:pPr>
      <w:r>
        <w:rPr>
          <w:sz w:val="28"/>
        </w:rPr>
        <w:t xml:space="preserve">WLWK-PL0CO01 - Liczba projektów, w których sfinansowano koszty racjonalnych usprawnień dla osób z </w:t>
      </w:r>
      <w:r>
        <w:rPr>
          <w:sz w:val="28"/>
        </w:rPr>
        <w:t>niepełnosprawnościami</w:t>
      </w:r>
    </w:p>
    <w:p w14:paraId="4728CF75" w14:textId="77777777" w:rsidR="009C44D9" w:rsidRDefault="00DB0F77">
      <w:pPr>
        <w:rPr>
          <w:b/>
          <w:sz w:val="28"/>
        </w:rPr>
      </w:pPr>
      <w:r>
        <w:rPr>
          <w:sz w:val="28"/>
        </w:rPr>
        <w:lastRenderedPageBreak/>
        <w:t>WLWK-PLFCO06 - Liczba przedstawicieli kadry szkół i placówek systemu oświaty objętych wsparciem</w:t>
      </w:r>
    </w:p>
    <w:p w14:paraId="4728CF76" w14:textId="77777777" w:rsidR="009C44D9" w:rsidRDefault="00DB0F77">
      <w:pPr>
        <w:rPr>
          <w:b/>
          <w:sz w:val="28"/>
        </w:rPr>
      </w:pPr>
      <w:r>
        <w:rPr>
          <w:sz w:val="28"/>
        </w:rPr>
        <w:t>WLWK-PL0CO07 - Liczba przedstawicieli organizacji społeczeństwa obywatelskiego (w tym wolontariuszy) objętych wsparciem w programie</w:t>
      </w:r>
    </w:p>
    <w:p w14:paraId="4728CF77" w14:textId="77777777" w:rsidR="009C44D9" w:rsidRDefault="00DB0F77">
      <w:pPr>
        <w:rPr>
          <w:b/>
          <w:sz w:val="28"/>
        </w:rPr>
      </w:pPr>
      <w:r>
        <w:rPr>
          <w:sz w:val="28"/>
        </w:rPr>
        <w:t>WLWK-P</w:t>
      </w:r>
      <w:r>
        <w:rPr>
          <w:sz w:val="28"/>
        </w:rPr>
        <w:t>LFCO07 - Liczba szkół i placówek systemu oświaty objętych wsparciem</w:t>
      </w:r>
    </w:p>
    <w:p w14:paraId="4728CF78" w14:textId="77777777" w:rsidR="009C44D9" w:rsidRDefault="00DB0F77">
      <w:pPr>
        <w:rPr>
          <w:b/>
          <w:sz w:val="28"/>
        </w:rPr>
      </w:pPr>
      <w:r>
        <w:rPr>
          <w:b/>
          <w:sz w:val="28"/>
        </w:rPr>
        <w:t>Wskaźniki rezultatu</w:t>
      </w:r>
    </w:p>
    <w:p w14:paraId="4728CF79" w14:textId="77777777" w:rsidR="009C44D9" w:rsidRDefault="00DB0F77">
      <w:pPr>
        <w:rPr>
          <w:b/>
          <w:sz w:val="28"/>
        </w:rPr>
      </w:pPr>
      <w:r>
        <w:rPr>
          <w:sz w:val="28"/>
        </w:rPr>
        <w:t>WLWK-PL0CR02 - Liczba organizacji społeczeństwa obywatelskiego, które poprawiły lub wprowadziły nowe metody działania lub rodzaje usług</w:t>
      </w:r>
    </w:p>
    <w:p w14:paraId="4728CF7A" w14:textId="77777777" w:rsidR="009C44D9" w:rsidRDefault="00DB0F77">
      <w:pPr>
        <w:rPr>
          <w:b/>
          <w:sz w:val="28"/>
        </w:rPr>
      </w:pPr>
      <w:r>
        <w:rPr>
          <w:sz w:val="28"/>
        </w:rPr>
        <w:t>WLWK-PL0CR01 - Liczba organizacj</w:t>
      </w:r>
      <w:r>
        <w:rPr>
          <w:sz w:val="28"/>
        </w:rPr>
        <w:t>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4728CF7B" w14:textId="77777777" w:rsidR="009C44D9" w:rsidRDefault="00DB0F77">
      <w:pPr>
        <w:rPr>
          <w:b/>
          <w:sz w:val="28"/>
        </w:rPr>
      </w:pPr>
      <w:r>
        <w:rPr>
          <w:sz w:val="28"/>
        </w:rPr>
        <w:t>WLWK-P</w:t>
      </w:r>
      <w:r>
        <w:rPr>
          <w:sz w:val="28"/>
        </w:rPr>
        <w:t>LFCR02 - Liczba przedstawicieli kadry szkół i placówek systemu oświaty, którzy uzyskali kwalifikacje po opuszczeniu programu</w:t>
      </w:r>
    </w:p>
    <w:p w14:paraId="4728CF7C" w14:textId="77777777" w:rsidR="009C44D9" w:rsidRDefault="00DB0F77">
      <w:pPr>
        <w:rPr>
          <w:b/>
          <w:sz w:val="28"/>
        </w:rPr>
      </w:pPr>
      <w:r>
        <w:rPr>
          <w:sz w:val="28"/>
        </w:rPr>
        <w:t>WLWK-PL0CR03 - Liczba przedstawicieli organizacji społeczeństwa obywatelskiego, którzy zdobyli nowe umiejętności, wiedzę lub uzyska</w:t>
      </w:r>
      <w:r>
        <w:rPr>
          <w:sz w:val="28"/>
        </w:rPr>
        <w:t>li kwalifikacje</w:t>
      </w:r>
    </w:p>
    <w:p w14:paraId="4728CF7D" w14:textId="77777777" w:rsidR="009C44D9" w:rsidRDefault="009C44D9">
      <w:pPr>
        <w:rPr>
          <w:b/>
          <w:sz w:val="28"/>
        </w:rPr>
      </w:pPr>
    </w:p>
    <w:p w14:paraId="4728CF7E" w14:textId="77777777" w:rsidR="009C44D9" w:rsidRDefault="00DB0F77">
      <w:pPr>
        <w:pStyle w:val="Nagwek3"/>
        <w:rPr>
          <w:rFonts w:ascii="Calibri" w:hAnsi="Calibri" w:cs="Calibri"/>
          <w:sz w:val="32"/>
        </w:rPr>
      </w:pPr>
      <w:bookmarkStart w:id="82" w:name="_Toc129693511"/>
      <w:r>
        <w:rPr>
          <w:rFonts w:ascii="Calibri" w:hAnsi="Calibri" w:cs="Calibri"/>
          <w:sz w:val="32"/>
        </w:rPr>
        <w:t>Działanie FELU.10.03 Kształcenie ogólne</w:t>
      </w:r>
      <w:bookmarkEnd w:id="82"/>
    </w:p>
    <w:p w14:paraId="4728CF7F" w14:textId="77777777" w:rsidR="009C44D9" w:rsidRDefault="009C44D9">
      <w:pPr>
        <w:rPr>
          <w:rFonts w:ascii="Calibri" w:hAnsi="Calibri"/>
          <w:sz w:val="32"/>
        </w:rPr>
      </w:pPr>
    </w:p>
    <w:p w14:paraId="4728CF80" w14:textId="77777777" w:rsidR="009C44D9" w:rsidRDefault="00DB0F77">
      <w:pPr>
        <w:rPr>
          <w:b/>
          <w:sz w:val="28"/>
        </w:rPr>
      </w:pPr>
      <w:r>
        <w:rPr>
          <w:b/>
          <w:sz w:val="28"/>
        </w:rPr>
        <w:t>Cel szczegółowy</w:t>
      </w:r>
    </w:p>
    <w:p w14:paraId="4728CF81" w14:textId="77777777" w:rsidR="009C44D9" w:rsidRDefault="00DB0F77">
      <w:pPr>
        <w:rPr>
          <w:b/>
          <w:sz w:val="28"/>
        </w:rPr>
      </w:pPr>
      <w:r>
        <w:rPr>
          <w:sz w:val="28"/>
        </w:rPr>
        <w:t xml:space="preserve">EFS+.CP4.F - Wspieranie równego dostępu do dobrej jakości, włączającego kształcenia i szkolenia oraz możliwości ich ukończenia, w szczególności w odniesieniu do grup w </w:t>
      </w:r>
      <w:r>
        <w:rPr>
          <w:sz w:val="28"/>
        </w:rPr>
        <w:t>niekorzystnej sytuacji, od wczesnej edukacji i opieki nad dzieckiem przez ogólne i zawodowe kształcenie i szkolenie, po szkolnictwo wyższe, a także kształcenie i uczenie się dorosłych, w tym ułatwianie mobilności edukacyjnej dla wszystkich i dostępności dl</w:t>
      </w:r>
      <w:r>
        <w:rPr>
          <w:sz w:val="28"/>
        </w:rPr>
        <w:t>a osób z niepełnosprawnościami</w:t>
      </w:r>
    </w:p>
    <w:p w14:paraId="4728CF82" w14:textId="77777777" w:rsidR="009C44D9" w:rsidRDefault="00DB0F77">
      <w:pPr>
        <w:rPr>
          <w:b/>
          <w:sz w:val="28"/>
        </w:rPr>
      </w:pPr>
      <w:r>
        <w:rPr>
          <w:b/>
          <w:sz w:val="28"/>
        </w:rPr>
        <w:lastRenderedPageBreak/>
        <w:t>Wysokość alokacji ogółem (EUR)</w:t>
      </w:r>
    </w:p>
    <w:p w14:paraId="4728CF83" w14:textId="77777777" w:rsidR="009C44D9" w:rsidRDefault="00DB0F77">
      <w:pPr>
        <w:rPr>
          <w:b/>
          <w:sz w:val="28"/>
        </w:rPr>
      </w:pPr>
      <w:r>
        <w:rPr>
          <w:sz w:val="28"/>
        </w:rPr>
        <w:t>42 960 662,00</w:t>
      </w:r>
    </w:p>
    <w:p w14:paraId="4728CF84" w14:textId="77777777" w:rsidR="009C44D9" w:rsidRDefault="00DB0F77">
      <w:pPr>
        <w:rPr>
          <w:b/>
          <w:sz w:val="28"/>
        </w:rPr>
      </w:pPr>
      <w:r>
        <w:rPr>
          <w:b/>
          <w:sz w:val="28"/>
        </w:rPr>
        <w:t>Wysokość alokacji UE (EUR)</w:t>
      </w:r>
    </w:p>
    <w:p w14:paraId="4728CF85" w14:textId="77777777" w:rsidR="009C44D9" w:rsidRDefault="00DB0F77">
      <w:pPr>
        <w:rPr>
          <w:b/>
          <w:sz w:val="28"/>
        </w:rPr>
      </w:pPr>
      <w:r>
        <w:rPr>
          <w:sz w:val="28"/>
        </w:rPr>
        <w:t>36 516 563,00</w:t>
      </w:r>
    </w:p>
    <w:p w14:paraId="4728CF86" w14:textId="77777777" w:rsidR="009C44D9" w:rsidRDefault="00DB0F77">
      <w:pPr>
        <w:rPr>
          <w:b/>
          <w:sz w:val="28"/>
        </w:rPr>
      </w:pPr>
      <w:r>
        <w:rPr>
          <w:b/>
          <w:sz w:val="28"/>
        </w:rPr>
        <w:t>Zakres interwencji</w:t>
      </w:r>
    </w:p>
    <w:p w14:paraId="4728CF87" w14:textId="77777777" w:rsidR="009C44D9" w:rsidRDefault="00DB0F77">
      <w:pPr>
        <w:rPr>
          <w:b/>
          <w:sz w:val="28"/>
        </w:rPr>
      </w:pPr>
      <w:r>
        <w:rPr>
          <w:sz w:val="28"/>
        </w:rPr>
        <w:t>149 - Wsparcie na rzecz szkolnictwa podstawowego i średniego (z wyłączeniem infrastruktury)</w:t>
      </w:r>
    </w:p>
    <w:p w14:paraId="4728CF88" w14:textId="77777777" w:rsidR="009C44D9" w:rsidRDefault="00DB0F77">
      <w:pPr>
        <w:rPr>
          <w:b/>
          <w:sz w:val="28"/>
        </w:rPr>
      </w:pPr>
      <w:r>
        <w:rPr>
          <w:b/>
          <w:sz w:val="28"/>
        </w:rPr>
        <w:t>Opis działania</w:t>
      </w:r>
    </w:p>
    <w:p w14:paraId="4728CF89" w14:textId="77777777" w:rsidR="009C44D9" w:rsidRDefault="00DB0F77">
      <w:pPr>
        <w:rPr>
          <w:b/>
          <w:sz w:val="28"/>
        </w:rPr>
      </w:pPr>
      <w:r>
        <w:rPr>
          <w:sz w:val="28"/>
        </w:rPr>
        <w:t>Typy projektó</w:t>
      </w:r>
      <w:r>
        <w:rPr>
          <w:sz w:val="28"/>
        </w:rPr>
        <w:t>w:</w:t>
      </w:r>
    </w:p>
    <w:p w14:paraId="4728CF8A" w14:textId="77777777" w:rsidR="009C44D9" w:rsidRDefault="00DB0F77">
      <w:pPr>
        <w:rPr>
          <w:b/>
          <w:sz w:val="28"/>
        </w:rPr>
      </w:pPr>
      <w:r>
        <w:rPr>
          <w:sz w:val="28"/>
        </w:rPr>
        <w:t>1.</w:t>
      </w:r>
      <w:r>
        <w:rPr>
          <w:sz w:val="28"/>
        </w:rPr>
        <w:tab/>
        <w:t>Programy rozwojowe szkół, uwzględniające m.in.:</w:t>
      </w:r>
    </w:p>
    <w:p w14:paraId="4728CF8B" w14:textId="77777777" w:rsidR="009C44D9" w:rsidRDefault="00DB0F77">
      <w:pPr>
        <w:rPr>
          <w:b/>
          <w:sz w:val="28"/>
        </w:rPr>
      </w:pPr>
      <w:r>
        <w:rPr>
          <w:sz w:val="28"/>
        </w:rPr>
        <w:t>a)</w:t>
      </w:r>
      <w:r>
        <w:rPr>
          <w:sz w:val="28"/>
        </w:rPr>
        <w:tab/>
        <w:t>dostosowanie szkół i realizowanego nauczania do specjalnych potrzeb edukacyjnych uczniów oraz do potrzeb nauczycieli z niepełnosprawnościami, w tym upowszechnienie modelu dostępnej szkoły,</w:t>
      </w:r>
    </w:p>
    <w:p w14:paraId="4728CF8C" w14:textId="77777777" w:rsidR="009C44D9" w:rsidRDefault="00DB0F77">
      <w:pPr>
        <w:rPr>
          <w:b/>
          <w:sz w:val="28"/>
        </w:rPr>
      </w:pPr>
      <w:r>
        <w:rPr>
          <w:sz w:val="28"/>
        </w:rPr>
        <w:t>b)</w:t>
      </w:r>
      <w:r>
        <w:rPr>
          <w:sz w:val="28"/>
        </w:rPr>
        <w:tab/>
        <w:t>organiz</w:t>
      </w:r>
      <w:r>
        <w:rPr>
          <w:sz w:val="28"/>
        </w:rPr>
        <w:t>ację i realizację dodatkowej oferty dydaktycznej, przyczyniającej się do rozwoju kompetencji społeczno-emocjonalnych, umiejętności podstawowych, przekrojowych i zawodowych niezbędnych na rynku pracy, w tym kompetencji cyfrowych, zielonych oraz rozwijającej</w:t>
      </w:r>
      <w:r>
        <w:rPr>
          <w:sz w:val="28"/>
        </w:rPr>
        <w:t xml:space="preserve"> talenty i zainteresowania uczniów (w tym uczniów ze środowisk defaworyzowanych i zdolnych),</w:t>
      </w:r>
    </w:p>
    <w:p w14:paraId="4728CF8D" w14:textId="77777777" w:rsidR="009C44D9" w:rsidRDefault="00DB0F77">
      <w:pPr>
        <w:rPr>
          <w:b/>
          <w:sz w:val="28"/>
        </w:rPr>
      </w:pPr>
      <w:r>
        <w:rPr>
          <w:sz w:val="28"/>
        </w:rPr>
        <w:t>c)</w:t>
      </w:r>
      <w:r>
        <w:rPr>
          <w:sz w:val="28"/>
        </w:rPr>
        <w:tab/>
        <w:t>rozwój umiejętności uczniów poprzez wsparcie potencjału dydaktycznego szkół,</w:t>
      </w:r>
    </w:p>
    <w:p w14:paraId="4728CF8E" w14:textId="77777777" w:rsidR="009C44D9" w:rsidRDefault="00DB0F77">
      <w:pPr>
        <w:rPr>
          <w:b/>
          <w:sz w:val="28"/>
        </w:rPr>
      </w:pPr>
      <w:r>
        <w:rPr>
          <w:sz w:val="28"/>
        </w:rPr>
        <w:t>d)</w:t>
      </w:r>
      <w:r>
        <w:rPr>
          <w:sz w:val="28"/>
        </w:rPr>
        <w:tab/>
        <w:t xml:space="preserve">organizację i udzielanie pomocy psychologiczno-pedagogicznej dla uczniów (w tym </w:t>
      </w:r>
      <w:r>
        <w:rPr>
          <w:sz w:val="28"/>
        </w:rPr>
        <w:t>realizację zajęć rewalidacyjnych), wsparcie rodziców/opiekunów prawnych uczniów i nauczycieli w zakresie stymulowania rozwoju ucznia oraz doskonalenia umiejętności wychowawczych, a także zwiększenie kompetencji kadr oświaty w zakresie zapobiegania przemocy</w:t>
      </w:r>
      <w:r>
        <w:rPr>
          <w:sz w:val="28"/>
        </w:rPr>
        <w:t xml:space="preserve"> i dyskryminacji,</w:t>
      </w:r>
    </w:p>
    <w:p w14:paraId="4728CF8F" w14:textId="77777777" w:rsidR="009C44D9" w:rsidRDefault="00DB0F77">
      <w:pPr>
        <w:rPr>
          <w:b/>
          <w:sz w:val="28"/>
        </w:rPr>
      </w:pPr>
      <w:r>
        <w:rPr>
          <w:sz w:val="28"/>
        </w:rPr>
        <w:lastRenderedPageBreak/>
        <w:t>e)</w:t>
      </w:r>
      <w:r>
        <w:rPr>
          <w:sz w:val="28"/>
        </w:rPr>
        <w:tab/>
        <w:t>doradztwo edukacyjno-zawodowe lub zawodowe dla uczniów (w tym indywidualne oraz na każdym etapie kształcenia zajęcia zawodoznawcze u pracodawców);</w:t>
      </w:r>
    </w:p>
    <w:p w14:paraId="4728CF90" w14:textId="77777777" w:rsidR="009C44D9" w:rsidRDefault="00DB0F77">
      <w:pPr>
        <w:rPr>
          <w:b/>
          <w:sz w:val="28"/>
        </w:rPr>
      </w:pPr>
      <w:r>
        <w:rPr>
          <w:sz w:val="28"/>
        </w:rPr>
        <w:t>f)</w:t>
      </w:r>
      <w:r>
        <w:rPr>
          <w:sz w:val="28"/>
        </w:rPr>
        <w:tab/>
        <w:t>współpracę szkół ponadpodstawowych z uczelniami i pracodawcami, w szczególności organ</w:t>
      </w:r>
      <w:r>
        <w:rPr>
          <w:sz w:val="28"/>
        </w:rPr>
        <w:t>izację staży dla uczniów u pracodawców,</w:t>
      </w:r>
    </w:p>
    <w:p w14:paraId="4728CF91" w14:textId="77777777" w:rsidR="009C44D9" w:rsidRDefault="00DB0F77">
      <w:pPr>
        <w:rPr>
          <w:b/>
          <w:sz w:val="28"/>
        </w:rPr>
      </w:pPr>
      <w:r>
        <w:rPr>
          <w:sz w:val="28"/>
        </w:rPr>
        <w:t>g)</w:t>
      </w:r>
      <w:r>
        <w:rPr>
          <w:sz w:val="28"/>
        </w:rPr>
        <w:tab/>
        <w:t>wsparcie uczniów szkół ponadpodstawowych w zakresie zdobywania dodatkowych uprawnień i kwalifikacji zwiększających ich szanse na rynku pracy, w tym kompetencji cyfrowych,</w:t>
      </w:r>
    </w:p>
    <w:p w14:paraId="4728CF92" w14:textId="77777777" w:rsidR="009C44D9" w:rsidRDefault="00DB0F77">
      <w:pPr>
        <w:rPr>
          <w:b/>
          <w:sz w:val="28"/>
        </w:rPr>
      </w:pPr>
      <w:r>
        <w:rPr>
          <w:sz w:val="28"/>
        </w:rPr>
        <w:t>h)</w:t>
      </w:r>
      <w:r>
        <w:rPr>
          <w:sz w:val="28"/>
        </w:rPr>
        <w:tab/>
        <w:t xml:space="preserve">doskonalenie zawodowe </w:t>
      </w:r>
      <w:r>
        <w:rPr>
          <w:sz w:val="28"/>
        </w:rPr>
        <w:t>nauczycieli, w tym w ramach szkoły ćwiczeń,</w:t>
      </w:r>
    </w:p>
    <w:p w14:paraId="4728CF93" w14:textId="77777777" w:rsidR="009C44D9" w:rsidRDefault="00DB0F77">
      <w:pPr>
        <w:rPr>
          <w:b/>
          <w:sz w:val="28"/>
        </w:rPr>
      </w:pPr>
      <w:r>
        <w:rPr>
          <w:sz w:val="28"/>
        </w:rPr>
        <w:t>i)</w:t>
      </w:r>
      <w:r>
        <w:rPr>
          <w:sz w:val="28"/>
        </w:rPr>
        <w:tab/>
        <w:t>podnoszenie jakości systemu zarządzania szkołami i placówkami oświatowymi, w tym kompetencji kadry zarządzającej,</w:t>
      </w:r>
    </w:p>
    <w:p w14:paraId="4728CF94" w14:textId="77777777" w:rsidR="009C44D9" w:rsidRDefault="00DB0F77">
      <w:pPr>
        <w:rPr>
          <w:b/>
          <w:sz w:val="28"/>
        </w:rPr>
      </w:pPr>
      <w:r>
        <w:rPr>
          <w:sz w:val="28"/>
        </w:rPr>
        <w:t>j)</w:t>
      </w:r>
      <w:r>
        <w:rPr>
          <w:sz w:val="28"/>
        </w:rPr>
        <w:tab/>
        <w:t>wdrażanie nowych, innowacyjnych form nauczania.</w:t>
      </w:r>
    </w:p>
    <w:p w14:paraId="4728CF95" w14:textId="77777777" w:rsidR="009C44D9" w:rsidRDefault="00DB0F77">
      <w:pPr>
        <w:rPr>
          <w:b/>
          <w:sz w:val="28"/>
        </w:rPr>
      </w:pPr>
      <w:r>
        <w:rPr>
          <w:sz w:val="28"/>
        </w:rPr>
        <w:t>2.</w:t>
      </w:r>
      <w:r>
        <w:rPr>
          <w:sz w:val="28"/>
        </w:rPr>
        <w:tab/>
        <w:t>Programy pomocy stypendialnej dla uczniów</w:t>
      </w:r>
      <w:r>
        <w:rPr>
          <w:sz w:val="28"/>
        </w:rPr>
        <w:t xml:space="preserve"> zdolnych znajdujących się w niekorzystnej sytuacji społeczno-ekonomicznej.</w:t>
      </w:r>
    </w:p>
    <w:p w14:paraId="4728CF96" w14:textId="77777777" w:rsidR="009C44D9" w:rsidRDefault="00DB0F77">
      <w:pPr>
        <w:rPr>
          <w:b/>
          <w:sz w:val="28"/>
        </w:rPr>
      </w:pPr>
      <w:r>
        <w:rPr>
          <w:sz w:val="28"/>
        </w:rPr>
        <w:t>3.</w:t>
      </w:r>
      <w:r>
        <w:rPr>
          <w:sz w:val="28"/>
        </w:rPr>
        <w:tab/>
        <w:t>Wsparcie rozwijania kompetencji, umiejętności, uzdolnień, zainteresowań uczniów poza edukacją formalną.</w:t>
      </w:r>
    </w:p>
    <w:p w14:paraId="4728CF97" w14:textId="77777777" w:rsidR="009C44D9" w:rsidRDefault="00DB0F77">
      <w:pPr>
        <w:rPr>
          <w:b/>
          <w:sz w:val="28"/>
        </w:rPr>
      </w:pPr>
      <w:r>
        <w:rPr>
          <w:sz w:val="28"/>
        </w:rPr>
        <w:t>4.</w:t>
      </w:r>
      <w:r>
        <w:rPr>
          <w:sz w:val="28"/>
        </w:rPr>
        <w:tab/>
        <w:t xml:space="preserve">Wsparcie procesu transformacji szkolnictwa specjalnego, poprzez m.in. </w:t>
      </w:r>
      <w:r>
        <w:rPr>
          <w:sz w:val="28"/>
        </w:rPr>
        <w:t>wsparcie uczniów szkół specjalnych i ich rodziców w procesach integracji w szkolnictwie ogólnodostępnym, w procesach kształcenia zawodowego, przygotowania do pracy, wsparcie kadr szkół specjalnych w realizacji działań edukacji włączającej, wspieranie dział</w:t>
      </w:r>
      <w:r>
        <w:rPr>
          <w:sz w:val="28"/>
        </w:rPr>
        <w:t>ań realizowanych w partnerstwie szkół specjalnych ze szkołami ogólnodostępnymi, uczelniami i pracodawcami.</w:t>
      </w:r>
    </w:p>
    <w:p w14:paraId="4728CF98" w14:textId="77777777" w:rsidR="009C44D9" w:rsidRDefault="00DB0F77">
      <w:pPr>
        <w:rPr>
          <w:b/>
          <w:sz w:val="28"/>
        </w:rPr>
      </w:pPr>
      <w:r>
        <w:rPr>
          <w:sz w:val="28"/>
        </w:rPr>
        <w:t>5.</w:t>
      </w:r>
      <w:r>
        <w:rPr>
          <w:sz w:val="28"/>
        </w:rPr>
        <w:tab/>
        <w:t xml:space="preserve">Budowanie zdolności organizacji społeczeństwa obywatelskiego w zakresie działań wspierających szkolnictwo ogólne. </w:t>
      </w:r>
    </w:p>
    <w:p w14:paraId="4728CF99" w14:textId="77777777" w:rsidR="009C44D9" w:rsidRDefault="00DB0F77">
      <w:pPr>
        <w:rPr>
          <w:b/>
          <w:sz w:val="28"/>
        </w:rPr>
      </w:pPr>
      <w:r>
        <w:rPr>
          <w:sz w:val="28"/>
        </w:rPr>
        <w:t>Kluczowe warunki realizacji pro</w:t>
      </w:r>
      <w:r>
        <w:rPr>
          <w:sz w:val="28"/>
        </w:rPr>
        <w:t>jektów:</w:t>
      </w:r>
    </w:p>
    <w:p w14:paraId="4728CF9A" w14:textId="77777777" w:rsidR="009C44D9" w:rsidRDefault="00DB0F77">
      <w:pPr>
        <w:rPr>
          <w:b/>
          <w:sz w:val="28"/>
        </w:rPr>
      </w:pPr>
      <w:r>
        <w:rPr>
          <w:sz w:val="28"/>
        </w:rPr>
        <w:lastRenderedPageBreak/>
        <w:t>Każdorazowo do ogłoszonego naboru projektów Instytucja Organizująca Nabór określi szczegółowe zasady realizacji wsparcia w zakresie poszczególnych typów projektów.</w:t>
      </w:r>
    </w:p>
    <w:p w14:paraId="4728CF9B" w14:textId="77777777" w:rsidR="009C44D9" w:rsidRDefault="00DB0F77">
      <w:pPr>
        <w:rPr>
          <w:b/>
          <w:sz w:val="28"/>
        </w:rPr>
      </w:pPr>
      <w:r>
        <w:rPr>
          <w:sz w:val="28"/>
        </w:rPr>
        <w:t>1)</w:t>
      </w:r>
      <w:r>
        <w:rPr>
          <w:sz w:val="28"/>
        </w:rPr>
        <w:tab/>
        <w:t>Projekty realizowane będą zgodnie z:</w:t>
      </w:r>
    </w:p>
    <w:p w14:paraId="4728CF9C" w14:textId="77777777" w:rsidR="009C44D9" w:rsidRDefault="00DB0F77">
      <w:pPr>
        <w:rPr>
          <w:b/>
          <w:sz w:val="28"/>
        </w:rPr>
      </w:pPr>
      <w:r>
        <w:rPr>
          <w:sz w:val="28"/>
        </w:rPr>
        <w:t>a)</w:t>
      </w:r>
      <w:r>
        <w:rPr>
          <w:sz w:val="28"/>
        </w:rPr>
        <w:tab/>
        <w:t>Wytycznymi dot. kwalifikowalności wydatkó</w:t>
      </w:r>
      <w:r>
        <w:rPr>
          <w:sz w:val="28"/>
        </w:rPr>
        <w:t>w na lata 2021-2027,</w:t>
      </w:r>
    </w:p>
    <w:p w14:paraId="4728CF9D" w14:textId="77777777" w:rsidR="009C44D9" w:rsidRDefault="00DB0F77">
      <w:pPr>
        <w:rPr>
          <w:b/>
          <w:sz w:val="28"/>
        </w:rPr>
      </w:pPr>
      <w:r>
        <w:rPr>
          <w:sz w:val="28"/>
        </w:rPr>
        <w:t>b)</w:t>
      </w:r>
      <w:r>
        <w:rPr>
          <w:sz w:val="28"/>
        </w:rPr>
        <w:tab/>
        <w:t>Wytycznymi dot. realizacji zasad równościowych w ramach funduszy unijnych na lata 2021-2027,</w:t>
      </w:r>
    </w:p>
    <w:p w14:paraId="4728CF9E" w14:textId="77777777" w:rsidR="009C44D9" w:rsidRDefault="00DB0F77">
      <w:pPr>
        <w:rPr>
          <w:b/>
          <w:sz w:val="28"/>
        </w:rPr>
      </w:pPr>
      <w:r>
        <w:rPr>
          <w:sz w:val="28"/>
        </w:rPr>
        <w:t>c)</w:t>
      </w:r>
      <w:r>
        <w:rPr>
          <w:sz w:val="28"/>
        </w:rPr>
        <w:tab/>
        <w:t>Wytycznymi dot. monitorowania postępu rzeczowego realizacji programów na lata 2021-2027.</w:t>
      </w:r>
    </w:p>
    <w:p w14:paraId="4728CF9F" w14:textId="77777777" w:rsidR="009C44D9" w:rsidRDefault="00DB0F77">
      <w:pPr>
        <w:rPr>
          <w:b/>
          <w:sz w:val="28"/>
        </w:rPr>
      </w:pPr>
      <w:r>
        <w:rPr>
          <w:sz w:val="28"/>
        </w:rPr>
        <w:t>2)</w:t>
      </w:r>
      <w:r>
        <w:rPr>
          <w:sz w:val="28"/>
        </w:rPr>
        <w:tab/>
        <w:t>Beneficjent w okresie realizacji projektu pr</w:t>
      </w:r>
      <w:r>
        <w:rPr>
          <w:sz w:val="28"/>
        </w:rPr>
        <w:t>owadzi biuro projektu (lub posiada siedzibę, filię, delegaturę, oddział czy inną prawnie dozwoloną formę organizacyjną działalności podmiotu) na terenie województwa lubelskiego z możliwością udostępnienia pełnej dokumentacji wdrażanego projektu oraz zapewn</w:t>
      </w:r>
      <w:r>
        <w:rPr>
          <w:sz w:val="28"/>
        </w:rPr>
        <w:t>iające uczestnikom projektu możliwość osobistego kontaktu z kadrą projektu.</w:t>
      </w:r>
    </w:p>
    <w:p w14:paraId="4728CFA0" w14:textId="77777777" w:rsidR="009C44D9" w:rsidRDefault="00DB0F77">
      <w:pPr>
        <w:rPr>
          <w:b/>
          <w:sz w:val="28"/>
        </w:rPr>
      </w:pPr>
      <w:r>
        <w:rPr>
          <w:sz w:val="28"/>
        </w:rPr>
        <w:t>3)</w:t>
      </w:r>
      <w:r>
        <w:rPr>
          <w:sz w:val="28"/>
        </w:rPr>
        <w:tab/>
        <w:t>Programy stypendialne skierowane będą do uczniów zdolnych znajdujących się w niekorzystnej sytuacji społeczno-ekonomicznej; umożliwią im wszechstronny rozwój edukacyjno-zawodowy</w:t>
      </w:r>
      <w:r>
        <w:rPr>
          <w:sz w:val="28"/>
        </w:rPr>
        <w:t>, w tym wsparcie opiekuna dydaktycznego (typ 2).</w:t>
      </w:r>
    </w:p>
    <w:p w14:paraId="4728CFA1" w14:textId="77777777" w:rsidR="009C44D9" w:rsidRDefault="009C44D9">
      <w:pPr>
        <w:rPr>
          <w:b/>
          <w:sz w:val="28"/>
        </w:rPr>
      </w:pPr>
    </w:p>
    <w:p w14:paraId="4728CFA2" w14:textId="77777777" w:rsidR="009C44D9" w:rsidRDefault="00DB0F77">
      <w:pPr>
        <w:rPr>
          <w:b/>
          <w:sz w:val="28"/>
        </w:rPr>
      </w:pPr>
      <w:r>
        <w:rPr>
          <w:sz w:val="28"/>
        </w:rPr>
        <w:t>4)</w:t>
      </w:r>
      <w:r>
        <w:rPr>
          <w:sz w:val="28"/>
        </w:rPr>
        <w:tab/>
        <w:t>Zakłada się możliwość zatrudnienia osób z Ukrainy, które znają w wystarczającym stopniu j. polski jako pracujące w szkołach (celem zwiększenia komunikacji pomiędzy nauczycielem a uczniem) (typ 1-4).</w:t>
      </w:r>
    </w:p>
    <w:p w14:paraId="4728CFA3" w14:textId="77777777" w:rsidR="009C44D9" w:rsidRDefault="00DB0F77">
      <w:pPr>
        <w:rPr>
          <w:b/>
          <w:sz w:val="28"/>
        </w:rPr>
      </w:pPr>
      <w:r>
        <w:rPr>
          <w:sz w:val="28"/>
        </w:rPr>
        <w:t>5)</w:t>
      </w:r>
      <w:r>
        <w:rPr>
          <w:sz w:val="28"/>
        </w:rPr>
        <w:tab/>
        <w:t>W</w:t>
      </w:r>
      <w:r>
        <w:rPr>
          <w:sz w:val="28"/>
        </w:rPr>
        <w:t xml:space="preserve"> przypadku tworzenia materiałów (w tym e-materiałów), aplikacji lub narzędzi informatycznych, nie będą one powielały już istniejących i planowanych do stworzenia na poziomie krajowym materiałów, aplikacji i narzędzi. Wypracowane w ramach regionalnych progr</w:t>
      </w:r>
      <w:r>
        <w:rPr>
          <w:sz w:val="28"/>
        </w:rPr>
        <w:t>amów e-materiały spełniają standardy ZPE (aktualne na dzień ogłoszenia naboru), tak aby była możliwość ich publikacji na ZPE (typ 1, 3-4).</w:t>
      </w:r>
    </w:p>
    <w:p w14:paraId="4728CFA4" w14:textId="77777777" w:rsidR="009C44D9" w:rsidRDefault="00DB0F77">
      <w:pPr>
        <w:rPr>
          <w:b/>
          <w:sz w:val="28"/>
        </w:rPr>
      </w:pPr>
      <w:r>
        <w:rPr>
          <w:sz w:val="28"/>
        </w:rPr>
        <w:lastRenderedPageBreak/>
        <w:t>6)</w:t>
      </w:r>
      <w:r>
        <w:rPr>
          <w:sz w:val="28"/>
        </w:rPr>
        <w:tab/>
        <w:t>W przypadku wspierania kompetencji cyfrowych wykorzystany zostanie standard kompetencji cyfrowych na podstawie akt</w:t>
      </w:r>
      <w:r>
        <w:rPr>
          <w:sz w:val="28"/>
        </w:rPr>
        <w:t>ualnej na dzień ogłoszenia naboru wersji ramy „DigComp” (typ 1, 3, 4).</w:t>
      </w:r>
    </w:p>
    <w:p w14:paraId="4728CFA5" w14:textId="77777777" w:rsidR="009C44D9" w:rsidRDefault="00DB0F77">
      <w:pPr>
        <w:rPr>
          <w:b/>
          <w:sz w:val="28"/>
        </w:rPr>
      </w:pPr>
      <w:r>
        <w:rPr>
          <w:sz w:val="28"/>
        </w:rPr>
        <w:t>7)</w:t>
      </w:r>
      <w:r>
        <w:rPr>
          <w:sz w:val="28"/>
        </w:rPr>
        <w:tab/>
        <w:t xml:space="preserve">Celem interwencji EFS+ jest wspieranie równego dostępu do dobrej jakości włączającego kształcenia i szkolenia oraz możliwości ich ukończenia, w szczególności w odniesieniu do grup w </w:t>
      </w:r>
      <w:r>
        <w:rPr>
          <w:sz w:val="28"/>
        </w:rPr>
        <w:t>niekorzystnej sytuacji (typ 1-4).</w:t>
      </w:r>
    </w:p>
    <w:p w14:paraId="4728CFA6" w14:textId="77777777" w:rsidR="009C44D9" w:rsidRDefault="00DB0F77">
      <w:pPr>
        <w:rPr>
          <w:b/>
          <w:sz w:val="28"/>
        </w:rPr>
      </w:pPr>
      <w:r>
        <w:rPr>
          <w:sz w:val="28"/>
        </w:rPr>
        <w:t>8)</w:t>
      </w:r>
      <w:r>
        <w:rPr>
          <w:sz w:val="28"/>
        </w:rPr>
        <w:tab/>
        <w:t>Wsparcie może obejmować w szczególności wyrównywanie szans edukacyjnych uczniów z obszarów wiejskich oraz z rodzin o niskim statusie społeczno-ekonomicznym, przy zapewnieniu braku stygmatyzacji (typ 1-4).</w:t>
      </w:r>
    </w:p>
    <w:p w14:paraId="4728CFA7" w14:textId="77777777" w:rsidR="009C44D9" w:rsidRDefault="00DB0F77">
      <w:pPr>
        <w:rPr>
          <w:b/>
          <w:sz w:val="28"/>
        </w:rPr>
      </w:pPr>
      <w:r>
        <w:rPr>
          <w:sz w:val="28"/>
        </w:rPr>
        <w:t>9)</w:t>
      </w:r>
      <w:r>
        <w:rPr>
          <w:sz w:val="28"/>
        </w:rPr>
        <w:tab/>
        <w:t>Projekty ni</w:t>
      </w:r>
      <w:r>
        <w:rPr>
          <w:sz w:val="28"/>
        </w:rPr>
        <w:t>e powielają działań realizowanych na poziomie centralnym (zarówno ze środków EFS+, jak i źródeł krajowych), w szczególności w zakresie rozwoju kompetencji nauczycieli (typ 1 i 4);</w:t>
      </w:r>
    </w:p>
    <w:p w14:paraId="4728CFA8" w14:textId="77777777" w:rsidR="009C44D9" w:rsidRDefault="00DB0F77">
      <w:pPr>
        <w:rPr>
          <w:b/>
          <w:sz w:val="28"/>
        </w:rPr>
      </w:pPr>
      <w:r>
        <w:rPr>
          <w:sz w:val="28"/>
        </w:rPr>
        <w:t>10)</w:t>
      </w:r>
      <w:r>
        <w:rPr>
          <w:sz w:val="28"/>
        </w:rPr>
        <w:tab/>
        <w:t>Wsparcie dla danej placówki, jej kadry i uczniów jest realizowane w opar</w:t>
      </w:r>
      <w:r>
        <w:rPr>
          <w:sz w:val="28"/>
        </w:rPr>
        <w:t>ciu o indywidualnie zdiagnozowane potrzeby placówki, przede wszystkim w kontekście wyrównywania szans edukacyjnych uczniów (typ 1, 4);</w:t>
      </w:r>
    </w:p>
    <w:p w14:paraId="4728CFA9" w14:textId="77777777" w:rsidR="009C44D9" w:rsidRDefault="00DB0F77">
      <w:pPr>
        <w:rPr>
          <w:b/>
          <w:sz w:val="28"/>
        </w:rPr>
      </w:pPr>
      <w:r>
        <w:rPr>
          <w:sz w:val="28"/>
        </w:rPr>
        <w:t>11)</w:t>
      </w:r>
      <w:r>
        <w:rPr>
          <w:sz w:val="28"/>
        </w:rPr>
        <w:tab/>
        <w:t>Wsparcie w zakresie cyfryzacji danej placówki poprzedzone jest samooceną wykonaną przez placówkę, jej kadrę i uczniów</w:t>
      </w:r>
      <w:r>
        <w:rPr>
          <w:sz w:val="28"/>
        </w:rPr>
        <w:t xml:space="preserve"> przy wykorzystaniu narzędzia SELFI (typ 1).</w:t>
      </w:r>
    </w:p>
    <w:p w14:paraId="4728CFAA" w14:textId="77777777" w:rsidR="009C44D9" w:rsidRDefault="00DB0F77">
      <w:pPr>
        <w:rPr>
          <w:b/>
          <w:sz w:val="28"/>
        </w:rPr>
      </w:pPr>
      <w:r>
        <w:rPr>
          <w:sz w:val="28"/>
        </w:rPr>
        <w:t>12)</w:t>
      </w:r>
      <w:r>
        <w:rPr>
          <w:sz w:val="28"/>
        </w:rPr>
        <w:tab/>
        <w:t>Działania dot. wsparcia w prowadzeniu skutecznej edukacji włączającej będą spełniać poniższe warunki:</w:t>
      </w:r>
    </w:p>
    <w:p w14:paraId="4728CFAB" w14:textId="77777777" w:rsidR="009C44D9" w:rsidRDefault="00DB0F77">
      <w:pPr>
        <w:rPr>
          <w:b/>
          <w:sz w:val="28"/>
        </w:rPr>
      </w:pPr>
      <w:r>
        <w:rPr>
          <w:sz w:val="28"/>
        </w:rPr>
        <w:t>a)</w:t>
      </w:r>
      <w:r>
        <w:rPr>
          <w:sz w:val="28"/>
        </w:rPr>
        <w:tab/>
        <w:t>dotyczyć przede wszystkim grup, które najbardziej potrzebują wsparcia, tj. koncentrują się na uczniach</w:t>
      </w:r>
      <w:r>
        <w:rPr>
          <w:sz w:val="28"/>
        </w:rPr>
        <w:t xml:space="preserve"> z niepełnosprawnościami i zapewnieniu im pełnego dostępu do edukacji ogólnodostępnej, z właściwym wsparciem w zakresie specjalnych potrzeb (typ 1, 4);</w:t>
      </w:r>
    </w:p>
    <w:p w14:paraId="4728CFAC" w14:textId="77777777" w:rsidR="009C44D9" w:rsidRDefault="00DB0F77">
      <w:pPr>
        <w:rPr>
          <w:b/>
          <w:sz w:val="28"/>
        </w:rPr>
      </w:pPr>
      <w:r>
        <w:rPr>
          <w:sz w:val="28"/>
        </w:rPr>
        <w:t>b)</w:t>
      </w:r>
      <w:r>
        <w:rPr>
          <w:sz w:val="28"/>
        </w:rPr>
        <w:tab/>
        <w:t xml:space="preserve">przedsięwzięcia stosują zasady projektowania uniwersalnego w nauczaniu (ULD – universal </w:t>
      </w:r>
      <w:r>
        <w:rPr>
          <w:sz w:val="28"/>
        </w:rPr>
        <w:t>learning design) (typ 1, 4);</w:t>
      </w:r>
    </w:p>
    <w:p w14:paraId="4728CFAD" w14:textId="77777777" w:rsidR="009C44D9" w:rsidRDefault="00DB0F77">
      <w:pPr>
        <w:rPr>
          <w:b/>
          <w:sz w:val="28"/>
        </w:rPr>
      </w:pPr>
      <w:r>
        <w:rPr>
          <w:sz w:val="28"/>
        </w:rPr>
        <w:t>c)</w:t>
      </w:r>
      <w:r>
        <w:rPr>
          <w:sz w:val="28"/>
        </w:rPr>
        <w:tab/>
        <w:t>środki europejskie nie wspierają segregacji w placówkach systemu oświaty (typ 1, 4);</w:t>
      </w:r>
    </w:p>
    <w:p w14:paraId="4728CFAE" w14:textId="77777777" w:rsidR="009C44D9" w:rsidRDefault="00DB0F77">
      <w:pPr>
        <w:rPr>
          <w:b/>
          <w:sz w:val="28"/>
        </w:rPr>
      </w:pPr>
      <w:r>
        <w:rPr>
          <w:sz w:val="28"/>
        </w:rPr>
        <w:lastRenderedPageBreak/>
        <w:t>d)</w:t>
      </w:r>
      <w:r>
        <w:rPr>
          <w:sz w:val="28"/>
        </w:rPr>
        <w:tab/>
        <w:t>przedsięwzięcia wspierają wdrażanie rozwiązań z zakresu edukacji włączającej (typ 1, 4).</w:t>
      </w:r>
    </w:p>
    <w:p w14:paraId="4728CFAF" w14:textId="77777777" w:rsidR="009C44D9" w:rsidRDefault="00DB0F77">
      <w:pPr>
        <w:rPr>
          <w:b/>
          <w:sz w:val="28"/>
        </w:rPr>
      </w:pPr>
      <w:r>
        <w:rPr>
          <w:sz w:val="28"/>
        </w:rPr>
        <w:t>13)</w:t>
      </w:r>
      <w:r>
        <w:rPr>
          <w:sz w:val="28"/>
        </w:rPr>
        <w:tab/>
        <w:t xml:space="preserve">Powszechne doradztwo zawodowe jest </w:t>
      </w:r>
      <w:r>
        <w:rPr>
          <w:sz w:val="28"/>
        </w:rPr>
        <w:t xml:space="preserve">realizowane na wszystkich poziomach edukacji, w ramach kształcenia ogólnego i zawodowego; jest ono wolne od stereotypów płciowych w wyborze ścieżek edukacyjnych i zawodowych, a także wspiera przełamywanie tych stereotypów oraz promowanie przedmiotów STEAM </w:t>
      </w:r>
      <w:r>
        <w:rPr>
          <w:sz w:val="28"/>
        </w:rPr>
        <w:t>(typ 1, 4).</w:t>
      </w:r>
    </w:p>
    <w:p w14:paraId="4728CFB0" w14:textId="77777777" w:rsidR="009C44D9" w:rsidRDefault="00DB0F77">
      <w:pPr>
        <w:rPr>
          <w:b/>
          <w:sz w:val="28"/>
        </w:rPr>
      </w:pPr>
      <w:r>
        <w:rPr>
          <w:sz w:val="28"/>
        </w:rPr>
        <w:t>14)</w:t>
      </w:r>
      <w:r>
        <w:rPr>
          <w:sz w:val="28"/>
        </w:rPr>
        <w:tab/>
        <w:t>Ze wsparcia wykluczone są szkoły podstawowe dla dorosłych oraz licea dla dorosłych (typ 1-4).</w:t>
      </w:r>
    </w:p>
    <w:p w14:paraId="4728CFB1" w14:textId="77777777" w:rsidR="009C44D9" w:rsidRDefault="00DB0F77">
      <w:pPr>
        <w:rPr>
          <w:b/>
          <w:sz w:val="28"/>
        </w:rPr>
      </w:pPr>
      <w:r>
        <w:rPr>
          <w:sz w:val="28"/>
        </w:rPr>
        <w:t>15)</w:t>
      </w:r>
      <w:r>
        <w:rPr>
          <w:sz w:val="28"/>
        </w:rPr>
        <w:tab/>
        <w:t>Program rozwojowy (typ 1):</w:t>
      </w:r>
    </w:p>
    <w:p w14:paraId="4728CFB2" w14:textId="77777777" w:rsidR="009C44D9" w:rsidRDefault="00DB0F77">
      <w:pPr>
        <w:rPr>
          <w:b/>
          <w:sz w:val="28"/>
        </w:rPr>
      </w:pPr>
      <w:r>
        <w:rPr>
          <w:sz w:val="28"/>
        </w:rPr>
        <w:t>a)</w:t>
      </w:r>
      <w:r>
        <w:rPr>
          <w:sz w:val="28"/>
        </w:rPr>
        <w:tab/>
        <w:t>stanowi kompleksową odpowiedź na zdiagnozowane, indywidualne potrzeby danej szkoły/placówki oświatowej, jej uczn</w:t>
      </w:r>
      <w:r>
        <w:rPr>
          <w:sz w:val="28"/>
        </w:rPr>
        <w:t>iów, rodziców i nauczycieli,</w:t>
      </w:r>
    </w:p>
    <w:p w14:paraId="4728CFB3" w14:textId="77777777" w:rsidR="009C44D9" w:rsidRDefault="00DB0F77">
      <w:pPr>
        <w:rPr>
          <w:b/>
          <w:sz w:val="28"/>
        </w:rPr>
      </w:pPr>
      <w:r>
        <w:rPr>
          <w:sz w:val="28"/>
        </w:rPr>
        <w:t>b)</w:t>
      </w:r>
      <w:r>
        <w:rPr>
          <w:sz w:val="28"/>
        </w:rPr>
        <w:tab/>
        <w:t>zawiera rozwiązania na rzecz rozwoju edukacji włączającej w danej szkole/placówce,</w:t>
      </w:r>
    </w:p>
    <w:p w14:paraId="4728CFB4" w14:textId="77777777" w:rsidR="009C44D9" w:rsidRDefault="00DB0F77">
      <w:pPr>
        <w:rPr>
          <w:b/>
          <w:sz w:val="28"/>
        </w:rPr>
      </w:pPr>
      <w:r>
        <w:rPr>
          <w:sz w:val="28"/>
        </w:rPr>
        <w:t>c)</w:t>
      </w:r>
      <w:r>
        <w:rPr>
          <w:sz w:val="28"/>
        </w:rPr>
        <w:tab/>
        <w:t>powinien w sposób możliwie jak najszerszy traktować istniejące potrzeby, w tym obligatoryjnie w zakresie edukacji włączającej,</w:t>
      </w:r>
    </w:p>
    <w:p w14:paraId="4728CFB5" w14:textId="77777777" w:rsidR="009C44D9" w:rsidRDefault="00DB0F77">
      <w:pPr>
        <w:rPr>
          <w:b/>
          <w:sz w:val="28"/>
        </w:rPr>
      </w:pPr>
      <w:r>
        <w:rPr>
          <w:sz w:val="28"/>
        </w:rPr>
        <w:t>d)</w:t>
      </w:r>
      <w:r>
        <w:rPr>
          <w:sz w:val="28"/>
        </w:rPr>
        <w:tab/>
        <w:t>przeprow</w:t>
      </w:r>
      <w:r>
        <w:rPr>
          <w:sz w:val="28"/>
        </w:rPr>
        <w:t>adzona diagnoza powinna być podstawą przyjętych rozwiązań,</w:t>
      </w:r>
    </w:p>
    <w:p w14:paraId="4728CFB6" w14:textId="77777777" w:rsidR="009C44D9" w:rsidRDefault="00DB0F77">
      <w:pPr>
        <w:rPr>
          <w:b/>
          <w:sz w:val="28"/>
        </w:rPr>
      </w:pPr>
      <w:r>
        <w:rPr>
          <w:sz w:val="28"/>
        </w:rPr>
        <w:t>e)</w:t>
      </w:r>
      <w:r>
        <w:rPr>
          <w:sz w:val="28"/>
        </w:rPr>
        <w:tab/>
        <w:t>zaplanowane przedsięwzięcia stosują zasady uniwersalnego projektowania i racjonalnego dostosowania,</w:t>
      </w:r>
    </w:p>
    <w:p w14:paraId="4728CFB7" w14:textId="77777777" w:rsidR="009C44D9" w:rsidRDefault="00DB0F77">
      <w:pPr>
        <w:rPr>
          <w:b/>
          <w:sz w:val="28"/>
        </w:rPr>
      </w:pPr>
      <w:r>
        <w:rPr>
          <w:sz w:val="28"/>
        </w:rPr>
        <w:t>f)</w:t>
      </w:r>
      <w:r>
        <w:rPr>
          <w:sz w:val="28"/>
        </w:rPr>
        <w:tab/>
        <w:t>program rozwojowy zawarty we wniosku o dofinansowanie powinien stanowić odpowiedź na zdiagn</w:t>
      </w:r>
      <w:r>
        <w:rPr>
          <w:sz w:val="28"/>
        </w:rPr>
        <w:t>ozowane potrzeby i skutkować kompleksowym, trwałym podniesieniem jakości świadczonych usług oraz przygotowaniem szkoły/placówki do prowadzenia edukacji włączającej.</w:t>
      </w:r>
    </w:p>
    <w:p w14:paraId="4728CFB8" w14:textId="77777777" w:rsidR="009C44D9" w:rsidRDefault="00DB0F77">
      <w:pPr>
        <w:rPr>
          <w:b/>
          <w:sz w:val="28"/>
        </w:rPr>
      </w:pPr>
      <w:r>
        <w:rPr>
          <w:sz w:val="28"/>
        </w:rPr>
        <w:t>16)</w:t>
      </w:r>
      <w:r>
        <w:rPr>
          <w:sz w:val="28"/>
        </w:rPr>
        <w:tab/>
        <w:t>Preferowane będą projekty wynikające z Gminnych Programów Rewitalizacji</w:t>
      </w:r>
    </w:p>
    <w:p w14:paraId="4728CFB9" w14:textId="77777777" w:rsidR="009C44D9" w:rsidRDefault="00DB0F77">
      <w:pPr>
        <w:rPr>
          <w:b/>
          <w:sz w:val="28"/>
        </w:rPr>
      </w:pPr>
      <w:r>
        <w:rPr>
          <w:sz w:val="28"/>
        </w:rPr>
        <w:t>17)</w:t>
      </w:r>
      <w:r>
        <w:rPr>
          <w:sz w:val="28"/>
        </w:rPr>
        <w:tab/>
        <w:t>Wnioskodawc</w:t>
      </w:r>
      <w:r>
        <w:rPr>
          <w:sz w:val="28"/>
        </w:rPr>
        <w:t>ą w ramach typu 5 mogą być wyłącznie podmioty spełniające definicję organizacji społeczeństwa obywatelskiego.</w:t>
      </w:r>
    </w:p>
    <w:p w14:paraId="4728CFBA" w14:textId="77777777" w:rsidR="009C44D9" w:rsidRDefault="00DB0F77">
      <w:pPr>
        <w:rPr>
          <w:b/>
          <w:sz w:val="28"/>
        </w:rPr>
      </w:pPr>
      <w:r>
        <w:rPr>
          <w:sz w:val="28"/>
        </w:rPr>
        <w:t>18)</w:t>
      </w:r>
      <w:r>
        <w:rPr>
          <w:sz w:val="28"/>
        </w:rPr>
        <w:tab/>
        <w:t>Wartość wydatków w ramach cross -financingu stanowi nie więcej niż:</w:t>
      </w:r>
    </w:p>
    <w:p w14:paraId="4728CFBB" w14:textId="77777777" w:rsidR="009C44D9" w:rsidRDefault="00DB0F77">
      <w:pPr>
        <w:rPr>
          <w:b/>
          <w:sz w:val="28"/>
        </w:rPr>
      </w:pPr>
      <w:r>
        <w:rPr>
          <w:sz w:val="28"/>
        </w:rPr>
        <w:lastRenderedPageBreak/>
        <w:t></w:t>
      </w:r>
      <w:r>
        <w:rPr>
          <w:sz w:val="28"/>
        </w:rPr>
        <w:tab/>
        <w:t>typ 1 - 25% finansowania UE ,</w:t>
      </w:r>
    </w:p>
    <w:p w14:paraId="4728CFBC" w14:textId="77777777" w:rsidR="009C44D9" w:rsidRDefault="00DB0F77">
      <w:pPr>
        <w:rPr>
          <w:b/>
          <w:sz w:val="28"/>
        </w:rPr>
      </w:pPr>
      <w:r>
        <w:rPr>
          <w:sz w:val="28"/>
        </w:rPr>
        <w:t></w:t>
      </w:r>
      <w:r>
        <w:rPr>
          <w:sz w:val="28"/>
        </w:rPr>
        <w:tab/>
        <w:t>typ 2 i 3 - 0% finansowania UE,</w:t>
      </w:r>
    </w:p>
    <w:p w14:paraId="4728CFBD" w14:textId="77777777" w:rsidR="009C44D9" w:rsidRDefault="00DB0F77">
      <w:pPr>
        <w:rPr>
          <w:b/>
          <w:sz w:val="28"/>
        </w:rPr>
      </w:pPr>
      <w:r>
        <w:rPr>
          <w:sz w:val="28"/>
        </w:rPr>
        <w:t></w:t>
      </w:r>
      <w:r>
        <w:rPr>
          <w:sz w:val="28"/>
        </w:rPr>
        <w:tab/>
        <w:t>typ 4,</w:t>
      </w:r>
      <w:r>
        <w:rPr>
          <w:sz w:val="28"/>
        </w:rPr>
        <w:t xml:space="preserve"> 5 – 15% finansowania UE. </w:t>
      </w:r>
    </w:p>
    <w:p w14:paraId="4728CFBE" w14:textId="77777777" w:rsidR="009C44D9" w:rsidRDefault="00DB0F77">
      <w:pPr>
        <w:rPr>
          <w:b/>
          <w:sz w:val="28"/>
        </w:rPr>
      </w:pPr>
      <w:r>
        <w:rPr>
          <w:b/>
          <w:sz w:val="28"/>
        </w:rPr>
        <w:t>Maksymalny % poziom dofinansowania UE w projekcie</w:t>
      </w:r>
    </w:p>
    <w:p w14:paraId="4728CFBF" w14:textId="77777777" w:rsidR="009C44D9" w:rsidRDefault="00DB0F77">
      <w:pPr>
        <w:rPr>
          <w:b/>
          <w:sz w:val="28"/>
        </w:rPr>
      </w:pPr>
      <w:r>
        <w:rPr>
          <w:sz w:val="28"/>
        </w:rPr>
        <w:t>85</w:t>
      </w:r>
    </w:p>
    <w:p w14:paraId="4728CFC0"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w:t>
      </w:r>
      <w:r>
        <w:rPr>
          <w:b/>
          <w:sz w:val="28"/>
        </w:rPr>
        <w:t xml:space="preserve"> właściwą instytucję)</w:t>
      </w:r>
    </w:p>
    <w:p w14:paraId="4728CFC1" w14:textId="77777777" w:rsidR="009C44D9" w:rsidRDefault="00DB0F77">
      <w:pPr>
        <w:rPr>
          <w:b/>
          <w:sz w:val="28"/>
        </w:rPr>
      </w:pPr>
      <w:r>
        <w:rPr>
          <w:sz w:val="28"/>
        </w:rPr>
        <w:t>95</w:t>
      </w:r>
    </w:p>
    <w:p w14:paraId="4728CFC2" w14:textId="77777777" w:rsidR="009C44D9" w:rsidRDefault="00DB0F77">
      <w:pPr>
        <w:rPr>
          <w:b/>
          <w:sz w:val="28"/>
        </w:rPr>
      </w:pPr>
      <w:r>
        <w:rPr>
          <w:b/>
          <w:sz w:val="28"/>
        </w:rPr>
        <w:t>Pomoc publiczna – unijna podstawa prawna</w:t>
      </w:r>
    </w:p>
    <w:p w14:paraId="4728CFC3" w14:textId="77777777" w:rsidR="009C44D9" w:rsidRDefault="00DB0F77">
      <w:pPr>
        <w:rPr>
          <w:b/>
          <w:sz w:val="28"/>
        </w:rPr>
      </w:pPr>
      <w:r>
        <w:rPr>
          <w:sz w:val="28"/>
        </w:rPr>
        <w:t>Bez pomocy, Rozporządzenie  Komisji (UE) nr 1407/2013 z dnia 18 grudnia 2013 r. w sprawie stosowania art. 107 i 108 Traktatu o funkcjonowaniu Unii Europejskiej do pomocy de minimis</w:t>
      </w:r>
    </w:p>
    <w:p w14:paraId="4728CFC4" w14:textId="77777777" w:rsidR="009C44D9" w:rsidRDefault="00DB0F77">
      <w:pPr>
        <w:rPr>
          <w:b/>
          <w:sz w:val="28"/>
        </w:rPr>
      </w:pPr>
      <w:r>
        <w:rPr>
          <w:b/>
          <w:sz w:val="28"/>
        </w:rPr>
        <w:t>Pomoc pub</w:t>
      </w:r>
      <w:r>
        <w:rPr>
          <w:b/>
          <w:sz w:val="28"/>
        </w:rPr>
        <w:t>liczna – krajowa podstawa prawna</w:t>
      </w:r>
    </w:p>
    <w:p w14:paraId="4728CFC5" w14:textId="77777777" w:rsidR="009C44D9" w:rsidRDefault="00DB0F77">
      <w:pPr>
        <w:rPr>
          <w:b/>
          <w:sz w:val="28"/>
        </w:rPr>
      </w:pPr>
      <w:r>
        <w:rPr>
          <w:sz w:val="28"/>
        </w:rPr>
        <w:t>Rozporządzenie Ministra Funduszy i Polityki Regionalnej z dnia 20 grudnia 2022 r. w sprawie udzielania pomocy de minimis oraz pomocy publicznej w ramach programów finansowanych z Europejskiego Funduszu Społecznego Plus (EFS</w:t>
      </w:r>
      <w:r>
        <w:rPr>
          <w:sz w:val="28"/>
        </w:rPr>
        <w:t>+) na lata 2021–2027 (Dz. U. z 2022 r. poz. 2782), Bez pomocy</w:t>
      </w:r>
    </w:p>
    <w:p w14:paraId="4728CFC6" w14:textId="77777777" w:rsidR="009C44D9" w:rsidRDefault="00DB0F77">
      <w:pPr>
        <w:rPr>
          <w:b/>
          <w:sz w:val="28"/>
        </w:rPr>
      </w:pPr>
      <w:r>
        <w:rPr>
          <w:b/>
          <w:sz w:val="28"/>
        </w:rPr>
        <w:t>Uproszczone metody rozliczania</w:t>
      </w:r>
    </w:p>
    <w:p w14:paraId="4728CFC7" w14:textId="77777777" w:rsidR="009C44D9" w:rsidRDefault="00DB0F77">
      <w:pPr>
        <w:rPr>
          <w:b/>
          <w:sz w:val="28"/>
        </w:rPr>
      </w:pPr>
      <w:r>
        <w:rPr>
          <w:sz w:val="28"/>
        </w:rPr>
        <w:t>uproszczona metoda rozliczania wydatków w oparciu o projekt budżetu [art. 53(3)(b) CPR], stawka jednostkowa w oparciu o metodykę IZ [art. 53(3)(a) CPR], do 25% sta</w:t>
      </w:r>
      <w:r>
        <w:rPr>
          <w:sz w:val="28"/>
        </w:rPr>
        <w:t>wka ryczałtowa na koszty pośrednie w oparciu o metodykę IZ (podstawa wyliczenia: koszty bezpośrednie) [art. 54(c) CPR]</w:t>
      </w:r>
    </w:p>
    <w:p w14:paraId="4728CFC8" w14:textId="77777777" w:rsidR="009C44D9" w:rsidRDefault="00DB0F77">
      <w:pPr>
        <w:rPr>
          <w:b/>
          <w:sz w:val="28"/>
        </w:rPr>
      </w:pPr>
      <w:r>
        <w:rPr>
          <w:b/>
          <w:sz w:val="28"/>
        </w:rPr>
        <w:t>Forma wsparcia</w:t>
      </w:r>
    </w:p>
    <w:p w14:paraId="4728CFC9" w14:textId="77777777" w:rsidR="009C44D9" w:rsidRDefault="00DB0F77">
      <w:pPr>
        <w:rPr>
          <w:b/>
          <w:sz w:val="28"/>
        </w:rPr>
      </w:pPr>
      <w:r>
        <w:rPr>
          <w:sz w:val="28"/>
        </w:rPr>
        <w:t>Dotacja</w:t>
      </w:r>
    </w:p>
    <w:p w14:paraId="4728CFCA" w14:textId="77777777" w:rsidR="009C44D9" w:rsidRDefault="00DB0F77">
      <w:pPr>
        <w:rPr>
          <w:b/>
          <w:sz w:val="28"/>
        </w:rPr>
      </w:pPr>
      <w:r>
        <w:rPr>
          <w:b/>
          <w:sz w:val="28"/>
        </w:rPr>
        <w:lastRenderedPageBreak/>
        <w:t>Dopuszczalny cross-financing (%)</w:t>
      </w:r>
    </w:p>
    <w:p w14:paraId="4728CFCB" w14:textId="77777777" w:rsidR="009C44D9" w:rsidRDefault="00DB0F77">
      <w:pPr>
        <w:rPr>
          <w:b/>
          <w:sz w:val="28"/>
        </w:rPr>
      </w:pPr>
      <w:r>
        <w:rPr>
          <w:sz w:val="28"/>
        </w:rPr>
        <w:t>25</w:t>
      </w:r>
    </w:p>
    <w:p w14:paraId="4728CFCC" w14:textId="77777777" w:rsidR="009C44D9" w:rsidRDefault="00DB0F77">
      <w:pPr>
        <w:rPr>
          <w:b/>
          <w:sz w:val="28"/>
        </w:rPr>
      </w:pPr>
      <w:r>
        <w:rPr>
          <w:b/>
          <w:sz w:val="28"/>
        </w:rPr>
        <w:t>Minimalny wkład własny beneficjenta</w:t>
      </w:r>
    </w:p>
    <w:p w14:paraId="4728CFCD" w14:textId="77777777" w:rsidR="009C44D9" w:rsidRDefault="00DB0F77">
      <w:pPr>
        <w:rPr>
          <w:b/>
          <w:sz w:val="28"/>
        </w:rPr>
      </w:pPr>
      <w:r>
        <w:rPr>
          <w:sz w:val="28"/>
        </w:rPr>
        <w:t xml:space="preserve">5% (typ 4), 10% (typ 1-3, 5) </w:t>
      </w:r>
    </w:p>
    <w:p w14:paraId="4728CFCE" w14:textId="77777777" w:rsidR="009C44D9" w:rsidRDefault="00DB0F77">
      <w:pPr>
        <w:rPr>
          <w:b/>
          <w:sz w:val="28"/>
        </w:rPr>
      </w:pPr>
      <w:r>
        <w:rPr>
          <w:b/>
          <w:sz w:val="28"/>
        </w:rPr>
        <w:t>Minimalna wartość projektu</w:t>
      </w:r>
    </w:p>
    <w:p w14:paraId="4728CFCF" w14:textId="77777777" w:rsidR="009C44D9" w:rsidRDefault="00DB0F77">
      <w:pPr>
        <w:rPr>
          <w:b/>
          <w:sz w:val="28"/>
        </w:rPr>
      </w:pPr>
      <w:r>
        <w:rPr>
          <w:sz w:val="28"/>
        </w:rPr>
        <w:t>100 000,00</w:t>
      </w:r>
    </w:p>
    <w:p w14:paraId="4728CFD0" w14:textId="77777777" w:rsidR="009C44D9" w:rsidRDefault="00DB0F77">
      <w:pPr>
        <w:rPr>
          <w:b/>
          <w:sz w:val="28"/>
        </w:rPr>
      </w:pPr>
      <w:r>
        <w:rPr>
          <w:b/>
          <w:sz w:val="28"/>
        </w:rPr>
        <w:t>Minimalna wartość wydatków kwalifikowalnych w projekcie</w:t>
      </w:r>
    </w:p>
    <w:p w14:paraId="4728CFD1" w14:textId="77777777" w:rsidR="009C44D9" w:rsidRDefault="00DB0F77">
      <w:pPr>
        <w:rPr>
          <w:b/>
          <w:sz w:val="28"/>
        </w:rPr>
      </w:pPr>
      <w:r>
        <w:rPr>
          <w:sz w:val="28"/>
        </w:rPr>
        <w:t>100 000,00</w:t>
      </w:r>
    </w:p>
    <w:p w14:paraId="4728CFD2" w14:textId="77777777" w:rsidR="009C44D9" w:rsidRDefault="00DB0F77">
      <w:pPr>
        <w:rPr>
          <w:b/>
          <w:sz w:val="28"/>
        </w:rPr>
      </w:pPr>
      <w:r>
        <w:rPr>
          <w:b/>
          <w:sz w:val="28"/>
        </w:rPr>
        <w:t>Sposób wyboru projektów</w:t>
      </w:r>
    </w:p>
    <w:p w14:paraId="4728CFD3" w14:textId="77777777" w:rsidR="009C44D9" w:rsidRDefault="00DB0F77">
      <w:pPr>
        <w:rPr>
          <w:b/>
          <w:sz w:val="28"/>
        </w:rPr>
      </w:pPr>
      <w:r>
        <w:rPr>
          <w:sz w:val="28"/>
        </w:rPr>
        <w:t>Konkurencyjny, Niekonkurencyjny</w:t>
      </w:r>
    </w:p>
    <w:p w14:paraId="4728CFD4" w14:textId="77777777" w:rsidR="009C44D9" w:rsidRDefault="00DB0F77">
      <w:pPr>
        <w:rPr>
          <w:b/>
          <w:sz w:val="28"/>
        </w:rPr>
      </w:pPr>
      <w:r>
        <w:rPr>
          <w:b/>
          <w:sz w:val="28"/>
        </w:rPr>
        <w:t>Realizacja instrumentów terytorialnych</w:t>
      </w:r>
    </w:p>
    <w:p w14:paraId="4728CFD5" w14:textId="77777777" w:rsidR="009C44D9" w:rsidRDefault="00DB0F77">
      <w:pPr>
        <w:rPr>
          <w:b/>
          <w:sz w:val="28"/>
        </w:rPr>
      </w:pPr>
      <w:r>
        <w:rPr>
          <w:sz w:val="28"/>
        </w:rPr>
        <w:t>Nie dotyczy</w:t>
      </w:r>
    </w:p>
    <w:p w14:paraId="4728CFD6" w14:textId="77777777" w:rsidR="009C44D9" w:rsidRDefault="00DB0F77">
      <w:pPr>
        <w:rPr>
          <w:b/>
          <w:sz w:val="28"/>
        </w:rPr>
      </w:pPr>
      <w:r>
        <w:rPr>
          <w:b/>
          <w:sz w:val="28"/>
        </w:rPr>
        <w:t>Typ beneficjen</w:t>
      </w:r>
      <w:r>
        <w:rPr>
          <w:b/>
          <w:sz w:val="28"/>
        </w:rPr>
        <w:t>ta – ogólny</w:t>
      </w:r>
    </w:p>
    <w:p w14:paraId="4728CFD7" w14:textId="77777777" w:rsidR="009C44D9" w:rsidRDefault="00DB0F77">
      <w:pPr>
        <w:rPr>
          <w:b/>
          <w:sz w:val="28"/>
        </w:rPr>
      </w:pPr>
      <w:r>
        <w:rPr>
          <w:sz w:val="28"/>
        </w:rPr>
        <w:t>Przedsiębiorstwa, Administracja publiczna, Instytucje nauki i edukacji, Służby publiczne, Organizacje społeczne i związki wyznaniowe</w:t>
      </w:r>
    </w:p>
    <w:p w14:paraId="4728CFD8" w14:textId="77777777" w:rsidR="009C44D9" w:rsidRDefault="00DB0F77">
      <w:pPr>
        <w:rPr>
          <w:b/>
          <w:sz w:val="28"/>
        </w:rPr>
      </w:pPr>
      <w:r>
        <w:rPr>
          <w:b/>
          <w:sz w:val="28"/>
        </w:rPr>
        <w:t>Grupa docelowa</w:t>
      </w:r>
    </w:p>
    <w:p w14:paraId="4728CFD9" w14:textId="77777777" w:rsidR="009C44D9" w:rsidRDefault="00DB0F77">
      <w:pPr>
        <w:rPr>
          <w:b/>
          <w:sz w:val="28"/>
        </w:rPr>
      </w:pPr>
      <w:r>
        <w:rPr>
          <w:sz w:val="28"/>
        </w:rPr>
        <w:t xml:space="preserve">uczniowie, ich rodzice i opiekunowie prawni oraz kadra (w tym nauczyciele) szkół </w:t>
      </w:r>
      <w:r>
        <w:rPr>
          <w:sz w:val="28"/>
        </w:rPr>
        <w:t>specjalnych, dzieci w wieku przedszkolnym, uczniowie i ich rodzice/opiekunowie prawni z doświadczeniem migracji, organizacje społeczeństwa obywatelskiego, pracodawcy, szkoły lub placówki kształcenia ogólnego (z wyłączeniem specjalnych), przedstawiciele kad</w:t>
      </w:r>
      <w:r>
        <w:rPr>
          <w:sz w:val="28"/>
        </w:rPr>
        <w:t>ry szkół lub placówek kształcenia ogólnego, uczniowie szkół i placówek podstawowych, uczniowie szkół i placówek ponadpodstawowych, rodzice lub opiekunowie</w:t>
      </w:r>
    </w:p>
    <w:p w14:paraId="4728CFDA" w14:textId="77777777" w:rsidR="009C44D9" w:rsidRDefault="00DB0F77">
      <w:pPr>
        <w:rPr>
          <w:b/>
          <w:sz w:val="28"/>
        </w:rPr>
      </w:pPr>
      <w:r>
        <w:rPr>
          <w:b/>
          <w:sz w:val="28"/>
        </w:rPr>
        <w:t>Słowa kluczowe</w:t>
      </w:r>
    </w:p>
    <w:p w14:paraId="4728CFDB" w14:textId="77777777" w:rsidR="009C44D9" w:rsidRDefault="00DB0F77">
      <w:pPr>
        <w:rPr>
          <w:b/>
          <w:sz w:val="28"/>
        </w:rPr>
      </w:pPr>
      <w:r>
        <w:rPr>
          <w:sz w:val="28"/>
        </w:rPr>
        <w:lastRenderedPageBreak/>
        <w:t>kształcenie_praktyczne, zintegrowana_strategia_umiejętności, szkolenia, poradnie_psych</w:t>
      </w:r>
      <w:r>
        <w:rPr>
          <w:sz w:val="28"/>
        </w:rPr>
        <w:t>ologiczno_pedagogiczne, kwalifikacje, kształcenie_ustawiczne, edukacja_włączająca, szkoła, kadra_pedagogiczna, kompetencje_kluczowe</w:t>
      </w:r>
    </w:p>
    <w:p w14:paraId="4728CFDC" w14:textId="77777777" w:rsidR="009C44D9" w:rsidRDefault="00DB0F77">
      <w:pPr>
        <w:rPr>
          <w:b/>
          <w:sz w:val="28"/>
        </w:rPr>
      </w:pPr>
      <w:r>
        <w:rPr>
          <w:b/>
          <w:sz w:val="28"/>
        </w:rPr>
        <w:t>Wielkość podmiotu (w przypadku przedsiębiorstw)</w:t>
      </w:r>
    </w:p>
    <w:p w14:paraId="4728CFDD" w14:textId="77777777" w:rsidR="009C44D9" w:rsidRDefault="00DB0F77">
      <w:pPr>
        <w:rPr>
          <w:b/>
          <w:sz w:val="28"/>
        </w:rPr>
      </w:pPr>
      <w:r>
        <w:rPr>
          <w:sz w:val="28"/>
        </w:rPr>
        <w:t>Średnie, Duże, Mikro, Małe</w:t>
      </w:r>
    </w:p>
    <w:p w14:paraId="4728CFDE" w14:textId="77777777" w:rsidR="009C44D9" w:rsidRDefault="00DB0F77">
      <w:pPr>
        <w:rPr>
          <w:b/>
          <w:sz w:val="28"/>
        </w:rPr>
      </w:pPr>
      <w:r>
        <w:rPr>
          <w:b/>
          <w:sz w:val="28"/>
        </w:rPr>
        <w:t>Kryteria wyboru projektów</w:t>
      </w:r>
    </w:p>
    <w:p w14:paraId="4728CFDF" w14:textId="77777777" w:rsidR="009C44D9" w:rsidRDefault="00DB0F77">
      <w:pPr>
        <w:rPr>
          <w:b/>
          <w:sz w:val="28"/>
        </w:rPr>
      </w:pPr>
      <w:r>
        <w:rPr>
          <w:sz w:val="28"/>
        </w:rPr>
        <w:t>http://funduszeUE.lubel</w:t>
      </w:r>
      <w:r>
        <w:rPr>
          <w:sz w:val="28"/>
        </w:rPr>
        <w:t>skie.pl</w:t>
      </w:r>
    </w:p>
    <w:p w14:paraId="4728CFE0" w14:textId="77777777" w:rsidR="009C44D9" w:rsidRDefault="00DB0F77">
      <w:pPr>
        <w:rPr>
          <w:b/>
          <w:sz w:val="28"/>
        </w:rPr>
      </w:pPr>
      <w:r>
        <w:rPr>
          <w:b/>
          <w:sz w:val="28"/>
        </w:rPr>
        <w:t>Wskaźniki produktu</w:t>
      </w:r>
    </w:p>
    <w:p w14:paraId="4728CFE1" w14:textId="77777777" w:rsidR="009C44D9" w:rsidRDefault="00DB0F77">
      <w:pPr>
        <w:rPr>
          <w:b/>
          <w:sz w:val="28"/>
        </w:rPr>
      </w:pPr>
      <w:r>
        <w:rPr>
          <w:sz w:val="28"/>
        </w:rPr>
        <w:t>WLWK-PLFCO09 - Liczba dzieci lub uczniów o specjalnych potrzebach rozwojowych i edukacyjnych, którzy zostali objęci usługami asystenta</w:t>
      </w:r>
    </w:p>
    <w:p w14:paraId="4728CFE2" w14:textId="77777777" w:rsidR="009C44D9" w:rsidRDefault="00DB0F77">
      <w:pPr>
        <w:rPr>
          <w:b/>
          <w:sz w:val="28"/>
        </w:rPr>
      </w:pPr>
      <w:r>
        <w:rPr>
          <w:sz w:val="28"/>
        </w:rPr>
        <w:t>WLWK-PLFCO08 - Liczba dzieci/uczniów o specjalnych potrzebach rozwojowych i edukacyjnych, obję</w:t>
      </w:r>
      <w:r>
        <w:rPr>
          <w:sz w:val="28"/>
        </w:rPr>
        <w:t>tych wsparciem</w:t>
      </w:r>
    </w:p>
    <w:p w14:paraId="4728CFE3" w14:textId="77777777" w:rsidR="009C44D9" w:rsidRDefault="00DB0F77">
      <w:pPr>
        <w:rPr>
          <w:b/>
          <w:sz w:val="28"/>
        </w:rPr>
      </w:pPr>
      <w:r>
        <w:rPr>
          <w:sz w:val="28"/>
        </w:rPr>
        <w:t>WLWK-PL0CO02 - Liczba obiektów dostosowanych do potrzeb osób z niepełnosprawnościami</w:t>
      </w:r>
    </w:p>
    <w:p w14:paraId="4728CFE4" w14:textId="77777777" w:rsidR="009C44D9" w:rsidRDefault="00DB0F77">
      <w:pPr>
        <w:rPr>
          <w:b/>
          <w:sz w:val="28"/>
        </w:rPr>
      </w:pPr>
      <w:r>
        <w:rPr>
          <w:sz w:val="28"/>
        </w:rPr>
        <w:t>WLWK-PLFCO10 - Liczba obiektów edukacyjnych dostosowanych do potrzeb osób z niepełnosprawnościami</w:t>
      </w:r>
    </w:p>
    <w:p w14:paraId="4728CFE5" w14:textId="77777777" w:rsidR="009C44D9" w:rsidRDefault="00DB0F77">
      <w:pPr>
        <w:rPr>
          <w:b/>
          <w:sz w:val="28"/>
        </w:rPr>
      </w:pPr>
      <w:r>
        <w:rPr>
          <w:sz w:val="28"/>
        </w:rPr>
        <w:t>WLWK-EECO19 - Liczba objętych wsparciem mikro-, małych i ś</w:t>
      </w:r>
      <w:r>
        <w:rPr>
          <w:sz w:val="28"/>
        </w:rPr>
        <w:t>rednich przedsiębiorstw (w tym spółdzielni i przedsiębiorstw społecznych)</w:t>
      </w:r>
    </w:p>
    <w:p w14:paraId="4728CFE6"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CFE7" w14:textId="77777777" w:rsidR="009C44D9" w:rsidRDefault="00DB0F77">
      <w:pPr>
        <w:rPr>
          <w:b/>
          <w:sz w:val="28"/>
        </w:rPr>
      </w:pPr>
      <w:r>
        <w:rPr>
          <w:sz w:val="28"/>
        </w:rPr>
        <w:t>WLWK-PLFCO12 - Liczba ogólnodostępnych</w:t>
      </w:r>
      <w:r>
        <w:rPr>
          <w:sz w:val="28"/>
        </w:rPr>
        <w:t xml:space="preserve"> szkół i placówek systemu oświaty objętych wsparciem w zakresie edukacji włączającej</w:t>
      </w:r>
    </w:p>
    <w:p w14:paraId="4728CFE8" w14:textId="77777777" w:rsidR="009C44D9" w:rsidRDefault="00DB0F77">
      <w:pPr>
        <w:rPr>
          <w:b/>
          <w:sz w:val="28"/>
        </w:rPr>
      </w:pPr>
      <w:r>
        <w:rPr>
          <w:sz w:val="28"/>
        </w:rPr>
        <w:t xml:space="preserve">WLWK-PL0CO05 - Liczba organizacji społeczeństwa obywatelskiego wspartych w co najmniej jednym z następujących obszarów: standardy i procedury zarządzania, </w:t>
      </w:r>
      <w:r>
        <w:rPr>
          <w:sz w:val="28"/>
        </w:rPr>
        <w:t>refleksyjność, wydolność finansowa, rzecznictwo, jakość usług, współpraca międzysektorowa</w:t>
      </w:r>
    </w:p>
    <w:p w14:paraId="4728CFE9" w14:textId="77777777" w:rsidR="009C44D9" w:rsidRDefault="00DB0F77">
      <w:pPr>
        <w:rPr>
          <w:b/>
          <w:sz w:val="28"/>
        </w:rPr>
      </w:pPr>
      <w:r>
        <w:rPr>
          <w:sz w:val="28"/>
        </w:rPr>
        <w:lastRenderedPageBreak/>
        <w:t>WLWK-PL0CO06 - Liczba organizacji społeczeństwa obywatelskiego wspartych w zakresie wdrażania nowych metod działania lub rodzajów usług</w:t>
      </w:r>
    </w:p>
    <w:p w14:paraId="4728CFEA" w14:textId="77777777" w:rsidR="009C44D9" w:rsidRDefault="00DB0F77">
      <w:pPr>
        <w:rPr>
          <w:b/>
          <w:sz w:val="28"/>
        </w:rPr>
      </w:pPr>
      <w:r>
        <w:rPr>
          <w:sz w:val="28"/>
        </w:rPr>
        <w:t>WLWK-EECO15 - Liczba osób nale</w:t>
      </w:r>
      <w:r>
        <w:rPr>
          <w:sz w:val="28"/>
        </w:rPr>
        <w:t>żących do mniejszości, w tym społeczności marginalizowanych takich jak Romowie, objętych wsparciem w programie</w:t>
      </w:r>
    </w:p>
    <w:p w14:paraId="4728CFEB" w14:textId="77777777" w:rsidR="009C44D9" w:rsidRDefault="00DB0F77">
      <w:pPr>
        <w:rPr>
          <w:b/>
          <w:sz w:val="28"/>
        </w:rPr>
      </w:pPr>
      <w:r>
        <w:rPr>
          <w:sz w:val="28"/>
        </w:rPr>
        <w:t>WLWK-EECO14 - Liczba osób obcego pochodzenia objętych wsparciem w programie</w:t>
      </w:r>
    </w:p>
    <w:p w14:paraId="4728CFEC" w14:textId="77777777" w:rsidR="009C44D9" w:rsidRDefault="00DB0F77">
      <w:pPr>
        <w:rPr>
          <w:b/>
          <w:sz w:val="28"/>
        </w:rPr>
      </w:pPr>
      <w:r>
        <w:rPr>
          <w:sz w:val="28"/>
        </w:rPr>
        <w:t>WLWK-EECO16 - Liczba osób w kryzysie bezdomności lub dotkniętych wykl</w:t>
      </w:r>
      <w:r>
        <w:rPr>
          <w:sz w:val="28"/>
        </w:rPr>
        <w:t>uczeniem z dostępu do mieszkań, objętych wsparciem w programie</w:t>
      </w:r>
    </w:p>
    <w:p w14:paraId="4728CFED" w14:textId="77777777" w:rsidR="009C44D9" w:rsidRDefault="00DB0F77">
      <w:pPr>
        <w:rPr>
          <w:b/>
          <w:sz w:val="28"/>
        </w:rPr>
      </w:pPr>
      <w:r>
        <w:rPr>
          <w:sz w:val="28"/>
        </w:rPr>
        <w:t>WLWK-EECO13 - Liczba osób z krajów trzecich objętych wsparciem w programie</w:t>
      </w:r>
    </w:p>
    <w:p w14:paraId="4728CFEE" w14:textId="77777777" w:rsidR="009C44D9" w:rsidRDefault="00DB0F77">
      <w:pPr>
        <w:rPr>
          <w:b/>
          <w:sz w:val="28"/>
        </w:rPr>
      </w:pPr>
      <w:r>
        <w:rPr>
          <w:sz w:val="28"/>
        </w:rPr>
        <w:t>WLWK-EECO12 - Liczba osób z niepełnosprawnościami objętych wsparciem w programie</w:t>
      </w:r>
    </w:p>
    <w:p w14:paraId="4728CFEF" w14:textId="77777777" w:rsidR="009C44D9" w:rsidRDefault="00DB0F77">
      <w:pPr>
        <w:rPr>
          <w:b/>
          <w:sz w:val="28"/>
        </w:rPr>
      </w:pPr>
      <w:r>
        <w:rPr>
          <w:sz w:val="28"/>
        </w:rPr>
        <w:t>WLWK-PL0CO01 - Liczba projektów, w kt</w:t>
      </w:r>
      <w:r>
        <w:rPr>
          <w:sz w:val="28"/>
        </w:rPr>
        <w:t>órych sfinansowano koszty racjonalnych usprawnień dla osób z niepełnosprawnościami</w:t>
      </w:r>
    </w:p>
    <w:p w14:paraId="4728CFF0" w14:textId="77777777" w:rsidR="009C44D9" w:rsidRDefault="00DB0F77">
      <w:pPr>
        <w:rPr>
          <w:b/>
          <w:sz w:val="28"/>
        </w:rPr>
      </w:pPr>
      <w:r>
        <w:rPr>
          <w:sz w:val="28"/>
        </w:rPr>
        <w:t>WLWK-PLFCO14 - Liczba przedstawicieli kadr szkół i placówek systemu oświaty objętych wsparciem świadczonym przez szkoły ćwiczeń</w:t>
      </w:r>
    </w:p>
    <w:p w14:paraId="4728CFF1" w14:textId="77777777" w:rsidR="009C44D9" w:rsidRDefault="00DB0F77">
      <w:pPr>
        <w:rPr>
          <w:b/>
          <w:sz w:val="28"/>
        </w:rPr>
      </w:pPr>
      <w:r>
        <w:rPr>
          <w:sz w:val="28"/>
        </w:rPr>
        <w:t>WLWK-PLFCO06 - Liczba przedstawicieli kadry s</w:t>
      </w:r>
      <w:r>
        <w:rPr>
          <w:sz w:val="28"/>
        </w:rPr>
        <w:t>zkół i placówek systemu oświaty objętych wsparciem</w:t>
      </w:r>
    </w:p>
    <w:p w14:paraId="4728CFF2" w14:textId="77777777" w:rsidR="009C44D9" w:rsidRDefault="00DB0F77">
      <w:pPr>
        <w:rPr>
          <w:b/>
          <w:sz w:val="28"/>
        </w:rPr>
      </w:pPr>
      <w:r>
        <w:rPr>
          <w:sz w:val="28"/>
        </w:rPr>
        <w:t>WLWK-PL0CO07 - Liczba przedstawicieli organizacji społeczeństwa obywatelskiego (w tym wolontariuszy) objętych wsparciem w programie</w:t>
      </w:r>
    </w:p>
    <w:p w14:paraId="4728CFF3" w14:textId="77777777" w:rsidR="009C44D9" w:rsidRDefault="00DB0F77">
      <w:pPr>
        <w:rPr>
          <w:b/>
          <w:sz w:val="28"/>
        </w:rPr>
      </w:pPr>
      <w:r>
        <w:rPr>
          <w:sz w:val="28"/>
        </w:rPr>
        <w:t>WLWK-PLFCO07 - Liczba szkół i placówek systemu oświaty objętych wsparciem</w:t>
      </w:r>
    </w:p>
    <w:p w14:paraId="4728CFF4" w14:textId="77777777" w:rsidR="009C44D9" w:rsidRDefault="00DB0F77">
      <w:pPr>
        <w:rPr>
          <w:b/>
          <w:sz w:val="28"/>
        </w:rPr>
      </w:pPr>
      <w:r>
        <w:rPr>
          <w:sz w:val="28"/>
        </w:rPr>
        <w:t>WLWK-PLFCO03 - Liczba uczniów szkół i placówek systemu oświaty prowadzących kształcenie ogólne objętych wsparciem</w:t>
      </w:r>
    </w:p>
    <w:p w14:paraId="4728CFF5" w14:textId="77777777" w:rsidR="009C44D9" w:rsidRDefault="00DB0F77">
      <w:pPr>
        <w:rPr>
          <w:b/>
          <w:sz w:val="28"/>
        </w:rPr>
      </w:pPr>
      <w:r>
        <w:rPr>
          <w:sz w:val="28"/>
        </w:rPr>
        <w:t>WLWK-PLFCO13 - Liczba uczniów uczestniczących w doradztwie zawodowym</w:t>
      </w:r>
    </w:p>
    <w:p w14:paraId="4728CFF6" w14:textId="77777777" w:rsidR="009C44D9" w:rsidRDefault="00DB0F77">
      <w:pPr>
        <w:rPr>
          <w:b/>
          <w:sz w:val="28"/>
        </w:rPr>
      </w:pPr>
      <w:r>
        <w:rPr>
          <w:b/>
          <w:sz w:val="28"/>
        </w:rPr>
        <w:t>Wskaźniki rezultatu</w:t>
      </w:r>
    </w:p>
    <w:p w14:paraId="4728CFF7" w14:textId="77777777" w:rsidR="009C44D9" w:rsidRDefault="00DB0F77">
      <w:pPr>
        <w:rPr>
          <w:b/>
          <w:sz w:val="28"/>
        </w:rPr>
      </w:pPr>
      <w:r>
        <w:rPr>
          <w:sz w:val="28"/>
        </w:rPr>
        <w:t>WLWK-PL0CR02 - Liczba organizacji społeczeństwa obyw</w:t>
      </w:r>
      <w:r>
        <w:rPr>
          <w:sz w:val="28"/>
        </w:rPr>
        <w:t>atelskiego, które poprawiły lub wprowadziły nowe metody działania lub rodzaje usług</w:t>
      </w:r>
    </w:p>
    <w:p w14:paraId="4728CFF8" w14:textId="77777777" w:rsidR="009C44D9" w:rsidRDefault="00DB0F77">
      <w:pPr>
        <w:rPr>
          <w:b/>
          <w:sz w:val="28"/>
        </w:rPr>
      </w:pPr>
      <w:r>
        <w:rPr>
          <w:sz w:val="28"/>
        </w:rPr>
        <w:lastRenderedPageBreak/>
        <w:t>WLWK-PL0CR01 - Liczba organizacji społeczeństwa obywatelskiego, które zwiększyły swój potencjał organizacyjny w co najmniej jednym z następujących obszarów: standardy i pro</w:t>
      </w:r>
      <w:r>
        <w:rPr>
          <w:sz w:val="28"/>
        </w:rPr>
        <w:t>cedury zarządzania, refleksyjność, wydolność finansowa, rzecznictwo, jakość usług, współpraca międzysektorowa</w:t>
      </w:r>
    </w:p>
    <w:p w14:paraId="4728CFF9" w14:textId="77777777" w:rsidR="009C44D9" w:rsidRDefault="00DB0F77">
      <w:pPr>
        <w:rPr>
          <w:b/>
          <w:sz w:val="28"/>
        </w:rPr>
      </w:pPr>
      <w:r>
        <w:rPr>
          <w:sz w:val="28"/>
        </w:rPr>
        <w:t>WLWK-PLFCR02 - Liczba przedstawicieli kadry szkół i placówek systemu oświaty, którzy uzyskali kwalifikacje po opuszczeniu programu</w:t>
      </w:r>
    </w:p>
    <w:p w14:paraId="4728CFFA" w14:textId="77777777" w:rsidR="009C44D9" w:rsidRDefault="00DB0F77">
      <w:pPr>
        <w:rPr>
          <w:b/>
          <w:sz w:val="28"/>
        </w:rPr>
      </w:pPr>
      <w:r>
        <w:rPr>
          <w:sz w:val="28"/>
        </w:rPr>
        <w:t xml:space="preserve">WLWK-PL0CR03 - </w:t>
      </w:r>
      <w:r>
        <w:rPr>
          <w:sz w:val="28"/>
        </w:rPr>
        <w:t>Liczba przedstawicieli organizacji społeczeństwa obywatelskiego, którzy zdobyli nowe umiejętności, wiedzę lub uzyskali kwalifikacje</w:t>
      </w:r>
    </w:p>
    <w:p w14:paraId="4728CFFB" w14:textId="77777777" w:rsidR="009C44D9" w:rsidRDefault="00DB0F77">
      <w:pPr>
        <w:rPr>
          <w:b/>
          <w:sz w:val="28"/>
        </w:rPr>
      </w:pPr>
      <w:r>
        <w:rPr>
          <w:sz w:val="28"/>
        </w:rPr>
        <w:t>WLWK-PLFCR01 - Liczba uczniów, którzy nabyli kwalifikacje po opuszczeniu programu</w:t>
      </w:r>
    </w:p>
    <w:p w14:paraId="4728CFFC" w14:textId="77777777" w:rsidR="009C44D9" w:rsidRDefault="009C44D9">
      <w:pPr>
        <w:rPr>
          <w:b/>
          <w:sz w:val="28"/>
        </w:rPr>
      </w:pPr>
    </w:p>
    <w:p w14:paraId="4728CFFD" w14:textId="77777777" w:rsidR="009C44D9" w:rsidRDefault="00DB0F77">
      <w:pPr>
        <w:pStyle w:val="Nagwek3"/>
        <w:rPr>
          <w:rFonts w:ascii="Calibri" w:hAnsi="Calibri" w:cs="Calibri"/>
          <w:sz w:val="32"/>
        </w:rPr>
      </w:pPr>
      <w:bookmarkStart w:id="83" w:name="_Toc129693512"/>
      <w:r>
        <w:rPr>
          <w:rFonts w:ascii="Calibri" w:hAnsi="Calibri" w:cs="Calibri"/>
          <w:sz w:val="32"/>
        </w:rPr>
        <w:t>Działanie FELU.10.04 Kształcenie zawodowe</w:t>
      </w:r>
      <w:bookmarkEnd w:id="83"/>
    </w:p>
    <w:p w14:paraId="4728CFFE" w14:textId="77777777" w:rsidR="009C44D9" w:rsidRDefault="009C44D9">
      <w:pPr>
        <w:rPr>
          <w:rFonts w:ascii="Calibri" w:hAnsi="Calibri"/>
          <w:sz w:val="32"/>
        </w:rPr>
      </w:pPr>
    </w:p>
    <w:p w14:paraId="4728CFFF" w14:textId="77777777" w:rsidR="009C44D9" w:rsidRDefault="00DB0F77">
      <w:pPr>
        <w:rPr>
          <w:b/>
          <w:sz w:val="28"/>
        </w:rPr>
      </w:pPr>
      <w:r>
        <w:rPr>
          <w:b/>
          <w:sz w:val="28"/>
        </w:rPr>
        <w:t>Cel szczegółowy</w:t>
      </w:r>
    </w:p>
    <w:p w14:paraId="4728D000" w14:textId="77777777" w:rsidR="009C44D9" w:rsidRDefault="00DB0F77">
      <w:pPr>
        <w:rPr>
          <w:b/>
          <w:sz w:val="28"/>
        </w:rPr>
      </w:pPr>
      <w:r>
        <w:rPr>
          <w:sz w:val="28"/>
        </w:rPr>
        <w:t>EFS+.CP4.F - Wspieranie równego dostępu do dobrej jakości, włączającego kształcenia i szkolenia oraz możliwości ich ukończenia, w szczególności w odniesieniu do grup w niekorzystnej sytuacji, od wczesnej edukacji i opieki nad dzieckiem pr</w:t>
      </w:r>
      <w:r>
        <w:rPr>
          <w:sz w:val="28"/>
        </w:rPr>
        <w:t>zez ogólne i zawodowe kształcenie i szkolenie, po szkolnictwo wyższe, a także kształcenie i uczenie się dorosłych, w tym ułatwianie mobilności edukacyjnej dla wszystkich i dostępności dla osób z niepełnosprawnościami</w:t>
      </w:r>
    </w:p>
    <w:p w14:paraId="4728D001" w14:textId="77777777" w:rsidR="009C44D9" w:rsidRDefault="00DB0F77">
      <w:pPr>
        <w:rPr>
          <w:b/>
          <w:sz w:val="28"/>
        </w:rPr>
      </w:pPr>
      <w:r>
        <w:rPr>
          <w:b/>
          <w:sz w:val="28"/>
        </w:rPr>
        <w:t>Wysokość alokacji ogółem (EUR)</w:t>
      </w:r>
    </w:p>
    <w:p w14:paraId="4728D002" w14:textId="77777777" w:rsidR="009C44D9" w:rsidRDefault="00DB0F77">
      <w:pPr>
        <w:rPr>
          <w:b/>
          <w:sz w:val="28"/>
        </w:rPr>
      </w:pPr>
      <w:r>
        <w:rPr>
          <w:sz w:val="28"/>
        </w:rPr>
        <w:t xml:space="preserve">37 </w:t>
      </w:r>
      <w:r>
        <w:rPr>
          <w:sz w:val="28"/>
        </w:rPr>
        <w:t>224 338,00</w:t>
      </w:r>
    </w:p>
    <w:p w14:paraId="4728D003" w14:textId="77777777" w:rsidR="009C44D9" w:rsidRDefault="00DB0F77">
      <w:pPr>
        <w:rPr>
          <w:b/>
          <w:sz w:val="28"/>
        </w:rPr>
      </w:pPr>
      <w:r>
        <w:rPr>
          <w:b/>
          <w:sz w:val="28"/>
        </w:rPr>
        <w:t>Wysokość alokacji UE (EUR)</w:t>
      </w:r>
    </w:p>
    <w:p w14:paraId="4728D004" w14:textId="77777777" w:rsidR="009C44D9" w:rsidRDefault="00DB0F77">
      <w:pPr>
        <w:rPr>
          <w:b/>
          <w:sz w:val="28"/>
        </w:rPr>
      </w:pPr>
      <w:r>
        <w:rPr>
          <w:sz w:val="28"/>
        </w:rPr>
        <w:t>31 640 687,00</w:t>
      </w:r>
    </w:p>
    <w:p w14:paraId="4728D005" w14:textId="77777777" w:rsidR="009C44D9" w:rsidRDefault="00DB0F77">
      <w:pPr>
        <w:rPr>
          <w:b/>
          <w:sz w:val="28"/>
        </w:rPr>
      </w:pPr>
      <w:r>
        <w:rPr>
          <w:b/>
          <w:sz w:val="28"/>
        </w:rPr>
        <w:t>Zakres interwencji</w:t>
      </w:r>
    </w:p>
    <w:p w14:paraId="4728D006" w14:textId="77777777" w:rsidR="009C44D9" w:rsidRDefault="00DB0F77">
      <w:pPr>
        <w:rPr>
          <w:b/>
          <w:sz w:val="28"/>
        </w:rPr>
      </w:pPr>
      <w:r>
        <w:rPr>
          <w:sz w:val="28"/>
        </w:rPr>
        <w:lastRenderedPageBreak/>
        <w:t>149 - Wsparcie na rzecz szkolnictwa podstawowego i średniego (z wyłączeniem infrastruktury)</w:t>
      </w:r>
    </w:p>
    <w:p w14:paraId="4728D007" w14:textId="77777777" w:rsidR="009C44D9" w:rsidRDefault="00DB0F77">
      <w:pPr>
        <w:rPr>
          <w:b/>
          <w:sz w:val="28"/>
        </w:rPr>
      </w:pPr>
      <w:r>
        <w:rPr>
          <w:b/>
          <w:sz w:val="28"/>
        </w:rPr>
        <w:t>Opis działania</w:t>
      </w:r>
    </w:p>
    <w:p w14:paraId="4728D008" w14:textId="77777777" w:rsidR="009C44D9" w:rsidRDefault="00DB0F77">
      <w:pPr>
        <w:rPr>
          <w:b/>
          <w:sz w:val="28"/>
        </w:rPr>
      </w:pPr>
      <w:r>
        <w:rPr>
          <w:sz w:val="28"/>
        </w:rPr>
        <w:t>Typy projektów:</w:t>
      </w:r>
    </w:p>
    <w:p w14:paraId="4728D009" w14:textId="77777777" w:rsidR="009C44D9" w:rsidRDefault="00DB0F77">
      <w:pPr>
        <w:rPr>
          <w:b/>
          <w:sz w:val="28"/>
        </w:rPr>
      </w:pPr>
      <w:r>
        <w:rPr>
          <w:sz w:val="28"/>
        </w:rPr>
        <w:t>1.</w:t>
      </w:r>
      <w:r>
        <w:rPr>
          <w:sz w:val="28"/>
        </w:rPr>
        <w:tab/>
        <w:t>Programy rozwojowe szkół, uwzględniające m.in.:</w:t>
      </w:r>
    </w:p>
    <w:p w14:paraId="4728D00A" w14:textId="77777777" w:rsidR="009C44D9" w:rsidRDefault="00DB0F77">
      <w:pPr>
        <w:rPr>
          <w:b/>
          <w:sz w:val="28"/>
        </w:rPr>
      </w:pPr>
      <w:r>
        <w:rPr>
          <w:sz w:val="28"/>
        </w:rPr>
        <w:t>a)</w:t>
      </w:r>
      <w:r>
        <w:rPr>
          <w:sz w:val="28"/>
        </w:rPr>
        <w:tab/>
      </w:r>
      <w:r>
        <w:rPr>
          <w:sz w:val="28"/>
        </w:rPr>
        <w:t>współpracę szkół i centrów kształcenia zawodowego i ustawicznego z pracodawcami i uczelniami w celu zwiększenia potencjału szkół, w szczególności poprzez organizację zajęć dla uczniów</w:t>
      </w:r>
    </w:p>
    <w:p w14:paraId="4728D00B" w14:textId="77777777" w:rsidR="009C44D9" w:rsidRDefault="00DB0F77">
      <w:pPr>
        <w:rPr>
          <w:b/>
          <w:sz w:val="28"/>
        </w:rPr>
      </w:pPr>
      <w:r>
        <w:rPr>
          <w:sz w:val="28"/>
        </w:rPr>
        <w:t>b)</w:t>
      </w:r>
      <w:r>
        <w:rPr>
          <w:sz w:val="28"/>
        </w:rPr>
        <w:tab/>
        <w:t>dodatkowe zajęcia specjalistyczne umożliwiające uczniom uzyskiwanie i</w:t>
      </w:r>
      <w:r>
        <w:rPr>
          <w:sz w:val="28"/>
        </w:rPr>
        <w:t xml:space="preserve"> uzupełnianie wiedzy i umiejętności zawodowych, w szczególności w zakresie zielonej transformacji oraz kompetencji cyfrowych</w:t>
      </w:r>
    </w:p>
    <w:p w14:paraId="4728D00C" w14:textId="77777777" w:rsidR="009C44D9" w:rsidRDefault="00DB0F77">
      <w:pPr>
        <w:rPr>
          <w:b/>
          <w:sz w:val="28"/>
        </w:rPr>
      </w:pPr>
      <w:r>
        <w:rPr>
          <w:sz w:val="28"/>
        </w:rPr>
        <w:t>c)</w:t>
      </w:r>
      <w:r>
        <w:rPr>
          <w:sz w:val="28"/>
        </w:rPr>
        <w:tab/>
        <w:t>wsparcie nauczycieli (w tym nauczycieli zawodu) oraz instruktorów praktycznej nauki zawodu w zakresie uzyskiwania uprawnień/kwal</w:t>
      </w:r>
      <w:r>
        <w:rPr>
          <w:sz w:val="28"/>
        </w:rPr>
        <w:t>ifikacji do nauczania zawodu, w zakresie odbywania staży/szkoleń branżowych</w:t>
      </w:r>
    </w:p>
    <w:p w14:paraId="4728D00D" w14:textId="77777777" w:rsidR="009C44D9" w:rsidRDefault="00DB0F77">
      <w:pPr>
        <w:rPr>
          <w:b/>
          <w:sz w:val="28"/>
        </w:rPr>
      </w:pPr>
      <w:r>
        <w:rPr>
          <w:sz w:val="28"/>
        </w:rPr>
        <w:t>d)</w:t>
      </w:r>
      <w:r>
        <w:rPr>
          <w:sz w:val="28"/>
        </w:rPr>
        <w:tab/>
        <w:t>wsparcie osób posiadających przygotowanie zawodowe uznane przez dyrektora szkoły lub placówki za odpowiednie do prowadzenia zajęć z zakresu kształcenia zawodowego w zakresie uzy</w:t>
      </w:r>
      <w:r>
        <w:rPr>
          <w:sz w:val="28"/>
        </w:rPr>
        <w:t>skiwania uprawnień/kwalifikacji do nauczania zawodu, w zakresie odbywania staży/szkoleń branżowych</w:t>
      </w:r>
    </w:p>
    <w:p w14:paraId="4728D00E" w14:textId="77777777" w:rsidR="009C44D9" w:rsidRDefault="00DB0F77">
      <w:pPr>
        <w:rPr>
          <w:b/>
          <w:sz w:val="28"/>
        </w:rPr>
      </w:pPr>
      <w:r>
        <w:rPr>
          <w:sz w:val="28"/>
        </w:rPr>
        <w:t>e)</w:t>
      </w:r>
      <w:r>
        <w:rPr>
          <w:sz w:val="28"/>
        </w:rPr>
        <w:tab/>
        <w:t>dostosowanie szkół i realizowanego nauczania do specjalnych potrzeb edukacyjnych uczniów oraz do potrzeb nauczycieli z niepełnosprawnościami, w tym upowsz</w:t>
      </w:r>
      <w:r>
        <w:rPr>
          <w:sz w:val="28"/>
        </w:rPr>
        <w:t>echnienie modelu dostępnej szkoły</w:t>
      </w:r>
    </w:p>
    <w:p w14:paraId="4728D00F" w14:textId="77777777" w:rsidR="009C44D9" w:rsidRDefault="00DB0F77">
      <w:pPr>
        <w:rPr>
          <w:b/>
          <w:sz w:val="28"/>
        </w:rPr>
      </w:pPr>
      <w:r>
        <w:rPr>
          <w:sz w:val="28"/>
        </w:rPr>
        <w:t>f)</w:t>
      </w:r>
      <w:r>
        <w:rPr>
          <w:sz w:val="28"/>
        </w:rPr>
        <w:tab/>
        <w:t>organizację i realizację dodatkowej oferty dydaktycznej, przyczyniającej się do rozwoju kompetencji społeczno-emocjonalnych, umiejętności podstawowych, przekrojowych i zawodowych niezbędnych na rynku pracy, w tym kompet</w:t>
      </w:r>
      <w:r>
        <w:rPr>
          <w:sz w:val="28"/>
        </w:rPr>
        <w:t>encji cyfrowych, zielonych oraz rozwijającej talenty i zainteresowania uczniów (w tym uczniów ze środowisk defaworyzowanych i zdolnych)</w:t>
      </w:r>
    </w:p>
    <w:p w14:paraId="4728D010" w14:textId="77777777" w:rsidR="009C44D9" w:rsidRDefault="00DB0F77">
      <w:pPr>
        <w:rPr>
          <w:b/>
          <w:sz w:val="28"/>
        </w:rPr>
      </w:pPr>
      <w:r>
        <w:rPr>
          <w:sz w:val="28"/>
        </w:rPr>
        <w:t>g)</w:t>
      </w:r>
      <w:r>
        <w:rPr>
          <w:sz w:val="28"/>
        </w:rPr>
        <w:tab/>
        <w:t>rozwój umiejętności uczniów poprzez wsparcie potencjału dydaktycznego szkół</w:t>
      </w:r>
    </w:p>
    <w:p w14:paraId="4728D011" w14:textId="77777777" w:rsidR="009C44D9" w:rsidRDefault="00DB0F77">
      <w:pPr>
        <w:rPr>
          <w:b/>
          <w:sz w:val="28"/>
        </w:rPr>
      </w:pPr>
      <w:r>
        <w:rPr>
          <w:sz w:val="28"/>
        </w:rPr>
        <w:lastRenderedPageBreak/>
        <w:t>h)</w:t>
      </w:r>
      <w:r>
        <w:rPr>
          <w:sz w:val="28"/>
        </w:rPr>
        <w:tab/>
        <w:t>organizację i udzielanie pomocy psycho</w:t>
      </w:r>
      <w:r>
        <w:rPr>
          <w:sz w:val="28"/>
        </w:rPr>
        <w:t>logiczno-pedagogicznej dla uczniów (w tym realizację zajęć rewalidacyjnych), wsparcie rodziców/opiekunów prawnych uczniów i nauczycieli w zakresie stymulowania rozwoju ucznia oraz doskonalenia umiejętności wychowawczych, a także zwiększenie kompetencji kad</w:t>
      </w:r>
      <w:r>
        <w:rPr>
          <w:sz w:val="28"/>
        </w:rPr>
        <w:t>r oświaty w zakresie zapobiegania przemocy i dyskryminacji</w:t>
      </w:r>
    </w:p>
    <w:p w14:paraId="4728D012" w14:textId="77777777" w:rsidR="009C44D9" w:rsidRDefault="00DB0F77">
      <w:pPr>
        <w:rPr>
          <w:b/>
          <w:sz w:val="28"/>
        </w:rPr>
      </w:pPr>
      <w:r>
        <w:rPr>
          <w:sz w:val="28"/>
        </w:rPr>
        <w:t>i)</w:t>
      </w:r>
      <w:r>
        <w:rPr>
          <w:sz w:val="28"/>
        </w:rPr>
        <w:tab/>
        <w:t>doradztwo edukacyjno-zawodowe lub zawodowe dla uczniów (w tym indywidualne oraz na każdym etapie kształcenia zajęcia zawodoznawcze u pracodawców)</w:t>
      </w:r>
    </w:p>
    <w:p w14:paraId="4728D013" w14:textId="77777777" w:rsidR="009C44D9" w:rsidRDefault="00DB0F77">
      <w:pPr>
        <w:rPr>
          <w:b/>
          <w:sz w:val="28"/>
        </w:rPr>
      </w:pPr>
      <w:r>
        <w:rPr>
          <w:sz w:val="28"/>
        </w:rPr>
        <w:t>j)</w:t>
      </w:r>
      <w:r>
        <w:rPr>
          <w:sz w:val="28"/>
        </w:rPr>
        <w:tab/>
        <w:t>współpracę szkół ponadpodstawowych z uczelnia</w:t>
      </w:r>
      <w:r>
        <w:rPr>
          <w:sz w:val="28"/>
        </w:rPr>
        <w:t>mi i pracodawcami, w szczególności organizację staży dla uczniów u pracodawców</w:t>
      </w:r>
    </w:p>
    <w:p w14:paraId="4728D014" w14:textId="77777777" w:rsidR="009C44D9" w:rsidRDefault="00DB0F77">
      <w:pPr>
        <w:rPr>
          <w:b/>
          <w:sz w:val="28"/>
        </w:rPr>
      </w:pPr>
      <w:r>
        <w:rPr>
          <w:sz w:val="28"/>
        </w:rPr>
        <w:t>k)</w:t>
      </w:r>
      <w:r>
        <w:rPr>
          <w:sz w:val="28"/>
        </w:rPr>
        <w:tab/>
        <w:t>wsparcie uczniów szkół ponadpodstawowych w zakresie zdobywania dodatkowych uprawnień i kwalifikacji zwiększających ich szanse na rynku pracy, w tym kompetencji cyfrowych</w:t>
      </w:r>
    </w:p>
    <w:p w14:paraId="4728D015" w14:textId="77777777" w:rsidR="009C44D9" w:rsidRDefault="00DB0F77">
      <w:pPr>
        <w:rPr>
          <w:b/>
          <w:sz w:val="28"/>
        </w:rPr>
      </w:pPr>
      <w:r>
        <w:rPr>
          <w:sz w:val="28"/>
        </w:rPr>
        <w:t>l)</w:t>
      </w:r>
      <w:r>
        <w:rPr>
          <w:sz w:val="28"/>
        </w:rPr>
        <w:tab/>
        <w:t>d</w:t>
      </w:r>
      <w:r>
        <w:rPr>
          <w:sz w:val="28"/>
        </w:rPr>
        <w:t>oskonalenie zawodowe nauczycieli, w tym w ramach szkoły ćwiczeń</w:t>
      </w:r>
    </w:p>
    <w:p w14:paraId="4728D016" w14:textId="77777777" w:rsidR="009C44D9" w:rsidRDefault="00DB0F77">
      <w:pPr>
        <w:rPr>
          <w:b/>
          <w:sz w:val="28"/>
        </w:rPr>
      </w:pPr>
      <w:r>
        <w:rPr>
          <w:sz w:val="28"/>
        </w:rPr>
        <w:t>m)</w:t>
      </w:r>
      <w:r>
        <w:rPr>
          <w:sz w:val="28"/>
        </w:rPr>
        <w:tab/>
        <w:t>podnoszenie jakości systemu zarządzania szkołami i placówkami oświatowymi, w tym kompetencji kadry zarządzającej</w:t>
      </w:r>
    </w:p>
    <w:p w14:paraId="4728D017" w14:textId="77777777" w:rsidR="009C44D9" w:rsidRDefault="00DB0F77">
      <w:pPr>
        <w:rPr>
          <w:b/>
          <w:sz w:val="28"/>
        </w:rPr>
      </w:pPr>
      <w:r>
        <w:rPr>
          <w:sz w:val="28"/>
        </w:rPr>
        <w:t>n)</w:t>
      </w:r>
      <w:r>
        <w:rPr>
          <w:sz w:val="28"/>
        </w:rPr>
        <w:tab/>
        <w:t>wdrażanie nowych, innowacyjnych form nauczania</w:t>
      </w:r>
    </w:p>
    <w:p w14:paraId="4728D018" w14:textId="77777777" w:rsidR="009C44D9" w:rsidRDefault="00DB0F77">
      <w:pPr>
        <w:rPr>
          <w:b/>
          <w:sz w:val="28"/>
        </w:rPr>
      </w:pPr>
      <w:r>
        <w:rPr>
          <w:sz w:val="28"/>
        </w:rPr>
        <w:t>2.</w:t>
      </w:r>
      <w:r>
        <w:rPr>
          <w:sz w:val="28"/>
        </w:rPr>
        <w:tab/>
        <w:t>Programy pomocy stypend</w:t>
      </w:r>
      <w:r>
        <w:rPr>
          <w:sz w:val="28"/>
        </w:rPr>
        <w:t>ialnej dla uczniów zdolnych znajdujących się w niekorzystnej sytuacji społeczno-ekonomicznej</w:t>
      </w:r>
    </w:p>
    <w:p w14:paraId="4728D019" w14:textId="77777777" w:rsidR="009C44D9" w:rsidRDefault="00DB0F77">
      <w:pPr>
        <w:rPr>
          <w:b/>
          <w:sz w:val="28"/>
        </w:rPr>
      </w:pPr>
      <w:r>
        <w:rPr>
          <w:sz w:val="28"/>
        </w:rPr>
        <w:t>3.</w:t>
      </w:r>
      <w:r>
        <w:rPr>
          <w:sz w:val="28"/>
        </w:rPr>
        <w:tab/>
        <w:t>Wsparcie rozwijania kompetencji, umiejętności, uzdolnień, zainteresowań uczniów poza edukacją formalną</w:t>
      </w:r>
    </w:p>
    <w:p w14:paraId="4728D01A" w14:textId="77777777" w:rsidR="009C44D9" w:rsidRDefault="00DB0F77">
      <w:pPr>
        <w:rPr>
          <w:b/>
          <w:sz w:val="28"/>
        </w:rPr>
      </w:pPr>
      <w:r>
        <w:rPr>
          <w:sz w:val="28"/>
        </w:rPr>
        <w:t>4.</w:t>
      </w:r>
      <w:r>
        <w:rPr>
          <w:sz w:val="28"/>
        </w:rPr>
        <w:tab/>
        <w:t>Wsparcie procesu transformacji szkolnictwa specjalnego</w:t>
      </w:r>
      <w:r>
        <w:rPr>
          <w:sz w:val="28"/>
        </w:rPr>
        <w:t xml:space="preserve">, poprzez m.in. wsparcie uczniów szkół specjalnych i ich rodziców w procesach integracji w szkolnictwie ogólnodostępnym, w procesach kształcenia zawodowego, przygotowania do pracy, wsparcie kadr szkół specjalnych w realizacji działań edukacji włączającej, </w:t>
      </w:r>
      <w:r>
        <w:rPr>
          <w:sz w:val="28"/>
        </w:rPr>
        <w:t>wspieranie działań realizowanych w partnerstwie szkół specjalnych ze szkołami ogólnodostępnymi, uczelniami i pracodawcami</w:t>
      </w:r>
    </w:p>
    <w:p w14:paraId="4728D01B" w14:textId="77777777" w:rsidR="009C44D9" w:rsidRDefault="00DB0F77">
      <w:pPr>
        <w:rPr>
          <w:b/>
          <w:sz w:val="28"/>
        </w:rPr>
      </w:pPr>
      <w:r>
        <w:rPr>
          <w:sz w:val="28"/>
        </w:rPr>
        <w:lastRenderedPageBreak/>
        <w:t>5.</w:t>
      </w:r>
      <w:r>
        <w:rPr>
          <w:sz w:val="28"/>
        </w:rPr>
        <w:tab/>
        <w:t>Budowanie potencjału partnerów społecznych w zakresie działań wspierających kształcenie zawodowe.</w:t>
      </w:r>
    </w:p>
    <w:p w14:paraId="4728D01C" w14:textId="77777777" w:rsidR="009C44D9" w:rsidRDefault="00DB0F77">
      <w:pPr>
        <w:rPr>
          <w:b/>
          <w:sz w:val="28"/>
        </w:rPr>
      </w:pPr>
      <w:r>
        <w:rPr>
          <w:sz w:val="28"/>
        </w:rPr>
        <w:t>6.</w:t>
      </w:r>
      <w:r>
        <w:rPr>
          <w:sz w:val="28"/>
        </w:rPr>
        <w:tab/>
        <w:t>Budowanie potencjału organizac</w:t>
      </w:r>
      <w:r>
        <w:rPr>
          <w:sz w:val="28"/>
        </w:rPr>
        <w:t>ji społeczeństwa obywatelskiego w zakresie działań wspierających kształcenie zawodowe.</w:t>
      </w:r>
    </w:p>
    <w:p w14:paraId="4728D01D" w14:textId="77777777" w:rsidR="009C44D9" w:rsidRDefault="00DB0F77">
      <w:pPr>
        <w:rPr>
          <w:b/>
          <w:sz w:val="28"/>
        </w:rPr>
      </w:pPr>
      <w:r>
        <w:rPr>
          <w:sz w:val="28"/>
        </w:rPr>
        <w:t>Kluczowe warunki realizacji projektów:</w:t>
      </w:r>
    </w:p>
    <w:p w14:paraId="4728D01E" w14:textId="77777777" w:rsidR="009C44D9" w:rsidRDefault="00DB0F77">
      <w:pPr>
        <w:rPr>
          <w:b/>
          <w:sz w:val="28"/>
        </w:rPr>
      </w:pPr>
      <w:r>
        <w:rPr>
          <w:sz w:val="28"/>
        </w:rPr>
        <w:t>Każdorazowo do ogłoszonego naboru projektów ION określi szczegółowe zasady realizacji wsparcia w zakresie poszczególnych typów pro</w:t>
      </w:r>
      <w:r>
        <w:rPr>
          <w:sz w:val="28"/>
        </w:rPr>
        <w:t>jektów</w:t>
      </w:r>
    </w:p>
    <w:p w14:paraId="4728D01F" w14:textId="77777777" w:rsidR="009C44D9" w:rsidRDefault="00DB0F77">
      <w:pPr>
        <w:rPr>
          <w:b/>
          <w:sz w:val="28"/>
        </w:rPr>
      </w:pPr>
      <w:r>
        <w:rPr>
          <w:sz w:val="28"/>
        </w:rPr>
        <w:t>1)</w:t>
      </w:r>
      <w:r>
        <w:rPr>
          <w:sz w:val="28"/>
        </w:rPr>
        <w:tab/>
        <w:t>Projekty realizowane zgodnie z Wytycznymi dot.:</w:t>
      </w:r>
    </w:p>
    <w:p w14:paraId="4728D020" w14:textId="77777777" w:rsidR="009C44D9" w:rsidRDefault="00DB0F77">
      <w:pPr>
        <w:rPr>
          <w:b/>
          <w:sz w:val="28"/>
        </w:rPr>
      </w:pPr>
      <w:r>
        <w:rPr>
          <w:sz w:val="28"/>
        </w:rPr>
        <w:t>a)</w:t>
      </w:r>
      <w:r>
        <w:rPr>
          <w:sz w:val="28"/>
        </w:rPr>
        <w:tab/>
        <w:t>kwalifikowalności wydatków na lata 2021-2027</w:t>
      </w:r>
    </w:p>
    <w:p w14:paraId="4728D021" w14:textId="77777777" w:rsidR="009C44D9" w:rsidRDefault="00DB0F77">
      <w:pPr>
        <w:rPr>
          <w:b/>
          <w:sz w:val="28"/>
        </w:rPr>
      </w:pPr>
      <w:r>
        <w:rPr>
          <w:sz w:val="28"/>
        </w:rPr>
        <w:t>b)</w:t>
      </w:r>
      <w:r>
        <w:rPr>
          <w:sz w:val="28"/>
        </w:rPr>
        <w:tab/>
        <w:t>realizacji zasad równościowych w ramach funduszy unijnych na lata 2021-2027</w:t>
      </w:r>
    </w:p>
    <w:p w14:paraId="4728D022" w14:textId="77777777" w:rsidR="009C44D9" w:rsidRDefault="00DB0F77">
      <w:pPr>
        <w:rPr>
          <w:b/>
          <w:sz w:val="28"/>
        </w:rPr>
      </w:pPr>
      <w:r>
        <w:rPr>
          <w:sz w:val="28"/>
        </w:rPr>
        <w:t>c)</w:t>
      </w:r>
      <w:r>
        <w:rPr>
          <w:sz w:val="28"/>
        </w:rPr>
        <w:tab/>
        <w:t xml:space="preserve">monitorowania postępu rzeczowego realizacji programów na lata </w:t>
      </w:r>
      <w:r>
        <w:rPr>
          <w:sz w:val="28"/>
        </w:rPr>
        <w:t>2021-2027</w:t>
      </w:r>
    </w:p>
    <w:p w14:paraId="4728D023" w14:textId="77777777" w:rsidR="009C44D9" w:rsidRDefault="00DB0F77">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podmiotu) na terenie województwa lubelskiego z możliwością udostępn</w:t>
      </w:r>
      <w:r>
        <w:rPr>
          <w:sz w:val="28"/>
        </w:rPr>
        <w:t>ienia pełnej dokumentacji wdrażanego projektu oraz zapewniające uczestnikom projektu możliwość osobistego kontaktu z kadrą projektu</w:t>
      </w:r>
    </w:p>
    <w:p w14:paraId="4728D024" w14:textId="77777777" w:rsidR="009C44D9" w:rsidRDefault="00DB0F77">
      <w:pPr>
        <w:rPr>
          <w:b/>
          <w:sz w:val="28"/>
        </w:rPr>
      </w:pPr>
      <w:r>
        <w:rPr>
          <w:sz w:val="28"/>
        </w:rPr>
        <w:t>3.</w:t>
      </w:r>
      <w:r>
        <w:rPr>
          <w:sz w:val="28"/>
        </w:rPr>
        <w:tab/>
        <w:t>Działania będą komplementarne z przedsięwzięciami na poziomie krajowym</w:t>
      </w:r>
    </w:p>
    <w:p w14:paraId="4728D025" w14:textId="77777777" w:rsidR="009C44D9" w:rsidRDefault="00DB0F77">
      <w:pPr>
        <w:rPr>
          <w:b/>
          <w:sz w:val="28"/>
        </w:rPr>
      </w:pPr>
      <w:r>
        <w:rPr>
          <w:sz w:val="28"/>
        </w:rPr>
        <w:t>4.</w:t>
      </w:r>
      <w:r>
        <w:rPr>
          <w:sz w:val="28"/>
        </w:rPr>
        <w:tab/>
        <w:t>Programy stypendialne skierowane będą do ucznió</w:t>
      </w:r>
      <w:r>
        <w:rPr>
          <w:sz w:val="28"/>
        </w:rPr>
        <w:t>w zdolnych znajdujących się w niekorzystnej sytuacji społeczno-ekonomicznej; umożliwią im wszechstronny rozwój edukacyjno-zawodowy, w tym wsparcie opiekuna dydaktycznego (typ 2)</w:t>
      </w:r>
    </w:p>
    <w:p w14:paraId="4728D026" w14:textId="77777777" w:rsidR="009C44D9" w:rsidRDefault="00DB0F77">
      <w:pPr>
        <w:rPr>
          <w:b/>
          <w:sz w:val="28"/>
        </w:rPr>
      </w:pPr>
      <w:r>
        <w:rPr>
          <w:sz w:val="28"/>
        </w:rPr>
        <w:t>5.</w:t>
      </w:r>
      <w:r>
        <w:rPr>
          <w:sz w:val="28"/>
        </w:rPr>
        <w:tab/>
        <w:t>Zakłada się możliwość zatrudnienia osób z Ukrainy, które znają w wystarczaj</w:t>
      </w:r>
      <w:r>
        <w:rPr>
          <w:sz w:val="28"/>
        </w:rPr>
        <w:t>ącym stopniu j. polski jako pracujące w szkołach (typ 1-4)</w:t>
      </w:r>
    </w:p>
    <w:p w14:paraId="4728D027" w14:textId="77777777" w:rsidR="009C44D9" w:rsidRDefault="00DB0F77">
      <w:pPr>
        <w:rPr>
          <w:b/>
          <w:sz w:val="28"/>
        </w:rPr>
      </w:pPr>
      <w:r>
        <w:rPr>
          <w:sz w:val="28"/>
        </w:rPr>
        <w:t>6.</w:t>
      </w:r>
      <w:r>
        <w:rPr>
          <w:sz w:val="28"/>
        </w:rPr>
        <w:tab/>
        <w:t xml:space="preserve">W przypadku tworzenia materiałów (w tym e-materiałów), aplikacji, narzędzi informatycznych, nie będą one powielały już istniejących i planowanych </w:t>
      </w:r>
      <w:r>
        <w:rPr>
          <w:sz w:val="28"/>
        </w:rPr>
        <w:lastRenderedPageBreak/>
        <w:t>do stworzenia na poziomie krajowym materiałów, a</w:t>
      </w:r>
      <w:r>
        <w:rPr>
          <w:sz w:val="28"/>
        </w:rPr>
        <w:t>plikacji i narzędzi. Wypracowane w ramach RP e-materiały spełniają standardy ZPE (aktualne na dzień ogłoszenia naboru), tak aby była możliwość ich publikacji na ZPE (typ 1, 3, 4)</w:t>
      </w:r>
    </w:p>
    <w:p w14:paraId="4728D028" w14:textId="77777777" w:rsidR="009C44D9" w:rsidRDefault="00DB0F77">
      <w:pPr>
        <w:rPr>
          <w:b/>
          <w:sz w:val="28"/>
        </w:rPr>
      </w:pPr>
      <w:r>
        <w:rPr>
          <w:sz w:val="28"/>
        </w:rPr>
        <w:t>7.</w:t>
      </w:r>
      <w:r>
        <w:rPr>
          <w:sz w:val="28"/>
        </w:rPr>
        <w:tab/>
        <w:t>W przypadku wspierania kompetencji cyfrowych wykorzystany zostanie standar</w:t>
      </w:r>
      <w:r>
        <w:rPr>
          <w:sz w:val="28"/>
        </w:rPr>
        <w:t>d kompetencji cyfrowych na podstawie aktualnej na dzień ogłoszenia naboru wersji ramy „DigComp” (typ 1, 3, 4)</w:t>
      </w:r>
    </w:p>
    <w:p w14:paraId="4728D029" w14:textId="77777777" w:rsidR="009C44D9" w:rsidRDefault="00DB0F77">
      <w:pPr>
        <w:rPr>
          <w:b/>
          <w:sz w:val="28"/>
        </w:rPr>
      </w:pPr>
      <w:r>
        <w:rPr>
          <w:sz w:val="28"/>
        </w:rPr>
        <w:t>8.</w:t>
      </w:r>
      <w:r>
        <w:rPr>
          <w:sz w:val="28"/>
        </w:rPr>
        <w:tab/>
        <w:t>Celem interwencji EFS+ jest wspieranie równego dostępu do dobrej jakości włączającego kształcenia i szkolenia oraz możliwości ich ukończenia, w</w:t>
      </w:r>
      <w:r>
        <w:rPr>
          <w:sz w:val="28"/>
        </w:rPr>
        <w:t xml:space="preserve"> szczególności w odniesieniu do grup w niekorzystnej sytuacji (typ 1- 4)</w:t>
      </w:r>
    </w:p>
    <w:p w14:paraId="4728D02A" w14:textId="77777777" w:rsidR="009C44D9" w:rsidRDefault="00DB0F77">
      <w:pPr>
        <w:rPr>
          <w:b/>
          <w:sz w:val="28"/>
        </w:rPr>
      </w:pPr>
      <w:r>
        <w:rPr>
          <w:sz w:val="28"/>
        </w:rPr>
        <w:t>9.</w:t>
      </w:r>
      <w:r>
        <w:rPr>
          <w:sz w:val="28"/>
        </w:rPr>
        <w:tab/>
        <w:t>Wsparcie może obejmować w szczególności wyrównywanie szans edukacyjnych uczniów z obszarów wiejskich oraz z rodzin o niskim statusie społ.-ekonomicznym, przy zapewnieniu braku styg</w:t>
      </w:r>
      <w:r>
        <w:rPr>
          <w:sz w:val="28"/>
        </w:rPr>
        <w:t>matyzacji (typ 1-4)</w:t>
      </w:r>
    </w:p>
    <w:p w14:paraId="4728D02B" w14:textId="77777777" w:rsidR="009C44D9" w:rsidRDefault="00DB0F77">
      <w:pPr>
        <w:rPr>
          <w:b/>
          <w:sz w:val="28"/>
        </w:rPr>
      </w:pPr>
      <w:r>
        <w:rPr>
          <w:sz w:val="28"/>
        </w:rPr>
        <w:t>10.</w:t>
      </w:r>
      <w:r>
        <w:rPr>
          <w:sz w:val="28"/>
        </w:rPr>
        <w:tab/>
        <w:t>Projekty nie powielają działań realizowanych na poziomie centralnym (zarówno ze środków EFS+, jak i źródeł krajowych), w szczególności w zakresie rozwoju kompetencji nauczycieli (typ 1, 4)</w:t>
      </w:r>
    </w:p>
    <w:p w14:paraId="4728D02C" w14:textId="77777777" w:rsidR="009C44D9" w:rsidRDefault="00DB0F77">
      <w:pPr>
        <w:rPr>
          <w:b/>
          <w:sz w:val="28"/>
        </w:rPr>
      </w:pPr>
      <w:r>
        <w:rPr>
          <w:sz w:val="28"/>
        </w:rPr>
        <w:t>11.</w:t>
      </w:r>
      <w:r>
        <w:rPr>
          <w:sz w:val="28"/>
        </w:rPr>
        <w:tab/>
        <w:t>Wsparcie dla placówki, jej kadry i uczn</w:t>
      </w:r>
      <w:r>
        <w:rPr>
          <w:sz w:val="28"/>
        </w:rPr>
        <w:t>iów jest realizowane w oparciu o indywidualnie zdiagnozowane potrzeby, przede wszystkim w kontekście wyrównywania szans edukacyjnych uczniów (typ 1, 4)</w:t>
      </w:r>
    </w:p>
    <w:p w14:paraId="4728D02D" w14:textId="77777777" w:rsidR="009C44D9" w:rsidRDefault="00DB0F77">
      <w:pPr>
        <w:rPr>
          <w:b/>
          <w:sz w:val="28"/>
        </w:rPr>
      </w:pPr>
      <w:r>
        <w:rPr>
          <w:sz w:val="28"/>
        </w:rPr>
        <w:t>12.</w:t>
      </w:r>
      <w:r>
        <w:rPr>
          <w:sz w:val="28"/>
        </w:rPr>
        <w:tab/>
        <w:t>Wsparcie w zakresie cyfryzacji placówki poprzedzone jest samooceną wykonaną przez placówkę, jej kadr</w:t>
      </w:r>
      <w:r>
        <w:rPr>
          <w:sz w:val="28"/>
        </w:rPr>
        <w:t>ę i uczniów przy wykorzystaniu narzędzia SELFI (typ 1)</w:t>
      </w:r>
    </w:p>
    <w:p w14:paraId="4728D02E" w14:textId="77777777" w:rsidR="009C44D9" w:rsidRDefault="00DB0F77">
      <w:pPr>
        <w:rPr>
          <w:b/>
          <w:sz w:val="28"/>
        </w:rPr>
      </w:pPr>
      <w:r>
        <w:rPr>
          <w:sz w:val="28"/>
        </w:rPr>
        <w:t>13.</w:t>
      </w:r>
      <w:r>
        <w:rPr>
          <w:sz w:val="28"/>
        </w:rPr>
        <w:tab/>
        <w:t>Działania dot. wsparcia w prowadzeniu skutecznej edukacji włączającej będą:</w:t>
      </w:r>
    </w:p>
    <w:p w14:paraId="4728D02F" w14:textId="77777777" w:rsidR="009C44D9" w:rsidRDefault="00DB0F77">
      <w:pPr>
        <w:rPr>
          <w:b/>
          <w:sz w:val="28"/>
        </w:rPr>
      </w:pPr>
      <w:r>
        <w:rPr>
          <w:sz w:val="28"/>
        </w:rPr>
        <w:t>a)</w:t>
      </w:r>
      <w:r>
        <w:rPr>
          <w:sz w:val="28"/>
        </w:rPr>
        <w:tab/>
        <w:t xml:space="preserve">dotyczyć przede wszystkim grup, które najbardziej potrzebują wsparcia, tj. koncentrują się na uczniach z </w:t>
      </w:r>
      <w:r>
        <w:rPr>
          <w:sz w:val="28"/>
        </w:rPr>
        <w:t>niepełnosprawnościami i zapewnieniu im pełnego dostępu do edukacji ogólnodostępnej, z właściwym wsparciem w zakresie specjalnych potrzeb (typ 1, 4)</w:t>
      </w:r>
    </w:p>
    <w:p w14:paraId="4728D030" w14:textId="77777777" w:rsidR="009C44D9" w:rsidRDefault="00DB0F77">
      <w:pPr>
        <w:rPr>
          <w:b/>
          <w:sz w:val="28"/>
        </w:rPr>
      </w:pPr>
      <w:r>
        <w:rPr>
          <w:sz w:val="28"/>
        </w:rPr>
        <w:lastRenderedPageBreak/>
        <w:t>b)</w:t>
      </w:r>
      <w:r>
        <w:rPr>
          <w:sz w:val="28"/>
        </w:rPr>
        <w:tab/>
        <w:t xml:space="preserve">przedsięwzięcia stosują zasady projektowania uniwersalnego w nauczaniu (ULD – universal learning design) </w:t>
      </w:r>
      <w:r>
        <w:rPr>
          <w:sz w:val="28"/>
        </w:rPr>
        <w:t>(typ 1, 4)</w:t>
      </w:r>
    </w:p>
    <w:p w14:paraId="4728D031" w14:textId="77777777" w:rsidR="009C44D9" w:rsidRDefault="00DB0F77">
      <w:pPr>
        <w:rPr>
          <w:b/>
          <w:sz w:val="28"/>
        </w:rPr>
      </w:pPr>
      <w:r>
        <w:rPr>
          <w:sz w:val="28"/>
        </w:rPr>
        <w:t>c)</w:t>
      </w:r>
      <w:r>
        <w:rPr>
          <w:sz w:val="28"/>
        </w:rPr>
        <w:tab/>
        <w:t>środki europejskie nie wspierają segregacji w placówkach systemu oświaty (typ 1, 4)</w:t>
      </w:r>
    </w:p>
    <w:p w14:paraId="4728D032" w14:textId="77777777" w:rsidR="009C44D9" w:rsidRDefault="00DB0F77">
      <w:pPr>
        <w:rPr>
          <w:b/>
          <w:sz w:val="28"/>
        </w:rPr>
      </w:pPr>
      <w:r>
        <w:rPr>
          <w:sz w:val="28"/>
        </w:rPr>
        <w:t>d)</w:t>
      </w:r>
      <w:r>
        <w:rPr>
          <w:sz w:val="28"/>
        </w:rPr>
        <w:tab/>
        <w:t>przedsięwzięcia wspierają wdrażanie rozwiązań z zakresu edukacji włączającej (typ 1, 4)</w:t>
      </w:r>
    </w:p>
    <w:p w14:paraId="4728D033" w14:textId="77777777" w:rsidR="009C44D9" w:rsidRDefault="00DB0F77">
      <w:pPr>
        <w:rPr>
          <w:b/>
          <w:sz w:val="28"/>
        </w:rPr>
      </w:pPr>
      <w:r>
        <w:rPr>
          <w:sz w:val="28"/>
        </w:rPr>
        <w:t>14.</w:t>
      </w:r>
      <w:r>
        <w:rPr>
          <w:sz w:val="28"/>
        </w:rPr>
        <w:tab/>
        <w:t>Powszechne doradztwo zawodowe jest realizowane na wszystkich po</w:t>
      </w:r>
      <w:r>
        <w:rPr>
          <w:sz w:val="28"/>
        </w:rPr>
        <w:t>ziomach edukacji, w ramach kształcenia ogólnego i zawodowego; jest ono wolne od stereotypów płciowych w wyborze ścieżek edukacyjnych i zawodowych, a także wspiera przełamywanie stereotypów oraz promowanie przedmiotów STEAM (typ 1, 4)</w:t>
      </w:r>
    </w:p>
    <w:p w14:paraId="4728D034" w14:textId="77777777" w:rsidR="009C44D9" w:rsidRDefault="00DB0F77">
      <w:pPr>
        <w:rPr>
          <w:b/>
          <w:sz w:val="28"/>
        </w:rPr>
      </w:pPr>
      <w:r>
        <w:rPr>
          <w:sz w:val="28"/>
        </w:rPr>
        <w:t>15.</w:t>
      </w:r>
      <w:r>
        <w:rPr>
          <w:sz w:val="28"/>
        </w:rPr>
        <w:tab/>
        <w:t>Staże uczniowskie,</w:t>
      </w:r>
      <w:r>
        <w:rPr>
          <w:sz w:val="28"/>
        </w:rPr>
        <w:t xml:space="preserve"> w rozumieniu ustawy z dnia 14 grudnia 2016 r. – Prawo oświatowe, są realizowane z zachowaniem najwyższych standardów jakości, na zasadach określonych w tej ustawie, tak aby ułatwiały uzyskanie doświadczenia i nabywania umiejętności praktycznych niezbędnyc</w:t>
      </w:r>
      <w:r>
        <w:rPr>
          <w:sz w:val="28"/>
        </w:rPr>
        <w:t>h do wykonywania pracy w zawodzie i są obowiązkowo rozliczane z wykorzystaniem stawki jednostkowej, a także monitorowane za pomocą wskaźnika dotyczącego staży uczniowskich zdefiniowanego w LWK 2021 EFS+, którego wartość docelowa jest określana we wniosku o</w:t>
      </w:r>
      <w:r>
        <w:rPr>
          <w:sz w:val="28"/>
        </w:rPr>
        <w:t xml:space="preserve"> dofinansowanie (typ 1)</w:t>
      </w:r>
    </w:p>
    <w:p w14:paraId="4728D035" w14:textId="77777777" w:rsidR="009C44D9" w:rsidRDefault="00DB0F77">
      <w:pPr>
        <w:rPr>
          <w:b/>
          <w:sz w:val="28"/>
        </w:rPr>
      </w:pPr>
      <w:r>
        <w:rPr>
          <w:sz w:val="28"/>
        </w:rPr>
        <w:t>16.</w:t>
      </w:r>
      <w:r>
        <w:rPr>
          <w:sz w:val="28"/>
        </w:rPr>
        <w:tab/>
        <w:t xml:space="preserve">Staże lub praktyki zawodowe inne niż staże uczniowskie, o których mowa w punkcie powyżej, dla młodzieży, z wyłączeniem uczniów technikum i uczniów branżowej szkoły I stopnia niebędących młodocianymi pracownikami, realizowane są </w:t>
      </w:r>
      <w:r>
        <w:rPr>
          <w:sz w:val="28"/>
        </w:rPr>
        <w:t>z zachowaniem najwyższych standardów jakości, zdefiniowanych w zaleceniu Rady z dnia 15 marca 2018 r. w sprawie europejskich ram jakości i skuteczności przygotowania zawodowego i rozliczane są po faktycznie poniesionych kosztach (typ 1)</w:t>
      </w:r>
    </w:p>
    <w:p w14:paraId="4728D036" w14:textId="77777777" w:rsidR="009C44D9" w:rsidRDefault="00DB0F77">
      <w:pPr>
        <w:rPr>
          <w:b/>
          <w:sz w:val="28"/>
        </w:rPr>
      </w:pPr>
      <w:r>
        <w:rPr>
          <w:sz w:val="28"/>
        </w:rPr>
        <w:t>17.</w:t>
      </w:r>
      <w:r>
        <w:rPr>
          <w:sz w:val="28"/>
        </w:rPr>
        <w:tab/>
        <w:t xml:space="preserve">Kwalifikacyjne </w:t>
      </w:r>
      <w:r>
        <w:rPr>
          <w:sz w:val="28"/>
        </w:rPr>
        <w:t>kursy zawodowe lub inne formy pozaszkolne skierowane do osób dorosłych wynikają bezpośrednio z potrzeb lokalnego/regionalnego rynku pracy. Są kierowane w pierwszej kolejności do osób z grup w niekorzystnej sytuacji. Uczestnicy takich form kształcenia, prze</w:t>
      </w:r>
      <w:r>
        <w:rPr>
          <w:sz w:val="28"/>
        </w:rPr>
        <w:t xml:space="preserve">d ich rozpoczęciem, otrzymają </w:t>
      </w:r>
      <w:r>
        <w:rPr>
          <w:sz w:val="28"/>
        </w:rPr>
        <w:lastRenderedPageBreak/>
        <w:t xml:space="preserve">wsparcie doradcze uwzględniające analizę potrzeb rozwojowych, np. przy wykorzystaniu modelu Bilansu Kompetencji, a także będą zachęcani do założenia „Mojego portfolio” lub konta na Europass w celu dokumentowania i gromadzenia </w:t>
      </w:r>
      <w:r>
        <w:rPr>
          <w:sz w:val="28"/>
        </w:rPr>
        <w:t>informacji na temat posiadanych umiejętności, kompetencji i kwalifikacji (typ 1)</w:t>
      </w:r>
    </w:p>
    <w:p w14:paraId="4728D037" w14:textId="77777777" w:rsidR="009C44D9" w:rsidRDefault="00DB0F77">
      <w:pPr>
        <w:rPr>
          <w:b/>
          <w:sz w:val="28"/>
        </w:rPr>
      </w:pPr>
      <w:r>
        <w:rPr>
          <w:sz w:val="28"/>
        </w:rPr>
        <w:t>18.</w:t>
      </w:r>
      <w:r>
        <w:rPr>
          <w:sz w:val="28"/>
        </w:rPr>
        <w:tab/>
        <w:t>Staże uczniowskie realizowane są zgodnie z Wytycznymi dotyczącymi realizacji projektów z udziałem środków Europejskiego Funduszu Społecznego Plus w regionalnych programach</w:t>
      </w:r>
      <w:r>
        <w:rPr>
          <w:sz w:val="28"/>
        </w:rPr>
        <w:t xml:space="preserve"> na lata 2021–2027 (typ 1)</w:t>
      </w:r>
    </w:p>
    <w:p w14:paraId="4728D038" w14:textId="77777777" w:rsidR="009C44D9" w:rsidRDefault="00DB0F77">
      <w:pPr>
        <w:rPr>
          <w:b/>
          <w:sz w:val="28"/>
        </w:rPr>
      </w:pPr>
      <w:r>
        <w:rPr>
          <w:sz w:val="28"/>
        </w:rPr>
        <w:t>19.</w:t>
      </w:r>
      <w:r>
        <w:rPr>
          <w:sz w:val="28"/>
        </w:rPr>
        <w:tab/>
        <w:t>Program rozwojowy (typ 1) ) – w rozumieniu definicji zawartej w Działaniu 10.3.</w:t>
      </w:r>
    </w:p>
    <w:p w14:paraId="4728D039" w14:textId="77777777" w:rsidR="009C44D9" w:rsidRDefault="00DB0F77">
      <w:pPr>
        <w:rPr>
          <w:b/>
          <w:sz w:val="28"/>
        </w:rPr>
      </w:pPr>
      <w:r>
        <w:rPr>
          <w:sz w:val="28"/>
        </w:rPr>
        <w:t>20.</w:t>
      </w:r>
      <w:r>
        <w:rPr>
          <w:sz w:val="28"/>
        </w:rPr>
        <w:tab/>
        <w:t>Preferowane będą projekty wynikające z Gminnych Programów Rewitalizacji.</w:t>
      </w:r>
    </w:p>
    <w:p w14:paraId="4728D03A" w14:textId="77777777" w:rsidR="009C44D9" w:rsidRDefault="00DB0F77">
      <w:pPr>
        <w:rPr>
          <w:b/>
          <w:sz w:val="28"/>
        </w:rPr>
      </w:pPr>
      <w:r>
        <w:rPr>
          <w:sz w:val="28"/>
        </w:rPr>
        <w:t>21.</w:t>
      </w:r>
      <w:r>
        <w:rPr>
          <w:sz w:val="28"/>
        </w:rPr>
        <w:tab/>
        <w:t>Wnioskodawcą w ramach typu 5 mogą być wyłącznie podmioty spełnia</w:t>
      </w:r>
      <w:r>
        <w:rPr>
          <w:sz w:val="28"/>
        </w:rPr>
        <w:t>jące definicję partnera społecznego.</w:t>
      </w:r>
    </w:p>
    <w:p w14:paraId="4728D03B" w14:textId="77777777" w:rsidR="009C44D9" w:rsidRDefault="00DB0F77">
      <w:pPr>
        <w:rPr>
          <w:b/>
          <w:sz w:val="28"/>
        </w:rPr>
      </w:pPr>
      <w:r>
        <w:rPr>
          <w:sz w:val="28"/>
        </w:rPr>
        <w:t>22.</w:t>
      </w:r>
      <w:r>
        <w:rPr>
          <w:sz w:val="28"/>
        </w:rPr>
        <w:tab/>
        <w:t>Wnioskodawcą w ramach typu 6 mogą być wyłącznie podmioty spełniające definicję organizacji społeczeństwa obywatelskiego.</w:t>
      </w:r>
    </w:p>
    <w:p w14:paraId="4728D03C" w14:textId="77777777" w:rsidR="009C44D9" w:rsidRDefault="00DB0F77">
      <w:pPr>
        <w:rPr>
          <w:b/>
          <w:sz w:val="28"/>
        </w:rPr>
      </w:pPr>
      <w:r>
        <w:rPr>
          <w:sz w:val="28"/>
        </w:rPr>
        <w:t>23.</w:t>
      </w:r>
      <w:r>
        <w:rPr>
          <w:sz w:val="28"/>
        </w:rPr>
        <w:tab/>
        <w:t>Wartość wydatków w ramach cross -financingu stanowi nie więcej:</w:t>
      </w:r>
    </w:p>
    <w:p w14:paraId="4728D03D" w14:textId="77777777" w:rsidR="009C44D9" w:rsidRDefault="00DB0F77">
      <w:pPr>
        <w:rPr>
          <w:b/>
          <w:sz w:val="28"/>
        </w:rPr>
      </w:pPr>
      <w:r>
        <w:rPr>
          <w:sz w:val="28"/>
        </w:rPr>
        <w:t>a) typ 1 - 25% finansowani</w:t>
      </w:r>
      <w:r>
        <w:rPr>
          <w:sz w:val="28"/>
        </w:rPr>
        <w:t>a UE,</w:t>
      </w:r>
    </w:p>
    <w:p w14:paraId="4728D03E" w14:textId="77777777" w:rsidR="009C44D9" w:rsidRDefault="00DB0F77">
      <w:pPr>
        <w:rPr>
          <w:b/>
          <w:sz w:val="28"/>
        </w:rPr>
      </w:pPr>
      <w:r>
        <w:rPr>
          <w:sz w:val="28"/>
        </w:rPr>
        <w:t>b) typ 2 i 3 - 0% finansowania UE</w:t>
      </w:r>
    </w:p>
    <w:p w14:paraId="4728D03F" w14:textId="77777777" w:rsidR="009C44D9" w:rsidRDefault="00DB0F77">
      <w:pPr>
        <w:rPr>
          <w:b/>
          <w:sz w:val="28"/>
        </w:rPr>
      </w:pPr>
      <w:r>
        <w:rPr>
          <w:sz w:val="28"/>
        </w:rPr>
        <w:t xml:space="preserve">c) typ 4, 5, 6 – 15% finansowania UE. </w:t>
      </w:r>
    </w:p>
    <w:p w14:paraId="4728D040" w14:textId="77777777" w:rsidR="009C44D9" w:rsidRDefault="00DB0F77">
      <w:pPr>
        <w:rPr>
          <w:b/>
          <w:sz w:val="28"/>
        </w:rPr>
      </w:pPr>
      <w:r>
        <w:rPr>
          <w:b/>
          <w:sz w:val="28"/>
        </w:rPr>
        <w:t>Maksymalny % poziom dofinansowania UE w projekcie</w:t>
      </w:r>
    </w:p>
    <w:p w14:paraId="4728D041" w14:textId="77777777" w:rsidR="009C44D9" w:rsidRDefault="00DB0F77">
      <w:pPr>
        <w:rPr>
          <w:b/>
          <w:sz w:val="28"/>
        </w:rPr>
      </w:pPr>
      <w:r>
        <w:rPr>
          <w:sz w:val="28"/>
        </w:rPr>
        <w:t>85</w:t>
      </w:r>
    </w:p>
    <w:p w14:paraId="4728D042" w14:textId="77777777" w:rsidR="009C44D9" w:rsidRDefault="00DB0F77">
      <w:pPr>
        <w:rPr>
          <w:b/>
          <w:sz w:val="28"/>
        </w:rPr>
      </w:pPr>
      <w:r>
        <w:rPr>
          <w:b/>
          <w:sz w:val="28"/>
        </w:rPr>
        <w:t xml:space="preserve">Maksymalny % poziom dofinansowania całkowitego wydatków kwalifikowalnych na poziomie projektu (środki UE + </w:t>
      </w:r>
      <w:r>
        <w:rPr>
          <w:b/>
          <w:sz w:val="28"/>
        </w:rPr>
        <w:t>współfinansowanie ze środków krajowych przyznane beneficjentowi przez właściwą instytucję)</w:t>
      </w:r>
    </w:p>
    <w:p w14:paraId="4728D043" w14:textId="77777777" w:rsidR="009C44D9" w:rsidRDefault="00DB0F77">
      <w:pPr>
        <w:rPr>
          <w:b/>
          <w:sz w:val="28"/>
        </w:rPr>
      </w:pPr>
      <w:r>
        <w:rPr>
          <w:sz w:val="28"/>
        </w:rPr>
        <w:t>95</w:t>
      </w:r>
    </w:p>
    <w:p w14:paraId="4728D044" w14:textId="77777777" w:rsidR="009C44D9" w:rsidRDefault="00DB0F77">
      <w:pPr>
        <w:rPr>
          <w:b/>
          <w:sz w:val="28"/>
        </w:rPr>
      </w:pPr>
      <w:r>
        <w:rPr>
          <w:b/>
          <w:sz w:val="28"/>
        </w:rPr>
        <w:t>Pomoc publiczna – unijna podstawa prawna</w:t>
      </w:r>
    </w:p>
    <w:p w14:paraId="4728D045" w14:textId="77777777" w:rsidR="009C44D9" w:rsidRDefault="00DB0F77">
      <w:pPr>
        <w:rPr>
          <w:b/>
          <w:sz w:val="28"/>
        </w:rPr>
      </w:pPr>
      <w:r>
        <w:rPr>
          <w:sz w:val="28"/>
        </w:rPr>
        <w:lastRenderedPageBreak/>
        <w:t>Bez pomocy, Rozporządzenie  Komisji (UE) nr 1407/2013 z dnia 18 grudnia 2013 r. w sprawie stosowania art. 107 i 108 Trakt</w:t>
      </w:r>
      <w:r>
        <w:rPr>
          <w:sz w:val="28"/>
        </w:rPr>
        <w:t>atu o funkcjonowaniu Unii Europejskiej do pomocy de minimis</w:t>
      </w:r>
    </w:p>
    <w:p w14:paraId="4728D046" w14:textId="77777777" w:rsidR="009C44D9" w:rsidRDefault="00DB0F77">
      <w:pPr>
        <w:rPr>
          <w:b/>
          <w:sz w:val="28"/>
        </w:rPr>
      </w:pPr>
      <w:r>
        <w:rPr>
          <w:b/>
          <w:sz w:val="28"/>
        </w:rPr>
        <w:t>Pomoc publiczna – krajowa podstawa prawna</w:t>
      </w:r>
    </w:p>
    <w:p w14:paraId="4728D047" w14:textId="77777777" w:rsidR="009C44D9" w:rsidRDefault="00DB0F77">
      <w:pPr>
        <w:rPr>
          <w:b/>
          <w:sz w:val="28"/>
        </w:rPr>
      </w:pPr>
      <w:r>
        <w:rPr>
          <w:sz w:val="28"/>
        </w:rPr>
        <w:t>Bez pomocy, Rozporządzenie Ministra Funduszy i Polityki Regionalnej z dnia 20 grudnia 2022 r. w sprawie udzielania pomocy de minimis oraz pomocy publiczne</w:t>
      </w:r>
      <w:r>
        <w:rPr>
          <w:sz w:val="28"/>
        </w:rPr>
        <w:t>j w ramach programów finansowanych z Europejskiego Funduszu Społecznego Plus (EFS+) na lata 2021–2027 (Dz. U. z 2022 r. poz. 2782)</w:t>
      </w:r>
    </w:p>
    <w:p w14:paraId="4728D048" w14:textId="77777777" w:rsidR="009C44D9" w:rsidRDefault="00DB0F77">
      <w:pPr>
        <w:rPr>
          <w:b/>
          <w:sz w:val="28"/>
        </w:rPr>
      </w:pPr>
      <w:r>
        <w:rPr>
          <w:b/>
          <w:sz w:val="28"/>
        </w:rPr>
        <w:t>Uproszczone metody rozliczania</w:t>
      </w:r>
    </w:p>
    <w:p w14:paraId="4728D049" w14:textId="77777777" w:rsidR="009C44D9" w:rsidRDefault="00DB0F77">
      <w:pPr>
        <w:rPr>
          <w:b/>
          <w:sz w:val="28"/>
        </w:rPr>
      </w:pPr>
      <w:r>
        <w:rPr>
          <w:sz w:val="28"/>
        </w:rPr>
        <w:t>uproszczona metoda rozliczania wydatków w oparciu o projekt budżetu [art. 53(3)(b) CPR], do 25</w:t>
      </w:r>
      <w:r>
        <w:rPr>
          <w:sz w:val="28"/>
        </w:rPr>
        <w:t>% stawka ryczałtowa na koszty pośrednie w oparciu o metodykę IZ (podstawa wyliczenia: koszty bezpośrednie) [art. 54(c) CPR], stawka jednostkowa w oparciu o metodykę IZ [art. 53(3)(a) CPR]</w:t>
      </w:r>
    </w:p>
    <w:p w14:paraId="4728D04A" w14:textId="77777777" w:rsidR="009C44D9" w:rsidRDefault="00DB0F77">
      <w:pPr>
        <w:rPr>
          <w:b/>
          <w:sz w:val="28"/>
        </w:rPr>
      </w:pPr>
      <w:r>
        <w:rPr>
          <w:b/>
          <w:sz w:val="28"/>
        </w:rPr>
        <w:t>Forma wsparcia</w:t>
      </w:r>
    </w:p>
    <w:p w14:paraId="4728D04B" w14:textId="77777777" w:rsidR="009C44D9" w:rsidRDefault="00DB0F77">
      <w:pPr>
        <w:rPr>
          <w:b/>
          <w:sz w:val="28"/>
        </w:rPr>
      </w:pPr>
      <w:r>
        <w:rPr>
          <w:sz w:val="28"/>
        </w:rPr>
        <w:t>Dotacja</w:t>
      </w:r>
    </w:p>
    <w:p w14:paraId="4728D04C" w14:textId="77777777" w:rsidR="009C44D9" w:rsidRDefault="00DB0F77">
      <w:pPr>
        <w:rPr>
          <w:b/>
          <w:sz w:val="28"/>
        </w:rPr>
      </w:pPr>
      <w:r>
        <w:rPr>
          <w:b/>
          <w:sz w:val="28"/>
        </w:rPr>
        <w:t>Dopuszczalny cross-financing (%)</w:t>
      </w:r>
    </w:p>
    <w:p w14:paraId="4728D04D" w14:textId="77777777" w:rsidR="009C44D9" w:rsidRDefault="00DB0F77">
      <w:pPr>
        <w:rPr>
          <w:b/>
          <w:sz w:val="28"/>
        </w:rPr>
      </w:pPr>
      <w:r>
        <w:rPr>
          <w:sz w:val="28"/>
        </w:rPr>
        <w:t>25</w:t>
      </w:r>
    </w:p>
    <w:p w14:paraId="4728D04E" w14:textId="77777777" w:rsidR="009C44D9" w:rsidRDefault="00DB0F77">
      <w:pPr>
        <w:rPr>
          <w:b/>
          <w:sz w:val="28"/>
        </w:rPr>
      </w:pPr>
      <w:r>
        <w:rPr>
          <w:b/>
          <w:sz w:val="28"/>
        </w:rPr>
        <w:t>Minimalny</w:t>
      </w:r>
      <w:r>
        <w:rPr>
          <w:b/>
          <w:sz w:val="28"/>
        </w:rPr>
        <w:t xml:space="preserve"> wkład własny beneficjenta</w:t>
      </w:r>
    </w:p>
    <w:p w14:paraId="4728D04F" w14:textId="77777777" w:rsidR="009C44D9" w:rsidRDefault="00DB0F77">
      <w:pPr>
        <w:rPr>
          <w:b/>
          <w:sz w:val="28"/>
        </w:rPr>
      </w:pPr>
      <w:r>
        <w:rPr>
          <w:sz w:val="28"/>
        </w:rPr>
        <w:t>5% (typ 4), 10% (typ 1-3, 5, 6)</w:t>
      </w:r>
    </w:p>
    <w:p w14:paraId="4728D050" w14:textId="77777777" w:rsidR="009C44D9" w:rsidRDefault="00DB0F77">
      <w:pPr>
        <w:rPr>
          <w:b/>
          <w:sz w:val="28"/>
        </w:rPr>
      </w:pPr>
      <w:r>
        <w:rPr>
          <w:b/>
          <w:sz w:val="28"/>
        </w:rPr>
        <w:t>Minimalna wartość projektu</w:t>
      </w:r>
    </w:p>
    <w:p w14:paraId="4728D051" w14:textId="77777777" w:rsidR="009C44D9" w:rsidRDefault="00DB0F77">
      <w:pPr>
        <w:rPr>
          <w:b/>
          <w:sz w:val="28"/>
        </w:rPr>
      </w:pPr>
      <w:r>
        <w:rPr>
          <w:sz w:val="28"/>
        </w:rPr>
        <w:t>100 000,00</w:t>
      </w:r>
    </w:p>
    <w:p w14:paraId="4728D052" w14:textId="77777777" w:rsidR="009C44D9" w:rsidRDefault="00DB0F77">
      <w:pPr>
        <w:rPr>
          <w:b/>
          <w:sz w:val="28"/>
        </w:rPr>
      </w:pPr>
      <w:r>
        <w:rPr>
          <w:b/>
          <w:sz w:val="28"/>
        </w:rPr>
        <w:t>Minimalna wartość wydatków kwalifikowalnych w projekcie</w:t>
      </w:r>
    </w:p>
    <w:p w14:paraId="4728D053" w14:textId="77777777" w:rsidR="009C44D9" w:rsidRDefault="00DB0F77">
      <w:pPr>
        <w:rPr>
          <w:b/>
          <w:sz w:val="28"/>
        </w:rPr>
      </w:pPr>
      <w:r>
        <w:rPr>
          <w:sz w:val="28"/>
        </w:rPr>
        <w:t>100 000,00</w:t>
      </w:r>
    </w:p>
    <w:p w14:paraId="4728D054" w14:textId="77777777" w:rsidR="009C44D9" w:rsidRDefault="00DB0F77">
      <w:pPr>
        <w:rPr>
          <w:b/>
          <w:sz w:val="28"/>
        </w:rPr>
      </w:pPr>
      <w:r>
        <w:rPr>
          <w:b/>
          <w:sz w:val="28"/>
        </w:rPr>
        <w:t>Sposób wyboru projektów</w:t>
      </w:r>
    </w:p>
    <w:p w14:paraId="4728D055" w14:textId="77777777" w:rsidR="009C44D9" w:rsidRDefault="00DB0F77">
      <w:pPr>
        <w:rPr>
          <w:b/>
          <w:sz w:val="28"/>
        </w:rPr>
      </w:pPr>
      <w:r>
        <w:rPr>
          <w:sz w:val="28"/>
        </w:rPr>
        <w:t>Niekonkurencyjny, Konkurencyjny</w:t>
      </w:r>
    </w:p>
    <w:p w14:paraId="4728D056" w14:textId="77777777" w:rsidR="009C44D9" w:rsidRDefault="00DB0F77">
      <w:pPr>
        <w:rPr>
          <w:b/>
          <w:sz w:val="28"/>
        </w:rPr>
      </w:pPr>
      <w:r>
        <w:rPr>
          <w:b/>
          <w:sz w:val="28"/>
        </w:rPr>
        <w:lastRenderedPageBreak/>
        <w:t>Realizacja instrumentów terytorialny</w:t>
      </w:r>
      <w:r>
        <w:rPr>
          <w:b/>
          <w:sz w:val="28"/>
        </w:rPr>
        <w:t>ch</w:t>
      </w:r>
    </w:p>
    <w:p w14:paraId="4728D057" w14:textId="77777777" w:rsidR="009C44D9" w:rsidRDefault="00DB0F77">
      <w:pPr>
        <w:rPr>
          <w:b/>
          <w:sz w:val="28"/>
        </w:rPr>
      </w:pPr>
      <w:r>
        <w:rPr>
          <w:sz w:val="28"/>
        </w:rPr>
        <w:t>Nie dotyczy</w:t>
      </w:r>
    </w:p>
    <w:p w14:paraId="4728D058" w14:textId="77777777" w:rsidR="009C44D9" w:rsidRDefault="00DB0F77">
      <w:pPr>
        <w:rPr>
          <w:b/>
          <w:sz w:val="28"/>
        </w:rPr>
      </w:pPr>
      <w:r>
        <w:rPr>
          <w:b/>
          <w:sz w:val="28"/>
        </w:rPr>
        <w:t>Typ beneficjenta – ogólny</w:t>
      </w:r>
    </w:p>
    <w:p w14:paraId="4728D059" w14:textId="77777777" w:rsidR="009C44D9" w:rsidRDefault="00DB0F77">
      <w:pPr>
        <w:rPr>
          <w:b/>
          <w:sz w:val="28"/>
        </w:rPr>
      </w:pPr>
      <w:r>
        <w:rPr>
          <w:sz w:val="28"/>
        </w:rPr>
        <w:t>Przedsiębiorstwa, Organizacje społeczne i związki wyznaniowe, Instytucje nauki i edukacji, Służby publiczne, Administracja publiczna, Partnerzy społeczni</w:t>
      </w:r>
    </w:p>
    <w:p w14:paraId="4728D05A" w14:textId="77777777" w:rsidR="009C44D9" w:rsidRDefault="00DB0F77">
      <w:pPr>
        <w:rPr>
          <w:b/>
          <w:sz w:val="28"/>
        </w:rPr>
      </w:pPr>
      <w:r>
        <w:rPr>
          <w:b/>
          <w:sz w:val="28"/>
        </w:rPr>
        <w:t>Grupa docelowa</w:t>
      </w:r>
    </w:p>
    <w:p w14:paraId="4728D05B" w14:textId="77777777" w:rsidR="009C44D9" w:rsidRDefault="00DB0F77">
      <w:pPr>
        <w:rPr>
          <w:b/>
          <w:sz w:val="28"/>
        </w:rPr>
      </w:pPr>
      <w:r>
        <w:rPr>
          <w:sz w:val="28"/>
        </w:rPr>
        <w:t xml:space="preserve">uczniowie, ich rodzice i </w:t>
      </w:r>
      <w:r>
        <w:rPr>
          <w:sz w:val="28"/>
        </w:rPr>
        <w:t xml:space="preserve">opiekunowie prawni oraz kadra (w tym nauczyciele) szkół specjalnych, pracodawcy, szkoły lub placówki kształcenia zawodowego (z wyłączeniem specjalnych), organizacje społeczeństwa obywatelskiego, partnerzy społeczni, dzieci w wieku przedszkolnym, uczniowie </w:t>
      </w:r>
      <w:r>
        <w:rPr>
          <w:sz w:val="28"/>
        </w:rPr>
        <w:t>i ich rodzice/opiekunowie prawni z doświadczeniem migracji, instruktorzy praktycznej nauki zawodu, uczniowie lub słuchacze szkół lub placówek kształcenia zawodowego, przedstawiciele kadry szkół lub placówek kształcenia zawodowego, rodzice lub opiekunowie</w:t>
      </w:r>
    </w:p>
    <w:p w14:paraId="4728D05C" w14:textId="77777777" w:rsidR="009C44D9" w:rsidRDefault="00DB0F77">
      <w:pPr>
        <w:rPr>
          <w:b/>
          <w:sz w:val="28"/>
        </w:rPr>
      </w:pPr>
      <w:r>
        <w:rPr>
          <w:b/>
          <w:sz w:val="28"/>
        </w:rPr>
        <w:t>Słowa kluczowe</w:t>
      </w:r>
    </w:p>
    <w:p w14:paraId="4728D05D" w14:textId="77777777" w:rsidR="009C44D9" w:rsidRDefault="00DB0F77">
      <w:pPr>
        <w:rPr>
          <w:b/>
          <w:sz w:val="28"/>
        </w:rPr>
      </w:pPr>
      <w:r>
        <w:rPr>
          <w:sz w:val="28"/>
        </w:rPr>
        <w:t>staże, kompetencje_kluczowe, egzamin, doradztwo_zawodowe, dopasowanie_do_rynku_pracy, kształcenie_zawodowe, szkolenie_nauczycieli, kwalifikacje, dialog_społeczny, szkolenie_zawodowe</w:t>
      </w:r>
    </w:p>
    <w:p w14:paraId="4728D05E" w14:textId="77777777" w:rsidR="009C44D9" w:rsidRDefault="00DB0F77">
      <w:pPr>
        <w:rPr>
          <w:b/>
          <w:sz w:val="28"/>
        </w:rPr>
      </w:pPr>
      <w:r>
        <w:rPr>
          <w:b/>
          <w:sz w:val="28"/>
        </w:rPr>
        <w:t>Wielkość podmiotu (w przypadku przedsiębiorstw)</w:t>
      </w:r>
    </w:p>
    <w:p w14:paraId="4728D05F" w14:textId="77777777" w:rsidR="009C44D9" w:rsidRDefault="00DB0F77">
      <w:pPr>
        <w:rPr>
          <w:b/>
          <w:sz w:val="28"/>
        </w:rPr>
      </w:pPr>
      <w:r>
        <w:rPr>
          <w:sz w:val="28"/>
        </w:rPr>
        <w:t>Duże, Średn</w:t>
      </w:r>
      <w:r>
        <w:rPr>
          <w:sz w:val="28"/>
        </w:rPr>
        <w:t>ie, Małe, Mikro</w:t>
      </w:r>
    </w:p>
    <w:p w14:paraId="4728D060" w14:textId="77777777" w:rsidR="009C44D9" w:rsidRDefault="00DB0F77">
      <w:pPr>
        <w:rPr>
          <w:b/>
          <w:sz w:val="28"/>
        </w:rPr>
      </w:pPr>
      <w:r>
        <w:rPr>
          <w:b/>
          <w:sz w:val="28"/>
        </w:rPr>
        <w:t>Kryteria wyboru projektów</w:t>
      </w:r>
    </w:p>
    <w:p w14:paraId="4728D061" w14:textId="77777777" w:rsidR="009C44D9" w:rsidRDefault="00DB0F77">
      <w:pPr>
        <w:rPr>
          <w:b/>
          <w:sz w:val="28"/>
        </w:rPr>
      </w:pPr>
      <w:r>
        <w:rPr>
          <w:sz w:val="28"/>
        </w:rPr>
        <w:t>http://funduszeUE.lubelskie.pl</w:t>
      </w:r>
    </w:p>
    <w:p w14:paraId="4728D062" w14:textId="77777777" w:rsidR="009C44D9" w:rsidRDefault="00DB0F77">
      <w:pPr>
        <w:rPr>
          <w:b/>
          <w:sz w:val="28"/>
        </w:rPr>
      </w:pPr>
      <w:r>
        <w:rPr>
          <w:b/>
          <w:sz w:val="28"/>
        </w:rPr>
        <w:t>Wskaźniki produktu</w:t>
      </w:r>
    </w:p>
    <w:p w14:paraId="4728D063" w14:textId="77777777" w:rsidR="009C44D9" w:rsidRDefault="00DB0F77">
      <w:pPr>
        <w:rPr>
          <w:b/>
          <w:sz w:val="28"/>
        </w:rPr>
      </w:pPr>
      <w:r>
        <w:rPr>
          <w:sz w:val="28"/>
        </w:rPr>
        <w:t>WLWK-PLFCO09 - Liczba dzieci lub uczniów o specjalnych potrzebach rozwojowych i edukacyjnych, którzy zostali objęci usługami asystenta</w:t>
      </w:r>
    </w:p>
    <w:p w14:paraId="4728D064" w14:textId="77777777" w:rsidR="009C44D9" w:rsidRDefault="00DB0F77">
      <w:pPr>
        <w:rPr>
          <w:b/>
          <w:sz w:val="28"/>
        </w:rPr>
      </w:pPr>
      <w:r>
        <w:rPr>
          <w:sz w:val="28"/>
        </w:rPr>
        <w:lastRenderedPageBreak/>
        <w:t>WLWK-PLFCO08 - Liczba dzieci/</w:t>
      </w:r>
      <w:r>
        <w:rPr>
          <w:sz w:val="28"/>
        </w:rPr>
        <w:t>uczniów o specjalnych potrzebach rozwojowych i edukacyjnych, objętych wsparciem</w:t>
      </w:r>
    </w:p>
    <w:p w14:paraId="4728D065" w14:textId="77777777" w:rsidR="009C44D9" w:rsidRDefault="00DB0F77">
      <w:pPr>
        <w:rPr>
          <w:b/>
          <w:sz w:val="28"/>
        </w:rPr>
      </w:pPr>
      <w:r>
        <w:rPr>
          <w:sz w:val="28"/>
        </w:rPr>
        <w:t>WLWK-PL0CO02 - Liczba obiektów dostosowanych do potrzeb osób z niepełnosprawnościami</w:t>
      </w:r>
    </w:p>
    <w:p w14:paraId="4728D066" w14:textId="77777777" w:rsidR="009C44D9" w:rsidRDefault="00DB0F77">
      <w:pPr>
        <w:rPr>
          <w:b/>
          <w:sz w:val="28"/>
        </w:rPr>
      </w:pPr>
      <w:r>
        <w:rPr>
          <w:sz w:val="28"/>
        </w:rPr>
        <w:t>WLWK-PLFCO10 - Liczba obiektów edukacyjnych dostosowanych do potrzeb osób z niepełnosprawno</w:t>
      </w:r>
      <w:r>
        <w:rPr>
          <w:sz w:val="28"/>
        </w:rPr>
        <w:t>ściami</w:t>
      </w:r>
    </w:p>
    <w:p w14:paraId="4728D067" w14:textId="77777777" w:rsidR="009C44D9" w:rsidRDefault="00DB0F77">
      <w:pPr>
        <w:rPr>
          <w:b/>
          <w:sz w:val="28"/>
        </w:rPr>
      </w:pPr>
      <w:r>
        <w:rPr>
          <w:sz w:val="28"/>
        </w:rPr>
        <w:t>WLWK-EECO19 - Liczba objętych wsparciem mikro-, małych i średnich przedsiębiorstw (w tym spółdzielni i przedsiębiorstw społecznych)</w:t>
      </w:r>
    </w:p>
    <w:p w14:paraId="4728D068" w14:textId="77777777" w:rsidR="009C44D9" w:rsidRDefault="00DB0F77">
      <w:pPr>
        <w:rPr>
          <w:b/>
          <w:sz w:val="28"/>
        </w:rPr>
      </w:pPr>
      <w:r>
        <w:rPr>
          <w:sz w:val="28"/>
        </w:rPr>
        <w:t>WLWK-EECO18 - Liczba objętych wsparciem podmiotów administracji publicznej lub służb publicznych na szczeblu krajowym</w:t>
      </w:r>
      <w:r>
        <w:rPr>
          <w:sz w:val="28"/>
        </w:rPr>
        <w:t>, regionalnym lub lokalnym</w:t>
      </w:r>
    </w:p>
    <w:p w14:paraId="4728D069" w14:textId="77777777" w:rsidR="009C44D9" w:rsidRDefault="00DB0F77">
      <w:pPr>
        <w:rPr>
          <w:b/>
          <w:sz w:val="28"/>
        </w:rPr>
      </w:pPr>
      <w:r>
        <w:rPr>
          <w:sz w:val="28"/>
        </w:rPr>
        <w:t>WLWK-PLFCO12 - Liczba ogólnodostępnych szkół i placówek systemu oświaty objętych wsparciem w zakresie edukacji włączającej</w:t>
      </w:r>
    </w:p>
    <w:p w14:paraId="4728D06A" w14:textId="77777777" w:rsidR="009C44D9" w:rsidRDefault="00DB0F77">
      <w:pPr>
        <w:rPr>
          <w:b/>
          <w:sz w:val="28"/>
        </w:rPr>
      </w:pPr>
      <w:r>
        <w:rPr>
          <w:sz w:val="28"/>
        </w:rPr>
        <w:t>WLWK-PL0CO05 - Liczba organizacji społeczeństwa obywatelskiego wspartych w co najmniej jednym z następując</w:t>
      </w:r>
      <w:r>
        <w:rPr>
          <w:sz w:val="28"/>
        </w:rPr>
        <w:t>ych obszarów: standardy i procedury zarządzania, refleksyjność, wydolność finansowa, rzecznictwo, jakość usług, współpraca międzysektorowa</w:t>
      </w:r>
    </w:p>
    <w:p w14:paraId="4728D06B" w14:textId="77777777" w:rsidR="009C44D9" w:rsidRDefault="00DB0F77">
      <w:pPr>
        <w:rPr>
          <w:b/>
          <w:sz w:val="28"/>
        </w:rPr>
      </w:pPr>
      <w:r>
        <w:rPr>
          <w:sz w:val="28"/>
        </w:rPr>
        <w:t xml:space="preserve">WLWK-PL0CO06 - Liczba organizacji społeczeństwa obywatelskiego wspartych w zakresie wdrażania nowych metod działania </w:t>
      </w:r>
      <w:r>
        <w:rPr>
          <w:sz w:val="28"/>
        </w:rPr>
        <w:t>lub rodzajów usług</w:t>
      </w:r>
    </w:p>
    <w:p w14:paraId="4728D06C" w14:textId="77777777" w:rsidR="009C44D9" w:rsidRDefault="00DB0F77">
      <w:pPr>
        <w:rPr>
          <w:b/>
          <w:sz w:val="28"/>
        </w:rPr>
      </w:pPr>
      <w:r>
        <w:rPr>
          <w:sz w:val="28"/>
        </w:rPr>
        <w:t>WLWK-EECO15 - Liczba osób należących do mniejszości, w tym społeczności marginalizowanych takich jak Romowie, objętych wsparciem w programie</w:t>
      </w:r>
    </w:p>
    <w:p w14:paraId="4728D06D" w14:textId="77777777" w:rsidR="009C44D9" w:rsidRDefault="00DB0F77">
      <w:pPr>
        <w:rPr>
          <w:b/>
          <w:sz w:val="28"/>
        </w:rPr>
      </w:pPr>
      <w:r>
        <w:rPr>
          <w:sz w:val="28"/>
        </w:rPr>
        <w:t>WLWK-EECO14 - Liczba osób obcego pochodzenia objętych wsparciem w programie</w:t>
      </w:r>
    </w:p>
    <w:p w14:paraId="4728D06E" w14:textId="77777777" w:rsidR="009C44D9" w:rsidRDefault="00DB0F77">
      <w:pPr>
        <w:rPr>
          <w:b/>
          <w:sz w:val="28"/>
        </w:rPr>
      </w:pPr>
      <w:r>
        <w:rPr>
          <w:sz w:val="28"/>
        </w:rPr>
        <w:t>WLWK-EECO16 - Liczba</w:t>
      </w:r>
      <w:r>
        <w:rPr>
          <w:sz w:val="28"/>
        </w:rPr>
        <w:t xml:space="preserve"> osób w kryzysie bezdomności lub dotkniętych wykluczeniem z dostępu do mieszkań, objętych wsparciem w programie</w:t>
      </w:r>
    </w:p>
    <w:p w14:paraId="4728D06F" w14:textId="77777777" w:rsidR="009C44D9" w:rsidRDefault="00DB0F77">
      <w:pPr>
        <w:rPr>
          <w:b/>
          <w:sz w:val="28"/>
        </w:rPr>
      </w:pPr>
      <w:r>
        <w:rPr>
          <w:sz w:val="28"/>
        </w:rPr>
        <w:t>WLWK-EECO13 - Liczba osób z krajów trzecich objętych wsparciem w programie</w:t>
      </w:r>
    </w:p>
    <w:p w14:paraId="4728D070" w14:textId="77777777" w:rsidR="009C44D9" w:rsidRDefault="00DB0F77">
      <w:pPr>
        <w:rPr>
          <w:b/>
          <w:sz w:val="28"/>
        </w:rPr>
      </w:pPr>
      <w:r>
        <w:rPr>
          <w:sz w:val="28"/>
        </w:rPr>
        <w:t xml:space="preserve">WLWK-EECO12 - Liczba osób z niepełnosprawnościami objętych wsparciem </w:t>
      </w:r>
      <w:r>
        <w:rPr>
          <w:sz w:val="28"/>
        </w:rPr>
        <w:t>w programie</w:t>
      </w:r>
    </w:p>
    <w:p w14:paraId="4728D071" w14:textId="77777777" w:rsidR="009C44D9" w:rsidRDefault="00DB0F77">
      <w:pPr>
        <w:rPr>
          <w:b/>
          <w:sz w:val="28"/>
        </w:rPr>
      </w:pPr>
      <w:r>
        <w:rPr>
          <w:sz w:val="28"/>
        </w:rPr>
        <w:lastRenderedPageBreak/>
        <w:t>WLWK-PL0CO01 - Liczba projektów, w których sfinansowano koszty racjonalnych usprawnień dla osób z niepełnosprawnościami</w:t>
      </w:r>
    </w:p>
    <w:p w14:paraId="4728D072" w14:textId="77777777" w:rsidR="009C44D9" w:rsidRDefault="00DB0F77">
      <w:pPr>
        <w:rPr>
          <w:b/>
          <w:sz w:val="28"/>
        </w:rPr>
      </w:pPr>
      <w:r>
        <w:rPr>
          <w:sz w:val="28"/>
        </w:rPr>
        <w:t>WLWK-PLFCO14 - Liczba przedstawicieli kadr szkół i placówek systemu oświaty objętych wsparciem świadczonym przez szkoły ćwic</w:t>
      </w:r>
      <w:r>
        <w:rPr>
          <w:sz w:val="28"/>
        </w:rPr>
        <w:t>zeń</w:t>
      </w:r>
    </w:p>
    <w:p w14:paraId="4728D073" w14:textId="77777777" w:rsidR="009C44D9" w:rsidRDefault="00DB0F77">
      <w:pPr>
        <w:rPr>
          <w:b/>
          <w:sz w:val="28"/>
        </w:rPr>
      </w:pPr>
      <w:r>
        <w:rPr>
          <w:sz w:val="28"/>
        </w:rPr>
        <w:t>WLWK-PLFCO06 - Liczba przedstawicieli kadry szkół i placówek systemu oświaty objętych wsparciem</w:t>
      </w:r>
    </w:p>
    <w:p w14:paraId="4728D074" w14:textId="77777777" w:rsidR="009C44D9" w:rsidRDefault="00DB0F77">
      <w:pPr>
        <w:rPr>
          <w:b/>
          <w:sz w:val="28"/>
        </w:rPr>
      </w:pPr>
      <w:r>
        <w:rPr>
          <w:sz w:val="28"/>
        </w:rPr>
        <w:t>WLWK-PL0CO07 - Liczba przedstawicieli organizacji społeczeństwa obywatelskiego (w tym wolontariuszy) objętych wsparciem w programie</w:t>
      </w:r>
    </w:p>
    <w:p w14:paraId="4728D075" w14:textId="77777777" w:rsidR="009C44D9" w:rsidRDefault="00DB0F77">
      <w:pPr>
        <w:rPr>
          <w:b/>
          <w:sz w:val="28"/>
        </w:rPr>
      </w:pPr>
      <w:r>
        <w:rPr>
          <w:sz w:val="28"/>
        </w:rPr>
        <w:t>WLWK-PLFCO07 - Liczba sz</w:t>
      </w:r>
      <w:r>
        <w:rPr>
          <w:sz w:val="28"/>
        </w:rPr>
        <w:t>kół i placówek systemu oświaty objętych wsparciem</w:t>
      </w:r>
    </w:p>
    <w:p w14:paraId="4728D076" w14:textId="77777777" w:rsidR="009C44D9" w:rsidRDefault="00DB0F77">
      <w:pPr>
        <w:rPr>
          <w:b/>
          <w:sz w:val="28"/>
        </w:rPr>
      </w:pPr>
      <w:r>
        <w:rPr>
          <w:sz w:val="28"/>
        </w:rPr>
        <w:t>WLWK-PLFCO04 - Liczba uczniów i słuchaczy szkół i placówek kształcenia zawodowego objętych wsparciem</w:t>
      </w:r>
    </w:p>
    <w:p w14:paraId="4728D077" w14:textId="77777777" w:rsidR="009C44D9" w:rsidRDefault="00DB0F77">
      <w:pPr>
        <w:rPr>
          <w:b/>
          <w:sz w:val="28"/>
        </w:rPr>
      </w:pPr>
      <w:r>
        <w:rPr>
          <w:sz w:val="28"/>
        </w:rPr>
        <w:t>WLWK-PLEFCO05 - Liczba uczniów szkół i placówek kształcenia zawodowego uczestniczących w stażach uczniows</w:t>
      </w:r>
      <w:r>
        <w:rPr>
          <w:sz w:val="28"/>
        </w:rPr>
        <w:t>kich</w:t>
      </w:r>
    </w:p>
    <w:p w14:paraId="4728D078" w14:textId="77777777" w:rsidR="009C44D9" w:rsidRDefault="00DB0F77">
      <w:pPr>
        <w:rPr>
          <w:b/>
          <w:sz w:val="28"/>
        </w:rPr>
      </w:pPr>
      <w:r>
        <w:rPr>
          <w:sz w:val="28"/>
        </w:rPr>
        <w:t>WLWK-PLFCO13 - Liczba uczniów uczestniczących w doradztwie zawodowym</w:t>
      </w:r>
    </w:p>
    <w:p w14:paraId="4728D079" w14:textId="77777777" w:rsidR="009C44D9" w:rsidRDefault="00DB0F77">
      <w:pPr>
        <w:rPr>
          <w:b/>
          <w:sz w:val="28"/>
        </w:rPr>
      </w:pPr>
      <w:r>
        <w:rPr>
          <w:sz w:val="28"/>
        </w:rPr>
        <w:t>PROG-FELCO23 - Liczba członków lub przedstawicieli partnerów społecznych objętych wsparciem w programie</w:t>
      </w:r>
    </w:p>
    <w:p w14:paraId="4728D07A" w14:textId="77777777" w:rsidR="009C44D9" w:rsidRDefault="00DB0F77">
      <w:pPr>
        <w:rPr>
          <w:b/>
          <w:sz w:val="28"/>
        </w:rPr>
      </w:pPr>
      <w:r>
        <w:rPr>
          <w:sz w:val="28"/>
        </w:rPr>
        <w:t xml:space="preserve">PROG-FELCO25 - Liczba partnerów społecznych objętych wsparciem w </w:t>
      </w:r>
      <w:r>
        <w:rPr>
          <w:sz w:val="28"/>
        </w:rPr>
        <w:t>programie</w:t>
      </w:r>
    </w:p>
    <w:p w14:paraId="4728D07B" w14:textId="77777777" w:rsidR="009C44D9" w:rsidRDefault="00DB0F77">
      <w:pPr>
        <w:rPr>
          <w:b/>
          <w:sz w:val="28"/>
        </w:rPr>
      </w:pPr>
      <w:r>
        <w:rPr>
          <w:b/>
          <w:sz w:val="28"/>
        </w:rPr>
        <w:t>Wskaźniki rezultatu</w:t>
      </w:r>
    </w:p>
    <w:p w14:paraId="4728D07C" w14:textId="77777777" w:rsidR="009C44D9" w:rsidRDefault="00DB0F77">
      <w:pPr>
        <w:rPr>
          <w:b/>
          <w:sz w:val="28"/>
        </w:rPr>
      </w:pPr>
      <w:r>
        <w:rPr>
          <w:sz w:val="28"/>
        </w:rPr>
        <w:t>WLWK-PL0CR02 - Liczba organizacji społeczeństwa obywatelskiego, które poprawiły lub wprowadziły nowe metody działania lub rodzaje usług</w:t>
      </w:r>
    </w:p>
    <w:p w14:paraId="4728D07D" w14:textId="77777777" w:rsidR="009C44D9" w:rsidRDefault="00DB0F77">
      <w:pPr>
        <w:rPr>
          <w:b/>
          <w:sz w:val="28"/>
        </w:rPr>
      </w:pPr>
      <w:r>
        <w:rPr>
          <w:sz w:val="28"/>
        </w:rPr>
        <w:t>WLWK-PL0CR01 - Liczba organizacji społeczeństwa obywatelskiego, które zwiększyły swój pote</w:t>
      </w:r>
      <w:r>
        <w:rPr>
          <w:sz w:val="28"/>
        </w:rPr>
        <w:t>ncjał organizacyjny w co najmniej jednym z następujących obszarów: standardy i procedury zarządzania, refleksyjność, wydolność finansowa, rzecznictwo, jakość usług, współpraca międzysektorowa</w:t>
      </w:r>
    </w:p>
    <w:p w14:paraId="4728D07E" w14:textId="77777777" w:rsidR="009C44D9" w:rsidRDefault="00DB0F77">
      <w:pPr>
        <w:rPr>
          <w:b/>
          <w:sz w:val="28"/>
        </w:rPr>
      </w:pPr>
      <w:r>
        <w:rPr>
          <w:sz w:val="28"/>
        </w:rPr>
        <w:t>WLWK-PLFCR02 - Liczba przedstawicieli kadry szkół i placówek sys</w:t>
      </w:r>
      <w:r>
        <w:rPr>
          <w:sz w:val="28"/>
        </w:rPr>
        <w:t>temu oświaty, którzy uzyskali kwalifikacje po opuszczeniu programu</w:t>
      </w:r>
    </w:p>
    <w:p w14:paraId="4728D07F" w14:textId="77777777" w:rsidR="009C44D9" w:rsidRDefault="00DB0F77">
      <w:pPr>
        <w:rPr>
          <w:b/>
          <w:sz w:val="28"/>
        </w:rPr>
      </w:pPr>
      <w:r>
        <w:rPr>
          <w:sz w:val="28"/>
        </w:rPr>
        <w:lastRenderedPageBreak/>
        <w:t>WLWK-PL0CR03 - Liczba przedstawicieli organizacji społeczeństwa obywatelskiego, którzy zdobyli nowe umiejętności, wiedzę lub uzyskali kwalifikacje</w:t>
      </w:r>
    </w:p>
    <w:p w14:paraId="4728D080" w14:textId="77777777" w:rsidR="009C44D9" w:rsidRDefault="00DB0F77">
      <w:pPr>
        <w:rPr>
          <w:b/>
          <w:sz w:val="28"/>
        </w:rPr>
      </w:pPr>
      <w:r>
        <w:rPr>
          <w:sz w:val="28"/>
        </w:rPr>
        <w:t>WLWK-PLFCR01 - Liczba uczniów, którzy naby</w:t>
      </w:r>
      <w:r>
        <w:rPr>
          <w:sz w:val="28"/>
        </w:rPr>
        <w:t>li kwalifikacje po opuszczeniu programu</w:t>
      </w:r>
    </w:p>
    <w:p w14:paraId="4728D081" w14:textId="77777777" w:rsidR="009C44D9" w:rsidRDefault="00DB0F77">
      <w:pPr>
        <w:rPr>
          <w:b/>
          <w:sz w:val="28"/>
        </w:rPr>
      </w:pPr>
      <w:r>
        <w:rPr>
          <w:sz w:val="28"/>
        </w:rPr>
        <w:t>PROG-FELCR17 - Liczba członków lub przedstawicieli partnerów społecznych, którzy zdobyli nowe umiejętności, wiedzę lub uzyskali kwalifikacje</w:t>
      </w:r>
    </w:p>
    <w:p w14:paraId="4728D082" w14:textId="77777777" w:rsidR="009C44D9" w:rsidRDefault="00DB0F77">
      <w:pPr>
        <w:rPr>
          <w:b/>
          <w:sz w:val="28"/>
        </w:rPr>
      </w:pPr>
      <w:r>
        <w:rPr>
          <w:sz w:val="28"/>
        </w:rPr>
        <w:t>PROG-FELCR18 - Liczba partnerów społecznych, którzy podnieśli zdolność orga</w:t>
      </w:r>
      <w:r>
        <w:rPr>
          <w:sz w:val="28"/>
        </w:rPr>
        <w:t>nizacyjną</w:t>
      </w:r>
    </w:p>
    <w:p w14:paraId="4728D083" w14:textId="77777777" w:rsidR="009C44D9" w:rsidRDefault="009C44D9">
      <w:pPr>
        <w:rPr>
          <w:b/>
          <w:sz w:val="28"/>
        </w:rPr>
      </w:pPr>
    </w:p>
    <w:p w14:paraId="4728D084" w14:textId="77777777" w:rsidR="009C44D9" w:rsidRDefault="00DB0F77">
      <w:pPr>
        <w:pStyle w:val="Nagwek3"/>
        <w:rPr>
          <w:rFonts w:ascii="Calibri" w:hAnsi="Calibri" w:cs="Calibri"/>
          <w:sz w:val="32"/>
        </w:rPr>
      </w:pPr>
      <w:bookmarkStart w:id="84" w:name="_Toc129693513"/>
      <w:r>
        <w:rPr>
          <w:rFonts w:ascii="Calibri" w:hAnsi="Calibri" w:cs="Calibri"/>
          <w:sz w:val="32"/>
        </w:rPr>
        <w:t>Działanie FELU.10.05 Wsparcie edukacji w ramach Zintegrowanych Inwestycji Terytorialnych</w:t>
      </w:r>
      <w:bookmarkEnd w:id="84"/>
    </w:p>
    <w:p w14:paraId="4728D085" w14:textId="77777777" w:rsidR="009C44D9" w:rsidRDefault="009C44D9">
      <w:pPr>
        <w:rPr>
          <w:rFonts w:ascii="Calibri" w:hAnsi="Calibri"/>
          <w:sz w:val="32"/>
        </w:rPr>
      </w:pPr>
    </w:p>
    <w:p w14:paraId="4728D086" w14:textId="77777777" w:rsidR="009C44D9" w:rsidRDefault="00DB0F77">
      <w:pPr>
        <w:rPr>
          <w:b/>
          <w:sz w:val="28"/>
        </w:rPr>
      </w:pPr>
      <w:r>
        <w:rPr>
          <w:b/>
          <w:sz w:val="28"/>
        </w:rPr>
        <w:t>Cel szczegółowy</w:t>
      </w:r>
    </w:p>
    <w:p w14:paraId="4728D087" w14:textId="77777777" w:rsidR="009C44D9" w:rsidRDefault="00DB0F77">
      <w:pPr>
        <w:rPr>
          <w:b/>
          <w:sz w:val="28"/>
        </w:rPr>
      </w:pPr>
      <w:r>
        <w:rPr>
          <w:sz w:val="28"/>
        </w:rPr>
        <w:t xml:space="preserve">EFS+.CP4.F - Wspieranie równego dostępu do dobrej jakości, włączającego kształcenia i szkolenia oraz możliwości ich ukończenia, w </w:t>
      </w:r>
      <w:r>
        <w:rPr>
          <w:sz w:val="28"/>
        </w:rPr>
        <w:t>szczególności w odniesieniu do grup w niekorzystnej sytuacji, od wczesnej edukacji i opieki nad dzieckiem przez ogólne i zawodowe kształcenie i szkolenie, po szkolnictwo wyższe, a także kształcenie i uczenie się dorosłych, w tym ułatwianie mobilności eduka</w:t>
      </w:r>
      <w:r>
        <w:rPr>
          <w:sz w:val="28"/>
        </w:rPr>
        <w:t>cyjnej dla wszystkich i dostępności dla osób z niepełnosprawnościami</w:t>
      </w:r>
    </w:p>
    <w:p w14:paraId="4728D088" w14:textId="77777777" w:rsidR="009C44D9" w:rsidRDefault="00DB0F77">
      <w:pPr>
        <w:rPr>
          <w:b/>
          <w:sz w:val="28"/>
        </w:rPr>
      </w:pPr>
      <w:r>
        <w:rPr>
          <w:b/>
          <w:sz w:val="28"/>
        </w:rPr>
        <w:t>Wysokość alokacji ogółem (EUR)</w:t>
      </w:r>
    </w:p>
    <w:p w14:paraId="4728D089" w14:textId="77777777" w:rsidR="009C44D9" w:rsidRDefault="00DB0F77">
      <w:pPr>
        <w:rPr>
          <w:b/>
          <w:sz w:val="28"/>
        </w:rPr>
      </w:pPr>
      <w:r>
        <w:rPr>
          <w:sz w:val="28"/>
        </w:rPr>
        <w:t>18 241 176,00</w:t>
      </w:r>
    </w:p>
    <w:p w14:paraId="4728D08A" w14:textId="77777777" w:rsidR="009C44D9" w:rsidRDefault="00DB0F77">
      <w:pPr>
        <w:rPr>
          <w:b/>
          <w:sz w:val="28"/>
        </w:rPr>
      </w:pPr>
      <w:r>
        <w:rPr>
          <w:b/>
          <w:sz w:val="28"/>
        </w:rPr>
        <w:t>Wysokość alokacji UE (EUR)</w:t>
      </w:r>
    </w:p>
    <w:p w14:paraId="4728D08B" w14:textId="77777777" w:rsidR="009C44D9" w:rsidRDefault="00DB0F77">
      <w:pPr>
        <w:rPr>
          <w:b/>
          <w:sz w:val="28"/>
        </w:rPr>
      </w:pPr>
      <w:r>
        <w:rPr>
          <w:sz w:val="28"/>
        </w:rPr>
        <w:t>15 505 000,00</w:t>
      </w:r>
    </w:p>
    <w:p w14:paraId="4728D08C" w14:textId="77777777" w:rsidR="009C44D9" w:rsidRDefault="00DB0F77">
      <w:pPr>
        <w:rPr>
          <w:b/>
          <w:sz w:val="28"/>
        </w:rPr>
      </w:pPr>
      <w:r>
        <w:rPr>
          <w:b/>
          <w:sz w:val="28"/>
        </w:rPr>
        <w:t>Zakres interwencji</w:t>
      </w:r>
    </w:p>
    <w:p w14:paraId="4728D08D" w14:textId="77777777" w:rsidR="009C44D9" w:rsidRDefault="00DB0F77">
      <w:pPr>
        <w:rPr>
          <w:b/>
          <w:sz w:val="28"/>
        </w:rPr>
      </w:pPr>
      <w:r>
        <w:rPr>
          <w:sz w:val="28"/>
        </w:rPr>
        <w:lastRenderedPageBreak/>
        <w:t>148 - Wsparcie na rzecz wczesnej edukacji i opieki nad dzieckiem (z wyłączeniem in</w:t>
      </w:r>
      <w:r>
        <w:rPr>
          <w:sz w:val="28"/>
        </w:rPr>
        <w:t>frastruktury), 149 - Wsparcie na rzecz szkolnictwa podstawowego i średniego (z wyłączeniem infrastruktury)</w:t>
      </w:r>
    </w:p>
    <w:p w14:paraId="4728D08E" w14:textId="77777777" w:rsidR="009C44D9" w:rsidRDefault="00DB0F77">
      <w:pPr>
        <w:rPr>
          <w:b/>
          <w:sz w:val="28"/>
        </w:rPr>
      </w:pPr>
      <w:r>
        <w:rPr>
          <w:b/>
          <w:sz w:val="28"/>
        </w:rPr>
        <w:t>Opis działania</w:t>
      </w:r>
    </w:p>
    <w:p w14:paraId="4728D08F" w14:textId="77777777" w:rsidR="009C44D9" w:rsidRDefault="00DB0F77">
      <w:pPr>
        <w:rPr>
          <w:b/>
          <w:sz w:val="28"/>
        </w:rPr>
      </w:pPr>
      <w:r>
        <w:rPr>
          <w:sz w:val="28"/>
        </w:rPr>
        <w:t>Typy projektów:</w:t>
      </w:r>
    </w:p>
    <w:p w14:paraId="4728D090" w14:textId="77777777" w:rsidR="009C44D9" w:rsidRDefault="00DB0F77">
      <w:pPr>
        <w:rPr>
          <w:b/>
          <w:sz w:val="28"/>
        </w:rPr>
      </w:pPr>
      <w:r>
        <w:rPr>
          <w:sz w:val="28"/>
        </w:rPr>
        <w:t>1.</w:t>
      </w:r>
      <w:r>
        <w:rPr>
          <w:sz w:val="28"/>
        </w:rPr>
        <w:tab/>
        <w:t>Tworzenie nowych miejsc wychowania przedszkolnego i związanej z tym bazy lokalowej i dydaktycznej.</w:t>
      </w:r>
    </w:p>
    <w:p w14:paraId="4728D091" w14:textId="77777777" w:rsidR="009C44D9" w:rsidRDefault="00DB0F77">
      <w:pPr>
        <w:rPr>
          <w:b/>
          <w:sz w:val="28"/>
        </w:rPr>
      </w:pPr>
      <w:r>
        <w:rPr>
          <w:sz w:val="28"/>
        </w:rPr>
        <w:t>2.</w:t>
      </w:r>
      <w:r>
        <w:rPr>
          <w:sz w:val="28"/>
        </w:rPr>
        <w:tab/>
        <w:t>Unowocześnian</w:t>
      </w:r>
      <w:r>
        <w:rPr>
          <w:sz w:val="28"/>
        </w:rPr>
        <w:t>ie istniejącej bazy lokalowej i dydaktycznej w zakresie edukacji włączającej przedszkolnej.</w:t>
      </w:r>
    </w:p>
    <w:p w14:paraId="4728D092" w14:textId="77777777" w:rsidR="009C44D9" w:rsidRDefault="00DB0F77">
      <w:pPr>
        <w:rPr>
          <w:b/>
          <w:sz w:val="28"/>
        </w:rPr>
      </w:pPr>
      <w:r>
        <w:rPr>
          <w:sz w:val="28"/>
        </w:rPr>
        <w:t>3.</w:t>
      </w:r>
      <w:r>
        <w:rPr>
          <w:sz w:val="28"/>
        </w:rPr>
        <w:tab/>
        <w:t>Programy rozwojowe OWP, uwzględniające m.in.:</w:t>
      </w:r>
    </w:p>
    <w:p w14:paraId="4728D093" w14:textId="77777777" w:rsidR="009C44D9" w:rsidRDefault="00DB0F77">
      <w:pPr>
        <w:rPr>
          <w:b/>
          <w:sz w:val="28"/>
        </w:rPr>
      </w:pPr>
      <w:r>
        <w:rPr>
          <w:sz w:val="28"/>
        </w:rPr>
        <w:t>•</w:t>
      </w:r>
      <w:r>
        <w:rPr>
          <w:sz w:val="28"/>
        </w:rPr>
        <w:tab/>
        <w:t>poprawę dostępności OWP,</w:t>
      </w:r>
    </w:p>
    <w:p w14:paraId="4728D094" w14:textId="77777777" w:rsidR="009C44D9" w:rsidRDefault="00DB0F77">
      <w:pPr>
        <w:rPr>
          <w:b/>
          <w:sz w:val="28"/>
        </w:rPr>
      </w:pPr>
      <w:r>
        <w:rPr>
          <w:sz w:val="28"/>
        </w:rPr>
        <w:t>•</w:t>
      </w:r>
      <w:r>
        <w:rPr>
          <w:sz w:val="28"/>
        </w:rPr>
        <w:tab/>
        <w:t>dodatkowe zajęcia dydaktyczno-wychowawcze oraz specjalistyczne,</w:t>
      </w:r>
    </w:p>
    <w:p w14:paraId="4728D095" w14:textId="77777777" w:rsidR="009C44D9" w:rsidRDefault="00DB0F77">
      <w:pPr>
        <w:rPr>
          <w:b/>
          <w:sz w:val="28"/>
        </w:rPr>
      </w:pPr>
      <w:r>
        <w:rPr>
          <w:sz w:val="28"/>
        </w:rPr>
        <w:t>•</w:t>
      </w:r>
      <w:r>
        <w:rPr>
          <w:sz w:val="28"/>
        </w:rPr>
        <w:tab/>
        <w:t>pomoc psychologiczno</w:t>
      </w:r>
      <w:r>
        <w:rPr>
          <w:sz w:val="28"/>
        </w:rPr>
        <w:t>-pedagogiczną dla dzieci, rodziców/opiekunów i nauczycieli, w tym w zakresie stymulowania rozwoju dziecka, rozwijania kompetencji wychowawczych i opiekuńczych, działania na rzecz usprawniania relacji i współpracy kadry z rodzicami/opiekunami,</w:t>
      </w:r>
    </w:p>
    <w:p w14:paraId="4728D096" w14:textId="77777777" w:rsidR="009C44D9" w:rsidRDefault="00DB0F77">
      <w:pPr>
        <w:rPr>
          <w:b/>
          <w:sz w:val="28"/>
        </w:rPr>
      </w:pPr>
      <w:r>
        <w:rPr>
          <w:sz w:val="28"/>
        </w:rPr>
        <w:t>•</w:t>
      </w:r>
      <w:r>
        <w:rPr>
          <w:sz w:val="28"/>
        </w:rPr>
        <w:tab/>
      </w:r>
      <w:r>
        <w:rPr>
          <w:sz w:val="28"/>
        </w:rPr>
        <w:t>doskonalenie zawodowe kadry OWP (w tym nauczycieli i kadr zarządzających), w szczególności w zakresie pracy z dziećmi ze specjalnymi potrzebami edukacyjnymi, w tym z dziećmi zdolnymi i z dziećmi z niepełnosprawnościami, podnoszenie jakości systemu zarządza</w:t>
      </w:r>
      <w:r>
        <w:rPr>
          <w:sz w:val="28"/>
        </w:rPr>
        <w:t>nia OWP.</w:t>
      </w:r>
    </w:p>
    <w:p w14:paraId="4728D097" w14:textId="77777777" w:rsidR="009C44D9" w:rsidRDefault="00DB0F77">
      <w:pPr>
        <w:rPr>
          <w:b/>
          <w:sz w:val="28"/>
        </w:rPr>
      </w:pPr>
      <w:r>
        <w:rPr>
          <w:sz w:val="28"/>
        </w:rPr>
        <w:t>4.</w:t>
      </w:r>
      <w:r>
        <w:rPr>
          <w:sz w:val="28"/>
        </w:rPr>
        <w:tab/>
        <w:t>Programy rozwojowe szkół kształcenia ogólnego, uwzględniające m.in.:</w:t>
      </w:r>
    </w:p>
    <w:p w14:paraId="4728D098" w14:textId="77777777" w:rsidR="009C44D9" w:rsidRDefault="00DB0F77">
      <w:pPr>
        <w:rPr>
          <w:b/>
          <w:sz w:val="28"/>
        </w:rPr>
      </w:pPr>
      <w:r>
        <w:rPr>
          <w:sz w:val="28"/>
        </w:rPr>
        <w:t>•</w:t>
      </w:r>
      <w:r>
        <w:rPr>
          <w:sz w:val="28"/>
        </w:rPr>
        <w:tab/>
        <w:t>dostosowanie szkół i realizowanego nauczania do specjalnych potrzeb edukacyjnych uczniów oraz do potrzeb nauczycieli z niepełnosprawnościami, w tym upowszechnienie modelu do</w:t>
      </w:r>
      <w:r>
        <w:rPr>
          <w:sz w:val="28"/>
        </w:rPr>
        <w:t>stępnej szkoły;</w:t>
      </w:r>
    </w:p>
    <w:p w14:paraId="4728D099" w14:textId="77777777" w:rsidR="009C44D9" w:rsidRDefault="00DB0F77">
      <w:pPr>
        <w:rPr>
          <w:b/>
          <w:sz w:val="28"/>
        </w:rPr>
      </w:pPr>
      <w:r>
        <w:rPr>
          <w:sz w:val="28"/>
        </w:rPr>
        <w:t>•</w:t>
      </w:r>
      <w:r>
        <w:rPr>
          <w:sz w:val="28"/>
        </w:rPr>
        <w:tab/>
        <w:t xml:space="preserve">organizację i realizację dodatkowej oferty dydaktycznej, przyczyniającej się do rozwoju kompetencji społeczno-emocjonalnych, umiejętności podstawowych, przekrojowych i zawodowych niezbędnych na rynku pracy, w tym kompetencji </w:t>
      </w:r>
      <w:r>
        <w:rPr>
          <w:sz w:val="28"/>
        </w:rPr>
        <w:lastRenderedPageBreak/>
        <w:t>cyfrowych, zi</w:t>
      </w:r>
      <w:r>
        <w:rPr>
          <w:sz w:val="28"/>
        </w:rPr>
        <w:t>elonych oraz rozwijającej talenty i zainteresowania uczniów (w tym uczniów ze środowisk defaworyzowanych i zdolnych);</w:t>
      </w:r>
    </w:p>
    <w:p w14:paraId="4728D09A" w14:textId="77777777" w:rsidR="009C44D9" w:rsidRDefault="00DB0F77">
      <w:pPr>
        <w:rPr>
          <w:b/>
          <w:sz w:val="28"/>
        </w:rPr>
      </w:pPr>
      <w:r>
        <w:rPr>
          <w:sz w:val="28"/>
        </w:rPr>
        <w:t>•</w:t>
      </w:r>
      <w:r>
        <w:rPr>
          <w:sz w:val="28"/>
        </w:rPr>
        <w:tab/>
        <w:t>rozwój umiejętności uczniów poprzez wsparcie potencjału dydaktycznego szkół,</w:t>
      </w:r>
    </w:p>
    <w:p w14:paraId="4728D09B" w14:textId="77777777" w:rsidR="009C44D9" w:rsidRDefault="00DB0F77">
      <w:pPr>
        <w:rPr>
          <w:b/>
          <w:sz w:val="28"/>
        </w:rPr>
      </w:pPr>
      <w:r>
        <w:rPr>
          <w:sz w:val="28"/>
        </w:rPr>
        <w:t>•</w:t>
      </w:r>
      <w:r>
        <w:rPr>
          <w:sz w:val="28"/>
        </w:rPr>
        <w:tab/>
        <w:t>organizację i udzielanie pomocy psychologiczno-pedagogicz</w:t>
      </w:r>
      <w:r>
        <w:rPr>
          <w:sz w:val="28"/>
        </w:rPr>
        <w:t>nej dla uczniów (w tym realizację zajęć rewalidacyjnych), wsparcie rodziców/opiekunów prawnych uczniów i nauczycieli w zakresie stymulowania rozwoju ucznia oraz doskonalenia umiejętności wychowawczych, a także zwiększenie kompetencji kadr oświaty w zakresi</w:t>
      </w:r>
      <w:r>
        <w:rPr>
          <w:sz w:val="28"/>
        </w:rPr>
        <w:t>e zapobiegania przemocy i dyskryminacji;</w:t>
      </w:r>
    </w:p>
    <w:p w14:paraId="4728D09C" w14:textId="77777777" w:rsidR="009C44D9" w:rsidRDefault="00DB0F77">
      <w:pPr>
        <w:rPr>
          <w:b/>
          <w:sz w:val="28"/>
        </w:rPr>
      </w:pPr>
      <w:r>
        <w:rPr>
          <w:sz w:val="28"/>
        </w:rPr>
        <w:t>•</w:t>
      </w:r>
      <w:r>
        <w:rPr>
          <w:sz w:val="28"/>
        </w:rPr>
        <w:tab/>
        <w:t>doradztwo edukacyjno-zawodowe lub zawodowe dla uczniów (w tym indywidualne oraz na każdym etapie kształcenia zajęcia zawodoznawcze u pracodawców);</w:t>
      </w:r>
    </w:p>
    <w:p w14:paraId="4728D09D" w14:textId="77777777" w:rsidR="009C44D9" w:rsidRDefault="00DB0F77">
      <w:pPr>
        <w:rPr>
          <w:b/>
          <w:sz w:val="28"/>
        </w:rPr>
      </w:pPr>
      <w:r>
        <w:rPr>
          <w:sz w:val="28"/>
        </w:rPr>
        <w:t>•</w:t>
      </w:r>
      <w:r>
        <w:rPr>
          <w:sz w:val="28"/>
        </w:rPr>
        <w:tab/>
        <w:t xml:space="preserve">współpracę szkół ponadpodstawowych z uczelniami i pracodawcami, </w:t>
      </w:r>
      <w:r>
        <w:rPr>
          <w:sz w:val="28"/>
        </w:rPr>
        <w:t>w szczególności organizację staży dla uczniów u pracodawców;</w:t>
      </w:r>
    </w:p>
    <w:p w14:paraId="4728D09E" w14:textId="77777777" w:rsidR="009C44D9" w:rsidRDefault="00DB0F77">
      <w:pPr>
        <w:rPr>
          <w:b/>
          <w:sz w:val="28"/>
        </w:rPr>
      </w:pPr>
      <w:r>
        <w:rPr>
          <w:sz w:val="28"/>
        </w:rPr>
        <w:t>•</w:t>
      </w:r>
      <w:r>
        <w:rPr>
          <w:sz w:val="28"/>
        </w:rPr>
        <w:tab/>
        <w:t>wsparcie uczniów szkół ponadpodstawowych w zakresie zdobywania dodatkowych uprawnień i kwalifikacji zwiększających ich szanse na rynku pracy, w tym kompetencji cyfrowych;</w:t>
      </w:r>
    </w:p>
    <w:p w14:paraId="4728D09F" w14:textId="77777777" w:rsidR="009C44D9" w:rsidRDefault="00DB0F77">
      <w:pPr>
        <w:rPr>
          <w:b/>
          <w:sz w:val="28"/>
        </w:rPr>
      </w:pPr>
      <w:r>
        <w:rPr>
          <w:sz w:val="28"/>
        </w:rPr>
        <w:t>•</w:t>
      </w:r>
      <w:r>
        <w:rPr>
          <w:sz w:val="28"/>
        </w:rPr>
        <w:tab/>
        <w:t>doskonalenie zawodow</w:t>
      </w:r>
      <w:r>
        <w:rPr>
          <w:sz w:val="28"/>
        </w:rPr>
        <w:t>e nauczycieli, w tym w ramach szkoły ćwiczeń;</w:t>
      </w:r>
    </w:p>
    <w:p w14:paraId="4728D0A0" w14:textId="77777777" w:rsidR="009C44D9" w:rsidRDefault="00DB0F77">
      <w:pPr>
        <w:rPr>
          <w:b/>
          <w:sz w:val="28"/>
        </w:rPr>
      </w:pPr>
      <w:r>
        <w:rPr>
          <w:sz w:val="28"/>
        </w:rPr>
        <w:t>•</w:t>
      </w:r>
      <w:r>
        <w:rPr>
          <w:sz w:val="28"/>
        </w:rPr>
        <w:tab/>
        <w:t>podnoszenie jakości systemu zarządzania szkołami i placówkami oświatowymi, w tym kompetencji kadry zarządzającej;</w:t>
      </w:r>
    </w:p>
    <w:p w14:paraId="4728D0A1" w14:textId="77777777" w:rsidR="009C44D9" w:rsidRDefault="00DB0F77">
      <w:pPr>
        <w:rPr>
          <w:b/>
          <w:sz w:val="28"/>
        </w:rPr>
      </w:pPr>
      <w:r>
        <w:rPr>
          <w:sz w:val="28"/>
        </w:rPr>
        <w:t>•</w:t>
      </w:r>
      <w:r>
        <w:rPr>
          <w:sz w:val="28"/>
        </w:rPr>
        <w:tab/>
        <w:t>wdrażanie nowych, innowacyjnych form nauczania.</w:t>
      </w:r>
    </w:p>
    <w:p w14:paraId="4728D0A2" w14:textId="77777777" w:rsidR="009C44D9" w:rsidRDefault="00DB0F77">
      <w:pPr>
        <w:rPr>
          <w:b/>
          <w:sz w:val="28"/>
        </w:rPr>
      </w:pPr>
      <w:r>
        <w:rPr>
          <w:sz w:val="28"/>
        </w:rPr>
        <w:t>5.</w:t>
      </w:r>
      <w:r>
        <w:rPr>
          <w:sz w:val="28"/>
        </w:rPr>
        <w:tab/>
        <w:t>Programy rozwojowe szkół kształcenia zawo</w:t>
      </w:r>
      <w:r>
        <w:rPr>
          <w:sz w:val="28"/>
        </w:rPr>
        <w:t>dowego, uwzględniające m.in.:</w:t>
      </w:r>
    </w:p>
    <w:p w14:paraId="4728D0A3" w14:textId="77777777" w:rsidR="009C44D9" w:rsidRDefault="00DB0F77">
      <w:pPr>
        <w:rPr>
          <w:b/>
          <w:sz w:val="28"/>
        </w:rPr>
      </w:pPr>
      <w:r>
        <w:rPr>
          <w:sz w:val="28"/>
        </w:rPr>
        <w:t>•</w:t>
      </w:r>
      <w:r>
        <w:rPr>
          <w:sz w:val="28"/>
        </w:rPr>
        <w:tab/>
        <w:t>współpracę szkół i centrów kształcenia zawodowego i ustawicznego z pracodawcami i uczelniami w celu zwiększenia potencjału szkół, w szczególności poprzez organizację zajęć dla uczniów,</w:t>
      </w:r>
    </w:p>
    <w:p w14:paraId="4728D0A4" w14:textId="77777777" w:rsidR="009C44D9" w:rsidRDefault="00DB0F77">
      <w:pPr>
        <w:rPr>
          <w:b/>
          <w:sz w:val="28"/>
        </w:rPr>
      </w:pPr>
      <w:r>
        <w:rPr>
          <w:sz w:val="28"/>
        </w:rPr>
        <w:lastRenderedPageBreak/>
        <w:t>•</w:t>
      </w:r>
      <w:r>
        <w:rPr>
          <w:sz w:val="28"/>
        </w:rPr>
        <w:tab/>
        <w:t>dodatkowe zajęcia specjalistyczne umo</w:t>
      </w:r>
      <w:r>
        <w:rPr>
          <w:sz w:val="28"/>
        </w:rPr>
        <w:t>żliwiające uczniom uzyskiwanie i uzupełnianie wiedzy i umiejętności zawodowych, w szczególności w zakresie zielonej transformacji oraz kompetencji cyfrowych,</w:t>
      </w:r>
    </w:p>
    <w:p w14:paraId="4728D0A5" w14:textId="77777777" w:rsidR="009C44D9" w:rsidRDefault="00DB0F77">
      <w:pPr>
        <w:rPr>
          <w:b/>
          <w:sz w:val="28"/>
        </w:rPr>
      </w:pPr>
      <w:r>
        <w:rPr>
          <w:sz w:val="28"/>
        </w:rPr>
        <w:t>•</w:t>
      </w:r>
      <w:r>
        <w:rPr>
          <w:sz w:val="28"/>
        </w:rPr>
        <w:tab/>
        <w:t>wsparcie nauczycieli (w tym nauczycieli zawodu) oraz instruktorów praktycznej nauki zawodu w zak</w:t>
      </w:r>
      <w:r>
        <w:rPr>
          <w:sz w:val="28"/>
        </w:rPr>
        <w:t>resie uzyskiwania uprawnień/kwalifikacji do nauczania zawodu, w zakresie odbywania staży/szkoleń branżowych,</w:t>
      </w:r>
    </w:p>
    <w:p w14:paraId="4728D0A6" w14:textId="77777777" w:rsidR="009C44D9" w:rsidRDefault="00DB0F77">
      <w:pPr>
        <w:rPr>
          <w:b/>
          <w:sz w:val="28"/>
        </w:rPr>
      </w:pPr>
      <w:r>
        <w:rPr>
          <w:sz w:val="28"/>
        </w:rPr>
        <w:t>•</w:t>
      </w:r>
      <w:r>
        <w:rPr>
          <w:sz w:val="28"/>
        </w:rPr>
        <w:tab/>
        <w:t>wsparcie osób posiadających przygotowanie zawodowe uznane przez dyrektora szkoły lub placówki za odpowiednie do prowadzenia zajęć z zakresu kszta</w:t>
      </w:r>
      <w:r>
        <w:rPr>
          <w:sz w:val="28"/>
        </w:rPr>
        <w:t>łcenia zawodowego w zakresie uzyskiwania uprawnień/kwalifikacji do nauczania zawodu, w zakresie odbywania staży/szkoleń branżowych,</w:t>
      </w:r>
    </w:p>
    <w:p w14:paraId="4728D0A7" w14:textId="77777777" w:rsidR="009C44D9" w:rsidRDefault="00DB0F77">
      <w:pPr>
        <w:rPr>
          <w:b/>
          <w:sz w:val="28"/>
        </w:rPr>
      </w:pPr>
      <w:r>
        <w:rPr>
          <w:sz w:val="28"/>
        </w:rPr>
        <w:t>•</w:t>
      </w:r>
      <w:r>
        <w:rPr>
          <w:sz w:val="28"/>
        </w:rPr>
        <w:tab/>
        <w:t>dostosowanie szkół i realizowanego nauczania do specjalnych potrzeb edukacyjnych uczniów oraz do potrzeb nauczycieli z nie</w:t>
      </w:r>
      <w:r>
        <w:rPr>
          <w:sz w:val="28"/>
        </w:rPr>
        <w:t>pełnosprawnościami, w tym upowszechnienie modelu dostępnej szkoły;</w:t>
      </w:r>
    </w:p>
    <w:p w14:paraId="4728D0A8" w14:textId="77777777" w:rsidR="009C44D9" w:rsidRDefault="00DB0F77">
      <w:pPr>
        <w:rPr>
          <w:b/>
          <w:sz w:val="28"/>
        </w:rPr>
      </w:pPr>
      <w:r>
        <w:rPr>
          <w:sz w:val="28"/>
        </w:rPr>
        <w:t>•</w:t>
      </w:r>
      <w:r>
        <w:rPr>
          <w:sz w:val="28"/>
        </w:rPr>
        <w:tab/>
        <w:t>organizację i realizację dodatkowej oferty dydaktycznej, przyczyniającej się do rozwoju kompetencji społeczno-emocjonalnych, umiejętności podstawowych, przekrojowych i zawodowych niezbędn</w:t>
      </w:r>
      <w:r>
        <w:rPr>
          <w:sz w:val="28"/>
        </w:rPr>
        <w:t>ych na rynku pracy, w tym kompetencji cyfrowych, zielonych oraz rozwijającej talenty i zainteresowania uczniów (w tym uczniów ze środowisk defaworyzowanych i zdolnych);</w:t>
      </w:r>
    </w:p>
    <w:p w14:paraId="4728D0A9" w14:textId="77777777" w:rsidR="009C44D9" w:rsidRDefault="00DB0F77">
      <w:pPr>
        <w:rPr>
          <w:b/>
          <w:sz w:val="28"/>
        </w:rPr>
      </w:pPr>
      <w:r>
        <w:rPr>
          <w:sz w:val="28"/>
        </w:rPr>
        <w:t>•</w:t>
      </w:r>
      <w:r>
        <w:rPr>
          <w:sz w:val="28"/>
        </w:rPr>
        <w:tab/>
        <w:t>rozwój umiejętności uczniów poprzez wsparcie potencjału dydaktycznego szkół,</w:t>
      </w:r>
    </w:p>
    <w:p w14:paraId="4728D0AA" w14:textId="77777777" w:rsidR="009C44D9" w:rsidRDefault="00DB0F77">
      <w:pPr>
        <w:rPr>
          <w:b/>
          <w:sz w:val="28"/>
        </w:rPr>
      </w:pPr>
      <w:r>
        <w:rPr>
          <w:sz w:val="28"/>
        </w:rPr>
        <w:t>•</w:t>
      </w:r>
      <w:r>
        <w:rPr>
          <w:sz w:val="28"/>
        </w:rPr>
        <w:tab/>
        <w:t>organi</w:t>
      </w:r>
      <w:r>
        <w:rPr>
          <w:sz w:val="28"/>
        </w:rPr>
        <w:t>zację i udzielanie pomocy psychologiczno-pedagogicznej dla uczniów (w tym realizację zajęć rewalidacyjnych), wsparcie rodziców/opiekunów prawnych uczniów i nauczycieli w zakresie stymulowania rozwoju ucznia oraz doskonalenia umiejętności wychowawczych, a t</w:t>
      </w:r>
      <w:r>
        <w:rPr>
          <w:sz w:val="28"/>
        </w:rPr>
        <w:t>akże zwiększenie kompetencji kadr oświaty w zakresie zapobiegania przemocy i dyskryminacji;</w:t>
      </w:r>
    </w:p>
    <w:p w14:paraId="4728D0AB" w14:textId="77777777" w:rsidR="009C44D9" w:rsidRDefault="00DB0F77">
      <w:pPr>
        <w:rPr>
          <w:b/>
          <w:sz w:val="28"/>
        </w:rPr>
      </w:pPr>
      <w:r>
        <w:rPr>
          <w:sz w:val="28"/>
        </w:rPr>
        <w:t>•</w:t>
      </w:r>
      <w:r>
        <w:rPr>
          <w:sz w:val="28"/>
        </w:rPr>
        <w:tab/>
        <w:t>doradztwo edukacyjno-zawodowe lub zawodowe dla uczniów (w tym indywidualne oraz na każdym etapie kształcenia zajęcia zawodoznawcze u pracodawców);</w:t>
      </w:r>
    </w:p>
    <w:p w14:paraId="4728D0AC" w14:textId="77777777" w:rsidR="009C44D9" w:rsidRDefault="00DB0F77">
      <w:pPr>
        <w:rPr>
          <w:b/>
          <w:sz w:val="28"/>
        </w:rPr>
      </w:pPr>
      <w:r>
        <w:rPr>
          <w:sz w:val="28"/>
        </w:rPr>
        <w:lastRenderedPageBreak/>
        <w:t>•</w:t>
      </w:r>
      <w:r>
        <w:rPr>
          <w:sz w:val="28"/>
        </w:rPr>
        <w:tab/>
        <w:t>współpracę sz</w:t>
      </w:r>
      <w:r>
        <w:rPr>
          <w:sz w:val="28"/>
        </w:rPr>
        <w:t>kół ponadpodstawowych z uczelniami i pracodawcami, w szczególności organizację staży dla uczniów u pracodawców;</w:t>
      </w:r>
    </w:p>
    <w:p w14:paraId="4728D0AD" w14:textId="77777777" w:rsidR="009C44D9" w:rsidRDefault="00DB0F77">
      <w:pPr>
        <w:rPr>
          <w:b/>
          <w:sz w:val="28"/>
        </w:rPr>
      </w:pPr>
      <w:r>
        <w:rPr>
          <w:sz w:val="28"/>
        </w:rPr>
        <w:t>•</w:t>
      </w:r>
      <w:r>
        <w:rPr>
          <w:sz w:val="28"/>
        </w:rPr>
        <w:tab/>
        <w:t xml:space="preserve">wsparcie uczniów szkół ponadpodstawowych w zakresie zdobywania dodatkowych uprawnień i kwalifikacji zwiększających ich szanse na rynku pracy, </w:t>
      </w:r>
      <w:r>
        <w:rPr>
          <w:sz w:val="28"/>
        </w:rPr>
        <w:t>w tym kompetencji cyfrowych;</w:t>
      </w:r>
    </w:p>
    <w:p w14:paraId="4728D0AE" w14:textId="77777777" w:rsidR="009C44D9" w:rsidRDefault="00DB0F77">
      <w:pPr>
        <w:rPr>
          <w:b/>
          <w:sz w:val="28"/>
        </w:rPr>
      </w:pPr>
      <w:r>
        <w:rPr>
          <w:sz w:val="28"/>
        </w:rPr>
        <w:t>•</w:t>
      </w:r>
      <w:r>
        <w:rPr>
          <w:sz w:val="28"/>
        </w:rPr>
        <w:tab/>
        <w:t>doskonalenie zawodowe nauczycieli, w tym w ramach szkoły ćwiczeń;</w:t>
      </w:r>
    </w:p>
    <w:p w14:paraId="4728D0AF" w14:textId="77777777" w:rsidR="009C44D9" w:rsidRDefault="00DB0F77">
      <w:pPr>
        <w:rPr>
          <w:b/>
          <w:sz w:val="28"/>
        </w:rPr>
      </w:pPr>
      <w:r>
        <w:rPr>
          <w:sz w:val="28"/>
        </w:rPr>
        <w:t>•</w:t>
      </w:r>
      <w:r>
        <w:rPr>
          <w:sz w:val="28"/>
        </w:rPr>
        <w:tab/>
        <w:t>podnoszenie jakości systemu zarządzania szkołami i placówkami oświatowymi, w tym kompetencji kadry zarządzającej;</w:t>
      </w:r>
    </w:p>
    <w:p w14:paraId="4728D0B0" w14:textId="77777777" w:rsidR="009C44D9" w:rsidRDefault="00DB0F77">
      <w:pPr>
        <w:rPr>
          <w:b/>
          <w:sz w:val="28"/>
        </w:rPr>
      </w:pPr>
      <w:r>
        <w:rPr>
          <w:sz w:val="28"/>
        </w:rPr>
        <w:t>•</w:t>
      </w:r>
      <w:r>
        <w:rPr>
          <w:sz w:val="28"/>
        </w:rPr>
        <w:tab/>
        <w:t xml:space="preserve">wdrażanie nowych, </w:t>
      </w:r>
      <w:r>
        <w:rPr>
          <w:sz w:val="28"/>
        </w:rPr>
        <w:t>innowacyjnych form nauczania.</w:t>
      </w:r>
    </w:p>
    <w:p w14:paraId="4728D0B1" w14:textId="77777777" w:rsidR="009C44D9" w:rsidRDefault="009C44D9">
      <w:pPr>
        <w:rPr>
          <w:b/>
          <w:sz w:val="28"/>
        </w:rPr>
      </w:pPr>
    </w:p>
    <w:p w14:paraId="4728D0B2" w14:textId="77777777" w:rsidR="009C44D9" w:rsidRDefault="00DB0F77">
      <w:pPr>
        <w:rPr>
          <w:b/>
          <w:sz w:val="28"/>
        </w:rPr>
      </w:pPr>
      <w:r>
        <w:rPr>
          <w:sz w:val="28"/>
        </w:rPr>
        <w:t>Kluczowe warunki realizacji projektów:</w:t>
      </w:r>
    </w:p>
    <w:p w14:paraId="4728D0B3" w14:textId="77777777" w:rsidR="009C44D9" w:rsidRDefault="00DB0F77">
      <w:pPr>
        <w:rPr>
          <w:b/>
          <w:sz w:val="28"/>
        </w:rPr>
      </w:pPr>
      <w:r>
        <w:rPr>
          <w:sz w:val="28"/>
        </w:rPr>
        <w:t>Każdorazowo do ogłoszonego naboru projektów Instytucja Organizująca Nabór określi szczegółowe zasady realizacji wsparcia w zakresie poszczególnych typów projektów.</w:t>
      </w:r>
    </w:p>
    <w:p w14:paraId="4728D0B4" w14:textId="77777777" w:rsidR="009C44D9" w:rsidRDefault="009C44D9">
      <w:pPr>
        <w:rPr>
          <w:b/>
          <w:sz w:val="28"/>
        </w:rPr>
      </w:pPr>
    </w:p>
    <w:p w14:paraId="4728D0B5" w14:textId="77777777" w:rsidR="009C44D9" w:rsidRDefault="00DB0F77">
      <w:pPr>
        <w:rPr>
          <w:b/>
          <w:sz w:val="28"/>
        </w:rPr>
      </w:pPr>
      <w:r>
        <w:rPr>
          <w:sz w:val="28"/>
        </w:rPr>
        <w:t>1.</w:t>
      </w:r>
      <w:r>
        <w:rPr>
          <w:sz w:val="28"/>
        </w:rPr>
        <w:tab/>
        <w:t xml:space="preserve">Warunki </w:t>
      </w:r>
      <w:r>
        <w:rPr>
          <w:sz w:val="28"/>
        </w:rPr>
        <w:t>realizacji typów 1-3 w zakresie wsparcia edukacji przedszkolnej zawarte są w opisie Działania 10.2.</w:t>
      </w:r>
    </w:p>
    <w:p w14:paraId="4728D0B6" w14:textId="77777777" w:rsidR="009C44D9" w:rsidRDefault="00DB0F77">
      <w:pPr>
        <w:rPr>
          <w:b/>
          <w:sz w:val="28"/>
        </w:rPr>
      </w:pPr>
      <w:r>
        <w:rPr>
          <w:sz w:val="28"/>
        </w:rPr>
        <w:t>2.</w:t>
      </w:r>
      <w:r>
        <w:rPr>
          <w:sz w:val="28"/>
        </w:rPr>
        <w:tab/>
        <w:t>Warunki realizacji typu 4 w zakresie wsparcia szkół kształcenia ogólnego zawarte są w opisie Działania 10.3.</w:t>
      </w:r>
    </w:p>
    <w:p w14:paraId="4728D0B7" w14:textId="77777777" w:rsidR="009C44D9" w:rsidRDefault="00DB0F77">
      <w:pPr>
        <w:rPr>
          <w:b/>
          <w:sz w:val="28"/>
        </w:rPr>
      </w:pPr>
      <w:r>
        <w:rPr>
          <w:sz w:val="28"/>
        </w:rPr>
        <w:t>3.</w:t>
      </w:r>
      <w:r>
        <w:rPr>
          <w:sz w:val="28"/>
        </w:rPr>
        <w:tab/>
        <w:t>Działania będą komplementarne z przedsięw</w:t>
      </w:r>
      <w:r>
        <w:rPr>
          <w:sz w:val="28"/>
        </w:rPr>
        <w:t>zięciami na poziomie krajowym.</w:t>
      </w:r>
    </w:p>
    <w:p w14:paraId="4728D0B8" w14:textId="77777777" w:rsidR="009C44D9" w:rsidRDefault="00DB0F77">
      <w:pPr>
        <w:rPr>
          <w:b/>
          <w:sz w:val="28"/>
        </w:rPr>
      </w:pPr>
      <w:r>
        <w:rPr>
          <w:sz w:val="28"/>
        </w:rPr>
        <w:t>4.</w:t>
      </w:r>
      <w:r>
        <w:rPr>
          <w:sz w:val="28"/>
        </w:rPr>
        <w:tab/>
        <w:t>Warunki realizacji typu 5 w zakresie wsparcia szkół kształcenia zawodowego zawarte są w opisie Działania 10.4.</w:t>
      </w:r>
    </w:p>
    <w:p w14:paraId="4728D0B9" w14:textId="77777777" w:rsidR="009C44D9" w:rsidRDefault="00DB0F77">
      <w:pPr>
        <w:rPr>
          <w:b/>
          <w:sz w:val="28"/>
        </w:rPr>
      </w:pPr>
      <w:r>
        <w:rPr>
          <w:b/>
          <w:sz w:val="28"/>
        </w:rPr>
        <w:t>Maksymalny % poziom dofinansowania UE w projekcie</w:t>
      </w:r>
    </w:p>
    <w:p w14:paraId="4728D0BA" w14:textId="77777777" w:rsidR="009C44D9" w:rsidRDefault="00DB0F77">
      <w:pPr>
        <w:rPr>
          <w:b/>
          <w:sz w:val="28"/>
        </w:rPr>
      </w:pPr>
      <w:r>
        <w:rPr>
          <w:sz w:val="28"/>
        </w:rPr>
        <w:t>85</w:t>
      </w:r>
    </w:p>
    <w:p w14:paraId="4728D0BB" w14:textId="77777777" w:rsidR="009C44D9" w:rsidRDefault="00DB0F77">
      <w:pPr>
        <w:rPr>
          <w:b/>
          <w:sz w:val="28"/>
        </w:rPr>
      </w:pPr>
      <w:r>
        <w:rPr>
          <w:b/>
          <w:sz w:val="28"/>
        </w:rPr>
        <w:lastRenderedPageBreak/>
        <w:t>Maksymalny % poziom dofinansowania całkowitego wydatków kw</w:t>
      </w:r>
      <w:r>
        <w:rPr>
          <w:b/>
          <w:sz w:val="28"/>
        </w:rPr>
        <w:t>alifikowalnych na poziomie projektu (środki UE + współfinansowanie ze środków krajowych przyznane beneficjentowi przez właściwą instytucję)</w:t>
      </w:r>
    </w:p>
    <w:p w14:paraId="4728D0BC" w14:textId="77777777" w:rsidR="009C44D9" w:rsidRDefault="00DB0F77">
      <w:pPr>
        <w:rPr>
          <w:b/>
          <w:sz w:val="28"/>
        </w:rPr>
      </w:pPr>
      <w:r>
        <w:rPr>
          <w:sz w:val="28"/>
        </w:rPr>
        <w:t>95</w:t>
      </w:r>
    </w:p>
    <w:p w14:paraId="4728D0BD" w14:textId="77777777" w:rsidR="009C44D9" w:rsidRDefault="00DB0F77">
      <w:pPr>
        <w:rPr>
          <w:b/>
          <w:sz w:val="28"/>
        </w:rPr>
      </w:pPr>
      <w:r>
        <w:rPr>
          <w:b/>
          <w:sz w:val="28"/>
        </w:rPr>
        <w:t>Pomoc publiczna – unijna podstawa prawna</w:t>
      </w:r>
    </w:p>
    <w:p w14:paraId="4728D0BE" w14:textId="77777777" w:rsidR="009C44D9" w:rsidRDefault="00DB0F77">
      <w:pPr>
        <w:rPr>
          <w:b/>
          <w:sz w:val="28"/>
        </w:rPr>
      </w:pPr>
      <w:r>
        <w:rPr>
          <w:sz w:val="28"/>
        </w:rPr>
        <w:t>Rozporządzenie  Komisji (UE) nr 1407/2013 z dnia 18 grudnia 2013 r. w sp</w:t>
      </w:r>
      <w:r>
        <w:rPr>
          <w:sz w:val="28"/>
        </w:rPr>
        <w:t>rawie stosowania art. 107 i 108 Traktatu o funkcjonowaniu Unii Europejskiej do pomocy de minimis, Bez pomocy</w:t>
      </w:r>
    </w:p>
    <w:p w14:paraId="4728D0BF" w14:textId="77777777" w:rsidR="009C44D9" w:rsidRDefault="00DB0F77">
      <w:pPr>
        <w:rPr>
          <w:b/>
          <w:sz w:val="28"/>
        </w:rPr>
      </w:pPr>
      <w:r>
        <w:rPr>
          <w:b/>
          <w:sz w:val="28"/>
        </w:rPr>
        <w:t>Pomoc publiczna – krajowa podstawa prawna</w:t>
      </w:r>
    </w:p>
    <w:p w14:paraId="4728D0C0" w14:textId="77777777" w:rsidR="009C44D9" w:rsidRDefault="00DB0F77">
      <w:pPr>
        <w:rPr>
          <w:b/>
          <w:sz w:val="28"/>
        </w:rPr>
      </w:pPr>
      <w:r>
        <w:rPr>
          <w:sz w:val="28"/>
        </w:rPr>
        <w:t>Rozporządzenie Ministra Funduszy i Polityki Regionalnej z dnia 20 grudnia 2022 r. w sprawie udzielania po</w:t>
      </w:r>
      <w:r>
        <w:rPr>
          <w:sz w:val="28"/>
        </w:rPr>
        <w:t>mocy de minimis oraz pomocy publicznej w ramach programów finansowanych z Europejskiego Funduszu Społecznego Plus (EFS+) na lata 2021–2027 (Dz. U. z 2022 r. poz. 2782), Bez pomocy</w:t>
      </w:r>
    </w:p>
    <w:p w14:paraId="4728D0C1" w14:textId="77777777" w:rsidR="009C44D9" w:rsidRDefault="00DB0F77">
      <w:pPr>
        <w:rPr>
          <w:b/>
          <w:sz w:val="28"/>
        </w:rPr>
      </w:pPr>
      <w:r>
        <w:rPr>
          <w:b/>
          <w:sz w:val="28"/>
        </w:rPr>
        <w:t>Uproszczone metody rozliczania</w:t>
      </w:r>
    </w:p>
    <w:p w14:paraId="4728D0C2" w14:textId="77777777" w:rsidR="009C44D9" w:rsidRDefault="00DB0F77">
      <w:pPr>
        <w:rPr>
          <w:b/>
          <w:sz w:val="28"/>
        </w:rPr>
      </w:pPr>
      <w:r>
        <w:rPr>
          <w:sz w:val="28"/>
        </w:rPr>
        <w:t xml:space="preserve">do 25% stawka ryczałtowa na koszty pośrednie </w:t>
      </w:r>
      <w:r>
        <w:rPr>
          <w:sz w:val="28"/>
        </w:rPr>
        <w:t>w oparciu o metodykę IZ (podstawa wyliczenia: koszty bezpośrednie) [art. 54(c) CPR], uproszczona metoda rozliczania wydatków w oparciu o projekt budżetu [art. 53(3)(b) CPR], stawka jednostkowa w oparciu o metodykę IZ [art. 53(3)(a) CPR]</w:t>
      </w:r>
    </w:p>
    <w:p w14:paraId="4728D0C3" w14:textId="77777777" w:rsidR="009C44D9" w:rsidRDefault="00DB0F77">
      <w:pPr>
        <w:rPr>
          <w:b/>
          <w:sz w:val="28"/>
        </w:rPr>
      </w:pPr>
      <w:r>
        <w:rPr>
          <w:b/>
          <w:sz w:val="28"/>
        </w:rPr>
        <w:t>Forma wsparcia</w:t>
      </w:r>
    </w:p>
    <w:p w14:paraId="4728D0C4" w14:textId="77777777" w:rsidR="009C44D9" w:rsidRDefault="00DB0F77">
      <w:pPr>
        <w:rPr>
          <w:b/>
          <w:sz w:val="28"/>
        </w:rPr>
      </w:pPr>
      <w:r>
        <w:rPr>
          <w:sz w:val="28"/>
        </w:rPr>
        <w:t>Dota</w:t>
      </w:r>
      <w:r>
        <w:rPr>
          <w:sz w:val="28"/>
        </w:rPr>
        <w:t>cja</w:t>
      </w:r>
    </w:p>
    <w:p w14:paraId="4728D0C5" w14:textId="77777777" w:rsidR="009C44D9" w:rsidRDefault="00DB0F77">
      <w:pPr>
        <w:rPr>
          <w:b/>
          <w:sz w:val="28"/>
        </w:rPr>
      </w:pPr>
      <w:r>
        <w:rPr>
          <w:b/>
          <w:sz w:val="28"/>
        </w:rPr>
        <w:t>Dopuszczalny cross-financing (%)</w:t>
      </w:r>
    </w:p>
    <w:p w14:paraId="4728D0C6" w14:textId="77777777" w:rsidR="009C44D9" w:rsidRDefault="00DB0F77">
      <w:pPr>
        <w:rPr>
          <w:b/>
          <w:sz w:val="28"/>
        </w:rPr>
      </w:pPr>
      <w:r>
        <w:rPr>
          <w:sz w:val="28"/>
        </w:rPr>
        <w:t>25</w:t>
      </w:r>
    </w:p>
    <w:p w14:paraId="4728D0C7" w14:textId="77777777" w:rsidR="009C44D9" w:rsidRDefault="00DB0F77">
      <w:pPr>
        <w:rPr>
          <w:b/>
          <w:sz w:val="28"/>
        </w:rPr>
      </w:pPr>
      <w:r>
        <w:rPr>
          <w:b/>
          <w:sz w:val="28"/>
        </w:rPr>
        <w:t>Minimalny wkład własny beneficjenta</w:t>
      </w:r>
    </w:p>
    <w:p w14:paraId="4728D0C8" w14:textId="77777777" w:rsidR="009C44D9" w:rsidRDefault="00DB0F77">
      <w:pPr>
        <w:rPr>
          <w:b/>
          <w:sz w:val="28"/>
        </w:rPr>
      </w:pPr>
      <w:r>
        <w:rPr>
          <w:sz w:val="28"/>
        </w:rPr>
        <w:t xml:space="preserve">10% (typ 1, 3, 4, 5), 5% (typ 2) </w:t>
      </w:r>
    </w:p>
    <w:p w14:paraId="4728D0C9" w14:textId="77777777" w:rsidR="009C44D9" w:rsidRDefault="00DB0F77">
      <w:pPr>
        <w:rPr>
          <w:b/>
          <w:sz w:val="28"/>
        </w:rPr>
      </w:pPr>
      <w:r>
        <w:rPr>
          <w:b/>
          <w:sz w:val="28"/>
        </w:rPr>
        <w:t>Minimalna wartość projektu</w:t>
      </w:r>
    </w:p>
    <w:p w14:paraId="4728D0CA" w14:textId="77777777" w:rsidR="009C44D9" w:rsidRDefault="00DB0F77">
      <w:pPr>
        <w:rPr>
          <w:b/>
          <w:sz w:val="28"/>
        </w:rPr>
      </w:pPr>
      <w:r>
        <w:rPr>
          <w:sz w:val="28"/>
        </w:rPr>
        <w:lastRenderedPageBreak/>
        <w:t>100 000,00</w:t>
      </w:r>
    </w:p>
    <w:p w14:paraId="4728D0CB" w14:textId="77777777" w:rsidR="009C44D9" w:rsidRDefault="00DB0F77">
      <w:pPr>
        <w:rPr>
          <w:b/>
          <w:sz w:val="28"/>
        </w:rPr>
      </w:pPr>
      <w:r>
        <w:rPr>
          <w:b/>
          <w:sz w:val="28"/>
        </w:rPr>
        <w:t>Minimalna wartość wydatków kwalifikowalnych w projekcie</w:t>
      </w:r>
    </w:p>
    <w:p w14:paraId="4728D0CC" w14:textId="77777777" w:rsidR="009C44D9" w:rsidRDefault="00DB0F77">
      <w:pPr>
        <w:rPr>
          <w:b/>
          <w:sz w:val="28"/>
        </w:rPr>
      </w:pPr>
      <w:r>
        <w:rPr>
          <w:sz w:val="28"/>
        </w:rPr>
        <w:t>100 000,00</w:t>
      </w:r>
    </w:p>
    <w:p w14:paraId="4728D0CD" w14:textId="77777777" w:rsidR="009C44D9" w:rsidRDefault="00DB0F77">
      <w:pPr>
        <w:rPr>
          <w:b/>
          <w:sz w:val="28"/>
        </w:rPr>
      </w:pPr>
      <w:r>
        <w:rPr>
          <w:b/>
          <w:sz w:val="28"/>
        </w:rPr>
        <w:t>Sposób wyboru projektów</w:t>
      </w:r>
    </w:p>
    <w:p w14:paraId="4728D0CE" w14:textId="77777777" w:rsidR="009C44D9" w:rsidRDefault="00DB0F77">
      <w:pPr>
        <w:rPr>
          <w:b/>
          <w:sz w:val="28"/>
        </w:rPr>
      </w:pPr>
      <w:r>
        <w:rPr>
          <w:sz w:val="28"/>
        </w:rPr>
        <w:t>Niekonkurencyjny</w:t>
      </w:r>
    </w:p>
    <w:p w14:paraId="4728D0CF" w14:textId="77777777" w:rsidR="009C44D9" w:rsidRDefault="00DB0F77">
      <w:pPr>
        <w:rPr>
          <w:b/>
          <w:sz w:val="28"/>
        </w:rPr>
      </w:pPr>
      <w:r>
        <w:rPr>
          <w:b/>
          <w:sz w:val="28"/>
        </w:rPr>
        <w:t>Realizacja instrumentów terytorialnych</w:t>
      </w:r>
    </w:p>
    <w:p w14:paraId="4728D0D0" w14:textId="77777777" w:rsidR="009C44D9" w:rsidRDefault="00DB0F77">
      <w:pPr>
        <w:rPr>
          <w:b/>
          <w:sz w:val="28"/>
        </w:rPr>
      </w:pPr>
      <w:r>
        <w:rPr>
          <w:sz w:val="28"/>
        </w:rPr>
        <w:t>ZIT</w:t>
      </w:r>
    </w:p>
    <w:p w14:paraId="4728D0D1" w14:textId="77777777" w:rsidR="009C44D9" w:rsidRDefault="00DB0F77">
      <w:pPr>
        <w:rPr>
          <w:b/>
          <w:sz w:val="28"/>
        </w:rPr>
      </w:pPr>
      <w:r>
        <w:rPr>
          <w:b/>
          <w:sz w:val="28"/>
        </w:rPr>
        <w:t>Typ beneficjenta – ogólny</w:t>
      </w:r>
    </w:p>
    <w:p w14:paraId="4728D0D2" w14:textId="77777777" w:rsidR="009C44D9" w:rsidRDefault="00DB0F77">
      <w:pPr>
        <w:rPr>
          <w:b/>
          <w:sz w:val="28"/>
        </w:rPr>
      </w:pPr>
      <w:r>
        <w:rPr>
          <w:sz w:val="28"/>
        </w:rPr>
        <w:t>Administracja publiczna, Instytucje nauki i edukacji, Służby publiczne, Zintegrowane Inwestycje Terytorialne (ZIT)</w:t>
      </w:r>
    </w:p>
    <w:p w14:paraId="4728D0D3" w14:textId="77777777" w:rsidR="009C44D9" w:rsidRDefault="00DB0F77">
      <w:pPr>
        <w:rPr>
          <w:b/>
          <w:sz w:val="28"/>
        </w:rPr>
      </w:pPr>
      <w:r>
        <w:rPr>
          <w:b/>
          <w:sz w:val="28"/>
        </w:rPr>
        <w:t>Grupa docelowa</w:t>
      </w:r>
    </w:p>
    <w:p w14:paraId="4728D0D4" w14:textId="77777777" w:rsidR="009C44D9" w:rsidRDefault="00DB0F77">
      <w:pPr>
        <w:rPr>
          <w:b/>
          <w:sz w:val="28"/>
        </w:rPr>
      </w:pPr>
      <w:r>
        <w:rPr>
          <w:sz w:val="28"/>
        </w:rPr>
        <w:t xml:space="preserve">dzieci w wieku przedszkolnym, uczniowie i ich </w:t>
      </w:r>
      <w:r>
        <w:rPr>
          <w:sz w:val="28"/>
        </w:rPr>
        <w:t xml:space="preserve">rodzice/opiekunowie prawni z doświadczeniem migracji, pracodawcy, uczniowie lub słuchacze szkół lub placówek kształcenia zawodowego, instruktorzy praktycznej nauki zawodu, uczniowie szkół i placówek ponadpodstawowych, dzieci w wieku przedszkolnym (zgodnie </w:t>
      </w:r>
      <w:r>
        <w:rPr>
          <w:sz w:val="28"/>
        </w:rPr>
        <w:t>z ustawą - Prawo oświatowe) i ich opiekunowie, przedstawiciele kadry szkół lub placówek kształcenia zawodowego, przedstawiciele kadry szkół lub placówek kształcenia ogólnego, szkoły lub placówki kształcenia zawodowego (z wyłączeniem specjalnych), szkoły lu</w:t>
      </w:r>
      <w:r>
        <w:rPr>
          <w:sz w:val="28"/>
        </w:rPr>
        <w:t>b placówki kształcenia ogólnego (z wyłączeniem specjalnych), uczniowie, ich rodzice i opiekunowie prawni oraz kadra (w tym nauczyciele) szkół specjalnych, przedszkola, oddziały przedszkolne w szkołach podstawowych i inne formy wychowania przedszkolnego z t</w:t>
      </w:r>
      <w:r>
        <w:rPr>
          <w:sz w:val="28"/>
        </w:rPr>
        <w:t>erenu regionu oraz ich kadra (w tym nauczyciele), przedstawiciele kadry OWP, uczniowie szkół i placówek podstawowych, OWP (z wyłączeniem specjalnych), rodzice lub opiekunowie</w:t>
      </w:r>
    </w:p>
    <w:p w14:paraId="4728D0D5" w14:textId="77777777" w:rsidR="009C44D9" w:rsidRDefault="00DB0F77">
      <w:pPr>
        <w:rPr>
          <w:b/>
          <w:sz w:val="28"/>
        </w:rPr>
      </w:pPr>
      <w:r>
        <w:rPr>
          <w:b/>
          <w:sz w:val="28"/>
        </w:rPr>
        <w:t>Słowa kluczowe</w:t>
      </w:r>
    </w:p>
    <w:p w14:paraId="4728D0D6" w14:textId="77777777" w:rsidR="009C44D9" w:rsidRDefault="00DB0F77">
      <w:pPr>
        <w:rPr>
          <w:b/>
          <w:sz w:val="28"/>
        </w:rPr>
      </w:pPr>
      <w:r>
        <w:rPr>
          <w:sz w:val="28"/>
        </w:rPr>
        <w:lastRenderedPageBreak/>
        <w:t>edukacja, poradnie_psychologiczno_pedagogiczne, kompetencje, eduka</w:t>
      </w:r>
      <w:r>
        <w:rPr>
          <w:sz w:val="28"/>
        </w:rPr>
        <w:t>cja_włączająca, kadra_pedagogiczna, wychowanie_przedszkolne, szkoła, staże, kwalifikacje, Zintegrowane_Inwestycje_Terytorialne</w:t>
      </w:r>
    </w:p>
    <w:p w14:paraId="4728D0D7" w14:textId="77777777" w:rsidR="009C44D9" w:rsidRDefault="00DB0F77">
      <w:pPr>
        <w:rPr>
          <w:b/>
          <w:sz w:val="28"/>
        </w:rPr>
      </w:pPr>
      <w:r>
        <w:rPr>
          <w:b/>
          <w:sz w:val="28"/>
        </w:rPr>
        <w:t>Kryteria wyboru projektów</w:t>
      </w:r>
    </w:p>
    <w:p w14:paraId="4728D0D8" w14:textId="77777777" w:rsidR="009C44D9" w:rsidRDefault="00DB0F77">
      <w:pPr>
        <w:rPr>
          <w:b/>
          <w:sz w:val="28"/>
        </w:rPr>
      </w:pPr>
      <w:r>
        <w:rPr>
          <w:sz w:val="28"/>
        </w:rPr>
        <w:t>http://funduszeUE.lubelskie.pl</w:t>
      </w:r>
    </w:p>
    <w:p w14:paraId="4728D0D9" w14:textId="77777777" w:rsidR="009C44D9" w:rsidRDefault="00DB0F77">
      <w:pPr>
        <w:rPr>
          <w:b/>
          <w:sz w:val="28"/>
        </w:rPr>
      </w:pPr>
      <w:r>
        <w:rPr>
          <w:b/>
          <w:sz w:val="28"/>
        </w:rPr>
        <w:t>Wskaźniki produktu</w:t>
      </w:r>
    </w:p>
    <w:p w14:paraId="4728D0DA" w14:textId="77777777" w:rsidR="009C44D9" w:rsidRDefault="00DB0F77">
      <w:pPr>
        <w:rPr>
          <w:b/>
          <w:sz w:val="28"/>
        </w:rPr>
      </w:pPr>
      <w:r>
        <w:rPr>
          <w:sz w:val="28"/>
        </w:rPr>
        <w:t>WLWK-PLFCO02 - Liczba dofinansowanych miejsc wychowan</w:t>
      </w:r>
      <w:r>
        <w:rPr>
          <w:sz w:val="28"/>
        </w:rPr>
        <w:t>ia przedszkolnego</w:t>
      </w:r>
    </w:p>
    <w:p w14:paraId="4728D0DB" w14:textId="77777777" w:rsidR="009C44D9" w:rsidRDefault="00DB0F77">
      <w:pPr>
        <w:rPr>
          <w:b/>
          <w:sz w:val="28"/>
        </w:rPr>
      </w:pPr>
      <w:r>
        <w:rPr>
          <w:sz w:val="28"/>
        </w:rPr>
        <w:t>WLWK-PLFCO09 - Liczba dzieci lub uczniów o specjalnych potrzebach rozwojowych i edukacyjnych, którzy zostali objęci usługami asystenta</w:t>
      </w:r>
    </w:p>
    <w:p w14:paraId="4728D0DC" w14:textId="77777777" w:rsidR="009C44D9" w:rsidRDefault="00DB0F77">
      <w:pPr>
        <w:rPr>
          <w:b/>
          <w:sz w:val="28"/>
        </w:rPr>
      </w:pPr>
      <w:r>
        <w:rPr>
          <w:sz w:val="28"/>
        </w:rPr>
        <w:t>WLWK-PLFCO01 - Liczba dzieci objętych dodatkowymi zajęciami w edukacji przedszkolnej</w:t>
      </w:r>
    </w:p>
    <w:p w14:paraId="4728D0DD" w14:textId="77777777" w:rsidR="009C44D9" w:rsidRDefault="00DB0F77">
      <w:pPr>
        <w:rPr>
          <w:b/>
          <w:sz w:val="28"/>
        </w:rPr>
      </w:pPr>
      <w:r>
        <w:rPr>
          <w:sz w:val="28"/>
        </w:rPr>
        <w:t>WLWK-PLFCO08 - Lic</w:t>
      </w:r>
      <w:r>
        <w:rPr>
          <w:sz w:val="28"/>
        </w:rPr>
        <w:t>zba dzieci/uczniów o specjalnych potrzebach rozwojowych i edukacyjnych, objętych wsparciem</w:t>
      </w:r>
    </w:p>
    <w:p w14:paraId="4728D0DE" w14:textId="77777777" w:rsidR="009C44D9" w:rsidRDefault="00DB0F77">
      <w:pPr>
        <w:rPr>
          <w:b/>
          <w:sz w:val="28"/>
        </w:rPr>
      </w:pPr>
      <w:r>
        <w:rPr>
          <w:sz w:val="28"/>
        </w:rPr>
        <w:t>WLWK-PLFCO11 - Liczba miejsc wychowania przedszkolnego dostosowanych do potrzeb dzieci z niepełnosprawnością</w:t>
      </w:r>
    </w:p>
    <w:p w14:paraId="4728D0DF" w14:textId="77777777" w:rsidR="009C44D9" w:rsidRDefault="00DB0F77">
      <w:pPr>
        <w:rPr>
          <w:b/>
          <w:sz w:val="28"/>
        </w:rPr>
      </w:pPr>
      <w:r>
        <w:rPr>
          <w:sz w:val="28"/>
        </w:rPr>
        <w:t xml:space="preserve">WLWK-PL0CO02 - Liczba obiektów </w:t>
      </w:r>
      <w:r>
        <w:rPr>
          <w:sz w:val="28"/>
        </w:rPr>
        <w:t>dostosowanych do potrzeb osób z niepełnosprawnościami</w:t>
      </w:r>
    </w:p>
    <w:p w14:paraId="4728D0E0" w14:textId="77777777" w:rsidR="009C44D9" w:rsidRDefault="00DB0F77">
      <w:pPr>
        <w:rPr>
          <w:b/>
          <w:sz w:val="28"/>
        </w:rPr>
      </w:pPr>
      <w:r>
        <w:rPr>
          <w:sz w:val="28"/>
        </w:rPr>
        <w:t>WLWK-PLFCO10 - Liczba obiektów edukacyjnych dostosowanych do potrzeb osób z niepełnosprawnościami</w:t>
      </w:r>
    </w:p>
    <w:p w14:paraId="4728D0E1" w14:textId="77777777" w:rsidR="009C44D9" w:rsidRDefault="00DB0F77">
      <w:pPr>
        <w:rPr>
          <w:b/>
          <w:sz w:val="28"/>
        </w:rPr>
      </w:pPr>
      <w:r>
        <w:rPr>
          <w:sz w:val="28"/>
        </w:rPr>
        <w:t>WLWK-EECO19 - Liczba objętych wsparciem mikro-, małych i średnich przedsiębiorstw (w tym spółdzielni i p</w:t>
      </w:r>
      <w:r>
        <w:rPr>
          <w:sz w:val="28"/>
        </w:rPr>
        <w:t>rzedsiębiorstw społecznych)</w:t>
      </w:r>
    </w:p>
    <w:p w14:paraId="4728D0E2" w14:textId="77777777" w:rsidR="009C44D9" w:rsidRDefault="00DB0F77">
      <w:pPr>
        <w:rPr>
          <w:b/>
          <w:sz w:val="28"/>
        </w:rPr>
      </w:pPr>
      <w:r>
        <w:rPr>
          <w:sz w:val="28"/>
        </w:rPr>
        <w:t>WLWK-EECO18 - Liczba objętych wsparciem podmiotów administracji publicznej lub służb publicznych na szczeblu krajowym, regionalnym lub lokalnym</w:t>
      </w:r>
    </w:p>
    <w:p w14:paraId="4728D0E3" w14:textId="77777777" w:rsidR="009C44D9" w:rsidRDefault="00DB0F77">
      <w:pPr>
        <w:rPr>
          <w:b/>
          <w:sz w:val="28"/>
        </w:rPr>
      </w:pPr>
      <w:r>
        <w:rPr>
          <w:sz w:val="28"/>
        </w:rPr>
        <w:t>WLWK-PLFCO12 - Liczba ogólnodostępnych szkół i placówek systemu oświaty objętych wsp</w:t>
      </w:r>
      <w:r>
        <w:rPr>
          <w:sz w:val="28"/>
        </w:rPr>
        <w:t>arciem w zakresie edukacji włączającej</w:t>
      </w:r>
    </w:p>
    <w:p w14:paraId="4728D0E4" w14:textId="77777777" w:rsidR="009C44D9" w:rsidRDefault="00DB0F77">
      <w:pPr>
        <w:rPr>
          <w:b/>
          <w:sz w:val="28"/>
        </w:rPr>
      </w:pPr>
      <w:r>
        <w:rPr>
          <w:sz w:val="28"/>
        </w:rPr>
        <w:lastRenderedPageBreak/>
        <w:t>WLWK-EECO15 - Liczba osób należących do mniejszości, w tym społeczności marginalizowanych takich jak Romowie, objętych wsparciem w programie</w:t>
      </w:r>
    </w:p>
    <w:p w14:paraId="4728D0E5" w14:textId="77777777" w:rsidR="009C44D9" w:rsidRDefault="00DB0F77">
      <w:pPr>
        <w:rPr>
          <w:b/>
          <w:sz w:val="28"/>
        </w:rPr>
      </w:pPr>
      <w:r>
        <w:rPr>
          <w:sz w:val="28"/>
        </w:rPr>
        <w:t>WLWK-EECO14 - Liczba osób obcego pochodzenia objętych wsparciem w programie</w:t>
      </w:r>
    </w:p>
    <w:p w14:paraId="4728D0E6" w14:textId="77777777" w:rsidR="009C44D9" w:rsidRDefault="00DB0F77">
      <w:pPr>
        <w:rPr>
          <w:b/>
          <w:sz w:val="28"/>
        </w:rPr>
      </w:pPr>
      <w:r>
        <w:rPr>
          <w:sz w:val="28"/>
        </w:rPr>
        <w:t>WLWK-EECO16 - Liczba osób w kryzysie bezdomności lub dotkniętych wykluczeniem z dostępu do mieszkań, objętych wsparciem w programie</w:t>
      </w:r>
    </w:p>
    <w:p w14:paraId="4728D0E7" w14:textId="77777777" w:rsidR="009C44D9" w:rsidRDefault="00DB0F77">
      <w:pPr>
        <w:rPr>
          <w:b/>
          <w:sz w:val="28"/>
        </w:rPr>
      </w:pPr>
      <w:r>
        <w:rPr>
          <w:sz w:val="28"/>
        </w:rPr>
        <w:t>WLWK-EECO13 - Liczba osób z krajów trzecich objętych wsparciem w programie</w:t>
      </w:r>
    </w:p>
    <w:p w14:paraId="4728D0E8" w14:textId="77777777" w:rsidR="009C44D9" w:rsidRDefault="00DB0F77">
      <w:pPr>
        <w:rPr>
          <w:b/>
          <w:sz w:val="28"/>
        </w:rPr>
      </w:pPr>
      <w:r>
        <w:rPr>
          <w:sz w:val="28"/>
        </w:rPr>
        <w:t>WLWK-EECO12 - Liczba osób z niepełnosprawnościami</w:t>
      </w:r>
      <w:r>
        <w:rPr>
          <w:sz w:val="28"/>
        </w:rPr>
        <w:t xml:space="preserve"> objętych wsparciem w programie</w:t>
      </w:r>
    </w:p>
    <w:p w14:paraId="4728D0E9" w14:textId="77777777" w:rsidR="009C44D9" w:rsidRDefault="00DB0F77">
      <w:pPr>
        <w:rPr>
          <w:b/>
          <w:sz w:val="28"/>
        </w:rPr>
      </w:pPr>
      <w:r>
        <w:rPr>
          <w:sz w:val="28"/>
        </w:rPr>
        <w:t>WLWK-PL0CO01 - Liczba projektów, w których sfinansowano koszty racjonalnych usprawnień dla osób z niepełnosprawnościami</w:t>
      </w:r>
    </w:p>
    <w:p w14:paraId="4728D0EA" w14:textId="77777777" w:rsidR="009C44D9" w:rsidRDefault="00DB0F77">
      <w:pPr>
        <w:rPr>
          <w:b/>
          <w:sz w:val="28"/>
        </w:rPr>
      </w:pPr>
      <w:r>
        <w:rPr>
          <w:sz w:val="28"/>
        </w:rPr>
        <w:t>WLWK-PLFCO14 - Liczba przedstawicieli kadr szkół i placówek systemu oświaty objętych wsparciem świadczon</w:t>
      </w:r>
      <w:r>
        <w:rPr>
          <w:sz w:val="28"/>
        </w:rPr>
        <w:t>ym przez szkoły ćwiczeń</w:t>
      </w:r>
    </w:p>
    <w:p w14:paraId="4728D0EB" w14:textId="77777777" w:rsidR="009C44D9" w:rsidRDefault="00DB0F77">
      <w:pPr>
        <w:rPr>
          <w:b/>
          <w:sz w:val="28"/>
        </w:rPr>
      </w:pPr>
      <w:r>
        <w:rPr>
          <w:sz w:val="28"/>
        </w:rPr>
        <w:t>WLWK-PLFCO06 - Liczba przedstawicieli kadry szkół i placówek systemu oświaty objętych wsparciem</w:t>
      </w:r>
    </w:p>
    <w:p w14:paraId="4728D0EC" w14:textId="77777777" w:rsidR="009C44D9" w:rsidRDefault="00DB0F77">
      <w:pPr>
        <w:rPr>
          <w:b/>
          <w:sz w:val="28"/>
        </w:rPr>
      </w:pPr>
      <w:r>
        <w:rPr>
          <w:sz w:val="28"/>
        </w:rPr>
        <w:t>WLWK-PLFCO07 - Liczba szkół i placówek systemu oświaty objętych wsparciem</w:t>
      </w:r>
    </w:p>
    <w:p w14:paraId="4728D0ED" w14:textId="77777777" w:rsidR="009C44D9" w:rsidRDefault="00DB0F77">
      <w:pPr>
        <w:rPr>
          <w:b/>
          <w:sz w:val="28"/>
        </w:rPr>
      </w:pPr>
      <w:r>
        <w:rPr>
          <w:sz w:val="28"/>
        </w:rPr>
        <w:t xml:space="preserve">WLWK-PLFCO04 - Liczba uczniów i słuchaczy szkół i </w:t>
      </w:r>
      <w:r>
        <w:rPr>
          <w:sz w:val="28"/>
        </w:rPr>
        <w:t>placówek kształcenia zawodowego objętych wsparciem</w:t>
      </w:r>
    </w:p>
    <w:p w14:paraId="4728D0EE" w14:textId="77777777" w:rsidR="009C44D9" w:rsidRDefault="00DB0F77">
      <w:pPr>
        <w:rPr>
          <w:b/>
          <w:sz w:val="28"/>
        </w:rPr>
      </w:pPr>
      <w:r>
        <w:rPr>
          <w:sz w:val="28"/>
        </w:rPr>
        <w:t>WLWK-PLEFCO05 - Liczba uczniów szkół i placówek kształcenia zawodowego uczestniczących w stażach uczniowskich</w:t>
      </w:r>
    </w:p>
    <w:p w14:paraId="4728D0EF" w14:textId="77777777" w:rsidR="009C44D9" w:rsidRDefault="00DB0F77">
      <w:pPr>
        <w:rPr>
          <w:b/>
          <w:sz w:val="28"/>
        </w:rPr>
      </w:pPr>
      <w:r>
        <w:rPr>
          <w:sz w:val="28"/>
        </w:rPr>
        <w:t xml:space="preserve">WLWK-PLFCO03 - Liczba uczniów szkół i placówek systemu oświaty prowadzących kształcenie ogólne </w:t>
      </w:r>
      <w:r>
        <w:rPr>
          <w:sz w:val="28"/>
        </w:rPr>
        <w:t>objętych wsparciem</w:t>
      </w:r>
    </w:p>
    <w:p w14:paraId="4728D0F0" w14:textId="77777777" w:rsidR="009C44D9" w:rsidRDefault="00DB0F77">
      <w:pPr>
        <w:rPr>
          <w:b/>
          <w:sz w:val="28"/>
        </w:rPr>
      </w:pPr>
      <w:r>
        <w:rPr>
          <w:sz w:val="28"/>
        </w:rPr>
        <w:t>WLWK-PLFCO13 - Liczba uczniów uczestniczących w doradztwie zawodowym</w:t>
      </w:r>
    </w:p>
    <w:p w14:paraId="4728D0F1" w14:textId="77777777" w:rsidR="009C44D9" w:rsidRDefault="00DB0F77">
      <w:pPr>
        <w:rPr>
          <w:b/>
          <w:sz w:val="28"/>
        </w:rPr>
      </w:pPr>
      <w:r>
        <w:rPr>
          <w:b/>
          <w:sz w:val="28"/>
        </w:rPr>
        <w:t>Wskaźniki rezultatu</w:t>
      </w:r>
    </w:p>
    <w:p w14:paraId="4728D0F2" w14:textId="77777777" w:rsidR="009C44D9" w:rsidRDefault="00DB0F77">
      <w:pPr>
        <w:rPr>
          <w:b/>
          <w:sz w:val="28"/>
        </w:rPr>
      </w:pPr>
      <w:r>
        <w:rPr>
          <w:sz w:val="28"/>
        </w:rPr>
        <w:t>WLWK-PLFCR02 - Liczba przedstawicieli kadry szkół i placówek systemu oświaty, którzy uzyskali kwalifikacje po opuszczeniu programu</w:t>
      </w:r>
    </w:p>
    <w:p w14:paraId="4728D0F3" w14:textId="77777777" w:rsidR="009C44D9" w:rsidRDefault="00DB0F77">
      <w:pPr>
        <w:rPr>
          <w:b/>
          <w:sz w:val="28"/>
        </w:rPr>
      </w:pPr>
      <w:r>
        <w:rPr>
          <w:sz w:val="28"/>
        </w:rPr>
        <w:lastRenderedPageBreak/>
        <w:t>WLWK-PLFCR01 - Li</w:t>
      </w:r>
      <w:r>
        <w:rPr>
          <w:sz w:val="28"/>
        </w:rPr>
        <w:t>czba uczniów, którzy nabyli kwalifikacje po opuszczeniu programu</w:t>
      </w:r>
    </w:p>
    <w:p w14:paraId="4728D0F4" w14:textId="77777777" w:rsidR="009C44D9" w:rsidRDefault="009C44D9">
      <w:pPr>
        <w:rPr>
          <w:b/>
          <w:sz w:val="28"/>
        </w:rPr>
      </w:pPr>
    </w:p>
    <w:p w14:paraId="4728D0F5" w14:textId="77777777" w:rsidR="009C44D9" w:rsidRDefault="00DB0F77">
      <w:pPr>
        <w:pStyle w:val="Nagwek3"/>
        <w:rPr>
          <w:rFonts w:ascii="Calibri" w:hAnsi="Calibri" w:cs="Calibri"/>
          <w:sz w:val="32"/>
        </w:rPr>
      </w:pPr>
      <w:bookmarkStart w:id="85" w:name="_Toc129693514"/>
      <w:r>
        <w:rPr>
          <w:rFonts w:ascii="Calibri" w:hAnsi="Calibri" w:cs="Calibri"/>
          <w:sz w:val="32"/>
        </w:rPr>
        <w:t>Działanie FELU.10.06 Uczenie się osób dorosłych</w:t>
      </w:r>
      <w:bookmarkEnd w:id="85"/>
    </w:p>
    <w:p w14:paraId="4728D0F6" w14:textId="77777777" w:rsidR="009C44D9" w:rsidRDefault="009C44D9">
      <w:pPr>
        <w:rPr>
          <w:rFonts w:ascii="Calibri" w:hAnsi="Calibri"/>
          <w:sz w:val="32"/>
        </w:rPr>
      </w:pPr>
    </w:p>
    <w:p w14:paraId="4728D0F7" w14:textId="77777777" w:rsidR="009C44D9" w:rsidRDefault="00DB0F77">
      <w:pPr>
        <w:rPr>
          <w:b/>
          <w:sz w:val="28"/>
        </w:rPr>
      </w:pPr>
      <w:r>
        <w:rPr>
          <w:b/>
          <w:sz w:val="28"/>
        </w:rPr>
        <w:t>Cel szczegółowy</w:t>
      </w:r>
    </w:p>
    <w:p w14:paraId="4728D0F8" w14:textId="77777777" w:rsidR="009C44D9" w:rsidRDefault="00DB0F77">
      <w:pPr>
        <w:rPr>
          <w:b/>
          <w:sz w:val="28"/>
        </w:rPr>
      </w:pPr>
      <w:r>
        <w:rPr>
          <w:sz w:val="28"/>
        </w:rPr>
        <w:t>EFS+.CP4.G - Wspieranie uczenia się przez całe życie, w szczególności elastycznych możliwości podnoszenia i zmiany kwalifikac</w:t>
      </w:r>
      <w:r>
        <w:rPr>
          <w:sz w:val="28"/>
        </w:rPr>
        <w:t>ji dla wszystkich, z uwzględnieniem umiejętności w zakresie przedsiębiorczości i kompetencji cyfrowych, lepsze przewidywanie zmian i zapotrzebowania na nowe umiejętności na podstawie potrzeb rynku pracy, ułatwianie zmian ścieżki kariery zawodowej i wspiera</w:t>
      </w:r>
      <w:r>
        <w:rPr>
          <w:sz w:val="28"/>
        </w:rPr>
        <w:t>nie mobilności zawodowej</w:t>
      </w:r>
    </w:p>
    <w:p w14:paraId="4728D0F9" w14:textId="77777777" w:rsidR="009C44D9" w:rsidRDefault="00DB0F77">
      <w:pPr>
        <w:rPr>
          <w:b/>
          <w:sz w:val="28"/>
        </w:rPr>
      </w:pPr>
      <w:r>
        <w:rPr>
          <w:b/>
          <w:sz w:val="28"/>
        </w:rPr>
        <w:t>Wysokość alokacji ogółem (EUR)</w:t>
      </w:r>
    </w:p>
    <w:p w14:paraId="4728D0FA" w14:textId="77777777" w:rsidR="009C44D9" w:rsidRDefault="00DB0F77">
      <w:pPr>
        <w:rPr>
          <w:b/>
          <w:sz w:val="28"/>
        </w:rPr>
      </w:pPr>
      <w:r>
        <w:rPr>
          <w:sz w:val="28"/>
        </w:rPr>
        <w:t>54 911 765,00</w:t>
      </w:r>
    </w:p>
    <w:p w14:paraId="4728D0FB" w14:textId="77777777" w:rsidR="009C44D9" w:rsidRDefault="00DB0F77">
      <w:pPr>
        <w:rPr>
          <w:b/>
          <w:sz w:val="28"/>
        </w:rPr>
      </w:pPr>
      <w:r>
        <w:rPr>
          <w:b/>
          <w:sz w:val="28"/>
        </w:rPr>
        <w:t>Wysokość alokacji UE (EUR)</w:t>
      </w:r>
    </w:p>
    <w:p w14:paraId="4728D0FC" w14:textId="77777777" w:rsidR="009C44D9" w:rsidRDefault="00DB0F77">
      <w:pPr>
        <w:rPr>
          <w:b/>
          <w:sz w:val="28"/>
        </w:rPr>
      </w:pPr>
      <w:r>
        <w:rPr>
          <w:sz w:val="28"/>
        </w:rPr>
        <w:t>46 675 000,00</w:t>
      </w:r>
    </w:p>
    <w:p w14:paraId="4728D0FD" w14:textId="77777777" w:rsidR="009C44D9" w:rsidRDefault="00DB0F77">
      <w:pPr>
        <w:rPr>
          <w:b/>
          <w:sz w:val="28"/>
        </w:rPr>
      </w:pPr>
      <w:r>
        <w:rPr>
          <w:b/>
          <w:sz w:val="28"/>
        </w:rPr>
        <w:t>Zakres interwencji</w:t>
      </w:r>
    </w:p>
    <w:p w14:paraId="4728D0FE" w14:textId="77777777" w:rsidR="009C44D9" w:rsidRDefault="00DB0F77">
      <w:pPr>
        <w:rPr>
          <w:b/>
          <w:sz w:val="28"/>
        </w:rPr>
      </w:pPr>
      <w:r>
        <w:rPr>
          <w:sz w:val="28"/>
        </w:rPr>
        <w:t>151 - Wsparcie na rzecz kształcenia dorosłych (z wyłączeniem infrastruktury)</w:t>
      </w:r>
    </w:p>
    <w:p w14:paraId="4728D0FF" w14:textId="77777777" w:rsidR="009C44D9" w:rsidRDefault="00DB0F77">
      <w:pPr>
        <w:rPr>
          <w:b/>
          <w:sz w:val="28"/>
        </w:rPr>
      </w:pPr>
      <w:r>
        <w:rPr>
          <w:b/>
          <w:sz w:val="28"/>
        </w:rPr>
        <w:t>Opis działania</w:t>
      </w:r>
    </w:p>
    <w:p w14:paraId="4728D100" w14:textId="77777777" w:rsidR="009C44D9" w:rsidRDefault="00DB0F77">
      <w:pPr>
        <w:rPr>
          <w:b/>
          <w:sz w:val="28"/>
        </w:rPr>
      </w:pPr>
      <w:r>
        <w:rPr>
          <w:sz w:val="28"/>
        </w:rPr>
        <w:t>Typy projektów:</w:t>
      </w:r>
    </w:p>
    <w:p w14:paraId="4728D101" w14:textId="77777777" w:rsidR="009C44D9" w:rsidRDefault="00DB0F77">
      <w:pPr>
        <w:rPr>
          <w:b/>
          <w:sz w:val="28"/>
        </w:rPr>
      </w:pPr>
      <w:r>
        <w:rPr>
          <w:sz w:val="28"/>
        </w:rPr>
        <w:t>1.</w:t>
      </w:r>
      <w:r>
        <w:rPr>
          <w:sz w:val="28"/>
        </w:rPr>
        <w:tab/>
        <w:t>Wsparcie osób d</w:t>
      </w:r>
      <w:r>
        <w:rPr>
          <w:sz w:val="28"/>
        </w:rPr>
        <w:t>orosłych w rozwoju i nabywaniu nowych umiejętności, kwalifikacji i kompetencji, w tym podniesienia kwalifikacji zawodowych, a także umiejętności podstawowych i przekrojowych oraz ich weryfikacja poprzez odpowiednie egzaminy poprzez m.in.:</w:t>
      </w:r>
    </w:p>
    <w:p w14:paraId="4728D102" w14:textId="77777777" w:rsidR="009C44D9" w:rsidRDefault="00DB0F77">
      <w:pPr>
        <w:rPr>
          <w:b/>
          <w:sz w:val="28"/>
        </w:rPr>
      </w:pPr>
      <w:r>
        <w:rPr>
          <w:sz w:val="28"/>
        </w:rPr>
        <w:lastRenderedPageBreak/>
        <w:t>a)</w:t>
      </w:r>
      <w:r>
        <w:rPr>
          <w:sz w:val="28"/>
        </w:rPr>
        <w:tab/>
        <w:t>usługi rozwojo</w:t>
      </w:r>
      <w:r>
        <w:rPr>
          <w:sz w:val="28"/>
        </w:rPr>
        <w:t>we, w tym w zakresie kompetencji cyfrowych, w ramach PSF dla osób dorosłych, które chcą z własnej inicjatywy podnieść swoje umiejętności / kompetencje lub nabyć kwalifikacje (w tym włączone do ZRK), w tym wsparcie dla osób z najtrudniejszych grup docelowyc</w:t>
      </w:r>
      <w:r>
        <w:rPr>
          <w:sz w:val="28"/>
        </w:rPr>
        <w:t>h - za pośrednictwem BUR,</w:t>
      </w:r>
    </w:p>
    <w:p w14:paraId="4728D103" w14:textId="77777777" w:rsidR="009C44D9" w:rsidRDefault="00DB0F77">
      <w:pPr>
        <w:rPr>
          <w:b/>
          <w:sz w:val="28"/>
        </w:rPr>
      </w:pPr>
      <w:r>
        <w:rPr>
          <w:sz w:val="28"/>
        </w:rPr>
        <w:t>b)</w:t>
      </w:r>
      <w:r>
        <w:rPr>
          <w:sz w:val="28"/>
        </w:rPr>
        <w:tab/>
        <w:t>podstawowe kompetencje, w tym cyfrowe dla grup wykluczonych cyfrowo (realizowane poza systemem BUR i PSF), umożliwiające wdrażanie Upskilling pathways.</w:t>
      </w:r>
    </w:p>
    <w:p w14:paraId="4728D104" w14:textId="77777777" w:rsidR="009C44D9" w:rsidRDefault="00DB0F77">
      <w:pPr>
        <w:rPr>
          <w:b/>
          <w:sz w:val="28"/>
        </w:rPr>
      </w:pPr>
      <w:r>
        <w:rPr>
          <w:sz w:val="28"/>
        </w:rPr>
        <w:t>2.</w:t>
      </w:r>
      <w:r>
        <w:rPr>
          <w:sz w:val="28"/>
        </w:rPr>
        <w:tab/>
        <w:t xml:space="preserve">Wsparcie jakości kształcenia i rozwoju elastycznego systemu podnoszenia </w:t>
      </w:r>
      <w:r>
        <w:rPr>
          <w:sz w:val="28"/>
        </w:rPr>
        <w:t>kwalifikacji zawodowych, w tym realizowanych w trybie zdalnym.</w:t>
      </w:r>
    </w:p>
    <w:p w14:paraId="4728D105" w14:textId="77777777" w:rsidR="009C44D9" w:rsidRDefault="00DB0F77">
      <w:pPr>
        <w:rPr>
          <w:b/>
          <w:sz w:val="28"/>
        </w:rPr>
      </w:pPr>
      <w:r>
        <w:rPr>
          <w:sz w:val="28"/>
        </w:rPr>
        <w:t>3.</w:t>
      </w:r>
      <w:r>
        <w:rPr>
          <w:sz w:val="28"/>
        </w:rPr>
        <w:tab/>
        <w:t>Wsparcie lokalnych inicjatyw na rzecz kształcenia osób dorosłych (np. LOWE) np. poprzez tworzenie lokalnych punktów wsparcia kształcenia osób dorosłych, w tym służących aktywizacji osób star</w:t>
      </w:r>
      <w:r>
        <w:rPr>
          <w:sz w:val="28"/>
        </w:rPr>
        <w:t>szych, osób o niskich kwalifikacjach, osób z niepełnosprawnościami.</w:t>
      </w:r>
    </w:p>
    <w:p w14:paraId="4728D106" w14:textId="77777777" w:rsidR="009C44D9" w:rsidRDefault="00DB0F77">
      <w:pPr>
        <w:rPr>
          <w:b/>
          <w:sz w:val="28"/>
        </w:rPr>
      </w:pPr>
      <w:r>
        <w:rPr>
          <w:sz w:val="28"/>
        </w:rPr>
        <w:t>Kluczowe warunki realizacji projektów:</w:t>
      </w:r>
    </w:p>
    <w:p w14:paraId="4728D107" w14:textId="77777777" w:rsidR="009C44D9" w:rsidRDefault="00DB0F77">
      <w:pPr>
        <w:rPr>
          <w:b/>
          <w:sz w:val="28"/>
        </w:rPr>
      </w:pPr>
      <w:r>
        <w:rPr>
          <w:sz w:val="28"/>
        </w:rPr>
        <w:t xml:space="preserve">Każdorazowo do ogłoszonego naboru projektów Instytucja Organizująca Nabór określi szczegółowe zasady realizacji wsparcia w zakresie </w:t>
      </w:r>
      <w:r>
        <w:rPr>
          <w:sz w:val="28"/>
        </w:rPr>
        <w:t>poszczególnych typów projektów.</w:t>
      </w:r>
    </w:p>
    <w:p w14:paraId="4728D108" w14:textId="77777777" w:rsidR="009C44D9" w:rsidRDefault="00DB0F77">
      <w:pPr>
        <w:rPr>
          <w:b/>
          <w:sz w:val="28"/>
        </w:rPr>
      </w:pPr>
      <w:r>
        <w:rPr>
          <w:sz w:val="28"/>
        </w:rPr>
        <w:t>1.</w:t>
      </w:r>
      <w:r>
        <w:rPr>
          <w:sz w:val="28"/>
        </w:rPr>
        <w:tab/>
        <w:t>Projekty realizowane będą zgodnie z:</w:t>
      </w:r>
    </w:p>
    <w:p w14:paraId="4728D109" w14:textId="77777777" w:rsidR="009C44D9" w:rsidRDefault="00DB0F77">
      <w:pPr>
        <w:rPr>
          <w:b/>
          <w:sz w:val="28"/>
        </w:rPr>
      </w:pPr>
      <w:r>
        <w:rPr>
          <w:sz w:val="28"/>
        </w:rPr>
        <w:t>a)</w:t>
      </w:r>
      <w:r>
        <w:rPr>
          <w:sz w:val="28"/>
        </w:rPr>
        <w:tab/>
        <w:t>Wytycznymi dot. kwalifikowalności wydatków na lata 2021-2027,</w:t>
      </w:r>
    </w:p>
    <w:p w14:paraId="4728D10A" w14:textId="77777777" w:rsidR="009C44D9" w:rsidRDefault="00DB0F77">
      <w:pPr>
        <w:rPr>
          <w:b/>
          <w:sz w:val="28"/>
        </w:rPr>
      </w:pPr>
      <w:r>
        <w:rPr>
          <w:sz w:val="28"/>
        </w:rPr>
        <w:t>b)</w:t>
      </w:r>
      <w:r>
        <w:rPr>
          <w:sz w:val="28"/>
        </w:rPr>
        <w:tab/>
        <w:t>Wytycznymi dot. realizacji zasad równościowych w ramach funduszy unijnych na lata 2021-2027,</w:t>
      </w:r>
    </w:p>
    <w:p w14:paraId="4728D10B" w14:textId="77777777" w:rsidR="009C44D9" w:rsidRDefault="00DB0F77">
      <w:pPr>
        <w:rPr>
          <w:b/>
          <w:sz w:val="28"/>
        </w:rPr>
      </w:pPr>
      <w:r>
        <w:rPr>
          <w:sz w:val="28"/>
        </w:rPr>
        <w:t>c)</w:t>
      </w:r>
      <w:r>
        <w:rPr>
          <w:sz w:val="28"/>
        </w:rPr>
        <w:tab/>
        <w:t xml:space="preserve">Wytycznymi dot. </w:t>
      </w:r>
      <w:r>
        <w:rPr>
          <w:sz w:val="28"/>
        </w:rPr>
        <w:t>monitorowania postępu rzeczowego realizacji programów na lata 2021-2027.</w:t>
      </w:r>
    </w:p>
    <w:p w14:paraId="4728D10C" w14:textId="77777777" w:rsidR="009C44D9" w:rsidRDefault="00DB0F77">
      <w:pPr>
        <w:rPr>
          <w:b/>
          <w:sz w:val="28"/>
        </w:rPr>
      </w:pPr>
      <w:r>
        <w:rPr>
          <w:sz w:val="28"/>
        </w:rPr>
        <w:t>2.</w:t>
      </w:r>
      <w:r>
        <w:rPr>
          <w:sz w:val="28"/>
        </w:rPr>
        <w:tab/>
        <w:t>Beneficjent w okresie realizacji projektu prowadzi biuro projektu (lub posiada siedzibę, filię, delegaturę, oddział czy inną prawnie dozwoloną formę organizacyjną działalności podm</w:t>
      </w:r>
      <w:r>
        <w:rPr>
          <w:sz w:val="28"/>
        </w:rPr>
        <w:t xml:space="preserve">iotu) na terenie województwa lubelskiego z możliwością udostępnienia pełnej dokumentacji wdrażanego projektu oraz </w:t>
      </w:r>
      <w:r>
        <w:rPr>
          <w:sz w:val="28"/>
        </w:rPr>
        <w:lastRenderedPageBreak/>
        <w:t>zapewniające uczestnikom projektu możliwość osobistego kontaktu z kadrą projektu.</w:t>
      </w:r>
    </w:p>
    <w:p w14:paraId="4728D10D" w14:textId="77777777" w:rsidR="009C44D9" w:rsidRDefault="00DB0F77">
      <w:pPr>
        <w:rPr>
          <w:b/>
          <w:sz w:val="28"/>
        </w:rPr>
      </w:pPr>
      <w:r>
        <w:rPr>
          <w:sz w:val="28"/>
        </w:rPr>
        <w:t>3.</w:t>
      </w:r>
      <w:r>
        <w:rPr>
          <w:sz w:val="28"/>
        </w:rPr>
        <w:tab/>
        <w:t xml:space="preserve">Wsparcie osób dorosłych, które chcą z własnej inicjatywy </w:t>
      </w:r>
      <w:r>
        <w:rPr>
          <w:sz w:val="28"/>
        </w:rPr>
        <w:t>podnieść swoje umiejętności/kompetencje lub nabyć kwalifikacje (w tym włączone do Zintegrowanego Rejestru Kwalifikacji), w tym w szczególności wsparcie osób z najtrudniejszych grup docelowych realizowane będzie w ramach usług rozwojowych w ramach Podmiotow</w:t>
      </w:r>
      <w:r>
        <w:rPr>
          <w:sz w:val="28"/>
        </w:rPr>
        <w:t>ego Systemu Finansowania (PSF) dla osób dorosłych za pośrednictwem Bazy Usług Rozwojowych (BUR) (typ 1a).</w:t>
      </w:r>
    </w:p>
    <w:p w14:paraId="4728D10E" w14:textId="77777777" w:rsidR="009C44D9" w:rsidRDefault="00DB0F77">
      <w:pPr>
        <w:rPr>
          <w:b/>
          <w:sz w:val="28"/>
        </w:rPr>
      </w:pPr>
      <w:r>
        <w:rPr>
          <w:sz w:val="28"/>
        </w:rPr>
        <w:t>4.</w:t>
      </w:r>
      <w:r>
        <w:rPr>
          <w:sz w:val="28"/>
        </w:rPr>
        <w:tab/>
        <w:t>Osoby dorosłe zainteresowane podniesieniem swoich umiejętności/ kompetencji/kwalifikacji mają dostęp do dodatkowego wsparcia ze strony beneficjenta</w:t>
      </w:r>
      <w:r>
        <w:rPr>
          <w:sz w:val="28"/>
        </w:rPr>
        <w:t xml:space="preserve"> (operatora PSF) w zakresie co najmniej:</w:t>
      </w:r>
    </w:p>
    <w:p w14:paraId="4728D10F" w14:textId="77777777" w:rsidR="009C44D9" w:rsidRDefault="00DB0F77">
      <w:pPr>
        <w:rPr>
          <w:b/>
          <w:sz w:val="28"/>
        </w:rPr>
      </w:pPr>
      <w:r>
        <w:rPr>
          <w:sz w:val="28"/>
        </w:rPr>
        <w:t>b)</w:t>
      </w:r>
      <w:r>
        <w:rPr>
          <w:sz w:val="28"/>
        </w:rPr>
        <w:tab/>
        <w:t>zbudowania motywacji do rozwoju umiejętności/kompetencji/kwalifikacji;</w:t>
      </w:r>
    </w:p>
    <w:p w14:paraId="4728D110" w14:textId="77777777" w:rsidR="009C44D9" w:rsidRDefault="00DB0F77">
      <w:pPr>
        <w:rPr>
          <w:b/>
          <w:sz w:val="28"/>
        </w:rPr>
      </w:pPr>
      <w:r>
        <w:rPr>
          <w:sz w:val="28"/>
        </w:rPr>
        <w:t>c)</w:t>
      </w:r>
      <w:r>
        <w:rPr>
          <w:sz w:val="28"/>
        </w:rPr>
        <w:tab/>
        <w:t>wsparcia w analizie potrzeb rozwojowych, w tym z wykorzystaniem modelu Bilansu Kompetencji;</w:t>
      </w:r>
    </w:p>
    <w:p w14:paraId="4728D111" w14:textId="77777777" w:rsidR="009C44D9" w:rsidRDefault="00DB0F77">
      <w:pPr>
        <w:rPr>
          <w:b/>
          <w:sz w:val="28"/>
        </w:rPr>
      </w:pPr>
      <w:r>
        <w:rPr>
          <w:sz w:val="28"/>
        </w:rPr>
        <w:t>d)</w:t>
      </w:r>
      <w:r>
        <w:rPr>
          <w:sz w:val="28"/>
        </w:rPr>
        <w:tab/>
        <w:t>wsparcia w wyborze odpowiednich usług rozwo</w:t>
      </w:r>
      <w:r>
        <w:rPr>
          <w:sz w:val="28"/>
        </w:rPr>
        <w:t>jowych w BUR;</w:t>
      </w:r>
    </w:p>
    <w:p w14:paraId="4728D112" w14:textId="77777777" w:rsidR="009C44D9" w:rsidRDefault="00DB0F77">
      <w:pPr>
        <w:rPr>
          <w:b/>
          <w:sz w:val="28"/>
        </w:rPr>
      </w:pPr>
      <w:r>
        <w:rPr>
          <w:sz w:val="28"/>
        </w:rPr>
        <w:t>e)</w:t>
      </w:r>
      <w:r>
        <w:rPr>
          <w:sz w:val="28"/>
        </w:rPr>
        <w:tab/>
        <w:t>identyfikacji nabytych umiejętności/kompetencji oraz wsparcia w ich walidacji i certyfikacji, w tym zachęcenie do założenia „Mojego portfolio” lub konta Europass (typ 1a).</w:t>
      </w:r>
    </w:p>
    <w:p w14:paraId="4728D113" w14:textId="77777777" w:rsidR="009C44D9" w:rsidRDefault="00DB0F77">
      <w:pPr>
        <w:rPr>
          <w:b/>
          <w:sz w:val="28"/>
        </w:rPr>
      </w:pPr>
      <w:r>
        <w:rPr>
          <w:sz w:val="28"/>
        </w:rPr>
        <w:t>5.</w:t>
      </w:r>
      <w:r>
        <w:rPr>
          <w:sz w:val="28"/>
        </w:rPr>
        <w:tab/>
        <w:t>W przypadku, gdy w BUR nie ma usługi rozwojowej odpowiadającej p</w:t>
      </w:r>
      <w:r>
        <w:rPr>
          <w:sz w:val="28"/>
        </w:rPr>
        <w:t>otrzebom danej osoby, operator, w pierwszej kolejności, umieszcza w BUR zapytanie do podmiotów zarejestrowanych w rejestrze, o możliwość organizacji danej usługi. Jeżeli w terminie 5 dni roboczych nie zgłosi się żaden podmiot, operator wybiera, zgodnie z z</w:t>
      </w:r>
      <w:r>
        <w:rPr>
          <w:sz w:val="28"/>
        </w:rPr>
        <w:t>asadą konkurencyjności, podmiot do realizacji usługi z rynku (typ 1a).</w:t>
      </w:r>
    </w:p>
    <w:p w14:paraId="4728D114" w14:textId="77777777" w:rsidR="009C44D9" w:rsidRDefault="00DB0F77">
      <w:pPr>
        <w:rPr>
          <w:b/>
          <w:sz w:val="28"/>
        </w:rPr>
      </w:pPr>
      <w:r>
        <w:rPr>
          <w:sz w:val="28"/>
        </w:rPr>
        <w:t>6.</w:t>
      </w:r>
      <w:r>
        <w:rPr>
          <w:sz w:val="28"/>
        </w:rPr>
        <w:tab/>
        <w:t>W przypadku wspierania kompetencji cyfrowych, wykorzystany zostanie standard kompetencji cyfrowych na podstawie aktualnej na dzień ogłoszenia naboru wersji ramy „DigComp” (typ 1).</w:t>
      </w:r>
    </w:p>
    <w:p w14:paraId="4728D115" w14:textId="77777777" w:rsidR="009C44D9" w:rsidRDefault="00DB0F77">
      <w:pPr>
        <w:rPr>
          <w:b/>
          <w:sz w:val="28"/>
        </w:rPr>
      </w:pPr>
      <w:r>
        <w:rPr>
          <w:sz w:val="28"/>
        </w:rPr>
        <w:lastRenderedPageBreak/>
        <w:t>7.</w:t>
      </w:r>
      <w:r>
        <w:rPr>
          <w:sz w:val="28"/>
        </w:rPr>
        <w:tab/>
        <w:t>Wsparcie dla osób o niskich umiejętnościach lub kompetencjach (w tym cyfrowych dla grup wykluczonych cyfrowo) realizowane będzie poza systemem BUR i PSF, umożliwiające wdrażanie Upskilling pathways (typ 1b).</w:t>
      </w:r>
    </w:p>
    <w:p w14:paraId="4728D116" w14:textId="77777777" w:rsidR="009C44D9" w:rsidRDefault="00DB0F77">
      <w:pPr>
        <w:rPr>
          <w:b/>
          <w:sz w:val="28"/>
        </w:rPr>
      </w:pPr>
      <w:r>
        <w:rPr>
          <w:sz w:val="28"/>
        </w:rPr>
        <w:t>8.</w:t>
      </w:r>
      <w:r>
        <w:rPr>
          <w:sz w:val="28"/>
        </w:rPr>
        <w:tab/>
        <w:t>Przedsięwzięcia umożliwiające wdrażanie Upsk</w:t>
      </w:r>
      <w:r>
        <w:rPr>
          <w:sz w:val="28"/>
        </w:rPr>
        <w:t>illing pathways stanowią element wdrożenia zalecenia Rady z dnia 19 grudnia 2016 r. w sprawie ścieżek poprawy umiejętności: nowe możliwości dla dorosłych (Dz. Urz. UE C 484 z 24.12.2016, str. 1), którego celem jest zaoferowanie osobom dorosłym o niskich um</w:t>
      </w:r>
      <w:r>
        <w:rPr>
          <w:sz w:val="28"/>
        </w:rPr>
        <w:t>iejętnościach podstawowych dostępu do ścieżek poprawy tychże umiejętności, tj.:</w:t>
      </w:r>
    </w:p>
    <w:p w14:paraId="4728D117" w14:textId="77777777" w:rsidR="009C44D9" w:rsidRDefault="00DB0F77">
      <w:pPr>
        <w:rPr>
          <w:b/>
          <w:sz w:val="28"/>
        </w:rPr>
      </w:pPr>
      <w:r>
        <w:rPr>
          <w:sz w:val="28"/>
        </w:rPr>
        <w:t>a)</w:t>
      </w:r>
      <w:r>
        <w:rPr>
          <w:sz w:val="28"/>
        </w:rPr>
        <w:tab/>
        <w:t>możliwości przejścia oceny, np. audytu umiejętności, w celu określenia posiadanych umiejętności i potrzeb w zakresie ich poprawy, w tym z wykorzystaniem modelu Bilansu Kompe</w:t>
      </w:r>
      <w:r>
        <w:rPr>
          <w:sz w:val="28"/>
        </w:rPr>
        <w:t>tencji, oraz</w:t>
      </w:r>
    </w:p>
    <w:p w14:paraId="4728D118" w14:textId="77777777" w:rsidR="009C44D9" w:rsidRDefault="00DB0F77">
      <w:pPr>
        <w:rPr>
          <w:b/>
          <w:sz w:val="28"/>
        </w:rPr>
      </w:pPr>
      <w:r>
        <w:rPr>
          <w:sz w:val="28"/>
        </w:rPr>
        <w:t>b)</w:t>
      </w:r>
      <w:r>
        <w:rPr>
          <w:sz w:val="28"/>
        </w:rPr>
        <w:tab/>
        <w:t>dopasowanych i elastycznych ofert uczenia się, zgodnych z wynikami audytu umiejętności, oraz</w:t>
      </w:r>
    </w:p>
    <w:p w14:paraId="4728D119" w14:textId="77777777" w:rsidR="009C44D9" w:rsidRDefault="00DB0F77">
      <w:pPr>
        <w:rPr>
          <w:b/>
          <w:sz w:val="28"/>
        </w:rPr>
      </w:pPr>
      <w:r>
        <w:rPr>
          <w:sz w:val="28"/>
        </w:rPr>
        <w:t>c)</w:t>
      </w:r>
      <w:r>
        <w:rPr>
          <w:sz w:val="28"/>
        </w:rPr>
        <w:tab/>
        <w:t>walidacji i uznania nabytych umiejętności/kompetencji podstawowych lub certyfikacji kwalifikacji, w tym zachęcenie do założenia „Mojego portfoli</w:t>
      </w:r>
      <w:r>
        <w:rPr>
          <w:sz w:val="28"/>
        </w:rPr>
        <w:t>o” lub konta Europass (typ 1b).</w:t>
      </w:r>
    </w:p>
    <w:p w14:paraId="4728D11A" w14:textId="77777777" w:rsidR="009C44D9" w:rsidRDefault="00DB0F77">
      <w:pPr>
        <w:rPr>
          <w:b/>
          <w:sz w:val="28"/>
        </w:rPr>
      </w:pPr>
      <w:r>
        <w:rPr>
          <w:sz w:val="28"/>
        </w:rPr>
        <w:t>9.</w:t>
      </w:r>
      <w:r>
        <w:rPr>
          <w:sz w:val="28"/>
        </w:rPr>
        <w:tab/>
        <w:t>Przedsięwzięcia pozwalają na:</w:t>
      </w:r>
    </w:p>
    <w:p w14:paraId="4728D11B" w14:textId="77777777" w:rsidR="009C44D9" w:rsidRDefault="00DB0F77">
      <w:pPr>
        <w:rPr>
          <w:b/>
          <w:sz w:val="28"/>
        </w:rPr>
      </w:pPr>
      <w:r>
        <w:rPr>
          <w:sz w:val="28"/>
        </w:rPr>
        <w:t>a)</w:t>
      </w:r>
      <w:r>
        <w:rPr>
          <w:sz w:val="28"/>
        </w:rPr>
        <w:tab/>
        <w:t xml:space="preserve">nabycie umiejętności/kompetencji podstawowych lub </w:t>
      </w:r>
    </w:p>
    <w:p w14:paraId="4728D11C" w14:textId="77777777" w:rsidR="009C44D9" w:rsidRDefault="00DB0F77">
      <w:pPr>
        <w:rPr>
          <w:b/>
          <w:sz w:val="28"/>
        </w:rPr>
      </w:pPr>
      <w:r>
        <w:rPr>
          <w:sz w:val="28"/>
        </w:rPr>
        <w:t>b)</w:t>
      </w:r>
      <w:r>
        <w:rPr>
          <w:sz w:val="28"/>
        </w:rPr>
        <w:tab/>
        <w:t>osiągnięcie szerszego zestawu umiejętności, wiedzy i kompetencji, odpowiednich dla rynku pracy i aktywnego uczestnictwa w społeczeństw</w:t>
      </w:r>
      <w:r>
        <w:rPr>
          <w:sz w:val="28"/>
        </w:rPr>
        <w:t>ie, w oparciu o zalecenie Rady z dnia 22 maja 2018 r. w sprawie kompetencji kluczowych w procesie uczenia się przez całe życie (Dz. Urz. UE C 189 z 04.06.2018, str. 1), poprzez nabycie kwalifikacji na poziomie 3 lub 4 Europejskiej Ramy Kwalifikacji (typ 1b</w:t>
      </w:r>
      <w:r>
        <w:rPr>
          <w:sz w:val="28"/>
        </w:rPr>
        <w:t>).</w:t>
      </w:r>
    </w:p>
    <w:p w14:paraId="4728D11D" w14:textId="77777777" w:rsidR="009C44D9" w:rsidRDefault="00DB0F77">
      <w:pPr>
        <w:rPr>
          <w:b/>
          <w:sz w:val="28"/>
        </w:rPr>
      </w:pPr>
      <w:r>
        <w:rPr>
          <w:sz w:val="28"/>
        </w:rPr>
        <w:t>10.</w:t>
      </w:r>
      <w:r>
        <w:rPr>
          <w:sz w:val="28"/>
        </w:rPr>
        <w:tab/>
        <w:t>Realizowane wsparcie (typ 1b):</w:t>
      </w:r>
    </w:p>
    <w:p w14:paraId="4728D11E" w14:textId="77777777" w:rsidR="009C44D9" w:rsidRDefault="00DB0F77">
      <w:pPr>
        <w:rPr>
          <w:b/>
          <w:sz w:val="28"/>
        </w:rPr>
      </w:pPr>
      <w:r>
        <w:rPr>
          <w:sz w:val="28"/>
        </w:rPr>
        <w:lastRenderedPageBreak/>
        <w:t>a)</w:t>
      </w:r>
      <w:r>
        <w:rPr>
          <w:sz w:val="28"/>
        </w:rPr>
        <w:tab/>
        <w:t>wspiera zaangażowanie odpowiednich podmiotów publicznych i prywatnych w dziedzinie kształcenia i szkolenia, zatrudnienia, spraw społecznych, kultury i w innych odnośnych obszarach polityki,</w:t>
      </w:r>
    </w:p>
    <w:p w14:paraId="4728D11F" w14:textId="77777777" w:rsidR="009C44D9" w:rsidRDefault="00DB0F77">
      <w:pPr>
        <w:rPr>
          <w:b/>
          <w:sz w:val="28"/>
        </w:rPr>
      </w:pPr>
      <w:r>
        <w:rPr>
          <w:sz w:val="28"/>
        </w:rPr>
        <w:t>b)</w:t>
      </w:r>
      <w:r>
        <w:rPr>
          <w:sz w:val="28"/>
        </w:rPr>
        <w:tab/>
        <w:t>zapewnia usługi z zakr</w:t>
      </w:r>
      <w:r>
        <w:rPr>
          <w:sz w:val="28"/>
        </w:rPr>
        <w:t>esu doradztwa lub mentoringu w celu wspierania postępów osób uczących się na wszystkich etapach procesu poprawy umiejętności,</w:t>
      </w:r>
    </w:p>
    <w:p w14:paraId="4728D120" w14:textId="77777777" w:rsidR="009C44D9" w:rsidRDefault="00DB0F77">
      <w:pPr>
        <w:rPr>
          <w:b/>
          <w:sz w:val="28"/>
        </w:rPr>
      </w:pPr>
      <w:r>
        <w:rPr>
          <w:sz w:val="28"/>
        </w:rPr>
        <w:t>c)</w:t>
      </w:r>
      <w:r>
        <w:rPr>
          <w:sz w:val="28"/>
        </w:rPr>
        <w:tab/>
        <w:t>wspiera kształcenie i ustawiczne doskonalenie zawodowe personelu zaangażowanego w realizację ścieżek poprawy umiejętności,</w:t>
      </w:r>
    </w:p>
    <w:p w14:paraId="4728D121" w14:textId="77777777" w:rsidR="009C44D9" w:rsidRDefault="00DB0F77">
      <w:pPr>
        <w:rPr>
          <w:b/>
          <w:sz w:val="28"/>
        </w:rPr>
      </w:pPr>
      <w:r>
        <w:rPr>
          <w:sz w:val="28"/>
        </w:rPr>
        <w:t>d)</w:t>
      </w:r>
      <w:r>
        <w:rPr>
          <w:sz w:val="28"/>
        </w:rPr>
        <w:tab/>
        <w:t>j</w:t>
      </w:r>
      <w:r>
        <w:rPr>
          <w:sz w:val="28"/>
        </w:rPr>
        <w:t xml:space="preserve">est monitorowane. </w:t>
      </w:r>
    </w:p>
    <w:p w14:paraId="4728D122" w14:textId="77777777" w:rsidR="009C44D9" w:rsidRDefault="00DB0F77">
      <w:pPr>
        <w:rPr>
          <w:b/>
          <w:sz w:val="28"/>
        </w:rPr>
      </w:pPr>
      <w:r>
        <w:rPr>
          <w:sz w:val="28"/>
        </w:rPr>
        <w:t>11.</w:t>
      </w:r>
      <w:r>
        <w:rPr>
          <w:sz w:val="28"/>
        </w:rPr>
        <w:tab/>
        <w:t>Oferta uczenia się jest uzupełniona przez szeroko zakrojone działania związane z dotarciem do grupy docelowej oraz zmotywowaniem jej do skorzystania z pomocy (typ 1b).</w:t>
      </w:r>
    </w:p>
    <w:p w14:paraId="4728D123" w14:textId="77777777" w:rsidR="009C44D9" w:rsidRDefault="00DB0F77">
      <w:pPr>
        <w:rPr>
          <w:b/>
          <w:sz w:val="28"/>
        </w:rPr>
      </w:pPr>
      <w:r>
        <w:rPr>
          <w:sz w:val="28"/>
        </w:rPr>
        <w:t>12.</w:t>
      </w:r>
      <w:r>
        <w:rPr>
          <w:sz w:val="28"/>
        </w:rPr>
        <w:tab/>
        <w:t>Wsparcie stanowi trwałe uzupełnienie systemu edukacji dorosły</w:t>
      </w:r>
      <w:r>
        <w:rPr>
          <w:sz w:val="28"/>
        </w:rPr>
        <w:t>ch w regionie, w tym lokalnych inicjatyw na rzecz uczenia się dorosłych (typ 1b).</w:t>
      </w:r>
    </w:p>
    <w:p w14:paraId="4728D124" w14:textId="77777777" w:rsidR="009C44D9" w:rsidRDefault="00DB0F77">
      <w:pPr>
        <w:rPr>
          <w:b/>
          <w:sz w:val="28"/>
        </w:rPr>
      </w:pPr>
      <w:r>
        <w:rPr>
          <w:sz w:val="28"/>
        </w:rPr>
        <w:t>13.</w:t>
      </w:r>
      <w:r>
        <w:rPr>
          <w:sz w:val="28"/>
        </w:rPr>
        <w:tab/>
        <w:t>Zakłada się realizację działania na rzecz rozwoju jakości nauczania (w tym dostępności dla osób z niepełnosprawnościami) w placówkach prowadzących kształcenie ustawiczne,</w:t>
      </w:r>
      <w:r>
        <w:rPr>
          <w:sz w:val="28"/>
        </w:rPr>
        <w:t xml:space="preserve"> współpracę z pracodawcami i uczelniami. Szczególny nacisk zostanie położony na rozwój innowacyjnych form i metod nauczania, w tym w zakresie edukacji zdalnej (typ 2).</w:t>
      </w:r>
    </w:p>
    <w:p w14:paraId="4728D125" w14:textId="77777777" w:rsidR="009C44D9" w:rsidRDefault="00DB0F77">
      <w:pPr>
        <w:rPr>
          <w:b/>
          <w:sz w:val="28"/>
        </w:rPr>
      </w:pPr>
      <w:r>
        <w:rPr>
          <w:sz w:val="28"/>
        </w:rPr>
        <w:t>14.</w:t>
      </w:r>
      <w:r>
        <w:rPr>
          <w:sz w:val="28"/>
        </w:rPr>
        <w:tab/>
        <w:t xml:space="preserve">Wsparcie lokalnych inicjatyw na rzecz kształcenia osób dorosłych realizowane będzie </w:t>
      </w:r>
      <w:r>
        <w:rPr>
          <w:sz w:val="28"/>
        </w:rPr>
        <w:t>np. poprzez tworzenie lokalnych punktów wsparcia kształcenia osób dorosłych, których działania oparte zostaną o model „Lokalnych Ośrodków Wsparcia Edukacji (LOWE), wypracowany w PO WER (typ 3).</w:t>
      </w:r>
    </w:p>
    <w:p w14:paraId="4728D126" w14:textId="77777777" w:rsidR="009C44D9" w:rsidRDefault="00DB0F77">
      <w:pPr>
        <w:rPr>
          <w:b/>
          <w:sz w:val="28"/>
        </w:rPr>
      </w:pPr>
      <w:r>
        <w:rPr>
          <w:sz w:val="28"/>
        </w:rPr>
        <w:t>15.</w:t>
      </w:r>
      <w:r>
        <w:rPr>
          <w:sz w:val="28"/>
        </w:rPr>
        <w:tab/>
        <w:t xml:space="preserve">Wsparcie uzyskają lokalne inicjatywy na rzecz kształcenia </w:t>
      </w:r>
      <w:r>
        <w:rPr>
          <w:sz w:val="28"/>
        </w:rPr>
        <w:t>osób dorosłych, które powstaną przy szkole lub placówce systemu oświaty (typ 3).</w:t>
      </w:r>
    </w:p>
    <w:p w14:paraId="4728D127" w14:textId="77777777" w:rsidR="009C44D9" w:rsidRDefault="00DB0F77">
      <w:pPr>
        <w:rPr>
          <w:b/>
          <w:sz w:val="28"/>
        </w:rPr>
      </w:pPr>
      <w:r>
        <w:rPr>
          <w:sz w:val="28"/>
        </w:rPr>
        <w:t>16.</w:t>
      </w:r>
      <w:r>
        <w:rPr>
          <w:sz w:val="28"/>
        </w:rPr>
        <w:tab/>
        <w:t xml:space="preserve">Lokalne punkty wsparcia kształcenia osób dorosłych służące aktywizacji w szczególności osób starszych, osób o niskich kwalifikacjach, osób z </w:t>
      </w:r>
      <w:r>
        <w:rPr>
          <w:sz w:val="28"/>
        </w:rPr>
        <w:t xml:space="preserve">niepełnosprawnościami będą miały m.in. na celu diagnozę potrzeb szkoleniowych </w:t>
      </w:r>
      <w:r>
        <w:rPr>
          <w:sz w:val="28"/>
        </w:rPr>
        <w:lastRenderedPageBreak/>
        <w:t>osób dorosłych i dostosowanie form edukacji pod kątem ich adekwatności i elastyczności (typ 3).</w:t>
      </w:r>
    </w:p>
    <w:p w14:paraId="4728D128" w14:textId="77777777" w:rsidR="009C44D9" w:rsidRDefault="00DB0F77">
      <w:pPr>
        <w:rPr>
          <w:b/>
          <w:sz w:val="28"/>
        </w:rPr>
      </w:pPr>
      <w:r>
        <w:rPr>
          <w:sz w:val="28"/>
        </w:rPr>
        <w:t>17.</w:t>
      </w:r>
      <w:r>
        <w:rPr>
          <w:sz w:val="28"/>
        </w:rPr>
        <w:tab/>
        <w:t>Wszelkie działania podejmowane przez LOWE zostaną poprzedzone kompleksową ocen</w:t>
      </w:r>
      <w:r>
        <w:rPr>
          <w:sz w:val="28"/>
        </w:rPr>
        <w:t>ą potrzeb osób dorosłych w zakresie umiejętności na danym obszarze, jako podstawą dla opracowywania treści ofert edukacyjnych (typ 3).</w:t>
      </w:r>
    </w:p>
    <w:p w14:paraId="4728D129" w14:textId="77777777" w:rsidR="009C44D9" w:rsidRDefault="00DB0F77">
      <w:pPr>
        <w:rPr>
          <w:b/>
          <w:sz w:val="28"/>
        </w:rPr>
      </w:pPr>
      <w:r>
        <w:rPr>
          <w:sz w:val="28"/>
        </w:rPr>
        <w:t>18.</w:t>
      </w:r>
      <w:r>
        <w:rPr>
          <w:sz w:val="28"/>
        </w:rPr>
        <w:tab/>
        <w:t>Każda inicjatywa będzie wspierana przez animatora, zgodnie z opracowanym modelem (typ 3).</w:t>
      </w:r>
    </w:p>
    <w:p w14:paraId="4728D12A" w14:textId="77777777" w:rsidR="009C44D9" w:rsidRDefault="00DB0F77">
      <w:pPr>
        <w:rPr>
          <w:b/>
          <w:sz w:val="28"/>
        </w:rPr>
      </w:pPr>
      <w:r>
        <w:rPr>
          <w:sz w:val="28"/>
        </w:rPr>
        <w:t>19.</w:t>
      </w:r>
      <w:r>
        <w:rPr>
          <w:sz w:val="28"/>
        </w:rPr>
        <w:tab/>
        <w:t>Celem podejmowanych dzi</w:t>
      </w:r>
      <w:r>
        <w:rPr>
          <w:sz w:val="28"/>
        </w:rPr>
        <w:t>ałań będzie (typ 3):</w:t>
      </w:r>
    </w:p>
    <w:p w14:paraId="4728D12B" w14:textId="77777777" w:rsidR="009C44D9" w:rsidRDefault="00DB0F77">
      <w:pPr>
        <w:rPr>
          <w:b/>
          <w:sz w:val="28"/>
        </w:rPr>
      </w:pPr>
      <w:r>
        <w:rPr>
          <w:sz w:val="28"/>
        </w:rPr>
        <w:t>a)</w:t>
      </w:r>
      <w:r>
        <w:rPr>
          <w:sz w:val="28"/>
        </w:rPr>
        <w:tab/>
        <w:t>aktywizacja osób dorosłych, w szczególności biernych edukacyjnie, w otoczeniu szkół i placówek systemu oświaty do rozwijania swoich umiejętności i włączania się w życie społeczności lokalnej,</w:t>
      </w:r>
    </w:p>
    <w:p w14:paraId="4728D12C" w14:textId="77777777" w:rsidR="009C44D9" w:rsidRDefault="00DB0F77">
      <w:pPr>
        <w:rPr>
          <w:b/>
          <w:sz w:val="28"/>
        </w:rPr>
      </w:pPr>
      <w:r>
        <w:rPr>
          <w:sz w:val="28"/>
        </w:rPr>
        <w:t>b)</w:t>
      </w:r>
      <w:r>
        <w:rPr>
          <w:sz w:val="28"/>
        </w:rPr>
        <w:tab/>
        <w:t>utrzymanie zaangażowania osób dorosły</w:t>
      </w:r>
      <w:r>
        <w:rPr>
          <w:sz w:val="28"/>
        </w:rPr>
        <w:t>ch, w szczególności biernych edukacyjnie, przez dobór odpowiednich form i zakresu oferty edukacyjnej, dostosowanej do indywidualnych potrzeb i oczekiwań,</w:t>
      </w:r>
    </w:p>
    <w:p w14:paraId="4728D12D" w14:textId="77777777" w:rsidR="009C44D9" w:rsidRDefault="00DB0F77">
      <w:pPr>
        <w:rPr>
          <w:b/>
          <w:sz w:val="28"/>
        </w:rPr>
      </w:pPr>
      <w:r>
        <w:rPr>
          <w:sz w:val="28"/>
        </w:rPr>
        <w:t>c)</w:t>
      </w:r>
      <w:r>
        <w:rPr>
          <w:sz w:val="28"/>
        </w:rPr>
        <w:tab/>
        <w:t>aktywizowanie instytucji i organizacji z otoczenia szkół i placówek na rzecz rozwoju umiejętności s</w:t>
      </w:r>
      <w:r>
        <w:rPr>
          <w:sz w:val="28"/>
        </w:rPr>
        <w:t>połeczności lokalnej.</w:t>
      </w:r>
    </w:p>
    <w:p w14:paraId="4728D12E" w14:textId="77777777" w:rsidR="009C44D9" w:rsidRDefault="00DB0F77">
      <w:pPr>
        <w:rPr>
          <w:b/>
          <w:sz w:val="28"/>
        </w:rPr>
      </w:pPr>
      <w:r>
        <w:rPr>
          <w:sz w:val="28"/>
        </w:rPr>
        <w:t>20.</w:t>
      </w:r>
      <w:r>
        <w:rPr>
          <w:sz w:val="28"/>
        </w:rPr>
        <w:tab/>
        <w:t>Beneficjenci będą zobowiązani do włączenia się w ogólnopolską sieć, która będzie wdrażana i koordynowana przez ministra właściwego do spraw oświaty i wychowania w ramach FERS, a także będą współpracować z lokalnymi Klubami Rozwoju</w:t>
      </w:r>
      <w:r>
        <w:rPr>
          <w:sz w:val="28"/>
        </w:rPr>
        <w:t xml:space="preserve"> Cyfrowego, tworzonymi w FERS (typ 3).</w:t>
      </w:r>
    </w:p>
    <w:p w14:paraId="4728D12F" w14:textId="77777777" w:rsidR="009C44D9" w:rsidRDefault="00DB0F77">
      <w:pPr>
        <w:rPr>
          <w:b/>
          <w:sz w:val="28"/>
        </w:rPr>
      </w:pPr>
      <w:r>
        <w:rPr>
          <w:sz w:val="28"/>
        </w:rPr>
        <w:t>21.</w:t>
      </w:r>
      <w:r>
        <w:rPr>
          <w:sz w:val="28"/>
        </w:rPr>
        <w:tab/>
        <w:t>Zachowana zostanie trwałość utworzonych w ramach projektu inicjatyw, przez okres co najmniej dwóch lat od daty zakończenia realizacji projektu. Trwałość powinna być rozumiana jako instytucjonalna gotowość placówki</w:t>
      </w:r>
      <w:r>
        <w:rPr>
          <w:sz w:val="28"/>
        </w:rPr>
        <w:t xml:space="preserve"> do świadczenia usług dla osób dorosłych (typ 3).</w:t>
      </w:r>
    </w:p>
    <w:p w14:paraId="4728D130" w14:textId="77777777" w:rsidR="009C44D9" w:rsidRDefault="00DB0F77">
      <w:pPr>
        <w:rPr>
          <w:b/>
          <w:sz w:val="28"/>
        </w:rPr>
      </w:pPr>
      <w:r>
        <w:rPr>
          <w:sz w:val="28"/>
        </w:rPr>
        <w:t>22.</w:t>
      </w:r>
      <w:r>
        <w:rPr>
          <w:sz w:val="28"/>
        </w:rPr>
        <w:tab/>
        <w:t xml:space="preserve">Interwencja zakłada realizację działań na rzecz uczenia się przez całe życie w szczególności na rzecz osób starszych, osób o niskich kwalifikacjach oraz osób z niepełnosprawnościami (typ 1-3). </w:t>
      </w:r>
    </w:p>
    <w:p w14:paraId="4728D131" w14:textId="77777777" w:rsidR="009C44D9" w:rsidRDefault="00DB0F77">
      <w:pPr>
        <w:rPr>
          <w:b/>
          <w:sz w:val="28"/>
        </w:rPr>
      </w:pPr>
      <w:r>
        <w:rPr>
          <w:sz w:val="28"/>
        </w:rPr>
        <w:t>23.</w:t>
      </w:r>
      <w:r>
        <w:rPr>
          <w:sz w:val="28"/>
        </w:rPr>
        <w:tab/>
        <w:t>Wart</w:t>
      </w:r>
      <w:r>
        <w:rPr>
          <w:sz w:val="28"/>
        </w:rPr>
        <w:t>ość wydatków w ramach cross -financingu stanowi nie więcej niż:</w:t>
      </w:r>
    </w:p>
    <w:p w14:paraId="4728D132" w14:textId="77777777" w:rsidR="009C44D9" w:rsidRDefault="00DB0F77">
      <w:pPr>
        <w:rPr>
          <w:b/>
          <w:sz w:val="28"/>
        </w:rPr>
      </w:pPr>
      <w:r>
        <w:rPr>
          <w:sz w:val="28"/>
        </w:rPr>
        <w:lastRenderedPageBreak/>
        <w:t>a) typ 1- 0 % finansowania UE,</w:t>
      </w:r>
    </w:p>
    <w:p w14:paraId="4728D133" w14:textId="77777777" w:rsidR="009C44D9" w:rsidRDefault="00DB0F77">
      <w:pPr>
        <w:rPr>
          <w:b/>
          <w:sz w:val="28"/>
        </w:rPr>
      </w:pPr>
      <w:r>
        <w:rPr>
          <w:sz w:val="28"/>
        </w:rPr>
        <w:t>b) typ 2- 15 % finansowania UE,</w:t>
      </w:r>
    </w:p>
    <w:p w14:paraId="4728D134" w14:textId="77777777" w:rsidR="009C44D9" w:rsidRDefault="00DB0F77">
      <w:pPr>
        <w:rPr>
          <w:b/>
          <w:sz w:val="28"/>
        </w:rPr>
      </w:pPr>
      <w:r>
        <w:rPr>
          <w:sz w:val="28"/>
        </w:rPr>
        <w:t>c) typ 3- 25 % finansowania UE.</w:t>
      </w:r>
    </w:p>
    <w:p w14:paraId="4728D135" w14:textId="77777777" w:rsidR="009C44D9" w:rsidRDefault="00DB0F77">
      <w:pPr>
        <w:rPr>
          <w:b/>
          <w:sz w:val="28"/>
        </w:rPr>
      </w:pPr>
      <w:r>
        <w:rPr>
          <w:b/>
          <w:sz w:val="28"/>
        </w:rPr>
        <w:t>Maksymalny % poziom dofinansowania UE w projekcie</w:t>
      </w:r>
    </w:p>
    <w:p w14:paraId="4728D136" w14:textId="77777777" w:rsidR="009C44D9" w:rsidRDefault="00DB0F77">
      <w:pPr>
        <w:rPr>
          <w:b/>
          <w:sz w:val="28"/>
        </w:rPr>
      </w:pPr>
      <w:r>
        <w:rPr>
          <w:sz w:val="28"/>
        </w:rPr>
        <w:t>85</w:t>
      </w:r>
    </w:p>
    <w:p w14:paraId="4728D137" w14:textId="77777777" w:rsidR="009C44D9" w:rsidRDefault="00DB0F77">
      <w:pPr>
        <w:rPr>
          <w:b/>
          <w:sz w:val="28"/>
        </w:rPr>
      </w:pPr>
      <w:r>
        <w:rPr>
          <w:b/>
          <w:sz w:val="28"/>
        </w:rPr>
        <w:t xml:space="preserve">Maksymalny % poziom </w:t>
      </w:r>
      <w:r>
        <w:rPr>
          <w:b/>
          <w:sz w:val="28"/>
        </w:rPr>
        <w:t>dofinansowania całkowitego wydatków kwalifikowalnych na poziomie projektu (środki UE + współfinansowanie ze środków krajowych przyznane beneficjentowi przez właściwą instytucję)</w:t>
      </w:r>
    </w:p>
    <w:p w14:paraId="4728D138" w14:textId="77777777" w:rsidR="009C44D9" w:rsidRDefault="00DB0F77">
      <w:pPr>
        <w:rPr>
          <w:b/>
          <w:sz w:val="28"/>
        </w:rPr>
      </w:pPr>
      <w:r>
        <w:rPr>
          <w:sz w:val="28"/>
        </w:rPr>
        <w:t>95</w:t>
      </w:r>
    </w:p>
    <w:p w14:paraId="4728D139" w14:textId="77777777" w:rsidR="009C44D9" w:rsidRDefault="00DB0F77">
      <w:pPr>
        <w:rPr>
          <w:b/>
          <w:sz w:val="28"/>
        </w:rPr>
      </w:pPr>
      <w:r>
        <w:rPr>
          <w:b/>
          <w:sz w:val="28"/>
        </w:rPr>
        <w:t>Pomoc publiczna – unijna podstawa prawna</w:t>
      </w:r>
    </w:p>
    <w:p w14:paraId="4728D13A" w14:textId="77777777" w:rsidR="009C44D9" w:rsidRDefault="00DB0F77">
      <w:pPr>
        <w:rPr>
          <w:b/>
          <w:sz w:val="28"/>
        </w:rPr>
      </w:pPr>
      <w:r>
        <w:rPr>
          <w:sz w:val="28"/>
        </w:rPr>
        <w:t>Bez pomocy, Rozporządzenie  Komisj</w:t>
      </w:r>
      <w:r>
        <w:rPr>
          <w:sz w:val="28"/>
        </w:rPr>
        <w:t>i (UE) nr 1407/2013 z dnia 18 grudnia 2013 r. w sprawie stosowania art. 107 i 108 Traktatu o funkcjonowaniu Unii Europejskiej do pomocy de minimis</w:t>
      </w:r>
    </w:p>
    <w:p w14:paraId="4728D13B" w14:textId="77777777" w:rsidR="009C44D9" w:rsidRDefault="00DB0F77">
      <w:pPr>
        <w:rPr>
          <w:b/>
          <w:sz w:val="28"/>
        </w:rPr>
      </w:pPr>
      <w:r>
        <w:rPr>
          <w:b/>
          <w:sz w:val="28"/>
        </w:rPr>
        <w:t>Pomoc publiczna – krajowa podstawa prawna</w:t>
      </w:r>
    </w:p>
    <w:p w14:paraId="4728D13C" w14:textId="77777777" w:rsidR="009C44D9" w:rsidRDefault="00DB0F77">
      <w:pPr>
        <w:rPr>
          <w:b/>
          <w:sz w:val="28"/>
        </w:rPr>
      </w:pPr>
      <w:r>
        <w:rPr>
          <w:sz w:val="28"/>
        </w:rPr>
        <w:t>Rozporządzenie Ministra Funduszy i Polityki Regionalnej z dnia 20 g</w:t>
      </w:r>
      <w:r>
        <w:rPr>
          <w:sz w:val="28"/>
        </w:rPr>
        <w:t>rudnia 2022 r. w sprawie udzielania pomocy de minimis oraz pomocy publicznej w ramach programów finansowanych z Europejskiego Funduszu Społecznego Plus (EFS+) na lata 2021–2027 (Dz. U. z 2022 r. poz. 2782), Bez pomocy</w:t>
      </w:r>
    </w:p>
    <w:p w14:paraId="4728D13D" w14:textId="77777777" w:rsidR="009C44D9" w:rsidRDefault="00DB0F77">
      <w:pPr>
        <w:rPr>
          <w:b/>
          <w:sz w:val="28"/>
        </w:rPr>
      </w:pPr>
      <w:r>
        <w:rPr>
          <w:b/>
          <w:sz w:val="28"/>
        </w:rPr>
        <w:t>Uproszczone metody rozliczania</w:t>
      </w:r>
    </w:p>
    <w:p w14:paraId="4728D13E" w14:textId="77777777" w:rsidR="009C44D9" w:rsidRDefault="00DB0F77">
      <w:pPr>
        <w:rPr>
          <w:b/>
          <w:sz w:val="28"/>
        </w:rPr>
      </w:pPr>
      <w:r>
        <w:rPr>
          <w:sz w:val="28"/>
        </w:rPr>
        <w:t>uproszc</w:t>
      </w:r>
      <w:r>
        <w:rPr>
          <w:sz w:val="28"/>
        </w:rPr>
        <w:t>zona metoda rozliczania wydatków w oparciu o projekt budżetu [art. 53(3)(b) CPR], do 25% stawka ryczałtowa na koszty pośrednie w oparciu o metodykę IZ (podstawa wyliczenia: koszty bezpośrednie) [art. 54(c) CPR]</w:t>
      </w:r>
    </w:p>
    <w:p w14:paraId="4728D13F" w14:textId="77777777" w:rsidR="009C44D9" w:rsidRDefault="00DB0F77">
      <w:pPr>
        <w:rPr>
          <w:b/>
          <w:sz w:val="28"/>
        </w:rPr>
      </w:pPr>
      <w:r>
        <w:rPr>
          <w:b/>
          <w:sz w:val="28"/>
        </w:rPr>
        <w:t>Forma wsparcia</w:t>
      </w:r>
    </w:p>
    <w:p w14:paraId="4728D140" w14:textId="77777777" w:rsidR="009C44D9" w:rsidRDefault="00DB0F77">
      <w:pPr>
        <w:rPr>
          <w:b/>
          <w:sz w:val="28"/>
        </w:rPr>
      </w:pPr>
      <w:r>
        <w:rPr>
          <w:sz w:val="28"/>
        </w:rPr>
        <w:t>Dotacja</w:t>
      </w:r>
    </w:p>
    <w:p w14:paraId="4728D141" w14:textId="77777777" w:rsidR="009C44D9" w:rsidRDefault="00DB0F77">
      <w:pPr>
        <w:rPr>
          <w:b/>
          <w:sz w:val="28"/>
        </w:rPr>
      </w:pPr>
      <w:r>
        <w:rPr>
          <w:b/>
          <w:sz w:val="28"/>
        </w:rPr>
        <w:t>Dopuszczalny cross-fin</w:t>
      </w:r>
      <w:r>
        <w:rPr>
          <w:b/>
          <w:sz w:val="28"/>
        </w:rPr>
        <w:t>ancing (%)</w:t>
      </w:r>
    </w:p>
    <w:p w14:paraId="4728D142" w14:textId="77777777" w:rsidR="009C44D9" w:rsidRDefault="00DB0F77">
      <w:pPr>
        <w:rPr>
          <w:b/>
          <w:sz w:val="28"/>
        </w:rPr>
      </w:pPr>
      <w:r>
        <w:rPr>
          <w:sz w:val="28"/>
        </w:rPr>
        <w:lastRenderedPageBreak/>
        <w:t>25</w:t>
      </w:r>
    </w:p>
    <w:p w14:paraId="4728D143" w14:textId="77777777" w:rsidR="009C44D9" w:rsidRDefault="00DB0F77">
      <w:pPr>
        <w:rPr>
          <w:b/>
          <w:sz w:val="28"/>
        </w:rPr>
      </w:pPr>
      <w:r>
        <w:rPr>
          <w:b/>
          <w:sz w:val="28"/>
        </w:rPr>
        <w:t>Minimalny wkład własny beneficjenta</w:t>
      </w:r>
    </w:p>
    <w:p w14:paraId="4728D144" w14:textId="77777777" w:rsidR="009C44D9" w:rsidRDefault="00DB0F77">
      <w:pPr>
        <w:rPr>
          <w:b/>
          <w:sz w:val="28"/>
        </w:rPr>
      </w:pPr>
      <w:r>
        <w:rPr>
          <w:sz w:val="28"/>
        </w:rPr>
        <w:t>5% (typ 1, 3), 15% (typ 2)</w:t>
      </w:r>
    </w:p>
    <w:p w14:paraId="4728D145" w14:textId="77777777" w:rsidR="009C44D9" w:rsidRDefault="00DB0F77">
      <w:pPr>
        <w:rPr>
          <w:b/>
          <w:sz w:val="28"/>
        </w:rPr>
      </w:pPr>
      <w:r>
        <w:rPr>
          <w:b/>
          <w:sz w:val="28"/>
        </w:rPr>
        <w:t>Minimalna wartość projektu</w:t>
      </w:r>
    </w:p>
    <w:p w14:paraId="4728D146" w14:textId="77777777" w:rsidR="009C44D9" w:rsidRDefault="00DB0F77">
      <w:pPr>
        <w:rPr>
          <w:b/>
          <w:sz w:val="28"/>
        </w:rPr>
      </w:pPr>
      <w:r>
        <w:rPr>
          <w:sz w:val="28"/>
        </w:rPr>
        <w:t>100 000,00</w:t>
      </w:r>
    </w:p>
    <w:p w14:paraId="4728D147" w14:textId="77777777" w:rsidR="009C44D9" w:rsidRDefault="00DB0F77">
      <w:pPr>
        <w:rPr>
          <w:b/>
          <w:sz w:val="28"/>
        </w:rPr>
      </w:pPr>
      <w:r>
        <w:rPr>
          <w:b/>
          <w:sz w:val="28"/>
        </w:rPr>
        <w:t>Minimalna wartość wydatków kwalifikowalnych w projekcie</w:t>
      </w:r>
    </w:p>
    <w:p w14:paraId="4728D148" w14:textId="77777777" w:rsidR="009C44D9" w:rsidRDefault="00DB0F77">
      <w:pPr>
        <w:rPr>
          <w:b/>
          <w:sz w:val="28"/>
        </w:rPr>
      </w:pPr>
      <w:r>
        <w:rPr>
          <w:sz w:val="28"/>
        </w:rPr>
        <w:t>100 000,00</w:t>
      </w:r>
    </w:p>
    <w:p w14:paraId="4728D149" w14:textId="77777777" w:rsidR="009C44D9" w:rsidRDefault="00DB0F77">
      <w:pPr>
        <w:rPr>
          <w:b/>
          <w:sz w:val="28"/>
        </w:rPr>
      </w:pPr>
      <w:r>
        <w:rPr>
          <w:b/>
          <w:sz w:val="28"/>
        </w:rPr>
        <w:t>Sposób wyboru projektów</w:t>
      </w:r>
    </w:p>
    <w:p w14:paraId="4728D14A" w14:textId="77777777" w:rsidR="009C44D9" w:rsidRDefault="00DB0F77">
      <w:pPr>
        <w:rPr>
          <w:b/>
          <w:sz w:val="28"/>
        </w:rPr>
      </w:pPr>
      <w:r>
        <w:rPr>
          <w:sz w:val="28"/>
        </w:rPr>
        <w:t>Konkurencyjny</w:t>
      </w:r>
    </w:p>
    <w:p w14:paraId="4728D14B" w14:textId="77777777" w:rsidR="009C44D9" w:rsidRDefault="00DB0F77">
      <w:pPr>
        <w:rPr>
          <w:b/>
          <w:sz w:val="28"/>
        </w:rPr>
      </w:pPr>
      <w:r>
        <w:rPr>
          <w:b/>
          <w:sz w:val="28"/>
        </w:rPr>
        <w:t xml:space="preserve">Realizacja instrumentów </w:t>
      </w:r>
      <w:r>
        <w:rPr>
          <w:b/>
          <w:sz w:val="28"/>
        </w:rPr>
        <w:t>terytorialnych</w:t>
      </w:r>
    </w:p>
    <w:p w14:paraId="4728D14C" w14:textId="77777777" w:rsidR="009C44D9" w:rsidRDefault="00DB0F77">
      <w:pPr>
        <w:rPr>
          <w:b/>
          <w:sz w:val="28"/>
        </w:rPr>
      </w:pPr>
      <w:r>
        <w:rPr>
          <w:sz w:val="28"/>
        </w:rPr>
        <w:t>Nie dotyczy</w:t>
      </w:r>
    </w:p>
    <w:p w14:paraId="4728D14D" w14:textId="77777777" w:rsidR="009C44D9" w:rsidRDefault="00DB0F77">
      <w:pPr>
        <w:rPr>
          <w:b/>
          <w:sz w:val="28"/>
        </w:rPr>
      </w:pPr>
      <w:r>
        <w:rPr>
          <w:b/>
          <w:sz w:val="28"/>
        </w:rPr>
        <w:t>Typ beneficjenta – ogólny</w:t>
      </w:r>
    </w:p>
    <w:p w14:paraId="4728D14E" w14:textId="77777777" w:rsidR="009C44D9" w:rsidRDefault="00DB0F77">
      <w:pPr>
        <w:rPr>
          <w:b/>
          <w:sz w:val="28"/>
        </w:rPr>
      </w:pPr>
      <w:r>
        <w:rPr>
          <w:sz w:val="28"/>
        </w:rPr>
        <w:t>Organizacje społeczne i związki wyznaniowe, Przedsiębiorstwa, Instytucje nauki i edukacji</w:t>
      </w:r>
    </w:p>
    <w:p w14:paraId="4728D14F" w14:textId="77777777" w:rsidR="009C44D9" w:rsidRDefault="00DB0F77">
      <w:pPr>
        <w:rPr>
          <w:b/>
          <w:sz w:val="28"/>
        </w:rPr>
      </w:pPr>
      <w:r>
        <w:rPr>
          <w:b/>
          <w:sz w:val="28"/>
        </w:rPr>
        <w:t>Grupa docelowa</w:t>
      </w:r>
    </w:p>
    <w:p w14:paraId="4728D150" w14:textId="77777777" w:rsidR="009C44D9" w:rsidRDefault="00DB0F77">
      <w:pPr>
        <w:rPr>
          <w:b/>
          <w:sz w:val="28"/>
        </w:rPr>
      </w:pPr>
      <w:r>
        <w:rPr>
          <w:sz w:val="28"/>
        </w:rPr>
        <w:t>podmioty tworzące lokalne punkty wsparcia kształcenia osób dorosłych, osoby dorosłe o niskich umie</w:t>
      </w:r>
      <w:r>
        <w:rPr>
          <w:sz w:val="28"/>
        </w:rPr>
        <w:t>jętnościach lub kompetencjach podstawowych, podmioty uprawnione do prowadzenia kształcenia ustawicznego z terenu regionu oraz ich kadra (w tym nauczyciele), osoby dorosłe, które z własnej inicjatywy chcą nabywać kompetencje lub kwalifikacje</w:t>
      </w:r>
    </w:p>
    <w:p w14:paraId="4728D151" w14:textId="77777777" w:rsidR="009C44D9" w:rsidRDefault="00DB0F77">
      <w:pPr>
        <w:rPr>
          <w:b/>
          <w:sz w:val="28"/>
        </w:rPr>
      </w:pPr>
      <w:r>
        <w:rPr>
          <w:b/>
          <w:sz w:val="28"/>
        </w:rPr>
        <w:t>Słowa kluczowe</w:t>
      </w:r>
    </w:p>
    <w:p w14:paraId="4728D152" w14:textId="77777777" w:rsidR="009C44D9" w:rsidRDefault="00DB0F77">
      <w:pPr>
        <w:rPr>
          <w:b/>
          <w:sz w:val="28"/>
        </w:rPr>
      </w:pPr>
      <w:r>
        <w:rPr>
          <w:sz w:val="28"/>
        </w:rPr>
        <w:t>kwalifikacje, upskilling_pathways, edukacja, dokształcanie, kształcenie_dorosłych, kompetencje</w:t>
      </w:r>
    </w:p>
    <w:p w14:paraId="4728D153" w14:textId="77777777" w:rsidR="009C44D9" w:rsidRDefault="00DB0F77">
      <w:pPr>
        <w:rPr>
          <w:b/>
          <w:sz w:val="28"/>
        </w:rPr>
      </w:pPr>
      <w:r>
        <w:rPr>
          <w:b/>
          <w:sz w:val="28"/>
        </w:rPr>
        <w:t>Wielkość podmiotu (w przypadku przedsiębiorstw)</w:t>
      </w:r>
    </w:p>
    <w:p w14:paraId="4728D154" w14:textId="77777777" w:rsidR="009C44D9" w:rsidRDefault="00DB0F77">
      <w:pPr>
        <w:rPr>
          <w:b/>
          <w:sz w:val="28"/>
        </w:rPr>
      </w:pPr>
      <w:r>
        <w:rPr>
          <w:sz w:val="28"/>
        </w:rPr>
        <w:lastRenderedPageBreak/>
        <w:t>Duże, Małe, Średnie, Mikro</w:t>
      </w:r>
    </w:p>
    <w:p w14:paraId="4728D155" w14:textId="77777777" w:rsidR="009C44D9" w:rsidRDefault="00DB0F77">
      <w:pPr>
        <w:rPr>
          <w:b/>
          <w:sz w:val="28"/>
        </w:rPr>
      </w:pPr>
      <w:r>
        <w:rPr>
          <w:b/>
          <w:sz w:val="28"/>
        </w:rPr>
        <w:t>Kryteria wyboru projektów</w:t>
      </w:r>
    </w:p>
    <w:p w14:paraId="4728D156" w14:textId="77777777" w:rsidR="009C44D9" w:rsidRDefault="00DB0F77">
      <w:pPr>
        <w:rPr>
          <w:b/>
          <w:sz w:val="28"/>
        </w:rPr>
      </w:pPr>
      <w:r>
        <w:rPr>
          <w:sz w:val="28"/>
        </w:rPr>
        <w:t>http://funduszeUE.lubelskie.pl</w:t>
      </w:r>
    </w:p>
    <w:p w14:paraId="4728D157" w14:textId="77777777" w:rsidR="009C44D9" w:rsidRDefault="00DB0F77">
      <w:pPr>
        <w:rPr>
          <w:b/>
          <w:sz w:val="28"/>
        </w:rPr>
      </w:pPr>
      <w:r>
        <w:rPr>
          <w:b/>
          <w:sz w:val="28"/>
        </w:rPr>
        <w:t>Wskaźniki produktu</w:t>
      </w:r>
    </w:p>
    <w:p w14:paraId="4728D158" w14:textId="77777777" w:rsidR="009C44D9" w:rsidRDefault="00DB0F77">
      <w:pPr>
        <w:rPr>
          <w:b/>
          <w:sz w:val="28"/>
        </w:rPr>
      </w:pPr>
      <w:r>
        <w:rPr>
          <w:sz w:val="28"/>
        </w:rPr>
        <w:t>WLWK-PL0CO</w:t>
      </w:r>
      <w:r>
        <w:rPr>
          <w:sz w:val="28"/>
        </w:rPr>
        <w:t>02 - Liczba obiektów dostosowanych do potrzeb osób z niepełnosprawnościami</w:t>
      </w:r>
    </w:p>
    <w:p w14:paraId="4728D159" w14:textId="77777777" w:rsidR="009C44D9" w:rsidRDefault="00DB0F77">
      <w:pPr>
        <w:rPr>
          <w:b/>
          <w:sz w:val="28"/>
        </w:rPr>
      </w:pPr>
      <w:r>
        <w:rPr>
          <w:sz w:val="28"/>
        </w:rPr>
        <w:t>WLWK-EECO19 - Liczba objętych wsparciem mikro-, małych i średnich przedsiębiorstw (w tym spółdzielni i przedsiębiorstw społecznych)</w:t>
      </w:r>
    </w:p>
    <w:p w14:paraId="4728D15A" w14:textId="77777777" w:rsidR="009C44D9" w:rsidRDefault="00DB0F77">
      <w:pPr>
        <w:rPr>
          <w:b/>
          <w:sz w:val="28"/>
        </w:rPr>
      </w:pPr>
      <w:r>
        <w:rPr>
          <w:sz w:val="28"/>
        </w:rPr>
        <w:t>WLWK-EECO18 - Liczba objętych wsparciem podmiotów</w:t>
      </w:r>
      <w:r>
        <w:rPr>
          <w:sz w:val="28"/>
        </w:rPr>
        <w:t xml:space="preserve"> administracji publicznej lub służb publicznych na szczeblu krajowym, regionalnym lub lokalnym</w:t>
      </w:r>
    </w:p>
    <w:p w14:paraId="4728D15B" w14:textId="77777777" w:rsidR="009C44D9" w:rsidRDefault="00DB0F77">
      <w:pPr>
        <w:rPr>
          <w:b/>
          <w:sz w:val="28"/>
        </w:rPr>
      </w:pPr>
      <w:r>
        <w:rPr>
          <w:sz w:val="28"/>
        </w:rPr>
        <w:t>WLWK-PLGCO01 - Liczba osób dorosłych objętych usługami rozwojowymi</w:t>
      </w:r>
    </w:p>
    <w:p w14:paraId="4728D15C" w14:textId="77777777" w:rsidR="009C44D9" w:rsidRDefault="00DB0F77">
      <w:pPr>
        <w:rPr>
          <w:b/>
          <w:sz w:val="28"/>
        </w:rPr>
      </w:pPr>
      <w:r>
        <w:rPr>
          <w:sz w:val="28"/>
        </w:rPr>
        <w:t>WLWK-PLGCO03 - Liczba osób dorosłych objętych wsparciem w zakresie umiejętności lub kompetencj</w:t>
      </w:r>
      <w:r>
        <w:rPr>
          <w:sz w:val="28"/>
        </w:rPr>
        <w:t xml:space="preserve">i podstawowych, realizowanym poza Bazą Usług Rozwojowych </w:t>
      </w:r>
    </w:p>
    <w:p w14:paraId="4728D15D" w14:textId="77777777" w:rsidR="009C44D9" w:rsidRDefault="00DB0F77">
      <w:pPr>
        <w:rPr>
          <w:b/>
          <w:sz w:val="28"/>
        </w:rPr>
      </w:pPr>
      <w:r>
        <w:rPr>
          <w:sz w:val="28"/>
        </w:rPr>
        <w:t>WLWK-EECO15 - Liczba osób należących do mniejszości, w tym społeczności marginalizowanych takich jak Romowie, objętych wsparciem w programie</w:t>
      </w:r>
    </w:p>
    <w:p w14:paraId="4728D15E" w14:textId="77777777" w:rsidR="009C44D9" w:rsidRDefault="00DB0F77">
      <w:pPr>
        <w:rPr>
          <w:b/>
          <w:sz w:val="28"/>
        </w:rPr>
      </w:pPr>
      <w:r>
        <w:rPr>
          <w:sz w:val="28"/>
        </w:rPr>
        <w:t>WLWK-EECO14 - Liczba osób obcego pochodzenia objętych wsp</w:t>
      </w:r>
      <w:r>
        <w:rPr>
          <w:sz w:val="28"/>
        </w:rPr>
        <w:t>arciem w programie</w:t>
      </w:r>
    </w:p>
    <w:p w14:paraId="4728D15F" w14:textId="77777777" w:rsidR="009C44D9" w:rsidRDefault="00DB0F77">
      <w:pPr>
        <w:rPr>
          <w:b/>
          <w:sz w:val="28"/>
        </w:rPr>
      </w:pPr>
      <w:r>
        <w:rPr>
          <w:sz w:val="28"/>
        </w:rPr>
        <w:t>WLWK-EECO16 - Liczba osób w kryzysie bezdomności lub dotkniętych wykluczeniem z dostępu do mieszkań, objętych wsparciem w programie</w:t>
      </w:r>
    </w:p>
    <w:p w14:paraId="4728D160" w14:textId="77777777" w:rsidR="009C44D9" w:rsidRDefault="00DB0F77">
      <w:pPr>
        <w:rPr>
          <w:b/>
          <w:sz w:val="28"/>
        </w:rPr>
      </w:pPr>
      <w:r>
        <w:rPr>
          <w:sz w:val="28"/>
        </w:rPr>
        <w:t>WLWK-EECO13 - Liczba osób z krajów trzecich objętych wsparciem w programie</w:t>
      </w:r>
    </w:p>
    <w:p w14:paraId="4728D161" w14:textId="77777777" w:rsidR="009C44D9" w:rsidRDefault="00DB0F77">
      <w:pPr>
        <w:rPr>
          <w:b/>
          <w:sz w:val="28"/>
        </w:rPr>
      </w:pPr>
      <w:r>
        <w:rPr>
          <w:sz w:val="28"/>
        </w:rPr>
        <w:t xml:space="preserve">WLWK-EECO12 - Liczba osób z </w:t>
      </w:r>
      <w:r>
        <w:rPr>
          <w:sz w:val="28"/>
        </w:rPr>
        <w:t>niepełnosprawnościami objętych wsparciem w programie</w:t>
      </w:r>
    </w:p>
    <w:p w14:paraId="4728D162" w14:textId="77777777" w:rsidR="009C44D9" w:rsidRDefault="00DB0F77">
      <w:pPr>
        <w:rPr>
          <w:b/>
          <w:sz w:val="28"/>
        </w:rPr>
      </w:pPr>
      <w:r>
        <w:rPr>
          <w:sz w:val="28"/>
        </w:rPr>
        <w:t>WLWK-PLGCO02 - Liczba podmiotów przygotowanych do pełnienia funkcji lokalnego ośrodka kształcenia osób dorosłych</w:t>
      </w:r>
    </w:p>
    <w:p w14:paraId="4728D163" w14:textId="77777777" w:rsidR="009C44D9" w:rsidRDefault="00DB0F77">
      <w:pPr>
        <w:rPr>
          <w:b/>
          <w:sz w:val="28"/>
        </w:rPr>
      </w:pPr>
      <w:r>
        <w:rPr>
          <w:sz w:val="28"/>
        </w:rPr>
        <w:lastRenderedPageBreak/>
        <w:t xml:space="preserve">WLWK-PL0CO01 - Liczba projektów, w których sfinansowano koszty racjonalnych </w:t>
      </w:r>
      <w:r>
        <w:rPr>
          <w:sz w:val="28"/>
        </w:rPr>
        <w:t>usprawnień dla osób z niepełnosprawnościami</w:t>
      </w:r>
    </w:p>
    <w:p w14:paraId="4728D164" w14:textId="77777777" w:rsidR="009C44D9" w:rsidRDefault="00DB0F77">
      <w:pPr>
        <w:rPr>
          <w:b/>
          <w:sz w:val="28"/>
        </w:rPr>
      </w:pPr>
      <w:r>
        <w:rPr>
          <w:sz w:val="28"/>
        </w:rPr>
        <w:t>PROG-FELCO04 - Liczba osób, którym udzielono ochrony czasowej w związku z wojną w Ukrainie, objętych wsparciem w programie</w:t>
      </w:r>
    </w:p>
    <w:p w14:paraId="4728D165" w14:textId="77777777" w:rsidR="009C44D9" w:rsidRDefault="00DB0F77">
      <w:pPr>
        <w:rPr>
          <w:b/>
          <w:sz w:val="28"/>
        </w:rPr>
      </w:pPr>
      <w:r>
        <w:rPr>
          <w:b/>
          <w:sz w:val="28"/>
        </w:rPr>
        <w:t>Wskaźniki rezultatu</w:t>
      </w:r>
    </w:p>
    <w:p w14:paraId="4728D166" w14:textId="77777777" w:rsidR="009C44D9" w:rsidRDefault="00DB0F77">
      <w:pPr>
        <w:rPr>
          <w:b/>
          <w:sz w:val="28"/>
        </w:rPr>
      </w:pPr>
      <w:r>
        <w:rPr>
          <w:sz w:val="28"/>
        </w:rPr>
        <w:t>WLWK-PLGCR01 - Liczba osób, które uzyskały kwalifikacje cyfrowe po op</w:t>
      </w:r>
      <w:r>
        <w:rPr>
          <w:sz w:val="28"/>
        </w:rPr>
        <w:t>uszczeniu programu</w:t>
      </w:r>
    </w:p>
    <w:p w14:paraId="4728D167" w14:textId="77777777" w:rsidR="009C44D9" w:rsidRDefault="00DB0F77">
      <w:pPr>
        <w:rPr>
          <w:b/>
          <w:sz w:val="28"/>
        </w:rPr>
      </w:pPr>
      <w:r>
        <w:rPr>
          <w:sz w:val="28"/>
        </w:rPr>
        <w:t>WLWK-EECR03 - Liczba osób, które uzyskały kwalifikacje po opuszczeniu programu</w:t>
      </w:r>
    </w:p>
    <w:p w14:paraId="4728D168" w14:textId="77777777" w:rsidR="009C44D9" w:rsidRDefault="00DB0F77">
      <w:pPr>
        <w:rPr>
          <w:b/>
          <w:sz w:val="28"/>
        </w:rPr>
      </w:pPr>
      <w:r>
        <w:rPr>
          <w:sz w:val="28"/>
        </w:rPr>
        <w:t>WLWK-PLDGCR04 - Liczba osób, które uzyskały zielone kwalifikacje po opuszczeniu programu</w:t>
      </w:r>
    </w:p>
    <w:p w14:paraId="4728D169" w14:textId="77777777" w:rsidR="009C44D9" w:rsidRDefault="009C44D9">
      <w:pPr>
        <w:rPr>
          <w:b/>
          <w:sz w:val="28"/>
        </w:rPr>
      </w:pPr>
    </w:p>
    <w:p w14:paraId="4728D16A" w14:textId="77777777" w:rsidR="009C44D9" w:rsidRDefault="00DB0F77">
      <w:pPr>
        <w:pStyle w:val="Nagwek2"/>
        <w:rPr>
          <w:rFonts w:ascii="Calibri" w:hAnsi="Calibri" w:cs="Calibri"/>
          <w:i w:val="0"/>
          <w:sz w:val="32"/>
        </w:rPr>
      </w:pPr>
      <w:bookmarkStart w:id="86" w:name="_Toc129693515"/>
      <w:r>
        <w:rPr>
          <w:rFonts w:ascii="Calibri" w:hAnsi="Calibri" w:cs="Calibri"/>
          <w:i w:val="0"/>
          <w:sz w:val="32"/>
        </w:rPr>
        <w:t>Priorytet FELU.11 Rozwój zrównoważony terytorialnie</w:t>
      </w:r>
      <w:bookmarkEnd w:id="86"/>
    </w:p>
    <w:p w14:paraId="4728D16B" w14:textId="77777777" w:rsidR="009C44D9" w:rsidRDefault="009C44D9">
      <w:pPr>
        <w:rPr>
          <w:rFonts w:ascii="Calibri" w:hAnsi="Calibri"/>
          <w:sz w:val="32"/>
        </w:rPr>
      </w:pPr>
    </w:p>
    <w:p w14:paraId="4728D16C" w14:textId="77777777" w:rsidR="009C44D9" w:rsidRDefault="00DB0F77">
      <w:pPr>
        <w:rPr>
          <w:b/>
          <w:sz w:val="28"/>
        </w:rPr>
      </w:pPr>
      <w:r>
        <w:rPr>
          <w:b/>
          <w:sz w:val="28"/>
        </w:rPr>
        <w:t>Instytucja Zarz</w:t>
      </w:r>
      <w:r>
        <w:rPr>
          <w:b/>
          <w:sz w:val="28"/>
        </w:rPr>
        <w:t>ądzająca</w:t>
      </w:r>
    </w:p>
    <w:p w14:paraId="4728D16D" w14:textId="77777777" w:rsidR="009C44D9" w:rsidRDefault="00DB0F77">
      <w:pPr>
        <w:rPr>
          <w:b/>
          <w:sz w:val="28"/>
        </w:rPr>
      </w:pPr>
      <w:r>
        <w:rPr>
          <w:sz w:val="28"/>
        </w:rPr>
        <w:t>Urząd Marszałkowski Województwa Lubelskiego</w:t>
      </w:r>
    </w:p>
    <w:p w14:paraId="4728D16E" w14:textId="77777777" w:rsidR="009C44D9" w:rsidRDefault="00DB0F77">
      <w:pPr>
        <w:rPr>
          <w:b/>
          <w:sz w:val="28"/>
        </w:rPr>
      </w:pPr>
      <w:r>
        <w:rPr>
          <w:b/>
          <w:sz w:val="28"/>
        </w:rPr>
        <w:t>Fundusz</w:t>
      </w:r>
    </w:p>
    <w:p w14:paraId="4728D16F" w14:textId="77777777" w:rsidR="009C44D9" w:rsidRDefault="00DB0F77">
      <w:pPr>
        <w:rPr>
          <w:b/>
          <w:sz w:val="28"/>
        </w:rPr>
      </w:pPr>
      <w:r>
        <w:rPr>
          <w:sz w:val="28"/>
        </w:rPr>
        <w:t>Europejski Fundusz Rozwoju Regionalnego</w:t>
      </w:r>
    </w:p>
    <w:p w14:paraId="4728D170" w14:textId="77777777" w:rsidR="009C44D9" w:rsidRDefault="00DB0F77">
      <w:pPr>
        <w:rPr>
          <w:b/>
          <w:sz w:val="28"/>
        </w:rPr>
      </w:pPr>
      <w:r>
        <w:rPr>
          <w:b/>
          <w:sz w:val="28"/>
        </w:rPr>
        <w:t>Cel Polityki</w:t>
      </w:r>
    </w:p>
    <w:p w14:paraId="4728D171" w14:textId="77777777" w:rsidR="009C44D9" w:rsidRDefault="00DB0F77">
      <w:pPr>
        <w:rPr>
          <w:b/>
          <w:sz w:val="28"/>
        </w:rPr>
      </w:pPr>
      <w:r>
        <w:rPr>
          <w:sz w:val="28"/>
        </w:rPr>
        <w:t>CP5 - Europa bliższa obywatelom dzięki wspieraniu zrównoważonego i zintegrowanego rozwoju wszystkich rodzajów terytoriów oraz inicjatyw lokaln</w:t>
      </w:r>
      <w:r>
        <w:rPr>
          <w:sz w:val="28"/>
        </w:rPr>
        <w:t>ych</w:t>
      </w:r>
    </w:p>
    <w:p w14:paraId="4728D172" w14:textId="77777777" w:rsidR="009C44D9" w:rsidRDefault="00DB0F77">
      <w:pPr>
        <w:rPr>
          <w:b/>
          <w:sz w:val="28"/>
        </w:rPr>
      </w:pPr>
      <w:r>
        <w:rPr>
          <w:b/>
          <w:sz w:val="28"/>
        </w:rPr>
        <w:t>Miejsce realizacji</w:t>
      </w:r>
    </w:p>
    <w:p w14:paraId="4728D173" w14:textId="77777777" w:rsidR="009C44D9" w:rsidRDefault="00DB0F77">
      <w:pPr>
        <w:rPr>
          <w:b/>
          <w:sz w:val="28"/>
        </w:rPr>
      </w:pPr>
      <w:r>
        <w:rPr>
          <w:sz w:val="28"/>
        </w:rPr>
        <w:t>LUBELSKIE</w:t>
      </w:r>
    </w:p>
    <w:p w14:paraId="4728D174" w14:textId="77777777" w:rsidR="009C44D9" w:rsidRDefault="00DB0F77">
      <w:pPr>
        <w:rPr>
          <w:b/>
          <w:sz w:val="28"/>
        </w:rPr>
      </w:pPr>
      <w:r>
        <w:rPr>
          <w:b/>
          <w:sz w:val="28"/>
        </w:rPr>
        <w:t>Wysokość alokacji ogółem (EUR)</w:t>
      </w:r>
    </w:p>
    <w:p w14:paraId="4728D175" w14:textId="77777777" w:rsidR="009C44D9" w:rsidRDefault="00DB0F77">
      <w:pPr>
        <w:rPr>
          <w:b/>
          <w:sz w:val="28"/>
        </w:rPr>
      </w:pPr>
      <w:r>
        <w:rPr>
          <w:sz w:val="28"/>
        </w:rPr>
        <w:t>271 408 013,00</w:t>
      </w:r>
    </w:p>
    <w:p w14:paraId="4728D176" w14:textId="77777777" w:rsidR="009C44D9" w:rsidRDefault="00DB0F77">
      <w:pPr>
        <w:rPr>
          <w:b/>
          <w:sz w:val="28"/>
        </w:rPr>
      </w:pPr>
      <w:r>
        <w:rPr>
          <w:b/>
          <w:sz w:val="28"/>
        </w:rPr>
        <w:lastRenderedPageBreak/>
        <w:t>Wysokość alokacji UE (EUR)</w:t>
      </w:r>
    </w:p>
    <w:p w14:paraId="4728D177" w14:textId="77777777" w:rsidR="009C44D9" w:rsidRDefault="00DB0F77">
      <w:pPr>
        <w:rPr>
          <w:b/>
          <w:sz w:val="28"/>
        </w:rPr>
      </w:pPr>
      <w:r>
        <w:rPr>
          <w:sz w:val="28"/>
        </w:rPr>
        <w:t>230 696 811,00</w:t>
      </w:r>
    </w:p>
    <w:p w14:paraId="4728D178" w14:textId="77777777" w:rsidR="009C44D9" w:rsidRDefault="009C44D9">
      <w:pPr>
        <w:rPr>
          <w:b/>
          <w:sz w:val="28"/>
        </w:rPr>
      </w:pPr>
    </w:p>
    <w:p w14:paraId="4728D179" w14:textId="77777777" w:rsidR="009C44D9" w:rsidRDefault="00DB0F77">
      <w:pPr>
        <w:pStyle w:val="Nagwek3"/>
        <w:rPr>
          <w:rFonts w:ascii="Calibri" w:hAnsi="Calibri" w:cs="Calibri"/>
          <w:sz w:val="32"/>
        </w:rPr>
      </w:pPr>
      <w:bookmarkStart w:id="87" w:name="_Toc129693516"/>
      <w:r>
        <w:rPr>
          <w:rFonts w:ascii="Calibri" w:hAnsi="Calibri" w:cs="Calibri"/>
          <w:sz w:val="32"/>
        </w:rPr>
        <w:t>Działanie FELU.11.01 Rewitalizacja zdegradowanych obszarów miejskich</w:t>
      </w:r>
      <w:bookmarkEnd w:id="87"/>
    </w:p>
    <w:p w14:paraId="4728D17A" w14:textId="77777777" w:rsidR="009C44D9" w:rsidRDefault="009C44D9">
      <w:pPr>
        <w:rPr>
          <w:rFonts w:ascii="Calibri" w:hAnsi="Calibri"/>
          <w:sz w:val="32"/>
        </w:rPr>
      </w:pPr>
    </w:p>
    <w:p w14:paraId="4728D17B" w14:textId="77777777" w:rsidR="009C44D9" w:rsidRDefault="00DB0F77">
      <w:pPr>
        <w:rPr>
          <w:b/>
          <w:sz w:val="28"/>
        </w:rPr>
      </w:pPr>
      <w:r>
        <w:rPr>
          <w:b/>
          <w:sz w:val="28"/>
        </w:rPr>
        <w:t>Cel szczegółowy</w:t>
      </w:r>
    </w:p>
    <w:p w14:paraId="4728D17C" w14:textId="77777777" w:rsidR="009C44D9" w:rsidRDefault="00DB0F77">
      <w:pPr>
        <w:rPr>
          <w:b/>
          <w:sz w:val="28"/>
        </w:rPr>
      </w:pPr>
      <w:r>
        <w:rPr>
          <w:sz w:val="28"/>
        </w:rPr>
        <w:t>EFRR.CP5.I - Wspieranie zintegrowanego i sprzyja</w:t>
      </w:r>
      <w:r>
        <w:rPr>
          <w:sz w:val="28"/>
        </w:rPr>
        <w:t>jącego włączeniu społecznemu rozwoju społecznego, gospodarczego i środowiskowego, kultury, dziedzictwa naturalnego, zrównoważonej turystyki i bezpieczeństwa na obszarach miejskich</w:t>
      </w:r>
    </w:p>
    <w:p w14:paraId="4728D17D" w14:textId="77777777" w:rsidR="009C44D9" w:rsidRDefault="00DB0F77">
      <w:pPr>
        <w:rPr>
          <w:b/>
          <w:sz w:val="28"/>
        </w:rPr>
      </w:pPr>
      <w:r>
        <w:rPr>
          <w:b/>
          <w:sz w:val="28"/>
        </w:rPr>
        <w:t>Wysokość alokacji ogółem (EUR)</w:t>
      </w:r>
    </w:p>
    <w:p w14:paraId="4728D17E" w14:textId="77777777" w:rsidR="009C44D9" w:rsidRDefault="00DB0F77">
      <w:pPr>
        <w:rPr>
          <w:b/>
          <w:sz w:val="28"/>
        </w:rPr>
      </w:pPr>
      <w:r>
        <w:rPr>
          <w:sz w:val="28"/>
        </w:rPr>
        <w:t>98 696 248,00</w:t>
      </w:r>
    </w:p>
    <w:p w14:paraId="4728D17F" w14:textId="77777777" w:rsidR="009C44D9" w:rsidRDefault="00DB0F77">
      <w:pPr>
        <w:rPr>
          <w:b/>
          <w:sz w:val="28"/>
        </w:rPr>
      </w:pPr>
      <w:r>
        <w:rPr>
          <w:b/>
          <w:sz w:val="28"/>
        </w:rPr>
        <w:t>Wysokość alokacji UE (EUR)</w:t>
      </w:r>
    </w:p>
    <w:p w14:paraId="4728D180" w14:textId="77777777" w:rsidR="009C44D9" w:rsidRDefault="00DB0F77">
      <w:pPr>
        <w:rPr>
          <w:b/>
          <w:sz w:val="28"/>
        </w:rPr>
      </w:pPr>
      <w:r>
        <w:rPr>
          <w:sz w:val="28"/>
        </w:rPr>
        <w:t xml:space="preserve">83 </w:t>
      </w:r>
      <w:r>
        <w:rPr>
          <w:sz w:val="28"/>
        </w:rPr>
        <w:t>891 811,00</w:t>
      </w:r>
    </w:p>
    <w:p w14:paraId="4728D181" w14:textId="77777777" w:rsidR="009C44D9" w:rsidRDefault="00DB0F77">
      <w:pPr>
        <w:rPr>
          <w:b/>
          <w:sz w:val="28"/>
        </w:rPr>
      </w:pPr>
      <w:r>
        <w:rPr>
          <w:b/>
          <w:sz w:val="28"/>
        </w:rPr>
        <w:t>Zakres interwencji</w:t>
      </w:r>
    </w:p>
    <w:p w14:paraId="4728D182" w14:textId="77777777" w:rsidR="009C44D9" w:rsidRDefault="00DB0F77">
      <w:pPr>
        <w:rPr>
          <w:b/>
          <w:sz w:val="28"/>
        </w:rPr>
      </w:pPr>
      <w:r>
        <w:rPr>
          <w:sz w:val="28"/>
        </w:rPr>
        <w:t>172 - Finansowanie krzyżowe w ramach EFRR (wsparcie dla działań typowych dla EFS+ koniecznych do wdrożenia części operacji objętej EFRR i bezpośrednio z nią związanych), 165 - Ochrona, rozwój i promowanie publicznych walorów t</w:t>
      </w:r>
      <w:r>
        <w:rPr>
          <w:sz w:val="28"/>
        </w:rPr>
        <w:t>urystycznych i usług turystycznych, 079 - Ochrona przyrody i różnorodności biologicznej, dziedzictwo naturalne i zasoby naturalne, zielona i niebieska infrastruktura, 127 - Pozostała infrastruktura społeczna przyczyniająca się do włączenia społecznego, 128</w:t>
      </w:r>
      <w:r>
        <w:rPr>
          <w:sz w:val="28"/>
        </w:rPr>
        <w:t xml:space="preserve"> - Infrastruktura zdrowotna, 168 - Fizyczna odnowa i bezpieczeństwo przestrzeni publicznych, 166 - Ochrona, rozwój i promowanie dziedzictwa kulturowego i usług w dziedzinie kultury, 167 - Ochrona, rozwój i promowanie dziedzictwa naturalnego i ekoturystyki </w:t>
      </w:r>
      <w:r>
        <w:rPr>
          <w:sz w:val="28"/>
        </w:rPr>
        <w:t>poza obszarami Natura 2000</w:t>
      </w:r>
    </w:p>
    <w:p w14:paraId="4728D183" w14:textId="77777777" w:rsidR="009C44D9" w:rsidRDefault="00DB0F77">
      <w:pPr>
        <w:rPr>
          <w:b/>
          <w:sz w:val="28"/>
        </w:rPr>
      </w:pPr>
      <w:r>
        <w:rPr>
          <w:b/>
          <w:sz w:val="28"/>
        </w:rPr>
        <w:t>Opis działania</w:t>
      </w:r>
    </w:p>
    <w:p w14:paraId="4728D184" w14:textId="77777777" w:rsidR="009C44D9" w:rsidRDefault="00DB0F77">
      <w:pPr>
        <w:rPr>
          <w:b/>
          <w:sz w:val="28"/>
        </w:rPr>
      </w:pPr>
      <w:r>
        <w:rPr>
          <w:sz w:val="28"/>
        </w:rPr>
        <w:lastRenderedPageBreak/>
        <w:t>Typy projektów:</w:t>
      </w:r>
    </w:p>
    <w:p w14:paraId="4728D185" w14:textId="77777777" w:rsidR="009C44D9" w:rsidRDefault="00DB0F77">
      <w:pPr>
        <w:rPr>
          <w:b/>
          <w:sz w:val="28"/>
        </w:rPr>
      </w:pPr>
      <w:r>
        <w:rPr>
          <w:sz w:val="28"/>
        </w:rPr>
        <w:t>1.</w:t>
      </w:r>
      <w:r>
        <w:rPr>
          <w:sz w:val="28"/>
        </w:rPr>
        <w:tab/>
        <w:t>Rewitalizacja obszarów zdegradowanych, realizowana na podstawie GPR.</w:t>
      </w:r>
    </w:p>
    <w:p w14:paraId="4728D186" w14:textId="77777777" w:rsidR="009C44D9" w:rsidRDefault="00DB0F77">
      <w:pPr>
        <w:rPr>
          <w:b/>
          <w:sz w:val="28"/>
        </w:rPr>
      </w:pPr>
      <w:r>
        <w:rPr>
          <w:sz w:val="28"/>
        </w:rPr>
        <w:t>Kluczowe warunki realizacji projektów:</w:t>
      </w:r>
    </w:p>
    <w:p w14:paraId="4728D187" w14:textId="77777777" w:rsidR="009C44D9" w:rsidRDefault="00DB0F77">
      <w:pPr>
        <w:rPr>
          <w:b/>
          <w:sz w:val="28"/>
        </w:rPr>
      </w:pPr>
      <w:r>
        <w:rPr>
          <w:sz w:val="28"/>
        </w:rPr>
        <w:t>1.</w:t>
      </w:r>
      <w:r>
        <w:rPr>
          <w:sz w:val="28"/>
        </w:rPr>
        <w:tab/>
        <w:t>Wsparcie ukierunkowane zostanie w szczególności na działania obejmujące:</w:t>
      </w:r>
    </w:p>
    <w:p w14:paraId="4728D188" w14:textId="77777777" w:rsidR="009C44D9" w:rsidRDefault="00DB0F77">
      <w:pPr>
        <w:rPr>
          <w:b/>
          <w:sz w:val="28"/>
        </w:rPr>
      </w:pPr>
      <w:r>
        <w:rPr>
          <w:sz w:val="28"/>
        </w:rPr>
        <w:t>a)</w:t>
      </w:r>
      <w:r>
        <w:rPr>
          <w:sz w:val="28"/>
        </w:rPr>
        <w:tab/>
      </w:r>
      <w:r>
        <w:rPr>
          <w:sz w:val="28"/>
        </w:rPr>
        <w:t>Przebudowę lub modernizację zdegradowanych budynków, w tym m.in. budynków poprzemysłowych, powojskowych w celu przywrócenia lub nadania im nowych funkcji użytkowych, np. społecznych, gospodarczych, turystycznych lub kulturalnych wraz z zagospodarowaniem te</w:t>
      </w:r>
      <w:r>
        <w:rPr>
          <w:sz w:val="28"/>
        </w:rPr>
        <w:t>renu funkcjonalnie związanego z obiektem. Za zdegradowany budynek uznać należy obiekt wyłączony z użytkowania z uwagi na stan techniczny lub niespełniający warunków technicznych umożliwiających jego użytkowanie. Za zdegradowany można też uznać obiekt, któr</w:t>
      </w:r>
      <w:r>
        <w:rPr>
          <w:sz w:val="28"/>
        </w:rPr>
        <w:t>y w wyniku długiego użytkowania utracił parametry racjonalnych kosztów eksploatacji (awaryjność sieci wewnętrznych budynku, zużycie stolarki okiennej i drzwiowej, niedostateczne parametry termoizolacyjności), lub nie spełnia zmienionych w międzyczasie wymo</w:t>
      </w:r>
      <w:r>
        <w:rPr>
          <w:sz w:val="28"/>
        </w:rPr>
        <w:t>gów funkcjonalnych stawianych tego typu obiektom.</w:t>
      </w:r>
    </w:p>
    <w:p w14:paraId="4728D189" w14:textId="77777777" w:rsidR="009C44D9" w:rsidRDefault="00DB0F77">
      <w:pPr>
        <w:rPr>
          <w:b/>
          <w:sz w:val="28"/>
        </w:rPr>
      </w:pPr>
      <w:r>
        <w:rPr>
          <w:sz w:val="28"/>
        </w:rPr>
        <w:t>b)</w:t>
      </w:r>
      <w:r>
        <w:rPr>
          <w:sz w:val="28"/>
        </w:rPr>
        <w:tab/>
        <w:t>Roboty restauratorskie i konserwatorskie budynków znajdujących się w rejestrze zabytków, budynków położonych w strefie ochrony konserwatorskiej oraz budynków o wartości architektonicznej i znaczeniu hist</w:t>
      </w:r>
      <w:r>
        <w:rPr>
          <w:sz w:val="28"/>
        </w:rPr>
        <w:t>orycznym nie będących w rejestrze zabytków i ich wyposażenia niezbędnego dla wprowadzenia funkcji, jaką będzie pełnić będzie budynek po realizacji projektu w celu przywrócenia lub nadania im nowych funkcji użytkowych, np. społecznych, gospodarczych, turyst</w:t>
      </w:r>
      <w:r>
        <w:rPr>
          <w:sz w:val="28"/>
        </w:rPr>
        <w:t>ycznych lub kulturalnych wraz z zagospodarowaniem terenu funkcjonalnie związanego z obiektem,</w:t>
      </w:r>
    </w:p>
    <w:p w14:paraId="4728D18A" w14:textId="77777777" w:rsidR="009C44D9" w:rsidRDefault="00DB0F77">
      <w:pPr>
        <w:rPr>
          <w:b/>
          <w:sz w:val="28"/>
        </w:rPr>
      </w:pPr>
      <w:r>
        <w:rPr>
          <w:sz w:val="28"/>
        </w:rPr>
        <w:t>c)</w:t>
      </w:r>
      <w:r>
        <w:rPr>
          <w:sz w:val="28"/>
        </w:rPr>
        <w:tab/>
        <w:t>Uporządkowanie i zagospodarowanie zdegradowanych przestrzeni publicznych (przebudowa, lub modernizacja) w celu przywrócenia lub nadania im nowych funkcji użytk</w:t>
      </w:r>
      <w:r>
        <w:rPr>
          <w:sz w:val="28"/>
        </w:rPr>
        <w:t>owych, np. społecznych, gospodarczych, turystycznych lub kulturalnych wyłącznie jako element zapewniający spójność kompleksowych projektów rewitalizacyjnych,</w:t>
      </w:r>
    </w:p>
    <w:p w14:paraId="4728D18B" w14:textId="77777777" w:rsidR="009C44D9" w:rsidRDefault="00DB0F77">
      <w:pPr>
        <w:rPr>
          <w:b/>
          <w:sz w:val="28"/>
        </w:rPr>
      </w:pPr>
      <w:r>
        <w:rPr>
          <w:sz w:val="28"/>
        </w:rPr>
        <w:lastRenderedPageBreak/>
        <w:t>d)</w:t>
      </w:r>
      <w:r>
        <w:rPr>
          <w:sz w:val="28"/>
        </w:rPr>
        <w:tab/>
        <w:t>Zakup wyposażenia - wyłącznie jako element projektów dotyczących adaptacji budynków na cele np.</w:t>
      </w:r>
      <w:r>
        <w:rPr>
          <w:sz w:val="28"/>
        </w:rPr>
        <w:t xml:space="preserve"> gospodarcze, społeczne, turystyczne lub kulturalne i bezpośrednio związanego z funkcją, jaką będzie pełnić będzie budynek po realizacji projektu.</w:t>
      </w:r>
    </w:p>
    <w:p w14:paraId="4728D18C" w14:textId="77777777" w:rsidR="009C44D9" w:rsidRDefault="00DB0F77">
      <w:pPr>
        <w:rPr>
          <w:b/>
          <w:sz w:val="28"/>
        </w:rPr>
      </w:pPr>
      <w:r>
        <w:rPr>
          <w:sz w:val="28"/>
        </w:rPr>
        <w:t>Wysokość wydatków na zakup wyposażenia nie może przekroczyć 20% kosztów kwalifikowanych.</w:t>
      </w:r>
    </w:p>
    <w:p w14:paraId="4728D18D" w14:textId="77777777" w:rsidR="009C44D9" w:rsidRDefault="00DB0F77">
      <w:pPr>
        <w:rPr>
          <w:b/>
          <w:sz w:val="28"/>
        </w:rPr>
      </w:pPr>
      <w:r>
        <w:rPr>
          <w:sz w:val="28"/>
        </w:rPr>
        <w:t>Wyposażenie musi być</w:t>
      </w:r>
      <w:r>
        <w:rPr>
          <w:sz w:val="28"/>
        </w:rPr>
        <w:t xml:space="preserve"> bezpośrednio związane z funkcją, jaką będzie pełnić będzie budynek po realizacji projektu,</w:t>
      </w:r>
    </w:p>
    <w:p w14:paraId="4728D18E" w14:textId="77777777" w:rsidR="009C44D9" w:rsidRDefault="00DB0F77">
      <w:pPr>
        <w:rPr>
          <w:b/>
          <w:sz w:val="28"/>
        </w:rPr>
      </w:pPr>
      <w:r>
        <w:rPr>
          <w:sz w:val="28"/>
        </w:rPr>
        <w:t>e)</w:t>
      </w:r>
      <w:r>
        <w:rPr>
          <w:sz w:val="28"/>
        </w:rPr>
        <w:tab/>
        <w:t>Roboty budowlane i modernizacyjne infrastruktury technicznej (wodno-kanalizacyjna, ciepłownicza, elektryczna, gazowa, telekomunikacyjna oraz infrastruktura z zak</w:t>
      </w:r>
      <w:r>
        <w:rPr>
          <w:sz w:val="28"/>
        </w:rPr>
        <w:t xml:space="preserve">resu gospodarki odpadami). Przedmiotowe prace dopuszczalne są wyłącznie jako element zapewniający spójność kompleksowych projektów rewitalizacyjnych będący uzupełnieniem szerszego projektu oraz w przypadku, kiedy są niezbędne do realizacji celów projektu. </w:t>
      </w:r>
    </w:p>
    <w:p w14:paraId="4728D18F" w14:textId="77777777" w:rsidR="009C44D9" w:rsidRDefault="00DB0F77">
      <w:pPr>
        <w:rPr>
          <w:b/>
          <w:sz w:val="28"/>
        </w:rPr>
      </w:pPr>
      <w:r>
        <w:rPr>
          <w:sz w:val="28"/>
        </w:rPr>
        <w:t>Wydatki na pozostałą zewnętrzną infrastrukturę techniczną (wodno-kanalizacyjna, ciepłownicza, elektryczna, gazowa, telekomunikacyjna oraz infrastruktura z zakresu gospodarki odpadami) nie mogą przekroczyć 25% kosztów kwalifikowalnych projektu,</w:t>
      </w:r>
    </w:p>
    <w:p w14:paraId="4728D190" w14:textId="77777777" w:rsidR="009C44D9" w:rsidRDefault="00DB0F77">
      <w:pPr>
        <w:rPr>
          <w:b/>
          <w:sz w:val="28"/>
        </w:rPr>
      </w:pPr>
      <w:r>
        <w:rPr>
          <w:sz w:val="28"/>
        </w:rPr>
        <w:t>f)</w:t>
      </w:r>
      <w:r>
        <w:rPr>
          <w:sz w:val="28"/>
        </w:rPr>
        <w:tab/>
        <w:t>Rozwój m</w:t>
      </w:r>
      <w:r>
        <w:rPr>
          <w:sz w:val="28"/>
        </w:rPr>
        <w:t>iejskich terenów zielonych - wyłącznie jako element zapewniający spójność kompleksowych projektów rewitalizacyjnych będący uzupełnieniem szerszego projektu,</w:t>
      </w:r>
    </w:p>
    <w:p w14:paraId="4728D191" w14:textId="77777777" w:rsidR="009C44D9" w:rsidRDefault="00DB0F77">
      <w:pPr>
        <w:rPr>
          <w:b/>
          <w:sz w:val="28"/>
        </w:rPr>
      </w:pPr>
      <w:r>
        <w:rPr>
          <w:sz w:val="28"/>
        </w:rPr>
        <w:t>g)</w:t>
      </w:r>
      <w:r>
        <w:rPr>
          <w:sz w:val="28"/>
        </w:rPr>
        <w:tab/>
        <w:t>Przebudowę lub modernizację budynków w celu adaptacji na działalność przedsiębiorstw, w tym prze</w:t>
      </w:r>
      <w:r>
        <w:rPr>
          <w:sz w:val="28"/>
        </w:rPr>
        <w:t>dsiębiorstw społecznych wraz z zakupem wyposażenia niezbędnego do prowadzenia niniejszej działalności,</w:t>
      </w:r>
    </w:p>
    <w:p w14:paraId="4728D192" w14:textId="77777777" w:rsidR="009C44D9" w:rsidRDefault="00DB0F77">
      <w:pPr>
        <w:rPr>
          <w:b/>
          <w:sz w:val="28"/>
        </w:rPr>
      </w:pPr>
      <w:r>
        <w:rPr>
          <w:sz w:val="28"/>
        </w:rPr>
        <w:t>h)</w:t>
      </w:r>
      <w:r>
        <w:rPr>
          <w:sz w:val="28"/>
        </w:rPr>
        <w:tab/>
        <w:t>Fizyczną odnowę i bezpieczeństwo przestrzeni publicznych, tj. w szczególności: zwiększanie odporności lokalnej gospodarki, w tym infrastruktury, na ni</w:t>
      </w:r>
      <w:r>
        <w:rPr>
          <w:sz w:val="28"/>
        </w:rPr>
        <w:t>eprzewidziane sytuacje kryzysowe,</w:t>
      </w:r>
    </w:p>
    <w:p w14:paraId="4728D193" w14:textId="77777777" w:rsidR="009C44D9" w:rsidRDefault="00DB0F77">
      <w:pPr>
        <w:rPr>
          <w:b/>
          <w:sz w:val="28"/>
        </w:rPr>
      </w:pPr>
      <w:r>
        <w:rPr>
          <w:sz w:val="28"/>
        </w:rPr>
        <w:lastRenderedPageBreak/>
        <w:t>i)</w:t>
      </w:r>
      <w:r>
        <w:rPr>
          <w:sz w:val="28"/>
        </w:rPr>
        <w:tab/>
        <w:t>Rozwój powiązany z przywróceniem lub nadaniem nowych funkcji użytkowych, infrastruktury publicznej w celu poprawy wykorzystania walorów gminy uzdrowiskowej,</w:t>
      </w:r>
    </w:p>
    <w:p w14:paraId="4728D194" w14:textId="77777777" w:rsidR="009C44D9" w:rsidRDefault="00DB0F77">
      <w:pPr>
        <w:rPr>
          <w:b/>
          <w:sz w:val="28"/>
        </w:rPr>
      </w:pPr>
      <w:r>
        <w:rPr>
          <w:sz w:val="28"/>
        </w:rPr>
        <w:t>j)</w:t>
      </w:r>
      <w:r>
        <w:rPr>
          <w:sz w:val="28"/>
        </w:rPr>
        <w:tab/>
        <w:t xml:space="preserve">Rozwój infrastruktury i wyposażenia podmiotów świadczących </w:t>
      </w:r>
      <w:r>
        <w:rPr>
          <w:sz w:val="28"/>
        </w:rPr>
        <w:t>usługi sanatoryjne i/lub uzdrowiskowe na terenie gmin uzdrowiskowych oraz obszarów ochrony uzdrowiskowej.</w:t>
      </w:r>
    </w:p>
    <w:p w14:paraId="4728D195" w14:textId="77777777" w:rsidR="009C44D9" w:rsidRDefault="00DB0F77">
      <w:pPr>
        <w:rPr>
          <w:b/>
          <w:sz w:val="28"/>
        </w:rPr>
      </w:pPr>
      <w:r>
        <w:rPr>
          <w:sz w:val="28"/>
        </w:rPr>
        <w:t>Inwestycje w zakresie rozwoju infrastruktury i wyposażenia podmiotów świadczących usługi sanatoryjne i/lub uzdrowiskowe muszą być związane z przywróce</w:t>
      </w:r>
      <w:r>
        <w:rPr>
          <w:sz w:val="28"/>
        </w:rPr>
        <w:t>niem lub nadaniem nowych funkcji użytkowych,</w:t>
      </w:r>
    </w:p>
    <w:p w14:paraId="4728D196" w14:textId="77777777" w:rsidR="009C44D9" w:rsidRDefault="00DB0F77">
      <w:pPr>
        <w:rPr>
          <w:b/>
          <w:sz w:val="28"/>
        </w:rPr>
      </w:pPr>
      <w:r>
        <w:rPr>
          <w:sz w:val="28"/>
        </w:rPr>
        <w:t>2.</w:t>
      </w:r>
      <w:r>
        <w:rPr>
          <w:sz w:val="28"/>
        </w:rPr>
        <w:tab/>
        <w:t>Szczegółowe zasady kwalifikowalności wydatków określone zostaną w Regulaminie wyboru projektów.</w:t>
      </w:r>
    </w:p>
    <w:p w14:paraId="4728D197" w14:textId="77777777" w:rsidR="009C44D9" w:rsidRDefault="00DB0F77">
      <w:pPr>
        <w:rPr>
          <w:b/>
          <w:sz w:val="28"/>
        </w:rPr>
      </w:pPr>
      <w:r>
        <w:rPr>
          <w:sz w:val="28"/>
        </w:rPr>
        <w:t>3.</w:t>
      </w:r>
      <w:r>
        <w:rPr>
          <w:sz w:val="28"/>
        </w:rPr>
        <w:tab/>
        <w:t>Do dofinansowania kwalifikują się wyłącznie przedsięwzięcia ujęte na liście podstawowej GPR, który został poz</w:t>
      </w:r>
      <w:r>
        <w:rPr>
          <w:sz w:val="28"/>
        </w:rPr>
        <w:t>ytywnie zaopiniowany przez IZ i umieszczony na wykazie prowadzonym przez IZ.</w:t>
      </w:r>
    </w:p>
    <w:p w14:paraId="4728D198" w14:textId="77777777" w:rsidR="009C44D9" w:rsidRDefault="00DB0F77">
      <w:pPr>
        <w:rPr>
          <w:b/>
          <w:sz w:val="28"/>
        </w:rPr>
      </w:pPr>
      <w:r>
        <w:rPr>
          <w:sz w:val="28"/>
        </w:rPr>
        <w:t>4.</w:t>
      </w:r>
      <w:r>
        <w:rPr>
          <w:sz w:val="28"/>
        </w:rPr>
        <w:tab/>
        <w:t>Do dofinansowania kwalifikują się wyłącznie przedsięwzięcia, które będą realizowane na obszarze rewitalizacji.</w:t>
      </w:r>
    </w:p>
    <w:p w14:paraId="4728D199" w14:textId="77777777" w:rsidR="009C44D9" w:rsidRDefault="00DB0F77">
      <w:pPr>
        <w:rPr>
          <w:b/>
          <w:sz w:val="28"/>
        </w:rPr>
      </w:pPr>
      <w:r>
        <w:rPr>
          <w:sz w:val="28"/>
        </w:rPr>
        <w:t>5.</w:t>
      </w:r>
      <w:r>
        <w:rPr>
          <w:sz w:val="28"/>
        </w:rPr>
        <w:tab/>
        <w:t>W ramach rewitalizacji realizacja działań inwestycyjnych będzi</w:t>
      </w:r>
      <w:r>
        <w:rPr>
          <w:sz w:val="28"/>
        </w:rPr>
        <w:t>e uzależniona od potrzeb społecznych mieszkańców obszaru rewitalizacji poprzez powiązanie działań infrastrukturalnych z działaniami nieinfrastrukturalnymi, w szczególności współfinansowanymi z EFS+.</w:t>
      </w:r>
    </w:p>
    <w:p w14:paraId="4728D19A" w14:textId="77777777" w:rsidR="009C44D9" w:rsidRDefault="00DB0F77">
      <w:pPr>
        <w:rPr>
          <w:b/>
          <w:sz w:val="28"/>
        </w:rPr>
      </w:pPr>
      <w:r>
        <w:rPr>
          <w:sz w:val="28"/>
        </w:rPr>
        <w:t>6.</w:t>
      </w:r>
      <w:r>
        <w:rPr>
          <w:sz w:val="28"/>
        </w:rPr>
        <w:tab/>
        <w:t>W ramach Działania przewidziano wsparcie działań społe</w:t>
      </w:r>
      <w:r>
        <w:rPr>
          <w:sz w:val="28"/>
        </w:rPr>
        <w:t>cznych obejmujących m.in. inwestycje na rzecz aktywizacji środowisk zagrożonych wykluczeniem społecznym i ubogich. Wartość niniejszych zadań nie może przekroczyć 15% współfinansowania unijnego projektu.</w:t>
      </w:r>
    </w:p>
    <w:p w14:paraId="4728D19B" w14:textId="77777777" w:rsidR="009C44D9" w:rsidRDefault="00DB0F77">
      <w:pPr>
        <w:rPr>
          <w:b/>
          <w:sz w:val="28"/>
        </w:rPr>
      </w:pPr>
      <w:r>
        <w:rPr>
          <w:sz w:val="28"/>
        </w:rPr>
        <w:t>7.</w:t>
      </w:r>
      <w:r>
        <w:rPr>
          <w:sz w:val="28"/>
        </w:rPr>
        <w:tab/>
      </w:r>
      <w:r>
        <w:rPr>
          <w:sz w:val="28"/>
        </w:rPr>
        <w:t>Inwestycje w elementy infrastruktury drogowej (w tym w parkingi) nie będą wspierane w ramach rewitalizacji, chyba że stanowią nieodłączny element większego projektu, nie są one dominującym elementem tego projektu a ich koszt nie przekracza 15% kosztów kwal</w:t>
      </w:r>
      <w:r>
        <w:rPr>
          <w:sz w:val="28"/>
        </w:rPr>
        <w:t xml:space="preserve">ifikowalnych projektu. Projekty te nie mogą obejmować budowy nowych dróg lub parkingów oraz w odniesieniu do </w:t>
      </w:r>
      <w:r>
        <w:rPr>
          <w:sz w:val="28"/>
        </w:rPr>
        <w:lastRenderedPageBreak/>
        <w:t>istniejących - zwiększenia ich pojemności lub przepustowości, ani nie mogą w żaden inny sposób przyczyniać się do zwiększenia natężenia ruchu samoc</w:t>
      </w:r>
      <w:r>
        <w:rPr>
          <w:sz w:val="28"/>
        </w:rPr>
        <w:t xml:space="preserve">hodowego. Ograniczeniu temu podlegają wszelkie parkingi, w tym parkingi będące powierzchniami utwardzonymi, budowlami/budynkami. </w:t>
      </w:r>
    </w:p>
    <w:p w14:paraId="4728D19C" w14:textId="77777777" w:rsidR="009C44D9" w:rsidRDefault="00DB0F77">
      <w:pPr>
        <w:rPr>
          <w:b/>
          <w:sz w:val="28"/>
        </w:rPr>
      </w:pPr>
      <w:r>
        <w:rPr>
          <w:sz w:val="28"/>
        </w:rPr>
        <w:t>8.</w:t>
      </w:r>
      <w:r>
        <w:rPr>
          <w:sz w:val="28"/>
        </w:rPr>
        <w:tab/>
        <w:t>Realizowane inwestycje w drogi publiczne, bez względu na kategorię drogi, po zakończeniu realizacji inwestycji, muszą zapew</w:t>
      </w:r>
      <w:r>
        <w:rPr>
          <w:sz w:val="28"/>
        </w:rPr>
        <w:t>nić wymóg nośności drogi wynoszącej minimum 11,5 t na oś.</w:t>
      </w:r>
    </w:p>
    <w:p w14:paraId="4728D19D" w14:textId="77777777" w:rsidR="009C44D9" w:rsidRDefault="00DB0F77">
      <w:pPr>
        <w:rPr>
          <w:b/>
          <w:sz w:val="28"/>
        </w:rPr>
      </w:pPr>
      <w:r>
        <w:rPr>
          <w:sz w:val="28"/>
        </w:rPr>
        <w:t>9.</w:t>
      </w:r>
      <w:r>
        <w:rPr>
          <w:sz w:val="28"/>
        </w:rPr>
        <w:tab/>
        <w:t>Należy szczególnie zadbać o zachowanie i rozwój zielonej infrastruktury, zwłaszcza ochronę drzew, w całym cyklu projektowym, w tym poprzez stosowanie standardów ochrony zieleni. Mając na uwadze p</w:t>
      </w:r>
      <w:r>
        <w:rPr>
          <w:sz w:val="28"/>
        </w:rPr>
        <w:t>otrzebę adaptacji obszarów miejskich do zmiany klimatu, należy dążyć również do zwiększania powierzchni biologicznie czynnych i unikania tworzenia powierzchni uszczelnionych.</w:t>
      </w:r>
    </w:p>
    <w:p w14:paraId="4728D19E" w14:textId="77777777" w:rsidR="009C44D9" w:rsidRDefault="00DB0F77">
      <w:pPr>
        <w:rPr>
          <w:b/>
          <w:sz w:val="28"/>
        </w:rPr>
      </w:pPr>
      <w:r>
        <w:rPr>
          <w:sz w:val="28"/>
        </w:rPr>
        <w:t>10.</w:t>
      </w:r>
      <w:r>
        <w:rPr>
          <w:sz w:val="28"/>
        </w:rPr>
        <w:tab/>
        <w:t>Działania mające na celu poprawę dostępności do usług społecznych będą musiał</w:t>
      </w:r>
      <w:r>
        <w:rPr>
          <w:sz w:val="28"/>
        </w:rPr>
        <w:t>y wykazać zgodność ze strategią deinstytucjonalizacji. Inwestycje infrastrukturalne w placówki świadczące całodobową opiekę długoterminową w instytucjonalnych formach są niedozwolone.</w:t>
      </w:r>
    </w:p>
    <w:p w14:paraId="4728D19F" w14:textId="77777777" w:rsidR="009C44D9" w:rsidRDefault="00DB0F77">
      <w:pPr>
        <w:rPr>
          <w:b/>
          <w:sz w:val="28"/>
        </w:rPr>
      </w:pPr>
      <w:r>
        <w:rPr>
          <w:sz w:val="28"/>
        </w:rPr>
        <w:t>11.</w:t>
      </w:r>
      <w:r>
        <w:rPr>
          <w:sz w:val="28"/>
        </w:rPr>
        <w:tab/>
        <w:t>Przedsięwzięcia infrastrukturalne w sektorze kultury ukierunkowane b</w:t>
      </w:r>
      <w:r>
        <w:rPr>
          <w:sz w:val="28"/>
        </w:rPr>
        <w:t>ędą na rozwijanie aktywności społecznej m.in. poprzez tworzenie/adaptację/ dostosowanie budynków i przestrzeni do realizacji oferty kulturalno-edukacyjnej, rozwój innowacji społecznych.</w:t>
      </w:r>
    </w:p>
    <w:p w14:paraId="4728D1A0" w14:textId="77777777" w:rsidR="009C44D9" w:rsidRDefault="00DB0F77">
      <w:pPr>
        <w:rPr>
          <w:b/>
          <w:sz w:val="28"/>
        </w:rPr>
      </w:pPr>
      <w:r>
        <w:rPr>
          <w:sz w:val="28"/>
        </w:rPr>
        <w:t>12.</w:t>
      </w:r>
      <w:r>
        <w:rPr>
          <w:sz w:val="28"/>
        </w:rPr>
        <w:tab/>
        <w:t>Co do zasady wsparcie w sektorze kultury nie będzie obejmować budo</w:t>
      </w:r>
      <w:r>
        <w:rPr>
          <w:sz w:val="28"/>
        </w:rPr>
        <w:t>wy nowych obiektów. Taki rodzaj interwencji będzie dozwolony jedynie w wyjątkowych i należycie uzasadnionych przypadkach. Wyjątek od powyższej zasady dotyczy odtworzenia zabudowy zdegradowanej w stopniu uniemożliwiającym jej regenerację/renowację (zastąpie</w:t>
      </w:r>
      <w:r>
        <w:rPr>
          <w:sz w:val="28"/>
        </w:rPr>
        <w:t>nie starego budynku nowym). W takim przypadku, wnioskodawca zobowiązany będzie do przedstawienia wiarygodnych analiz potwierdzających, iż stopień zdegradowania budynku uniemożliwia jego regenerację/renowację, w tym analiz potwierdzających efektywność koszt</w:t>
      </w:r>
      <w:r>
        <w:rPr>
          <w:sz w:val="28"/>
        </w:rPr>
        <w:t xml:space="preserve">ową takiego rozwiązania. Za wiarygodną analizę uznana będzie ekspertyza techniczna wykonana przez osobę posiadającą </w:t>
      </w:r>
      <w:r>
        <w:rPr>
          <w:sz w:val="28"/>
        </w:rPr>
        <w:lastRenderedPageBreak/>
        <w:t>tytuł rzeczoznawcy budowlanego nadany przez właściwy organ samorządu zawodowego.</w:t>
      </w:r>
    </w:p>
    <w:p w14:paraId="4728D1A1" w14:textId="77777777" w:rsidR="009C44D9" w:rsidRDefault="00DB0F77">
      <w:pPr>
        <w:rPr>
          <w:b/>
          <w:sz w:val="28"/>
        </w:rPr>
      </w:pPr>
      <w:r>
        <w:rPr>
          <w:sz w:val="28"/>
        </w:rPr>
        <w:t>13.</w:t>
      </w:r>
      <w:r>
        <w:rPr>
          <w:sz w:val="28"/>
        </w:rPr>
        <w:tab/>
        <w:t>Wsparcie rozwoju turystyki, co do zasady nie będzie obe</w:t>
      </w:r>
      <w:r>
        <w:rPr>
          <w:sz w:val="28"/>
        </w:rPr>
        <w:t>jmować działań na rzecz budowy nowych obiektów budowlanych, które są budynkami.</w:t>
      </w:r>
    </w:p>
    <w:p w14:paraId="4728D1A2" w14:textId="77777777" w:rsidR="009C44D9" w:rsidRDefault="00DB0F77">
      <w:pPr>
        <w:rPr>
          <w:b/>
          <w:sz w:val="28"/>
        </w:rPr>
      </w:pPr>
      <w:r>
        <w:rPr>
          <w:sz w:val="28"/>
        </w:rPr>
        <w:t>14.</w:t>
      </w:r>
      <w:r>
        <w:rPr>
          <w:sz w:val="28"/>
        </w:rPr>
        <w:tab/>
        <w:t>Wsparcie rozwoju turystyki będzie skierowane na projekty turystyczne, które są wspierane odpowiednią analizą popytu i oceną potrzeb w celu ograniczenia ryzyka nieefektywnoś</w:t>
      </w:r>
      <w:r>
        <w:rPr>
          <w:sz w:val="28"/>
        </w:rPr>
        <w:t>ci, są skoordynowane z projektami w sąsiednich obszarach, unikając nakładania się i konkurencji oraz mają wpływ wykraczający poza sam projekt na stymulowanie aktywności turystycznej w regionie, jak również są trwałe i będą utrzymywane po ich zakończeniu.</w:t>
      </w:r>
    </w:p>
    <w:p w14:paraId="4728D1A3" w14:textId="77777777" w:rsidR="009C44D9" w:rsidRDefault="00DB0F77">
      <w:pPr>
        <w:rPr>
          <w:b/>
          <w:sz w:val="28"/>
        </w:rPr>
      </w:pPr>
      <w:r>
        <w:rPr>
          <w:sz w:val="28"/>
        </w:rPr>
        <w:t>1</w:t>
      </w:r>
      <w:r>
        <w:rPr>
          <w:sz w:val="28"/>
        </w:rPr>
        <w:t>5.</w:t>
      </w:r>
      <w:r>
        <w:rPr>
          <w:sz w:val="28"/>
        </w:rPr>
        <w:tab/>
        <w:t>Zgodnie z rekomendacjami zawartymi w raporcie ETO 08/2020 oraz 27/2021 r. inwestycje w kulturę i turystykę będą respektować zasadę zrównoważonego oddziaływania na środowisko, potrzebę rozwoju cyfrowego, zasadę dostępności dla osób ze specjalnymi potrzeb</w:t>
      </w:r>
      <w:r>
        <w:rPr>
          <w:sz w:val="28"/>
        </w:rPr>
        <w:t>ami, zasadę stabilności i efektywności finansowej (możliwość utrzymania się w długofalowej perspektywie) oraz odporności na kryzys (stosując innowacyjne rozwiązania, dywersyfikację przychodów i usług, digitalizację).</w:t>
      </w:r>
    </w:p>
    <w:p w14:paraId="4728D1A4" w14:textId="77777777" w:rsidR="009C44D9" w:rsidRDefault="00DB0F77">
      <w:pPr>
        <w:rPr>
          <w:b/>
          <w:sz w:val="28"/>
        </w:rPr>
      </w:pPr>
      <w:r>
        <w:rPr>
          <w:sz w:val="28"/>
        </w:rPr>
        <w:t>16.</w:t>
      </w:r>
      <w:r>
        <w:rPr>
          <w:sz w:val="28"/>
        </w:rPr>
        <w:tab/>
        <w:t>Ze wsparcia wyłączone są budynki/po</w:t>
      </w:r>
      <w:r>
        <w:rPr>
          <w:sz w:val="28"/>
        </w:rPr>
        <w:t>mieszczenia w których prowadzona jest działalność administracyjno-biurowa organów administracji publicznej.</w:t>
      </w:r>
    </w:p>
    <w:p w14:paraId="4728D1A5" w14:textId="77777777" w:rsidR="009C44D9" w:rsidRDefault="00DB0F77">
      <w:pPr>
        <w:rPr>
          <w:b/>
          <w:sz w:val="28"/>
        </w:rPr>
      </w:pPr>
      <w:r>
        <w:rPr>
          <w:sz w:val="28"/>
        </w:rPr>
        <w:t>17.</w:t>
      </w:r>
      <w:r>
        <w:rPr>
          <w:sz w:val="28"/>
        </w:rPr>
        <w:tab/>
        <w:t>Wsparcie w ramach Działania nie może być udzielone w zakresie, w jakim jest wykluczone w art. 1 ust. 2 - 5 Rozporządzenia Komisji (UE) NR 651/20</w:t>
      </w:r>
      <w:r>
        <w:rPr>
          <w:sz w:val="28"/>
        </w:rPr>
        <w:t>14 z dnia 17 czerwca 2014 r.  oraz w art. 1 ust. 1 Rozporządzenia Komisji (UE) nr 1407/2013 z dnia 18 grudnia 2013 r. w sprawie stosowania art. 107 i 108 Traktatu o funkcjonowaniu Unii Europejskiej do pomocy de minimis.</w:t>
      </w:r>
    </w:p>
    <w:p w14:paraId="4728D1A6" w14:textId="77777777" w:rsidR="009C44D9" w:rsidRDefault="00DB0F77">
      <w:pPr>
        <w:rPr>
          <w:b/>
          <w:sz w:val="28"/>
        </w:rPr>
      </w:pPr>
      <w:r>
        <w:rPr>
          <w:sz w:val="28"/>
        </w:rPr>
        <w:t>18.</w:t>
      </w:r>
      <w:r>
        <w:rPr>
          <w:sz w:val="28"/>
        </w:rPr>
        <w:tab/>
        <w:t>Wsparcie w ramach Działania jest</w:t>
      </w:r>
      <w:r>
        <w:rPr>
          <w:sz w:val="28"/>
        </w:rPr>
        <w:t xml:space="preserve"> zgodne z Wytycznymi dotyczącymi realizacji zasad równościowych w ramach funduszy unijnych na lata 2021-2027, w szczególności wsparcie jest udzielane projektom uwzględniającym koncepcję uniwersalnego projektowania, zgodnie z ww. Wytycznymi.</w:t>
      </w:r>
    </w:p>
    <w:p w14:paraId="4728D1A7" w14:textId="77777777" w:rsidR="009C44D9" w:rsidRDefault="00DB0F77">
      <w:pPr>
        <w:rPr>
          <w:b/>
          <w:sz w:val="28"/>
        </w:rPr>
      </w:pPr>
      <w:r>
        <w:rPr>
          <w:sz w:val="28"/>
        </w:rPr>
        <w:lastRenderedPageBreak/>
        <w:t>19.</w:t>
      </w:r>
      <w:r>
        <w:rPr>
          <w:sz w:val="28"/>
        </w:rPr>
        <w:tab/>
        <w:t>Zastosowane</w:t>
      </w:r>
      <w:r>
        <w:rPr>
          <w:sz w:val="28"/>
        </w:rPr>
        <w:t xml:space="preserve"> będą preferencje dla działań rewitalizacyjnych na obszarach miast średnich tracących funkcje społeczno- gospodarcze zdelimitowanych w KSRR2030 oraz dla przedsięwzięć zgodnych z założeniami inicjatywy Nowy Europejski Bauhaus.</w:t>
      </w:r>
    </w:p>
    <w:p w14:paraId="4728D1A8" w14:textId="77777777" w:rsidR="009C44D9" w:rsidRDefault="00DB0F77">
      <w:pPr>
        <w:rPr>
          <w:b/>
          <w:sz w:val="28"/>
        </w:rPr>
      </w:pPr>
      <w:r>
        <w:rPr>
          <w:sz w:val="28"/>
        </w:rPr>
        <w:t>20.</w:t>
      </w:r>
      <w:r>
        <w:rPr>
          <w:sz w:val="28"/>
        </w:rPr>
        <w:tab/>
        <w:t>Inwestycje o komercyjnym c</w:t>
      </w:r>
      <w:r>
        <w:rPr>
          <w:sz w:val="28"/>
        </w:rPr>
        <w:t>harakterze, w szczególności wsparcie kierowane do przedsiębiorstw jako bezpośrednich beneficjentów oraz inwestycje w zakresie wymiany oświetlenia, będą finansowane poprzez instrumenty finansowe, podobnie jak rentowne inwestycje podmiotów świadczących usług</w:t>
      </w:r>
      <w:r>
        <w:rPr>
          <w:sz w:val="28"/>
        </w:rPr>
        <w:t>i sanatoryjne i/lub uzdrowiskowe.</w:t>
      </w:r>
    </w:p>
    <w:p w14:paraId="4728D1A9" w14:textId="77777777" w:rsidR="009C44D9" w:rsidRDefault="00DB0F77">
      <w:pPr>
        <w:rPr>
          <w:b/>
          <w:sz w:val="28"/>
        </w:rPr>
      </w:pPr>
      <w:r>
        <w:rPr>
          <w:b/>
          <w:sz w:val="28"/>
        </w:rPr>
        <w:t>Maksymalny % poziom dofinansowania UE w projekcie</w:t>
      </w:r>
    </w:p>
    <w:p w14:paraId="4728D1AA" w14:textId="77777777" w:rsidR="009C44D9" w:rsidRDefault="00DB0F77">
      <w:pPr>
        <w:rPr>
          <w:b/>
          <w:sz w:val="28"/>
        </w:rPr>
      </w:pPr>
      <w:r>
        <w:rPr>
          <w:sz w:val="28"/>
        </w:rPr>
        <w:t>85</w:t>
      </w:r>
    </w:p>
    <w:p w14:paraId="4728D1AB"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w:t>
      </w:r>
      <w:r>
        <w:rPr>
          <w:b/>
          <w:sz w:val="28"/>
        </w:rPr>
        <w:t>i przez właściwą instytucję)</w:t>
      </w:r>
    </w:p>
    <w:p w14:paraId="4728D1AC" w14:textId="77777777" w:rsidR="009C44D9" w:rsidRDefault="00DB0F77">
      <w:pPr>
        <w:rPr>
          <w:b/>
          <w:sz w:val="28"/>
        </w:rPr>
      </w:pPr>
      <w:r>
        <w:rPr>
          <w:sz w:val="28"/>
        </w:rPr>
        <w:t>85</w:t>
      </w:r>
    </w:p>
    <w:p w14:paraId="4728D1AD" w14:textId="77777777" w:rsidR="009C44D9" w:rsidRDefault="00DB0F77">
      <w:pPr>
        <w:rPr>
          <w:b/>
          <w:sz w:val="28"/>
        </w:rPr>
      </w:pPr>
      <w:r>
        <w:rPr>
          <w:b/>
          <w:sz w:val="28"/>
        </w:rPr>
        <w:t>Pomoc publiczna – unijna podstawa prawna</w:t>
      </w:r>
    </w:p>
    <w:p w14:paraId="4728D1AE" w14:textId="77777777" w:rsidR="009C44D9" w:rsidRDefault="00DB0F77">
      <w:pPr>
        <w:rPr>
          <w:b/>
          <w:sz w:val="28"/>
        </w:rPr>
      </w:pPr>
      <w:r>
        <w:rPr>
          <w:sz w:val="28"/>
        </w:rPr>
        <w:t>Rozporządzenie  Komisji (UE) nr 1407/2013 z dnia 18 grudnia 2013 r. w sprawie stosowania art. 107 i 108 Traktatu o funkcjonowaniu Unii Europejskiej do pomocy de minimis, Rozporządzeni</w:t>
      </w:r>
      <w:r>
        <w:rPr>
          <w:sz w:val="28"/>
        </w:rPr>
        <w:t>e Komisji (UE) nr 651/2014 z dnia 17 czerwca 2014 r. uznające niektóre rodzaje pomocy za zgodne z rynkiem wewnętrznym w zastosowaniu art. 107 i 108 Traktatu, Bez pomocy</w:t>
      </w:r>
    </w:p>
    <w:p w14:paraId="4728D1AF" w14:textId="77777777" w:rsidR="009C44D9" w:rsidRDefault="00DB0F77">
      <w:pPr>
        <w:rPr>
          <w:b/>
          <w:sz w:val="28"/>
        </w:rPr>
      </w:pPr>
      <w:r>
        <w:rPr>
          <w:b/>
          <w:sz w:val="28"/>
        </w:rPr>
        <w:t>Pomoc publiczna – krajowa podstawa prawna</w:t>
      </w:r>
    </w:p>
    <w:p w14:paraId="4728D1B0" w14:textId="77777777" w:rsidR="009C44D9" w:rsidRDefault="00DB0F77">
      <w:pPr>
        <w:rPr>
          <w:b/>
          <w:sz w:val="28"/>
        </w:rPr>
      </w:pPr>
      <w:r>
        <w:rPr>
          <w:sz w:val="28"/>
        </w:rPr>
        <w:t>Rozporządzenie Ministra Funduszy i Polityki R</w:t>
      </w:r>
      <w:r>
        <w:rPr>
          <w:sz w:val="28"/>
        </w:rPr>
        <w:t>egionalnej z dnia 29 września 2022 r. w sprawie udzielania pomocy de minimis w ramach regionalnych programów na lata 2021–2027 (Dz. U. z 2022 r. poz. 2062), Rozporządzenie Ministra Funduszy i Polityki Regionalnej z dnia 11 października 2022 r. w sprawie ud</w:t>
      </w:r>
      <w:r>
        <w:rPr>
          <w:sz w:val="28"/>
        </w:rPr>
        <w:t xml:space="preserve">zielania regionalnej pomocy inwestycyjnej w ramach programów regionalnych na lata 2021–2027 (Dz. U. z 2022 r. poz. 2161, z późn. zm.), Rozporządzenie Ministra </w:t>
      </w:r>
      <w:r>
        <w:rPr>
          <w:sz w:val="28"/>
        </w:rPr>
        <w:lastRenderedPageBreak/>
        <w:t>Funduszy i Polityki Regionalnej z dnia 11 grudnia 2022 r. w sprawie udzielania pomocy inwestycyjn</w:t>
      </w:r>
      <w:r>
        <w:rPr>
          <w:sz w:val="28"/>
        </w:rPr>
        <w:t>ej na infrastrukturę lokalną w ramach regionalnych programów na lata 2021–2027 (Dz. U. z 2022 r. poz. 2686), Bez pomocy</w:t>
      </w:r>
    </w:p>
    <w:p w14:paraId="4728D1B1" w14:textId="77777777" w:rsidR="009C44D9" w:rsidRDefault="00DB0F77">
      <w:pPr>
        <w:rPr>
          <w:b/>
          <w:sz w:val="28"/>
        </w:rPr>
      </w:pPr>
      <w:r>
        <w:rPr>
          <w:b/>
          <w:sz w:val="28"/>
        </w:rPr>
        <w:t>Uproszczone metody rozliczania</w:t>
      </w:r>
    </w:p>
    <w:p w14:paraId="4728D1B2" w14:textId="77777777" w:rsidR="009C44D9" w:rsidRDefault="00DB0F77">
      <w:pPr>
        <w:rPr>
          <w:b/>
          <w:sz w:val="28"/>
        </w:rPr>
      </w:pPr>
      <w:r>
        <w:rPr>
          <w:sz w:val="28"/>
        </w:rPr>
        <w:t xml:space="preserve">do 7% stawka ryczałtowa na koszty pośrednie (podstawa wyliczenia: koszty bezpośrednie) [art. 54(a) CPR], </w:t>
      </w:r>
      <w:r>
        <w:rPr>
          <w:sz w:val="28"/>
        </w:rPr>
        <w:t>Brak</w:t>
      </w:r>
    </w:p>
    <w:p w14:paraId="4728D1B3" w14:textId="77777777" w:rsidR="009C44D9" w:rsidRDefault="00DB0F77">
      <w:pPr>
        <w:rPr>
          <w:b/>
          <w:sz w:val="28"/>
        </w:rPr>
      </w:pPr>
      <w:r>
        <w:rPr>
          <w:b/>
          <w:sz w:val="28"/>
        </w:rPr>
        <w:t>Forma wsparcia</w:t>
      </w:r>
    </w:p>
    <w:p w14:paraId="4728D1B4" w14:textId="77777777" w:rsidR="009C44D9" w:rsidRDefault="00DB0F77">
      <w:pPr>
        <w:rPr>
          <w:b/>
          <w:sz w:val="28"/>
        </w:rPr>
      </w:pPr>
      <w:r>
        <w:rPr>
          <w:sz w:val="28"/>
        </w:rPr>
        <w:t>Wsparcie poprzez instrumenty finansowe: pożyczka, Wsparcie poprzez instrumenty finansowe: dotacje w ramach operacji instrumentu finansowego, Dotacja</w:t>
      </w:r>
    </w:p>
    <w:p w14:paraId="4728D1B5" w14:textId="77777777" w:rsidR="009C44D9" w:rsidRDefault="00DB0F77">
      <w:pPr>
        <w:rPr>
          <w:b/>
          <w:sz w:val="28"/>
        </w:rPr>
      </w:pPr>
      <w:r>
        <w:rPr>
          <w:b/>
          <w:sz w:val="28"/>
        </w:rPr>
        <w:t>Dopuszczalny cross-financing (%)</w:t>
      </w:r>
    </w:p>
    <w:p w14:paraId="4728D1B6" w14:textId="77777777" w:rsidR="009C44D9" w:rsidRDefault="00DB0F77">
      <w:pPr>
        <w:rPr>
          <w:b/>
          <w:sz w:val="28"/>
        </w:rPr>
      </w:pPr>
      <w:r>
        <w:rPr>
          <w:sz w:val="28"/>
        </w:rPr>
        <w:t>15</w:t>
      </w:r>
    </w:p>
    <w:p w14:paraId="4728D1B7" w14:textId="77777777" w:rsidR="009C44D9" w:rsidRDefault="00DB0F77">
      <w:pPr>
        <w:rPr>
          <w:b/>
          <w:sz w:val="28"/>
        </w:rPr>
      </w:pPr>
      <w:r>
        <w:rPr>
          <w:b/>
          <w:sz w:val="28"/>
        </w:rPr>
        <w:t>Minimalny wkład własny beneficjenta</w:t>
      </w:r>
    </w:p>
    <w:p w14:paraId="4728D1B8" w14:textId="77777777" w:rsidR="009C44D9" w:rsidRDefault="00DB0F77">
      <w:pPr>
        <w:rPr>
          <w:b/>
          <w:sz w:val="28"/>
        </w:rPr>
      </w:pPr>
      <w:r>
        <w:rPr>
          <w:sz w:val="28"/>
        </w:rPr>
        <w:t>Projekty w części objętej pomocą publiczną: zgodnie z programami pomocy publicznej</w:t>
      </w:r>
    </w:p>
    <w:p w14:paraId="4728D1B9" w14:textId="77777777" w:rsidR="009C44D9" w:rsidRDefault="00DB0F77">
      <w:pPr>
        <w:rPr>
          <w:b/>
          <w:sz w:val="28"/>
        </w:rPr>
      </w:pPr>
      <w:r>
        <w:rPr>
          <w:b/>
          <w:sz w:val="28"/>
        </w:rPr>
        <w:t>Sposób wyboru projektów</w:t>
      </w:r>
    </w:p>
    <w:p w14:paraId="4728D1BA" w14:textId="77777777" w:rsidR="009C44D9" w:rsidRDefault="00DB0F77">
      <w:pPr>
        <w:rPr>
          <w:b/>
          <w:sz w:val="28"/>
        </w:rPr>
      </w:pPr>
      <w:r>
        <w:rPr>
          <w:sz w:val="28"/>
        </w:rPr>
        <w:t>Niekonkurencyjny, Konkurencyjny</w:t>
      </w:r>
    </w:p>
    <w:p w14:paraId="4728D1BB" w14:textId="77777777" w:rsidR="009C44D9" w:rsidRDefault="00DB0F77">
      <w:pPr>
        <w:rPr>
          <w:b/>
          <w:sz w:val="28"/>
        </w:rPr>
      </w:pPr>
      <w:r>
        <w:rPr>
          <w:b/>
          <w:sz w:val="28"/>
        </w:rPr>
        <w:t>Realizacja instrumentów terytorialnych</w:t>
      </w:r>
    </w:p>
    <w:p w14:paraId="4728D1BC" w14:textId="77777777" w:rsidR="009C44D9" w:rsidRDefault="00DB0F77">
      <w:pPr>
        <w:rPr>
          <w:b/>
          <w:sz w:val="28"/>
        </w:rPr>
      </w:pPr>
      <w:r>
        <w:rPr>
          <w:sz w:val="28"/>
        </w:rPr>
        <w:t>Inne narzędzia terytorialne</w:t>
      </w:r>
    </w:p>
    <w:p w14:paraId="4728D1BD" w14:textId="77777777" w:rsidR="009C44D9" w:rsidRDefault="00DB0F77">
      <w:pPr>
        <w:rPr>
          <w:b/>
          <w:sz w:val="28"/>
        </w:rPr>
      </w:pPr>
      <w:r>
        <w:rPr>
          <w:b/>
          <w:sz w:val="28"/>
        </w:rPr>
        <w:t>Typ beneficjenta – ogólny</w:t>
      </w:r>
    </w:p>
    <w:p w14:paraId="4728D1BE" w14:textId="77777777" w:rsidR="009C44D9" w:rsidRDefault="00DB0F77">
      <w:pPr>
        <w:rPr>
          <w:b/>
          <w:sz w:val="28"/>
        </w:rPr>
      </w:pPr>
      <w:r>
        <w:rPr>
          <w:sz w:val="28"/>
        </w:rPr>
        <w:t>Instytucje wspierające b</w:t>
      </w:r>
      <w:r>
        <w:rPr>
          <w:sz w:val="28"/>
        </w:rPr>
        <w:t>iznes, Administracja publiczna, Organizacje społeczne i związki wyznaniowe, Służby publiczne, Instytucje ochrony zdrowia, Przedsiębiorstwa, Przedsiębiorstwa realizujące cele publiczne, Instytucje nauki i edukacji, Partnerstwa</w:t>
      </w:r>
    </w:p>
    <w:p w14:paraId="4728D1BF" w14:textId="77777777" w:rsidR="009C44D9" w:rsidRDefault="00DB0F77">
      <w:pPr>
        <w:rPr>
          <w:b/>
          <w:sz w:val="28"/>
        </w:rPr>
      </w:pPr>
      <w:r>
        <w:rPr>
          <w:b/>
          <w:sz w:val="28"/>
        </w:rPr>
        <w:t>Grupa docelowa</w:t>
      </w:r>
    </w:p>
    <w:p w14:paraId="4728D1C0" w14:textId="77777777" w:rsidR="009C44D9" w:rsidRDefault="00DB0F77">
      <w:pPr>
        <w:rPr>
          <w:b/>
          <w:sz w:val="28"/>
        </w:rPr>
      </w:pPr>
      <w:r>
        <w:rPr>
          <w:sz w:val="28"/>
        </w:rPr>
        <w:lastRenderedPageBreak/>
        <w:t>mieszkańcy mias</w:t>
      </w:r>
      <w:r>
        <w:rPr>
          <w:sz w:val="28"/>
        </w:rPr>
        <w:t>t, mieszkańcy zdegradowanych obszarów w miastach, środowiska lub lokalne społeczności zagrożonych ubóstwem lub wykluczeniem społecznym w szczególności lokalne społeczności na obszarach zdegradowanych, w tym objętych rewitalizacją</w:t>
      </w:r>
    </w:p>
    <w:p w14:paraId="4728D1C1" w14:textId="77777777" w:rsidR="009C44D9" w:rsidRDefault="00DB0F77">
      <w:pPr>
        <w:rPr>
          <w:b/>
          <w:sz w:val="28"/>
        </w:rPr>
      </w:pPr>
      <w:r>
        <w:rPr>
          <w:b/>
          <w:sz w:val="28"/>
        </w:rPr>
        <w:t>Słowa kluczowe</w:t>
      </w:r>
    </w:p>
    <w:p w14:paraId="4728D1C2" w14:textId="77777777" w:rsidR="009C44D9" w:rsidRDefault="00DB0F77">
      <w:pPr>
        <w:rPr>
          <w:b/>
          <w:sz w:val="28"/>
        </w:rPr>
      </w:pPr>
      <w:r>
        <w:rPr>
          <w:sz w:val="28"/>
        </w:rPr>
        <w:t xml:space="preserve">turystyka, </w:t>
      </w:r>
      <w:r>
        <w:rPr>
          <w:sz w:val="28"/>
        </w:rPr>
        <w:t>obszar_rewitalizacji, tożsamość_lokalna, kultura, zrownoważony_rozwój, włączenie_społeczne, uzdrowiska, tereny_zdegradowane, infrastruktura, rewitalizacja</w:t>
      </w:r>
    </w:p>
    <w:p w14:paraId="4728D1C3" w14:textId="77777777" w:rsidR="009C44D9" w:rsidRDefault="00DB0F77">
      <w:pPr>
        <w:rPr>
          <w:b/>
          <w:sz w:val="28"/>
        </w:rPr>
      </w:pPr>
      <w:r>
        <w:rPr>
          <w:b/>
          <w:sz w:val="28"/>
        </w:rPr>
        <w:t>Wielkość podmiotu (w przypadku przedsiębiorstw)</w:t>
      </w:r>
    </w:p>
    <w:p w14:paraId="4728D1C4" w14:textId="77777777" w:rsidR="009C44D9" w:rsidRDefault="00DB0F77">
      <w:pPr>
        <w:rPr>
          <w:b/>
          <w:sz w:val="28"/>
        </w:rPr>
      </w:pPr>
      <w:r>
        <w:rPr>
          <w:sz w:val="28"/>
        </w:rPr>
        <w:t>Małe, Średnie, Mikro, Duże</w:t>
      </w:r>
    </w:p>
    <w:p w14:paraId="4728D1C5" w14:textId="77777777" w:rsidR="009C44D9" w:rsidRDefault="00DB0F77">
      <w:pPr>
        <w:rPr>
          <w:b/>
          <w:sz w:val="28"/>
        </w:rPr>
      </w:pPr>
      <w:r>
        <w:rPr>
          <w:b/>
          <w:sz w:val="28"/>
        </w:rPr>
        <w:t>Kryteria wyboru projektów</w:t>
      </w:r>
    </w:p>
    <w:p w14:paraId="4728D1C6" w14:textId="77777777" w:rsidR="009C44D9" w:rsidRDefault="00DB0F77">
      <w:pPr>
        <w:rPr>
          <w:b/>
          <w:sz w:val="28"/>
        </w:rPr>
      </w:pPr>
      <w:r>
        <w:rPr>
          <w:sz w:val="28"/>
        </w:rPr>
        <w:t>http://funduszeUE.lubelskie.pl</w:t>
      </w:r>
    </w:p>
    <w:p w14:paraId="4728D1C7" w14:textId="77777777" w:rsidR="009C44D9" w:rsidRDefault="00DB0F77">
      <w:pPr>
        <w:rPr>
          <w:b/>
          <w:sz w:val="28"/>
        </w:rPr>
      </w:pPr>
      <w:r>
        <w:rPr>
          <w:b/>
          <w:sz w:val="28"/>
        </w:rPr>
        <w:t>Wskaźniki produktu</w:t>
      </w:r>
    </w:p>
    <w:p w14:paraId="4728D1C8" w14:textId="77777777" w:rsidR="009C44D9" w:rsidRDefault="00DB0F77">
      <w:pPr>
        <w:rPr>
          <w:b/>
          <w:sz w:val="28"/>
        </w:rPr>
      </w:pPr>
      <w:r>
        <w:rPr>
          <w:sz w:val="28"/>
        </w:rPr>
        <w:t>WLWK-PLRO132 - Liczba obiektów dostosowanych do potrzeb osób z niepełnosprawnościami (EFRR/FST/FS)</w:t>
      </w:r>
    </w:p>
    <w:p w14:paraId="4728D1C9" w14:textId="77777777" w:rsidR="009C44D9" w:rsidRDefault="00DB0F77">
      <w:pPr>
        <w:rPr>
          <w:b/>
          <w:sz w:val="28"/>
        </w:rPr>
      </w:pPr>
      <w:r>
        <w:rPr>
          <w:sz w:val="28"/>
        </w:rPr>
        <w:t>WLWK-RCO077 - Liczba obiektów kulturalnych i turystycznych objętych wsparciem</w:t>
      </w:r>
    </w:p>
    <w:p w14:paraId="4728D1CA" w14:textId="77777777" w:rsidR="009C44D9" w:rsidRDefault="00DB0F77">
      <w:pPr>
        <w:rPr>
          <w:b/>
          <w:sz w:val="28"/>
        </w:rPr>
      </w:pPr>
      <w:r>
        <w:rPr>
          <w:sz w:val="28"/>
        </w:rPr>
        <w:t>WLWK-PLRO199 - Liczba projekt</w:t>
      </w:r>
      <w:r>
        <w:rPr>
          <w:sz w:val="28"/>
        </w:rPr>
        <w:t>ów, w których sfinansowano koszty racjonalnych usprawnień dla osób z niepełnosprawnościami (EFRR/FST/FS)</w:t>
      </w:r>
    </w:p>
    <w:p w14:paraId="4728D1CB" w14:textId="77777777" w:rsidR="009C44D9" w:rsidRDefault="00DB0F77">
      <w:pPr>
        <w:rPr>
          <w:b/>
          <w:sz w:val="28"/>
        </w:rPr>
      </w:pPr>
      <w:r>
        <w:rPr>
          <w:sz w:val="28"/>
        </w:rPr>
        <w:t>WLWK-PLRO147 - Liczba wspartych budynków mieszkalnych zlokalizowanych na rewitalizowanych obszarach</w:t>
      </w:r>
    </w:p>
    <w:p w14:paraId="4728D1CC" w14:textId="77777777" w:rsidR="009C44D9" w:rsidRDefault="00DB0F77">
      <w:pPr>
        <w:rPr>
          <w:b/>
          <w:sz w:val="28"/>
        </w:rPr>
      </w:pPr>
      <w:r>
        <w:rPr>
          <w:sz w:val="28"/>
        </w:rPr>
        <w:t>WLWK-PLRO004 - Liczba wspartych dużych przedsiębior</w:t>
      </w:r>
      <w:r>
        <w:rPr>
          <w:sz w:val="28"/>
        </w:rPr>
        <w:t>stw</w:t>
      </w:r>
    </w:p>
    <w:p w14:paraId="4728D1CD" w14:textId="77777777" w:rsidR="009C44D9" w:rsidRDefault="00DB0F77">
      <w:pPr>
        <w:rPr>
          <w:b/>
          <w:sz w:val="28"/>
        </w:rPr>
      </w:pPr>
      <w:r>
        <w:rPr>
          <w:sz w:val="28"/>
        </w:rPr>
        <w:t>WLWK-PLRO002 - Liczba wspartych małych przedsiębiorstw</w:t>
      </w:r>
    </w:p>
    <w:p w14:paraId="4728D1CE" w14:textId="77777777" w:rsidR="009C44D9" w:rsidRDefault="00DB0F77">
      <w:pPr>
        <w:rPr>
          <w:b/>
          <w:sz w:val="28"/>
        </w:rPr>
      </w:pPr>
      <w:r>
        <w:rPr>
          <w:sz w:val="28"/>
        </w:rPr>
        <w:t>WLWK-PLRO001 - Liczba wspartych mikroprzedsiębiorstw</w:t>
      </w:r>
    </w:p>
    <w:p w14:paraId="4728D1CF" w14:textId="77777777" w:rsidR="009C44D9" w:rsidRDefault="00DB0F77">
      <w:pPr>
        <w:rPr>
          <w:b/>
          <w:sz w:val="28"/>
        </w:rPr>
      </w:pPr>
      <w:r>
        <w:rPr>
          <w:sz w:val="28"/>
        </w:rPr>
        <w:t>WLWK-PLRO148 - Liczba wspartych obiektów infrastruktury (innych niż budynki mieszkalne) zlokalizowanych na rewitalizowanych obszarach</w:t>
      </w:r>
    </w:p>
    <w:p w14:paraId="4728D1D0" w14:textId="77777777" w:rsidR="009C44D9" w:rsidRDefault="00DB0F77">
      <w:pPr>
        <w:rPr>
          <w:b/>
          <w:sz w:val="28"/>
        </w:rPr>
      </w:pPr>
      <w:r>
        <w:rPr>
          <w:sz w:val="28"/>
        </w:rPr>
        <w:lastRenderedPageBreak/>
        <w:t>WLWK-PLRO0</w:t>
      </w:r>
      <w:r>
        <w:rPr>
          <w:sz w:val="28"/>
        </w:rPr>
        <w:t>03 - Liczba wspartych średnich przedsiębiorstw</w:t>
      </w:r>
    </w:p>
    <w:p w14:paraId="4728D1D1" w14:textId="77777777" w:rsidR="009C44D9" w:rsidRDefault="00DB0F77">
      <w:pPr>
        <w:rPr>
          <w:b/>
          <w:sz w:val="28"/>
        </w:rPr>
      </w:pPr>
      <w:r>
        <w:rPr>
          <w:sz w:val="28"/>
        </w:rPr>
        <w:t>WLWK-PLRO231 - Liczba wspartych urządzeń lecznictwa uzdrowiskowego </w:t>
      </w:r>
    </w:p>
    <w:p w14:paraId="4728D1D2" w14:textId="77777777" w:rsidR="009C44D9" w:rsidRDefault="00DB0F77">
      <w:pPr>
        <w:rPr>
          <w:b/>
          <w:sz w:val="28"/>
        </w:rPr>
      </w:pPr>
      <w:r>
        <w:rPr>
          <w:sz w:val="28"/>
        </w:rPr>
        <w:t>WLWK-PLRO230 - Liczba zakładów lecznictwa uzdrowiskowego objęta projektem</w:t>
      </w:r>
    </w:p>
    <w:p w14:paraId="4728D1D3" w14:textId="77777777" w:rsidR="009C44D9" w:rsidRDefault="00DB0F77">
      <w:pPr>
        <w:rPr>
          <w:b/>
          <w:sz w:val="28"/>
        </w:rPr>
      </w:pPr>
      <w:r>
        <w:rPr>
          <w:sz w:val="28"/>
        </w:rPr>
        <w:t>WLWK-RCO074 - Ludność objęta projektami w ramach strategii zintegro</w:t>
      </w:r>
      <w:r>
        <w:rPr>
          <w:sz w:val="28"/>
        </w:rPr>
        <w:t>wanego rozwoju terytorialnego</w:t>
      </w:r>
    </w:p>
    <w:p w14:paraId="4728D1D4" w14:textId="77777777" w:rsidR="009C44D9" w:rsidRDefault="00DB0F77">
      <w:pPr>
        <w:rPr>
          <w:b/>
          <w:sz w:val="28"/>
        </w:rPr>
      </w:pPr>
      <w:r>
        <w:rPr>
          <w:sz w:val="28"/>
        </w:rPr>
        <w:t>WLWK-RCO114 - Otwarta przestrzeń utworzona lub rekultywowana na obszarach miejskich</w:t>
      </w:r>
    </w:p>
    <w:p w14:paraId="4728D1D5" w14:textId="77777777" w:rsidR="009C44D9" w:rsidRDefault="00DB0F77">
      <w:pPr>
        <w:rPr>
          <w:b/>
          <w:sz w:val="28"/>
        </w:rPr>
      </w:pPr>
      <w:r>
        <w:rPr>
          <w:sz w:val="28"/>
        </w:rPr>
        <w:t>WLWK-RCO112 - Podmioty zaangażowane w przygotowanie i realizację strategii zintegrowanego rozwoju terytorialnego</w:t>
      </w:r>
    </w:p>
    <w:p w14:paraId="4728D1D6" w14:textId="77777777" w:rsidR="009C44D9" w:rsidRDefault="00DB0F77">
      <w:pPr>
        <w:rPr>
          <w:b/>
          <w:sz w:val="28"/>
        </w:rPr>
      </w:pPr>
      <w:r>
        <w:rPr>
          <w:sz w:val="28"/>
        </w:rPr>
        <w:t xml:space="preserve">WLWK-PLRO146 - </w:t>
      </w:r>
      <w:r>
        <w:rPr>
          <w:sz w:val="28"/>
        </w:rPr>
        <w:t>Powierzchnia obszarów objętych rewitalizacją</w:t>
      </w:r>
    </w:p>
    <w:p w14:paraId="4728D1D7" w14:textId="77777777" w:rsidR="009C44D9" w:rsidRDefault="00DB0F77">
      <w:pPr>
        <w:rPr>
          <w:b/>
          <w:sz w:val="28"/>
        </w:rPr>
      </w:pPr>
      <w:r>
        <w:rPr>
          <w:sz w:val="28"/>
        </w:rPr>
        <w:t>WLWK-RCO003 - Przedsiębiorstwa objęte wsparciem z instrumentów finansowych</w:t>
      </w:r>
    </w:p>
    <w:p w14:paraId="4728D1D8" w14:textId="77777777" w:rsidR="009C44D9" w:rsidRDefault="00DB0F77">
      <w:pPr>
        <w:rPr>
          <w:b/>
          <w:sz w:val="28"/>
        </w:rPr>
      </w:pPr>
      <w:r>
        <w:rPr>
          <w:sz w:val="28"/>
        </w:rPr>
        <w:t>WLWK-RCO075 - Wspierane strategie zintegrowanego rozwoju terytorialnego</w:t>
      </w:r>
    </w:p>
    <w:p w14:paraId="4728D1D9" w14:textId="77777777" w:rsidR="009C44D9" w:rsidRDefault="00DB0F77">
      <w:pPr>
        <w:rPr>
          <w:b/>
          <w:sz w:val="28"/>
        </w:rPr>
      </w:pPr>
      <w:r>
        <w:rPr>
          <w:sz w:val="28"/>
        </w:rPr>
        <w:t>WLWK-RCO076 - Zintegrowane projekty rozwoju terytorialnego</w:t>
      </w:r>
    </w:p>
    <w:p w14:paraId="4728D1DA" w14:textId="77777777" w:rsidR="009C44D9" w:rsidRDefault="00DB0F77">
      <w:pPr>
        <w:rPr>
          <w:b/>
          <w:sz w:val="28"/>
        </w:rPr>
      </w:pPr>
      <w:r>
        <w:rPr>
          <w:b/>
          <w:sz w:val="28"/>
        </w:rPr>
        <w:t>Wskaź</w:t>
      </w:r>
      <w:r>
        <w:rPr>
          <w:b/>
          <w:sz w:val="28"/>
        </w:rPr>
        <w:t>niki rezultatu</w:t>
      </w:r>
    </w:p>
    <w:p w14:paraId="4728D1DB" w14:textId="77777777" w:rsidR="009C44D9" w:rsidRDefault="00DB0F77">
      <w:pPr>
        <w:rPr>
          <w:b/>
          <w:sz w:val="28"/>
        </w:rPr>
      </w:pPr>
      <w:r>
        <w:rPr>
          <w:sz w:val="28"/>
        </w:rPr>
        <w:t>WLWK-PLRR048 - Liczba ludności zamieszkującej obszar rewitalizacji</w:t>
      </w:r>
    </w:p>
    <w:p w14:paraId="4728D1DC" w14:textId="77777777" w:rsidR="009C44D9" w:rsidRDefault="00DB0F77">
      <w:pPr>
        <w:rPr>
          <w:b/>
          <w:sz w:val="28"/>
        </w:rPr>
      </w:pPr>
      <w:r>
        <w:rPr>
          <w:sz w:val="28"/>
        </w:rPr>
        <w:t>WLWK-RCR077 - Liczba osób odwiedzających obiekty kulturalne i turystyczne objęte wsparciem</w:t>
      </w:r>
    </w:p>
    <w:p w14:paraId="4728D1DD" w14:textId="77777777" w:rsidR="009C44D9" w:rsidRDefault="00DB0F77">
      <w:pPr>
        <w:rPr>
          <w:b/>
          <w:sz w:val="28"/>
        </w:rPr>
      </w:pPr>
      <w:r>
        <w:rPr>
          <w:sz w:val="28"/>
        </w:rPr>
        <w:t>WLWK-PLRR049 - Liczba przedsiębiorstw ulokowanych na zrewitalizowanych obszarach</w:t>
      </w:r>
    </w:p>
    <w:p w14:paraId="4728D1DE" w14:textId="77777777" w:rsidR="009C44D9" w:rsidRDefault="00DB0F77">
      <w:pPr>
        <w:rPr>
          <w:b/>
          <w:sz w:val="28"/>
        </w:rPr>
      </w:pPr>
      <w:r>
        <w:rPr>
          <w:sz w:val="28"/>
        </w:rPr>
        <w:t>WL</w:t>
      </w:r>
      <w:r>
        <w:rPr>
          <w:sz w:val="28"/>
        </w:rPr>
        <w:t>WK-RCR001 - Miejsca pracy utworzone we wspieranych jednostkach</w:t>
      </w:r>
    </w:p>
    <w:p w14:paraId="4728D1DF" w14:textId="77777777" w:rsidR="009C44D9" w:rsidRDefault="00DB0F77">
      <w:pPr>
        <w:rPr>
          <w:b/>
          <w:sz w:val="28"/>
        </w:rPr>
      </w:pPr>
      <w:r>
        <w:rPr>
          <w:sz w:val="28"/>
        </w:rPr>
        <w:t>WLWK-PLRR003 - Wartość inwestycji prywatnych uzupełniających wsparcie publiczne – instrumenty finansowe</w:t>
      </w:r>
    </w:p>
    <w:p w14:paraId="4728D1E0" w14:textId="77777777" w:rsidR="009C44D9" w:rsidRDefault="009C44D9">
      <w:pPr>
        <w:rPr>
          <w:b/>
          <w:sz w:val="28"/>
        </w:rPr>
      </w:pPr>
    </w:p>
    <w:p w14:paraId="4728D1E1" w14:textId="77777777" w:rsidR="009C44D9" w:rsidRDefault="00DB0F77">
      <w:pPr>
        <w:pStyle w:val="Nagwek3"/>
        <w:rPr>
          <w:rFonts w:ascii="Calibri" w:hAnsi="Calibri" w:cs="Calibri"/>
          <w:sz w:val="32"/>
        </w:rPr>
      </w:pPr>
      <w:bookmarkStart w:id="88" w:name="_Toc129693517"/>
      <w:r>
        <w:rPr>
          <w:rFonts w:ascii="Calibri" w:hAnsi="Calibri" w:cs="Calibri"/>
          <w:sz w:val="32"/>
        </w:rPr>
        <w:lastRenderedPageBreak/>
        <w:t xml:space="preserve">Działanie FELU.11.02 Ochrona dziedzictwa naturalnego, bezpieczeństwo i </w:t>
      </w:r>
      <w:r>
        <w:rPr>
          <w:rFonts w:ascii="Calibri" w:hAnsi="Calibri" w:cs="Calibri"/>
          <w:sz w:val="32"/>
        </w:rPr>
        <w:t>zrównoważony rozwój turystyki obszarów miejskich i ich obszarów funkcjonalnych w ramach Zintegrowanych Inwestycji Terytorialnych</w:t>
      </w:r>
      <w:bookmarkEnd w:id="88"/>
    </w:p>
    <w:p w14:paraId="4728D1E2" w14:textId="77777777" w:rsidR="009C44D9" w:rsidRDefault="009C44D9">
      <w:pPr>
        <w:rPr>
          <w:rFonts w:ascii="Calibri" w:hAnsi="Calibri"/>
          <w:sz w:val="32"/>
        </w:rPr>
      </w:pPr>
    </w:p>
    <w:p w14:paraId="4728D1E3" w14:textId="77777777" w:rsidR="009C44D9" w:rsidRDefault="00DB0F77">
      <w:pPr>
        <w:rPr>
          <w:b/>
          <w:sz w:val="28"/>
        </w:rPr>
      </w:pPr>
      <w:r>
        <w:rPr>
          <w:b/>
          <w:sz w:val="28"/>
        </w:rPr>
        <w:t>Cel szczegółowy</w:t>
      </w:r>
    </w:p>
    <w:p w14:paraId="4728D1E4" w14:textId="77777777" w:rsidR="009C44D9" w:rsidRDefault="00DB0F77">
      <w:pPr>
        <w:rPr>
          <w:b/>
          <w:sz w:val="28"/>
        </w:rPr>
      </w:pPr>
      <w:r>
        <w:rPr>
          <w:sz w:val="28"/>
        </w:rPr>
        <w:t>EFRR.CP5.I - Wspieranie zintegrowanego i sprzyjającego włączeniu społecznemu rozwoju społecznego, gospodarczeg</w:t>
      </w:r>
      <w:r>
        <w:rPr>
          <w:sz w:val="28"/>
        </w:rPr>
        <w:t>o i środowiskowego, kultury, dziedzictwa naturalnego, zrównoważonej turystyki i bezpieczeństwa na obszarach miejskich</w:t>
      </w:r>
    </w:p>
    <w:p w14:paraId="4728D1E5" w14:textId="77777777" w:rsidR="009C44D9" w:rsidRDefault="00DB0F77">
      <w:pPr>
        <w:rPr>
          <w:b/>
          <w:sz w:val="28"/>
        </w:rPr>
      </w:pPr>
      <w:r>
        <w:rPr>
          <w:b/>
          <w:sz w:val="28"/>
        </w:rPr>
        <w:t>Wysokość alokacji ogółem (EUR)</w:t>
      </w:r>
    </w:p>
    <w:p w14:paraId="4728D1E6" w14:textId="77777777" w:rsidR="009C44D9" w:rsidRDefault="00DB0F77">
      <w:pPr>
        <w:rPr>
          <w:b/>
          <w:sz w:val="28"/>
        </w:rPr>
      </w:pPr>
      <w:r>
        <w:rPr>
          <w:sz w:val="28"/>
        </w:rPr>
        <w:t>25 076 151,00</w:t>
      </w:r>
    </w:p>
    <w:p w14:paraId="4728D1E7" w14:textId="77777777" w:rsidR="009C44D9" w:rsidRDefault="00DB0F77">
      <w:pPr>
        <w:rPr>
          <w:b/>
          <w:sz w:val="28"/>
        </w:rPr>
      </w:pPr>
      <w:r>
        <w:rPr>
          <w:b/>
          <w:sz w:val="28"/>
        </w:rPr>
        <w:t>Wysokość alokacji UE (EUR)</w:t>
      </w:r>
    </w:p>
    <w:p w14:paraId="4728D1E8" w14:textId="77777777" w:rsidR="009C44D9" w:rsidRDefault="00DB0F77">
      <w:pPr>
        <w:rPr>
          <w:b/>
          <w:sz w:val="28"/>
        </w:rPr>
      </w:pPr>
      <w:r>
        <w:rPr>
          <w:sz w:val="28"/>
        </w:rPr>
        <w:t>21 314 728,00</w:t>
      </w:r>
    </w:p>
    <w:p w14:paraId="4728D1E9" w14:textId="77777777" w:rsidR="009C44D9" w:rsidRDefault="00DB0F77">
      <w:pPr>
        <w:rPr>
          <w:b/>
          <w:sz w:val="28"/>
        </w:rPr>
      </w:pPr>
      <w:r>
        <w:rPr>
          <w:b/>
          <w:sz w:val="28"/>
        </w:rPr>
        <w:t>Zakres interwencji</w:t>
      </w:r>
    </w:p>
    <w:p w14:paraId="4728D1EA" w14:textId="77777777" w:rsidR="009C44D9" w:rsidRDefault="00DB0F77">
      <w:pPr>
        <w:rPr>
          <w:b/>
          <w:sz w:val="28"/>
        </w:rPr>
      </w:pPr>
      <w:r>
        <w:rPr>
          <w:sz w:val="28"/>
        </w:rPr>
        <w:t>020 - Infrastruktura biznesowa dl</w:t>
      </w:r>
      <w:r>
        <w:rPr>
          <w:sz w:val="28"/>
        </w:rPr>
        <w:t>a MŚP (w tym parki i obiekty przemysłowe), 165 - Ochrona, rozwój i promowanie publicznych walorów turystycznych i usług turystycznych, 167 - Ochrona, rozwój i promowanie dziedzictwa naturalnego i ekoturystyki poza obszarami Natura 2000, 168 - Fizyczna odno</w:t>
      </w:r>
      <w:r>
        <w:rPr>
          <w:sz w:val="28"/>
        </w:rPr>
        <w:t>wa i bezpieczeństwo przestrzeni publicznych, 172 - Finansowanie krzyżowe w ramach EFRR (wsparcie dla działań typowych dla EFS+ koniecznych do wdrożenia części operacji objętej EFRR i bezpośrednio z nią związanych)</w:t>
      </w:r>
    </w:p>
    <w:p w14:paraId="4728D1EB" w14:textId="77777777" w:rsidR="009C44D9" w:rsidRDefault="00DB0F77">
      <w:pPr>
        <w:rPr>
          <w:b/>
          <w:sz w:val="28"/>
        </w:rPr>
      </w:pPr>
      <w:r>
        <w:rPr>
          <w:b/>
          <w:sz w:val="28"/>
        </w:rPr>
        <w:t>Opis działania</w:t>
      </w:r>
    </w:p>
    <w:p w14:paraId="4728D1EC" w14:textId="77777777" w:rsidR="009C44D9" w:rsidRDefault="00DB0F77">
      <w:pPr>
        <w:rPr>
          <w:b/>
          <w:sz w:val="28"/>
        </w:rPr>
      </w:pPr>
      <w:r>
        <w:rPr>
          <w:sz w:val="28"/>
        </w:rPr>
        <w:t>Typy projektów:</w:t>
      </w:r>
    </w:p>
    <w:p w14:paraId="4728D1ED" w14:textId="77777777" w:rsidR="009C44D9" w:rsidRDefault="00DB0F77">
      <w:pPr>
        <w:rPr>
          <w:b/>
          <w:sz w:val="28"/>
        </w:rPr>
      </w:pPr>
      <w:r>
        <w:rPr>
          <w:sz w:val="28"/>
        </w:rPr>
        <w:t>1.</w:t>
      </w:r>
      <w:r>
        <w:rPr>
          <w:sz w:val="28"/>
        </w:rPr>
        <w:tab/>
        <w:t>Rozwój o</w:t>
      </w:r>
      <w:r>
        <w:rPr>
          <w:sz w:val="28"/>
        </w:rPr>
        <w:t xml:space="preserve">bszarów o wysokich walorach przyrodniczych i krajobrazowych, jak też opartych o właściwości uzdrowiskowe i walory kulturowe (poza obszarami </w:t>
      </w:r>
      <w:r>
        <w:rPr>
          <w:sz w:val="28"/>
        </w:rPr>
        <w:lastRenderedPageBreak/>
        <w:t>Natura 2000) stanowiące o ich potencjale, w tym m.in. o wysokiej atrakcyjności turystycznej.</w:t>
      </w:r>
    </w:p>
    <w:p w14:paraId="4728D1EE" w14:textId="77777777" w:rsidR="009C44D9" w:rsidRDefault="00DB0F77">
      <w:pPr>
        <w:rPr>
          <w:b/>
          <w:sz w:val="28"/>
        </w:rPr>
      </w:pPr>
      <w:r>
        <w:rPr>
          <w:sz w:val="28"/>
        </w:rPr>
        <w:t>2.</w:t>
      </w:r>
      <w:r>
        <w:rPr>
          <w:sz w:val="28"/>
        </w:rPr>
        <w:tab/>
        <w:t>Fizyczna odnowa i be</w:t>
      </w:r>
      <w:r>
        <w:rPr>
          <w:sz w:val="28"/>
        </w:rPr>
        <w:t>zpieczeństwo przestrzeni publicznych, tj. w szczególności: zwiększanie odporności lokalnej gospodarki, w tym infrastruktury, na nieprzewidziane sytuacje kryzysowe.</w:t>
      </w:r>
    </w:p>
    <w:p w14:paraId="4728D1EF" w14:textId="77777777" w:rsidR="009C44D9" w:rsidRDefault="00DB0F77">
      <w:pPr>
        <w:rPr>
          <w:b/>
          <w:sz w:val="28"/>
        </w:rPr>
      </w:pPr>
      <w:r>
        <w:rPr>
          <w:sz w:val="28"/>
        </w:rPr>
        <w:t>3.</w:t>
      </w:r>
      <w:r>
        <w:rPr>
          <w:sz w:val="28"/>
        </w:rPr>
        <w:tab/>
        <w:t xml:space="preserve">Przygotowanie terenów inwestycyjnych i zapewnienie infrastruktury biznesowej lub poprawa </w:t>
      </w:r>
      <w:r>
        <w:rPr>
          <w:sz w:val="28"/>
        </w:rPr>
        <w:t>infrastruktury istniejących terenów, w powiązaniu z innymi projektami inwestycyjnymi.</w:t>
      </w:r>
    </w:p>
    <w:p w14:paraId="4728D1F0" w14:textId="77777777" w:rsidR="009C44D9" w:rsidRDefault="00DB0F77">
      <w:pPr>
        <w:rPr>
          <w:b/>
          <w:sz w:val="28"/>
        </w:rPr>
      </w:pPr>
      <w:r>
        <w:rPr>
          <w:sz w:val="28"/>
        </w:rPr>
        <w:t>Kluczowe warunki realizacji projektów:</w:t>
      </w:r>
    </w:p>
    <w:p w14:paraId="4728D1F1" w14:textId="77777777" w:rsidR="009C44D9" w:rsidRDefault="00DB0F77">
      <w:pPr>
        <w:rPr>
          <w:b/>
          <w:sz w:val="28"/>
        </w:rPr>
      </w:pPr>
      <w:r>
        <w:rPr>
          <w:sz w:val="28"/>
        </w:rPr>
        <w:t>Wsparcie w ramach typu 1 ukierunkowane zostanie w szczególności na działania dotyczące:</w:t>
      </w:r>
    </w:p>
    <w:p w14:paraId="4728D1F2" w14:textId="77777777" w:rsidR="009C44D9" w:rsidRDefault="00DB0F77">
      <w:pPr>
        <w:rPr>
          <w:b/>
          <w:sz w:val="28"/>
        </w:rPr>
      </w:pPr>
      <w:r>
        <w:rPr>
          <w:sz w:val="28"/>
        </w:rPr>
        <w:t>a)</w:t>
      </w:r>
      <w:r>
        <w:rPr>
          <w:sz w:val="28"/>
        </w:rPr>
        <w:tab/>
        <w:t xml:space="preserve">budowy i rozwoju </w:t>
      </w:r>
      <w:r>
        <w:rPr>
          <w:sz w:val="28"/>
        </w:rPr>
        <w:t>infrastruktury turystycznej i zagospodarowania turystycznego, w tym:</w:t>
      </w:r>
    </w:p>
    <w:p w14:paraId="4728D1F3" w14:textId="77777777" w:rsidR="009C44D9" w:rsidRDefault="00DB0F77">
      <w:pPr>
        <w:rPr>
          <w:b/>
          <w:sz w:val="28"/>
        </w:rPr>
      </w:pPr>
      <w:r>
        <w:rPr>
          <w:sz w:val="28"/>
        </w:rPr>
        <w:t>•</w:t>
      </w:r>
      <w:r>
        <w:rPr>
          <w:sz w:val="28"/>
        </w:rPr>
        <w:tab/>
        <w:t xml:space="preserve">zbiorniki wodne, kąpieliska, plaże, pomosty, mola, przystanie wodne, </w:t>
      </w:r>
    </w:p>
    <w:p w14:paraId="4728D1F4" w14:textId="77777777" w:rsidR="009C44D9" w:rsidRDefault="00DB0F77">
      <w:pPr>
        <w:rPr>
          <w:b/>
          <w:sz w:val="28"/>
        </w:rPr>
      </w:pPr>
      <w:r>
        <w:rPr>
          <w:sz w:val="28"/>
        </w:rPr>
        <w:t>•</w:t>
      </w:r>
      <w:r>
        <w:rPr>
          <w:sz w:val="28"/>
        </w:rPr>
        <w:tab/>
        <w:t xml:space="preserve">bulwary, promenady, </w:t>
      </w:r>
    </w:p>
    <w:p w14:paraId="4728D1F5" w14:textId="77777777" w:rsidR="009C44D9" w:rsidRDefault="00DB0F77">
      <w:pPr>
        <w:rPr>
          <w:b/>
          <w:sz w:val="28"/>
        </w:rPr>
      </w:pPr>
      <w:r>
        <w:rPr>
          <w:sz w:val="28"/>
        </w:rPr>
        <w:t>•</w:t>
      </w:r>
      <w:r>
        <w:rPr>
          <w:sz w:val="28"/>
        </w:rPr>
        <w:tab/>
        <w:t xml:space="preserve">zintegrowane szlaki turystyczne, ścieżki rowerowe, ścieżki edukacyjne, </w:t>
      </w:r>
    </w:p>
    <w:p w14:paraId="4728D1F6" w14:textId="77777777" w:rsidR="009C44D9" w:rsidRDefault="00DB0F77">
      <w:pPr>
        <w:rPr>
          <w:b/>
          <w:sz w:val="28"/>
        </w:rPr>
      </w:pPr>
      <w:r>
        <w:rPr>
          <w:sz w:val="28"/>
        </w:rPr>
        <w:t>•</w:t>
      </w:r>
      <w:r>
        <w:rPr>
          <w:sz w:val="28"/>
        </w:rPr>
        <w:tab/>
        <w:t>punkty widokowe,</w:t>
      </w:r>
      <w:r>
        <w:rPr>
          <w:sz w:val="28"/>
        </w:rPr>
        <w:t xml:space="preserve"> wieże widokowe, </w:t>
      </w:r>
    </w:p>
    <w:p w14:paraId="4728D1F7" w14:textId="77777777" w:rsidR="009C44D9" w:rsidRDefault="00DB0F77">
      <w:pPr>
        <w:rPr>
          <w:b/>
          <w:sz w:val="28"/>
        </w:rPr>
      </w:pPr>
      <w:r>
        <w:rPr>
          <w:sz w:val="28"/>
        </w:rPr>
        <w:t>•</w:t>
      </w:r>
      <w:r>
        <w:rPr>
          <w:sz w:val="28"/>
        </w:rPr>
        <w:tab/>
        <w:t xml:space="preserve">szlaki narciarskie, spływy kajakowe, itp., </w:t>
      </w:r>
    </w:p>
    <w:p w14:paraId="4728D1F8" w14:textId="77777777" w:rsidR="009C44D9" w:rsidRDefault="00DB0F77">
      <w:pPr>
        <w:rPr>
          <w:b/>
          <w:sz w:val="28"/>
        </w:rPr>
      </w:pPr>
      <w:r>
        <w:rPr>
          <w:sz w:val="28"/>
        </w:rPr>
        <w:t>•</w:t>
      </w:r>
      <w:r>
        <w:rPr>
          <w:sz w:val="28"/>
        </w:rPr>
        <w:tab/>
        <w:t xml:space="preserve">wsparcia rozwoju centrów/ punktów informacji kulturalnej oraz turystycznej, </w:t>
      </w:r>
    </w:p>
    <w:p w14:paraId="4728D1F9" w14:textId="77777777" w:rsidR="009C44D9" w:rsidRDefault="00DB0F77">
      <w:pPr>
        <w:rPr>
          <w:b/>
          <w:sz w:val="28"/>
        </w:rPr>
      </w:pPr>
      <w:r>
        <w:rPr>
          <w:sz w:val="28"/>
        </w:rPr>
        <w:t>•</w:t>
      </w:r>
      <w:r>
        <w:rPr>
          <w:sz w:val="28"/>
        </w:rPr>
        <w:tab/>
        <w:t>renowacji, modernizacji, ochrony i rozwoju infrastruktury zabytkowej w celu podniesienia jej atrakcyjności tury</w:t>
      </w:r>
      <w:r>
        <w:rPr>
          <w:sz w:val="28"/>
        </w:rPr>
        <w:t xml:space="preserve">stycznej, </w:t>
      </w:r>
    </w:p>
    <w:p w14:paraId="4728D1FA" w14:textId="77777777" w:rsidR="009C44D9" w:rsidRDefault="00DB0F77">
      <w:pPr>
        <w:rPr>
          <w:b/>
          <w:sz w:val="28"/>
        </w:rPr>
      </w:pPr>
      <w:r>
        <w:rPr>
          <w:sz w:val="28"/>
        </w:rPr>
        <w:t>•</w:t>
      </w:r>
      <w:r>
        <w:rPr>
          <w:sz w:val="28"/>
        </w:rPr>
        <w:tab/>
        <w:t>rewitalizacja dolin rzecznych i zbiorników wodnych celem rozwoju turystyki i tworzenia miejsc wypoczynku na tych obszarach wraz zapewnieniem dostępności obiektów, w tym dla osób z niepełnosprawnościami,</w:t>
      </w:r>
    </w:p>
    <w:p w14:paraId="4728D1FB" w14:textId="77777777" w:rsidR="009C44D9" w:rsidRDefault="00DB0F77">
      <w:pPr>
        <w:rPr>
          <w:b/>
          <w:sz w:val="28"/>
        </w:rPr>
      </w:pPr>
      <w:r>
        <w:rPr>
          <w:sz w:val="28"/>
        </w:rPr>
        <w:lastRenderedPageBreak/>
        <w:t>b)</w:t>
      </w:r>
      <w:r>
        <w:rPr>
          <w:sz w:val="28"/>
        </w:rPr>
        <w:tab/>
        <w:t>obiektów dziedzictwa naturalnego wraz</w:t>
      </w:r>
      <w:r>
        <w:rPr>
          <w:sz w:val="28"/>
        </w:rPr>
        <w:t xml:space="preserve"> z zagospodarowaniem terenów wokół (m.in. mała architektura, tereny zielone, ścieżki piesze i pieszo-rowerowe), tj. m.in.:</w:t>
      </w:r>
    </w:p>
    <w:p w14:paraId="4728D1FC" w14:textId="77777777" w:rsidR="009C44D9" w:rsidRDefault="00DB0F77">
      <w:pPr>
        <w:rPr>
          <w:b/>
          <w:sz w:val="28"/>
        </w:rPr>
      </w:pPr>
      <w:r>
        <w:rPr>
          <w:sz w:val="28"/>
        </w:rPr>
        <w:t>•</w:t>
      </w:r>
      <w:r>
        <w:rPr>
          <w:sz w:val="28"/>
        </w:rPr>
        <w:tab/>
        <w:t>odbudowa, modernizacja i wyposażenie obiektów dziedzictwa naturalnego wraz z wyposażeniem oraz budowa lub remont towarzyszącej infr</w:t>
      </w:r>
      <w:r>
        <w:rPr>
          <w:sz w:val="28"/>
        </w:rPr>
        <w:t xml:space="preserve">astruktury oraz zagospodarowanie terenów wokół obiektów dziedzictwa naturalnego, </w:t>
      </w:r>
    </w:p>
    <w:p w14:paraId="4728D1FD" w14:textId="77777777" w:rsidR="009C44D9" w:rsidRDefault="00DB0F77">
      <w:pPr>
        <w:rPr>
          <w:b/>
          <w:sz w:val="28"/>
        </w:rPr>
      </w:pPr>
      <w:r>
        <w:rPr>
          <w:sz w:val="28"/>
        </w:rPr>
        <w:t>•</w:t>
      </w:r>
      <w:r>
        <w:rPr>
          <w:sz w:val="28"/>
        </w:rPr>
        <w:tab/>
        <w:t>kompleksowe zagospodarowanie terenów zielonych - tworzenie nowych „zielonych” miejsc wypoczynku dla mieszkańców,</w:t>
      </w:r>
    </w:p>
    <w:p w14:paraId="4728D1FE" w14:textId="77777777" w:rsidR="009C44D9" w:rsidRDefault="00DB0F77">
      <w:pPr>
        <w:rPr>
          <w:b/>
          <w:sz w:val="28"/>
        </w:rPr>
      </w:pPr>
      <w:r>
        <w:rPr>
          <w:sz w:val="28"/>
        </w:rPr>
        <w:t>•</w:t>
      </w:r>
      <w:r>
        <w:rPr>
          <w:sz w:val="28"/>
        </w:rPr>
        <w:tab/>
        <w:t>wsparcie projektów z zakresu zagospodarowania terenów zie</w:t>
      </w:r>
      <w:r>
        <w:rPr>
          <w:sz w:val="28"/>
        </w:rPr>
        <w:t>lonych, ochrony dziedzictwa naturalnego i rozwoju turystyki na obszarze uzdrowisk.</w:t>
      </w:r>
    </w:p>
    <w:p w14:paraId="4728D1FF" w14:textId="77777777" w:rsidR="009C44D9" w:rsidRDefault="00DB0F77">
      <w:pPr>
        <w:rPr>
          <w:b/>
          <w:sz w:val="28"/>
        </w:rPr>
      </w:pPr>
      <w:r>
        <w:rPr>
          <w:sz w:val="28"/>
        </w:rPr>
        <w:t>c)</w:t>
      </w:r>
      <w:r>
        <w:rPr>
          <w:sz w:val="28"/>
        </w:rPr>
        <w:tab/>
        <w:t>tworzenia sieciowych produktów turystycznych,</w:t>
      </w:r>
    </w:p>
    <w:p w14:paraId="4728D200" w14:textId="77777777" w:rsidR="009C44D9" w:rsidRDefault="00DB0F77">
      <w:pPr>
        <w:rPr>
          <w:b/>
          <w:sz w:val="28"/>
        </w:rPr>
      </w:pPr>
      <w:r>
        <w:rPr>
          <w:sz w:val="28"/>
        </w:rPr>
        <w:t>d)</w:t>
      </w:r>
      <w:r>
        <w:rPr>
          <w:sz w:val="28"/>
        </w:rPr>
        <w:tab/>
        <w:t>dywersyfikacji produktów turystycznych, zrównoważonej turystyki mające na celu zwiększanie zatrudnienia i stworzenie wyso</w:t>
      </w:r>
      <w:r>
        <w:rPr>
          <w:sz w:val="28"/>
        </w:rPr>
        <w:t>kiej jakości miejsc pracy.</w:t>
      </w:r>
    </w:p>
    <w:p w14:paraId="4728D201" w14:textId="77777777" w:rsidR="009C44D9" w:rsidRDefault="00DB0F77">
      <w:pPr>
        <w:rPr>
          <w:b/>
          <w:sz w:val="28"/>
        </w:rPr>
      </w:pPr>
      <w:r>
        <w:rPr>
          <w:sz w:val="28"/>
        </w:rPr>
        <w:t>e)</w:t>
      </w:r>
      <w:r>
        <w:rPr>
          <w:sz w:val="28"/>
        </w:rPr>
        <w:tab/>
        <w:t>rozwoju infrastruktury publicznej w celu poprawy wykorzystania walorów gminy uzdrowiskowej.</w:t>
      </w:r>
    </w:p>
    <w:p w14:paraId="4728D202" w14:textId="77777777" w:rsidR="009C44D9" w:rsidRDefault="00DB0F77">
      <w:pPr>
        <w:rPr>
          <w:b/>
          <w:sz w:val="28"/>
        </w:rPr>
      </w:pPr>
      <w:r>
        <w:rPr>
          <w:sz w:val="28"/>
        </w:rPr>
        <w:t>Wsparcie w ramach typu 3 ukierunkowane zostanie w szczególności na działania obejmujące:</w:t>
      </w:r>
    </w:p>
    <w:p w14:paraId="4728D203" w14:textId="77777777" w:rsidR="009C44D9" w:rsidRDefault="00DB0F77">
      <w:pPr>
        <w:rPr>
          <w:b/>
          <w:sz w:val="28"/>
        </w:rPr>
      </w:pPr>
      <w:r>
        <w:rPr>
          <w:sz w:val="28"/>
        </w:rPr>
        <w:t>a)</w:t>
      </w:r>
      <w:r>
        <w:rPr>
          <w:sz w:val="28"/>
        </w:rPr>
        <w:tab/>
        <w:t>uzbrojenie w media (infrastruktura wodno-k</w:t>
      </w:r>
      <w:r>
        <w:rPr>
          <w:sz w:val="28"/>
        </w:rPr>
        <w:t>analizacyjna, telekomunikacyjna, energetyczna, gazowa, ciepłownicza),</w:t>
      </w:r>
    </w:p>
    <w:p w14:paraId="4728D204" w14:textId="77777777" w:rsidR="009C44D9" w:rsidRDefault="00DB0F77">
      <w:pPr>
        <w:rPr>
          <w:b/>
          <w:sz w:val="28"/>
        </w:rPr>
      </w:pPr>
      <w:r>
        <w:rPr>
          <w:sz w:val="28"/>
        </w:rPr>
        <w:t>b)</w:t>
      </w:r>
      <w:r>
        <w:rPr>
          <w:sz w:val="28"/>
        </w:rPr>
        <w:tab/>
        <w:t>budowę, modernizacje, adaptację budynków na cele gospodarcze,</w:t>
      </w:r>
    </w:p>
    <w:p w14:paraId="4728D205" w14:textId="77777777" w:rsidR="009C44D9" w:rsidRDefault="00DB0F77">
      <w:pPr>
        <w:rPr>
          <w:b/>
          <w:sz w:val="28"/>
        </w:rPr>
      </w:pPr>
      <w:r>
        <w:rPr>
          <w:sz w:val="28"/>
        </w:rPr>
        <w:t>c)</w:t>
      </w:r>
      <w:r>
        <w:rPr>
          <w:sz w:val="28"/>
        </w:rPr>
        <w:tab/>
        <w:t>budowę lub modernizację wewnętrznego układu komunikacyjnego – wyłącznie jako element projektu,</w:t>
      </w:r>
    </w:p>
    <w:p w14:paraId="4728D206" w14:textId="77777777" w:rsidR="009C44D9" w:rsidRDefault="00DB0F77">
      <w:pPr>
        <w:rPr>
          <w:b/>
          <w:sz w:val="28"/>
        </w:rPr>
      </w:pPr>
      <w:r>
        <w:rPr>
          <w:sz w:val="28"/>
        </w:rPr>
        <w:t>d)</w:t>
      </w:r>
      <w:r>
        <w:rPr>
          <w:sz w:val="28"/>
        </w:rPr>
        <w:tab/>
        <w:t>prace studyjno-konce</w:t>
      </w:r>
      <w:r>
        <w:rPr>
          <w:sz w:val="28"/>
        </w:rPr>
        <w:t>pcyjne i badania geotechniczne – wyłącznie jako element projektu,</w:t>
      </w:r>
    </w:p>
    <w:p w14:paraId="4728D207" w14:textId="77777777" w:rsidR="009C44D9" w:rsidRDefault="00DB0F77">
      <w:pPr>
        <w:rPr>
          <w:b/>
          <w:sz w:val="28"/>
        </w:rPr>
      </w:pPr>
      <w:r>
        <w:rPr>
          <w:sz w:val="28"/>
        </w:rPr>
        <w:t>Ad.1</w:t>
      </w:r>
    </w:p>
    <w:p w14:paraId="4728D208" w14:textId="77777777" w:rsidR="009C44D9" w:rsidRDefault="00DB0F77">
      <w:pPr>
        <w:rPr>
          <w:b/>
          <w:sz w:val="28"/>
        </w:rPr>
      </w:pPr>
      <w:r>
        <w:rPr>
          <w:sz w:val="28"/>
        </w:rPr>
        <w:lastRenderedPageBreak/>
        <w:t></w:t>
      </w:r>
      <w:r>
        <w:rPr>
          <w:sz w:val="28"/>
        </w:rPr>
        <w:tab/>
        <w:t>Wsparcie rozwoju turystyki, co do zasady nie będzie obejmować działań na rzecz budowy nowych obiektów budowlanych, które są budynkami.</w:t>
      </w:r>
    </w:p>
    <w:p w14:paraId="4728D209" w14:textId="77777777" w:rsidR="009C44D9" w:rsidRDefault="00DB0F77">
      <w:pPr>
        <w:rPr>
          <w:b/>
          <w:sz w:val="28"/>
        </w:rPr>
      </w:pPr>
      <w:r>
        <w:rPr>
          <w:sz w:val="28"/>
        </w:rPr>
        <w:t></w:t>
      </w:r>
      <w:r>
        <w:rPr>
          <w:sz w:val="28"/>
        </w:rPr>
        <w:tab/>
        <w:t xml:space="preserve">Wsparcie będzie skierowane na projekty </w:t>
      </w:r>
      <w:r>
        <w:rPr>
          <w:sz w:val="28"/>
        </w:rPr>
        <w:t>turystyczne, które są wspierane odpowiednią analizą popytu i oceną potrzeb w celu ograniczenia ryzyka nieefektywności, są skoordynowane z projektami w sąsiednich obszarach, unikając nakładania się i konkurencji oraz mają wpływ wykraczający poza sam projekt</w:t>
      </w:r>
      <w:r>
        <w:rPr>
          <w:sz w:val="28"/>
        </w:rPr>
        <w:t xml:space="preserve"> na stymulowanie aktywności turystycznej w regionie, jak również są trwałe i będą utrzymywane po ich zakończeniu.</w:t>
      </w:r>
    </w:p>
    <w:p w14:paraId="4728D20A" w14:textId="77777777" w:rsidR="009C44D9" w:rsidRDefault="00DB0F77">
      <w:pPr>
        <w:rPr>
          <w:b/>
          <w:sz w:val="28"/>
        </w:rPr>
      </w:pPr>
      <w:r>
        <w:rPr>
          <w:sz w:val="28"/>
        </w:rPr>
        <w:t></w:t>
      </w:r>
      <w:r>
        <w:rPr>
          <w:sz w:val="28"/>
        </w:rPr>
        <w:tab/>
        <w:t>Zgodnie z rekomendacjami zawartymi w raporcie ETO 08/2020 oraz 27/2021 r. inwestycje w kulturę i turystykę będą respektować zasadę zrównoważ</w:t>
      </w:r>
      <w:r>
        <w:rPr>
          <w:sz w:val="28"/>
        </w:rPr>
        <w:t>onego oddziaływania na środowisko, potrzebę rozwoju cyfrowego, zasadę dostępności dla osób ze specjalnymi potrzebami, zasadę stabilności i efektywności finansowej (możliwość utrzymania się w długofalowej perspektywie) oraz odporności na kryzys (stosując in</w:t>
      </w:r>
      <w:r>
        <w:rPr>
          <w:sz w:val="28"/>
        </w:rPr>
        <w:t>nowacyjne rozwiązania, dywersyfikację przychodów i usług, digitalizację).</w:t>
      </w:r>
    </w:p>
    <w:p w14:paraId="4728D20B" w14:textId="77777777" w:rsidR="009C44D9" w:rsidRDefault="00DB0F77">
      <w:pPr>
        <w:rPr>
          <w:b/>
          <w:sz w:val="28"/>
        </w:rPr>
      </w:pPr>
      <w:r>
        <w:rPr>
          <w:sz w:val="28"/>
        </w:rPr>
        <w:t>Ad.3:</w:t>
      </w:r>
    </w:p>
    <w:p w14:paraId="4728D20C" w14:textId="77777777" w:rsidR="009C44D9" w:rsidRDefault="00DB0F77">
      <w:pPr>
        <w:rPr>
          <w:b/>
          <w:sz w:val="28"/>
        </w:rPr>
      </w:pPr>
      <w:r>
        <w:rPr>
          <w:sz w:val="28"/>
        </w:rPr>
        <w:t></w:t>
      </w:r>
      <w:r>
        <w:rPr>
          <w:sz w:val="28"/>
        </w:rPr>
        <w:tab/>
        <w:t xml:space="preserve">Projekty z zakresu wsparcia terenów inwestycyjnych muszą być realizowane w powiązaniu z innymi projektami inwestycyjnymi, zidentyfikowanymi w Strategii terytorialnej będącej </w:t>
      </w:r>
      <w:r>
        <w:rPr>
          <w:sz w:val="28"/>
        </w:rPr>
        <w:t>podstawą realizacji ZIT.</w:t>
      </w:r>
    </w:p>
    <w:p w14:paraId="4728D20D" w14:textId="77777777" w:rsidR="009C44D9" w:rsidRDefault="00DB0F77">
      <w:pPr>
        <w:rPr>
          <w:b/>
          <w:sz w:val="28"/>
        </w:rPr>
      </w:pPr>
      <w:r>
        <w:rPr>
          <w:sz w:val="28"/>
        </w:rPr>
        <w:t></w:t>
      </w:r>
      <w:r>
        <w:rPr>
          <w:sz w:val="28"/>
        </w:rPr>
        <w:tab/>
        <w:t>Teren, którego dotyczy projekt, nie może być przeznaczony wyłącznie pod wielkopowierzchniowe obiekty handlowe.</w:t>
      </w:r>
    </w:p>
    <w:p w14:paraId="4728D20E" w14:textId="77777777" w:rsidR="009C44D9" w:rsidRDefault="00DB0F77">
      <w:pPr>
        <w:rPr>
          <w:b/>
          <w:sz w:val="28"/>
        </w:rPr>
      </w:pPr>
      <w:r>
        <w:rPr>
          <w:sz w:val="28"/>
        </w:rPr>
        <w:t></w:t>
      </w:r>
      <w:r>
        <w:rPr>
          <w:sz w:val="28"/>
        </w:rPr>
        <w:tab/>
        <w:t>Teren, którego dotyczy projekt nie może być przeznaczony pod inwestycje mieszkaniowe, tereny sportu oraz tereny zabu</w:t>
      </w:r>
      <w:r>
        <w:rPr>
          <w:sz w:val="28"/>
        </w:rPr>
        <w:t>dowy zagrodowej w gospodarstwach rolnych, hodowlanych, i ogrodniczych.</w:t>
      </w:r>
    </w:p>
    <w:p w14:paraId="4728D20F" w14:textId="77777777" w:rsidR="009C44D9" w:rsidRDefault="00DB0F77">
      <w:pPr>
        <w:rPr>
          <w:b/>
          <w:sz w:val="28"/>
        </w:rPr>
      </w:pPr>
      <w:r>
        <w:rPr>
          <w:sz w:val="28"/>
        </w:rPr>
        <w:t>Ogólne warunki realizacji dla wszystkich typów projektów:</w:t>
      </w:r>
    </w:p>
    <w:p w14:paraId="4728D210" w14:textId="77777777" w:rsidR="009C44D9" w:rsidRDefault="00DB0F77">
      <w:pPr>
        <w:rPr>
          <w:b/>
          <w:sz w:val="28"/>
        </w:rPr>
      </w:pPr>
      <w:r>
        <w:rPr>
          <w:sz w:val="28"/>
        </w:rPr>
        <w:t>1.</w:t>
      </w:r>
      <w:r>
        <w:rPr>
          <w:sz w:val="28"/>
        </w:rPr>
        <w:tab/>
        <w:t>Szczegółowe zasady kwalifikowalności wydatków określone zostaną w Regulaminie wyboru projektów.</w:t>
      </w:r>
    </w:p>
    <w:p w14:paraId="4728D211" w14:textId="77777777" w:rsidR="009C44D9" w:rsidRDefault="00DB0F77">
      <w:pPr>
        <w:rPr>
          <w:b/>
          <w:sz w:val="28"/>
        </w:rPr>
      </w:pPr>
      <w:r>
        <w:rPr>
          <w:sz w:val="28"/>
        </w:rPr>
        <w:lastRenderedPageBreak/>
        <w:t>2.</w:t>
      </w:r>
      <w:r>
        <w:rPr>
          <w:sz w:val="28"/>
        </w:rPr>
        <w:tab/>
        <w:t xml:space="preserve">Realizowane </w:t>
      </w:r>
      <w:r>
        <w:rPr>
          <w:sz w:val="28"/>
        </w:rPr>
        <w:t>przedsięwzięcia muszą zostać zidentyfikowane w strategii terytorialnej będącej podstawą realizacji Zintegrowanych Inwestycji Terytorialnych, pozytywnie zaopiniowanej pod kątem możliwości jej finansowania w ramach Programu, przez IZ.</w:t>
      </w:r>
    </w:p>
    <w:p w14:paraId="4728D212" w14:textId="77777777" w:rsidR="009C44D9" w:rsidRDefault="00DB0F77">
      <w:pPr>
        <w:rPr>
          <w:b/>
          <w:sz w:val="28"/>
        </w:rPr>
      </w:pPr>
      <w:r>
        <w:rPr>
          <w:sz w:val="28"/>
        </w:rPr>
        <w:t>3.</w:t>
      </w:r>
      <w:r>
        <w:rPr>
          <w:sz w:val="28"/>
        </w:rPr>
        <w:tab/>
        <w:t>Realizowane inwestyc</w:t>
      </w:r>
      <w:r>
        <w:rPr>
          <w:sz w:val="28"/>
        </w:rPr>
        <w:t>je muszą mieć charakter zintegrowany, tj. muszą wpisywać się w cele rozwoju obszaru funkcjonalnego objętego instrumentem i być ukierunkowane na rozwiązywanie wspólnych problemów rozwojowych – oznacza to, że projekt taki musi mieć wpływ na więcej niż 1 gmin</w:t>
      </w:r>
      <w:r>
        <w:rPr>
          <w:sz w:val="28"/>
        </w:rPr>
        <w:t>ę w MOF oraz jego realizacja musi być uzasadniona zarówno w części diagnostycznej, jak i w części kierunkowej strategii. Inwestycje te muszą spełniać jeden z następujących warunków: muszą być projektem partnerskim w rozumieniu art. 39 ustawy wdrożeniowej l</w:t>
      </w:r>
      <w:r>
        <w:rPr>
          <w:sz w:val="28"/>
        </w:rPr>
        <w:t>ub deklarowany powinien być wspólny efekt, rezultat lub produkt końcowy projektu, tj. wspólne wykorzystanie stworzonej w jego ramach infrastruktury.</w:t>
      </w:r>
    </w:p>
    <w:p w14:paraId="4728D213" w14:textId="77777777" w:rsidR="009C44D9" w:rsidRDefault="00DB0F77">
      <w:pPr>
        <w:rPr>
          <w:b/>
          <w:sz w:val="28"/>
        </w:rPr>
      </w:pPr>
      <w:r>
        <w:rPr>
          <w:sz w:val="28"/>
        </w:rPr>
        <w:t>4.</w:t>
      </w:r>
      <w:r>
        <w:rPr>
          <w:sz w:val="28"/>
        </w:rPr>
        <w:tab/>
        <w:t>Inwestycje w elementy infrastruktury drogowej (w tym w parkingi) mogą być wspierane pod warunkiem, że st</w:t>
      </w:r>
      <w:r>
        <w:rPr>
          <w:sz w:val="28"/>
        </w:rPr>
        <w:t>anowią nieodłączny element większego projektu, nie są one dominującym elementem tego projektu a ich koszt nie przekracza 15% kosztów kwalifikowalnych projektu. W miastach projekty te nie mogą obejmować budowy nowych dróg lub parkingów oraz w odniesieniu do</w:t>
      </w:r>
      <w:r>
        <w:rPr>
          <w:sz w:val="28"/>
        </w:rPr>
        <w:t xml:space="preserve"> istniejących - zwiększenia ich pojemności lub przepustowości, ani nie mogą w żaden inny sposób przyczyniać się do zwiększenia natężenia ruchu samochodowego. Ograniczeniu temu podlegają wszelkie parkingi, w tym parkingi będące powierzchniami utwardzonymi, </w:t>
      </w:r>
      <w:r>
        <w:rPr>
          <w:sz w:val="28"/>
        </w:rPr>
        <w:t>budowlami/budynkami.</w:t>
      </w:r>
    </w:p>
    <w:p w14:paraId="4728D214" w14:textId="77777777" w:rsidR="009C44D9" w:rsidRDefault="00DB0F77">
      <w:pPr>
        <w:rPr>
          <w:b/>
          <w:sz w:val="28"/>
        </w:rPr>
      </w:pPr>
      <w:r>
        <w:rPr>
          <w:sz w:val="28"/>
        </w:rPr>
        <w:t>5.</w:t>
      </w:r>
      <w:r>
        <w:rPr>
          <w:sz w:val="28"/>
        </w:rPr>
        <w:tab/>
        <w:t>Realizowane inwestycje w drogi publiczne, bez względu na kategorię drogi, po zakończeniu realizacji inwestycji, muszą zapewnić wymóg nośności drogi wynoszącej minimum 11,5 t na oś.</w:t>
      </w:r>
    </w:p>
    <w:p w14:paraId="4728D215" w14:textId="77777777" w:rsidR="009C44D9" w:rsidRDefault="00DB0F77">
      <w:pPr>
        <w:rPr>
          <w:b/>
          <w:sz w:val="28"/>
        </w:rPr>
      </w:pPr>
      <w:r>
        <w:rPr>
          <w:sz w:val="28"/>
        </w:rPr>
        <w:t>6.</w:t>
      </w:r>
      <w:r>
        <w:rPr>
          <w:sz w:val="28"/>
        </w:rPr>
        <w:tab/>
        <w:t>W ramach Działania przewidziano wsparcie działań</w:t>
      </w:r>
      <w:r>
        <w:rPr>
          <w:sz w:val="28"/>
        </w:rPr>
        <w:t xml:space="preserve"> społecznych obejmujących m.in. inwestycje na rzecz aktywnego włączenia społecznego. Wartość niniejszych zadań nie może przekroczyć 15% współfinansowania unijnego projektu.</w:t>
      </w:r>
    </w:p>
    <w:p w14:paraId="4728D216" w14:textId="77777777" w:rsidR="009C44D9" w:rsidRDefault="00DB0F77">
      <w:pPr>
        <w:rPr>
          <w:b/>
          <w:sz w:val="28"/>
        </w:rPr>
      </w:pPr>
      <w:r>
        <w:rPr>
          <w:sz w:val="28"/>
        </w:rPr>
        <w:lastRenderedPageBreak/>
        <w:t>7.</w:t>
      </w:r>
      <w:r>
        <w:rPr>
          <w:sz w:val="28"/>
        </w:rPr>
        <w:tab/>
        <w:t>Wsparcie w ramach Działania nie może być udzielone w zakresie, w jakim jest wykl</w:t>
      </w:r>
      <w:r>
        <w:rPr>
          <w:sz w:val="28"/>
        </w:rPr>
        <w:t>uczone w art. 1 ust. 2 - 5 Rozporządzenia Komisji (UE) NR 651/2014 z dnia 17 czerwca 2014 r. uznającym niektóre rodzaje pomocy za zgodne z rynkiem wewnętrznym w zastosowaniu art. 107 i 108 Traktatu oraz w art. 1 ust. 1 Rozporządzenia Komisji (UE) nr 1407/2</w:t>
      </w:r>
      <w:r>
        <w:rPr>
          <w:sz w:val="28"/>
        </w:rPr>
        <w:t>013 z dnia 18 grudnia 2013 r. w sprawie stosowania art. 107 i 108 Traktatu o funkcjonowaniu Unii Europejskiej do pomocy de minimis.</w:t>
      </w:r>
    </w:p>
    <w:p w14:paraId="4728D217" w14:textId="77777777" w:rsidR="009C44D9" w:rsidRDefault="00DB0F77">
      <w:pPr>
        <w:rPr>
          <w:b/>
          <w:sz w:val="28"/>
        </w:rPr>
      </w:pPr>
      <w:r>
        <w:rPr>
          <w:sz w:val="28"/>
        </w:rPr>
        <w:t>8.</w:t>
      </w:r>
      <w:r>
        <w:rPr>
          <w:sz w:val="28"/>
        </w:rPr>
        <w:tab/>
        <w:t>Wsparcie w ramach Działania jest zgodne z Wytycznymi dotyczącymi realizacji zasad równościowych w ramach funduszy unijnyc</w:t>
      </w:r>
      <w:r>
        <w:rPr>
          <w:sz w:val="28"/>
        </w:rPr>
        <w:t>h na lata 2021-2027, w szczególności wsparcie jest udzielane projektom uwzględniającym koncepcję uniwersalnego projektowania, zgodnie z ww. Wytycznymi.</w:t>
      </w:r>
    </w:p>
    <w:p w14:paraId="4728D218" w14:textId="77777777" w:rsidR="009C44D9" w:rsidRDefault="00DB0F77">
      <w:pPr>
        <w:rPr>
          <w:b/>
          <w:sz w:val="28"/>
        </w:rPr>
      </w:pPr>
      <w:r>
        <w:rPr>
          <w:sz w:val="28"/>
        </w:rPr>
        <w:t>9.</w:t>
      </w:r>
      <w:r>
        <w:rPr>
          <w:sz w:val="28"/>
        </w:rPr>
        <w:tab/>
        <w:t>W ramach Działania niekwalifikowane są inwestycje o komercyjnym charakterze, w szczególności wsparcie</w:t>
      </w:r>
      <w:r>
        <w:rPr>
          <w:sz w:val="28"/>
        </w:rPr>
        <w:t xml:space="preserve"> kierowane do przedsiębiorstw jako bezpośrednich beneficjentów oraz inwestycje w zakresie wymiany oświetlenia.</w:t>
      </w:r>
    </w:p>
    <w:p w14:paraId="4728D219" w14:textId="77777777" w:rsidR="009C44D9" w:rsidRDefault="009C44D9">
      <w:pPr>
        <w:rPr>
          <w:b/>
          <w:sz w:val="28"/>
        </w:rPr>
      </w:pPr>
    </w:p>
    <w:p w14:paraId="4728D21A" w14:textId="77777777" w:rsidR="009C44D9" w:rsidRDefault="00DB0F77">
      <w:pPr>
        <w:rPr>
          <w:b/>
          <w:sz w:val="28"/>
        </w:rPr>
      </w:pPr>
      <w:r>
        <w:rPr>
          <w:b/>
          <w:sz w:val="28"/>
        </w:rPr>
        <w:t>Maksymalny % poziom dofinansowania UE w projekcie</w:t>
      </w:r>
    </w:p>
    <w:p w14:paraId="4728D21B" w14:textId="77777777" w:rsidR="009C44D9" w:rsidRDefault="00DB0F77">
      <w:pPr>
        <w:rPr>
          <w:b/>
          <w:sz w:val="28"/>
        </w:rPr>
      </w:pPr>
      <w:r>
        <w:rPr>
          <w:sz w:val="28"/>
        </w:rPr>
        <w:t>85</w:t>
      </w:r>
    </w:p>
    <w:p w14:paraId="4728D21C" w14:textId="77777777" w:rsidR="009C44D9" w:rsidRDefault="00DB0F77">
      <w:pPr>
        <w:rPr>
          <w:b/>
          <w:sz w:val="28"/>
        </w:rPr>
      </w:pPr>
      <w:r>
        <w:rPr>
          <w:b/>
          <w:sz w:val="28"/>
        </w:rPr>
        <w:t>Maksymalny % poziom dofinansowania całkowitego wydatków kwalifikowalnych na poziomie projek</w:t>
      </w:r>
      <w:r>
        <w:rPr>
          <w:b/>
          <w:sz w:val="28"/>
        </w:rPr>
        <w:t>tu (środki UE + współfinansowanie ze środków krajowych przyznane beneficjentowi przez właściwą instytucję)</w:t>
      </w:r>
    </w:p>
    <w:p w14:paraId="4728D21D" w14:textId="77777777" w:rsidR="009C44D9" w:rsidRDefault="00DB0F77">
      <w:pPr>
        <w:rPr>
          <w:b/>
          <w:sz w:val="28"/>
        </w:rPr>
      </w:pPr>
      <w:r>
        <w:rPr>
          <w:sz w:val="28"/>
        </w:rPr>
        <w:t>85</w:t>
      </w:r>
    </w:p>
    <w:p w14:paraId="4728D21E" w14:textId="77777777" w:rsidR="009C44D9" w:rsidRDefault="00DB0F77">
      <w:pPr>
        <w:rPr>
          <w:b/>
          <w:sz w:val="28"/>
        </w:rPr>
      </w:pPr>
      <w:r>
        <w:rPr>
          <w:b/>
          <w:sz w:val="28"/>
        </w:rPr>
        <w:t>Pomoc publiczna – unijna podstawa prawna</w:t>
      </w:r>
    </w:p>
    <w:p w14:paraId="4728D21F" w14:textId="77777777" w:rsidR="009C44D9" w:rsidRDefault="00DB0F77">
      <w:pPr>
        <w:rPr>
          <w:b/>
          <w:sz w:val="28"/>
        </w:rPr>
      </w:pPr>
      <w:r>
        <w:rPr>
          <w:sz w:val="28"/>
        </w:rPr>
        <w:t>Rozporządzenie Komisji (UE) nr 651/2014 z dnia 17 czerwca 2014 r. uznające niektóre rodzaje pomocy za zgo</w:t>
      </w:r>
      <w:r>
        <w:rPr>
          <w:sz w:val="28"/>
        </w:rPr>
        <w:t>dne z rynkiem wewnętrznym w zastosowaniu art. 107 i 108 Traktatu, Bez pomocy, Rozporządzenie  Komisji (UE) nr 1407/2013 z dnia 18 grudnia 2013 r. w sprawie stosowania art. 107 i 108 Traktatu o funkcjonowaniu Unii Europejskiej do pomocy de minimis</w:t>
      </w:r>
    </w:p>
    <w:p w14:paraId="4728D220" w14:textId="77777777" w:rsidR="009C44D9" w:rsidRDefault="00DB0F77">
      <w:pPr>
        <w:rPr>
          <w:b/>
          <w:sz w:val="28"/>
        </w:rPr>
      </w:pPr>
      <w:r>
        <w:rPr>
          <w:b/>
          <w:sz w:val="28"/>
        </w:rPr>
        <w:t>Pomoc pub</w:t>
      </w:r>
      <w:r>
        <w:rPr>
          <w:b/>
          <w:sz w:val="28"/>
        </w:rPr>
        <w:t>liczna – krajowa podstawa prawna</w:t>
      </w:r>
    </w:p>
    <w:p w14:paraId="4728D221" w14:textId="77777777" w:rsidR="009C44D9" w:rsidRDefault="00DB0F77">
      <w:pPr>
        <w:rPr>
          <w:b/>
          <w:sz w:val="28"/>
        </w:rPr>
      </w:pPr>
      <w:r>
        <w:rPr>
          <w:sz w:val="28"/>
        </w:rPr>
        <w:lastRenderedPageBreak/>
        <w:t>Rozporządzenie Ministra Funduszy i Polityki Regionalnej z dnia 29 września 2022 r. w sprawie udzielania pomocy de minimis w ramach regionalnych programów na lata 2021–2027 (Dz. U. z 2022 r. poz. 2062), Rozporządzenie Minist</w:t>
      </w:r>
      <w:r>
        <w:rPr>
          <w:sz w:val="28"/>
        </w:rPr>
        <w:t>ra Funduszy i Polityki Regionalnej z dnia 11 grudnia 2022 r. w sprawie udzielania pomocy inwestycyjnej na infrastrukturę lokalną w ramach regionalnych programów na lata 2021–2027 (Dz. U. z 2022 r. poz. 2686), Rozporządzenie Ministra Funduszy i Polityki Reg</w:t>
      </w:r>
      <w:r>
        <w:rPr>
          <w:sz w:val="28"/>
        </w:rPr>
        <w:t>ionalnej z dnia 11 października 2022 r. w sprawie udzielania regionalnej pomocy inwestycyjnej w ramach programów regionalnych na lata 2021–2027 (Dz. U. z 2022 r. poz. 2161, z późn. zm.), Bez pomocy</w:t>
      </w:r>
    </w:p>
    <w:p w14:paraId="4728D222" w14:textId="77777777" w:rsidR="009C44D9" w:rsidRDefault="00DB0F77">
      <w:pPr>
        <w:rPr>
          <w:b/>
          <w:sz w:val="28"/>
        </w:rPr>
      </w:pPr>
      <w:r>
        <w:rPr>
          <w:b/>
          <w:sz w:val="28"/>
        </w:rPr>
        <w:t>Uproszczone metody rozliczania</w:t>
      </w:r>
    </w:p>
    <w:p w14:paraId="4728D223" w14:textId="77777777" w:rsidR="009C44D9" w:rsidRDefault="00DB0F77">
      <w:pPr>
        <w:rPr>
          <w:b/>
          <w:sz w:val="28"/>
        </w:rPr>
      </w:pPr>
      <w:r>
        <w:rPr>
          <w:sz w:val="28"/>
        </w:rPr>
        <w:t>Brak, do 7% stawka ryczałto</w:t>
      </w:r>
      <w:r>
        <w:rPr>
          <w:sz w:val="28"/>
        </w:rPr>
        <w:t>wa na koszty pośrednie (podstawa wyliczenia: koszty bezpośrednie) [art. 54(a) CPR]</w:t>
      </w:r>
    </w:p>
    <w:p w14:paraId="4728D224" w14:textId="77777777" w:rsidR="009C44D9" w:rsidRDefault="00DB0F77">
      <w:pPr>
        <w:rPr>
          <w:b/>
          <w:sz w:val="28"/>
        </w:rPr>
      </w:pPr>
      <w:r>
        <w:rPr>
          <w:b/>
          <w:sz w:val="28"/>
        </w:rPr>
        <w:t>Forma wsparcia</w:t>
      </w:r>
    </w:p>
    <w:p w14:paraId="4728D225" w14:textId="77777777" w:rsidR="009C44D9" w:rsidRDefault="00DB0F77">
      <w:pPr>
        <w:rPr>
          <w:b/>
          <w:sz w:val="28"/>
        </w:rPr>
      </w:pPr>
      <w:r>
        <w:rPr>
          <w:sz w:val="28"/>
        </w:rPr>
        <w:t>Dotacja</w:t>
      </w:r>
    </w:p>
    <w:p w14:paraId="4728D226" w14:textId="77777777" w:rsidR="009C44D9" w:rsidRDefault="00DB0F77">
      <w:pPr>
        <w:rPr>
          <w:b/>
          <w:sz w:val="28"/>
        </w:rPr>
      </w:pPr>
      <w:r>
        <w:rPr>
          <w:b/>
          <w:sz w:val="28"/>
        </w:rPr>
        <w:t>Dopuszczalny cross-financing (%)</w:t>
      </w:r>
    </w:p>
    <w:p w14:paraId="4728D227" w14:textId="77777777" w:rsidR="009C44D9" w:rsidRDefault="00DB0F77">
      <w:pPr>
        <w:rPr>
          <w:b/>
          <w:sz w:val="28"/>
        </w:rPr>
      </w:pPr>
      <w:r>
        <w:rPr>
          <w:sz w:val="28"/>
        </w:rPr>
        <w:t>0</w:t>
      </w:r>
    </w:p>
    <w:p w14:paraId="4728D228" w14:textId="77777777" w:rsidR="009C44D9" w:rsidRDefault="00DB0F77">
      <w:pPr>
        <w:rPr>
          <w:b/>
          <w:sz w:val="28"/>
        </w:rPr>
      </w:pPr>
      <w:r>
        <w:rPr>
          <w:b/>
          <w:sz w:val="28"/>
        </w:rPr>
        <w:t>Minimalny wkład własny beneficjenta</w:t>
      </w:r>
    </w:p>
    <w:p w14:paraId="4728D229" w14:textId="77777777" w:rsidR="009C44D9" w:rsidRDefault="00DB0F77">
      <w:pPr>
        <w:rPr>
          <w:b/>
          <w:sz w:val="28"/>
        </w:rPr>
      </w:pPr>
      <w:r>
        <w:rPr>
          <w:sz w:val="28"/>
        </w:rPr>
        <w:t>Projekty w części objętej pomocą publiczną: zgodnie z programami pomocy publicz</w:t>
      </w:r>
      <w:r>
        <w:rPr>
          <w:sz w:val="28"/>
        </w:rPr>
        <w:t>nej</w:t>
      </w:r>
    </w:p>
    <w:p w14:paraId="4728D22A" w14:textId="77777777" w:rsidR="009C44D9" w:rsidRDefault="00DB0F77">
      <w:pPr>
        <w:rPr>
          <w:b/>
          <w:sz w:val="28"/>
        </w:rPr>
      </w:pPr>
      <w:r>
        <w:rPr>
          <w:b/>
          <w:sz w:val="28"/>
        </w:rPr>
        <w:t>Sposób wyboru projektów</w:t>
      </w:r>
    </w:p>
    <w:p w14:paraId="4728D22B" w14:textId="77777777" w:rsidR="009C44D9" w:rsidRDefault="00DB0F77">
      <w:pPr>
        <w:rPr>
          <w:b/>
          <w:sz w:val="28"/>
        </w:rPr>
      </w:pPr>
      <w:r>
        <w:rPr>
          <w:sz w:val="28"/>
        </w:rPr>
        <w:t>Niekonkurencyjny</w:t>
      </w:r>
    </w:p>
    <w:p w14:paraId="4728D22C" w14:textId="77777777" w:rsidR="009C44D9" w:rsidRDefault="00DB0F77">
      <w:pPr>
        <w:rPr>
          <w:b/>
          <w:sz w:val="28"/>
        </w:rPr>
      </w:pPr>
      <w:r>
        <w:rPr>
          <w:b/>
          <w:sz w:val="28"/>
        </w:rPr>
        <w:t>Realizacja instrumentów terytorialnych</w:t>
      </w:r>
    </w:p>
    <w:p w14:paraId="4728D22D" w14:textId="77777777" w:rsidR="009C44D9" w:rsidRDefault="00DB0F77">
      <w:pPr>
        <w:rPr>
          <w:b/>
          <w:sz w:val="28"/>
        </w:rPr>
      </w:pPr>
      <w:r>
        <w:rPr>
          <w:sz w:val="28"/>
        </w:rPr>
        <w:t>ZIT</w:t>
      </w:r>
    </w:p>
    <w:p w14:paraId="4728D22E" w14:textId="77777777" w:rsidR="009C44D9" w:rsidRDefault="00DB0F77">
      <w:pPr>
        <w:rPr>
          <w:b/>
          <w:sz w:val="28"/>
        </w:rPr>
      </w:pPr>
      <w:r>
        <w:rPr>
          <w:b/>
          <w:sz w:val="28"/>
        </w:rPr>
        <w:t>Typ beneficjenta – ogólny</w:t>
      </w:r>
    </w:p>
    <w:p w14:paraId="4728D22F" w14:textId="77777777" w:rsidR="009C44D9" w:rsidRDefault="00DB0F77">
      <w:pPr>
        <w:rPr>
          <w:b/>
          <w:sz w:val="28"/>
        </w:rPr>
      </w:pPr>
      <w:r>
        <w:rPr>
          <w:sz w:val="28"/>
        </w:rPr>
        <w:t xml:space="preserve">Partnerstwa, Przedsiębiorstwa realizujące cele publiczne, Instytucje nauki i edukacji, Administracja publiczna, Organizacje społeczne i </w:t>
      </w:r>
      <w:r>
        <w:rPr>
          <w:sz w:val="28"/>
        </w:rPr>
        <w:t xml:space="preserve">związki wyznaniowe, </w:t>
      </w:r>
      <w:r>
        <w:rPr>
          <w:sz w:val="28"/>
        </w:rPr>
        <w:lastRenderedPageBreak/>
        <w:t>Służby publiczne, Instytucje wspierające biznes, Przedsiębiorstwa, Zintegrowane Inwestycje Terytorialne (ZIT), Instytucje ochrony zdrowia</w:t>
      </w:r>
    </w:p>
    <w:p w14:paraId="4728D230" w14:textId="77777777" w:rsidR="009C44D9" w:rsidRDefault="00DB0F77">
      <w:pPr>
        <w:rPr>
          <w:b/>
          <w:sz w:val="28"/>
        </w:rPr>
      </w:pPr>
      <w:r>
        <w:rPr>
          <w:b/>
          <w:sz w:val="28"/>
        </w:rPr>
        <w:t>Grupa docelowa</w:t>
      </w:r>
    </w:p>
    <w:p w14:paraId="4728D231" w14:textId="77777777" w:rsidR="009C44D9" w:rsidRDefault="00DB0F77">
      <w:pPr>
        <w:rPr>
          <w:b/>
          <w:sz w:val="28"/>
        </w:rPr>
      </w:pPr>
      <w:r>
        <w:rPr>
          <w:sz w:val="28"/>
        </w:rPr>
        <w:t>mieszkańcy miast i ich obszarów funkcjonalnych</w:t>
      </w:r>
    </w:p>
    <w:p w14:paraId="4728D232" w14:textId="77777777" w:rsidR="009C44D9" w:rsidRDefault="00DB0F77">
      <w:pPr>
        <w:rPr>
          <w:b/>
          <w:sz w:val="28"/>
        </w:rPr>
      </w:pPr>
      <w:r>
        <w:rPr>
          <w:b/>
          <w:sz w:val="28"/>
        </w:rPr>
        <w:t>Słowa kluczowe</w:t>
      </w:r>
    </w:p>
    <w:p w14:paraId="4728D233" w14:textId="77777777" w:rsidR="009C44D9" w:rsidRDefault="00DB0F77">
      <w:pPr>
        <w:rPr>
          <w:b/>
          <w:sz w:val="28"/>
        </w:rPr>
      </w:pPr>
      <w:r>
        <w:rPr>
          <w:sz w:val="28"/>
        </w:rPr>
        <w:t>ścieżki_rowerowe, tur</w:t>
      </w:r>
      <w:r>
        <w:rPr>
          <w:sz w:val="28"/>
        </w:rPr>
        <w:t>ystyka, przystanie_wodne, park_krajobrazowy, dostępność, doliny_rzeczne, trasy_turystyczne, uzdrowiska, rezerwat_przyrody, Zintegrowane_Inwestycje_Terytorialne</w:t>
      </w:r>
    </w:p>
    <w:p w14:paraId="4728D234" w14:textId="77777777" w:rsidR="009C44D9" w:rsidRDefault="00DB0F77">
      <w:pPr>
        <w:rPr>
          <w:b/>
          <w:sz w:val="28"/>
        </w:rPr>
      </w:pPr>
      <w:r>
        <w:rPr>
          <w:b/>
          <w:sz w:val="28"/>
        </w:rPr>
        <w:t>Wielkość podmiotu (w przypadku przedsiębiorstw)</w:t>
      </w:r>
    </w:p>
    <w:p w14:paraId="4728D235" w14:textId="77777777" w:rsidR="009C44D9" w:rsidRDefault="00DB0F77">
      <w:pPr>
        <w:rPr>
          <w:b/>
          <w:sz w:val="28"/>
        </w:rPr>
      </w:pPr>
      <w:r>
        <w:rPr>
          <w:sz w:val="28"/>
        </w:rPr>
        <w:t>Mikro, Średnie, Małe, Duże</w:t>
      </w:r>
    </w:p>
    <w:p w14:paraId="4728D236" w14:textId="77777777" w:rsidR="009C44D9" w:rsidRDefault="00DB0F77">
      <w:pPr>
        <w:rPr>
          <w:b/>
          <w:sz w:val="28"/>
        </w:rPr>
      </w:pPr>
      <w:r>
        <w:rPr>
          <w:b/>
          <w:sz w:val="28"/>
        </w:rPr>
        <w:t>Kryteria wyboru proje</w:t>
      </w:r>
      <w:r>
        <w:rPr>
          <w:b/>
          <w:sz w:val="28"/>
        </w:rPr>
        <w:t>któw</w:t>
      </w:r>
    </w:p>
    <w:p w14:paraId="4728D237" w14:textId="77777777" w:rsidR="009C44D9" w:rsidRDefault="00DB0F77">
      <w:pPr>
        <w:rPr>
          <w:b/>
          <w:sz w:val="28"/>
        </w:rPr>
      </w:pPr>
      <w:r>
        <w:rPr>
          <w:sz w:val="28"/>
        </w:rPr>
        <w:t>http://funduszeUE.lubelskie.pl</w:t>
      </w:r>
    </w:p>
    <w:p w14:paraId="4728D238" w14:textId="77777777" w:rsidR="009C44D9" w:rsidRDefault="00DB0F77">
      <w:pPr>
        <w:rPr>
          <w:b/>
          <w:sz w:val="28"/>
        </w:rPr>
      </w:pPr>
      <w:r>
        <w:rPr>
          <w:b/>
          <w:sz w:val="28"/>
        </w:rPr>
        <w:t>Wskaźniki produktu</w:t>
      </w:r>
    </w:p>
    <w:p w14:paraId="4728D239" w14:textId="77777777" w:rsidR="009C44D9" w:rsidRDefault="00DB0F77">
      <w:pPr>
        <w:rPr>
          <w:b/>
          <w:sz w:val="28"/>
        </w:rPr>
      </w:pPr>
      <w:r>
        <w:rPr>
          <w:sz w:val="28"/>
        </w:rPr>
        <w:t>WLWK-PLRO136 - Długość odnowionych szlaków turystycznych</w:t>
      </w:r>
    </w:p>
    <w:p w14:paraId="4728D23A" w14:textId="77777777" w:rsidR="009C44D9" w:rsidRDefault="00DB0F77">
      <w:pPr>
        <w:rPr>
          <w:b/>
          <w:sz w:val="28"/>
        </w:rPr>
      </w:pPr>
      <w:r>
        <w:rPr>
          <w:sz w:val="28"/>
        </w:rPr>
        <w:t>WLWK-PLRO137 - Długość utworzonych szlaków turystycznych</w:t>
      </w:r>
    </w:p>
    <w:p w14:paraId="4728D23B" w14:textId="77777777" w:rsidR="009C44D9" w:rsidRDefault="00DB0F77">
      <w:pPr>
        <w:rPr>
          <w:b/>
          <w:sz w:val="28"/>
        </w:rPr>
      </w:pPr>
      <w:r>
        <w:rPr>
          <w:sz w:val="28"/>
        </w:rPr>
        <w:t>WLWK-PLRO163 - Liczba nowych inwestorów</w:t>
      </w:r>
    </w:p>
    <w:p w14:paraId="4728D23C" w14:textId="77777777" w:rsidR="009C44D9" w:rsidRDefault="00DB0F77">
      <w:pPr>
        <w:rPr>
          <w:b/>
          <w:sz w:val="28"/>
        </w:rPr>
      </w:pPr>
      <w:r>
        <w:rPr>
          <w:sz w:val="28"/>
        </w:rPr>
        <w:t xml:space="preserve">WLWK-PLRO132 - Liczba obiektów </w:t>
      </w:r>
      <w:r>
        <w:rPr>
          <w:sz w:val="28"/>
        </w:rPr>
        <w:t>dostosowanych do potrzeb osób z niepełnosprawnościami (EFRR/FST/FS)</w:t>
      </w:r>
    </w:p>
    <w:p w14:paraId="4728D23D" w14:textId="77777777" w:rsidR="009C44D9" w:rsidRDefault="00DB0F77">
      <w:pPr>
        <w:rPr>
          <w:b/>
          <w:sz w:val="28"/>
        </w:rPr>
      </w:pPr>
      <w:r>
        <w:rPr>
          <w:sz w:val="28"/>
        </w:rPr>
        <w:t>WLWK-RCO077 - Liczba obiektów kulturalnych i turystycznych objętych wsparciem</w:t>
      </w:r>
    </w:p>
    <w:p w14:paraId="4728D23E" w14:textId="77777777" w:rsidR="009C44D9" w:rsidRDefault="00DB0F77">
      <w:pPr>
        <w:rPr>
          <w:b/>
          <w:sz w:val="28"/>
        </w:rPr>
      </w:pPr>
      <w:r>
        <w:rPr>
          <w:sz w:val="28"/>
        </w:rPr>
        <w:t>WLWK-PLRO199 - Liczba projektów, w których sfinansowano koszty racjonalnych usprawnień dla osób z niepełnospra</w:t>
      </w:r>
      <w:r>
        <w:rPr>
          <w:sz w:val="28"/>
        </w:rPr>
        <w:t>wnościami (EFRR/FST/FS)</w:t>
      </w:r>
    </w:p>
    <w:p w14:paraId="4728D23F" w14:textId="77777777" w:rsidR="009C44D9" w:rsidRDefault="00DB0F77">
      <w:pPr>
        <w:rPr>
          <w:b/>
          <w:sz w:val="28"/>
        </w:rPr>
      </w:pPr>
      <w:r>
        <w:rPr>
          <w:sz w:val="28"/>
        </w:rPr>
        <w:t>WLWK-PLRO143 - Liczba utworzonych punktów informacji turystycznej i infokiosków zapewniających obsługę w min. 2 językach obcych</w:t>
      </w:r>
    </w:p>
    <w:p w14:paraId="4728D240" w14:textId="77777777" w:rsidR="009C44D9" w:rsidRDefault="00DB0F77">
      <w:pPr>
        <w:rPr>
          <w:b/>
          <w:sz w:val="28"/>
        </w:rPr>
      </w:pPr>
      <w:r>
        <w:rPr>
          <w:sz w:val="28"/>
        </w:rPr>
        <w:lastRenderedPageBreak/>
        <w:t>WLWK-PLRO144 - Liczba wspartych obiektów w miejscach dziedzictwa naturalnego</w:t>
      </w:r>
    </w:p>
    <w:p w14:paraId="4728D241" w14:textId="77777777" w:rsidR="009C44D9" w:rsidRDefault="00DB0F77">
      <w:pPr>
        <w:rPr>
          <w:b/>
          <w:sz w:val="28"/>
        </w:rPr>
      </w:pPr>
      <w:r>
        <w:rPr>
          <w:sz w:val="28"/>
        </w:rPr>
        <w:t>WLWK-RCO074 - Ludność objęt</w:t>
      </w:r>
      <w:r>
        <w:rPr>
          <w:sz w:val="28"/>
        </w:rPr>
        <w:t>a projektami w ramach strategii zintegrowanego rozwoju terytorialnego</w:t>
      </w:r>
    </w:p>
    <w:p w14:paraId="4728D242" w14:textId="77777777" w:rsidR="009C44D9" w:rsidRDefault="00DB0F77">
      <w:pPr>
        <w:rPr>
          <w:b/>
          <w:sz w:val="28"/>
        </w:rPr>
      </w:pPr>
      <w:r>
        <w:rPr>
          <w:sz w:val="28"/>
        </w:rPr>
        <w:t>WLWK-RCO114 - Otwarta przestrzeń utworzona lub rekultywowana na obszarach miejskich</w:t>
      </w:r>
    </w:p>
    <w:p w14:paraId="4728D243" w14:textId="77777777" w:rsidR="009C44D9" w:rsidRDefault="00DB0F77">
      <w:pPr>
        <w:rPr>
          <w:b/>
          <w:sz w:val="28"/>
        </w:rPr>
      </w:pPr>
      <w:r>
        <w:rPr>
          <w:sz w:val="28"/>
        </w:rPr>
        <w:t>WLWK-RCO112 - Podmioty zaangażowane w przygotowanie i realizację strategii zintegrowanego rozwoju ter</w:t>
      </w:r>
      <w:r>
        <w:rPr>
          <w:sz w:val="28"/>
        </w:rPr>
        <w:t>ytorialnego</w:t>
      </w:r>
    </w:p>
    <w:p w14:paraId="4728D244" w14:textId="77777777" w:rsidR="009C44D9" w:rsidRDefault="00DB0F77">
      <w:pPr>
        <w:rPr>
          <w:b/>
          <w:sz w:val="28"/>
        </w:rPr>
      </w:pPr>
      <w:r>
        <w:rPr>
          <w:sz w:val="28"/>
        </w:rPr>
        <w:t>WLWK-PLRO145 - Powierzchnia przygotowanych terenów inwestycyjnych</w:t>
      </w:r>
    </w:p>
    <w:p w14:paraId="4728D245" w14:textId="77777777" w:rsidR="009C44D9" w:rsidRDefault="00DB0F77">
      <w:pPr>
        <w:rPr>
          <w:b/>
          <w:sz w:val="28"/>
        </w:rPr>
      </w:pPr>
      <w:r>
        <w:rPr>
          <w:sz w:val="28"/>
        </w:rPr>
        <w:t>WLWK-RCO075 - Wspierane strategie zintegrowanego rozwoju terytorialnego</w:t>
      </w:r>
    </w:p>
    <w:p w14:paraId="4728D246" w14:textId="77777777" w:rsidR="009C44D9" w:rsidRDefault="00DB0F77">
      <w:pPr>
        <w:rPr>
          <w:b/>
          <w:sz w:val="28"/>
        </w:rPr>
      </w:pPr>
      <w:r>
        <w:rPr>
          <w:sz w:val="28"/>
        </w:rPr>
        <w:t>WLWK-RCO076 - Zintegrowane projekty rozwoju terytorialnego</w:t>
      </w:r>
    </w:p>
    <w:p w14:paraId="4728D247" w14:textId="77777777" w:rsidR="009C44D9" w:rsidRDefault="00DB0F77">
      <w:pPr>
        <w:rPr>
          <w:b/>
          <w:sz w:val="28"/>
        </w:rPr>
      </w:pPr>
      <w:r>
        <w:rPr>
          <w:b/>
          <w:sz w:val="28"/>
        </w:rPr>
        <w:t>Wskaźniki rezultatu</w:t>
      </w:r>
    </w:p>
    <w:p w14:paraId="4728D248" w14:textId="77777777" w:rsidR="009C44D9" w:rsidRDefault="00DB0F77">
      <w:pPr>
        <w:rPr>
          <w:b/>
          <w:sz w:val="28"/>
        </w:rPr>
      </w:pPr>
      <w:r>
        <w:rPr>
          <w:sz w:val="28"/>
        </w:rPr>
        <w:t>WLWK-PLRR037 - Liczba inwes</w:t>
      </w:r>
      <w:r>
        <w:rPr>
          <w:sz w:val="28"/>
        </w:rPr>
        <w:t>tycji zlokalizowanych na przygotowanych terenach inwestycyjnych</w:t>
      </w:r>
    </w:p>
    <w:p w14:paraId="4728D249" w14:textId="77777777" w:rsidR="009C44D9" w:rsidRDefault="00DB0F77">
      <w:pPr>
        <w:rPr>
          <w:b/>
          <w:sz w:val="28"/>
        </w:rPr>
      </w:pPr>
      <w:r>
        <w:rPr>
          <w:sz w:val="28"/>
        </w:rPr>
        <w:t>WLWK-RCR077 - Liczba osób odwiedzających obiekty kulturalne i turystyczne objęte wsparciem</w:t>
      </w:r>
    </w:p>
    <w:p w14:paraId="4728D24A" w14:textId="77777777" w:rsidR="009C44D9" w:rsidRDefault="00DB0F77">
      <w:pPr>
        <w:rPr>
          <w:b/>
          <w:sz w:val="28"/>
        </w:rPr>
      </w:pPr>
      <w:r>
        <w:rPr>
          <w:sz w:val="28"/>
        </w:rPr>
        <w:t>WLWK-RCR001 - Miejsca pracy utworzone we wspieranych jednostkach</w:t>
      </w:r>
    </w:p>
    <w:p w14:paraId="4728D24B" w14:textId="77777777" w:rsidR="009C44D9" w:rsidRDefault="009C44D9">
      <w:pPr>
        <w:rPr>
          <w:b/>
          <w:sz w:val="28"/>
        </w:rPr>
      </w:pPr>
    </w:p>
    <w:p w14:paraId="4728D24C" w14:textId="77777777" w:rsidR="009C44D9" w:rsidRDefault="00DB0F77">
      <w:pPr>
        <w:pStyle w:val="Nagwek3"/>
        <w:rPr>
          <w:rFonts w:ascii="Calibri" w:hAnsi="Calibri" w:cs="Calibri"/>
          <w:sz w:val="32"/>
        </w:rPr>
      </w:pPr>
      <w:bookmarkStart w:id="89" w:name="_Toc129693518"/>
      <w:r>
        <w:rPr>
          <w:rFonts w:ascii="Calibri" w:hAnsi="Calibri" w:cs="Calibri"/>
          <w:sz w:val="32"/>
        </w:rPr>
        <w:t xml:space="preserve">Działanie FELU.11.03 Ochrona </w:t>
      </w:r>
      <w:r>
        <w:rPr>
          <w:rFonts w:ascii="Calibri" w:hAnsi="Calibri" w:cs="Calibri"/>
          <w:sz w:val="32"/>
        </w:rPr>
        <w:t>dziedzictwa kulturowego obszarów miejskich i ich obszarów funkcjonalnych w ramach Zintegrowanych Inwestycji Terytorialnych</w:t>
      </w:r>
      <w:bookmarkEnd w:id="89"/>
    </w:p>
    <w:p w14:paraId="4728D24D" w14:textId="77777777" w:rsidR="009C44D9" w:rsidRDefault="009C44D9">
      <w:pPr>
        <w:rPr>
          <w:rFonts w:ascii="Calibri" w:hAnsi="Calibri"/>
          <w:sz w:val="32"/>
        </w:rPr>
      </w:pPr>
    </w:p>
    <w:p w14:paraId="4728D24E" w14:textId="77777777" w:rsidR="009C44D9" w:rsidRDefault="00DB0F77">
      <w:pPr>
        <w:rPr>
          <w:b/>
          <w:sz w:val="28"/>
        </w:rPr>
      </w:pPr>
      <w:r>
        <w:rPr>
          <w:b/>
          <w:sz w:val="28"/>
        </w:rPr>
        <w:t>Cel szczegółowy</w:t>
      </w:r>
    </w:p>
    <w:p w14:paraId="4728D24F" w14:textId="77777777" w:rsidR="009C44D9" w:rsidRDefault="00DB0F77">
      <w:pPr>
        <w:rPr>
          <w:b/>
          <w:sz w:val="28"/>
        </w:rPr>
      </w:pPr>
      <w:r>
        <w:rPr>
          <w:sz w:val="28"/>
        </w:rPr>
        <w:lastRenderedPageBreak/>
        <w:t>EFRR.CP5.I - Wspieranie zintegrowanego i sprzyjającego włączeniu społecznemu rozwoju społecznego, gospodarczego i śr</w:t>
      </w:r>
      <w:r>
        <w:rPr>
          <w:sz w:val="28"/>
        </w:rPr>
        <w:t>odowiskowego, kultury, dziedzictwa naturalnego, zrównoważonej turystyki i bezpieczeństwa na obszarach miejskich</w:t>
      </w:r>
    </w:p>
    <w:p w14:paraId="4728D250" w14:textId="77777777" w:rsidR="009C44D9" w:rsidRDefault="00DB0F77">
      <w:pPr>
        <w:rPr>
          <w:b/>
          <w:sz w:val="28"/>
        </w:rPr>
      </w:pPr>
      <w:r>
        <w:rPr>
          <w:b/>
          <w:sz w:val="28"/>
        </w:rPr>
        <w:t>Wysokość alokacji ogółem (EUR)</w:t>
      </w:r>
    </w:p>
    <w:p w14:paraId="4728D251" w14:textId="77777777" w:rsidR="009C44D9" w:rsidRDefault="00DB0F77">
      <w:pPr>
        <w:rPr>
          <w:b/>
          <w:sz w:val="28"/>
        </w:rPr>
      </w:pPr>
      <w:r>
        <w:rPr>
          <w:sz w:val="28"/>
        </w:rPr>
        <w:t>21 538 555,00</w:t>
      </w:r>
    </w:p>
    <w:p w14:paraId="4728D252" w14:textId="77777777" w:rsidR="009C44D9" w:rsidRDefault="00DB0F77">
      <w:pPr>
        <w:rPr>
          <w:b/>
          <w:sz w:val="28"/>
        </w:rPr>
      </w:pPr>
      <w:r>
        <w:rPr>
          <w:b/>
          <w:sz w:val="28"/>
        </w:rPr>
        <w:t>Wysokość alokacji UE (EUR)</w:t>
      </w:r>
    </w:p>
    <w:p w14:paraId="4728D253" w14:textId="77777777" w:rsidR="009C44D9" w:rsidRDefault="00DB0F77">
      <w:pPr>
        <w:rPr>
          <w:b/>
          <w:sz w:val="28"/>
        </w:rPr>
      </w:pPr>
      <w:r>
        <w:rPr>
          <w:sz w:val="28"/>
        </w:rPr>
        <w:t>18 307 772,00</w:t>
      </w:r>
    </w:p>
    <w:p w14:paraId="4728D254" w14:textId="77777777" w:rsidR="009C44D9" w:rsidRDefault="00DB0F77">
      <w:pPr>
        <w:rPr>
          <w:b/>
          <w:sz w:val="28"/>
        </w:rPr>
      </w:pPr>
      <w:r>
        <w:rPr>
          <w:b/>
          <w:sz w:val="28"/>
        </w:rPr>
        <w:t>Zakres interwencji</w:t>
      </w:r>
    </w:p>
    <w:p w14:paraId="4728D255" w14:textId="77777777" w:rsidR="009C44D9" w:rsidRDefault="00DB0F77">
      <w:pPr>
        <w:rPr>
          <w:b/>
          <w:sz w:val="28"/>
        </w:rPr>
      </w:pPr>
      <w:r>
        <w:rPr>
          <w:sz w:val="28"/>
        </w:rPr>
        <w:t>166 - Ochrona, rozwój i promowanie dzie</w:t>
      </w:r>
      <w:r>
        <w:rPr>
          <w:sz w:val="28"/>
        </w:rPr>
        <w:t>dzictwa kulturowego i usług w dziedzinie kultury, 172 - Finansowanie krzyżowe w ramach EFRR (wsparcie dla działań typowych dla EFS+ koniecznych do wdrożenia części operacji objętej EFRR i bezpośrednio z nią związanych)</w:t>
      </w:r>
    </w:p>
    <w:p w14:paraId="4728D256" w14:textId="77777777" w:rsidR="009C44D9" w:rsidRDefault="00DB0F77">
      <w:pPr>
        <w:rPr>
          <w:b/>
          <w:sz w:val="28"/>
        </w:rPr>
      </w:pPr>
      <w:r>
        <w:rPr>
          <w:b/>
          <w:sz w:val="28"/>
        </w:rPr>
        <w:t>Opis działania</w:t>
      </w:r>
    </w:p>
    <w:p w14:paraId="4728D257" w14:textId="77777777" w:rsidR="009C44D9" w:rsidRDefault="00DB0F77">
      <w:pPr>
        <w:rPr>
          <w:b/>
          <w:sz w:val="28"/>
        </w:rPr>
      </w:pPr>
      <w:r>
        <w:rPr>
          <w:sz w:val="28"/>
        </w:rPr>
        <w:t>Typy projektów:</w:t>
      </w:r>
    </w:p>
    <w:p w14:paraId="4728D258" w14:textId="77777777" w:rsidR="009C44D9" w:rsidRDefault="00DB0F77">
      <w:pPr>
        <w:rPr>
          <w:b/>
          <w:sz w:val="28"/>
        </w:rPr>
      </w:pPr>
      <w:r>
        <w:rPr>
          <w:sz w:val="28"/>
        </w:rPr>
        <w:t>1.</w:t>
      </w:r>
      <w:r>
        <w:rPr>
          <w:sz w:val="28"/>
        </w:rPr>
        <w:tab/>
        <w:t>Och</w:t>
      </w:r>
      <w:r>
        <w:rPr>
          <w:sz w:val="28"/>
        </w:rPr>
        <w:t>rona, rozwój i promowanie materialnego i niematerialnego dziedzictwa kulturowego i usług w dziedzinie kultury.</w:t>
      </w:r>
    </w:p>
    <w:p w14:paraId="4728D259" w14:textId="77777777" w:rsidR="009C44D9" w:rsidRDefault="00DB0F77">
      <w:pPr>
        <w:rPr>
          <w:b/>
          <w:sz w:val="28"/>
        </w:rPr>
      </w:pPr>
      <w:r>
        <w:rPr>
          <w:sz w:val="28"/>
        </w:rPr>
        <w:t>Kluczowe warunki realizacji projektów:</w:t>
      </w:r>
    </w:p>
    <w:p w14:paraId="4728D25A" w14:textId="77777777" w:rsidR="009C44D9" w:rsidRDefault="00DB0F77">
      <w:pPr>
        <w:rPr>
          <w:b/>
          <w:sz w:val="28"/>
        </w:rPr>
      </w:pPr>
      <w:r>
        <w:rPr>
          <w:sz w:val="28"/>
        </w:rPr>
        <w:t>1.</w:t>
      </w:r>
      <w:r>
        <w:rPr>
          <w:sz w:val="28"/>
        </w:rPr>
        <w:tab/>
        <w:t>Wsparcie ukierunkowane zostanie w szczególności na działania obejmujące:</w:t>
      </w:r>
    </w:p>
    <w:p w14:paraId="4728D25B" w14:textId="77777777" w:rsidR="009C44D9" w:rsidRDefault="00DB0F77">
      <w:pPr>
        <w:rPr>
          <w:b/>
          <w:sz w:val="28"/>
        </w:rPr>
      </w:pPr>
      <w:r>
        <w:rPr>
          <w:sz w:val="28"/>
        </w:rPr>
        <w:t>a)</w:t>
      </w:r>
      <w:r>
        <w:rPr>
          <w:sz w:val="28"/>
        </w:rPr>
        <w:tab/>
        <w:t>roboty budowlane i moderniz</w:t>
      </w:r>
      <w:r>
        <w:rPr>
          <w:sz w:val="28"/>
        </w:rPr>
        <w:t>acyjne dotyczące zabytków i zespołów zabytkowych wraz z otoczeniem (m.in. mała architektura, tereny zielone, ścieżki piesze) oraz obiektów infrastruktury kultury,</w:t>
      </w:r>
    </w:p>
    <w:p w14:paraId="4728D25C" w14:textId="77777777" w:rsidR="009C44D9" w:rsidRDefault="00DB0F77">
      <w:pPr>
        <w:rPr>
          <w:b/>
          <w:sz w:val="28"/>
        </w:rPr>
      </w:pPr>
      <w:r>
        <w:rPr>
          <w:sz w:val="28"/>
        </w:rPr>
        <w:t>b)</w:t>
      </w:r>
      <w:r>
        <w:rPr>
          <w:sz w:val="28"/>
        </w:rPr>
        <w:tab/>
        <w:t>tworzenie, rozwój i udostępnianie oraz promocja parków kulturowych i szlaków kulturowych,</w:t>
      </w:r>
    </w:p>
    <w:p w14:paraId="4728D25D" w14:textId="77777777" w:rsidR="009C44D9" w:rsidRDefault="00DB0F77">
      <w:pPr>
        <w:rPr>
          <w:b/>
          <w:sz w:val="28"/>
        </w:rPr>
      </w:pPr>
      <w:r>
        <w:rPr>
          <w:sz w:val="28"/>
        </w:rPr>
        <w:t>c)</w:t>
      </w:r>
      <w:r>
        <w:rPr>
          <w:sz w:val="28"/>
        </w:rPr>
        <w:tab/>
        <w:t>zachowanie, upowszechnianie i ochronę dziedzictwa niematerialnego,</w:t>
      </w:r>
    </w:p>
    <w:p w14:paraId="4728D25E" w14:textId="77777777" w:rsidR="009C44D9" w:rsidRDefault="00DB0F77">
      <w:pPr>
        <w:rPr>
          <w:b/>
          <w:sz w:val="28"/>
        </w:rPr>
      </w:pPr>
      <w:r>
        <w:rPr>
          <w:sz w:val="28"/>
        </w:rPr>
        <w:lastRenderedPageBreak/>
        <w:t>d)</w:t>
      </w:r>
      <w:r>
        <w:rPr>
          <w:sz w:val="28"/>
        </w:rPr>
        <w:tab/>
        <w:t>działania na rzecz ochrony zabytków ruchomych (wyłącznie jako element projektów), tj.m.in.: konserwacja muzealiów, starodruków, archiwaliów, księgozbiorów oraz innych zabytków ruchomy</w:t>
      </w:r>
      <w:r>
        <w:rPr>
          <w:sz w:val="28"/>
        </w:rPr>
        <w:t>ch wraz z dostosowaniem pomieszczeń do właściwego eksponowania i przechowywania zbiorów, ich zabezpieczenia i utrzymania właściwych warunków termicznych (klimatyzacja, urządzenia do sterowania wilgotnością i ogrzewania) oraz zakupem wyposażenia,</w:t>
      </w:r>
    </w:p>
    <w:p w14:paraId="4728D25F" w14:textId="77777777" w:rsidR="009C44D9" w:rsidRDefault="00DB0F77">
      <w:pPr>
        <w:rPr>
          <w:b/>
          <w:sz w:val="28"/>
        </w:rPr>
      </w:pPr>
      <w:r>
        <w:rPr>
          <w:sz w:val="28"/>
        </w:rPr>
        <w:t>e)</w:t>
      </w:r>
      <w:r>
        <w:rPr>
          <w:sz w:val="28"/>
        </w:rPr>
        <w:tab/>
      </w:r>
      <w:r>
        <w:rPr>
          <w:sz w:val="28"/>
        </w:rPr>
        <w:t>digitalizację dóbr kultury.</w:t>
      </w:r>
    </w:p>
    <w:p w14:paraId="4728D260" w14:textId="77777777" w:rsidR="009C44D9" w:rsidRDefault="00DB0F77">
      <w:pPr>
        <w:rPr>
          <w:b/>
          <w:sz w:val="28"/>
        </w:rPr>
      </w:pPr>
      <w:r>
        <w:rPr>
          <w:sz w:val="28"/>
        </w:rPr>
        <w:t>2.</w:t>
      </w:r>
      <w:r>
        <w:rPr>
          <w:sz w:val="28"/>
        </w:rPr>
        <w:tab/>
        <w:t>Szczegółowe zasady kwalifikowalności wydatków określone zostaną w Regulaminie wyboru projektów.</w:t>
      </w:r>
    </w:p>
    <w:p w14:paraId="4728D261" w14:textId="77777777" w:rsidR="009C44D9" w:rsidRDefault="00DB0F77">
      <w:pPr>
        <w:rPr>
          <w:b/>
          <w:sz w:val="28"/>
        </w:rPr>
      </w:pPr>
      <w:r>
        <w:rPr>
          <w:sz w:val="28"/>
        </w:rPr>
        <w:t>3.</w:t>
      </w:r>
      <w:r>
        <w:rPr>
          <w:sz w:val="28"/>
        </w:rPr>
        <w:tab/>
        <w:t xml:space="preserve">Realizowane przedsięwzięcia muszą zostać zidentyfikowane w strategii terytorialnej będącej podstawą realizacji Zintegrowanych </w:t>
      </w:r>
      <w:r>
        <w:rPr>
          <w:sz w:val="28"/>
        </w:rPr>
        <w:t>Inwestycji Terytorialnej, pozytywnie zaopiniowanej pod kątem możliwości jej finansowania w ramach Programu, przez IZ.</w:t>
      </w:r>
    </w:p>
    <w:p w14:paraId="4728D262" w14:textId="77777777" w:rsidR="009C44D9" w:rsidRDefault="00DB0F77">
      <w:pPr>
        <w:rPr>
          <w:b/>
          <w:sz w:val="28"/>
        </w:rPr>
      </w:pPr>
      <w:r>
        <w:rPr>
          <w:sz w:val="28"/>
        </w:rPr>
        <w:t>4.</w:t>
      </w:r>
      <w:r>
        <w:rPr>
          <w:sz w:val="28"/>
        </w:rPr>
        <w:tab/>
        <w:t>Realizowane inwestycje muszą mieć charakter zintegrowany, tj. muszą wpisywać się w cele rozwoju obszaru funkcjonalnego objętego instrum</w:t>
      </w:r>
      <w:r>
        <w:rPr>
          <w:sz w:val="28"/>
        </w:rPr>
        <w:t>entem i być ukierunkowane na rozwiązywanie wspólnych problemów rozwojowych – oznacza to, że projekt taki musi mieć wpływ na więcej niż 1 gminę w MOF oraz jego realizacja musi być uzasadniona zarówno w części diagnostycznej, jak i w części kierunkowej strat</w:t>
      </w:r>
      <w:r>
        <w:rPr>
          <w:sz w:val="28"/>
        </w:rPr>
        <w:t>egii. Inwestycje te muszą spełniać jeden z następujących warunków: muszą być projektem partnerskim w rozumieniu art. 39 ustawy wdrożeniowej lub deklarowany powinien być wspólny efekt, rezultat lub produkt końcowy projektu, tj. wspólne wykorzystanie stworzo</w:t>
      </w:r>
      <w:r>
        <w:rPr>
          <w:sz w:val="28"/>
        </w:rPr>
        <w:t>nej w jego ramach infrastruktury.</w:t>
      </w:r>
    </w:p>
    <w:p w14:paraId="4728D263" w14:textId="77777777" w:rsidR="009C44D9" w:rsidRDefault="00DB0F77">
      <w:pPr>
        <w:rPr>
          <w:b/>
          <w:sz w:val="28"/>
        </w:rPr>
      </w:pPr>
      <w:r>
        <w:rPr>
          <w:sz w:val="28"/>
        </w:rPr>
        <w:t>5.</w:t>
      </w:r>
      <w:r>
        <w:rPr>
          <w:sz w:val="28"/>
        </w:rPr>
        <w:tab/>
        <w:t>Przedsięwzięcia infrastrukturalne w sektorze kultury ukierunkowane będą na rozwijanie aktywności społecznej m.in. poprzez tworzenie/adaptację/ dostosowanie budynków i przestrzeni do realizacji oferty kulturalno-edukacyj</w:t>
      </w:r>
      <w:r>
        <w:rPr>
          <w:sz w:val="28"/>
        </w:rPr>
        <w:t>nej, rozwój innowacji społecznych.</w:t>
      </w:r>
    </w:p>
    <w:p w14:paraId="4728D264" w14:textId="77777777" w:rsidR="009C44D9" w:rsidRDefault="00DB0F77">
      <w:pPr>
        <w:rPr>
          <w:b/>
          <w:sz w:val="28"/>
        </w:rPr>
      </w:pPr>
      <w:r>
        <w:rPr>
          <w:sz w:val="28"/>
        </w:rPr>
        <w:t>6.</w:t>
      </w:r>
      <w:r>
        <w:rPr>
          <w:sz w:val="28"/>
        </w:rPr>
        <w:tab/>
        <w:t xml:space="preserve">Renowacja, konserwacja, rewaloryzacja i restauracja obiektów zabytkowych (w tym pomników) nie może być pojedynczą interwencją, tylko musi stanowić część większego przedsięwzięcia, które wiąże rozwój kultury z rozwojem </w:t>
      </w:r>
      <w:r>
        <w:rPr>
          <w:sz w:val="28"/>
        </w:rPr>
        <w:lastRenderedPageBreak/>
        <w:t xml:space="preserve">gospodarczym, włączeniem społecznym i innowacjami społecznymi w skali regionu lub lokalnej.  </w:t>
      </w:r>
    </w:p>
    <w:p w14:paraId="4728D265" w14:textId="77777777" w:rsidR="009C44D9" w:rsidRDefault="00DB0F77">
      <w:pPr>
        <w:rPr>
          <w:b/>
          <w:sz w:val="28"/>
        </w:rPr>
      </w:pPr>
      <w:r>
        <w:rPr>
          <w:sz w:val="28"/>
        </w:rPr>
        <w:t>7.</w:t>
      </w:r>
      <w:r>
        <w:rPr>
          <w:sz w:val="28"/>
        </w:rPr>
        <w:tab/>
        <w:t>Co do zasady wsparcie w sektorze kultury nie będzie obejmować budowy nowych obiektów. Taki rodzaj interwencji będzie dozwolony jedynie w wyjątkowych i należyci</w:t>
      </w:r>
      <w:r>
        <w:rPr>
          <w:sz w:val="28"/>
        </w:rPr>
        <w:t>e uzasadnionych przypadkach. Wyjątek od powyższej zasady dotyczy odtworzenia zabudowy zdegradowanej w stopniu uniemożliwiającym jej regenerację/renowację (zastąpienie starego budynku nowym). W takim przypadku, wnioskodawca zobowiązany będzie do przedstawie</w:t>
      </w:r>
      <w:r>
        <w:rPr>
          <w:sz w:val="28"/>
        </w:rPr>
        <w:t>nia wiarygodnych analiz potwierdzających, iż stopień zdegradowania budynku uniemożliwia jego regenerację/renowację, w tym analiz potwierdzających efektywność kosztową takiego rozwiązania. Za wiarygodną analizę uznana będzie ekspertyza techniczna wykonana p</w:t>
      </w:r>
      <w:r>
        <w:rPr>
          <w:sz w:val="28"/>
        </w:rPr>
        <w:t>rzez osobę posiadającą tytuł rzeczoznawcy budowlanego nadany przez właściwy organ samorządu zawodowego.</w:t>
      </w:r>
    </w:p>
    <w:p w14:paraId="4728D266" w14:textId="77777777" w:rsidR="009C44D9" w:rsidRDefault="00DB0F77">
      <w:pPr>
        <w:rPr>
          <w:b/>
          <w:sz w:val="28"/>
        </w:rPr>
      </w:pPr>
      <w:r>
        <w:rPr>
          <w:sz w:val="28"/>
        </w:rPr>
        <w:t>8.</w:t>
      </w:r>
      <w:r>
        <w:rPr>
          <w:sz w:val="28"/>
        </w:rPr>
        <w:tab/>
        <w:t xml:space="preserve">Zgodnie z rekomendacjami zawartymi w raporcie ETO 08/2020 oraz 27/2021 r. inwestycje w kulturę i turystykę będą respektować zasadę </w:t>
      </w:r>
      <w:r>
        <w:rPr>
          <w:sz w:val="28"/>
        </w:rPr>
        <w:t>zrównoważonego oddziaływania na środowisko, potrzebę rozwoju cyfrowego, zasadę dostępności dla osób ze specjalnymi potrzebami, zasadę stabilności i efektywności finansowej (możliwość utrzymania się w długofalowej perspektywie) oraz odporności na kryzys (st</w:t>
      </w:r>
      <w:r>
        <w:rPr>
          <w:sz w:val="28"/>
        </w:rPr>
        <w:t>osując innowacyjne rozwiązania, dywersyfikację przychodów i usług, digitalizację).</w:t>
      </w:r>
    </w:p>
    <w:p w14:paraId="4728D267" w14:textId="77777777" w:rsidR="009C44D9" w:rsidRDefault="00DB0F77">
      <w:pPr>
        <w:rPr>
          <w:b/>
          <w:sz w:val="28"/>
        </w:rPr>
      </w:pPr>
      <w:r>
        <w:rPr>
          <w:sz w:val="28"/>
        </w:rPr>
        <w:t>9.</w:t>
      </w:r>
      <w:r>
        <w:rPr>
          <w:sz w:val="28"/>
        </w:rPr>
        <w:tab/>
        <w:t>W ramach Działania przewidziano wsparcie działań społecznych obejmujących m.in. inwestycje na rzecz aktywnego włączenia społecznego. Wartość niniejszych zadań nie może pr</w:t>
      </w:r>
      <w:r>
        <w:rPr>
          <w:sz w:val="28"/>
        </w:rPr>
        <w:t>zekroczyć 15% współfinansowania unijnego projektu.</w:t>
      </w:r>
    </w:p>
    <w:p w14:paraId="4728D268" w14:textId="77777777" w:rsidR="009C44D9" w:rsidRDefault="00DB0F77">
      <w:pPr>
        <w:rPr>
          <w:b/>
          <w:sz w:val="28"/>
        </w:rPr>
      </w:pPr>
      <w:r>
        <w:rPr>
          <w:sz w:val="28"/>
        </w:rPr>
        <w:t>10.</w:t>
      </w:r>
      <w:r>
        <w:rPr>
          <w:sz w:val="28"/>
        </w:rPr>
        <w:tab/>
        <w:t>Inwestycje w elementy infrastruktury drogowej (w tym w parkingi) mogą być wspierane pod warunkiem, że stanowią nieodłączny element większego projektu, nie są one dominującym elementem tego projektu a i</w:t>
      </w:r>
      <w:r>
        <w:rPr>
          <w:sz w:val="28"/>
        </w:rPr>
        <w:t xml:space="preserve">ch koszt nie przekracza 15% kosztów kwalifikowalnych projektu. W miastach projekty te nie mogą obejmować budowy nowych dróg lub parkingów oraz w odniesieniu do istniejących - zwiększenia ich pojemności lub przepustowości, ani nie mogą w </w:t>
      </w:r>
      <w:r>
        <w:rPr>
          <w:sz w:val="28"/>
        </w:rPr>
        <w:lastRenderedPageBreak/>
        <w:t>żaden inny sposób p</w:t>
      </w:r>
      <w:r>
        <w:rPr>
          <w:sz w:val="28"/>
        </w:rPr>
        <w:t>rzyczyniać się do zwiększenia natężenia ruchu samochodowego. Ograniczeniu temu podlegają wszelkie parkingi, w tym parkingi będące powierzchniami utwardzonymi, budowlami/budynkami.</w:t>
      </w:r>
    </w:p>
    <w:p w14:paraId="4728D269" w14:textId="77777777" w:rsidR="009C44D9" w:rsidRDefault="00DB0F77">
      <w:pPr>
        <w:rPr>
          <w:b/>
          <w:sz w:val="28"/>
        </w:rPr>
      </w:pPr>
      <w:r>
        <w:rPr>
          <w:sz w:val="28"/>
        </w:rPr>
        <w:t>11.</w:t>
      </w:r>
      <w:r>
        <w:rPr>
          <w:sz w:val="28"/>
        </w:rPr>
        <w:tab/>
        <w:t>Realizowane inwestycje w drogi publiczne, bez względu na kategorię drogi</w:t>
      </w:r>
      <w:r>
        <w:rPr>
          <w:sz w:val="28"/>
        </w:rPr>
        <w:t>, po zakończeniu realizacji inwestycji, muszą zapewnić wymóg nośności drogi wynoszącej minimum 11,5 t na oś.</w:t>
      </w:r>
    </w:p>
    <w:p w14:paraId="4728D26A" w14:textId="77777777" w:rsidR="009C44D9" w:rsidRDefault="00DB0F77">
      <w:pPr>
        <w:rPr>
          <w:b/>
          <w:sz w:val="28"/>
        </w:rPr>
      </w:pPr>
      <w:r>
        <w:rPr>
          <w:sz w:val="28"/>
        </w:rPr>
        <w:t>12.</w:t>
      </w:r>
      <w:r>
        <w:rPr>
          <w:sz w:val="28"/>
        </w:rPr>
        <w:tab/>
        <w:t>Wsparcie w ramach Działania nie może być udzielone w zakresie, w jakim jest wykluczone w art. 1 ust. 2 - 5 Rozporządzenia Komisji (UE) NR 651/2</w:t>
      </w:r>
      <w:r>
        <w:rPr>
          <w:sz w:val="28"/>
        </w:rPr>
        <w:t>014 z dnia 17 czerwca 2014 r. uznającym niektóre rodzaje pomocy za zgodne z rynkiem wewnętrznym w zastosowaniu art. 107 i 108 Traktatu oraz w art. 1 ust. 1 Rozporządzenia Komisji (UE) nr 1407/2013 z dnia 18 grudnia 2013 r. w sprawie stosowania art. 107 i 1</w:t>
      </w:r>
      <w:r>
        <w:rPr>
          <w:sz w:val="28"/>
        </w:rPr>
        <w:t>08 Traktatu o funkcjonowaniu Unii Europejskiej do pomocy de minimis.</w:t>
      </w:r>
    </w:p>
    <w:p w14:paraId="4728D26B" w14:textId="77777777" w:rsidR="009C44D9" w:rsidRDefault="00DB0F77">
      <w:pPr>
        <w:rPr>
          <w:b/>
          <w:sz w:val="28"/>
        </w:rPr>
      </w:pPr>
      <w:r>
        <w:rPr>
          <w:sz w:val="28"/>
        </w:rPr>
        <w:t>13.</w:t>
      </w:r>
      <w:r>
        <w:rPr>
          <w:sz w:val="28"/>
        </w:rPr>
        <w:tab/>
        <w:t>Wsparcie w ramach Działania jest zgodne z Wytycznymi dotyczącymi realizacji zasad równościowych w ramach funduszy unijnych na lata 2021-2027, w szczególności wsparcie jest udzielane p</w:t>
      </w:r>
      <w:r>
        <w:rPr>
          <w:sz w:val="28"/>
        </w:rPr>
        <w:t>rojektom uwzględniającym koncepcję uniwersalnego projektowania, zgodnie z ww. Wytycznymi.</w:t>
      </w:r>
    </w:p>
    <w:p w14:paraId="4728D26C" w14:textId="77777777" w:rsidR="009C44D9" w:rsidRDefault="00DB0F77">
      <w:pPr>
        <w:rPr>
          <w:b/>
          <w:sz w:val="28"/>
        </w:rPr>
      </w:pPr>
      <w:r>
        <w:rPr>
          <w:sz w:val="28"/>
        </w:rPr>
        <w:t>14.</w:t>
      </w:r>
      <w:r>
        <w:rPr>
          <w:sz w:val="28"/>
        </w:rPr>
        <w:tab/>
        <w:t>W ramach Działania niekwalifikowane są inwestycje o komercyjnym charakterze, w szczególności wsparcie kierowane do przedsiębiorstw jako bezpośrednich beneficjentó</w:t>
      </w:r>
      <w:r>
        <w:rPr>
          <w:sz w:val="28"/>
        </w:rPr>
        <w:t>w oraz inwestycje w zakresie wymiany oświetlenia.</w:t>
      </w:r>
    </w:p>
    <w:p w14:paraId="4728D26D" w14:textId="77777777" w:rsidR="009C44D9" w:rsidRDefault="00DB0F77">
      <w:pPr>
        <w:rPr>
          <w:b/>
          <w:sz w:val="28"/>
        </w:rPr>
      </w:pPr>
      <w:r>
        <w:rPr>
          <w:b/>
          <w:sz w:val="28"/>
        </w:rPr>
        <w:t>Maksymalny % poziom dofinansowania UE w projekcie</w:t>
      </w:r>
    </w:p>
    <w:p w14:paraId="4728D26E" w14:textId="77777777" w:rsidR="009C44D9" w:rsidRDefault="00DB0F77">
      <w:pPr>
        <w:rPr>
          <w:b/>
          <w:sz w:val="28"/>
        </w:rPr>
      </w:pPr>
      <w:r>
        <w:rPr>
          <w:sz w:val="28"/>
        </w:rPr>
        <w:t>85</w:t>
      </w:r>
    </w:p>
    <w:p w14:paraId="4728D26F" w14:textId="77777777" w:rsidR="009C44D9" w:rsidRDefault="00DB0F77">
      <w:pPr>
        <w:rPr>
          <w:b/>
          <w:sz w:val="28"/>
        </w:rPr>
      </w:pPr>
      <w:r>
        <w:rPr>
          <w:b/>
          <w:sz w:val="28"/>
        </w:rPr>
        <w:t>Maksymalny % poziom dofinansowania całkowitego wydatków kwalifikowalnych na poziomie projektu (środki UE + współfinansowanie ze środków krajowych przyzna</w:t>
      </w:r>
      <w:r>
        <w:rPr>
          <w:b/>
          <w:sz w:val="28"/>
        </w:rPr>
        <w:t>ne beneficjentowi przez właściwą instytucję)</w:t>
      </w:r>
    </w:p>
    <w:p w14:paraId="4728D270" w14:textId="77777777" w:rsidR="009C44D9" w:rsidRDefault="00DB0F77">
      <w:pPr>
        <w:rPr>
          <w:b/>
          <w:sz w:val="28"/>
        </w:rPr>
      </w:pPr>
      <w:r>
        <w:rPr>
          <w:sz w:val="28"/>
        </w:rPr>
        <w:t>85</w:t>
      </w:r>
    </w:p>
    <w:p w14:paraId="4728D271" w14:textId="77777777" w:rsidR="009C44D9" w:rsidRDefault="00DB0F77">
      <w:pPr>
        <w:rPr>
          <w:b/>
          <w:sz w:val="28"/>
        </w:rPr>
      </w:pPr>
      <w:r>
        <w:rPr>
          <w:b/>
          <w:sz w:val="28"/>
        </w:rPr>
        <w:t>Pomoc publiczna – unijna podstawa prawna</w:t>
      </w:r>
    </w:p>
    <w:p w14:paraId="4728D272" w14:textId="77777777" w:rsidR="009C44D9" w:rsidRDefault="00DB0F77">
      <w:pPr>
        <w:rPr>
          <w:b/>
          <w:sz w:val="28"/>
        </w:rPr>
      </w:pPr>
      <w:r>
        <w:rPr>
          <w:sz w:val="28"/>
        </w:rPr>
        <w:lastRenderedPageBreak/>
        <w:t>Rozporządzenie Komisji (UE) nr 651/2014 z dnia 17 czerwca 2014 r. uznające niektóre rodzaje pomocy za zgodne z rynkiem wewnętrznym w zastosowaniu art. 107 i 108 Trakta</w:t>
      </w:r>
      <w:r>
        <w:rPr>
          <w:sz w:val="28"/>
        </w:rPr>
        <w:t>tu, Bez pomocy, Rozporządzenie  Komisji (UE) nr 1407/2013 z dnia 18 grudnia 2013 r. w sprawie stosowania art. 107 i 108 Traktatu o funkcjonowaniu Unii Europejskiej do pomocy de minimis</w:t>
      </w:r>
    </w:p>
    <w:p w14:paraId="4728D273" w14:textId="77777777" w:rsidR="009C44D9" w:rsidRDefault="00DB0F77">
      <w:pPr>
        <w:rPr>
          <w:b/>
          <w:sz w:val="28"/>
        </w:rPr>
      </w:pPr>
      <w:r>
        <w:rPr>
          <w:b/>
          <w:sz w:val="28"/>
        </w:rPr>
        <w:t>Pomoc publiczna – krajowa podstawa prawna</w:t>
      </w:r>
    </w:p>
    <w:p w14:paraId="4728D274" w14:textId="77777777" w:rsidR="009C44D9" w:rsidRDefault="00DB0F77">
      <w:pPr>
        <w:rPr>
          <w:b/>
          <w:sz w:val="28"/>
        </w:rPr>
      </w:pPr>
      <w:r>
        <w:rPr>
          <w:sz w:val="28"/>
        </w:rPr>
        <w:t>Bez pomocy, Rozporządzenie Mi</w:t>
      </w:r>
      <w:r>
        <w:rPr>
          <w:sz w:val="28"/>
        </w:rPr>
        <w:t>nistra Funduszy i Polityki Regionalnej z dnia 29 września 2022 r. w sprawie udzielania pomocy de minimis w ramach regionalnych programów na lata 2021–2027 (Dz. U. z 2022 r. poz. 2062)</w:t>
      </w:r>
    </w:p>
    <w:p w14:paraId="4728D275" w14:textId="77777777" w:rsidR="009C44D9" w:rsidRDefault="00DB0F77">
      <w:pPr>
        <w:rPr>
          <w:b/>
          <w:sz w:val="28"/>
        </w:rPr>
      </w:pPr>
      <w:r>
        <w:rPr>
          <w:b/>
          <w:sz w:val="28"/>
        </w:rPr>
        <w:t>Uproszczone metody rozliczania</w:t>
      </w:r>
    </w:p>
    <w:p w14:paraId="4728D276" w14:textId="77777777" w:rsidR="009C44D9" w:rsidRDefault="00DB0F77">
      <w:pPr>
        <w:rPr>
          <w:b/>
          <w:sz w:val="28"/>
        </w:rPr>
      </w:pPr>
      <w:r>
        <w:rPr>
          <w:sz w:val="28"/>
        </w:rPr>
        <w:t>do 7% stawka ryczałtowa na koszty pośredn</w:t>
      </w:r>
      <w:r>
        <w:rPr>
          <w:sz w:val="28"/>
        </w:rPr>
        <w:t>ie (podstawa wyliczenia: koszty bezpośrednie) [art. 54(a) CPR], Brak</w:t>
      </w:r>
    </w:p>
    <w:p w14:paraId="4728D277" w14:textId="77777777" w:rsidR="009C44D9" w:rsidRDefault="00DB0F77">
      <w:pPr>
        <w:rPr>
          <w:b/>
          <w:sz w:val="28"/>
        </w:rPr>
      </w:pPr>
      <w:r>
        <w:rPr>
          <w:b/>
          <w:sz w:val="28"/>
        </w:rPr>
        <w:t>Forma wsparcia</w:t>
      </w:r>
    </w:p>
    <w:p w14:paraId="4728D278" w14:textId="77777777" w:rsidR="009C44D9" w:rsidRDefault="00DB0F77">
      <w:pPr>
        <w:rPr>
          <w:b/>
          <w:sz w:val="28"/>
        </w:rPr>
      </w:pPr>
      <w:r>
        <w:rPr>
          <w:sz w:val="28"/>
        </w:rPr>
        <w:t>Dotacja</w:t>
      </w:r>
    </w:p>
    <w:p w14:paraId="4728D279" w14:textId="77777777" w:rsidR="009C44D9" w:rsidRDefault="00DB0F77">
      <w:pPr>
        <w:rPr>
          <w:b/>
          <w:sz w:val="28"/>
        </w:rPr>
      </w:pPr>
      <w:r>
        <w:rPr>
          <w:b/>
          <w:sz w:val="28"/>
        </w:rPr>
        <w:t>Dopuszczalny cross-financing (%)</w:t>
      </w:r>
    </w:p>
    <w:p w14:paraId="4728D27A" w14:textId="77777777" w:rsidR="009C44D9" w:rsidRDefault="00DB0F77">
      <w:pPr>
        <w:rPr>
          <w:b/>
          <w:sz w:val="28"/>
        </w:rPr>
      </w:pPr>
      <w:r>
        <w:rPr>
          <w:sz w:val="28"/>
        </w:rPr>
        <w:t>15</w:t>
      </w:r>
    </w:p>
    <w:p w14:paraId="4728D27B" w14:textId="77777777" w:rsidR="009C44D9" w:rsidRDefault="00DB0F77">
      <w:pPr>
        <w:rPr>
          <w:b/>
          <w:sz w:val="28"/>
        </w:rPr>
      </w:pPr>
      <w:r>
        <w:rPr>
          <w:b/>
          <w:sz w:val="28"/>
        </w:rPr>
        <w:t>Minimalny wkład własny beneficjenta</w:t>
      </w:r>
    </w:p>
    <w:p w14:paraId="4728D27C" w14:textId="77777777" w:rsidR="009C44D9" w:rsidRDefault="00DB0F77">
      <w:pPr>
        <w:rPr>
          <w:b/>
          <w:sz w:val="28"/>
        </w:rPr>
      </w:pPr>
      <w:r>
        <w:rPr>
          <w:sz w:val="28"/>
        </w:rPr>
        <w:t>Projekty w części objętej pomocą publiczną: zgodnie z programami pomocy publicznej</w:t>
      </w:r>
    </w:p>
    <w:p w14:paraId="4728D27D" w14:textId="77777777" w:rsidR="009C44D9" w:rsidRDefault="00DB0F77">
      <w:pPr>
        <w:rPr>
          <w:b/>
          <w:sz w:val="28"/>
        </w:rPr>
      </w:pPr>
      <w:r>
        <w:rPr>
          <w:b/>
          <w:sz w:val="28"/>
        </w:rPr>
        <w:t>Sposób wy</w:t>
      </w:r>
      <w:r>
        <w:rPr>
          <w:b/>
          <w:sz w:val="28"/>
        </w:rPr>
        <w:t>boru projektów</w:t>
      </w:r>
    </w:p>
    <w:p w14:paraId="4728D27E" w14:textId="77777777" w:rsidR="009C44D9" w:rsidRDefault="00DB0F77">
      <w:pPr>
        <w:rPr>
          <w:b/>
          <w:sz w:val="28"/>
        </w:rPr>
      </w:pPr>
      <w:r>
        <w:rPr>
          <w:sz w:val="28"/>
        </w:rPr>
        <w:t>Niekonkurencyjny</w:t>
      </w:r>
    </w:p>
    <w:p w14:paraId="4728D27F" w14:textId="77777777" w:rsidR="009C44D9" w:rsidRDefault="00DB0F77">
      <w:pPr>
        <w:rPr>
          <w:b/>
          <w:sz w:val="28"/>
        </w:rPr>
      </w:pPr>
      <w:r>
        <w:rPr>
          <w:b/>
          <w:sz w:val="28"/>
        </w:rPr>
        <w:t>Realizacja instrumentów terytorialnych</w:t>
      </w:r>
    </w:p>
    <w:p w14:paraId="4728D280" w14:textId="77777777" w:rsidR="009C44D9" w:rsidRDefault="00DB0F77">
      <w:pPr>
        <w:rPr>
          <w:b/>
          <w:sz w:val="28"/>
        </w:rPr>
      </w:pPr>
      <w:r>
        <w:rPr>
          <w:sz w:val="28"/>
        </w:rPr>
        <w:t>ZIT</w:t>
      </w:r>
    </w:p>
    <w:p w14:paraId="4728D281" w14:textId="77777777" w:rsidR="009C44D9" w:rsidRDefault="00DB0F77">
      <w:pPr>
        <w:rPr>
          <w:b/>
          <w:sz w:val="28"/>
        </w:rPr>
      </w:pPr>
      <w:r>
        <w:rPr>
          <w:b/>
          <w:sz w:val="28"/>
        </w:rPr>
        <w:t>Typ beneficjenta – ogólny</w:t>
      </w:r>
    </w:p>
    <w:p w14:paraId="4728D282" w14:textId="77777777" w:rsidR="009C44D9" w:rsidRDefault="00DB0F77">
      <w:pPr>
        <w:rPr>
          <w:b/>
          <w:sz w:val="28"/>
        </w:rPr>
      </w:pPr>
      <w:r>
        <w:rPr>
          <w:sz w:val="28"/>
        </w:rPr>
        <w:lastRenderedPageBreak/>
        <w:t xml:space="preserve">Przedsiębiorstwa realizujące cele publiczne, Instytucje nauki i edukacji, Instytucje ochrony zdrowia, Służby publiczne, Partnerstwa, Organizacje społeczne </w:t>
      </w:r>
      <w:r>
        <w:rPr>
          <w:sz w:val="28"/>
        </w:rPr>
        <w:t>i związki wyznaniowe, Administracja publiczna, Instytucje wspierające biznes, Zintegrowane Inwestycje Terytorialne (ZIT), Przedsiębiorstwa</w:t>
      </w:r>
    </w:p>
    <w:p w14:paraId="4728D283" w14:textId="77777777" w:rsidR="009C44D9" w:rsidRDefault="00DB0F77">
      <w:pPr>
        <w:rPr>
          <w:b/>
          <w:sz w:val="28"/>
        </w:rPr>
      </w:pPr>
      <w:r>
        <w:rPr>
          <w:b/>
          <w:sz w:val="28"/>
        </w:rPr>
        <w:t>Grupa docelowa</w:t>
      </w:r>
    </w:p>
    <w:p w14:paraId="4728D284" w14:textId="77777777" w:rsidR="009C44D9" w:rsidRDefault="00DB0F77">
      <w:pPr>
        <w:rPr>
          <w:b/>
          <w:sz w:val="28"/>
        </w:rPr>
      </w:pPr>
      <w:r>
        <w:rPr>
          <w:sz w:val="28"/>
        </w:rPr>
        <w:t>mieszkańcy miast i ich obszarów funkcjonalnych</w:t>
      </w:r>
    </w:p>
    <w:p w14:paraId="4728D285" w14:textId="77777777" w:rsidR="009C44D9" w:rsidRDefault="00DB0F77">
      <w:pPr>
        <w:rPr>
          <w:b/>
          <w:sz w:val="28"/>
        </w:rPr>
      </w:pPr>
      <w:r>
        <w:rPr>
          <w:b/>
          <w:sz w:val="28"/>
        </w:rPr>
        <w:t>Słowa kluczowe</w:t>
      </w:r>
    </w:p>
    <w:p w14:paraId="4728D286" w14:textId="77777777" w:rsidR="009C44D9" w:rsidRDefault="00DB0F77">
      <w:pPr>
        <w:rPr>
          <w:b/>
          <w:sz w:val="28"/>
        </w:rPr>
      </w:pPr>
      <w:r>
        <w:rPr>
          <w:sz w:val="28"/>
        </w:rPr>
        <w:t>Zintegrowane_Inwestycje_Terytorialne, dziedzictwo_kulturowe, włączenie_społeczne, zabytki, instytucja_kultury, muzeum, ochrona_zabytków, teatr, kultura</w:t>
      </w:r>
    </w:p>
    <w:p w14:paraId="4728D287" w14:textId="77777777" w:rsidR="009C44D9" w:rsidRDefault="00DB0F77">
      <w:pPr>
        <w:rPr>
          <w:b/>
          <w:sz w:val="28"/>
        </w:rPr>
      </w:pPr>
      <w:r>
        <w:rPr>
          <w:b/>
          <w:sz w:val="28"/>
        </w:rPr>
        <w:t>Wielkość podmiotu (w przypadku przedsiębiorstw)</w:t>
      </w:r>
    </w:p>
    <w:p w14:paraId="4728D288" w14:textId="77777777" w:rsidR="009C44D9" w:rsidRDefault="00DB0F77">
      <w:pPr>
        <w:rPr>
          <w:b/>
          <w:sz w:val="28"/>
        </w:rPr>
      </w:pPr>
      <w:r>
        <w:rPr>
          <w:sz w:val="28"/>
        </w:rPr>
        <w:t>Duże, Średnie, Małe, Mikro</w:t>
      </w:r>
    </w:p>
    <w:p w14:paraId="4728D289" w14:textId="77777777" w:rsidR="009C44D9" w:rsidRDefault="00DB0F77">
      <w:pPr>
        <w:rPr>
          <w:b/>
          <w:sz w:val="28"/>
        </w:rPr>
      </w:pPr>
      <w:r>
        <w:rPr>
          <w:b/>
          <w:sz w:val="28"/>
        </w:rPr>
        <w:t>Kryteria wyboru projektów</w:t>
      </w:r>
    </w:p>
    <w:p w14:paraId="4728D28A" w14:textId="77777777" w:rsidR="009C44D9" w:rsidRDefault="00DB0F77">
      <w:pPr>
        <w:rPr>
          <w:b/>
          <w:sz w:val="28"/>
        </w:rPr>
      </w:pPr>
      <w:r>
        <w:rPr>
          <w:sz w:val="28"/>
        </w:rPr>
        <w:t>htt</w:t>
      </w:r>
      <w:r>
        <w:rPr>
          <w:sz w:val="28"/>
        </w:rPr>
        <w:t>p://funduszeUE.lubelskie.pl</w:t>
      </w:r>
    </w:p>
    <w:p w14:paraId="4728D28B" w14:textId="77777777" w:rsidR="009C44D9" w:rsidRDefault="00DB0F77">
      <w:pPr>
        <w:rPr>
          <w:b/>
          <w:sz w:val="28"/>
        </w:rPr>
      </w:pPr>
      <w:r>
        <w:rPr>
          <w:b/>
          <w:sz w:val="28"/>
        </w:rPr>
        <w:t>Wskaźniki produktu</w:t>
      </w:r>
    </w:p>
    <w:p w14:paraId="4728D28C" w14:textId="77777777" w:rsidR="009C44D9" w:rsidRDefault="00DB0F77">
      <w:pPr>
        <w:rPr>
          <w:b/>
          <w:sz w:val="28"/>
        </w:rPr>
      </w:pPr>
      <w:r>
        <w:rPr>
          <w:sz w:val="28"/>
        </w:rPr>
        <w:t>WLWK-PLRO141 - Liczba instytucji kultury objętych wsparciem</w:t>
      </w:r>
    </w:p>
    <w:p w14:paraId="4728D28D" w14:textId="77777777" w:rsidR="009C44D9" w:rsidRDefault="00DB0F77">
      <w:pPr>
        <w:rPr>
          <w:b/>
          <w:sz w:val="28"/>
        </w:rPr>
      </w:pPr>
      <w:r>
        <w:rPr>
          <w:sz w:val="28"/>
        </w:rPr>
        <w:t>WLWK-PLRO132 - Liczba obiektów dostosowanych do potrzeb osób z niepełnosprawnościami (EFRR/FST/FS)</w:t>
      </w:r>
    </w:p>
    <w:p w14:paraId="4728D28E" w14:textId="77777777" w:rsidR="009C44D9" w:rsidRDefault="00DB0F77">
      <w:pPr>
        <w:rPr>
          <w:b/>
          <w:sz w:val="28"/>
        </w:rPr>
      </w:pPr>
      <w:r>
        <w:rPr>
          <w:sz w:val="28"/>
        </w:rPr>
        <w:t xml:space="preserve">WLWK-RCO077 - Liczba obiektów </w:t>
      </w:r>
      <w:r>
        <w:rPr>
          <w:sz w:val="28"/>
        </w:rPr>
        <w:t>kulturalnych i turystycznych objętych wsparciem</w:t>
      </w:r>
    </w:p>
    <w:p w14:paraId="4728D28F" w14:textId="77777777" w:rsidR="009C44D9" w:rsidRDefault="00DB0F77">
      <w:pPr>
        <w:rPr>
          <w:b/>
          <w:sz w:val="28"/>
        </w:rPr>
      </w:pPr>
      <w:r>
        <w:rPr>
          <w:sz w:val="28"/>
        </w:rPr>
        <w:t>WLWK-PLRO143 - Liczba utworzonych punktów informacji turystycznej i infokiosków zapewniających obsługę w min. 2 językach obcych</w:t>
      </w:r>
    </w:p>
    <w:p w14:paraId="4728D290" w14:textId="77777777" w:rsidR="009C44D9" w:rsidRDefault="00DB0F77">
      <w:pPr>
        <w:rPr>
          <w:b/>
          <w:sz w:val="28"/>
        </w:rPr>
      </w:pPr>
      <w:r>
        <w:rPr>
          <w:sz w:val="28"/>
        </w:rPr>
        <w:t>WLWK-PLRO140 - Liczba wspartych obiektów o charakterze niezabytkowym</w:t>
      </w:r>
    </w:p>
    <w:p w14:paraId="4728D291" w14:textId="77777777" w:rsidR="009C44D9" w:rsidRDefault="00DB0F77">
      <w:pPr>
        <w:rPr>
          <w:b/>
          <w:sz w:val="28"/>
        </w:rPr>
      </w:pPr>
      <w:r>
        <w:rPr>
          <w:sz w:val="28"/>
        </w:rPr>
        <w:t>WLWK-PLRO13</w:t>
      </w:r>
      <w:r>
        <w:rPr>
          <w:sz w:val="28"/>
        </w:rPr>
        <w:t>9 - Liczba zabytków nieruchomych objętych wsparciem</w:t>
      </w:r>
    </w:p>
    <w:p w14:paraId="4728D292" w14:textId="77777777" w:rsidR="009C44D9" w:rsidRDefault="00DB0F77">
      <w:pPr>
        <w:rPr>
          <w:b/>
          <w:sz w:val="28"/>
        </w:rPr>
      </w:pPr>
      <w:r>
        <w:rPr>
          <w:sz w:val="28"/>
        </w:rPr>
        <w:t>WLWK-PLRO138 - Liczba zabytków ruchomych objętych wsparciem</w:t>
      </w:r>
    </w:p>
    <w:p w14:paraId="4728D293" w14:textId="77777777" w:rsidR="009C44D9" w:rsidRDefault="00DB0F77">
      <w:pPr>
        <w:rPr>
          <w:b/>
          <w:sz w:val="28"/>
        </w:rPr>
      </w:pPr>
      <w:r>
        <w:rPr>
          <w:sz w:val="28"/>
        </w:rPr>
        <w:lastRenderedPageBreak/>
        <w:t>WLWK-RCO074 - Ludność objęta projektami w ramach strategii zintegrowanego rozwoju terytorialnego</w:t>
      </w:r>
    </w:p>
    <w:p w14:paraId="4728D294" w14:textId="77777777" w:rsidR="009C44D9" w:rsidRDefault="00DB0F77">
      <w:pPr>
        <w:rPr>
          <w:b/>
          <w:sz w:val="28"/>
        </w:rPr>
      </w:pPr>
      <w:r>
        <w:rPr>
          <w:sz w:val="28"/>
        </w:rPr>
        <w:t>WLWK-RCO112 - Podmioty zaangażowane w przygotow</w:t>
      </w:r>
      <w:r>
        <w:rPr>
          <w:sz w:val="28"/>
        </w:rPr>
        <w:t>anie i realizację strategii zintegrowanego rozwoju terytorialnego</w:t>
      </w:r>
    </w:p>
    <w:p w14:paraId="4728D295" w14:textId="77777777" w:rsidR="009C44D9" w:rsidRDefault="00DB0F77">
      <w:pPr>
        <w:rPr>
          <w:b/>
          <w:sz w:val="28"/>
        </w:rPr>
      </w:pPr>
      <w:r>
        <w:rPr>
          <w:sz w:val="28"/>
        </w:rPr>
        <w:t>WLWK-RCO075 - Wspierane strategie zintegrowanego rozwoju terytorialnego</w:t>
      </w:r>
    </w:p>
    <w:p w14:paraId="4728D296" w14:textId="77777777" w:rsidR="009C44D9" w:rsidRDefault="00DB0F77">
      <w:pPr>
        <w:rPr>
          <w:b/>
          <w:sz w:val="28"/>
        </w:rPr>
      </w:pPr>
      <w:r>
        <w:rPr>
          <w:sz w:val="28"/>
        </w:rPr>
        <w:t>WLWK-RCO076 - Zintegrowane projekty rozwoju terytorialnego</w:t>
      </w:r>
    </w:p>
    <w:p w14:paraId="4728D297" w14:textId="77777777" w:rsidR="009C44D9" w:rsidRDefault="00DB0F77">
      <w:pPr>
        <w:rPr>
          <w:b/>
          <w:sz w:val="28"/>
        </w:rPr>
      </w:pPr>
      <w:r>
        <w:rPr>
          <w:b/>
          <w:sz w:val="28"/>
        </w:rPr>
        <w:t>Wskaźniki rezultatu</w:t>
      </w:r>
    </w:p>
    <w:p w14:paraId="4728D298" w14:textId="77777777" w:rsidR="009C44D9" w:rsidRDefault="00DB0F77">
      <w:pPr>
        <w:rPr>
          <w:b/>
          <w:sz w:val="28"/>
        </w:rPr>
      </w:pPr>
      <w:r>
        <w:rPr>
          <w:sz w:val="28"/>
        </w:rPr>
        <w:t>WLWK-RCR077 - Liczba osób odwiedzający</w:t>
      </w:r>
      <w:r>
        <w:rPr>
          <w:sz w:val="28"/>
        </w:rPr>
        <w:t>ch obiekty kulturalne i turystyczne objęte wsparciem</w:t>
      </w:r>
    </w:p>
    <w:p w14:paraId="4728D299" w14:textId="77777777" w:rsidR="009C44D9" w:rsidRDefault="00DB0F77">
      <w:pPr>
        <w:rPr>
          <w:b/>
          <w:sz w:val="28"/>
        </w:rPr>
      </w:pPr>
      <w:r>
        <w:rPr>
          <w:sz w:val="28"/>
        </w:rPr>
        <w:t>WLWK-RCR001 - Miejsca pracy utworzone we wspieranych jednostkach</w:t>
      </w:r>
    </w:p>
    <w:p w14:paraId="4728D29A" w14:textId="77777777" w:rsidR="009C44D9" w:rsidRDefault="009C44D9">
      <w:pPr>
        <w:rPr>
          <w:b/>
          <w:sz w:val="28"/>
        </w:rPr>
      </w:pPr>
    </w:p>
    <w:p w14:paraId="4728D29B" w14:textId="77777777" w:rsidR="009C44D9" w:rsidRDefault="00DB0F77">
      <w:pPr>
        <w:pStyle w:val="Nagwek3"/>
        <w:rPr>
          <w:rFonts w:ascii="Calibri" w:hAnsi="Calibri" w:cs="Calibri"/>
          <w:sz w:val="32"/>
        </w:rPr>
      </w:pPr>
      <w:bookmarkStart w:id="90" w:name="_Toc129693519"/>
      <w:r>
        <w:rPr>
          <w:rFonts w:ascii="Calibri" w:hAnsi="Calibri" w:cs="Calibri"/>
          <w:sz w:val="32"/>
        </w:rPr>
        <w:t>Działanie FELU.11.04 Rewitalizacja obszarów innych niż miejskie</w:t>
      </w:r>
      <w:bookmarkEnd w:id="90"/>
    </w:p>
    <w:p w14:paraId="4728D29C" w14:textId="77777777" w:rsidR="009C44D9" w:rsidRDefault="009C44D9">
      <w:pPr>
        <w:rPr>
          <w:rFonts w:ascii="Calibri" w:hAnsi="Calibri"/>
          <w:sz w:val="32"/>
        </w:rPr>
      </w:pPr>
    </w:p>
    <w:p w14:paraId="4728D29D" w14:textId="77777777" w:rsidR="009C44D9" w:rsidRDefault="00DB0F77">
      <w:pPr>
        <w:rPr>
          <w:b/>
          <w:sz w:val="28"/>
        </w:rPr>
      </w:pPr>
      <w:r>
        <w:rPr>
          <w:b/>
          <w:sz w:val="28"/>
        </w:rPr>
        <w:t>Cel szczegółowy</w:t>
      </w:r>
    </w:p>
    <w:p w14:paraId="4728D29E" w14:textId="77777777" w:rsidR="009C44D9" w:rsidRDefault="00DB0F77">
      <w:pPr>
        <w:rPr>
          <w:b/>
          <w:sz w:val="28"/>
        </w:rPr>
      </w:pPr>
      <w:r>
        <w:rPr>
          <w:sz w:val="28"/>
        </w:rPr>
        <w:t xml:space="preserve">EFRR.CP5.II - Wspieranie zintegrowanego i sprzyjającego </w:t>
      </w:r>
      <w:r>
        <w:rPr>
          <w:sz w:val="28"/>
        </w:rPr>
        <w:t>włączeniu społecznemu rozwoju społecznego, gospodarczego i środowiskowego, na poziomie lokalnym, kultury, dziedzictwa naturalnego, zrównoważonej turystyki i bezpieczeństwa na obszarach innych niż miejskie</w:t>
      </w:r>
    </w:p>
    <w:p w14:paraId="4728D29F" w14:textId="77777777" w:rsidR="009C44D9" w:rsidRDefault="00DB0F77">
      <w:pPr>
        <w:rPr>
          <w:b/>
          <w:sz w:val="28"/>
        </w:rPr>
      </w:pPr>
      <w:r>
        <w:rPr>
          <w:b/>
          <w:sz w:val="28"/>
        </w:rPr>
        <w:t>Wysokość alokacji ogółem (EUR)</w:t>
      </w:r>
    </w:p>
    <w:p w14:paraId="4728D2A0" w14:textId="77777777" w:rsidR="009C44D9" w:rsidRDefault="00DB0F77">
      <w:pPr>
        <w:rPr>
          <w:b/>
          <w:sz w:val="28"/>
        </w:rPr>
      </w:pPr>
      <w:r>
        <w:rPr>
          <w:sz w:val="28"/>
        </w:rPr>
        <w:t>54 937 059,00</w:t>
      </w:r>
    </w:p>
    <w:p w14:paraId="4728D2A1" w14:textId="77777777" w:rsidR="009C44D9" w:rsidRDefault="00DB0F77">
      <w:pPr>
        <w:rPr>
          <w:b/>
          <w:sz w:val="28"/>
        </w:rPr>
      </w:pPr>
      <w:r>
        <w:rPr>
          <w:b/>
          <w:sz w:val="28"/>
        </w:rPr>
        <w:t>Wysokość alokacji UE (EUR)</w:t>
      </w:r>
    </w:p>
    <w:p w14:paraId="4728D2A2" w14:textId="77777777" w:rsidR="009C44D9" w:rsidRDefault="00DB0F77">
      <w:pPr>
        <w:rPr>
          <w:b/>
          <w:sz w:val="28"/>
        </w:rPr>
      </w:pPr>
      <w:r>
        <w:rPr>
          <w:sz w:val="28"/>
        </w:rPr>
        <w:t>46 696 500,00</w:t>
      </w:r>
    </w:p>
    <w:p w14:paraId="4728D2A3" w14:textId="77777777" w:rsidR="009C44D9" w:rsidRDefault="00DB0F77">
      <w:pPr>
        <w:rPr>
          <w:b/>
          <w:sz w:val="28"/>
        </w:rPr>
      </w:pPr>
      <w:r>
        <w:rPr>
          <w:b/>
          <w:sz w:val="28"/>
        </w:rPr>
        <w:t>Zakres interwencji</w:t>
      </w:r>
    </w:p>
    <w:p w14:paraId="4728D2A4" w14:textId="77777777" w:rsidR="009C44D9" w:rsidRDefault="00DB0F77">
      <w:pPr>
        <w:rPr>
          <w:b/>
          <w:sz w:val="28"/>
        </w:rPr>
      </w:pPr>
      <w:r>
        <w:rPr>
          <w:sz w:val="28"/>
        </w:rPr>
        <w:lastRenderedPageBreak/>
        <w:t>166 - Ochrona, rozwój i promowanie dziedzictwa kulturowego i usług w dziedzinie kultury, 168 - Fizyczna odnowa i bezpieczeństwo przestrzeni publicznych, 172 - Finansowanie krzyżowe w ramach EFRR (</w:t>
      </w:r>
      <w:r>
        <w:rPr>
          <w:sz w:val="28"/>
        </w:rPr>
        <w:t>wsparcie dla działań typowych dla EFS+ koniecznych do wdrożenia części operacji objętej EFRR i bezpośrednio z nią związanych), 079 - Ochrona przyrody i różnorodności biologicznej, dziedzictwo naturalne i zasoby naturalne, zielona i niebieska infrastruktura</w:t>
      </w:r>
      <w:r>
        <w:rPr>
          <w:sz w:val="28"/>
        </w:rPr>
        <w:t>, 165 - Ochrona, rozwój i promowanie publicznych walorów turystycznych i usług turystycznych, 167 - Ochrona, rozwój i promowanie dziedzictwa naturalnego i ekoturystyki poza obszarami Natura 2000, 128 - Infrastruktura zdrowotna, 127 - Pozostała infrastruktu</w:t>
      </w:r>
      <w:r>
        <w:rPr>
          <w:sz w:val="28"/>
        </w:rPr>
        <w:t>ra społeczna przyczyniająca się do włączenia społecznego</w:t>
      </w:r>
    </w:p>
    <w:p w14:paraId="4728D2A5" w14:textId="77777777" w:rsidR="009C44D9" w:rsidRDefault="00DB0F77">
      <w:pPr>
        <w:rPr>
          <w:b/>
          <w:sz w:val="28"/>
        </w:rPr>
      </w:pPr>
      <w:r>
        <w:rPr>
          <w:b/>
          <w:sz w:val="28"/>
        </w:rPr>
        <w:t>Opis działania</w:t>
      </w:r>
    </w:p>
    <w:p w14:paraId="4728D2A6" w14:textId="77777777" w:rsidR="009C44D9" w:rsidRDefault="00DB0F77">
      <w:pPr>
        <w:rPr>
          <w:b/>
          <w:sz w:val="28"/>
        </w:rPr>
      </w:pPr>
      <w:r>
        <w:rPr>
          <w:sz w:val="28"/>
        </w:rPr>
        <w:t>Typy projektów:</w:t>
      </w:r>
    </w:p>
    <w:p w14:paraId="4728D2A7" w14:textId="77777777" w:rsidR="009C44D9" w:rsidRDefault="00DB0F77">
      <w:pPr>
        <w:rPr>
          <w:b/>
          <w:sz w:val="28"/>
        </w:rPr>
      </w:pPr>
      <w:r>
        <w:rPr>
          <w:sz w:val="28"/>
        </w:rPr>
        <w:t>1.</w:t>
      </w:r>
      <w:r>
        <w:rPr>
          <w:sz w:val="28"/>
        </w:rPr>
        <w:tab/>
        <w:t>Rewitalizacja obszarów zdegradowanych, realizowana na podstawie GPR.</w:t>
      </w:r>
    </w:p>
    <w:p w14:paraId="4728D2A8" w14:textId="77777777" w:rsidR="009C44D9" w:rsidRDefault="00DB0F77">
      <w:pPr>
        <w:rPr>
          <w:b/>
          <w:sz w:val="28"/>
        </w:rPr>
      </w:pPr>
      <w:r>
        <w:rPr>
          <w:sz w:val="28"/>
        </w:rPr>
        <w:t>Kluczowe warunki realizacji projektów:</w:t>
      </w:r>
    </w:p>
    <w:p w14:paraId="4728D2A9" w14:textId="77777777" w:rsidR="009C44D9" w:rsidRDefault="00DB0F77">
      <w:pPr>
        <w:rPr>
          <w:b/>
          <w:sz w:val="28"/>
        </w:rPr>
      </w:pPr>
      <w:r>
        <w:rPr>
          <w:sz w:val="28"/>
        </w:rPr>
        <w:t>1.</w:t>
      </w:r>
      <w:r>
        <w:rPr>
          <w:sz w:val="28"/>
        </w:rPr>
        <w:tab/>
        <w:t>Wsparcie ukierunkowane zostanie w szczególności na dzi</w:t>
      </w:r>
      <w:r>
        <w:rPr>
          <w:sz w:val="28"/>
        </w:rPr>
        <w:t>ałania obejmujące:</w:t>
      </w:r>
    </w:p>
    <w:p w14:paraId="4728D2AA" w14:textId="77777777" w:rsidR="009C44D9" w:rsidRDefault="00DB0F77">
      <w:pPr>
        <w:rPr>
          <w:b/>
          <w:sz w:val="28"/>
        </w:rPr>
      </w:pPr>
      <w:r>
        <w:rPr>
          <w:sz w:val="28"/>
        </w:rPr>
        <w:t>a)</w:t>
      </w:r>
      <w:r>
        <w:rPr>
          <w:sz w:val="28"/>
        </w:rPr>
        <w:tab/>
        <w:t xml:space="preserve">Przebudowę lub modernizację zdegradowanych budynków, w tym m.in. budynków poprzemysłowych, powojskowych w celu przywrócenia lub nadania im nowych funkcji użytkowych, np. społecznych, gospodarczych, turystycznych lub kulturalnych wraz </w:t>
      </w:r>
      <w:r>
        <w:rPr>
          <w:sz w:val="28"/>
        </w:rPr>
        <w:t xml:space="preserve">z zagospodarowaniem terenu funkcjonalnie związanego z obiektem. Za zdegradowany budynek uznać należy obiekt wyłączony z użytkowania z uwagi na stan techniczny lub niespełniający warunków technicznych umożliwiających jego użytkowanie. Za zdegradowany można </w:t>
      </w:r>
      <w:r>
        <w:rPr>
          <w:sz w:val="28"/>
        </w:rPr>
        <w:t>też uznać obiekt, który w wyniku długiego użytkowania utracił parametry racjonalnych kosztów eksploatacji (awaryjność sieci wewnętrznych budynku, zużycie stolarki okiennej i drzwiowej, niedostateczne parametry termoizolacyjności), lub nie spełnia zmieniony</w:t>
      </w:r>
      <w:r>
        <w:rPr>
          <w:sz w:val="28"/>
        </w:rPr>
        <w:t>ch w międzyczasie wymogów funkcjonalnych stawianych tego typu obiektom.</w:t>
      </w:r>
    </w:p>
    <w:p w14:paraId="4728D2AB" w14:textId="77777777" w:rsidR="009C44D9" w:rsidRDefault="00DB0F77">
      <w:pPr>
        <w:rPr>
          <w:b/>
          <w:sz w:val="28"/>
        </w:rPr>
      </w:pPr>
      <w:r>
        <w:rPr>
          <w:sz w:val="28"/>
        </w:rPr>
        <w:t>b)</w:t>
      </w:r>
      <w:r>
        <w:rPr>
          <w:sz w:val="28"/>
        </w:rPr>
        <w:tab/>
        <w:t xml:space="preserve">Roboty restauratorskie i konserwatorskie budynków znajdujących się w rejestrze zabytków, budynków położonych w strefie ochrony konserwatorskiej </w:t>
      </w:r>
      <w:r>
        <w:rPr>
          <w:sz w:val="28"/>
        </w:rPr>
        <w:lastRenderedPageBreak/>
        <w:t>oraz budynków o wartości architektoni</w:t>
      </w:r>
      <w:r>
        <w:rPr>
          <w:sz w:val="28"/>
        </w:rPr>
        <w:t>cznej i znaczeniu historycznym nie będących w rejestrze zabytków i ich wyposażenia niezbędnego dla wprowadzenia funkcji, jaką będzie pełnić będzie budynek po realizacji projektu w celu przywrócenia lub nadania im nowych funkcji użytkowych, np. społecznych,</w:t>
      </w:r>
      <w:r>
        <w:rPr>
          <w:sz w:val="28"/>
        </w:rPr>
        <w:t xml:space="preserve"> gospodarczych, turystycznych lub kulturalnych wraz z zagospodarowaniem terenu funkcjonalnie związanego z obiektem,</w:t>
      </w:r>
    </w:p>
    <w:p w14:paraId="4728D2AC" w14:textId="77777777" w:rsidR="009C44D9" w:rsidRDefault="00DB0F77">
      <w:pPr>
        <w:rPr>
          <w:b/>
          <w:sz w:val="28"/>
        </w:rPr>
      </w:pPr>
      <w:r>
        <w:rPr>
          <w:sz w:val="28"/>
        </w:rPr>
        <w:t>c)</w:t>
      </w:r>
      <w:r>
        <w:rPr>
          <w:sz w:val="28"/>
        </w:rPr>
        <w:tab/>
        <w:t>Uporządkowanie i zagospodarowanie zdegradowanych przestrzeni publicznych (przebudowa, lub modernizacja) w celu przywrócenia lub nadania i</w:t>
      </w:r>
      <w:r>
        <w:rPr>
          <w:sz w:val="28"/>
        </w:rPr>
        <w:t>m nowych funkcji użytkowych, np. społecznych, gospodarczych, turystycznych lub kulturalnych wyłącznie jako element zapewniający spójność kompleksowych projektów rewitalizacyjnych,</w:t>
      </w:r>
    </w:p>
    <w:p w14:paraId="4728D2AD" w14:textId="77777777" w:rsidR="009C44D9" w:rsidRDefault="00DB0F77">
      <w:pPr>
        <w:rPr>
          <w:b/>
          <w:sz w:val="28"/>
        </w:rPr>
      </w:pPr>
      <w:r>
        <w:rPr>
          <w:sz w:val="28"/>
        </w:rPr>
        <w:t>d)</w:t>
      </w:r>
      <w:r>
        <w:rPr>
          <w:sz w:val="28"/>
        </w:rPr>
        <w:tab/>
        <w:t>Zakup wyposażenia - wyłącznie jako element projektów dotyczących adaptacj</w:t>
      </w:r>
      <w:r>
        <w:rPr>
          <w:sz w:val="28"/>
        </w:rPr>
        <w:t>i budynków na cele np. gospodarcze, społeczne, turystyczne lub kulturalne i bezpośrednio związanego z funkcją, jaką będzie pełnić będzie budynek po realizacji projektu.</w:t>
      </w:r>
    </w:p>
    <w:p w14:paraId="4728D2AE" w14:textId="77777777" w:rsidR="009C44D9" w:rsidRDefault="00DB0F77">
      <w:pPr>
        <w:rPr>
          <w:b/>
          <w:sz w:val="28"/>
        </w:rPr>
      </w:pPr>
      <w:r>
        <w:rPr>
          <w:sz w:val="28"/>
        </w:rPr>
        <w:t>Wysokość wydatków na zakup wyposażenia nie może przekroczyć 20% kosztów kwalifikowanych</w:t>
      </w:r>
      <w:r>
        <w:rPr>
          <w:sz w:val="28"/>
        </w:rPr>
        <w:t>.</w:t>
      </w:r>
    </w:p>
    <w:p w14:paraId="4728D2AF" w14:textId="77777777" w:rsidR="009C44D9" w:rsidRDefault="00DB0F77">
      <w:pPr>
        <w:rPr>
          <w:b/>
          <w:sz w:val="28"/>
        </w:rPr>
      </w:pPr>
      <w:r>
        <w:rPr>
          <w:sz w:val="28"/>
        </w:rPr>
        <w:t>Wyposażenie musi być bezpośrednio związane z funkcją, jaką będzie pełnić będzie budynek po realizacji projektu,</w:t>
      </w:r>
    </w:p>
    <w:p w14:paraId="4728D2B0" w14:textId="77777777" w:rsidR="009C44D9" w:rsidRDefault="00DB0F77">
      <w:pPr>
        <w:rPr>
          <w:b/>
          <w:sz w:val="28"/>
        </w:rPr>
      </w:pPr>
      <w:r>
        <w:rPr>
          <w:sz w:val="28"/>
        </w:rPr>
        <w:t>e)</w:t>
      </w:r>
      <w:r>
        <w:rPr>
          <w:sz w:val="28"/>
        </w:rPr>
        <w:tab/>
        <w:t>Roboty budowlane i modernizacyjne infrastruktury technicznej (wodno-kanalizacyjna, ciepłownicza, elektryczna, gazowa, telekomunikacyjna ora</w:t>
      </w:r>
      <w:r>
        <w:rPr>
          <w:sz w:val="28"/>
        </w:rPr>
        <w:t>z infrastruktura z zakresu gospodarki odpadami). Przedmiotowe prace dopuszczalne są wyłącznie jako element zapewniający spójność kompleksowych projektów rewitalizacyjnych będący uzupełnieniem szerszego projektu oraz w przypadku, kiedy są niezbędne do reali</w:t>
      </w:r>
      <w:r>
        <w:rPr>
          <w:sz w:val="28"/>
        </w:rPr>
        <w:t>zacji celów projektu.</w:t>
      </w:r>
    </w:p>
    <w:p w14:paraId="4728D2B1" w14:textId="77777777" w:rsidR="009C44D9" w:rsidRDefault="00DB0F77">
      <w:pPr>
        <w:rPr>
          <w:b/>
          <w:sz w:val="28"/>
        </w:rPr>
      </w:pPr>
      <w:r>
        <w:rPr>
          <w:sz w:val="28"/>
        </w:rPr>
        <w:t xml:space="preserve">Wydatki na pozostałą zewnętrzną infrastrukturę techniczną (wodno-kanalizacyjna, ciepłownicza, elektryczna, gazowa, telekomunikacyjna oraz infrastruktura z zakresu gospodarki odpadami) nie mogą przekroczyć 25% kosztów kwalifikowalnych </w:t>
      </w:r>
      <w:r>
        <w:rPr>
          <w:sz w:val="28"/>
        </w:rPr>
        <w:t>projektu,</w:t>
      </w:r>
    </w:p>
    <w:p w14:paraId="4728D2B2" w14:textId="77777777" w:rsidR="009C44D9" w:rsidRDefault="00DB0F77">
      <w:pPr>
        <w:rPr>
          <w:b/>
          <w:sz w:val="28"/>
        </w:rPr>
      </w:pPr>
      <w:r>
        <w:rPr>
          <w:sz w:val="28"/>
        </w:rPr>
        <w:lastRenderedPageBreak/>
        <w:t>f)</w:t>
      </w:r>
      <w:r>
        <w:rPr>
          <w:sz w:val="28"/>
        </w:rPr>
        <w:tab/>
        <w:t>Rozwój terenów zielonych - wyłącznie jako element zapewniający spójność kompleksowych projektów rewitalizacyjnych będący uzupełnieniem szerszego projektu,</w:t>
      </w:r>
    </w:p>
    <w:p w14:paraId="4728D2B3" w14:textId="77777777" w:rsidR="009C44D9" w:rsidRDefault="00DB0F77">
      <w:pPr>
        <w:rPr>
          <w:b/>
          <w:sz w:val="28"/>
        </w:rPr>
      </w:pPr>
      <w:r>
        <w:rPr>
          <w:sz w:val="28"/>
        </w:rPr>
        <w:t>g)</w:t>
      </w:r>
      <w:r>
        <w:rPr>
          <w:sz w:val="28"/>
        </w:rPr>
        <w:tab/>
        <w:t>Przebudowę lub modernizację budynków w celu adaptacji na działalność przedsiębiorstw,</w:t>
      </w:r>
      <w:r>
        <w:rPr>
          <w:sz w:val="28"/>
        </w:rPr>
        <w:t xml:space="preserve"> w tym przedsiębiorstw społecznych wraz z zakupem wyposażenia niezbędnego do prowadzenia niniejszej działalności,</w:t>
      </w:r>
    </w:p>
    <w:p w14:paraId="4728D2B4" w14:textId="77777777" w:rsidR="009C44D9" w:rsidRDefault="00DB0F77">
      <w:pPr>
        <w:rPr>
          <w:b/>
          <w:sz w:val="28"/>
        </w:rPr>
      </w:pPr>
      <w:r>
        <w:rPr>
          <w:sz w:val="28"/>
        </w:rPr>
        <w:t>h)</w:t>
      </w:r>
      <w:r>
        <w:rPr>
          <w:sz w:val="28"/>
        </w:rPr>
        <w:tab/>
        <w:t xml:space="preserve">Fizyczną odnowę i bezpieczeństwo przestrzeni publicznych, tj. w szczególności: zwiększanie odporności lokalnej gospodarki, w tym </w:t>
      </w:r>
      <w:r>
        <w:rPr>
          <w:sz w:val="28"/>
        </w:rPr>
        <w:t>infrastruktury, na nieprzewidziane sytuacje kryzysowe.</w:t>
      </w:r>
    </w:p>
    <w:p w14:paraId="4728D2B5" w14:textId="77777777" w:rsidR="009C44D9" w:rsidRDefault="00DB0F77">
      <w:pPr>
        <w:rPr>
          <w:b/>
          <w:sz w:val="28"/>
        </w:rPr>
      </w:pPr>
      <w:r>
        <w:rPr>
          <w:sz w:val="28"/>
        </w:rPr>
        <w:t>i)</w:t>
      </w:r>
      <w:r>
        <w:rPr>
          <w:sz w:val="28"/>
        </w:rPr>
        <w:tab/>
        <w:t>Rozwój powiązany z przywróceniem lub nadaniem nowych funkcji użytkowych, infrastruktury publicznej w celu poprawy wykorzystania walorów gminy uzdrowiskowej.</w:t>
      </w:r>
    </w:p>
    <w:p w14:paraId="4728D2B6" w14:textId="77777777" w:rsidR="009C44D9" w:rsidRDefault="00DB0F77">
      <w:pPr>
        <w:rPr>
          <w:b/>
          <w:sz w:val="28"/>
        </w:rPr>
      </w:pPr>
      <w:r>
        <w:rPr>
          <w:sz w:val="28"/>
        </w:rPr>
        <w:t>j)</w:t>
      </w:r>
      <w:r>
        <w:rPr>
          <w:sz w:val="28"/>
        </w:rPr>
        <w:tab/>
        <w:t>Rozwój infrastruktury i wyposażenia po</w:t>
      </w:r>
      <w:r>
        <w:rPr>
          <w:sz w:val="28"/>
        </w:rPr>
        <w:t>dmiotów świadczących usługi sanatoryjne i/lub uzdrowiskowe na terenie gmin uzdrowiskowych oraz obszarów ochrony uzdrowiskowej.</w:t>
      </w:r>
    </w:p>
    <w:p w14:paraId="4728D2B7" w14:textId="77777777" w:rsidR="009C44D9" w:rsidRDefault="00DB0F77">
      <w:pPr>
        <w:rPr>
          <w:b/>
          <w:sz w:val="28"/>
        </w:rPr>
      </w:pPr>
      <w:r>
        <w:rPr>
          <w:sz w:val="28"/>
        </w:rPr>
        <w:t>Inwestycje w zakresie rozwoju infrastruktury i wyposażenia podmiotów świadczących usługi sanatoryjne i/lub uzdrowiskowe muszą być</w:t>
      </w:r>
      <w:r>
        <w:rPr>
          <w:sz w:val="28"/>
        </w:rPr>
        <w:t xml:space="preserve"> związane z przywróceniem lub nadaniem nowych funkcji użytkowych </w:t>
      </w:r>
    </w:p>
    <w:p w14:paraId="4728D2B8" w14:textId="77777777" w:rsidR="009C44D9" w:rsidRDefault="00DB0F77">
      <w:pPr>
        <w:rPr>
          <w:b/>
          <w:sz w:val="28"/>
        </w:rPr>
      </w:pPr>
      <w:r>
        <w:rPr>
          <w:sz w:val="28"/>
        </w:rPr>
        <w:t>2.</w:t>
      </w:r>
      <w:r>
        <w:rPr>
          <w:sz w:val="28"/>
        </w:rPr>
        <w:tab/>
        <w:t>Szczegółowe zasady kwalifikowalności wydatków określone zostaną w Regulaminie wyboru projektów.</w:t>
      </w:r>
    </w:p>
    <w:p w14:paraId="4728D2B9" w14:textId="77777777" w:rsidR="009C44D9" w:rsidRDefault="00DB0F77">
      <w:pPr>
        <w:rPr>
          <w:b/>
          <w:sz w:val="28"/>
        </w:rPr>
      </w:pPr>
      <w:r>
        <w:rPr>
          <w:sz w:val="28"/>
        </w:rPr>
        <w:t>3.</w:t>
      </w:r>
      <w:r>
        <w:rPr>
          <w:sz w:val="28"/>
        </w:rPr>
        <w:tab/>
        <w:t xml:space="preserve">Do dofinansowania kwalifikują się wyłącznie przedsięwzięcia ujęte na liście podstawowej </w:t>
      </w:r>
      <w:r>
        <w:rPr>
          <w:sz w:val="28"/>
        </w:rPr>
        <w:t>GPR, który został pozytywnie zaopiniowany przez IZ i umieszczony na wykazie prowadzonym przez IZ.</w:t>
      </w:r>
    </w:p>
    <w:p w14:paraId="4728D2BA" w14:textId="77777777" w:rsidR="009C44D9" w:rsidRDefault="00DB0F77">
      <w:pPr>
        <w:rPr>
          <w:b/>
          <w:sz w:val="28"/>
        </w:rPr>
      </w:pPr>
      <w:r>
        <w:rPr>
          <w:sz w:val="28"/>
        </w:rPr>
        <w:t>4.</w:t>
      </w:r>
      <w:r>
        <w:rPr>
          <w:sz w:val="28"/>
        </w:rPr>
        <w:tab/>
        <w:t>Do dofinansowania kwalifikują się wyłącznie przedsięwzięcia, które będą realizowane na obszarze rewitalizacji.</w:t>
      </w:r>
    </w:p>
    <w:p w14:paraId="4728D2BB" w14:textId="77777777" w:rsidR="009C44D9" w:rsidRDefault="00DB0F77">
      <w:pPr>
        <w:rPr>
          <w:b/>
          <w:sz w:val="28"/>
        </w:rPr>
      </w:pPr>
      <w:r>
        <w:rPr>
          <w:sz w:val="28"/>
        </w:rPr>
        <w:t>5.</w:t>
      </w:r>
      <w:r>
        <w:rPr>
          <w:sz w:val="28"/>
        </w:rPr>
        <w:tab/>
        <w:t>W ramach rewitalizacji realizacja działań</w:t>
      </w:r>
      <w:r>
        <w:rPr>
          <w:sz w:val="28"/>
        </w:rPr>
        <w:t xml:space="preserve"> inwestycyjnych będzie uzależniona od potrzeb społecznych mieszkańców obszaru rewitalizacji poprzez powiązanie </w:t>
      </w:r>
      <w:r>
        <w:rPr>
          <w:sz w:val="28"/>
        </w:rPr>
        <w:lastRenderedPageBreak/>
        <w:t>działań infrastrukturalnych z działaniami nieinfrastrukturalnymi, w szczególności współfinansowanymi z EFS+.</w:t>
      </w:r>
    </w:p>
    <w:p w14:paraId="4728D2BC" w14:textId="77777777" w:rsidR="009C44D9" w:rsidRDefault="00DB0F77">
      <w:pPr>
        <w:rPr>
          <w:b/>
          <w:sz w:val="28"/>
        </w:rPr>
      </w:pPr>
      <w:r>
        <w:rPr>
          <w:sz w:val="28"/>
        </w:rPr>
        <w:t>6.</w:t>
      </w:r>
      <w:r>
        <w:rPr>
          <w:sz w:val="28"/>
        </w:rPr>
        <w:tab/>
        <w:t>W ramach Działania przewidziano w</w:t>
      </w:r>
      <w:r>
        <w:rPr>
          <w:sz w:val="28"/>
        </w:rPr>
        <w:t>sparcie działań społecznych obejmujących m.in. inwestycje na rzecz aktywizacji środowisk zagrożonych wykluczeniem społecznym i ubogich. Wartość niniejszych zadań nie może przekroczyć 15% współfinansowania unijnego projektu.</w:t>
      </w:r>
    </w:p>
    <w:p w14:paraId="4728D2BD" w14:textId="77777777" w:rsidR="009C44D9" w:rsidRDefault="00DB0F77">
      <w:pPr>
        <w:rPr>
          <w:b/>
          <w:sz w:val="28"/>
        </w:rPr>
      </w:pPr>
      <w:r>
        <w:rPr>
          <w:sz w:val="28"/>
        </w:rPr>
        <w:t>7.</w:t>
      </w:r>
      <w:r>
        <w:rPr>
          <w:sz w:val="28"/>
        </w:rPr>
        <w:tab/>
        <w:t xml:space="preserve">Inwestycje w elementy </w:t>
      </w:r>
      <w:r>
        <w:rPr>
          <w:sz w:val="28"/>
        </w:rPr>
        <w:t>infrastruktury drogowej (w tym w parkingi) nie będą wspierane w ramach rewitalizacji, chyba że stanowią nieodłączny element większego projektu, nie są one dominującym elementem tego projektu a ich koszt nie przekracza 15% kosztów kwalifikowalnych projektu.</w:t>
      </w:r>
      <w:r>
        <w:rPr>
          <w:sz w:val="28"/>
        </w:rPr>
        <w:t xml:space="preserve"> W miastach, projekty te nie mogą obejmować budowy nowych dróg lub parkingów oraz w odniesieniu do istniejących - zwiększenia ich pojemności lub przepustowości, ani nie mogą w żaden inny sposób przyczyniać się do zwiększenia natężenia ruchu samochodowego. </w:t>
      </w:r>
      <w:r>
        <w:rPr>
          <w:sz w:val="28"/>
        </w:rPr>
        <w:t>Ograniczeniu temu podlegają wszelkie parkingi, w tym parkingi będące powierzchniami utwardzonymi, budowlami/budynkami.</w:t>
      </w:r>
    </w:p>
    <w:p w14:paraId="4728D2BE" w14:textId="77777777" w:rsidR="009C44D9" w:rsidRDefault="00DB0F77">
      <w:pPr>
        <w:rPr>
          <w:b/>
          <w:sz w:val="28"/>
        </w:rPr>
      </w:pPr>
      <w:r>
        <w:rPr>
          <w:sz w:val="28"/>
        </w:rPr>
        <w:t>8.</w:t>
      </w:r>
      <w:r>
        <w:rPr>
          <w:sz w:val="28"/>
        </w:rPr>
        <w:tab/>
        <w:t>Realizowane inwestycje w drogi publiczne, bez względu na kategorię drogi, po zakończeniu realizacji inwestycji, muszą zapewnić wymóg n</w:t>
      </w:r>
      <w:r>
        <w:rPr>
          <w:sz w:val="28"/>
        </w:rPr>
        <w:t>ośności drogi wynoszącej minimum 11,5 t na oś.</w:t>
      </w:r>
    </w:p>
    <w:p w14:paraId="4728D2BF" w14:textId="77777777" w:rsidR="009C44D9" w:rsidRDefault="00DB0F77">
      <w:pPr>
        <w:rPr>
          <w:b/>
          <w:sz w:val="28"/>
        </w:rPr>
      </w:pPr>
      <w:r>
        <w:rPr>
          <w:sz w:val="28"/>
        </w:rPr>
        <w:t>9.</w:t>
      </w:r>
      <w:r>
        <w:rPr>
          <w:sz w:val="28"/>
        </w:rPr>
        <w:tab/>
        <w:t>W projektach rewitalizacji należy szczególnie zadbać o zachowanie i rozwój zielonej infrastruktury, zwłaszcza ochronę drzew, w całym cyklu projektowym, w tym poprzez stosowanie standardów ochrony zieleni. M</w:t>
      </w:r>
      <w:r>
        <w:rPr>
          <w:sz w:val="28"/>
        </w:rPr>
        <w:t>ając na uwadze potrzebę adaptacji do zmiany klimatu, należy dążyć również do zwiększania powierzchni biologicznie czynnych i unikania tworzenia powierzchni uszczelnionych.</w:t>
      </w:r>
    </w:p>
    <w:p w14:paraId="4728D2C0" w14:textId="77777777" w:rsidR="009C44D9" w:rsidRDefault="00DB0F77">
      <w:pPr>
        <w:rPr>
          <w:b/>
          <w:sz w:val="28"/>
        </w:rPr>
      </w:pPr>
      <w:r>
        <w:rPr>
          <w:sz w:val="28"/>
        </w:rPr>
        <w:t>10.</w:t>
      </w:r>
      <w:r>
        <w:rPr>
          <w:sz w:val="28"/>
        </w:rPr>
        <w:tab/>
        <w:t>Działania mające na celu poprawę dostępności do usług społecznych będą musiały w</w:t>
      </w:r>
      <w:r>
        <w:rPr>
          <w:sz w:val="28"/>
        </w:rPr>
        <w:t>ykazać zgodność ze strategią deinstytucjonalizacji. Inwestycje infrastrukturalne w placówki świadczące całodobową opiekę długoterminową w instytucjonalnych formach są niedozwolone.</w:t>
      </w:r>
    </w:p>
    <w:p w14:paraId="4728D2C1" w14:textId="77777777" w:rsidR="009C44D9" w:rsidRDefault="00DB0F77">
      <w:pPr>
        <w:rPr>
          <w:b/>
          <w:sz w:val="28"/>
        </w:rPr>
      </w:pPr>
      <w:r>
        <w:rPr>
          <w:sz w:val="28"/>
        </w:rPr>
        <w:t>11.</w:t>
      </w:r>
      <w:r>
        <w:rPr>
          <w:sz w:val="28"/>
        </w:rPr>
        <w:tab/>
        <w:t>Przedsięwzięcia infrastrukturalne w sektorze kultury ukierunkowane będą</w:t>
      </w:r>
      <w:r>
        <w:rPr>
          <w:sz w:val="28"/>
        </w:rPr>
        <w:t xml:space="preserve"> na rozwijanie aktywności społecznej m.in. poprzez tworzenie/adaptację/ </w:t>
      </w:r>
      <w:r>
        <w:rPr>
          <w:sz w:val="28"/>
        </w:rPr>
        <w:lastRenderedPageBreak/>
        <w:t>dostosowanie budynków i przestrzeni do realizacji oferty kulturalno-edukacyjnej, rozwój innowacji społecznych.</w:t>
      </w:r>
    </w:p>
    <w:p w14:paraId="4728D2C2" w14:textId="77777777" w:rsidR="009C44D9" w:rsidRDefault="00DB0F77">
      <w:pPr>
        <w:rPr>
          <w:b/>
          <w:sz w:val="28"/>
        </w:rPr>
      </w:pPr>
      <w:r>
        <w:rPr>
          <w:sz w:val="28"/>
        </w:rPr>
        <w:t>12.</w:t>
      </w:r>
      <w:r>
        <w:rPr>
          <w:sz w:val="28"/>
        </w:rPr>
        <w:tab/>
        <w:t xml:space="preserve">Co do zasady wsparcie w sektorze kultury nie będzie obejmować budowy </w:t>
      </w:r>
      <w:r>
        <w:rPr>
          <w:sz w:val="28"/>
        </w:rPr>
        <w:t>nowych obiektów. Taki rodzaj interwencji będzie dozwolony jedynie w wyjątkowych i należycie uzasadnionych przypadkach. Wyjątek od powyższej zasady dotyczy odtworzenia zabudowy zdegradowanej w stopniu uniemożliwiającym jej regenerację/renowację (zastąpienie</w:t>
      </w:r>
      <w:r>
        <w:rPr>
          <w:sz w:val="28"/>
        </w:rPr>
        <w:t xml:space="preserve"> starego budynku nowym). W takim przypadku, wnioskodawca zobowiązany będzie do przedstawienia wiarygodnych analiz potwierdzających, iż stopień zdegradowania budynku uniemożliwia jego regenerację/renowację, w tym analiz potwierdzających efektywność kosztową</w:t>
      </w:r>
      <w:r>
        <w:rPr>
          <w:sz w:val="28"/>
        </w:rPr>
        <w:t xml:space="preserve"> takiego rozwiązania. Za wiarygodną analizę uznana będzie ekspertyza techniczna wykonana przez osobę posiadającą tytuł rzeczoznawcy budowlanego nadany przez właściwy organ samorządu zawodowego.</w:t>
      </w:r>
    </w:p>
    <w:p w14:paraId="4728D2C3" w14:textId="77777777" w:rsidR="009C44D9" w:rsidRDefault="00DB0F77">
      <w:pPr>
        <w:rPr>
          <w:b/>
          <w:sz w:val="28"/>
        </w:rPr>
      </w:pPr>
      <w:r>
        <w:rPr>
          <w:sz w:val="28"/>
        </w:rPr>
        <w:t>13.</w:t>
      </w:r>
      <w:r>
        <w:rPr>
          <w:sz w:val="28"/>
        </w:rPr>
        <w:tab/>
        <w:t>Wsparcie rozwoju turystyki, co do zasady nie będzie obejmo</w:t>
      </w:r>
      <w:r>
        <w:rPr>
          <w:sz w:val="28"/>
        </w:rPr>
        <w:t>wać działań na rzecz budowy nowych obiektów budowlanych, które są budynkami.</w:t>
      </w:r>
    </w:p>
    <w:p w14:paraId="4728D2C4" w14:textId="77777777" w:rsidR="009C44D9" w:rsidRDefault="00DB0F77">
      <w:pPr>
        <w:rPr>
          <w:b/>
          <w:sz w:val="28"/>
        </w:rPr>
      </w:pPr>
      <w:r>
        <w:rPr>
          <w:sz w:val="28"/>
        </w:rPr>
        <w:t>14.</w:t>
      </w:r>
      <w:r>
        <w:rPr>
          <w:sz w:val="28"/>
        </w:rPr>
        <w:tab/>
        <w:t>Wsparcie rozwoju turystyki będzie skierowane na projekty turystyczne, które są wspierane odpowiednią analizą popytu i oceną potrzeb w celu ograniczenia ryzyka nieefektywności,</w:t>
      </w:r>
      <w:r>
        <w:rPr>
          <w:sz w:val="28"/>
        </w:rPr>
        <w:t xml:space="preserve"> są skoordynowane z projektami w sąsiednich obszarach, unikając nakładania się i konkurencji oraz mają wpływ wykraczający poza sam projekt na stymulowanie aktywności turystycznej w regionie, jak również są trwałe i będą utrzymywane po ich zakończeniu.</w:t>
      </w:r>
    </w:p>
    <w:p w14:paraId="4728D2C5" w14:textId="77777777" w:rsidR="009C44D9" w:rsidRDefault="00DB0F77">
      <w:pPr>
        <w:rPr>
          <w:b/>
          <w:sz w:val="28"/>
        </w:rPr>
      </w:pPr>
      <w:r>
        <w:rPr>
          <w:sz w:val="28"/>
        </w:rPr>
        <w:t>15.</w:t>
      </w:r>
      <w:r>
        <w:rPr>
          <w:sz w:val="28"/>
        </w:rPr>
        <w:tab/>
      </w:r>
      <w:r>
        <w:rPr>
          <w:sz w:val="28"/>
        </w:rPr>
        <w:t>Zgodnie z rekomendacjami zawartymi w raporcie ETO 08/2020 oraz 27/2021 r. inwestycje w kulturę i turystykę będą respektować zasadę zrównoważonego oddziaływania na środowisko, potrzebę rozwoju cyfrowego, zasadę dostępności dla osób ze specjalnymi potrzebami</w:t>
      </w:r>
      <w:r>
        <w:rPr>
          <w:sz w:val="28"/>
        </w:rPr>
        <w:t>, zasadę stabilności i efektywności finansowej (możliwość utrzymania się w długofalowej perspektywie) oraz odporności na kryzys (stosując innowacyjne rozwiązania, dywersyfikację przychodów i usług, digitalizację).</w:t>
      </w:r>
    </w:p>
    <w:p w14:paraId="4728D2C6" w14:textId="77777777" w:rsidR="009C44D9" w:rsidRDefault="00DB0F77">
      <w:pPr>
        <w:rPr>
          <w:b/>
          <w:sz w:val="28"/>
        </w:rPr>
      </w:pPr>
      <w:r>
        <w:rPr>
          <w:sz w:val="28"/>
        </w:rPr>
        <w:lastRenderedPageBreak/>
        <w:t>16.</w:t>
      </w:r>
      <w:r>
        <w:rPr>
          <w:sz w:val="28"/>
        </w:rPr>
        <w:tab/>
        <w:t>Ze wsparcia wyłączone są budynki/pomie</w:t>
      </w:r>
      <w:r>
        <w:rPr>
          <w:sz w:val="28"/>
        </w:rPr>
        <w:t>szczenia w których prowadzona jest działalność administracyjno-biurowa organów administracji publicznej.</w:t>
      </w:r>
    </w:p>
    <w:p w14:paraId="4728D2C7" w14:textId="77777777" w:rsidR="009C44D9" w:rsidRDefault="00DB0F77">
      <w:pPr>
        <w:rPr>
          <w:b/>
          <w:sz w:val="28"/>
        </w:rPr>
      </w:pPr>
      <w:r>
        <w:rPr>
          <w:sz w:val="28"/>
        </w:rPr>
        <w:t>17.</w:t>
      </w:r>
      <w:r>
        <w:rPr>
          <w:sz w:val="28"/>
        </w:rPr>
        <w:tab/>
        <w:t xml:space="preserve">Wsparcie w ramach Działania nie może być udzielone w zakresie, w jakim jest wykluczone w art. 1 ust. 2 - 5 Rozporządzenia Komisji (UE) NR 651/2014 </w:t>
      </w:r>
      <w:r>
        <w:rPr>
          <w:sz w:val="28"/>
        </w:rPr>
        <w:t>z dnia 17 czerwca 2014 r. oraz w art. 1 ust. 1 Rozporządzenia Komisji (UE) nr 1407/2013 z dnia 18 grudnia 2013 r. w sprawie stosowania art. 107 i 108 Traktatu o funkcjonowaniu Unii Europejskiej do pomocy de minimis.</w:t>
      </w:r>
    </w:p>
    <w:p w14:paraId="4728D2C8" w14:textId="77777777" w:rsidR="009C44D9" w:rsidRDefault="00DB0F77">
      <w:pPr>
        <w:rPr>
          <w:b/>
          <w:sz w:val="28"/>
        </w:rPr>
      </w:pPr>
      <w:r>
        <w:rPr>
          <w:sz w:val="28"/>
        </w:rPr>
        <w:t>18.</w:t>
      </w:r>
      <w:r>
        <w:rPr>
          <w:sz w:val="28"/>
        </w:rPr>
        <w:tab/>
        <w:t>Wsparcie w ramach Działania jest zgo</w:t>
      </w:r>
      <w:r>
        <w:rPr>
          <w:sz w:val="28"/>
        </w:rPr>
        <w:t>dne z Wytycznymi dotyczącymi realizacji zasad równościowych w ramach funduszy unijnych na lata 2021-2027, w szczególności wsparcie jest udzielane projektom uwzględniającym koncepcję uniwersalnego projektowania, zgodnie z ww. Wytycznymi.</w:t>
      </w:r>
    </w:p>
    <w:p w14:paraId="4728D2C9" w14:textId="77777777" w:rsidR="009C44D9" w:rsidRDefault="00DB0F77">
      <w:pPr>
        <w:rPr>
          <w:b/>
          <w:sz w:val="28"/>
        </w:rPr>
      </w:pPr>
      <w:r>
        <w:rPr>
          <w:sz w:val="28"/>
        </w:rPr>
        <w:t>19.</w:t>
      </w:r>
      <w:r>
        <w:rPr>
          <w:sz w:val="28"/>
        </w:rPr>
        <w:tab/>
        <w:t>Zastosowane będ</w:t>
      </w:r>
      <w:r>
        <w:rPr>
          <w:sz w:val="28"/>
        </w:rPr>
        <w:t>ą preferencje dla przedsięwzięć zgodnych z założeniami inicjatywy Nowy Europejski Bauhaus.</w:t>
      </w:r>
    </w:p>
    <w:p w14:paraId="4728D2CA" w14:textId="77777777" w:rsidR="009C44D9" w:rsidRDefault="00DB0F77">
      <w:pPr>
        <w:rPr>
          <w:b/>
          <w:sz w:val="28"/>
        </w:rPr>
      </w:pPr>
      <w:r>
        <w:rPr>
          <w:sz w:val="28"/>
        </w:rPr>
        <w:t>20.</w:t>
      </w:r>
      <w:r>
        <w:rPr>
          <w:sz w:val="28"/>
        </w:rPr>
        <w:tab/>
        <w:t>Inwestycje o komercyjnym charakterze, w szczególności wsparcie kierowane do przedsiębiorstw jako bezpośrednich beneficjentów oraz inwestycje w zakresie wymiany o</w:t>
      </w:r>
      <w:r>
        <w:rPr>
          <w:sz w:val="28"/>
        </w:rPr>
        <w:t>świetlenia, będą finansowane poprzez instrumenty finansowe, podobnie jak rentowne inwestycje podmiotów świadczących usługi sanatoryjne i/lub uzdrowiskowe.</w:t>
      </w:r>
    </w:p>
    <w:p w14:paraId="4728D2CB" w14:textId="77777777" w:rsidR="009C44D9" w:rsidRDefault="009C44D9">
      <w:pPr>
        <w:rPr>
          <w:b/>
          <w:sz w:val="28"/>
        </w:rPr>
      </w:pPr>
    </w:p>
    <w:p w14:paraId="4728D2CC" w14:textId="77777777" w:rsidR="009C44D9" w:rsidRDefault="00DB0F77">
      <w:pPr>
        <w:rPr>
          <w:b/>
          <w:sz w:val="28"/>
        </w:rPr>
      </w:pPr>
      <w:r>
        <w:rPr>
          <w:b/>
          <w:sz w:val="28"/>
        </w:rPr>
        <w:t>Maksymalny % poziom dofinansowania UE w projekcie</w:t>
      </w:r>
    </w:p>
    <w:p w14:paraId="4728D2CD" w14:textId="77777777" w:rsidR="009C44D9" w:rsidRDefault="00DB0F77">
      <w:pPr>
        <w:rPr>
          <w:b/>
          <w:sz w:val="28"/>
        </w:rPr>
      </w:pPr>
      <w:r>
        <w:rPr>
          <w:sz w:val="28"/>
        </w:rPr>
        <w:t>85</w:t>
      </w:r>
    </w:p>
    <w:p w14:paraId="4728D2CE" w14:textId="77777777" w:rsidR="009C44D9" w:rsidRDefault="00DB0F77">
      <w:pPr>
        <w:rPr>
          <w:b/>
          <w:sz w:val="28"/>
        </w:rPr>
      </w:pPr>
      <w:r>
        <w:rPr>
          <w:b/>
          <w:sz w:val="28"/>
        </w:rPr>
        <w:t xml:space="preserve">Maksymalny % poziom dofinansowania całkowitego </w:t>
      </w:r>
      <w:r>
        <w:rPr>
          <w:b/>
          <w:sz w:val="28"/>
        </w:rPr>
        <w:t>wydatków kwalifikowalnych na poziomie projektu (środki UE + współfinansowanie ze środków krajowych przyznane beneficjentowi przez właściwą instytucję)</w:t>
      </w:r>
    </w:p>
    <w:p w14:paraId="4728D2CF" w14:textId="77777777" w:rsidR="009C44D9" w:rsidRDefault="00DB0F77">
      <w:pPr>
        <w:rPr>
          <w:b/>
          <w:sz w:val="28"/>
        </w:rPr>
      </w:pPr>
      <w:r>
        <w:rPr>
          <w:sz w:val="28"/>
        </w:rPr>
        <w:t>85</w:t>
      </w:r>
    </w:p>
    <w:p w14:paraId="4728D2D0" w14:textId="77777777" w:rsidR="009C44D9" w:rsidRDefault="00DB0F77">
      <w:pPr>
        <w:rPr>
          <w:b/>
          <w:sz w:val="28"/>
        </w:rPr>
      </w:pPr>
      <w:r>
        <w:rPr>
          <w:b/>
          <w:sz w:val="28"/>
        </w:rPr>
        <w:t>Pomoc publiczna – unijna podstawa prawna</w:t>
      </w:r>
    </w:p>
    <w:p w14:paraId="4728D2D1" w14:textId="77777777" w:rsidR="009C44D9" w:rsidRDefault="00DB0F77">
      <w:pPr>
        <w:rPr>
          <w:b/>
          <w:sz w:val="28"/>
        </w:rPr>
      </w:pPr>
      <w:r>
        <w:rPr>
          <w:sz w:val="28"/>
        </w:rPr>
        <w:lastRenderedPageBreak/>
        <w:t>Rozporządzenie  Komisji (UE) nr 1407/2013 z dnia 18 grudnia 2</w:t>
      </w:r>
      <w:r>
        <w:rPr>
          <w:sz w:val="28"/>
        </w:rPr>
        <w:t>013 r. w sprawie stosowania art. 107 i 108 Traktatu o funkcjonowaniu Unii Europejskiej do pomocy de minimis, Bez pomocy, Rozporządzenie Komisji (UE) nr 651/2014 z dnia 17 czerwca 2014 r. uznające niektóre rodzaje pomocy za zgodne z rynkiem wewnętrznym w za</w:t>
      </w:r>
      <w:r>
        <w:rPr>
          <w:sz w:val="28"/>
        </w:rPr>
        <w:t>stosowaniu art. 107 i 108 Traktatu</w:t>
      </w:r>
    </w:p>
    <w:p w14:paraId="4728D2D2" w14:textId="77777777" w:rsidR="009C44D9" w:rsidRDefault="00DB0F77">
      <w:pPr>
        <w:rPr>
          <w:b/>
          <w:sz w:val="28"/>
        </w:rPr>
      </w:pPr>
      <w:r>
        <w:rPr>
          <w:b/>
          <w:sz w:val="28"/>
        </w:rPr>
        <w:t>Pomoc publiczna – krajowa podstawa prawna</w:t>
      </w:r>
    </w:p>
    <w:p w14:paraId="4728D2D3" w14:textId="77777777" w:rsidR="009C44D9" w:rsidRDefault="00DB0F77">
      <w:pPr>
        <w:rPr>
          <w:b/>
          <w:sz w:val="28"/>
        </w:rPr>
      </w:pPr>
      <w:r>
        <w:rPr>
          <w:sz w:val="28"/>
        </w:rPr>
        <w:t>Bez pomocy, Rozporządzenie Ministra Funduszy i Polityki Regionalnej z dnia 29 września 2022 r. w sprawie udzielania pomocy de minimis w ramach regionalnych programów na lata 2021–</w:t>
      </w:r>
      <w:r>
        <w:rPr>
          <w:sz w:val="28"/>
        </w:rPr>
        <w:t>2027 (Dz. U. z 2022 r. poz. 2062), Rozporządzenie Ministra Funduszy i Polityki Regionalnej z dnia 11 października 2022 r. w sprawie udzielania regionalnej pomocy inwestycyjnej w ramach programów regionalnych na lata 2021–2027 (Dz. U. z 2022 r. poz. 2161, z</w:t>
      </w:r>
      <w:r>
        <w:rPr>
          <w:sz w:val="28"/>
        </w:rPr>
        <w:t xml:space="preserve"> późn. zm.), Rozporządzenie Ministra Funduszy i Polityki Regionalnej z dnia 11 grudnia 2022 r. w sprawie udzielania pomocy inwestycyjnej na infrastrukturę lokalną w ramach regionalnych programów na lata 2021–2027 (Dz. U. z 2022 r. poz. 2686)</w:t>
      </w:r>
    </w:p>
    <w:p w14:paraId="4728D2D4" w14:textId="77777777" w:rsidR="009C44D9" w:rsidRDefault="00DB0F77">
      <w:pPr>
        <w:rPr>
          <w:b/>
          <w:sz w:val="28"/>
        </w:rPr>
      </w:pPr>
      <w:r>
        <w:rPr>
          <w:b/>
          <w:sz w:val="28"/>
        </w:rPr>
        <w:t>Uproszczone me</w:t>
      </w:r>
      <w:r>
        <w:rPr>
          <w:b/>
          <w:sz w:val="28"/>
        </w:rPr>
        <w:t>tody rozliczania</w:t>
      </w:r>
    </w:p>
    <w:p w14:paraId="4728D2D5" w14:textId="77777777" w:rsidR="009C44D9" w:rsidRDefault="00DB0F77">
      <w:pPr>
        <w:rPr>
          <w:b/>
          <w:sz w:val="28"/>
        </w:rPr>
      </w:pPr>
      <w:r>
        <w:rPr>
          <w:sz w:val="28"/>
        </w:rPr>
        <w:t>do 7% stawka ryczałtowa na koszty pośrednie (podstawa wyliczenia: koszty bezpośrednie) [art. 54(a) CPR], Brak</w:t>
      </w:r>
    </w:p>
    <w:p w14:paraId="4728D2D6" w14:textId="77777777" w:rsidR="009C44D9" w:rsidRDefault="00DB0F77">
      <w:pPr>
        <w:rPr>
          <w:b/>
          <w:sz w:val="28"/>
        </w:rPr>
      </w:pPr>
      <w:r>
        <w:rPr>
          <w:b/>
          <w:sz w:val="28"/>
        </w:rPr>
        <w:t>Forma wsparcia</w:t>
      </w:r>
    </w:p>
    <w:p w14:paraId="4728D2D7" w14:textId="77777777" w:rsidR="009C44D9" w:rsidRDefault="00DB0F77">
      <w:pPr>
        <w:rPr>
          <w:b/>
          <w:sz w:val="28"/>
        </w:rPr>
      </w:pPr>
      <w:r>
        <w:rPr>
          <w:sz w:val="28"/>
        </w:rPr>
        <w:t>Dotacja, Wsparcie poprzez instrumenty finansowe: dotacje w ramach operacji instrumentu finansowego, Wsparcie poprz</w:t>
      </w:r>
      <w:r>
        <w:rPr>
          <w:sz w:val="28"/>
        </w:rPr>
        <w:t>ez instrumenty finansowe: pożyczka</w:t>
      </w:r>
    </w:p>
    <w:p w14:paraId="4728D2D8" w14:textId="77777777" w:rsidR="009C44D9" w:rsidRDefault="00DB0F77">
      <w:pPr>
        <w:rPr>
          <w:b/>
          <w:sz w:val="28"/>
        </w:rPr>
      </w:pPr>
      <w:r>
        <w:rPr>
          <w:b/>
          <w:sz w:val="28"/>
        </w:rPr>
        <w:t>Dopuszczalny cross-financing (%)</w:t>
      </w:r>
    </w:p>
    <w:p w14:paraId="4728D2D9" w14:textId="77777777" w:rsidR="009C44D9" w:rsidRDefault="00DB0F77">
      <w:pPr>
        <w:rPr>
          <w:b/>
          <w:sz w:val="28"/>
        </w:rPr>
      </w:pPr>
      <w:r>
        <w:rPr>
          <w:sz w:val="28"/>
        </w:rPr>
        <w:t>15</w:t>
      </w:r>
    </w:p>
    <w:p w14:paraId="4728D2DA" w14:textId="77777777" w:rsidR="009C44D9" w:rsidRDefault="00DB0F77">
      <w:pPr>
        <w:rPr>
          <w:b/>
          <w:sz w:val="28"/>
        </w:rPr>
      </w:pPr>
      <w:r>
        <w:rPr>
          <w:b/>
          <w:sz w:val="28"/>
        </w:rPr>
        <w:t>Minimalny wkład własny beneficjenta</w:t>
      </w:r>
    </w:p>
    <w:p w14:paraId="4728D2DB" w14:textId="77777777" w:rsidR="009C44D9" w:rsidRDefault="00DB0F77">
      <w:pPr>
        <w:rPr>
          <w:b/>
          <w:sz w:val="28"/>
        </w:rPr>
      </w:pPr>
      <w:r>
        <w:rPr>
          <w:sz w:val="28"/>
        </w:rPr>
        <w:t>Projekty w części objętej pomocą publiczną: zgodnie z programami pomocy publicznej</w:t>
      </w:r>
    </w:p>
    <w:p w14:paraId="4728D2DC" w14:textId="77777777" w:rsidR="009C44D9" w:rsidRDefault="00DB0F77">
      <w:pPr>
        <w:rPr>
          <w:b/>
          <w:sz w:val="28"/>
        </w:rPr>
      </w:pPr>
      <w:r>
        <w:rPr>
          <w:b/>
          <w:sz w:val="28"/>
        </w:rPr>
        <w:t>Sposób wyboru projektów</w:t>
      </w:r>
    </w:p>
    <w:p w14:paraId="4728D2DD" w14:textId="77777777" w:rsidR="009C44D9" w:rsidRDefault="00DB0F77">
      <w:pPr>
        <w:rPr>
          <w:b/>
          <w:sz w:val="28"/>
        </w:rPr>
      </w:pPr>
      <w:r>
        <w:rPr>
          <w:sz w:val="28"/>
        </w:rPr>
        <w:lastRenderedPageBreak/>
        <w:t xml:space="preserve">Niekonkurencyjny, </w:t>
      </w:r>
      <w:r>
        <w:rPr>
          <w:sz w:val="28"/>
        </w:rPr>
        <w:t>Konkurencyjny</w:t>
      </w:r>
    </w:p>
    <w:p w14:paraId="4728D2DE" w14:textId="77777777" w:rsidR="009C44D9" w:rsidRDefault="00DB0F77">
      <w:pPr>
        <w:rPr>
          <w:b/>
          <w:sz w:val="28"/>
        </w:rPr>
      </w:pPr>
      <w:r>
        <w:rPr>
          <w:b/>
          <w:sz w:val="28"/>
        </w:rPr>
        <w:t>Realizacja instrumentów terytorialnych</w:t>
      </w:r>
    </w:p>
    <w:p w14:paraId="4728D2DF" w14:textId="77777777" w:rsidR="009C44D9" w:rsidRDefault="00DB0F77">
      <w:pPr>
        <w:rPr>
          <w:b/>
          <w:sz w:val="28"/>
        </w:rPr>
      </w:pPr>
      <w:r>
        <w:rPr>
          <w:sz w:val="28"/>
        </w:rPr>
        <w:t>Inne narzędzia terytorialne</w:t>
      </w:r>
    </w:p>
    <w:p w14:paraId="4728D2E0" w14:textId="77777777" w:rsidR="009C44D9" w:rsidRDefault="00DB0F77">
      <w:pPr>
        <w:rPr>
          <w:b/>
          <w:sz w:val="28"/>
        </w:rPr>
      </w:pPr>
      <w:r>
        <w:rPr>
          <w:b/>
          <w:sz w:val="28"/>
        </w:rPr>
        <w:t>Typ beneficjenta – ogólny</w:t>
      </w:r>
    </w:p>
    <w:p w14:paraId="4728D2E1" w14:textId="77777777" w:rsidR="009C44D9" w:rsidRDefault="00DB0F77">
      <w:pPr>
        <w:rPr>
          <w:b/>
          <w:sz w:val="28"/>
        </w:rPr>
      </w:pPr>
      <w:r>
        <w:rPr>
          <w:sz w:val="28"/>
        </w:rPr>
        <w:t>Instytucje ochrony zdrowia, Służby publiczne, Instytucje wspierające biznes, Partnerstwa, Przedsiębiorstwa, Administracja publiczna, Organizacje społ</w:t>
      </w:r>
      <w:r>
        <w:rPr>
          <w:sz w:val="28"/>
        </w:rPr>
        <w:t>eczne i związki wyznaniowe, Przedsiębiorstwa realizujące cele publiczne, Instytucje nauki i edukacji</w:t>
      </w:r>
    </w:p>
    <w:p w14:paraId="4728D2E2" w14:textId="77777777" w:rsidR="009C44D9" w:rsidRDefault="00DB0F77">
      <w:pPr>
        <w:rPr>
          <w:b/>
          <w:sz w:val="28"/>
        </w:rPr>
      </w:pPr>
      <w:r>
        <w:rPr>
          <w:b/>
          <w:sz w:val="28"/>
        </w:rPr>
        <w:t>Grupa docelowa</w:t>
      </w:r>
    </w:p>
    <w:p w14:paraId="4728D2E3" w14:textId="77777777" w:rsidR="009C44D9" w:rsidRDefault="00DB0F77">
      <w:pPr>
        <w:rPr>
          <w:b/>
          <w:sz w:val="28"/>
        </w:rPr>
      </w:pPr>
      <w:r>
        <w:rPr>
          <w:sz w:val="28"/>
        </w:rPr>
        <w:t xml:space="preserve">mieszkańcy obszarów wiejskich, środowiska lub lokalne społeczności zagrożonych ubóstwem lub wykluczeniem społecznym w </w:t>
      </w:r>
      <w:r>
        <w:rPr>
          <w:sz w:val="28"/>
        </w:rPr>
        <w:t>szczególności lokalne społeczności na obszarach zdegradowanych, w tym objętych rewitalizacją</w:t>
      </w:r>
    </w:p>
    <w:p w14:paraId="4728D2E4" w14:textId="77777777" w:rsidR="009C44D9" w:rsidRDefault="00DB0F77">
      <w:pPr>
        <w:rPr>
          <w:b/>
          <w:sz w:val="28"/>
        </w:rPr>
      </w:pPr>
      <w:r>
        <w:rPr>
          <w:b/>
          <w:sz w:val="28"/>
        </w:rPr>
        <w:t>Słowa kluczowe</w:t>
      </w:r>
    </w:p>
    <w:p w14:paraId="4728D2E5" w14:textId="77777777" w:rsidR="009C44D9" w:rsidRDefault="00DB0F77">
      <w:pPr>
        <w:rPr>
          <w:b/>
          <w:sz w:val="28"/>
        </w:rPr>
      </w:pPr>
      <w:r>
        <w:rPr>
          <w:sz w:val="28"/>
        </w:rPr>
        <w:t>włączenie_społeczne, zrownoważony_rozwój, uzdrowiska, tożsamość_lokalna, obszar_rewitalizacji, turystyka, kultura, rewitalizacja, infrastruktura, te</w:t>
      </w:r>
      <w:r>
        <w:rPr>
          <w:sz w:val="28"/>
        </w:rPr>
        <w:t>reny_zdegradowane</w:t>
      </w:r>
    </w:p>
    <w:p w14:paraId="4728D2E6" w14:textId="77777777" w:rsidR="009C44D9" w:rsidRDefault="00DB0F77">
      <w:pPr>
        <w:rPr>
          <w:b/>
          <w:sz w:val="28"/>
        </w:rPr>
      </w:pPr>
      <w:r>
        <w:rPr>
          <w:b/>
          <w:sz w:val="28"/>
        </w:rPr>
        <w:t>Wielkość podmiotu (w przypadku przedsiębiorstw)</w:t>
      </w:r>
    </w:p>
    <w:p w14:paraId="4728D2E7" w14:textId="77777777" w:rsidR="009C44D9" w:rsidRDefault="00DB0F77">
      <w:pPr>
        <w:rPr>
          <w:b/>
          <w:sz w:val="28"/>
        </w:rPr>
      </w:pPr>
      <w:r>
        <w:rPr>
          <w:sz w:val="28"/>
        </w:rPr>
        <w:t>Średnie, Duże, Mikro, Małe</w:t>
      </w:r>
    </w:p>
    <w:p w14:paraId="4728D2E8" w14:textId="77777777" w:rsidR="009C44D9" w:rsidRDefault="00DB0F77">
      <w:pPr>
        <w:rPr>
          <w:b/>
          <w:sz w:val="28"/>
        </w:rPr>
      </w:pPr>
      <w:r>
        <w:rPr>
          <w:b/>
          <w:sz w:val="28"/>
        </w:rPr>
        <w:t>Kryteria wyboru projektów</w:t>
      </w:r>
    </w:p>
    <w:p w14:paraId="4728D2E9" w14:textId="77777777" w:rsidR="009C44D9" w:rsidRDefault="00DB0F77">
      <w:pPr>
        <w:rPr>
          <w:b/>
          <w:sz w:val="28"/>
        </w:rPr>
      </w:pPr>
      <w:r>
        <w:rPr>
          <w:sz w:val="28"/>
        </w:rPr>
        <w:t>http://funduszeUE.lubelskie.pl</w:t>
      </w:r>
    </w:p>
    <w:p w14:paraId="4728D2EA" w14:textId="77777777" w:rsidR="009C44D9" w:rsidRDefault="00DB0F77">
      <w:pPr>
        <w:rPr>
          <w:b/>
          <w:sz w:val="28"/>
        </w:rPr>
      </w:pPr>
      <w:r>
        <w:rPr>
          <w:b/>
          <w:sz w:val="28"/>
        </w:rPr>
        <w:t>Wskaźniki produktu</w:t>
      </w:r>
    </w:p>
    <w:p w14:paraId="4728D2EB" w14:textId="77777777" w:rsidR="009C44D9" w:rsidRDefault="00DB0F77">
      <w:pPr>
        <w:rPr>
          <w:b/>
          <w:sz w:val="28"/>
        </w:rPr>
      </w:pPr>
      <w:r>
        <w:rPr>
          <w:sz w:val="28"/>
        </w:rPr>
        <w:t>WLWK-PLRO141 - Liczba instytucji kultury objętych wsparciem</w:t>
      </w:r>
    </w:p>
    <w:p w14:paraId="4728D2EC" w14:textId="77777777" w:rsidR="009C44D9" w:rsidRDefault="00DB0F77">
      <w:pPr>
        <w:rPr>
          <w:b/>
          <w:sz w:val="28"/>
        </w:rPr>
      </w:pPr>
      <w:r>
        <w:rPr>
          <w:sz w:val="28"/>
        </w:rPr>
        <w:t>WLWK-PLRO132 - Liczba obiek</w:t>
      </w:r>
      <w:r>
        <w:rPr>
          <w:sz w:val="28"/>
        </w:rPr>
        <w:t>tów dostosowanych do potrzeb osób z niepełnosprawnościami (EFRR/FST/FS)</w:t>
      </w:r>
    </w:p>
    <w:p w14:paraId="4728D2ED" w14:textId="77777777" w:rsidR="009C44D9" w:rsidRDefault="00DB0F77">
      <w:pPr>
        <w:rPr>
          <w:b/>
          <w:sz w:val="28"/>
        </w:rPr>
      </w:pPr>
      <w:r>
        <w:rPr>
          <w:sz w:val="28"/>
        </w:rPr>
        <w:t>WLWK-RCO077 - Liczba obiektów kulturalnych i turystycznych objętych wsparciem</w:t>
      </w:r>
    </w:p>
    <w:p w14:paraId="4728D2EE" w14:textId="77777777" w:rsidR="009C44D9" w:rsidRDefault="00DB0F77">
      <w:pPr>
        <w:rPr>
          <w:b/>
          <w:sz w:val="28"/>
        </w:rPr>
      </w:pPr>
      <w:r>
        <w:rPr>
          <w:sz w:val="28"/>
        </w:rPr>
        <w:lastRenderedPageBreak/>
        <w:t>WLWK-PLRO199 - Liczba projektów, w których sfinansowano koszty racjonalnych usprawnień dla osób z niepełno</w:t>
      </w:r>
      <w:r>
        <w:rPr>
          <w:sz w:val="28"/>
        </w:rPr>
        <w:t>sprawnościami (EFRR/FST/FS)</w:t>
      </w:r>
    </w:p>
    <w:p w14:paraId="4728D2EF" w14:textId="77777777" w:rsidR="009C44D9" w:rsidRDefault="00DB0F77">
      <w:pPr>
        <w:rPr>
          <w:b/>
          <w:sz w:val="28"/>
        </w:rPr>
      </w:pPr>
      <w:r>
        <w:rPr>
          <w:sz w:val="28"/>
        </w:rPr>
        <w:t>WLWK-PLRO147 - Liczba wspartych budynków mieszkalnych zlokalizowanych na rewitalizowanych obszarach</w:t>
      </w:r>
    </w:p>
    <w:p w14:paraId="4728D2F0" w14:textId="77777777" w:rsidR="009C44D9" w:rsidRDefault="00DB0F77">
      <w:pPr>
        <w:rPr>
          <w:b/>
          <w:sz w:val="28"/>
        </w:rPr>
      </w:pPr>
      <w:r>
        <w:rPr>
          <w:sz w:val="28"/>
        </w:rPr>
        <w:t>WLWK-PLRO004 - Liczba wspartych dużych przedsiębiorstw</w:t>
      </w:r>
    </w:p>
    <w:p w14:paraId="4728D2F1" w14:textId="77777777" w:rsidR="009C44D9" w:rsidRDefault="00DB0F77">
      <w:pPr>
        <w:rPr>
          <w:b/>
          <w:sz w:val="28"/>
        </w:rPr>
      </w:pPr>
      <w:r>
        <w:rPr>
          <w:sz w:val="28"/>
        </w:rPr>
        <w:t>WLWK-PLRO002 - Liczba wspartych małych przedsiębiorstw</w:t>
      </w:r>
    </w:p>
    <w:p w14:paraId="4728D2F2" w14:textId="77777777" w:rsidR="009C44D9" w:rsidRDefault="00DB0F77">
      <w:pPr>
        <w:rPr>
          <w:b/>
          <w:sz w:val="28"/>
        </w:rPr>
      </w:pPr>
      <w:r>
        <w:rPr>
          <w:sz w:val="28"/>
        </w:rPr>
        <w:t>WLWK-PLRO001 - Lic</w:t>
      </w:r>
      <w:r>
        <w:rPr>
          <w:sz w:val="28"/>
        </w:rPr>
        <w:t>zba wspartych mikroprzedsiębiorstw</w:t>
      </w:r>
    </w:p>
    <w:p w14:paraId="4728D2F3" w14:textId="77777777" w:rsidR="009C44D9" w:rsidRDefault="00DB0F77">
      <w:pPr>
        <w:rPr>
          <w:b/>
          <w:sz w:val="28"/>
        </w:rPr>
      </w:pPr>
      <w:r>
        <w:rPr>
          <w:sz w:val="28"/>
        </w:rPr>
        <w:t>WLWK-PLRO148 - Liczba wspartych obiektów infrastruktury (innych niż budynki mieszkalne) zlokalizowanych na rewitalizowanych obszarach</w:t>
      </w:r>
    </w:p>
    <w:p w14:paraId="4728D2F4" w14:textId="77777777" w:rsidR="009C44D9" w:rsidRDefault="00DB0F77">
      <w:pPr>
        <w:rPr>
          <w:b/>
          <w:sz w:val="28"/>
        </w:rPr>
      </w:pPr>
      <w:r>
        <w:rPr>
          <w:sz w:val="28"/>
        </w:rPr>
        <w:t>WLWK-PLRO003 - Liczba wspartych średnich przedsiębiorstw</w:t>
      </w:r>
    </w:p>
    <w:p w14:paraId="4728D2F5" w14:textId="77777777" w:rsidR="009C44D9" w:rsidRDefault="00DB0F77">
      <w:pPr>
        <w:rPr>
          <w:b/>
          <w:sz w:val="28"/>
        </w:rPr>
      </w:pPr>
      <w:r>
        <w:rPr>
          <w:sz w:val="28"/>
        </w:rPr>
        <w:t>WLWK-PLRO231 - Liczba wspartyc</w:t>
      </w:r>
      <w:r>
        <w:rPr>
          <w:sz w:val="28"/>
        </w:rPr>
        <w:t>h urządzeń lecznictwa uzdrowiskowego </w:t>
      </w:r>
    </w:p>
    <w:p w14:paraId="4728D2F6" w14:textId="77777777" w:rsidR="009C44D9" w:rsidRDefault="00DB0F77">
      <w:pPr>
        <w:rPr>
          <w:b/>
          <w:sz w:val="28"/>
        </w:rPr>
      </w:pPr>
      <w:r>
        <w:rPr>
          <w:sz w:val="28"/>
        </w:rPr>
        <w:t>WLWK-PLRO230 - Liczba zakładów lecznictwa uzdrowiskowego objęta projektem</w:t>
      </w:r>
    </w:p>
    <w:p w14:paraId="4728D2F7" w14:textId="77777777" w:rsidR="009C44D9" w:rsidRDefault="00DB0F77">
      <w:pPr>
        <w:rPr>
          <w:b/>
          <w:sz w:val="28"/>
        </w:rPr>
      </w:pPr>
      <w:r>
        <w:rPr>
          <w:sz w:val="28"/>
        </w:rPr>
        <w:t>WLWK-RCO074 - Ludność objęta projektami w ramach strategii zintegrowanego rozwoju terytorialnego</w:t>
      </w:r>
    </w:p>
    <w:p w14:paraId="4728D2F8" w14:textId="77777777" w:rsidR="009C44D9" w:rsidRDefault="00DB0F77">
      <w:pPr>
        <w:rPr>
          <w:b/>
          <w:sz w:val="28"/>
        </w:rPr>
      </w:pPr>
      <w:r>
        <w:rPr>
          <w:sz w:val="28"/>
        </w:rPr>
        <w:t xml:space="preserve">WLWK-RCO114 - Otwarta przestrzeń </w:t>
      </w:r>
      <w:r>
        <w:rPr>
          <w:sz w:val="28"/>
        </w:rPr>
        <w:t>utworzona lub rekultywowana na obszarach miejskich</w:t>
      </w:r>
    </w:p>
    <w:p w14:paraId="4728D2F9" w14:textId="77777777" w:rsidR="009C44D9" w:rsidRDefault="00DB0F77">
      <w:pPr>
        <w:rPr>
          <w:b/>
          <w:sz w:val="28"/>
        </w:rPr>
      </w:pPr>
      <w:r>
        <w:rPr>
          <w:sz w:val="28"/>
        </w:rPr>
        <w:t>WLWK-RCO112 - Podmioty zaangażowane w przygotowanie i realizację strategii zintegrowanego rozwoju terytorialnego</w:t>
      </w:r>
    </w:p>
    <w:p w14:paraId="4728D2FA" w14:textId="77777777" w:rsidR="009C44D9" w:rsidRDefault="00DB0F77">
      <w:pPr>
        <w:rPr>
          <w:b/>
          <w:sz w:val="28"/>
        </w:rPr>
      </w:pPr>
      <w:r>
        <w:rPr>
          <w:sz w:val="28"/>
        </w:rPr>
        <w:t>WLWK-PLRO146 - Powierzchnia obszarów objętych rewitalizacją</w:t>
      </w:r>
    </w:p>
    <w:p w14:paraId="4728D2FB" w14:textId="77777777" w:rsidR="009C44D9" w:rsidRDefault="00DB0F77">
      <w:pPr>
        <w:rPr>
          <w:b/>
          <w:sz w:val="28"/>
        </w:rPr>
      </w:pPr>
      <w:r>
        <w:rPr>
          <w:sz w:val="28"/>
        </w:rPr>
        <w:t xml:space="preserve">WLWK-RCO003 - Przedsiębiorstwa </w:t>
      </w:r>
      <w:r>
        <w:rPr>
          <w:sz w:val="28"/>
        </w:rPr>
        <w:t>objęte wsparciem z instrumentów finansowych</w:t>
      </w:r>
    </w:p>
    <w:p w14:paraId="4728D2FC" w14:textId="77777777" w:rsidR="009C44D9" w:rsidRDefault="00DB0F77">
      <w:pPr>
        <w:rPr>
          <w:b/>
          <w:sz w:val="28"/>
        </w:rPr>
      </w:pPr>
      <w:r>
        <w:rPr>
          <w:sz w:val="28"/>
        </w:rPr>
        <w:t>WLWK-RCO075 - Wspierane strategie zintegrowanego rozwoju terytorialnego</w:t>
      </w:r>
    </w:p>
    <w:p w14:paraId="4728D2FD" w14:textId="77777777" w:rsidR="009C44D9" w:rsidRDefault="00DB0F77">
      <w:pPr>
        <w:rPr>
          <w:b/>
          <w:sz w:val="28"/>
        </w:rPr>
      </w:pPr>
      <w:r>
        <w:rPr>
          <w:sz w:val="28"/>
        </w:rPr>
        <w:t>WLWK-RCO076 - Zintegrowane projekty rozwoju terytorialnego</w:t>
      </w:r>
    </w:p>
    <w:p w14:paraId="4728D2FE" w14:textId="77777777" w:rsidR="009C44D9" w:rsidRDefault="00DB0F77">
      <w:pPr>
        <w:rPr>
          <w:b/>
          <w:sz w:val="28"/>
        </w:rPr>
      </w:pPr>
      <w:r>
        <w:rPr>
          <w:b/>
          <w:sz w:val="28"/>
        </w:rPr>
        <w:t>Wskaźniki rezultatu</w:t>
      </w:r>
    </w:p>
    <w:p w14:paraId="4728D2FF" w14:textId="77777777" w:rsidR="009C44D9" w:rsidRDefault="00DB0F77">
      <w:pPr>
        <w:rPr>
          <w:b/>
          <w:sz w:val="28"/>
        </w:rPr>
      </w:pPr>
      <w:r>
        <w:rPr>
          <w:sz w:val="28"/>
        </w:rPr>
        <w:t>WLWK-PLRR048 - Liczba ludności zamieszkującej obszar rewitali</w:t>
      </w:r>
      <w:r>
        <w:rPr>
          <w:sz w:val="28"/>
        </w:rPr>
        <w:t>zacji</w:t>
      </w:r>
    </w:p>
    <w:p w14:paraId="4728D300" w14:textId="77777777" w:rsidR="009C44D9" w:rsidRDefault="00DB0F77">
      <w:pPr>
        <w:rPr>
          <w:b/>
          <w:sz w:val="28"/>
        </w:rPr>
      </w:pPr>
      <w:r>
        <w:rPr>
          <w:sz w:val="28"/>
        </w:rPr>
        <w:lastRenderedPageBreak/>
        <w:t>WLWK-RCR077 - Liczba osób odwiedzających obiekty kulturalne i turystyczne objęte wsparciem</w:t>
      </w:r>
    </w:p>
    <w:p w14:paraId="4728D301" w14:textId="77777777" w:rsidR="009C44D9" w:rsidRDefault="00DB0F77">
      <w:pPr>
        <w:rPr>
          <w:b/>
          <w:sz w:val="28"/>
        </w:rPr>
      </w:pPr>
      <w:r>
        <w:rPr>
          <w:sz w:val="28"/>
        </w:rPr>
        <w:t>WLWK-PLRR049 - Liczba przedsiębiorstw ulokowanych na zrewitalizowanych obszarach</w:t>
      </w:r>
    </w:p>
    <w:p w14:paraId="4728D302" w14:textId="77777777" w:rsidR="009C44D9" w:rsidRDefault="00DB0F77">
      <w:pPr>
        <w:rPr>
          <w:b/>
          <w:sz w:val="28"/>
        </w:rPr>
      </w:pPr>
      <w:r>
        <w:rPr>
          <w:sz w:val="28"/>
        </w:rPr>
        <w:t>WLWK-RCR001 - Miejsca pracy utworzone we wspieranych jednostkach</w:t>
      </w:r>
    </w:p>
    <w:p w14:paraId="4728D303" w14:textId="77777777" w:rsidR="009C44D9" w:rsidRDefault="00DB0F77">
      <w:pPr>
        <w:rPr>
          <w:b/>
          <w:sz w:val="28"/>
        </w:rPr>
      </w:pPr>
      <w:r>
        <w:rPr>
          <w:sz w:val="28"/>
        </w:rPr>
        <w:t xml:space="preserve">WLWK-PLRR003 </w:t>
      </w:r>
      <w:r>
        <w:rPr>
          <w:sz w:val="28"/>
        </w:rPr>
        <w:t>- Wartość inwestycji prywatnych uzupełniających wsparcie publiczne – instrumenty finansowe</w:t>
      </w:r>
    </w:p>
    <w:p w14:paraId="4728D304" w14:textId="77777777" w:rsidR="009C44D9" w:rsidRDefault="009C44D9">
      <w:pPr>
        <w:rPr>
          <w:b/>
          <w:sz w:val="28"/>
        </w:rPr>
      </w:pPr>
    </w:p>
    <w:p w14:paraId="4728D305" w14:textId="77777777" w:rsidR="009C44D9" w:rsidRDefault="00DB0F77">
      <w:pPr>
        <w:pStyle w:val="Nagwek3"/>
        <w:rPr>
          <w:rFonts w:ascii="Calibri" w:hAnsi="Calibri" w:cs="Calibri"/>
          <w:sz w:val="32"/>
        </w:rPr>
      </w:pPr>
      <w:bookmarkStart w:id="91" w:name="_Toc129693520"/>
      <w:r>
        <w:rPr>
          <w:rFonts w:ascii="Calibri" w:hAnsi="Calibri" w:cs="Calibri"/>
          <w:sz w:val="32"/>
        </w:rPr>
        <w:t>Działanie FELU.11.05 Ochrona dziedzictwa naturalnego, bezpieczeństwo i rozwój zrównoważonej turystyki obszarów innych niż miejskie</w:t>
      </w:r>
      <w:bookmarkEnd w:id="91"/>
    </w:p>
    <w:p w14:paraId="4728D306" w14:textId="77777777" w:rsidR="009C44D9" w:rsidRDefault="009C44D9">
      <w:pPr>
        <w:rPr>
          <w:rFonts w:ascii="Calibri" w:hAnsi="Calibri"/>
          <w:sz w:val="32"/>
        </w:rPr>
      </w:pPr>
    </w:p>
    <w:p w14:paraId="4728D307" w14:textId="77777777" w:rsidR="009C44D9" w:rsidRDefault="00DB0F77">
      <w:pPr>
        <w:rPr>
          <w:b/>
          <w:sz w:val="28"/>
        </w:rPr>
      </w:pPr>
      <w:r>
        <w:rPr>
          <w:b/>
          <w:sz w:val="28"/>
        </w:rPr>
        <w:t>Cel szczegółowy</w:t>
      </w:r>
    </w:p>
    <w:p w14:paraId="4728D308" w14:textId="77777777" w:rsidR="009C44D9" w:rsidRDefault="00DB0F77">
      <w:pPr>
        <w:rPr>
          <w:b/>
          <w:sz w:val="28"/>
        </w:rPr>
      </w:pPr>
      <w:r>
        <w:rPr>
          <w:sz w:val="28"/>
        </w:rPr>
        <w:t>EFRR.CP5.II - Ws</w:t>
      </w:r>
      <w:r>
        <w:rPr>
          <w:sz w:val="28"/>
        </w:rPr>
        <w:t>pieranie zintegrowanego i sprzyjającego włączeniu społecznemu rozwoju społecznego, gospodarczego i środowiskowego, na poziomie lokalnym, kultury, dziedzictwa naturalnego, zrównoważonej turystyki i bezpieczeństwa na obszarach innych niż miejskie</w:t>
      </w:r>
    </w:p>
    <w:p w14:paraId="4728D309" w14:textId="77777777" w:rsidR="009C44D9" w:rsidRDefault="00DB0F77">
      <w:pPr>
        <w:rPr>
          <w:b/>
          <w:sz w:val="28"/>
        </w:rPr>
      </w:pPr>
      <w:r>
        <w:rPr>
          <w:b/>
          <w:sz w:val="28"/>
        </w:rPr>
        <w:t>Wysokość al</w:t>
      </w:r>
      <w:r>
        <w:rPr>
          <w:b/>
          <w:sz w:val="28"/>
        </w:rPr>
        <w:t>okacji ogółem (EUR)</w:t>
      </w:r>
    </w:p>
    <w:p w14:paraId="4728D30A" w14:textId="77777777" w:rsidR="009C44D9" w:rsidRDefault="00DB0F77">
      <w:pPr>
        <w:rPr>
          <w:b/>
          <w:sz w:val="28"/>
        </w:rPr>
      </w:pPr>
      <w:r>
        <w:rPr>
          <w:sz w:val="28"/>
        </w:rPr>
        <w:t>46 743 529,00</w:t>
      </w:r>
    </w:p>
    <w:p w14:paraId="4728D30B" w14:textId="77777777" w:rsidR="009C44D9" w:rsidRDefault="00DB0F77">
      <w:pPr>
        <w:rPr>
          <w:b/>
          <w:sz w:val="28"/>
        </w:rPr>
      </w:pPr>
      <w:r>
        <w:rPr>
          <w:b/>
          <w:sz w:val="28"/>
        </w:rPr>
        <w:t>Wysokość alokacji UE (EUR)</w:t>
      </w:r>
    </w:p>
    <w:p w14:paraId="4728D30C" w14:textId="77777777" w:rsidR="009C44D9" w:rsidRDefault="00DB0F77">
      <w:pPr>
        <w:rPr>
          <w:b/>
          <w:sz w:val="28"/>
        </w:rPr>
      </w:pPr>
      <w:r>
        <w:rPr>
          <w:sz w:val="28"/>
        </w:rPr>
        <w:t>39 732 000,00</w:t>
      </w:r>
    </w:p>
    <w:p w14:paraId="4728D30D" w14:textId="77777777" w:rsidR="009C44D9" w:rsidRDefault="00DB0F77">
      <w:pPr>
        <w:rPr>
          <w:b/>
          <w:sz w:val="28"/>
        </w:rPr>
      </w:pPr>
      <w:r>
        <w:rPr>
          <w:b/>
          <w:sz w:val="28"/>
        </w:rPr>
        <w:t>Zakres interwencji</w:t>
      </w:r>
    </w:p>
    <w:p w14:paraId="4728D30E" w14:textId="77777777" w:rsidR="009C44D9" w:rsidRDefault="00DB0F77">
      <w:pPr>
        <w:rPr>
          <w:b/>
          <w:sz w:val="28"/>
        </w:rPr>
      </w:pPr>
      <w:r>
        <w:rPr>
          <w:sz w:val="28"/>
        </w:rPr>
        <w:t xml:space="preserve">172 - Finansowanie krzyżowe w ramach EFRR (wsparcie dla działań typowych dla EFS+ koniecznych do wdrożenia części operacji objętej EFRR i bezpośrednio z nią </w:t>
      </w:r>
      <w:r>
        <w:rPr>
          <w:sz w:val="28"/>
        </w:rPr>
        <w:t xml:space="preserve">związanych), 168 - Fizyczna odnowa i bezpieczeństwo przestrzeni publicznych, 020 </w:t>
      </w:r>
      <w:r>
        <w:rPr>
          <w:sz w:val="28"/>
        </w:rPr>
        <w:lastRenderedPageBreak/>
        <w:t>- Infrastruktura biznesowa dla MŚP (w tym parki i obiekty przemysłowe), 165 - Ochrona, rozwój i promowanie publicznych walorów turystycznych i usług turystycznych, 128 - Infra</w:t>
      </w:r>
      <w:r>
        <w:rPr>
          <w:sz w:val="28"/>
        </w:rPr>
        <w:t>struktura zdrowotna, 167 - Ochrona, rozwój i promowanie dziedzictwa naturalnego i ekoturystyki poza obszarami Natura 2000</w:t>
      </w:r>
    </w:p>
    <w:p w14:paraId="4728D30F" w14:textId="77777777" w:rsidR="009C44D9" w:rsidRDefault="00DB0F77">
      <w:pPr>
        <w:rPr>
          <w:b/>
          <w:sz w:val="28"/>
        </w:rPr>
      </w:pPr>
      <w:r>
        <w:rPr>
          <w:b/>
          <w:sz w:val="28"/>
        </w:rPr>
        <w:t>Opis działania</w:t>
      </w:r>
    </w:p>
    <w:p w14:paraId="4728D310" w14:textId="77777777" w:rsidR="009C44D9" w:rsidRDefault="00DB0F77">
      <w:pPr>
        <w:rPr>
          <w:b/>
          <w:sz w:val="28"/>
        </w:rPr>
      </w:pPr>
      <w:r>
        <w:rPr>
          <w:sz w:val="28"/>
        </w:rPr>
        <w:t>Typy projektów:</w:t>
      </w:r>
    </w:p>
    <w:p w14:paraId="4728D311" w14:textId="77777777" w:rsidR="009C44D9" w:rsidRDefault="00DB0F77">
      <w:pPr>
        <w:rPr>
          <w:b/>
          <w:sz w:val="28"/>
        </w:rPr>
      </w:pPr>
      <w:r>
        <w:rPr>
          <w:sz w:val="28"/>
        </w:rPr>
        <w:t>1.</w:t>
      </w:r>
      <w:r>
        <w:rPr>
          <w:sz w:val="28"/>
        </w:rPr>
        <w:tab/>
        <w:t xml:space="preserve">Rozwój obszarów o wysokich walorach przyrodniczych i krajobrazowych, jak też opartych o właściwości </w:t>
      </w:r>
      <w:r>
        <w:rPr>
          <w:sz w:val="28"/>
        </w:rPr>
        <w:t>uzdrowiskowe i walory kulturowe (poza obszarami Natura 2000) stanowiące o ich potencjale, w tym m.in. o wysokiej atrakcyjności turystycznej.</w:t>
      </w:r>
    </w:p>
    <w:p w14:paraId="4728D312" w14:textId="77777777" w:rsidR="009C44D9" w:rsidRDefault="00DB0F77">
      <w:pPr>
        <w:rPr>
          <w:b/>
          <w:sz w:val="28"/>
        </w:rPr>
      </w:pPr>
      <w:r>
        <w:rPr>
          <w:sz w:val="28"/>
        </w:rPr>
        <w:t>2.</w:t>
      </w:r>
      <w:r>
        <w:rPr>
          <w:sz w:val="28"/>
        </w:rPr>
        <w:tab/>
        <w:t>Fizyczna odnowa i bezpieczeństwo przestrzeni publicznych, tj. w szczególności: zwiększanie odporności lokalnej g</w:t>
      </w:r>
      <w:r>
        <w:rPr>
          <w:sz w:val="28"/>
        </w:rPr>
        <w:t>ospodarki, w tym infrastruktury, na nieprzewidziane sytuacje kryzysowe.</w:t>
      </w:r>
    </w:p>
    <w:p w14:paraId="4728D313" w14:textId="77777777" w:rsidR="009C44D9" w:rsidRDefault="00DB0F77">
      <w:pPr>
        <w:rPr>
          <w:b/>
          <w:sz w:val="28"/>
        </w:rPr>
      </w:pPr>
      <w:r>
        <w:rPr>
          <w:sz w:val="28"/>
        </w:rPr>
        <w:t>3.</w:t>
      </w:r>
      <w:r>
        <w:rPr>
          <w:sz w:val="28"/>
        </w:rPr>
        <w:tab/>
        <w:t>Rozwój infrastruktury i wyposażenia podmiotów świadczących usługi sanatoryjne i/lub uzdrowiskowe na terenie gmin uzdrowiskowych oraz obszarów ochrony uzdrowiskowej.</w:t>
      </w:r>
    </w:p>
    <w:p w14:paraId="4728D314" w14:textId="77777777" w:rsidR="009C44D9" w:rsidRDefault="00DB0F77">
      <w:pPr>
        <w:rPr>
          <w:b/>
          <w:sz w:val="28"/>
        </w:rPr>
      </w:pPr>
      <w:r>
        <w:rPr>
          <w:sz w:val="28"/>
        </w:rPr>
        <w:t>4.</w:t>
      </w:r>
      <w:r>
        <w:rPr>
          <w:sz w:val="28"/>
        </w:rPr>
        <w:tab/>
      </w:r>
      <w:r>
        <w:rPr>
          <w:sz w:val="28"/>
        </w:rPr>
        <w:t>Przygotowanie terenów inwestycyjnych i zapewnienie infrastruktury biznesowej lub poprawa infrastruktury istniejących terenów w powiązaniu z innymi projektami inwestycyjnymi.</w:t>
      </w:r>
    </w:p>
    <w:p w14:paraId="4728D315" w14:textId="77777777" w:rsidR="009C44D9" w:rsidRDefault="00DB0F77">
      <w:pPr>
        <w:rPr>
          <w:b/>
          <w:sz w:val="28"/>
        </w:rPr>
      </w:pPr>
      <w:r>
        <w:rPr>
          <w:sz w:val="28"/>
        </w:rPr>
        <w:t>Kluczowe warunki realizacji projektów:</w:t>
      </w:r>
    </w:p>
    <w:p w14:paraId="4728D316" w14:textId="77777777" w:rsidR="009C44D9" w:rsidRDefault="00DB0F77">
      <w:pPr>
        <w:rPr>
          <w:b/>
          <w:sz w:val="28"/>
        </w:rPr>
      </w:pPr>
      <w:r>
        <w:rPr>
          <w:sz w:val="28"/>
        </w:rPr>
        <w:t>Wsparcie w ramach Typu 1 ukierunkowane zost</w:t>
      </w:r>
      <w:r>
        <w:rPr>
          <w:sz w:val="28"/>
        </w:rPr>
        <w:t>anie w szczególności na działania dotyczące:</w:t>
      </w:r>
    </w:p>
    <w:p w14:paraId="4728D317" w14:textId="77777777" w:rsidR="009C44D9" w:rsidRDefault="00DB0F77">
      <w:pPr>
        <w:rPr>
          <w:b/>
          <w:sz w:val="28"/>
        </w:rPr>
      </w:pPr>
      <w:r>
        <w:rPr>
          <w:sz w:val="28"/>
        </w:rPr>
        <w:t>a)</w:t>
      </w:r>
      <w:r>
        <w:rPr>
          <w:sz w:val="28"/>
        </w:rPr>
        <w:tab/>
        <w:t>budowy i rozwoju infrastruktury turystycznej i zagospodarowania turystycznego, w tym:</w:t>
      </w:r>
    </w:p>
    <w:p w14:paraId="4728D318" w14:textId="77777777" w:rsidR="009C44D9" w:rsidRDefault="00DB0F77">
      <w:pPr>
        <w:rPr>
          <w:b/>
          <w:sz w:val="28"/>
        </w:rPr>
      </w:pPr>
      <w:r>
        <w:rPr>
          <w:sz w:val="28"/>
        </w:rPr>
        <w:t>•</w:t>
      </w:r>
      <w:r>
        <w:rPr>
          <w:sz w:val="28"/>
        </w:rPr>
        <w:tab/>
        <w:t>zbiorniki wodne, kąpieliska, plaże, pomosty, mola, przystanie wodne,</w:t>
      </w:r>
    </w:p>
    <w:p w14:paraId="4728D319" w14:textId="77777777" w:rsidR="009C44D9" w:rsidRDefault="00DB0F77">
      <w:pPr>
        <w:rPr>
          <w:b/>
          <w:sz w:val="28"/>
        </w:rPr>
      </w:pPr>
      <w:r>
        <w:rPr>
          <w:sz w:val="28"/>
        </w:rPr>
        <w:t>•</w:t>
      </w:r>
      <w:r>
        <w:rPr>
          <w:sz w:val="28"/>
        </w:rPr>
        <w:tab/>
        <w:t>bulwary, promenady,</w:t>
      </w:r>
    </w:p>
    <w:p w14:paraId="4728D31A" w14:textId="77777777" w:rsidR="009C44D9" w:rsidRDefault="00DB0F77">
      <w:pPr>
        <w:rPr>
          <w:b/>
          <w:sz w:val="28"/>
        </w:rPr>
      </w:pPr>
      <w:r>
        <w:rPr>
          <w:sz w:val="28"/>
        </w:rPr>
        <w:t>•</w:t>
      </w:r>
      <w:r>
        <w:rPr>
          <w:sz w:val="28"/>
        </w:rPr>
        <w:tab/>
        <w:t>zintegrowane szlaki turysty</w:t>
      </w:r>
      <w:r>
        <w:rPr>
          <w:sz w:val="28"/>
        </w:rPr>
        <w:t>czne, ścieżki rowerowe, ścieżki edukacyjne,</w:t>
      </w:r>
    </w:p>
    <w:p w14:paraId="4728D31B" w14:textId="77777777" w:rsidR="009C44D9" w:rsidRDefault="00DB0F77">
      <w:pPr>
        <w:rPr>
          <w:b/>
          <w:sz w:val="28"/>
        </w:rPr>
      </w:pPr>
      <w:r>
        <w:rPr>
          <w:sz w:val="28"/>
        </w:rPr>
        <w:lastRenderedPageBreak/>
        <w:t>•</w:t>
      </w:r>
      <w:r>
        <w:rPr>
          <w:sz w:val="28"/>
        </w:rPr>
        <w:tab/>
        <w:t xml:space="preserve">punkty widokowe, wieże widokowe, </w:t>
      </w:r>
    </w:p>
    <w:p w14:paraId="4728D31C" w14:textId="77777777" w:rsidR="009C44D9" w:rsidRDefault="00DB0F77">
      <w:pPr>
        <w:rPr>
          <w:b/>
          <w:sz w:val="28"/>
        </w:rPr>
      </w:pPr>
      <w:r>
        <w:rPr>
          <w:sz w:val="28"/>
        </w:rPr>
        <w:t>•</w:t>
      </w:r>
      <w:r>
        <w:rPr>
          <w:sz w:val="28"/>
        </w:rPr>
        <w:tab/>
        <w:t xml:space="preserve">szlaki narciarskie, spływy kajakowe, itp., </w:t>
      </w:r>
    </w:p>
    <w:p w14:paraId="4728D31D" w14:textId="77777777" w:rsidR="009C44D9" w:rsidRDefault="00DB0F77">
      <w:pPr>
        <w:rPr>
          <w:b/>
          <w:sz w:val="28"/>
        </w:rPr>
      </w:pPr>
      <w:r>
        <w:rPr>
          <w:sz w:val="28"/>
        </w:rPr>
        <w:t>•</w:t>
      </w:r>
      <w:r>
        <w:rPr>
          <w:sz w:val="28"/>
        </w:rPr>
        <w:tab/>
        <w:t xml:space="preserve">wsparcia rozwoju centrów/ punktów informacji kulturalnej oraz turystycznej, </w:t>
      </w:r>
    </w:p>
    <w:p w14:paraId="4728D31E" w14:textId="77777777" w:rsidR="009C44D9" w:rsidRDefault="00DB0F77">
      <w:pPr>
        <w:rPr>
          <w:b/>
          <w:sz w:val="28"/>
        </w:rPr>
      </w:pPr>
      <w:r>
        <w:rPr>
          <w:sz w:val="28"/>
        </w:rPr>
        <w:t>•</w:t>
      </w:r>
      <w:r>
        <w:rPr>
          <w:sz w:val="28"/>
        </w:rPr>
        <w:tab/>
        <w:t>renowacji, modernizacji, ochrony i rozwoju infras</w:t>
      </w:r>
      <w:r>
        <w:rPr>
          <w:sz w:val="28"/>
        </w:rPr>
        <w:t xml:space="preserve">truktury zabytkowej w celu podniesienia jej atrakcyjności turystycznej, </w:t>
      </w:r>
    </w:p>
    <w:p w14:paraId="4728D31F" w14:textId="77777777" w:rsidR="009C44D9" w:rsidRDefault="00DB0F77">
      <w:pPr>
        <w:rPr>
          <w:b/>
          <w:sz w:val="28"/>
        </w:rPr>
      </w:pPr>
      <w:r>
        <w:rPr>
          <w:sz w:val="28"/>
        </w:rPr>
        <w:t>•</w:t>
      </w:r>
      <w:r>
        <w:rPr>
          <w:sz w:val="28"/>
        </w:rPr>
        <w:tab/>
        <w:t>odnowa dolin rzecznych i zbiorników wodnych celem rozwoju turystyki i tworzenia miejsc wypoczynku na tych obszarach wraz zapewnieniem dostępności obiektów, w tym dla osób z niepełno</w:t>
      </w:r>
      <w:r>
        <w:rPr>
          <w:sz w:val="28"/>
        </w:rPr>
        <w:t>sprawnościami,</w:t>
      </w:r>
    </w:p>
    <w:p w14:paraId="4728D320" w14:textId="77777777" w:rsidR="009C44D9" w:rsidRDefault="00DB0F77">
      <w:pPr>
        <w:rPr>
          <w:b/>
          <w:sz w:val="28"/>
        </w:rPr>
      </w:pPr>
      <w:r>
        <w:rPr>
          <w:sz w:val="28"/>
        </w:rPr>
        <w:t>b)</w:t>
      </w:r>
      <w:r>
        <w:rPr>
          <w:sz w:val="28"/>
        </w:rPr>
        <w:tab/>
        <w:t>obiektów dziedzictwa naturalnego wraz z zagospodarowaniem terenów wokół (m.in. mała architektura, tereny zielone, ścieżki piesze i pieszo-rowerowe), tj. m.in.:</w:t>
      </w:r>
    </w:p>
    <w:p w14:paraId="4728D321" w14:textId="77777777" w:rsidR="009C44D9" w:rsidRDefault="00DB0F77">
      <w:pPr>
        <w:rPr>
          <w:b/>
          <w:sz w:val="28"/>
        </w:rPr>
      </w:pPr>
      <w:r>
        <w:rPr>
          <w:sz w:val="28"/>
        </w:rPr>
        <w:t>•</w:t>
      </w:r>
      <w:r>
        <w:rPr>
          <w:sz w:val="28"/>
        </w:rPr>
        <w:tab/>
        <w:t>odbudowa, modernizacja i wyposażenie obiektów dziedzictwa naturalnego wraz z</w:t>
      </w:r>
      <w:r>
        <w:rPr>
          <w:sz w:val="28"/>
        </w:rPr>
        <w:t xml:space="preserve"> wyposażeniem oraz budowa lub remont towarzyszącej infrastruktury oraz zagospodarowanie terenów wokół obiektów dziedzictwa naturalnego,</w:t>
      </w:r>
    </w:p>
    <w:p w14:paraId="4728D322" w14:textId="77777777" w:rsidR="009C44D9" w:rsidRDefault="00DB0F77">
      <w:pPr>
        <w:rPr>
          <w:b/>
          <w:sz w:val="28"/>
        </w:rPr>
      </w:pPr>
      <w:r>
        <w:rPr>
          <w:sz w:val="28"/>
        </w:rPr>
        <w:t>•</w:t>
      </w:r>
      <w:r>
        <w:rPr>
          <w:sz w:val="28"/>
        </w:rPr>
        <w:tab/>
        <w:t>kompleksowe zagospodarowanie terenów zielonych - tworzenie nowych „zielonych” miejsc wypoczynku dla mieszkańców,</w:t>
      </w:r>
    </w:p>
    <w:p w14:paraId="4728D323" w14:textId="77777777" w:rsidR="009C44D9" w:rsidRDefault="00DB0F77">
      <w:pPr>
        <w:rPr>
          <w:b/>
          <w:sz w:val="28"/>
        </w:rPr>
      </w:pPr>
      <w:r>
        <w:rPr>
          <w:sz w:val="28"/>
        </w:rPr>
        <w:t>•</w:t>
      </w:r>
      <w:r>
        <w:rPr>
          <w:sz w:val="28"/>
        </w:rPr>
        <w:tab/>
        <w:t>wsp</w:t>
      </w:r>
      <w:r>
        <w:rPr>
          <w:sz w:val="28"/>
        </w:rPr>
        <w:t>arcie projektów z zakresu zagospodarowania terenów zielonych, ochrony dziedzictwa naturalnego i rozwoju turystyki na obszarze uzdrowisk.</w:t>
      </w:r>
    </w:p>
    <w:p w14:paraId="4728D324" w14:textId="77777777" w:rsidR="009C44D9" w:rsidRDefault="00DB0F77">
      <w:pPr>
        <w:rPr>
          <w:b/>
          <w:sz w:val="28"/>
        </w:rPr>
      </w:pPr>
      <w:r>
        <w:rPr>
          <w:sz w:val="28"/>
        </w:rPr>
        <w:t>c)</w:t>
      </w:r>
      <w:r>
        <w:rPr>
          <w:sz w:val="28"/>
        </w:rPr>
        <w:tab/>
        <w:t>tworzenia sieciowych produktów turystycznych,</w:t>
      </w:r>
    </w:p>
    <w:p w14:paraId="4728D325" w14:textId="77777777" w:rsidR="009C44D9" w:rsidRDefault="00DB0F77">
      <w:pPr>
        <w:rPr>
          <w:b/>
          <w:sz w:val="28"/>
        </w:rPr>
      </w:pPr>
      <w:r>
        <w:rPr>
          <w:sz w:val="28"/>
        </w:rPr>
        <w:t>d)</w:t>
      </w:r>
      <w:r>
        <w:rPr>
          <w:sz w:val="28"/>
        </w:rPr>
        <w:tab/>
        <w:t>dywersyfikacji produktów turystycznych, zrównoważonej turystyki maj</w:t>
      </w:r>
      <w:r>
        <w:rPr>
          <w:sz w:val="28"/>
        </w:rPr>
        <w:t>ące na celu zwiększanie zatrudnienia i stworzenie wysokiej jakości miejsc pracy.</w:t>
      </w:r>
    </w:p>
    <w:p w14:paraId="4728D326" w14:textId="77777777" w:rsidR="009C44D9" w:rsidRDefault="00DB0F77">
      <w:pPr>
        <w:rPr>
          <w:b/>
          <w:sz w:val="28"/>
        </w:rPr>
      </w:pPr>
      <w:r>
        <w:rPr>
          <w:sz w:val="28"/>
        </w:rPr>
        <w:t>e)</w:t>
      </w:r>
      <w:r>
        <w:rPr>
          <w:sz w:val="28"/>
        </w:rPr>
        <w:tab/>
        <w:t>rozwoju infrastruktury publicznej w celu poprawy wykorzystania walorów gminy uzdrowiskowej.</w:t>
      </w:r>
    </w:p>
    <w:p w14:paraId="4728D327" w14:textId="77777777" w:rsidR="009C44D9" w:rsidRDefault="00DB0F77">
      <w:pPr>
        <w:rPr>
          <w:b/>
          <w:sz w:val="28"/>
        </w:rPr>
      </w:pPr>
      <w:r>
        <w:rPr>
          <w:sz w:val="28"/>
        </w:rPr>
        <w:t>Wsparcie w ramach typu 3 ukierunkowane zostanie w szczególności na działania obe</w:t>
      </w:r>
      <w:r>
        <w:rPr>
          <w:sz w:val="28"/>
        </w:rPr>
        <w:t>jmujące:</w:t>
      </w:r>
    </w:p>
    <w:p w14:paraId="4728D328" w14:textId="77777777" w:rsidR="009C44D9" w:rsidRDefault="00DB0F77">
      <w:pPr>
        <w:rPr>
          <w:b/>
          <w:sz w:val="28"/>
        </w:rPr>
      </w:pPr>
      <w:r>
        <w:rPr>
          <w:sz w:val="28"/>
        </w:rPr>
        <w:lastRenderedPageBreak/>
        <w:t>a)</w:t>
      </w:r>
      <w:r>
        <w:rPr>
          <w:sz w:val="28"/>
        </w:rPr>
        <w:tab/>
        <w:t>uzbrojenie w media (infrastruktura wodno-kanalizacyjna, telekomunikacyjna, energetyczna, gazowa, ciepłownicza),</w:t>
      </w:r>
    </w:p>
    <w:p w14:paraId="4728D329" w14:textId="77777777" w:rsidR="009C44D9" w:rsidRDefault="00DB0F77">
      <w:pPr>
        <w:rPr>
          <w:b/>
          <w:sz w:val="28"/>
        </w:rPr>
      </w:pPr>
      <w:r>
        <w:rPr>
          <w:sz w:val="28"/>
        </w:rPr>
        <w:t>b)</w:t>
      </w:r>
      <w:r>
        <w:rPr>
          <w:sz w:val="28"/>
        </w:rPr>
        <w:tab/>
        <w:t>budowę, modernizacje, adaptację budynków na cele gospodarcze,</w:t>
      </w:r>
    </w:p>
    <w:p w14:paraId="4728D32A" w14:textId="77777777" w:rsidR="009C44D9" w:rsidRDefault="00DB0F77">
      <w:pPr>
        <w:rPr>
          <w:b/>
          <w:sz w:val="28"/>
        </w:rPr>
      </w:pPr>
      <w:r>
        <w:rPr>
          <w:sz w:val="28"/>
        </w:rPr>
        <w:t>c)</w:t>
      </w:r>
      <w:r>
        <w:rPr>
          <w:sz w:val="28"/>
        </w:rPr>
        <w:tab/>
        <w:t>budowę lub modernizację wewnętrznego układu komunikacyjnego – wy</w:t>
      </w:r>
      <w:r>
        <w:rPr>
          <w:sz w:val="28"/>
        </w:rPr>
        <w:t>łącznie jako element projektu, prace studyjno-koncepcyjne i badania geotechniczne – wyłącznie jako element projektu.</w:t>
      </w:r>
    </w:p>
    <w:p w14:paraId="4728D32B" w14:textId="77777777" w:rsidR="009C44D9" w:rsidRDefault="00DB0F77">
      <w:pPr>
        <w:rPr>
          <w:b/>
          <w:sz w:val="28"/>
        </w:rPr>
      </w:pPr>
      <w:r>
        <w:rPr>
          <w:sz w:val="28"/>
        </w:rPr>
        <w:t>Ad.1</w:t>
      </w:r>
    </w:p>
    <w:p w14:paraId="4728D32C" w14:textId="77777777" w:rsidR="009C44D9" w:rsidRDefault="00DB0F77">
      <w:pPr>
        <w:rPr>
          <w:b/>
          <w:sz w:val="28"/>
        </w:rPr>
      </w:pPr>
      <w:r>
        <w:rPr>
          <w:sz w:val="28"/>
        </w:rPr>
        <w:t></w:t>
      </w:r>
      <w:r>
        <w:rPr>
          <w:sz w:val="28"/>
        </w:rPr>
        <w:tab/>
        <w:t>Wsparcie rozwoju turystyki, co do zasady nie będzie obejmować działań na rzecz budowy nowych obiektów budowlanych, które są budynkam</w:t>
      </w:r>
      <w:r>
        <w:rPr>
          <w:sz w:val="28"/>
        </w:rPr>
        <w:t>i.</w:t>
      </w:r>
    </w:p>
    <w:p w14:paraId="4728D32D" w14:textId="77777777" w:rsidR="009C44D9" w:rsidRDefault="00DB0F77">
      <w:pPr>
        <w:rPr>
          <w:b/>
          <w:sz w:val="28"/>
        </w:rPr>
      </w:pPr>
      <w:r>
        <w:rPr>
          <w:sz w:val="28"/>
        </w:rPr>
        <w:t></w:t>
      </w:r>
      <w:r>
        <w:rPr>
          <w:sz w:val="28"/>
        </w:rPr>
        <w:tab/>
        <w:t>Wsparcie będzie skierowane na projekty turystyczne, które są wspierane odpowiednią analizą popytu i oceną potrzeb w celu ograniczenia ryzyka nieefektywności, są skoordynowane z projektami w sąsiednich obszarach, unikając nakładania się i konkurencji o</w:t>
      </w:r>
      <w:r>
        <w:rPr>
          <w:sz w:val="28"/>
        </w:rPr>
        <w:t>raz mają wpływ wykraczający poza sam projekt na stymulowanie aktywności turystycznej w regionie, jak również są trwałe i będą utrzymywane po ich zakończeniu.</w:t>
      </w:r>
    </w:p>
    <w:p w14:paraId="4728D32E" w14:textId="77777777" w:rsidR="009C44D9" w:rsidRDefault="00DB0F77">
      <w:pPr>
        <w:rPr>
          <w:b/>
          <w:sz w:val="28"/>
        </w:rPr>
      </w:pPr>
      <w:r>
        <w:rPr>
          <w:sz w:val="28"/>
        </w:rPr>
        <w:t></w:t>
      </w:r>
      <w:r>
        <w:rPr>
          <w:sz w:val="28"/>
        </w:rPr>
        <w:tab/>
        <w:t>Zgodnie z rekomendacjami zawartymi w raporcie ETO 08/2020 oraz 27/2021 r. inwestycje w kulturę i</w:t>
      </w:r>
      <w:r>
        <w:rPr>
          <w:sz w:val="28"/>
        </w:rPr>
        <w:t xml:space="preserve"> turystykę będą respektować zasadę zrównoważonego oddziaływania na środowisko, potrzebę rozwoju cyfrowego, zasadę dostępności dla osób ze specjalnymi potrzebami, zasadę stabilności i efektywności finansowej (możliwość utrzymania się w długofalowej perspekt</w:t>
      </w:r>
      <w:r>
        <w:rPr>
          <w:sz w:val="28"/>
        </w:rPr>
        <w:t>ywie) oraz odporności na kryzys (stosując innowacyjne rozwiązania, dywersyfikację przychodów i usług, digitalizację).</w:t>
      </w:r>
    </w:p>
    <w:p w14:paraId="4728D32F" w14:textId="77777777" w:rsidR="009C44D9" w:rsidRDefault="00DB0F77">
      <w:pPr>
        <w:rPr>
          <w:b/>
          <w:sz w:val="28"/>
        </w:rPr>
      </w:pPr>
      <w:r>
        <w:rPr>
          <w:sz w:val="28"/>
        </w:rPr>
        <w:t>Ad.3:</w:t>
      </w:r>
    </w:p>
    <w:p w14:paraId="4728D330" w14:textId="77777777" w:rsidR="009C44D9" w:rsidRDefault="00DB0F77">
      <w:pPr>
        <w:rPr>
          <w:b/>
          <w:sz w:val="28"/>
        </w:rPr>
      </w:pPr>
      <w:r>
        <w:rPr>
          <w:sz w:val="28"/>
        </w:rPr>
        <w:t>1.</w:t>
      </w:r>
      <w:r>
        <w:rPr>
          <w:sz w:val="28"/>
        </w:rPr>
        <w:tab/>
        <w:t>Projekty z zakresu wsparcia terenów inwestycyjnych muszą być realizowane w powiązaniu z innymi projektami inwestycyjnymi, zidenty</w:t>
      </w:r>
      <w:r>
        <w:rPr>
          <w:sz w:val="28"/>
        </w:rPr>
        <w:t>fikowanymi w Strategii terytorialnej będącej podstawą realizacji IIT.</w:t>
      </w:r>
    </w:p>
    <w:p w14:paraId="4728D331" w14:textId="77777777" w:rsidR="009C44D9" w:rsidRDefault="00DB0F77">
      <w:pPr>
        <w:rPr>
          <w:b/>
          <w:sz w:val="28"/>
        </w:rPr>
      </w:pPr>
      <w:r>
        <w:rPr>
          <w:sz w:val="28"/>
        </w:rPr>
        <w:t>2.</w:t>
      </w:r>
      <w:r>
        <w:rPr>
          <w:sz w:val="28"/>
        </w:rPr>
        <w:tab/>
        <w:t>Teren, którego dotyczy projekt, nie może być przeznaczony wyłącznie pod wielkopowierzchniowe obiekty handlowe.</w:t>
      </w:r>
    </w:p>
    <w:p w14:paraId="4728D332" w14:textId="77777777" w:rsidR="009C44D9" w:rsidRDefault="00DB0F77">
      <w:pPr>
        <w:rPr>
          <w:b/>
          <w:sz w:val="28"/>
        </w:rPr>
      </w:pPr>
      <w:r>
        <w:rPr>
          <w:sz w:val="28"/>
        </w:rPr>
        <w:lastRenderedPageBreak/>
        <w:t>3.</w:t>
      </w:r>
      <w:r>
        <w:rPr>
          <w:sz w:val="28"/>
        </w:rPr>
        <w:tab/>
        <w:t xml:space="preserve">Teren, którego dotyczy projekt nie może być przeznaczony pod </w:t>
      </w:r>
      <w:r>
        <w:rPr>
          <w:sz w:val="28"/>
        </w:rPr>
        <w:t>inwestycje mieszkaniowe, tereny sportu oraz tereny zabudowy zagrodowej w gospodarstwach rolnych, hodowlanych, i ogrodniczych.</w:t>
      </w:r>
    </w:p>
    <w:p w14:paraId="4728D333" w14:textId="77777777" w:rsidR="009C44D9" w:rsidRDefault="00DB0F77">
      <w:pPr>
        <w:rPr>
          <w:b/>
          <w:sz w:val="28"/>
        </w:rPr>
      </w:pPr>
      <w:r>
        <w:rPr>
          <w:sz w:val="28"/>
        </w:rPr>
        <w:t>Warunki ogólne dla wszystkich typów projektów:</w:t>
      </w:r>
    </w:p>
    <w:p w14:paraId="4728D334" w14:textId="77777777" w:rsidR="009C44D9" w:rsidRDefault="00DB0F77">
      <w:pPr>
        <w:rPr>
          <w:b/>
          <w:sz w:val="28"/>
        </w:rPr>
      </w:pPr>
      <w:r>
        <w:rPr>
          <w:sz w:val="28"/>
        </w:rPr>
        <w:t>1.</w:t>
      </w:r>
      <w:r>
        <w:rPr>
          <w:sz w:val="28"/>
        </w:rPr>
        <w:tab/>
        <w:t>Szczegółowe zasady kwalifikowalności wydatków określone zostaną w Regulaminie wy</w:t>
      </w:r>
      <w:r>
        <w:rPr>
          <w:sz w:val="28"/>
        </w:rPr>
        <w:t>boru projektów.</w:t>
      </w:r>
    </w:p>
    <w:p w14:paraId="4728D335" w14:textId="77777777" w:rsidR="009C44D9" w:rsidRDefault="00DB0F77">
      <w:pPr>
        <w:rPr>
          <w:b/>
          <w:sz w:val="28"/>
        </w:rPr>
      </w:pPr>
      <w:r>
        <w:rPr>
          <w:sz w:val="28"/>
        </w:rPr>
        <w:t>2.</w:t>
      </w:r>
      <w:r>
        <w:rPr>
          <w:sz w:val="28"/>
        </w:rPr>
        <w:tab/>
        <w:t>Obszar geograficzny współpracy partnerstw JST powinien być wyznaczony wspólną granicą (zwartość terytorialna i funkcjonalno-przestrzenna).</w:t>
      </w:r>
    </w:p>
    <w:p w14:paraId="4728D336" w14:textId="77777777" w:rsidR="009C44D9" w:rsidRDefault="00DB0F77">
      <w:pPr>
        <w:rPr>
          <w:b/>
          <w:sz w:val="28"/>
        </w:rPr>
      </w:pPr>
      <w:r>
        <w:rPr>
          <w:sz w:val="28"/>
        </w:rPr>
        <w:t>3.</w:t>
      </w:r>
      <w:r>
        <w:rPr>
          <w:sz w:val="28"/>
        </w:rPr>
        <w:tab/>
        <w:t>Realizowane przedsięwzięcia muszą zostać zidentyfikowane w strategii terytorialnej będącej pods</w:t>
      </w:r>
      <w:r>
        <w:rPr>
          <w:sz w:val="28"/>
        </w:rPr>
        <w:t>tawą realizacji IIT, pozytywnie zaopiniowanej pod kątem możliwości jej finansowania w ramach Programu, przez IZ.</w:t>
      </w:r>
    </w:p>
    <w:p w14:paraId="4728D337" w14:textId="77777777" w:rsidR="009C44D9" w:rsidRDefault="00DB0F77">
      <w:pPr>
        <w:rPr>
          <w:b/>
          <w:sz w:val="28"/>
        </w:rPr>
      </w:pPr>
      <w:r>
        <w:rPr>
          <w:sz w:val="28"/>
        </w:rPr>
        <w:t>4.</w:t>
      </w:r>
      <w:r>
        <w:rPr>
          <w:sz w:val="28"/>
        </w:rPr>
        <w:tab/>
        <w:t xml:space="preserve">Inwestycje w elementy infrastruktury drogowej (w tym w parkingi) mogą być wspierane pod warunkiem, że stanowią nieodłączny element </w:t>
      </w:r>
      <w:r>
        <w:rPr>
          <w:sz w:val="28"/>
        </w:rPr>
        <w:t>większego projektu, nie są one dominującym elementem tego projektu a ich koszt nie przekracza 15% kosztów kwalifikowalnych projektu. W miastach projekty te nie mogą obejmować budowy nowych dróg lub parkingów oraz w odniesieniu do istniejących - zwiększenia</w:t>
      </w:r>
      <w:r>
        <w:rPr>
          <w:sz w:val="28"/>
        </w:rPr>
        <w:t xml:space="preserve"> ich pojemności lub przepustowości, ani nie mogą w żaden inny sposób przyczyniać się do zwiększenia natężenia ruchu samochodowego. Ograniczeniu temu podlegają wszelkie parkingi, w tym parkingi będące powierzchniami utwardzonymi, budowlami/budynkami.</w:t>
      </w:r>
    </w:p>
    <w:p w14:paraId="4728D338" w14:textId="77777777" w:rsidR="009C44D9" w:rsidRDefault="00DB0F77">
      <w:pPr>
        <w:rPr>
          <w:b/>
          <w:sz w:val="28"/>
        </w:rPr>
      </w:pPr>
      <w:r>
        <w:rPr>
          <w:sz w:val="28"/>
        </w:rPr>
        <w:t>5.</w:t>
      </w:r>
      <w:r>
        <w:rPr>
          <w:sz w:val="28"/>
        </w:rPr>
        <w:tab/>
        <w:t>Rea</w:t>
      </w:r>
      <w:r>
        <w:rPr>
          <w:sz w:val="28"/>
        </w:rPr>
        <w:t>lizowane inwestycje w drogi publiczne, bez względu na kategorię drogi, po zakończeniu realizacji inwestycji, muszą zapewnić wymóg nośności drogi wynoszącej minimum 11,5 t na oś.</w:t>
      </w:r>
    </w:p>
    <w:p w14:paraId="4728D339" w14:textId="77777777" w:rsidR="009C44D9" w:rsidRDefault="00DB0F77">
      <w:pPr>
        <w:rPr>
          <w:b/>
          <w:sz w:val="28"/>
        </w:rPr>
      </w:pPr>
      <w:r>
        <w:rPr>
          <w:sz w:val="28"/>
        </w:rPr>
        <w:t>6.</w:t>
      </w:r>
      <w:r>
        <w:rPr>
          <w:sz w:val="28"/>
        </w:rPr>
        <w:tab/>
        <w:t>W ramach Działania przewidziano wsparcie działań społecznych obejmujących m</w:t>
      </w:r>
      <w:r>
        <w:rPr>
          <w:sz w:val="28"/>
        </w:rPr>
        <w:t>.in. inwestycje na rzecz aktywnego włączenia społecznego. Wartość niniejszych zadań nie może przekroczyć 15% współfinansowania unijnego projektu.</w:t>
      </w:r>
    </w:p>
    <w:p w14:paraId="4728D33A" w14:textId="77777777" w:rsidR="009C44D9" w:rsidRDefault="00DB0F77">
      <w:pPr>
        <w:rPr>
          <w:b/>
          <w:sz w:val="28"/>
        </w:rPr>
      </w:pPr>
      <w:r>
        <w:rPr>
          <w:sz w:val="28"/>
        </w:rPr>
        <w:t>7.</w:t>
      </w:r>
      <w:r>
        <w:rPr>
          <w:sz w:val="28"/>
        </w:rPr>
        <w:tab/>
        <w:t xml:space="preserve">Wsparcie w ramach Działania nie może być udzielone w zakresie, w jakim jest wykluczone w art. 1 ust. 2 - 5 </w:t>
      </w:r>
      <w:r>
        <w:rPr>
          <w:sz w:val="28"/>
        </w:rPr>
        <w:t xml:space="preserve">Rozporządzenia Komisji (UE) NR 651/2014 z dnia </w:t>
      </w:r>
      <w:r>
        <w:rPr>
          <w:sz w:val="28"/>
        </w:rPr>
        <w:lastRenderedPageBreak/>
        <w:t xml:space="preserve">17 czerwca 2014 r. uznającym niektóre rodzaje pomocy za zgodne z rynkiem wewnętrznym w zastosowaniu art. 107 i 108 Traktatu oraz w art. 1 ust. 1 Rozporządzenia Komisji (UE) nr 1407/2013 z dnia 18 grudnia 2013 </w:t>
      </w:r>
      <w:r>
        <w:rPr>
          <w:sz w:val="28"/>
        </w:rPr>
        <w:t>r. w sprawie stosowania art. 107 i 108 Traktatu o funkcjonowaniu Unii Europejskiej do pomocy de minimis.</w:t>
      </w:r>
    </w:p>
    <w:p w14:paraId="4728D33B" w14:textId="77777777" w:rsidR="009C44D9" w:rsidRDefault="00DB0F77">
      <w:pPr>
        <w:rPr>
          <w:b/>
          <w:sz w:val="28"/>
        </w:rPr>
      </w:pPr>
      <w:r>
        <w:rPr>
          <w:sz w:val="28"/>
        </w:rPr>
        <w:t>8.</w:t>
      </w:r>
      <w:r>
        <w:rPr>
          <w:sz w:val="28"/>
        </w:rPr>
        <w:tab/>
        <w:t>Wsparcie w ramach Działania jest zgodne z Wytycznymi dotyczącymi realizacji zasad równościowych w ramach funduszy unijnych na lata 2021-2027, w szcz</w:t>
      </w:r>
      <w:r>
        <w:rPr>
          <w:sz w:val="28"/>
        </w:rPr>
        <w:t>ególności wsparcie jest udzielane projektom uwzględniającym koncepcję uniwersalnego projektowania, zgodnie z ww. Wytycznymi.</w:t>
      </w:r>
    </w:p>
    <w:p w14:paraId="4728D33C" w14:textId="77777777" w:rsidR="009C44D9" w:rsidRDefault="00DB0F77">
      <w:pPr>
        <w:rPr>
          <w:b/>
          <w:sz w:val="28"/>
        </w:rPr>
      </w:pPr>
      <w:r>
        <w:rPr>
          <w:sz w:val="28"/>
        </w:rPr>
        <w:t>9.</w:t>
      </w:r>
      <w:r>
        <w:rPr>
          <w:sz w:val="28"/>
        </w:rPr>
        <w:tab/>
        <w:t>Inwestycje o komercyjnym charakterze, w szczególności wsparcie kierowane do przedsiębiorstw jako bezpośrednich beneficjentów ora</w:t>
      </w:r>
      <w:r>
        <w:rPr>
          <w:sz w:val="28"/>
        </w:rPr>
        <w:t>z inwestycje w zakresie wymiany oświetlenia, będą finansowane poprzez instrumenty finansowe, podobnie jak rentowne inwestycje podmiotów świadczących usługi sanatoryjne i/lub uzdrowiskowe.</w:t>
      </w:r>
    </w:p>
    <w:p w14:paraId="4728D33D" w14:textId="77777777" w:rsidR="009C44D9" w:rsidRDefault="009C44D9">
      <w:pPr>
        <w:rPr>
          <w:b/>
          <w:sz w:val="28"/>
        </w:rPr>
      </w:pPr>
    </w:p>
    <w:p w14:paraId="4728D33E" w14:textId="77777777" w:rsidR="009C44D9" w:rsidRDefault="00DB0F77">
      <w:pPr>
        <w:rPr>
          <w:b/>
          <w:sz w:val="28"/>
        </w:rPr>
      </w:pPr>
      <w:r>
        <w:rPr>
          <w:b/>
          <w:sz w:val="28"/>
        </w:rPr>
        <w:t>Maksymalny % poziom dofinansowania UE w projekcie</w:t>
      </w:r>
    </w:p>
    <w:p w14:paraId="4728D33F" w14:textId="77777777" w:rsidR="009C44D9" w:rsidRDefault="00DB0F77">
      <w:pPr>
        <w:rPr>
          <w:b/>
          <w:sz w:val="28"/>
        </w:rPr>
      </w:pPr>
      <w:r>
        <w:rPr>
          <w:sz w:val="28"/>
        </w:rPr>
        <w:t>85</w:t>
      </w:r>
    </w:p>
    <w:p w14:paraId="4728D340" w14:textId="77777777" w:rsidR="009C44D9" w:rsidRDefault="00DB0F77">
      <w:pPr>
        <w:rPr>
          <w:b/>
          <w:sz w:val="28"/>
        </w:rPr>
      </w:pPr>
      <w:r>
        <w:rPr>
          <w:b/>
          <w:sz w:val="28"/>
        </w:rPr>
        <w:t>Maksymalny % p</w:t>
      </w:r>
      <w:r>
        <w:rPr>
          <w:b/>
          <w:sz w:val="28"/>
        </w:rPr>
        <w:t>oziom dofinansowania całkowitego wydatków kwalifikowalnych na poziomie projektu (środki UE + współfinansowanie ze środków krajowych przyznane beneficjentowi przez właściwą instytucję)</w:t>
      </w:r>
    </w:p>
    <w:p w14:paraId="4728D341" w14:textId="77777777" w:rsidR="009C44D9" w:rsidRDefault="00DB0F77">
      <w:pPr>
        <w:rPr>
          <w:b/>
          <w:sz w:val="28"/>
        </w:rPr>
      </w:pPr>
      <w:r>
        <w:rPr>
          <w:sz w:val="28"/>
        </w:rPr>
        <w:t>85</w:t>
      </w:r>
    </w:p>
    <w:p w14:paraId="4728D342" w14:textId="77777777" w:rsidR="009C44D9" w:rsidRDefault="00DB0F77">
      <w:pPr>
        <w:rPr>
          <w:b/>
          <w:sz w:val="28"/>
        </w:rPr>
      </w:pPr>
      <w:r>
        <w:rPr>
          <w:b/>
          <w:sz w:val="28"/>
        </w:rPr>
        <w:t>Pomoc publiczna – unijna podstawa prawna</w:t>
      </w:r>
    </w:p>
    <w:p w14:paraId="4728D343" w14:textId="77777777" w:rsidR="009C44D9" w:rsidRDefault="00DB0F77">
      <w:pPr>
        <w:rPr>
          <w:b/>
          <w:sz w:val="28"/>
        </w:rPr>
      </w:pPr>
      <w:r>
        <w:rPr>
          <w:sz w:val="28"/>
        </w:rPr>
        <w:t xml:space="preserve">Bez pomocy, Rozporządzenie  </w:t>
      </w:r>
      <w:r>
        <w:rPr>
          <w:sz w:val="28"/>
        </w:rPr>
        <w:t xml:space="preserve">Komisji (UE) nr 1407/2013 z dnia 18 grudnia 2013 r. w sprawie stosowania art. 107 i 108 Traktatu o funkcjonowaniu Unii Europejskiej do pomocy de minimis, Rozporządzenie Komisji (UE) nr 651/2014 z dnia 17 czerwca 2014 r. uznające niektóre rodzaje pomocy za </w:t>
      </w:r>
      <w:r>
        <w:rPr>
          <w:sz w:val="28"/>
        </w:rPr>
        <w:t>zgodne z rynkiem wewnętrznym w zastosowaniu art. 107 i 108 Traktatu</w:t>
      </w:r>
    </w:p>
    <w:p w14:paraId="4728D344" w14:textId="77777777" w:rsidR="009C44D9" w:rsidRDefault="00DB0F77">
      <w:pPr>
        <w:rPr>
          <w:b/>
          <w:sz w:val="28"/>
        </w:rPr>
      </w:pPr>
      <w:r>
        <w:rPr>
          <w:b/>
          <w:sz w:val="28"/>
        </w:rPr>
        <w:t>Pomoc publiczna – krajowa podstawa prawna</w:t>
      </w:r>
    </w:p>
    <w:p w14:paraId="4728D345" w14:textId="77777777" w:rsidR="009C44D9" w:rsidRDefault="00DB0F77">
      <w:pPr>
        <w:rPr>
          <w:b/>
          <w:sz w:val="28"/>
        </w:rPr>
      </w:pPr>
      <w:r>
        <w:rPr>
          <w:sz w:val="28"/>
        </w:rPr>
        <w:lastRenderedPageBreak/>
        <w:t>Rozporządzenie Ministra Funduszy i Polityki Regionalnej z dnia 11 października 2022 r. w sprawie udzielania regionalnej pomocy inwestycyjnej w ram</w:t>
      </w:r>
      <w:r>
        <w:rPr>
          <w:sz w:val="28"/>
        </w:rPr>
        <w:t>ach programów regionalnych na lata 2021–2027 (Dz. U. z 2022 r. poz. 2161, z późn. zm.), Rozporządzenie Ministra Funduszy i Polityki Regionalnej z dnia 29 września 2022 r. w sprawie udzielania pomocy de minimis w ramach regionalnych programów na lata 2021–2</w:t>
      </w:r>
      <w:r>
        <w:rPr>
          <w:sz w:val="28"/>
        </w:rPr>
        <w:t>027 (Dz. U. z 2022 r. poz. 2062), Rozporządzenie Ministra Funduszy i Polityki Regionalnej z dnia 11 grudnia 2022 r. w sprawie udzielania pomocy inwestycyjnej na infrastrukturę lokalną w ramach regionalnych programów na lata 2021–2027 (Dz. U. z 2022 r. poz.</w:t>
      </w:r>
      <w:r>
        <w:rPr>
          <w:sz w:val="28"/>
        </w:rPr>
        <w:t xml:space="preserve"> 2686), Bez pomocy</w:t>
      </w:r>
    </w:p>
    <w:p w14:paraId="4728D346" w14:textId="77777777" w:rsidR="009C44D9" w:rsidRDefault="00DB0F77">
      <w:pPr>
        <w:rPr>
          <w:b/>
          <w:sz w:val="28"/>
        </w:rPr>
      </w:pPr>
      <w:r>
        <w:rPr>
          <w:b/>
          <w:sz w:val="28"/>
        </w:rPr>
        <w:t>Uproszczone metody rozliczania</w:t>
      </w:r>
    </w:p>
    <w:p w14:paraId="4728D347" w14:textId="77777777" w:rsidR="009C44D9" w:rsidRDefault="00DB0F77">
      <w:pPr>
        <w:rPr>
          <w:b/>
          <w:sz w:val="28"/>
        </w:rPr>
      </w:pPr>
      <w:r>
        <w:rPr>
          <w:sz w:val="28"/>
        </w:rPr>
        <w:t>Brak, do 7% stawka ryczałtowa na koszty pośrednie (podstawa wyliczenia: koszty bezpośrednie) [art. 54(a) CPR]</w:t>
      </w:r>
    </w:p>
    <w:p w14:paraId="4728D348" w14:textId="77777777" w:rsidR="009C44D9" w:rsidRDefault="00DB0F77">
      <w:pPr>
        <w:rPr>
          <w:b/>
          <w:sz w:val="28"/>
        </w:rPr>
      </w:pPr>
      <w:r>
        <w:rPr>
          <w:b/>
          <w:sz w:val="28"/>
        </w:rPr>
        <w:t>Forma wsparcia</w:t>
      </w:r>
    </w:p>
    <w:p w14:paraId="4728D349" w14:textId="77777777" w:rsidR="009C44D9" w:rsidRDefault="00DB0F77">
      <w:pPr>
        <w:rPr>
          <w:b/>
          <w:sz w:val="28"/>
        </w:rPr>
      </w:pPr>
      <w:r>
        <w:rPr>
          <w:sz w:val="28"/>
        </w:rPr>
        <w:t>Dotacja, Wsparcie poprzez instrumenty finansowe: pożyczka, Wsparcie poprzez instr</w:t>
      </w:r>
      <w:r>
        <w:rPr>
          <w:sz w:val="28"/>
        </w:rPr>
        <w:t>umenty finansowe: dotacje w ramach operacji instrumentu finansowego</w:t>
      </w:r>
    </w:p>
    <w:p w14:paraId="4728D34A" w14:textId="77777777" w:rsidR="009C44D9" w:rsidRDefault="00DB0F77">
      <w:pPr>
        <w:rPr>
          <w:b/>
          <w:sz w:val="28"/>
        </w:rPr>
      </w:pPr>
      <w:r>
        <w:rPr>
          <w:b/>
          <w:sz w:val="28"/>
        </w:rPr>
        <w:t>Dopuszczalny cross-financing (%)</w:t>
      </w:r>
    </w:p>
    <w:p w14:paraId="4728D34B" w14:textId="77777777" w:rsidR="009C44D9" w:rsidRDefault="00DB0F77">
      <w:pPr>
        <w:rPr>
          <w:b/>
          <w:sz w:val="28"/>
        </w:rPr>
      </w:pPr>
      <w:r>
        <w:rPr>
          <w:sz w:val="28"/>
        </w:rPr>
        <w:t>0</w:t>
      </w:r>
    </w:p>
    <w:p w14:paraId="4728D34C" w14:textId="77777777" w:rsidR="009C44D9" w:rsidRDefault="00DB0F77">
      <w:pPr>
        <w:rPr>
          <w:b/>
          <w:sz w:val="28"/>
        </w:rPr>
      </w:pPr>
      <w:r>
        <w:rPr>
          <w:b/>
          <w:sz w:val="28"/>
        </w:rPr>
        <w:t>Minimalny wkład własny beneficjenta</w:t>
      </w:r>
    </w:p>
    <w:p w14:paraId="4728D34D" w14:textId="77777777" w:rsidR="009C44D9" w:rsidRDefault="00DB0F77">
      <w:pPr>
        <w:rPr>
          <w:b/>
          <w:sz w:val="28"/>
        </w:rPr>
      </w:pPr>
      <w:r>
        <w:rPr>
          <w:sz w:val="28"/>
        </w:rPr>
        <w:t>Projekty w części objętej pomocą publiczną: zgodnie z programami pomocy publicznej</w:t>
      </w:r>
    </w:p>
    <w:p w14:paraId="4728D34E" w14:textId="77777777" w:rsidR="009C44D9" w:rsidRDefault="00DB0F77">
      <w:pPr>
        <w:rPr>
          <w:b/>
          <w:sz w:val="28"/>
        </w:rPr>
      </w:pPr>
      <w:r>
        <w:rPr>
          <w:b/>
          <w:sz w:val="28"/>
        </w:rPr>
        <w:t>Sposób wyboru projektów</w:t>
      </w:r>
    </w:p>
    <w:p w14:paraId="4728D34F" w14:textId="77777777" w:rsidR="009C44D9" w:rsidRDefault="00DB0F77">
      <w:pPr>
        <w:rPr>
          <w:b/>
          <w:sz w:val="28"/>
        </w:rPr>
      </w:pPr>
      <w:r>
        <w:rPr>
          <w:sz w:val="28"/>
        </w:rPr>
        <w:t>Niekonkurencyjny, Konkurencyjny</w:t>
      </w:r>
    </w:p>
    <w:p w14:paraId="4728D350" w14:textId="77777777" w:rsidR="009C44D9" w:rsidRDefault="00DB0F77">
      <w:pPr>
        <w:rPr>
          <w:b/>
          <w:sz w:val="28"/>
        </w:rPr>
      </w:pPr>
      <w:r>
        <w:rPr>
          <w:b/>
          <w:sz w:val="28"/>
        </w:rPr>
        <w:t>Realizacja instrumentów terytorialnych</w:t>
      </w:r>
    </w:p>
    <w:p w14:paraId="4728D351" w14:textId="77777777" w:rsidR="009C44D9" w:rsidRDefault="00DB0F77">
      <w:pPr>
        <w:rPr>
          <w:b/>
          <w:sz w:val="28"/>
        </w:rPr>
      </w:pPr>
      <w:r>
        <w:rPr>
          <w:sz w:val="28"/>
        </w:rPr>
        <w:t>Inne narzędzia terytorialne</w:t>
      </w:r>
    </w:p>
    <w:p w14:paraId="4728D352" w14:textId="77777777" w:rsidR="009C44D9" w:rsidRDefault="00DB0F77">
      <w:pPr>
        <w:rPr>
          <w:b/>
          <w:sz w:val="28"/>
        </w:rPr>
      </w:pPr>
      <w:r>
        <w:rPr>
          <w:b/>
          <w:sz w:val="28"/>
        </w:rPr>
        <w:t>Typ beneficjenta – ogólny</w:t>
      </w:r>
    </w:p>
    <w:p w14:paraId="4728D353" w14:textId="77777777" w:rsidR="009C44D9" w:rsidRDefault="00DB0F77">
      <w:pPr>
        <w:rPr>
          <w:b/>
          <w:sz w:val="28"/>
        </w:rPr>
      </w:pPr>
      <w:r>
        <w:rPr>
          <w:sz w:val="28"/>
        </w:rPr>
        <w:lastRenderedPageBreak/>
        <w:t>Przedsiębiorstwa, Administracja publiczna, Organizacje społeczne i związki wyznaniowe, Partnerstwa, Instytucje ochrony zdrowia, Ins</w:t>
      </w:r>
      <w:r>
        <w:rPr>
          <w:sz w:val="28"/>
        </w:rPr>
        <w:t>tytucje wspierające biznes, Służby publiczne, Przedsiębiorstwa realizujące cele publiczne</w:t>
      </w:r>
    </w:p>
    <w:p w14:paraId="4728D354" w14:textId="77777777" w:rsidR="009C44D9" w:rsidRDefault="00DB0F77">
      <w:pPr>
        <w:rPr>
          <w:b/>
          <w:sz w:val="28"/>
        </w:rPr>
      </w:pPr>
      <w:r>
        <w:rPr>
          <w:b/>
          <w:sz w:val="28"/>
        </w:rPr>
        <w:t>Grupa docelowa</w:t>
      </w:r>
    </w:p>
    <w:p w14:paraId="4728D355" w14:textId="77777777" w:rsidR="009C44D9" w:rsidRDefault="00DB0F77">
      <w:pPr>
        <w:rPr>
          <w:b/>
          <w:sz w:val="28"/>
        </w:rPr>
      </w:pPr>
      <w:r>
        <w:rPr>
          <w:sz w:val="28"/>
        </w:rPr>
        <w:t>mieszkańcy gmin zmarginalizowanych i tracących funkcje społeczno-gospodarcze, mieszkańcy regionu, w tym społeczności lokalne szczególnie zagrożone trwa</w:t>
      </w:r>
      <w:r>
        <w:rPr>
          <w:sz w:val="28"/>
        </w:rPr>
        <w:t>łą marginalizacją, mieszkańcy obszarów wiejskich</w:t>
      </w:r>
    </w:p>
    <w:p w14:paraId="4728D356" w14:textId="77777777" w:rsidR="009C44D9" w:rsidRDefault="00DB0F77">
      <w:pPr>
        <w:rPr>
          <w:b/>
          <w:sz w:val="28"/>
        </w:rPr>
      </w:pPr>
      <w:r>
        <w:rPr>
          <w:b/>
          <w:sz w:val="28"/>
        </w:rPr>
        <w:t>Słowa kluczowe</w:t>
      </w:r>
    </w:p>
    <w:p w14:paraId="4728D357" w14:textId="77777777" w:rsidR="009C44D9" w:rsidRDefault="00DB0F77">
      <w:pPr>
        <w:rPr>
          <w:b/>
          <w:sz w:val="28"/>
        </w:rPr>
      </w:pPr>
      <w:r>
        <w:rPr>
          <w:sz w:val="28"/>
        </w:rPr>
        <w:t>doliny_rzeczne, dostępność, Zintegrowane_Inwestycje_Terytorialne, park_krajobrazowy, przystanie_wodne, rezerwat_przyrody, ścieżki_rowerowe, trasy_turystyczne, turystyka, uzdrowiska</w:t>
      </w:r>
    </w:p>
    <w:p w14:paraId="4728D358" w14:textId="77777777" w:rsidR="009C44D9" w:rsidRDefault="00DB0F77">
      <w:pPr>
        <w:rPr>
          <w:b/>
          <w:sz w:val="28"/>
        </w:rPr>
      </w:pPr>
      <w:r>
        <w:rPr>
          <w:b/>
          <w:sz w:val="28"/>
        </w:rPr>
        <w:t>Wielkość po</w:t>
      </w:r>
      <w:r>
        <w:rPr>
          <w:b/>
          <w:sz w:val="28"/>
        </w:rPr>
        <w:t>dmiotu (w przypadku przedsiębiorstw)</w:t>
      </w:r>
    </w:p>
    <w:p w14:paraId="4728D359" w14:textId="77777777" w:rsidR="009C44D9" w:rsidRDefault="00DB0F77">
      <w:pPr>
        <w:rPr>
          <w:b/>
          <w:sz w:val="28"/>
        </w:rPr>
      </w:pPr>
      <w:r>
        <w:rPr>
          <w:sz w:val="28"/>
        </w:rPr>
        <w:t>Mikro, Małe, Średnie, Duże</w:t>
      </w:r>
    </w:p>
    <w:p w14:paraId="4728D35A" w14:textId="77777777" w:rsidR="009C44D9" w:rsidRDefault="00DB0F77">
      <w:pPr>
        <w:rPr>
          <w:b/>
          <w:sz w:val="28"/>
        </w:rPr>
      </w:pPr>
      <w:r>
        <w:rPr>
          <w:b/>
          <w:sz w:val="28"/>
        </w:rPr>
        <w:t>Kryteria wyboru projektów</w:t>
      </w:r>
    </w:p>
    <w:p w14:paraId="4728D35B" w14:textId="77777777" w:rsidR="009C44D9" w:rsidRDefault="00DB0F77">
      <w:pPr>
        <w:rPr>
          <w:b/>
          <w:sz w:val="28"/>
        </w:rPr>
      </w:pPr>
      <w:r>
        <w:rPr>
          <w:sz w:val="28"/>
        </w:rPr>
        <w:t>http://funduszeUE.lubelskie.pl</w:t>
      </w:r>
    </w:p>
    <w:p w14:paraId="4728D35C" w14:textId="77777777" w:rsidR="009C44D9" w:rsidRDefault="00DB0F77">
      <w:pPr>
        <w:rPr>
          <w:b/>
          <w:sz w:val="28"/>
        </w:rPr>
      </w:pPr>
      <w:r>
        <w:rPr>
          <w:b/>
          <w:sz w:val="28"/>
        </w:rPr>
        <w:t>Wskaźniki produktu</w:t>
      </w:r>
    </w:p>
    <w:p w14:paraId="4728D35D" w14:textId="77777777" w:rsidR="009C44D9" w:rsidRDefault="00DB0F77">
      <w:pPr>
        <w:rPr>
          <w:b/>
          <w:sz w:val="28"/>
        </w:rPr>
      </w:pPr>
      <w:r>
        <w:rPr>
          <w:sz w:val="28"/>
        </w:rPr>
        <w:t>WLWK-PLRO136 - Długość odnowionych szlaków turystycznych</w:t>
      </w:r>
    </w:p>
    <w:p w14:paraId="4728D35E" w14:textId="77777777" w:rsidR="009C44D9" w:rsidRDefault="00DB0F77">
      <w:pPr>
        <w:rPr>
          <w:b/>
          <w:sz w:val="28"/>
        </w:rPr>
      </w:pPr>
      <w:r>
        <w:rPr>
          <w:sz w:val="28"/>
        </w:rPr>
        <w:t>WLWK-PLRO137 - Długość utworzonych szlaków turystycznych</w:t>
      </w:r>
    </w:p>
    <w:p w14:paraId="4728D35F" w14:textId="77777777" w:rsidR="009C44D9" w:rsidRDefault="00DB0F77">
      <w:pPr>
        <w:rPr>
          <w:b/>
          <w:sz w:val="28"/>
        </w:rPr>
      </w:pPr>
      <w:r>
        <w:rPr>
          <w:sz w:val="28"/>
        </w:rPr>
        <w:t>WL</w:t>
      </w:r>
      <w:r>
        <w:rPr>
          <w:sz w:val="28"/>
        </w:rPr>
        <w:t>WK-PLRO163 - Liczba nowych inwestorów</w:t>
      </w:r>
    </w:p>
    <w:p w14:paraId="4728D360" w14:textId="77777777" w:rsidR="009C44D9" w:rsidRDefault="00DB0F77">
      <w:pPr>
        <w:rPr>
          <w:b/>
          <w:sz w:val="28"/>
        </w:rPr>
      </w:pPr>
      <w:r>
        <w:rPr>
          <w:sz w:val="28"/>
        </w:rPr>
        <w:t>WLWK-PLRO132 - Liczba obiektów dostosowanych do potrzeb osób z niepełnosprawnościami (EFRR/FST/FS)</w:t>
      </w:r>
    </w:p>
    <w:p w14:paraId="4728D361" w14:textId="77777777" w:rsidR="009C44D9" w:rsidRDefault="00DB0F77">
      <w:pPr>
        <w:rPr>
          <w:b/>
          <w:sz w:val="28"/>
        </w:rPr>
      </w:pPr>
      <w:r>
        <w:rPr>
          <w:sz w:val="28"/>
        </w:rPr>
        <w:t>WLWK-RCO077 - Liczba obiektów kulturalnych i turystycznych objętych wsparciem</w:t>
      </w:r>
    </w:p>
    <w:p w14:paraId="4728D362" w14:textId="77777777" w:rsidR="009C44D9" w:rsidRDefault="00DB0F77">
      <w:pPr>
        <w:rPr>
          <w:b/>
          <w:sz w:val="28"/>
        </w:rPr>
      </w:pPr>
      <w:r>
        <w:rPr>
          <w:sz w:val="28"/>
        </w:rPr>
        <w:t>WLWK-PLRO199 - Liczba projektów, w któryc</w:t>
      </w:r>
      <w:r>
        <w:rPr>
          <w:sz w:val="28"/>
        </w:rPr>
        <w:t>h sfinansowano koszty racjonalnych usprawnień dla osób z niepełnosprawnościami (EFRR/FST/FS)</w:t>
      </w:r>
    </w:p>
    <w:p w14:paraId="4728D363" w14:textId="77777777" w:rsidR="009C44D9" w:rsidRDefault="00DB0F77">
      <w:pPr>
        <w:rPr>
          <w:b/>
          <w:sz w:val="28"/>
        </w:rPr>
      </w:pPr>
      <w:r>
        <w:rPr>
          <w:sz w:val="28"/>
        </w:rPr>
        <w:lastRenderedPageBreak/>
        <w:t>WLWK-PLRO143 - Liczba utworzonych punktów informacji turystycznej i infokiosków zapewniających obsługę w min. 2 językach obcych</w:t>
      </w:r>
    </w:p>
    <w:p w14:paraId="4728D364" w14:textId="77777777" w:rsidR="009C44D9" w:rsidRDefault="00DB0F77">
      <w:pPr>
        <w:rPr>
          <w:b/>
          <w:sz w:val="28"/>
        </w:rPr>
      </w:pPr>
      <w:r>
        <w:rPr>
          <w:sz w:val="28"/>
        </w:rPr>
        <w:t>WLWK-PLRO004 - Liczba wspartych duż</w:t>
      </w:r>
      <w:r>
        <w:rPr>
          <w:sz w:val="28"/>
        </w:rPr>
        <w:t>ych przedsiębiorstw</w:t>
      </w:r>
    </w:p>
    <w:p w14:paraId="4728D365" w14:textId="77777777" w:rsidR="009C44D9" w:rsidRDefault="00DB0F77">
      <w:pPr>
        <w:rPr>
          <w:b/>
          <w:sz w:val="28"/>
        </w:rPr>
      </w:pPr>
      <w:r>
        <w:rPr>
          <w:sz w:val="28"/>
        </w:rPr>
        <w:t>WLWK-PLRO142 - Liczba wspartych instytucji paramuzealnych</w:t>
      </w:r>
    </w:p>
    <w:p w14:paraId="4728D366" w14:textId="77777777" w:rsidR="009C44D9" w:rsidRDefault="00DB0F77">
      <w:pPr>
        <w:rPr>
          <w:b/>
          <w:sz w:val="28"/>
        </w:rPr>
      </w:pPr>
      <w:r>
        <w:rPr>
          <w:sz w:val="28"/>
        </w:rPr>
        <w:t>WLWK-PLRO002 - Liczba wspartych małych przedsiębiorstw</w:t>
      </w:r>
    </w:p>
    <w:p w14:paraId="4728D367" w14:textId="77777777" w:rsidR="009C44D9" w:rsidRDefault="00DB0F77">
      <w:pPr>
        <w:rPr>
          <w:b/>
          <w:sz w:val="28"/>
        </w:rPr>
      </w:pPr>
      <w:r>
        <w:rPr>
          <w:sz w:val="28"/>
        </w:rPr>
        <w:t>WLWK-PLRO001 - Liczba wspartych mikroprzedsiębiorstw</w:t>
      </w:r>
    </w:p>
    <w:p w14:paraId="4728D368" w14:textId="77777777" w:rsidR="009C44D9" w:rsidRDefault="00DB0F77">
      <w:pPr>
        <w:rPr>
          <w:b/>
          <w:sz w:val="28"/>
        </w:rPr>
      </w:pPr>
      <w:r>
        <w:rPr>
          <w:sz w:val="28"/>
        </w:rPr>
        <w:t xml:space="preserve">WLWK-PLRO144 - Liczba wspartych obiektów w miejscach </w:t>
      </w:r>
      <w:r>
        <w:rPr>
          <w:sz w:val="28"/>
        </w:rPr>
        <w:t>dziedzictwa naturalnego</w:t>
      </w:r>
    </w:p>
    <w:p w14:paraId="4728D369" w14:textId="77777777" w:rsidR="009C44D9" w:rsidRDefault="00DB0F77">
      <w:pPr>
        <w:rPr>
          <w:b/>
          <w:sz w:val="28"/>
        </w:rPr>
      </w:pPr>
      <w:r>
        <w:rPr>
          <w:sz w:val="28"/>
        </w:rPr>
        <w:t>WLWK-PLRO003 - Liczba wspartych średnich przedsiębiorstw</w:t>
      </w:r>
    </w:p>
    <w:p w14:paraId="4728D36A" w14:textId="77777777" w:rsidR="009C44D9" w:rsidRDefault="00DB0F77">
      <w:pPr>
        <w:rPr>
          <w:b/>
          <w:sz w:val="28"/>
        </w:rPr>
      </w:pPr>
      <w:r>
        <w:rPr>
          <w:sz w:val="28"/>
        </w:rPr>
        <w:t>WLWK-PLRO231 - Liczba wspartych urządzeń lecznictwa uzdrowiskowego </w:t>
      </w:r>
    </w:p>
    <w:p w14:paraId="4728D36B" w14:textId="77777777" w:rsidR="009C44D9" w:rsidRDefault="00DB0F77">
      <w:pPr>
        <w:rPr>
          <w:b/>
          <w:sz w:val="28"/>
        </w:rPr>
      </w:pPr>
      <w:r>
        <w:rPr>
          <w:sz w:val="28"/>
        </w:rPr>
        <w:t>WLWK-PLRO139 - Liczba zabytków nieruchomych objętych wsparciem</w:t>
      </w:r>
    </w:p>
    <w:p w14:paraId="4728D36C" w14:textId="77777777" w:rsidR="009C44D9" w:rsidRDefault="00DB0F77">
      <w:pPr>
        <w:rPr>
          <w:b/>
          <w:sz w:val="28"/>
        </w:rPr>
      </w:pPr>
      <w:r>
        <w:rPr>
          <w:sz w:val="28"/>
        </w:rPr>
        <w:t xml:space="preserve">WLWK-PLRO230 - Liczba zakładów </w:t>
      </w:r>
      <w:r>
        <w:rPr>
          <w:sz w:val="28"/>
        </w:rPr>
        <w:t>lecznictwa uzdrowiskowego objęta projektem</w:t>
      </w:r>
    </w:p>
    <w:p w14:paraId="4728D36D" w14:textId="77777777" w:rsidR="009C44D9" w:rsidRDefault="00DB0F77">
      <w:pPr>
        <w:rPr>
          <w:b/>
          <w:sz w:val="28"/>
        </w:rPr>
      </w:pPr>
      <w:r>
        <w:rPr>
          <w:sz w:val="28"/>
        </w:rPr>
        <w:t>WLWK-RCO074 - Ludność objęta projektami w ramach strategii zintegrowanego rozwoju terytorialnego</w:t>
      </w:r>
    </w:p>
    <w:p w14:paraId="4728D36E" w14:textId="77777777" w:rsidR="009C44D9" w:rsidRDefault="00DB0F77">
      <w:pPr>
        <w:rPr>
          <w:b/>
          <w:sz w:val="28"/>
        </w:rPr>
      </w:pPr>
      <w:r>
        <w:rPr>
          <w:sz w:val="28"/>
        </w:rPr>
        <w:t>WLWK-RCO112 - Podmioty zaangażowane w przygotowanie i realizację strategii zintegrowanego rozwoju terytorialnego</w:t>
      </w:r>
    </w:p>
    <w:p w14:paraId="4728D36F" w14:textId="77777777" w:rsidR="009C44D9" w:rsidRDefault="00DB0F77">
      <w:pPr>
        <w:rPr>
          <w:b/>
          <w:sz w:val="28"/>
        </w:rPr>
      </w:pPr>
      <w:r>
        <w:rPr>
          <w:sz w:val="28"/>
        </w:rPr>
        <w:t>WL</w:t>
      </w:r>
      <w:r>
        <w:rPr>
          <w:sz w:val="28"/>
        </w:rPr>
        <w:t>WK-PLRO145 - Powierzchnia przygotowanych terenów inwestycyjnych</w:t>
      </w:r>
    </w:p>
    <w:p w14:paraId="4728D370" w14:textId="77777777" w:rsidR="009C44D9" w:rsidRDefault="00DB0F77">
      <w:pPr>
        <w:rPr>
          <w:b/>
          <w:sz w:val="28"/>
        </w:rPr>
      </w:pPr>
      <w:r>
        <w:rPr>
          <w:sz w:val="28"/>
        </w:rPr>
        <w:t>WLWK-RCO003 - Przedsiębiorstwa objęte wsparciem z instrumentów finansowych</w:t>
      </w:r>
    </w:p>
    <w:p w14:paraId="4728D371" w14:textId="77777777" w:rsidR="009C44D9" w:rsidRDefault="00DB0F77">
      <w:pPr>
        <w:rPr>
          <w:b/>
          <w:sz w:val="28"/>
        </w:rPr>
      </w:pPr>
      <w:r>
        <w:rPr>
          <w:sz w:val="28"/>
        </w:rPr>
        <w:t>WLWK-RCO075 - Wspierane strategie zintegrowanego rozwoju terytorialnego</w:t>
      </w:r>
    </w:p>
    <w:p w14:paraId="4728D372" w14:textId="77777777" w:rsidR="009C44D9" w:rsidRDefault="00DB0F77">
      <w:pPr>
        <w:rPr>
          <w:b/>
          <w:sz w:val="28"/>
        </w:rPr>
      </w:pPr>
      <w:r>
        <w:rPr>
          <w:sz w:val="28"/>
        </w:rPr>
        <w:t>WLWK-RCO076 - Zintegrowane projekty rozwoju t</w:t>
      </w:r>
      <w:r>
        <w:rPr>
          <w:sz w:val="28"/>
        </w:rPr>
        <w:t>erytorialnego</w:t>
      </w:r>
    </w:p>
    <w:p w14:paraId="4728D373" w14:textId="77777777" w:rsidR="009C44D9" w:rsidRDefault="00DB0F77">
      <w:pPr>
        <w:rPr>
          <w:b/>
          <w:sz w:val="28"/>
        </w:rPr>
      </w:pPr>
      <w:r>
        <w:rPr>
          <w:b/>
          <w:sz w:val="28"/>
        </w:rPr>
        <w:t>Wskaźniki rezultatu</w:t>
      </w:r>
    </w:p>
    <w:p w14:paraId="4728D374" w14:textId="77777777" w:rsidR="009C44D9" w:rsidRDefault="00DB0F77">
      <w:pPr>
        <w:rPr>
          <w:b/>
          <w:sz w:val="28"/>
        </w:rPr>
      </w:pPr>
      <w:r>
        <w:rPr>
          <w:sz w:val="28"/>
        </w:rPr>
        <w:t>WLWK-PLRR037 - Liczba inwestycji zlokalizowanych na przygotowanych terenach inwestycyjnych</w:t>
      </w:r>
    </w:p>
    <w:p w14:paraId="4728D375" w14:textId="77777777" w:rsidR="009C44D9" w:rsidRDefault="00DB0F77">
      <w:pPr>
        <w:rPr>
          <w:b/>
          <w:sz w:val="28"/>
        </w:rPr>
      </w:pPr>
      <w:r>
        <w:rPr>
          <w:sz w:val="28"/>
        </w:rPr>
        <w:lastRenderedPageBreak/>
        <w:t>WLWK-RCR077 - Liczba osób odwiedzających obiekty kulturalne i turystyczne objęte wsparciem</w:t>
      </w:r>
    </w:p>
    <w:p w14:paraId="4728D376" w14:textId="77777777" w:rsidR="009C44D9" w:rsidRDefault="00DB0F77">
      <w:pPr>
        <w:rPr>
          <w:b/>
          <w:sz w:val="28"/>
        </w:rPr>
      </w:pPr>
      <w:r>
        <w:rPr>
          <w:sz w:val="28"/>
        </w:rPr>
        <w:t>WLWK-RCR001 - Miejsca pracy utworzone we</w:t>
      </w:r>
      <w:r>
        <w:rPr>
          <w:sz w:val="28"/>
        </w:rPr>
        <w:t xml:space="preserve"> wspieranych jednostkach</w:t>
      </w:r>
    </w:p>
    <w:p w14:paraId="4728D377" w14:textId="77777777" w:rsidR="009C44D9" w:rsidRDefault="00DB0F77">
      <w:pPr>
        <w:rPr>
          <w:b/>
          <w:sz w:val="28"/>
        </w:rPr>
      </w:pPr>
      <w:r>
        <w:rPr>
          <w:sz w:val="28"/>
        </w:rPr>
        <w:t>WLWK-PLRR003 - Wartość inwestycji prywatnych uzupełniających wsparcie publiczne – instrumenty finansowe</w:t>
      </w:r>
    </w:p>
    <w:p w14:paraId="4728D378" w14:textId="77777777" w:rsidR="009C44D9" w:rsidRDefault="009C44D9">
      <w:pPr>
        <w:rPr>
          <w:b/>
          <w:sz w:val="28"/>
        </w:rPr>
      </w:pPr>
    </w:p>
    <w:p w14:paraId="4728D379" w14:textId="77777777" w:rsidR="009C44D9" w:rsidRDefault="00DB0F77">
      <w:pPr>
        <w:pStyle w:val="Nagwek3"/>
        <w:rPr>
          <w:rFonts w:ascii="Calibri" w:hAnsi="Calibri" w:cs="Calibri"/>
          <w:sz w:val="32"/>
        </w:rPr>
      </w:pPr>
      <w:bookmarkStart w:id="92" w:name="_Toc129693521"/>
      <w:r>
        <w:rPr>
          <w:rFonts w:ascii="Calibri" w:hAnsi="Calibri" w:cs="Calibri"/>
          <w:sz w:val="32"/>
        </w:rPr>
        <w:t>Działanie FELU.11.06 Ochrona dziedzictwa kulturowego obszarów innych niż miejskie</w:t>
      </w:r>
      <w:bookmarkEnd w:id="92"/>
    </w:p>
    <w:p w14:paraId="4728D37A" w14:textId="77777777" w:rsidR="009C44D9" w:rsidRDefault="009C44D9">
      <w:pPr>
        <w:rPr>
          <w:rFonts w:ascii="Calibri" w:hAnsi="Calibri"/>
          <w:sz w:val="32"/>
        </w:rPr>
      </w:pPr>
    </w:p>
    <w:p w14:paraId="4728D37B" w14:textId="77777777" w:rsidR="009C44D9" w:rsidRDefault="00DB0F77">
      <w:pPr>
        <w:rPr>
          <w:b/>
          <w:sz w:val="28"/>
        </w:rPr>
      </w:pPr>
      <w:r>
        <w:rPr>
          <w:b/>
          <w:sz w:val="28"/>
        </w:rPr>
        <w:t>Cel szczegółowy</w:t>
      </w:r>
    </w:p>
    <w:p w14:paraId="4728D37C" w14:textId="77777777" w:rsidR="009C44D9" w:rsidRDefault="00DB0F77">
      <w:pPr>
        <w:rPr>
          <w:b/>
          <w:sz w:val="28"/>
        </w:rPr>
      </w:pPr>
      <w:r>
        <w:rPr>
          <w:sz w:val="28"/>
        </w:rPr>
        <w:t>EFRR.CP5.II - Wspieranie zi</w:t>
      </w:r>
      <w:r>
        <w:rPr>
          <w:sz w:val="28"/>
        </w:rPr>
        <w:t>ntegrowanego i sprzyjającego włączeniu społecznemu rozwoju społecznego, gospodarczego i środowiskowego, na poziomie lokalnym, kultury, dziedzictwa naturalnego, zrównoważonej turystyki i bezpieczeństwa na obszarach innych niż miejskie</w:t>
      </w:r>
    </w:p>
    <w:p w14:paraId="4728D37D" w14:textId="77777777" w:rsidR="009C44D9" w:rsidRDefault="00DB0F77">
      <w:pPr>
        <w:rPr>
          <w:b/>
          <w:sz w:val="28"/>
        </w:rPr>
      </w:pPr>
      <w:r>
        <w:rPr>
          <w:b/>
          <w:sz w:val="28"/>
        </w:rPr>
        <w:t>Wysokość alokacji ogół</w:t>
      </w:r>
      <w:r>
        <w:rPr>
          <w:b/>
          <w:sz w:val="28"/>
        </w:rPr>
        <w:t>em (EUR)</w:t>
      </w:r>
    </w:p>
    <w:p w14:paraId="4728D37E" w14:textId="77777777" w:rsidR="009C44D9" w:rsidRDefault="00DB0F77">
      <w:pPr>
        <w:rPr>
          <w:b/>
          <w:sz w:val="28"/>
        </w:rPr>
      </w:pPr>
      <w:r>
        <w:rPr>
          <w:sz w:val="28"/>
        </w:rPr>
        <w:t>24 416 471,00</w:t>
      </w:r>
    </w:p>
    <w:p w14:paraId="4728D37F" w14:textId="77777777" w:rsidR="009C44D9" w:rsidRDefault="00DB0F77">
      <w:pPr>
        <w:rPr>
          <w:b/>
          <w:sz w:val="28"/>
        </w:rPr>
      </w:pPr>
      <w:r>
        <w:rPr>
          <w:b/>
          <w:sz w:val="28"/>
        </w:rPr>
        <w:t>Wysokość alokacji UE (EUR)</w:t>
      </w:r>
    </w:p>
    <w:p w14:paraId="4728D380" w14:textId="77777777" w:rsidR="009C44D9" w:rsidRDefault="00DB0F77">
      <w:pPr>
        <w:rPr>
          <w:b/>
          <w:sz w:val="28"/>
        </w:rPr>
      </w:pPr>
      <w:r>
        <w:rPr>
          <w:sz w:val="28"/>
        </w:rPr>
        <w:t>20 754 000,00</w:t>
      </w:r>
    </w:p>
    <w:p w14:paraId="4728D381" w14:textId="77777777" w:rsidR="009C44D9" w:rsidRDefault="00DB0F77">
      <w:pPr>
        <w:rPr>
          <w:b/>
          <w:sz w:val="28"/>
        </w:rPr>
      </w:pPr>
      <w:r>
        <w:rPr>
          <w:b/>
          <w:sz w:val="28"/>
        </w:rPr>
        <w:t>Zakres interwencji</w:t>
      </w:r>
    </w:p>
    <w:p w14:paraId="4728D382" w14:textId="77777777" w:rsidR="009C44D9" w:rsidRDefault="00DB0F77">
      <w:pPr>
        <w:rPr>
          <w:b/>
          <w:sz w:val="28"/>
        </w:rPr>
      </w:pPr>
      <w:r>
        <w:rPr>
          <w:sz w:val="28"/>
        </w:rPr>
        <w:t>166 - Ochrona, rozwój i promowanie dziedzictwa kulturowego i usług w dziedzinie kultury, 172 - Finansowanie krzyżowe w ramach EFRR (wsparcie dla działań typowych dla EFS+ ko</w:t>
      </w:r>
      <w:r>
        <w:rPr>
          <w:sz w:val="28"/>
        </w:rPr>
        <w:t>niecznych do wdrożenia części operacji objętej EFRR i bezpośrednio z nią związanych)</w:t>
      </w:r>
    </w:p>
    <w:p w14:paraId="4728D383" w14:textId="77777777" w:rsidR="009C44D9" w:rsidRDefault="00DB0F77">
      <w:pPr>
        <w:rPr>
          <w:b/>
          <w:sz w:val="28"/>
        </w:rPr>
      </w:pPr>
      <w:r>
        <w:rPr>
          <w:b/>
          <w:sz w:val="28"/>
        </w:rPr>
        <w:t>Opis działania</w:t>
      </w:r>
    </w:p>
    <w:p w14:paraId="4728D384" w14:textId="77777777" w:rsidR="009C44D9" w:rsidRDefault="00DB0F77">
      <w:pPr>
        <w:rPr>
          <w:b/>
          <w:sz w:val="28"/>
        </w:rPr>
      </w:pPr>
      <w:r>
        <w:rPr>
          <w:sz w:val="28"/>
        </w:rPr>
        <w:t>Typy projektów:</w:t>
      </w:r>
    </w:p>
    <w:p w14:paraId="4728D385" w14:textId="77777777" w:rsidR="009C44D9" w:rsidRDefault="00DB0F77">
      <w:pPr>
        <w:rPr>
          <w:b/>
          <w:sz w:val="28"/>
        </w:rPr>
      </w:pPr>
      <w:r>
        <w:rPr>
          <w:sz w:val="28"/>
        </w:rPr>
        <w:lastRenderedPageBreak/>
        <w:t>1.</w:t>
      </w:r>
      <w:r>
        <w:rPr>
          <w:sz w:val="28"/>
        </w:rPr>
        <w:tab/>
        <w:t>Ochrona, rozwój i promowanie materialnego i niematerialnego dziedzictwa kulturowego i usług w dziedzinie kultury.</w:t>
      </w:r>
    </w:p>
    <w:p w14:paraId="4728D386" w14:textId="77777777" w:rsidR="009C44D9" w:rsidRDefault="00DB0F77">
      <w:pPr>
        <w:rPr>
          <w:b/>
          <w:sz w:val="28"/>
        </w:rPr>
      </w:pPr>
      <w:r>
        <w:rPr>
          <w:sz w:val="28"/>
        </w:rPr>
        <w:t>Kluczowe warunki realiz</w:t>
      </w:r>
      <w:r>
        <w:rPr>
          <w:sz w:val="28"/>
        </w:rPr>
        <w:t>acji projektów:</w:t>
      </w:r>
    </w:p>
    <w:p w14:paraId="4728D387" w14:textId="77777777" w:rsidR="009C44D9" w:rsidRDefault="00DB0F77">
      <w:pPr>
        <w:rPr>
          <w:b/>
          <w:sz w:val="28"/>
        </w:rPr>
      </w:pPr>
      <w:r>
        <w:rPr>
          <w:sz w:val="28"/>
        </w:rPr>
        <w:t>1.</w:t>
      </w:r>
      <w:r>
        <w:rPr>
          <w:sz w:val="28"/>
        </w:rPr>
        <w:tab/>
        <w:t>Wsparcie ukierunkowane zostanie w szczególności na działania obejmujące:</w:t>
      </w:r>
    </w:p>
    <w:p w14:paraId="4728D388" w14:textId="77777777" w:rsidR="009C44D9" w:rsidRDefault="00DB0F77">
      <w:pPr>
        <w:rPr>
          <w:b/>
          <w:sz w:val="28"/>
        </w:rPr>
      </w:pPr>
      <w:r>
        <w:rPr>
          <w:sz w:val="28"/>
        </w:rPr>
        <w:t>a)</w:t>
      </w:r>
      <w:r>
        <w:rPr>
          <w:sz w:val="28"/>
        </w:rPr>
        <w:tab/>
        <w:t xml:space="preserve">roboty budowlane i modernizacyjne dotyczące zabytków i zespołów zabytkowych wraz z otoczeniem (m.in. mała architektura, tereny zielone, ścieżki piesze) oraz </w:t>
      </w:r>
      <w:r>
        <w:rPr>
          <w:sz w:val="28"/>
        </w:rPr>
        <w:t>obiektów infrastruktury kultury,</w:t>
      </w:r>
    </w:p>
    <w:p w14:paraId="4728D389" w14:textId="77777777" w:rsidR="009C44D9" w:rsidRDefault="00DB0F77">
      <w:pPr>
        <w:rPr>
          <w:b/>
          <w:sz w:val="28"/>
        </w:rPr>
      </w:pPr>
      <w:r>
        <w:rPr>
          <w:sz w:val="28"/>
        </w:rPr>
        <w:t>b)</w:t>
      </w:r>
      <w:r>
        <w:rPr>
          <w:sz w:val="28"/>
        </w:rPr>
        <w:tab/>
        <w:t>tworzenie, rozwój i udostępnianie oraz promocja parków kulturowych i szlaków kulturowych,</w:t>
      </w:r>
    </w:p>
    <w:p w14:paraId="4728D38A" w14:textId="77777777" w:rsidR="009C44D9" w:rsidRDefault="00DB0F77">
      <w:pPr>
        <w:rPr>
          <w:b/>
          <w:sz w:val="28"/>
        </w:rPr>
      </w:pPr>
      <w:r>
        <w:rPr>
          <w:sz w:val="28"/>
        </w:rPr>
        <w:t>c)</w:t>
      </w:r>
      <w:r>
        <w:rPr>
          <w:sz w:val="28"/>
        </w:rPr>
        <w:tab/>
        <w:t>zachowanie, upowszechnianie i ochronę dziedzictwa niematerialnego,</w:t>
      </w:r>
    </w:p>
    <w:p w14:paraId="4728D38B" w14:textId="77777777" w:rsidR="009C44D9" w:rsidRDefault="00DB0F77">
      <w:pPr>
        <w:rPr>
          <w:b/>
          <w:sz w:val="28"/>
        </w:rPr>
      </w:pPr>
      <w:r>
        <w:rPr>
          <w:sz w:val="28"/>
        </w:rPr>
        <w:t>d)</w:t>
      </w:r>
      <w:r>
        <w:rPr>
          <w:sz w:val="28"/>
        </w:rPr>
        <w:tab/>
        <w:t xml:space="preserve">działania na rzecz ochrony zabytków ruchomych (wyłącznie </w:t>
      </w:r>
      <w:r>
        <w:rPr>
          <w:sz w:val="28"/>
        </w:rPr>
        <w:t>jako element projektów), tj.m.in.: konserwacja muzealiów, starodruków, archiwaliów, księgozbiorów oraz innych zabytków ruchomych wraz z dostosowaniem pomieszczeń do właściwego eksponowania i przechowywania zbiorów, ich zabezpieczenia i utrzymania właściwyc</w:t>
      </w:r>
      <w:r>
        <w:rPr>
          <w:sz w:val="28"/>
        </w:rPr>
        <w:t>h warunków termicznych (klimatyzacja, urządzenia do sterowania wilgotnością i ogrzewania) oraz zakupem wyposażenia,</w:t>
      </w:r>
    </w:p>
    <w:p w14:paraId="4728D38C" w14:textId="77777777" w:rsidR="009C44D9" w:rsidRDefault="00DB0F77">
      <w:pPr>
        <w:rPr>
          <w:b/>
          <w:sz w:val="28"/>
        </w:rPr>
      </w:pPr>
      <w:r>
        <w:rPr>
          <w:sz w:val="28"/>
        </w:rPr>
        <w:t>e)</w:t>
      </w:r>
      <w:r>
        <w:rPr>
          <w:sz w:val="28"/>
        </w:rPr>
        <w:tab/>
        <w:t>digitalizację dóbr kultury.</w:t>
      </w:r>
    </w:p>
    <w:p w14:paraId="4728D38D" w14:textId="77777777" w:rsidR="009C44D9" w:rsidRDefault="00DB0F77">
      <w:pPr>
        <w:rPr>
          <w:b/>
          <w:sz w:val="28"/>
        </w:rPr>
      </w:pPr>
      <w:r>
        <w:rPr>
          <w:sz w:val="28"/>
        </w:rPr>
        <w:t>2.</w:t>
      </w:r>
      <w:r>
        <w:rPr>
          <w:sz w:val="28"/>
        </w:rPr>
        <w:tab/>
        <w:t>Szczegółowe zasady kwalifikowalności wydatkówokreślone zostaną w Regulaminie wyboru projektów.</w:t>
      </w:r>
    </w:p>
    <w:p w14:paraId="4728D38E" w14:textId="77777777" w:rsidR="009C44D9" w:rsidRDefault="00DB0F77">
      <w:pPr>
        <w:rPr>
          <w:b/>
          <w:sz w:val="28"/>
        </w:rPr>
      </w:pPr>
      <w:r>
        <w:rPr>
          <w:sz w:val="28"/>
        </w:rPr>
        <w:t>3.</w:t>
      </w:r>
      <w:r>
        <w:rPr>
          <w:sz w:val="28"/>
        </w:rPr>
        <w:tab/>
      </w:r>
      <w:r>
        <w:rPr>
          <w:sz w:val="28"/>
        </w:rPr>
        <w:t>Realizowane przedsięwzięcia muszą zostać zidentyfikowane w strategii terytorialnej będącej podstawą realizacji IIT, pozytywnie zaopiniowanej pod kątem możliwości jej finansowania w ramach Programu, przez IZ.</w:t>
      </w:r>
    </w:p>
    <w:p w14:paraId="4728D38F" w14:textId="77777777" w:rsidR="009C44D9" w:rsidRDefault="00DB0F77">
      <w:pPr>
        <w:rPr>
          <w:b/>
          <w:sz w:val="28"/>
        </w:rPr>
      </w:pPr>
      <w:r>
        <w:rPr>
          <w:sz w:val="28"/>
        </w:rPr>
        <w:t>4.</w:t>
      </w:r>
      <w:r>
        <w:rPr>
          <w:sz w:val="28"/>
        </w:rPr>
        <w:tab/>
        <w:t xml:space="preserve">Przedsięwzięcia infrastrukturalne w sektorze </w:t>
      </w:r>
      <w:r>
        <w:rPr>
          <w:sz w:val="28"/>
        </w:rPr>
        <w:t>kultury ukierunkowane będą na rozwijanie aktywności społecznej m.in. poprzez tworzenie/adaptację/ dostosowanie budynków i przestrzeni do realizacji oferty kulturalno-edukacyjnej, rozwój innowacji społecznych.</w:t>
      </w:r>
    </w:p>
    <w:p w14:paraId="4728D390" w14:textId="77777777" w:rsidR="009C44D9" w:rsidRDefault="00DB0F77">
      <w:pPr>
        <w:rPr>
          <w:b/>
          <w:sz w:val="28"/>
        </w:rPr>
      </w:pPr>
      <w:r>
        <w:rPr>
          <w:sz w:val="28"/>
        </w:rPr>
        <w:lastRenderedPageBreak/>
        <w:t>5.</w:t>
      </w:r>
      <w:r>
        <w:rPr>
          <w:sz w:val="28"/>
        </w:rPr>
        <w:tab/>
        <w:t>Co do zasady wsparcie w sektorze kultury nie</w:t>
      </w:r>
      <w:r>
        <w:rPr>
          <w:sz w:val="28"/>
        </w:rPr>
        <w:t xml:space="preserve"> będzie obejmować budowy nowych obiektów. Taki rodzaj interwencji będzie dozwolony jedynie w wyjątkowych i należycie uzasadnionych przypadkach. Wyjątek od powyższej zasady dotyczy odtworzenia zabudowy zdegradowanej w stopniu uniemożliwiającym jej regenerac</w:t>
      </w:r>
      <w:r>
        <w:rPr>
          <w:sz w:val="28"/>
        </w:rPr>
        <w:t>ję/renowację (zastąpienie starego budynku nowym). W takim przypadku, wnioskodawca zobowiązany będzie do przedstawienia wiarygodnych analiz potwierdzających, iż stopień zdegradowania budynku uniemożliwia jego regenerację/renowację, w tym analiz potwierdzają</w:t>
      </w:r>
      <w:r>
        <w:rPr>
          <w:sz w:val="28"/>
        </w:rPr>
        <w:t>cych efektywność kosztową takiego rozwiązania. Za wiarygodną analizę uznana będzie ekspertyza techniczna wykonana przez osobę posiadającą tytuł rzeczoznawcy budowlanego nadany przez właściwy organ samorządu zawodowego.</w:t>
      </w:r>
    </w:p>
    <w:p w14:paraId="4728D391" w14:textId="77777777" w:rsidR="009C44D9" w:rsidRDefault="00DB0F77">
      <w:pPr>
        <w:rPr>
          <w:b/>
          <w:sz w:val="28"/>
        </w:rPr>
      </w:pPr>
      <w:r>
        <w:rPr>
          <w:sz w:val="28"/>
        </w:rPr>
        <w:t>6.</w:t>
      </w:r>
      <w:r>
        <w:rPr>
          <w:sz w:val="28"/>
        </w:rPr>
        <w:tab/>
        <w:t>Renowacja, konserwacja, rewaloryza</w:t>
      </w:r>
      <w:r>
        <w:rPr>
          <w:sz w:val="28"/>
        </w:rPr>
        <w:t>cja i restauracja obiektów zabytkowych (w tym pomników) nie może być pojedynczą interwencją, tylko musi stanowić część większego przedsięwzięcia, które wiąże rozwój kultury z rozwojem gospodarczym, włączeniem społecznym i innowacjami społecznymi w skali re</w:t>
      </w:r>
      <w:r>
        <w:rPr>
          <w:sz w:val="28"/>
        </w:rPr>
        <w:t>gionu lub lokalnej.</w:t>
      </w:r>
    </w:p>
    <w:p w14:paraId="4728D392" w14:textId="77777777" w:rsidR="009C44D9" w:rsidRDefault="00DB0F77">
      <w:pPr>
        <w:rPr>
          <w:b/>
          <w:sz w:val="28"/>
        </w:rPr>
      </w:pPr>
      <w:r>
        <w:rPr>
          <w:sz w:val="28"/>
        </w:rPr>
        <w:t>7.</w:t>
      </w:r>
      <w:r>
        <w:rPr>
          <w:sz w:val="28"/>
        </w:rPr>
        <w:tab/>
        <w:t>Zgodnie z rekomendacjami zawartymi w raporcie ETO 08/2020 oraz 27/2021 r. inwestycje w kulturę i turystykę będą respektować zasadę zrównoważonego oddziaływania na środowisko, potrzebę rozwoju cyfrowego, zasadę dostępności dla osób ze</w:t>
      </w:r>
      <w:r>
        <w:rPr>
          <w:sz w:val="28"/>
        </w:rPr>
        <w:t xml:space="preserve"> specjalnymi potrzebami, zasadę stabilności i efektywności finansowej (możliwość utrzymania się w długofalowej perspektywie) oraz odporności na kryzys (stosując innowacyjne rozwiązania, dywersyfikację przychodów i usług, digitalizację).</w:t>
      </w:r>
    </w:p>
    <w:p w14:paraId="4728D393" w14:textId="77777777" w:rsidR="009C44D9" w:rsidRDefault="00DB0F77">
      <w:pPr>
        <w:rPr>
          <w:b/>
          <w:sz w:val="28"/>
        </w:rPr>
      </w:pPr>
      <w:r>
        <w:rPr>
          <w:sz w:val="28"/>
        </w:rPr>
        <w:t>8.</w:t>
      </w:r>
      <w:r>
        <w:rPr>
          <w:sz w:val="28"/>
        </w:rPr>
        <w:tab/>
        <w:t>W ramach Działan</w:t>
      </w:r>
      <w:r>
        <w:rPr>
          <w:sz w:val="28"/>
        </w:rPr>
        <w:t>ia przewidziano wsparcie działań społecznych obejmujących m.in. inwestycje na rzecz aktywnego włączenia społecznego. Wartość niniejszych zadań nie może przekroczyć 15% współfinansowania unijnego projektu.</w:t>
      </w:r>
    </w:p>
    <w:p w14:paraId="4728D394" w14:textId="77777777" w:rsidR="009C44D9" w:rsidRDefault="00DB0F77">
      <w:pPr>
        <w:rPr>
          <w:b/>
          <w:sz w:val="28"/>
        </w:rPr>
      </w:pPr>
      <w:r>
        <w:rPr>
          <w:sz w:val="28"/>
        </w:rPr>
        <w:t>9.</w:t>
      </w:r>
      <w:r>
        <w:rPr>
          <w:sz w:val="28"/>
        </w:rPr>
        <w:tab/>
        <w:t>Inwestycje w elementy infrastruktury drogowej (w</w:t>
      </w:r>
      <w:r>
        <w:rPr>
          <w:sz w:val="28"/>
        </w:rPr>
        <w:t xml:space="preserve"> tym w parkingi) mogą być wspierane pod warunkiem, że stanowią nieodłączny element większego projektu, nie są one dominującym elementem tego projektu a ich koszt nie </w:t>
      </w:r>
      <w:r>
        <w:rPr>
          <w:sz w:val="28"/>
        </w:rPr>
        <w:lastRenderedPageBreak/>
        <w:t>przekracza 15% kosztów kwalifikowalnych projektu. W miastach projekty te nie mogą obejmowa</w:t>
      </w:r>
      <w:r>
        <w:rPr>
          <w:sz w:val="28"/>
        </w:rPr>
        <w:t>ć budowy nowych dróg lub parkingów oraz w odniesieniu do istniejących - zwiększenia ich pojemności lub przepustowości, ani nie mogą w żaden inny sposób przyczyniać się do zwiększenia natężenia ruchu samochodowego. Ograniczeniu temu podlegają wszelkie parki</w:t>
      </w:r>
      <w:r>
        <w:rPr>
          <w:sz w:val="28"/>
        </w:rPr>
        <w:t>ngi, w tym parkingi będące powierzchniami utwardzonymi, budowlami/budynkami.</w:t>
      </w:r>
    </w:p>
    <w:p w14:paraId="4728D395" w14:textId="77777777" w:rsidR="009C44D9" w:rsidRDefault="00DB0F77">
      <w:pPr>
        <w:rPr>
          <w:b/>
          <w:sz w:val="28"/>
        </w:rPr>
      </w:pPr>
      <w:r>
        <w:rPr>
          <w:sz w:val="28"/>
        </w:rPr>
        <w:t>10.</w:t>
      </w:r>
      <w:r>
        <w:rPr>
          <w:sz w:val="28"/>
        </w:rPr>
        <w:tab/>
        <w:t>Realizowane inwestycje w drogi publiczne, bez względu na kategorię drogi, po zakończeniu realizacji inwestycji, muszą zapewnić wymóg nośności drogi wynoszącej minimum 11,5 t n</w:t>
      </w:r>
      <w:r>
        <w:rPr>
          <w:sz w:val="28"/>
        </w:rPr>
        <w:t>a oś.</w:t>
      </w:r>
    </w:p>
    <w:p w14:paraId="4728D396" w14:textId="77777777" w:rsidR="009C44D9" w:rsidRDefault="00DB0F77">
      <w:pPr>
        <w:rPr>
          <w:b/>
          <w:sz w:val="28"/>
        </w:rPr>
      </w:pPr>
      <w:r>
        <w:rPr>
          <w:sz w:val="28"/>
        </w:rPr>
        <w:t>11.</w:t>
      </w:r>
      <w:r>
        <w:rPr>
          <w:sz w:val="28"/>
        </w:rPr>
        <w:tab/>
        <w:t>Wsparcie w ramach Działania nie może być udzielone w zakresie, w jakim jest wykluczone w art. 1 ust. 2 - 5 Rozporządzenia Komisji (UE) NR 651/2014 z dnia 17 czerwca 2014 r. uznającym niektóre rodzaje pomocy za zgodne z rynkiem wewnętrznym w zasto</w:t>
      </w:r>
      <w:r>
        <w:rPr>
          <w:sz w:val="28"/>
        </w:rPr>
        <w:t>sowaniu art. 107 i 108 Traktatu oraz w art. 1 ust. 1 Rozporządzenia Komisji (UE) nr 1407/2013 z dnia 18 grudnia 2013 r. w sprawie stosowania art. 107 i 108 Traktatu o funkcjonowaniu Unii Europejskiej do pomocy de minimis.</w:t>
      </w:r>
    </w:p>
    <w:p w14:paraId="4728D397" w14:textId="77777777" w:rsidR="009C44D9" w:rsidRDefault="00DB0F77">
      <w:pPr>
        <w:rPr>
          <w:b/>
          <w:sz w:val="28"/>
        </w:rPr>
      </w:pPr>
      <w:r>
        <w:rPr>
          <w:sz w:val="28"/>
        </w:rPr>
        <w:t>12.</w:t>
      </w:r>
      <w:r>
        <w:rPr>
          <w:sz w:val="28"/>
        </w:rPr>
        <w:tab/>
        <w:t>Wsparcie w ramach Działania je</w:t>
      </w:r>
      <w:r>
        <w:rPr>
          <w:sz w:val="28"/>
        </w:rPr>
        <w:t>st zgodne z Wytycznymi dotyczącymi realizacji zasad równościowych w ramach funduszy unijnych na lata 2021-2027, w szczególności wsparcie jest udzielane projektom uwzględniającym koncepcję uniwersalnego projektowania, zgodnie z ww. Wytycznymi.</w:t>
      </w:r>
    </w:p>
    <w:p w14:paraId="4728D398" w14:textId="77777777" w:rsidR="009C44D9" w:rsidRDefault="00DB0F77">
      <w:pPr>
        <w:rPr>
          <w:b/>
          <w:sz w:val="28"/>
        </w:rPr>
      </w:pPr>
      <w:r>
        <w:rPr>
          <w:sz w:val="28"/>
        </w:rPr>
        <w:t>13.</w:t>
      </w:r>
      <w:r>
        <w:rPr>
          <w:sz w:val="28"/>
        </w:rPr>
        <w:tab/>
        <w:t>Inwestycj</w:t>
      </w:r>
      <w:r>
        <w:rPr>
          <w:sz w:val="28"/>
        </w:rPr>
        <w:t>e o komercyjnym charakterze, w szczególności wsparcie kierowane do przedsiębiorstw jako bezpośrednich beneficjentów oraz inwestycje w zakresie wymiany oświetlenia, będą finansowane poprzez instrumenty finansowe, podobnie jak rentowne inwestycje podmiotów ś</w:t>
      </w:r>
      <w:r>
        <w:rPr>
          <w:sz w:val="28"/>
        </w:rPr>
        <w:t>wiadczących usługi sanatoryjne i/lub uzdrowiskowe.</w:t>
      </w:r>
    </w:p>
    <w:p w14:paraId="4728D399" w14:textId="77777777" w:rsidR="009C44D9" w:rsidRDefault="00DB0F77">
      <w:pPr>
        <w:rPr>
          <w:b/>
          <w:sz w:val="28"/>
        </w:rPr>
      </w:pPr>
      <w:r>
        <w:rPr>
          <w:b/>
          <w:sz w:val="28"/>
        </w:rPr>
        <w:t>Maksymalny % poziom dofinansowania UE w projekcie</w:t>
      </w:r>
    </w:p>
    <w:p w14:paraId="4728D39A" w14:textId="77777777" w:rsidR="009C44D9" w:rsidRDefault="00DB0F77">
      <w:pPr>
        <w:rPr>
          <w:b/>
          <w:sz w:val="28"/>
        </w:rPr>
      </w:pPr>
      <w:r>
        <w:rPr>
          <w:sz w:val="28"/>
        </w:rPr>
        <w:t>85</w:t>
      </w:r>
    </w:p>
    <w:p w14:paraId="4728D39B" w14:textId="77777777" w:rsidR="009C44D9" w:rsidRDefault="00DB0F77">
      <w:pPr>
        <w:rPr>
          <w:b/>
          <w:sz w:val="28"/>
        </w:rPr>
      </w:pPr>
      <w:r>
        <w:rPr>
          <w:b/>
          <w:sz w:val="28"/>
        </w:rPr>
        <w:lastRenderedPageBreak/>
        <w:t>Maksymalny % poziom dofinansowania całkowitego wydatków kwalifikowalnych na poziomie projektu (środki UE + współfinansowanie ze środków krajowych przyzn</w:t>
      </w:r>
      <w:r>
        <w:rPr>
          <w:b/>
          <w:sz w:val="28"/>
        </w:rPr>
        <w:t>ane beneficjentowi przez właściwą instytucję)</w:t>
      </w:r>
    </w:p>
    <w:p w14:paraId="4728D39C" w14:textId="77777777" w:rsidR="009C44D9" w:rsidRDefault="00DB0F77">
      <w:pPr>
        <w:rPr>
          <w:b/>
          <w:sz w:val="28"/>
        </w:rPr>
      </w:pPr>
      <w:r>
        <w:rPr>
          <w:sz w:val="28"/>
        </w:rPr>
        <w:t>85</w:t>
      </w:r>
    </w:p>
    <w:p w14:paraId="4728D39D" w14:textId="77777777" w:rsidR="009C44D9" w:rsidRDefault="00DB0F77">
      <w:pPr>
        <w:rPr>
          <w:b/>
          <w:sz w:val="28"/>
        </w:rPr>
      </w:pPr>
      <w:r>
        <w:rPr>
          <w:b/>
          <w:sz w:val="28"/>
        </w:rPr>
        <w:t>Pomoc publiczna – unijna podstawa prawna</w:t>
      </w:r>
    </w:p>
    <w:p w14:paraId="4728D39E" w14:textId="77777777" w:rsidR="009C44D9" w:rsidRDefault="00DB0F77">
      <w:pPr>
        <w:rPr>
          <w:b/>
          <w:sz w:val="28"/>
        </w:rPr>
      </w:pPr>
      <w:r>
        <w:rPr>
          <w:sz w:val="28"/>
        </w:rPr>
        <w:t>Rozporządzenie Komisji (UE) nr 651/2014 z dnia 17 czerwca 2014 r. uznające niektóre rodzaje pomocy za zgodne z rynkiem wewnętrznym w zastosowaniu art. 107 i 108 Trakt</w:t>
      </w:r>
      <w:r>
        <w:rPr>
          <w:sz w:val="28"/>
        </w:rPr>
        <w:t>atu, Rozporządzenie  Komisji (UE) nr 1407/2013 z dnia 18 grudnia 2013 r. w sprawie stosowania art. 107 i 108 Traktatu o funkcjonowaniu Unii Europejskiej do pomocy de minimis, Bez pomocy</w:t>
      </w:r>
    </w:p>
    <w:p w14:paraId="4728D39F" w14:textId="77777777" w:rsidR="009C44D9" w:rsidRDefault="00DB0F77">
      <w:pPr>
        <w:rPr>
          <w:b/>
          <w:sz w:val="28"/>
        </w:rPr>
      </w:pPr>
      <w:r>
        <w:rPr>
          <w:b/>
          <w:sz w:val="28"/>
        </w:rPr>
        <w:t>Pomoc publiczna – krajowa podstawa prawna</w:t>
      </w:r>
    </w:p>
    <w:p w14:paraId="4728D3A0" w14:textId="77777777" w:rsidR="009C44D9" w:rsidRDefault="00DB0F77">
      <w:pPr>
        <w:rPr>
          <w:b/>
          <w:sz w:val="28"/>
        </w:rPr>
      </w:pPr>
      <w:r>
        <w:rPr>
          <w:sz w:val="28"/>
        </w:rPr>
        <w:t>Rozporządzenie Ministra Fund</w:t>
      </w:r>
      <w:r>
        <w:rPr>
          <w:sz w:val="28"/>
        </w:rPr>
        <w:t>uszy i Polityki Regionalnej z dnia 29 września 2022 r. w sprawie udzielania pomocy de minimis w ramach regionalnych programów na lata 2021–2027 (Dz. U. z 2022 r. poz. 2062), Bez pomocy</w:t>
      </w:r>
    </w:p>
    <w:p w14:paraId="4728D3A1" w14:textId="77777777" w:rsidR="009C44D9" w:rsidRDefault="00DB0F77">
      <w:pPr>
        <w:rPr>
          <w:b/>
          <w:sz w:val="28"/>
        </w:rPr>
      </w:pPr>
      <w:r>
        <w:rPr>
          <w:b/>
          <w:sz w:val="28"/>
        </w:rPr>
        <w:t>Uproszczone metody rozliczania</w:t>
      </w:r>
    </w:p>
    <w:p w14:paraId="4728D3A2" w14:textId="77777777" w:rsidR="009C44D9" w:rsidRDefault="00DB0F77">
      <w:pPr>
        <w:rPr>
          <w:b/>
          <w:sz w:val="28"/>
        </w:rPr>
      </w:pPr>
      <w:r>
        <w:rPr>
          <w:sz w:val="28"/>
        </w:rPr>
        <w:t>do 7% stawka ryczałtowa na koszty pośred</w:t>
      </w:r>
      <w:r>
        <w:rPr>
          <w:sz w:val="28"/>
        </w:rPr>
        <w:t>nie (podstawa wyliczenia: koszty bezpośrednie) [art. 54(a) CPR], Brak</w:t>
      </w:r>
    </w:p>
    <w:p w14:paraId="4728D3A3" w14:textId="77777777" w:rsidR="009C44D9" w:rsidRDefault="00DB0F77">
      <w:pPr>
        <w:rPr>
          <w:b/>
          <w:sz w:val="28"/>
        </w:rPr>
      </w:pPr>
      <w:r>
        <w:rPr>
          <w:b/>
          <w:sz w:val="28"/>
        </w:rPr>
        <w:t>Forma wsparcia</w:t>
      </w:r>
    </w:p>
    <w:p w14:paraId="4728D3A4" w14:textId="77777777" w:rsidR="009C44D9" w:rsidRDefault="00DB0F77">
      <w:pPr>
        <w:rPr>
          <w:b/>
          <w:sz w:val="28"/>
        </w:rPr>
      </w:pPr>
      <w:r>
        <w:rPr>
          <w:sz w:val="28"/>
        </w:rPr>
        <w:t>Wsparcie poprzez instrumenty finansowe: pożyczka, Dotacja, Wsparcie poprzez instrumenty finansowe: dotacje w ramach operacji instrumentu finansowego</w:t>
      </w:r>
    </w:p>
    <w:p w14:paraId="4728D3A5" w14:textId="77777777" w:rsidR="009C44D9" w:rsidRDefault="00DB0F77">
      <w:pPr>
        <w:rPr>
          <w:b/>
          <w:sz w:val="28"/>
        </w:rPr>
      </w:pPr>
      <w:r>
        <w:rPr>
          <w:b/>
          <w:sz w:val="28"/>
        </w:rPr>
        <w:t>Dopuszczalny cross-financing (%)</w:t>
      </w:r>
    </w:p>
    <w:p w14:paraId="4728D3A6" w14:textId="77777777" w:rsidR="009C44D9" w:rsidRDefault="00DB0F77">
      <w:pPr>
        <w:rPr>
          <w:b/>
          <w:sz w:val="28"/>
        </w:rPr>
      </w:pPr>
      <w:r>
        <w:rPr>
          <w:sz w:val="28"/>
        </w:rPr>
        <w:t>15</w:t>
      </w:r>
    </w:p>
    <w:p w14:paraId="4728D3A7" w14:textId="77777777" w:rsidR="009C44D9" w:rsidRDefault="00DB0F77">
      <w:pPr>
        <w:rPr>
          <w:b/>
          <w:sz w:val="28"/>
        </w:rPr>
      </w:pPr>
      <w:r>
        <w:rPr>
          <w:b/>
          <w:sz w:val="28"/>
        </w:rPr>
        <w:t>Minimalny wkład własny beneficjenta</w:t>
      </w:r>
    </w:p>
    <w:p w14:paraId="4728D3A8" w14:textId="77777777" w:rsidR="009C44D9" w:rsidRDefault="00DB0F77">
      <w:pPr>
        <w:rPr>
          <w:b/>
          <w:sz w:val="28"/>
        </w:rPr>
      </w:pPr>
      <w:r>
        <w:rPr>
          <w:sz w:val="28"/>
        </w:rPr>
        <w:t>Projekty w części objętej pomocą publiczną: zgodnie z programami pomocy publicznej</w:t>
      </w:r>
    </w:p>
    <w:p w14:paraId="4728D3A9" w14:textId="77777777" w:rsidR="009C44D9" w:rsidRDefault="00DB0F77">
      <w:pPr>
        <w:rPr>
          <w:b/>
          <w:sz w:val="28"/>
        </w:rPr>
      </w:pPr>
      <w:r>
        <w:rPr>
          <w:b/>
          <w:sz w:val="28"/>
        </w:rPr>
        <w:t>Sposób wyboru projektów</w:t>
      </w:r>
    </w:p>
    <w:p w14:paraId="4728D3AA" w14:textId="77777777" w:rsidR="009C44D9" w:rsidRDefault="00DB0F77">
      <w:pPr>
        <w:rPr>
          <w:b/>
          <w:sz w:val="28"/>
        </w:rPr>
      </w:pPr>
      <w:r>
        <w:rPr>
          <w:sz w:val="28"/>
        </w:rPr>
        <w:lastRenderedPageBreak/>
        <w:t>Niekonkurencyjny, Konkurencyjny</w:t>
      </w:r>
    </w:p>
    <w:p w14:paraId="4728D3AB" w14:textId="77777777" w:rsidR="009C44D9" w:rsidRDefault="00DB0F77">
      <w:pPr>
        <w:rPr>
          <w:b/>
          <w:sz w:val="28"/>
        </w:rPr>
      </w:pPr>
      <w:r>
        <w:rPr>
          <w:b/>
          <w:sz w:val="28"/>
        </w:rPr>
        <w:t>Realizacja instrumentów terytorialnych</w:t>
      </w:r>
    </w:p>
    <w:p w14:paraId="4728D3AC" w14:textId="77777777" w:rsidR="009C44D9" w:rsidRDefault="00DB0F77">
      <w:pPr>
        <w:rPr>
          <w:b/>
          <w:sz w:val="28"/>
        </w:rPr>
      </w:pPr>
      <w:r>
        <w:rPr>
          <w:sz w:val="28"/>
        </w:rPr>
        <w:t>Inne n</w:t>
      </w:r>
      <w:r>
        <w:rPr>
          <w:sz w:val="28"/>
        </w:rPr>
        <w:t>arzędzia terytorialne</w:t>
      </w:r>
    </w:p>
    <w:p w14:paraId="4728D3AD" w14:textId="77777777" w:rsidR="009C44D9" w:rsidRDefault="00DB0F77">
      <w:pPr>
        <w:rPr>
          <w:b/>
          <w:sz w:val="28"/>
        </w:rPr>
      </w:pPr>
      <w:r>
        <w:rPr>
          <w:b/>
          <w:sz w:val="28"/>
        </w:rPr>
        <w:t>Typ beneficjenta – ogólny</w:t>
      </w:r>
    </w:p>
    <w:p w14:paraId="4728D3AE" w14:textId="77777777" w:rsidR="009C44D9" w:rsidRDefault="00DB0F77">
      <w:pPr>
        <w:rPr>
          <w:b/>
          <w:sz w:val="28"/>
        </w:rPr>
      </w:pPr>
      <w:r>
        <w:rPr>
          <w:sz w:val="28"/>
        </w:rPr>
        <w:t>Partnerstwa, Służby publiczne, Instytucje wspierające biznes, Organizacje społeczne i związki wyznaniowe, Administracja publiczna, Przedsiębiorstwa</w:t>
      </w:r>
    </w:p>
    <w:p w14:paraId="4728D3AF" w14:textId="77777777" w:rsidR="009C44D9" w:rsidRDefault="00DB0F77">
      <w:pPr>
        <w:rPr>
          <w:b/>
          <w:sz w:val="28"/>
        </w:rPr>
      </w:pPr>
      <w:r>
        <w:rPr>
          <w:b/>
          <w:sz w:val="28"/>
        </w:rPr>
        <w:t>Grupa docelowa</w:t>
      </w:r>
    </w:p>
    <w:p w14:paraId="4728D3B0" w14:textId="77777777" w:rsidR="009C44D9" w:rsidRDefault="00DB0F77">
      <w:pPr>
        <w:rPr>
          <w:b/>
          <w:sz w:val="28"/>
        </w:rPr>
      </w:pPr>
      <w:r>
        <w:rPr>
          <w:sz w:val="28"/>
        </w:rPr>
        <w:t>mieszkańcy obszarów wiejskich, mieszkańcy gmi</w:t>
      </w:r>
      <w:r>
        <w:rPr>
          <w:sz w:val="28"/>
        </w:rPr>
        <w:t>n zmarginalizowanych i tracących funkcje społeczno-gospodarcze, mieszkańcy regionu, w tym społeczności lokalne szczególnie zagrożone trwałą marginalizacją</w:t>
      </w:r>
    </w:p>
    <w:p w14:paraId="4728D3B1" w14:textId="77777777" w:rsidR="009C44D9" w:rsidRDefault="00DB0F77">
      <w:pPr>
        <w:rPr>
          <w:b/>
          <w:sz w:val="28"/>
        </w:rPr>
      </w:pPr>
      <w:r>
        <w:rPr>
          <w:b/>
          <w:sz w:val="28"/>
        </w:rPr>
        <w:t>Słowa kluczowe</w:t>
      </w:r>
    </w:p>
    <w:p w14:paraId="4728D3B2" w14:textId="77777777" w:rsidR="009C44D9" w:rsidRDefault="00DB0F77">
      <w:pPr>
        <w:rPr>
          <w:b/>
          <w:sz w:val="28"/>
        </w:rPr>
      </w:pPr>
      <w:r>
        <w:rPr>
          <w:sz w:val="28"/>
        </w:rPr>
        <w:t>muzeum, dziedzictwo_kulturowe, instytucja_kultury, kultura, teatr, włączenie_społeczne</w:t>
      </w:r>
      <w:r>
        <w:rPr>
          <w:sz w:val="28"/>
        </w:rPr>
        <w:t>, zabytki, ochrona_zabytków</w:t>
      </w:r>
    </w:p>
    <w:p w14:paraId="4728D3B3" w14:textId="77777777" w:rsidR="009C44D9" w:rsidRDefault="00DB0F77">
      <w:pPr>
        <w:rPr>
          <w:b/>
          <w:sz w:val="28"/>
        </w:rPr>
      </w:pPr>
      <w:r>
        <w:rPr>
          <w:b/>
          <w:sz w:val="28"/>
        </w:rPr>
        <w:t>Wielkość podmiotu (w przypadku przedsiębiorstw)</w:t>
      </w:r>
    </w:p>
    <w:p w14:paraId="4728D3B4" w14:textId="77777777" w:rsidR="009C44D9" w:rsidRDefault="00DB0F77">
      <w:pPr>
        <w:rPr>
          <w:b/>
          <w:sz w:val="28"/>
        </w:rPr>
      </w:pPr>
      <w:r>
        <w:rPr>
          <w:sz w:val="28"/>
        </w:rPr>
        <w:t>Średnie, Małe, Mikro, Duże</w:t>
      </w:r>
    </w:p>
    <w:p w14:paraId="4728D3B5" w14:textId="77777777" w:rsidR="009C44D9" w:rsidRDefault="00DB0F77">
      <w:pPr>
        <w:rPr>
          <w:b/>
          <w:sz w:val="28"/>
        </w:rPr>
      </w:pPr>
      <w:r>
        <w:rPr>
          <w:b/>
          <w:sz w:val="28"/>
        </w:rPr>
        <w:t>Kryteria wyboru projektów</w:t>
      </w:r>
    </w:p>
    <w:p w14:paraId="4728D3B6" w14:textId="77777777" w:rsidR="009C44D9" w:rsidRDefault="00DB0F77">
      <w:pPr>
        <w:rPr>
          <w:b/>
          <w:sz w:val="28"/>
        </w:rPr>
      </w:pPr>
      <w:r>
        <w:rPr>
          <w:sz w:val="28"/>
        </w:rPr>
        <w:t>http://funduszeUE.lubelskie.pl</w:t>
      </w:r>
    </w:p>
    <w:p w14:paraId="4728D3B7" w14:textId="77777777" w:rsidR="009C44D9" w:rsidRDefault="00DB0F77">
      <w:pPr>
        <w:rPr>
          <w:b/>
          <w:sz w:val="28"/>
        </w:rPr>
      </w:pPr>
      <w:r>
        <w:rPr>
          <w:b/>
          <w:sz w:val="28"/>
        </w:rPr>
        <w:t>Wskaźniki produktu</w:t>
      </w:r>
    </w:p>
    <w:p w14:paraId="4728D3B8" w14:textId="77777777" w:rsidR="009C44D9" w:rsidRDefault="00DB0F77">
      <w:pPr>
        <w:rPr>
          <w:b/>
          <w:sz w:val="28"/>
        </w:rPr>
      </w:pPr>
      <w:r>
        <w:rPr>
          <w:sz w:val="28"/>
        </w:rPr>
        <w:t>WLWK-PLRO141 - Liczba instytucji kultury objętych wsparciem</w:t>
      </w:r>
    </w:p>
    <w:p w14:paraId="4728D3B9" w14:textId="77777777" w:rsidR="009C44D9" w:rsidRDefault="00DB0F77">
      <w:pPr>
        <w:rPr>
          <w:b/>
          <w:sz w:val="28"/>
        </w:rPr>
      </w:pPr>
      <w:r>
        <w:rPr>
          <w:sz w:val="28"/>
        </w:rPr>
        <w:t>WLWK-PLRO132 - Li</w:t>
      </w:r>
      <w:r>
        <w:rPr>
          <w:sz w:val="28"/>
        </w:rPr>
        <w:t>czba obiektów dostosowanych do potrzeb osób z niepełnosprawnościami (EFRR/FST/FS)</w:t>
      </w:r>
    </w:p>
    <w:p w14:paraId="4728D3BA" w14:textId="77777777" w:rsidR="009C44D9" w:rsidRDefault="00DB0F77">
      <w:pPr>
        <w:rPr>
          <w:b/>
          <w:sz w:val="28"/>
        </w:rPr>
      </w:pPr>
      <w:r>
        <w:rPr>
          <w:sz w:val="28"/>
        </w:rPr>
        <w:t>WLWK-RCO077 - Liczba obiektów kulturalnych i turystycznych objętych wsparciem</w:t>
      </w:r>
    </w:p>
    <w:p w14:paraId="4728D3BB" w14:textId="77777777" w:rsidR="009C44D9" w:rsidRDefault="00DB0F77">
      <w:pPr>
        <w:rPr>
          <w:b/>
          <w:sz w:val="28"/>
        </w:rPr>
      </w:pPr>
      <w:r>
        <w:rPr>
          <w:sz w:val="28"/>
        </w:rPr>
        <w:t xml:space="preserve">WLWK-PLRO199 - Liczba projektów, w których sfinansowano koszty racjonalnych usprawnień dla </w:t>
      </w:r>
      <w:r>
        <w:rPr>
          <w:sz w:val="28"/>
        </w:rPr>
        <w:t>osób z niepełnosprawnościami (EFRR/FST/FS)</w:t>
      </w:r>
    </w:p>
    <w:p w14:paraId="4728D3BC" w14:textId="77777777" w:rsidR="009C44D9" w:rsidRDefault="00DB0F77">
      <w:pPr>
        <w:rPr>
          <w:b/>
          <w:sz w:val="28"/>
        </w:rPr>
      </w:pPr>
      <w:r>
        <w:rPr>
          <w:sz w:val="28"/>
        </w:rPr>
        <w:lastRenderedPageBreak/>
        <w:t>WLWK-PLRO143 - Liczba utworzonych punktów informacji turystycznej i infokiosków zapewniających obsługę w min. 2 językach obcych</w:t>
      </w:r>
    </w:p>
    <w:p w14:paraId="4728D3BD" w14:textId="77777777" w:rsidR="009C44D9" w:rsidRDefault="00DB0F77">
      <w:pPr>
        <w:rPr>
          <w:b/>
          <w:sz w:val="28"/>
        </w:rPr>
      </w:pPr>
      <w:r>
        <w:rPr>
          <w:sz w:val="28"/>
        </w:rPr>
        <w:t>WLWK-PLRO004 - Liczba wspartych dużych przedsiębiorstw</w:t>
      </w:r>
    </w:p>
    <w:p w14:paraId="4728D3BE" w14:textId="77777777" w:rsidR="009C44D9" w:rsidRDefault="00DB0F77">
      <w:pPr>
        <w:rPr>
          <w:b/>
          <w:sz w:val="28"/>
        </w:rPr>
      </w:pPr>
      <w:r>
        <w:rPr>
          <w:sz w:val="28"/>
        </w:rPr>
        <w:t>WLWK-PLRO002 - Liczba wspartyc</w:t>
      </w:r>
      <w:r>
        <w:rPr>
          <w:sz w:val="28"/>
        </w:rPr>
        <w:t>h małych przedsiębiorstw</w:t>
      </w:r>
    </w:p>
    <w:p w14:paraId="4728D3BF" w14:textId="77777777" w:rsidR="009C44D9" w:rsidRDefault="00DB0F77">
      <w:pPr>
        <w:rPr>
          <w:b/>
          <w:sz w:val="28"/>
        </w:rPr>
      </w:pPr>
      <w:r>
        <w:rPr>
          <w:sz w:val="28"/>
        </w:rPr>
        <w:t>WLWK-PLRO001 - Liczba wspartych mikroprzedsiębiorstw</w:t>
      </w:r>
    </w:p>
    <w:p w14:paraId="4728D3C0" w14:textId="77777777" w:rsidR="009C44D9" w:rsidRDefault="00DB0F77">
      <w:pPr>
        <w:rPr>
          <w:b/>
          <w:sz w:val="28"/>
        </w:rPr>
      </w:pPr>
      <w:r>
        <w:rPr>
          <w:sz w:val="28"/>
        </w:rPr>
        <w:t>WLWK-PLRO140 - Liczba wspartych obiektów o charakterze niezabytkowym</w:t>
      </w:r>
    </w:p>
    <w:p w14:paraId="4728D3C1" w14:textId="77777777" w:rsidR="009C44D9" w:rsidRDefault="00DB0F77">
      <w:pPr>
        <w:rPr>
          <w:b/>
          <w:sz w:val="28"/>
        </w:rPr>
      </w:pPr>
      <w:r>
        <w:rPr>
          <w:sz w:val="28"/>
        </w:rPr>
        <w:t>WLWK-PLRO003 - Liczba wspartych średnich przedsiębiorstw</w:t>
      </w:r>
    </w:p>
    <w:p w14:paraId="4728D3C2" w14:textId="77777777" w:rsidR="009C44D9" w:rsidRDefault="00DB0F77">
      <w:pPr>
        <w:rPr>
          <w:b/>
          <w:sz w:val="28"/>
        </w:rPr>
      </w:pPr>
      <w:r>
        <w:rPr>
          <w:sz w:val="28"/>
        </w:rPr>
        <w:t xml:space="preserve">WLWK-PLRO139 - Liczba zabytków </w:t>
      </w:r>
      <w:r>
        <w:rPr>
          <w:sz w:val="28"/>
        </w:rPr>
        <w:t>nieruchomych objętych wsparciem</w:t>
      </w:r>
    </w:p>
    <w:p w14:paraId="4728D3C3" w14:textId="77777777" w:rsidR="009C44D9" w:rsidRDefault="00DB0F77">
      <w:pPr>
        <w:rPr>
          <w:b/>
          <w:sz w:val="28"/>
        </w:rPr>
      </w:pPr>
      <w:r>
        <w:rPr>
          <w:sz w:val="28"/>
        </w:rPr>
        <w:t>WLWK-PLRO138 - Liczba zabytków ruchomych objętych wsparciem</w:t>
      </w:r>
    </w:p>
    <w:p w14:paraId="4728D3C4" w14:textId="77777777" w:rsidR="009C44D9" w:rsidRDefault="00DB0F77">
      <w:pPr>
        <w:rPr>
          <w:b/>
          <w:sz w:val="28"/>
        </w:rPr>
      </w:pPr>
      <w:r>
        <w:rPr>
          <w:sz w:val="28"/>
        </w:rPr>
        <w:t>WLWK-RCO074 - Ludność objęta projektami w ramach strategii zintegrowanego rozwoju terytorialnego</w:t>
      </w:r>
    </w:p>
    <w:p w14:paraId="4728D3C5" w14:textId="77777777" w:rsidR="009C44D9" w:rsidRDefault="00DB0F77">
      <w:pPr>
        <w:rPr>
          <w:b/>
          <w:sz w:val="28"/>
        </w:rPr>
      </w:pPr>
      <w:r>
        <w:rPr>
          <w:sz w:val="28"/>
        </w:rPr>
        <w:t>WLWK-RCO112 - Podmioty zaangażowane w przygotowanie i realizację s</w:t>
      </w:r>
      <w:r>
        <w:rPr>
          <w:sz w:val="28"/>
        </w:rPr>
        <w:t>trategii zintegrowanego rozwoju terytorialnego</w:t>
      </w:r>
    </w:p>
    <w:p w14:paraId="4728D3C6" w14:textId="77777777" w:rsidR="009C44D9" w:rsidRDefault="00DB0F77">
      <w:pPr>
        <w:rPr>
          <w:b/>
          <w:sz w:val="28"/>
        </w:rPr>
      </w:pPr>
      <w:r>
        <w:rPr>
          <w:sz w:val="28"/>
        </w:rPr>
        <w:t>WLWK-RCO003 - Przedsiębiorstwa objęte wsparciem z instrumentów finansowych</w:t>
      </w:r>
    </w:p>
    <w:p w14:paraId="4728D3C7" w14:textId="77777777" w:rsidR="009C44D9" w:rsidRDefault="00DB0F77">
      <w:pPr>
        <w:rPr>
          <w:b/>
          <w:sz w:val="28"/>
        </w:rPr>
      </w:pPr>
      <w:r>
        <w:rPr>
          <w:sz w:val="28"/>
        </w:rPr>
        <w:t>WLWK-RCO075 - Wspierane strategie zintegrowanego rozwoju terytorialnego</w:t>
      </w:r>
    </w:p>
    <w:p w14:paraId="4728D3C8" w14:textId="77777777" w:rsidR="009C44D9" w:rsidRDefault="00DB0F77">
      <w:pPr>
        <w:rPr>
          <w:b/>
          <w:sz w:val="28"/>
        </w:rPr>
      </w:pPr>
      <w:r>
        <w:rPr>
          <w:sz w:val="28"/>
        </w:rPr>
        <w:t>WLWK-RCO076 - Zintegrowane projekty rozwoju terytorialnego</w:t>
      </w:r>
    </w:p>
    <w:p w14:paraId="4728D3C9" w14:textId="77777777" w:rsidR="009C44D9" w:rsidRDefault="00DB0F77">
      <w:pPr>
        <w:rPr>
          <w:b/>
          <w:sz w:val="28"/>
        </w:rPr>
      </w:pPr>
      <w:r>
        <w:rPr>
          <w:b/>
          <w:sz w:val="28"/>
        </w:rPr>
        <w:t>Wsk</w:t>
      </w:r>
      <w:r>
        <w:rPr>
          <w:b/>
          <w:sz w:val="28"/>
        </w:rPr>
        <w:t>aźniki rezultatu</w:t>
      </w:r>
    </w:p>
    <w:p w14:paraId="4728D3CA" w14:textId="77777777" w:rsidR="009C44D9" w:rsidRDefault="00DB0F77">
      <w:pPr>
        <w:rPr>
          <w:b/>
          <w:sz w:val="28"/>
        </w:rPr>
      </w:pPr>
      <w:r>
        <w:rPr>
          <w:sz w:val="28"/>
        </w:rPr>
        <w:t>WLWK-RCR077 - Liczba osób odwiedzających obiekty kulturalne i turystyczne objęte wsparciem</w:t>
      </w:r>
    </w:p>
    <w:p w14:paraId="4728D3CB" w14:textId="77777777" w:rsidR="009C44D9" w:rsidRDefault="00DB0F77">
      <w:pPr>
        <w:rPr>
          <w:b/>
          <w:sz w:val="28"/>
        </w:rPr>
      </w:pPr>
      <w:r>
        <w:rPr>
          <w:sz w:val="28"/>
        </w:rPr>
        <w:t>WLWK-PLRR003 - Wartość inwestycji prywatnych uzupełniających wsparcie publiczne – instrumenty finansowe</w:t>
      </w:r>
    </w:p>
    <w:p w14:paraId="4728D3CC" w14:textId="77777777" w:rsidR="009C44D9" w:rsidRDefault="009C44D9">
      <w:pPr>
        <w:rPr>
          <w:b/>
          <w:sz w:val="28"/>
        </w:rPr>
      </w:pPr>
    </w:p>
    <w:p w14:paraId="4728D3CD" w14:textId="77777777" w:rsidR="009C44D9" w:rsidRDefault="00DB0F77">
      <w:pPr>
        <w:pStyle w:val="Nagwek2"/>
        <w:rPr>
          <w:rFonts w:ascii="Calibri" w:hAnsi="Calibri" w:cs="Calibri"/>
          <w:i w:val="0"/>
          <w:sz w:val="32"/>
        </w:rPr>
      </w:pPr>
      <w:bookmarkStart w:id="93" w:name="_Toc129693522"/>
      <w:r>
        <w:rPr>
          <w:rFonts w:ascii="Calibri" w:hAnsi="Calibri" w:cs="Calibri"/>
          <w:i w:val="0"/>
          <w:sz w:val="32"/>
        </w:rPr>
        <w:lastRenderedPageBreak/>
        <w:t>Priorytet FELU.12 Wsparcie wdrażania Fundus</w:t>
      </w:r>
      <w:r>
        <w:rPr>
          <w:rFonts w:ascii="Calibri" w:hAnsi="Calibri" w:cs="Calibri"/>
          <w:i w:val="0"/>
          <w:sz w:val="32"/>
        </w:rPr>
        <w:t>zy Europejskich dla Lubelskiego 2021-2027 w ramach EFS+</w:t>
      </w:r>
      <w:bookmarkEnd w:id="93"/>
    </w:p>
    <w:p w14:paraId="4728D3CE" w14:textId="77777777" w:rsidR="009C44D9" w:rsidRDefault="009C44D9">
      <w:pPr>
        <w:rPr>
          <w:rFonts w:ascii="Calibri" w:hAnsi="Calibri"/>
          <w:sz w:val="32"/>
        </w:rPr>
      </w:pPr>
    </w:p>
    <w:p w14:paraId="4728D3CF" w14:textId="77777777" w:rsidR="009C44D9" w:rsidRDefault="00DB0F77">
      <w:pPr>
        <w:rPr>
          <w:b/>
          <w:sz w:val="28"/>
        </w:rPr>
      </w:pPr>
      <w:r>
        <w:rPr>
          <w:b/>
          <w:sz w:val="28"/>
        </w:rPr>
        <w:t>Instytucja Zarządzająca</w:t>
      </w:r>
    </w:p>
    <w:p w14:paraId="4728D3D0" w14:textId="77777777" w:rsidR="009C44D9" w:rsidRDefault="00DB0F77">
      <w:pPr>
        <w:rPr>
          <w:b/>
          <w:sz w:val="28"/>
        </w:rPr>
      </w:pPr>
      <w:r>
        <w:rPr>
          <w:sz w:val="28"/>
        </w:rPr>
        <w:t>Urząd Marszałkowski Województwa Lubelskiego</w:t>
      </w:r>
    </w:p>
    <w:p w14:paraId="4728D3D1" w14:textId="77777777" w:rsidR="009C44D9" w:rsidRDefault="00DB0F77">
      <w:pPr>
        <w:rPr>
          <w:b/>
          <w:sz w:val="28"/>
        </w:rPr>
      </w:pPr>
      <w:r>
        <w:rPr>
          <w:b/>
          <w:sz w:val="28"/>
        </w:rPr>
        <w:t>Fundusz</w:t>
      </w:r>
    </w:p>
    <w:p w14:paraId="4728D3D2" w14:textId="77777777" w:rsidR="009C44D9" w:rsidRDefault="00DB0F77">
      <w:pPr>
        <w:rPr>
          <w:b/>
          <w:sz w:val="28"/>
        </w:rPr>
      </w:pPr>
      <w:r>
        <w:rPr>
          <w:sz w:val="28"/>
        </w:rPr>
        <w:t>Europejski Fundusz Społeczny +</w:t>
      </w:r>
    </w:p>
    <w:p w14:paraId="4728D3D3" w14:textId="77777777" w:rsidR="009C44D9" w:rsidRDefault="00DB0F77">
      <w:pPr>
        <w:rPr>
          <w:b/>
          <w:sz w:val="28"/>
        </w:rPr>
      </w:pPr>
      <w:r>
        <w:rPr>
          <w:b/>
          <w:sz w:val="28"/>
        </w:rPr>
        <w:t>Cel Polityki</w:t>
      </w:r>
    </w:p>
    <w:p w14:paraId="4728D3D4" w14:textId="77777777" w:rsidR="009C44D9" w:rsidRDefault="00DB0F77">
      <w:pPr>
        <w:rPr>
          <w:b/>
          <w:sz w:val="28"/>
        </w:rPr>
      </w:pPr>
      <w:r>
        <w:rPr>
          <w:sz w:val="28"/>
        </w:rPr>
        <w:t>PT - Pomoc Techniczna</w:t>
      </w:r>
    </w:p>
    <w:p w14:paraId="4728D3D5" w14:textId="77777777" w:rsidR="009C44D9" w:rsidRDefault="00DB0F77">
      <w:pPr>
        <w:rPr>
          <w:b/>
          <w:sz w:val="28"/>
        </w:rPr>
      </w:pPr>
      <w:r>
        <w:rPr>
          <w:b/>
          <w:sz w:val="28"/>
        </w:rPr>
        <w:t>Miejsce realizacji</w:t>
      </w:r>
    </w:p>
    <w:p w14:paraId="4728D3D6" w14:textId="77777777" w:rsidR="009C44D9" w:rsidRDefault="00DB0F77">
      <w:pPr>
        <w:rPr>
          <w:b/>
          <w:sz w:val="28"/>
        </w:rPr>
      </w:pPr>
      <w:r>
        <w:rPr>
          <w:sz w:val="28"/>
        </w:rPr>
        <w:t>LUBELSKIE</w:t>
      </w:r>
    </w:p>
    <w:p w14:paraId="4728D3D7" w14:textId="77777777" w:rsidR="009C44D9" w:rsidRDefault="00DB0F77">
      <w:pPr>
        <w:rPr>
          <w:b/>
          <w:sz w:val="28"/>
        </w:rPr>
      </w:pPr>
      <w:r>
        <w:rPr>
          <w:b/>
          <w:sz w:val="28"/>
        </w:rPr>
        <w:t>Wysokość alokacji ogółem (EU</w:t>
      </w:r>
      <w:r>
        <w:rPr>
          <w:b/>
          <w:sz w:val="28"/>
        </w:rPr>
        <w:t>R)</w:t>
      </w:r>
    </w:p>
    <w:p w14:paraId="4728D3D8" w14:textId="77777777" w:rsidR="009C44D9" w:rsidRDefault="00DB0F77">
      <w:pPr>
        <w:rPr>
          <w:b/>
          <w:sz w:val="28"/>
        </w:rPr>
      </w:pPr>
      <w:r>
        <w:rPr>
          <w:sz w:val="28"/>
        </w:rPr>
        <w:t>33 556 399,00</w:t>
      </w:r>
    </w:p>
    <w:p w14:paraId="4728D3D9" w14:textId="77777777" w:rsidR="009C44D9" w:rsidRDefault="00DB0F77">
      <w:pPr>
        <w:rPr>
          <w:b/>
          <w:sz w:val="28"/>
        </w:rPr>
      </w:pPr>
      <w:r>
        <w:rPr>
          <w:b/>
          <w:sz w:val="28"/>
        </w:rPr>
        <w:t>Wysokość alokacji UE (EUR)</w:t>
      </w:r>
    </w:p>
    <w:p w14:paraId="4728D3DA" w14:textId="77777777" w:rsidR="009C44D9" w:rsidRDefault="00DB0F77">
      <w:pPr>
        <w:rPr>
          <w:b/>
          <w:sz w:val="28"/>
        </w:rPr>
      </w:pPr>
      <w:r>
        <w:rPr>
          <w:sz w:val="28"/>
        </w:rPr>
        <w:t>28 522 939,00</w:t>
      </w:r>
    </w:p>
    <w:p w14:paraId="4728D3DB" w14:textId="77777777" w:rsidR="009C44D9" w:rsidRDefault="009C44D9">
      <w:pPr>
        <w:rPr>
          <w:b/>
          <w:sz w:val="28"/>
        </w:rPr>
      </w:pPr>
    </w:p>
    <w:p w14:paraId="4728D3DC" w14:textId="77777777" w:rsidR="009C44D9" w:rsidRDefault="00DB0F77">
      <w:pPr>
        <w:pStyle w:val="Nagwek3"/>
        <w:rPr>
          <w:rFonts w:ascii="Calibri" w:hAnsi="Calibri" w:cs="Calibri"/>
          <w:sz w:val="32"/>
        </w:rPr>
      </w:pPr>
      <w:bookmarkStart w:id="94" w:name="_Toc129693523"/>
      <w:r>
        <w:rPr>
          <w:rFonts w:ascii="Calibri" w:hAnsi="Calibri" w:cs="Calibri"/>
          <w:sz w:val="32"/>
        </w:rPr>
        <w:t>Działanie FELU.12.01 Wsparcie wdrażania Funduszy Europejskich dla Lubelskiego 2021-2027 w ramach EFS+</w:t>
      </w:r>
      <w:bookmarkEnd w:id="94"/>
    </w:p>
    <w:p w14:paraId="4728D3DD" w14:textId="77777777" w:rsidR="009C44D9" w:rsidRDefault="009C44D9">
      <w:pPr>
        <w:rPr>
          <w:rFonts w:ascii="Calibri" w:hAnsi="Calibri"/>
          <w:sz w:val="32"/>
        </w:rPr>
      </w:pPr>
    </w:p>
    <w:p w14:paraId="4728D3DE" w14:textId="77777777" w:rsidR="009C44D9" w:rsidRDefault="00DB0F77">
      <w:pPr>
        <w:rPr>
          <w:b/>
          <w:sz w:val="28"/>
        </w:rPr>
      </w:pPr>
      <w:r>
        <w:rPr>
          <w:b/>
          <w:sz w:val="28"/>
        </w:rPr>
        <w:t>Cel szczegółowy</w:t>
      </w:r>
    </w:p>
    <w:p w14:paraId="4728D3DF" w14:textId="77777777" w:rsidR="009C44D9" w:rsidRDefault="00DB0F77">
      <w:pPr>
        <w:rPr>
          <w:b/>
          <w:sz w:val="28"/>
        </w:rPr>
      </w:pPr>
      <w:r>
        <w:rPr>
          <w:sz w:val="28"/>
        </w:rPr>
        <w:t>PT.1 - Pomoc Techniczna</w:t>
      </w:r>
    </w:p>
    <w:p w14:paraId="4728D3E0" w14:textId="77777777" w:rsidR="009C44D9" w:rsidRDefault="00DB0F77">
      <w:pPr>
        <w:rPr>
          <w:b/>
          <w:sz w:val="28"/>
        </w:rPr>
      </w:pPr>
      <w:r>
        <w:rPr>
          <w:b/>
          <w:sz w:val="28"/>
        </w:rPr>
        <w:t>Wysokość alokacji ogółem (EUR)</w:t>
      </w:r>
    </w:p>
    <w:p w14:paraId="4728D3E1" w14:textId="77777777" w:rsidR="009C44D9" w:rsidRDefault="00DB0F77">
      <w:pPr>
        <w:rPr>
          <w:b/>
          <w:sz w:val="28"/>
        </w:rPr>
      </w:pPr>
      <w:r>
        <w:rPr>
          <w:sz w:val="28"/>
        </w:rPr>
        <w:lastRenderedPageBreak/>
        <w:t>33 556 399,00</w:t>
      </w:r>
    </w:p>
    <w:p w14:paraId="4728D3E2" w14:textId="77777777" w:rsidR="009C44D9" w:rsidRDefault="00DB0F77">
      <w:pPr>
        <w:rPr>
          <w:b/>
          <w:sz w:val="28"/>
        </w:rPr>
      </w:pPr>
      <w:r>
        <w:rPr>
          <w:b/>
          <w:sz w:val="28"/>
        </w:rPr>
        <w:t>Wysokość alokacji UE (EUR)</w:t>
      </w:r>
    </w:p>
    <w:p w14:paraId="4728D3E3" w14:textId="77777777" w:rsidR="009C44D9" w:rsidRDefault="00DB0F77">
      <w:pPr>
        <w:rPr>
          <w:b/>
          <w:sz w:val="28"/>
        </w:rPr>
      </w:pPr>
      <w:r>
        <w:rPr>
          <w:sz w:val="28"/>
        </w:rPr>
        <w:t>28 522 939,00</w:t>
      </w:r>
    </w:p>
    <w:p w14:paraId="4728D3E4" w14:textId="77777777" w:rsidR="009C44D9" w:rsidRDefault="00DB0F77">
      <w:pPr>
        <w:rPr>
          <w:b/>
          <w:sz w:val="28"/>
        </w:rPr>
      </w:pPr>
      <w:r>
        <w:rPr>
          <w:b/>
          <w:sz w:val="28"/>
        </w:rPr>
        <w:t>Zakres interwencji</w:t>
      </w:r>
    </w:p>
    <w:p w14:paraId="4728D3E5" w14:textId="77777777" w:rsidR="009C44D9" w:rsidRDefault="00DB0F77">
      <w:pPr>
        <w:rPr>
          <w:b/>
          <w:sz w:val="28"/>
        </w:rPr>
      </w:pPr>
      <w:r>
        <w:rPr>
          <w:sz w:val="28"/>
        </w:rPr>
        <w:t>182 - Wzmocnienie potencjału instytucji państwa członkowskiego, beneficjentów i odpowiednich partnerów, 181 - Ewaluacja i badania, gromadzenie danych, 180 - Przygotowanie, wdrażanie, monitorowanie</w:t>
      </w:r>
      <w:r>
        <w:rPr>
          <w:sz w:val="28"/>
        </w:rPr>
        <w:t xml:space="preserve"> i kontrola, 179 - Informacja i komunikacja</w:t>
      </w:r>
    </w:p>
    <w:p w14:paraId="4728D3E6" w14:textId="77777777" w:rsidR="009C44D9" w:rsidRDefault="00DB0F77">
      <w:pPr>
        <w:rPr>
          <w:b/>
          <w:sz w:val="28"/>
        </w:rPr>
      </w:pPr>
      <w:r>
        <w:rPr>
          <w:b/>
          <w:sz w:val="28"/>
        </w:rPr>
        <w:t>Opis działania</w:t>
      </w:r>
    </w:p>
    <w:p w14:paraId="4728D3E7" w14:textId="77777777" w:rsidR="009C44D9" w:rsidRDefault="00DB0F77">
      <w:pPr>
        <w:rPr>
          <w:b/>
          <w:sz w:val="28"/>
        </w:rPr>
      </w:pPr>
      <w:r>
        <w:rPr>
          <w:sz w:val="28"/>
        </w:rPr>
        <w:t>1.</w:t>
      </w:r>
      <w:r>
        <w:rPr>
          <w:sz w:val="28"/>
        </w:rPr>
        <w:tab/>
        <w:t>Zatrudnienie pracowników zaangażowanych we wdrażanie Funduszy Europejskich dla Lubelskiego 2021-2027.</w:t>
      </w:r>
    </w:p>
    <w:p w14:paraId="4728D3E8" w14:textId="77777777" w:rsidR="009C44D9" w:rsidRDefault="00DB0F77">
      <w:pPr>
        <w:rPr>
          <w:b/>
          <w:sz w:val="28"/>
        </w:rPr>
      </w:pPr>
      <w:r>
        <w:rPr>
          <w:sz w:val="28"/>
        </w:rPr>
        <w:t>W ramach tego typu projektu będą finansowane wynagrodzenia personelu zaangażowanego w zarząd</w:t>
      </w:r>
      <w:r>
        <w:rPr>
          <w:sz w:val="28"/>
        </w:rPr>
        <w:t>zanie i wdrażanie Programu, zamykanie RPO WL 2014-2020 oraz przygotowanie okresu programowania po roku 2027.</w:t>
      </w:r>
    </w:p>
    <w:p w14:paraId="4728D3E9" w14:textId="77777777" w:rsidR="009C44D9" w:rsidRDefault="00DB0F77">
      <w:pPr>
        <w:rPr>
          <w:b/>
          <w:sz w:val="28"/>
        </w:rPr>
      </w:pPr>
      <w:r>
        <w:rPr>
          <w:sz w:val="28"/>
        </w:rPr>
        <w:t>2.</w:t>
      </w:r>
      <w:r>
        <w:rPr>
          <w:sz w:val="28"/>
        </w:rPr>
        <w:tab/>
        <w:t>Wsparcie wdrażania Funduszy Europejskich dla Lubelskiego 2021-2027.</w:t>
      </w:r>
    </w:p>
    <w:p w14:paraId="4728D3EA" w14:textId="77777777" w:rsidR="009C44D9" w:rsidRDefault="00DB0F77">
      <w:pPr>
        <w:rPr>
          <w:b/>
          <w:sz w:val="28"/>
        </w:rPr>
      </w:pPr>
      <w:r>
        <w:rPr>
          <w:sz w:val="28"/>
        </w:rPr>
        <w:t>W ramach tego typu projektu będą finansowane, m. in. następujące działania p</w:t>
      </w:r>
      <w:r>
        <w:rPr>
          <w:sz w:val="28"/>
        </w:rPr>
        <w:t>otrzebne do wsparcia wdrażania Programu:</w:t>
      </w:r>
    </w:p>
    <w:p w14:paraId="4728D3EB" w14:textId="77777777" w:rsidR="009C44D9" w:rsidRDefault="00DB0F77">
      <w:pPr>
        <w:rPr>
          <w:b/>
          <w:sz w:val="28"/>
        </w:rPr>
      </w:pPr>
      <w:r>
        <w:rPr>
          <w:sz w:val="28"/>
        </w:rPr>
        <w:t></w:t>
      </w:r>
      <w:r>
        <w:rPr>
          <w:sz w:val="28"/>
        </w:rPr>
        <w:tab/>
        <w:t>podnoszenie kwalifikacji zawodowych personelu zaangażowanego w realizację Programu;</w:t>
      </w:r>
    </w:p>
    <w:p w14:paraId="4728D3EC" w14:textId="77777777" w:rsidR="009C44D9" w:rsidRDefault="00DB0F77">
      <w:pPr>
        <w:rPr>
          <w:b/>
          <w:sz w:val="28"/>
        </w:rPr>
      </w:pPr>
      <w:r>
        <w:rPr>
          <w:sz w:val="28"/>
        </w:rPr>
        <w:t></w:t>
      </w:r>
      <w:r>
        <w:rPr>
          <w:sz w:val="28"/>
        </w:rPr>
        <w:tab/>
        <w:t>zapewnienie optymalnej organizacji pracy oraz zaplecza lokalowo-technicznego potrzebnych do realizacji Programu;</w:t>
      </w:r>
    </w:p>
    <w:p w14:paraId="4728D3ED" w14:textId="77777777" w:rsidR="009C44D9" w:rsidRDefault="00DB0F77">
      <w:pPr>
        <w:rPr>
          <w:b/>
          <w:sz w:val="28"/>
        </w:rPr>
      </w:pPr>
      <w:r>
        <w:rPr>
          <w:sz w:val="28"/>
        </w:rPr>
        <w:t></w:t>
      </w:r>
      <w:r>
        <w:rPr>
          <w:sz w:val="28"/>
        </w:rPr>
        <w:tab/>
        <w:t xml:space="preserve">zapewnienie </w:t>
      </w:r>
      <w:r>
        <w:rPr>
          <w:sz w:val="28"/>
        </w:rPr>
        <w:t>wsparcia eksperckiego (doradztwo, analizy, badania itp.) i prawnego w procesach służących wdrażaniu Programu, ewaluacji na potrzeby Programu oraz we wdrażaniu zasad horyzontalnych;</w:t>
      </w:r>
    </w:p>
    <w:p w14:paraId="4728D3EE" w14:textId="77777777" w:rsidR="009C44D9" w:rsidRDefault="00DB0F77">
      <w:pPr>
        <w:rPr>
          <w:b/>
          <w:sz w:val="28"/>
        </w:rPr>
      </w:pPr>
      <w:r>
        <w:rPr>
          <w:sz w:val="28"/>
        </w:rPr>
        <w:t></w:t>
      </w:r>
      <w:r>
        <w:rPr>
          <w:sz w:val="28"/>
        </w:rPr>
        <w:tab/>
        <w:t>wsparcie funkcjonowania komitetów i ciał doradczych Programu, w szczególn</w:t>
      </w:r>
      <w:r>
        <w:rPr>
          <w:sz w:val="28"/>
        </w:rPr>
        <w:t xml:space="preserve">ości Komitetu Monitorującego i grup roboczych, w tym partnerów </w:t>
      </w:r>
      <w:r>
        <w:rPr>
          <w:sz w:val="28"/>
        </w:rPr>
        <w:lastRenderedPageBreak/>
        <w:t>społecznych i gospodarczych oraz podmiotów reprezentujących społeczeństwo obywatelskie i ciał dialogu społecznego uczestniczących we wdrażaniu Programu;</w:t>
      </w:r>
    </w:p>
    <w:p w14:paraId="4728D3EF" w14:textId="77777777" w:rsidR="009C44D9" w:rsidRDefault="00DB0F77">
      <w:pPr>
        <w:rPr>
          <w:b/>
          <w:sz w:val="28"/>
        </w:rPr>
      </w:pPr>
      <w:r>
        <w:rPr>
          <w:sz w:val="28"/>
        </w:rPr>
        <w:t></w:t>
      </w:r>
      <w:r>
        <w:rPr>
          <w:sz w:val="28"/>
        </w:rPr>
        <w:tab/>
        <w:t xml:space="preserve">zapobieganie, wykrywanie, korygowanie </w:t>
      </w:r>
      <w:r>
        <w:rPr>
          <w:sz w:val="28"/>
        </w:rPr>
        <w:t>i raportowanie w obszarze nieprawidłowości i nadużyć finansowych oraz korupcji;</w:t>
      </w:r>
    </w:p>
    <w:p w14:paraId="4728D3F0" w14:textId="77777777" w:rsidR="009C44D9" w:rsidRDefault="00DB0F77">
      <w:pPr>
        <w:rPr>
          <w:b/>
          <w:sz w:val="28"/>
        </w:rPr>
      </w:pPr>
      <w:r>
        <w:rPr>
          <w:sz w:val="28"/>
        </w:rPr>
        <w:t></w:t>
      </w:r>
      <w:r>
        <w:rPr>
          <w:sz w:val="28"/>
        </w:rPr>
        <w:tab/>
        <w:t>wsparcie partnerów poprzez m.in. organizowanie specjalistycznych szkoleń; utworzenie Centrum ds. Obsługi Organizacji Społecznych;</w:t>
      </w:r>
    </w:p>
    <w:p w14:paraId="4728D3F1" w14:textId="77777777" w:rsidR="009C44D9" w:rsidRDefault="00DB0F77">
      <w:pPr>
        <w:rPr>
          <w:b/>
          <w:sz w:val="28"/>
        </w:rPr>
      </w:pPr>
      <w:r>
        <w:rPr>
          <w:sz w:val="28"/>
        </w:rPr>
        <w:t></w:t>
      </w:r>
      <w:r>
        <w:rPr>
          <w:sz w:val="28"/>
        </w:rPr>
        <w:tab/>
        <w:t>budowanie i zwiększenie zdolności administ</w:t>
      </w:r>
      <w:r>
        <w:rPr>
          <w:sz w:val="28"/>
        </w:rPr>
        <w:t>racyjnych jst i organów wdrażających strategie rozwoju terytorialnego i lokalnego, poprzez np. szkolenia i konsultacje eksperckie przy opracowaniu dokumentów strategicznych.</w:t>
      </w:r>
    </w:p>
    <w:p w14:paraId="4728D3F2" w14:textId="77777777" w:rsidR="009C44D9" w:rsidRDefault="00DB0F77">
      <w:pPr>
        <w:rPr>
          <w:b/>
          <w:sz w:val="28"/>
        </w:rPr>
      </w:pPr>
      <w:r>
        <w:rPr>
          <w:sz w:val="28"/>
        </w:rPr>
        <w:t>3.</w:t>
      </w:r>
      <w:r>
        <w:rPr>
          <w:sz w:val="28"/>
        </w:rPr>
        <w:tab/>
        <w:t xml:space="preserve">Wsparcie komunikacji i widoczności Programu oraz Funduszy Europejskich. </w:t>
      </w:r>
    </w:p>
    <w:p w14:paraId="4728D3F3" w14:textId="77777777" w:rsidR="009C44D9" w:rsidRDefault="00DB0F77">
      <w:pPr>
        <w:rPr>
          <w:b/>
          <w:sz w:val="28"/>
        </w:rPr>
      </w:pPr>
      <w:r>
        <w:rPr>
          <w:sz w:val="28"/>
        </w:rPr>
        <w:t>W rama</w:t>
      </w:r>
      <w:r>
        <w:rPr>
          <w:sz w:val="28"/>
        </w:rPr>
        <w:t>ch tego typu projektu będą finansowane działania informacyjne i promocyjne dot. m.in. uruchomienia Programu, możliwości finansowania, a także prezentacji efektów wdrażania polityki spójności w regionie (np. prowadzenie kampanii dotyczących zapewnienia wyso</w:t>
      </w:r>
      <w:r>
        <w:rPr>
          <w:sz w:val="28"/>
        </w:rPr>
        <w:t>kiej świadomości nt. działań rozwojowych w regionie realizowanych z udziałem Funduszy Europejskich, korzyści z nich wynikających, wartości obowiązujących w całej UE, zasad horyzontalnych m.in. zasady niedyskryminacji – uwzględniających zwalczanie szkodliwy</w:t>
      </w:r>
      <w:r>
        <w:rPr>
          <w:sz w:val="28"/>
        </w:rPr>
        <w:t>ch stereotypów dotyczących grup narażonych na dyskryminację, w tym osób LGBT+). Planowane działania będą obejmować wszystkie grupy docelowe, a wybór konkretnych kanałów i narzędzi będzie powiązany z wyznaczonymi celami – będą to m.in.:</w:t>
      </w:r>
    </w:p>
    <w:p w14:paraId="4728D3F4" w14:textId="77777777" w:rsidR="009C44D9" w:rsidRDefault="00DB0F77">
      <w:pPr>
        <w:rPr>
          <w:b/>
          <w:sz w:val="28"/>
        </w:rPr>
      </w:pPr>
      <w:r>
        <w:rPr>
          <w:sz w:val="28"/>
        </w:rPr>
        <w:t></w:t>
      </w:r>
      <w:r>
        <w:rPr>
          <w:sz w:val="28"/>
        </w:rPr>
        <w:tab/>
        <w:t>media o szerokim z</w:t>
      </w:r>
      <w:r>
        <w:rPr>
          <w:sz w:val="28"/>
        </w:rPr>
        <w:t>asięgu,</w:t>
      </w:r>
    </w:p>
    <w:p w14:paraId="4728D3F5" w14:textId="77777777" w:rsidR="009C44D9" w:rsidRDefault="00DB0F77">
      <w:pPr>
        <w:rPr>
          <w:b/>
          <w:sz w:val="28"/>
        </w:rPr>
      </w:pPr>
      <w:r>
        <w:rPr>
          <w:sz w:val="28"/>
        </w:rPr>
        <w:t></w:t>
      </w:r>
      <w:r>
        <w:rPr>
          <w:sz w:val="28"/>
        </w:rPr>
        <w:tab/>
        <w:t>media społecznościowe,</w:t>
      </w:r>
    </w:p>
    <w:p w14:paraId="4728D3F6" w14:textId="77777777" w:rsidR="009C44D9" w:rsidRDefault="00DB0F77">
      <w:pPr>
        <w:rPr>
          <w:b/>
          <w:sz w:val="28"/>
        </w:rPr>
      </w:pPr>
      <w:r>
        <w:rPr>
          <w:sz w:val="28"/>
        </w:rPr>
        <w:t></w:t>
      </w:r>
      <w:r>
        <w:rPr>
          <w:sz w:val="28"/>
        </w:rPr>
        <w:tab/>
        <w:t>wydarzenia informacyjne i promocyjne,</w:t>
      </w:r>
    </w:p>
    <w:p w14:paraId="4728D3F7" w14:textId="77777777" w:rsidR="009C44D9" w:rsidRDefault="00DB0F77">
      <w:pPr>
        <w:rPr>
          <w:b/>
          <w:sz w:val="28"/>
        </w:rPr>
      </w:pPr>
      <w:r>
        <w:rPr>
          <w:sz w:val="28"/>
        </w:rPr>
        <w:t></w:t>
      </w:r>
      <w:r>
        <w:rPr>
          <w:sz w:val="28"/>
        </w:rPr>
        <w:tab/>
        <w:t xml:space="preserve">reklama zewnętrzna, </w:t>
      </w:r>
    </w:p>
    <w:p w14:paraId="4728D3F8" w14:textId="77777777" w:rsidR="009C44D9" w:rsidRDefault="00DB0F77">
      <w:pPr>
        <w:rPr>
          <w:b/>
          <w:sz w:val="28"/>
        </w:rPr>
      </w:pPr>
      <w:r>
        <w:rPr>
          <w:sz w:val="28"/>
        </w:rPr>
        <w:t></w:t>
      </w:r>
      <w:r>
        <w:rPr>
          <w:sz w:val="28"/>
        </w:rPr>
        <w:tab/>
        <w:t>publikacje i materiały audio-video,</w:t>
      </w:r>
    </w:p>
    <w:p w14:paraId="4728D3F9" w14:textId="77777777" w:rsidR="009C44D9" w:rsidRDefault="00DB0F77">
      <w:pPr>
        <w:rPr>
          <w:b/>
          <w:sz w:val="28"/>
        </w:rPr>
      </w:pPr>
      <w:r>
        <w:rPr>
          <w:sz w:val="28"/>
        </w:rPr>
        <w:t></w:t>
      </w:r>
      <w:r>
        <w:rPr>
          <w:sz w:val="28"/>
        </w:rPr>
        <w:tab/>
        <w:t>serwis internetowy Programu,</w:t>
      </w:r>
    </w:p>
    <w:p w14:paraId="4728D3FA" w14:textId="77777777" w:rsidR="009C44D9" w:rsidRDefault="00DB0F77">
      <w:pPr>
        <w:rPr>
          <w:b/>
          <w:sz w:val="28"/>
        </w:rPr>
      </w:pPr>
      <w:r>
        <w:rPr>
          <w:sz w:val="28"/>
        </w:rPr>
        <w:t></w:t>
      </w:r>
      <w:r>
        <w:rPr>
          <w:sz w:val="28"/>
        </w:rPr>
        <w:tab/>
        <w:t>działania edukacyjne dla potencjalnych beneficjentów i beneficjentów.</w:t>
      </w:r>
    </w:p>
    <w:p w14:paraId="4728D3FB" w14:textId="77777777" w:rsidR="009C44D9" w:rsidRDefault="00DB0F77">
      <w:pPr>
        <w:rPr>
          <w:b/>
          <w:sz w:val="28"/>
        </w:rPr>
      </w:pPr>
      <w:r>
        <w:rPr>
          <w:sz w:val="28"/>
        </w:rPr>
        <w:lastRenderedPageBreak/>
        <w:t xml:space="preserve">Wszystkie powyższe </w:t>
      </w:r>
      <w:r>
        <w:rPr>
          <w:sz w:val="28"/>
        </w:rPr>
        <w:t>działania realizowane w ww. typach projektów mogą dotyczyć bieżącego, a także poprzedniego i kolejnych okresów programowania.</w:t>
      </w:r>
    </w:p>
    <w:p w14:paraId="4728D3FC" w14:textId="77777777" w:rsidR="009C44D9" w:rsidRDefault="00DB0F77">
      <w:pPr>
        <w:rPr>
          <w:b/>
          <w:sz w:val="28"/>
        </w:rPr>
      </w:pPr>
      <w:r>
        <w:rPr>
          <w:b/>
          <w:sz w:val="28"/>
        </w:rPr>
        <w:t>Maksymalny % poziom dofinansowania UE w projekcie</w:t>
      </w:r>
    </w:p>
    <w:p w14:paraId="4728D3FD" w14:textId="77777777" w:rsidR="009C44D9" w:rsidRDefault="00DB0F77">
      <w:pPr>
        <w:rPr>
          <w:b/>
          <w:sz w:val="28"/>
        </w:rPr>
      </w:pPr>
      <w:r>
        <w:rPr>
          <w:sz w:val="28"/>
        </w:rPr>
        <w:t>85</w:t>
      </w:r>
    </w:p>
    <w:p w14:paraId="4728D3FE" w14:textId="77777777" w:rsidR="009C44D9" w:rsidRDefault="00DB0F77">
      <w:pPr>
        <w:rPr>
          <w:b/>
          <w:sz w:val="28"/>
        </w:rPr>
      </w:pPr>
      <w:r>
        <w:rPr>
          <w:b/>
          <w:sz w:val="28"/>
        </w:rPr>
        <w:t xml:space="preserve">Maksymalny % poziom dofinansowania całkowitego wydatków </w:t>
      </w:r>
      <w:r>
        <w:rPr>
          <w:b/>
          <w:sz w:val="28"/>
        </w:rPr>
        <w:t>kwalifikowalnych na poziomie projektu (środki UE + współfinansowanie ze środków krajowych przyznane beneficjentowi przez właściwą instytucję)</w:t>
      </w:r>
    </w:p>
    <w:p w14:paraId="4728D3FF" w14:textId="77777777" w:rsidR="009C44D9" w:rsidRDefault="00DB0F77">
      <w:pPr>
        <w:rPr>
          <w:b/>
          <w:sz w:val="28"/>
        </w:rPr>
      </w:pPr>
      <w:r>
        <w:rPr>
          <w:sz w:val="28"/>
        </w:rPr>
        <w:t>85</w:t>
      </w:r>
    </w:p>
    <w:p w14:paraId="4728D400" w14:textId="77777777" w:rsidR="009C44D9" w:rsidRDefault="00DB0F77">
      <w:pPr>
        <w:rPr>
          <w:b/>
          <w:sz w:val="28"/>
        </w:rPr>
      </w:pPr>
      <w:r>
        <w:rPr>
          <w:b/>
          <w:sz w:val="28"/>
        </w:rPr>
        <w:t>Pomoc publiczna – unijna podstawa prawna</w:t>
      </w:r>
    </w:p>
    <w:p w14:paraId="4728D401" w14:textId="77777777" w:rsidR="009C44D9" w:rsidRDefault="00DB0F77">
      <w:pPr>
        <w:rPr>
          <w:b/>
          <w:sz w:val="28"/>
        </w:rPr>
      </w:pPr>
      <w:r>
        <w:rPr>
          <w:sz w:val="28"/>
        </w:rPr>
        <w:t>Bez pomocy</w:t>
      </w:r>
    </w:p>
    <w:p w14:paraId="4728D402" w14:textId="77777777" w:rsidR="009C44D9" w:rsidRDefault="00DB0F77">
      <w:pPr>
        <w:rPr>
          <w:b/>
          <w:sz w:val="28"/>
        </w:rPr>
      </w:pPr>
      <w:r>
        <w:rPr>
          <w:b/>
          <w:sz w:val="28"/>
        </w:rPr>
        <w:t>Pomoc publiczna – krajowa podstawa prawna</w:t>
      </w:r>
    </w:p>
    <w:p w14:paraId="4728D403" w14:textId="77777777" w:rsidR="009C44D9" w:rsidRDefault="00DB0F77">
      <w:pPr>
        <w:rPr>
          <w:b/>
          <w:sz w:val="28"/>
        </w:rPr>
      </w:pPr>
      <w:r>
        <w:rPr>
          <w:sz w:val="28"/>
        </w:rPr>
        <w:t>Bez pomocy</w:t>
      </w:r>
    </w:p>
    <w:p w14:paraId="4728D404" w14:textId="77777777" w:rsidR="009C44D9" w:rsidRDefault="00DB0F77">
      <w:pPr>
        <w:rPr>
          <w:b/>
          <w:sz w:val="28"/>
        </w:rPr>
      </w:pPr>
      <w:r>
        <w:rPr>
          <w:b/>
          <w:sz w:val="28"/>
        </w:rPr>
        <w:t>Uprosz</w:t>
      </w:r>
      <w:r>
        <w:rPr>
          <w:b/>
          <w:sz w:val="28"/>
        </w:rPr>
        <w:t>czone metody rozliczania</w:t>
      </w:r>
    </w:p>
    <w:p w14:paraId="4728D405" w14:textId="77777777" w:rsidR="009C44D9" w:rsidRDefault="00DB0F77">
      <w:pPr>
        <w:rPr>
          <w:b/>
          <w:sz w:val="28"/>
        </w:rPr>
      </w:pPr>
      <w:r>
        <w:rPr>
          <w:sz w:val="28"/>
        </w:rPr>
        <w:t>Brak</w:t>
      </w:r>
    </w:p>
    <w:p w14:paraId="4728D406" w14:textId="77777777" w:rsidR="009C44D9" w:rsidRDefault="00DB0F77">
      <w:pPr>
        <w:rPr>
          <w:b/>
          <w:sz w:val="28"/>
        </w:rPr>
      </w:pPr>
      <w:r>
        <w:rPr>
          <w:b/>
          <w:sz w:val="28"/>
        </w:rPr>
        <w:t>Forma wsparcia</w:t>
      </w:r>
    </w:p>
    <w:p w14:paraId="4728D407" w14:textId="77777777" w:rsidR="009C44D9" w:rsidRDefault="00DB0F77">
      <w:pPr>
        <w:rPr>
          <w:b/>
          <w:sz w:val="28"/>
        </w:rPr>
      </w:pPr>
      <w:r>
        <w:rPr>
          <w:sz w:val="28"/>
        </w:rPr>
        <w:t>Dotacja</w:t>
      </w:r>
    </w:p>
    <w:p w14:paraId="4728D408" w14:textId="77777777" w:rsidR="009C44D9" w:rsidRDefault="00DB0F77">
      <w:pPr>
        <w:rPr>
          <w:b/>
          <w:sz w:val="28"/>
        </w:rPr>
      </w:pPr>
      <w:r>
        <w:rPr>
          <w:b/>
          <w:sz w:val="28"/>
        </w:rPr>
        <w:t>Dopuszczalny cross-financing (%)</w:t>
      </w:r>
    </w:p>
    <w:p w14:paraId="4728D409" w14:textId="77777777" w:rsidR="009C44D9" w:rsidRDefault="00DB0F77">
      <w:pPr>
        <w:rPr>
          <w:b/>
          <w:sz w:val="28"/>
        </w:rPr>
      </w:pPr>
      <w:r>
        <w:rPr>
          <w:sz w:val="28"/>
        </w:rPr>
        <w:t>0</w:t>
      </w:r>
    </w:p>
    <w:p w14:paraId="4728D40A" w14:textId="77777777" w:rsidR="009C44D9" w:rsidRDefault="00DB0F77">
      <w:pPr>
        <w:rPr>
          <w:b/>
          <w:sz w:val="28"/>
        </w:rPr>
      </w:pPr>
      <w:r>
        <w:rPr>
          <w:b/>
          <w:sz w:val="28"/>
        </w:rPr>
        <w:t>Minimalny wkład własny beneficjenta</w:t>
      </w:r>
    </w:p>
    <w:p w14:paraId="4728D40B" w14:textId="77777777" w:rsidR="009C44D9" w:rsidRDefault="00DB0F77">
      <w:pPr>
        <w:rPr>
          <w:b/>
          <w:sz w:val="28"/>
        </w:rPr>
      </w:pPr>
      <w:r>
        <w:rPr>
          <w:sz w:val="28"/>
        </w:rPr>
        <w:t>15%</w:t>
      </w:r>
    </w:p>
    <w:p w14:paraId="4728D40C" w14:textId="77777777" w:rsidR="009C44D9" w:rsidRDefault="00DB0F77">
      <w:pPr>
        <w:rPr>
          <w:b/>
          <w:sz w:val="28"/>
        </w:rPr>
      </w:pPr>
      <w:r>
        <w:rPr>
          <w:b/>
          <w:sz w:val="28"/>
        </w:rPr>
        <w:t>Sposób wyboru projektów</w:t>
      </w:r>
    </w:p>
    <w:p w14:paraId="4728D40D" w14:textId="77777777" w:rsidR="009C44D9" w:rsidRDefault="00DB0F77">
      <w:pPr>
        <w:rPr>
          <w:b/>
          <w:sz w:val="28"/>
        </w:rPr>
      </w:pPr>
      <w:r>
        <w:rPr>
          <w:sz w:val="28"/>
        </w:rPr>
        <w:t>Niekonkurencyjny</w:t>
      </w:r>
    </w:p>
    <w:p w14:paraId="4728D40E" w14:textId="77777777" w:rsidR="009C44D9" w:rsidRDefault="00DB0F77">
      <w:pPr>
        <w:rPr>
          <w:b/>
          <w:sz w:val="28"/>
        </w:rPr>
      </w:pPr>
      <w:r>
        <w:rPr>
          <w:b/>
          <w:sz w:val="28"/>
        </w:rPr>
        <w:t>Realizacja instrumentów terytorialnych</w:t>
      </w:r>
    </w:p>
    <w:p w14:paraId="4728D40F" w14:textId="77777777" w:rsidR="009C44D9" w:rsidRDefault="00DB0F77">
      <w:pPr>
        <w:rPr>
          <w:b/>
          <w:sz w:val="28"/>
        </w:rPr>
      </w:pPr>
      <w:r>
        <w:rPr>
          <w:sz w:val="28"/>
        </w:rPr>
        <w:lastRenderedPageBreak/>
        <w:t>Nie dotyczy</w:t>
      </w:r>
    </w:p>
    <w:p w14:paraId="4728D410" w14:textId="77777777" w:rsidR="009C44D9" w:rsidRDefault="00DB0F77">
      <w:pPr>
        <w:rPr>
          <w:b/>
          <w:sz w:val="28"/>
        </w:rPr>
      </w:pPr>
      <w:r>
        <w:rPr>
          <w:b/>
          <w:sz w:val="28"/>
        </w:rPr>
        <w:t>Typ beneficjenta – ogólny</w:t>
      </w:r>
    </w:p>
    <w:p w14:paraId="4728D411" w14:textId="77777777" w:rsidR="009C44D9" w:rsidRDefault="00DB0F77">
      <w:pPr>
        <w:rPr>
          <w:b/>
          <w:sz w:val="28"/>
        </w:rPr>
      </w:pPr>
      <w:r>
        <w:rPr>
          <w:sz w:val="28"/>
        </w:rPr>
        <w:t>Służby publiczne, Administracja publiczna</w:t>
      </w:r>
    </w:p>
    <w:p w14:paraId="4728D412" w14:textId="77777777" w:rsidR="009C44D9" w:rsidRDefault="00DB0F77">
      <w:pPr>
        <w:rPr>
          <w:b/>
          <w:sz w:val="28"/>
        </w:rPr>
      </w:pPr>
      <w:r>
        <w:rPr>
          <w:b/>
          <w:sz w:val="28"/>
        </w:rPr>
        <w:t>Grupa docelowa</w:t>
      </w:r>
    </w:p>
    <w:p w14:paraId="4728D413" w14:textId="77777777" w:rsidR="009C44D9" w:rsidRDefault="00DB0F77">
      <w:pPr>
        <w:rPr>
          <w:b/>
          <w:sz w:val="28"/>
        </w:rPr>
      </w:pPr>
      <w:r>
        <w:rPr>
          <w:sz w:val="28"/>
        </w:rPr>
        <w:t>instytucje systemu wdrażania, partnerzy gospodarczy, beneficjenci i potencjalni beneficjenci Programu, pracownicy instytucji uczestniczących w systemie realizacji Programu i wykonujących działania ni</w:t>
      </w:r>
      <w:r>
        <w:rPr>
          <w:sz w:val="28"/>
        </w:rPr>
        <w:t>ezbędne do skutecznego wdrażania FE i ich wykorzystania, partnerzy społeczni i środowisko organizacji społeczeństwa obywatelskiego, mieszkańcy województwa</w:t>
      </w:r>
    </w:p>
    <w:p w14:paraId="4728D414" w14:textId="77777777" w:rsidR="009C44D9" w:rsidRDefault="00DB0F77">
      <w:pPr>
        <w:rPr>
          <w:b/>
          <w:sz w:val="28"/>
        </w:rPr>
      </w:pPr>
      <w:r>
        <w:rPr>
          <w:b/>
          <w:sz w:val="28"/>
        </w:rPr>
        <w:t>Słowa kluczowe</w:t>
      </w:r>
    </w:p>
    <w:p w14:paraId="4728D415" w14:textId="77777777" w:rsidR="009C44D9" w:rsidRDefault="00DB0F77">
      <w:pPr>
        <w:rPr>
          <w:b/>
          <w:sz w:val="28"/>
        </w:rPr>
      </w:pPr>
      <w:r>
        <w:rPr>
          <w:sz w:val="28"/>
        </w:rPr>
        <w:t>pomoc_techniczna</w:t>
      </w:r>
    </w:p>
    <w:p w14:paraId="4728D416" w14:textId="77777777" w:rsidR="009C44D9" w:rsidRDefault="00DB0F77">
      <w:pPr>
        <w:rPr>
          <w:b/>
          <w:sz w:val="28"/>
        </w:rPr>
      </w:pPr>
      <w:r>
        <w:rPr>
          <w:b/>
          <w:sz w:val="28"/>
        </w:rPr>
        <w:t>Kryteria wyboru projektów</w:t>
      </w:r>
    </w:p>
    <w:p w14:paraId="4728D417" w14:textId="77777777" w:rsidR="009C44D9" w:rsidRDefault="00DB0F77">
      <w:pPr>
        <w:rPr>
          <w:b/>
          <w:sz w:val="28"/>
        </w:rPr>
      </w:pPr>
      <w:r>
        <w:rPr>
          <w:sz w:val="28"/>
        </w:rPr>
        <w:t>http://funduszeUE.lubelskie.pl</w:t>
      </w:r>
    </w:p>
    <w:p w14:paraId="4728D418" w14:textId="77777777" w:rsidR="009C44D9" w:rsidRDefault="00DB0F77">
      <w:pPr>
        <w:rPr>
          <w:b/>
          <w:sz w:val="28"/>
        </w:rPr>
      </w:pPr>
      <w:r>
        <w:rPr>
          <w:b/>
          <w:sz w:val="28"/>
        </w:rPr>
        <w:t>Wskaźniki pr</w:t>
      </w:r>
      <w:r>
        <w:rPr>
          <w:b/>
          <w:sz w:val="28"/>
        </w:rPr>
        <w:t>oduktu</w:t>
      </w:r>
    </w:p>
    <w:p w14:paraId="4728D419" w14:textId="77777777" w:rsidR="009C44D9" w:rsidRDefault="00DB0F77">
      <w:pPr>
        <w:rPr>
          <w:b/>
          <w:sz w:val="28"/>
        </w:rPr>
      </w:pPr>
      <w:r>
        <w:rPr>
          <w:sz w:val="28"/>
        </w:rPr>
        <w:t>WLWK-PLRO158 - Liczba działań informacyjno-promocyjnych o szerokim zasięgu</w:t>
      </w:r>
    </w:p>
    <w:p w14:paraId="4728D41A" w14:textId="77777777" w:rsidR="009C44D9" w:rsidRDefault="00DB0F77">
      <w:pPr>
        <w:rPr>
          <w:b/>
          <w:sz w:val="28"/>
        </w:rPr>
      </w:pPr>
      <w:r>
        <w:rPr>
          <w:sz w:val="28"/>
        </w:rPr>
        <w:t>WLWK-PLRO155 - Liczba uczestników form szkoleniowych dla beneficjentów</w:t>
      </w:r>
    </w:p>
    <w:p w14:paraId="4728D41B" w14:textId="77777777" w:rsidR="009C44D9" w:rsidRDefault="00DB0F77">
      <w:pPr>
        <w:rPr>
          <w:b/>
          <w:sz w:val="28"/>
        </w:rPr>
      </w:pPr>
      <w:r>
        <w:rPr>
          <w:sz w:val="28"/>
        </w:rPr>
        <w:t>WLWK-PLRO150 - Liczba uczestników form szkoleniowych dla instytucji</w:t>
      </w:r>
    </w:p>
    <w:p w14:paraId="4728D41C" w14:textId="77777777" w:rsidR="009C44D9" w:rsidRDefault="00DB0F77">
      <w:pPr>
        <w:rPr>
          <w:b/>
          <w:sz w:val="28"/>
        </w:rPr>
      </w:pPr>
      <w:r>
        <w:rPr>
          <w:sz w:val="28"/>
        </w:rPr>
        <w:t xml:space="preserve">WLWK-PLRO149 - </w:t>
      </w:r>
      <w:r>
        <w:rPr>
          <w:sz w:val="28"/>
        </w:rPr>
        <w:t>Średnioroczna liczba etatów finansowanych z Pomocy Technicznej</w:t>
      </w:r>
    </w:p>
    <w:p w14:paraId="4728D41D" w14:textId="77777777" w:rsidR="009C44D9" w:rsidRDefault="00DB0F77">
      <w:pPr>
        <w:rPr>
          <w:b/>
          <w:sz w:val="28"/>
        </w:rPr>
      </w:pPr>
      <w:r>
        <w:rPr>
          <w:b/>
          <w:sz w:val="28"/>
        </w:rPr>
        <w:t>Wskaźniki rezultatu</w:t>
      </w:r>
    </w:p>
    <w:p w14:paraId="4728D41E" w14:textId="77777777" w:rsidR="009C44D9" w:rsidRDefault="00DB0F77">
      <w:pPr>
        <w:rPr>
          <w:b/>
          <w:sz w:val="28"/>
        </w:rPr>
      </w:pPr>
      <w:r>
        <w:rPr>
          <w:sz w:val="28"/>
        </w:rPr>
        <w:t>WLWK-ND001 - Nie dotyczy</w:t>
      </w:r>
    </w:p>
    <w:p w14:paraId="4728D41F" w14:textId="77777777" w:rsidR="009C44D9" w:rsidRDefault="009C44D9">
      <w:pPr>
        <w:rPr>
          <w:b/>
          <w:sz w:val="28"/>
        </w:rPr>
      </w:pPr>
      <w:bookmarkStart w:id="95" w:name="_Toc76643859"/>
    </w:p>
    <w:p w14:paraId="4728D420" w14:textId="77777777" w:rsidR="009C44D9" w:rsidRDefault="00DB0F77">
      <w:pPr>
        <w:pStyle w:val="Nagwek2"/>
        <w:rPr>
          <w:rFonts w:ascii="Calibri" w:hAnsi="Calibri" w:cs="Calibri"/>
          <w:i w:val="0"/>
          <w:sz w:val="32"/>
        </w:rPr>
      </w:pPr>
      <w:bookmarkStart w:id="96" w:name="_Toc129693524"/>
      <w:r>
        <w:rPr>
          <w:rFonts w:ascii="Calibri" w:hAnsi="Calibri" w:cs="Calibri"/>
          <w:i w:val="0"/>
          <w:sz w:val="32"/>
        </w:rPr>
        <w:lastRenderedPageBreak/>
        <w:t xml:space="preserve">Priorytet FELU.13 </w:t>
      </w:r>
      <w:bookmarkEnd w:id="95"/>
      <w:r>
        <w:rPr>
          <w:rFonts w:ascii="Calibri" w:hAnsi="Calibri" w:cs="Calibri"/>
          <w:i w:val="0"/>
          <w:sz w:val="32"/>
        </w:rPr>
        <w:t>Wsparcie wdrażania Funduszy Europejskich dla Lubelskiego 2021-2027 w ramach EFRR</w:t>
      </w:r>
      <w:bookmarkEnd w:id="96"/>
    </w:p>
    <w:p w14:paraId="4728D421" w14:textId="77777777" w:rsidR="009C44D9" w:rsidRDefault="009C44D9">
      <w:pPr>
        <w:rPr>
          <w:rFonts w:ascii="Calibri" w:hAnsi="Calibri"/>
          <w:sz w:val="32"/>
        </w:rPr>
      </w:pPr>
    </w:p>
    <w:p w14:paraId="4728D422" w14:textId="77777777" w:rsidR="009C44D9" w:rsidRDefault="00DB0F77">
      <w:pPr>
        <w:rPr>
          <w:b/>
          <w:sz w:val="28"/>
        </w:rPr>
      </w:pPr>
      <w:r>
        <w:rPr>
          <w:b/>
          <w:sz w:val="28"/>
        </w:rPr>
        <w:t>Instytucja Zarządzająca</w:t>
      </w:r>
    </w:p>
    <w:p w14:paraId="4728D423" w14:textId="77777777" w:rsidR="009C44D9" w:rsidRDefault="00DB0F77">
      <w:pPr>
        <w:rPr>
          <w:b/>
          <w:sz w:val="28"/>
        </w:rPr>
      </w:pPr>
      <w:r>
        <w:rPr>
          <w:sz w:val="28"/>
        </w:rPr>
        <w:t>Urząd Marszałkowski Woj</w:t>
      </w:r>
      <w:r>
        <w:rPr>
          <w:sz w:val="28"/>
        </w:rPr>
        <w:t>ewództwa Lubelskiego</w:t>
      </w:r>
    </w:p>
    <w:p w14:paraId="4728D424" w14:textId="77777777" w:rsidR="009C44D9" w:rsidRDefault="00DB0F77">
      <w:pPr>
        <w:rPr>
          <w:b/>
          <w:sz w:val="28"/>
        </w:rPr>
      </w:pPr>
      <w:r>
        <w:rPr>
          <w:b/>
          <w:sz w:val="28"/>
        </w:rPr>
        <w:t>Fundusz</w:t>
      </w:r>
    </w:p>
    <w:p w14:paraId="4728D425" w14:textId="77777777" w:rsidR="009C44D9" w:rsidRDefault="00DB0F77">
      <w:pPr>
        <w:rPr>
          <w:b/>
          <w:sz w:val="28"/>
        </w:rPr>
      </w:pPr>
      <w:r>
        <w:rPr>
          <w:sz w:val="28"/>
        </w:rPr>
        <w:t>Europejski Fundusz Rozwoju Regionalnego</w:t>
      </w:r>
    </w:p>
    <w:p w14:paraId="4728D426" w14:textId="77777777" w:rsidR="009C44D9" w:rsidRDefault="00DB0F77">
      <w:pPr>
        <w:rPr>
          <w:b/>
          <w:sz w:val="28"/>
        </w:rPr>
      </w:pPr>
      <w:r>
        <w:rPr>
          <w:b/>
          <w:sz w:val="28"/>
        </w:rPr>
        <w:t>Cel Polityki</w:t>
      </w:r>
    </w:p>
    <w:p w14:paraId="4728D427" w14:textId="77777777" w:rsidR="009C44D9" w:rsidRDefault="00DB0F77">
      <w:pPr>
        <w:rPr>
          <w:b/>
          <w:sz w:val="28"/>
        </w:rPr>
      </w:pPr>
      <w:r>
        <w:rPr>
          <w:sz w:val="28"/>
        </w:rPr>
        <w:t>PT - Pomoc Techniczna</w:t>
      </w:r>
    </w:p>
    <w:p w14:paraId="4728D428" w14:textId="77777777" w:rsidR="009C44D9" w:rsidRDefault="00DB0F77">
      <w:pPr>
        <w:rPr>
          <w:b/>
          <w:sz w:val="28"/>
        </w:rPr>
      </w:pPr>
      <w:r>
        <w:rPr>
          <w:b/>
          <w:sz w:val="28"/>
        </w:rPr>
        <w:t>Miejsce realizacji</w:t>
      </w:r>
    </w:p>
    <w:p w14:paraId="4728D429" w14:textId="77777777" w:rsidR="009C44D9" w:rsidRDefault="00DB0F77">
      <w:pPr>
        <w:rPr>
          <w:b/>
          <w:sz w:val="28"/>
        </w:rPr>
      </w:pPr>
      <w:r>
        <w:rPr>
          <w:sz w:val="28"/>
        </w:rPr>
        <w:t>LUBELSKIE</w:t>
      </w:r>
    </w:p>
    <w:p w14:paraId="4728D42A" w14:textId="77777777" w:rsidR="009C44D9" w:rsidRDefault="00DB0F77">
      <w:pPr>
        <w:rPr>
          <w:b/>
          <w:sz w:val="28"/>
        </w:rPr>
      </w:pPr>
      <w:r>
        <w:rPr>
          <w:b/>
          <w:sz w:val="28"/>
        </w:rPr>
        <w:t>Wysokość alokacji ogółem (EUR)</w:t>
      </w:r>
    </w:p>
    <w:p w14:paraId="4728D42B" w14:textId="77777777" w:rsidR="009C44D9" w:rsidRDefault="00DB0F77">
      <w:pPr>
        <w:rPr>
          <w:b/>
          <w:sz w:val="28"/>
        </w:rPr>
      </w:pPr>
      <w:r>
        <w:rPr>
          <w:sz w:val="28"/>
        </w:rPr>
        <w:t>81 119 803,00</w:t>
      </w:r>
    </w:p>
    <w:p w14:paraId="4728D42C" w14:textId="77777777" w:rsidR="009C44D9" w:rsidRDefault="00DB0F77">
      <w:pPr>
        <w:rPr>
          <w:b/>
          <w:sz w:val="28"/>
        </w:rPr>
      </w:pPr>
      <w:r>
        <w:rPr>
          <w:b/>
          <w:sz w:val="28"/>
        </w:rPr>
        <w:t>Wysokość alokacji UE (EUR)</w:t>
      </w:r>
    </w:p>
    <w:p w14:paraId="4728D42D" w14:textId="77777777" w:rsidR="009C44D9" w:rsidRDefault="00DB0F77">
      <w:pPr>
        <w:rPr>
          <w:b/>
          <w:sz w:val="28"/>
        </w:rPr>
      </w:pPr>
      <w:r>
        <w:rPr>
          <w:sz w:val="28"/>
        </w:rPr>
        <w:t>68 951 832,00</w:t>
      </w:r>
    </w:p>
    <w:p w14:paraId="4728D42E" w14:textId="77777777" w:rsidR="009C44D9" w:rsidRDefault="009C44D9">
      <w:pPr>
        <w:rPr>
          <w:b/>
          <w:sz w:val="28"/>
        </w:rPr>
      </w:pPr>
    </w:p>
    <w:p w14:paraId="4728D42F" w14:textId="77777777" w:rsidR="009C44D9" w:rsidRDefault="00DB0F77">
      <w:pPr>
        <w:pStyle w:val="Nagwek3"/>
        <w:rPr>
          <w:rFonts w:ascii="Calibri" w:hAnsi="Calibri" w:cs="Calibri"/>
          <w:sz w:val="32"/>
        </w:rPr>
      </w:pPr>
      <w:bookmarkStart w:id="97" w:name="_Toc129693525"/>
      <w:r>
        <w:rPr>
          <w:rFonts w:ascii="Calibri" w:hAnsi="Calibri" w:cs="Calibri"/>
          <w:sz w:val="32"/>
        </w:rPr>
        <w:t>Działanie FELU.13.01 Wsparcie wdraża</w:t>
      </w:r>
      <w:r>
        <w:rPr>
          <w:rFonts w:ascii="Calibri" w:hAnsi="Calibri" w:cs="Calibri"/>
          <w:sz w:val="32"/>
        </w:rPr>
        <w:t>nia Funduszy Europejskich dla Lubelskiego 2021-2027 w ramach EFRR</w:t>
      </w:r>
      <w:bookmarkEnd w:id="97"/>
    </w:p>
    <w:p w14:paraId="4728D430" w14:textId="77777777" w:rsidR="009C44D9" w:rsidRDefault="009C44D9">
      <w:pPr>
        <w:rPr>
          <w:rFonts w:ascii="Calibri" w:hAnsi="Calibri"/>
          <w:sz w:val="32"/>
        </w:rPr>
      </w:pPr>
    </w:p>
    <w:p w14:paraId="4728D431" w14:textId="77777777" w:rsidR="009C44D9" w:rsidRDefault="00DB0F77">
      <w:pPr>
        <w:rPr>
          <w:b/>
          <w:sz w:val="28"/>
        </w:rPr>
      </w:pPr>
      <w:r>
        <w:rPr>
          <w:b/>
          <w:sz w:val="28"/>
        </w:rPr>
        <w:t>Cel szczegółowy</w:t>
      </w:r>
    </w:p>
    <w:p w14:paraId="4728D432" w14:textId="77777777" w:rsidR="009C44D9" w:rsidRDefault="00DB0F77">
      <w:pPr>
        <w:rPr>
          <w:b/>
          <w:sz w:val="28"/>
        </w:rPr>
      </w:pPr>
      <w:r>
        <w:rPr>
          <w:sz w:val="28"/>
        </w:rPr>
        <w:t>PT.1 - Pomoc Techniczna</w:t>
      </w:r>
    </w:p>
    <w:p w14:paraId="4728D433" w14:textId="77777777" w:rsidR="009C44D9" w:rsidRDefault="00DB0F77">
      <w:pPr>
        <w:rPr>
          <w:b/>
          <w:sz w:val="28"/>
        </w:rPr>
      </w:pPr>
      <w:r>
        <w:rPr>
          <w:b/>
          <w:sz w:val="28"/>
        </w:rPr>
        <w:t>Wysokość alokacji ogółem (EUR)</w:t>
      </w:r>
    </w:p>
    <w:p w14:paraId="4728D434" w14:textId="77777777" w:rsidR="009C44D9" w:rsidRDefault="00DB0F77">
      <w:pPr>
        <w:rPr>
          <w:b/>
          <w:sz w:val="28"/>
        </w:rPr>
      </w:pPr>
      <w:r>
        <w:rPr>
          <w:sz w:val="28"/>
        </w:rPr>
        <w:lastRenderedPageBreak/>
        <w:t>81 119 803,00</w:t>
      </w:r>
    </w:p>
    <w:p w14:paraId="4728D435" w14:textId="77777777" w:rsidR="009C44D9" w:rsidRDefault="00DB0F77">
      <w:pPr>
        <w:rPr>
          <w:b/>
          <w:sz w:val="28"/>
        </w:rPr>
      </w:pPr>
      <w:r>
        <w:rPr>
          <w:b/>
          <w:sz w:val="28"/>
        </w:rPr>
        <w:t>Wysokość alokacji UE (EUR)</w:t>
      </w:r>
    </w:p>
    <w:p w14:paraId="4728D436" w14:textId="77777777" w:rsidR="009C44D9" w:rsidRDefault="00DB0F77">
      <w:pPr>
        <w:rPr>
          <w:b/>
          <w:sz w:val="28"/>
        </w:rPr>
      </w:pPr>
      <w:r>
        <w:rPr>
          <w:sz w:val="28"/>
        </w:rPr>
        <w:t>68 951 832,00</w:t>
      </w:r>
    </w:p>
    <w:p w14:paraId="4728D437" w14:textId="77777777" w:rsidR="009C44D9" w:rsidRDefault="00DB0F77">
      <w:pPr>
        <w:rPr>
          <w:b/>
          <w:sz w:val="28"/>
        </w:rPr>
      </w:pPr>
      <w:r>
        <w:rPr>
          <w:b/>
          <w:sz w:val="28"/>
        </w:rPr>
        <w:t>Zakres interwencji</w:t>
      </w:r>
    </w:p>
    <w:p w14:paraId="4728D438" w14:textId="77777777" w:rsidR="009C44D9" w:rsidRDefault="00DB0F77">
      <w:pPr>
        <w:rPr>
          <w:b/>
          <w:sz w:val="28"/>
        </w:rPr>
      </w:pPr>
      <w:r>
        <w:rPr>
          <w:sz w:val="28"/>
        </w:rPr>
        <w:t xml:space="preserve">182 - Wzmocnienie potencjału </w:t>
      </w:r>
      <w:r>
        <w:rPr>
          <w:sz w:val="28"/>
        </w:rPr>
        <w:t>instytucji państwa członkowskiego, beneficjentów i odpowiednich partnerów, 179 - Informacja i komunikacja, 181 - Ewaluacja i badania, gromadzenie danych, 180 - Przygotowanie, wdrażanie, monitorowanie i kontrola</w:t>
      </w:r>
    </w:p>
    <w:p w14:paraId="4728D439" w14:textId="77777777" w:rsidR="009C44D9" w:rsidRDefault="00DB0F77">
      <w:pPr>
        <w:rPr>
          <w:b/>
          <w:sz w:val="28"/>
        </w:rPr>
      </w:pPr>
      <w:r>
        <w:rPr>
          <w:b/>
          <w:sz w:val="28"/>
        </w:rPr>
        <w:t>Opis działania</w:t>
      </w:r>
    </w:p>
    <w:p w14:paraId="4728D43A" w14:textId="77777777" w:rsidR="009C44D9" w:rsidRDefault="00DB0F77">
      <w:pPr>
        <w:rPr>
          <w:b/>
          <w:sz w:val="28"/>
        </w:rPr>
      </w:pPr>
      <w:r>
        <w:rPr>
          <w:sz w:val="28"/>
        </w:rPr>
        <w:t>1.</w:t>
      </w:r>
      <w:r>
        <w:rPr>
          <w:sz w:val="28"/>
        </w:rPr>
        <w:tab/>
        <w:t>Zatrudnienie pracowników za</w:t>
      </w:r>
      <w:r>
        <w:rPr>
          <w:sz w:val="28"/>
        </w:rPr>
        <w:t>angażowanych we wdrażanie Funduszy Europejskich dla Lubelskiego 2021-2027.</w:t>
      </w:r>
    </w:p>
    <w:p w14:paraId="4728D43B" w14:textId="77777777" w:rsidR="009C44D9" w:rsidRDefault="00DB0F77">
      <w:pPr>
        <w:rPr>
          <w:b/>
          <w:sz w:val="28"/>
        </w:rPr>
      </w:pPr>
      <w:r>
        <w:rPr>
          <w:sz w:val="28"/>
        </w:rPr>
        <w:t>W ramach tego typu projektu będą finansowane wynagrodzenia personelu zaangażowanego w zarządzanie i wdrażanie Programu, zamykanie RPO WL 2014-2020 oraz przygotowanie okresu programo</w:t>
      </w:r>
      <w:r>
        <w:rPr>
          <w:sz w:val="28"/>
        </w:rPr>
        <w:t>wania po roku 2027.</w:t>
      </w:r>
    </w:p>
    <w:p w14:paraId="4728D43C" w14:textId="77777777" w:rsidR="009C44D9" w:rsidRDefault="00DB0F77">
      <w:pPr>
        <w:rPr>
          <w:b/>
          <w:sz w:val="28"/>
        </w:rPr>
      </w:pPr>
      <w:r>
        <w:rPr>
          <w:sz w:val="28"/>
        </w:rPr>
        <w:t>2.</w:t>
      </w:r>
      <w:r>
        <w:rPr>
          <w:sz w:val="28"/>
        </w:rPr>
        <w:tab/>
        <w:t>Wsparcie wdrażania Funduszy Europejskich dla Lubelskiego 2021-2027.</w:t>
      </w:r>
    </w:p>
    <w:p w14:paraId="4728D43D" w14:textId="77777777" w:rsidR="009C44D9" w:rsidRDefault="00DB0F77">
      <w:pPr>
        <w:rPr>
          <w:b/>
          <w:sz w:val="28"/>
        </w:rPr>
      </w:pPr>
      <w:r>
        <w:rPr>
          <w:sz w:val="28"/>
        </w:rPr>
        <w:t>W ramach tego typu projektu będą finansowane, m. in. następujące działania potrzebne do wsparcia wdrażania Programu:</w:t>
      </w:r>
    </w:p>
    <w:p w14:paraId="4728D43E" w14:textId="77777777" w:rsidR="009C44D9" w:rsidRDefault="00DB0F77">
      <w:pPr>
        <w:rPr>
          <w:b/>
          <w:sz w:val="28"/>
        </w:rPr>
      </w:pPr>
      <w:r>
        <w:rPr>
          <w:sz w:val="28"/>
        </w:rPr>
        <w:t></w:t>
      </w:r>
      <w:r>
        <w:rPr>
          <w:sz w:val="28"/>
        </w:rPr>
        <w:tab/>
        <w:t xml:space="preserve">podnoszenie kwalifikacji zawodowych personelu </w:t>
      </w:r>
      <w:r>
        <w:rPr>
          <w:sz w:val="28"/>
        </w:rPr>
        <w:t>zaangażowanego w realizację Programu;</w:t>
      </w:r>
    </w:p>
    <w:p w14:paraId="4728D43F" w14:textId="77777777" w:rsidR="009C44D9" w:rsidRDefault="00DB0F77">
      <w:pPr>
        <w:rPr>
          <w:b/>
          <w:sz w:val="28"/>
        </w:rPr>
      </w:pPr>
      <w:r>
        <w:rPr>
          <w:sz w:val="28"/>
        </w:rPr>
        <w:t></w:t>
      </w:r>
      <w:r>
        <w:rPr>
          <w:sz w:val="28"/>
        </w:rPr>
        <w:tab/>
        <w:t>zapewnienie optymalnej organizacji pracy oraz zaplecza lokalowo-technicznego potrzebnych do realizacji Programu;</w:t>
      </w:r>
    </w:p>
    <w:p w14:paraId="4728D440" w14:textId="77777777" w:rsidR="009C44D9" w:rsidRDefault="00DB0F77">
      <w:pPr>
        <w:rPr>
          <w:b/>
          <w:sz w:val="28"/>
        </w:rPr>
      </w:pPr>
      <w:r>
        <w:rPr>
          <w:sz w:val="28"/>
        </w:rPr>
        <w:t></w:t>
      </w:r>
      <w:r>
        <w:rPr>
          <w:sz w:val="28"/>
        </w:rPr>
        <w:tab/>
        <w:t>zapewnienie wsparcia eksperckiego (doradztwo, analizy, badania itp.) i prawnego w procesach służących</w:t>
      </w:r>
      <w:r>
        <w:rPr>
          <w:sz w:val="28"/>
        </w:rPr>
        <w:t xml:space="preserve"> wdrażaniu Programu, ewaluacji na potrzeby Programu oraz we wdrażaniu zasad horyzontalnych;</w:t>
      </w:r>
    </w:p>
    <w:p w14:paraId="4728D441" w14:textId="77777777" w:rsidR="009C44D9" w:rsidRDefault="00DB0F77">
      <w:pPr>
        <w:rPr>
          <w:b/>
          <w:sz w:val="28"/>
        </w:rPr>
      </w:pPr>
      <w:r>
        <w:rPr>
          <w:sz w:val="28"/>
        </w:rPr>
        <w:t></w:t>
      </w:r>
      <w:r>
        <w:rPr>
          <w:sz w:val="28"/>
        </w:rPr>
        <w:tab/>
        <w:t xml:space="preserve">wsparcie funkcjonowania komitetów i ciał doradczych Programu, w szczególności Komitetu Monitorującego i grup roboczych, w tym partnerów </w:t>
      </w:r>
      <w:r>
        <w:rPr>
          <w:sz w:val="28"/>
        </w:rPr>
        <w:lastRenderedPageBreak/>
        <w:t>społecznych i gospodarczyc</w:t>
      </w:r>
      <w:r>
        <w:rPr>
          <w:sz w:val="28"/>
        </w:rPr>
        <w:t>h oraz podmiotów reprezentujących społeczeństwo obywatelskie i ciał dialogu społecznego uczestniczących we wdrażaniu Programu;</w:t>
      </w:r>
    </w:p>
    <w:p w14:paraId="4728D442" w14:textId="77777777" w:rsidR="009C44D9" w:rsidRDefault="00DB0F77">
      <w:pPr>
        <w:rPr>
          <w:b/>
          <w:sz w:val="28"/>
        </w:rPr>
      </w:pPr>
      <w:r>
        <w:rPr>
          <w:sz w:val="28"/>
        </w:rPr>
        <w:t></w:t>
      </w:r>
      <w:r>
        <w:rPr>
          <w:sz w:val="28"/>
        </w:rPr>
        <w:tab/>
        <w:t>zapobieganie, wykrywanie, korygowanie i raportowanie w obszarze nieprawidłowości i nadużyć finansowych oraz korupcji;</w:t>
      </w:r>
    </w:p>
    <w:p w14:paraId="4728D443" w14:textId="77777777" w:rsidR="009C44D9" w:rsidRDefault="00DB0F77">
      <w:pPr>
        <w:rPr>
          <w:b/>
          <w:sz w:val="28"/>
        </w:rPr>
      </w:pPr>
      <w:r>
        <w:rPr>
          <w:sz w:val="28"/>
        </w:rPr>
        <w:t></w:t>
      </w:r>
      <w:r>
        <w:rPr>
          <w:sz w:val="28"/>
        </w:rPr>
        <w:tab/>
        <w:t>wsparci</w:t>
      </w:r>
      <w:r>
        <w:rPr>
          <w:sz w:val="28"/>
        </w:rPr>
        <w:t xml:space="preserve">e partnerów poprzez m.in. organizowanie specjalistycznych szkoleń; </w:t>
      </w:r>
    </w:p>
    <w:p w14:paraId="4728D444" w14:textId="77777777" w:rsidR="009C44D9" w:rsidRDefault="00DB0F77">
      <w:pPr>
        <w:rPr>
          <w:b/>
          <w:sz w:val="28"/>
        </w:rPr>
      </w:pPr>
      <w:r>
        <w:rPr>
          <w:sz w:val="28"/>
        </w:rPr>
        <w:t></w:t>
      </w:r>
      <w:r>
        <w:rPr>
          <w:sz w:val="28"/>
        </w:rPr>
        <w:tab/>
        <w:t>budowanie i zwiększenie zdolności administracyjnych jst i organów wdrażających strategie rozwoju terytorialnego i lokalnego,</w:t>
      </w:r>
    </w:p>
    <w:p w14:paraId="4728D445" w14:textId="77777777" w:rsidR="009C44D9" w:rsidRDefault="00DB0F77">
      <w:pPr>
        <w:rPr>
          <w:b/>
          <w:sz w:val="28"/>
        </w:rPr>
      </w:pPr>
      <w:r>
        <w:rPr>
          <w:sz w:val="28"/>
        </w:rPr>
        <w:t xml:space="preserve"> poprzez np. szkolenia i konsultacje eksperckie przy opracowa</w:t>
      </w:r>
      <w:r>
        <w:rPr>
          <w:sz w:val="28"/>
        </w:rPr>
        <w:t>niu dokumentów strategicznych.</w:t>
      </w:r>
    </w:p>
    <w:p w14:paraId="4728D446" w14:textId="77777777" w:rsidR="009C44D9" w:rsidRDefault="00DB0F77">
      <w:pPr>
        <w:rPr>
          <w:b/>
          <w:sz w:val="28"/>
        </w:rPr>
      </w:pPr>
      <w:r>
        <w:rPr>
          <w:sz w:val="28"/>
        </w:rPr>
        <w:t>3.</w:t>
      </w:r>
      <w:r>
        <w:rPr>
          <w:sz w:val="28"/>
        </w:rPr>
        <w:tab/>
        <w:t>Wsparcie komunikacji i widoczności Programu oraz Funduszy Europejskich.</w:t>
      </w:r>
    </w:p>
    <w:p w14:paraId="4728D447" w14:textId="77777777" w:rsidR="009C44D9" w:rsidRDefault="00DB0F77">
      <w:pPr>
        <w:rPr>
          <w:b/>
          <w:sz w:val="28"/>
        </w:rPr>
      </w:pPr>
      <w:r>
        <w:rPr>
          <w:sz w:val="28"/>
        </w:rPr>
        <w:t>W ramach tego typu projektu będą finansowane działania informacyjne i promocyjne dot. m.in. uruchomienia Programu, możliwości finansowania, a także pr</w:t>
      </w:r>
      <w:r>
        <w:rPr>
          <w:sz w:val="28"/>
        </w:rPr>
        <w:t>ezentacji efektów wdrażania polityki spójności w regionie (np. prowadzenie kampanii dotyczących zapewnienia wysokiej świadomości nt. działań rozwojowych w regionie realizowanych z udziałem Funduszy Europejskich, korzyści z nich wynikających, wartości obowi</w:t>
      </w:r>
      <w:r>
        <w:rPr>
          <w:sz w:val="28"/>
        </w:rPr>
        <w:t>ązujących w całej UE, zasad horyzontalnych m.in. zasady niedyskryminacji – uwzględniających zwalczanie szkodliwych stereotypów dotyczących grup narażonych na dyskryminację, w tym osób LGBT+). Planowane działania będą obejmować wszystkie grupy docelowe, a w</w:t>
      </w:r>
      <w:r>
        <w:rPr>
          <w:sz w:val="28"/>
        </w:rPr>
        <w:t>ybór konkretnych kanałów i narzędzi będzie powiązany z wyznaczonymi celami – będą to m.in.:</w:t>
      </w:r>
    </w:p>
    <w:p w14:paraId="4728D448" w14:textId="77777777" w:rsidR="009C44D9" w:rsidRDefault="00DB0F77">
      <w:pPr>
        <w:rPr>
          <w:b/>
          <w:sz w:val="28"/>
        </w:rPr>
      </w:pPr>
      <w:r>
        <w:rPr>
          <w:sz w:val="28"/>
        </w:rPr>
        <w:t></w:t>
      </w:r>
      <w:r>
        <w:rPr>
          <w:sz w:val="28"/>
        </w:rPr>
        <w:tab/>
        <w:t>media o szerokim zasięgu,</w:t>
      </w:r>
    </w:p>
    <w:p w14:paraId="4728D449" w14:textId="77777777" w:rsidR="009C44D9" w:rsidRDefault="00DB0F77">
      <w:pPr>
        <w:rPr>
          <w:b/>
          <w:sz w:val="28"/>
        </w:rPr>
      </w:pPr>
      <w:r>
        <w:rPr>
          <w:sz w:val="28"/>
        </w:rPr>
        <w:t></w:t>
      </w:r>
      <w:r>
        <w:rPr>
          <w:sz w:val="28"/>
        </w:rPr>
        <w:tab/>
        <w:t>media społecznościowe,</w:t>
      </w:r>
    </w:p>
    <w:p w14:paraId="4728D44A" w14:textId="77777777" w:rsidR="009C44D9" w:rsidRDefault="00DB0F77">
      <w:pPr>
        <w:rPr>
          <w:b/>
          <w:sz w:val="28"/>
        </w:rPr>
      </w:pPr>
      <w:r>
        <w:rPr>
          <w:sz w:val="28"/>
        </w:rPr>
        <w:t></w:t>
      </w:r>
      <w:r>
        <w:rPr>
          <w:sz w:val="28"/>
        </w:rPr>
        <w:tab/>
        <w:t>wydarzenia informacyjne i promocyjne,</w:t>
      </w:r>
    </w:p>
    <w:p w14:paraId="4728D44B" w14:textId="77777777" w:rsidR="009C44D9" w:rsidRDefault="00DB0F77">
      <w:pPr>
        <w:rPr>
          <w:b/>
          <w:sz w:val="28"/>
        </w:rPr>
      </w:pPr>
      <w:r>
        <w:rPr>
          <w:sz w:val="28"/>
        </w:rPr>
        <w:t></w:t>
      </w:r>
      <w:r>
        <w:rPr>
          <w:sz w:val="28"/>
        </w:rPr>
        <w:tab/>
        <w:t>reklama zewnętrzna,</w:t>
      </w:r>
    </w:p>
    <w:p w14:paraId="4728D44C" w14:textId="77777777" w:rsidR="009C44D9" w:rsidRDefault="00DB0F77">
      <w:pPr>
        <w:rPr>
          <w:b/>
          <w:sz w:val="28"/>
        </w:rPr>
      </w:pPr>
      <w:r>
        <w:rPr>
          <w:sz w:val="28"/>
        </w:rPr>
        <w:t></w:t>
      </w:r>
      <w:r>
        <w:rPr>
          <w:sz w:val="28"/>
        </w:rPr>
        <w:tab/>
        <w:t>publikacje i materiały audio-video,</w:t>
      </w:r>
    </w:p>
    <w:p w14:paraId="4728D44D" w14:textId="77777777" w:rsidR="009C44D9" w:rsidRDefault="00DB0F77">
      <w:pPr>
        <w:rPr>
          <w:b/>
          <w:sz w:val="28"/>
        </w:rPr>
      </w:pPr>
      <w:r>
        <w:rPr>
          <w:sz w:val="28"/>
        </w:rPr>
        <w:t></w:t>
      </w:r>
      <w:r>
        <w:rPr>
          <w:sz w:val="28"/>
        </w:rPr>
        <w:tab/>
        <w:t>serwis in</w:t>
      </w:r>
      <w:r>
        <w:rPr>
          <w:sz w:val="28"/>
        </w:rPr>
        <w:t>ternetowy Programu,</w:t>
      </w:r>
    </w:p>
    <w:p w14:paraId="4728D44E" w14:textId="77777777" w:rsidR="009C44D9" w:rsidRDefault="00DB0F77">
      <w:pPr>
        <w:rPr>
          <w:b/>
          <w:sz w:val="28"/>
        </w:rPr>
      </w:pPr>
      <w:r>
        <w:rPr>
          <w:sz w:val="28"/>
        </w:rPr>
        <w:lastRenderedPageBreak/>
        <w:t></w:t>
      </w:r>
      <w:r>
        <w:rPr>
          <w:sz w:val="28"/>
        </w:rPr>
        <w:tab/>
        <w:t>działania edukacyjne dla potencjalnych beneficjentów i beneficjentów.</w:t>
      </w:r>
    </w:p>
    <w:p w14:paraId="4728D44F" w14:textId="77777777" w:rsidR="009C44D9" w:rsidRDefault="00DB0F77">
      <w:pPr>
        <w:rPr>
          <w:b/>
          <w:sz w:val="28"/>
        </w:rPr>
      </w:pPr>
      <w:r>
        <w:rPr>
          <w:sz w:val="28"/>
        </w:rPr>
        <w:t>Wszystkie powyższe działania realizowane w ww. typach projektów mogą dotyczyć bieżącego, a także poprzedniego i kolejnych okresów programowania.</w:t>
      </w:r>
    </w:p>
    <w:p w14:paraId="4728D450" w14:textId="77777777" w:rsidR="009C44D9" w:rsidRDefault="009C44D9">
      <w:pPr>
        <w:rPr>
          <w:b/>
          <w:sz w:val="28"/>
        </w:rPr>
      </w:pPr>
    </w:p>
    <w:p w14:paraId="4728D451" w14:textId="77777777" w:rsidR="009C44D9" w:rsidRDefault="00DB0F77">
      <w:pPr>
        <w:rPr>
          <w:b/>
          <w:sz w:val="28"/>
        </w:rPr>
      </w:pPr>
      <w:r>
        <w:rPr>
          <w:b/>
          <w:sz w:val="28"/>
        </w:rPr>
        <w:t>Maksymalny % pozio</w:t>
      </w:r>
      <w:r>
        <w:rPr>
          <w:b/>
          <w:sz w:val="28"/>
        </w:rPr>
        <w:t>m dofinansowania UE w projekcie</w:t>
      </w:r>
    </w:p>
    <w:p w14:paraId="4728D452" w14:textId="77777777" w:rsidR="009C44D9" w:rsidRDefault="00DB0F77">
      <w:pPr>
        <w:rPr>
          <w:b/>
          <w:sz w:val="28"/>
        </w:rPr>
      </w:pPr>
      <w:r>
        <w:rPr>
          <w:sz w:val="28"/>
        </w:rPr>
        <w:t>85</w:t>
      </w:r>
    </w:p>
    <w:p w14:paraId="4728D453" w14:textId="77777777" w:rsidR="009C44D9" w:rsidRDefault="00DB0F77">
      <w:pPr>
        <w:rPr>
          <w:b/>
          <w:sz w:val="28"/>
        </w:rPr>
      </w:pPr>
      <w:r>
        <w:rPr>
          <w:b/>
          <w:sz w:val="28"/>
        </w:rPr>
        <w:t>Maksymalny % poziom dofinansowania całkowitego wydatków kwalifikowalnych na poziomie projektu (środki UE + współfinansowanie ze środków krajowych przyznane beneficjentowi przez właściwą instytucję)</w:t>
      </w:r>
    </w:p>
    <w:p w14:paraId="4728D454" w14:textId="77777777" w:rsidR="009C44D9" w:rsidRDefault="00DB0F77">
      <w:pPr>
        <w:rPr>
          <w:b/>
          <w:sz w:val="28"/>
        </w:rPr>
      </w:pPr>
      <w:r>
        <w:rPr>
          <w:sz w:val="28"/>
        </w:rPr>
        <w:t>85</w:t>
      </w:r>
    </w:p>
    <w:p w14:paraId="4728D455" w14:textId="77777777" w:rsidR="009C44D9" w:rsidRDefault="00DB0F77">
      <w:pPr>
        <w:rPr>
          <w:b/>
          <w:sz w:val="28"/>
        </w:rPr>
      </w:pPr>
      <w:r>
        <w:rPr>
          <w:b/>
          <w:sz w:val="28"/>
        </w:rPr>
        <w:t xml:space="preserve">Pomoc </w:t>
      </w:r>
      <w:r>
        <w:rPr>
          <w:b/>
          <w:sz w:val="28"/>
        </w:rPr>
        <w:t>publiczna – unijna podstawa prawna</w:t>
      </w:r>
    </w:p>
    <w:p w14:paraId="4728D456" w14:textId="77777777" w:rsidR="009C44D9" w:rsidRDefault="00DB0F77">
      <w:pPr>
        <w:rPr>
          <w:b/>
          <w:sz w:val="28"/>
        </w:rPr>
      </w:pPr>
      <w:r>
        <w:rPr>
          <w:sz w:val="28"/>
        </w:rPr>
        <w:t>Bez pomocy</w:t>
      </w:r>
    </w:p>
    <w:p w14:paraId="4728D457" w14:textId="77777777" w:rsidR="009C44D9" w:rsidRDefault="00DB0F77">
      <w:pPr>
        <w:rPr>
          <w:b/>
          <w:sz w:val="28"/>
        </w:rPr>
      </w:pPr>
      <w:r>
        <w:rPr>
          <w:b/>
          <w:sz w:val="28"/>
        </w:rPr>
        <w:t>Pomoc publiczna – krajowa podstawa prawna</w:t>
      </w:r>
    </w:p>
    <w:p w14:paraId="4728D458" w14:textId="77777777" w:rsidR="009C44D9" w:rsidRDefault="00DB0F77">
      <w:pPr>
        <w:rPr>
          <w:b/>
          <w:sz w:val="28"/>
        </w:rPr>
      </w:pPr>
      <w:r>
        <w:rPr>
          <w:sz w:val="28"/>
        </w:rPr>
        <w:t>Bez pomocy</w:t>
      </w:r>
    </w:p>
    <w:p w14:paraId="4728D459" w14:textId="77777777" w:rsidR="009C44D9" w:rsidRDefault="00DB0F77">
      <w:pPr>
        <w:rPr>
          <w:b/>
          <w:sz w:val="28"/>
        </w:rPr>
      </w:pPr>
      <w:r>
        <w:rPr>
          <w:b/>
          <w:sz w:val="28"/>
        </w:rPr>
        <w:t>Uproszczone metody rozliczania</w:t>
      </w:r>
    </w:p>
    <w:p w14:paraId="4728D45A" w14:textId="77777777" w:rsidR="009C44D9" w:rsidRDefault="00DB0F77">
      <w:pPr>
        <w:rPr>
          <w:b/>
          <w:sz w:val="28"/>
        </w:rPr>
      </w:pPr>
      <w:r>
        <w:rPr>
          <w:sz w:val="28"/>
        </w:rPr>
        <w:t>Brak</w:t>
      </w:r>
    </w:p>
    <w:p w14:paraId="4728D45B" w14:textId="77777777" w:rsidR="009C44D9" w:rsidRDefault="00DB0F77">
      <w:pPr>
        <w:rPr>
          <w:b/>
          <w:sz w:val="28"/>
        </w:rPr>
      </w:pPr>
      <w:r>
        <w:rPr>
          <w:b/>
          <w:sz w:val="28"/>
        </w:rPr>
        <w:t>Forma wsparcia</w:t>
      </w:r>
    </w:p>
    <w:p w14:paraId="4728D45C" w14:textId="77777777" w:rsidR="009C44D9" w:rsidRDefault="00DB0F77">
      <w:pPr>
        <w:rPr>
          <w:b/>
          <w:sz w:val="28"/>
        </w:rPr>
      </w:pPr>
      <w:r>
        <w:rPr>
          <w:sz w:val="28"/>
        </w:rPr>
        <w:t>Dotacja</w:t>
      </w:r>
    </w:p>
    <w:p w14:paraId="4728D45D" w14:textId="77777777" w:rsidR="009C44D9" w:rsidRDefault="00DB0F77">
      <w:pPr>
        <w:rPr>
          <w:b/>
          <w:sz w:val="28"/>
        </w:rPr>
      </w:pPr>
      <w:r>
        <w:rPr>
          <w:b/>
          <w:sz w:val="28"/>
        </w:rPr>
        <w:t>Dopuszczalny cross-financing (%)</w:t>
      </w:r>
    </w:p>
    <w:p w14:paraId="4728D45E" w14:textId="77777777" w:rsidR="009C44D9" w:rsidRDefault="00DB0F77">
      <w:pPr>
        <w:rPr>
          <w:b/>
          <w:sz w:val="28"/>
        </w:rPr>
      </w:pPr>
      <w:r>
        <w:rPr>
          <w:sz w:val="28"/>
        </w:rPr>
        <w:t>0</w:t>
      </w:r>
    </w:p>
    <w:p w14:paraId="4728D45F" w14:textId="77777777" w:rsidR="009C44D9" w:rsidRDefault="00DB0F77">
      <w:pPr>
        <w:rPr>
          <w:b/>
          <w:sz w:val="28"/>
        </w:rPr>
      </w:pPr>
      <w:r>
        <w:rPr>
          <w:b/>
          <w:sz w:val="28"/>
        </w:rPr>
        <w:t>Minimalny wkład własny beneficjenta</w:t>
      </w:r>
    </w:p>
    <w:p w14:paraId="4728D460" w14:textId="77777777" w:rsidR="009C44D9" w:rsidRDefault="00DB0F77">
      <w:pPr>
        <w:rPr>
          <w:b/>
          <w:sz w:val="28"/>
        </w:rPr>
      </w:pPr>
      <w:r>
        <w:rPr>
          <w:sz w:val="28"/>
        </w:rPr>
        <w:t>15%</w:t>
      </w:r>
    </w:p>
    <w:p w14:paraId="4728D461" w14:textId="77777777" w:rsidR="009C44D9" w:rsidRDefault="00DB0F77">
      <w:pPr>
        <w:rPr>
          <w:b/>
          <w:sz w:val="28"/>
        </w:rPr>
      </w:pPr>
      <w:r>
        <w:rPr>
          <w:b/>
          <w:sz w:val="28"/>
        </w:rPr>
        <w:t xml:space="preserve">Sposób wyboru </w:t>
      </w:r>
      <w:r>
        <w:rPr>
          <w:b/>
          <w:sz w:val="28"/>
        </w:rPr>
        <w:t>projektów</w:t>
      </w:r>
    </w:p>
    <w:p w14:paraId="4728D462" w14:textId="77777777" w:rsidR="009C44D9" w:rsidRDefault="00DB0F77">
      <w:pPr>
        <w:rPr>
          <w:b/>
          <w:sz w:val="28"/>
        </w:rPr>
      </w:pPr>
      <w:r>
        <w:rPr>
          <w:sz w:val="28"/>
        </w:rPr>
        <w:lastRenderedPageBreak/>
        <w:t>Niekonkurencyjny</w:t>
      </w:r>
    </w:p>
    <w:p w14:paraId="4728D463" w14:textId="77777777" w:rsidR="009C44D9" w:rsidRDefault="00DB0F77">
      <w:pPr>
        <w:rPr>
          <w:b/>
          <w:sz w:val="28"/>
        </w:rPr>
      </w:pPr>
      <w:r>
        <w:rPr>
          <w:b/>
          <w:sz w:val="28"/>
        </w:rPr>
        <w:t>Realizacja instrumentów terytorialnych</w:t>
      </w:r>
    </w:p>
    <w:p w14:paraId="4728D464" w14:textId="77777777" w:rsidR="009C44D9" w:rsidRDefault="00DB0F77">
      <w:pPr>
        <w:rPr>
          <w:b/>
          <w:sz w:val="28"/>
        </w:rPr>
      </w:pPr>
      <w:r>
        <w:rPr>
          <w:sz w:val="28"/>
        </w:rPr>
        <w:t>Nie dotyczy</w:t>
      </w:r>
    </w:p>
    <w:p w14:paraId="4728D465" w14:textId="77777777" w:rsidR="009C44D9" w:rsidRDefault="00DB0F77">
      <w:pPr>
        <w:rPr>
          <w:b/>
          <w:sz w:val="28"/>
        </w:rPr>
      </w:pPr>
      <w:r>
        <w:rPr>
          <w:b/>
          <w:sz w:val="28"/>
        </w:rPr>
        <w:t>Typ beneficjenta – ogólny</w:t>
      </w:r>
    </w:p>
    <w:p w14:paraId="4728D466" w14:textId="77777777" w:rsidR="009C44D9" w:rsidRDefault="00DB0F77">
      <w:pPr>
        <w:rPr>
          <w:b/>
          <w:sz w:val="28"/>
        </w:rPr>
      </w:pPr>
      <w:r>
        <w:rPr>
          <w:sz w:val="28"/>
        </w:rPr>
        <w:t>Administracja publiczna, Służby publiczne</w:t>
      </w:r>
    </w:p>
    <w:p w14:paraId="4728D467" w14:textId="77777777" w:rsidR="009C44D9" w:rsidRDefault="00DB0F77">
      <w:pPr>
        <w:rPr>
          <w:b/>
          <w:sz w:val="28"/>
        </w:rPr>
      </w:pPr>
      <w:r>
        <w:rPr>
          <w:b/>
          <w:sz w:val="28"/>
        </w:rPr>
        <w:t>Grupa docelowa</w:t>
      </w:r>
    </w:p>
    <w:p w14:paraId="4728D468" w14:textId="77777777" w:rsidR="009C44D9" w:rsidRDefault="00DB0F77">
      <w:pPr>
        <w:rPr>
          <w:b/>
          <w:sz w:val="28"/>
        </w:rPr>
      </w:pPr>
      <w:r>
        <w:rPr>
          <w:sz w:val="28"/>
        </w:rPr>
        <w:t>instytucje systemu wdrażania, partnerzy gospodarczy, beneficjenci i potencjalni beneficjenci Pr</w:t>
      </w:r>
      <w:r>
        <w:rPr>
          <w:sz w:val="28"/>
        </w:rPr>
        <w:t>ogramu, mieszkańcy województwa, pracownicy instytucji uczestniczących w systemie realizacji Programu i wykonujących działania niezbędne do skutecznego wdrażania FE i ich wykorzystania, partnerzy społeczni i środowisko organizacji społeczeństwa obywatelskie</w:t>
      </w:r>
      <w:r>
        <w:rPr>
          <w:sz w:val="28"/>
        </w:rPr>
        <w:t>go</w:t>
      </w:r>
    </w:p>
    <w:p w14:paraId="4728D469" w14:textId="77777777" w:rsidR="009C44D9" w:rsidRDefault="00DB0F77">
      <w:pPr>
        <w:rPr>
          <w:b/>
          <w:sz w:val="28"/>
        </w:rPr>
      </w:pPr>
      <w:r>
        <w:rPr>
          <w:b/>
          <w:sz w:val="28"/>
        </w:rPr>
        <w:t>Słowa kluczowe</w:t>
      </w:r>
    </w:p>
    <w:p w14:paraId="4728D46A" w14:textId="77777777" w:rsidR="009C44D9" w:rsidRDefault="00DB0F77">
      <w:pPr>
        <w:rPr>
          <w:b/>
          <w:sz w:val="28"/>
        </w:rPr>
      </w:pPr>
      <w:r>
        <w:rPr>
          <w:sz w:val="28"/>
        </w:rPr>
        <w:t>pomoc_techniczna</w:t>
      </w:r>
    </w:p>
    <w:p w14:paraId="4728D46B" w14:textId="77777777" w:rsidR="009C44D9" w:rsidRDefault="00DB0F77">
      <w:pPr>
        <w:rPr>
          <w:b/>
          <w:sz w:val="28"/>
        </w:rPr>
      </w:pPr>
      <w:r>
        <w:rPr>
          <w:b/>
          <w:sz w:val="28"/>
        </w:rPr>
        <w:t>Kryteria wyboru projektów</w:t>
      </w:r>
    </w:p>
    <w:p w14:paraId="4728D46C" w14:textId="77777777" w:rsidR="009C44D9" w:rsidRDefault="00DB0F77">
      <w:pPr>
        <w:rPr>
          <w:b/>
          <w:sz w:val="28"/>
        </w:rPr>
      </w:pPr>
      <w:r>
        <w:rPr>
          <w:sz w:val="28"/>
        </w:rPr>
        <w:t>http://funduszeUE.lubelskie.pl</w:t>
      </w:r>
    </w:p>
    <w:p w14:paraId="4728D46D" w14:textId="77777777" w:rsidR="009C44D9" w:rsidRDefault="00DB0F77">
      <w:pPr>
        <w:rPr>
          <w:b/>
          <w:sz w:val="28"/>
        </w:rPr>
      </w:pPr>
      <w:r>
        <w:rPr>
          <w:b/>
          <w:sz w:val="28"/>
        </w:rPr>
        <w:t>Wskaźniki produktu</w:t>
      </w:r>
    </w:p>
    <w:p w14:paraId="4728D46E" w14:textId="77777777" w:rsidR="009C44D9" w:rsidRDefault="00DB0F77">
      <w:pPr>
        <w:rPr>
          <w:b/>
          <w:sz w:val="28"/>
        </w:rPr>
      </w:pPr>
      <w:r>
        <w:rPr>
          <w:sz w:val="28"/>
        </w:rPr>
        <w:t>WLWK-PLRO158 - Liczba działań informacyjno-promocyjnych o szerokim zasięgu</w:t>
      </w:r>
    </w:p>
    <w:p w14:paraId="4728D46F" w14:textId="77777777" w:rsidR="009C44D9" w:rsidRDefault="00DB0F77">
      <w:pPr>
        <w:rPr>
          <w:b/>
          <w:sz w:val="28"/>
        </w:rPr>
      </w:pPr>
      <w:r>
        <w:rPr>
          <w:sz w:val="28"/>
        </w:rPr>
        <w:t>WLWK-PLRO155 - Liczba uczestników form szkoleniowych dla beneficjentów</w:t>
      </w:r>
    </w:p>
    <w:p w14:paraId="4728D470" w14:textId="77777777" w:rsidR="009C44D9" w:rsidRDefault="00DB0F77">
      <w:pPr>
        <w:rPr>
          <w:b/>
          <w:sz w:val="28"/>
        </w:rPr>
      </w:pPr>
      <w:r>
        <w:rPr>
          <w:sz w:val="28"/>
        </w:rPr>
        <w:t>WLWK-PLRO150 - Liczba uczestników form szkoleniowych dla instytucji</w:t>
      </w:r>
    </w:p>
    <w:p w14:paraId="4728D471" w14:textId="77777777" w:rsidR="009C44D9" w:rsidRDefault="00DB0F77">
      <w:pPr>
        <w:rPr>
          <w:b/>
          <w:sz w:val="28"/>
        </w:rPr>
      </w:pPr>
      <w:r>
        <w:rPr>
          <w:sz w:val="28"/>
        </w:rPr>
        <w:t>WLWK-PLRO149 - Średnioroczna liczba etatów finansowanych z Pomocy Technicznej</w:t>
      </w:r>
    </w:p>
    <w:p w14:paraId="4728D472" w14:textId="77777777" w:rsidR="009C44D9" w:rsidRDefault="00DB0F77">
      <w:pPr>
        <w:rPr>
          <w:b/>
          <w:sz w:val="28"/>
        </w:rPr>
      </w:pPr>
      <w:r>
        <w:rPr>
          <w:b/>
          <w:sz w:val="28"/>
        </w:rPr>
        <w:t>Wskaźniki rezultatu</w:t>
      </w:r>
    </w:p>
    <w:p w14:paraId="4728D473" w14:textId="77777777" w:rsidR="009C44D9" w:rsidRDefault="00DB0F77">
      <w:pPr>
        <w:rPr>
          <w:b/>
          <w:sz w:val="28"/>
        </w:rPr>
      </w:pPr>
      <w:r>
        <w:rPr>
          <w:sz w:val="28"/>
        </w:rPr>
        <w:t>WLWK-ND001 - Nie dotyczy</w:t>
      </w:r>
    </w:p>
    <w:p w14:paraId="4728D474" w14:textId="77777777" w:rsidR="009C44D9" w:rsidRDefault="009C44D9">
      <w:pPr>
        <w:rPr>
          <w:b/>
          <w:sz w:val="28"/>
        </w:rPr>
      </w:pPr>
    </w:p>
    <w:p w14:paraId="4728D475" w14:textId="77777777" w:rsidR="009C44D9" w:rsidRDefault="009C44D9">
      <w:pPr>
        <w:rPr>
          <w:b/>
          <w:i/>
          <w:sz w:val="44"/>
          <w:highlight w:val="magenta"/>
        </w:rPr>
      </w:pPr>
    </w:p>
    <w:sectPr w:rsidR="009C44D9">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8D47D" w14:textId="77777777" w:rsidR="00000000" w:rsidRDefault="00DB0F77">
      <w:pPr>
        <w:spacing w:after="0" w:line="240" w:lineRule="auto"/>
      </w:pPr>
      <w:r>
        <w:separator/>
      </w:r>
    </w:p>
  </w:endnote>
  <w:endnote w:type="continuationSeparator" w:id="0">
    <w:p w14:paraId="4728D47F" w14:textId="77777777" w:rsidR="00000000" w:rsidRDefault="00DB0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D478" w14:textId="1559EC90" w:rsidR="009C44D9" w:rsidRDefault="00DB0F77">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8D479" w14:textId="77777777" w:rsidR="00000000" w:rsidRDefault="00DB0F77">
      <w:pPr>
        <w:spacing w:after="0" w:line="240" w:lineRule="auto"/>
      </w:pPr>
      <w:r>
        <w:separator/>
      </w:r>
    </w:p>
  </w:footnote>
  <w:footnote w:type="continuationSeparator" w:id="0">
    <w:p w14:paraId="4728D47B" w14:textId="77777777" w:rsidR="00000000" w:rsidRDefault="00DB0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D9"/>
    <w:rsid w:val="009C44D9"/>
    <w:rsid w:val="00DB0F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8B78E"/>
  <w15:docId w15:val="{3DA10D8F-D6AA-4AC2-8F85-955A8F15C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 w:type="paragraph" w:customStyle="1" w:styleId="Normalny1">
    <w:name w:val="Normalny1"/>
    <w:qFormat/>
    <w:pPr>
      <w:spacing w:after="200"/>
    </w:pPr>
  </w:style>
  <w:style w:type="character" w:customStyle="1" w:styleId="Domylnaczcionkaakapitu1">
    <w:name w:val="Domyślna czcionka akapitu1"/>
    <w:uiPriority w:val="1"/>
  </w:style>
  <w:style w:type="table" w:customStyle="1" w:styleId="Standardowy1">
    <w:name w:val="Standardowy1"/>
    <w:uiPriority w:val="99"/>
    <w:tblPr>
      <w:tblInd w:w="0" w:type="dxa"/>
      <w:tblCellMar>
        <w:top w:w="0" w:type="dxa"/>
        <w:left w:w="108" w:type="dxa"/>
        <w:bottom w:w="0" w:type="dxa"/>
        <w:right w:w="108" w:type="dxa"/>
      </w:tblCellMar>
    </w:tblPr>
  </w:style>
  <w:style w:type="numbering" w:customStyle="1" w:styleId="Bezlisty1">
    <w:name w:val="Bez listy1"/>
    <w:uiPriority w:val="99"/>
  </w:style>
  <w:style w:type="paragraph" w:customStyle="1" w:styleId="Normalny2">
    <w:name w:val="Normalny2"/>
    <w:qFormat/>
    <w:pPr>
      <w:spacing w:after="200"/>
    </w:pPr>
  </w:style>
  <w:style w:type="character" w:customStyle="1" w:styleId="Domylnaczcionkaakapitu2">
    <w:name w:val="Domyślna czcionka akapitu2"/>
    <w:uiPriority w:val="1"/>
  </w:style>
  <w:style w:type="table" w:customStyle="1" w:styleId="Standardowy2">
    <w:name w:val="Standardowy2"/>
    <w:uiPriority w:val="99"/>
    <w:tblPr>
      <w:tblInd w:w="0" w:type="dxa"/>
      <w:tblCellMar>
        <w:top w:w="0" w:type="dxa"/>
        <w:left w:w="108" w:type="dxa"/>
        <w:bottom w:w="0" w:type="dxa"/>
        <w:right w:w="108" w:type="dxa"/>
      </w:tblCellMar>
    </w:tblPr>
  </w:style>
  <w:style w:type="numbering" w:customStyle="1" w:styleId="Bezlisty2">
    <w:name w:val="Bez listy2"/>
    <w:uiPriority w:val="99"/>
  </w:style>
  <w:style w:type="paragraph" w:customStyle="1" w:styleId="Normalny3">
    <w:name w:val="Normalny3"/>
    <w:qFormat/>
    <w:pPr>
      <w:spacing w:after="200"/>
    </w:pPr>
  </w:style>
  <w:style w:type="character" w:customStyle="1" w:styleId="Domylnaczcionkaakapitu3">
    <w:name w:val="Domyślna czcionka akapitu3"/>
    <w:uiPriority w:val="1"/>
  </w:style>
  <w:style w:type="table" w:customStyle="1" w:styleId="Standardowy3">
    <w:name w:val="Standardowy3"/>
    <w:uiPriority w:val="99"/>
    <w:tblPr>
      <w:tblInd w:w="0" w:type="dxa"/>
      <w:tblCellMar>
        <w:top w:w="0" w:type="dxa"/>
        <w:left w:w="108" w:type="dxa"/>
        <w:bottom w:w="0" w:type="dxa"/>
        <w:right w:w="108" w:type="dxa"/>
      </w:tblCellMar>
    </w:tblPr>
  </w:style>
  <w:style w:type="numbering" w:customStyle="1" w:styleId="Bezlisty3">
    <w:name w:val="Bez listy3"/>
    <w:uiPriority w:val="99"/>
  </w:style>
  <w:style w:type="paragraph" w:customStyle="1" w:styleId="Normalny4">
    <w:name w:val="Normalny4"/>
    <w:qFormat/>
    <w:pPr>
      <w:spacing w:after="200"/>
    </w:pPr>
  </w:style>
  <w:style w:type="character" w:customStyle="1" w:styleId="Domylnaczcionkaakapitu4">
    <w:name w:val="Domyślna czcionka akapitu4"/>
    <w:uiPriority w:val="1"/>
  </w:style>
  <w:style w:type="table" w:customStyle="1" w:styleId="Standardowy4">
    <w:name w:val="Standardowy4"/>
    <w:uiPriority w:val="99"/>
    <w:tblPr>
      <w:tblInd w:w="0" w:type="dxa"/>
      <w:tblCellMar>
        <w:top w:w="0" w:type="dxa"/>
        <w:left w:w="108" w:type="dxa"/>
        <w:bottom w:w="0" w:type="dxa"/>
        <w:right w:w="108" w:type="dxa"/>
      </w:tblCellMar>
    </w:tblPr>
  </w:style>
  <w:style w:type="numbering" w:customStyle="1" w:styleId="Bezlisty4">
    <w:name w:val="Bez listy4"/>
    <w:uiPriority w:val="99"/>
  </w:style>
  <w:style w:type="paragraph" w:customStyle="1" w:styleId="Normalny5">
    <w:name w:val="Normalny5"/>
    <w:qFormat/>
    <w:pPr>
      <w:spacing w:after="200"/>
    </w:pPr>
  </w:style>
  <w:style w:type="character" w:customStyle="1" w:styleId="Domylnaczcionkaakapitu5">
    <w:name w:val="Domyślna czcionka akapitu5"/>
    <w:uiPriority w:val="1"/>
  </w:style>
  <w:style w:type="table" w:customStyle="1" w:styleId="Standardowy5">
    <w:name w:val="Standardowy5"/>
    <w:uiPriority w:val="99"/>
    <w:tblPr>
      <w:tblInd w:w="0" w:type="dxa"/>
      <w:tblCellMar>
        <w:top w:w="0" w:type="dxa"/>
        <w:left w:w="108" w:type="dxa"/>
        <w:bottom w:w="0" w:type="dxa"/>
        <w:right w:w="108" w:type="dxa"/>
      </w:tblCellMar>
    </w:tblPr>
  </w:style>
  <w:style w:type="numbering" w:customStyle="1" w:styleId="Bezlisty5">
    <w:name w:val="Bez listy5"/>
    <w:uiPriority w:val="99"/>
  </w:style>
  <w:style w:type="paragraph" w:customStyle="1" w:styleId="Normalny6">
    <w:name w:val="Normalny6"/>
    <w:qFormat/>
    <w:pPr>
      <w:spacing w:after="200"/>
    </w:pPr>
  </w:style>
  <w:style w:type="character" w:customStyle="1" w:styleId="Domylnaczcionkaakapitu6">
    <w:name w:val="Domyślna czcionka akapitu6"/>
    <w:uiPriority w:val="1"/>
  </w:style>
  <w:style w:type="table" w:customStyle="1" w:styleId="Standardowy6">
    <w:name w:val="Standardowy6"/>
    <w:uiPriority w:val="99"/>
    <w:tblPr>
      <w:tblInd w:w="0" w:type="dxa"/>
      <w:tblCellMar>
        <w:top w:w="0" w:type="dxa"/>
        <w:left w:w="108" w:type="dxa"/>
        <w:bottom w:w="0" w:type="dxa"/>
        <w:right w:w="108" w:type="dxa"/>
      </w:tblCellMar>
    </w:tblPr>
  </w:style>
  <w:style w:type="numbering" w:customStyle="1" w:styleId="Bezlisty6">
    <w:name w:val="Bez listy6"/>
    <w:uiPriority w:val="99"/>
  </w:style>
  <w:style w:type="paragraph" w:customStyle="1" w:styleId="Normalny7">
    <w:name w:val="Normalny7"/>
    <w:qFormat/>
    <w:pPr>
      <w:spacing w:after="200"/>
    </w:pPr>
  </w:style>
  <w:style w:type="character" w:customStyle="1" w:styleId="Domylnaczcionkaakapitu7">
    <w:name w:val="Domyślna czcionka akapitu7"/>
    <w:uiPriority w:val="1"/>
  </w:style>
  <w:style w:type="table" w:customStyle="1" w:styleId="Standardowy7">
    <w:name w:val="Standardowy7"/>
    <w:uiPriority w:val="99"/>
    <w:tblPr>
      <w:tblInd w:w="0" w:type="dxa"/>
      <w:tblCellMar>
        <w:top w:w="0" w:type="dxa"/>
        <w:left w:w="108" w:type="dxa"/>
        <w:bottom w:w="0" w:type="dxa"/>
        <w:right w:w="108" w:type="dxa"/>
      </w:tblCellMar>
    </w:tblPr>
  </w:style>
  <w:style w:type="numbering" w:customStyle="1" w:styleId="Bezlisty7">
    <w:name w:val="Bez listy7"/>
    <w:uiPriority w:val="99"/>
  </w:style>
  <w:style w:type="paragraph" w:customStyle="1" w:styleId="Normalny8">
    <w:name w:val="Normalny8"/>
    <w:qFormat/>
    <w:pPr>
      <w:spacing w:after="200"/>
    </w:pPr>
  </w:style>
  <w:style w:type="character" w:customStyle="1" w:styleId="Domylnaczcionkaakapitu8">
    <w:name w:val="Domyślna czcionka akapitu8"/>
    <w:uiPriority w:val="1"/>
  </w:style>
  <w:style w:type="table" w:customStyle="1" w:styleId="Standardowy8">
    <w:name w:val="Standardowy8"/>
    <w:uiPriority w:val="99"/>
    <w:tblPr>
      <w:tblInd w:w="0" w:type="dxa"/>
      <w:tblCellMar>
        <w:top w:w="0" w:type="dxa"/>
        <w:left w:w="108" w:type="dxa"/>
        <w:bottom w:w="0" w:type="dxa"/>
        <w:right w:w="108" w:type="dxa"/>
      </w:tblCellMar>
    </w:tblPr>
  </w:style>
  <w:style w:type="numbering" w:customStyle="1" w:styleId="Bezlisty8">
    <w:name w:val="Bez listy8"/>
    <w:uiPriority w:val="99"/>
  </w:style>
  <w:style w:type="paragraph" w:customStyle="1" w:styleId="Normalny9">
    <w:name w:val="Normalny9"/>
    <w:qFormat/>
    <w:pPr>
      <w:spacing w:after="200"/>
    </w:pPr>
  </w:style>
  <w:style w:type="character" w:customStyle="1" w:styleId="Domylnaczcionkaakapitu9">
    <w:name w:val="Domyślna czcionka akapitu9"/>
    <w:uiPriority w:val="1"/>
  </w:style>
  <w:style w:type="table" w:customStyle="1" w:styleId="Standardowy9">
    <w:name w:val="Standardowy9"/>
    <w:uiPriority w:val="99"/>
    <w:tblPr>
      <w:tblInd w:w="0" w:type="dxa"/>
      <w:tblCellMar>
        <w:top w:w="0" w:type="dxa"/>
        <w:left w:w="108" w:type="dxa"/>
        <w:bottom w:w="0" w:type="dxa"/>
        <w:right w:w="108" w:type="dxa"/>
      </w:tblCellMar>
    </w:tblPr>
  </w:style>
  <w:style w:type="numbering" w:customStyle="1" w:styleId="Bezlisty9">
    <w:name w:val="Bez listy9"/>
    <w:uiPriority w:val="99"/>
  </w:style>
  <w:style w:type="paragraph" w:customStyle="1" w:styleId="Normalny10">
    <w:name w:val="Normalny10"/>
    <w:qFormat/>
    <w:pPr>
      <w:spacing w:after="200"/>
    </w:pPr>
  </w:style>
  <w:style w:type="character" w:customStyle="1" w:styleId="Domylnaczcionkaakapitu10">
    <w:name w:val="Domyślna czcionka akapitu10"/>
    <w:uiPriority w:val="1"/>
  </w:style>
  <w:style w:type="table" w:customStyle="1" w:styleId="Standardowy10">
    <w:name w:val="Standardowy10"/>
    <w:uiPriority w:val="99"/>
    <w:tblPr>
      <w:tblInd w:w="0" w:type="dxa"/>
      <w:tblCellMar>
        <w:top w:w="0" w:type="dxa"/>
        <w:left w:w="108" w:type="dxa"/>
        <w:bottom w:w="0" w:type="dxa"/>
        <w:right w:w="108" w:type="dxa"/>
      </w:tblCellMar>
    </w:tblPr>
  </w:style>
  <w:style w:type="numbering" w:customStyle="1" w:styleId="Bezlisty10">
    <w:name w:val="Bez listy10"/>
    <w:uiPriority w:val="99"/>
  </w:style>
  <w:style w:type="paragraph" w:customStyle="1" w:styleId="Normalny11">
    <w:name w:val="Normalny11"/>
    <w:qFormat/>
    <w:pPr>
      <w:spacing w:after="200"/>
    </w:pPr>
  </w:style>
  <w:style w:type="character" w:customStyle="1" w:styleId="Domylnaczcionkaakapitu11">
    <w:name w:val="Domyślna czcionka akapitu11"/>
    <w:uiPriority w:val="1"/>
  </w:style>
  <w:style w:type="table" w:customStyle="1" w:styleId="Standardowy11">
    <w:name w:val="Standardowy11"/>
    <w:uiPriority w:val="99"/>
    <w:tblPr>
      <w:tblInd w:w="0" w:type="dxa"/>
      <w:tblCellMar>
        <w:top w:w="0" w:type="dxa"/>
        <w:left w:w="108" w:type="dxa"/>
        <w:bottom w:w="0" w:type="dxa"/>
        <w:right w:w="108" w:type="dxa"/>
      </w:tblCellMar>
    </w:tblPr>
  </w:style>
  <w:style w:type="numbering" w:customStyle="1" w:styleId="Bezlisty11">
    <w:name w:val="Bez listy11"/>
    <w:uiPriority w:val="99"/>
  </w:style>
  <w:style w:type="paragraph" w:customStyle="1" w:styleId="Normalny12">
    <w:name w:val="Normalny12"/>
    <w:qFormat/>
    <w:pPr>
      <w:spacing w:after="200"/>
    </w:pPr>
  </w:style>
  <w:style w:type="character" w:customStyle="1" w:styleId="Domylnaczcionkaakapitu12">
    <w:name w:val="Domyślna czcionka akapitu12"/>
    <w:uiPriority w:val="1"/>
  </w:style>
  <w:style w:type="table" w:customStyle="1" w:styleId="Standardowy12">
    <w:name w:val="Standardowy12"/>
    <w:uiPriority w:val="99"/>
    <w:tblPr>
      <w:tblInd w:w="0" w:type="dxa"/>
      <w:tblCellMar>
        <w:top w:w="0" w:type="dxa"/>
        <w:left w:w="108" w:type="dxa"/>
        <w:bottom w:w="0" w:type="dxa"/>
        <w:right w:w="108" w:type="dxa"/>
      </w:tblCellMar>
    </w:tblPr>
  </w:style>
  <w:style w:type="numbering" w:customStyle="1" w:styleId="Bezlisty12">
    <w:name w:val="Bez listy12"/>
    <w:uiPriority w:val="99"/>
  </w:style>
  <w:style w:type="paragraph" w:customStyle="1" w:styleId="Normalny13">
    <w:name w:val="Normalny13"/>
    <w:qFormat/>
    <w:pPr>
      <w:spacing w:after="200"/>
    </w:pPr>
  </w:style>
  <w:style w:type="character" w:customStyle="1" w:styleId="Domylnaczcionkaakapitu13">
    <w:name w:val="Domyślna czcionka akapitu13"/>
    <w:uiPriority w:val="1"/>
  </w:style>
  <w:style w:type="table" w:customStyle="1" w:styleId="Standardowy13">
    <w:name w:val="Standardowy13"/>
    <w:uiPriority w:val="99"/>
    <w:tblPr>
      <w:tblInd w:w="0" w:type="dxa"/>
      <w:tblCellMar>
        <w:top w:w="0" w:type="dxa"/>
        <w:left w:w="108" w:type="dxa"/>
        <w:bottom w:w="0" w:type="dxa"/>
        <w:right w:w="108" w:type="dxa"/>
      </w:tblCellMar>
    </w:tblPr>
  </w:style>
  <w:style w:type="numbering" w:customStyle="1" w:styleId="Bezlisty13">
    <w:name w:val="Bez listy13"/>
    <w:uiPriority w:val="99"/>
  </w:style>
  <w:style w:type="paragraph" w:customStyle="1" w:styleId="Normalny14">
    <w:name w:val="Normalny14"/>
    <w:qFormat/>
    <w:pPr>
      <w:spacing w:after="200"/>
    </w:pPr>
  </w:style>
  <w:style w:type="character" w:customStyle="1" w:styleId="Domylnaczcionkaakapitu14">
    <w:name w:val="Domyślna czcionka akapitu14"/>
    <w:uiPriority w:val="1"/>
  </w:style>
  <w:style w:type="table" w:customStyle="1" w:styleId="Standardowy14">
    <w:name w:val="Standardowy14"/>
    <w:uiPriority w:val="99"/>
    <w:tblPr>
      <w:tblInd w:w="0" w:type="dxa"/>
      <w:tblCellMar>
        <w:top w:w="0" w:type="dxa"/>
        <w:left w:w="108" w:type="dxa"/>
        <w:bottom w:w="0" w:type="dxa"/>
        <w:right w:w="108" w:type="dxa"/>
      </w:tblCellMar>
    </w:tblPr>
  </w:style>
  <w:style w:type="numbering" w:customStyle="1" w:styleId="Bezlisty14">
    <w:name w:val="Bez listy14"/>
    <w:uiPriority w:val="99"/>
  </w:style>
  <w:style w:type="paragraph" w:customStyle="1" w:styleId="Normalny15">
    <w:name w:val="Normalny15"/>
    <w:qFormat/>
    <w:pPr>
      <w:spacing w:after="200"/>
    </w:pPr>
  </w:style>
  <w:style w:type="character" w:customStyle="1" w:styleId="Domylnaczcionkaakapitu15">
    <w:name w:val="Domyślna czcionka akapitu15"/>
    <w:uiPriority w:val="1"/>
  </w:style>
  <w:style w:type="table" w:customStyle="1" w:styleId="Standardowy15">
    <w:name w:val="Standardowy15"/>
    <w:uiPriority w:val="99"/>
    <w:tblPr>
      <w:tblInd w:w="0" w:type="dxa"/>
      <w:tblCellMar>
        <w:top w:w="0" w:type="dxa"/>
        <w:left w:w="108" w:type="dxa"/>
        <w:bottom w:w="0" w:type="dxa"/>
        <w:right w:w="108" w:type="dxa"/>
      </w:tblCellMar>
    </w:tblPr>
  </w:style>
  <w:style w:type="numbering" w:customStyle="1" w:styleId="Bezlisty15">
    <w:name w:val="Bez listy15"/>
    <w:uiPriority w:val="99"/>
  </w:style>
  <w:style w:type="paragraph" w:customStyle="1" w:styleId="Normalny16">
    <w:name w:val="Normalny16"/>
    <w:qFormat/>
    <w:pPr>
      <w:spacing w:after="200"/>
    </w:pPr>
  </w:style>
  <w:style w:type="character" w:customStyle="1" w:styleId="Domylnaczcionkaakapitu16">
    <w:name w:val="Domyślna czcionka akapitu16"/>
    <w:uiPriority w:val="1"/>
  </w:style>
  <w:style w:type="table" w:customStyle="1" w:styleId="Standardowy16">
    <w:name w:val="Standardowy16"/>
    <w:uiPriority w:val="99"/>
    <w:tblPr>
      <w:tblInd w:w="0" w:type="dxa"/>
      <w:tblCellMar>
        <w:top w:w="0" w:type="dxa"/>
        <w:left w:w="108" w:type="dxa"/>
        <w:bottom w:w="0" w:type="dxa"/>
        <w:right w:w="108" w:type="dxa"/>
      </w:tblCellMar>
    </w:tblPr>
  </w:style>
  <w:style w:type="numbering" w:customStyle="1" w:styleId="Bezlisty16">
    <w:name w:val="Bez listy16"/>
    <w:uiPriority w:val="99"/>
  </w:style>
  <w:style w:type="paragraph" w:customStyle="1" w:styleId="Normalny17">
    <w:name w:val="Normalny17"/>
    <w:qFormat/>
    <w:pPr>
      <w:spacing w:after="200"/>
    </w:pPr>
  </w:style>
  <w:style w:type="character" w:customStyle="1" w:styleId="Domylnaczcionkaakapitu17">
    <w:name w:val="Domyślna czcionka akapitu17"/>
    <w:uiPriority w:val="1"/>
  </w:style>
  <w:style w:type="table" w:customStyle="1" w:styleId="Standardowy17">
    <w:name w:val="Standardowy17"/>
    <w:uiPriority w:val="99"/>
    <w:tblPr>
      <w:tblInd w:w="0" w:type="dxa"/>
      <w:tblCellMar>
        <w:top w:w="0" w:type="dxa"/>
        <w:left w:w="108" w:type="dxa"/>
        <w:bottom w:w="0" w:type="dxa"/>
        <w:right w:w="108" w:type="dxa"/>
      </w:tblCellMar>
    </w:tblPr>
  </w:style>
  <w:style w:type="numbering" w:customStyle="1" w:styleId="Bezlisty17">
    <w:name w:val="Bez listy17"/>
    <w:uiPriority w:val="99"/>
  </w:style>
  <w:style w:type="paragraph" w:customStyle="1" w:styleId="Normalny18">
    <w:name w:val="Normalny18"/>
    <w:qFormat/>
    <w:pPr>
      <w:spacing w:after="200"/>
    </w:pPr>
  </w:style>
  <w:style w:type="character" w:customStyle="1" w:styleId="Domylnaczcionkaakapitu18">
    <w:name w:val="Domyślna czcionka akapitu18"/>
    <w:uiPriority w:val="1"/>
  </w:style>
  <w:style w:type="table" w:customStyle="1" w:styleId="Standardowy18">
    <w:name w:val="Standardowy18"/>
    <w:uiPriority w:val="99"/>
    <w:tblPr>
      <w:tblInd w:w="0" w:type="dxa"/>
      <w:tblCellMar>
        <w:top w:w="0" w:type="dxa"/>
        <w:left w:w="108" w:type="dxa"/>
        <w:bottom w:w="0" w:type="dxa"/>
        <w:right w:w="108" w:type="dxa"/>
      </w:tblCellMar>
    </w:tblPr>
  </w:style>
  <w:style w:type="numbering" w:customStyle="1" w:styleId="Bezlisty18">
    <w:name w:val="Bez listy18"/>
    <w:uiPriority w:val="99"/>
  </w:style>
  <w:style w:type="paragraph" w:customStyle="1" w:styleId="Normalny19">
    <w:name w:val="Normalny19"/>
    <w:qFormat/>
    <w:pPr>
      <w:spacing w:after="200"/>
    </w:pPr>
  </w:style>
  <w:style w:type="character" w:customStyle="1" w:styleId="Domylnaczcionkaakapitu19">
    <w:name w:val="Domyślna czcionka akapitu19"/>
    <w:uiPriority w:val="1"/>
  </w:style>
  <w:style w:type="table" w:customStyle="1" w:styleId="Standardowy19">
    <w:name w:val="Standardowy19"/>
    <w:uiPriority w:val="99"/>
    <w:tblPr>
      <w:tblInd w:w="0" w:type="dxa"/>
      <w:tblCellMar>
        <w:top w:w="0" w:type="dxa"/>
        <w:left w:w="108" w:type="dxa"/>
        <w:bottom w:w="0" w:type="dxa"/>
        <w:right w:w="108" w:type="dxa"/>
      </w:tblCellMar>
    </w:tblPr>
  </w:style>
  <w:style w:type="numbering" w:customStyle="1" w:styleId="Bezlisty19">
    <w:name w:val="Bez listy19"/>
    <w:uiPriority w:val="99"/>
  </w:style>
  <w:style w:type="paragraph" w:customStyle="1" w:styleId="Normalny20">
    <w:name w:val="Normalny20"/>
    <w:qFormat/>
    <w:pPr>
      <w:spacing w:after="200"/>
    </w:pPr>
  </w:style>
  <w:style w:type="character" w:customStyle="1" w:styleId="Domylnaczcionkaakapitu20">
    <w:name w:val="Domyślna czcionka akapitu20"/>
    <w:uiPriority w:val="1"/>
  </w:style>
  <w:style w:type="table" w:customStyle="1" w:styleId="Standardowy20">
    <w:name w:val="Standardowy20"/>
    <w:uiPriority w:val="99"/>
    <w:tblPr>
      <w:tblInd w:w="0" w:type="dxa"/>
      <w:tblCellMar>
        <w:top w:w="0" w:type="dxa"/>
        <w:left w:w="108" w:type="dxa"/>
        <w:bottom w:w="0" w:type="dxa"/>
        <w:right w:w="108" w:type="dxa"/>
      </w:tblCellMar>
    </w:tblPr>
  </w:style>
  <w:style w:type="numbering" w:customStyle="1" w:styleId="Bezlisty20">
    <w:name w:val="Bez listy20"/>
    <w:uiPriority w:val="99"/>
  </w:style>
  <w:style w:type="paragraph" w:customStyle="1" w:styleId="Normalny21">
    <w:name w:val="Normalny21"/>
    <w:qFormat/>
    <w:pPr>
      <w:spacing w:after="200"/>
    </w:pPr>
  </w:style>
  <w:style w:type="character" w:customStyle="1" w:styleId="Domylnaczcionkaakapitu21">
    <w:name w:val="Domyślna czcionka akapitu21"/>
    <w:uiPriority w:val="1"/>
  </w:style>
  <w:style w:type="table" w:customStyle="1" w:styleId="Standardowy21">
    <w:name w:val="Standardowy21"/>
    <w:uiPriority w:val="99"/>
    <w:tblPr>
      <w:tblInd w:w="0" w:type="dxa"/>
      <w:tblCellMar>
        <w:top w:w="0" w:type="dxa"/>
        <w:left w:w="108" w:type="dxa"/>
        <w:bottom w:w="0" w:type="dxa"/>
        <w:right w:w="108" w:type="dxa"/>
      </w:tblCellMar>
    </w:tblPr>
  </w:style>
  <w:style w:type="numbering" w:customStyle="1" w:styleId="Bezlisty21">
    <w:name w:val="Bez listy21"/>
    <w:uiPriority w:val="99"/>
  </w:style>
  <w:style w:type="paragraph" w:customStyle="1" w:styleId="Normalny22">
    <w:name w:val="Normalny22"/>
    <w:qFormat/>
    <w:pPr>
      <w:spacing w:after="200"/>
    </w:pPr>
  </w:style>
  <w:style w:type="character" w:customStyle="1" w:styleId="Domylnaczcionkaakapitu22">
    <w:name w:val="Domyślna czcionka akapitu22"/>
    <w:uiPriority w:val="1"/>
  </w:style>
  <w:style w:type="table" w:customStyle="1" w:styleId="Standardowy22">
    <w:name w:val="Standardowy22"/>
    <w:uiPriority w:val="99"/>
    <w:tblPr>
      <w:tblInd w:w="0" w:type="dxa"/>
      <w:tblCellMar>
        <w:top w:w="0" w:type="dxa"/>
        <w:left w:w="108" w:type="dxa"/>
        <w:bottom w:w="0" w:type="dxa"/>
        <w:right w:w="108" w:type="dxa"/>
      </w:tblCellMar>
    </w:tblPr>
  </w:style>
  <w:style w:type="numbering" w:customStyle="1" w:styleId="Bezlisty22">
    <w:name w:val="Bez listy22"/>
    <w:uiPriority w:val="99"/>
  </w:style>
  <w:style w:type="paragraph" w:customStyle="1" w:styleId="Normalny23">
    <w:name w:val="Normalny23"/>
    <w:qFormat/>
    <w:pPr>
      <w:spacing w:after="200"/>
    </w:pPr>
  </w:style>
  <w:style w:type="character" w:customStyle="1" w:styleId="Domylnaczcionkaakapitu23">
    <w:name w:val="Domyślna czcionka akapitu23"/>
    <w:uiPriority w:val="1"/>
  </w:style>
  <w:style w:type="table" w:customStyle="1" w:styleId="Standardowy23">
    <w:name w:val="Standardowy23"/>
    <w:uiPriority w:val="99"/>
    <w:tblPr>
      <w:tblInd w:w="0" w:type="dxa"/>
      <w:tblCellMar>
        <w:top w:w="0" w:type="dxa"/>
        <w:left w:w="108" w:type="dxa"/>
        <w:bottom w:w="0" w:type="dxa"/>
        <w:right w:w="108" w:type="dxa"/>
      </w:tblCellMar>
    </w:tblPr>
  </w:style>
  <w:style w:type="numbering" w:customStyle="1" w:styleId="Bezlisty23">
    <w:name w:val="Bez listy23"/>
    <w:uiPriority w:val="99"/>
  </w:style>
  <w:style w:type="paragraph" w:customStyle="1" w:styleId="Normalny24">
    <w:name w:val="Normalny24"/>
    <w:qFormat/>
    <w:pPr>
      <w:spacing w:after="200"/>
    </w:pPr>
  </w:style>
  <w:style w:type="character" w:customStyle="1" w:styleId="Domylnaczcionkaakapitu24">
    <w:name w:val="Domyślna czcionka akapitu24"/>
    <w:uiPriority w:val="1"/>
  </w:style>
  <w:style w:type="table" w:customStyle="1" w:styleId="Standardowy24">
    <w:name w:val="Standardowy24"/>
    <w:uiPriority w:val="99"/>
    <w:tblPr>
      <w:tblInd w:w="0" w:type="dxa"/>
      <w:tblCellMar>
        <w:top w:w="0" w:type="dxa"/>
        <w:left w:w="108" w:type="dxa"/>
        <w:bottom w:w="0" w:type="dxa"/>
        <w:right w:w="108" w:type="dxa"/>
      </w:tblCellMar>
    </w:tblPr>
  </w:style>
  <w:style w:type="numbering" w:customStyle="1" w:styleId="Bezlisty24">
    <w:name w:val="Bez listy24"/>
    <w:uiPriority w:val="99"/>
  </w:style>
  <w:style w:type="paragraph" w:customStyle="1" w:styleId="Normalny25">
    <w:name w:val="Normalny25"/>
    <w:qFormat/>
    <w:pPr>
      <w:spacing w:after="200"/>
    </w:pPr>
  </w:style>
  <w:style w:type="character" w:customStyle="1" w:styleId="Domylnaczcionkaakapitu25">
    <w:name w:val="Domyślna czcionka akapitu25"/>
    <w:uiPriority w:val="1"/>
  </w:style>
  <w:style w:type="table" w:customStyle="1" w:styleId="Standardowy25">
    <w:name w:val="Standardowy25"/>
    <w:uiPriority w:val="99"/>
    <w:tblPr>
      <w:tblInd w:w="0" w:type="dxa"/>
      <w:tblCellMar>
        <w:top w:w="0" w:type="dxa"/>
        <w:left w:w="108" w:type="dxa"/>
        <w:bottom w:w="0" w:type="dxa"/>
        <w:right w:w="108" w:type="dxa"/>
      </w:tblCellMar>
    </w:tblPr>
  </w:style>
  <w:style w:type="numbering" w:customStyle="1" w:styleId="Bezlisty25">
    <w:name w:val="Bez listy25"/>
    <w:uiPriority w:val="99"/>
  </w:style>
  <w:style w:type="paragraph" w:customStyle="1" w:styleId="Normalny26">
    <w:name w:val="Normalny26"/>
    <w:qFormat/>
    <w:pPr>
      <w:spacing w:after="200"/>
    </w:pPr>
  </w:style>
  <w:style w:type="character" w:customStyle="1" w:styleId="Domylnaczcionkaakapitu26">
    <w:name w:val="Domyślna czcionka akapitu26"/>
    <w:uiPriority w:val="1"/>
  </w:style>
  <w:style w:type="table" w:customStyle="1" w:styleId="Standardowy26">
    <w:name w:val="Standardowy26"/>
    <w:uiPriority w:val="99"/>
    <w:tblPr>
      <w:tblInd w:w="0" w:type="dxa"/>
      <w:tblCellMar>
        <w:top w:w="0" w:type="dxa"/>
        <w:left w:w="108" w:type="dxa"/>
        <w:bottom w:w="0" w:type="dxa"/>
        <w:right w:w="108" w:type="dxa"/>
      </w:tblCellMar>
    </w:tblPr>
  </w:style>
  <w:style w:type="numbering" w:customStyle="1" w:styleId="Bezlisty26">
    <w:name w:val="Bez listy26"/>
    <w:uiPriority w:val="99"/>
  </w:style>
  <w:style w:type="paragraph" w:customStyle="1" w:styleId="Normalny27">
    <w:name w:val="Normalny27"/>
    <w:qFormat/>
    <w:pPr>
      <w:spacing w:after="200"/>
    </w:pPr>
  </w:style>
  <w:style w:type="character" w:customStyle="1" w:styleId="Domylnaczcionkaakapitu27">
    <w:name w:val="Domyślna czcionka akapitu27"/>
    <w:uiPriority w:val="1"/>
  </w:style>
  <w:style w:type="table" w:customStyle="1" w:styleId="Standardowy27">
    <w:name w:val="Standardowy27"/>
    <w:uiPriority w:val="99"/>
    <w:tblPr>
      <w:tblInd w:w="0" w:type="dxa"/>
      <w:tblCellMar>
        <w:top w:w="0" w:type="dxa"/>
        <w:left w:w="108" w:type="dxa"/>
        <w:bottom w:w="0" w:type="dxa"/>
        <w:right w:w="108" w:type="dxa"/>
      </w:tblCellMar>
    </w:tblPr>
  </w:style>
  <w:style w:type="numbering" w:customStyle="1" w:styleId="Bezlisty27">
    <w:name w:val="Bez listy27"/>
    <w:uiPriority w:val="99"/>
  </w:style>
  <w:style w:type="paragraph" w:customStyle="1" w:styleId="Normalny28">
    <w:name w:val="Normalny28"/>
    <w:qFormat/>
    <w:pPr>
      <w:spacing w:after="200"/>
    </w:pPr>
  </w:style>
  <w:style w:type="character" w:customStyle="1" w:styleId="Domylnaczcionkaakapitu28">
    <w:name w:val="Domyślna czcionka akapitu28"/>
    <w:uiPriority w:val="1"/>
  </w:style>
  <w:style w:type="table" w:customStyle="1" w:styleId="Standardowy28">
    <w:name w:val="Standardowy28"/>
    <w:uiPriority w:val="99"/>
    <w:tblPr>
      <w:tblInd w:w="0" w:type="dxa"/>
      <w:tblCellMar>
        <w:top w:w="0" w:type="dxa"/>
        <w:left w:w="108" w:type="dxa"/>
        <w:bottom w:w="0" w:type="dxa"/>
        <w:right w:w="108" w:type="dxa"/>
      </w:tblCellMar>
    </w:tblPr>
  </w:style>
  <w:style w:type="numbering" w:customStyle="1" w:styleId="Bezlisty28">
    <w:name w:val="Bez listy28"/>
    <w:uiPriority w:val="99"/>
  </w:style>
  <w:style w:type="paragraph" w:customStyle="1" w:styleId="Normalny29">
    <w:name w:val="Normalny29"/>
    <w:qFormat/>
    <w:pPr>
      <w:spacing w:after="200"/>
    </w:pPr>
  </w:style>
  <w:style w:type="character" w:customStyle="1" w:styleId="Domylnaczcionkaakapitu29">
    <w:name w:val="Domyślna czcionka akapitu29"/>
    <w:uiPriority w:val="1"/>
  </w:style>
  <w:style w:type="table" w:customStyle="1" w:styleId="Standardowy29">
    <w:name w:val="Standardowy29"/>
    <w:uiPriority w:val="99"/>
    <w:tblPr>
      <w:tblInd w:w="0" w:type="dxa"/>
      <w:tblCellMar>
        <w:top w:w="0" w:type="dxa"/>
        <w:left w:w="108" w:type="dxa"/>
        <w:bottom w:w="0" w:type="dxa"/>
        <w:right w:w="108" w:type="dxa"/>
      </w:tblCellMar>
    </w:tblPr>
  </w:style>
  <w:style w:type="numbering" w:customStyle="1" w:styleId="Bezlisty29">
    <w:name w:val="Bez listy29"/>
    <w:uiPriority w:val="99"/>
  </w:style>
  <w:style w:type="paragraph" w:customStyle="1" w:styleId="Normalny30">
    <w:name w:val="Normalny30"/>
    <w:qFormat/>
    <w:pPr>
      <w:spacing w:after="200"/>
    </w:pPr>
  </w:style>
  <w:style w:type="character" w:customStyle="1" w:styleId="Domylnaczcionkaakapitu30">
    <w:name w:val="Domyślna czcionka akapitu30"/>
    <w:uiPriority w:val="1"/>
  </w:style>
  <w:style w:type="table" w:customStyle="1" w:styleId="Standardowy30">
    <w:name w:val="Standardowy30"/>
    <w:uiPriority w:val="99"/>
    <w:tblPr>
      <w:tblInd w:w="0" w:type="dxa"/>
      <w:tblCellMar>
        <w:top w:w="0" w:type="dxa"/>
        <w:left w:w="108" w:type="dxa"/>
        <w:bottom w:w="0" w:type="dxa"/>
        <w:right w:w="108" w:type="dxa"/>
      </w:tblCellMar>
    </w:tblPr>
  </w:style>
  <w:style w:type="numbering" w:customStyle="1" w:styleId="Bezlisty30">
    <w:name w:val="Bez listy30"/>
    <w:uiPriority w:val="99"/>
  </w:style>
  <w:style w:type="paragraph" w:customStyle="1" w:styleId="Normalny31">
    <w:name w:val="Normalny31"/>
    <w:qFormat/>
    <w:pPr>
      <w:spacing w:after="200"/>
    </w:pPr>
  </w:style>
  <w:style w:type="character" w:customStyle="1" w:styleId="Domylnaczcionkaakapitu31">
    <w:name w:val="Domyślna czcionka akapitu31"/>
    <w:uiPriority w:val="1"/>
  </w:style>
  <w:style w:type="table" w:customStyle="1" w:styleId="Standardowy31">
    <w:name w:val="Standardowy31"/>
    <w:uiPriority w:val="99"/>
    <w:tblPr>
      <w:tblInd w:w="0" w:type="dxa"/>
      <w:tblCellMar>
        <w:top w:w="0" w:type="dxa"/>
        <w:left w:w="108" w:type="dxa"/>
        <w:bottom w:w="0" w:type="dxa"/>
        <w:right w:w="108" w:type="dxa"/>
      </w:tblCellMar>
    </w:tblPr>
  </w:style>
  <w:style w:type="numbering" w:customStyle="1" w:styleId="Bezlisty31">
    <w:name w:val="Bez listy31"/>
    <w:uiPriority w:val="99"/>
  </w:style>
  <w:style w:type="paragraph" w:customStyle="1" w:styleId="Normalny32">
    <w:name w:val="Normalny32"/>
    <w:qFormat/>
    <w:pPr>
      <w:spacing w:after="200"/>
    </w:pPr>
  </w:style>
  <w:style w:type="character" w:customStyle="1" w:styleId="Domylnaczcionkaakapitu32">
    <w:name w:val="Domyślna czcionka akapitu32"/>
    <w:uiPriority w:val="1"/>
  </w:style>
  <w:style w:type="table" w:customStyle="1" w:styleId="Standardowy32">
    <w:name w:val="Standardowy32"/>
    <w:uiPriority w:val="99"/>
    <w:tblPr>
      <w:tblInd w:w="0" w:type="dxa"/>
      <w:tblCellMar>
        <w:top w:w="0" w:type="dxa"/>
        <w:left w:w="108" w:type="dxa"/>
        <w:bottom w:w="0" w:type="dxa"/>
        <w:right w:w="108" w:type="dxa"/>
      </w:tblCellMar>
    </w:tblPr>
  </w:style>
  <w:style w:type="numbering" w:customStyle="1" w:styleId="Bezlisty32">
    <w:name w:val="Bez listy32"/>
    <w:uiPriority w:val="99"/>
  </w:style>
  <w:style w:type="paragraph" w:customStyle="1" w:styleId="Normalny33">
    <w:name w:val="Normalny33"/>
    <w:qFormat/>
    <w:pPr>
      <w:spacing w:after="200"/>
    </w:pPr>
  </w:style>
  <w:style w:type="character" w:customStyle="1" w:styleId="Domylnaczcionkaakapitu33">
    <w:name w:val="Domyślna czcionka akapitu33"/>
    <w:uiPriority w:val="1"/>
  </w:style>
  <w:style w:type="table" w:customStyle="1" w:styleId="Standardowy33">
    <w:name w:val="Standardowy33"/>
    <w:uiPriority w:val="99"/>
    <w:tblPr>
      <w:tblInd w:w="0" w:type="dxa"/>
      <w:tblCellMar>
        <w:top w:w="0" w:type="dxa"/>
        <w:left w:w="108" w:type="dxa"/>
        <w:bottom w:w="0" w:type="dxa"/>
        <w:right w:w="108" w:type="dxa"/>
      </w:tblCellMar>
    </w:tblPr>
  </w:style>
  <w:style w:type="numbering" w:customStyle="1" w:styleId="Bezlisty33">
    <w:name w:val="Bez listy33"/>
    <w:uiPriority w:val="99"/>
  </w:style>
  <w:style w:type="paragraph" w:customStyle="1" w:styleId="Normalny34">
    <w:name w:val="Normalny34"/>
    <w:qFormat/>
    <w:pPr>
      <w:spacing w:after="200"/>
    </w:pPr>
  </w:style>
  <w:style w:type="character" w:customStyle="1" w:styleId="Domylnaczcionkaakapitu34">
    <w:name w:val="Domyślna czcionka akapitu34"/>
    <w:uiPriority w:val="1"/>
  </w:style>
  <w:style w:type="table" w:customStyle="1" w:styleId="Standardowy34">
    <w:name w:val="Standardowy34"/>
    <w:uiPriority w:val="99"/>
    <w:tblPr>
      <w:tblInd w:w="0" w:type="dxa"/>
      <w:tblCellMar>
        <w:top w:w="0" w:type="dxa"/>
        <w:left w:w="108" w:type="dxa"/>
        <w:bottom w:w="0" w:type="dxa"/>
        <w:right w:w="108" w:type="dxa"/>
      </w:tblCellMar>
    </w:tblPr>
  </w:style>
  <w:style w:type="numbering" w:customStyle="1" w:styleId="Bezlisty34">
    <w:name w:val="Bez listy34"/>
    <w:uiPriority w:val="99"/>
  </w:style>
  <w:style w:type="paragraph" w:customStyle="1" w:styleId="Normalny35">
    <w:name w:val="Normalny35"/>
    <w:qFormat/>
    <w:pPr>
      <w:spacing w:after="200"/>
    </w:pPr>
  </w:style>
  <w:style w:type="character" w:customStyle="1" w:styleId="Domylnaczcionkaakapitu35">
    <w:name w:val="Domyślna czcionka akapitu35"/>
    <w:uiPriority w:val="1"/>
  </w:style>
  <w:style w:type="table" w:customStyle="1" w:styleId="Standardowy35">
    <w:name w:val="Standardowy35"/>
    <w:uiPriority w:val="99"/>
    <w:tblPr>
      <w:tblInd w:w="0" w:type="dxa"/>
      <w:tblCellMar>
        <w:top w:w="0" w:type="dxa"/>
        <w:left w:w="108" w:type="dxa"/>
        <w:bottom w:w="0" w:type="dxa"/>
        <w:right w:w="108" w:type="dxa"/>
      </w:tblCellMar>
    </w:tblPr>
  </w:style>
  <w:style w:type="numbering" w:customStyle="1" w:styleId="Bezlisty35">
    <w:name w:val="Bez listy35"/>
    <w:uiPriority w:val="99"/>
  </w:style>
  <w:style w:type="paragraph" w:customStyle="1" w:styleId="Normalny36">
    <w:name w:val="Normalny36"/>
    <w:qFormat/>
    <w:pPr>
      <w:spacing w:after="200"/>
    </w:pPr>
  </w:style>
  <w:style w:type="character" w:customStyle="1" w:styleId="Domylnaczcionkaakapitu36">
    <w:name w:val="Domyślna czcionka akapitu36"/>
    <w:uiPriority w:val="1"/>
  </w:style>
  <w:style w:type="table" w:customStyle="1" w:styleId="Standardowy36">
    <w:name w:val="Standardowy36"/>
    <w:uiPriority w:val="99"/>
    <w:tblPr>
      <w:tblInd w:w="0" w:type="dxa"/>
      <w:tblCellMar>
        <w:top w:w="0" w:type="dxa"/>
        <w:left w:w="108" w:type="dxa"/>
        <w:bottom w:w="0" w:type="dxa"/>
        <w:right w:w="108" w:type="dxa"/>
      </w:tblCellMar>
    </w:tblPr>
  </w:style>
  <w:style w:type="numbering" w:customStyle="1" w:styleId="Bezlisty36">
    <w:name w:val="Bez listy36"/>
    <w:uiPriority w:val="99"/>
  </w:style>
  <w:style w:type="paragraph" w:customStyle="1" w:styleId="Normalny37">
    <w:name w:val="Normalny37"/>
    <w:qFormat/>
    <w:pPr>
      <w:spacing w:after="200"/>
    </w:pPr>
  </w:style>
  <w:style w:type="character" w:customStyle="1" w:styleId="Domylnaczcionkaakapitu37">
    <w:name w:val="Domyślna czcionka akapitu37"/>
    <w:uiPriority w:val="1"/>
  </w:style>
  <w:style w:type="table" w:customStyle="1" w:styleId="Standardowy37">
    <w:name w:val="Standardowy37"/>
    <w:uiPriority w:val="99"/>
    <w:tblPr>
      <w:tblInd w:w="0" w:type="dxa"/>
      <w:tblCellMar>
        <w:top w:w="0" w:type="dxa"/>
        <w:left w:w="108" w:type="dxa"/>
        <w:bottom w:w="0" w:type="dxa"/>
        <w:right w:w="108" w:type="dxa"/>
      </w:tblCellMar>
    </w:tblPr>
  </w:style>
  <w:style w:type="numbering" w:customStyle="1" w:styleId="Bezlisty37">
    <w:name w:val="Bez listy37"/>
    <w:uiPriority w:val="99"/>
  </w:style>
  <w:style w:type="paragraph" w:customStyle="1" w:styleId="Normalny38">
    <w:name w:val="Normalny38"/>
    <w:qFormat/>
    <w:pPr>
      <w:spacing w:after="200"/>
    </w:pPr>
  </w:style>
  <w:style w:type="character" w:customStyle="1" w:styleId="Domylnaczcionkaakapitu38">
    <w:name w:val="Domyślna czcionka akapitu38"/>
    <w:uiPriority w:val="1"/>
  </w:style>
  <w:style w:type="table" w:customStyle="1" w:styleId="Standardowy38">
    <w:name w:val="Standardowy38"/>
    <w:uiPriority w:val="99"/>
    <w:tblPr>
      <w:tblInd w:w="0" w:type="dxa"/>
      <w:tblCellMar>
        <w:top w:w="0" w:type="dxa"/>
        <w:left w:w="108" w:type="dxa"/>
        <w:bottom w:w="0" w:type="dxa"/>
        <w:right w:w="108" w:type="dxa"/>
      </w:tblCellMar>
    </w:tblPr>
  </w:style>
  <w:style w:type="numbering" w:customStyle="1" w:styleId="Bezlisty38">
    <w:name w:val="Bez listy38"/>
    <w:uiPriority w:val="99"/>
  </w:style>
  <w:style w:type="paragraph" w:customStyle="1" w:styleId="Normalny39">
    <w:name w:val="Normalny39"/>
    <w:qFormat/>
    <w:pPr>
      <w:spacing w:after="200"/>
    </w:pPr>
  </w:style>
  <w:style w:type="character" w:customStyle="1" w:styleId="Domylnaczcionkaakapitu39">
    <w:name w:val="Domyślna czcionka akapitu39"/>
    <w:uiPriority w:val="1"/>
  </w:style>
  <w:style w:type="table" w:customStyle="1" w:styleId="Standardowy39">
    <w:name w:val="Standardowy39"/>
    <w:uiPriority w:val="99"/>
    <w:tblPr>
      <w:tblInd w:w="0" w:type="dxa"/>
      <w:tblCellMar>
        <w:top w:w="0" w:type="dxa"/>
        <w:left w:w="108" w:type="dxa"/>
        <w:bottom w:w="0" w:type="dxa"/>
        <w:right w:w="108" w:type="dxa"/>
      </w:tblCellMar>
    </w:tblPr>
  </w:style>
  <w:style w:type="numbering" w:customStyle="1" w:styleId="Bezlisty39">
    <w:name w:val="Bez listy39"/>
    <w:uiPriority w:val="99"/>
  </w:style>
  <w:style w:type="paragraph" w:customStyle="1" w:styleId="Normalny40">
    <w:name w:val="Normalny40"/>
    <w:qFormat/>
    <w:pPr>
      <w:spacing w:after="200"/>
    </w:pPr>
  </w:style>
  <w:style w:type="character" w:customStyle="1" w:styleId="Domylnaczcionkaakapitu40">
    <w:name w:val="Domyślna czcionka akapitu40"/>
    <w:uiPriority w:val="1"/>
  </w:style>
  <w:style w:type="table" w:customStyle="1" w:styleId="Standardowy40">
    <w:name w:val="Standardowy40"/>
    <w:uiPriority w:val="99"/>
    <w:tblPr>
      <w:tblInd w:w="0" w:type="dxa"/>
      <w:tblCellMar>
        <w:top w:w="0" w:type="dxa"/>
        <w:left w:w="108" w:type="dxa"/>
        <w:bottom w:w="0" w:type="dxa"/>
        <w:right w:w="108" w:type="dxa"/>
      </w:tblCellMar>
    </w:tblPr>
  </w:style>
  <w:style w:type="numbering" w:customStyle="1" w:styleId="Bezlisty40">
    <w:name w:val="Bez listy40"/>
    <w:uiPriority w:val="99"/>
  </w:style>
  <w:style w:type="paragraph" w:customStyle="1" w:styleId="Normalny41">
    <w:name w:val="Normalny41"/>
    <w:qFormat/>
    <w:pPr>
      <w:spacing w:after="200"/>
    </w:pPr>
  </w:style>
  <w:style w:type="character" w:customStyle="1" w:styleId="Domylnaczcionkaakapitu41">
    <w:name w:val="Domyślna czcionka akapitu41"/>
    <w:uiPriority w:val="1"/>
  </w:style>
  <w:style w:type="table" w:customStyle="1" w:styleId="Standardowy41">
    <w:name w:val="Standardowy41"/>
    <w:uiPriority w:val="99"/>
    <w:tblPr>
      <w:tblInd w:w="0" w:type="dxa"/>
      <w:tblCellMar>
        <w:top w:w="0" w:type="dxa"/>
        <w:left w:w="108" w:type="dxa"/>
        <w:bottom w:w="0" w:type="dxa"/>
        <w:right w:w="108" w:type="dxa"/>
      </w:tblCellMar>
    </w:tblPr>
  </w:style>
  <w:style w:type="numbering" w:customStyle="1" w:styleId="Bezlisty41">
    <w:name w:val="Bez listy41"/>
    <w:uiPriority w:val="99"/>
  </w:style>
  <w:style w:type="paragraph" w:customStyle="1" w:styleId="Normalny42">
    <w:name w:val="Normalny42"/>
    <w:qFormat/>
    <w:pPr>
      <w:spacing w:after="200"/>
    </w:pPr>
  </w:style>
  <w:style w:type="character" w:customStyle="1" w:styleId="Domylnaczcionkaakapitu42">
    <w:name w:val="Domyślna czcionka akapitu42"/>
    <w:uiPriority w:val="1"/>
  </w:style>
  <w:style w:type="table" w:customStyle="1" w:styleId="Standardowy42">
    <w:name w:val="Standardowy42"/>
    <w:uiPriority w:val="99"/>
    <w:tblPr>
      <w:tblInd w:w="0" w:type="dxa"/>
      <w:tblCellMar>
        <w:top w:w="0" w:type="dxa"/>
        <w:left w:w="108" w:type="dxa"/>
        <w:bottom w:w="0" w:type="dxa"/>
        <w:right w:w="108" w:type="dxa"/>
      </w:tblCellMar>
    </w:tblPr>
  </w:style>
  <w:style w:type="numbering" w:customStyle="1" w:styleId="Bezlisty42">
    <w:name w:val="Bez listy42"/>
    <w:uiPriority w:val="99"/>
  </w:style>
  <w:style w:type="paragraph" w:customStyle="1" w:styleId="Normalny43">
    <w:name w:val="Normalny43"/>
    <w:qFormat/>
    <w:pPr>
      <w:spacing w:after="200"/>
    </w:pPr>
  </w:style>
  <w:style w:type="character" w:customStyle="1" w:styleId="Domylnaczcionkaakapitu43">
    <w:name w:val="Domyślna czcionka akapitu43"/>
    <w:uiPriority w:val="1"/>
  </w:style>
  <w:style w:type="table" w:customStyle="1" w:styleId="Standardowy43">
    <w:name w:val="Standardowy43"/>
    <w:uiPriority w:val="99"/>
    <w:tblPr>
      <w:tblInd w:w="0" w:type="dxa"/>
      <w:tblCellMar>
        <w:top w:w="0" w:type="dxa"/>
        <w:left w:w="108" w:type="dxa"/>
        <w:bottom w:w="0" w:type="dxa"/>
        <w:right w:w="108" w:type="dxa"/>
      </w:tblCellMar>
    </w:tblPr>
  </w:style>
  <w:style w:type="numbering" w:customStyle="1" w:styleId="Bezlisty43">
    <w:name w:val="Bez listy43"/>
    <w:uiPriority w:val="99"/>
  </w:style>
  <w:style w:type="paragraph" w:customStyle="1" w:styleId="Normalny44">
    <w:name w:val="Normalny44"/>
    <w:qFormat/>
    <w:pPr>
      <w:spacing w:after="200"/>
    </w:pPr>
  </w:style>
  <w:style w:type="character" w:customStyle="1" w:styleId="Domylnaczcionkaakapitu44">
    <w:name w:val="Domyślna czcionka akapitu44"/>
    <w:uiPriority w:val="1"/>
  </w:style>
  <w:style w:type="table" w:customStyle="1" w:styleId="Standardowy44">
    <w:name w:val="Standardowy44"/>
    <w:uiPriority w:val="99"/>
    <w:tblPr>
      <w:tblInd w:w="0" w:type="dxa"/>
      <w:tblCellMar>
        <w:top w:w="0" w:type="dxa"/>
        <w:left w:w="108" w:type="dxa"/>
        <w:bottom w:w="0" w:type="dxa"/>
        <w:right w:w="108" w:type="dxa"/>
      </w:tblCellMar>
    </w:tblPr>
  </w:style>
  <w:style w:type="numbering" w:customStyle="1" w:styleId="Bezlisty44">
    <w:name w:val="Bez listy44"/>
    <w:uiPriority w:val="99"/>
  </w:style>
  <w:style w:type="paragraph" w:customStyle="1" w:styleId="Normalny45">
    <w:name w:val="Normalny45"/>
    <w:qFormat/>
    <w:pPr>
      <w:spacing w:after="200"/>
    </w:pPr>
  </w:style>
  <w:style w:type="character" w:customStyle="1" w:styleId="Domylnaczcionkaakapitu45">
    <w:name w:val="Domyślna czcionka akapitu45"/>
    <w:uiPriority w:val="1"/>
  </w:style>
  <w:style w:type="table" w:customStyle="1" w:styleId="Standardowy45">
    <w:name w:val="Standardowy45"/>
    <w:uiPriority w:val="99"/>
    <w:tblPr>
      <w:tblInd w:w="0" w:type="dxa"/>
      <w:tblCellMar>
        <w:top w:w="0" w:type="dxa"/>
        <w:left w:w="108" w:type="dxa"/>
        <w:bottom w:w="0" w:type="dxa"/>
        <w:right w:w="108" w:type="dxa"/>
      </w:tblCellMar>
    </w:tblPr>
  </w:style>
  <w:style w:type="numbering" w:customStyle="1" w:styleId="Bezlisty45">
    <w:name w:val="Bez listy45"/>
    <w:uiPriority w:val="99"/>
  </w:style>
  <w:style w:type="paragraph" w:customStyle="1" w:styleId="Normalny46">
    <w:name w:val="Normalny46"/>
    <w:qFormat/>
    <w:pPr>
      <w:spacing w:after="200"/>
    </w:pPr>
  </w:style>
  <w:style w:type="character" w:customStyle="1" w:styleId="Domylnaczcionkaakapitu46">
    <w:name w:val="Domyślna czcionka akapitu46"/>
    <w:uiPriority w:val="1"/>
  </w:style>
  <w:style w:type="table" w:customStyle="1" w:styleId="Standardowy46">
    <w:name w:val="Standardowy46"/>
    <w:uiPriority w:val="99"/>
    <w:tblPr>
      <w:tblInd w:w="0" w:type="dxa"/>
      <w:tblCellMar>
        <w:top w:w="0" w:type="dxa"/>
        <w:left w:w="108" w:type="dxa"/>
        <w:bottom w:w="0" w:type="dxa"/>
        <w:right w:w="108" w:type="dxa"/>
      </w:tblCellMar>
    </w:tblPr>
  </w:style>
  <w:style w:type="numbering" w:customStyle="1" w:styleId="Bezlisty46">
    <w:name w:val="Bez listy46"/>
    <w:uiPriority w:val="99"/>
  </w:style>
  <w:style w:type="paragraph" w:customStyle="1" w:styleId="Normalny47">
    <w:name w:val="Normalny47"/>
    <w:qFormat/>
    <w:pPr>
      <w:spacing w:after="200"/>
    </w:pPr>
  </w:style>
  <w:style w:type="character" w:customStyle="1" w:styleId="Domylnaczcionkaakapitu47">
    <w:name w:val="Domyślna czcionka akapitu47"/>
    <w:uiPriority w:val="1"/>
  </w:style>
  <w:style w:type="table" w:customStyle="1" w:styleId="Standardowy47">
    <w:name w:val="Standardowy47"/>
    <w:uiPriority w:val="99"/>
    <w:tblPr>
      <w:tblInd w:w="0" w:type="dxa"/>
      <w:tblCellMar>
        <w:top w:w="0" w:type="dxa"/>
        <w:left w:w="108" w:type="dxa"/>
        <w:bottom w:w="0" w:type="dxa"/>
        <w:right w:w="108" w:type="dxa"/>
      </w:tblCellMar>
    </w:tblPr>
  </w:style>
  <w:style w:type="numbering" w:customStyle="1" w:styleId="Bezlisty47">
    <w:name w:val="Bez listy47"/>
    <w:uiPriority w:val="99"/>
  </w:style>
  <w:style w:type="paragraph" w:customStyle="1" w:styleId="Normalny48">
    <w:name w:val="Normalny48"/>
    <w:qFormat/>
    <w:pPr>
      <w:spacing w:after="200"/>
    </w:pPr>
  </w:style>
  <w:style w:type="character" w:customStyle="1" w:styleId="Domylnaczcionkaakapitu48">
    <w:name w:val="Domyślna czcionka akapitu48"/>
    <w:uiPriority w:val="1"/>
  </w:style>
  <w:style w:type="table" w:customStyle="1" w:styleId="Standardowy48">
    <w:name w:val="Standardowy48"/>
    <w:uiPriority w:val="99"/>
    <w:tblPr>
      <w:tblInd w:w="0" w:type="dxa"/>
      <w:tblCellMar>
        <w:top w:w="0" w:type="dxa"/>
        <w:left w:w="108" w:type="dxa"/>
        <w:bottom w:w="0" w:type="dxa"/>
        <w:right w:w="108" w:type="dxa"/>
      </w:tblCellMar>
    </w:tblPr>
  </w:style>
  <w:style w:type="numbering" w:customStyle="1" w:styleId="Bezlisty48">
    <w:name w:val="Bez listy48"/>
    <w:uiPriority w:val="99"/>
  </w:style>
  <w:style w:type="paragraph" w:customStyle="1" w:styleId="Normalny49">
    <w:name w:val="Normalny49"/>
    <w:qFormat/>
    <w:pPr>
      <w:spacing w:after="200"/>
    </w:pPr>
  </w:style>
  <w:style w:type="character" w:customStyle="1" w:styleId="Domylnaczcionkaakapitu49">
    <w:name w:val="Domyślna czcionka akapitu49"/>
    <w:uiPriority w:val="1"/>
  </w:style>
  <w:style w:type="table" w:customStyle="1" w:styleId="Standardowy49">
    <w:name w:val="Standardowy49"/>
    <w:uiPriority w:val="99"/>
    <w:tblPr>
      <w:tblInd w:w="0" w:type="dxa"/>
      <w:tblCellMar>
        <w:top w:w="0" w:type="dxa"/>
        <w:left w:w="108" w:type="dxa"/>
        <w:bottom w:w="0" w:type="dxa"/>
        <w:right w:w="108" w:type="dxa"/>
      </w:tblCellMar>
    </w:tblPr>
  </w:style>
  <w:style w:type="numbering" w:customStyle="1" w:styleId="Bezlisty49">
    <w:name w:val="Bez listy49"/>
    <w:uiPriority w:val="99"/>
  </w:style>
  <w:style w:type="paragraph" w:customStyle="1" w:styleId="Normalny50">
    <w:name w:val="Normalny50"/>
    <w:qFormat/>
    <w:pPr>
      <w:spacing w:after="200"/>
    </w:pPr>
  </w:style>
  <w:style w:type="character" w:customStyle="1" w:styleId="Domylnaczcionkaakapitu50">
    <w:name w:val="Domyślna czcionka akapitu50"/>
    <w:uiPriority w:val="1"/>
  </w:style>
  <w:style w:type="table" w:customStyle="1" w:styleId="Standardowy50">
    <w:name w:val="Standardowy50"/>
    <w:uiPriority w:val="99"/>
    <w:tblPr>
      <w:tblInd w:w="0" w:type="dxa"/>
      <w:tblCellMar>
        <w:top w:w="0" w:type="dxa"/>
        <w:left w:w="108" w:type="dxa"/>
        <w:bottom w:w="0" w:type="dxa"/>
        <w:right w:w="108" w:type="dxa"/>
      </w:tblCellMar>
    </w:tblPr>
  </w:style>
  <w:style w:type="numbering" w:customStyle="1" w:styleId="Bezlisty50">
    <w:name w:val="Bez listy50"/>
    <w:uiPriority w:val="99"/>
  </w:style>
  <w:style w:type="paragraph" w:customStyle="1" w:styleId="Normalny51">
    <w:name w:val="Normalny51"/>
    <w:qFormat/>
    <w:pPr>
      <w:spacing w:after="200"/>
    </w:pPr>
  </w:style>
  <w:style w:type="character" w:customStyle="1" w:styleId="Domylnaczcionkaakapitu51">
    <w:name w:val="Domyślna czcionka akapitu51"/>
    <w:uiPriority w:val="1"/>
  </w:style>
  <w:style w:type="table" w:customStyle="1" w:styleId="Standardowy51">
    <w:name w:val="Standardowy51"/>
    <w:uiPriority w:val="99"/>
    <w:tblPr>
      <w:tblInd w:w="0" w:type="dxa"/>
      <w:tblCellMar>
        <w:top w:w="0" w:type="dxa"/>
        <w:left w:w="108" w:type="dxa"/>
        <w:bottom w:w="0" w:type="dxa"/>
        <w:right w:w="108" w:type="dxa"/>
      </w:tblCellMar>
    </w:tblPr>
  </w:style>
  <w:style w:type="numbering" w:customStyle="1" w:styleId="Bezlisty51">
    <w:name w:val="Bez listy51"/>
    <w:uiPriority w:val="99"/>
  </w:style>
  <w:style w:type="paragraph" w:customStyle="1" w:styleId="Normalny52">
    <w:name w:val="Normalny52"/>
    <w:qFormat/>
    <w:pPr>
      <w:spacing w:after="200"/>
    </w:pPr>
  </w:style>
  <w:style w:type="character" w:customStyle="1" w:styleId="Domylnaczcionkaakapitu52">
    <w:name w:val="Domyślna czcionka akapitu52"/>
    <w:uiPriority w:val="1"/>
  </w:style>
  <w:style w:type="table" w:customStyle="1" w:styleId="Standardowy52">
    <w:name w:val="Standardowy52"/>
    <w:uiPriority w:val="99"/>
    <w:tblPr>
      <w:tblInd w:w="0" w:type="dxa"/>
      <w:tblCellMar>
        <w:top w:w="0" w:type="dxa"/>
        <w:left w:w="108" w:type="dxa"/>
        <w:bottom w:w="0" w:type="dxa"/>
        <w:right w:w="108" w:type="dxa"/>
      </w:tblCellMar>
    </w:tblPr>
  </w:style>
  <w:style w:type="numbering" w:customStyle="1" w:styleId="Bezlisty52">
    <w:name w:val="Bez listy52"/>
    <w:uiPriority w:val="99"/>
  </w:style>
  <w:style w:type="paragraph" w:customStyle="1" w:styleId="Normalny53">
    <w:name w:val="Normalny53"/>
    <w:qFormat/>
    <w:pPr>
      <w:spacing w:after="200"/>
    </w:pPr>
  </w:style>
  <w:style w:type="character" w:customStyle="1" w:styleId="Domylnaczcionkaakapitu53">
    <w:name w:val="Domyślna czcionka akapitu53"/>
    <w:uiPriority w:val="1"/>
  </w:style>
  <w:style w:type="table" w:customStyle="1" w:styleId="Standardowy53">
    <w:name w:val="Standardowy53"/>
    <w:uiPriority w:val="99"/>
    <w:tblPr>
      <w:tblInd w:w="0" w:type="dxa"/>
      <w:tblCellMar>
        <w:top w:w="0" w:type="dxa"/>
        <w:left w:w="108" w:type="dxa"/>
        <w:bottom w:w="0" w:type="dxa"/>
        <w:right w:w="108" w:type="dxa"/>
      </w:tblCellMar>
    </w:tblPr>
  </w:style>
  <w:style w:type="numbering" w:customStyle="1" w:styleId="Bezlisty53">
    <w:name w:val="Bez listy53"/>
    <w:uiPriority w:val="99"/>
  </w:style>
  <w:style w:type="paragraph" w:customStyle="1" w:styleId="Normalny54">
    <w:name w:val="Normalny54"/>
    <w:qFormat/>
    <w:pPr>
      <w:spacing w:after="200"/>
    </w:pPr>
  </w:style>
  <w:style w:type="character" w:customStyle="1" w:styleId="Domylnaczcionkaakapitu54">
    <w:name w:val="Domyślna czcionka akapitu54"/>
    <w:uiPriority w:val="1"/>
  </w:style>
  <w:style w:type="table" w:customStyle="1" w:styleId="Standardowy54">
    <w:name w:val="Standardowy54"/>
    <w:uiPriority w:val="99"/>
    <w:tblPr>
      <w:tblInd w:w="0" w:type="dxa"/>
      <w:tblCellMar>
        <w:top w:w="0" w:type="dxa"/>
        <w:left w:w="108" w:type="dxa"/>
        <w:bottom w:w="0" w:type="dxa"/>
        <w:right w:w="108" w:type="dxa"/>
      </w:tblCellMar>
    </w:tblPr>
  </w:style>
  <w:style w:type="numbering" w:customStyle="1" w:styleId="Bezlisty54">
    <w:name w:val="Bez listy54"/>
    <w:uiPriority w:val="99"/>
  </w:style>
  <w:style w:type="paragraph" w:customStyle="1" w:styleId="Normalny55">
    <w:name w:val="Normalny55"/>
    <w:qFormat/>
    <w:pPr>
      <w:spacing w:after="200"/>
    </w:pPr>
  </w:style>
  <w:style w:type="character" w:customStyle="1" w:styleId="Domylnaczcionkaakapitu55">
    <w:name w:val="Domyślna czcionka akapitu55"/>
    <w:uiPriority w:val="1"/>
  </w:style>
  <w:style w:type="table" w:customStyle="1" w:styleId="Standardowy55">
    <w:name w:val="Standardowy55"/>
    <w:uiPriority w:val="99"/>
    <w:tblPr>
      <w:tblInd w:w="0" w:type="dxa"/>
      <w:tblCellMar>
        <w:top w:w="0" w:type="dxa"/>
        <w:left w:w="108" w:type="dxa"/>
        <w:bottom w:w="0" w:type="dxa"/>
        <w:right w:w="108" w:type="dxa"/>
      </w:tblCellMar>
    </w:tblPr>
  </w:style>
  <w:style w:type="numbering" w:customStyle="1" w:styleId="Bezlisty55">
    <w:name w:val="Bez listy55"/>
    <w:uiPriority w:val="99"/>
  </w:style>
  <w:style w:type="paragraph" w:customStyle="1" w:styleId="Normalny56">
    <w:name w:val="Normalny56"/>
    <w:qFormat/>
    <w:pPr>
      <w:spacing w:after="200"/>
    </w:pPr>
  </w:style>
  <w:style w:type="character" w:customStyle="1" w:styleId="Domylnaczcionkaakapitu56">
    <w:name w:val="Domyślna czcionka akapitu56"/>
    <w:uiPriority w:val="1"/>
  </w:style>
  <w:style w:type="table" w:customStyle="1" w:styleId="Standardowy56">
    <w:name w:val="Standardowy56"/>
    <w:uiPriority w:val="99"/>
    <w:tblPr>
      <w:tblInd w:w="0" w:type="dxa"/>
      <w:tblCellMar>
        <w:top w:w="0" w:type="dxa"/>
        <w:left w:w="108" w:type="dxa"/>
        <w:bottom w:w="0" w:type="dxa"/>
        <w:right w:w="108" w:type="dxa"/>
      </w:tblCellMar>
    </w:tblPr>
  </w:style>
  <w:style w:type="numbering" w:customStyle="1" w:styleId="Bezlisty56">
    <w:name w:val="Bez listy56"/>
    <w:uiPriority w:val="99"/>
  </w:style>
  <w:style w:type="paragraph" w:customStyle="1" w:styleId="Normalny57">
    <w:name w:val="Normalny57"/>
    <w:qFormat/>
    <w:pPr>
      <w:spacing w:after="200"/>
    </w:pPr>
  </w:style>
  <w:style w:type="character" w:customStyle="1" w:styleId="Domylnaczcionkaakapitu57">
    <w:name w:val="Domyślna czcionka akapitu57"/>
    <w:uiPriority w:val="1"/>
  </w:style>
  <w:style w:type="table" w:customStyle="1" w:styleId="Standardowy57">
    <w:name w:val="Standardowy57"/>
    <w:uiPriority w:val="99"/>
    <w:tblPr>
      <w:tblInd w:w="0" w:type="dxa"/>
      <w:tblCellMar>
        <w:top w:w="0" w:type="dxa"/>
        <w:left w:w="108" w:type="dxa"/>
        <w:bottom w:w="0" w:type="dxa"/>
        <w:right w:w="108" w:type="dxa"/>
      </w:tblCellMar>
    </w:tblPr>
  </w:style>
  <w:style w:type="numbering" w:customStyle="1" w:styleId="Bezlisty57">
    <w:name w:val="Bez listy57"/>
    <w:uiPriority w:val="99"/>
  </w:style>
  <w:style w:type="paragraph" w:customStyle="1" w:styleId="Normalny58">
    <w:name w:val="Normalny58"/>
    <w:qFormat/>
    <w:pPr>
      <w:spacing w:after="200"/>
    </w:pPr>
  </w:style>
  <w:style w:type="character" w:customStyle="1" w:styleId="Domylnaczcionkaakapitu58">
    <w:name w:val="Domyślna czcionka akapitu58"/>
    <w:uiPriority w:val="1"/>
  </w:style>
  <w:style w:type="table" w:customStyle="1" w:styleId="Standardowy58">
    <w:name w:val="Standardowy58"/>
    <w:uiPriority w:val="99"/>
    <w:tblPr>
      <w:tblInd w:w="0" w:type="dxa"/>
      <w:tblCellMar>
        <w:top w:w="0" w:type="dxa"/>
        <w:left w:w="108" w:type="dxa"/>
        <w:bottom w:w="0" w:type="dxa"/>
        <w:right w:w="108" w:type="dxa"/>
      </w:tblCellMar>
    </w:tblPr>
  </w:style>
  <w:style w:type="numbering" w:customStyle="1" w:styleId="Bezlisty58">
    <w:name w:val="Bez listy58"/>
    <w:uiPriority w:val="99"/>
  </w:style>
  <w:style w:type="paragraph" w:customStyle="1" w:styleId="Normalny59">
    <w:name w:val="Normalny59"/>
    <w:qFormat/>
    <w:pPr>
      <w:spacing w:after="200"/>
    </w:pPr>
  </w:style>
  <w:style w:type="character" w:customStyle="1" w:styleId="Domylnaczcionkaakapitu59">
    <w:name w:val="Domyślna czcionka akapitu59"/>
    <w:uiPriority w:val="1"/>
  </w:style>
  <w:style w:type="table" w:customStyle="1" w:styleId="Standardowy59">
    <w:name w:val="Standardowy59"/>
    <w:uiPriority w:val="99"/>
    <w:tblPr>
      <w:tblInd w:w="0" w:type="dxa"/>
      <w:tblCellMar>
        <w:top w:w="0" w:type="dxa"/>
        <w:left w:w="108" w:type="dxa"/>
        <w:bottom w:w="0" w:type="dxa"/>
        <w:right w:w="108" w:type="dxa"/>
      </w:tblCellMar>
    </w:tblPr>
  </w:style>
  <w:style w:type="numbering" w:customStyle="1" w:styleId="Bezlisty59">
    <w:name w:val="Bez listy59"/>
    <w:uiPriority w:val="99"/>
  </w:style>
  <w:style w:type="paragraph" w:customStyle="1" w:styleId="Normalny60">
    <w:name w:val="Normalny60"/>
    <w:qFormat/>
    <w:pPr>
      <w:spacing w:after="200"/>
    </w:pPr>
  </w:style>
  <w:style w:type="character" w:customStyle="1" w:styleId="Domylnaczcionkaakapitu60">
    <w:name w:val="Domyślna czcionka akapitu60"/>
    <w:uiPriority w:val="1"/>
  </w:style>
  <w:style w:type="table" w:customStyle="1" w:styleId="Standardowy60">
    <w:name w:val="Standardowy60"/>
    <w:uiPriority w:val="99"/>
    <w:tblPr>
      <w:tblInd w:w="0" w:type="dxa"/>
      <w:tblCellMar>
        <w:top w:w="0" w:type="dxa"/>
        <w:left w:w="108" w:type="dxa"/>
        <w:bottom w:w="0" w:type="dxa"/>
        <w:right w:w="108" w:type="dxa"/>
      </w:tblCellMar>
    </w:tblPr>
  </w:style>
  <w:style w:type="numbering" w:customStyle="1" w:styleId="Bezlisty60">
    <w:name w:val="Bez listy60"/>
    <w:uiPriority w:val="99"/>
  </w:style>
  <w:style w:type="paragraph" w:customStyle="1" w:styleId="Normalny61">
    <w:name w:val="Normalny61"/>
    <w:qFormat/>
    <w:pPr>
      <w:spacing w:after="200"/>
    </w:pPr>
  </w:style>
  <w:style w:type="character" w:customStyle="1" w:styleId="Domylnaczcionkaakapitu61">
    <w:name w:val="Domyślna czcionka akapitu61"/>
    <w:uiPriority w:val="1"/>
  </w:style>
  <w:style w:type="table" w:customStyle="1" w:styleId="Standardowy61">
    <w:name w:val="Standardowy61"/>
    <w:uiPriority w:val="99"/>
    <w:tblPr>
      <w:tblInd w:w="0" w:type="dxa"/>
      <w:tblCellMar>
        <w:top w:w="0" w:type="dxa"/>
        <w:left w:w="108" w:type="dxa"/>
        <w:bottom w:w="0" w:type="dxa"/>
        <w:right w:w="108" w:type="dxa"/>
      </w:tblCellMar>
    </w:tblPr>
  </w:style>
  <w:style w:type="numbering" w:customStyle="1" w:styleId="Bezlisty61">
    <w:name w:val="Bez listy61"/>
    <w:uiPriority w:val="99"/>
  </w:style>
  <w:style w:type="paragraph" w:customStyle="1" w:styleId="Normalny62">
    <w:name w:val="Normalny62"/>
    <w:qFormat/>
    <w:pPr>
      <w:spacing w:after="200"/>
    </w:pPr>
  </w:style>
  <w:style w:type="character" w:customStyle="1" w:styleId="Domylnaczcionkaakapitu62">
    <w:name w:val="Domyślna czcionka akapitu62"/>
    <w:uiPriority w:val="1"/>
  </w:style>
  <w:style w:type="table" w:customStyle="1" w:styleId="Standardowy62">
    <w:name w:val="Standardowy62"/>
    <w:uiPriority w:val="99"/>
    <w:tblPr>
      <w:tblInd w:w="0" w:type="dxa"/>
      <w:tblCellMar>
        <w:top w:w="0" w:type="dxa"/>
        <w:left w:w="108" w:type="dxa"/>
        <w:bottom w:w="0" w:type="dxa"/>
        <w:right w:w="108" w:type="dxa"/>
      </w:tblCellMar>
    </w:tblPr>
  </w:style>
  <w:style w:type="numbering" w:customStyle="1" w:styleId="Bezlisty62">
    <w:name w:val="Bez listy62"/>
    <w:uiPriority w:val="99"/>
  </w:style>
  <w:style w:type="paragraph" w:customStyle="1" w:styleId="Normalny63">
    <w:name w:val="Normalny63"/>
    <w:qFormat/>
    <w:pPr>
      <w:spacing w:after="200"/>
    </w:pPr>
  </w:style>
  <w:style w:type="character" w:customStyle="1" w:styleId="Domylnaczcionkaakapitu63">
    <w:name w:val="Domyślna czcionka akapitu63"/>
    <w:uiPriority w:val="1"/>
  </w:style>
  <w:style w:type="table" w:customStyle="1" w:styleId="Standardowy63">
    <w:name w:val="Standardowy63"/>
    <w:uiPriority w:val="99"/>
    <w:tblPr>
      <w:tblInd w:w="0" w:type="dxa"/>
      <w:tblCellMar>
        <w:top w:w="0" w:type="dxa"/>
        <w:left w:w="108" w:type="dxa"/>
        <w:bottom w:w="0" w:type="dxa"/>
        <w:right w:w="108" w:type="dxa"/>
      </w:tblCellMar>
    </w:tblPr>
  </w:style>
  <w:style w:type="numbering" w:customStyle="1" w:styleId="Bezlisty63">
    <w:name w:val="Bez listy63"/>
    <w:uiPriority w:val="99"/>
  </w:style>
  <w:style w:type="paragraph" w:customStyle="1" w:styleId="Normalny64">
    <w:name w:val="Normalny64"/>
    <w:qFormat/>
    <w:pPr>
      <w:spacing w:after="200"/>
    </w:pPr>
  </w:style>
  <w:style w:type="character" w:customStyle="1" w:styleId="Domylnaczcionkaakapitu64">
    <w:name w:val="Domyślna czcionka akapitu64"/>
    <w:uiPriority w:val="1"/>
  </w:style>
  <w:style w:type="table" w:customStyle="1" w:styleId="Standardowy64">
    <w:name w:val="Standardowy64"/>
    <w:uiPriority w:val="99"/>
    <w:tblPr>
      <w:tblInd w:w="0" w:type="dxa"/>
      <w:tblCellMar>
        <w:top w:w="0" w:type="dxa"/>
        <w:left w:w="108" w:type="dxa"/>
        <w:bottom w:w="0" w:type="dxa"/>
        <w:right w:w="108" w:type="dxa"/>
      </w:tblCellMar>
    </w:tblPr>
  </w:style>
  <w:style w:type="numbering" w:customStyle="1" w:styleId="Bezlisty64">
    <w:name w:val="Bez listy64"/>
    <w:uiPriority w:val="99"/>
  </w:style>
  <w:style w:type="paragraph" w:customStyle="1" w:styleId="Normalny65">
    <w:name w:val="Normalny65"/>
    <w:qFormat/>
    <w:pPr>
      <w:spacing w:after="200"/>
    </w:pPr>
  </w:style>
  <w:style w:type="character" w:customStyle="1" w:styleId="Domylnaczcionkaakapitu65">
    <w:name w:val="Domyślna czcionka akapitu65"/>
    <w:uiPriority w:val="1"/>
  </w:style>
  <w:style w:type="table" w:customStyle="1" w:styleId="Standardowy65">
    <w:name w:val="Standardowy65"/>
    <w:uiPriority w:val="99"/>
    <w:tblPr>
      <w:tblInd w:w="0" w:type="dxa"/>
      <w:tblCellMar>
        <w:top w:w="0" w:type="dxa"/>
        <w:left w:w="108" w:type="dxa"/>
        <w:bottom w:w="0" w:type="dxa"/>
        <w:right w:w="108" w:type="dxa"/>
      </w:tblCellMar>
    </w:tblPr>
  </w:style>
  <w:style w:type="numbering" w:customStyle="1" w:styleId="Bezlisty65">
    <w:name w:val="Bez listy65"/>
    <w:uiPriority w:val="99"/>
  </w:style>
  <w:style w:type="paragraph" w:customStyle="1" w:styleId="Normalny66">
    <w:name w:val="Normalny66"/>
    <w:qFormat/>
    <w:pPr>
      <w:spacing w:after="200"/>
    </w:pPr>
  </w:style>
  <w:style w:type="character" w:customStyle="1" w:styleId="Domylnaczcionkaakapitu66">
    <w:name w:val="Domyślna czcionka akapitu66"/>
    <w:uiPriority w:val="1"/>
  </w:style>
  <w:style w:type="table" w:customStyle="1" w:styleId="Standardowy66">
    <w:name w:val="Standardowy66"/>
    <w:uiPriority w:val="99"/>
    <w:tblPr>
      <w:tblInd w:w="0" w:type="dxa"/>
      <w:tblCellMar>
        <w:top w:w="0" w:type="dxa"/>
        <w:left w:w="108" w:type="dxa"/>
        <w:bottom w:w="0" w:type="dxa"/>
        <w:right w:w="108" w:type="dxa"/>
      </w:tblCellMar>
    </w:tblPr>
  </w:style>
  <w:style w:type="numbering" w:customStyle="1" w:styleId="Bezlisty66">
    <w:name w:val="Bez listy66"/>
    <w:uiPriority w:val="99"/>
  </w:style>
  <w:style w:type="paragraph" w:customStyle="1" w:styleId="Normalny67">
    <w:name w:val="Normalny67"/>
    <w:qFormat/>
    <w:pPr>
      <w:spacing w:after="200"/>
    </w:pPr>
  </w:style>
  <w:style w:type="character" w:customStyle="1" w:styleId="Domylnaczcionkaakapitu67">
    <w:name w:val="Domyślna czcionka akapitu67"/>
    <w:uiPriority w:val="1"/>
  </w:style>
  <w:style w:type="table" w:customStyle="1" w:styleId="Standardowy67">
    <w:name w:val="Standardowy67"/>
    <w:uiPriority w:val="99"/>
    <w:tblPr>
      <w:tblInd w:w="0" w:type="dxa"/>
      <w:tblCellMar>
        <w:top w:w="0" w:type="dxa"/>
        <w:left w:w="108" w:type="dxa"/>
        <w:bottom w:w="0" w:type="dxa"/>
        <w:right w:w="108" w:type="dxa"/>
      </w:tblCellMar>
    </w:tblPr>
  </w:style>
  <w:style w:type="numbering" w:customStyle="1" w:styleId="Bezlisty67">
    <w:name w:val="Bez listy67"/>
    <w:uiPriority w:val="99"/>
  </w:style>
  <w:style w:type="paragraph" w:customStyle="1" w:styleId="Normalny68">
    <w:name w:val="Normalny68"/>
    <w:qFormat/>
    <w:pPr>
      <w:spacing w:after="200"/>
    </w:pPr>
  </w:style>
  <w:style w:type="character" w:customStyle="1" w:styleId="Domylnaczcionkaakapitu68">
    <w:name w:val="Domyślna czcionka akapitu68"/>
    <w:uiPriority w:val="1"/>
  </w:style>
  <w:style w:type="table" w:customStyle="1" w:styleId="Standardowy68">
    <w:name w:val="Standardowy68"/>
    <w:uiPriority w:val="99"/>
    <w:tblPr>
      <w:tblInd w:w="0" w:type="dxa"/>
      <w:tblCellMar>
        <w:top w:w="0" w:type="dxa"/>
        <w:left w:w="108" w:type="dxa"/>
        <w:bottom w:w="0" w:type="dxa"/>
        <w:right w:w="108" w:type="dxa"/>
      </w:tblCellMar>
    </w:tblPr>
  </w:style>
  <w:style w:type="numbering" w:customStyle="1" w:styleId="Bezlisty68">
    <w:name w:val="Bez listy68"/>
    <w:uiPriority w:val="99"/>
  </w:style>
  <w:style w:type="paragraph" w:customStyle="1" w:styleId="Normalny69">
    <w:name w:val="Normalny69"/>
    <w:qFormat/>
    <w:pPr>
      <w:spacing w:after="200"/>
    </w:pPr>
  </w:style>
  <w:style w:type="character" w:customStyle="1" w:styleId="Domylnaczcionkaakapitu69">
    <w:name w:val="Domyślna czcionka akapitu69"/>
    <w:uiPriority w:val="1"/>
  </w:style>
  <w:style w:type="table" w:customStyle="1" w:styleId="Standardowy69">
    <w:name w:val="Standardowy69"/>
    <w:uiPriority w:val="99"/>
    <w:tblPr>
      <w:tblInd w:w="0" w:type="dxa"/>
      <w:tblCellMar>
        <w:top w:w="0" w:type="dxa"/>
        <w:left w:w="108" w:type="dxa"/>
        <w:bottom w:w="0" w:type="dxa"/>
        <w:right w:w="108" w:type="dxa"/>
      </w:tblCellMar>
    </w:tblPr>
  </w:style>
  <w:style w:type="numbering" w:customStyle="1" w:styleId="Bezlisty69">
    <w:name w:val="Bez listy69"/>
    <w:uiPriority w:val="99"/>
  </w:style>
  <w:style w:type="paragraph" w:customStyle="1" w:styleId="Normalny70">
    <w:name w:val="Normalny70"/>
    <w:qFormat/>
    <w:pPr>
      <w:spacing w:after="200"/>
    </w:pPr>
  </w:style>
  <w:style w:type="character" w:customStyle="1" w:styleId="Domylnaczcionkaakapitu70">
    <w:name w:val="Domyślna czcionka akapitu70"/>
    <w:uiPriority w:val="1"/>
  </w:style>
  <w:style w:type="table" w:customStyle="1" w:styleId="Standardowy70">
    <w:name w:val="Standardowy70"/>
    <w:uiPriority w:val="99"/>
    <w:tblPr>
      <w:tblInd w:w="0" w:type="dxa"/>
      <w:tblCellMar>
        <w:top w:w="0" w:type="dxa"/>
        <w:left w:w="108" w:type="dxa"/>
        <w:bottom w:w="0" w:type="dxa"/>
        <w:right w:w="108" w:type="dxa"/>
      </w:tblCellMar>
    </w:tblPr>
  </w:style>
  <w:style w:type="numbering" w:customStyle="1" w:styleId="Bezlisty70">
    <w:name w:val="Bez listy70"/>
    <w:uiPriority w:val="99"/>
  </w:style>
  <w:style w:type="paragraph" w:customStyle="1" w:styleId="Normalny71">
    <w:name w:val="Normalny71"/>
    <w:qFormat/>
    <w:pPr>
      <w:spacing w:after="200"/>
    </w:pPr>
  </w:style>
  <w:style w:type="character" w:customStyle="1" w:styleId="Domylnaczcionkaakapitu71">
    <w:name w:val="Domyślna czcionka akapitu71"/>
    <w:uiPriority w:val="1"/>
  </w:style>
  <w:style w:type="table" w:customStyle="1" w:styleId="Standardowy71">
    <w:name w:val="Standardowy71"/>
    <w:uiPriority w:val="99"/>
    <w:tblPr>
      <w:tblInd w:w="0" w:type="dxa"/>
      <w:tblCellMar>
        <w:top w:w="0" w:type="dxa"/>
        <w:left w:w="108" w:type="dxa"/>
        <w:bottom w:w="0" w:type="dxa"/>
        <w:right w:w="108" w:type="dxa"/>
      </w:tblCellMar>
    </w:tblPr>
  </w:style>
  <w:style w:type="numbering" w:customStyle="1" w:styleId="Bezlisty71">
    <w:name w:val="Bez listy71"/>
    <w:uiPriority w:val="99"/>
  </w:style>
  <w:style w:type="paragraph" w:customStyle="1" w:styleId="Normalny72">
    <w:name w:val="Normalny72"/>
    <w:qFormat/>
    <w:pPr>
      <w:spacing w:after="200"/>
    </w:pPr>
  </w:style>
  <w:style w:type="character" w:customStyle="1" w:styleId="Domylnaczcionkaakapitu72">
    <w:name w:val="Domyślna czcionka akapitu72"/>
    <w:uiPriority w:val="1"/>
  </w:style>
  <w:style w:type="table" w:customStyle="1" w:styleId="Standardowy72">
    <w:name w:val="Standardowy72"/>
    <w:uiPriority w:val="99"/>
    <w:tblPr>
      <w:tblInd w:w="0" w:type="dxa"/>
      <w:tblCellMar>
        <w:top w:w="0" w:type="dxa"/>
        <w:left w:w="108" w:type="dxa"/>
        <w:bottom w:w="0" w:type="dxa"/>
        <w:right w:w="108" w:type="dxa"/>
      </w:tblCellMar>
    </w:tblPr>
  </w:style>
  <w:style w:type="numbering" w:customStyle="1" w:styleId="Bezlisty72">
    <w:name w:val="Bez listy72"/>
    <w:uiPriority w:val="99"/>
  </w:style>
  <w:style w:type="paragraph" w:customStyle="1" w:styleId="Normalny73">
    <w:name w:val="Normalny73"/>
    <w:qFormat/>
    <w:pPr>
      <w:spacing w:after="200"/>
    </w:pPr>
  </w:style>
  <w:style w:type="character" w:customStyle="1" w:styleId="Domylnaczcionkaakapitu73">
    <w:name w:val="Domyślna czcionka akapitu73"/>
    <w:uiPriority w:val="1"/>
  </w:style>
  <w:style w:type="table" w:customStyle="1" w:styleId="Standardowy73">
    <w:name w:val="Standardowy73"/>
    <w:uiPriority w:val="99"/>
    <w:tblPr>
      <w:tblInd w:w="0" w:type="dxa"/>
      <w:tblCellMar>
        <w:top w:w="0" w:type="dxa"/>
        <w:left w:w="108" w:type="dxa"/>
        <w:bottom w:w="0" w:type="dxa"/>
        <w:right w:w="108" w:type="dxa"/>
      </w:tblCellMar>
    </w:tblPr>
  </w:style>
  <w:style w:type="numbering" w:customStyle="1" w:styleId="Bezlisty73">
    <w:name w:val="Bez listy73"/>
    <w:uiPriority w:val="99"/>
  </w:style>
  <w:style w:type="paragraph" w:customStyle="1" w:styleId="Normalny74">
    <w:name w:val="Normalny74"/>
    <w:qFormat/>
    <w:pPr>
      <w:spacing w:after="200"/>
    </w:pPr>
  </w:style>
  <w:style w:type="character" w:customStyle="1" w:styleId="Domylnaczcionkaakapitu74">
    <w:name w:val="Domyślna czcionka akapitu74"/>
    <w:uiPriority w:val="1"/>
  </w:style>
  <w:style w:type="table" w:customStyle="1" w:styleId="Standardowy74">
    <w:name w:val="Standardowy74"/>
    <w:uiPriority w:val="99"/>
    <w:tblPr>
      <w:tblInd w:w="0" w:type="dxa"/>
      <w:tblCellMar>
        <w:top w:w="0" w:type="dxa"/>
        <w:left w:w="108" w:type="dxa"/>
        <w:bottom w:w="0" w:type="dxa"/>
        <w:right w:w="108" w:type="dxa"/>
      </w:tblCellMar>
    </w:tblPr>
  </w:style>
  <w:style w:type="numbering" w:customStyle="1" w:styleId="Bezlisty74">
    <w:name w:val="Bez listy74"/>
    <w:uiPriority w:val="99"/>
  </w:style>
  <w:style w:type="paragraph" w:customStyle="1" w:styleId="Normalny75">
    <w:name w:val="Normalny75"/>
    <w:qFormat/>
    <w:pPr>
      <w:spacing w:after="200"/>
    </w:pPr>
  </w:style>
  <w:style w:type="character" w:customStyle="1" w:styleId="Domylnaczcionkaakapitu75">
    <w:name w:val="Domyślna czcionka akapitu75"/>
    <w:uiPriority w:val="1"/>
  </w:style>
  <w:style w:type="table" w:customStyle="1" w:styleId="Standardowy75">
    <w:name w:val="Standardowy75"/>
    <w:uiPriority w:val="99"/>
    <w:tblPr>
      <w:tblInd w:w="0" w:type="dxa"/>
      <w:tblCellMar>
        <w:top w:w="0" w:type="dxa"/>
        <w:left w:w="108" w:type="dxa"/>
        <w:bottom w:w="0" w:type="dxa"/>
        <w:right w:w="108" w:type="dxa"/>
      </w:tblCellMar>
    </w:tblPr>
  </w:style>
  <w:style w:type="numbering" w:customStyle="1" w:styleId="Bezlisty75">
    <w:name w:val="Bez listy75"/>
    <w:uiPriority w:val="99"/>
  </w:style>
  <w:style w:type="paragraph" w:customStyle="1" w:styleId="Normalny76">
    <w:name w:val="Normalny76"/>
    <w:qFormat/>
    <w:pPr>
      <w:spacing w:after="200"/>
    </w:pPr>
  </w:style>
  <w:style w:type="character" w:customStyle="1" w:styleId="Domylnaczcionkaakapitu76">
    <w:name w:val="Domyślna czcionka akapitu76"/>
    <w:uiPriority w:val="1"/>
  </w:style>
  <w:style w:type="table" w:customStyle="1" w:styleId="Standardowy76">
    <w:name w:val="Standardowy76"/>
    <w:uiPriority w:val="99"/>
    <w:tblPr>
      <w:tblInd w:w="0" w:type="dxa"/>
      <w:tblCellMar>
        <w:top w:w="0" w:type="dxa"/>
        <w:left w:w="108" w:type="dxa"/>
        <w:bottom w:w="0" w:type="dxa"/>
        <w:right w:w="108" w:type="dxa"/>
      </w:tblCellMar>
    </w:tblPr>
  </w:style>
  <w:style w:type="numbering" w:customStyle="1" w:styleId="Bezlisty76">
    <w:name w:val="Bez listy76"/>
    <w:uiPriority w:val="99"/>
  </w:style>
  <w:style w:type="paragraph" w:customStyle="1" w:styleId="Normalny77">
    <w:name w:val="Normalny77"/>
    <w:qFormat/>
    <w:pPr>
      <w:spacing w:after="200"/>
    </w:pPr>
  </w:style>
  <w:style w:type="character" w:customStyle="1" w:styleId="Domylnaczcionkaakapitu77">
    <w:name w:val="Domyślna czcionka akapitu77"/>
    <w:uiPriority w:val="1"/>
  </w:style>
  <w:style w:type="table" w:customStyle="1" w:styleId="Standardowy77">
    <w:name w:val="Standardowy77"/>
    <w:uiPriority w:val="99"/>
    <w:tblPr>
      <w:tblInd w:w="0" w:type="dxa"/>
      <w:tblCellMar>
        <w:top w:w="0" w:type="dxa"/>
        <w:left w:w="108" w:type="dxa"/>
        <w:bottom w:w="0" w:type="dxa"/>
        <w:right w:w="108" w:type="dxa"/>
      </w:tblCellMar>
    </w:tblPr>
  </w:style>
  <w:style w:type="numbering" w:customStyle="1" w:styleId="Bezlisty77">
    <w:name w:val="Bez listy77"/>
    <w:uiPriority w:val="99"/>
  </w:style>
  <w:style w:type="paragraph" w:customStyle="1" w:styleId="Normalny78">
    <w:name w:val="Normalny78"/>
    <w:qFormat/>
    <w:pPr>
      <w:spacing w:after="200"/>
    </w:pPr>
  </w:style>
  <w:style w:type="character" w:customStyle="1" w:styleId="Domylnaczcionkaakapitu78">
    <w:name w:val="Domyślna czcionka akapitu78"/>
    <w:uiPriority w:val="1"/>
  </w:style>
  <w:style w:type="table" w:customStyle="1" w:styleId="Standardowy78">
    <w:name w:val="Standardowy78"/>
    <w:uiPriority w:val="99"/>
    <w:tblPr>
      <w:tblInd w:w="0" w:type="dxa"/>
      <w:tblCellMar>
        <w:top w:w="0" w:type="dxa"/>
        <w:left w:w="108" w:type="dxa"/>
        <w:bottom w:w="0" w:type="dxa"/>
        <w:right w:w="108" w:type="dxa"/>
      </w:tblCellMar>
    </w:tblPr>
  </w:style>
  <w:style w:type="numbering" w:customStyle="1" w:styleId="Bezlisty78">
    <w:name w:val="Bez listy78"/>
    <w:uiPriority w:val="99"/>
  </w:style>
  <w:style w:type="paragraph" w:customStyle="1" w:styleId="Normalny79">
    <w:name w:val="Normalny79"/>
    <w:qFormat/>
    <w:pPr>
      <w:spacing w:after="200"/>
    </w:pPr>
  </w:style>
  <w:style w:type="character" w:customStyle="1" w:styleId="Domylnaczcionkaakapitu79">
    <w:name w:val="Domyślna czcionka akapitu79"/>
    <w:uiPriority w:val="1"/>
  </w:style>
  <w:style w:type="table" w:customStyle="1" w:styleId="Standardowy79">
    <w:name w:val="Standardowy79"/>
    <w:uiPriority w:val="99"/>
    <w:tblPr>
      <w:tblInd w:w="0" w:type="dxa"/>
      <w:tblCellMar>
        <w:top w:w="0" w:type="dxa"/>
        <w:left w:w="108" w:type="dxa"/>
        <w:bottom w:w="0" w:type="dxa"/>
        <w:right w:w="108" w:type="dxa"/>
      </w:tblCellMar>
    </w:tblPr>
  </w:style>
  <w:style w:type="numbering" w:customStyle="1" w:styleId="Bezlisty79">
    <w:name w:val="Bez listy79"/>
    <w:uiPriority w:val="99"/>
  </w:style>
  <w:style w:type="paragraph" w:customStyle="1" w:styleId="Normalny80">
    <w:name w:val="Normalny80"/>
    <w:qFormat/>
    <w:pPr>
      <w:spacing w:after="200"/>
    </w:pPr>
  </w:style>
  <w:style w:type="character" w:customStyle="1" w:styleId="Domylnaczcionkaakapitu80">
    <w:name w:val="Domyślna czcionka akapitu80"/>
    <w:uiPriority w:val="1"/>
  </w:style>
  <w:style w:type="table" w:customStyle="1" w:styleId="Standardowy80">
    <w:name w:val="Standardowy80"/>
    <w:uiPriority w:val="99"/>
    <w:tblPr>
      <w:tblInd w:w="0" w:type="dxa"/>
      <w:tblCellMar>
        <w:top w:w="0" w:type="dxa"/>
        <w:left w:w="108" w:type="dxa"/>
        <w:bottom w:w="0" w:type="dxa"/>
        <w:right w:w="108" w:type="dxa"/>
      </w:tblCellMar>
    </w:tblPr>
  </w:style>
  <w:style w:type="numbering" w:customStyle="1" w:styleId="Bezlisty80">
    <w:name w:val="Bez listy80"/>
    <w:uiPriority w:val="99"/>
  </w:style>
  <w:style w:type="paragraph" w:customStyle="1" w:styleId="Normalny81">
    <w:name w:val="Normalny81"/>
    <w:qFormat/>
    <w:pPr>
      <w:spacing w:after="200"/>
    </w:pPr>
  </w:style>
  <w:style w:type="character" w:customStyle="1" w:styleId="Domylnaczcionkaakapitu81">
    <w:name w:val="Domyślna czcionka akapitu81"/>
    <w:uiPriority w:val="1"/>
  </w:style>
  <w:style w:type="table" w:customStyle="1" w:styleId="Standardowy81">
    <w:name w:val="Standardowy81"/>
    <w:uiPriority w:val="99"/>
    <w:tblPr>
      <w:tblInd w:w="0" w:type="dxa"/>
      <w:tblCellMar>
        <w:top w:w="0" w:type="dxa"/>
        <w:left w:w="108" w:type="dxa"/>
        <w:bottom w:w="0" w:type="dxa"/>
        <w:right w:w="108" w:type="dxa"/>
      </w:tblCellMar>
    </w:tblPr>
  </w:style>
  <w:style w:type="numbering" w:customStyle="1" w:styleId="Bezlisty81">
    <w:name w:val="Bez listy81"/>
    <w:uiPriority w:val="99"/>
  </w:style>
  <w:style w:type="paragraph" w:customStyle="1" w:styleId="Normalny82">
    <w:name w:val="Normalny82"/>
    <w:qFormat/>
    <w:pPr>
      <w:spacing w:after="200"/>
    </w:pPr>
  </w:style>
  <w:style w:type="character" w:customStyle="1" w:styleId="Domylnaczcionkaakapitu82">
    <w:name w:val="Domyślna czcionka akapitu82"/>
    <w:uiPriority w:val="1"/>
  </w:style>
  <w:style w:type="table" w:customStyle="1" w:styleId="Standardowy82">
    <w:name w:val="Standardowy82"/>
    <w:uiPriority w:val="99"/>
    <w:tblPr>
      <w:tblInd w:w="0" w:type="dxa"/>
      <w:tblCellMar>
        <w:top w:w="0" w:type="dxa"/>
        <w:left w:w="108" w:type="dxa"/>
        <w:bottom w:w="0" w:type="dxa"/>
        <w:right w:w="108" w:type="dxa"/>
      </w:tblCellMar>
    </w:tblPr>
  </w:style>
  <w:style w:type="numbering" w:customStyle="1" w:styleId="Bezlisty82">
    <w:name w:val="Bez listy82"/>
    <w:uiPriority w:val="99"/>
  </w:style>
  <w:style w:type="paragraph" w:customStyle="1" w:styleId="Normalny83">
    <w:name w:val="Normalny83"/>
    <w:qFormat/>
    <w:pPr>
      <w:spacing w:after="200"/>
    </w:pPr>
  </w:style>
  <w:style w:type="character" w:customStyle="1" w:styleId="Domylnaczcionkaakapitu83">
    <w:name w:val="Domyślna czcionka akapitu83"/>
    <w:uiPriority w:val="1"/>
  </w:style>
  <w:style w:type="table" w:customStyle="1" w:styleId="Standardowy83">
    <w:name w:val="Standardowy83"/>
    <w:uiPriority w:val="99"/>
    <w:tblPr>
      <w:tblInd w:w="0" w:type="dxa"/>
      <w:tblCellMar>
        <w:top w:w="0" w:type="dxa"/>
        <w:left w:w="108" w:type="dxa"/>
        <w:bottom w:w="0" w:type="dxa"/>
        <w:right w:w="108" w:type="dxa"/>
      </w:tblCellMar>
    </w:tblPr>
  </w:style>
  <w:style w:type="numbering" w:customStyle="1" w:styleId="Bezlisty83">
    <w:name w:val="Bez listy83"/>
    <w:uiPriority w:val="99"/>
  </w:style>
  <w:style w:type="paragraph" w:customStyle="1" w:styleId="Normalny84">
    <w:name w:val="Normalny84"/>
    <w:qFormat/>
    <w:pPr>
      <w:spacing w:after="200"/>
    </w:pPr>
  </w:style>
  <w:style w:type="character" w:customStyle="1" w:styleId="Domylnaczcionkaakapitu84">
    <w:name w:val="Domyślna czcionka akapitu84"/>
    <w:uiPriority w:val="1"/>
  </w:style>
  <w:style w:type="table" w:customStyle="1" w:styleId="Standardowy84">
    <w:name w:val="Standardowy84"/>
    <w:uiPriority w:val="99"/>
    <w:tblPr>
      <w:tblInd w:w="0" w:type="dxa"/>
      <w:tblCellMar>
        <w:top w:w="0" w:type="dxa"/>
        <w:left w:w="108" w:type="dxa"/>
        <w:bottom w:w="0" w:type="dxa"/>
        <w:right w:w="108" w:type="dxa"/>
      </w:tblCellMar>
    </w:tblPr>
  </w:style>
  <w:style w:type="numbering" w:customStyle="1" w:styleId="Bezlisty84">
    <w:name w:val="Bez listy84"/>
    <w:uiPriority w:val="99"/>
  </w:style>
  <w:style w:type="paragraph" w:customStyle="1" w:styleId="Normalny85">
    <w:name w:val="Normalny85"/>
    <w:qFormat/>
    <w:pPr>
      <w:spacing w:after="200"/>
    </w:pPr>
  </w:style>
  <w:style w:type="character" w:customStyle="1" w:styleId="Domylnaczcionkaakapitu85">
    <w:name w:val="Domyślna czcionka akapitu85"/>
    <w:uiPriority w:val="1"/>
  </w:style>
  <w:style w:type="table" w:customStyle="1" w:styleId="Standardowy85">
    <w:name w:val="Standardowy85"/>
    <w:uiPriority w:val="99"/>
    <w:tblPr>
      <w:tblInd w:w="0" w:type="dxa"/>
      <w:tblCellMar>
        <w:top w:w="0" w:type="dxa"/>
        <w:left w:w="108" w:type="dxa"/>
        <w:bottom w:w="0" w:type="dxa"/>
        <w:right w:w="108" w:type="dxa"/>
      </w:tblCellMar>
    </w:tblPr>
  </w:style>
  <w:style w:type="numbering" w:customStyle="1" w:styleId="Bezlisty85">
    <w:name w:val="Bez listy85"/>
    <w:uiPriority w:val="99"/>
  </w:style>
  <w:style w:type="paragraph" w:customStyle="1" w:styleId="Normalny86">
    <w:name w:val="Normalny86"/>
    <w:qFormat/>
    <w:pPr>
      <w:spacing w:after="200"/>
    </w:pPr>
  </w:style>
  <w:style w:type="character" w:customStyle="1" w:styleId="Domylnaczcionkaakapitu86">
    <w:name w:val="Domyślna czcionka akapitu86"/>
    <w:uiPriority w:val="1"/>
  </w:style>
  <w:style w:type="table" w:customStyle="1" w:styleId="Standardowy86">
    <w:name w:val="Standardowy86"/>
    <w:uiPriority w:val="99"/>
    <w:tblPr>
      <w:tblInd w:w="0" w:type="dxa"/>
      <w:tblCellMar>
        <w:top w:w="0" w:type="dxa"/>
        <w:left w:w="108" w:type="dxa"/>
        <w:bottom w:w="0" w:type="dxa"/>
        <w:right w:w="108" w:type="dxa"/>
      </w:tblCellMar>
    </w:tblPr>
  </w:style>
  <w:style w:type="numbering" w:customStyle="1" w:styleId="Bezlisty86">
    <w:name w:val="Bez listy86"/>
    <w:uiPriority w:val="99"/>
  </w:style>
  <w:style w:type="paragraph" w:customStyle="1" w:styleId="Normalny87">
    <w:name w:val="Normalny87"/>
    <w:qFormat/>
    <w:pPr>
      <w:spacing w:after="200"/>
    </w:pPr>
  </w:style>
  <w:style w:type="character" w:customStyle="1" w:styleId="Domylnaczcionkaakapitu87">
    <w:name w:val="Domyślna czcionka akapitu87"/>
    <w:uiPriority w:val="1"/>
  </w:style>
  <w:style w:type="table" w:customStyle="1" w:styleId="Standardowy87">
    <w:name w:val="Standardowy87"/>
    <w:uiPriority w:val="99"/>
    <w:tblPr>
      <w:tblInd w:w="0" w:type="dxa"/>
      <w:tblCellMar>
        <w:top w:w="0" w:type="dxa"/>
        <w:left w:w="108" w:type="dxa"/>
        <w:bottom w:w="0" w:type="dxa"/>
        <w:right w:w="108" w:type="dxa"/>
      </w:tblCellMar>
    </w:tblPr>
  </w:style>
  <w:style w:type="numbering" w:customStyle="1" w:styleId="Bezlisty87">
    <w:name w:val="Bez listy87"/>
    <w:uiPriority w:val="99"/>
  </w:style>
  <w:style w:type="paragraph" w:customStyle="1" w:styleId="Normalny88">
    <w:name w:val="Normalny88"/>
    <w:qFormat/>
    <w:pPr>
      <w:spacing w:after="200"/>
    </w:pPr>
  </w:style>
  <w:style w:type="character" w:customStyle="1" w:styleId="Domylnaczcionkaakapitu88">
    <w:name w:val="Domyślna czcionka akapitu88"/>
    <w:uiPriority w:val="1"/>
  </w:style>
  <w:style w:type="table" w:customStyle="1" w:styleId="Standardowy88">
    <w:name w:val="Standardowy88"/>
    <w:uiPriority w:val="99"/>
    <w:tblPr>
      <w:tblInd w:w="0" w:type="dxa"/>
      <w:tblCellMar>
        <w:top w:w="0" w:type="dxa"/>
        <w:left w:w="108" w:type="dxa"/>
        <w:bottom w:w="0" w:type="dxa"/>
        <w:right w:w="108" w:type="dxa"/>
      </w:tblCellMar>
    </w:tblPr>
  </w:style>
  <w:style w:type="numbering" w:customStyle="1" w:styleId="Bezlisty88">
    <w:name w:val="Bez listy88"/>
    <w:uiPriority w:val="99"/>
  </w:style>
  <w:style w:type="paragraph" w:customStyle="1" w:styleId="Normalny89">
    <w:name w:val="Normalny89"/>
    <w:qFormat/>
    <w:pPr>
      <w:spacing w:after="200"/>
    </w:pPr>
  </w:style>
  <w:style w:type="character" w:customStyle="1" w:styleId="Domylnaczcionkaakapitu89">
    <w:name w:val="Domyślna czcionka akapitu89"/>
    <w:uiPriority w:val="1"/>
  </w:style>
  <w:style w:type="table" w:customStyle="1" w:styleId="Standardowy89">
    <w:name w:val="Standardowy89"/>
    <w:uiPriority w:val="99"/>
    <w:tblPr>
      <w:tblInd w:w="0" w:type="dxa"/>
      <w:tblCellMar>
        <w:top w:w="0" w:type="dxa"/>
        <w:left w:w="108" w:type="dxa"/>
        <w:bottom w:w="0" w:type="dxa"/>
        <w:right w:w="108" w:type="dxa"/>
      </w:tblCellMar>
    </w:tblPr>
  </w:style>
  <w:style w:type="numbering" w:customStyle="1" w:styleId="Bezlisty89">
    <w:name w:val="Bez listy89"/>
    <w:uiPriority w:val="99"/>
  </w:style>
  <w:style w:type="paragraph" w:customStyle="1" w:styleId="Normalny90">
    <w:name w:val="Normalny90"/>
    <w:qFormat/>
    <w:pPr>
      <w:spacing w:after="200"/>
    </w:pPr>
  </w:style>
  <w:style w:type="character" w:customStyle="1" w:styleId="Domylnaczcionkaakapitu90">
    <w:name w:val="Domyślna czcionka akapitu90"/>
    <w:uiPriority w:val="1"/>
  </w:style>
  <w:style w:type="table" w:customStyle="1" w:styleId="Standardowy90">
    <w:name w:val="Standardowy90"/>
    <w:uiPriority w:val="99"/>
    <w:tblPr>
      <w:tblInd w:w="0" w:type="dxa"/>
      <w:tblCellMar>
        <w:top w:w="0" w:type="dxa"/>
        <w:left w:w="108" w:type="dxa"/>
        <w:bottom w:w="0" w:type="dxa"/>
        <w:right w:w="108" w:type="dxa"/>
      </w:tblCellMar>
    </w:tblPr>
  </w:style>
  <w:style w:type="numbering" w:customStyle="1" w:styleId="Bezlisty90">
    <w:name w:val="Bez listy90"/>
    <w:uiPriority w:val="99"/>
  </w:style>
  <w:style w:type="paragraph" w:customStyle="1" w:styleId="Normalny91">
    <w:name w:val="Normalny91"/>
    <w:qFormat/>
    <w:pPr>
      <w:spacing w:after="200"/>
    </w:pPr>
  </w:style>
  <w:style w:type="character" w:customStyle="1" w:styleId="Domylnaczcionkaakapitu91">
    <w:name w:val="Domyślna czcionka akapitu91"/>
    <w:uiPriority w:val="1"/>
  </w:style>
  <w:style w:type="table" w:customStyle="1" w:styleId="Standardowy91">
    <w:name w:val="Standardowy91"/>
    <w:uiPriority w:val="99"/>
    <w:tblPr>
      <w:tblInd w:w="0" w:type="dxa"/>
      <w:tblCellMar>
        <w:top w:w="0" w:type="dxa"/>
        <w:left w:w="108" w:type="dxa"/>
        <w:bottom w:w="0" w:type="dxa"/>
        <w:right w:w="108" w:type="dxa"/>
      </w:tblCellMar>
    </w:tblPr>
  </w:style>
  <w:style w:type="numbering" w:customStyle="1" w:styleId="Bezlisty91">
    <w:name w:val="Bez listy91"/>
    <w:uiPriority w:val="99"/>
  </w:style>
  <w:style w:type="paragraph" w:customStyle="1" w:styleId="Normalny92">
    <w:name w:val="Normalny92"/>
    <w:qFormat/>
    <w:pPr>
      <w:spacing w:after="200"/>
    </w:pPr>
  </w:style>
  <w:style w:type="character" w:customStyle="1" w:styleId="Domylnaczcionkaakapitu92">
    <w:name w:val="Domyślna czcionka akapitu92"/>
    <w:uiPriority w:val="1"/>
  </w:style>
  <w:style w:type="table" w:customStyle="1" w:styleId="Standardowy92">
    <w:name w:val="Standardowy92"/>
    <w:uiPriority w:val="99"/>
    <w:tblPr>
      <w:tblInd w:w="0" w:type="dxa"/>
      <w:tblCellMar>
        <w:top w:w="0" w:type="dxa"/>
        <w:left w:w="108" w:type="dxa"/>
        <w:bottom w:w="0" w:type="dxa"/>
        <w:right w:w="108" w:type="dxa"/>
      </w:tblCellMar>
    </w:tblPr>
  </w:style>
  <w:style w:type="numbering" w:customStyle="1" w:styleId="Bezlisty92">
    <w:name w:val="Bez listy92"/>
    <w:uiPriority w:val="99"/>
  </w:style>
  <w:style w:type="paragraph" w:customStyle="1" w:styleId="Normalny93">
    <w:name w:val="Normalny93"/>
    <w:qFormat/>
    <w:pPr>
      <w:spacing w:after="200"/>
    </w:pPr>
  </w:style>
  <w:style w:type="character" w:customStyle="1" w:styleId="Domylnaczcionkaakapitu93">
    <w:name w:val="Domyślna czcionka akapitu93"/>
    <w:uiPriority w:val="1"/>
  </w:style>
  <w:style w:type="table" w:customStyle="1" w:styleId="Standardowy93">
    <w:name w:val="Standardowy93"/>
    <w:uiPriority w:val="99"/>
    <w:tblPr>
      <w:tblInd w:w="0" w:type="dxa"/>
      <w:tblCellMar>
        <w:top w:w="0" w:type="dxa"/>
        <w:left w:w="108" w:type="dxa"/>
        <w:bottom w:w="0" w:type="dxa"/>
        <w:right w:w="108" w:type="dxa"/>
      </w:tblCellMar>
    </w:tblPr>
  </w:style>
  <w:style w:type="numbering" w:customStyle="1" w:styleId="Bezlisty93">
    <w:name w:val="Bez listy93"/>
    <w:uiPriority w:val="99"/>
  </w:style>
  <w:style w:type="paragraph" w:customStyle="1" w:styleId="Normalny94">
    <w:name w:val="Normalny94"/>
    <w:qFormat/>
    <w:pPr>
      <w:spacing w:after="200"/>
    </w:pPr>
  </w:style>
  <w:style w:type="character" w:customStyle="1" w:styleId="Domylnaczcionkaakapitu94">
    <w:name w:val="Domyślna czcionka akapitu94"/>
    <w:uiPriority w:val="1"/>
  </w:style>
  <w:style w:type="table" w:customStyle="1" w:styleId="Standardowy94">
    <w:name w:val="Standardowy94"/>
    <w:uiPriority w:val="99"/>
    <w:tblPr>
      <w:tblInd w:w="0" w:type="dxa"/>
      <w:tblCellMar>
        <w:top w:w="0" w:type="dxa"/>
        <w:left w:w="108" w:type="dxa"/>
        <w:bottom w:w="0" w:type="dxa"/>
        <w:right w:w="108" w:type="dxa"/>
      </w:tblCellMar>
    </w:tblPr>
  </w:style>
  <w:style w:type="numbering" w:customStyle="1" w:styleId="Bezlisty94">
    <w:name w:val="Bez listy94"/>
    <w:uiPriority w:val="99"/>
  </w:style>
  <w:style w:type="paragraph" w:customStyle="1" w:styleId="Normalny95">
    <w:name w:val="Normalny95"/>
    <w:qFormat/>
    <w:pPr>
      <w:spacing w:after="200"/>
    </w:pPr>
  </w:style>
  <w:style w:type="character" w:customStyle="1" w:styleId="Domylnaczcionkaakapitu95">
    <w:name w:val="Domyślna czcionka akapitu95"/>
    <w:uiPriority w:val="1"/>
  </w:style>
  <w:style w:type="table" w:customStyle="1" w:styleId="Standardowy95">
    <w:name w:val="Standardowy95"/>
    <w:uiPriority w:val="99"/>
    <w:tblPr>
      <w:tblInd w:w="0" w:type="dxa"/>
      <w:tblCellMar>
        <w:top w:w="0" w:type="dxa"/>
        <w:left w:w="108" w:type="dxa"/>
        <w:bottom w:w="0" w:type="dxa"/>
        <w:right w:w="108" w:type="dxa"/>
      </w:tblCellMar>
    </w:tblPr>
  </w:style>
  <w:style w:type="numbering" w:customStyle="1" w:styleId="Bezlisty95">
    <w:name w:val="Bez listy95"/>
    <w:uiPriority w:val="99"/>
  </w:style>
  <w:style w:type="paragraph" w:customStyle="1" w:styleId="Normalny96">
    <w:name w:val="Normalny96"/>
    <w:qFormat/>
    <w:pPr>
      <w:spacing w:after="200"/>
    </w:pPr>
  </w:style>
  <w:style w:type="character" w:customStyle="1" w:styleId="Domylnaczcionkaakapitu96">
    <w:name w:val="Domyślna czcionka akapitu96"/>
    <w:uiPriority w:val="1"/>
  </w:style>
  <w:style w:type="table" w:customStyle="1" w:styleId="Standardowy96">
    <w:name w:val="Standardowy96"/>
    <w:uiPriority w:val="99"/>
    <w:tblPr>
      <w:tblInd w:w="0" w:type="dxa"/>
      <w:tblCellMar>
        <w:top w:w="0" w:type="dxa"/>
        <w:left w:w="108" w:type="dxa"/>
        <w:bottom w:w="0" w:type="dxa"/>
        <w:right w:w="108" w:type="dxa"/>
      </w:tblCellMar>
    </w:tblPr>
  </w:style>
  <w:style w:type="numbering" w:customStyle="1" w:styleId="Bezlisty96">
    <w:name w:val="Bez listy96"/>
    <w:uiPriority w:val="99"/>
  </w:style>
  <w:style w:type="paragraph" w:customStyle="1" w:styleId="Normalny97">
    <w:name w:val="Normalny97"/>
    <w:qFormat/>
    <w:pPr>
      <w:spacing w:after="200"/>
    </w:pPr>
  </w:style>
  <w:style w:type="character" w:customStyle="1" w:styleId="Domylnaczcionkaakapitu97">
    <w:name w:val="Domyślna czcionka akapitu97"/>
    <w:uiPriority w:val="1"/>
  </w:style>
  <w:style w:type="table" w:customStyle="1" w:styleId="Standardowy97">
    <w:name w:val="Standardowy97"/>
    <w:uiPriority w:val="99"/>
    <w:tblPr>
      <w:tblInd w:w="0" w:type="dxa"/>
      <w:tblCellMar>
        <w:top w:w="0" w:type="dxa"/>
        <w:left w:w="108" w:type="dxa"/>
        <w:bottom w:w="0" w:type="dxa"/>
        <w:right w:w="108" w:type="dxa"/>
      </w:tblCellMar>
    </w:tblPr>
  </w:style>
  <w:style w:type="numbering" w:customStyle="1" w:styleId="Bezlisty97">
    <w:name w:val="Bez listy97"/>
    <w:uiPriority w:val="99"/>
  </w:style>
  <w:style w:type="paragraph" w:customStyle="1" w:styleId="Normalny98">
    <w:name w:val="Normalny98"/>
    <w:qFormat/>
    <w:pPr>
      <w:spacing w:after="200"/>
    </w:pPr>
  </w:style>
  <w:style w:type="character" w:customStyle="1" w:styleId="Domylnaczcionkaakapitu98">
    <w:name w:val="Domyślna czcionka akapitu98"/>
    <w:uiPriority w:val="1"/>
  </w:style>
  <w:style w:type="table" w:customStyle="1" w:styleId="Standardowy98">
    <w:name w:val="Standardowy98"/>
    <w:uiPriority w:val="99"/>
    <w:tblPr>
      <w:tblInd w:w="0" w:type="dxa"/>
      <w:tblCellMar>
        <w:top w:w="0" w:type="dxa"/>
        <w:left w:w="108" w:type="dxa"/>
        <w:bottom w:w="0" w:type="dxa"/>
        <w:right w:w="108" w:type="dxa"/>
      </w:tblCellMar>
    </w:tblPr>
  </w:style>
  <w:style w:type="numbering" w:customStyle="1" w:styleId="Bezlisty98">
    <w:name w:val="Bez listy98"/>
    <w:uiPriority w:val="99"/>
  </w:style>
  <w:style w:type="paragraph" w:customStyle="1" w:styleId="Normalny99">
    <w:name w:val="Normalny99"/>
    <w:qFormat/>
    <w:pPr>
      <w:spacing w:after="200"/>
    </w:pPr>
  </w:style>
  <w:style w:type="character" w:customStyle="1" w:styleId="Domylnaczcionkaakapitu99">
    <w:name w:val="Domyślna czcionka akapitu99"/>
    <w:uiPriority w:val="1"/>
  </w:style>
  <w:style w:type="table" w:customStyle="1" w:styleId="Standardowy99">
    <w:name w:val="Standardowy99"/>
    <w:uiPriority w:val="99"/>
    <w:tblPr>
      <w:tblInd w:w="0" w:type="dxa"/>
      <w:tblCellMar>
        <w:top w:w="0" w:type="dxa"/>
        <w:left w:w="108" w:type="dxa"/>
        <w:bottom w:w="0" w:type="dxa"/>
        <w:right w:w="108" w:type="dxa"/>
      </w:tblCellMar>
    </w:tblPr>
  </w:style>
  <w:style w:type="numbering" w:customStyle="1" w:styleId="Bezlisty99">
    <w:name w:val="Bez listy99"/>
    <w:uiPriority w:val="99"/>
  </w:style>
  <w:style w:type="paragraph" w:customStyle="1" w:styleId="Normalny100">
    <w:name w:val="Normalny100"/>
    <w:qFormat/>
    <w:pPr>
      <w:spacing w:after="200"/>
    </w:pPr>
  </w:style>
  <w:style w:type="character" w:customStyle="1" w:styleId="Domylnaczcionkaakapitu100">
    <w:name w:val="Domyślna czcionka akapitu100"/>
    <w:uiPriority w:val="1"/>
  </w:style>
  <w:style w:type="table" w:customStyle="1" w:styleId="Standardowy100">
    <w:name w:val="Standardowy100"/>
    <w:uiPriority w:val="99"/>
    <w:tblPr>
      <w:tblInd w:w="0" w:type="dxa"/>
      <w:tblCellMar>
        <w:top w:w="0" w:type="dxa"/>
        <w:left w:w="108" w:type="dxa"/>
        <w:bottom w:w="0" w:type="dxa"/>
        <w:right w:w="108" w:type="dxa"/>
      </w:tblCellMar>
    </w:tblPr>
  </w:style>
  <w:style w:type="numbering" w:customStyle="1" w:styleId="Bezlisty100">
    <w:name w:val="Bez listy100"/>
    <w:uiPriority w:val="99"/>
  </w:style>
  <w:style w:type="paragraph" w:customStyle="1" w:styleId="Normalny101">
    <w:name w:val="Normalny101"/>
    <w:qFormat/>
    <w:pPr>
      <w:spacing w:after="200"/>
    </w:pPr>
  </w:style>
  <w:style w:type="character" w:customStyle="1" w:styleId="Domylnaczcionkaakapitu101">
    <w:name w:val="Domyślna czcionka akapitu101"/>
    <w:uiPriority w:val="1"/>
  </w:style>
  <w:style w:type="table" w:customStyle="1" w:styleId="Standardowy101">
    <w:name w:val="Standardowy101"/>
    <w:uiPriority w:val="99"/>
    <w:tblPr>
      <w:tblInd w:w="0" w:type="dxa"/>
      <w:tblCellMar>
        <w:top w:w="0" w:type="dxa"/>
        <w:left w:w="108" w:type="dxa"/>
        <w:bottom w:w="0" w:type="dxa"/>
        <w:right w:w="108" w:type="dxa"/>
      </w:tblCellMar>
    </w:tblPr>
  </w:style>
  <w:style w:type="numbering" w:customStyle="1" w:styleId="Bezlisty101">
    <w:name w:val="Bez listy101"/>
    <w:uiPriority w:val="99"/>
  </w:style>
  <w:style w:type="paragraph" w:customStyle="1" w:styleId="Normalny102">
    <w:name w:val="Normalny102"/>
    <w:qFormat/>
    <w:pPr>
      <w:spacing w:after="200"/>
    </w:pPr>
  </w:style>
  <w:style w:type="character" w:customStyle="1" w:styleId="Domylnaczcionkaakapitu102">
    <w:name w:val="Domyślna czcionka akapitu102"/>
    <w:uiPriority w:val="1"/>
  </w:style>
  <w:style w:type="table" w:customStyle="1" w:styleId="Standardowy102">
    <w:name w:val="Standardowy102"/>
    <w:uiPriority w:val="99"/>
    <w:tblPr>
      <w:tblInd w:w="0" w:type="dxa"/>
      <w:tblCellMar>
        <w:top w:w="0" w:type="dxa"/>
        <w:left w:w="108" w:type="dxa"/>
        <w:bottom w:w="0" w:type="dxa"/>
        <w:right w:w="108" w:type="dxa"/>
      </w:tblCellMar>
    </w:tblPr>
  </w:style>
  <w:style w:type="numbering" w:customStyle="1" w:styleId="Bezlisty102">
    <w:name w:val="Bez listy102"/>
    <w:uiPriority w:val="99"/>
  </w:style>
  <w:style w:type="paragraph" w:customStyle="1" w:styleId="Normalny103">
    <w:name w:val="Normalny103"/>
    <w:qFormat/>
    <w:pPr>
      <w:spacing w:after="200"/>
    </w:pPr>
  </w:style>
  <w:style w:type="character" w:customStyle="1" w:styleId="Domylnaczcionkaakapitu103">
    <w:name w:val="Domyślna czcionka akapitu103"/>
    <w:uiPriority w:val="1"/>
  </w:style>
  <w:style w:type="table" w:customStyle="1" w:styleId="Standardowy103">
    <w:name w:val="Standardowy103"/>
    <w:uiPriority w:val="99"/>
    <w:tblPr>
      <w:tblInd w:w="0" w:type="dxa"/>
      <w:tblCellMar>
        <w:top w:w="0" w:type="dxa"/>
        <w:left w:w="108" w:type="dxa"/>
        <w:bottom w:w="0" w:type="dxa"/>
        <w:right w:w="108" w:type="dxa"/>
      </w:tblCellMar>
    </w:tblPr>
  </w:style>
  <w:style w:type="numbering" w:customStyle="1" w:styleId="Bezlisty103">
    <w:name w:val="Bez listy103"/>
    <w:uiPriority w:val="99"/>
  </w:style>
  <w:style w:type="paragraph" w:customStyle="1" w:styleId="Normalny104">
    <w:name w:val="Normalny104"/>
    <w:qFormat/>
    <w:pPr>
      <w:spacing w:after="200"/>
    </w:pPr>
  </w:style>
  <w:style w:type="character" w:customStyle="1" w:styleId="Domylnaczcionkaakapitu104">
    <w:name w:val="Domyślna czcionka akapitu104"/>
    <w:uiPriority w:val="1"/>
  </w:style>
  <w:style w:type="table" w:customStyle="1" w:styleId="Standardowy104">
    <w:name w:val="Standardowy104"/>
    <w:uiPriority w:val="99"/>
    <w:tblPr>
      <w:tblInd w:w="0" w:type="dxa"/>
      <w:tblCellMar>
        <w:top w:w="0" w:type="dxa"/>
        <w:left w:w="108" w:type="dxa"/>
        <w:bottom w:w="0" w:type="dxa"/>
        <w:right w:w="108" w:type="dxa"/>
      </w:tblCellMar>
    </w:tblPr>
  </w:style>
  <w:style w:type="numbering" w:customStyle="1" w:styleId="Bezlisty104">
    <w:name w:val="Bez listy104"/>
    <w:uiPriority w:val="99"/>
  </w:style>
  <w:style w:type="paragraph" w:customStyle="1" w:styleId="Normalny105">
    <w:name w:val="Normalny105"/>
    <w:qFormat/>
    <w:pPr>
      <w:spacing w:after="200"/>
    </w:pPr>
  </w:style>
  <w:style w:type="character" w:customStyle="1" w:styleId="Domylnaczcionkaakapitu105">
    <w:name w:val="Domyślna czcionka akapitu105"/>
    <w:uiPriority w:val="1"/>
  </w:style>
  <w:style w:type="table" w:customStyle="1" w:styleId="Standardowy105">
    <w:name w:val="Standardowy105"/>
    <w:uiPriority w:val="99"/>
    <w:tblPr>
      <w:tblInd w:w="0" w:type="dxa"/>
      <w:tblCellMar>
        <w:top w:w="0" w:type="dxa"/>
        <w:left w:w="108" w:type="dxa"/>
        <w:bottom w:w="0" w:type="dxa"/>
        <w:right w:w="108" w:type="dxa"/>
      </w:tblCellMar>
    </w:tblPr>
  </w:style>
  <w:style w:type="numbering" w:customStyle="1" w:styleId="Bezlisty105">
    <w:name w:val="Bez listy105"/>
    <w:uiPriority w:val="99"/>
  </w:style>
  <w:style w:type="paragraph" w:customStyle="1" w:styleId="Normalny106">
    <w:name w:val="Normalny106"/>
    <w:qFormat/>
    <w:pPr>
      <w:spacing w:after="200"/>
    </w:pPr>
  </w:style>
  <w:style w:type="character" w:customStyle="1" w:styleId="Domylnaczcionkaakapitu106">
    <w:name w:val="Domyślna czcionka akapitu106"/>
    <w:uiPriority w:val="1"/>
  </w:style>
  <w:style w:type="table" w:customStyle="1" w:styleId="Standardowy106">
    <w:name w:val="Standardowy106"/>
    <w:uiPriority w:val="99"/>
    <w:tblPr>
      <w:tblInd w:w="0" w:type="dxa"/>
      <w:tblCellMar>
        <w:top w:w="0" w:type="dxa"/>
        <w:left w:w="108" w:type="dxa"/>
        <w:bottom w:w="0" w:type="dxa"/>
        <w:right w:w="108" w:type="dxa"/>
      </w:tblCellMar>
    </w:tblPr>
  </w:style>
  <w:style w:type="numbering" w:customStyle="1" w:styleId="Bezlisty106">
    <w:name w:val="Bez listy106"/>
    <w:uiPriority w:val="99"/>
  </w:style>
  <w:style w:type="paragraph" w:customStyle="1" w:styleId="Normalny107">
    <w:name w:val="Normalny107"/>
    <w:qFormat/>
    <w:pPr>
      <w:spacing w:after="200"/>
    </w:pPr>
  </w:style>
  <w:style w:type="character" w:customStyle="1" w:styleId="Domylnaczcionkaakapitu107">
    <w:name w:val="Domyślna czcionka akapitu107"/>
    <w:uiPriority w:val="1"/>
  </w:style>
  <w:style w:type="table" w:customStyle="1" w:styleId="Standardowy107">
    <w:name w:val="Standardowy107"/>
    <w:uiPriority w:val="99"/>
    <w:tblPr>
      <w:tblInd w:w="0" w:type="dxa"/>
      <w:tblCellMar>
        <w:top w:w="0" w:type="dxa"/>
        <w:left w:w="108" w:type="dxa"/>
        <w:bottom w:w="0" w:type="dxa"/>
        <w:right w:w="108" w:type="dxa"/>
      </w:tblCellMar>
    </w:tblPr>
  </w:style>
  <w:style w:type="numbering" w:customStyle="1" w:styleId="Bezlisty107">
    <w:name w:val="Bez listy107"/>
    <w:uiPriority w:val="99"/>
  </w:style>
  <w:style w:type="paragraph" w:customStyle="1" w:styleId="Normalny108">
    <w:name w:val="Normalny108"/>
    <w:qFormat/>
    <w:pPr>
      <w:spacing w:after="200"/>
    </w:pPr>
  </w:style>
  <w:style w:type="character" w:customStyle="1" w:styleId="Domylnaczcionkaakapitu108">
    <w:name w:val="Domyślna czcionka akapitu108"/>
    <w:uiPriority w:val="1"/>
  </w:style>
  <w:style w:type="table" w:customStyle="1" w:styleId="Standardowy108">
    <w:name w:val="Standardowy108"/>
    <w:uiPriority w:val="99"/>
    <w:tblPr>
      <w:tblInd w:w="0" w:type="dxa"/>
      <w:tblCellMar>
        <w:top w:w="0" w:type="dxa"/>
        <w:left w:w="108" w:type="dxa"/>
        <w:bottom w:w="0" w:type="dxa"/>
        <w:right w:w="108" w:type="dxa"/>
      </w:tblCellMar>
    </w:tblPr>
  </w:style>
  <w:style w:type="numbering" w:customStyle="1" w:styleId="Bezlisty108">
    <w:name w:val="Bez listy108"/>
    <w:uiPriority w:val="99"/>
  </w:style>
  <w:style w:type="paragraph" w:customStyle="1" w:styleId="Normalny109">
    <w:name w:val="Normalny109"/>
    <w:qFormat/>
    <w:pPr>
      <w:spacing w:after="200"/>
    </w:pPr>
  </w:style>
  <w:style w:type="character" w:customStyle="1" w:styleId="Domylnaczcionkaakapitu109">
    <w:name w:val="Domyślna czcionka akapitu109"/>
    <w:uiPriority w:val="1"/>
  </w:style>
  <w:style w:type="table" w:customStyle="1" w:styleId="Standardowy109">
    <w:name w:val="Standardowy109"/>
    <w:uiPriority w:val="99"/>
    <w:tblPr>
      <w:tblInd w:w="0" w:type="dxa"/>
      <w:tblCellMar>
        <w:top w:w="0" w:type="dxa"/>
        <w:left w:w="108" w:type="dxa"/>
        <w:bottom w:w="0" w:type="dxa"/>
        <w:right w:w="108" w:type="dxa"/>
      </w:tblCellMar>
    </w:tblPr>
  </w:style>
  <w:style w:type="numbering" w:customStyle="1" w:styleId="Bezlisty109">
    <w:name w:val="Bez listy109"/>
    <w:uiPriority w:val="99"/>
  </w:style>
  <w:style w:type="paragraph" w:customStyle="1" w:styleId="Normalny110">
    <w:name w:val="Normalny110"/>
    <w:qFormat/>
    <w:pPr>
      <w:spacing w:after="200"/>
    </w:pPr>
  </w:style>
  <w:style w:type="character" w:customStyle="1" w:styleId="Domylnaczcionkaakapitu110">
    <w:name w:val="Domyślna czcionka akapitu110"/>
    <w:uiPriority w:val="1"/>
  </w:style>
  <w:style w:type="table" w:customStyle="1" w:styleId="Standardowy110">
    <w:name w:val="Standardowy110"/>
    <w:uiPriority w:val="99"/>
    <w:tblPr>
      <w:tblInd w:w="0" w:type="dxa"/>
      <w:tblCellMar>
        <w:top w:w="0" w:type="dxa"/>
        <w:left w:w="108" w:type="dxa"/>
        <w:bottom w:w="0" w:type="dxa"/>
        <w:right w:w="108" w:type="dxa"/>
      </w:tblCellMar>
    </w:tblPr>
  </w:style>
  <w:style w:type="numbering" w:customStyle="1" w:styleId="Bezlisty110">
    <w:name w:val="Bez listy110"/>
    <w:uiPriority w:val="99"/>
  </w:style>
  <w:style w:type="paragraph" w:customStyle="1" w:styleId="Normalny111">
    <w:name w:val="Normalny111"/>
    <w:qFormat/>
    <w:pPr>
      <w:spacing w:after="200"/>
    </w:pPr>
  </w:style>
  <w:style w:type="character" w:customStyle="1" w:styleId="Domylnaczcionkaakapitu111">
    <w:name w:val="Domyślna czcionka akapitu111"/>
    <w:uiPriority w:val="1"/>
  </w:style>
  <w:style w:type="table" w:customStyle="1" w:styleId="Standardowy111">
    <w:name w:val="Standardowy111"/>
    <w:uiPriority w:val="99"/>
    <w:tblPr>
      <w:tblInd w:w="0" w:type="dxa"/>
      <w:tblCellMar>
        <w:top w:w="0" w:type="dxa"/>
        <w:left w:w="108" w:type="dxa"/>
        <w:bottom w:w="0" w:type="dxa"/>
        <w:right w:w="108" w:type="dxa"/>
      </w:tblCellMar>
    </w:tblPr>
  </w:style>
  <w:style w:type="numbering" w:customStyle="1" w:styleId="Bezlisty111">
    <w:name w:val="Bez listy111"/>
    <w:uiPriority w:val="99"/>
  </w:style>
  <w:style w:type="paragraph" w:customStyle="1" w:styleId="Normalny112">
    <w:name w:val="Normalny112"/>
    <w:qFormat/>
    <w:pPr>
      <w:spacing w:after="200"/>
    </w:pPr>
  </w:style>
  <w:style w:type="character" w:customStyle="1" w:styleId="Domylnaczcionkaakapitu112">
    <w:name w:val="Domyślna czcionka akapitu112"/>
    <w:uiPriority w:val="1"/>
  </w:style>
  <w:style w:type="table" w:customStyle="1" w:styleId="Standardowy112">
    <w:name w:val="Standardowy112"/>
    <w:uiPriority w:val="99"/>
    <w:tblPr>
      <w:tblInd w:w="0" w:type="dxa"/>
      <w:tblCellMar>
        <w:top w:w="0" w:type="dxa"/>
        <w:left w:w="108" w:type="dxa"/>
        <w:bottom w:w="0" w:type="dxa"/>
        <w:right w:w="108" w:type="dxa"/>
      </w:tblCellMar>
    </w:tblPr>
  </w:style>
  <w:style w:type="numbering" w:customStyle="1" w:styleId="Bezlisty112">
    <w:name w:val="Bez listy112"/>
    <w:uiPriority w:val="99"/>
  </w:style>
  <w:style w:type="paragraph" w:customStyle="1" w:styleId="Normalny113">
    <w:name w:val="Normalny113"/>
    <w:qFormat/>
    <w:pPr>
      <w:spacing w:after="200"/>
    </w:pPr>
  </w:style>
  <w:style w:type="character" w:customStyle="1" w:styleId="Domylnaczcionkaakapitu113">
    <w:name w:val="Domyślna czcionka akapitu113"/>
    <w:uiPriority w:val="1"/>
  </w:style>
  <w:style w:type="table" w:customStyle="1" w:styleId="Standardowy113">
    <w:name w:val="Standardowy113"/>
    <w:uiPriority w:val="99"/>
    <w:tblPr>
      <w:tblInd w:w="0" w:type="dxa"/>
      <w:tblCellMar>
        <w:top w:w="0" w:type="dxa"/>
        <w:left w:w="108" w:type="dxa"/>
        <w:bottom w:w="0" w:type="dxa"/>
        <w:right w:w="108" w:type="dxa"/>
      </w:tblCellMar>
    </w:tblPr>
  </w:style>
  <w:style w:type="numbering" w:customStyle="1" w:styleId="Bezlisty113">
    <w:name w:val="Bez listy113"/>
    <w:uiPriority w:val="99"/>
  </w:style>
  <w:style w:type="paragraph" w:customStyle="1" w:styleId="Normalny114">
    <w:name w:val="Normalny114"/>
    <w:qFormat/>
    <w:pPr>
      <w:spacing w:after="200"/>
    </w:pPr>
  </w:style>
  <w:style w:type="character" w:customStyle="1" w:styleId="Domylnaczcionkaakapitu114">
    <w:name w:val="Domyślna czcionka akapitu114"/>
    <w:uiPriority w:val="1"/>
  </w:style>
  <w:style w:type="table" w:customStyle="1" w:styleId="Standardowy114">
    <w:name w:val="Standardowy114"/>
    <w:uiPriority w:val="99"/>
    <w:tblPr>
      <w:tblInd w:w="0" w:type="dxa"/>
      <w:tblCellMar>
        <w:top w:w="0" w:type="dxa"/>
        <w:left w:w="108" w:type="dxa"/>
        <w:bottom w:w="0" w:type="dxa"/>
        <w:right w:w="108" w:type="dxa"/>
      </w:tblCellMar>
    </w:tblPr>
  </w:style>
  <w:style w:type="numbering" w:customStyle="1" w:styleId="Bezlisty114">
    <w:name w:val="Bez listy114"/>
    <w:uiPriority w:val="99"/>
  </w:style>
  <w:style w:type="paragraph" w:customStyle="1" w:styleId="Normalny115">
    <w:name w:val="Normalny115"/>
    <w:qFormat/>
    <w:pPr>
      <w:spacing w:after="200"/>
    </w:pPr>
  </w:style>
  <w:style w:type="character" w:customStyle="1" w:styleId="Domylnaczcionkaakapitu115">
    <w:name w:val="Domyślna czcionka akapitu115"/>
    <w:uiPriority w:val="1"/>
  </w:style>
  <w:style w:type="table" w:customStyle="1" w:styleId="Standardowy115">
    <w:name w:val="Standardowy115"/>
    <w:uiPriority w:val="99"/>
    <w:tblPr>
      <w:tblInd w:w="0" w:type="dxa"/>
      <w:tblCellMar>
        <w:top w:w="0" w:type="dxa"/>
        <w:left w:w="108" w:type="dxa"/>
        <w:bottom w:w="0" w:type="dxa"/>
        <w:right w:w="108" w:type="dxa"/>
      </w:tblCellMar>
    </w:tblPr>
  </w:style>
  <w:style w:type="numbering" w:customStyle="1" w:styleId="Bezlisty115">
    <w:name w:val="Bez listy115"/>
    <w:uiPriority w:val="99"/>
  </w:style>
  <w:style w:type="paragraph" w:customStyle="1" w:styleId="Normalny116">
    <w:name w:val="Normalny116"/>
    <w:qFormat/>
    <w:pPr>
      <w:spacing w:after="200"/>
    </w:pPr>
  </w:style>
  <w:style w:type="character" w:customStyle="1" w:styleId="Domylnaczcionkaakapitu116">
    <w:name w:val="Domyślna czcionka akapitu116"/>
    <w:uiPriority w:val="1"/>
  </w:style>
  <w:style w:type="table" w:customStyle="1" w:styleId="Standardowy116">
    <w:name w:val="Standardowy116"/>
    <w:uiPriority w:val="99"/>
    <w:tblPr>
      <w:tblInd w:w="0" w:type="dxa"/>
      <w:tblCellMar>
        <w:top w:w="0" w:type="dxa"/>
        <w:left w:w="108" w:type="dxa"/>
        <w:bottom w:w="0" w:type="dxa"/>
        <w:right w:w="108" w:type="dxa"/>
      </w:tblCellMar>
    </w:tblPr>
  </w:style>
  <w:style w:type="numbering" w:customStyle="1" w:styleId="Bezlisty116">
    <w:name w:val="Bez listy116"/>
    <w:uiPriority w:val="99"/>
  </w:style>
  <w:style w:type="paragraph" w:customStyle="1" w:styleId="Normalny117">
    <w:name w:val="Normalny117"/>
    <w:qFormat/>
    <w:pPr>
      <w:spacing w:after="200"/>
    </w:pPr>
  </w:style>
  <w:style w:type="character" w:customStyle="1" w:styleId="Domylnaczcionkaakapitu117">
    <w:name w:val="Domyślna czcionka akapitu117"/>
    <w:uiPriority w:val="1"/>
  </w:style>
  <w:style w:type="table" w:customStyle="1" w:styleId="Standardowy117">
    <w:name w:val="Standardowy117"/>
    <w:uiPriority w:val="99"/>
    <w:tblPr>
      <w:tblInd w:w="0" w:type="dxa"/>
      <w:tblCellMar>
        <w:top w:w="0" w:type="dxa"/>
        <w:left w:w="108" w:type="dxa"/>
        <w:bottom w:w="0" w:type="dxa"/>
        <w:right w:w="108" w:type="dxa"/>
      </w:tblCellMar>
    </w:tblPr>
  </w:style>
  <w:style w:type="numbering" w:customStyle="1" w:styleId="Bezlisty117">
    <w:name w:val="Bez listy117"/>
    <w:uiPriority w:val="99"/>
  </w:style>
  <w:style w:type="paragraph" w:customStyle="1" w:styleId="Normalny118">
    <w:name w:val="Normalny118"/>
    <w:qFormat/>
    <w:pPr>
      <w:spacing w:after="200"/>
    </w:pPr>
  </w:style>
  <w:style w:type="character" w:customStyle="1" w:styleId="Domylnaczcionkaakapitu118">
    <w:name w:val="Domyślna czcionka akapitu118"/>
    <w:uiPriority w:val="1"/>
  </w:style>
  <w:style w:type="table" w:customStyle="1" w:styleId="Standardowy118">
    <w:name w:val="Standardowy118"/>
    <w:uiPriority w:val="99"/>
    <w:tblPr>
      <w:tblInd w:w="0" w:type="dxa"/>
      <w:tblCellMar>
        <w:top w:w="0" w:type="dxa"/>
        <w:left w:w="108" w:type="dxa"/>
        <w:bottom w:w="0" w:type="dxa"/>
        <w:right w:w="108" w:type="dxa"/>
      </w:tblCellMar>
    </w:tblPr>
  </w:style>
  <w:style w:type="numbering" w:customStyle="1" w:styleId="Bezlisty118">
    <w:name w:val="Bez listy118"/>
    <w:uiPriority w:val="99"/>
  </w:style>
  <w:style w:type="paragraph" w:customStyle="1" w:styleId="Normalny119">
    <w:name w:val="Normalny119"/>
    <w:qFormat/>
    <w:pPr>
      <w:spacing w:after="200"/>
    </w:pPr>
  </w:style>
  <w:style w:type="character" w:customStyle="1" w:styleId="Domylnaczcionkaakapitu119">
    <w:name w:val="Domyślna czcionka akapitu119"/>
    <w:uiPriority w:val="1"/>
  </w:style>
  <w:style w:type="table" w:customStyle="1" w:styleId="Standardowy119">
    <w:name w:val="Standardowy119"/>
    <w:uiPriority w:val="99"/>
    <w:tblPr>
      <w:tblInd w:w="0" w:type="dxa"/>
      <w:tblCellMar>
        <w:top w:w="0" w:type="dxa"/>
        <w:left w:w="108" w:type="dxa"/>
        <w:bottom w:w="0" w:type="dxa"/>
        <w:right w:w="108" w:type="dxa"/>
      </w:tblCellMar>
    </w:tblPr>
  </w:style>
  <w:style w:type="numbering" w:customStyle="1" w:styleId="Bezlisty119">
    <w:name w:val="Bez listy119"/>
    <w:uiPriority w:val="99"/>
  </w:style>
  <w:style w:type="paragraph" w:customStyle="1" w:styleId="Normalny120">
    <w:name w:val="Normalny120"/>
    <w:qFormat/>
    <w:pPr>
      <w:spacing w:after="200"/>
    </w:pPr>
  </w:style>
  <w:style w:type="character" w:customStyle="1" w:styleId="Domylnaczcionkaakapitu120">
    <w:name w:val="Domyślna czcionka akapitu120"/>
    <w:uiPriority w:val="1"/>
  </w:style>
  <w:style w:type="table" w:customStyle="1" w:styleId="Standardowy120">
    <w:name w:val="Standardowy120"/>
    <w:uiPriority w:val="99"/>
    <w:tblPr>
      <w:tblInd w:w="0" w:type="dxa"/>
      <w:tblCellMar>
        <w:top w:w="0" w:type="dxa"/>
        <w:left w:w="108" w:type="dxa"/>
        <w:bottom w:w="0" w:type="dxa"/>
        <w:right w:w="108" w:type="dxa"/>
      </w:tblCellMar>
    </w:tblPr>
  </w:style>
  <w:style w:type="numbering" w:customStyle="1" w:styleId="Bezlisty120">
    <w:name w:val="Bez listy120"/>
    <w:uiPriority w:val="99"/>
  </w:style>
  <w:style w:type="paragraph" w:customStyle="1" w:styleId="Normalny121">
    <w:name w:val="Normalny121"/>
    <w:qFormat/>
    <w:pPr>
      <w:spacing w:after="200"/>
    </w:pPr>
  </w:style>
  <w:style w:type="character" w:customStyle="1" w:styleId="Domylnaczcionkaakapitu121">
    <w:name w:val="Domyślna czcionka akapitu121"/>
    <w:uiPriority w:val="1"/>
  </w:style>
  <w:style w:type="table" w:customStyle="1" w:styleId="Standardowy121">
    <w:name w:val="Standardowy121"/>
    <w:uiPriority w:val="99"/>
    <w:tblPr>
      <w:tblInd w:w="0" w:type="dxa"/>
      <w:tblCellMar>
        <w:top w:w="0" w:type="dxa"/>
        <w:left w:w="108" w:type="dxa"/>
        <w:bottom w:w="0" w:type="dxa"/>
        <w:right w:w="108" w:type="dxa"/>
      </w:tblCellMar>
    </w:tblPr>
  </w:style>
  <w:style w:type="numbering" w:customStyle="1" w:styleId="Bezlisty121">
    <w:name w:val="Bez listy121"/>
    <w:uiPriority w:val="99"/>
  </w:style>
  <w:style w:type="paragraph" w:customStyle="1" w:styleId="Normalny122">
    <w:name w:val="Normalny122"/>
    <w:qFormat/>
    <w:pPr>
      <w:spacing w:after="200"/>
    </w:pPr>
  </w:style>
  <w:style w:type="character" w:customStyle="1" w:styleId="Domylnaczcionkaakapitu122">
    <w:name w:val="Domyślna czcionka akapitu122"/>
    <w:uiPriority w:val="1"/>
  </w:style>
  <w:style w:type="table" w:customStyle="1" w:styleId="Standardowy122">
    <w:name w:val="Standardowy122"/>
    <w:uiPriority w:val="99"/>
    <w:tblPr>
      <w:tblInd w:w="0" w:type="dxa"/>
      <w:tblCellMar>
        <w:top w:w="0" w:type="dxa"/>
        <w:left w:w="108" w:type="dxa"/>
        <w:bottom w:w="0" w:type="dxa"/>
        <w:right w:w="108" w:type="dxa"/>
      </w:tblCellMar>
    </w:tblPr>
  </w:style>
  <w:style w:type="numbering" w:customStyle="1" w:styleId="Bezlisty122">
    <w:name w:val="Bez listy122"/>
    <w:uiPriority w:val="99"/>
  </w:style>
  <w:style w:type="paragraph" w:customStyle="1" w:styleId="Normalny123">
    <w:name w:val="Normalny123"/>
    <w:qFormat/>
    <w:pPr>
      <w:spacing w:after="200"/>
    </w:pPr>
  </w:style>
  <w:style w:type="character" w:customStyle="1" w:styleId="Domylnaczcionkaakapitu123">
    <w:name w:val="Domyślna czcionka akapitu123"/>
    <w:uiPriority w:val="1"/>
  </w:style>
  <w:style w:type="table" w:customStyle="1" w:styleId="Standardowy123">
    <w:name w:val="Standardowy123"/>
    <w:uiPriority w:val="99"/>
    <w:tblPr>
      <w:tblInd w:w="0" w:type="dxa"/>
      <w:tblCellMar>
        <w:top w:w="0" w:type="dxa"/>
        <w:left w:w="108" w:type="dxa"/>
        <w:bottom w:w="0" w:type="dxa"/>
        <w:right w:w="108" w:type="dxa"/>
      </w:tblCellMar>
    </w:tblPr>
  </w:style>
  <w:style w:type="numbering" w:customStyle="1" w:styleId="Bezlisty123">
    <w:name w:val="Bez listy123"/>
    <w:uiPriority w:val="99"/>
  </w:style>
  <w:style w:type="paragraph" w:customStyle="1" w:styleId="Normalny124">
    <w:name w:val="Normalny124"/>
    <w:qFormat/>
    <w:pPr>
      <w:spacing w:after="200"/>
    </w:pPr>
  </w:style>
  <w:style w:type="character" w:customStyle="1" w:styleId="Domylnaczcionkaakapitu124">
    <w:name w:val="Domyślna czcionka akapitu124"/>
    <w:uiPriority w:val="1"/>
  </w:style>
  <w:style w:type="table" w:customStyle="1" w:styleId="Standardowy124">
    <w:name w:val="Standardowy124"/>
    <w:uiPriority w:val="99"/>
    <w:tblPr>
      <w:tblInd w:w="0" w:type="dxa"/>
      <w:tblCellMar>
        <w:top w:w="0" w:type="dxa"/>
        <w:left w:w="108" w:type="dxa"/>
        <w:bottom w:w="0" w:type="dxa"/>
        <w:right w:w="108" w:type="dxa"/>
      </w:tblCellMar>
    </w:tblPr>
  </w:style>
  <w:style w:type="numbering" w:customStyle="1" w:styleId="Bezlisty124">
    <w:name w:val="Bez listy124"/>
    <w:uiPriority w:val="99"/>
  </w:style>
  <w:style w:type="paragraph" w:customStyle="1" w:styleId="Normalny125">
    <w:name w:val="Normalny125"/>
    <w:qFormat/>
    <w:pPr>
      <w:spacing w:after="200"/>
    </w:pPr>
  </w:style>
  <w:style w:type="character" w:customStyle="1" w:styleId="Domylnaczcionkaakapitu125">
    <w:name w:val="Domyślna czcionka akapitu125"/>
    <w:uiPriority w:val="1"/>
  </w:style>
  <w:style w:type="table" w:customStyle="1" w:styleId="Standardowy125">
    <w:name w:val="Standardowy125"/>
    <w:uiPriority w:val="99"/>
    <w:tblPr>
      <w:tblInd w:w="0" w:type="dxa"/>
      <w:tblCellMar>
        <w:top w:w="0" w:type="dxa"/>
        <w:left w:w="108" w:type="dxa"/>
        <w:bottom w:w="0" w:type="dxa"/>
        <w:right w:w="108" w:type="dxa"/>
      </w:tblCellMar>
    </w:tblPr>
  </w:style>
  <w:style w:type="numbering" w:customStyle="1" w:styleId="Bezlisty125">
    <w:name w:val="Bez listy125"/>
    <w:uiPriority w:val="99"/>
  </w:style>
  <w:style w:type="paragraph" w:customStyle="1" w:styleId="Normalny126">
    <w:name w:val="Normalny126"/>
    <w:qFormat/>
    <w:pPr>
      <w:spacing w:after="200"/>
    </w:pPr>
  </w:style>
  <w:style w:type="character" w:customStyle="1" w:styleId="Domylnaczcionkaakapitu126">
    <w:name w:val="Domyślna czcionka akapitu126"/>
    <w:uiPriority w:val="1"/>
  </w:style>
  <w:style w:type="table" w:customStyle="1" w:styleId="Standardowy126">
    <w:name w:val="Standardowy126"/>
    <w:uiPriority w:val="99"/>
    <w:tblPr>
      <w:tblInd w:w="0" w:type="dxa"/>
      <w:tblCellMar>
        <w:top w:w="0" w:type="dxa"/>
        <w:left w:w="108" w:type="dxa"/>
        <w:bottom w:w="0" w:type="dxa"/>
        <w:right w:w="108" w:type="dxa"/>
      </w:tblCellMar>
    </w:tblPr>
  </w:style>
  <w:style w:type="numbering" w:customStyle="1" w:styleId="Bezlisty126">
    <w:name w:val="Bez listy126"/>
    <w:uiPriority w:val="99"/>
  </w:style>
  <w:style w:type="paragraph" w:customStyle="1" w:styleId="Normalny127">
    <w:name w:val="Normalny127"/>
    <w:qFormat/>
    <w:pPr>
      <w:spacing w:after="200"/>
    </w:pPr>
  </w:style>
  <w:style w:type="character" w:customStyle="1" w:styleId="Domylnaczcionkaakapitu127">
    <w:name w:val="Domyślna czcionka akapitu127"/>
    <w:uiPriority w:val="1"/>
  </w:style>
  <w:style w:type="table" w:customStyle="1" w:styleId="Standardowy127">
    <w:name w:val="Standardowy127"/>
    <w:uiPriority w:val="99"/>
    <w:tblPr>
      <w:tblInd w:w="0" w:type="dxa"/>
      <w:tblCellMar>
        <w:top w:w="0" w:type="dxa"/>
        <w:left w:w="108" w:type="dxa"/>
        <w:bottom w:w="0" w:type="dxa"/>
        <w:right w:w="108" w:type="dxa"/>
      </w:tblCellMar>
    </w:tblPr>
  </w:style>
  <w:style w:type="numbering" w:customStyle="1" w:styleId="Bezlisty127">
    <w:name w:val="Bez listy127"/>
    <w:uiPriority w:val="99"/>
  </w:style>
  <w:style w:type="paragraph" w:customStyle="1" w:styleId="Normalny128">
    <w:name w:val="Normalny128"/>
    <w:qFormat/>
    <w:pPr>
      <w:spacing w:after="200"/>
    </w:pPr>
  </w:style>
  <w:style w:type="character" w:customStyle="1" w:styleId="Domylnaczcionkaakapitu128">
    <w:name w:val="Domyślna czcionka akapitu128"/>
    <w:uiPriority w:val="1"/>
  </w:style>
  <w:style w:type="table" w:customStyle="1" w:styleId="Standardowy128">
    <w:name w:val="Standardowy128"/>
    <w:uiPriority w:val="99"/>
    <w:tblPr>
      <w:tblInd w:w="0" w:type="dxa"/>
      <w:tblCellMar>
        <w:top w:w="0" w:type="dxa"/>
        <w:left w:w="108" w:type="dxa"/>
        <w:bottom w:w="0" w:type="dxa"/>
        <w:right w:w="108" w:type="dxa"/>
      </w:tblCellMar>
    </w:tblPr>
  </w:style>
  <w:style w:type="numbering" w:customStyle="1" w:styleId="Bezlisty128">
    <w:name w:val="Bez listy128"/>
    <w:uiPriority w:val="99"/>
  </w:style>
  <w:style w:type="paragraph" w:customStyle="1" w:styleId="Normalny129">
    <w:name w:val="Normalny129"/>
    <w:qFormat/>
    <w:pPr>
      <w:spacing w:after="200"/>
    </w:pPr>
  </w:style>
  <w:style w:type="character" w:customStyle="1" w:styleId="Domylnaczcionkaakapitu129">
    <w:name w:val="Domyślna czcionka akapitu129"/>
    <w:uiPriority w:val="1"/>
  </w:style>
  <w:style w:type="table" w:customStyle="1" w:styleId="Standardowy129">
    <w:name w:val="Standardowy129"/>
    <w:uiPriority w:val="99"/>
    <w:tblPr>
      <w:tblInd w:w="0" w:type="dxa"/>
      <w:tblCellMar>
        <w:top w:w="0" w:type="dxa"/>
        <w:left w:w="108" w:type="dxa"/>
        <w:bottom w:w="0" w:type="dxa"/>
        <w:right w:w="108" w:type="dxa"/>
      </w:tblCellMar>
    </w:tblPr>
  </w:style>
  <w:style w:type="numbering" w:customStyle="1" w:styleId="Bezlisty129">
    <w:name w:val="Bez listy129"/>
    <w:uiPriority w:val="99"/>
  </w:style>
  <w:style w:type="paragraph" w:customStyle="1" w:styleId="Normalny130">
    <w:name w:val="Normalny130"/>
    <w:qFormat/>
    <w:pPr>
      <w:spacing w:after="200"/>
    </w:pPr>
  </w:style>
  <w:style w:type="character" w:customStyle="1" w:styleId="Domylnaczcionkaakapitu130">
    <w:name w:val="Domyślna czcionka akapitu130"/>
    <w:uiPriority w:val="1"/>
  </w:style>
  <w:style w:type="table" w:customStyle="1" w:styleId="Standardowy130">
    <w:name w:val="Standardowy130"/>
    <w:uiPriority w:val="99"/>
    <w:tblPr>
      <w:tblInd w:w="0" w:type="dxa"/>
      <w:tblCellMar>
        <w:top w:w="0" w:type="dxa"/>
        <w:left w:w="108" w:type="dxa"/>
        <w:bottom w:w="0" w:type="dxa"/>
        <w:right w:w="108" w:type="dxa"/>
      </w:tblCellMar>
    </w:tblPr>
  </w:style>
  <w:style w:type="numbering" w:customStyle="1" w:styleId="Bezlisty130">
    <w:name w:val="Bez listy130"/>
    <w:uiPriority w:val="99"/>
  </w:style>
  <w:style w:type="paragraph" w:customStyle="1" w:styleId="Normalny131">
    <w:name w:val="Normalny131"/>
    <w:qFormat/>
    <w:pPr>
      <w:spacing w:after="200"/>
    </w:pPr>
  </w:style>
  <w:style w:type="character" w:customStyle="1" w:styleId="Domylnaczcionkaakapitu131">
    <w:name w:val="Domyślna czcionka akapitu131"/>
    <w:uiPriority w:val="1"/>
  </w:style>
  <w:style w:type="table" w:customStyle="1" w:styleId="Standardowy131">
    <w:name w:val="Standardowy131"/>
    <w:uiPriority w:val="99"/>
    <w:tblPr>
      <w:tblInd w:w="0" w:type="dxa"/>
      <w:tblCellMar>
        <w:top w:w="0" w:type="dxa"/>
        <w:left w:w="108" w:type="dxa"/>
        <w:bottom w:w="0" w:type="dxa"/>
        <w:right w:w="108" w:type="dxa"/>
      </w:tblCellMar>
    </w:tblPr>
  </w:style>
  <w:style w:type="numbering" w:customStyle="1" w:styleId="Bezlisty131">
    <w:name w:val="Bez listy131"/>
    <w:uiPriority w:val="99"/>
  </w:style>
  <w:style w:type="paragraph" w:customStyle="1" w:styleId="Normalny132">
    <w:name w:val="Normalny132"/>
    <w:qFormat/>
    <w:pPr>
      <w:spacing w:after="200"/>
    </w:pPr>
  </w:style>
  <w:style w:type="character" w:customStyle="1" w:styleId="Domylnaczcionkaakapitu132">
    <w:name w:val="Domyślna czcionka akapitu132"/>
    <w:uiPriority w:val="1"/>
  </w:style>
  <w:style w:type="table" w:customStyle="1" w:styleId="Standardowy132">
    <w:name w:val="Standardowy132"/>
    <w:uiPriority w:val="99"/>
    <w:tblPr>
      <w:tblInd w:w="0" w:type="dxa"/>
      <w:tblCellMar>
        <w:top w:w="0" w:type="dxa"/>
        <w:left w:w="108" w:type="dxa"/>
        <w:bottom w:w="0" w:type="dxa"/>
        <w:right w:w="108" w:type="dxa"/>
      </w:tblCellMar>
    </w:tblPr>
  </w:style>
  <w:style w:type="numbering" w:customStyle="1" w:styleId="Bezlisty132">
    <w:name w:val="Bez listy132"/>
    <w:uiPriority w:val="99"/>
  </w:style>
  <w:style w:type="paragraph" w:customStyle="1" w:styleId="Normalny133">
    <w:name w:val="Normalny133"/>
    <w:qFormat/>
    <w:pPr>
      <w:spacing w:after="200"/>
    </w:pPr>
  </w:style>
  <w:style w:type="character" w:customStyle="1" w:styleId="Domylnaczcionkaakapitu133">
    <w:name w:val="Domyślna czcionka akapitu133"/>
    <w:uiPriority w:val="1"/>
  </w:style>
  <w:style w:type="table" w:customStyle="1" w:styleId="Standardowy133">
    <w:name w:val="Standardowy133"/>
    <w:uiPriority w:val="99"/>
    <w:tblPr>
      <w:tblInd w:w="0" w:type="dxa"/>
      <w:tblCellMar>
        <w:top w:w="0" w:type="dxa"/>
        <w:left w:w="108" w:type="dxa"/>
        <w:bottom w:w="0" w:type="dxa"/>
        <w:right w:w="108" w:type="dxa"/>
      </w:tblCellMar>
    </w:tblPr>
  </w:style>
  <w:style w:type="numbering" w:customStyle="1" w:styleId="Bezlisty133">
    <w:name w:val="Bez listy133"/>
    <w:uiPriority w:val="99"/>
  </w:style>
  <w:style w:type="paragraph" w:customStyle="1" w:styleId="Normalny134">
    <w:name w:val="Normalny134"/>
    <w:qFormat/>
    <w:pPr>
      <w:spacing w:after="200"/>
    </w:pPr>
  </w:style>
  <w:style w:type="character" w:customStyle="1" w:styleId="Domylnaczcionkaakapitu134">
    <w:name w:val="Domyślna czcionka akapitu134"/>
    <w:uiPriority w:val="1"/>
  </w:style>
  <w:style w:type="table" w:customStyle="1" w:styleId="Standardowy134">
    <w:name w:val="Standardowy134"/>
    <w:uiPriority w:val="99"/>
    <w:tblPr>
      <w:tblInd w:w="0" w:type="dxa"/>
      <w:tblCellMar>
        <w:top w:w="0" w:type="dxa"/>
        <w:left w:w="108" w:type="dxa"/>
        <w:bottom w:w="0" w:type="dxa"/>
        <w:right w:w="108" w:type="dxa"/>
      </w:tblCellMar>
    </w:tblPr>
  </w:style>
  <w:style w:type="numbering" w:customStyle="1" w:styleId="Bezlisty134">
    <w:name w:val="Bez listy134"/>
    <w:uiPriority w:val="99"/>
  </w:style>
  <w:style w:type="paragraph" w:customStyle="1" w:styleId="Normalny135">
    <w:name w:val="Normalny135"/>
    <w:qFormat/>
    <w:pPr>
      <w:spacing w:after="200"/>
    </w:pPr>
  </w:style>
  <w:style w:type="character" w:customStyle="1" w:styleId="Domylnaczcionkaakapitu135">
    <w:name w:val="Domyślna czcionka akapitu135"/>
    <w:uiPriority w:val="1"/>
  </w:style>
  <w:style w:type="table" w:customStyle="1" w:styleId="Standardowy135">
    <w:name w:val="Standardowy135"/>
    <w:uiPriority w:val="99"/>
    <w:tblPr>
      <w:tblInd w:w="0" w:type="dxa"/>
      <w:tblCellMar>
        <w:top w:w="0" w:type="dxa"/>
        <w:left w:w="108" w:type="dxa"/>
        <w:bottom w:w="0" w:type="dxa"/>
        <w:right w:w="108" w:type="dxa"/>
      </w:tblCellMar>
    </w:tblPr>
  </w:style>
  <w:style w:type="numbering" w:customStyle="1" w:styleId="Bezlisty135">
    <w:name w:val="Bez listy135"/>
    <w:uiPriority w:val="99"/>
  </w:style>
  <w:style w:type="paragraph" w:customStyle="1" w:styleId="Normalny136">
    <w:name w:val="Normalny136"/>
    <w:qFormat/>
    <w:pPr>
      <w:spacing w:after="200"/>
    </w:pPr>
  </w:style>
  <w:style w:type="character" w:customStyle="1" w:styleId="Domylnaczcionkaakapitu136">
    <w:name w:val="Domyślna czcionka akapitu136"/>
    <w:uiPriority w:val="1"/>
  </w:style>
  <w:style w:type="table" w:customStyle="1" w:styleId="Standardowy136">
    <w:name w:val="Standardowy136"/>
    <w:uiPriority w:val="99"/>
    <w:tblPr>
      <w:tblInd w:w="0" w:type="dxa"/>
      <w:tblCellMar>
        <w:top w:w="0" w:type="dxa"/>
        <w:left w:w="108" w:type="dxa"/>
        <w:bottom w:w="0" w:type="dxa"/>
        <w:right w:w="108" w:type="dxa"/>
      </w:tblCellMar>
    </w:tblPr>
  </w:style>
  <w:style w:type="numbering" w:customStyle="1" w:styleId="Bezlisty136">
    <w:name w:val="Bez listy136"/>
    <w:uiPriority w:val="99"/>
  </w:style>
  <w:style w:type="paragraph" w:customStyle="1" w:styleId="Normalny137">
    <w:name w:val="Normalny137"/>
    <w:qFormat/>
    <w:pPr>
      <w:spacing w:after="200"/>
    </w:pPr>
  </w:style>
  <w:style w:type="character" w:customStyle="1" w:styleId="Domylnaczcionkaakapitu137">
    <w:name w:val="Domyślna czcionka akapitu137"/>
    <w:uiPriority w:val="1"/>
  </w:style>
  <w:style w:type="table" w:customStyle="1" w:styleId="Standardowy137">
    <w:name w:val="Standardowy137"/>
    <w:uiPriority w:val="99"/>
    <w:tblPr>
      <w:tblInd w:w="0" w:type="dxa"/>
      <w:tblCellMar>
        <w:top w:w="0" w:type="dxa"/>
        <w:left w:w="108" w:type="dxa"/>
        <w:bottom w:w="0" w:type="dxa"/>
        <w:right w:w="108" w:type="dxa"/>
      </w:tblCellMar>
    </w:tblPr>
  </w:style>
  <w:style w:type="numbering" w:customStyle="1" w:styleId="Bezlisty137">
    <w:name w:val="Bez listy137"/>
    <w:uiPriority w:val="99"/>
  </w:style>
  <w:style w:type="paragraph" w:customStyle="1" w:styleId="Normalny138">
    <w:name w:val="Normalny138"/>
    <w:qFormat/>
    <w:pPr>
      <w:spacing w:after="200"/>
    </w:pPr>
  </w:style>
  <w:style w:type="character" w:customStyle="1" w:styleId="Domylnaczcionkaakapitu138">
    <w:name w:val="Domyślna czcionka akapitu138"/>
    <w:uiPriority w:val="1"/>
  </w:style>
  <w:style w:type="table" w:customStyle="1" w:styleId="Standardowy138">
    <w:name w:val="Standardowy138"/>
    <w:uiPriority w:val="99"/>
    <w:tblPr>
      <w:tblInd w:w="0" w:type="dxa"/>
      <w:tblCellMar>
        <w:top w:w="0" w:type="dxa"/>
        <w:left w:w="108" w:type="dxa"/>
        <w:bottom w:w="0" w:type="dxa"/>
        <w:right w:w="108" w:type="dxa"/>
      </w:tblCellMar>
    </w:tblPr>
  </w:style>
  <w:style w:type="numbering" w:customStyle="1" w:styleId="Bezlisty138">
    <w:name w:val="Bez listy138"/>
    <w:uiPriority w:val="99"/>
  </w:style>
  <w:style w:type="paragraph" w:customStyle="1" w:styleId="Normalny139">
    <w:name w:val="Normalny139"/>
    <w:qFormat/>
    <w:pPr>
      <w:spacing w:after="200"/>
    </w:pPr>
  </w:style>
  <w:style w:type="character" w:customStyle="1" w:styleId="Domylnaczcionkaakapitu139">
    <w:name w:val="Domyślna czcionka akapitu139"/>
    <w:uiPriority w:val="1"/>
  </w:style>
  <w:style w:type="table" w:customStyle="1" w:styleId="Standardowy139">
    <w:name w:val="Standardowy139"/>
    <w:uiPriority w:val="99"/>
    <w:tblPr>
      <w:tblInd w:w="0" w:type="dxa"/>
      <w:tblCellMar>
        <w:top w:w="0" w:type="dxa"/>
        <w:left w:w="108" w:type="dxa"/>
        <w:bottom w:w="0" w:type="dxa"/>
        <w:right w:w="108" w:type="dxa"/>
      </w:tblCellMar>
    </w:tblPr>
  </w:style>
  <w:style w:type="numbering" w:customStyle="1" w:styleId="Bezlisty139">
    <w:name w:val="Bez listy139"/>
    <w:uiPriority w:val="99"/>
  </w:style>
  <w:style w:type="paragraph" w:customStyle="1" w:styleId="Normalny140">
    <w:name w:val="Normalny140"/>
    <w:qFormat/>
    <w:pPr>
      <w:spacing w:after="200"/>
    </w:pPr>
  </w:style>
  <w:style w:type="character" w:customStyle="1" w:styleId="Domylnaczcionkaakapitu140">
    <w:name w:val="Domyślna czcionka akapitu140"/>
    <w:uiPriority w:val="1"/>
  </w:style>
  <w:style w:type="table" w:customStyle="1" w:styleId="Standardowy140">
    <w:name w:val="Standardowy140"/>
    <w:uiPriority w:val="99"/>
    <w:tblPr>
      <w:tblInd w:w="0" w:type="dxa"/>
      <w:tblCellMar>
        <w:top w:w="0" w:type="dxa"/>
        <w:left w:w="108" w:type="dxa"/>
        <w:bottom w:w="0" w:type="dxa"/>
        <w:right w:w="108" w:type="dxa"/>
      </w:tblCellMar>
    </w:tblPr>
  </w:style>
  <w:style w:type="numbering" w:customStyle="1" w:styleId="Bezlisty140">
    <w:name w:val="Bez listy140"/>
    <w:uiPriority w:val="99"/>
  </w:style>
  <w:style w:type="paragraph" w:customStyle="1" w:styleId="Normalny141">
    <w:name w:val="Normalny141"/>
    <w:qFormat/>
    <w:pPr>
      <w:spacing w:after="200"/>
    </w:pPr>
  </w:style>
  <w:style w:type="character" w:customStyle="1" w:styleId="Domylnaczcionkaakapitu141">
    <w:name w:val="Domyślna czcionka akapitu141"/>
    <w:uiPriority w:val="1"/>
  </w:style>
  <w:style w:type="table" w:customStyle="1" w:styleId="Standardowy141">
    <w:name w:val="Standardowy141"/>
    <w:uiPriority w:val="99"/>
    <w:tblPr>
      <w:tblInd w:w="0" w:type="dxa"/>
      <w:tblCellMar>
        <w:top w:w="0" w:type="dxa"/>
        <w:left w:w="108" w:type="dxa"/>
        <w:bottom w:w="0" w:type="dxa"/>
        <w:right w:w="108" w:type="dxa"/>
      </w:tblCellMar>
    </w:tblPr>
  </w:style>
  <w:style w:type="numbering" w:customStyle="1" w:styleId="Bezlisty141">
    <w:name w:val="Bez listy141"/>
    <w:uiPriority w:val="99"/>
  </w:style>
  <w:style w:type="paragraph" w:customStyle="1" w:styleId="Normalny142">
    <w:name w:val="Normalny142"/>
    <w:qFormat/>
    <w:pPr>
      <w:spacing w:after="200"/>
    </w:pPr>
  </w:style>
  <w:style w:type="character" w:customStyle="1" w:styleId="Domylnaczcionkaakapitu142">
    <w:name w:val="Domyślna czcionka akapitu142"/>
    <w:uiPriority w:val="1"/>
  </w:style>
  <w:style w:type="table" w:customStyle="1" w:styleId="Standardowy142">
    <w:name w:val="Standardowy142"/>
    <w:uiPriority w:val="99"/>
    <w:tblPr>
      <w:tblInd w:w="0" w:type="dxa"/>
      <w:tblCellMar>
        <w:top w:w="0" w:type="dxa"/>
        <w:left w:w="108" w:type="dxa"/>
        <w:bottom w:w="0" w:type="dxa"/>
        <w:right w:w="108" w:type="dxa"/>
      </w:tblCellMar>
    </w:tblPr>
  </w:style>
  <w:style w:type="numbering" w:customStyle="1" w:styleId="Bezlisty142">
    <w:name w:val="Bez listy142"/>
    <w:uiPriority w:val="99"/>
  </w:style>
  <w:style w:type="paragraph" w:customStyle="1" w:styleId="Normalny143">
    <w:name w:val="Normalny143"/>
    <w:qFormat/>
    <w:pPr>
      <w:spacing w:after="200"/>
    </w:pPr>
  </w:style>
  <w:style w:type="character" w:customStyle="1" w:styleId="Domylnaczcionkaakapitu143">
    <w:name w:val="Domyślna czcionka akapitu143"/>
    <w:uiPriority w:val="1"/>
  </w:style>
  <w:style w:type="table" w:customStyle="1" w:styleId="Standardowy143">
    <w:name w:val="Standardowy143"/>
    <w:uiPriority w:val="99"/>
    <w:tblPr>
      <w:tblInd w:w="0" w:type="dxa"/>
      <w:tblCellMar>
        <w:top w:w="0" w:type="dxa"/>
        <w:left w:w="108" w:type="dxa"/>
        <w:bottom w:w="0" w:type="dxa"/>
        <w:right w:w="108" w:type="dxa"/>
      </w:tblCellMar>
    </w:tblPr>
  </w:style>
  <w:style w:type="numbering" w:customStyle="1" w:styleId="Bezlisty143">
    <w:name w:val="Bez listy143"/>
    <w:uiPriority w:val="99"/>
  </w:style>
  <w:style w:type="paragraph" w:customStyle="1" w:styleId="Normalny144">
    <w:name w:val="Normalny144"/>
    <w:qFormat/>
    <w:pPr>
      <w:spacing w:after="200"/>
    </w:pPr>
  </w:style>
  <w:style w:type="character" w:customStyle="1" w:styleId="Domylnaczcionkaakapitu144">
    <w:name w:val="Domyślna czcionka akapitu144"/>
    <w:uiPriority w:val="1"/>
  </w:style>
  <w:style w:type="table" w:customStyle="1" w:styleId="Standardowy144">
    <w:name w:val="Standardowy144"/>
    <w:uiPriority w:val="99"/>
    <w:tblPr>
      <w:tblInd w:w="0" w:type="dxa"/>
      <w:tblCellMar>
        <w:top w:w="0" w:type="dxa"/>
        <w:left w:w="108" w:type="dxa"/>
        <w:bottom w:w="0" w:type="dxa"/>
        <w:right w:w="108" w:type="dxa"/>
      </w:tblCellMar>
    </w:tblPr>
  </w:style>
  <w:style w:type="numbering" w:customStyle="1" w:styleId="Bezlisty144">
    <w:name w:val="Bez listy144"/>
    <w:uiPriority w:val="99"/>
  </w:style>
  <w:style w:type="paragraph" w:customStyle="1" w:styleId="Normalny145">
    <w:name w:val="Normalny145"/>
    <w:qFormat/>
    <w:pPr>
      <w:spacing w:after="200"/>
    </w:pPr>
  </w:style>
  <w:style w:type="character" w:customStyle="1" w:styleId="Domylnaczcionkaakapitu145">
    <w:name w:val="Domyślna czcionka akapitu145"/>
    <w:uiPriority w:val="1"/>
  </w:style>
  <w:style w:type="table" w:customStyle="1" w:styleId="Standardowy145">
    <w:name w:val="Standardowy145"/>
    <w:uiPriority w:val="99"/>
    <w:tblPr>
      <w:tblInd w:w="0" w:type="dxa"/>
      <w:tblCellMar>
        <w:top w:w="0" w:type="dxa"/>
        <w:left w:w="108" w:type="dxa"/>
        <w:bottom w:w="0" w:type="dxa"/>
        <w:right w:w="108" w:type="dxa"/>
      </w:tblCellMar>
    </w:tblPr>
  </w:style>
  <w:style w:type="numbering" w:customStyle="1" w:styleId="Bezlisty145">
    <w:name w:val="Bez listy145"/>
    <w:uiPriority w:val="99"/>
  </w:style>
  <w:style w:type="paragraph" w:customStyle="1" w:styleId="Normalny146">
    <w:name w:val="Normalny146"/>
    <w:qFormat/>
    <w:pPr>
      <w:spacing w:after="200"/>
    </w:pPr>
  </w:style>
  <w:style w:type="character" w:customStyle="1" w:styleId="Domylnaczcionkaakapitu146">
    <w:name w:val="Domyślna czcionka akapitu146"/>
    <w:uiPriority w:val="1"/>
  </w:style>
  <w:style w:type="table" w:customStyle="1" w:styleId="Standardowy146">
    <w:name w:val="Standardowy146"/>
    <w:uiPriority w:val="99"/>
    <w:tblPr>
      <w:tblInd w:w="0" w:type="dxa"/>
      <w:tblCellMar>
        <w:top w:w="0" w:type="dxa"/>
        <w:left w:w="108" w:type="dxa"/>
        <w:bottom w:w="0" w:type="dxa"/>
        <w:right w:w="108" w:type="dxa"/>
      </w:tblCellMar>
    </w:tblPr>
  </w:style>
  <w:style w:type="numbering" w:customStyle="1" w:styleId="Bezlisty146">
    <w:name w:val="Bez listy146"/>
    <w:uiPriority w:val="99"/>
  </w:style>
  <w:style w:type="paragraph" w:customStyle="1" w:styleId="Normalny147">
    <w:name w:val="Normalny147"/>
    <w:qFormat/>
    <w:pPr>
      <w:spacing w:after="200"/>
    </w:pPr>
  </w:style>
  <w:style w:type="character" w:customStyle="1" w:styleId="Domylnaczcionkaakapitu147">
    <w:name w:val="Domyślna czcionka akapitu147"/>
    <w:uiPriority w:val="1"/>
  </w:style>
  <w:style w:type="table" w:customStyle="1" w:styleId="Standardowy147">
    <w:name w:val="Standardowy147"/>
    <w:uiPriority w:val="99"/>
    <w:tblPr>
      <w:tblInd w:w="0" w:type="dxa"/>
      <w:tblCellMar>
        <w:top w:w="0" w:type="dxa"/>
        <w:left w:w="108" w:type="dxa"/>
        <w:bottom w:w="0" w:type="dxa"/>
        <w:right w:w="108" w:type="dxa"/>
      </w:tblCellMar>
    </w:tblPr>
  </w:style>
  <w:style w:type="numbering" w:customStyle="1" w:styleId="Bezlisty147">
    <w:name w:val="Bez listy147"/>
    <w:uiPriority w:val="99"/>
  </w:style>
  <w:style w:type="paragraph" w:customStyle="1" w:styleId="Normalny148">
    <w:name w:val="Normalny148"/>
    <w:qFormat/>
    <w:pPr>
      <w:spacing w:after="200"/>
    </w:pPr>
  </w:style>
  <w:style w:type="character" w:customStyle="1" w:styleId="Domylnaczcionkaakapitu148">
    <w:name w:val="Domyślna czcionka akapitu148"/>
    <w:uiPriority w:val="1"/>
  </w:style>
  <w:style w:type="table" w:customStyle="1" w:styleId="Standardowy148">
    <w:name w:val="Standardowy148"/>
    <w:uiPriority w:val="99"/>
    <w:tblPr>
      <w:tblInd w:w="0" w:type="dxa"/>
      <w:tblCellMar>
        <w:top w:w="0" w:type="dxa"/>
        <w:left w:w="108" w:type="dxa"/>
        <w:bottom w:w="0" w:type="dxa"/>
        <w:right w:w="108" w:type="dxa"/>
      </w:tblCellMar>
    </w:tblPr>
  </w:style>
  <w:style w:type="numbering" w:customStyle="1" w:styleId="Bezlisty148">
    <w:name w:val="Bez listy148"/>
    <w:uiPriority w:val="99"/>
  </w:style>
  <w:style w:type="paragraph" w:customStyle="1" w:styleId="Normalny149">
    <w:name w:val="Normalny149"/>
    <w:qFormat/>
    <w:pPr>
      <w:spacing w:after="200"/>
    </w:pPr>
  </w:style>
  <w:style w:type="character" w:customStyle="1" w:styleId="Domylnaczcionkaakapitu149">
    <w:name w:val="Domyślna czcionka akapitu149"/>
    <w:uiPriority w:val="1"/>
  </w:style>
  <w:style w:type="table" w:customStyle="1" w:styleId="Standardowy149">
    <w:name w:val="Standardowy149"/>
    <w:uiPriority w:val="99"/>
    <w:tblPr>
      <w:tblInd w:w="0" w:type="dxa"/>
      <w:tblCellMar>
        <w:top w:w="0" w:type="dxa"/>
        <w:left w:w="108" w:type="dxa"/>
        <w:bottom w:w="0" w:type="dxa"/>
        <w:right w:w="108" w:type="dxa"/>
      </w:tblCellMar>
    </w:tblPr>
  </w:style>
  <w:style w:type="numbering" w:customStyle="1" w:styleId="Bezlisty149">
    <w:name w:val="Bez listy149"/>
    <w:uiPriority w:val="99"/>
  </w:style>
  <w:style w:type="paragraph" w:customStyle="1" w:styleId="Normalny150">
    <w:name w:val="Normalny150"/>
    <w:qFormat/>
    <w:pPr>
      <w:spacing w:after="200"/>
    </w:pPr>
  </w:style>
  <w:style w:type="character" w:customStyle="1" w:styleId="Domylnaczcionkaakapitu150">
    <w:name w:val="Domyślna czcionka akapitu150"/>
    <w:uiPriority w:val="1"/>
  </w:style>
  <w:style w:type="table" w:customStyle="1" w:styleId="Standardowy150">
    <w:name w:val="Standardowy150"/>
    <w:uiPriority w:val="99"/>
    <w:tblPr>
      <w:tblInd w:w="0" w:type="dxa"/>
      <w:tblCellMar>
        <w:top w:w="0" w:type="dxa"/>
        <w:left w:w="108" w:type="dxa"/>
        <w:bottom w:w="0" w:type="dxa"/>
        <w:right w:w="108" w:type="dxa"/>
      </w:tblCellMar>
    </w:tblPr>
  </w:style>
  <w:style w:type="numbering" w:customStyle="1" w:styleId="Bezlisty150">
    <w:name w:val="Bez listy150"/>
    <w:uiPriority w:val="99"/>
  </w:style>
  <w:style w:type="paragraph" w:customStyle="1" w:styleId="Normalny151">
    <w:name w:val="Normalny151"/>
    <w:qFormat/>
    <w:pPr>
      <w:spacing w:after="200"/>
    </w:pPr>
  </w:style>
  <w:style w:type="character" w:customStyle="1" w:styleId="Domylnaczcionkaakapitu151">
    <w:name w:val="Domyślna czcionka akapitu151"/>
    <w:uiPriority w:val="1"/>
  </w:style>
  <w:style w:type="table" w:customStyle="1" w:styleId="Standardowy151">
    <w:name w:val="Standardowy151"/>
    <w:uiPriority w:val="99"/>
    <w:tblPr>
      <w:tblInd w:w="0" w:type="dxa"/>
      <w:tblCellMar>
        <w:top w:w="0" w:type="dxa"/>
        <w:left w:w="108" w:type="dxa"/>
        <w:bottom w:w="0" w:type="dxa"/>
        <w:right w:w="108" w:type="dxa"/>
      </w:tblCellMar>
    </w:tblPr>
  </w:style>
  <w:style w:type="numbering" w:customStyle="1" w:styleId="Bezlisty151">
    <w:name w:val="Bez listy151"/>
    <w:uiPriority w:val="99"/>
  </w:style>
  <w:style w:type="paragraph" w:customStyle="1" w:styleId="Normalny152">
    <w:name w:val="Normalny152"/>
    <w:qFormat/>
    <w:pPr>
      <w:spacing w:after="200"/>
    </w:pPr>
  </w:style>
  <w:style w:type="character" w:customStyle="1" w:styleId="Domylnaczcionkaakapitu152">
    <w:name w:val="Domyślna czcionka akapitu152"/>
    <w:uiPriority w:val="1"/>
  </w:style>
  <w:style w:type="table" w:customStyle="1" w:styleId="Standardowy152">
    <w:name w:val="Standardowy152"/>
    <w:uiPriority w:val="99"/>
    <w:tblPr>
      <w:tblInd w:w="0" w:type="dxa"/>
      <w:tblCellMar>
        <w:top w:w="0" w:type="dxa"/>
        <w:left w:w="108" w:type="dxa"/>
        <w:bottom w:w="0" w:type="dxa"/>
        <w:right w:w="108" w:type="dxa"/>
      </w:tblCellMar>
    </w:tblPr>
  </w:style>
  <w:style w:type="numbering" w:customStyle="1" w:styleId="Bezlisty152">
    <w:name w:val="Bez listy152"/>
    <w:uiPriority w:val="99"/>
  </w:style>
  <w:style w:type="paragraph" w:customStyle="1" w:styleId="Normalny153">
    <w:name w:val="Normalny153"/>
    <w:qFormat/>
    <w:pPr>
      <w:spacing w:after="200"/>
    </w:pPr>
  </w:style>
  <w:style w:type="character" w:customStyle="1" w:styleId="Domylnaczcionkaakapitu153">
    <w:name w:val="Domyślna czcionka akapitu153"/>
    <w:uiPriority w:val="1"/>
  </w:style>
  <w:style w:type="table" w:customStyle="1" w:styleId="Standardowy153">
    <w:name w:val="Standardowy153"/>
    <w:uiPriority w:val="99"/>
    <w:tblPr>
      <w:tblInd w:w="0" w:type="dxa"/>
      <w:tblCellMar>
        <w:top w:w="0" w:type="dxa"/>
        <w:left w:w="108" w:type="dxa"/>
        <w:bottom w:w="0" w:type="dxa"/>
        <w:right w:w="108" w:type="dxa"/>
      </w:tblCellMar>
    </w:tblPr>
  </w:style>
  <w:style w:type="numbering" w:customStyle="1" w:styleId="Bezlisty153">
    <w:name w:val="Bez listy153"/>
    <w:uiPriority w:val="99"/>
  </w:style>
  <w:style w:type="paragraph" w:customStyle="1" w:styleId="Normalny154">
    <w:name w:val="Normalny154"/>
    <w:qFormat/>
    <w:pPr>
      <w:spacing w:after="200"/>
    </w:pPr>
  </w:style>
  <w:style w:type="character" w:customStyle="1" w:styleId="Domylnaczcionkaakapitu154">
    <w:name w:val="Domyślna czcionka akapitu154"/>
    <w:uiPriority w:val="1"/>
  </w:style>
  <w:style w:type="table" w:customStyle="1" w:styleId="Standardowy154">
    <w:name w:val="Standardowy154"/>
    <w:uiPriority w:val="99"/>
    <w:tblPr>
      <w:tblInd w:w="0" w:type="dxa"/>
      <w:tblCellMar>
        <w:top w:w="0" w:type="dxa"/>
        <w:left w:w="108" w:type="dxa"/>
        <w:bottom w:w="0" w:type="dxa"/>
        <w:right w:w="108" w:type="dxa"/>
      </w:tblCellMar>
    </w:tblPr>
  </w:style>
  <w:style w:type="numbering" w:customStyle="1" w:styleId="Bezlisty154">
    <w:name w:val="Bez listy154"/>
    <w:uiPriority w:val="99"/>
  </w:style>
  <w:style w:type="paragraph" w:customStyle="1" w:styleId="Normalny155">
    <w:name w:val="Normalny155"/>
    <w:qFormat/>
    <w:pPr>
      <w:spacing w:after="200"/>
    </w:pPr>
  </w:style>
  <w:style w:type="character" w:customStyle="1" w:styleId="Domylnaczcionkaakapitu155">
    <w:name w:val="Domyślna czcionka akapitu155"/>
    <w:uiPriority w:val="1"/>
  </w:style>
  <w:style w:type="table" w:customStyle="1" w:styleId="Standardowy155">
    <w:name w:val="Standardowy155"/>
    <w:uiPriority w:val="99"/>
    <w:tblPr>
      <w:tblInd w:w="0" w:type="dxa"/>
      <w:tblCellMar>
        <w:top w:w="0" w:type="dxa"/>
        <w:left w:w="108" w:type="dxa"/>
        <w:bottom w:w="0" w:type="dxa"/>
        <w:right w:w="108" w:type="dxa"/>
      </w:tblCellMar>
    </w:tblPr>
  </w:style>
  <w:style w:type="numbering" w:customStyle="1" w:styleId="Bezlisty155">
    <w:name w:val="Bez listy155"/>
    <w:uiPriority w:val="99"/>
  </w:style>
  <w:style w:type="paragraph" w:customStyle="1" w:styleId="Normalny156">
    <w:name w:val="Normalny156"/>
    <w:qFormat/>
    <w:pPr>
      <w:spacing w:after="200"/>
    </w:pPr>
  </w:style>
  <w:style w:type="character" w:customStyle="1" w:styleId="Domylnaczcionkaakapitu156">
    <w:name w:val="Domyślna czcionka akapitu156"/>
    <w:uiPriority w:val="1"/>
  </w:style>
  <w:style w:type="table" w:customStyle="1" w:styleId="Standardowy156">
    <w:name w:val="Standardowy156"/>
    <w:uiPriority w:val="99"/>
    <w:tblPr>
      <w:tblInd w:w="0" w:type="dxa"/>
      <w:tblCellMar>
        <w:top w:w="0" w:type="dxa"/>
        <w:left w:w="108" w:type="dxa"/>
        <w:bottom w:w="0" w:type="dxa"/>
        <w:right w:w="108" w:type="dxa"/>
      </w:tblCellMar>
    </w:tblPr>
  </w:style>
  <w:style w:type="numbering" w:customStyle="1" w:styleId="Bezlisty156">
    <w:name w:val="Bez listy156"/>
    <w:uiPriority w:val="99"/>
  </w:style>
  <w:style w:type="paragraph" w:customStyle="1" w:styleId="Normalny157">
    <w:name w:val="Normalny157"/>
    <w:qFormat/>
    <w:pPr>
      <w:spacing w:after="200"/>
    </w:pPr>
  </w:style>
  <w:style w:type="character" w:customStyle="1" w:styleId="Domylnaczcionkaakapitu157">
    <w:name w:val="Domyślna czcionka akapitu157"/>
    <w:uiPriority w:val="1"/>
  </w:style>
  <w:style w:type="table" w:customStyle="1" w:styleId="Standardowy157">
    <w:name w:val="Standardowy157"/>
    <w:uiPriority w:val="99"/>
    <w:tblPr>
      <w:tblInd w:w="0" w:type="dxa"/>
      <w:tblCellMar>
        <w:top w:w="0" w:type="dxa"/>
        <w:left w:w="108" w:type="dxa"/>
        <w:bottom w:w="0" w:type="dxa"/>
        <w:right w:w="108" w:type="dxa"/>
      </w:tblCellMar>
    </w:tblPr>
  </w:style>
  <w:style w:type="numbering" w:customStyle="1" w:styleId="Bezlisty157">
    <w:name w:val="Bez listy157"/>
    <w:uiPriority w:val="99"/>
  </w:style>
  <w:style w:type="paragraph" w:customStyle="1" w:styleId="Normalny158">
    <w:name w:val="Normalny158"/>
    <w:qFormat/>
    <w:pPr>
      <w:spacing w:after="200"/>
    </w:pPr>
  </w:style>
  <w:style w:type="character" w:customStyle="1" w:styleId="Domylnaczcionkaakapitu158">
    <w:name w:val="Domyślna czcionka akapitu158"/>
    <w:uiPriority w:val="1"/>
  </w:style>
  <w:style w:type="table" w:customStyle="1" w:styleId="Standardowy158">
    <w:name w:val="Standardowy158"/>
    <w:uiPriority w:val="99"/>
    <w:tblPr>
      <w:tblInd w:w="0" w:type="dxa"/>
      <w:tblCellMar>
        <w:top w:w="0" w:type="dxa"/>
        <w:left w:w="108" w:type="dxa"/>
        <w:bottom w:w="0" w:type="dxa"/>
        <w:right w:w="108" w:type="dxa"/>
      </w:tblCellMar>
    </w:tblPr>
  </w:style>
  <w:style w:type="numbering" w:customStyle="1" w:styleId="Bezlisty158">
    <w:name w:val="Bez listy158"/>
    <w:uiPriority w:val="99"/>
  </w:style>
  <w:style w:type="paragraph" w:customStyle="1" w:styleId="Normalny159">
    <w:name w:val="Normalny159"/>
    <w:qFormat/>
    <w:pPr>
      <w:spacing w:after="200"/>
    </w:pPr>
  </w:style>
  <w:style w:type="character" w:customStyle="1" w:styleId="Domylnaczcionkaakapitu159">
    <w:name w:val="Domyślna czcionka akapitu159"/>
    <w:uiPriority w:val="1"/>
  </w:style>
  <w:style w:type="table" w:customStyle="1" w:styleId="Standardowy159">
    <w:name w:val="Standardowy159"/>
    <w:uiPriority w:val="99"/>
    <w:tblPr>
      <w:tblInd w:w="0" w:type="dxa"/>
      <w:tblCellMar>
        <w:top w:w="0" w:type="dxa"/>
        <w:left w:w="108" w:type="dxa"/>
        <w:bottom w:w="0" w:type="dxa"/>
        <w:right w:w="108" w:type="dxa"/>
      </w:tblCellMar>
    </w:tblPr>
  </w:style>
  <w:style w:type="numbering" w:customStyle="1" w:styleId="Bezlisty159">
    <w:name w:val="Bez listy159"/>
    <w:uiPriority w:val="99"/>
  </w:style>
  <w:style w:type="paragraph" w:customStyle="1" w:styleId="Normalny160">
    <w:name w:val="Normalny160"/>
    <w:qFormat/>
    <w:pPr>
      <w:spacing w:after="200"/>
    </w:pPr>
  </w:style>
  <w:style w:type="character" w:customStyle="1" w:styleId="Domylnaczcionkaakapitu160">
    <w:name w:val="Domyślna czcionka akapitu160"/>
    <w:uiPriority w:val="1"/>
  </w:style>
  <w:style w:type="table" w:customStyle="1" w:styleId="Standardowy160">
    <w:name w:val="Standardowy160"/>
    <w:uiPriority w:val="99"/>
    <w:tblPr>
      <w:tblInd w:w="0" w:type="dxa"/>
      <w:tblCellMar>
        <w:top w:w="0" w:type="dxa"/>
        <w:left w:w="108" w:type="dxa"/>
        <w:bottom w:w="0" w:type="dxa"/>
        <w:right w:w="108" w:type="dxa"/>
      </w:tblCellMar>
    </w:tblPr>
  </w:style>
  <w:style w:type="numbering" w:customStyle="1" w:styleId="Bezlisty160">
    <w:name w:val="Bez listy160"/>
    <w:uiPriority w:val="99"/>
  </w:style>
  <w:style w:type="paragraph" w:customStyle="1" w:styleId="Normalny161">
    <w:name w:val="Normalny161"/>
    <w:qFormat/>
    <w:pPr>
      <w:spacing w:after="200"/>
    </w:pPr>
  </w:style>
  <w:style w:type="character" w:customStyle="1" w:styleId="Domylnaczcionkaakapitu161">
    <w:name w:val="Domyślna czcionka akapitu161"/>
    <w:uiPriority w:val="1"/>
  </w:style>
  <w:style w:type="table" w:customStyle="1" w:styleId="Standardowy161">
    <w:name w:val="Standardowy161"/>
    <w:uiPriority w:val="99"/>
    <w:tblPr>
      <w:tblInd w:w="0" w:type="dxa"/>
      <w:tblCellMar>
        <w:top w:w="0" w:type="dxa"/>
        <w:left w:w="108" w:type="dxa"/>
        <w:bottom w:w="0" w:type="dxa"/>
        <w:right w:w="108" w:type="dxa"/>
      </w:tblCellMar>
    </w:tblPr>
  </w:style>
  <w:style w:type="numbering" w:customStyle="1" w:styleId="Bezlisty161">
    <w:name w:val="Bez listy161"/>
    <w:uiPriority w:val="99"/>
  </w:style>
  <w:style w:type="paragraph" w:customStyle="1" w:styleId="Normalny162">
    <w:name w:val="Normalny162"/>
    <w:qFormat/>
    <w:pPr>
      <w:spacing w:after="200"/>
    </w:pPr>
  </w:style>
  <w:style w:type="character" w:customStyle="1" w:styleId="Domylnaczcionkaakapitu162">
    <w:name w:val="Domyślna czcionka akapitu162"/>
    <w:uiPriority w:val="1"/>
  </w:style>
  <w:style w:type="table" w:customStyle="1" w:styleId="Standardowy162">
    <w:name w:val="Standardowy162"/>
    <w:uiPriority w:val="99"/>
    <w:tblPr>
      <w:tblInd w:w="0" w:type="dxa"/>
      <w:tblCellMar>
        <w:top w:w="0" w:type="dxa"/>
        <w:left w:w="108" w:type="dxa"/>
        <w:bottom w:w="0" w:type="dxa"/>
        <w:right w:w="108" w:type="dxa"/>
      </w:tblCellMar>
    </w:tblPr>
  </w:style>
  <w:style w:type="numbering" w:customStyle="1" w:styleId="Bezlisty162">
    <w:name w:val="Bez listy162"/>
    <w:uiPriority w:val="99"/>
  </w:style>
  <w:style w:type="paragraph" w:customStyle="1" w:styleId="Normalny163">
    <w:name w:val="Normalny163"/>
    <w:qFormat/>
    <w:pPr>
      <w:spacing w:after="200"/>
    </w:pPr>
  </w:style>
  <w:style w:type="character" w:customStyle="1" w:styleId="Domylnaczcionkaakapitu163">
    <w:name w:val="Domyślna czcionka akapitu163"/>
    <w:uiPriority w:val="1"/>
  </w:style>
  <w:style w:type="table" w:customStyle="1" w:styleId="Standardowy163">
    <w:name w:val="Standardowy163"/>
    <w:uiPriority w:val="99"/>
    <w:tblPr>
      <w:tblInd w:w="0" w:type="dxa"/>
      <w:tblCellMar>
        <w:top w:w="0" w:type="dxa"/>
        <w:left w:w="108" w:type="dxa"/>
        <w:bottom w:w="0" w:type="dxa"/>
        <w:right w:w="108" w:type="dxa"/>
      </w:tblCellMar>
    </w:tblPr>
  </w:style>
  <w:style w:type="numbering" w:customStyle="1" w:styleId="Bezlisty163">
    <w:name w:val="Bez listy163"/>
    <w:uiPriority w:val="99"/>
  </w:style>
  <w:style w:type="paragraph" w:customStyle="1" w:styleId="Normalny164">
    <w:name w:val="Normalny164"/>
    <w:qFormat/>
    <w:pPr>
      <w:spacing w:after="200"/>
    </w:pPr>
  </w:style>
  <w:style w:type="character" w:customStyle="1" w:styleId="Domylnaczcionkaakapitu164">
    <w:name w:val="Domyślna czcionka akapitu164"/>
    <w:uiPriority w:val="1"/>
  </w:style>
  <w:style w:type="table" w:customStyle="1" w:styleId="Standardowy164">
    <w:name w:val="Standardowy164"/>
    <w:uiPriority w:val="99"/>
    <w:tblPr>
      <w:tblInd w:w="0" w:type="dxa"/>
      <w:tblCellMar>
        <w:top w:w="0" w:type="dxa"/>
        <w:left w:w="108" w:type="dxa"/>
        <w:bottom w:w="0" w:type="dxa"/>
        <w:right w:w="108" w:type="dxa"/>
      </w:tblCellMar>
    </w:tblPr>
  </w:style>
  <w:style w:type="numbering" w:customStyle="1" w:styleId="Bezlisty164">
    <w:name w:val="Bez listy164"/>
    <w:uiPriority w:val="99"/>
  </w:style>
  <w:style w:type="paragraph" w:customStyle="1" w:styleId="Normalny165">
    <w:name w:val="Normalny165"/>
    <w:qFormat/>
    <w:pPr>
      <w:spacing w:after="200"/>
    </w:pPr>
  </w:style>
  <w:style w:type="character" w:customStyle="1" w:styleId="Domylnaczcionkaakapitu165">
    <w:name w:val="Domyślna czcionka akapitu165"/>
    <w:uiPriority w:val="1"/>
  </w:style>
  <w:style w:type="table" w:customStyle="1" w:styleId="Standardowy165">
    <w:name w:val="Standardowy165"/>
    <w:uiPriority w:val="99"/>
    <w:tblPr>
      <w:tblInd w:w="0" w:type="dxa"/>
      <w:tblCellMar>
        <w:top w:w="0" w:type="dxa"/>
        <w:left w:w="108" w:type="dxa"/>
        <w:bottom w:w="0" w:type="dxa"/>
        <w:right w:w="108" w:type="dxa"/>
      </w:tblCellMar>
    </w:tblPr>
  </w:style>
  <w:style w:type="numbering" w:customStyle="1" w:styleId="Bezlisty165">
    <w:name w:val="Bez listy165"/>
    <w:uiPriority w:val="99"/>
  </w:style>
  <w:style w:type="paragraph" w:customStyle="1" w:styleId="Normalny166">
    <w:name w:val="Normalny166"/>
    <w:qFormat/>
    <w:pPr>
      <w:spacing w:after="200"/>
    </w:pPr>
  </w:style>
  <w:style w:type="character" w:customStyle="1" w:styleId="Domylnaczcionkaakapitu166">
    <w:name w:val="Domyślna czcionka akapitu166"/>
    <w:uiPriority w:val="1"/>
  </w:style>
  <w:style w:type="table" w:customStyle="1" w:styleId="Standardowy166">
    <w:name w:val="Standardowy166"/>
    <w:uiPriority w:val="99"/>
    <w:tblPr>
      <w:tblInd w:w="0" w:type="dxa"/>
      <w:tblCellMar>
        <w:top w:w="0" w:type="dxa"/>
        <w:left w:w="108" w:type="dxa"/>
        <w:bottom w:w="0" w:type="dxa"/>
        <w:right w:w="108" w:type="dxa"/>
      </w:tblCellMar>
    </w:tblPr>
  </w:style>
  <w:style w:type="numbering" w:customStyle="1" w:styleId="Bezlisty166">
    <w:name w:val="Bez listy166"/>
    <w:uiPriority w:val="99"/>
  </w:style>
  <w:style w:type="paragraph" w:customStyle="1" w:styleId="Normalny167">
    <w:name w:val="Normalny167"/>
    <w:qFormat/>
    <w:pPr>
      <w:spacing w:after="200"/>
    </w:pPr>
  </w:style>
  <w:style w:type="character" w:customStyle="1" w:styleId="Domylnaczcionkaakapitu167">
    <w:name w:val="Domyślna czcionka akapitu167"/>
    <w:uiPriority w:val="1"/>
  </w:style>
  <w:style w:type="table" w:customStyle="1" w:styleId="Standardowy167">
    <w:name w:val="Standardowy167"/>
    <w:uiPriority w:val="99"/>
    <w:tblPr>
      <w:tblInd w:w="0" w:type="dxa"/>
      <w:tblCellMar>
        <w:top w:w="0" w:type="dxa"/>
        <w:left w:w="108" w:type="dxa"/>
        <w:bottom w:w="0" w:type="dxa"/>
        <w:right w:w="108" w:type="dxa"/>
      </w:tblCellMar>
    </w:tblPr>
  </w:style>
  <w:style w:type="numbering" w:customStyle="1" w:styleId="Bezlisty167">
    <w:name w:val="Bez listy167"/>
    <w:uiPriority w:val="99"/>
  </w:style>
  <w:style w:type="paragraph" w:customStyle="1" w:styleId="Normalny168">
    <w:name w:val="Normalny168"/>
    <w:qFormat/>
    <w:pPr>
      <w:spacing w:after="200"/>
    </w:pPr>
  </w:style>
  <w:style w:type="character" w:customStyle="1" w:styleId="Domylnaczcionkaakapitu168">
    <w:name w:val="Domyślna czcionka akapitu168"/>
    <w:uiPriority w:val="1"/>
  </w:style>
  <w:style w:type="table" w:customStyle="1" w:styleId="Standardowy168">
    <w:name w:val="Standardowy168"/>
    <w:uiPriority w:val="99"/>
    <w:tblPr>
      <w:tblInd w:w="0" w:type="dxa"/>
      <w:tblCellMar>
        <w:top w:w="0" w:type="dxa"/>
        <w:left w:w="108" w:type="dxa"/>
        <w:bottom w:w="0" w:type="dxa"/>
        <w:right w:w="108" w:type="dxa"/>
      </w:tblCellMar>
    </w:tblPr>
  </w:style>
  <w:style w:type="numbering" w:customStyle="1" w:styleId="Bezlisty168">
    <w:name w:val="Bez listy168"/>
    <w:uiPriority w:val="99"/>
  </w:style>
  <w:style w:type="paragraph" w:customStyle="1" w:styleId="Normalny169">
    <w:name w:val="Normalny169"/>
    <w:qFormat/>
    <w:pPr>
      <w:spacing w:after="200"/>
    </w:pPr>
  </w:style>
  <w:style w:type="character" w:customStyle="1" w:styleId="Domylnaczcionkaakapitu169">
    <w:name w:val="Domyślna czcionka akapitu169"/>
    <w:uiPriority w:val="1"/>
  </w:style>
  <w:style w:type="table" w:customStyle="1" w:styleId="Standardowy169">
    <w:name w:val="Standardowy169"/>
    <w:uiPriority w:val="99"/>
    <w:tblPr>
      <w:tblInd w:w="0" w:type="dxa"/>
      <w:tblCellMar>
        <w:top w:w="0" w:type="dxa"/>
        <w:left w:w="108" w:type="dxa"/>
        <w:bottom w:w="0" w:type="dxa"/>
        <w:right w:w="108" w:type="dxa"/>
      </w:tblCellMar>
    </w:tblPr>
  </w:style>
  <w:style w:type="numbering" w:customStyle="1" w:styleId="Bezlisty169">
    <w:name w:val="Bez listy169"/>
    <w:uiPriority w:val="99"/>
  </w:style>
  <w:style w:type="paragraph" w:customStyle="1" w:styleId="Normalny170">
    <w:name w:val="Normalny170"/>
    <w:qFormat/>
    <w:pPr>
      <w:spacing w:after="200"/>
    </w:pPr>
  </w:style>
  <w:style w:type="character" w:customStyle="1" w:styleId="Domylnaczcionkaakapitu170">
    <w:name w:val="Domyślna czcionka akapitu170"/>
    <w:uiPriority w:val="1"/>
  </w:style>
  <w:style w:type="table" w:customStyle="1" w:styleId="Standardowy170">
    <w:name w:val="Standardowy170"/>
    <w:uiPriority w:val="99"/>
    <w:tblPr>
      <w:tblInd w:w="0" w:type="dxa"/>
      <w:tblCellMar>
        <w:top w:w="0" w:type="dxa"/>
        <w:left w:w="108" w:type="dxa"/>
        <w:bottom w:w="0" w:type="dxa"/>
        <w:right w:w="108" w:type="dxa"/>
      </w:tblCellMar>
    </w:tblPr>
  </w:style>
  <w:style w:type="numbering" w:customStyle="1" w:styleId="Bezlisty170">
    <w:name w:val="Bez listy170"/>
    <w:uiPriority w:val="99"/>
  </w:style>
  <w:style w:type="paragraph" w:customStyle="1" w:styleId="Normalny171">
    <w:name w:val="Normalny171"/>
    <w:qFormat/>
    <w:pPr>
      <w:spacing w:after="200"/>
    </w:pPr>
  </w:style>
  <w:style w:type="character" w:customStyle="1" w:styleId="Domylnaczcionkaakapitu171">
    <w:name w:val="Domyślna czcionka akapitu171"/>
    <w:uiPriority w:val="1"/>
  </w:style>
  <w:style w:type="table" w:customStyle="1" w:styleId="Standardowy171">
    <w:name w:val="Standardowy171"/>
    <w:uiPriority w:val="99"/>
    <w:tblPr>
      <w:tblInd w:w="0" w:type="dxa"/>
      <w:tblCellMar>
        <w:top w:w="0" w:type="dxa"/>
        <w:left w:w="108" w:type="dxa"/>
        <w:bottom w:w="0" w:type="dxa"/>
        <w:right w:w="108" w:type="dxa"/>
      </w:tblCellMar>
    </w:tblPr>
  </w:style>
  <w:style w:type="numbering" w:customStyle="1" w:styleId="Bezlisty171">
    <w:name w:val="Bez listy171"/>
    <w:uiPriority w:val="99"/>
  </w:style>
  <w:style w:type="paragraph" w:customStyle="1" w:styleId="Normalny172">
    <w:name w:val="Normalny172"/>
    <w:qFormat/>
    <w:pPr>
      <w:spacing w:after="200"/>
    </w:pPr>
  </w:style>
  <w:style w:type="character" w:customStyle="1" w:styleId="Domylnaczcionkaakapitu172">
    <w:name w:val="Domyślna czcionka akapitu172"/>
    <w:uiPriority w:val="1"/>
  </w:style>
  <w:style w:type="table" w:customStyle="1" w:styleId="Standardowy172">
    <w:name w:val="Standardowy172"/>
    <w:uiPriority w:val="99"/>
    <w:tblPr>
      <w:tblInd w:w="0" w:type="dxa"/>
      <w:tblCellMar>
        <w:top w:w="0" w:type="dxa"/>
        <w:left w:w="108" w:type="dxa"/>
        <w:bottom w:w="0" w:type="dxa"/>
        <w:right w:w="108" w:type="dxa"/>
      </w:tblCellMar>
    </w:tblPr>
  </w:style>
  <w:style w:type="numbering" w:customStyle="1" w:styleId="Bezlisty172">
    <w:name w:val="Bez listy172"/>
    <w:uiPriority w:val="99"/>
  </w:style>
  <w:style w:type="paragraph" w:customStyle="1" w:styleId="Normalny173">
    <w:name w:val="Normalny173"/>
    <w:qFormat/>
    <w:pPr>
      <w:spacing w:after="200"/>
    </w:pPr>
  </w:style>
  <w:style w:type="character" w:customStyle="1" w:styleId="Domylnaczcionkaakapitu173">
    <w:name w:val="Domyślna czcionka akapitu173"/>
    <w:uiPriority w:val="1"/>
  </w:style>
  <w:style w:type="table" w:customStyle="1" w:styleId="Standardowy173">
    <w:name w:val="Standardowy173"/>
    <w:uiPriority w:val="99"/>
    <w:tblPr>
      <w:tblInd w:w="0" w:type="dxa"/>
      <w:tblCellMar>
        <w:top w:w="0" w:type="dxa"/>
        <w:left w:w="108" w:type="dxa"/>
        <w:bottom w:w="0" w:type="dxa"/>
        <w:right w:w="108" w:type="dxa"/>
      </w:tblCellMar>
    </w:tblPr>
  </w:style>
  <w:style w:type="numbering" w:customStyle="1" w:styleId="Bezlisty173">
    <w:name w:val="Bez listy173"/>
    <w:uiPriority w:val="99"/>
  </w:style>
  <w:style w:type="paragraph" w:customStyle="1" w:styleId="Normalny174">
    <w:name w:val="Normalny174"/>
    <w:qFormat/>
    <w:pPr>
      <w:spacing w:after="200"/>
    </w:pPr>
  </w:style>
  <w:style w:type="character" w:customStyle="1" w:styleId="Domylnaczcionkaakapitu174">
    <w:name w:val="Domyślna czcionka akapitu174"/>
    <w:uiPriority w:val="1"/>
  </w:style>
  <w:style w:type="table" w:customStyle="1" w:styleId="Standardowy174">
    <w:name w:val="Standardowy174"/>
    <w:uiPriority w:val="99"/>
    <w:tblPr>
      <w:tblInd w:w="0" w:type="dxa"/>
      <w:tblCellMar>
        <w:top w:w="0" w:type="dxa"/>
        <w:left w:w="108" w:type="dxa"/>
        <w:bottom w:w="0" w:type="dxa"/>
        <w:right w:w="108" w:type="dxa"/>
      </w:tblCellMar>
    </w:tblPr>
  </w:style>
  <w:style w:type="numbering" w:customStyle="1" w:styleId="Bezlisty174">
    <w:name w:val="Bez listy174"/>
    <w:uiPriority w:val="99"/>
  </w:style>
  <w:style w:type="paragraph" w:customStyle="1" w:styleId="Normalny175">
    <w:name w:val="Normalny175"/>
    <w:qFormat/>
    <w:pPr>
      <w:spacing w:after="200"/>
    </w:pPr>
  </w:style>
  <w:style w:type="character" w:customStyle="1" w:styleId="Domylnaczcionkaakapitu175">
    <w:name w:val="Domyślna czcionka akapitu175"/>
    <w:uiPriority w:val="1"/>
  </w:style>
  <w:style w:type="table" w:customStyle="1" w:styleId="Standardowy175">
    <w:name w:val="Standardowy175"/>
    <w:uiPriority w:val="99"/>
    <w:tblPr>
      <w:tblInd w:w="0" w:type="dxa"/>
      <w:tblCellMar>
        <w:top w:w="0" w:type="dxa"/>
        <w:left w:w="108" w:type="dxa"/>
        <w:bottom w:w="0" w:type="dxa"/>
        <w:right w:w="108" w:type="dxa"/>
      </w:tblCellMar>
    </w:tblPr>
  </w:style>
  <w:style w:type="numbering" w:customStyle="1" w:styleId="Bezlisty175">
    <w:name w:val="Bez listy175"/>
    <w:uiPriority w:val="99"/>
  </w:style>
  <w:style w:type="paragraph" w:customStyle="1" w:styleId="Normalny176">
    <w:name w:val="Normalny176"/>
    <w:qFormat/>
    <w:pPr>
      <w:spacing w:after="200"/>
    </w:pPr>
  </w:style>
  <w:style w:type="character" w:customStyle="1" w:styleId="Domylnaczcionkaakapitu176">
    <w:name w:val="Domyślna czcionka akapitu176"/>
    <w:uiPriority w:val="1"/>
  </w:style>
  <w:style w:type="table" w:customStyle="1" w:styleId="Standardowy176">
    <w:name w:val="Standardowy176"/>
    <w:uiPriority w:val="99"/>
    <w:tblPr>
      <w:tblInd w:w="0" w:type="dxa"/>
      <w:tblCellMar>
        <w:top w:w="0" w:type="dxa"/>
        <w:left w:w="108" w:type="dxa"/>
        <w:bottom w:w="0" w:type="dxa"/>
        <w:right w:w="108" w:type="dxa"/>
      </w:tblCellMar>
    </w:tblPr>
  </w:style>
  <w:style w:type="numbering" w:customStyle="1" w:styleId="Bezlisty176">
    <w:name w:val="Bez listy176"/>
    <w:uiPriority w:val="99"/>
  </w:style>
  <w:style w:type="paragraph" w:customStyle="1" w:styleId="Normalny177">
    <w:name w:val="Normalny177"/>
    <w:qFormat/>
    <w:pPr>
      <w:spacing w:after="200"/>
    </w:pPr>
  </w:style>
  <w:style w:type="character" w:customStyle="1" w:styleId="Domylnaczcionkaakapitu177">
    <w:name w:val="Domyślna czcionka akapitu177"/>
    <w:uiPriority w:val="1"/>
  </w:style>
  <w:style w:type="table" w:customStyle="1" w:styleId="Standardowy177">
    <w:name w:val="Standardowy177"/>
    <w:uiPriority w:val="99"/>
    <w:tblPr>
      <w:tblInd w:w="0" w:type="dxa"/>
      <w:tblCellMar>
        <w:top w:w="0" w:type="dxa"/>
        <w:left w:w="108" w:type="dxa"/>
        <w:bottom w:w="0" w:type="dxa"/>
        <w:right w:w="108" w:type="dxa"/>
      </w:tblCellMar>
    </w:tblPr>
  </w:style>
  <w:style w:type="numbering" w:customStyle="1" w:styleId="Bezlisty177">
    <w:name w:val="Bez listy177"/>
    <w:uiPriority w:val="99"/>
  </w:style>
  <w:style w:type="paragraph" w:customStyle="1" w:styleId="Normalny178">
    <w:name w:val="Normalny178"/>
    <w:qFormat/>
    <w:pPr>
      <w:spacing w:after="200"/>
    </w:pPr>
  </w:style>
  <w:style w:type="character" w:customStyle="1" w:styleId="Domylnaczcionkaakapitu178">
    <w:name w:val="Domyślna czcionka akapitu178"/>
    <w:uiPriority w:val="1"/>
  </w:style>
  <w:style w:type="table" w:customStyle="1" w:styleId="Standardowy178">
    <w:name w:val="Standardowy178"/>
    <w:uiPriority w:val="99"/>
    <w:tblPr>
      <w:tblInd w:w="0" w:type="dxa"/>
      <w:tblCellMar>
        <w:top w:w="0" w:type="dxa"/>
        <w:left w:w="108" w:type="dxa"/>
        <w:bottom w:w="0" w:type="dxa"/>
        <w:right w:w="108" w:type="dxa"/>
      </w:tblCellMar>
    </w:tblPr>
  </w:style>
  <w:style w:type="numbering" w:customStyle="1" w:styleId="Bezlisty178">
    <w:name w:val="Bez listy178"/>
    <w:uiPriority w:val="99"/>
  </w:style>
  <w:style w:type="paragraph" w:customStyle="1" w:styleId="Normalny179">
    <w:name w:val="Normalny179"/>
    <w:qFormat/>
    <w:pPr>
      <w:spacing w:after="200"/>
    </w:pPr>
  </w:style>
  <w:style w:type="character" w:customStyle="1" w:styleId="Domylnaczcionkaakapitu179">
    <w:name w:val="Domyślna czcionka akapitu179"/>
    <w:uiPriority w:val="1"/>
  </w:style>
  <w:style w:type="table" w:customStyle="1" w:styleId="Standardowy179">
    <w:name w:val="Standardowy179"/>
    <w:uiPriority w:val="99"/>
    <w:tblPr>
      <w:tblInd w:w="0" w:type="dxa"/>
      <w:tblCellMar>
        <w:top w:w="0" w:type="dxa"/>
        <w:left w:w="108" w:type="dxa"/>
        <w:bottom w:w="0" w:type="dxa"/>
        <w:right w:w="108" w:type="dxa"/>
      </w:tblCellMar>
    </w:tblPr>
  </w:style>
  <w:style w:type="numbering" w:customStyle="1" w:styleId="Bezlisty179">
    <w:name w:val="Bez listy179"/>
    <w:uiPriority w:val="99"/>
  </w:style>
  <w:style w:type="paragraph" w:customStyle="1" w:styleId="Normalny180">
    <w:name w:val="Normalny180"/>
    <w:qFormat/>
    <w:pPr>
      <w:spacing w:after="200"/>
    </w:pPr>
  </w:style>
  <w:style w:type="character" w:customStyle="1" w:styleId="Domylnaczcionkaakapitu180">
    <w:name w:val="Domyślna czcionka akapitu180"/>
    <w:uiPriority w:val="1"/>
  </w:style>
  <w:style w:type="table" w:customStyle="1" w:styleId="Standardowy180">
    <w:name w:val="Standardowy180"/>
    <w:uiPriority w:val="99"/>
    <w:tblPr>
      <w:tblInd w:w="0" w:type="dxa"/>
      <w:tblCellMar>
        <w:top w:w="0" w:type="dxa"/>
        <w:left w:w="108" w:type="dxa"/>
        <w:bottom w:w="0" w:type="dxa"/>
        <w:right w:w="108" w:type="dxa"/>
      </w:tblCellMar>
    </w:tblPr>
  </w:style>
  <w:style w:type="numbering" w:customStyle="1" w:styleId="Bezlisty180">
    <w:name w:val="Bez listy180"/>
    <w:uiPriority w:val="99"/>
  </w:style>
  <w:style w:type="paragraph" w:customStyle="1" w:styleId="Normalny181">
    <w:name w:val="Normalny181"/>
    <w:qFormat/>
    <w:pPr>
      <w:spacing w:after="200"/>
    </w:pPr>
  </w:style>
  <w:style w:type="character" w:customStyle="1" w:styleId="Domylnaczcionkaakapitu181">
    <w:name w:val="Domyślna czcionka akapitu181"/>
    <w:uiPriority w:val="1"/>
  </w:style>
  <w:style w:type="table" w:customStyle="1" w:styleId="Standardowy181">
    <w:name w:val="Standardowy181"/>
    <w:uiPriority w:val="99"/>
    <w:tblPr>
      <w:tblInd w:w="0" w:type="dxa"/>
      <w:tblCellMar>
        <w:top w:w="0" w:type="dxa"/>
        <w:left w:w="108" w:type="dxa"/>
        <w:bottom w:w="0" w:type="dxa"/>
        <w:right w:w="108" w:type="dxa"/>
      </w:tblCellMar>
    </w:tblPr>
  </w:style>
  <w:style w:type="numbering" w:customStyle="1" w:styleId="Bezlisty181">
    <w:name w:val="Bez listy181"/>
    <w:uiPriority w:val="99"/>
  </w:style>
  <w:style w:type="paragraph" w:customStyle="1" w:styleId="Normalny182">
    <w:name w:val="Normalny182"/>
    <w:qFormat/>
    <w:pPr>
      <w:spacing w:after="200"/>
    </w:pPr>
  </w:style>
  <w:style w:type="character" w:customStyle="1" w:styleId="Domylnaczcionkaakapitu182">
    <w:name w:val="Domyślna czcionka akapitu182"/>
    <w:uiPriority w:val="1"/>
  </w:style>
  <w:style w:type="table" w:customStyle="1" w:styleId="Standardowy182">
    <w:name w:val="Standardowy182"/>
    <w:uiPriority w:val="99"/>
    <w:tblPr>
      <w:tblInd w:w="0" w:type="dxa"/>
      <w:tblCellMar>
        <w:top w:w="0" w:type="dxa"/>
        <w:left w:w="108" w:type="dxa"/>
        <w:bottom w:w="0" w:type="dxa"/>
        <w:right w:w="108" w:type="dxa"/>
      </w:tblCellMar>
    </w:tblPr>
  </w:style>
  <w:style w:type="numbering" w:customStyle="1" w:styleId="Bezlisty182">
    <w:name w:val="Bez listy182"/>
    <w:uiPriority w:val="99"/>
  </w:style>
  <w:style w:type="paragraph" w:customStyle="1" w:styleId="Normalny183">
    <w:name w:val="Normalny183"/>
    <w:qFormat/>
    <w:pPr>
      <w:spacing w:after="200"/>
    </w:pPr>
  </w:style>
  <w:style w:type="character" w:customStyle="1" w:styleId="Domylnaczcionkaakapitu183">
    <w:name w:val="Domyślna czcionka akapitu183"/>
    <w:uiPriority w:val="1"/>
  </w:style>
  <w:style w:type="table" w:customStyle="1" w:styleId="Standardowy183">
    <w:name w:val="Standardowy183"/>
    <w:uiPriority w:val="99"/>
    <w:tblPr>
      <w:tblInd w:w="0" w:type="dxa"/>
      <w:tblCellMar>
        <w:top w:w="0" w:type="dxa"/>
        <w:left w:w="108" w:type="dxa"/>
        <w:bottom w:w="0" w:type="dxa"/>
        <w:right w:w="108" w:type="dxa"/>
      </w:tblCellMar>
    </w:tblPr>
  </w:style>
  <w:style w:type="numbering" w:customStyle="1" w:styleId="Bezlisty183">
    <w:name w:val="Bez listy183"/>
    <w:uiPriority w:val="99"/>
  </w:style>
  <w:style w:type="paragraph" w:customStyle="1" w:styleId="Normalny184">
    <w:name w:val="Normalny184"/>
    <w:qFormat/>
    <w:pPr>
      <w:spacing w:after="200"/>
    </w:pPr>
  </w:style>
  <w:style w:type="character" w:customStyle="1" w:styleId="Domylnaczcionkaakapitu184">
    <w:name w:val="Domyślna czcionka akapitu184"/>
    <w:uiPriority w:val="1"/>
  </w:style>
  <w:style w:type="table" w:customStyle="1" w:styleId="Standardowy184">
    <w:name w:val="Standardowy184"/>
    <w:uiPriority w:val="99"/>
    <w:tblPr>
      <w:tblInd w:w="0" w:type="dxa"/>
      <w:tblCellMar>
        <w:top w:w="0" w:type="dxa"/>
        <w:left w:w="108" w:type="dxa"/>
        <w:bottom w:w="0" w:type="dxa"/>
        <w:right w:w="108" w:type="dxa"/>
      </w:tblCellMar>
    </w:tblPr>
  </w:style>
  <w:style w:type="numbering" w:customStyle="1" w:styleId="Bezlisty184">
    <w:name w:val="Bez listy184"/>
    <w:uiPriority w:val="99"/>
  </w:style>
  <w:style w:type="paragraph" w:customStyle="1" w:styleId="Normalny185">
    <w:name w:val="Normalny185"/>
    <w:qFormat/>
    <w:pPr>
      <w:spacing w:after="200"/>
    </w:pPr>
  </w:style>
  <w:style w:type="character" w:customStyle="1" w:styleId="Domylnaczcionkaakapitu185">
    <w:name w:val="Domyślna czcionka akapitu185"/>
    <w:uiPriority w:val="1"/>
  </w:style>
  <w:style w:type="table" w:customStyle="1" w:styleId="Standardowy185">
    <w:name w:val="Standardowy185"/>
    <w:uiPriority w:val="99"/>
    <w:tblPr>
      <w:tblInd w:w="0" w:type="dxa"/>
      <w:tblCellMar>
        <w:top w:w="0" w:type="dxa"/>
        <w:left w:w="108" w:type="dxa"/>
        <w:bottom w:w="0" w:type="dxa"/>
        <w:right w:w="108" w:type="dxa"/>
      </w:tblCellMar>
    </w:tblPr>
  </w:style>
  <w:style w:type="numbering" w:customStyle="1" w:styleId="Bezlisty185">
    <w:name w:val="Bez listy185"/>
    <w:uiPriority w:val="99"/>
  </w:style>
  <w:style w:type="paragraph" w:customStyle="1" w:styleId="Normalny186">
    <w:name w:val="Normalny186"/>
    <w:qFormat/>
    <w:pPr>
      <w:spacing w:after="200"/>
    </w:pPr>
  </w:style>
  <w:style w:type="character" w:customStyle="1" w:styleId="Domylnaczcionkaakapitu186">
    <w:name w:val="Domyślna czcionka akapitu186"/>
    <w:uiPriority w:val="1"/>
  </w:style>
  <w:style w:type="table" w:customStyle="1" w:styleId="Standardowy186">
    <w:name w:val="Standardowy186"/>
    <w:uiPriority w:val="99"/>
    <w:tblPr>
      <w:tblInd w:w="0" w:type="dxa"/>
      <w:tblCellMar>
        <w:top w:w="0" w:type="dxa"/>
        <w:left w:w="108" w:type="dxa"/>
        <w:bottom w:w="0" w:type="dxa"/>
        <w:right w:w="108" w:type="dxa"/>
      </w:tblCellMar>
    </w:tblPr>
  </w:style>
  <w:style w:type="numbering" w:customStyle="1" w:styleId="Bezlisty186">
    <w:name w:val="Bez listy186"/>
    <w:uiPriority w:val="99"/>
  </w:style>
  <w:style w:type="paragraph" w:customStyle="1" w:styleId="Normalny187">
    <w:name w:val="Normalny187"/>
    <w:qFormat/>
    <w:pPr>
      <w:spacing w:after="200"/>
    </w:pPr>
  </w:style>
  <w:style w:type="character" w:customStyle="1" w:styleId="Domylnaczcionkaakapitu187">
    <w:name w:val="Domyślna czcionka akapitu187"/>
    <w:uiPriority w:val="1"/>
  </w:style>
  <w:style w:type="table" w:customStyle="1" w:styleId="Standardowy187">
    <w:name w:val="Standardowy187"/>
    <w:uiPriority w:val="99"/>
    <w:tblPr>
      <w:tblInd w:w="0" w:type="dxa"/>
      <w:tblCellMar>
        <w:top w:w="0" w:type="dxa"/>
        <w:left w:w="108" w:type="dxa"/>
        <w:bottom w:w="0" w:type="dxa"/>
        <w:right w:w="108" w:type="dxa"/>
      </w:tblCellMar>
    </w:tblPr>
  </w:style>
  <w:style w:type="numbering" w:customStyle="1" w:styleId="Bezlisty187">
    <w:name w:val="Bez listy187"/>
    <w:uiPriority w:val="99"/>
  </w:style>
  <w:style w:type="paragraph" w:customStyle="1" w:styleId="Normalny188">
    <w:name w:val="Normalny188"/>
    <w:qFormat/>
    <w:pPr>
      <w:spacing w:after="200"/>
    </w:pPr>
  </w:style>
  <w:style w:type="character" w:customStyle="1" w:styleId="Domylnaczcionkaakapitu188">
    <w:name w:val="Domyślna czcionka akapitu188"/>
    <w:uiPriority w:val="1"/>
  </w:style>
  <w:style w:type="table" w:customStyle="1" w:styleId="Standardowy188">
    <w:name w:val="Standardowy188"/>
    <w:uiPriority w:val="99"/>
    <w:tblPr>
      <w:tblInd w:w="0" w:type="dxa"/>
      <w:tblCellMar>
        <w:top w:w="0" w:type="dxa"/>
        <w:left w:w="108" w:type="dxa"/>
        <w:bottom w:w="0" w:type="dxa"/>
        <w:right w:w="108" w:type="dxa"/>
      </w:tblCellMar>
    </w:tblPr>
  </w:style>
  <w:style w:type="numbering" w:customStyle="1" w:styleId="Bezlisty188">
    <w:name w:val="Bez listy188"/>
    <w:uiPriority w:val="99"/>
  </w:style>
  <w:style w:type="paragraph" w:customStyle="1" w:styleId="Normalny189">
    <w:name w:val="Normalny189"/>
    <w:qFormat/>
    <w:pPr>
      <w:spacing w:after="200"/>
    </w:pPr>
  </w:style>
  <w:style w:type="character" w:customStyle="1" w:styleId="Domylnaczcionkaakapitu189">
    <w:name w:val="Domyślna czcionka akapitu189"/>
    <w:uiPriority w:val="1"/>
  </w:style>
  <w:style w:type="table" w:customStyle="1" w:styleId="Standardowy189">
    <w:name w:val="Standardowy189"/>
    <w:uiPriority w:val="99"/>
    <w:tblPr>
      <w:tblInd w:w="0" w:type="dxa"/>
      <w:tblCellMar>
        <w:top w:w="0" w:type="dxa"/>
        <w:left w:w="108" w:type="dxa"/>
        <w:bottom w:w="0" w:type="dxa"/>
        <w:right w:w="108" w:type="dxa"/>
      </w:tblCellMar>
    </w:tblPr>
  </w:style>
  <w:style w:type="numbering" w:customStyle="1" w:styleId="Bezlisty189">
    <w:name w:val="Bez listy189"/>
    <w:uiPriority w:val="99"/>
  </w:style>
  <w:style w:type="paragraph" w:customStyle="1" w:styleId="Normalny190">
    <w:name w:val="Normalny190"/>
    <w:qFormat/>
    <w:pPr>
      <w:spacing w:after="200"/>
    </w:pPr>
  </w:style>
  <w:style w:type="character" w:customStyle="1" w:styleId="Domylnaczcionkaakapitu190">
    <w:name w:val="Domyślna czcionka akapitu190"/>
    <w:uiPriority w:val="1"/>
  </w:style>
  <w:style w:type="table" w:customStyle="1" w:styleId="Standardowy190">
    <w:name w:val="Standardowy190"/>
    <w:uiPriority w:val="99"/>
    <w:tblPr>
      <w:tblInd w:w="0" w:type="dxa"/>
      <w:tblCellMar>
        <w:top w:w="0" w:type="dxa"/>
        <w:left w:w="108" w:type="dxa"/>
        <w:bottom w:w="0" w:type="dxa"/>
        <w:right w:w="108" w:type="dxa"/>
      </w:tblCellMar>
    </w:tblPr>
  </w:style>
  <w:style w:type="numbering" w:customStyle="1" w:styleId="Bezlisty190">
    <w:name w:val="Bez listy190"/>
    <w:uiPriority w:val="99"/>
  </w:style>
  <w:style w:type="paragraph" w:customStyle="1" w:styleId="Normalny191">
    <w:name w:val="Normalny191"/>
    <w:qFormat/>
    <w:pPr>
      <w:spacing w:after="200"/>
    </w:pPr>
  </w:style>
  <w:style w:type="character" w:customStyle="1" w:styleId="Domylnaczcionkaakapitu191">
    <w:name w:val="Domyślna czcionka akapitu191"/>
    <w:uiPriority w:val="1"/>
  </w:style>
  <w:style w:type="table" w:customStyle="1" w:styleId="Standardowy191">
    <w:name w:val="Standardowy191"/>
    <w:uiPriority w:val="99"/>
    <w:tblPr>
      <w:tblInd w:w="0" w:type="dxa"/>
      <w:tblCellMar>
        <w:top w:w="0" w:type="dxa"/>
        <w:left w:w="108" w:type="dxa"/>
        <w:bottom w:w="0" w:type="dxa"/>
        <w:right w:w="108" w:type="dxa"/>
      </w:tblCellMar>
    </w:tblPr>
  </w:style>
  <w:style w:type="numbering" w:customStyle="1" w:styleId="Bezlisty191">
    <w:name w:val="Bez listy191"/>
    <w:uiPriority w:val="99"/>
  </w:style>
  <w:style w:type="paragraph" w:customStyle="1" w:styleId="Normalny192">
    <w:name w:val="Normalny192"/>
    <w:qFormat/>
    <w:pPr>
      <w:spacing w:after="200"/>
    </w:pPr>
  </w:style>
  <w:style w:type="character" w:customStyle="1" w:styleId="Domylnaczcionkaakapitu192">
    <w:name w:val="Domyślna czcionka akapitu192"/>
    <w:uiPriority w:val="1"/>
  </w:style>
  <w:style w:type="table" w:customStyle="1" w:styleId="Standardowy192">
    <w:name w:val="Standardowy192"/>
    <w:uiPriority w:val="99"/>
    <w:tblPr>
      <w:tblInd w:w="0" w:type="dxa"/>
      <w:tblCellMar>
        <w:top w:w="0" w:type="dxa"/>
        <w:left w:w="108" w:type="dxa"/>
        <w:bottom w:w="0" w:type="dxa"/>
        <w:right w:w="108" w:type="dxa"/>
      </w:tblCellMar>
    </w:tblPr>
  </w:style>
  <w:style w:type="numbering" w:customStyle="1" w:styleId="Bezlisty192">
    <w:name w:val="Bez listy192"/>
    <w:uiPriority w:val="99"/>
  </w:style>
  <w:style w:type="paragraph" w:customStyle="1" w:styleId="Normalny193">
    <w:name w:val="Normalny193"/>
    <w:qFormat/>
    <w:pPr>
      <w:spacing w:after="200"/>
    </w:pPr>
  </w:style>
  <w:style w:type="character" w:customStyle="1" w:styleId="Domylnaczcionkaakapitu193">
    <w:name w:val="Domyślna czcionka akapitu193"/>
    <w:uiPriority w:val="1"/>
  </w:style>
  <w:style w:type="table" w:customStyle="1" w:styleId="Standardowy193">
    <w:name w:val="Standardowy193"/>
    <w:uiPriority w:val="99"/>
    <w:tblPr>
      <w:tblInd w:w="0" w:type="dxa"/>
      <w:tblCellMar>
        <w:top w:w="0" w:type="dxa"/>
        <w:left w:w="108" w:type="dxa"/>
        <w:bottom w:w="0" w:type="dxa"/>
        <w:right w:w="108" w:type="dxa"/>
      </w:tblCellMar>
    </w:tblPr>
  </w:style>
  <w:style w:type="numbering" w:customStyle="1" w:styleId="Bezlisty193">
    <w:name w:val="Bez listy193"/>
    <w:uiPriority w:val="99"/>
  </w:style>
  <w:style w:type="paragraph" w:customStyle="1" w:styleId="Normalny194">
    <w:name w:val="Normalny194"/>
    <w:qFormat/>
    <w:pPr>
      <w:spacing w:after="200"/>
    </w:pPr>
  </w:style>
  <w:style w:type="character" w:customStyle="1" w:styleId="Domylnaczcionkaakapitu194">
    <w:name w:val="Domyślna czcionka akapitu194"/>
    <w:uiPriority w:val="1"/>
  </w:style>
  <w:style w:type="table" w:customStyle="1" w:styleId="Standardowy194">
    <w:name w:val="Standardowy194"/>
    <w:uiPriority w:val="99"/>
    <w:tblPr>
      <w:tblInd w:w="0" w:type="dxa"/>
      <w:tblCellMar>
        <w:top w:w="0" w:type="dxa"/>
        <w:left w:w="108" w:type="dxa"/>
        <w:bottom w:w="0" w:type="dxa"/>
        <w:right w:w="108" w:type="dxa"/>
      </w:tblCellMar>
    </w:tblPr>
  </w:style>
  <w:style w:type="numbering" w:customStyle="1" w:styleId="Bezlisty194">
    <w:name w:val="Bez listy194"/>
    <w:uiPriority w:val="99"/>
  </w:style>
  <w:style w:type="paragraph" w:customStyle="1" w:styleId="Normalny195">
    <w:name w:val="Normalny195"/>
    <w:qFormat/>
    <w:pPr>
      <w:spacing w:after="200"/>
    </w:pPr>
  </w:style>
  <w:style w:type="character" w:customStyle="1" w:styleId="Domylnaczcionkaakapitu195">
    <w:name w:val="Domyślna czcionka akapitu195"/>
    <w:uiPriority w:val="1"/>
  </w:style>
  <w:style w:type="table" w:customStyle="1" w:styleId="Standardowy195">
    <w:name w:val="Standardowy195"/>
    <w:uiPriority w:val="99"/>
    <w:tblPr>
      <w:tblInd w:w="0" w:type="dxa"/>
      <w:tblCellMar>
        <w:top w:w="0" w:type="dxa"/>
        <w:left w:w="108" w:type="dxa"/>
        <w:bottom w:w="0" w:type="dxa"/>
        <w:right w:w="108" w:type="dxa"/>
      </w:tblCellMar>
    </w:tblPr>
  </w:style>
  <w:style w:type="numbering" w:customStyle="1" w:styleId="Bezlisty195">
    <w:name w:val="Bez listy195"/>
    <w:uiPriority w:val="99"/>
  </w:style>
  <w:style w:type="paragraph" w:customStyle="1" w:styleId="Normalny196">
    <w:name w:val="Normalny196"/>
    <w:qFormat/>
    <w:pPr>
      <w:spacing w:after="200"/>
    </w:pPr>
  </w:style>
  <w:style w:type="character" w:customStyle="1" w:styleId="Domylnaczcionkaakapitu196">
    <w:name w:val="Domyślna czcionka akapitu196"/>
    <w:uiPriority w:val="1"/>
  </w:style>
  <w:style w:type="table" w:customStyle="1" w:styleId="Standardowy196">
    <w:name w:val="Standardowy196"/>
    <w:uiPriority w:val="99"/>
    <w:tblPr>
      <w:tblInd w:w="0" w:type="dxa"/>
      <w:tblCellMar>
        <w:top w:w="0" w:type="dxa"/>
        <w:left w:w="108" w:type="dxa"/>
        <w:bottom w:w="0" w:type="dxa"/>
        <w:right w:w="108" w:type="dxa"/>
      </w:tblCellMar>
    </w:tblPr>
  </w:style>
  <w:style w:type="numbering" w:customStyle="1" w:styleId="Bezlisty196">
    <w:name w:val="Bez listy196"/>
    <w:uiPriority w:val="99"/>
  </w:style>
  <w:style w:type="paragraph" w:customStyle="1" w:styleId="Normalny197">
    <w:name w:val="Normalny197"/>
    <w:qFormat/>
    <w:pPr>
      <w:spacing w:after="200"/>
    </w:pPr>
  </w:style>
  <w:style w:type="character" w:customStyle="1" w:styleId="Domylnaczcionkaakapitu197">
    <w:name w:val="Domyślna czcionka akapitu197"/>
    <w:uiPriority w:val="1"/>
  </w:style>
  <w:style w:type="table" w:customStyle="1" w:styleId="Standardowy197">
    <w:name w:val="Standardowy197"/>
    <w:uiPriority w:val="99"/>
    <w:tblPr>
      <w:tblInd w:w="0" w:type="dxa"/>
      <w:tblCellMar>
        <w:top w:w="0" w:type="dxa"/>
        <w:left w:w="108" w:type="dxa"/>
        <w:bottom w:w="0" w:type="dxa"/>
        <w:right w:w="108" w:type="dxa"/>
      </w:tblCellMar>
    </w:tblPr>
  </w:style>
  <w:style w:type="numbering" w:customStyle="1" w:styleId="Bezlisty197">
    <w:name w:val="Bez listy197"/>
    <w:uiPriority w:val="99"/>
  </w:style>
  <w:style w:type="paragraph" w:customStyle="1" w:styleId="Normalny198">
    <w:name w:val="Normalny198"/>
    <w:qFormat/>
    <w:pPr>
      <w:spacing w:after="200"/>
    </w:pPr>
  </w:style>
  <w:style w:type="character" w:customStyle="1" w:styleId="Domylnaczcionkaakapitu198">
    <w:name w:val="Domyślna czcionka akapitu198"/>
    <w:uiPriority w:val="1"/>
  </w:style>
  <w:style w:type="table" w:customStyle="1" w:styleId="Standardowy198">
    <w:name w:val="Standardowy198"/>
    <w:uiPriority w:val="99"/>
    <w:tblPr>
      <w:tblInd w:w="0" w:type="dxa"/>
      <w:tblCellMar>
        <w:top w:w="0" w:type="dxa"/>
        <w:left w:w="108" w:type="dxa"/>
        <w:bottom w:w="0" w:type="dxa"/>
        <w:right w:w="108" w:type="dxa"/>
      </w:tblCellMar>
    </w:tblPr>
  </w:style>
  <w:style w:type="numbering" w:customStyle="1" w:styleId="Bezlisty198">
    <w:name w:val="Bez listy198"/>
    <w:uiPriority w:val="99"/>
  </w:style>
  <w:style w:type="paragraph" w:customStyle="1" w:styleId="Normalny199">
    <w:name w:val="Normalny199"/>
    <w:qFormat/>
    <w:pPr>
      <w:spacing w:after="200"/>
    </w:pPr>
  </w:style>
  <w:style w:type="character" w:customStyle="1" w:styleId="Domylnaczcionkaakapitu199">
    <w:name w:val="Domyślna czcionka akapitu199"/>
    <w:uiPriority w:val="1"/>
  </w:style>
  <w:style w:type="table" w:customStyle="1" w:styleId="Standardowy199">
    <w:name w:val="Standardowy199"/>
    <w:uiPriority w:val="99"/>
    <w:tblPr>
      <w:tblInd w:w="0" w:type="dxa"/>
      <w:tblCellMar>
        <w:top w:w="0" w:type="dxa"/>
        <w:left w:w="108" w:type="dxa"/>
        <w:bottom w:w="0" w:type="dxa"/>
        <w:right w:w="108" w:type="dxa"/>
      </w:tblCellMar>
    </w:tblPr>
  </w:style>
  <w:style w:type="numbering" w:customStyle="1" w:styleId="Bezlisty199">
    <w:name w:val="Bez listy199"/>
    <w:uiPriority w:val="99"/>
  </w:style>
  <w:style w:type="paragraph" w:customStyle="1" w:styleId="Normalny200">
    <w:name w:val="Normalny200"/>
    <w:qFormat/>
    <w:pPr>
      <w:spacing w:after="200"/>
    </w:pPr>
  </w:style>
  <w:style w:type="character" w:customStyle="1" w:styleId="Domylnaczcionkaakapitu200">
    <w:name w:val="Domyślna czcionka akapitu200"/>
    <w:uiPriority w:val="1"/>
  </w:style>
  <w:style w:type="table" w:customStyle="1" w:styleId="Standardowy200">
    <w:name w:val="Standardowy200"/>
    <w:uiPriority w:val="99"/>
    <w:tblPr>
      <w:tblInd w:w="0" w:type="dxa"/>
      <w:tblCellMar>
        <w:top w:w="0" w:type="dxa"/>
        <w:left w:w="108" w:type="dxa"/>
        <w:bottom w:w="0" w:type="dxa"/>
        <w:right w:w="108" w:type="dxa"/>
      </w:tblCellMar>
    </w:tblPr>
  </w:style>
  <w:style w:type="numbering" w:customStyle="1" w:styleId="Bezlisty200">
    <w:name w:val="Bez listy200"/>
    <w:uiPriority w:val="99"/>
  </w:style>
  <w:style w:type="paragraph" w:customStyle="1" w:styleId="Normalny201">
    <w:name w:val="Normalny201"/>
    <w:qFormat/>
    <w:pPr>
      <w:spacing w:after="200"/>
    </w:pPr>
  </w:style>
  <w:style w:type="character" w:customStyle="1" w:styleId="Domylnaczcionkaakapitu201">
    <w:name w:val="Domyślna czcionka akapitu201"/>
    <w:uiPriority w:val="1"/>
  </w:style>
  <w:style w:type="table" w:customStyle="1" w:styleId="Standardowy201">
    <w:name w:val="Standardowy201"/>
    <w:uiPriority w:val="99"/>
    <w:tblPr>
      <w:tblInd w:w="0" w:type="dxa"/>
      <w:tblCellMar>
        <w:top w:w="0" w:type="dxa"/>
        <w:left w:w="108" w:type="dxa"/>
        <w:bottom w:w="0" w:type="dxa"/>
        <w:right w:w="108" w:type="dxa"/>
      </w:tblCellMar>
    </w:tblPr>
  </w:style>
  <w:style w:type="numbering" w:customStyle="1" w:styleId="Bezlisty201">
    <w:name w:val="Bez listy201"/>
    <w:uiPriority w:val="99"/>
  </w:style>
  <w:style w:type="paragraph" w:customStyle="1" w:styleId="Normalny202">
    <w:name w:val="Normalny202"/>
    <w:qFormat/>
    <w:pPr>
      <w:spacing w:after="200"/>
    </w:pPr>
  </w:style>
  <w:style w:type="character" w:customStyle="1" w:styleId="Domylnaczcionkaakapitu202">
    <w:name w:val="Domyślna czcionka akapitu202"/>
    <w:uiPriority w:val="1"/>
  </w:style>
  <w:style w:type="table" w:customStyle="1" w:styleId="Standardowy202">
    <w:name w:val="Standardowy202"/>
    <w:uiPriority w:val="99"/>
    <w:tblPr>
      <w:tblInd w:w="0" w:type="dxa"/>
      <w:tblCellMar>
        <w:top w:w="0" w:type="dxa"/>
        <w:left w:w="108" w:type="dxa"/>
        <w:bottom w:w="0" w:type="dxa"/>
        <w:right w:w="108" w:type="dxa"/>
      </w:tblCellMar>
    </w:tblPr>
  </w:style>
  <w:style w:type="numbering" w:customStyle="1" w:styleId="Bezlisty202">
    <w:name w:val="Bez listy202"/>
    <w:uiPriority w:val="99"/>
  </w:style>
  <w:style w:type="paragraph" w:customStyle="1" w:styleId="Normalny203">
    <w:name w:val="Normalny203"/>
    <w:qFormat/>
    <w:pPr>
      <w:spacing w:after="200"/>
    </w:pPr>
  </w:style>
  <w:style w:type="character" w:customStyle="1" w:styleId="Domylnaczcionkaakapitu203">
    <w:name w:val="Domyślna czcionka akapitu203"/>
    <w:uiPriority w:val="1"/>
  </w:style>
  <w:style w:type="table" w:customStyle="1" w:styleId="Standardowy203">
    <w:name w:val="Standardowy203"/>
    <w:uiPriority w:val="99"/>
    <w:tblPr>
      <w:tblInd w:w="0" w:type="dxa"/>
      <w:tblCellMar>
        <w:top w:w="0" w:type="dxa"/>
        <w:left w:w="108" w:type="dxa"/>
        <w:bottom w:w="0" w:type="dxa"/>
        <w:right w:w="108" w:type="dxa"/>
      </w:tblCellMar>
    </w:tblPr>
  </w:style>
  <w:style w:type="numbering" w:customStyle="1" w:styleId="Bezlisty203">
    <w:name w:val="Bez listy203"/>
    <w:uiPriority w:val="99"/>
  </w:style>
  <w:style w:type="paragraph" w:customStyle="1" w:styleId="Normalny204">
    <w:name w:val="Normalny204"/>
    <w:qFormat/>
    <w:pPr>
      <w:spacing w:after="200"/>
    </w:pPr>
  </w:style>
  <w:style w:type="character" w:customStyle="1" w:styleId="Domylnaczcionkaakapitu204">
    <w:name w:val="Domyślna czcionka akapitu204"/>
    <w:uiPriority w:val="1"/>
  </w:style>
  <w:style w:type="table" w:customStyle="1" w:styleId="Standardowy204">
    <w:name w:val="Standardowy204"/>
    <w:uiPriority w:val="99"/>
    <w:tblPr>
      <w:tblInd w:w="0" w:type="dxa"/>
      <w:tblCellMar>
        <w:top w:w="0" w:type="dxa"/>
        <w:left w:w="108" w:type="dxa"/>
        <w:bottom w:w="0" w:type="dxa"/>
        <w:right w:w="108" w:type="dxa"/>
      </w:tblCellMar>
    </w:tblPr>
  </w:style>
  <w:style w:type="numbering" w:customStyle="1" w:styleId="Bezlisty204">
    <w:name w:val="Bez listy204"/>
    <w:uiPriority w:val="99"/>
  </w:style>
  <w:style w:type="paragraph" w:customStyle="1" w:styleId="Normalny205">
    <w:name w:val="Normalny205"/>
    <w:qFormat/>
    <w:pPr>
      <w:spacing w:after="200"/>
    </w:pPr>
  </w:style>
  <w:style w:type="character" w:customStyle="1" w:styleId="Domylnaczcionkaakapitu205">
    <w:name w:val="Domyślna czcionka akapitu205"/>
    <w:uiPriority w:val="1"/>
  </w:style>
  <w:style w:type="table" w:customStyle="1" w:styleId="Standardowy205">
    <w:name w:val="Standardowy205"/>
    <w:uiPriority w:val="99"/>
    <w:tblPr>
      <w:tblInd w:w="0" w:type="dxa"/>
      <w:tblCellMar>
        <w:top w:w="0" w:type="dxa"/>
        <w:left w:w="108" w:type="dxa"/>
        <w:bottom w:w="0" w:type="dxa"/>
        <w:right w:w="108" w:type="dxa"/>
      </w:tblCellMar>
    </w:tblPr>
  </w:style>
  <w:style w:type="numbering" w:customStyle="1" w:styleId="Bezlisty205">
    <w:name w:val="Bez listy205"/>
    <w:uiPriority w:val="99"/>
  </w:style>
  <w:style w:type="paragraph" w:customStyle="1" w:styleId="Normalny206">
    <w:name w:val="Normalny206"/>
    <w:qFormat/>
    <w:pPr>
      <w:spacing w:after="200"/>
    </w:pPr>
  </w:style>
  <w:style w:type="character" w:customStyle="1" w:styleId="Domylnaczcionkaakapitu206">
    <w:name w:val="Domyślna czcionka akapitu206"/>
    <w:uiPriority w:val="1"/>
  </w:style>
  <w:style w:type="table" w:customStyle="1" w:styleId="Standardowy206">
    <w:name w:val="Standardowy206"/>
    <w:uiPriority w:val="99"/>
    <w:tblPr>
      <w:tblInd w:w="0" w:type="dxa"/>
      <w:tblCellMar>
        <w:top w:w="0" w:type="dxa"/>
        <w:left w:w="108" w:type="dxa"/>
        <w:bottom w:w="0" w:type="dxa"/>
        <w:right w:w="108" w:type="dxa"/>
      </w:tblCellMar>
    </w:tblPr>
  </w:style>
  <w:style w:type="numbering" w:customStyle="1" w:styleId="Bezlisty206">
    <w:name w:val="Bez listy206"/>
    <w:uiPriority w:val="99"/>
  </w:style>
  <w:style w:type="paragraph" w:customStyle="1" w:styleId="Normalny207">
    <w:name w:val="Normalny207"/>
    <w:qFormat/>
    <w:pPr>
      <w:spacing w:after="200"/>
    </w:pPr>
  </w:style>
  <w:style w:type="character" w:customStyle="1" w:styleId="Domylnaczcionkaakapitu207">
    <w:name w:val="Domyślna czcionka akapitu207"/>
    <w:uiPriority w:val="1"/>
  </w:style>
  <w:style w:type="table" w:customStyle="1" w:styleId="Standardowy207">
    <w:name w:val="Standardowy207"/>
    <w:uiPriority w:val="99"/>
    <w:tblPr>
      <w:tblInd w:w="0" w:type="dxa"/>
      <w:tblCellMar>
        <w:top w:w="0" w:type="dxa"/>
        <w:left w:w="108" w:type="dxa"/>
        <w:bottom w:w="0" w:type="dxa"/>
        <w:right w:w="108" w:type="dxa"/>
      </w:tblCellMar>
    </w:tblPr>
  </w:style>
  <w:style w:type="numbering" w:customStyle="1" w:styleId="Bezlisty207">
    <w:name w:val="Bez listy207"/>
    <w:uiPriority w:val="99"/>
  </w:style>
  <w:style w:type="paragraph" w:customStyle="1" w:styleId="Normalny208">
    <w:name w:val="Normalny208"/>
    <w:qFormat/>
    <w:pPr>
      <w:spacing w:after="200"/>
    </w:pPr>
  </w:style>
  <w:style w:type="character" w:customStyle="1" w:styleId="Domylnaczcionkaakapitu208">
    <w:name w:val="Domyślna czcionka akapitu208"/>
    <w:uiPriority w:val="1"/>
  </w:style>
  <w:style w:type="table" w:customStyle="1" w:styleId="Standardowy208">
    <w:name w:val="Standardowy208"/>
    <w:uiPriority w:val="99"/>
    <w:tblPr>
      <w:tblInd w:w="0" w:type="dxa"/>
      <w:tblCellMar>
        <w:top w:w="0" w:type="dxa"/>
        <w:left w:w="108" w:type="dxa"/>
        <w:bottom w:w="0" w:type="dxa"/>
        <w:right w:w="108" w:type="dxa"/>
      </w:tblCellMar>
    </w:tblPr>
  </w:style>
  <w:style w:type="numbering" w:customStyle="1" w:styleId="Bezlisty208">
    <w:name w:val="Bez listy208"/>
    <w:uiPriority w:val="99"/>
  </w:style>
  <w:style w:type="paragraph" w:customStyle="1" w:styleId="Normalny209">
    <w:name w:val="Normalny209"/>
    <w:qFormat/>
    <w:pPr>
      <w:spacing w:after="200"/>
    </w:pPr>
  </w:style>
  <w:style w:type="character" w:customStyle="1" w:styleId="Domylnaczcionkaakapitu209">
    <w:name w:val="Domyślna czcionka akapitu209"/>
    <w:uiPriority w:val="1"/>
  </w:style>
  <w:style w:type="table" w:customStyle="1" w:styleId="Standardowy209">
    <w:name w:val="Standardowy209"/>
    <w:uiPriority w:val="99"/>
    <w:tblPr>
      <w:tblInd w:w="0" w:type="dxa"/>
      <w:tblCellMar>
        <w:top w:w="0" w:type="dxa"/>
        <w:left w:w="108" w:type="dxa"/>
        <w:bottom w:w="0" w:type="dxa"/>
        <w:right w:w="108" w:type="dxa"/>
      </w:tblCellMar>
    </w:tblPr>
  </w:style>
  <w:style w:type="numbering" w:customStyle="1" w:styleId="Bezlisty209">
    <w:name w:val="Bez listy209"/>
    <w:uiPriority w:val="99"/>
  </w:style>
  <w:style w:type="paragraph" w:customStyle="1" w:styleId="Normalny210">
    <w:name w:val="Normalny210"/>
    <w:qFormat/>
    <w:pPr>
      <w:spacing w:after="200"/>
    </w:pPr>
  </w:style>
  <w:style w:type="character" w:customStyle="1" w:styleId="Domylnaczcionkaakapitu210">
    <w:name w:val="Domyślna czcionka akapitu210"/>
    <w:uiPriority w:val="1"/>
  </w:style>
  <w:style w:type="table" w:customStyle="1" w:styleId="Standardowy210">
    <w:name w:val="Standardowy210"/>
    <w:uiPriority w:val="99"/>
    <w:tblPr>
      <w:tblInd w:w="0" w:type="dxa"/>
      <w:tblCellMar>
        <w:top w:w="0" w:type="dxa"/>
        <w:left w:w="108" w:type="dxa"/>
        <w:bottom w:w="0" w:type="dxa"/>
        <w:right w:w="108" w:type="dxa"/>
      </w:tblCellMar>
    </w:tblPr>
  </w:style>
  <w:style w:type="numbering" w:customStyle="1" w:styleId="Bezlisty210">
    <w:name w:val="Bez listy210"/>
    <w:uiPriority w:val="99"/>
  </w:style>
  <w:style w:type="paragraph" w:customStyle="1" w:styleId="Normalny211">
    <w:name w:val="Normalny211"/>
    <w:qFormat/>
    <w:pPr>
      <w:spacing w:after="200"/>
    </w:pPr>
  </w:style>
  <w:style w:type="character" w:customStyle="1" w:styleId="Domylnaczcionkaakapitu211">
    <w:name w:val="Domyślna czcionka akapitu211"/>
    <w:uiPriority w:val="1"/>
  </w:style>
  <w:style w:type="table" w:customStyle="1" w:styleId="Standardowy211">
    <w:name w:val="Standardowy211"/>
    <w:uiPriority w:val="99"/>
    <w:tblPr>
      <w:tblInd w:w="0" w:type="dxa"/>
      <w:tblCellMar>
        <w:top w:w="0" w:type="dxa"/>
        <w:left w:w="108" w:type="dxa"/>
        <w:bottom w:w="0" w:type="dxa"/>
        <w:right w:w="108" w:type="dxa"/>
      </w:tblCellMar>
    </w:tblPr>
  </w:style>
  <w:style w:type="numbering" w:customStyle="1" w:styleId="Bezlisty211">
    <w:name w:val="Bez listy211"/>
    <w:uiPriority w:val="99"/>
  </w:style>
  <w:style w:type="paragraph" w:customStyle="1" w:styleId="Normalny212">
    <w:name w:val="Normalny212"/>
    <w:qFormat/>
    <w:pPr>
      <w:spacing w:after="200"/>
    </w:pPr>
  </w:style>
  <w:style w:type="character" w:customStyle="1" w:styleId="Domylnaczcionkaakapitu212">
    <w:name w:val="Domyślna czcionka akapitu212"/>
    <w:uiPriority w:val="1"/>
  </w:style>
  <w:style w:type="table" w:customStyle="1" w:styleId="Standardowy212">
    <w:name w:val="Standardowy212"/>
    <w:uiPriority w:val="99"/>
    <w:tblPr>
      <w:tblInd w:w="0" w:type="dxa"/>
      <w:tblCellMar>
        <w:top w:w="0" w:type="dxa"/>
        <w:left w:w="108" w:type="dxa"/>
        <w:bottom w:w="0" w:type="dxa"/>
        <w:right w:w="108" w:type="dxa"/>
      </w:tblCellMar>
    </w:tblPr>
  </w:style>
  <w:style w:type="numbering" w:customStyle="1" w:styleId="Bezlisty212">
    <w:name w:val="Bez listy212"/>
    <w:uiPriority w:val="99"/>
  </w:style>
  <w:style w:type="paragraph" w:customStyle="1" w:styleId="Normalny213">
    <w:name w:val="Normalny213"/>
    <w:qFormat/>
    <w:pPr>
      <w:spacing w:after="200"/>
    </w:pPr>
  </w:style>
  <w:style w:type="character" w:customStyle="1" w:styleId="Domylnaczcionkaakapitu213">
    <w:name w:val="Domyślna czcionka akapitu213"/>
    <w:uiPriority w:val="1"/>
  </w:style>
  <w:style w:type="table" w:customStyle="1" w:styleId="Standardowy213">
    <w:name w:val="Standardowy213"/>
    <w:uiPriority w:val="99"/>
    <w:tblPr>
      <w:tblInd w:w="0" w:type="dxa"/>
      <w:tblCellMar>
        <w:top w:w="0" w:type="dxa"/>
        <w:left w:w="108" w:type="dxa"/>
        <w:bottom w:w="0" w:type="dxa"/>
        <w:right w:w="108" w:type="dxa"/>
      </w:tblCellMar>
    </w:tblPr>
  </w:style>
  <w:style w:type="numbering" w:customStyle="1" w:styleId="Bezlisty213">
    <w:name w:val="Bez listy213"/>
    <w:uiPriority w:val="99"/>
  </w:style>
  <w:style w:type="paragraph" w:customStyle="1" w:styleId="Normalny214">
    <w:name w:val="Normalny214"/>
    <w:qFormat/>
    <w:pPr>
      <w:spacing w:after="200"/>
    </w:pPr>
  </w:style>
  <w:style w:type="character" w:customStyle="1" w:styleId="Domylnaczcionkaakapitu214">
    <w:name w:val="Domyślna czcionka akapitu214"/>
    <w:uiPriority w:val="1"/>
  </w:style>
  <w:style w:type="table" w:customStyle="1" w:styleId="Standardowy214">
    <w:name w:val="Standardowy214"/>
    <w:uiPriority w:val="99"/>
    <w:tblPr>
      <w:tblInd w:w="0" w:type="dxa"/>
      <w:tblCellMar>
        <w:top w:w="0" w:type="dxa"/>
        <w:left w:w="108" w:type="dxa"/>
        <w:bottom w:w="0" w:type="dxa"/>
        <w:right w:w="108" w:type="dxa"/>
      </w:tblCellMar>
    </w:tblPr>
  </w:style>
  <w:style w:type="numbering" w:customStyle="1" w:styleId="Bezlisty214">
    <w:name w:val="Bez listy214"/>
    <w:uiPriority w:val="99"/>
  </w:style>
  <w:style w:type="paragraph" w:customStyle="1" w:styleId="Normalny215">
    <w:name w:val="Normalny215"/>
    <w:qFormat/>
    <w:pPr>
      <w:spacing w:after="200"/>
    </w:pPr>
  </w:style>
  <w:style w:type="character" w:customStyle="1" w:styleId="Domylnaczcionkaakapitu215">
    <w:name w:val="Domyślna czcionka akapitu215"/>
    <w:uiPriority w:val="1"/>
  </w:style>
  <w:style w:type="table" w:customStyle="1" w:styleId="Standardowy215">
    <w:name w:val="Standardowy215"/>
    <w:uiPriority w:val="99"/>
    <w:tblPr>
      <w:tblInd w:w="0" w:type="dxa"/>
      <w:tblCellMar>
        <w:top w:w="0" w:type="dxa"/>
        <w:left w:w="108" w:type="dxa"/>
        <w:bottom w:w="0" w:type="dxa"/>
        <w:right w:w="108" w:type="dxa"/>
      </w:tblCellMar>
    </w:tblPr>
  </w:style>
  <w:style w:type="numbering" w:customStyle="1" w:styleId="Bezlisty215">
    <w:name w:val="Bez listy215"/>
    <w:uiPriority w:val="99"/>
  </w:style>
  <w:style w:type="paragraph" w:customStyle="1" w:styleId="Normalny216">
    <w:name w:val="Normalny216"/>
    <w:qFormat/>
    <w:pPr>
      <w:spacing w:after="200"/>
    </w:pPr>
  </w:style>
  <w:style w:type="character" w:customStyle="1" w:styleId="Domylnaczcionkaakapitu216">
    <w:name w:val="Domyślna czcionka akapitu216"/>
    <w:uiPriority w:val="1"/>
  </w:style>
  <w:style w:type="table" w:customStyle="1" w:styleId="Standardowy216">
    <w:name w:val="Standardowy216"/>
    <w:uiPriority w:val="99"/>
    <w:tblPr>
      <w:tblInd w:w="0" w:type="dxa"/>
      <w:tblCellMar>
        <w:top w:w="0" w:type="dxa"/>
        <w:left w:w="108" w:type="dxa"/>
        <w:bottom w:w="0" w:type="dxa"/>
        <w:right w:w="108" w:type="dxa"/>
      </w:tblCellMar>
    </w:tblPr>
  </w:style>
  <w:style w:type="numbering" w:customStyle="1" w:styleId="Bezlisty216">
    <w:name w:val="Bez listy216"/>
    <w:uiPriority w:val="99"/>
  </w:style>
  <w:style w:type="paragraph" w:customStyle="1" w:styleId="Normalny217">
    <w:name w:val="Normalny217"/>
    <w:qFormat/>
    <w:pPr>
      <w:spacing w:after="200"/>
    </w:pPr>
  </w:style>
  <w:style w:type="character" w:customStyle="1" w:styleId="Domylnaczcionkaakapitu217">
    <w:name w:val="Domyślna czcionka akapitu217"/>
    <w:uiPriority w:val="1"/>
  </w:style>
  <w:style w:type="table" w:customStyle="1" w:styleId="Standardowy217">
    <w:name w:val="Standardowy217"/>
    <w:uiPriority w:val="99"/>
    <w:tblPr>
      <w:tblInd w:w="0" w:type="dxa"/>
      <w:tblCellMar>
        <w:top w:w="0" w:type="dxa"/>
        <w:left w:w="108" w:type="dxa"/>
        <w:bottom w:w="0" w:type="dxa"/>
        <w:right w:w="108" w:type="dxa"/>
      </w:tblCellMar>
    </w:tblPr>
  </w:style>
  <w:style w:type="numbering" w:customStyle="1" w:styleId="Bezlisty217">
    <w:name w:val="Bez listy217"/>
    <w:uiPriority w:val="99"/>
  </w:style>
  <w:style w:type="paragraph" w:customStyle="1" w:styleId="Normalny218">
    <w:name w:val="Normalny218"/>
    <w:qFormat/>
    <w:pPr>
      <w:spacing w:after="200"/>
    </w:pPr>
  </w:style>
  <w:style w:type="character" w:customStyle="1" w:styleId="Domylnaczcionkaakapitu218">
    <w:name w:val="Domyślna czcionka akapitu218"/>
    <w:uiPriority w:val="1"/>
  </w:style>
  <w:style w:type="table" w:customStyle="1" w:styleId="Standardowy218">
    <w:name w:val="Standardowy218"/>
    <w:uiPriority w:val="99"/>
    <w:tblPr>
      <w:tblInd w:w="0" w:type="dxa"/>
      <w:tblCellMar>
        <w:top w:w="0" w:type="dxa"/>
        <w:left w:w="108" w:type="dxa"/>
        <w:bottom w:w="0" w:type="dxa"/>
        <w:right w:w="108" w:type="dxa"/>
      </w:tblCellMar>
    </w:tblPr>
  </w:style>
  <w:style w:type="numbering" w:customStyle="1" w:styleId="Bezlisty218">
    <w:name w:val="Bez listy218"/>
    <w:uiPriority w:val="99"/>
  </w:style>
  <w:style w:type="paragraph" w:customStyle="1" w:styleId="Normalny219">
    <w:name w:val="Normalny219"/>
    <w:qFormat/>
    <w:pPr>
      <w:spacing w:after="200"/>
    </w:pPr>
  </w:style>
  <w:style w:type="character" w:customStyle="1" w:styleId="Domylnaczcionkaakapitu219">
    <w:name w:val="Domyślna czcionka akapitu219"/>
    <w:uiPriority w:val="1"/>
  </w:style>
  <w:style w:type="table" w:customStyle="1" w:styleId="Standardowy219">
    <w:name w:val="Standardowy219"/>
    <w:uiPriority w:val="99"/>
    <w:tblPr>
      <w:tblInd w:w="0" w:type="dxa"/>
      <w:tblCellMar>
        <w:top w:w="0" w:type="dxa"/>
        <w:left w:w="108" w:type="dxa"/>
        <w:bottom w:w="0" w:type="dxa"/>
        <w:right w:w="108" w:type="dxa"/>
      </w:tblCellMar>
    </w:tblPr>
  </w:style>
  <w:style w:type="numbering" w:customStyle="1" w:styleId="Bezlisty219">
    <w:name w:val="Bez listy219"/>
    <w:uiPriority w:val="99"/>
  </w:style>
  <w:style w:type="paragraph" w:customStyle="1" w:styleId="Normalny220">
    <w:name w:val="Normalny220"/>
    <w:qFormat/>
    <w:pPr>
      <w:spacing w:after="200"/>
    </w:pPr>
  </w:style>
  <w:style w:type="character" w:customStyle="1" w:styleId="Domylnaczcionkaakapitu220">
    <w:name w:val="Domyślna czcionka akapitu220"/>
    <w:uiPriority w:val="1"/>
  </w:style>
  <w:style w:type="table" w:customStyle="1" w:styleId="Standardowy220">
    <w:name w:val="Standardowy220"/>
    <w:uiPriority w:val="99"/>
    <w:tblPr>
      <w:tblInd w:w="0" w:type="dxa"/>
      <w:tblCellMar>
        <w:top w:w="0" w:type="dxa"/>
        <w:left w:w="108" w:type="dxa"/>
        <w:bottom w:w="0" w:type="dxa"/>
        <w:right w:w="108" w:type="dxa"/>
      </w:tblCellMar>
    </w:tblPr>
  </w:style>
  <w:style w:type="numbering" w:customStyle="1" w:styleId="Bezlisty220">
    <w:name w:val="Bez listy220"/>
    <w:uiPriority w:val="99"/>
  </w:style>
  <w:style w:type="paragraph" w:customStyle="1" w:styleId="Normalny221">
    <w:name w:val="Normalny221"/>
    <w:qFormat/>
    <w:pPr>
      <w:spacing w:after="200"/>
    </w:pPr>
  </w:style>
  <w:style w:type="character" w:customStyle="1" w:styleId="Domylnaczcionkaakapitu221">
    <w:name w:val="Domyślna czcionka akapitu221"/>
    <w:uiPriority w:val="1"/>
  </w:style>
  <w:style w:type="table" w:customStyle="1" w:styleId="Standardowy221">
    <w:name w:val="Standardowy221"/>
    <w:uiPriority w:val="99"/>
    <w:tblPr>
      <w:tblInd w:w="0" w:type="dxa"/>
      <w:tblCellMar>
        <w:top w:w="0" w:type="dxa"/>
        <w:left w:w="108" w:type="dxa"/>
        <w:bottom w:w="0" w:type="dxa"/>
        <w:right w:w="108" w:type="dxa"/>
      </w:tblCellMar>
    </w:tblPr>
  </w:style>
  <w:style w:type="numbering" w:customStyle="1" w:styleId="Bezlisty221">
    <w:name w:val="Bez listy221"/>
    <w:uiPriority w:val="99"/>
  </w:style>
  <w:style w:type="paragraph" w:customStyle="1" w:styleId="Normalny222">
    <w:name w:val="Normalny222"/>
    <w:qFormat/>
    <w:pPr>
      <w:spacing w:after="200"/>
    </w:pPr>
  </w:style>
  <w:style w:type="character" w:customStyle="1" w:styleId="Domylnaczcionkaakapitu222">
    <w:name w:val="Domyślna czcionka akapitu222"/>
    <w:uiPriority w:val="1"/>
  </w:style>
  <w:style w:type="table" w:customStyle="1" w:styleId="Standardowy222">
    <w:name w:val="Standardowy222"/>
    <w:uiPriority w:val="99"/>
    <w:tblPr>
      <w:tblInd w:w="0" w:type="dxa"/>
      <w:tblCellMar>
        <w:top w:w="0" w:type="dxa"/>
        <w:left w:w="108" w:type="dxa"/>
        <w:bottom w:w="0" w:type="dxa"/>
        <w:right w:w="108" w:type="dxa"/>
      </w:tblCellMar>
    </w:tblPr>
  </w:style>
  <w:style w:type="numbering" w:customStyle="1" w:styleId="Bezlisty222">
    <w:name w:val="Bez listy222"/>
    <w:uiPriority w:val="99"/>
  </w:style>
  <w:style w:type="paragraph" w:customStyle="1" w:styleId="Normalny223">
    <w:name w:val="Normalny223"/>
    <w:qFormat/>
    <w:pPr>
      <w:spacing w:after="200"/>
    </w:pPr>
  </w:style>
  <w:style w:type="character" w:customStyle="1" w:styleId="Domylnaczcionkaakapitu223">
    <w:name w:val="Domyślna czcionka akapitu223"/>
    <w:uiPriority w:val="1"/>
  </w:style>
  <w:style w:type="table" w:customStyle="1" w:styleId="Standardowy223">
    <w:name w:val="Standardowy223"/>
    <w:uiPriority w:val="99"/>
    <w:tblPr>
      <w:tblInd w:w="0" w:type="dxa"/>
      <w:tblCellMar>
        <w:top w:w="0" w:type="dxa"/>
        <w:left w:w="108" w:type="dxa"/>
        <w:bottom w:w="0" w:type="dxa"/>
        <w:right w:w="108" w:type="dxa"/>
      </w:tblCellMar>
    </w:tblPr>
  </w:style>
  <w:style w:type="numbering" w:customStyle="1" w:styleId="Bezlisty223">
    <w:name w:val="Bez listy223"/>
    <w:uiPriority w:val="99"/>
  </w:style>
  <w:style w:type="paragraph" w:customStyle="1" w:styleId="Normalny224">
    <w:name w:val="Normalny224"/>
    <w:qFormat/>
    <w:pPr>
      <w:spacing w:after="200"/>
    </w:pPr>
  </w:style>
  <w:style w:type="character" w:customStyle="1" w:styleId="Domylnaczcionkaakapitu224">
    <w:name w:val="Domyślna czcionka akapitu224"/>
    <w:uiPriority w:val="1"/>
  </w:style>
  <w:style w:type="table" w:customStyle="1" w:styleId="Standardowy224">
    <w:name w:val="Standardowy224"/>
    <w:uiPriority w:val="99"/>
    <w:tblPr>
      <w:tblInd w:w="0" w:type="dxa"/>
      <w:tblCellMar>
        <w:top w:w="0" w:type="dxa"/>
        <w:left w:w="108" w:type="dxa"/>
        <w:bottom w:w="0" w:type="dxa"/>
        <w:right w:w="108" w:type="dxa"/>
      </w:tblCellMar>
    </w:tblPr>
  </w:style>
  <w:style w:type="numbering" w:customStyle="1" w:styleId="Bezlisty224">
    <w:name w:val="Bez listy224"/>
    <w:uiPriority w:val="99"/>
  </w:style>
  <w:style w:type="paragraph" w:customStyle="1" w:styleId="Normalny225">
    <w:name w:val="Normalny225"/>
    <w:qFormat/>
    <w:pPr>
      <w:spacing w:after="200"/>
    </w:pPr>
  </w:style>
  <w:style w:type="character" w:customStyle="1" w:styleId="Domylnaczcionkaakapitu225">
    <w:name w:val="Domyślna czcionka akapitu225"/>
    <w:uiPriority w:val="1"/>
  </w:style>
  <w:style w:type="table" w:customStyle="1" w:styleId="Standardowy225">
    <w:name w:val="Standardowy225"/>
    <w:uiPriority w:val="99"/>
    <w:tblPr>
      <w:tblInd w:w="0" w:type="dxa"/>
      <w:tblCellMar>
        <w:top w:w="0" w:type="dxa"/>
        <w:left w:w="108" w:type="dxa"/>
        <w:bottom w:w="0" w:type="dxa"/>
        <w:right w:w="108" w:type="dxa"/>
      </w:tblCellMar>
    </w:tblPr>
  </w:style>
  <w:style w:type="numbering" w:customStyle="1" w:styleId="Bezlisty225">
    <w:name w:val="Bez listy225"/>
    <w:uiPriority w:val="99"/>
  </w:style>
  <w:style w:type="paragraph" w:customStyle="1" w:styleId="Normalny226">
    <w:name w:val="Normalny226"/>
    <w:qFormat/>
    <w:pPr>
      <w:spacing w:after="200"/>
    </w:pPr>
  </w:style>
  <w:style w:type="character" w:customStyle="1" w:styleId="Domylnaczcionkaakapitu226">
    <w:name w:val="Domyślna czcionka akapitu226"/>
    <w:uiPriority w:val="1"/>
  </w:style>
  <w:style w:type="table" w:customStyle="1" w:styleId="Standardowy226">
    <w:name w:val="Standardowy226"/>
    <w:uiPriority w:val="99"/>
    <w:tblPr>
      <w:tblInd w:w="0" w:type="dxa"/>
      <w:tblCellMar>
        <w:top w:w="0" w:type="dxa"/>
        <w:left w:w="108" w:type="dxa"/>
        <w:bottom w:w="0" w:type="dxa"/>
        <w:right w:w="108" w:type="dxa"/>
      </w:tblCellMar>
    </w:tblPr>
  </w:style>
  <w:style w:type="numbering" w:customStyle="1" w:styleId="Bezlisty226">
    <w:name w:val="Bez listy226"/>
    <w:uiPriority w:val="99"/>
  </w:style>
  <w:style w:type="paragraph" w:customStyle="1" w:styleId="Normalny227">
    <w:name w:val="Normalny227"/>
    <w:qFormat/>
    <w:pPr>
      <w:spacing w:after="200"/>
    </w:pPr>
  </w:style>
  <w:style w:type="character" w:customStyle="1" w:styleId="Domylnaczcionkaakapitu227">
    <w:name w:val="Domyślna czcionka akapitu227"/>
    <w:uiPriority w:val="1"/>
  </w:style>
  <w:style w:type="table" w:customStyle="1" w:styleId="Standardowy227">
    <w:name w:val="Standardowy227"/>
    <w:uiPriority w:val="99"/>
    <w:tblPr>
      <w:tblInd w:w="0" w:type="dxa"/>
      <w:tblCellMar>
        <w:top w:w="0" w:type="dxa"/>
        <w:left w:w="108" w:type="dxa"/>
        <w:bottom w:w="0" w:type="dxa"/>
        <w:right w:w="108" w:type="dxa"/>
      </w:tblCellMar>
    </w:tblPr>
  </w:style>
  <w:style w:type="numbering" w:customStyle="1" w:styleId="Bezlisty227">
    <w:name w:val="Bez listy227"/>
    <w:uiPriority w:val="99"/>
  </w:style>
  <w:style w:type="paragraph" w:customStyle="1" w:styleId="Normalny228">
    <w:name w:val="Normalny228"/>
    <w:qFormat/>
    <w:pPr>
      <w:spacing w:after="200"/>
    </w:pPr>
  </w:style>
  <w:style w:type="character" w:customStyle="1" w:styleId="Domylnaczcionkaakapitu228">
    <w:name w:val="Domyślna czcionka akapitu228"/>
    <w:uiPriority w:val="1"/>
  </w:style>
  <w:style w:type="table" w:customStyle="1" w:styleId="Standardowy228">
    <w:name w:val="Standardowy228"/>
    <w:uiPriority w:val="99"/>
    <w:tblPr>
      <w:tblInd w:w="0" w:type="dxa"/>
      <w:tblCellMar>
        <w:top w:w="0" w:type="dxa"/>
        <w:left w:w="108" w:type="dxa"/>
        <w:bottom w:w="0" w:type="dxa"/>
        <w:right w:w="108" w:type="dxa"/>
      </w:tblCellMar>
    </w:tblPr>
  </w:style>
  <w:style w:type="numbering" w:customStyle="1" w:styleId="Bezlisty228">
    <w:name w:val="Bez listy228"/>
    <w:uiPriority w:val="99"/>
  </w:style>
  <w:style w:type="paragraph" w:customStyle="1" w:styleId="Normalny229">
    <w:name w:val="Normalny229"/>
    <w:qFormat/>
    <w:pPr>
      <w:spacing w:after="200"/>
    </w:pPr>
  </w:style>
  <w:style w:type="character" w:customStyle="1" w:styleId="Domylnaczcionkaakapitu229">
    <w:name w:val="Domyślna czcionka akapitu229"/>
    <w:uiPriority w:val="1"/>
  </w:style>
  <w:style w:type="table" w:customStyle="1" w:styleId="Standardowy229">
    <w:name w:val="Standardowy229"/>
    <w:uiPriority w:val="99"/>
    <w:tblPr>
      <w:tblInd w:w="0" w:type="dxa"/>
      <w:tblCellMar>
        <w:top w:w="0" w:type="dxa"/>
        <w:left w:w="108" w:type="dxa"/>
        <w:bottom w:w="0" w:type="dxa"/>
        <w:right w:w="108" w:type="dxa"/>
      </w:tblCellMar>
    </w:tblPr>
  </w:style>
  <w:style w:type="numbering" w:customStyle="1" w:styleId="Bezlisty229">
    <w:name w:val="Bez listy229"/>
    <w:uiPriority w:val="99"/>
  </w:style>
  <w:style w:type="paragraph" w:customStyle="1" w:styleId="Normalny230">
    <w:name w:val="Normalny230"/>
    <w:qFormat/>
    <w:pPr>
      <w:spacing w:after="200"/>
    </w:pPr>
  </w:style>
  <w:style w:type="character" w:customStyle="1" w:styleId="Domylnaczcionkaakapitu230">
    <w:name w:val="Domyślna czcionka akapitu230"/>
    <w:uiPriority w:val="1"/>
  </w:style>
  <w:style w:type="table" w:customStyle="1" w:styleId="Standardowy230">
    <w:name w:val="Standardowy230"/>
    <w:uiPriority w:val="99"/>
    <w:tblPr>
      <w:tblInd w:w="0" w:type="dxa"/>
      <w:tblCellMar>
        <w:top w:w="0" w:type="dxa"/>
        <w:left w:w="108" w:type="dxa"/>
        <w:bottom w:w="0" w:type="dxa"/>
        <w:right w:w="108" w:type="dxa"/>
      </w:tblCellMar>
    </w:tblPr>
  </w:style>
  <w:style w:type="numbering" w:customStyle="1" w:styleId="Bezlisty230">
    <w:name w:val="Bez listy230"/>
    <w:uiPriority w:val="99"/>
  </w:style>
  <w:style w:type="paragraph" w:customStyle="1" w:styleId="Normalny231">
    <w:name w:val="Normalny231"/>
    <w:qFormat/>
    <w:pPr>
      <w:spacing w:after="200"/>
    </w:pPr>
  </w:style>
  <w:style w:type="character" w:customStyle="1" w:styleId="Domylnaczcionkaakapitu231">
    <w:name w:val="Domyślna czcionka akapitu231"/>
    <w:uiPriority w:val="1"/>
  </w:style>
  <w:style w:type="table" w:customStyle="1" w:styleId="Standardowy231">
    <w:name w:val="Standardowy231"/>
    <w:uiPriority w:val="99"/>
    <w:tblPr>
      <w:tblInd w:w="0" w:type="dxa"/>
      <w:tblCellMar>
        <w:top w:w="0" w:type="dxa"/>
        <w:left w:w="108" w:type="dxa"/>
        <w:bottom w:w="0" w:type="dxa"/>
        <w:right w:w="108" w:type="dxa"/>
      </w:tblCellMar>
    </w:tblPr>
  </w:style>
  <w:style w:type="numbering" w:customStyle="1" w:styleId="Bezlisty231">
    <w:name w:val="Bez listy231"/>
    <w:uiPriority w:val="99"/>
  </w:style>
  <w:style w:type="paragraph" w:customStyle="1" w:styleId="Normalny232">
    <w:name w:val="Normalny232"/>
    <w:qFormat/>
    <w:pPr>
      <w:spacing w:after="200"/>
    </w:pPr>
  </w:style>
  <w:style w:type="character" w:customStyle="1" w:styleId="Domylnaczcionkaakapitu232">
    <w:name w:val="Domyślna czcionka akapitu232"/>
    <w:uiPriority w:val="1"/>
  </w:style>
  <w:style w:type="table" w:customStyle="1" w:styleId="Standardowy232">
    <w:name w:val="Standardowy232"/>
    <w:uiPriority w:val="99"/>
    <w:tblPr>
      <w:tblInd w:w="0" w:type="dxa"/>
      <w:tblCellMar>
        <w:top w:w="0" w:type="dxa"/>
        <w:left w:w="108" w:type="dxa"/>
        <w:bottom w:w="0" w:type="dxa"/>
        <w:right w:w="108" w:type="dxa"/>
      </w:tblCellMar>
    </w:tblPr>
  </w:style>
  <w:style w:type="numbering" w:customStyle="1" w:styleId="Bezlisty232">
    <w:name w:val="Bez listy232"/>
    <w:uiPriority w:val="99"/>
  </w:style>
  <w:style w:type="paragraph" w:customStyle="1" w:styleId="Normalny233">
    <w:name w:val="Normalny233"/>
    <w:qFormat/>
    <w:pPr>
      <w:spacing w:after="200"/>
    </w:pPr>
  </w:style>
  <w:style w:type="character" w:customStyle="1" w:styleId="Domylnaczcionkaakapitu233">
    <w:name w:val="Domyślna czcionka akapitu233"/>
    <w:uiPriority w:val="1"/>
  </w:style>
  <w:style w:type="table" w:customStyle="1" w:styleId="Standardowy233">
    <w:name w:val="Standardowy233"/>
    <w:uiPriority w:val="99"/>
    <w:tblPr>
      <w:tblInd w:w="0" w:type="dxa"/>
      <w:tblCellMar>
        <w:top w:w="0" w:type="dxa"/>
        <w:left w:w="108" w:type="dxa"/>
        <w:bottom w:w="0" w:type="dxa"/>
        <w:right w:w="108" w:type="dxa"/>
      </w:tblCellMar>
    </w:tblPr>
  </w:style>
  <w:style w:type="numbering" w:customStyle="1" w:styleId="Bezlisty233">
    <w:name w:val="Bez listy233"/>
    <w:uiPriority w:val="99"/>
  </w:style>
  <w:style w:type="paragraph" w:customStyle="1" w:styleId="Normalny234">
    <w:name w:val="Normalny234"/>
    <w:qFormat/>
    <w:pPr>
      <w:spacing w:after="200"/>
    </w:pPr>
  </w:style>
  <w:style w:type="character" w:customStyle="1" w:styleId="Domylnaczcionkaakapitu234">
    <w:name w:val="Domyślna czcionka akapitu234"/>
    <w:uiPriority w:val="1"/>
  </w:style>
  <w:style w:type="table" w:customStyle="1" w:styleId="Standardowy234">
    <w:name w:val="Standardowy234"/>
    <w:uiPriority w:val="99"/>
    <w:tblPr>
      <w:tblInd w:w="0" w:type="dxa"/>
      <w:tblCellMar>
        <w:top w:w="0" w:type="dxa"/>
        <w:left w:w="108" w:type="dxa"/>
        <w:bottom w:w="0" w:type="dxa"/>
        <w:right w:w="108" w:type="dxa"/>
      </w:tblCellMar>
    </w:tblPr>
  </w:style>
  <w:style w:type="numbering" w:customStyle="1" w:styleId="Bezlisty234">
    <w:name w:val="Bez listy234"/>
    <w:uiPriority w:val="99"/>
  </w:style>
  <w:style w:type="paragraph" w:customStyle="1" w:styleId="Normalny235">
    <w:name w:val="Normalny235"/>
    <w:qFormat/>
    <w:pPr>
      <w:spacing w:after="200"/>
    </w:pPr>
  </w:style>
  <w:style w:type="character" w:customStyle="1" w:styleId="Domylnaczcionkaakapitu235">
    <w:name w:val="Domyślna czcionka akapitu235"/>
    <w:uiPriority w:val="1"/>
  </w:style>
  <w:style w:type="table" w:customStyle="1" w:styleId="Standardowy235">
    <w:name w:val="Standardowy235"/>
    <w:uiPriority w:val="99"/>
    <w:tblPr>
      <w:tblInd w:w="0" w:type="dxa"/>
      <w:tblCellMar>
        <w:top w:w="0" w:type="dxa"/>
        <w:left w:w="108" w:type="dxa"/>
        <w:bottom w:w="0" w:type="dxa"/>
        <w:right w:w="108" w:type="dxa"/>
      </w:tblCellMar>
    </w:tblPr>
  </w:style>
  <w:style w:type="numbering" w:customStyle="1" w:styleId="Bezlisty235">
    <w:name w:val="Bez listy235"/>
    <w:uiPriority w:val="99"/>
  </w:style>
  <w:style w:type="paragraph" w:customStyle="1" w:styleId="Normalny236">
    <w:name w:val="Normalny236"/>
    <w:qFormat/>
    <w:pPr>
      <w:spacing w:after="200"/>
    </w:pPr>
  </w:style>
  <w:style w:type="character" w:customStyle="1" w:styleId="Domylnaczcionkaakapitu236">
    <w:name w:val="Domyślna czcionka akapitu236"/>
    <w:uiPriority w:val="1"/>
  </w:style>
  <w:style w:type="table" w:customStyle="1" w:styleId="Standardowy236">
    <w:name w:val="Standardowy236"/>
    <w:uiPriority w:val="99"/>
    <w:tblPr>
      <w:tblInd w:w="0" w:type="dxa"/>
      <w:tblCellMar>
        <w:top w:w="0" w:type="dxa"/>
        <w:left w:w="108" w:type="dxa"/>
        <w:bottom w:w="0" w:type="dxa"/>
        <w:right w:w="108" w:type="dxa"/>
      </w:tblCellMar>
    </w:tblPr>
  </w:style>
  <w:style w:type="numbering" w:customStyle="1" w:styleId="Bezlisty236">
    <w:name w:val="Bez listy236"/>
    <w:uiPriority w:val="99"/>
  </w:style>
  <w:style w:type="paragraph" w:customStyle="1" w:styleId="Normalny237">
    <w:name w:val="Normalny237"/>
    <w:qFormat/>
    <w:pPr>
      <w:spacing w:after="200"/>
    </w:pPr>
  </w:style>
  <w:style w:type="character" w:customStyle="1" w:styleId="Domylnaczcionkaakapitu237">
    <w:name w:val="Domyślna czcionka akapitu237"/>
    <w:uiPriority w:val="1"/>
  </w:style>
  <w:style w:type="table" w:customStyle="1" w:styleId="Standardowy237">
    <w:name w:val="Standardowy237"/>
    <w:uiPriority w:val="99"/>
    <w:tblPr>
      <w:tblInd w:w="0" w:type="dxa"/>
      <w:tblCellMar>
        <w:top w:w="0" w:type="dxa"/>
        <w:left w:w="108" w:type="dxa"/>
        <w:bottom w:w="0" w:type="dxa"/>
        <w:right w:w="108" w:type="dxa"/>
      </w:tblCellMar>
    </w:tblPr>
  </w:style>
  <w:style w:type="numbering" w:customStyle="1" w:styleId="Bezlisty237">
    <w:name w:val="Bez listy237"/>
    <w:uiPriority w:val="99"/>
  </w:style>
  <w:style w:type="paragraph" w:customStyle="1" w:styleId="Normalny238">
    <w:name w:val="Normalny238"/>
    <w:qFormat/>
    <w:pPr>
      <w:spacing w:after="200"/>
    </w:pPr>
  </w:style>
  <w:style w:type="character" w:customStyle="1" w:styleId="Domylnaczcionkaakapitu238">
    <w:name w:val="Domyślna czcionka akapitu238"/>
    <w:uiPriority w:val="1"/>
  </w:style>
  <w:style w:type="table" w:customStyle="1" w:styleId="Standardowy238">
    <w:name w:val="Standardowy238"/>
    <w:uiPriority w:val="99"/>
    <w:tblPr>
      <w:tblInd w:w="0" w:type="dxa"/>
      <w:tblCellMar>
        <w:top w:w="0" w:type="dxa"/>
        <w:left w:w="108" w:type="dxa"/>
        <w:bottom w:w="0" w:type="dxa"/>
        <w:right w:w="108" w:type="dxa"/>
      </w:tblCellMar>
    </w:tblPr>
  </w:style>
  <w:style w:type="numbering" w:customStyle="1" w:styleId="Bezlisty238">
    <w:name w:val="Bez listy238"/>
    <w:uiPriority w:val="99"/>
  </w:style>
  <w:style w:type="paragraph" w:customStyle="1" w:styleId="Normalny239">
    <w:name w:val="Normalny239"/>
    <w:qFormat/>
    <w:pPr>
      <w:spacing w:after="200"/>
    </w:pPr>
  </w:style>
  <w:style w:type="character" w:customStyle="1" w:styleId="Domylnaczcionkaakapitu239">
    <w:name w:val="Domyślna czcionka akapitu239"/>
    <w:uiPriority w:val="1"/>
  </w:style>
  <w:style w:type="table" w:customStyle="1" w:styleId="Standardowy239">
    <w:name w:val="Standardowy239"/>
    <w:uiPriority w:val="99"/>
    <w:tblPr>
      <w:tblInd w:w="0" w:type="dxa"/>
      <w:tblCellMar>
        <w:top w:w="0" w:type="dxa"/>
        <w:left w:w="108" w:type="dxa"/>
        <w:bottom w:w="0" w:type="dxa"/>
        <w:right w:w="108" w:type="dxa"/>
      </w:tblCellMar>
    </w:tblPr>
  </w:style>
  <w:style w:type="numbering" w:customStyle="1" w:styleId="Bezlisty239">
    <w:name w:val="Bez listy239"/>
    <w:uiPriority w:val="99"/>
  </w:style>
  <w:style w:type="paragraph" w:customStyle="1" w:styleId="Normalny240">
    <w:name w:val="Normalny240"/>
    <w:qFormat/>
    <w:pPr>
      <w:spacing w:after="200"/>
    </w:pPr>
  </w:style>
  <w:style w:type="character" w:customStyle="1" w:styleId="Domylnaczcionkaakapitu240">
    <w:name w:val="Domyślna czcionka akapitu240"/>
    <w:uiPriority w:val="1"/>
  </w:style>
  <w:style w:type="table" w:customStyle="1" w:styleId="Standardowy240">
    <w:name w:val="Standardowy240"/>
    <w:uiPriority w:val="99"/>
    <w:tblPr>
      <w:tblInd w:w="0" w:type="dxa"/>
      <w:tblCellMar>
        <w:top w:w="0" w:type="dxa"/>
        <w:left w:w="108" w:type="dxa"/>
        <w:bottom w:w="0" w:type="dxa"/>
        <w:right w:w="108" w:type="dxa"/>
      </w:tblCellMar>
    </w:tblPr>
  </w:style>
  <w:style w:type="numbering" w:customStyle="1" w:styleId="Bezlisty240">
    <w:name w:val="Bez listy240"/>
    <w:uiPriority w:val="99"/>
  </w:style>
  <w:style w:type="paragraph" w:customStyle="1" w:styleId="Normalny241">
    <w:name w:val="Normalny241"/>
    <w:qFormat/>
    <w:pPr>
      <w:spacing w:after="200"/>
    </w:pPr>
  </w:style>
  <w:style w:type="character" w:customStyle="1" w:styleId="Domylnaczcionkaakapitu241">
    <w:name w:val="Domyślna czcionka akapitu241"/>
    <w:uiPriority w:val="1"/>
  </w:style>
  <w:style w:type="table" w:customStyle="1" w:styleId="Standardowy241">
    <w:name w:val="Standardowy241"/>
    <w:uiPriority w:val="99"/>
    <w:tblPr>
      <w:tblInd w:w="0" w:type="dxa"/>
      <w:tblCellMar>
        <w:top w:w="0" w:type="dxa"/>
        <w:left w:w="108" w:type="dxa"/>
        <w:bottom w:w="0" w:type="dxa"/>
        <w:right w:w="108" w:type="dxa"/>
      </w:tblCellMar>
    </w:tblPr>
  </w:style>
  <w:style w:type="numbering" w:customStyle="1" w:styleId="Bezlisty241">
    <w:name w:val="Bez listy241"/>
    <w:uiPriority w:val="99"/>
  </w:style>
  <w:style w:type="paragraph" w:customStyle="1" w:styleId="Normalny242">
    <w:name w:val="Normalny242"/>
    <w:qFormat/>
    <w:pPr>
      <w:spacing w:after="200"/>
    </w:pPr>
  </w:style>
  <w:style w:type="character" w:customStyle="1" w:styleId="Domylnaczcionkaakapitu242">
    <w:name w:val="Domyślna czcionka akapitu242"/>
    <w:uiPriority w:val="1"/>
  </w:style>
  <w:style w:type="table" w:customStyle="1" w:styleId="Standardowy242">
    <w:name w:val="Standardowy242"/>
    <w:uiPriority w:val="99"/>
    <w:tblPr>
      <w:tblInd w:w="0" w:type="dxa"/>
      <w:tblCellMar>
        <w:top w:w="0" w:type="dxa"/>
        <w:left w:w="108" w:type="dxa"/>
        <w:bottom w:w="0" w:type="dxa"/>
        <w:right w:w="108" w:type="dxa"/>
      </w:tblCellMar>
    </w:tblPr>
  </w:style>
  <w:style w:type="numbering" w:customStyle="1" w:styleId="Bezlisty242">
    <w:name w:val="Bez listy242"/>
    <w:uiPriority w:val="99"/>
  </w:style>
  <w:style w:type="paragraph" w:customStyle="1" w:styleId="Normalny243">
    <w:name w:val="Normalny243"/>
    <w:qFormat/>
    <w:pPr>
      <w:spacing w:after="200"/>
    </w:pPr>
  </w:style>
  <w:style w:type="character" w:customStyle="1" w:styleId="Domylnaczcionkaakapitu243">
    <w:name w:val="Domyślna czcionka akapitu243"/>
    <w:uiPriority w:val="1"/>
  </w:style>
  <w:style w:type="table" w:customStyle="1" w:styleId="Standardowy243">
    <w:name w:val="Standardowy243"/>
    <w:uiPriority w:val="99"/>
    <w:tblPr>
      <w:tblInd w:w="0" w:type="dxa"/>
      <w:tblCellMar>
        <w:top w:w="0" w:type="dxa"/>
        <w:left w:w="108" w:type="dxa"/>
        <w:bottom w:w="0" w:type="dxa"/>
        <w:right w:w="108" w:type="dxa"/>
      </w:tblCellMar>
    </w:tblPr>
  </w:style>
  <w:style w:type="numbering" w:customStyle="1" w:styleId="Bezlisty243">
    <w:name w:val="Bez listy243"/>
    <w:uiPriority w:val="99"/>
  </w:style>
  <w:style w:type="paragraph" w:customStyle="1" w:styleId="Normalny244">
    <w:name w:val="Normalny244"/>
    <w:qFormat/>
    <w:pPr>
      <w:spacing w:after="200"/>
    </w:pPr>
  </w:style>
  <w:style w:type="character" w:customStyle="1" w:styleId="Domylnaczcionkaakapitu244">
    <w:name w:val="Domyślna czcionka akapitu244"/>
    <w:uiPriority w:val="1"/>
  </w:style>
  <w:style w:type="table" w:customStyle="1" w:styleId="Standardowy244">
    <w:name w:val="Standardowy244"/>
    <w:uiPriority w:val="99"/>
    <w:tblPr>
      <w:tblInd w:w="0" w:type="dxa"/>
      <w:tblCellMar>
        <w:top w:w="0" w:type="dxa"/>
        <w:left w:w="108" w:type="dxa"/>
        <w:bottom w:w="0" w:type="dxa"/>
        <w:right w:w="108" w:type="dxa"/>
      </w:tblCellMar>
    </w:tblPr>
  </w:style>
  <w:style w:type="numbering" w:customStyle="1" w:styleId="Bezlisty244">
    <w:name w:val="Bez listy244"/>
    <w:uiPriority w:val="99"/>
  </w:style>
  <w:style w:type="paragraph" w:customStyle="1" w:styleId="Normalny245">
    <w:name w:val="Normalny245"/>
    <w:qFormat/>
    <w:pPr>
      <w:spacing w:after="200"/>
    </w:pPr>
  </w:style>
  <w:style w:type="character" w:customStyle="1" w:styleId="Domylnaczcionkaakapitu245">
    <w:name w:val="Domyślna czcionka akapitu245"/>
    <w:uiPriority w:val="1"/>
  </w:style>
  <w:style w:type="table" w:customStyle="1" w:styleId="Standardowy245">
    <w:name w:val="Standardowy245"/>
    <w:uiPriority w:val="99"/>
    <w:tblPr>
      <w:tblInd w:w="0" w:type="dxa"/>
      <w:tblCellMar>
        <w:top w:w="0" w:type="dxa"/>
        <w:left w:w="108" w:type="dxa"/>
        <w:bottom w:w="0" w:type="dxa"/>
        <w:right w:w="108" w:type="dxa"/>
      </w:tblCellMar>
    </w:tblPr>
  </w:style>
  <w:style w:type="numbering" w:customStyle="1" w:styleId="Bezlisty245">
    <w:name w:val="Bez listy245"/>
    <w:uiPriority w:val="99"/>
  </w:style>
  <w:style w:type="paragraph" w:customStyle="1" w:styleId="Normalny246">
    <w:name w:val="Normalny246"/>
    <w:qFormat/>
    <w:pPr>
      <w:spacing w:after="200"/>
    </w:pPr>
  </w:style>
  <w:style w:type="character" w:customStyle="1" w:styleId="Domylnaczcionkaakapitu246">
    <w:name w:val="Domyślna czcionka akapitu246"/>
    <w:uiPriority w:val="1"/>
  </w:style>
  <w:style w:type="table" w:customStyle="1" w:styleId="Standardowy246">
    <w:name w:val="Standardowy246"/>
    <w:uiPriority w:val="99"/>
    <w:tblPr>
      <w:tblInd w:w="0" w:type="dxa"/>
      <w:tblCellMar>
        <w:top w:w="0" w:type="dxa"/>
        <w:left w:w="108" w:type="dxa"/>
        <w:bottom w:w="0" w:type="dxa"/>
        <w:right w:w="108" w:type="dxa"/>
      </w:tblCellMar>
    </w:tblPr>
  </w:style>
  <w:style w:type="numbering" w:customStyle="1" w:styleId="Bezlisty246">
    <w:name w:val="Bez listy246"/>
    <w:uiPriority w:val="99"/>
  </w:style>
  <w:style w:type="paragraph" w:customStyle="1" w:styleId="Normalny247">
    <w:name w:val="Normalny247"/>
    <w:qFormat/>
    <w:pPr>
      <w:spacing w:after="200"/>
    </w:pPr>
  </w:style>
  <w:style w:type="character" w:customStyle="1" w:styleId="Domylnaczcionkaakapitu247">
    <w:name w:val="Domyślna czcionka akapitu247"/>
    <w:uiPriority w:val="1"/>
  </w:style>
  <w:style w:type="table" w:customStyle="1" w:styleId="Standardowy247">
    <w:name w:val="Standardowy247"/>
    <w:uiPriority w:val="99"/>
    <w:tblPr>
      <w:tblInd w:w="0" w:type="dxa"/>
      <w:tblCellMar>
        <w:top w:w="0" w:type="dxa"/>
        <w:left w:w="108" w:type="dxa"/>
        <w:bottom w:w="0" w:type="dxa"/>
        <w:right w:w="108" w:type="dxa"/>
      </w:tblCellMar>
    </w:tblPr>
  </w:style>
  <w:style w:type="numbering" w:customStyle="1" w:styleId="Bezlisty247">
    <w:name w:val="Bez listy247"/>
    <w:uiPriority w:val="99"/>
  </w:style>
  <w:style w:type="paragraph" w:customStyle="1" w:styleId="Normalny248">
    <w:name w:val="Normalny248"/>
    <w:qFormat/>
    <w:pPr>
      <w:spacing w:after="200"/>
    </w:pPr>
  </w:style>
  <w:style w:type="character" w:customStyle="1" w:styleId="Domylnaczcionkaakapitu248">
    <w:name w:val="Domyślna czcionka akapitu248"/>
    <w:uiPriority w:val="1"/>
  </w:style>
  <w:style w:type="table" w:customStyle="1" w:styleId="Standardowy248">
    <w:name w:val="Standardowy248"/>
    <w:uiPriority w:val="99"/>
    <w:tblPr>
      <w:tblInd w:w="0" w:type="dxa"/>
      <w:tblCellMar>
        <w:top w:w="0" w:type="dxa"/>
        <w:left w:w="108" w:type="dxa"/>
        <w:bottom w:w="0" w:type="dxa"/>
        <w:right w:w="108" w:type="dxa"/>
      </w:tblCellMar>
    </w:tblPr>
  </w:style>
  <w:style w:type="numbering" w:customStyle="1" w:styleId="Bezlisty248">
    <w:name w:val="Bez listy248"/>
    <w:uiPriority w:val="99"/>
  </w:style>
  <w:style w:type="paragraph" w:customStyle="1" w:styleId="Normalny249">
    <w:name w:val="Normalny249"/>
    <w:qFormat/>
    <w:pPr>
      <w:spacing w:after="200"/>
    </w:pPr>
  </w:style>
  <w:style w:type="character" w:customStyle="1" w:styleId="Domylnaczcionkaakapitu249">
    <w:name w:val="Domyślna czcionka akapitu249"/>
    <w:uiPriority w:val="1"/>
  </w:style>
  <w:style w:type="table" w:customStyle="1" w:styleId="Standardowy249">
    <w:name w:val="Standardowy249"/>
    <w:uiPriority w:val="99"/>
    <w:tblPr>
      <w:tblInd w:w="0" w:type="dxa"/>
      <w:tblCellMar>
        <w:top w:w="0" w:type="dxa"/>
        <w:left w:w="108" w:type="dxa"/>
        <w:bottom w:w="0" w:type="dxa"/>
        <w:right w:w="108" w:type="dxa"/>
      </w:tblCellMar>
    </w:tblPr>
  </w:style>
  <w:style w:type="numbering" w:customStyle="1" w:styleId="Bezlisty249">
    <w:name w:val="Bez listy249"/>
    <w:uiPriority w:val="99"/>
  </w:style>
  <w:style w:type="paragraph" w:customStyle="1" w:styleId="Normalny250">
    <w:name w:val="Normalny250"/>
    <w:qFormat/>
    <w:pPr>
      <w:spacing w:after="200"/>
    </w:pPr>
  </w:style>
  <w:style w:type="character" w:customStyle="1" w:styleId="Domylnaczcionkaakapitu250">
    <w:name w:val="Domyślna czcionka akapitu250"/>
    <w:uiPriority w:val="1"/>
  </w:style>
  <w:style w:type="table" w:customStyle="1" w:styleId="Standardowy250">
    <w:name w:val="Standardowy250"/>
    <w:uiPriority w:val="99"/>
    <w:tblPr>
      <w:tblInd w:w="0" w:type="dxa"/>
      <w:tblCellMar>
        <w:top w:w="0" w:type="dxa"/>
        <w:left w:w="108" w:type="dxa"/>
        <w:bottom w:w="0" w:type="dxa"/>
        <w:right w:w="108" w:type="dxa"/>
      </w:tblCellMar>
    </w:tblPr>
  </w:style>
  <w:style w:type="numbering" w:customStyle="1" w:styleId="Bezlisty250">
    <w:name w:val="Bez listy250"/>
    <w:uiPriority w:val="99"/>
  </w:style>
  <w:style w:type="paragraph" w:customStyle="1" w:styleId="Normalny251">
    <w:name w:val="Normalny251"/>
    <w:qFormat/>
    <w:pPr>
      <w:spacing w:after="200"/>
    </w:pPr>
  </w:style>
  <w:style w:type="character" w:customStyle="1" w:styleId="Domylnaczcionkaakapitu251">
    <w:name w:val="Domyślna czcionka akapitu251"/>
    <w:uiPriority w:val="1"/>
  </w:style>
  <w:style w:type="table" w:customStyle="1" w:styleId="Standardowy251">
    <w:name w:val="Standardowy251"/>
    <w:uiPriority w:val="99"/>
    <w:tblPr>
      <w:tblInd w:w="0" w:type="dxa"/>
      <w:tblCellMar>
        <w:top w:w="0" w:type="dxa"/>
        <w:left w:w="108" w:type="dxa"/>
        <w:bottom w:w="0" w:type="dxa"/>
        <w:right w:w="108" w:type="dxa"/>
      </w:tblCellMar>
    </w:tblPr>
  </w:style>
  <w:style w:type="numbering" w:customStyle="1" w:styleId="Bezlisty251">
    <w:name w:val="Bez listy251"/>
    <w:uiPriority w:val="99"/>
  </w:style>
  <w:style w:type="paragraph" w:customStyle="1" w:styleId="Normalny252">
    <w:name w:val="Normalny252"/>
    <w:qFormat/>
    <w:pPr>
      <w:spacing w:after="200"/>
    </w:pPr>
  </w:style>
  <w:style w:type="character" w:customStyle="1" w:styleId="Domylnaczcionkaakapitu252">
    <w:name w:val="Domyślna czcionka akapitu252"/>
    <w:uiPriority w:val="1"/>
  </w:style>
  <w:style w:type="table" w:customStyle="1" w:styleId="Standardowy252">
    <w:name w:val="Standardowy252"/>
    <w:uiPriority w:val="99"/>
    <w:tblPr>
      <w:tblInd w:w="0" w:type="dxa"/>
      <w:tblCellMar>
        <w:top w:w="0" w:type="dxa"/>
        <w:left w:w="108" w:type="dxa"/>
        <w:bottom w:w="0" w:type="dxa"/>
        <w:right w:w="108" w:type="dxa"/>
      </w:tblCellMar>
    </w:tblPr>
  </w:style>
  <w:style w:type="numbering" w:customStyle="1" w:styleId="Bezlisty252">
    <w:name w:val="Bez listy252"/>
    <w:uiPriority w:val="99"/>
  </w:style>
  <w:style w:type="paragraph" w:customStyle="1" w:styleId="Normalny253">
    <w:name w:val="Normalny253"/>
    <w:qFormat/>
    <w:pPr>
      <w:spacing w:after="200"/>
    </w:pPr>
  </w:style>
  <w:style w:type="character" w:customStyle="1" w:styleId="Domylnaczcionkaakapitu253">
    <w:name w:val="Domyślna czcionka akapitu253"/>
    <w:uiPriority w:val="1"/>
  </w:style>
  <w:style w:type="table" w:customStyle="1" w:styleId="Standardowy253">
    <w:name w:val="Standardowy253"/>
    <w:uiPriority w:val="99"/>
    <w:tblPr>
      <w:tblInd w:w="0" w:type="dxa"/>
      <w:tblCellMar>
        <w:top w:w="0" w:type="dxa"/>
        <w:left w:w="108" w:type="dxa"/>
        <w:bottom w:w="0" w:type="dxa"/>
        <w:right w:w="108" w:type="dxa"/>
      </w:tblCellMar>
    </w:tblPr>
  </w:style>
  <w:style w:type="numbering" w:customStyle="1" w:styleId="Bezlisty253">
    <w:name w:val="Bez listy253"/>
    <w:uiPriority w:val="99"/>
  </w:style>
  <w:style w:type="paragraph" w:customStyle="1" w:styleId="Normalny254">
    <w:name w:val="Normalny254"/>
    <w:qFormat/>
    <w:pPr>
      <w:spacing w:after="200"/>
    </w:pPr>
  </w:style>
  <w:style w:type="character" w:customStyle="1" w:styleId="Domylnaczcionkaakapitu254">
    <w:name w:val="Domyślna czcionka akapitu254"/>
    <w:uiPriority w:val="1"/>
  </w:style>
  <w:style w:type="table" w:customStyle="1" w:styleId="Standardowy254">
    <w:name w:val="Standardowy254"/>
    <w:uiPriority w:val="99"/>
    <w:tblPr>
      <w:tblInd w:w="0" w:type="dxa"/>
      <w:tblCellMar>
        <w:top w:w="0" w:type="dxa"/>
        <w:left w:w="108" w:type="dxa"/>
        <w:bottom w:w="0" w:type="dxa"/>
        <w:right w:w="108" w:type="dxa"/>
      </w:tblCellMar>
    </w:tblPr>
  </w:style>
  <w:style w:type="numbering" w:customStyle="1" w:styleId="Bezlisty254">
    <w:name w:val="Bez listy254"/>
    <w:uiPriority w:val="99"/>
  </w:style>
  <w:style w:type="paragraph" w:customStyle="1" w:styleId="Normalny255">
    <w:name w:val="Normalny255"/>
    <w:qFormat/>
    <w:pPr>
      <w:spacing w:after="200"/>
    </w:pPr>
  </w:style>
  <w:style w:type="character" w:customStyle="1" w:styleId="Domylnaczcionkaakapitu255">
    <w:name w:val="Domyślna czcionka akapitu255"/>
    <w:uiPriority w:val="1"/>
  </w:style>
  <w:style w:type="table" w:customStyle="1" w:styleId="Standardowy255">
    <w:name w:val="Standardowy255"/>
    <w:uiPriority w:val="99"/>
    <w:tblPr>
      <w:tblInd w:w="0" w:type="dxa"/>
      <w:tblCellMar>
        <w:top w:w="0" w:type="dxa"/>
        <w:left w:w="108" w:type="dxa"/>
        <w:bottom w:w="0" w:type="dxa"/>
        <w:right w:w="108" w:type="dxa"/>
      </w:tblCellMar>
    </w:tblPr>
  </w:style>
  <w:style w:type="numbering" w:customStyle="1" w:styleId="Bezlisty255">
    <w:name w:val="Bez listy255"/>
    <w:uiPriority w:val="99"/>
  </w:style>
  <w:style w:type="paragraph" w:customStyle="1" w:styleId="Normalny256">
    <w:name w:val="Normalny256"/>
    <w:qFormat/>
    <w:pPr>
      <w:spacing w:after="200"/>
    </w:pPr>
  </w:style>
  <w:style w:type="character" w:customStyle="1" w:styleId="Domylnaczcionkaakapitu256">
    <w:name w:val="Domyślna czcionka akapitu256"/>
    <w:uiPriority w:val="1"/>
  </w:style>
  <w:style w:type="table" w:customStyle="1" w:styleId="Standardowy256">
    <w:name w:val="Standardowy256"/>
    <w:uiPriority w:val="99"/>
    <w:tblPr>
      <w:tblInd w:w="0" w:type="dxa"/>
      <w:tblCellMar>
        <w:top w:w="0" w:type="dxa"/>
        <w:left w:w="108" w:type="dxa"/>
        <w:bottom w:w="0" w:type="dxa"/>
        <w:right w:w="108" w:type="dxa"/>
      </w:tblCellMar>
    </w:tblPr>
  </w:style>
  <w:style w:type="numbering" w:customStyle="1" w:styleId="Bezlisty256">
    <w:name w:val="Bez listy256"/>
    <w:uiPriority w:val="99"/>
  </w:style>
  <w:style w:type="paragraph" w:customStyle="1" w:styleId="Normalny257">
    <w:name w:val="Normalny257"/>
    <w:qFormat/>
    <w:pPr>
      <w:spacing w:after="200"/>
    </w:pPr>
  </w:style>
  <w:style w:type="character" w:customStyle="1" w:styleId="Domylnaczcionkaakapitu257">
    <w:name w:val="Domyślna czcionka akapitu257"/>
    <w:uiPriority w:val="1"/>
  </w:style>
  <w:style w:type="table" w:customStyle="1" w:styleId="Standardowy257">
    <w:name w:val="Standardowy257"/>
    <w:uiPriority w:val="99"/>
    <w:tblPr>
      <w:tblInd w:w="0" w:type="dxa"/>
      <w:tblCellMar>
        <w:top w:w="0" w:type="dxa"/>
        <w:left w:w="108" w:type="dxa"/>
        <w:bottom w:w="0" w:type="dxa"/>
        <w:right w:w="108" w:type="dxa"/>
      </w:tblCellMar>
    </w:tblPr>
  </w:style>
  <w:style w:type="numbering" w:customStyle="1" w:styleId="Bezlisty257">
    <w:name w:val="Bez listy257"/>
    <w:uiPriority w:val="99"/>
  </w:style>
  <w:style w:type="paragraph" w:customStyle="1" w:styleId="Normalny258">
    <w:name w:val="Normalny258"/>
    <w:qFormat/>
    <w:pPr>
      <w:spacing w:after="200"/>
    </w:pPr>
  </w:style>
  <w:style w:type="character" w:customStyle="1" w:styleId="Domylnaczcionkaakapitu258">
    <w:name w:val="Domyślna czcionka akapitu258"/>
    <w:uiPriority w:val="1"/>
  </w:style>
  <w:style w:type="table" w:customStyle="1" w:styleId="Standardowy258">
    <w:name w:val="Standardowy258"/>
    <w:uiPriority w:val="99"/>
    <w:tblPr>
      <w:tblInd w:w="0" w:type="dxa"/>
      <w:tblCellMar>
        <w:top w:w="0" w:type="dxa"/>
        <w:left w:w="108" w:type="dxa"/>
        <w:bottom w:w="0" w:type="dxa"/>
        <w:right w:w="108" w:type="dxa"/>
      </w:tblCellMar>
    </w:tblPr>
  </w:style>
  <w:style w:type="numbering" w:customStyle="1" w:styleId="Bezlisty258">
    <w:name w:val="Bez listy258"/>
    <w:uiPriority w:val="99"/>
  </w:style>
  <w:style w:type="paragraph" w:customStyle="1" w:styleId="Normalny259">
    <w:name w:val="Normalny259"/>
    <w:qFormat/>
    <w:pPr>
      <w:spacing w:after="200"/>
    </w:pPr>
  </w:style>
  <w:style w:type="character" w:customStyle="1" w:styleId="Domylnaczcionkaakapitu259">
    <w:name w:val="Domyślna czcionka akapitu259"/>
    <w:uiPriority w:val="1"/>
  </w:style>
  <w:style w:type="table" w:customStyle="1" w:styleId="Standardowy259">
    <w:name w:val="Standardowy259"/>
    <w:uiPriority w:val="99"/>
    <w:tblPr>
      <w:tblInd w:w="0" w:type="dxa"/>
      <w:tblCellMar>
        <w:top w:w="0" w:type="dxa"/>
        <w:left w:w="108" w:type="dxa"/>
        <w:bottom w:w="0" w:type="dxa"/>
        <w:right w:w="108" w:type="dxa"/>
      </w:tblCellMar>
    </w:tblPr>
  </w:style>
  <w:style w:type="numbering" w:customStyle="1" w:styleId="Bezlisty259">
    <w:name w:val="Bez listy259"/>
    <w:uiPriority w:val="99"/>
  </w:style>
  <w:style w:type="paragraph" w:customStyle="1" w:styleId="Normalny260">
    <w:name w:val="Normalny260"/>
    <w:qFormat/>
    <w:pPr>
      <w:spacing w:after="200"/>
    </w:pPr>
  </w:style>
  <w:style w:type="character" w:customStyle="1" w:styleId="Domylnaczcionkaakapitu260">
    <w:name w:val="Domyślna czcionka akapitu260"/>
    <w:uiPriority w:val="1"/>
  </w:style>
  <w:style w:type="table" w:customStyle="1" w:styleId="Standardowy260">
    <w:name w:val="Standardowy260"/>
    <w:uiPriority w:val="99"/>
    <w:tblPr>
      <w:tblInd w:w="0" w:type="dxa"/>
      <w:tblCellMar>
        <w:top w:w="0" w:type="dxa"/>
        <w:left w:w="108" w:type="dxa"/>
        <w:bottom w:w="0" w:type="dxa"/>
        <w:right w:w="108" w:type="dxa"/>
      </w:tblCellMar>
    </w:tblPr>
  </w:style>
  <w:style w:type="numbering" w:customStyle="1" w:styleId="Bezlisty260">
    <w:name w:val="Bez listy260"/>
    <w:uiPriority w:val="99"/>
  </w:style>
  <w:style w:type="paragraph" w:customStyle="1" w:styleId="Normalny261">
    <w:name w:val="Normalny261"/>
    <w:qFormat/>
    <w:pPr>
      <w:spacing w:after="200"/>
    </w:pPr>
  </w:style>
  <w:style w:type="character" w:customStyle="1" w:styleId="Domylnaczcionkaakapitu261">
    <w:name w:val="Domyślna czcionka akapitu261"/>
    <w:uiPriority w:val="1"/>
  </w:style>
  <w:style w:type="table" w:customStyle="1" w:styleId="Standardowy261">
    <w:name w:val="Standardowy261"/>
    <w:uiPriority w:val="99"/>
    <w:tblPr>
      <w:tblInd w:w="0" w:type="dxa"/>
      <w:tblCellMar>
        <w:top w:w="0" w:type="dxa"/>
        <w:left w:w="108" w:type="dxa"/>
        <w:bottom w:w="0" w:type="dxa"/>
        <w:right w:w="108" w:type="dxa"/>
      </w:tblCellMar>
    </w:tblPr>
  </w:style>
  <w:style w:type="numbering" w:customStyle="1" w:styleId="Bezlisty261">
    <w:name w:val="Bez listy261"/>
    <w:uiPriority w:val="99"/>
  </w:style>
  <w:style w:type="paragraph" w:customStyle="1" w:styleId="Normalny262">
    <w:name w:val="Normalny262"/>
    <w:qFormat/>
    <w:pPr>
      <w:spacing w:after="200"/>
    </w:pPr>
  </w:style>
  <w:style w:type="character" w:customStyle="1" w:styleId="Domylnaczcionkaakapitu262">
    <w:name w:val="Domyślna czcionka akapitu262"/>
    <w:uiPriority w:val="1"/>
  </w:style>
  <w:style w:type="table" w:customStyle="1" w:styleId="Standardowy262">
    <w:name w:val="Standardowy262"/>
    <w:uiPriority w:val="99"/>
    <w:tblPr>
      <w:tblInd w:w="0" w:type="dxa"/>
      <w:tblCellMar>
        <w:top w:w="0" w:type="dxa"/>
        <w:left w:w="108" w:type="dxa"/>
        <w:bottom w:w="0" w:type="dxa"/>
        <w:right w:w="108" w:type="dxa"/>
      </w:tblCellMar>
    </w:tblPr>
  </w:style>
  <w:style w:type="numbering" w:customStyle="1" w:styleId="Bezlisty262">
    <w:name w:val="Bez listy262"/>
    <w:uiPriority w:val="99"/>
  </w:style>
  <w:style w:type="paragraph" w:customStyle="1" w:styleId="Normalny263">
    <w:name w:val="Normalny263"/>
    <w:qFormat/>
    <w:pPr>
      <w:spacing w:after="200"/>
    </w:pPr>
  </w:style>
  <w:style w:type="character" w:customStyle="1" w:styleId="Domylnaczcionkaakapitu263">
    <w:name w:val="Domyślna czcionka akapitu263"/>
    <w:uiPriority w:val="1"/>
  </w:style>
  <w:style w:type="table" w:customStyle="1" w:styleId="Standardowy263">
    <w:name w:val="Standardowy263"/>
    <w:uiPriority w:val="99"/>
    <w:tblPr>
      <w:tblInd w:w="0" w:type="dxa"/>
      <w:tblCellMar>
        <w:top w:w="0" w:type="dxa"/>
        <w:left w:w="108" w:type="dxa"/>
        <w:bottom w:w="0" w:type="dxa"/>
        <w:right w:w="108" w:type="dxa"/>
      </w:tblCellMar>
    </w:tblPr>
  </w:style>
  <w:style w:type="numbering" w:customStyle="1" w:styleId="Bezlisty263">
    <w:name w:val="Bez listy263"/>
    <w:uiPriority w:val="99"/>
  </w:style>
  <w:style w:type="paragraph" w:customStyle="1" w:styleId="Normalny264">
    <w:name w:val="Normalny264"/>
    <w:qFormat/>
    <w:pPr>
      <w:spacing w:after="200"/>
    </w:pPr>
  </w:style>
  <w:style w:type="character" w:customStyle="1" w:styleId="Domylnaczcionkaakapitu264">
    <w:name w:val="Domyślna czcionka akapitu264"/>
    <w:uiPriority w:val="1"/>
  </w:style>
  <w:style w:type="table" w:customStyle="1" w:styleId="Standardowy264">
    <w:name w:val="Standardowy264"/>
    <w:uiPriority w:val="99"/>
    <w:tblPr>
      <w:tblInd w:w="0" w:type="dxa"/>
      <w:tblCellMar>
        <w:top w:w="0" w:type="dxa"/>
        <w:left w:w="108" w:type="dxa"/>
        <w:bottom w:w="0" w:type="dxa"/>
        <w:right w:w="108" w:type="dxa"/>
      </w:tblCellMar>
    </w:tblPr>
  </w:style>
  <w:style w:type="numbering" w:customStyle="1" w:styleId="Bezlisty264">
    <w:name w:val="Bez listy264"/>
    <w:uiPriority w:val="99"/>
  </w:style>
  <w:style w:type="paragraph" w:customStyle="1" w:styleId="Normalny265">
    <w:name w:val="Normalny265"/>
    <w:qFormat/>
    <w:pPr>
      <w:spacing w:after="200"/>
    </w:pPr>
  </w:style>
  <w:style w:type="character" w:customStyle="1" w:styleId="Domylnaczcionkaakapitu265">
    <w:name w:val="Domyślna czcionka akapitu265"/>
    <w:uiPriority w:val="1"/>
  </w:style>
  <w:style w:type="table" w:customStyle="1" w:styleId="Standardowy265">
    <w:name w:val="Standardowy265"/>
    <w:uiPriority w:val="99"/>
    <w:tblPr>
      <w:tblInd w:w="0" w:type="dxa"/>
      <w:tblCellMar>
        <w:top w:w="0" w:type="dxa"/>
        <w:left w:w="108" w:type="dxa"/>
        <w:bottom w:w="0" w:type="dxa"/>
        <w:right w:w="108" w:type="dxa"/>
      </w:tblCellMar>
    </w:tblPr>
  </w:style>
  <w:style w:type="numbering" w:customStyle="1" w:styleId="Bezlisty265">
    <w:name w:val="Bez listy265"/>
    <w:uiPriority w:val="99"/>
  </w:style>
  <w:style w:type="paragraph" w:customStyle="1" w:styleId="Normalny266">
    <w:name w:val="Normalny266"/>
    <w:qFormat/>
    <w:pPr>
      <w:spacing w:after="200"/>
    </w:pPr>
  </w:style>
  <w:style w:type="character" w:customStyle="1" w:styleId="Domylnaczcionkaakapitu266">
    <w:name w:val="Domyślna czcionka akapitu266"/>
    <w:uiPriority w:val="1"/>
  </w:style>
  <w:style w:type="table" w:customStyle="1" w:styleId="Standardowy266">
    <w:name w:val="Standardowy266"/>
    <w:uiPriority w:val="99"/>
    <w:tblPr>
      <w:tblInd w:w="0" w:type="dxa"/>
      <w:tblCellMar>
        <w:top w:w="0" w:type="dxa"/>
        <w:left w:w="108" w:type="dxa"/>
        <w:bottom w:w="0" w:type="dxa"/>
        <w:right w:w="108" w:type="dxa"/>
      </w:tblCellMar>
    </w:tblPr>
  </w:style>
  <w:style w:type="numbering" w:customStyle="1" w:styleId="Bezlisty266">
    <w:name w:val="Bez listy266"/>
    <w:uiPriority w:val="99"/>
  </w:style>
  <w:style w:type="paragraph" w:customStyle="1" w:styleId="Normalny267">
    <w:name w:val="Normalny267"/>
    <w:qFormat/>
    <w:pPr>
      <w:spacing w:after="200"/>
    </w:pPr>
  </w:style>
  <w:style w:type="character" w:customStyle="1" w:styleId="Domylnaczcionkaakapitu267">
    <w:name w:val="Domyślna czcionka akapitu267"/>
    <w:uiPriority w:val="1"/>
  </w:style>
  <w:style w:type="table" w:customStyle="1" w:styleId="Standardowy267">
    <w:name w:val="Standardowy267"/>
    <w:uiPriority w:val="99"/>
    <w:tblPr>
      <w:tblInd w:w="0" w:type="dxa"/>
      <w:tblCellMar>
        <w:top w:w="0" w:type="dxa"/>
        <w:left w:w="108" w:type="dxa"/>
        <w:bottom w:w="0" w:type="dxa"/>
        <w:right w:w="108" w:type="dxa"/>
      </w:tblCellMar>
    </w:tblPr>
  </w:style>
  <w:style w:type="numbering" w:customStyle="1" w:styleId="Bezlisty267">
    <w:name w:val="Bez listy267"/>
    <w:uiPriority w:val="99"/>
  </w:style>
  <w:style w:type="paragraph" w:customStyle="1" w:styleId="Normalny268">
    <w:name w:val="Normalny268"/>
    <w:qFormat/>
    <w:pPr>
      <w:spacing w:after="200"/>
    </w:pPr>
  </w:style>
  <w:style w:type="character" w:customStyle="1" w:styleId="Domylnaczcionkaakapitu268">
    <w:name w:val="Domyślna czcionka akapitu268"/>
    <w:uiPriority w:val="1"/>
  </w:style>
  <w:style w:type="table" w:customStyle="1" w:styleId="Standardowy268">
    <w:name w:val="Standardowy268"/>
    <w:uiPriority w:val="99"/>
    <w:tblPr>
      <w:tblInd w:w="0" w:type="dxa"/>
      <w:tblCellMar>
        <w:top w:w="0" w:type="dxa"/>
        <w:left w:w="108" w:type="dxa"/>
        <w:bottom w:w="0" w:type="dxa"/>
        <w:right w:w="108" w:type="dxa"/>
      </w:tblCellMar>
    </w:tblPr>
  </w:style>
  <w:style w:type="numbering" w:customStyle="1" w:styleId="Bezlisty268">
    <w:name w:val="Bez listy268"/>
    <w:uiPriority w:val="99"/>
  </w:style>
  <w:style w:type="paragraph" w:customStyle="1" w:styleId="Normalny269">
    <w:name w:val="Normalny269"/>
    <w:qFormat/>
    <w:pPr>
      <w:spacing w:after="200"/>
    </w:pPr>
  </w:style>
  <w:style w:type="character" w:customStyle="1" w:styleId="Domylnaczcionkaakapitu269">
    <w:name w:val="Domyślna czcionka akapitu269"/>
    <w:uiPriority w:val="1"/>
  </w:style>
  <w:style w:type="table" w:customStyle="1" w:styleId="Standardowy269">
    <w:name w:val="Standardowy269"/>
    <w:uiPriority w:val="99"/>
    <w:tblPr>
      <w:tblInd w:w="0" w:type="dxa"/>
      <w:tblCellMar>
        <w:top w:w="0" w:type="dxa"/>
        <w:left w:w="108" w:type="dxa"/>
        <w:bottom w:w="0" w:type="dxa"/>
        <w:right w:w="108" w:type="dxa"/>
      </w:tblCellMar>
    </w:tblPr>
  </w:style>
  <w:style w:type="numbering" w:customStyle="1" w:styleId="Bezlisty269">
    <w:name w:val="Bez listy269"/>
    <w:uiPriority w:val="99"/>
  </w:style>
  <w:style w:type="paragraph" w:customStyle="1" w:styleId="Normalny270">
    <w:name w:val="Normalny270"/>
    <w:qFormat/>
    <w:pPr>
      <w:spacing w:after="200"/>
    </w:pPr>
  </w:style>
  <w:style w:type="character" w:customStyle="1" w:styleId="Domylnaczcionkaakapitu270">
    <w:name w:val="Domyślna czcionka akapitu270"/>
    <w:uiPriority w:val="1"/>
  </w:style>
  <w:style w:type="table" w:customStyle="1" w:styleId="Standardowy270">
    <w:name w:val="Standardowy270"/>
    <w:uiPriority w:val="99"/>
    <w:tblPr>
      <w:tblInd w:w="0" w:type="dxa"/>
      <w:tblCellMar>
        <w:top w:w="0" w:type="dxa"/>
        <w:left w:w="108" w:type="dxa"/>
        <w:bottom w:w="0" w:type="dxa"/>
        <w:right w:w="108" w:type="dxa"/>
      </w:tblCellMar>
    </w:tblPr>
  </w:style>
  <w:style w:type="numbering" w:customStyle="1" w:styleId="Bezlisty270">
    <w:name w:val="Bez listy270"/>
    <w:uiPriority w:val="99"/>
  </w:style>
  <w:style w:type="paragraph" w:customStyle="1" w:styleId="Normalny271">
    <w:name w:val="Normalny271"/>
    <w:qFormat/>
    <w:pPr>
      <w:spacing w:after="200"/>
    </w:pPr>
  </w:style>
  <w:style w:type="character" w:customStyle="1" w:styleId="Domylnaczcionkaakapitu271">
    <w:name w:val="Domyślna czcionka akapitu271"/>
    <w:uiPriority w:val="1"/>
  </w:style>
  <w:style w:type="table" w:customStyle="1" w:styleId="Standardowy271">
    <w:name w:val="Standardowy271"/>
    <w:uiPriority w:val="99"/>
    <w:tblPr>
      <w:tblInd w:w="0" w:type="dxa"/>
      <w:tblCellMar>
        <w:top w:w="0" w:type="dxa"/>
        <w:left w:w="108" w:type="dxa"/>
        <w:bottom w:w="0" w:type="dxa"/>
        <w:right w:w="108" w:type="dxa"/>
      </w:tblCellMar>
    </w:tblPr>
  </w:style>
  <w:style w:type="numbering" w:customStyle="1" w:styleId="Bezlisty271">
    <w:name w:val="Bez listy271"/>
    <w:uiPriority w:val="99"/>
  </w:style>
  <w:style w:type="paragraph" w:customStyle="1" w:styleId="Normalny272">
    <w:name w:val="Normalny272"/>
    <w:qFormat/>
    <w:pPr>
      <w:spacing w:after="200"/>
    </w:pPr>
  </w:style>
  <w:style w:type="character" w:customStyle="1" w:styleId="Domylnaczcionkaakapitu272">
    <w:name w:val="Domyślna czcionka akapitu272"/>
    <w:uiPriority w:val="1"/>
  </w:style>
  <w:style w:type="table" w:customStyle="1" w:styleId="Standardowy272">
    <w:name w:val="Standardowy272"/>
    <w:uiPriority w:val="99"/>
    <w:tblPr>
      <w:tblInd w:w="0" w:type="dxa"/>
      <w:tblCellMar>
        <w:top w:w="0" w:type="dxa"/>
        <w:left w:w="108" w:type="dxa"/>
        <w:bottom w:w="0" w:type="dxa"/>
        <w:right w:w="108" w:type="dxa"/>
      </w:tblCellMar>
    </w:tblPr>
  </w:style>
  <w:style w:type="numbering" w:customStyle="1" w:styleId="Bezlisty272">
    <w:name w:val="Bez listy272"/>
    <w:uiPriority w:val="99"/>
  </w:style>
  <w:style w:type="paragraph" w:customStyle="1" w:styleId="Normalny273">
    <w:name w:val="Normalny273"/>
    <w:qFormat/>
    <w:pPr>
      <w:spacing w:after="200"/>
    </w:pPr>
  </w:style>
  <w:style w:type="character" w:customStyle="1" w:styleId="Domylnaczcionkaakapitu273">
    <w:name w:val="Domyślna czcionka akapitu273"/>
    <w:uiPriority w:val="1"/>
  </w:style>
  <w:style w:type="table" w:customStyle="1" w:styleId="Standardowy273">
    <w:name w:val="Standardowy273"/>
    <w:uiPriority w:val="99"/>
    <w:tblPr>
      <w:tblInd w:w="0" w:type="dxa"/>
      <w:tblCellMar>
        <w:top w:w="0" w:type="dxa"/>
        <w:left w:w="108" w:type="dxa"/>
        <w:bottom w:w="0" w:type="dxa"/>
        <w:right w:w="108" w:type="dxa"/>
      </w:tblCellMar>
    </w:tblPr>
  </w:style>
  <w:style w:type="numbering" w:customStyle="1" w:styleId="Bezlisty273">
    <w:name w:val="Bez listy273"/>
    <w:uiPriority w:val="99"/>
  </w:style>
  <w:style w:type="paragraph" w:customStyle="1" w:styleId="Normalny274">
    <w:name w:val="Normalny274"/>
    <w:qFormat/>
    <w:pPr>
      <w:spacing w:after="200"/>
    </w:pPr>
  </w:style>
  <w:style w:type="character" w:customStyle="1" w:styleId="Domylnaczcionkaakapitu274">
    <w:name w:val="Domyślna czcionka akapitu274"/>
    <w:uiPriority w:val="1"/>
  </w:style>
  <w:style w:type="table" w:customStyle="1" w:styleId="Standardowy274">
    <w:name w:val="Standardowy274"/>
    <w:uiPriority w:val="99"/>
    <w:tblPr>
      <w:tblInd w:w="0" w:type="dxa"/>
      <w:tblCellMar>
        <w:top w:w="0" w:type="dxa"/>
        <w:left w:w="108" w:type="dxa"/>
        <w:bottom w:w="0" w:type="dxa"/>
        <w:right w:w="108" w:type="dxa"/>
      </w:tblCellMar>
    </w:tblPr>
  </w:style>
  <w:style w:type="numbering" w:customStyle="1" w:styleId="Bezlisty274">
    <w:name w:val="Bez listy274"/>
    <w:uiPriority w:val="99"/>
  </w:style>
  <w:style w:type="paragraph" w:customStyle="1" w:styleId="Normalny275">
    <w:name w:val="Normalny275"/>
    <w:qFormat/>
    <w:pPr>
      <w:spacing w:after="200"/>
    </w:pPr>
  </w:style>
  <w:style w:type="character" w:customStyle="1" w:styleId="Domylnaczcionkaakapitu275">
    <w:name w:val="Domyślna czcionka akapitu275"/>
    <w:uiPriority w:val="1"/>
  </w:style>
  <w:style w:type="table" w:customStyle="1" w:styleId="Standardowy275">
    <w:name w:val="Standardowy275"/>
    <w:uiPriority w:val="99"/>
    <w:tblPr>
      <w:tblInd w:w="0" w:type="dxa"/>
      <w:tblCellMar>
        <w:top w:w="0" w:type="dxa"/>
        <w:left w:w="108" w:type="dxa"/>
        <w:bottom w:w="0" w:type="dxa"/>
        <w:right w:w="108" w:type="dxa"/>
      </w:tblCellMar>
    </w:tblPr>
  </w:style>
  <w:style w:type="numbering" w:customStyle="1" w:styleId="Bezlisty275">
    <w:name w:val="Bez listy275"/>
    <w:uiPriority w:val="99"/>
  </w:style>
  <w:style w:type="paragraph" w:customStyle="1" w:styleId="Normalny276">
    <w:name w:val="Normalny276"/>
    <w:qFormat/>
    <w:pPr>
      <w:spacing w:after="200"/>
    </w:pPr>
  </w:style>
  <w:style w:type="character" w:customStyle="1" w:styleId="Domylnaczcionkaakapitu276">
    <w:name w:val="Domyślna czcionka akapitu276"/>
    <w:uiPriority w:val="1"/>
  </w:style>
  <w:style w:type="table" w:customStyle="1" w:styleId="Standardowy276">
    <w:name w:val="Standardowy276"/>
    <w:uiPriority w:val="99"/>
    <w:tblPr>
      <w:tblInd w:w="0" w:type="dxa"/>
      <w:tblCellMar>
        <w:top w:w="0" w:type="dxa"/>
        <w:left w:w="108" w:type="dxa"/>
        <w:bottom w:w="0" w:type="dxa"/>
        <w:right w:w="108" w:type="dxa"/>
      </w:tblCellMar>
    </w:tblPr>
  </w:style>
  <w:style w:type="numbering" w:customStyle="1" w:styleId="Bezlisty276">
    <w:name w:val="Bez listy276"/>
    <w:uiPriority w:val="99"/>
  </w:style>
  <w:style w:type="paragraph" w:customStyle="1" w:styleId="Normalny277">
    <w:name w:val="Normalny277"/>
    <w:qFormat/>
    <w:pPr>
      <w:spacing w:after="200"/>
    </w:pPr>
  </w:style>
  <w:style w:type="character" w:customStyle="1" w:styleId="Domylnaczcionkaakapitu277">
    <w:name w:val="Domyślna czcionka akapitu277"/>
    <w:uiPriority w:val="1"/>
  </w:style>
  <w:style w:type="table" w:customStyle="1" w:styleId="Standardowy277">
    <w:name w:val="Standardowy277"/>
    <w:uiPriority w:val="99"/>
    <w:tblPr>
      <w:tblInd w:w="0" w:type="dxa"/>
      <w:tblCellMar>
        <w:top w:w="0" w:type="dxa"/>
        <w:left w:w="108" w:type="dxa"/>
        <w:bottom w:w="0" w:type="dxa"/>
        <w:right w:w="108" w:type="dxa"/>
      </w:tblCellMar>
    </w:tblPr>
  </w:style>
  <w:style w:type="numbering" w:customStyle="1" w:styleId="Bezlisty277">
    <w:name w:val="Bez listy277"/>
    <w:uiPriority w:val="99"/>
  </w:style>
  <w:style w:type="paragraph" w:customStyle="1" w:styleId="Normalny278">
    <w:name w:val="Normalny278"/>
    <w:qFormat/>
    <w:pPr>
      <w:spacing w:after="200"/>
    </w:pPr>
  </w:style>
  <w:style w:type="character" w:customStyle="1" w:styleId="Domylnaczcionkaakapitu278">
    <w:name w:val="Domyślna czcionka akapitu278"/>
    <w:uiPriority w:val="1"/>
  </w:style>
  <w:style w:type="table" w:customStyle="1" w:styleId="Standardowy278">
    <w:name w:val="Standardowy278"/>
    <w:uiPriority w:val="99"/>
    <w:tblPr>
      <w:tblInd w:w="0" w:type="dxa"/>
      <w:tblCellMar>
        <w:top w:w="0" w:type="dxa"/>
        <w:left w:w="108" w:type="dxa"/>
        <w:bottom w:w="0" w:type="dxa"/>
        <w:right w:w="108" w:type="dxa"/>
      </w:tblCellMar>
    </w:tblPr>
  </w:style>
  <w:style w:type="numbering" w:customStyle="1" w:styleId="Bezlisty278">
    <w:name w:val="Bez listy278"/>
    <w:uiPriority w:val="99"/>
  </w:style>
  <w:style w:type="paragraph" w:customStyle="1" w:styleId="Normalny279">
    <w:name w:val="Normalny279"/>
    <w:qFormat/>
    <w:pPr>
      <w:spacing w:after="200"/>
    </w:pPr>
  </w:style>
  <w:style w:type="character" w:customStyle="1" w:styleId="Domylnaczcionkaakapitu279">
    <w:name w:val="Domyślna czcionka akapitu279"/>
    <w:uiPriority w:val="1"/>
  </w:style>
  <w:style w:type="table" w:customStyle="1" w:styleId="Standardowy279">
    <w:name w:val="Standardowy279"/>
    <w:uiPriority w:val="99"/>
    <w:tblPr>
      <w:tblInd w:w="0" w:type="dxa"/>
      <w:tblCellMar>
        <w:top w:w="0" w:type="dxa"/>
        <w:left w:w="108" w:type="dxa"/>
        <w:bottom w:w="0" w:type="dxa"/>
        <w:right w:w="108" w:type="dxa"/>
      </w:tblCellMar>
    </w:tblPr>
  </w:style>
  <w:style w:type="numbering" w:customStyle="1" w:styleId="Bezlisty279">
    <w:name w:val="Bez listy279"/>
    <w:uiPriority w:val="99"/>
  </w:style>
  <w:style w:type="paragraph" w:customStyle="1" w:styleId="Normalny280">
    <w:name w:val="Normalny280"/>
    <w:qFormat/>
    <w:pPr>
      <w:spacing w:after="200"/>
    </w:pPr>
  </w:style>
  <w:style w:type="character" w:customStyle="1" w:styleId="Domylnaczcionkaakapitu280">
    <w:name w:val="Domyślna czcionka akapitu280"/>
    <w:uiPriority w:val="1"/>
  </w:style>
  <w:style w:type="table" w:customStyle="1" w:styleId="Standardowy280">
    <w:name w:val="Standardowy280"/>
    <w:uiPriority w:val="99"/>
    <w:tblPr>
      <w:tblInd w:w="0" w:type="dxa"/>
      <w:tblCellMar>
        <w:top w:w="0" w:type="dxa"/>
        <w:left w:w="108" w:type="dxa"/>
        <w:bottom w:w="0" w:type="dxa"/>
        <w:right w:w="108" w:type="dxa"/>
      </w:tblCellMar>
    </w:tblPr>
  </w:style>
  <w:style w:type="numbering" w:customStyle="1" w:styleId="Bezlisty280">
    <w:name w:val="Bez listy280"/>
    <w:uiPriority w:val="99"/>
  </w:style>
  <w:style w:type="paragraph" w:customStyle="1" w:styleId="Normalny281">
    <w:name w:val="Normalny281"/>
    <w:qFormat/>
    <w:pPr>
      <w:spacing w:after="200"/>
    </w:pPr>
  </w:style>
  <w:style w:type="character" w:customStyle="1" w:styleId="Domylnaczcionkaakapitu281">
    <w:name w:val="Domyślna czcionka akapitu281"/>
    <w:uiPriority w:val="1"/>
  </w:style>
  <w:style w:type="table" w:customStyle="1" w:styleId="Standardowy281">
    <w:name w:val="Standardowy281"/>
    <w:uiPriority w:val="99"/>
    <w:tblPr>
      <w:tblInd w:w="0" w:type="dxa"/>
      <w:tblCellMar>
        <w:top w:w="0" w:type="dxa"/>
        <w:left w:w="108" w:type="dxa"/>
        <w:bottom w:w="0" w:type="dxa"/>
        <w:right w:w="108" w:type="dxa"/>
      </w:tblCellMar>
    </w:tblPr>
  </w:style>
  <w:style w:type="numbering" w:customStyle="1" w:styleId="Bezlisty281">
    <w:name w:val="Bez listy281"/>
    <w:uiPriority w:val="99"/>
  </w:style>
  <w:style w:type="paragraph" w:customStyle="1" w:styleId="Normalny282">
    <w:name w:val="Normalny282"/>
    <w:qFormat/>
    <w:pPr>
      <w:spacing w:after="200"/>
    </w:pPr>
  </w:style>
  <w:style w:type="character" w:customStyle="1" w:styleId="Domylnaczcionkaakapitu282">
    <w:name w:val="Domyślna czcionka akapitu282"/>
    <w:uiPriority w:val="1"/>
  </w:style>
  <w:style w:type="table" w:customStyle="1" w:styleId="Standardowy282">
    <w:name w:val="Standardowy282"/>
    <w:uiPriority w:val="99"/>
    <w:tblPr>
      <w:tblInd w:w="0" w:type="dxa"/>
      <w:tblCellMar>
        <w:top w:w="0" w:type="dxa"/>
        <w:left w:w="108" w:type="dxa"/>
        <w:bottom w:w="0" w:type="dxa"/>
        <w:right w:w="108" w:type="dxa"/>
      </w:tblCellMar>
    </w:tblPr>
  </w:style>
  <w:style w:type="numbering" w:customStyle="1" w:styleId="Bezlisty282">
    <w:name w:val="Bez listy282"/>
    <w:uiPriority w:val="99"/>
  </w:style>
  <w:style w:type="paragraph" w:customStyle="1" w:styleId="Normalny283">
    <w:name w:val="Normalny283"/>
    <w:qFormat/>
    <w:pPr>
      <w:spacing w:after="200"/>
    </w:pPr>
  </w:style>
  <w:style w:type="character" w:customStyle="1" w:styleId="Domylnaczcionkaakapitu283">
    <w:name w:val="Domyślna czcionka akapitu283"/>
    <w:uiPriority w:val="1"/>
  </w:style>
  <w:style w:type="table" w:customStyle="1" w:styleId="Standardowy283">
    <w:name w:val="Standardowy283"/>
    <w:uiPriority w:val="99"/>
    <w:tblPr>
      <w:tblInd w:w="0" w:type="dxa"/>
      <w:tblCellMar>
        <w:top w:w="0" w:type="dxa"/>
        <w:left w:w="108" w:type="dxa"/>
        <w:bottom w:w="0" w:type="dxa"/>
        <w:right w:w="108" w:type="dxa"/>
      </w:tblCellMar>
    </w:tblPr>
  </w:style>
  <w:style w:type="numbering" w:customStyle="1" w:styleId="Bezlisty283">
    <w:name w:val="Bez listy283"/>
    <w:uiPriority w:val="99"/>
  </w:style>
  <w:style w:type="paragraph" w:customStyle="1" w:styleId="Normalny284">
    <w:name w:val="Normalny284"/>
    <w:qFormat/>
    <w:pPr>
      <w:spacing w:after="200"/>
    </w:pPr>
  </w:style>
  <w:style w:type="character" w:customStyle="1" w:styleId="Domylnaczcionkaakapitu284">
    <w:name w:val="Domyślna czcionka akapitu284"/>
    <w:uiPriority w:val="1"/>
  </w:style>
  <w:style w:type="table" w:customStyle="1" w:styleId="Standardowy284">
    <w:name w:val="Standardowy284"/>
    <w:uiPriority w:val="99"/>
    <w:tblPr>
      <w:tblInd w:w="0" w:type="dxa"/>
      <w:tblCellMar>
        <w:top w:w="0" w:type="dxa"/>
        <w:left w:w="108" w:type="dxa"/>
        <w:bottom w:w="0" w:type="dxa"/>
        <w:right w:w="108" w:type="dxa"/>
      </w:tblCellMar>
    </w:tblPr>
  </w:style>
  <w:style w:type="numbering" w:customStyle="1" w:styleId="Bezlisty284">
    <w:name w:val="Bez listy284"/>
    <w:uiPriority w:val="99"/>
  </w:style>
  <w:style w:type="paragraph" w:customStyle="1" w:styleId="Normalny285">
    <w:name w:val="Normalny285"/>
    <w:qFormat/>
    <w:pPr>
      <w:spacing w:after="200"/>
    </w:pPr>
  </w:style>
  <w:style w:type="character" w:customStyle="1" w:styleId="Domylnaczcionkaakapitu285">
    <w:name w:val="Domyślna czcionka akapitu285"/>
    <w:uiPriority w:val="1"/>
  </w:style>
  <w:style w:type="table" w:customStyle="1" w:styleId="Standardowy285">
    <w:name w:val="Standardowy285"/>
    <w:uiPriority w:val="99"/>
    <w:tblPr>
      <w:tblInd w:w="0" w:type="dxa"/>
      <w:tblCellMar>
        <w:top w:w="0" w:type="dxa"/>
        <w:left w:w="108" w:type="dxa"/>
        <w:bottom w:w="0" w:type="dxa"/>
        <w:right w:w="108" w:type="dxa"/>
      </w:tblCellMar>
    </w:tblPr>
  </w:style>
  <w:style w:type="numbering" w:customStyle="1" w:styleId="Bezlisty285">
    <w:name w:val="Bez listy285"/>
    <w:uiPriority w:val="99"/>
  </w:style>
  <w:style w:type="paragraph" w:customStyle="1" w:styleId="Normalny286">
    <w:name w:val="Normalny286"/>
    <w:qFormat/>
    <w:pPr>
      <w:spacing w:after="200"/>
    </w:pPr>
  </w:style>
  <w:style w:type="character" w:customStyle="1" w:styleId="Domylnaczcionkaakapitu286">
    <w:name w:val="Domyślna czcionka akapitu286"/>
    <w:uiPriority w:val="1"/>
  </w:style>
  <w:style w:type="table" w:customStyle="1" w:styleId="Standardowy286">
    <w:name w:val="Standardowy286"/>
    <w:uiPriority w:val="99"/>
    <w:tblPr>
      <w:tblInd w:w="0" w:type="dxa"/>
      <w:tblCellMar>
        <w:top w:w="0" w:type="dxa"/>
        <w:left w:w="108" w:type="dxa"/>
        <w:bottom w:w="0" w:type="dxa"/>
        <w:right w:w="108" w:type="dxa"/>
      </w:tblCellMar>
    </w:tblPr>
  </w:style>
  <w:style w:type="numbering" w:customStyle="1" w:styleId="Bezlisty286">
    <w:name w:val="Bez listy286"/>
    <w:uiPriority w:val="99"/>
  </w:style>
  <w:style w:type="paragraph" w:customStyle="1" w:styleId="Normalny287">
    <w:name w:val="Normalny287"/>
    <w:qFormat/>
    <w:pPr>
      <w:spacing w:after="200"/>
    </w:pPr>
  </w:style>
  <w:style w:type="character" w:customStyle="1" w:styleId="Domylnaczcionkaakapitu287">
    <w:name w:val="Domyślna czcionka akapitu287"/>
    <w:uiPriority w:val="1"/>
  </w:style>
  <w:style w:type="table" w:customStyle="1" w:styleId="Standardowy287">
    <w:name w:val="Standardowy287"/>
    <w:uiPriority w:val="99"/>
    <w:tblPr>
      <w:tblInd w:w="0" w:type="dxa"/>
      <w:tblCellMar>
        <w:top w:w="0" w:type="dxa"/>
        <w:left w:w="108" w:type="dxa"/>
        <w:bottom w:w="0" w:type="dxa"/>
        <w:right w:w="108" w:type="dxa"/>
      </w:tblCellMar>
    </w:tblPr>
  </w:style>
  <w:style w:type="numbering" w:customStyle="1" w:styleId="Bezlisty287">
    <w:name w:val="Bez listy287"/>
    <w:uiPriority w:val="99"/>
  </w:style>
  <w:style w:type="paragraph" w:customStyle="1" w:styleId="Normalny288">
    <w:name w:val="Normalny288"/>
    <w:qFormat/>
    <w:pPr>
      <w:spacing w:after="200"/>
    </w:pPr>
  </w:style>
  <w:style w:type="character" w:customStyle="1" w:styleId="Domylnaczcionkaakapitu288">
    <w:name w:val="Domyślna czcionka akapitu288"/>
    <w:uiPriority w:val="1"/>
  </w:style>
  <w:style w:type="table" w:customStyle="1" w:styleId="Standardowy288">
    <w:name w:val="Standardowy288"/>
    <w:uiPriority w:val="99"/>
    <w:tblPr>
      <w:tblInd w:w="0" w:type="dxa"/>
      <w:tblCellMar>
        <w:top w:w="0" w:type="dxa"/>
        <w:left w:w="108" w:type="dxa"/>
        <w:bottom w:w="0" w:type="dxa"/>
        <w:right w:w="108" w:type="dxa"/>
      </w:tblCellMar>
    </w:tblPr>
  </w:style>
  <w:style w:type="numbering" w:customStyle="1" w:styleId="Bezlisty288">
    <w:name w:val="Bez listy288"/>
    <w:uiPriority w:val="99"/>
  </w:style>
  <w:style w:type="paragraph" w:customStyle="1" w:styleId="Normalny289">
    <w:name w:val="Normalny289"/>
    <w:qFormat/>
    <w:pPr>
      <w:spacing w:after="200"/>
    </w:pPr>
  </w:style>
  <w:style w:type="character" w:customStyle="1" w:styleId="Domylnaczcionkaakapitu289">
    <w:name w:val="Domyślna czcionka akapitu289"/>
    <w:uiPriority w:val="1"/>
  </w:style>
  <w:style w:type="table" w:customStyle="1" w:styleId="Standardowy289">
    <w:name w:val="Standardowy289"/>
    <w:uiPriority w:val="99"/>
    <w:tblPr>
      <w:tblInd w:w="0" w:type="dxa"/>
      <w:tblCellMar>
        <w:top w:w="0" w:type="dxa"/>
        <w:left w:w="108" w:type="dxa"/>
        <w:bottom w:w="0" w:type="dxa"/>
        <w:right w:w="108" w:type="dxa"/>
      </w:tblCellMar>
    </w:tblPr>
  </w:style>
  <w:style w:type="numbering" w:customStyle="1" w:styleId="Bezlisty289">
    <w:name w:val="Bez listy289"/>
    <w:uiPriority w:val="99"/>
  </w:style>
  <w:style w:type="paragraph" w:customStyle="1" w:styleId="Normalny290">
    <w:name w:val="Normalny290"/>
    <w:qFormat/>
    <w:pPr>
      <w:spacing w:after="200"/>
    </w:pPr>
  </w:style>
  <w:style w:type="character" w:customStyle="1" w:styleId="Domylnaczcionkaakapitu290">
    <w:name w:val="Domyślna czcionka akapitu290"/>
    <w:uiPriority w:val="1"/>
  </w:style>
  <w:style w:type="table" w:customStyle="1" w:styleId="Standardowy290">
    <w:name w:val="Standardowy290"/>
    <w:uiPriority w:val="99"/>
    <w:tblPr>
      <w:tblInd w:w="0" w:type="dxa"/>
      <w:tblCellMar>
        <w:top w:w="0" w:type="dxa"/>
        <w:left w:w="108" w:type="dxa"/>
        <w:bottom w:w="0" w:type="dxa"/>
        <w:right w:w="108" w:type="dxa"/>
      </w:tblCellMar>
    </w:tblPr>
  </w:style>
  <w:style w:type="numbering" w:customStyle="1" w:styleId="Bezlisty290">
    <w:name w:val="Bez listy290"/>
    <w:uiPriority w:val="99"/>
  </w:style>
  <w:style w:type="paragraph" w:customStyle="1" w:styleId="Normalny291">
    <w:name w:val="Normalny291"/>
    <w:qFormat/>
    <w:pPr>
      <w:spacing w:after="200"/>
    </w:pPr>
  </w:style>
  <w:style w:type="character" w:customStyle="1" w:styleId="Domylnaczcionkaakapitu291">
    <w:name w:val="Domyślna czcionka akapitu291"/>
    <w:uiPriority w:val="1"/>
  </w:style>
  <w:style w:type="table" w:customStyle="1" w:styleId="Standardowy291">
    <w:name w:val="Standardowy291"/>
    <w:uiPriority w:val="99"/>
    <w:tblPr>
      <w:tblInd w:w="0" w:type="dxa"/>
      <w:tblCellMar>
        <w:top w:w="0" w:type="dxa"/>
        <w:left w:w="108" w:type="dxa"/>
        <w:bottom w:w="0" w:type="dxa"/>
        <w:right w:w="108" w:type="dxa"/>
      </w:tblCellMar>
    </w:tblPr>
  </w:style>
  <w:style w:type="numbering" w:customStyle="1" w:styleId="Bezlisty291">
    <w:name w:val="Bez listy291"/>
    <w:uiPriority w:val="99"/>
  </w:style>
  <w:style w:type="paragraph" w:customStyle="1" w:styleId="Normalny292">
    <w:name w:val="Normalny292"/>
    <w:qFormat/>
    <w:pPr>
      <w:spacing w:after="200"/>
    </w:pPr>
  </w:style>
  <w:style w:type="character" w:customStyle="1" w:styleId="Domylnaczcionkaakapitu292">
    <w:name w:val="Domyślna czcionka akapitu292"/>
    <w:uiPriority w:val="1"/>
  </w:style>
  <w:style w:type="table" w:customStyle="1" w:styleId="Standardowy292">
    <w:name w:val="Standardowy292"/>
    <w:uiPriority w:val="99"/>
    <w:tblPr>
      <w:tblInd w:w="0" w:type="dxa"/>
      <w:tblCellMar>
        <w:top w:w="0" w:type="dxa"/>
        <w:left w:w="108" w:type="dxa"/>
        <w:bottom w:w="0" w:type="dxa"/>
        <w:right w:w="108" w:type="dxa"/>
      </w:tblCellMar>
    </w:tblPr>
  </w:style>
  <w:style w:type="numbering" w:customStyle="1" w:styleId="Bezlisty292">
    <w:name w:val="Bez listy292"/>
    <w:uiPriority w:val="99"/>
  </w:style>
  <w:style w:type="paragraph" w:customStyle="1" w:styleId="Normalny293">
    <w:name w:val="Normalny293"/>
    <w:qFormat/>
    <w:pPr>
      <w:spacing w:after="200"/>
    </w:pPr>
  </w:style>
  <w:style w:type="character" w:customStyle="1" w:styleId="Domylnaczcionkaakapitu293">
    <w:name w:val="Domyślna czcionka akapitu293"/>
    <w:uiPriority w:val="1"/>
  </w:style>
  <w:style w:type="table" w:customStyle="1" w:styleId="Standardowy293">
    <w:name w:val="Standardowy293"/>
    <w:uiPriority w:val="99"/>
    <w:tblPr>
      <w:tblInd w:w="0" w:type="dxa"/>
      <w:tblCellMar>
        <w:top w:w="0" w:type="dxa"/>
        <w:left w:w="108" w:type="dxa"/>
        <w:bottom w:w="0" w:type="dxa"/>
        <w:right w:w="108" w:type="dxa"/>
      </w:tblCellMar>
    </w:tblPr>
  </w:style>
  <w:style w:type="numbering" w:customStyle="1" w:styleId="Bezlisty293">
    <w:name w:val="Bez listy293"/>
    <w:uiPriority w:val="99"/>
  </w:style>
  <w:style w:type="paragraph" w:customStyle="1" w:styleId="Normalny294">
    <w:name w:val="Normalny294"/>
    <w:qFormat/>
    <w:pPr>
      <w:spacing w:after="200"/>
    </w:pPr>
  </w:style>
  <w:style w:type="character" w:customStyle="1" w:styleId="Domylnaczcionkaakapitu294">
    <w:name w:val="Domyślna czcionka akapitu294"/>
    <w:uiPriority w:val="1"/>
  </w:style>
  <w:style w:type="table" w:customStyle="1" w:styleId="Standardowy294">
    <w:name w:val="Standardowy294"/>
    <w:uiPriority w:val="99"/>
    <w:tblPr>
      <w:tblInd w:w="0" w:type="dxa"/>
      <w:tblCellMar>
        <w:top w:w="0" w:type="dxa"/>
        <w:left w:w="108" w:type="dxa"/>
        <w:bottom w:w="0" w:type="dxa"/>
        <w:right w:w="108" w:type="dxa"/>
      </w:tblCellMar>
    </w:tblPr>
  </w:style>
  <w:style w:type="numbering" w:customStyle="1" w:styleId="Bezlisty294">
    <w:name w:val="Bez listy294"/>
    <w:uiPriority w:val="99"/>
  </w:style>
  <w:style w:type="paragraph" w:customStyle="1" w:styleId="Normalny295">
    <w:name w:val="Normalny295"/>
    <w:qFormat/>
    <w:pPr>
      <w:spacing w:after="200"/>
    </w:pPr>
  </w:style>
  <w:style w:type="character" w:customStyle="1" w:styleId="Domylnaczcionkaakapitu295">
    <w:name w:val="Domyślna czcionka akapitu295"/>
    <w:uiPriority w:val="1"/>
  </w:style>
  <w:style w:type="table" w:customStyle="1" w:styleId="Standardowy295">
    <w:name w:val="Standardowy295"/>
    <w:uiPriority w:val="99"/>
    <w:tblPr>
      <w:tblInd w:w="0" w:type="dxa"/>
      <w:tblCellMar>
        <w:top w:w="0" w:type="dxa"/>
        <w:left w:w="108" w:type="dxa"/>
        <w:bottom w:w="0" w:type="dxa"/>
        <w:right w:w="108" w:type="dxa"/>
      </w:tblCellMar>
    </w:tblPr>
  </w:style>
  <w:style w:type="numbering" w:customStyle="1" w:styleId="Bezlisty295">
    <w:name w:val="Bez listy295"/>
    <w:uiPriority w:val="99"/>
  </w:style>
  <w:style w:type="paragraph" w:customStyle="1" w:styleId="Normalny296">
    <w:name w:val="Normalny296"/>
    <w:qFormat/>
    <w:pPr>
      <w:spacing w:after="200"/>
    </w:pPr>
  </w:style>
  <w:style w:type="character" w:customStyle="1" w:styleId="Domylnaczcionkaakapitu296">
    <w:name w:val="Domyślna czcionka akapitu296"/>
    <w:uiPriority w:val="1"/>
  </w:style>
  <w:style w:type="table" w:customStyle="1" w:styleId="Standardowy296">
    <w:name w:val="Standardowy296"/>
    <w:uiPriority w:val="99"/>
    <w:tblPr>
      <w:tblInd w:w="0" w:type="dxa"/>
      <w:tblCellMar>
        <w:top w:w="0" w:type="dxa"/>
        <w:left w:w="108" w:type="dxa"/>
        <w:bottom w:w="0" w:type="dxa"/>
        <w:right w:w="108" w:type="dxa"/>
      </w:tblCellMar>
    </w:tblPr>
  </w:style>
  <w:style w:type="numbering" w:customStyle="1" w:styleId="Bezlisty296">
    <w:name w:val="Bez listy296"/>
    <w:uiPriority w:val="99"/>
  </w:style>
  <w:style w:type="paragraph" w:customStyle="1" w:styleId="Normalny297">
    <w:name w:val="Normalny297"/>
    <w:qFormat/>
    <w:pPr>
      <w:spacing w:after="200"/>
    </w:pPr>
  </w:style>
  <w:style w:type="character" w:customStyle="1" w:styleId="Domylnaczcionkaakapitu297">
    <w:name w:val="Domyślna czcionka akapitu297"/>
    <w:uiPriority w:val="1"/>
  </w:style>
  <w:style w:type="table" w:customStyle="1" w:styleId="Standardowy297">
    <w:name w:val="Standardowy297"/>
    <w:uiPriority w:val="99"/>
    <w:tblPr>
      <w:tblInd w:w="0" w:type="dxa"/>
      <w:tblCellMar>
        <w:top w:w="0" w:type="dxa"/>
        <w:left w:w="108" w:type="dxa"/>
        <w:bottom w:w="0" w:type="dxa"/>
        <w:right w:w="108" w:type="dxa"/>
      </w:tblCellMar>
    </w:tblPr>
  </w:style>
  <w:style w:type="numbering" w:customStyle="1" w:styleId="Bezlisty297">
    <w:name w:val="Bez listy297"/>
    <w:uiPriority w:val="99"/>
  </w:style>
  <w:style w:type="paragraph" w:customStyle="1" w:styleId="Normalny298">
    <w:name w:val="Normalny298"/>
    <w:qFormat/>
    <w:pPr>
      <w:spacing w:after="200"/>
    </w:pPr>
  </w:style>
  <w:style w:type="character" w:customStyle="1" w:styleId="Domylnaczcionkaakapitu298">
    <w:name w:val="Domyślna czcionka akapitu298"/>
    <w:uiPriority w:val="1"/>
  </w:style>
  <w:style w:type="table" w:customStyle="1" w:styleId="Standardowy298">
    <w:name w:val="Standardowy298"/>
    <w:uiPriority w:val="99"/>
    <w:tblPr>
      <w:tblInd w:w="0" w:type="dxa"/>
      <w:tblCellMar>
        <w:top w:w="0" w:type="dxa"/>
        <w:left w:w="108" w:type="dxa"/>
        <w:bottom w:w="0" w:type="dxa"/>
        <w:right w:w="108" w:type="dxa"/>
      </w:tblCellMar>
    </w:tblPr>
  </w:style>
  <w:style w:type="numbering" w:customStyle="1" w:styleId="Bezlisty298">
    <w:name w:val="Bez listy298"/>
    <w:uiPriority w:val="99"/>
  </w:style>
  <w:style w:type="paragraph" w:customStyle="1" w:styleId="Normalny299">
    <w:name w:val="Normalny299"/>
    <w:qFormat/>
    <w:pPr>
      <w:spacing w:after="200"/>
    </w:pPr>
  </w:style>
  <w:style w:type="character" w:customStyle="1" w:styleId="Domylnaczcionkaakapitu299">
    <w:name w:val="Domyślna czcionka akapitu299"/>
    <w:uiPriority w:val="1"/>
  </w:style>
  <w:style w:type="table" w:customStyle="1" w:styleId="Standardowy299">
    <w:name w:val="Standardowy299"/>
    <w:uiPriority w:val="99"/>
    <w:tblPr>
      <w:tblInd w:w="0" w:type="dxa"/>
      <w:tblCellMar>
        <w:top w:w="0" w:type="dxa"/>
        <w:left w:w="108" w:type="dxa"/>
        <w:bottom w:w="0" w:type="dxa"/>
        <w:right w:w="108" w:type="dxa"/>
      </w:tblCellMar>
    </w:tblPr>
  </w:style>
  <w:style w:type="numbering" w:customStyle="1" w:styleId="Bezlisty299">
    <w:name w:val="Bez listy299"/>
    <w:uiPriority w:val="99"/>
  </w:style>
  <w:style w:type="paragraph" w:customStyle="1" w:styleId="Normalny300">
    <w:name w:val="Normalny300"/>
    <w:qFormat/>
    <w:pPr>
      <w:spacing w:after="200"/>
    </w:pPr>
  </w:style>
  <w:style w:type="character" w:customStyle="1" w:styleId="Domylnaczcionkaakapitu300">
    <w:name w:val="Domyślna czcionka akapitu300"/>
    <w:uiPriority w:val="1"/>
  </w:style>
  <w:style w:type="table" w:customStyle="1" w:styleId="Standardowy300">
    <w:name w:val="Standardowy300"/>
    <w:uiPriority w:val="99"/>
    <w:tblPr>
      <w:tblInd w:w="0" w:type="dxa"/>
      <w:tblCellMar>
        <w:top w:w="0" w:type="dxa"/>
        <w:left w:w="108" w:type="dxa"/>
        <w:bottom w:w="0" w:type="dxa"/>
        <w:right w:w="108" w:type="dxa"/>
      </w:tblCellMar>
    </w:tblPr>
  </w:style>
  <w:style w:type="numbering" w:customStyle="1" w:styleId="Bezlisty300">
    <w:name w:val="Bez listy300"/>
    <w:uiPriority w:val="99"/>
  </w:style>
  <w:style w:type="paragraph" w:customStyle="1" w:styleId="Normalny301">
    <w:name w:val="Normalny301"/>
    <w:qFormat/>
    <w:pPr>
      <w:spacing w:after="200"/>
    </w:pPr>
  </w:style>
  <w:style w:type="character" w:customStyle="1" w:styleId="Domylnaczcionkaakapitu301">
    <w:name w:val="Domyślna czcionka akapitu301"/>
    <w:uiPriority w:val="1"/>
  </w:style>
  <w:style w:type="table" w:customStyle="1" w:styleId="Standardowy301">
    <w:name w:val="Standardowy301"/>
    <w:uiPriority w:val="99"/>
    <w:tblPr>
      <w:tblInd w:w="0" w:type="dxa"/>
      <w:tblCellMar>
        <w:top w:w="0" w:type="dxa"/>
        <w:left w:w="108" w:type="dxa"/>
        <w:bottom w:w="0" w:type="dxa"/>
        <w:right w:w="108" w:type="dxa"/>
      </w:tblCellMar>
    </w:tblPr>
  </w:style>
  <w:style w:type="numbering" w:customStyle="1" w:styleId="Bezlisty301">
    <w:name w:val="Bez listy301"/>
    <w:uiPriority w:val="99"/>
  </w:style>
  <w:style w:type="paragraph" w:customStyle="1" w:styleId="Normalny302">
    <w:name w:val="Normalny302"/>
    <w:qFormat/>
    <w:pPr>
      <w:spacing w:after="200"/>
    </w:pPr>
  </w:style>
  <w:style w:type="character" w:customStyle="1" w:styleId="Domylnaczcionkaakapitu302">
    <w:name w:val="Domyślna czcionka akapitu302"/>
    <w:uiPriority w:val="1"/>
  </w:style>
  <w:style w:type="table" w:customStyle="1" w:styleId="Standardowy302">
    <w:name w:val="Standardowy302"/>
    <w:uiPriority w:val="99"/>
    <w:tblPr>
      <w:tblInd w:w="0" w:type="dxa"/>
      <w:tblCellMar>
        <w:top w:w="0" w:type="dxa"/>
        <w:left w:w="108" w:type="dxa"/>
        <w:bottom w:w="0" w:type="dxa"/>
        <w:right w:w="108" w:type="dxa"/>
      </w:tblCellMar>
    </w:tblPr>
  </w:style>
  <w:style w:type="numbering" w:customStyle="1" w:styleId="Bezlisty302">
    <w:name w:val="Bez listy302"/>
    <w:uiPriority w:val="99"/>
  </w:style>
  <w:style w:type="paragraph" w:customStyle="1" w:styleId="Normalny303">
    <w:name w:val="Normalny303"/>
    <w:qFormat/>
    <w:pPr>
      <w:spacing w:after="200"/>
    </w:pPr>
  </w:style>
  <w:style w:type="character" w:customStyle="1" w:styleId="Domylnaczcionkaakapitu303">
    <w:name w:val="Domyślna czcionka akapitu303"/>
    <w:uiPriority w:val="1"/>
  </w:style>
  <w:style w:type="table" w:customStyle="1" w:styleId="Standardowy303">
    <w:name w:val="Standardowy303"/>
    <w:uiPriority w:val="99"/>
    <w:tblPr>
      <w:tblInd w:w="0" w:type="dxa"/>
      <w:tblCellMar>
        <w:top w:w="0" w:type="dxa"/>
        <w:left w:w="108" w:type="dxa"/>
        <w:bottom w:w="0" w:type="dxa"/>
        <w:right w:w="108" w:type="dxa"/>
      </w:tblCellMar>
    </w:tblPr>
  </w:style>
  <w:style w:type="numbering" w:customStyle="1" w:styleId="Bezlisty303">
    <w:name w:val="Bez listy303"/>
    <w:uiPriority w:val="99"/>
  </w:style>
  <w:style w:type="paragraph" w:customStyle="1" w:styleId="Normalny304">
    <w:name w:val="Normalny304"/>
    <w:qFormat/>
    <w:pPr>
      <w:spacing w:after="200"/>
    </w:pPr>
  </w:style>
  <w:style w:type="character" w:customStyle="1" w:styleId="Domylnaczcionkaakapitu304">
    <w:name w:val="Domyślna czcionka akapitu304"/>
    <w:uiPriority w:val="1"/>
  </w:style>
  <w:style w:type="table" w:customStyle="1" w:styleId="Standardowy304">
    <w:name w:val="Standardowy304"/>
    <w:uiPriority w:val="99"/>
    <w:tblPr>
      <w:tblInd w:w="0" w:type="dxa"/>
      <w:tblCellMar>
        <w:top w:w="0" w:type="dxa"/>
        <w:left w:w="108" w:type="dxa"/>
        <w:bottom w:w="0" w:type="dxa"/>
        <w:right w:w="108" w:type="dxa"/>
      </w:tblCellMar>
    </w:tblPr>
  </w:style>
  <w:style w:type="numbering" w:customStyle="1" w:styleId="Bezlisty304">
    <w:name w:val="Bez listy304"/>
    <w:uiPriority w:val="99"/>
  </w:style>
  <w:style w:type="paragraph" w:customStyle="1" w:styleId="Normalny305">
    <w:name w:val="Normalny305"/>
    <w:qFormat/>
    <w:pPr>
      <w:spacing w:after="200"/>
    </w:pPr>
  </w:style>
  <w:style w:type="character" w:customStyle="1" w:styleId="Domylnaczcionkaakapitu305">
    <w:name w:val="Domyślna czcionka akapitu305"/>
    <w:uiPriority w:val="1"/>
  </w:style>
  <w:style w:type="table" w:customStyle="1" w:styleId="Standardowy305">
    <w:name w:val="Standardowy305"/>
    <w:uiPriority w:val="99"/>
    <w:tblPr>
      <w:tblInd w:w="0" w:type="dxa"/>
      <w:tblCellMar>
        <w:top w:w="0" w:type="dxa"/>
        <w:left w:w="108" w:type="dxa"/>
        <w:bottom w:w="0" w:type="dxa"/>
        <w:right w:w="108" w:type="dxa"/>
      </w:tblCellMar>
    </w:tblPr>
  </w:style>
  <w:style w:type="numbering" w:customStyle="1" w:styleId="Bezlisty305">
    <w:name w:val="Bez listy305"/>
    <w:uiPriority w:val="99"/>
  </w:style>
  <w:style w:type="paragraph" w:customStyle="1" w:styleId="Normalny306">
    <w:name w:val="Normalny306"/>
    <w:qFormat/>
    <w:pPr>
      <w:spacing w:after="200"/>
    </w:pPr>
  </w:style>
  <w:style w:type="character" w:customStyle="1" w:styleId="Domylnaczcionkaakapitu306">
    <w:name w:val="Domyślna czcionka akapitu306"/>
    <w:uiPriority w:val="1"/>
  </w:style>
  <w:style w:type="table" w:customStyle="1" w:styleId="Standardowy306">
    <w:name w:val="Standardowy306"/>
    <w:uiPriority w:val="99"/>
    <w:tblPr>
      <w:tblInd w:w="0" w:type="dxa"/>
      <w:tblCellMar>
        <w:top w:w="0" w:type="dxa"/>
        <w:left w:w="108" w:type="dxa"/>
        <w:bottom w:w="0" w:type="dxa"/>
        <w:right w:w="108" w:type="dxa"/>
      </w:tblCellMar>
    </w:tblPr>
  </w:style>
  <w:style w:type="numbering" w:customStyle="1" w:styleId="Bezlisty306">
    <w:name w:val="Bez listy306"/>
    <w:uiPriority w:val="99"/>
  </w:style>
  <w:style w:type="paragraph" w:customStyle="1" w:styleId="Normalny307">
    <w:name w:val="Normalny307"/>
    <w:qFormat/>
    <w:pPr>
      <w:spacing w:after="200"/>
    </w:pPr>
  </w:style>
  <w:style w:type="character" w:customStyle="1" w:styleId="Domylnaczcionkaakapitu307">
    <w:name w:val="Domyślna czcionka akapitu307"/>
    <w:uiPriority w:val="1"/>
  </w:style>
  <w:style w:type="table" w:customStyle="1" w:styleId="Standardowy307">
    <w:name w:val="Standardowy307"/>
    <w:uiPriority w:val="99"/>
    <w:tblPr>
      <w:tblInd w:w="0" w:type="dxa"/>
      <w:tblCellMar>
        <w:top w:w="0" w:type="dxa"/>
        <w:left w:w="108" w:type="dxa"/>
        <w:bottom w:w="0" w:type="dxa"/>
        <w:right w:w="108" w:type="dxa"/>
      </w:tblCellMar>
    </w:tblPr>
  </w:style>
  <w:style w:type="numbering" w:customStyle="1" w:styleId="Bezlisty307">
    <w:name w:val="Bez listy307"/>
    <w:uiPriority w:val="99"/>
  </w:style>
  <w:style w:type="paragraph" w:customStyle="1" w:styleId="Normalny308">
    <w:name w:val="Normalny308"/>
    <w:qFormat/>
    <w:pPr>
      <w:spacing w:after="200"/>
    </w:pPr>
  </w:style>
  <w:style w:type="character" w:customStyle="1" w:styleId="Domylnaczcionkaakapitu308">
    <w:name w:val="Domyślna czcionka akapitu308"/>
    <w:uiPriority w:val="1"/>
  </w:style>
  <w:style w:type="table" w:customStyle="1" w:styleId="Standardowy308">
    <w:name w:val="Standardowy308"/>
    <w:uiPriority w:val="99"/>
    <w:tblPr>
      <w:tblInd w:w="0" w:type="dxa"/>
      <w:tblCellMar>
        <w:top w:w="0" w:type="dxa"/>
        <w:left w:w="108" w:type="dxa"/>
        <w:bottom w:w="0" w:type="dxa"/>
        <w:right w:w="108" w:type="dxa"/>
      </w:tblCellMar>
    </w:tblPr>
  </w:style>
  <w:style w:type="numbering" w:customStyle="1" w:styleId="Bezlisty308">
    <w:name w:val="Bez listy308"/>
    <w:uiPriority w:val="99"/>
  </w:style>
  <w:style w:type="paragraph" w:customStyle="1" w:styleId="Normalny309">
    <w:name w:val="Normalny309"/>
    <w:qFormat/>
    <w:pPr>
      <w:spacing w:after="200"/>
    </w:pPr>
  </w:style>
  <w:style w:type="character" w:customStyle="1" w:styleId="Domylnaczcionkaakapitu309">
    <w:name w:val="Domyślna czcionka akapitu309"/>
    <w:uiPriority w:val="1"/>
  </w:style>
  <w:style w:type="table" w:customStyle="1" w:styleId="Standardowy309">
    <w:name w:val="Standardowy309"/>
    <w:uiPriority w:val="99"/>
    <w:tblPr>
      <w:tblInd w:w="0" w:type="dxa"/>
      <w:tblCellMar>
        <w:top w:w="0" w:type="dxa"/>
        <w:left w:w="108" w:type="dxa"/>
        <w:bottom w:w="0" w:type="dxa"/>
        <w:right w:w="108" w:type="dxa"/>
      </w:tblCellMar>
    </w:tblPr>
  </w:style>
  <w:style w:type="numbering" w:customStyle="1" w:styleId="Bezlisty309">
    <w:name w:val="Bez listy309"/>
    <w:uiPriority w:val="99"/>
  </w:style>
  <w:style w:type="paragraph" w:customStyle="1" w:styleId="Normalny310">
    <w:name w:val="Normalny310"/>
    <w:qFormat/>
    <w:pPr>
      <w:spacing w:after="200"/>
    </w:pPr>
  </w:style>
  <w:style w:type="character" w:customStyle="1" w:styleId="Domylnaczcionkaakapitu310">
    <w:name w:val="Domyślna czcionka akapitu310"/>
    <w:uiPriority w:val="1"/>
  </w:style>
  <w:style w:type="table" w:customStyle="1" w:styleId="Standardowy310">
    <w:name w:val="Standardowy310"/>
    <w:uiPriority w:val="99"/>
    <w:tblPr>
      <w:tblInd w:w="0" w:type="dxa"/>
      <w:tblCellMar>
        <w:top w:w="0" w:type="dxa"/>
        <w:left w:w="108" w:type="dxa"/>
        <w:bottom w:w="0" w:type="dxa"/>
        <w:right w:w="108" w:type="dxa"/>
      </w:tblCellMar>
    </w:tblPr>
  </w:style>
  <w:style w:type="numbering" w:customStyle="1" w:styleId="Bezlisty310">
    <w:name w:val="Bez listy310"/>
    <w:uiPriority w:val="99"/>
  </w:style>
  <w:style w:type="paragraph" w:customStyle="1" w:styleId="Normalny311">
    <w:name w:val="Normalny311"/>
    <w:qFormat/>
    <w:pPr>
      <w:spacing w:after="200"/>
    </w:pPr>
  </w:style>
  <w:style w:type="character" w:customStyle="1" w:styleId="Domylnaczcionkaakapitu311">
    <w:name w:val="Domyślna czcionka akapitu311"/>
    <w:uiPriority w:val="1"/>
  </w:style>
  <w:style w:type="table" w:customStyle="1" w:styleId="Standardowy311">
    <w:name w:val="Standardowy311"/>
    <w:uiPriority w:val="99"/>
    <w:tblPr>
      <w:tblInd w:w="0" w:type="dxa"/>
      <w:tblCellMar>
        <w:top w:w="0" w:type="dxa"/>
        <w:left w:w="108" w:type="dxa"/>
        <w:bottom w:w="0" w:type="dxa"/>
        <w:right w:w="108" w:type="dxa"/>
      </w:tblCellMar>
    </w:tblPr>
  </w:style>
  <w:style w:type="numbering" w:customStyle="1" w:styleId="Bezlisty311">
    <w:name w:val="Bez listy311"/>
    <w:uiPriority w:val="99"/>
  </w:style>
  <w:style w:type="paragraph" w:customStyle="1" w:styleId="Normalny312">
    <w:name w:val="Normalny312"/>
    <w:qFormat/>
    <w:pPr>
      <w:spacing w:after="200"/>
    </w:pPr>
  </w:style>
  <w:style w:type="character" w:customStyle="1" w:styleId="Domylnaczcionkaakapitu312">
    <w:name w:val="Domyślna czcionka akapitu312"/>
    <w:uiPriority w:val="1"/>
  </w:style>
  <w:style w:type="table" w:customStyle="1" w:styleId="Standardowy312">
    <w:name w:val="Standardowy312"/>
    <w:uiPriority w:val="99"/>
    <w:tblPr>
      <w:tblInd w:w="0" w:type="dxa"/>
      <w:tblCellMar>
        <w:top w:w="0" w:type="dxa"/>
        <w:left w:w="108" w:type="dxa"/>
        <w:bottom w:w="0" w:type="dxa"/>
        <w:right w:w="108" w:type="dxa"/>
      </w:tblCellMar>
    </w:tblPr>
  </w:style>
  <w:style w:type="numbering" w:customStyle="1" w:styleId="Bezlisty312">
    <w:name w:val="Bez listy312"/>
    <w:uiPriority w:val="99"/>
  </w:style>
  <w:style w:type="paragraph" w:customStyle="1" w:styleId="Normalny313">
    <w:name w:val="Normalny313"/>
    <w:qFormat/>
    <w:pPr>
      <w:spacing w:after="200"/>
    </w:pPr>
  </w:style>
  <w:style w:type="character" w:customStyle="1" w:styleId="Domylnaczcionkaakapitu313">
    <w:name w:val="Domyślna czcionka akapitu313"/>
    <w:uiPriority w:val="1"/>
  </w:style>
  <w:style w:type="table" w:customStyle="1" w:styleId="Standardowy313">
    <w:name w:val="Standardowy313"/>
    <w:uiPriority w:val="99"/>
    <w:tblPr>
      <w:tblInd w:w="0" w:type="dxa"/>
      <w:tblCellMar>
        <w:top w:w="0" w:type="dxa"/>
        <w:left w:w="108" w:type="dxa"/>
        <w:bottom w:w="0" w:type="dxa"/>
        <w:right w:w="108" w:type="dxa"/>
      </w:tblCellMar>
    </w:tblPr>
  </w:style>
  <w:style w:type="numbering" w:customStyle="1" w:styleId="Bezlisty313">
    <w:name w:val="Bez listy313"/>
    <w:uiPriority w:val="99"/>
  </w:style>
  <w:style w:type="paragraph" w:customStyle="1" w:styleId="Normalny314">
    <w:name w:val="Normalny314"/>
    <w:qFormat/>
    <w:pPr>
      <w:spacing w:after="200"/>
    </w:pPr>
  </w:style>
  <w:style w:type="character" w:customStyle="1" w:styleId="Domylnaczcionkaakapitu314">
    <w:name w:val="Domyślna czcionka akapitu314"/>
    <w:uiPriority w:val="1"/>
  </w:style>
  <w:style w:type="table" w:customStyle="1" w:styleId="Standardowy314">
    <w:name w:val="Standardowy314"/>
    <w:uiPriority w:val="99"/>
    <w:tblPr>
      <w:tblInd w:w="0" w:type="dxa"/>
      <w:tblCellMar>
        <w:top w:w="0" w:type="dxa"/>
        <w:left w:w="108" w:type="dxa"/>
        <w:bottom w:w="0" w:type="dxa"/>
        <w:right w:w="108" w:type="dxa"/>
      </w:tblCellMar>
    </w:tblPr>
  </w:style>
  <w:style w:type="numbering" w:customStyle="1" w:styleId="Bezlisty314">
    <w:name w:val="Bez listy314"/>
    <w:uiPriority w:val="99"/>
  </w:style>
  <w:style w:type="paragraph" w:customStyle="1" w:styleId="Normalny315">
    <w:name w:val="Normalny315"/>
    <w:qFormat/>
    <w:pPr>
      <w:spacing w:after="200"/>
    </w:pPr>
  </w:style>
  <w:style w:type="character" w:customStyle="1" w:styleId="Domylnaczcionkaakapitu315">
    <w:name w:val="Domyślna czcionka akapitu315"/>
    <w:uiPriority w:val="1"/>
  </w:style>
  <w:style w:type="table" w:customStyle="1" w:styleId="Standardowy315">
    <w:name w:val="Standardowy315"/>
    <w:uiPriority w:val="99"/>
    <w:tblPr>
      <w:tblInd w:w="0" w:type="dxa"/>
      <w:tblCellMar>
        <w:top w:w="0" w:type="dxa"/>
        <w:left w:w="108" w:type="dxa"/>
        <w:bottom w:w="0" w:type="dxa"/>
        <w:right w:w="108" w:type="dxa"/>
      </w:tblCellMar>
    </w:tblPr>
  </w:style>
  <w:style w:type="numbering" w:customStyle="1" w:styleId="Bezlisty315">
    <w:name w:val="Bez listy315"/>
    <w:uiPriority w:val="99"/>
  </w:style>
  <w:style w:type="paragraph" w:customStyle="1" w:styleId="Normalny316">
    <w:name w:val="Normalny316"/>
    <w:qFormat/>
    <w:pPr>
      <w:spacing w:after="200"/>
    </w:pPr>
  </w:style>
  <w:style w:type="character" w:customStyle="1" w:styleId="Domylnaczcionkaakapitu316">
    <w:name w:val="Domyślna czcionka akapitu316"/>
    <w:uiPriority w:val="1"/>
  </w:style>
  <w:style w:type="table" w:customStyle="1" w:styleId="Standardowy316">
    <w:name w:val="Standardowy316"/>
    <w:uiPriority w:val="99"/>
    <w:tblPr>
      <w:tblInd w:w="0" w:type="dxa"/>
      <w:tblCellMar>
        <w:top w:w="0" w:type="dxa"/>
        <w:left w:w="108" w:type="dxa"/>
        <w:bottom w:w="0" w:type="dxa"/>
        <w:right w:w="108" w:type="dxa"/>
      </w:tblCellMar>
    </w:tblPr>
  </w:style>
  <w:style w:type="numbering" w:customStyle="1" w:styleId="Bezlisty316">
    <w:name w:val="Bez listy316"/>
    <w:uiPriority w:val="99"/>
  </w:style>
  <w:style w:type="paragraph" w:customStyle="1" w:styleId="Normalny317">
    <w:name w:val="Normalny317"/>
    <w:qFormat/>
    <w:pPr>
      <w:spacing w:after="200"/>
    </w:pPr>
  </w:style>
  <w:style w:type="character" w:customStyle="1" w:styleId="Domylnaczcionkaakapitu317">
    <w:name w:val="Domyślna czcionka akapitu317"/>
    <w:uiPriority w:val="1"/>
  </w:style>
  <w:style w:type="table" w:customStyle="1" w:styleId="Standardowy317">
    <w:name w:val="Standardowy317"/>
    <w:uiPriority w:val="99"/>
    <w:tblPr>
      <w:tblInd w:w="0" w:type="dxa"/>
      <w:tblCellMar>
        <w:top w:w="0" w:type="dxa"/>
        <w:left w:w="108" w:type="dxa"/>
        <w:bottom w:w="0" w:type="dxa"/>
        <w:right w:w="108" w:type="dxa"/>
      </w:tblCellMar>
    </w:tblPr>
  </w:style>
  <w:style w:type="numbering" w:customStyle="1" w:styleId="Bezlisty317">
    <w:name w:val="Bez listy317"/>
    <w:uiPriority w:val="99"/>
  </w:style>
  <w:style w:type="paragraph" w:customStyle="1" w:styleId="Normalny318">
    <w:name w:val="Normalny318"/>
    <w:qFormat/>
    <w:pPr>
      <w:spacing w:after="200"/>
    </w:pPr>
  </w:style>
  <w:style w:type="character" w:customStyle="1" w:styleId="Domylnaczcionkaakapitu318">
    <w:name w:val="Domyślna czcionka akapitu318"/>
    <w:uiPriority w:val="1"/>
  </w:style>
  <w:style w:type="table" w:customStyle="1" w:styleId="Standardowy318">
    <w:name w:val="Standardowy318"/>
    <w:uiPriority w:val="99"/>
    <w:tblPr>
      <w:tblInd w:w="0" w:type="dxa"/>
      <w:tblCellMar>
        <w:top w:w="0" w:type="dxa"/>
        <w:left w:w="108" w:type="dxa"/>
        <w:bottom w:w="0" w:type="dxa"/>
        <w:right w:w="108" w:type="dxa"/>
      </w:tblCellMar>
    </w:tblPr>
  </w:style>
  <w:style w:type="numbering" w:customStyle="1" w:styleId="Bezlisty318">
    <w:name w:val="Bez listy318"/>
    <w:uiPriority w:val="99"/>
  </w:style>
  <w:style w:type="paragraph" w:customStyle="1" w:styleId="Normalny319">
    <w:name w:val="Normalny319"/>
    <w:qFormat/>
    <w:pPr>
      <w:spacing w:after="200"/>
    </w:pPr>
  </w:style>
  <w:style w:type="character" w:customStyle="1" w:styleId="Domylnaczcionkaakapitu319">
    <w:name w:val="Domyślna czcionka akapitu319"/>
    <w:uiPriority w:val="1"/>
  </w:style>
  <w:style w:type="table" w:customStyle="1" w:styleId="Standardowy319">
    <w:name w:val="Standardowy319"/>
    <w:uiPriority w:val="99"/>
    <w:tblPr>
      <w:tblInd w:w="0" w:type="dxa"/>
      <w:tblCellMar>
        <w:top w:w="0" w:type="dxa"/>
        <w:left w:w="108" w:type="dxa"/>
        <w:bottom w:w="0" w:type="dxa"/>
        <w:right w:w="108" w:type="dxa"/>
      </w:tblCellMar>
    </w:tblPr>
  </w:style>
  <w:style w:type="numbering" w:customStyle="1" w:styleId="Bezlisty319">
    <w:name w:val="Bez listy319"/>
    <w:uiPriority w:val="99"/>
  </w:style>
  <w:style w:type="paragraph" w:customStyle="1" w:styleId="Normalny320">
    <w:name w:val="Normalny320"/>
    <w:qFormat/>
    <w:pPr>
      <w:spacing w:after="200"/>
    </w:pPr>
  </w:style>
  <w:style w:type="character" w:customStyle="1" w:styleId="Domylnaczcionkaakapitu320">
    <w:name w:val="Domyślna czcionka akapitu320"/>
    <w:uiPriority w:val="1"/>
  </w:style>
  <w:style w:type="table" w:customStyle="1" w:styleId="Standardowy320">
    <w:name w:val="Standardowy320"/>
    <w:uiPriority w:val="99"/>
    <w:tblPr>
      <w:tblInd w:w="0" w:type="dxa"/>
      <w:tblCellMar>
        <w:top w:w="0" w:type="dxa"/>
        <w:left w:w="108" w:type="dxa"/>
        <w:bottom w:w="0" w:type="dxa"/>
        <w:right w:w="108" w:type="dxa"/>
      </w:tblCellMar>
    </w:tblPr>
  </w:style>
  <w:style w:type="numbering" w:customStyle="1" w:styleId="Bezlisty320">
    <w:name w:val="Bez listy320"/>
    <w:uiPriority w:val="99"/>
  </w:style>
  <w:style w:type="paragraph" w:customStyle="1" w:styleId="Normalny321">
    <w:name w:val="Normalny321"/>
    <w:qFormat/>
    <w:pPr>
      <w:spacing w:after="200"/>
    </w:pPr>
  </w:style>
  <w:style w:type="character" w:customStyle="1" w:styleId="Domylnaczcionkaakapitu321">
    <w:name w:val="Domyślna czcionka akapitu321"/>
    <w:uiPriority w:val="1"/>
  </w:style>
  <w:style w:type="table" w:customStyle="1" w:styleId="Standardowy321">
    <w:name w:val="Standardowy321"/>
    <w:uiPriority w:val="99"/>
    <w:tblPr>
      <w:tblInd w:w="0" w:type="dxa"/>
      <w:tblCellMar>
        <w:top w:w="0" w:type="dxa"/>
        <w:left w:w="108" w:type="dxa"/>
        <w:bottom w:w="0" w:type="dxa"/>
        <w:right w:w="108" w:type="dxa"/>
      </w:tblCellMar>
    </w:tblPr>
  </w:style>
  <w:style w:type="numbering" w:customStyle="1" w:styleId="Bezlisty321">
    <w:name w:val="Bez listy321"/>
    <w:uiPriority w:val="99"/>
  </w:style>
  <w:style w:type="paragraph" w:customStyle="1" w:styleId="Normalny322">
    <w:name w:val="Normalny322"/>
    <w:qFormat/>
    <w:pPr>
      <w:spacing w:after="200"/>
    </w:pPr>
  </w:style>
  <w:style w:type="character" w:customStyle="1" w:styleId="Domylnaczcionkaakapitu322">
    <w:name w:val="Domyślna czcionka akapitu322"/>
    <w:uiPriority w:val="1"/>
  </w:style>
  <w:style w:type="table" w:customStyle="1" w:styleId="Standardowy322">
    <w:name w:val="Standardowy322"/>
    <w:uiPriority w:val="99"/>
    <w:tblPr>
      <w:tblInd w:w="0" w:type="dxa"/>
      <w:tblCellMar>
        <w:top w:w="0" w:type="dxa"/>
        <w:left w:w="108" w:type="dxa"/>
        <w:bottom w:w="0" w:type="dxa"/>
        <w:right w:w="108" w:type="dxa"/>
      </w:tblCellMar>
    </w:tblPr>
  </w:style>
  <w:style w:type="numbering" w:customStyle="1" w:styleId="Bezlisty322">
    <w:name w:val="Bez listy322"/>
    <w:uiPriority w:val="99"/>
  </w:style>
  <w:style w:type="paragraph" w:customStyle="1" w:styleId="Normalny323">
    <w:name w:val="Normalny323"/>
    <w:qFormat/>
    <w:pPr>
      <w:spacing w:after="200"/>
    </w:pPr>
  </w:style>
  <w:style w:type="character" w:customStyle="1" w:styleId="Domylnaczcionkaakapitu323">
    <w:name w:val="Domyślna czcionka akapitu323"/>
    <w:uiPriority w:val="1"/>
  </w:style>
  <w:style w:type="table" w:customStyle="1" w:styleId="Standardowy323">
    <w:name w:val="Standardowy323"/>
    <w:uiPriority w:val="99"/>
    <w:tblPr>
      <w:tblInd w:w="0" w:type="dxa"/>
      <w:tblCellMar>
        <w:top w:w="0" w:type="dxa"/>
        <w:left w:w="108" w:type="dxa"/>
        <w:bottom w:w="0" w:type="dxa"/>
        <w:right w:w="108" w:type="dxa"/>
      </w:tblCellMar>
    </w:tblPr>
  </w:style>
  <w:style w:type="numbering" w:customStyle="1" w:styleId="Bezlisty323">
    <w:name w:val="Bez listy323"/>
    <w:uiPriority w:val="99"/>
  </w:style>
  <w:style w:type="paragraph" w:customStyle="1" w:styleId="Normalny324">
    <w:name w:val="Normalny324"/>
    <w:qFormat/>
    <w:pPr>
      <w:spacing w:after="200"/>
    </w:pPr>
  </w:style>
  <w:style w:type="character" w:customStyle="1" w:styleId="Domylnaczcionkaakapitu324">
    <w:name w:val="Domyślna czcionka akapitu324"/>
    <w:uiPriority w:val="1"/>
  </w:style>
  <w:style w:type="table" w:customStyle="1" w:styleId="Standardowy324">
    <w:name w:val="Standardowy324"/>
    <w:uiPriority w:val="99"/>
    <w:tblPr>
      <w:tblInd w:w="0" w:type="dxa"/>
      <w:tblCellMar>
        <w:top w:w="0" w:type="dxa"/>
        <w:left w:w="108" w:type="dxa"/>
        <w:bottom w:w="0" w:type="dxa"/>
        <w:right w:w="108" w:type="dxa"/>
      </w:tblCellMar>
    </w:tblPr>
  </w:style>
  <w:style w:type="numbering" w:customStyle="1" w:styleId="Bezlisty324">
    <w:name w:val="Bez listy324"/>
    <w:uiPriority w:val="99"/>
  </w:style>
  <w:style w:type="paragraph" w:customStyle="1" w:styleId="Normalny325">
    <w:name w:val="Normalny325"/>
    <w:qFormat/>
    <w:pPr>
      <w:spacing w:after="200"/>
    </w:pPr>
  </w:style>
  <w:style w:type="character" w:customStyle="1" w:styleId="Domylnaczcionkaakapitu325">
    <w:name w:val="Domyślna czcionka akapitu325"/>
    <w:uiPriority w:val="1"/>
  </w:style>
  <w:style w:type="table" w:customStyle="1" w:styleId="Standardowy325">
    <w:name w:val="Standardowy325"/>
    <w:uiPriority w:val="99"/>
    <w:tblPr>
      <w:tblInd w:w="0" w:type="dxa"/>
      <w:tblCellMar>
        <w:top w:w="0" w:type="dxa"/>
        <w:left w:w="108" w:type="dxa"/>
        <w:bottom w:w="0" w:type="dxa"/>
        <w:right w:w="108" w:type="dxa"/>
      </w:tblCellMar>
    </w:tblPr>
  </w:style>
  <w:style w:type="numbering" w:customStyle="1" w:styleId="Bezlisty325">
    <w:name w:val="Bez listy325"/>
    <w:uiPriority w:val="99"/>
  </w:style>
  <w:style w:type="paragraph" w:customStyle="1" w:styleId="Normalny326">
    <w:name w:val="Normalny326"/>
    <w:qFormat/>
    <w:pPr>
      <w:spacing w:after="200"/>
    </w:pPr>
  </w:style>
  <w:style w:type="character" w:customStyle="1" w:styleId="Domylnaczcionkaakapitu326">
    <w:name w:val="Domyślna czcionka akapitu326"/>
    <w:uiPriority w:val="1"/>
  </w:style>
  <w:style w:type="table" w:customStyle="1" w:styleId="Standardowy326">
    <w:name w:val="Standardowy326"/>
    <w:uiPriority w:val="99"/>
    <w:tblPr>
      <w:tblInd w:w="0" w:type="dxa"/>
      <w:tblCellMar>
        <w:top w:w="0" w:type="dxa"/>
        <w:left w:w="108" w:type="dxa"/>
        <w:bottom w:w="0" w:type="dxa"/>
        <w:right w:w="108" w:type="dxa"/>
      </w:tblCellMar>
    </w:tblPr>
  </w:style>
  <w:style w:type="numbering" w:customStyle="1" w:styleId="Bezlisty326">
    <w:name w:val="Bez listy326"/>
    <w:uiPriority w:val="99"/>
  </w:style>
  <w:style w:type="paragraph" w:customStyle="1" w:styleId="Normalny327">
    <w:name w:val="Normalny327"/>
    <w:qFormat/>
    <w:pPr>
      <w:spacing w:after="200"/>
    </w:pPr>
  </w:style>
  <w:style w:type="character" w:customStyle="1" w:styleId="Domylnaczcionkaakapitu327">
    <w:name w:val="Domyślna czcionka akapitu327"/>
    <w:uiPriority w:val="1"/>
  </w:style>
  <w:style w:type="table" w:customStyle="1" w:styleId="Standardowy327">
    <w:name w:val="Standardowy327"/>
    <w:uiPriority w:val="99"/>
    <w:tblPr>
      <w:tblInd w:w="0" w:type="dxa"/>
      <w:tblCellMar>
        <w:top w:w="0" w:type="dxa"/>
        <w:left w:w="108" w:type="dxa"/>
        <w:bottom w:w="0" w:type="dxa"/>
        <w:right w:w="108" w:type="dxa"/>
      </w:tblCellMar>
    </w:tblPr>
  </w:style>
  <w:style w:type="numbering" w:customStyle="1" w:styleId="Bezlisty327">
    <w:name w:val="Bez listy327"/>
    <w:uiPriority w:val="99"/>
  </w:style>
  <w:style w:type="paragraph" w:customStyle="1" w:styleId="Normalny328">
    <w:name w:val="Normalny328"/>
    <w:qFormat/>
    <w:pPr>
      <w:spacing w:after="200"/>
    </w:pPr>
  </w:style>
  <w:style w:type="character" w:customStyle="1" w:styleId="Domylnaczcionkaakapitu328">
    <w:name w:val="Domyślna czcionka akapitu328"/>
    <w:uiPriority w:val="1"/>
  </w:style>
  <w:style w:type="table" w:customStyle="1" w:styleId="Standardowy328">
    <w:name w:val="Standardowy328"/>
    <w:uiPriority w:val="99"/>
    <w:tblPr>
      <w:tblInd w:w="0" w:type="dxa"/>
      <w:tblCellMar>
        <w:top w:w="0" w:type="dxa"/>
        <w:left w:w="108" w:type="dxa"/>
        <w:bottom w:w="0" w:type="dxa"/>
        <w:right w:w="108" w:type="dxa"/>
      </w:tblCellMar>
    </w:tblPr>
  </w:style>
  <w:style w:type="numbering" w:customStyle="1" w:styleId="Bezlisty328">
    <w:name w:val="Bez listy328"/>
    <w:uiPriority w:val="99"/>
  </w:style>
  <w:style w:type="paragraph" w:customStyle="1" w:styleId="Normalny329">
    <w:name w:val="Normalny329"/>
    <w:qFormat/>
    <w:pPr>
      <w:spacing w:after="200"/>
    </w:pPr>
  </w:style>
  <w:style w:type="character" w:customStyle="1" w:styleId="Domylnaczcionkaakapitu329">
    <w:name w:val="Domyślna czcionka akapitu329"/>
    <w:uiPriority w:val="1"/>
  </w:style>
  <w:style w:type="table" w:customStyle="1" w:styleId="Standardowy329">
    <w:name w:val="Standardowy329"/>
    <w:uiPriority w:val="99"/>
    <w:tblPr>
      <w:tblInd w:w="0" w:type="dxa"/>
      <w:tblCellMar>
        <w:top w:w="0" w:type="dxa"/>
        <w:left w:w="108" w:type="dxa"/>
        <w:bottom w:w="0" w:type="dxa"/>
        <w:right w:w="108" w:type="dxa"/>
      </w:tblCellMar>
    </w:tblPr>
  </w:style>
  <w:style w:type="numbering" w:customStyle="1" w:styleId="Bezlisty329">
    <w:name w:val="Bez listy329"/>
    <w:uiPriority w:val="99"/>
  </w:style>
  <w:style w:type="paragraph" w:customStyle="1" w:styleId="Normalny330">
    <w:name w:val="Normalny330"/>
    <w:qFormat/>
    <w:pPr>
      <w:spacing w:after="200"/>
    </w:pPr>
  </w:style>
  <w:style w:type="character" w:customStyle="1" w:styleId="Domylnaczcionkaakapitu330">
    <w:name w:val="Domyślna czcionka akapitu330"/>
    <w:uiPriority w:val="1"/>
  </w:style>
  <w:style w:type="table" w:customStyle="1" w:styleId="Standardowy330">
    <w:name w:val="Standardowy330"/>
    <w:uiPriority w:val="99"/>
    <w:tblPr>
      <w:tblInd w:w="0" w:type="dxa"/>
      <w:tblCellMar>
        <w:top w:w="0" w:type="dxa"/>
        <w:left w:w="108" w:type="dxa"/>
        <w:bottom w:w="0" w:type="dxa"/>
        <w:right w:w="108" w:type="dxa"/>
      </w:tblCellMar>
    </w:tblPr>
  </w:style>
  <w:style w:type="numbering" w:customStyle="1" w:styleId="Bezlisty330">
    <w:name w:val="Bez listy330"/>
    <w:uiPriority w:val="99"/>
  </w:style>
  <w:style w:type="paragraph" w:customStyle="1" w:styleId="Normalny331">
    <w:name w:val="Normalny331"/>
    <w:qFormat/>
    <w:pPr>
      <w:spacing w:after="200"/>
    </w:pPr>
  </w:style>
  <w:style w:type="character" w:customStyle="1" w:styleId="Domylnaczcionkaakapitu331">
    <w:name w:val="Domyślna czcionka akapitu331"/>
    <w:uiPriority w:val="1"/>
  </w:style>
  <w:style w:type="table" w:customStyle="1" w:styleId="Standardowy331">
    <w:name w:val="Standardowy331"/>
    <w:uiPriority w:val="99"/>
    <w:tblPr>
      <w:tblInd w:w="0" w:type="dxa"/>
      <w:tblCellMar>
        <w:top w:w="0" w:type="dxa"/>
        <w:left w:w="108" w:type="dxa"/>
        <w:bottom w:w="0" w:type="dxa"/>
        <w:right w:w="108" w:type="dxa"/>
      </w:tblCellMar>
    </w:tblPr>
  </w:style>
  <w:style w:type="numbering" w:customStyle="1" w:styleId="Bezlisty331">
    <w:name w:val="Bez listy331"/>
    <w:uiPriority w:val="99"/>
  </w:style>
  <w:style w:type="paragraph" w:customStyle="1" w:styleId="Normalny332">
    <w:name w:val="Normalny332"/>
    <w:qFormat/>
    <w:pPr>
      <w:spacing w:after="200"/>
    </w:pPr>
  </w:style>
  <w:style w:type="character" w:customStyle="1" w:styleId="Domylnaczcionkaakapitu332">
    <w:name w:val="Domyślna czcionka akapitu332"/>
    <w:uiPriority w:val="1"/>
  </w:style>
  <w:style w:type="table" w:customStyle="1" w:styleId="Standardowy332">
    <w:name w:val="Standardowy332"/>
    <w:uiPriority w:val="99"/>
    <w:tblPr>
      <w:tblInd w:w="0" w:type="dxa"/>
      <w:tblCellMar>
        <w:top w:w="0" w:type="dxa"/>
        <w:left w:w="108" w:type="dxa"/>
        <w:bottom w:w="0" w:type="dxa"/>
        <w:right w:w="108" w:type="dxa"/>
      </w:tblCellMar>
    </w:tblPr>
  </w:style>
  <w:style w:type="numbering" w:customStyle="1" w:styleId="Bezlisty332">
    <w:name w:val="Bez listy332"/>
    <w:uiPriority w:val="99"/>
  </w:style>
  <w:style w:type="paragraph" w:customStyle="1" w:styleId="Normalny333">
    <w:name w:val="Normalny333"/>
    <w:qFormat/>
    <w:pPr>
      <w:spacing w:after="200"/>
    </w:pPr>
  </w:style>
  <w:style w:type="character" w:customStyle="1" w:styleId="Domylnaczcionkaakapitu333">
    <w:name w:val="Domyślna czcionka akapitu333"/>
    <w:uiPriority w:val="1"/>
  </w:style>
  <w:style w:type="table" w:customStyle="1" w:styleId="Standardowy333">
    <w:name w:val="Standardowy333"/>
    <w:uiPriority w:val="99"/>
    <w:tblPr>
      <w:tblInd w:w="0" w:type="dxa"/>
      <w:tblCellMar>
        <w:top w:w="0" w:type="dxa"/>
        <w:left w:w="108" w:type="dxa"/>
        <w:bottom w:w="0" w:type="dxa"/>
        <w:right w:w="108" w:type="dxa"/>
      </w:tblCellMar>
    </w:tblPr>
  </w:style>
  <w:style w:type="numbering" w:customStyle="1" w:styleId="Bezlisty333">
    <w:name w:val="Bez listy333"/>
    <w:uiPriority w:val="99"/>
  </w:style>
  <w:style w:type="paragraph" w:customStyle="1" w:styleId="Normalny334">
    <w:name w:val="Normalny334"/>
    <w:qFormat/>
    <w:pPr>
      <w:spacing w:after="200"/>
    </w:pPr>
  </w:style>
  <w:style w:type="character" w:customStyle="1" w:styleId="Domylnaczcionkaakapitu334">
    <w:name w:val="Domyślna czcionka akapitu334"/>
    <w:uiPriority w:val="1"/>
  </w:style>
  <w:style w:type="table" w:customStyle="1" w:styleId="Standardowy334">
    <w:name w:val="Standardowy334"/>
    <w:uiPriority w:val="99"/>
    <w:tblPr>
      <w:tblInd w:w="0" w:type="dxa"/>
      <w:tblCellMar>
        <w:top w:w="0" w:type="dxa"/>
        <w:left w:w="108" w:type="dxa"/>
        <w:bottom w:w="0" w:type="dxa"/>
        <w:right w:w="108" w:type="dxa"/>
      </w:tblCellMar>
    </w:tblPr>
  </w:style>
  <w:style w:type="numbering" w:customStyle="1" w:styleId="Bezlisty334">
    <w:name w:val="Bez listy334"/>
    <w:uiPriority w:val="99"/>
  </w:style>
  <w:style w:type="paragraph" w:customStyle="1" w:styleId="Normalny335">
    <w:name w:val="Normalny335"/>
    <w:qFormat/>
    <w:pPr>
      <w:spacing w:after="200"/>
    </w:pPr>
  </w:style>
  <w:style w:type="character" w:customStyle="1" w:styleId="Domylnaczcionkaakapitu335">
    <w:name w:val="Domyślna czcionka akapitu335"/>
    <w:uiPriority w:val="1"/>
  </w:style>
  <w:style w:type="table" w:customStyle="1" w:styleId="Standardowy335">
    <w:name w:val="Standardowy335"/>
    <w:uiPriority w:val="99"/>
    <w:tblPr>
      <w:tblInd w:w="0" w:type="dxa"/>
      <w:tblCellMar>
        <w:top w:w="0" w:type="dxa"/>
        <w:left w:w="108" w:type="dxa"/>
        <w:bottom w:w="0" w:type="dxa"/>
        <w:right w:w="108" w:type="dxa"/>
      </w:tblCellMar>
    </w:tblPr>
  </w:style>
  <w:style w:type="numbering" w:customStyle="1" w:styleId="Bezlisty335">
    <w:name w:val="Bez listy335"/>
    <w:uiPriority w:val="99"/>
  </w:style>
  <w:style w:type="paragraph" w:customStyle="1" w:styleId="Normalny336">
    <w:name w:val="Normalny336"/>
    <w:qFormat/>
    <w:pPr>
      <w:spacing w:after="200"/>
    </w:pPr>
  </w:style>
  <w:style w:type="character" w:customStyle="1" w:styleId="Domylnaczcionkaakapitu336">
    <w:name w:val="Domyślna czcionka akapitu336"/>
    <w:uiPriority w:val="1"/>
  </w:style>
  <w:style w:type="table" w:customStyle="1" w:styleId="Standardowy336">
    <w:name w:val="Standardowy336"/>
    <w:uiPriority w:val="99"/>
    <w:tblPr>
      <w:tblInd w:w="0" w:type="dxa"/>
      <w:tblCellMar>
        <w:top w:w="0" w:type="dxa"/>
        <w:left w:w="108" w:type="dxa"/>
        <w:bottom w:w="0" w:type="dxa"/>
        <w:right w:w="108" w:type="dxa"/>
      </w:tblCellMar>
    </w:tblPr>
  </w:style>
  <w:style w:type="numbering" w:customStyle="1" w:styleId="Bezlisty336">
    <w:name w:val="Bez listy336"/>
    <w:uiPriority w:val="99"/>
  </w:style>
  <w:style w:type="paragraph" w:customStyle="1" w:styleId="Normalny337">
    <w:name w:val="Normalny337"/>
    <w:qFormat/>
    <w:pPr>
      <w:spacing w:after="200"/>
    </w:pPr>
  </w:style>
  <w:style w:type="character" w:customStyle="1" w:styleId="Domylnaczcionkaakapitu337">
    <w:name w:val="Domyślna czcionka akapitu337"/>
    <w:uiPriority w:val="1"/>
  </w:style>
  <w:style w:type="table" w:customStyle="1" w:styleId="Standardowy337">
    <w:name w:val="Standardowy337"/>
    <w:uiPriority w:val="99"/>
    <w:tblPr>
      <w:tblInd w:w="0" w:type="dxa"/>
      <w:tblCellMar>
        <w:top w:w="0" w:type="dxa"/>
        <w:left w:w="108" w:type="dxa"/>
        <w:bottom w:w="0" w:type="dxa"/>
        <w:right w:w="108" w:type="dxa"/>
      </w:tblCellMar>
    </w:tblPr>
  </w:style>
  <w:style w:type="numbering" w:customStyle="1" w:styleId="Bezlisty337">
    <w:name w:val="Bez listy337"/>
    <w:uiPriority w:val="99"/>
  </w:style>
  <w:style w:type="paragraph" w:customStyle="1" w:styleId="Normalny338">
    <w:name w:val="Normalny338"/>
    <w:qFormat/>
    <w:pPr>
      <w:spacing w:after="200"/>
    </w:pPr>
  </w:style>
  <w:style w:type="character" w:customStyle="1" w:styleId="Domylnaczcionkaakapitu338">
    <w:name w:val="Domyślna czcionka akapitu338"/>
    <w:uiPriority w:val="1"/>
  </w:style>
  <w:style w:type="table" w:customStyle="1" w:styleId="Standardowy338">
    <w:name w:val="Standardowy338"/>
    <w:uiPriority w:val="99"/>
    <w:tblPr>
      <w:tblInd w:w="0" w:type="dxa"/>
      <w:tblCellMar>
        <w:top w:w="0" w:type="dxa"/>
        <w:left w:w="108" w:type="dxa"/>
        <w:bottom w:w="0" w:type="dxa"/>
        <w:right w:w="108" w:type="dxa"/>
      </w:tblCellMar>
    </w:tblPr>
  </w:style>
  <w:style w:type="numbering" w:customStyle="1" w:styleId="Bezlisty338">
    <w:name w:val="Bez listy338"/>
    <w:uiPriority w:val="99"/>
  </w:style>
  <w:style w:type="paragraph" w:customStyle="1" w:styleId="Normalny339">
    <w:name w:val="Normalny339"/>
    <w:qFormat/>
    <w:pPr>
      <w:spacing w:after="200"/>
    </w:pPr>
  </w:style>
  <w:style w:type="character" w:customStyle="1" w:styleId="Domylnaczcionkaakapitu339">
    <w:name w:val="Domyślna czcionka akapitu339"/>
    <w:uiPriority w:val="1"/>
  </w:style>
  <w:style w:type="table" w:customStyle="1" w:styleId="Standardowy339">
    <w:name w:val="Standardowy339"/>
    <w:uiPriority w:val="99"/>
    <w:tblPr>
      <w:tblInd w:w="0" w:type="dxa"/>
      <w:tblCellMar>
        <w:top w:w="0" w:type="dxa"/>
        <w:left w:w="108" w:type="dxa"/>
        <w:bottom w:w="0" w:type="dxa"/>
        <w:right w:w="108" w:type="dxa"/>
      </w:tblCellMar>
    </w:tblPr>
  </w:style>
  <w:style w:type="numbering" w:customStyle="1" w:styleId="Bezlisty339">
    <w:name w:val="Bez listy339"/>
    <w:uiPriority w:val="99"/>
  </w:style>
  <w:style w:type="paragraph" w:customStyle="1" w:styleId="Normalny340">
    <w:name w:val="Normalny340"/>
    <w:qFormat/>
    <w:pPr>
      <w:spacing w:after="200"/>
    </w:pPr>
  </w:style>
  <w:style w:type="character" w:customStyle="1" w:styleId="Domylnaczcionkaakapitu340">
    <w:name w:val="Domyślna czcionka akapitu340"/>
    <w:uiPriority w:val="1"/>
  </w:style>
  <w:style w:type="table" w:customStyle="1" w:styleId="Standardowy340">
    <w:name w:val="Standardowy340"/>
    <w:uiPriority w:val="99"/>
    <w:tblPr>
      <w:tblInd w:w="0" w:type="dxa"/>
      <w:tblCellMar>
        <w:top w:w="0" w:type="dxa"/>
        <w:left w:w="108" w:type="dxa"/>
        <w:bottom w:w="0" w:type="dxa"/>
        <w:right w:w="108" w:type="dxa"/>
      </w:tblCellMar>
    </w:tblPr>
  </w:style>
  <w:style w:type="numbering" w:customStyle="1" w:styleId="Bezlisty340">
    <w:name w:val="Bez listy340"/>
    <w:uiPriority w:val="99"/>
  </w:style>
  <w:style w:type="paragraph" w:customStyle="1" w:styleId="Normalny341">
    <w:name w:val="Normalny341"/>
    <w:qFormat/>
    <w:pPr>
      <w:spacing w:after="200"/>
    </w:pPr>
  </w:style>
  <w:style w:type="character" w:customStyle="1" w:styleId="Domylnaczcionkaakapitu341">
    <w:name w:val="Domyślna czcionka akapitu341"/>
    <w:uiPriority w:val="1"/>
  </w:style>
  <w:style w:type="table" w:customStyle="1" w:styleId="Standardowy341">
    <w:name w:val="Standardowy341"/>
    <w:uiPriority w:val="99"/>
    <w:tblPr>
      <w:tblInd w:w="0" w:type="dxa"/>
      <w:tblCellMar>
        <w:top w:w="0" w:type="dxa"/>
        <w:left w:w="108" w:type="dxa"/>
        <w:bottom w:w="0" w:type="dxa"/>
        <w:right w:w="108" w:type="dxa"/>
      </w:tblCellMar>
    </w:tblPr>
  </w:style>
  <w:style w:type="numbering" w:customStyle="1" w:styleId="Bezlisty341">
    <w:name w:val="Bez listy341"/>
    <w:uiPriority w:val="99"/>
  </w:style>
  <w:style w:type="paragraph" w:customStyle="1" w:styleId="Normalny342">
    <w:name w:val="Normalny342"/>
    <w:qFormat/>
    <w:pPr>
      <w:spacing w:after="200"/>
    </w:pPr>
  </w:style>
  <w:style w:type="character" w:customStyle="1" w:styleId="Domylnaczcionkaakapitu342">
    <w:name w:val="Domyślna czcionka akapitu342"/>
    <w:uiPriority w:val="1"/>
  </w:style>
  <w:style w:type="table" w:customStyle="1" w:styleId="Standardowy342">
    <w:name w:val="Standardowy342"/>
    <w:uiPriority w:val="99"/>
    <w:tblPr>
      <w:tblInd w:w="0" w:type="dxa"/>
      <w:tblCellMar>
        <w:top w:w="0" w:type="dxa"/>
        <w:left w:w="108" w:type="dxa"/>
        <w:bottom w:w="0" w:type="dxa"/>
        <w:right w:w="108" w:type="dxa"/>
      </w:tblCellMar>
    </w:tblPr>
  </w:style>
  <w:style w:type="numbering" w:customStyle="1" w:styleId="Bezlisty342">
    <w:name w:val="Bez listy342"/>
    <w:uiPriority w:val="99"/>
  </w:style>
  <w:style w:type="paragraph" w:customStyle="1" w:styleId="Normalny343">
    <w:name w:val="Normalny343"/>
    <w:qFormat/>
    <w:pPr>
      <w:spacing w:after="200"/>
    </w:pPr>
  </w:style>
  <w:style w:type="character" w:customStyle="1" w:styleId="Domylnaczcionkaakapitu343">
    <w:name w:val="Domyślna czcionka akapitu343"/>
    <w:uiPriority w:val="1"/>
  </w:style>
  <w:style w:type="table" w:customStyle="1" w:styleId="Standardowy343">
    <w:name w:val="Standardowy343"/>
    <w:uiPriority w:val="99"/>
    <w:tblPr>
      <w:tblInd w:w="0" w:type="dxa"/>
      <w:tblCellMar>
        <w:top w:w="0" w:type="dxa"/>
        <w:left w:w="108" w:type="dxa"/>
        <w:bottom w:w="0" w:type="dxa"/>
        <w:right w:w="108" w:type="dxa"/>
      </w:tblCellMar>
    </w:tblPr>
  </w:style>
  <w:style w:type="numbering" w:customStyle="1" w:styleId="Bezlisty343">
    <w:name w:val="Bez listy343"/>
    <w:uiPriority w:val="99"/>
  </w:style>
  <w:style w:type="paragraph" w:customStyle="1" w:styleId="Normalny344">
    <w:name w:val="Normalny344"/>
    <w:qFormat/>
    <w:pPr>
      <w:spacing w:after="200"/>
    </w:pPr>
  </w:style>
  <w:style w:type="character" w:customStyle="1" w:styleId="Domylnaczcionkaakapitu344">
    <w:name w:val="Domyślna czcionka akapitu344"/>
    <w:uiPriority w:val="1"/>
  </w:style>
  <w:style w:type="table" w:customStyle="1" w:styleId="Standardowy344">
    <w:name w:val="Standardowy344"/>
    <w:uiPriority w:val="99"/>
    <w:tblPr>
      <w:tblInd w:w="0" w:type="dxa"/>
      <w:tblCellMar>
        <w:top w:w="0" w:type="dxa"/>
        <w:left w:w="108" w:type="dxa"/>
        <w:bottom w:w="0" w:type="dxa"/>
        <w:right w:w="108" w:type="dxa"/>
      </w:tblCellMar>
    </w:tblPr>
  </w:style>
  <w:style w:type="numbering" w:customStyle="1" w:styleId="Bezlisty344">
    <w:name w:val="Bez listy344"/>
    <w:uiPriority w:val="99"/>
  </w:style>
  <w:style w:type="paragraph" w:customStyle="1" w:styleId="Normalny345">
    <w:name w:val="Normalny345"/>
    <w:qFormat/>
    <w:pPr>
      <w:spacing w:after="200"/>
    </w:pPr>
  </w:style>
  <w:style w:type="character" w:customStyle="1" w:styleId="Domylnaczcionkaakapitu345">
    <w:name w:val="Domyślna czcionka akapitu345"/>
    <w:uiPriority w:val="1"/>
  </w:style>
  <w:style w:type="table" w:customStyle="1" w:styleId="Standardowy345">
    <w:name w:val="Standardowy345"/>
    <w:uiPriority w:val="99"/>
    <w:tblPr>
      <w:tblInd w:w="0" w:type="dxa"/>
      <w:tblCellMar>
        <w:top w:w="0" w:type="dxa"/>
        <w:left w:w="108" w:type="dxa"/>
        <w:bottom w:w="0" w:type="dxa"/>
        <w:right w:w="108" w:type="dxa"/>
      </w:tblCellMar>
    </w:tblPr>
  </w:style>
  <w:style w:type="numbering" w:customStyle="1" w:styleId="Bezlisty345">
    <w:name w:val="Bez listy345"/>
    <w:uiPriority w:val="99"/>
  </w:style>
  <w:style w:type="paragraph" w:customStyle="1" w:styleId="Normalny346">
    <w:name w:val="Normalny346"/>
    <w:qFormat/>
    <w:pPr>
      <w:spacing w:after="200"/>
    </w:pPr>
  </w:style>
  <w:style w:type="character" w:customStyle="1" w:styleId="Domylnaczcionkaakapitu346">
    <w:name w:val="Domyślna czcionka akapitu346"/>
    <w:uiPriority w:val="1"/>
  </w:style>
  <w:style w:type="table" w:customStyle="1" w:styleId="Standardowy346">
    <w:name w:val="Standardowy346"/>
    <w:uiPriority w:val="99"/>
    <w:tblPr>
      <w:tblInd w:w="0" w:type="dxa"/>
      <w:tblCellMar>
        <w:top w:w="0" w:type="dxa"/>
        <w:left w:w="108" w:type="dxa"/>
        <w:bottom w:w="0" w:type="dxa"/>
        <w:right w:w="108" w:type="dxa"/>
      </w:tblCellMar>
    </w:tblPr>
  </w:style>
  <w:style w:type="numbering" w:customStyle="1" w:styleId="Bezlisty346">
    <w:name w:val="Bez listy346"/>
    <w:uiPriority w:val="99"/>
  </w:style>
  <w:style w:type="paragraph" w:customStyle="1" w:styleId="Normalny347">
    <w:name w:val="Normalny347"/>
    <w:qFormat/>
    <w:pPr>
      <w:spacing w:after="200"/>
    </w:pPr>
  </w:style>
  <w:style w:type="character" w:customStyle="1" w:styleId="Domylnaczcionkaakapitu347">
    <w:name w:val="Domyślna czcionka akapitu347"/>
    <w:uiPriority w:val="1"/>
  </w:style>
  <w:style w:type="table" w:customStyle="1" w:styleId="Standardowy347">
    <w:name w:val="Standardowy347"/>
    <w:uiPriority w:val="99"/>
    <w:tblPr>
      <w:tblInd w:w="0" w:type="dxa"/>
      <w:tblCellMar>
        <w:top w:w="0" w:type="dxa"/>
        <w:left w:w="108" w:type="dxa"/>
        <w:bottom w:w="0" w:type="dxa"/>
        <w:right w:w="108" w:type="dxa"/>
      </w:tblCellMar>
    </w:tblPr>
  </w:style>
  <w:style w:type="numbering" w:customStyle="1" w:styleId="Bezlisty347">
    <w:name w:val="Bez listy347"/>
    <w:uiPriority w:val="99"/>
  </w:style>
  <w:style w:type="paragraph" w:customStyle="1" w:styleId="Normalny348">
    <w:name w:val="Normalny348"/>
    <w:qFormat/>
    <w:pPr>
      <w:spacing w:after="200"/>
    </w:pPr>
  </w:style>
  <w:style w:type="character" w:customStyle="1" w:styleId="Domylnaczcionkaakapitu348">
    <w:name w:val="Domyślna czcionka akapitu348"/>
    <w:uiPriority w:val="1"/>
  </w:style>
  <w:style w:type="table" w:customStyle="1" w:styleId="Standardowy348">
    <w:name w:val="Standardowy348"/>
    <w:uiPriority w:val="99"/>
    <w:tblPr>
      <w:tblInd w:w="0" w:type="dxa"/>
      <w:tblCellMar>
        <w:top w:w="0" w:type="dxa"/>
        <w:left w:w="108" w:type="dxa"/>
        <w:bottom w:w="0" w:type="dxa"/>
        <w:right w:w="108" w:type="dxa"/>
      </w:tblCellMar>
    </w:tblPr>
  </w:style>
  <w:style w:type="numbering" w:customStyle="1" w:styleId="Bezlisty348">
    <w:name w:val="Bez listy348"/>
    <w:uiPriority w:val="99"/>
  </w:style>
  <w:style w:type="paragraph" w:customStyle="1" w:styleId="Normalny349">
    <w:name w:val="Normalny349"/>
    <w:qFormat/>
    <w:pPr>
      <w:spacing w:after="200"/>
    </w:pPr>
  </w:style>
  <w:style w:type="character" w:customStyle="1" w:styleId="Domylnaczcionkaakapitu349">
    <w:name w:val="Domyślna czcionka akapitu349"/>
    <w:uiPriority w:val="1"/>
  </w:style>
  <w:style w:type="table" w:customStyle="1" w:styleId="Standardowy349">
    <w:name w:val="Standardowy349"/>
    <w:uiPriority w:val="99"/>
    <w:tblPr>
      <w:tblInd w:w="0" w:type="dxa"/>
      <w:tblCellMar>
        <w:top w:w="0" w:type="dxa"/>
        <w:left w:w="108" w:type="dxa"/>
        <w:bottom w:w="0" w:type="dxa"/>
        <w:right w:w="108" w:type="dxa"/>
      </w:tblCellMar>
    </w:tblPr>
  </w:style>
  <w:style w:type="numbering" w:customStyle="1" w:styleId="Bezlisty349">
    <w:name w:val="Bez listy349"/>
    <w:uiPriority w:val="99"/>
  </w:style>
  <w:style w:type="paragraph" w:customStyle="1" w:styleId="Normalny350">
    <w:name w:val="Normalny350"/>
    <w:qFormat/>
    <w:pPr>
      <w:spacing w:after="200"/>
    </w:pPr>
  </w:style>
  <w:style w:type="character" w:customStyle="1" w:styleId="Domylnaczcionkaakapitu350">
    <w:name w:val="Domyślna czcionka akapitu350"/>
    <w:uiPriority w:val="1"/>
  </w:style>
  <w:style w:type="table" w:customStyle="1" w:styleId="Standardowy350">
    <w:name w:val="Standardowy350"/>
    <w:uiPriority w:val="99"/>
    <w:tblPr>
      <w:tblInd w:w="0" w:type="dxa"/>
      <w:tblCellMar>
        <w:top w:w="0" w:type="dxa"/>
        <w:left w:w="108" w:type="dxa"/>
        <w:bottom w:w="0" w:type="dxa"/>
        <w:right w:w="108" w:type="dxa"/>
      </w:tblCellMar>
    </w:tblPr>
  </w:style>
  <w:style w:type="numbering" w:customStyle="1" w:styleId="Bezlisty350">
    <w:name w:val="Bez listy350"/>
    <w:uiPriority w:val="99"/>
  </w:style>
  <w:style w:type="paragraph" w:customStyle="1" w:styleId="Normalny351">
    <w:name w:val="Normalny351"/>
    <w:qFormat/>
    <w:pPr>
      <w:spacing w:after="200"/>
    </w:pPr>
  </w:style>
  <w:style w:type="character" w:customStyle="1" w:styleId="Domylnaczcionkaakapitu351">
    <w:name w:val="Domyślna czcionka akapitu351"/>
    <w:uiPriority w:val="1"/>
  </w:style>
  <w:style w:type="table" w:customStyle="1" w:styleId="Standardowy351">
    <w:name w:val="Standardowy351"/>
    <w:uiPriority w:val="99"/>
    <w:tblPr>
      <w:tblInd w:w="0" w:type="dxa"/>
      <w:tblCellMar>
        <w:top w:w="0" w:type="dxa"/>
        <w:left w:w="108" w:type="dxa"/>
        <w:bottom w:w="0" w:type="dxa"/>
        <w:right w:w="108" w:type="dxa"/>
      </w:tblCellMar>
    </w:tblPr>
  </w:style>
  <w:style w:type="numbering" w:customStyle="1" w:styleId="Bezlisty351">
    <w:name w:val="Bez listy351"/>
    <w:uiPriority w:val="99"/>
  </w:style>
  <w:style w:type="paragraph" w:customStyle="1" w:styleId="Normalny352">
    <w:name w:val="Normalny352"/>
    <w:qFormat/>
    <w:pPr>
      <w:spacing w:after="200"/>
    </w:pPr>
  </w:style>
  <w:style w:type="character" w:customStyle="1" w:styleId="Domylnaczcionkaakapitu352">
    <w:name w:val="Domyślna czcionka akapitu352"/>
    <w:uiPriority w:val="1"/>
  </w:style>
  <w:style w:type="table" w:customStyle="1" w:styleId="Standardowy352">
    <w:name w:val="Standardowy352"/>
    <w:uiPriority w:val="99"/>
    <w:tblPr>
      <w:tblInd w:w="0" w:type="dxa"/>
      <w:tblCellMar>
        <w:top w:w="0" w:type="dxa"/>
        <w:left w:w="108" w:type="dxa"/>
        <w:bottom w:w="0" w:type="dxa"/>
        <w:right w:w="108" w:type="dxa"/>
      </w:tblCellMar>
    </w:tblPr>
  </w:style>
  <w:style w:type="numbering" w:customStyle="1" w:styleId="Bezlisty352">
    <w:name w:val="Bez listy352"/>
    <w:uiPriority w:val="99"/>
  </w:style>
  <w:style w:type="paragraph" w:customStyle="1" w:styleId="Normalny353">
    <w:name w:val="Normalny353"/>
    <w:qFormat/>
    <w:pPr>
      <w:spacing w:after="200"/>
    </w:pPr>
  </w:style>
  <w:style w:type="character" w:customStyle="1" w:styleId="Domylnaczcionkaakapitu353">
    <w:name w:val="Domyślna czcionka akapitu353"/>
    <w:uiPriority w:val="1"/>
  </w:style>
  <w:style w:type="table" w:customStyle="1" w:styleId="Standardowy353">
    <w:name w:val="Standardowy353"/>
    <w:uiPriority w:val="99"/>
    <w:tblPr>
      <w:tblInd w:w="0" w:type="dxa"/>
      <w:tblCellMar>
        <w:top w:w="0" w:type="dxa"/>
        <w:left w:w="108" w:type="dxa"/>
        <w:bottom w:w="0" w:type="dxa"/>
        <w:right w:w="108" w:type="dxa"/>
      </w:tblCellMar>
    </w:tblPr>
  </w:style>
  <w:style w:type="numbering" w:customStyle="1" w:styleId="Bezlisty353">
    <w:name w:val="Bez listy353"/>
    <w:uiPriority w:val="99"/>
  </w:style>
  <w:style w:type="paragraph" w:customStyle="1" w:styleId="Normalny354">
    <w:name w:val="Normalny354"/>
    <w:qFormat/>
    <w:pPr>
      <w:spacing w:after="200"/>
    </w:pPr>
  </w:style>
  <w:style w:type="character" w:customStyle="1" w:styleId="Domylnaczcionkaakapitu354">
    <w:name w:val="Domyślna czcionka akapitu354"/>
    <w:uiPriority w:val="1"/>
  </w:style>
  <w:style w:type="table" w:customStyle="1" w:styleId="Standardowy354">
    <w:name w:val="Standardowy354"/>
    <w:uiPriority w:val="99"/>
    <w:tblPr>
      <w:tblInd w:w="0" w:type="dxa"/>
      <w:tblCellMar>
        <w:top w:w="0" w:type="dxa"/>
        <w:left w:w="108" w:type="dxa"/>
        <w:bottom w:w="0" w:type="dxa"/>
        <w:right w:w="108" w:type="dxa"/>
      </w:tblCellMar>
    </w:tblPr>
  </w:style>
  <w:style w:type="numbering" w:customStyle="1" w:styleId="Bezlisty354">
    <w:name w:val="Bez listy354"/>
    <w:uiPriority w:val="99"/>
  </w:style>
  <w:style w:type="paragraph" w:customStyle="1" w:styleId="Normalny355">
    <w:name w:val="Normalny355"/>
    <w:qFormat/>
    <w:pPr>
      <w:spacing w:after="200"/>
    </w:pPr>
  </w:style>
  <w:style w:type="character" w:customStyle="1" w:styleId="Domylnaczcionkaakapitu355">
    <w:name w:val="Domyślna czcionka akapitu355"/>
    <w:uiPriority w:val="1"/>
  </w:style>
  <w:style w:type="table" w:customStyle="1" w:styleId="Standardowy355">
    <w:name w:val="Standardowy355"/>
    <w:uiPriority w:val="99"/>
    <w:tblPr>
      <w:tblInd w:w="0" w:type="dxa"/>
      <w:tblCellMar>
        <w:top w:w="0" w:type="dxa"/>
        <w:left w:w="108" w:type="dxa"/>
        <w:bottom w:w="0" w:type="dxa"/>
        <w:right w:w="108" w:type="dxa"/>
      </w:tblCellMar>
    </w:tblPr>
  </w:style>
  <w:style w:type="numbering" w:customStyle="1" w:styleId="Bezlisty355">
    <w:name w:val="Bez listy355"/>
    <w:uiPriority w:val="99"/>
  </w:style>
  <w:style w:type="paragraph" w:customStyle="1" w:styleId="Normalny356">
    <w:name w:val="Normalny356"/>
    <w:qFormat/>
    <w:pPr>
      <w:spacing w:after="200"/>
    </w:pPr>
  </w:style>
  <w:style w:type="character" w:customStyle="1" w:styleId="Domylnaczcionkaakapitu356">
    <w:name w:val="Domyślna czcionka akapitu356"/>
    <w:uiPriority w:val="1"/>
  </w:style>
  <w:style w:type="table" w:customStyle="1" w:styleId="Standardowy356">
    <w:name w:val="Standardowy356"/>
    <w:uiPriority w:val="99"/>
    <w:tblPr>
      <w:tblInd w:w="0" w:type="dxa"/>
      <w:tblCellMar>
        <w:top w:w="0" w:type="dxa"/>
        <w:left w:w="108" w:type="dxa"/>
        <w:bottom w:w="0" w:type="dxa"/>
        <w:right w:w="108" w:type="dxa"/>
      </w:tblCellMar>
    </w:tblPr>
  </w:style>
  <w:style w:type="numbering" w:customStyle="1" w:styleId="Bezlisty356">
    <w:name w:val="Bez listy356"/>
    <w:uiPriority w:val="99"/>
  </w:style>
  <w:style w:type="paragraph" w:customStyle="1" w:styleId="Normalny357">
    <w:name w:val="Normalny357"/>
    <w:qFormat/>
    <w:pPr>
      <w:spacing w:after="200"/>
    </w:pPr>
  </w:style>
  <w:style w:type="character" w:customStyle="1" w:styleId="Domylnaczcionkaakapitu357">
    <w:name w:val="Domyślna czcionka akapitu357"/>
    <w:uiPriority w:val="1"/>
  </w:style>
  <w:style w:type="table" w:customStyle="1" w:styleId="Standardowy357">
    <w:name w:val="Standardowy357"/>
    <w:uiPriority w:val="99"/>
    <w:tblPr>
      <w:tblInd w:w="0" w:type="dxa"/>
      <w:tblCellMar>
        <w:top w:w="0" w:type="dxa"/>
        <w:left w:w="108" w:type="dxa"/>
        <w:bottom w:w="0" w:type="dxa"/>
        <w:right w:w="108" w:type="dxa"/>
      </w:tblCellMar>
    </w:tblPr>
  </w:style>
  <w:style w:type="numbering" w:customStyle="1" w:styleId="Bezlisty357">
    <w:name w:val="Bez listy357"/>
    <w:uiPriority w:val="99"/>
  </w:style>
  <w:style w:type="paragraph" w:customStyle="1" w:styleId="Normalny358">
    <w:name w:val="Normalny358"/>
    <w:qFormat/>
    <w:pPr>
      <w:spacing w:after="200"/>
    </w:pPr>
  </w:style>
  <w:style w:type="character" w:customStyle="1" w:styleId="Domylnaczcionkaakapitu358">
    <w:name w:val="Domyślna czcionka akapitu358"/>
    <w:uiPriority w:val="1"/>
  </w:style>
  <w:style w:type="table" w:customStyle="1" w:styleId="Standardowy358">
    <w:name w:val="Standardowy358"/>
    <w:uiPriority w:val="99"/>
    <w:tblPr>
      <w:tblInd w:w="0" w:type="dxa"/>
      <w:tblCellMar>
        <w:top w:w="0" w:type="dxa"/>
        <w:left w:w="108" w:type="dxa"/>
        <w:bottom w:w="0" w:type="dxa"/>
        <w:right w:w="108" w:type="dxa"/>
      </w:tblCellMar>
    </w:tblPr>
  </w:style>
  <w:style w:type="numbering" w:customStyle="1" w:styleId="Bezlisty358">
    <w:name w:val="Bez listy358"/>
    <w:uiPriority w:val="99"/>
  </w:style>
  <w:style w:type="paragraph" w:customStyle="1" w:styleId="Normalny359">
    <w:name w:val="Normalny359"/>
    <w:qFormat/>
    <w:pPr>
      <w:spacing w:after="200"/>
    </w:pPr>
  </w:style>
  <w:style w:type="character" w:customStyle="1" w:styleId="Domylnaczcionkaakapitu359">
    <w:name w:val="Domyślna czcionka akapitu359"/>
    <w:uiPriority w:val="1"/>
  </w:style>
  <w:style w:type="table" w:customStyle="1" w:styleId="Standardowy359">
    <w:name w:val="Standardowy359"/>
    <w:uiPriority w:val="99"/>
    <w:tblPr>
      <w:tblInd w:w="0" w:type="dxa"/>
      <w:tblCellMar>
        <w:top w:w="0" w:type="dxa"/>
        <w:left w:w="108" w:type="dxa"/>
        <w:bottom w:w="0" w:type="dxa"/>
        <w:right w:w="108" w:type="dxa"/>
      </w:tblCellMar>
    </w:tblPr>
  </w:style>
  <w:style w:type="numbering" w:customStyle="1" w:styleId="Bezlisty359">
    <w:name w:val="Bez listy359"/>
    <w:uiPriority w:val="99"/>
  </w:style>
  <w:style w:type="paragraph" w:customStyle="1" w:styleId="Normalny360">
    <w:name w:val="Normalny360"/>
    <w:qFormat/>
    <w:pPr>
      <w:spacing w:after="200"/>
    </w:pPr>
  </w:style>
  <w:style w:type="character" w:customStyle="1" w:styleId="Domylnaczcionkaakapitu360">
    <w:name w:val="Domyślna czcionka akapitu360"/>
    <w:uiPriority w:val="1"/>
  </w:style>
  <w:style w:type="table" w:customStyle="1" w:styleId="Standardowy360">
    <w:name w:val="Standardowy360"/>
    <w:uiPriority w:val="99"/>
    <w:tblPr>
      <w:tblInd w:w="0" w:type="dxa"/>
      <w:tblCellMar>
        <w:top w:w="0" w:type="dxa"/>
        <w:left w:w="108" w:type="dxa"/>
        <w:bottom w:w="0" w:type="dxa"/>
        <w:right w:w="108" w:type="dxa"/>
      </w:tblCellMar>
    </w:tblPr>
  </w:style>
  <w:style w:type="numbering" w:customStyle="1" w:styleId="Bezlisty360">
    <w:name w:val="Bez listy360"/>
    <w:uiPriority w:val="99"/>
  </w:style>
  <w:style w:type="paragraph" w:customStyle="1" w:styleId="Normalny361">
    <w:name w:val="Normalny361"/>
    <w:qFormat/>
    <w:pPr>
      <w:spacing w:after="200"/>
    </w:pPr>
  </w:style>
  <w:style w:type="character" w:customStyle="1" w:styleId="Domylnaczcionkaakapitu361">
    <w:name w:val="Domyślna czcionka akapitu361"/>
    <w:uiPriority w:val="1"/>
  </w:style>
  <w:style w:type="table" w:customStyle="1" w:styleId="Standardowy361">
    <w:name w:val="Standardowy361"/>
    <w:uiPriority w:val="99"/>
    <w:tblPr>
      <w:tblInd w:w="0" w:type="dxa"/>
      <w:tblCellMar>
        <w:top w:w="0" w:type="dxa"/>
        <w:left w:w="108" w:type="dxa"/>
        <w:bottom w:w="0" w:type="dxa"/>
        <w:right w:w="108" w:type="dxa"/>
      </w:tblCellMar>
    </w:tblPr>
  </w:style>
  <w:style w:type="numbering" w:customStyle="1" w:styleId="Bezlisty361">
    <w:name w:val="Bez listy361"/>
    <w:uiPriority w:val="99"/>
  </w:style>
  <w:style w:type="paragraph" w:customStyle="1" w:styleId="Normalny362">
    <w:name w:val="Normalny362"/>
    <w:qFormat/>
    <w:pPr>
      <w:spacing w:after="200"/>
    </w:pPr>
  </w:style>
  <w:style w:type="character" w:customStyle="1" w:styleId="Domylnaczcionkaakapitu362">
    <w:name w:val="Domyślna czcionka akapitu362"/>
    <w:uiPriority w:val="1"/>
  </w:style>
  <w:style w:type="table" w:customStyle="1" w:styleId="Standardowy362">
    <w:name w:val="Standardowy362"/>
    <w:uiPriority w:val="99"/>
    <w:tblPr>
      <w:tblInd w:w="0" w:type="dxa"/>
      <w:tblCellMar>
        <w:top w:w="0" w:type="dxa"/>
        <w:left w:w="108" w:type="dxa"/>
        <w:bottom w:w="0" w:type="dxa"/>
        <w:right w:w="108" w:type="dxa"/>
      </w:tblCellMar>
    </w:tblPr>
  </w:style>
  <w:style w:type="numbering" w:customStyle="1" w:styleId="Bezlisty362">
    <w:name w:val="Bez listy362"/>
    <w:uiPriority w:val="99"/>
  </w:style>
  <w:style w:type="paragraph" w:customStyle="1" w:styleId="Normalny363">
    <w:name w:val="Normalny363"/>
    <w:qFormat/>
    <w:pPr>
      <w:spacing w:after="200"/>
    </w:pPr>
  </w:style>
  <w:style w:type="character" w:customStyle="1" w:styleId="Domylnaczcionkaakapitu363">
    <w:name w:val="Domyślna czcionka akapitu363"/>
    <w:uiPriority w:val="1"/>
  </w:style>
  <w:style w:type="table" w:customStyle="1" w:styleId="Standardowy363">
    <w:name w:val="Standardowy363"/>
    <w:uiPriority w:val="99"/>
    <w:tblPr>
      <w:tblInd w:w="0" w:type="dxa"/>
      <w:tblCellMar>
        <w:top w:w="0" w:type="dxa"/>
        <w:left w:w="108" w:type="dxa"/>
        <w:bottom w:w="0" w:type="dxa"/>
        <w:right w:w="108" w:type="dxa"/>
      </w:tblCellMar>
    </w:tblPr>
  </w:style>
  <w:style w:type="numbering" w:customStyle="1" w:styleId="Bezlisty363">
    <w:name w:val="Bez listy363"/>
    <w:uiPriority w:val="99"/>
  </w:style>
  <w:style w:type="paragraph" w:customStyle="1" w:styleId="Normalny364">
    <w:name w:val="Normalny364"/>
    <w:qFormat/>
    <w:pPr>
      <w:spacing w:after="200"/>
    </w:pPr>
  </w:style>
  <w:style w:type="character" w:customStyle="1" w:styleId="Domylnaczcionkaakapitu364">
    <w:name w:val="Domyślna czcionka akapitu364"/>
    <w:uiPriority w:val="1"/>
  </w:style>
  <w:style w:type="table" w:customStyle="1" w:styleId="Standardowy364">
    <w:name w:val="Standardowy364"/>
    <w:uiPriority w:val="99"/>
    <w:tblPr>
      <w:tblInd w:w="0" w:type="dxa"/>
      <w:tblCellMar>
        <w:top w:w="0" w:type="dxa"/>
        <w:left w:w="108" w:type="dxa"/>
        <w:bottom w:w="0" w:type="dxa"/>
        <w:right w:w="108" w:type="dxa"/>
      </w:tblCellMar>
    </w:tblPr>
  </w:style>
  <w:style w:type="numbering" w:customStyle="1" w:styleId="Bezlisty364">
    <w:name w:val="Bez listy364"/>
    <w:uiPriority w:val="99"/>
  </w:style>
  <w:style w:type="paragraph" w:customStyle="1" w:styleId="Normalny365">
    <w:name w:val="Normalny365"/>
    <w:qFormat/>
    <w:pPr>
      <w:spacing w:after="200"/>
    </w:pPr>
  </w:style>
  <w:style w:type="character" w:customStyle="1" w:styleId="Domylnaczcionkaakapitu365">
    <w:name w:val="Domyślna czcionka akapitu365"/>
    <w:uiPriority w:val="1"/>
  </w:style>
  <w:style w:type="table" w:customStyle="1" w:styleId="Standardowy365">
    <w:name w:val="Standardowy365"/>
    <w:uiPriority w:val="99"/>
    <w:tblPr>
      <w:tblInd w:w="0" w:type="dxa"/>
      <w:tblCellMar>
        <w:top w:w="0" w:type="dxa"/>
        <w:left w:w="108" w:type="dxa"/>
        <w:bottom w:w="0" w:type="dxa"/>
        <w:right w:w="108" w:type="dxa"/>
      </w:tblCellMar>
    </w:tblPr>
  </w:style>
  <w:style w:type="numbering" w:customStyle="1" w:styleId="Bezlisty365">
    <w:name w:val="Bez listy365"/>
    <w:uiPriority w:val="99"/>
  </w:style>
  <w:style w:type="paragraph" w:customStyle="1" w:styleId="Normalny366">
    <w:name w:val="Normalny366"/>
    <w:qFormat/>
    <w:pPr>
      <w:spacing w:after="200"/>
    </w:pPr>
  </w:style>
  <w:style w:type="character" w:customStyle="1" w:styleId="Domylnaczcionkaakapitu366">
    <w:name w:val="Domyślna czcionka akapitu366"/>
    <w:uiPriority w:val="1"/>
  </w:style>
  <w:style w:type="table" w:customStyle="1" w:styleId="Standardowy366">
    <w:name w:val="Standardowy366"/>
    <w:uiPriority w:val="99"/>
    <w:tblPr>
      <w:tblInd w:w="0" w:type="dxa"/>
      <w:tblCellMar>
        <w:top w:w="0" w:type="dxa"/>
        <w:left w:w="108" w:type="dxa"/>
        <w:bottom w:w="0" w:type="dxa"/>
        <w:right w:w="108" w:type="dxa"/>
      </w:tblCellMar>
    </w:tblPr>
  </w:style>
  <w:style w:type="numbering" w:customStyle="1" w:styleId="Bezlisty366">
    <w:name w:val="Bez listy366"/>
    <w:uiPriority w:val="99"/>
  </w:style>
  <w:style w:type="paragraph" w:customStyle="1" w:styleId="Normalny367">
    <w:name w:val="Normalny367"/>
    <w:qFormat/>
    <w:pPr>
      <w:spacing w:after="200"/>
    </w:pPr>
  </w:style>
  <w:style w:type="character" w:customStyle="1" w:styleId="Domylnaczcionkaakapitu367">
    <w:name w:val="Domyślna czcionka akapitu367"/>
    <w:uiPriority w:val="1"/>
  </w:style>
  <w:style w:type="table" w:customStyle="1" w:styleId="Standardowy367">
    <w:name w:val="Standardowy367"/>
    <w:uiPriority w:val="99"/>
    <w:tblPr>
      <w:tblInd w:w="0" w:type="dxa"/>
      <w:tblCellMar>
        <w:top w:w="0" w:type="dxa"/>
        <w:left w:w="108" w:type="dxa"/>
        <w:bottom w:w="0" w:type="dxa"/>
        <w:right w:w="108" w:type="dxa"/>
      </w:tblCellMar>
    </w:tblPr>
  </w:style>
  <w:style w:type="numbering" w:customStyle="1" w:styleId="Bezlisty367">
    <w:name w:val="Bez listy367"/>
    <w:uiPriority w:val="99"/>
  </w:style>
  <w:style w:type="paragraph" w:customStyle="1" w:styleId="Normalny368">
    <w:name w:val="Normalny368"/>
    <w:qFormat/>
    <w:pPr>
      <w:spacing w:after="200"/>
    </w:pPr>
  </w:style>
  <w:style w:type="character" w:customStyle="1" w:styleId="Domylnaczcionkaakapitu368">
    <w:name w:val="Domyślna czcionka akapitu368"/>
    <w:uiPriority w:val="1"/>
  </w:style>
  <w:style w:type="table" w:customStyle="1" w:styleId="Standardowy368">
    <w:name w:val="Standardowy368"/>
    <w:uiPriority w:val="99"/>
    <w:tblPr>
      <w:tblInd w:w="0" w:type="dxa"/>
      <w:tblCellMar>
        <w:top w:w="0" w:type="dxa"/>
        <w:left w:w="108" w:type="dxa"/>
        <w:bottom w:w="0" w:type="dxa"/>
        <w:right w:w="108" w:type="dxa"/>
      </w:tblCellMar>
    </w:tblPr>
  </w:style>
  <w:style w:type="numbering" w:customStyle="1" w:styleId="Bezlisty368">
    <w:name w:val="Bez listy368"/>
    <w:uiPriority w:val="99"/>
  </w:style>
  <w:style w:type="paragraph" w:customStyle="1" w:styleId="Normalny369">
    <w:name w:val="Normalny369"/>
    <w:qFormat/>
    <w:pPr>
      <w:spacing w:after="200"/>
    </w:pPr>
  </w:style>
  <w:style w:type="character" w:customStyle="1" w:styleId="Domylnaczcionkaakapitu369">
    <w:name w:val="Domyślna czcionka akapitu369"/>
    <w:uiPriority w:val="1"/>
  </w:style>
  <w:style w:type="table" w:customStyle="1" w:styleId="Standardowy369">
    <w:name w:val="Standardowy369"/>
    <w:uiPriority w:val="99"/>
    <w:tblPr>
      <w:tblInd w:w="0" w:type="dxa"/>
      <w:tblCellMar>
        <w:top w:w="0" w:type="dxa"/>
        <w:left w:w="108" w:type="dxa"/>
        <w:bottom w:w="0" w:type="dxa"/>
        <w:right w:w="108" w:type="dxa"/>
      </w:tblCellMar>
    </w:tblPr>
  </w:style>
  <w:style w:type="numbering" w:customStyle="1" w:styleId="Bezlisty369">
    <w:name w:val="Bez listy369"/>
    <w:uiPriority w:val="99"/>
  </w:style>
  <w:style w:type="paragraph" w:customStyle="1" w:styleId="Normalny370">
    <w:name w:val="Normalny370"/>
    <w:qFormat/>
    <w:pPr>
      <w:spacing w:after="200"/>
    </w:pPr>
  </w:style>
  <w:style w:type="character" w:customStyle="1" w:styleId="Domylnaczcionkaakapitu370">
    <w:name w:val="Domyślna czcionka akapitu370"/>
    <w:uiPriority w:val="1"/>
  </w:style>
  <w:style w:type="table" w:customStyle="1" w:styleId="Standardowy370">
    <w:name w:val="Standardowy370"/>
    <w:uiPriority w:val="99"/>
    <w:tblPr>
      <w:tblInd w:w="0" w:type="dxa"/>
      <w:tblCellMar>
        <w:top w:w="0" w:type="dxa"/>
        <w:left w:w="108" w:type="dxa"/>
        <w:bottom w:w="0" w:type="dxa"/>
        <w:right w:w="108" w:type="dxa"/>
      </w:tblCellMar>
    </w:tblPr>
  </w:style>
  <w:style w:type="numbering" w:customStyle="1" w:styleId="Bezlisty370">
    <w:name w:val="Bez listy370"/>
    <w:uiPriority w:val="99"/>
  </w:style>
  <w:style w:type="paragraph" w:customStyle="1" w:styleId="Normalny371">
    <w:name w:val="Normalny371"/>
    <w:qFormat/>
    <w:pPr>
      <w:spacing w:after="200"/>
    </w:pPr>
  </w:style>
  <w:style w:type="character" w:customStyle="1" w:styleId="Domylnaczcionkaakapitu371">
    <w:name w:val="Domyślna czcionka akapitu371"/>
    <w:uiPriority w:val="1"/>
  </w:style>
  <w:style w:type="table" w:customStyle="1" w:styleId="Standardowy371">
    <w:name w:val="Standardowy371"/>
    <w:uiPriority w:val="99"/>
    <w:tblPr>
      <w:tblInd w:w="0" w:type="dxa"/>
      <w:tblCellMar>
        <w:top w:w="0" w:type="dxa"/>
        <w:left w:w="108" w:type="dxa"/>
        <w:bottom w:w="0" w:type="dxa"/>
        <w:right w:w="108" w:type="dxa"/>
      </w:tblCellMar>
    </w:tblPr>
  </w:style>
  <w:style w:type="numbering" w:customStyle="1" w:styleId="Bezlisty371">
    <w:name w:val="Bez listy371"/>
    <w:uiPriority w:val="99"/>
  </w:style>
  <w:style w:type="paragraph" w:customStyle="1" w:styleId="Normalny372">
    <w:name w:val="Normalny372"/>
    <w:qFormat/>
    <w:pPr>
      <w:spacing w:after="200"/>
    </w:pPr>
  </w:style>
  <w:style w:type="character" w:customStyle="1" w:styleId="Domylnaczcionkaakapitu372">
    <w:name w:val="Domyślna czcionka akapitu372"/>
    <w:uiPriority w:val="1"/>
  </w:style>
  <w:style w:type="table" w:customStyle="1" w:styleId="Standardowy372">
    <w:name w:val="Standardowy372"/>
    <w:uiPriority w:val="99"/>
    <w:tblPr>
      <w:tblInd w:w="0" w:type="dxa"/>
      <w:tblCellMar>
        <w:top w:w="0" w:type="dxa"/>
        <w:left w:w="108" w:type="dxa"/>
        <w:bottom w:w="0" w:type="dxa"/>
        <w:right w:w="108" w:type="dxa"/>
      </w:tblCellMar>
    </w:tblPr>
  </w:style>
  <w:style w:type="numbering" w:customStyle="1" w:styleId="Bezlisty372">
    <w:name w:val="Bez listy372"/>
    <w:uiPriority w:val="99"/>
  </w:style>
  <w:style w:type="paragraph" w:customStyle="1" w:styleId="Normalny373">
    <w:name w:val="Normalny373"/>
    <w:qFormat/>
    <w:pPr>
      <w:spacing w:after="200"/>
    </w:pPr>
  </w:style>
  <w:style w:type="character" w:customStyle="1" w:styleId="Domylnaczcionkaakapitu373">
    <w:name w:val="Domyślna czcionka akapitu373"/>
    <w:uiPriority w:val="1"/>
  </w:style>
  <w:style w:type="table" w:customStyle="1" w:styleId="Standardowy373">
    <w:name w:val="Standardowy373"/>
    <w:uiPriority w:val="99"/>
    <w:tblPr>
      <w:tblInd w:w="0" w:type="dxa"/>
      <w:tblCellMar>
        <w:top w:w="0" w:type="dxa"/>
        <w:left w:w="108" w:type="dxa"/>
        <w:bottom w:w="0" w:type="dxa"/>
        <w:right w:w="108" w:type="dxa"/>
      </w:tblCellMar>
    </w:tblPr>
  </w:style>
  <w:style w:type="numbering" w:customStyle="1" w:styleId="Bezlisty373">
    <w:name w:val="Bez listy373"/>
    <w:uiPriority w:val="99"/>
  </w:style>
  <w:style w:type="paragraph" w:customStyle="1" w:styleId="Normalny374">
    <w:name w:val="Normalny374"/>
    <w:qFormat/>
    <w:pPr>
      <w:spacing w:after="200"/>
    </w:pPr>
  </w:style>
  <w:style w:type="character" w:customStyle="1" w:styleId="Domylnaczcionkaakapitu374">
    <w:name w:val="Domyślna czcionka akapitu374"/>
    <w:uiPriority w:val="1"/>
  </w:style>
  <w:style w:type="table" w:customStyle="1" w:styleId="Standardowy374">
    <w:name w:val="Standardowy374"/>
    <w:uiPriority w:val="99"/>
    <w:tblPr>
      <w:tblInd w:w="0" w:type="dxa"/>
      <w:tblCellMar>
        <w:top w:w="0" w:type="dxa"/>
        <w:left w:w="108" w:type="dxa"/>
        <w:bottom w:w="0" w:type="dxa"/>
        <w:right w:w="108" w:type="dxa"/>
      </w:tblCellMar>
    </w:tblPr>
  </w:style>
  <w:style w:type="numbering" w:customStyle="1" w:styleId="Bezlisty374">
    <w:name w:val="Bez listy374"/>
    <w:uiPriority w:val="99"/>
  </w:style>
  <w:style w:type="paragraph" w:customStyle="1" w:styleId="Normalny375">
    <w:name w:val="Normalny375"/>
    <w:qFormat/>
    <w:pPr>
      <w:spacing w:after="200"/>
    </w:pPr>
  </w:style>
  <w:style w:type="character" w:customStyle="1" w:styleId="Domylnaczcionkaakapitu375">
    <w:name w:val="Domyślna czcionka akapitu375"/>
    <w:uiPriority w:val="1"/>
  </w:style>
  <w:style w:type="table" w:customStyle="1" w:styleId="Standardowy375">
    <w:name w:val="Standardowy375"/>
    <w:uiPriority w:val="99"/>
    <w:tblPr>
      <w:tblInd w:w="0" w:type="dxa"/>
      <w:tblCellMar>
        <w:top w:w="0" w:type="dxa"/>
        <w:left w:w="108" w:type="dxa"/>
        <w:bottom w:w="0" w:type="dxa"/>
        <w:right w:w="108" w:type="dxa"/>
      </w:tblCellMar>
    </w:tblPr>
  </w:style>
  <w:style w:type="numbering" w:customStyle="1" w:styleId="Bezlisty375">
    <w:name w:val="Bez listy375"/>
    <w:uiPriority w:val="99"/>
  </w:style>
  <w:style w:type="paragraph" w:customStyle="1" w:styleId="Normalny376">
    <w:name w:val="Normalny376"/>
    <w:qFormat/>
    <w:pPr>
      <w:spacing w:after="200"/>
    </w:pPr>
  </w:style>
  <w:style w:type="character" w:customStyle="1" w:styleId="Domylnaczcionkaakapitu376">
    <w:name w:val="Domyślna czcionka akapitu376"/>
    <w:uiPriority w:val="1"/>
  </w:style>
  <w:style w:type="table" w:customStyle="1" w:styleId="Standardowy376">
    <w:name w:val="Standardowy376"/>
    <w:uiPriority w:val="99"/>
    <w:tblPr>
      <w:tblInd w:w="0" w:type="dxa"/>
      <w:tblCellMar>
        <w:top w:w="0" w:type="dxa"/>
        <w:left w:w="108" w:type="dxa"/>
        <w:bottom w:w="0" w:type="dxa"/>
        <w:right w:w="108" w:type="dxa"/>
      </w:tblCellMar>
    </w:tblPr>
  </w:style>
  <w:style w:type="numbering" w:customStyle="1" w:styleId="Bezlisty376">
    <w:name w:val="Bez listy376"/>
    <w:uiPriority w:val="99"/>
  </w:style>
  <w:style w:type="paragraph" w:customStyle="1" w:styleId="Normalny377">
    <w:name w:val="Normalny377"/>
    <w:qFormat/>
    <w:pPr>
      <w:spacing w:after="200"/>
    </w:pPr>
  </w:style>
  <w:style w:type="character" w:customStyle="1" w:styleId="Domylnaczcionkaakapitu377">
    <w:name w:val="Domyślna czcionka akapitu377"/>
    <w:uiPriority w:val="1"/>
  </w:style>
  <w:style w:type="table" w:customStyle="1" w:styleId="Standardowy377">
    <w:name w:val="Standardowy377"/>
    <w:uiPriority w:val="99"/>
    <w:tblPr>
      <w:tblInd w:w="0" w:type="dxa"/>
      <w:tblCellMar>
        <w:top w:w="0" w:type="dxa"/>
        <w:left w:w="108" w:type="dxa"/>
        <w:bottom w:w="0" w:type="dxa"/>
        <w:right w:w="108" w:type="dxa"/>
      </w:tblCellMar>
    </w:tblPr>
  </w:style>
  <w:style w:type="numbering" w:customStyle="1" w:styleId="Bezlisty377">
    <w:name w:val="Bez listy377"/>
    <w:uiPriority w:val="99"/>
  </w:style>
  <w:style w:type="paragraph" w:customStyle="1" w:styleId="Normalny378">
    <w:name w:val="Normalny378"/>
    <w:qFormat/>
    <w:pPr>
      <w:spacing w:after="200"/>
    </w:pPr>
  </w:style>
  <w:style w:type="character" w:customStyle="1" w:styleId="Domylnaczcionkaakapitu378">
    <w:name w:val="Domyślna czcionka akapitu378"/>
    <w:uiPriority w:val="1"/>
  </w:style>
  <w:style w:type="table" w:customStyle="1" w:styleId="Standardowy378">
    <w:name w:val="Standardowy378"/>
    <w:uiPriority w:val="99"/>
    <w:tblPr>
      <w:tblInd w:w="0" w:type="dxa"/>
      <w:tblCellMar>
        <w:top w:w="0" w:type="dxa"/>
        <w:left w:w="108" w:type="dxa"/>
        <w:bottom w:w="0" w:type="dxa"/>
        <w:right w:w="108" w:type="dxa"/>
      </w:tblCellMar>
    </w:tblPr>
  </w:style>
  <w:style w:type="numbering" w:customStyle="1" w:styleId="Bezlisty378">
    <w:name w:val="Bez listy378"/>
    <w:uiPriority w:val="99"/>
  </w:style>
  <w:style w:type="paragraph" w:customStyle="1" w:styleId="Normalny379">
    <w:name w:val="Normalny379"/>
    <w:qFormat/>
    <w:pPr>
      <w:spacing w:after="200"/>
    </w:pPr>
  </w:style>
  <w:style w:type="character" w:customStyle="1" w:styleId="Domylnaczcionkaakapitu379">
    <w:name w:val="Domyślna czcionka akapitu379"/>
    <w:uiPriority w:val="1"/>
  </w:style>
  <w:style w:type="table" w:customStyle="1" w:styleId="Standardowy379">
    <w:name w:val="Standardowy379"/>
    <w:uiPriority w:val="99"/>
    <w:tblPr>
      <w:tblInd w:w="0" w:type="dxa"/>
      <w:tblCellMar>
        <w:top w:w="0" w:type="dxa"/>
        <w:left w:w="108" w:type="dxa"/>
        <w:bottom w:w="0" w:type="dxa"/>
        <w:right w:w="108" w:type="dxa"/>
      </w:tblCellMar>
    </w:tblPr>
  </w:style>
  <w:style w:type="numbering" w:customStyle="1" w:styleId="Bezlisty379">
    <w:name w:val="Bez listy379"/>
    <w:uiPriority w:val="99"/>
  </w:style>
  <w:style w:type="paragraph" w:customStyle="1" w:styleId="Normalny380">
    <w:name w:val="Normalny380"/>
    <w:qFormat/>
    <w:pPr>
      <w:spacing w:after="200"/>
    </w:pPr>
  </w:style>
  <w:style w:type="character" w:customStyle="1" w:styleId="Domylnaczcionkaakapitu380">
    <w:name w:val="Domyślna czcionka akapitu380"/>
    <w:uiPriority w:val="1"/>
  </w:style>
  <w:style w:type="table" w:customStyle="1" w:styleId="Standardowy380">
    <w:name w:val="Standardowy380"/>
    <w:uiPriority w:val="99"/>
    <w:tblPr>
      <w:tblInd w:w="0" w:type="dxa"/>
      <w:tblCellMar>
        <w:top w:w="0" w:type="dxa"/>
        <w:left w:w="108" w:type="dxa"/>
        <w:bottom w:w="0" w:type="dxa"/>
        <w:right w:w="108" w:type="dxa"/>
      </w:tblCellMar>
    </w:tblPr>
  </w:style>
  <w:style w:type="numbering" w:customStyle="1" w:styleId="Bezlisty380">
    <w:name w:val="Bez listy380"/>
    <w:uiPriority w:val="99"/>
  </w:style>
  <w:style w:type="paragraph" w:customStyle="1" w:styleId="Normalny381">
    <w:name w:val="Normalny381"/>
    <w:qFormat/>
    <w:pPr>
      <w:spacing w:after="200"/>
    </w:pPr>
  </w:style>
  <w:style w:type="character" w:customStyle="1" w:styleId="Domylnaczcionkaakapitu381">
    <w:name w:val="Domyślna czcionka akapitu381"/>
    <w:uiPriority w:val="1"/>
  </w:style>
  <w:style w:type="table" w:customStyle="1" w:styleId="Standardowy381">
    <w:name w:val="Standardowy381"/>
    <w:uiPriority w:val="99"/>
    <w:tblPr>
      <w:tblInd w:w="0" w:type="dxa"/>
      <w:tblCellMar>
        <w:top w:w="0" w:type="dxa"/>
        <w:left w:w="108" w:type="dxa"/>
        <w:bottom w:w="0" w:type="dxa"/>
        <w:right w:w="108" w:type="dxa"/>
      </w:tblCellMar>
    </w:tblPr>
  </w:style>
  <w:style w:type="numbering" w:customStyle="1" w:styleId="Bezlisty381">
    <w:name w:val="Bez listy381"/>
    <w:uiPriority w:val="99"/>
  </w:style>
  <w:style w:type="paragraph" w:customStyle="1" w:styleId="Normalny382">
    <w:name w:val="Normalny382"/>
    <w:qFormat/>
    <w:pPr>
      <w:spacing w:after="200"/>
    </w:pPr>
  </w:style>
  <w:style w:type="character" w:customStyle="1" w:styleId="Domylnaczcionkaakapitu382">
    <w:name w:val="Domyślna czcionka akapitu382"/>
    <w:uiPriority w:val="1"/>
  </w:style>
  <w:style w:type="table" w:customStyle="1" w:styleId="Standardowy382">
    <w:name w:val="Standardowy382"/>
    <w:uiPriority w:val="99"/>
    <w:tblPr>
      <w:tblInd w:w="0" w:type="dxa"/>
      <w:tblCellMar>
        <w:top w:w="0" w:type="dxa"/>
        <w:left w:w="108" w:type="dxa"/>
        <w:bottom w:w="0" w:type="dxa"/>
        <w:right w:w="108" w:type="dxa"/>
      </w:tblCellMar>
    </w:tblPr>
  </w:style>
  <w:style w:type="numbering" w:customStyle="1" w:styleId="Bezlisty382">
    <w:name w:val="Bez listy382"/>
    <w:uiPriority w:val="99"/>
  </w:style>
  <w:style w:type="paragraph" w:customStyle="1" w:styleId="Normalny383">
    <w:name w:val="Normalny383"/>
    <w:qFormat/>
    <w:pPr>
      <w:spacing w:after="200"/>
    </w:pPr>
  </w:style>
  <w:style w:type="character" w:customStyle="1" w:styleId="Domylnaczcionkaakapitu383">
    <w:name w:val="Domyślna czcionka akapitu383"/>
    <w:uiPriority w:val="1"/>
  </w:style>
  <w:style w:type="table" w:customStyle="1" w:styleId="Standardowy383">
    <w:name w:val="Standardowy383"/>
    <w:uiPriority w:val="99"/>
    <w:tblPr>
      <w:tblInd w:w="0" w:type="dxa"/>
      <w:tblCellMar>
        <w:top w:w="0" w:type="dxa"/>
        <w:left w:w="108" w:type="dxa"/>
        <w:bottom w:w="0" w:type="dxa"/>
        <w:right w:w="108" w:type="dxa"/>
      </w:tblCellMar>
    </w:tblPr>
  </w:style>
  <w:style w:type="numbering" w:customStyle="1" w:styleId="Bezlisty383">
    <w:name w:val="Bez listy383"/>
    <w:uiPriority w:val="99"/>
  </w:style>
  <w:style w:type="paragraph" w:customStyle="1" w:styleId="Normalny384">
    <w:name w:val="Normalny384"/>
    <w:qFormat/>
    <w:pPr>
      <w:spacing w:after="200"/>
    </w:pPr>
  </w:style>
  <w:style w:type="character" w:customStyle="1" w:styleId="Domylnaczcionkaakapitu384">
    <w:name w:val="Domyślna czcionka akapitu384"/>
    <w:uiPriority w:val="1"/>
  </w:style>
  <w:style w:type="table" w:customStyle="1" w:styleId="Standardowy384">
    <w:name w:val="Standardowy384"/>
    <w:uiPriority w:val="99"/>
    <w:tblPr>
      <w:tblInd w:w="0" w:type="dxa"/>
      <w:tblCellMar>
        <w:top w:w="0" w:type="dxa"/>
        <w:left w:w="108" w:type="dxa"/>
        <w:bottom w:w="0" w:type="dxa"/>
        <w:right w:w="108" w:type="dxa"/>
      </w:tblCellMar>
    </w:tblPr>
  </w:style>
  <w:style w:type="numbering" w:customStyle="1" w:styleId="Bezlisty384">
    <w:name w:val="Bez listy384"/>
    <w:uiPriority w:val="99"/>
  </w:style>
  <w:style w:type="paragraph" w:customStyle="1" w:styleId="Normalny385">
    <w:name w:val="Normalny385"/>
    <w:qFormat/>
    <w:pPr>
      <w:spacing w:after="200"/>
    </w:pPr>
  </w:style>
  <w:style w:type="character" w:customStyle="1" w:styleId="Domylnaczcionkaakapitu385">
    <w:name w:val="Domyślna czcionka akapitu385"/>
    <w:uiPriority w:val="1"/>
  </w:style>
  <w:style w:type="table" w:customStyle="1" w:styleId="Standardowy385">
    <w:name w:val="Standardowy385"/>
    <w:uiPriority w:val="99"/>
    <w:tblPr>
      <w:tblInd w:w="0" w:type="dxa"/>
      <w:tblCellMar>
        <w:top w:w="0" w:type="dxa"/>
        <w:left w:w="108" w:type="dxa"/>
        <w:bottom w:w="0" w:type="dxa"/>
        <w:right w:w="108" w:type="dxa"/>
      </w:tblCellMar>
    </w:tblPr>
  </w:style>
  <w:style w:type="numbering" w:customStyle="1" w:styleId="Bezlisty385">
    <w:name w:val="Bez listy385"/>
    <w:uiPriority w:val="99"/>
  </w:style>
  <w:style w:type="paragraph" w:customStyle="1" w:styleId="Normalny386">
    <w:name w:val="Normalny386"/>
    <w:qFormat/>
    <w:pPr>
      <w:spacing w:after="200"/>
    </w:pPr>
  </w:style>
  <w:style w:type="character" w:customStyle="1" w:styleId="Domylnaczcionkaakapitu386">
    <w:name w:val="Domyślna czcionka akapitu386"/>
    <w:uiPriority w:val="1"/>
  </w:style>
  <w:style w:type="table" w:customStyle="1" w:styleId="Standardowy386">
    <w:name w:val="Standardowy386"/>
    <w:uiPriority w:val="99"/>
    <w:tblPr>
      <w:tblInd w:w="0" w:type="dxa"/>
      <w:tblCellMar>
        <w:top w:w="0" w:type="dxa"/>
        <w:left w:w="108" w:type="dxa"/>
        <w:bottom w:w="0" w:type="dxa"/>
        <w:right w:w="108" w:type="dxa"/>
      </w:tblCellMar>
    </w:tblPr>
  </w:style>
  <w:style w:type="numbering" w:customStyle="1" w:styleId="Bezlisty386">
    <w:name w:val="Bez listy386"/>
    <w:uiPriority w:val="99"/>
  </w:style>
  <w:style w:type="paragraph" w:customStyle="1" w:styleId="Normalny387">
    <w:name w:val="Normalny387"/>
    <w:qFormat/>
    <w:pPr>
      <w:spacing w:after="200"/>
    </w:pPr>
  </w:style>
  <w:style w:type="character" w:customStyle="1" w:styleId="Domylnaczcionkaakapitu387">
    <w:name w:val="Domyślna czcionka akapitu387"/>
    <w:uiPriority w:val="1"/>
  </w:style>
  <w:style w:type="table" w:customStyle="1" w:styleId="Standardowy387">
    <w:name w:val="Standardowy387"/>
    <w:uiPriority w:val="99"/>
    <w:tblPr>
      <w:tblInd w:w="0" w:type="dxa"/>
      <w:tblCellMar>
        <w:top w:w="0" w:type="dxa"/>
        <w:left w:w="108" w:type="dxa"/>
        <w:bottom w:w="0" w:type="dxa"/>
        <w:right w:w="108" w:type="dxa"/>
      </w:tblCellMar>
    </w:tblPr>
  </w:style>
  <w:style w:type="numbering" w:customStyle="1" w:styleId="Bezlisty387">
    <w:name w:val="Bez listy387"/>
    <w:uiPriority w:val="99"/>
  </w:style>
  <w:style w:type="paragraph" w:customStyle="1" w:styleId="Normalny388">
    <w:name w:val="Normalny388"/>
    <w:qFormat/>
    <w:pPr>
      <w:spacing w:after="200"/>
    </w:pPr>
  </w:style>
  <w:style w:type="character" w:customStyle="1" w:styleId="Domylnaczcionkaakapitu388">
    <w:name w:val="Domyślna czcionka akapitu388"/>
    <w:uiPriority w:val="1"/>
  </w:style>
  <w:style w:type="table" w:customStyle="1" w:styleId="Standardowy388">
    <w:name w:val="Standardowy388"/>
    <w:uiPriority w:val="99"/>
    <w:tblPr>
      <w:tblInd w:w="0" w:type="dxa"/>
      <w:tblCellMar>
        <w:top w:w="0" w:type="dxa"/>
        <w:left w:w="108" w:type="dxa"/>
        <w:bottom w:w="0" w:type="dxa"/>
        <w:right w:w="108" w:type="dxa"/>
      </w:tblCellMar>
    </w:tblPr>
  </w:style>
  <w:style w:type="numbering" w:customStyle="1" w:styleId="Bezlisty388">
    <w:name w:val="Bez listy388"/>
    <w:uiPriority w:val="99"/>
  </w:style>
  <w:style w:type="paragraph" w:customStyle="1" w:styleId="Normalny389">
    <w:name w:val="Normalny389"/>
    <w:qFormat/>
    <w:pPr>
      <w:spacing w:after="200"/>
    </w:pPr>
  </w:style>
  <w:style w:type="character" w:customStyle="1" w:styleId="Domylnaczcionkaakapitu389">
    <w:name w:val="Domyślna czcionka akapitu389"/>
    <w:uiPriority w:val="1"/>
  </w:style>
  <w:style w:type="table" w:customStyle="1" w:styleId="Standardowy389">
    <w:name w:val="Standardowy389"/>
    <w:uiPriority w:val="99"/>
    <w:tblPr>
      <w:tblInd w:w="0" w:type="dxa"/>
      <w:tblCellMar>
        <w:top w:w="0" w:type="dxa"/>
        <w:left w:w="108" w:type="dxa"/>
        <w:bottom w:w="0" w:type="dxa"/>
        <w:right w:w="108" w:type="dxa"/>
      </w:tblCellMar>
    </w:tblPr>
  </w:style>
  <w:style w:type="numbering" w:customStyle="1" w:styleId="Bezlisty389">
    <w:name w:val="Bez listy389"/>
    <w:uiPriority w:val="99"/>
  </w:style>
  <w:style w:type="paragraph" w:customStyle="1" w:styleId="Normalny390">
    <w:name w:val="Normalny390"/>
    <w:qFormat/>
    <w:pPr>
      <w:spacing w:after="200"/>
    </w:pPr>
  </w:style>
  <w:style w:type="character" w:customStyle="1" w:styleId="Domylnaczcionkaakapitu390">
    <w:name w:val="Domyślna czcionka akapitu390"/>
    <w:uiPriority w:val="1"/>
  </w:style>
  <w:style w:type="table" w:customStyle="1" w:styleId="Standardowy390">
    <w:name w:val="Standardowy390"/>
    <w:uiPriority w:val="99"/>
    <w:tblPr>
      <w:tblInd w:w="0" w:type="dxa"/>
      <w:tblCellMar>
        <w:top w:w="0" w:type="dxa"/>
        <w:left w:w="108" w:type="dxa"/>
        <w:bottom w:w="0" w:type="dxa"/>
        <w:right w:w="108" w:type="dxa"/>
      </w:tblCellMar>
    </w:tblPr>
  </w:style>
  <w:style w:type="numbering" w:customStyle="1" w:styleId="Bezlisty390">
    <w:name w:val="Bez listy390"/>
    <w:uiPriority w:val="99"/>
  </w:style>
  <w:style w:type="paragraph" w:customStyle="1" w:styleId="Normalny391">
    <w:name w:val="Normalny391"/>
    <w:qFormat/>
    <w:pPr>
      <w:spacing w:after="200"/>
    </w:pPr>
  </w:style>
  <w:style w:type="character" w:customStyle="1" w:styleId="Domylnaczcionkaakapitu391">
    <w:name w:val="Domyślna czcionka akapitu391"/>
    <w:uiPriority w:val="1"/>
  </w:style>
  <w:style w:type="table" w:customStyle="1" w:styleId="Standardowy391">
    <w:name w:val="Standardowy391"/>
    <w:uiPriority w:val="99"/>
    <w:tblPr>
      <w:tblInd w:w="0" w:type="dxa"/>
      <w:tblCellMar>
        <w:top w:w="0" w:type="dxa"/>
        <w:left w:w="108" w:type="dxa"/>
        <w:bottom w:w="0" w:type="dxa"/>
        <w:right w:w="108" w:type="dxa"/>
      </w:tblCellMar>
    </w:tblPr>
  </w:style>
  <w:style w:type="numbering" w:customStyle="1" w:styleId="Bezlisty391">
    <w:name w:val="Bez listy391"/>
    <w:uiPriority w:val="99"/>
  </w:style>
  <w:style w:type="paragraph" w:customStyle="1" w:styleId="Normalny392">
    <w:name w:val="Normalny392"/>
    <w:qFormat/>
    <w:pPr>
      <w:spacing w:after="200"/>
    </w:pPr>
  </w:style>
  <w:style w:type="character" w:customStyle="1" w:styleId="Domylnaczcionkaakapitu392">
    <w:name w:val="Domyślna czcionka akapitu392"/>
    <w:uiPriority w:val="1"/>
  </w:style>
  <w:style w:type="table" w:customStyle="1" w:styleId="Standardowy392">
    <w:name w:val="Standardowy392"/>
    <w:uiPriority w:val="99"/>
    <w:tblPr>
      <w:tblInd w:w="0" w:type="dxa"/>
      <w:tblCellMar>
        <w:top w:w="0" w:type="dxa"/>
        <w:left w:w="108" w:type="dxa"/>
        <w:bottom w:w="0" w:type="dxa"/>
        <w:right w:w="108" w:type="dxa"/>
      </w:tblCellMar>
    </w:tblPr>
  </w:style>
  <w:style w:type="numbering" w:customStyle="1" w:styleId="Bezlisty392">
    <w:name w:val="Bez listy392"/>
    <w:uiPriority w:val="99"/>
  </w:style>
  <w:style w:type="paragraph" w:customStyle="1" w:styleId="Normalny393">
    <w:name w:val="Normalny393"/>
    <w:qFormat/>
    <w:pPr>
      <w:spacing w:after="200"/>
    </w:pPr>
  </w:style>
  <w:style w:type="character" w:customStyle="1" w:styleId="Domylnaczcionkaakapitu393">
    <w:name w:val="Domyślna czcionka akapitu393"/>
    <w:uiPriority w:val="1"/>
  </w:style>
  <w:style w:type="table" w:customStyle="1" w:styleId="Standardowy393">
    <w:name w:val="Standardowy393"/>
    <w:uiPriority w:val="99"/>
    <w:tblPr>
      <w:tblInd w:w="0" w:type="dxa"/>
      <w:tblCellMar>
        <w:top w:w="0" w:type="dxa"/>
        <w:left w:w="108" w:type="dxa"/>
        <w:bottom w:w="0" w:type="dxa"/>
        <w:right w:w="108" w:type="dxa"/>
      </w:tblCellMar>
    </w:tblPr>
  </w:style>
  <w:style w:type="numbering" w:customStyle="1" w:styleId="Bezlisty393">
    <w:name w:val="Bez listy393"/>
    <w:uiPriority w:val="99"/>
  </w:style>
  <w:style w:type="paragraph" w:customStyle="1" w:styleId="Normalny394">
    <w:name w:val="Normalny394"/>
    <w:qFormat/>
    <w:pPr>
      <w:spacing w:after="200"/>
    </w:pPr>
  </w:style>
  <w:style w:type="character" w:customStyle="1" w:styleId="Domylnaczcionkaakapitu394">
    <w:name w:val="Domyślna czcionka akapitu394"/>
    <w:uiPriority w:val="1"/>
  </w:style>
  <w:style w:type="table" w:customStyle="1" w:styleId="Standardowy394">
    <w:name w:val="Standardowy394"/>
    <w:uiPriority w:val="99"/>
    <w:tblPr>
      <w:tblInd w:w="0" w:type="dxa"/>
      <w:tblCellMar>
        <w:top w:w="0" w:type="dxa"/>
        <w:left w:w="108" w:type="dxa"/>
        <w:bottom w:w="0" w:type="dxa"/>
        <w:right w:w="108" w:type="dxa"/>
      </w:tblCellMar>
    </w:tblPr>
  </w:style>
  <w:style w:type="numbering" w:customStyle="1" w:styleId="Bezlisty394">
    <w:name w:val="Bez listy394"/>
    <w:uiPriority w:val="99"/>
  </w:style>
  <w:style w:type="paragraph" w:customStyle="1" w:styleId="Normalny395">
    <w:name w:val="Normalny395"/>
    <w:qFormat/>
    <w:pPr>
      <w:spacing w:after="200"/>
    </w:pPr>
  </w:style>
  <w:style w:type="character" w:customStyle="1" w:styleId="Domylnaczcionkaakapitu395">
    <w:name w:val="Domyślna czcionka akapitu395"/>
    <w:uiPriority w:val="1"/>
  </w:style>
  <w:style w:type="table" w:customStyle="1" w:styleId="Standardowy395">
    <w:name w:val="Standardowy395"/>
    <w:uiPriority w:val="99"/>
    <w:tblPr>
      <w:tblInd w:w="0" w:type="dxa"/>
      <w:tblCellMar>
        <w:top w:w="0" w:type="dxa"/>
        <w:left w:w="108" w:type="dxa"/>
        <w:bottom w:w="0" w:type="dxa"/>
        <w:right w:w="108" w:type="dxa"/>
      </w:tblCellMar>
    </w:tblPr>
  </w:style>
  <w:style w:type="numbering" w:customStyle="1" w:styleId="Bezlisty395">
    <w:name w:val="Bez listy395"/>
    <w:uiPriority w:val="99"/>
  </w:style>
  <w:style w:type="paragraph" w:customStyle="1" w:styleId="Normalny396">
    <w:name w:val="Normalny396"/>
    <w:qFormat/>
    <w:pPr>
      <w:spacing w:after="200"/>
    </w:pPr>
  </w:style>
  <w:style w:type="character" w:customStyle="1" w:styleId="Domylnaczcionkaakapitu396">
    <w:name w:val="Domyślna czcionka akapitu396"/>
    <w:uiPriority w:val="1"/>
  </w:style>
  <w:style w:type="table" w:customStyle="1" w:styleId="Standardowy396">
    <w:name w:val="Standardowy396"/>
    <w:uiPriority w:val="99"/>
    <w:tblPr>
      <w:tblInd w:w="0" w:type="dxa"/>
      <w:tblCellMar>
        <w:top w:w="0" w:type="dxa"/>
        <w:left w:w="108" w:type="dxa"/>
        <w:bottom w:w="0" w:type="dxa"/>
        <w:right w:w="108" w:type="dxa"/>
      </w:tblCellMar>
    </w:tblPr>
  </w:style>
  <w:style w:type="numbering" w:customStyle="1" w:styleId="Bezlisty396">
    <w:name w:val="Bez listy396"/>
    <w:uiPriority w:val="99"/>
  </w:style>
  <w:style w:type="paragraph" w:customStyle="1" w:styleId="Normalny397">
    <w:name w:val="Normalny397"/>
    <w:qFormat/>
    <w:pPr>
      <w:spacing w:after="200"/>
    </w:pPr>
  </w:style>
  <w:style w:type="character" w:customStyle="1" w:styleId="Domylnaczcionkaakapitu397">
    <w:name w:val="Domyślna czcionka akapitu397"/>
    <w:uiPriority w:val="1"/>
  </w:style>
  <w:style w:type="table" w:customStyle="1" w:styleId="Standardowy397">
    <w:name w:val="Standardowy397"/>
    <w:uiPriority w:val="99"/>
    <w:tblPr>
      <w:tblInd w:w="0" w:type="dxa"/>
      <w:tblCellMar>
        <w:top w:w="0" w:type="dxa"/>
        <w:left w:w="108" w:type="dxa"/>
        <w:bottom w:w="0" w:type="dxa"/>
        <w:right w:w="108" w:type="dxa"/>
      </w:tblCellMar>
    </w:tblPr>
  </w:style>
  <w:style w:type="numbering" w:customStyle="1" w:styleId="Bezlisty397">
    <w:name w:val="Bez listy397"/>
    <w:uiPriority w:val="99"/>
  </w:style>
  <w:style w:type="paragraph" w:customStyle="1" w:styleId="Normalny398">
    <w:name w:val="Normalny398"/>
    <w:qFormat/>
    <w:pPr>
      <w:spacing w:after="200"/>
    </w:pPr>
  </w:style>
  <w:style w:type="character" w:customStyle="1" w:styleId="Domylnaczcionkaakapitu398">
    <w:name w:val="Domyślna czcionka akapitu398"/>
    <w:uiPriority w:val="1"/>
  </w:style>
  <w:style w:type="table" w:customStyle="1" w:styleId="Standardowy398">
    <w:name w:val="Standardowy398"/>
    <w:uiPriority w:val="99"/>
    <w:tblPr>
      <w:tblInd w:w="0" w:type="dxa"/>
      <w:tblCellMar>
        <w:top w:w="0" w:type="dxa"/>
        <w:left w:w="108" w:type="dxa"/>
        <w:bottom w:w="0" w:type="dxa"/>
        <w:right w:w="108" w:type="dxa"/>
      </w:tblCellMar>
    </w:tblPr>
  </w:style>
  <w:style w:type="numbering" w:customStyle="1" w:styleId="Bezlisty398">
    <w:name w:val="Bez listy398"/>
    <w:uiPriority w:val="99"/>
  </w:style>
  <w:style w:type="paragraph" w:customStyle="1" w:styleId="Normalny399">
    <w:name w:val="Normalny399"/>
    <w:qFormat/>
    <w:pPr>
      <w:spacing w:after="200"/>
    </w:pPr>
  </w:style>
  <w:style w:type="character" w:customStyle="1" w:styleId="Domylnaczcionkaakapitu399">
    <w:name w:val="Domyślna czcionka akapitu399"/>
    <w:uiPriority w:val="1"/>
  </w:style>
  <w:style w:type="table" w:customStyle="1" w:styleId="Standardowy399">
    <w:name w:val="Standardowy399"/>
    <w:uiPriority w:val="99"/>
    <w:tblPr>
      <w:tblInd w:w="0" w:type="dxa"/>
      <w:tblCellMar>
        <w:top w:w="0" w:type="dxa"/>
        <w:left w:w="108" w:type="dxa"/>
        <w:bottom w:w="0" w:type="dxa"/>
        <w:right w:w="108" w:type="dxa"/>
      </w:tblCellMar>
    </w:tblPr>
  </w:style>
  <w:style w:type="numbering" w:customStyle="1" w:styleId="Bezlisty399">
    <w:name w:val="Bez listy399"/>
    <w:uiPriority w:val="99"/>
  </w:style>
  <w:style w:type="paragraph" w:customStyle="1" w:styleId="Normalny400">
    <w:name w:val="Normalny400"/>
    <w:qFormat/>
    <w:pPr>
      <w:spacing w:after="200"/>
    </w:pPr>
  </w:style>
  <w:style w:type="character" w:customStyle="1" w:styleId="Domylnaczcionkaakapitu400">
    <w:name w:val="Domyślna czcionka akapitu400"/>
    <w:uiPriority w:val="1"/>
  </w:style>
  <w:style w:type="table" w:customStyle="1" w:styleId="Standardowy400">
    <w:name w:val="Standardowy400"/>
    <w:uiPriority w:val="99"/>
    <w:tblPr>
      <w:tblInd w:w="0" w:type="dxa"/>
      <w:tblCellMar>
        <w:top w:w="0" w:type="dxa"/>
        <w:left w:w="108" w:type="dxa"/>
        <w:bottom w:w="0" w:type="dxa"/>
        <w:right w:w="108" w:type="dxa"/>
      </w:tblCellMar>
    </w:tblPr>
  </w:style>
  <w:style w:type="numbering" w:customStyle="1" w:styleId="Bezlisty400">
    <w:name w:val="Bez listy400"/>
    <w:uiPriority w:val="99"/>
  </w:style>
  <w:style w:type="paragraph" w:customStyle="1" w:styleId="Normalny401">
    <w:name w:val="Normalny401"/>
    <w:qFormat/>
    <w:pPr>
      <w:spacing w:after="200"/>
    </w:pPr>
  </w:style>
  <w:style w:type="character" w:customStyle="1" w:styleId="Domylnaczcionkaakapitu401">
    <w:name w:val="Domyślna czcionka akapitu401"/>
    <w:uiPriority w:val="1"/>
  </w:style>
  <w:style w:type="table" w:customStyle="1" w:styleId="Standardowy401">
    <w:name w:val="Standardowy401"/>
    <w:uiPriority w:val="99"/>
    <w:tblPr>
      <w:tblInd w:w="0" w:type="dxa"/>
      <w:tblCellMar>
        <w:top w:w="0" w:type="dxa"/>
        <w:left w:w="108" w:type="dxa"/>
        <w:bottom w:w="0" w:type="dxa"/>
        <w:right w:w="108" w:type="dxa"/>
      </w:tblCellMar>
    </w:tblPr>
  </w:style>
  <w:style w:type="numbering" w:customStyle="1" w:styleId="Bezlisty401">
    <w:name w:val="Bez listy401"/>
    <w:uiPriority w:val="99"/>
  </w:style>
  <w:style w:type="paragraph" w:customStyle="1" w:styleId="Normalny402">
    <w:name w:val="Normalny402"/>
    <w:qFormat/>
    <w:pPr>
      <w:spacing w:after="200"/>
    </w:pPr>
  </w:style>
  <w:style w:type="character" w:customStyle="1" w:styleId="Domylnaczcionkaakapitu402">
    <w:name w:val="Domyślna czcionka akapitu402"/>
    <w:uiPriority w:val="1"/>
  </w:style>
  <w:style w:type="table" w:customStyle="1" w:styleId="Standardowy402">
    <w:name w:val="Standardowy402"/>
    <w:uiPriority w:val="99"/>
    <w:tblPr>
      <w:tblInd w:w="0" w:type="dxa"/>
      <w:tblCellMar>
        <w:top w:w="0" w:type="dxa"/>
        <w:left w:w="108" w:type="dxa"/>
        <w:bottom w:w="0" w:type="dxa"/>
        <w:right w:w="108" w:type="dxa"/>
      </w:tblCellMar>
    </w:tblPr>
  </w:style>
  <w:style w:type="numbering" w:customStyle="1" w:styleId="Bezlisty402">
    <w:name w:val="Bez listy402"/>
    <w:uiPriority w:val="99"/>
  </w:style>
  <w:style w:type="paragraph" w:customStyle="1" w:styleId="Normalny403">
    <w:name w:val="Normalny403"/>
    <w:qFormat/>
    <w:pPr>
      <w:spacing w:after="200"/>
    </w:pPr>
  </w:style>
  <w:style w:type="character" w:customStyle="1" w:styleId="Domylnaczcionkaakapitu403">
    <w:name w:val="Domyślna czcionka akapitu403"/>
    <w:uiPriority w:val="1"/>
  </w:style>
  <w:style w:type="table" w:customStyle="1" w:styleId="Standardowy403">
    <w:name w:val="Standardowy403"/>
    <w:uiPriority w:val="99"/>
    <w:tblPr>
      <w:tblInd w:w="0" w:type="dxa"/>
      <w:tblCellMar>
        <w:top w:w="0" w:type="dxa"/>
        <w:left w:w="108" w:type="dxa"/>
        <w:bottom w:w="0" w:type="dxa"/>
        <w:right w:w="108" w:type="dxa"/>
      </w:tblCellMar>
    </w:tblPr>
  </w:style>
  <w:style w:type="numbering" w:customStyle="1" w:styleId="Bezlisty403">
    <w:name w:val="Bez listy403"/>
    <w:uiPriority w:val="99"/>
  </w:style>
  <w:style w:type="paragraph" w:customStyle="1" w:styleId="Normalny404">
    <w:name w:val="Normalny404"/>
    <w:qFormat/>
    <w:pPr>
      <w:spacing w:after="200"/>
    </w:pPr>
  </w:style>
  <w:style w:type="character" w:customStyle="1" w:styleId="Domylnaczcionkaakapitu404">
    <w:name w:val="Domyślna czcionka akapitu404"/>
    <w:uiPriority w:val="1"/>
  </w:style>
  <w:style w:type="table" w:customStyle="1" w:styleId="Standardowy404">
    <w:name w:val="Standardowy404"/>
    <w:uiPriority w:val="99"/>
    <w:tblPr>
      <w:tblInd w:w="0" w:type="dxa"/>
      <w:tblCellMar>
        <w:top w:w="0" w:type="dxa"/>
        <w:left w:w="108" w:type="dxa"/>
        <w:bottom w:w="0" w:type="dxa"/>
        <w:right w:w="108" w:type="dxa"/>
      </w:tblCellMar>
    </w:tblPr>
  </w:style>
  <w:style w:type="numbering" w:customStyle="1" w:styleId="Bezlisty404">
    <w:name w:val="Bez listy404"/>
    <w:uiPriority w:val="99"/>
  </w:style>
  <w:style w:type="paragraph" w:customStyle="1" w:styleId="Normalny405">
    <w:name w:val="Normalny405"/>
    <w:qFormat/>
    <w:pPr>
      <w:spacing w:after="200"/>
    </w:pPr>
  </w:style>
  <w:style w:type="character" w:customStyle="1" w:styleId="Domylnaczcionkaakapitu405">
    <w:name w:val="Domyślna czcionka akapitu405"/>
    <w:uiPriority w:val="1"/>
  </w:style>
  <w:style w:type="table" w:customStyle="1" w:styleId="Standardowy405">
    <w:name w:val="Standardowy405"/>
    <w:uiPriority w:val="99"/>
    <w:tblPr>
      <w:tblInd w:w="0" w:type="dxa"/>
      <w:tblCellMar>
        <w:top w:w="0" w:type="dxa"/>
        <w:left w:w="108" w:type="dxa"/>
        <w:bottom w:w="0" w:type="dxa"/>
        <w:right w:w="108" w:type="dxa"/>
      </w:tblCellMar>
    </w:tblPr>
  </w:style>
  <w:style w:type="numbering" w:customStyle="1" w:styleId="Bezlisty405">
    <w:name w:val="Bez listy405"/>
    <w:uiPriority w:val="99"/>
  </w:style>
  <w:style w:type="paragraph" w:customStyle="1" w:styleId="Normalny406">
    <w:name w:val="Normalny406"/>
    <w:qFormat/>
    <w:pPr>
      <w:spacing w:after="200"/>
    </w:pPr>
  </w:style>
  <w:style w:type="character" w:customStyle="1" w:styleId="Domylnaczcionkaakapitu406">
    <w:name w:val="Domyślna czcionka akapitu406"/>
    <w:uiPriority w:val="1"/>
  </w:style>
  <w:style w:type="table" w:customStyle="1" w:styleId="Standardowy406">
    <w:name w:val="Standardowy406"/>
    <w:uiPriority w:val="99"/>
    <w:tblPr>
      <w:tblInd w:w="0" w:type="dxa"/>
      <w:tblCellMar>
        <w:top w:w="0" w:type="dxa"/>
        <w:left w:w="108" w:type="dxa"/>
        <w:bottom w:w="0" w:type="dxa"/>
        <w:right w:w="108" w:type="dxa"/>
      </w:tblCellMar>
    </w:tblPr>
  </w:style>
  <w:style w:type="numbering" w:customStyle="1" w:styleId="Bezlisty406">
    <w:name w:val="Bez listy406"/>
    <w:uiPriority w:val="99"/>
  </w:style>
  <w:style w:type="paragraph" w:customStyle="1" w:styleId="Normalny407">
    <w:name w:val="Normalny407"/>
    <w:qFormat/>
    <w:pPr>
      <w:spacing w:after="200"/>
    </w:pPr>
  </w:style>
  <w:style w:type="character" w:customStyle="1" w:styleId="Domylnaczcionkaakapitu407">
    <w:name w:val="Domyślna czcionka akapitu407"/>
    <w:uiPriority w:val="1"/>
  </w:style>
  <w:style w:type="table" w:customStyle="1" w:styleId="Standardowy407">
    <w:name w:val="Standardowy407"/>
    <w:uiPriority w:val="99"/>
    <w:tblPr>
      <w:tblInd w:w="0" w:type="dxa"/>
      <w:tblCellMar>
        <w:top w:w="0" w:type="dxa"/>
        <w:left w:w="108" w:type="dxa"/>
        <w:bottom w:w="0" w:type="dxa"/>
        <w:right w:w="108" w:type="dxa"/>
      </w:tblCellMar>
    </w:tblPr>
  </w:style>
  <w:style w:type="numbering" w:customStyle="1" w:styleId="Bezlisty407">
    <w:name w:val="Bez listy407"/>
    <w:uiPriority w:val="99"/>
  </w:style>
  <w:style w:type="paragraph" w:customStyle="1" w:styleId="Normalny408">
    <w:name w:val="Normalny408"/>
    <w:qFormat/>
    <w:pPr>
      <w:spacing w:after="200"/>
    </w:pPr>
  </w:style>
  <w:style w:type="character" w:customStyle="1" w:styleId="Domylnaczcionkaakapitu408">
    <w:name w:val="Domyślna czcionka akapitu408"/>
    <w:uiPriority w:val="1"/>
  </w:style>
  <w:style w:type="table" w:customStyle="1" w:styleId="Standardowy408">
    <w:name w:val="Standardowy408"/>
    <w:uiPriority w:val="99"/>
    <w:tblPr>
      <w:tblInd w:w="0" w:type="dxa"/>
      <w:tblCellMar>
        <w:top w:w="0" w:type="dxa"/>
        <w:left w:w="108" w:type="dxa"/>
        <w:bottom w:w="0" w:type="dxa"/>
        <w:right w:w="108" w:type="dxa"/>
      </w:tblCellMar>
    </w:tblPr>
  </w:style>
  <w:style w:type="numbering" w:customStyle="1" w:styleId="Bezlisty408">
    <w:name w:val="Bez listy408"/>
    <w:uiPriority w:val="99"/>
  </w:style>
  <w:style w:type="paragraph" w:customStyle="1" w:styleId="Normalny409">
    <w:name w:val="Normalny409"/>
    <w:qFormat/>
    <w:pPr>
      <w:spacing w:after="200"/>
    </w:pPr>
  </w:style>
  <w:style w:type="character" w:customStyle="1" w:styleId="Domylnaczcionkaakapitu409">
    <w:name w:val="Domyślna czcionka akapitu409"/>
    <w:uiPriority w:val="1"/>
  </w:style>
  <w:style w:type="table" w:customStyle="1" w:styleId="Standardowy409">
    <w:name w:val="Standardowy409"/>
    <w:uiPriority w:val="99"/>
    <w:tblPr>
      <w:tblInd w:w="0" w:type="dxa"/>
      <w:tblCellMar>
        <w:top w:w="0" w:type="dxa"/>
        <w:left w:w="108" w:type="dxa"/>
        <w:bottom w:w="0" w:type="dxa"/>
        <w:right w:w="108" w:type="dxa"/>
      </w:tblCellMar>
    </w:tblPr>
  </w:style>
  <w:style w:type="numbering" w:customStyle="1" w:styleId="Bezlisty409">
    <w:name w:val="Bez listy409"/>
    <w:uiPriority w:val="99"/>
  </w:style>
  <w:style w:type="paragraph" w:customStyle="1" w:styleId="Normalny410">
    <w:name w:val="Normalny410"/>
    <w:qFormat/>
    <w:pPr>
      <w:spacing w:after="200"/>
    </w:pPr>
  </w:style>
  <w:style w:type="character" w:customStyle="1" w:styleId="Domylnaczcionkaakapitu410">
    <w:name w:val="Domyślna czcionka akapitu410"/>
    <w:uiPriority w:val="1"/>
  </w:style>
  <w:style w:type="table" w:customStyle="1" w:styleId="Standardowy410">
    <w:name w:val="Standardowy410"/>
    <w:uiPriority w:val="99"/>
    <w:tblPr>
      <w:tblInd w:w="0" w:type="dxa"/>
      <w:tblCellMar>
        <w:top w:w="0" w:type="dxa"/>
        <w:left w:w="108" w:type="dxa"/>
        <w:bottom w:w="0" w:type="dxa"/>
        <w:right w:w="108" w:type="dxa"/>
      </w:tblCellMar>
    </w:tblPr>
  </w:style>
  <w:style w:type="numbering" w:customStyle="1" w:styleId="Bezlisty410">
    <w:name w:val="Bez listy410"/>
    <w:uiPriority w:val="99"/>
  </w:style>
  <w:style w:type="paragraph" w:customStyle="1" w:styleId="Normalny411">
    <w:name w:val="Normalny411"/>
    <w:qFormat/>
    <w:pPr>
      <w:spacing w:after="200"/>
    </w:pPr>
  </w:style>
  <w:style w:type="character" w:customStyle="1" w:styleId="Domylnaczcionkaakapitu411">
    <w:name w:val="Domyślna czcionka akapitu411"/>
    <w:uiPriority w:val="1"/>
  </w:style>
  <w:style w:type="table" w:customStyle="1" w:styleId="Standardowy411">
    <w:name w:val="Standardowy411"/>
    <w:uiPriority w:val="99"/>
    <w:tblPr>
      <w:tblInd w:w="0" w:type="dxa"/>
      <w:tblCellMar>
        <w:top w:w="0" w:type="dxa"/>
        <w:left w:w="108" w:type="dxa"/>
        <w:bottom w:w="0" w:type="dxa"/>
        <w:right w:w="108" w:type="dxa"/>
      </w:tblCellMar>
    </w:tblPr>
  </w:style>
  <w:style w:type="numbering" w:customStyle="1" w:styleId="Bezlisty411">
    <w:name w:val="Bez listy411"/>
    <w:uiPriority w:val="99"/>
  </w:style>
  <w:style w:type="paragraph" w:customStyle="1" w:styleId="Normalny412">
    <w:name w:val="Normalny412"/>
    <w:qFormat/>
    <w:pPr>
      <w:spacing w:after="200"/>
    </w:pPr>
  </w:style>
  <w:style w:type="character" w:customStyle="1" w:styleId="Domylnaczcionkaakapitu412">
    <w:name w:val="Domyślna czcionka akapitu412"/>
    <w:uiPriority w:val="1"/>
  </w:style>
  <w:style w:type="table" w:customStyle="1" w:styleId="Standardowy412">
    <w:name w:val="Standardowy412"/>
    <w:uiPriority w:val="99"/>
    <w:tblPr>
      <w:tblInd w:w="0" w:type="dxa"/>
      <w:tblCellMar>
        <w:top w:w="0" w:type="dxa"/>
        <w:left w:w="108" w:type="dxa"/>
        <w:bottom w:w="0" w:type="dxa"/>
        <w:right w:w="108" w:type="dxa"/>
      </w:tblCellMar>
    </w:tblPr>
  </w:style>
  <w:style w:type="numbering" w:customStyle="1" w:styleId="Bezlisty412">
    <w:name w:val="Bez listy412"/>
    <w:uiPriority w:val="99"/>
  </w:style>
  <w:style w:type="paragraph" w:customStyle="1" w:styleId="Normalny413">
    <w:name w:val="Normalny413"/>
    <w:qFormat/>
    <w:pPr>
      <w:spacing w:after="200"/>
    </w:pPr>
  </w:style>
  <w:style w:type="character" w:customStyle="1" w:styleId="Domylnaczcionkaakapitu413">
    <w:name w:val="Domyślna czcionka akapitu413"/>
    <w:uiPriority w:val="1"/>
  </w:style>
  <w:style w:type="table" w:customStyle="1" w:styleId="Standardowy413">
    <w:name w:val="Standardowy413"/>
    <w:uiPriority w:val="99"/>
    <w:tblPr>
      <w:tblInd w:w="0" w:type="dxa"/>
      <w:tblCellMar>
        <w:top w:w="0" w:type="dxa"/>
        <w:left w:w="108" w:type="dxa"/>
        <w:bottom w:w="0" w:type="dxa"/>
        <w:right w:w="108" w:type="dxa"/>
      </w:tblCellMar>
    </w:tblPr>
  </w:style>
  <w:style w:type="numbering" w:customStyle="1" w:styleId="Bezlisty413">
    <w:name w:val="Bez listy413"/>
    <w:uiPriority w:val="99"/>
  </w:style>
  <w:style w:type="paragraph" w:customStyle="1" w:styleId="Normalny414">
    <w:name w:val="Normalny414"/>
    <w:qFormat/>
    <w:pPr>
      <w:spacing w:after="200"/>
    </w:pPr>
  </w:style>
  <w:style w:type="character" w:customStyle="1" w:styleId="Domylnaczcionkaakapitu414">
    <w:name w:val="Domyślna czcionka akapitu414"/>
    <w:uiPriority w:val="1"/>
  </w:style>
  <w:style w:type="table" w:customStyle="1" w:styleId="Standardowy414">
    <w:name w:val="Standardowy414"/>
    <w:uiPriority w:val="99"/>
    <w:tblPr>
      <w:tblInd w:w="0" w:type="dxa"/>
      <w:tblCellMar>
        <w:top w:w="0" w:type="dxa"/>
        <w:left w:w="108" w:type="dxa"/>
        <w:bottom w:w="0" w:type="dxa"/>
        <w:right w:w="108" w:type="dxa"/>
      </w:tblCellMar>
    </w:tblPr>
  </w:style>
  <w:style w:type="numbering" w:customStyle="1" w:styleId="Bezlisty414">
    <w:name w:val="Bez listy414"/>
    <w:uiPriority w:val="99"/>
  </w:style>
  <w:style w:type="paragraph" w:customStyle="1" w:styleId="Normalny415">
    <w:name w:val="Normalny415"/>
    <w:qFormat/>
    <w:pPr>
      <w:spacing w:after="200"/>
    </w:pPr>
  </w:style>
  <w:style w:type="character" w:customStyle="1" w:styleId="Domylnaczcionkaakapitu415">
    <w:name w:val="Domyślna czcionka akapitu415"/>
    <w:uiPriority w:val="1"/>
  </w:style>
  <w:style w:type="table" w:customStyle="1" w:styleId="Standardowy415">
    <w:name w:val="Standardowy415"/>
    <w:uiPriority w:val="99"/>
    <w:tblPr>
      <w:tblInd w:w="0" w:type="dxa"/>
      <w:tblCellMar>
        <w:top w:w="0" w:type="dxa"/>
        <w:left w:w="108" w:type="dxa"/>
        <w:bottom w:w="0" w:type="dxa"/>
        <w:right w:w="108" w:type="dxa"/>
      </w:tblCellMar>
    </w:tblPr>
  </w:style>
  <w:style w:type="numbering" w:customStyle="1" w:styleId="Bezlisty415">
    <w:name w:val="Bez listy415"/>
    <w:uiPriority w:val="99"/>
  </w:style>
  <w:style w:type="paragraph" w:customStyle="1" w:styleId="Normalny416">
    <w:name w:val="Normalny416"/>
    <w:qFormat/>
    <w:pPr>
      <w:spacing w:after="200"/>
    </w:pPr>
  </w:style>
  <w:style w:type="character" w:customStyle="1" w:styleId="Domylnaczcionkaakapitu416">
    <w:name w:val="Domyślna czcionka akapitu416"/>
    <w:uiPriority w:val="1"/>
  </w:style>
  <w:style w:type="table" w:customStyle="1" w:styleId="Standardowy416">
    <w:name w:val="Standardowy416"/>
    <w:uiPriority w:val="99"/>
    <w:tblPr>
      <w:tblInd w:w="0" w:type="dxa"/>
      <w:tblCellMar>
        <w:top w:w="0" w:type="dxa"/>
        <w:left w:w="108" w:type="dxa"/>
        <w:bottom w:w="0" w:type="dxa"/>
        <w:right w:w="108" w:type="dxa"/>
      </w:tblCellMar>
    </w:tblPr>
  </w:style>
  <w:style w:type="numbering" w:customStyle="1" w:styleId="Bezlisty416">
    <w:name w:val="Bez listy416"/>
    <w:uiPriority w:val="99"/>
  </w:style>
  <w:style w:type="paragraph" w:customStyle="1" w:styleId="Normalny417">
    <w:name w:val="Normalny417"/>
    <w:qFormat/>
    <w:pPr>
      <w:spacing w:after="200"/>
    </w:pPr>
  </w:style>
  <w:style w:type="character" w:customStyle="1" w:styleId="Domylnaczcionkaakapitu417">
    <w:name w:val="Domyślna czcionka akapitu417"/>
    <w:uiPriority w:val="1"/>
  </w:style>
  <w:style w:type="table" w:customStyle="1" w:styleId="Standardowy417">
    <w:name w:val="Standardowy417"/>
    <w:uiPriority w:val="99"/>
    <w:tblPr>
      <w:tblInd w:w="0" w:type="dxa"/>
      <w:tblCellMar>
        <w:top w:w="0" w:type="dxa"/>
        <w:left w:w="108" w:type="dxa"/>
        <w:bottom w:w="0" w:type="dxa"/>
        <w:right w:w="108" w:type="dxa"/>
      </w:tblCellMar>
    </w:tblPr>
  </w:style>
  <w:style w:type="numbering" w:customStyle="1" w:styleId="Bezlisty417">
    <w:name w:val="Bez listy417"/>
    <w:uiPriority w:val="99"/>
  </w:style>
  <w:style w:type="paragraph" w:customStyle="1" w:styleId="Normalny418">
    <w:name w:val="Normalny418"/>
    <w:qFormat/>
    <w:pPr>
      <w:spacing w:after="200"/>
    </w:pPr>
  </w:style>
  <w:style w:type="character" w:customStyle="1" w:styleId="Domylnaczcionkaakapitu418">
    <w:name w:val="Domyślna czcionka akapitu418"/>
    <w:uiPriority w:val="1"/>
  </w:style>
  <w:style w:type="table" w:customStyle="1" w:styleId="Standardowy418">
    <w:name w:val="Standardowy418"/>
    <w:uiPriority w:val="99"/>
    <w:tblPr>
      <w:tblInd w:w="0" w:type="dxa"/>
      <w:tblCellMar>
        <w:top w:w="0" w:type="dxa"/>
        <w:left w:w="108" w:type="dxa"/>
        <w:bottom w:w="0" w:type="dxa"/>
        <w:right w:w="108" w:type="dxa"/>
      </w:tblCellMar>
    </w:tblPr>
  </w:style>
  <w:style w:type="numbering" w:customStyle="1" w:styleId="Bezlisty418">
    <w:name w:val="Bez listy418"/>
    <w:uiPriority w:val="99"/>
  </w:style>
  <w:style w:type="paragraph" w:customStyle="1" w:styleId="Normalny419">
    <w:name w:val="Normalny419"/>
    <w:qFormat/>
    <w:pPr>
      <w:spacing w:after="200"/>
    </w:pPr>
  </w:style>
  <w:style w:type="character" w:customStyle="1" w:styleId="Domylnaczcionkaakapitu419">
    <w:name w:val="Domyślna czcionka akapitu419"/>
    <w:uiPriority w:val="1"/>
  </w:style>
  <w:style w:type="table" w:customStyle="1" w:styleId="Standardowy419">
    <w:name w:val="Standardowy419"/>
    <w:uiPriority w:val="99"/>
    <w:tblPr>
      <w:tblInd w:w="0" w:type="dxa"/>
      <w:tblCellMar>
        <w:top w:w="0" w:type="dxa"/>
        <w:left w:w="108" w:type="dxa"/>
        <w:bottom w:w="0" w:type="dxa"/>
        <w:right w:w="108" w:type="dxa"/>
      </w:tblCellMar>
    </w:tblPr>
  </w:style>
  <w:style w:type="numbering" w:customStyle="1" w:styleId="Bezlisty419">
    <w:name w:val="Bez listy419"/>
    <w:uiPriority w:val="99"/>
  </w:style>
  <w:style w:type="paragraph" w:customStyle="1" w:styleId="Normalny420">
    <w:name w:val="Normalny420"/>
    <w:qFormat/>
    <w:pPr>
      <w:spacing w:after="200"/>
    </w:pPr>
  </w:style>
  <w:style w:type="character" w:customStyle="1" w:styleId="Domylnaczcionkaakapitu420">
    <w:name w:val="Domyślna czcionka akapitu420"/>
    <w:uiPriority w:val="1"/>
  </w:style>
  <w:style w:type="table" w:customStyle="1" w:styleId="Standardowy420">
    <w:name w:val="Standardowy420"/>
    <w:uiPriority w:val="99"/>
    <w:tblPr>
      <w:tblInd w:w="0" w:type="dxa"/>
      <w:tblCellMar>
        <w:top w:w="0" w:type="dxa"/>
        <w:left w:w="108" w:type="dxa"/>
        <w:bottom w:w="0" w:type="dxa"/>
        <w:right w:w="108" w:type="dxa"/>
      </w:tblCellMar>
    </w:tblPr>
  </w:style>
  <w:style w:type="numbering" w:customStyle="1" w:styleId="Bezlisty420">
    <w:name w:val="Bez listy420"/>
    <w:uiPriority w:val="99"/>
  </w:style>
  <w:style w:type="paragraph" w:customStyle="1" w:styleId="Normalny421">
    <w:name w:val="Normalny421"/>
    <w:qFormat/>
    <w:pPr>
      <w:spacing w:after="200"/>
    </w:pPr>
  </w:style>
  <w:style w:type="character" w:customStyle="1" w:styleId="Domylnaczcionkaakapitu421">
    <w:name w:val="Domyślna czcionka akapitu421"/>
    <w:uiPriority w:val="1"/>
  </w:style>
  <w:style w:type="table" w:customStyle="1" w:styleId="Standardowy421">
    <w:name w:val="Standardowy421"/>
    <w:uiPriority w:val="99"/>
    <w:tblPr>
      <w:tblInd w:w="0" w:type="dxa"/>
      <w:tblCellMar>
        <w:top w:w="0" w:type="dxa"/>
        <w:left w:w="108" w:type="dxa"/>
        <w:bottom w:w="0" w:type="dxa"/>
        <w:right w:w="108" w:type="dxa"/>
      </w:tblCellMar>
    </w:tblPr>
  </w:style>
  <w:style w:type="numbering" w:customStyle="1" w:styleId="Bezlisty421">
    <w:name w:val="Bez listy421"/>
    <w:uiPriority w:val="99"/>
  </w:style>
  <w:style w:type="paragraph" w:customStyle="1" w:styleId="Normalny422">
    <w:name w:val="Normalny422"/>
    <w:qFormat/>
    <w:pPr>
      <w:spacing w:after="200"/>
    </w:pPr>
  </w:style>
  <w:style w:type="character" w:customStyle="1" w:styleId="Domylnaczcionkaakapitu422">
    <w:name w:val="Domyślna czcionka akapitu422"/>
    <w:uiPriority w:val="1"/>
  </w:style>
  <w:style w:type="table" w:customStyle="1" w:styleId="Standardowy422">
    <w:name w:val="Standardowy422"/>
    <w:uiPriority w:val="99"/>
    <w:tblPr>
      <w:tblInd w:w="0" w:type="dxa"/>
      <w:tblCellMar>
        <w:top w:w="0" w:type="dxa"/>
        <w:left w:w="108" w:type="dxa"/>
        <w:bottom w:w="0" w:type="dxa"/>
        <w:right w:w="108" w:type="dxa"/>
      </w:tblCellMar>
    </w:tblPr>
  </w:style>
  <w:style w:type="numbering" w:customStyle="1" w:styleId="Bezlisty422">
    <w:name w:val="Bez listy422"/>
    <w:uiPriority w:val="99"/>
  </w:style>
  <w:style w:type="paragraph" w:customStyle="1" w:styleId="Normalny423">
    <w:name w:val="Normalny423"/>
    <w:qFormat/>
    <w:pPr>
      <w:spacing w:after="200"/>
    </w:pPr>
  </w:style>
  <w:style w:type="character" w:customStyle="1" w:styleId="Domylnaczcionkaakapitu423">
    <w:name w:val="Domyślna czcionka akapitu423"/>
    <w:uiPriority w:val="1"/>
  </w:style>
  <w:style w:type="table" w:customStyle="1" w:styleId="Standardowy423">
    <w:name w:val="Standardowy423"/>
    <w:uiPriority w:val="99"/>
    <w:tblPr>
      <w:tblInd w:w="0" w:type="dxa"/>
      <w:tblCellMar>
        <w:top w:w="0" w:type="dxa"/>
        <w:left w:w="108" w:type="dxa"/>
        <w:bottom w:w="0" w:type="dxa"/>
        <w:right w:w="108" w:type="dxa"/>
      </w:tblCellMar>
    </w:tblPr>
  </w:style>
  <w:style w:type="numbering" w:customStyle="1" w:styleId="Bezlisty423">
    <w:name w:val="Bez listy423"/>
    <w:uiPriority w:val="99"/>
  </w:style>
  <w:style w:type="paragraph" w:customStyle="1" w:styleId="Normalny424">
    <w:name w:val="Normalny424"/>
    <w:qFormat/>
    <w:pPr>
      <w:spacing w:after="200"/>
    </w:pPr>
  </w:style>
  <w:style w:type="character" w:customStyle="1" w:styleId="Domylnaczcionkaakapitu424">
    <w:name w:val="Domyślna czcionka akapitu424"/>
    <w:uiPriority w:val="1"/>
  </w:style>
  <w:style w:type="table" w:customStyle="1" w:styleId="Standardowy424">
    <w:name w:val="Standardowy424"/>
    <w:uiPriority w:val="99"/>
    <w:tblPr>
      <w:tblInd w:w="0" w:type="dxa"/>
      <w:tblCellMar>
        <w:top w:w="0" w:type="dxa"/>
        <w:left w:w="108" w:type="dxa"/>
        <w:bottom w:w="0" w:type="dxa"/>
        <w:right w:w="108" w:type="dxa"/>
      </w:tblCellMar>
    </w:tblPr>
  </w:style>
  <w:style w:type="numbering" w:customStyle="1" w:styleId="Bezlisty424">
    <w:name w:val="Bez listy424"/>
    <w:uiPriority w:val="99"/>
  </w:style>
  <w:style w:type="paragraph" w:customStyle="1" w:styleId="Normalny425">
    <w:name w:val="Normalny425"/>
    <w:qFormat/>
    <w:pPr>
      <w:spacing w:after="200"/>
    </w:pPr>
  </w:style>
  <w:style w:type="character" w:customStyle="1" w:styleId="Domylnaczcionkaakapitu425">
    <w:name w:val="Domyślna czcionka akapitu425"/>
    <w:uiPriority w:val="1"/>
  </w:style>
  <w:style w:type="table" w:customStyle="1" w:styleId="Standardowy425">
    <w:name w:val="Standardowy425"/>
    <w:uiPriority w:val="99"/>
    <w:tblPr>
      <w:tblInd w:w="0" w:type="dxa"/>
      <w:tblCellMar>
        <w:top w:w="0" w:type="dxa"/>
        <w:left w:w="108" w:type="dxa"/>
        <w:bottom w:w="0" w:type="dxa"/>
        <w:right w:w="108" w:type="dxa"/>
      </w:tblCellMar>
    </w:tblPr>
  </w:style>
  <w:style w:type="numbering" w:customStyle="1" w:styleId="Bezlisty425">
    <w:name w:val="Bez listy425"/>
    <w:uiPriority w:val="99"/>
  </w:style>
  <w:style w:type="paragraph" w:customStyle="1" w:styleId="Normalny426">
    <w:name w:val="Normalny426"/>
    <w:qFormat/>
    <w:pPr>
      <w:spacing w:after="200"/>
    </w:pPr>
  </w:style>
  <w:style w:type="character" w:customStyle="1" w:styleId="Domylnaczcionkaakapitu426">
    <w:name w:val="Domyślna czcionka akapitu426"/>
    <w:uiPriority w:val="1"/>
  </w:style>
  <w:style w:type="table" w:customStyle="1" w:styleId="Standardowy426">
    <w:name w:val="Standardowy426"/>
    <w:uiPriority w:val="99"/>
    <w:tblPr>
      <w:tblInd w:w="0" w:type="dxa"/>
      <w:tblCellMar>
        <w:top w:w="0" w:type="dxa"/>
        <w:left w:w="108" w:type="dxa"/>
        <w:bottom w:w="0" w:type="dxa"/>
        <w:right w:w="108" w:type="dxa"/>
      </w:tblCellMar>
    </w:tblPr>
  </w:style>
  <w:style w:type="numbering" w:customStyle="1" w:styleId="Bezlisty426">
    <w:name w:val="Bez listy426"/>
    <w:uiPriority w:val="99"/>
  </w:style>
  <w:style w:type="paragraph" w:customStyle="1" w:styleId="Normalny427">
    <w:name w:val="Normalny427"/>
    <w:qFormat/>
    <w:pPr>
      <w:spacing w:after="200"/>
    </w:pPr>
  </w:style>
  <w:style w:type="character" w:customStyle="1" w:styleId="Domylnaczcionkaakapitu427">
    <w:name w:val="Domyślna czcionka akapitu427"/>
    <w:uiPriority w:val="1"/>
  </w:style>
  <w:style w:type="table" w:customStyle="1" w:styleId="Standardowy427">
    <w:name w:val="Standardowy427"/>
    <w:uiPriority w:val="99"/>
    <w:tblPr>
      <w:tblInd w:w="0" w:type="dxa"/>
      <w:tblCellMar>
        <w:top w:w="0" w:type="dxa"/>
        <w:left w:w="108" w:type="dxa"/>
        <w:bottom w:w="0" w:type="dxa"/>
        <w:right w:w="108" w:type="dxa"/>
      </w:tblCellMar>
    </w:tblPr>
  </w:style>
  <w:style w:type="numbering" w:customStyle="1" w:styleId="Bezlisty427">
    <w:name w:val="Bez listy427"/>
    <w:uiPriority w:val="99"/>
  </w:style>
  <w:style w:type="paragraph" w:customStyle="1" w:styleId="Normalny428">
    <w:name w:val="Normalny428"/>
    <w:qFormat/>
    <w:pPr>
      <w:spacing w:after="200"/>
    </w:pPr>
  </w:style>
  <w:style w:type="character" w:customStyle="1" w:styleId="Domylnaczcionkaakapitu428">
    <w:name w:val="Domyślna czcionka akapitu428"/>
    <w:uiPriority w:val="1"/>
  </w:style>
  <w:style w:type="table" w:customStyle="1" w:styleId="Standardowy428">
    <w:name w:val="Standardowy428"/>
    <w:uiPriority w:val="99"/>
    <w:tblPr>
      <w:tblInd w:w="0" w:type="dxa"/>
      <w:tblCellMar>
        <w:top w:w="0" w:type="dxa"/>
        <w:left w:w="108" w:type="dxa"/>
        <w:bottom w:w="0" w:type="dxa"/>
        <w:right w:w="108" w:type="dxa"/>
      </w:tblCellMar>
    </w:tblPr>
  </w:style>
  <w:style w:type="numbering" w:customStyle="1" w:styleId="Bezlisty428">
    <w:name w:val="Bez listy428"/>
    <w:uiPriority w:val="99"/>
  </w:style>
  <w:style w:type="paragraph" w:customStyle="1" w:styleId="Normalny429">
    <w:name w:val="Normalny429"/>
    <w:qFormat/>
    <w:pPr>
      <w:spacing w:after="200"/>
    </w:pPr>
  </w:style>
  <w:style w:type="character" w:customStyle="1" w:styleId="Domylnaczcionkaakapitu429">
    <w:name w:val="Domyślna czcionka akapitu429"/>
    <w:uiPriority w:val="1"/>
  </w:style>
  <w:style w:type="table" w:customStyle="1" w:styleId="Standardowy429">
    <w:name w:val="Standardowy429"/>
    <w:uiPriority w:val="99"/>
    <w:tblPr>
      <w:tblInd w:w="0" w:type="dxa"/>
      <w:tblCellMar>
        <w:top w:w="0" w:type="dxa"/>
        <w:left w:w="108" w:type="dxa"/>
        <w:bottom w:w="0" w:type="dxa"/>
        <w:right w:w="108" w:type="dxa"/>
      </w:tblCellMar>
    </w:tblPr>
  </w:style>
  <w:style w:type="numbering" w:customStyle="1" w:styleId="Bezlisty429">
    <w:name w:val="Bez listy429"/>
    <w:uiPriority w:val="99"/>
  </w:style>
  <w:style w:type="paragraph" w:customStyle="1" w:styleId="Normalny430">
    <w:name w:val="Normalny430"/>
    <w:qFormat/>
    <w:pPr>
      <w:spacing w:after="200"/>
    </w:pPr>
  </w:style>
  <w:style w:type="character" w:customStyle="1" w:styleId="Domylnaczcionkaakapitu430">
    <w:name w:val="Domyślna czcionka akapitu430"/>
    <w:uiPriority w:val="1"/>
  </w:style>
  <w:style w:type="table" w:customStyle="1" w:styleId="Standardowy430">
    <w:name w:val="Standardowy430"/>
    <w:uiPriority w:val="99"/>
    <w:tblPr>
      <w:tblInd w:w="0" w:type="dxa"/>
      <w:tblCellMar>
        <w:top w:w="0" w:type="dxa"/>
        <w:left w:w="108" w:type="dxa"/>
        <w:bottom w:w="0" w:type="dxa"/>
        <w:right w:w="108" w:type="dxa"/>
      </w:tblCellMar>
    </w:tblPr>
  </w:style>
  <w:style w:type="numbering" w:customStyle="1" w:styleId="Bezlisty430">
    <w:name w:val="Bez listy430"/>
    <w:uiPriority w:val="99"/>
  </w:style>
  <w:style w:type="paragraph" w:customStyle="1" w:styleId="Normalny431">
    <w:name w:val="Normalny431"/>
    <w:qFormat/>
    <w:pPr>
      <w:spacing w:after="200"/>
    </w:pPr>
  </w:style>
  <w:style w:type="character" w:customStyle="1" w:styleId="Domylnaczcionkaakapitu431">
    <w:name w:val="Domyślna czcionka akapitu431"/>
    <w:uiPriority w:val="1"/>
  </w:style>
  <w:style w:type="table" w:customStyle="1" w:styleId="Standardowy431">
    <w:name w:val="Standardowy431"/>
    <w:uiPriority w:val="99"/>
    <w:tblPr>
      <w:tblInd w:w="0" w:type="dxa"/>
      <w:tblCellMar>
        <w:top w:w="0" w:type="dxa"/>
        <w:left w:w="108" w:type="dxa"/>
        <w:bottom w:w="0" w:type="dxa"/>
        <w:right w:w="108" w:type="dxa"/>
      </w:tblCellMar>
    </w:tblPr>
  </w:style>
  <w:style w:type="numbering" w:customStyle="1" w:styleId="Bezlisty431">
    <w:name w:val="Bez listy431"/>
    <w:uiPriority w:val="99"/>
  </w:style>
  <w:style w:type="paragraph" w:customStyle="1" w:styleId="Normalny432">
    <w:name w:val="Normalny432"/>
    <w:qFormat/>
    <w:pPr>
      <w:spacing w:after="200"/>
    </w:pPr>
  </w:style>
  <w:style w:type="character" w:customStyle="1" w:styleId="Domylnaczcionkaakapitu432">
    <w:name w:val="Domyślna czcionka akapitu432"/>
    <w:uiPriority w:val="1"/>
  </w:style>
  <w:style w:type="table" w:customStyle="1" w:styleId="Standardowy432">
    <w:name w:val="Standardowy432"/>
    <w:uiPriority w:val="99"/>
    <w:tblPr>
      <w:tblInd w:w="0" w:type="dxa"/>
      <w:tblCellMar>
        <w:top w:w="0" w:type="dxa"/>
        <w:left w:w="108" w:type="dxa"/>
        <w:bottom w:w="0" w:type="dxa"/>
        <w:right w:w="108" w:type="dxa"/>
      </w:tblCellMar>
    </w:tblPr>
  </w:style>
  <w:style w:type="numbering" w:customStyle="1" w:styleId="Bezlisty432">
    <w:name w:val="Bez listy432"/>
    <w:uiPriority w:val="99"/>
  </w:style>
  <w:style w:type="paragraph" w:customStyle="1" w:styleId="Normalny433">
    <w:name w:val="Normalny433"/>
    <w:qFormat/>
    <w:pPr>
      <w:spacing w:after="200"/>
    </w:pPr>
  </w:style>
  <w:style w:type="character" w:customStyle="1" w:styleId="Domylnaczcionkaakapitu433">
    <w:name w:val="Domyślna czcionka akapitu433"/>
    <w:uiPriority w:val="1"/>
  </w:style>
  <w:style w:type="table" w:customStyle="1" w:styleId="Standardowy433">
    <w:name w:val="Standardowy433"/>
    <w:uiPriority w:val="99"/>
    <w:tblPr>
      <w:tblInd w:w="0" w:type="dxa"/>
      <w:tblCellMar>
        <w:top w:w="0" w:type="dxa"/>
        <w:left w:w="108" w:type="dxa"/>
        <w:bottom w:w="0" w:type="dxa"/>
        <w:right w:w="108" w:type="dxa"/>
      </w:tblCellMar>
    </w:tblPr>
  </w:style>
  <w:style w:type="numbering" w:customStyle="1" w:styleId="Bezlisty433">
    <w:name w:val="Bez listy433"/>
    <w:uiPriority w:val="99"/>
  </w:style>
  <w:style w:type="paragraph" w:customStyle="1" w:styleId="Normalny434">
    <w:name w:val="Normalny434"/>
    <w:qFormat/>
    <w:pPr>
      <w:spacing w:after="200"/>
    </w:pPr>
  </w:style>
  <w:style w:type="character" w:customStyle="1" w:styleId="Domylnaczcionkaakapitu434">
    <w:name w:val="Domyślna czcionka akapitu434"/>
    <w:uiPriority w:val="1"/>
  </w:style>
  <w:style w:type="table" w:customStyle="1" w:styleId="Standardowy434">
    <w:name w:val="Standardowy434"/>
    <w:uiPriority w:val="99"/>
    <w:tblPr>
      <w:tblInd w:w="0" w:type="dxa"/>
      <w:tblCellMar>
        <w:top w:w="0" w:type="dxa"/>
        <w:left w:w="108" w:type="dxa"/>
        <w:bottom w:w="0" w:type="dxa"/>
        <w:right w:w="108" w:type="dxa"/>
      </w:tblCellMar>
    </w:tblPr>
  </w:style>
  <w:style w:type="numbering" w:customStyle="1" w:styleId="Bezlisty434">
    <w:name w:val="Bez listy434"/>
    <w:uiPriority w:val="99"/>
  </w:style>
  <w:style w:type="paragraph" w:customStyle="1" w:styleId="Normalny435">
    <w:name w:val="Normalny435"/>
    <w:qFormat/>
    <w:pPr>
      <w:spacing w:after="200"/>
    </w:pPr>
  </w:style>
  <w:style w:type="character" w:customStyle="1" w:styleId="Domylnaczcionkaakapitu435">
    <w:name w:val="Domyślna czcionka akapitu435"/>
    <w:uiPriority w:val="1"/>
  </w:style>
  <w:style w:type="table" w:customStyle="1" w:styleId="Standardowy435">
    <w:name w:val="Standardowy435"/>
    <w:uiPriority w:val="99"/>
    <w:tblPr>
      <w:tblInd w:w="0" w:type="dxa"/>
      <w:tblCellMar>
        <w:top w:w="0" w:type="dxa"/>
        <w:left w:w="108" w:type="dxa"/>
        <w:bottom w:w="0" w:type="dxa"/>
        <w:right w:w="108" w:type="dxa"/>
      </w:tblCellMar>
    </w:tblPr>
  </w:style>
  <w:style w:type="numbering" w:customStyle="1" w:styleId="Bezlisty435">
    <w:name w:val="Bez listy435"/>
    <w:uiPriority w:val="99"/>
  </w:style>
  <w:style w:type="paragraph" w:customStyle="1" w:styleId="Normalny436">
    <w:name w:val="Normalny436"/>
    <w:qFormat/>
    <w:pPr>
      <w:spacing w:after="200"/>
    </w:pPr>
  </w:style>
  <w:style w:type="character" w:customStyle="1" w:styleId="Domylnaczcionkaakapitu436">
    <w:name w:val="Domyślna czcionka akapitu436"/>
    <w:uiPriority w:val="1"/>
  </w:style>
  <w:style w:type="table" w:customStyle="1" w:styleId="Standardowy436">
    <w:name w:val="Standardowy436"/>
    <w:uiPriority w:val="99"/>
    <w:tblPr>
      <w:tblInd w:w="0" w:type="dxa"/>
      <w:tblCellMar>
        <w:top w:w="0" w:type="dxa"/>
        <w:left w:w="108" w:type="dxa"/>
        <w:bottom w:w="0" w:type="dxa"/>
        <w:right w:w="108" w:type="dxa"/>
      </w:tblCellMar>
    </w:tblPr>
  </w:style>
  <w:style w:type="numbering" w:customStyle="1" w:styleId="Bezlisty436">
    <w:name w:val="Bez listy436"/>
    <w:uiPriority w:val="99"/>
  </w:style>
  <w:style w:type="paragraph" w:customStyle="1" w:styleId="Normalny437">
    <w:name w:val="Normalny437"/>
    <w:qFormat/>
    <w:pPr>
      <w:spacing w:after="200"/>
    </w:pPr>
  </w:style>
  <w:style w:type="character" w:customStyle="1" w:styleId="Domylnaczcionkaakapitu437">
    <w:name w:val="Domyślna czcionka akapitu437"/>
    <w:uiPriority w:val="1"/>
  </w:style>
  <w:style w:type="table" w:customStyle="1" w:styleId="Standardowy437">
    <w:name w:val="Standardowy437"/>
    <w:uiPriority w:val="99"/>
    <w:tblPr>
      <w:tblInd w:w="0" w:type="dxa"/>
      <w:tblCellMar>
        <w:top w:w="0" w:type="dxa"/>
        <w:left w:w="108" w:type="dxa"/>
        <w:bottom w:w="0" w:type="dxa"/>
        <w:right w:w="108" w:type="dxa"/>
      </w:tblCellMar>
    </w:tblPr>
  </w:style>
  <w:style w:type="numbering" w:customStyle="1" w:styleId="Bezlisty437">
    <w:name w:val="Bez listy437"/>
    <w:uiPriority w:val="99"/>
  </w:style>
  <w:style w:type="paragraph" w:customStyle="1" w:styleId="Normalny438">
    <w:name w:val="Normalny438"/>
    <w:qFormat/>
    <w:pPr>
      <w:spacing w:after="200"/>
    </w:pPr>
  </w:style>
  <w:style w:type="character" w:customStyle="1" w:styleId="Domylnaczcionkaakapitu438">
    <w:name w:val="Domyślna czcionka akapitu438"/>
    <w:uiPriority w:val="1"/>
  </w:style>
  <w:style w:type="table" w:customStyle="1" w:styleId="Standardowy438">
    <w:name w:val="Standardowy438"/>
    <w:uiPriority w:val="99"/>
    <w:tblPr>
      <w:tblInd w:w="0" w:type="dxa"/>
      <w:tblCellMar>
        <w:top w:w="0" w:type="dxa"/>
        <w:left w:w="108" w:type="dxa"/>
        <w:bottom w:w="0" w:type="dxa"/>
        <w:right w:w="108" w:type="dxa"/>
      </w:tblCellMar>
    </w:tblPr>
  </w:style>
  <w:style w:type="numbering" w:customStyle="1" w:styleId="Bezlisty438">
    <w:name w:val="Bez listy438"/>
    <w:uiPriority w:val="99"/>
  </w:style>
  <w:style w:type="paragraph" w:customStyle="1" w:styleId="Normalny439">
    <w:name w:val="Normalny439"/>
    <w:qFormat/>
    <w:pPr>
      <w:spacing w:after="200"/>
    </w:pPr>
  </w:style>
  <w:style w:type="character" w:customStyle="1" w:styleId="Domylnaczcionkaakapitu439">
    <w:name w:val="Domyślna czcionka akapitu439"/>
    <w:uiPriority w:val="1"/>
  </w:style>
  <w:style w:type="table" w:customStyle="1" w:styleId="Standardowy439">
    <w:name w:val="Standardowy439"/>
    <w:uiPriority w:val="99"/>
    <w:tblPr>
      <w:tblInd w:w="0" w:type="dxa"/>
      <w:tblCellMar>
        <w:top w:w="0" w:type="dxa"/>
        <w:left w:w="108" w:type="dxa"/>
        <w:bottom w:w="0" w:type="dxa"/>
        <w:right w:w="108" w:type="dxa"/>
      </w:tblCellMar>
    </w:tblPr>
  </w:style>
  <w:style w:type="numbering" w:customStyle="1" w:styleId="Bezlisty439">
    <w:name w:val="Bez listy439"/>
    <w:uiPriority w:val="99"/>
  </w:style>
  <w:style w:type="paragraph" w:customStyle="1" w:styleId="Normalny440">
    <w:name w:val="Normalny440"/>
    <w:qFormat/>
    <w:pPr>
      <w:spacing w:after="200"/>
    </w:pPr>
  </w:style>
  <w:style w:type="character" w:customStyle="1" w:styleId="Domylnaczcionkaakapitu440">
    <w:name w:val="Domyślna czcionka akapitu440"/>
    <w:uiPriority w:val="1"/>
  </w:style>
  <w:style w:type="table" w:customStyle="1" w:styleId="Standardowy440">
    <w:name w:val="Standardowy440"/>
    <w:uiPriority w:val="99"/>
    <w:tblPr>
      <w:tblInd w:w="0" w:type="dxa"/>
      <w:tblCellMar>
        <w:top w:w="0" w:type="dxa"/>
        <w:left w:w="108" w:type="dxa"/>
        <w:bottom w:w="0" w:type="dxa"/>
        <w:right w:w="108" w:type="dxa"/>
      </w:tblCellMar>
    </w:tblPr>
  </w:style>
  <w:style w:type="numbering" w:customStyle="1" w:styleId="Bezlisty440">
    <w:name w:val="Bez listy440"/>
    <w:uiPriority w:val="99"/>
  </w:style>
  <w:style w:type="paragraph" w:customStyle="1" w:styleId="Normalny441">
    <w:name w:val="Normalny441"/>
    <w:qFormat/>
    <w:pPr>
      <w:spacing w:after="200"/>
    </w:pPr>
  </w:style>
  <w:style w:type="character" w:customStyle="1" w:styleId="Domylnaczcionkaakapitu441">
    <w:name w:val="Domyślna czcionka akapitu441"/>
    <w:uiPriority w:val="1"/>
  </w:style>
  <w:style w:type="table" w:customStyle="1" w:styleId="Standardowy441">
    <w:name w:val="Standardowy441"/>
    <w:uiPriority w:val="99"/>
    <w:tblPr>
      <w:tblInd w:w="0" w:type="dxa"/>
      <w:tblCellMar>
        <w:top w:w="0" w:type="dxa"/>
        <w:left w:w="108" w:type="dxa"/>
        <w:bottom w:w="0" w:type="dxa"/>
        <w:right w:w="108" w:type="dxa"/>
      </w:tblCellMar>
    </w:tblPr>
  </w:style>
  <w:style w:type="numbering" w:customStyle="1" w:styleId="Bezlisty441">
    <w:name w:val="Bez listy441"/>
    <w:uiPriority w:val="99"/>
  </w:style>
  <w:style w:type="paragraph" w:customStyle="1" w:styleId="Normalny442">
    <w:name w:val="Normalny442"/>
    <w:qFormat/>
    <w:pPr>
      <w:spacing w:after="200"/>
    </w:pPr>
  </w:style>
  <w:style w:type="character" w:customStyle="1" w:styleId="Domylnaczcionkaakapitu442">
    <w:name w:val="Domyślna czcionka akapitu442"/>
    <w:uiPriority w:val="1"/>
  </w:style>
  <w:style w:type="table" w:customStyle="1" w:styleId="Standardowy442">
    <w:name w:val="Standardowy442"/>
    <w:uiPriority w:val="99"/>
    <w:tblPr>
      <w:tblInd w:w="0" w:type="dxa"/>
      <w:tblCellMar>
        <w:top w:w="0" w:type="dxa"/>
        <w:left w:w="108" w:type="dxa"/>
        <w:bottom w:w="0" w:type="dxa"/>
        <w:right w:w="108" w:type="dxa"/>
      </w:tblCellMar>
    </w:tblPr>
  </w:style>
  <w:style w:type="numbering" w:customStyle="1" w:styleId="Bezlisty442">
    <w:name w:val="Bez listy442"/>
    <w:uiPriority w:val="99"/>
  </w:style>
  <w:style w:type="paragraph" w:customStyle="1" w:styleId="Normalny443">
    <w:name w:val="Normalny443"/>
    <w:qFormat/>
    <w:pPr>
      <w:spacing w:after="200"/>
    </w:pPr>
  </w:style>
  <w:style w:type="character" w:customStyle="1" w:styleId="Domylnaczcionkaakapitu443">
    <w:name w:val="Domyślna czcionka akapitu443"/>
    <w:uiPriority w:val="1"/>
  </w:style>
  <w:style w:type="table" w:customStyle="1" w:styleId="Standardowy443">
    <w:name w:val="Standardowy443"/>
    <w:uiPriority w:val="99"/>
    <w:tblPr>
      <w:tblInd w:w="0" w:type="dxa"/>
      <w:tblCellMar>
        <w:top w:w="0" w:type="dxa"/>
        <w:left w:w="108" w:type="dxa"/>
        <w:bottom w:w="0" w:type="dxa"/>
        <w:right w:w="108" w:type="dxa"/>
      </w:tblCellMar>
    </w:tblPr>
  </w:style>
  <w:style w:type="numbering" w:customStyle="1" w:styleId="Bezlisty443">
    <w:name w:val="Bez listy443"/>
    <w:uiPriority w:val="99"/>
  </w:style>
  <w:style w:type="paragraph" w:customStyle="1" w:styleId="Normalny444">
    <w:name w:val="Normalny444"/>
    <w:qFormat/>
    <w:pPr>
      <w:spacing w:after="200"/>
    </w:pPr>
  </w:style>
  <w:style w:type="character" w:customStyle="1" w:styleId="Domylnaczcionkaakapitu444">
    <w:name w:val="Domyślna czcionka akapitu444"/>
    <w:uiPriority w:val="1"/>
  </w:style>
  <w:style w:type="table" w:customStyle="1" w:styleId="Standardowy444">
    <w:name w:val="Standardowy444"/>
    <w:uiPriority w:val="99"/>
    <w:tblPr>
      <w:tblInd w:w="0" w:type="dxa"/>
      <w:tblCellMar>
        <w:top w:w="0" w:type="dxa"/>
        <w:left w:w="108" w:type="dxa"/>
        <w:bottom w:w="0" w:type="dxa"/>
        <w:right w:w="108" w:type="dxa"/>
      </w:tblCellMar>
    </w:tblPr>
  </w:style>
  <w:style w:type="numbering" w:customStyle="1" w:styleId="Bezlisty444">
    <w:name w:val="Bez listy444"/>
    <w:uiPriority w:val="99"/>
  </w:style>
  <w:style w:type="paragraph" w:customStyle="1" w:styleId="Normalny445">
    <w:name w:val="Normalny445"/>
    <w:qFormat/>
    <w:pPr>
      <w:spacing w:after="200"/>
    </w:pPr>
  </w:style>
  <w:style w:type="character" w:customStyle="1" w:styleId="Domylnaczcionkaakapitu445">
    <w:name w:val="Domyślna czcionka akapitu445"/>
    <w:uiPriority w:val="1"/>
  </w:style>
  <w:style w:type="table" w:customStyle="1" w:styleId="Standardowy445">
    <w:name w:val="Standardowy445"/>
    <w:uiPriority w:val="99"/>
    <w:tblPr>
      <w:tblInd w:w="0" w:type="dxa"/>
      <w:tblCellMar>
        <w:top w:w="0" w:type="dxa"/>
        <w:left w:w="108" w:type="dxa"/>
        <w:bottom w:w="0" w:type="dxa"/>
        <w:right w:w="108" w:type="dxa"/>
      </w:tblCellMar>
    </w:tblPr>
  </w:style>
  <w:style w:type="numbering" w:customStyle="1" w:styleId="Bezlisty445">
    <w:name w:val="Bez listy445"/>
    <w:uiPriority w:val="99"/>
  </w:style>
  <w:style w:type="paragraph" w:customStyle="1" w:styleId="Normalny446">
    <w:name w:val="Normalny446"/>
    <w:qFormat/>
    <w:pPr>
      <w:spacing w:after="200"/>
    </w:pPr>
  </w:style>
  <w:style w:type="character" w:customStyle="1" w:styleId="Domylnaczcionkaakapitu446">
    <w:name w:val="Domyślna czcionka akapitu446"/>
    <w:uiPriority w:val="1"/>
  </w:style>
  <w:style w:type="table" w:customStyle="1" w:styleId="Standardowy446">
    <w:name w:val="Standardowy446"/>
    <w:uiPriority w:val="99"/>
    <w:tblPr>
      <w:tblInd w:w="0" w:type="dxa"/>
      <w:tblCellMar>
        <w:top w:w="0" w:type="dxa"/>
        <w:left w:w="108" w:type="dxa"/>
        <w:bottom w:w="0" w:type="dxa"/>
        <w:right w:w="108" w:type="dxa"/>
      </w:tblCellMar>
    </w:tblPr>
  </w:style>
  <w:style w:type="numbering" w:customStyle="1" w:styleId="Bezlisty446">
    <w:name w:val="Bez listy446"/>
    <w:uiPriority w:val="99"/>
  </w:style>
  <w:style w:type="paragraph" w:customStyle="1" w:styleId="Normalny447">
    <w:name w:val="Normalny447"/>
    <w:qFormat/>
    <w:pPr>
      <w:spacing w:after="200"/>
    </w:pPr>
  </w:style>
  <w:style w:type="character" w:customStyle="1" w:styleId="Domylnaczcionkaakapitu447">
    <w:name w:val="Domyślna czcionka akapitu447"/>
    <w:uiPriority w:val="1"/>
  </w:style>
  <w:style w:type="table" w:customStyle="1" w:styleId="Standardowy447">
    <w:name w:val="Standardowy447"/>
    <w:uiPriority w:val="99"/>
    <w:tblPr>
      <w:tblInd w:w="0" w:type="dxa"/>
      <w:tblCellMar>
        <w:top w:w="0" w:type="dxa"/>
        <w:left w:w="108" w:type="dxa"/>
        <w:bottom w:w="0" w:type="dxa"/>
        <w:right w:w="108" w:type="dxa"/>
      </w:tblCellMar>
    </w:tblPr>
  </w:style>
  <w:style w:type="numbering" w:customStyle="1" w:styleId="Bezlisty447">
    <w:name w:val="Bez listy447"/>
    <w:uiPriority w:val="99"/>
  </w:style>
  <w:style w:type="paragraph" w:customStyle="1" w:styleId="Normalny448">
    <w:name w:val="Normalny448"/>
    <w:qFormat/>
    <w:pPr>
      <w:spacing w:after="200"/>
    </w:pPr>
  </w:style>
  <w:style w:type="character" w:customStyle="1" w:styleId="Domylnaczcionkaakapitu448">
    <w:name w:val="Domyślna czcionka akapitu448"/>
    <w:uiPriority w:val="1"/>
  </w:style>
  <w:style w:type="table" w:customStyle="1" w:styleId="Standardowy448">
    <w:name w:val="Standardowy448"/>
    <w:uiPriority w:val="99"/>
    <w:tblPr>
      <w:tblInd w:w="0" w:type="dxa"/>
      <w:tblCellMar>
        <w:top w:w="0" w:type="dxa"/>
        <w:left w:w="108" w:type="dxa"/>
        <w:bottom w:w="0" w:type="dxa"/>
        <w:right w:w="108" w:type="dxa"/>
      </w:tblCellMar>
    </w:tblPr>
  </w:style>
  <w:style w:type="numbering" w:customStyle="1" w:styleId="Bezlisty448">
    <w:name w:val="Bez listy448"/>
    <w:uiPriority w:val="99"/>
  </w:style>
  <w:style w:type="paragraph" w:customStyle="1" w:styleId="Normalny449">
    <w:name w:val="Normalny449"/>
    <w:qFormat/>
    <w:pPr>
      <w:spacing w:after="200"/>
    </w:pPr>
  </w:style>
  <w:style w:type="character" w:customStyle="1" w:styleId="Domylnaczcionkaakapitu449">
    <w:name w:val="Domyślna czcionka akapitu449"/>
    <w:uiPriority w:val="1"/>
  </w:style>
  <w:style w:type="table" w:customStyle="1" w:styleId="Standardowy449">
    <w:name w:val="Standardowy449"/>
    <w:uiPriority w:val="99"/>
    <w:tblPr>
      <w:tblInd w:w="0" w:type="dxa"/>
      <w:tblCellMar>
        <w:top w:w="0" w:type="dxa"/>
        <w:left w:w="108" w:type="dxa"/>
        <w:bottom w:w="0" w:type="dxa"/>
        <w:right w:w="108" w:type="dxa"/>
      </w:tblCellMar>
    </w:tblPr>
  </w:style>
  <w:style w:type="numbering" w:customStyle="1" w:styleId="Bezlisty449">
    <w:name w:val="Bez listy449"/>
    <w:uiPriority w:val="99"/>
  </w:style>
  <w:style w:type="paragraph" w:customStyle="1" w:styleId="Normalny450">
    <w:name w:val="Normalny450"/>
    <w:qFormat/>
    <w:pPr>
      <w:spacing w:after="200"/>
    </w:pPr>
  </w:style>
  <w:style w:type="character" w:customStyle="1" w:styleId="Domylnaczcionkaakapitu450">
    <w:name w:val="Domyślna czcionka akapitu450"/>
    <w:uiPriority w:val="1"/>
  </w:style>
  <w:style w:type="table" w:customStyle="1" w:styleId="Standardowy450">
    <w:name w:val="Standardowy450"/>
    <w:uiPriority w:val="99"/>
    <w:tblPr>
      <w:tblInd w:w="0" w:type="dxa"/>
      <w:tblCellMar>
        <w:top w:w="0" w:type="dxa"/>
        <w:left w:w="108" w:type="dxa"/>
        <w:bottom w:w="0" w:type="dxa"/>
        <w:right w:w="108" w:type="dxa"/>
      </w:tblCellMar>
    </w:tblPr>
  </w:style>
  <w:style w:type="numbering" w:customStyle="1" w:styleId="Bezlisty450">
    <w:name w:val="Bez listy450"/>
    <w:uiPriority w:val="99"/>
  </w:style>
  <w:style w:type="paragraph" w:customStyle="1" w:styleId="Normalny451">
    <w:name w:val="Normalny451"/>
    <w:qFormat/>
    <w:pPr>
      <w:spacing w:after="200"/>
    </w:pPr>
  </w:style>
  <w:style w:type="character" w:customStyle="1" w:styleId="Domylnaczcionkaakapitu451">
    <w:name w:val="Domyślna czcionka akapitu451"/>
    <w:uiPriority w:val="1"/>
  </w:style>
  <w:style w:type="table" w:customStyle="1" w:styleId="Standardowy451">
    <w:name w:val="Standardowy451"/>
    <w:uiPriority w:val="99"/>
    <w:tblPr>
      <w:tblInd w:w="0" w:type="dxa"/>
      <w:tblCellMar>
        <w:top w:w="0" w:type="dxa"/>
        <w:left w:w="108" w:type="dxa"/>
        <w:bottom w:w="0" w:type="dxa"/>
        <w:right w:w="108" w:type="dxa"/>
      </w:tblCellMar>
    </w:tblPr>
  </w:style>
  <w:style w:type="numbering" w:customStyle="1" w:styleId="Bezlisty451">
    <w:name w:val="Bez listy451"/>
    <w:uiPriority w:val="99"/>
  </w:style>
  <w:style w:type="paragraph" w:customStyle="1" w:styleId="Normalny452">
    <w:name w:val="Normalny452"/>
    <w:qFormat/>
    <w:pPr>
      <w:spacing w:after="200"/>
    </w:pPr>
  </w:style>
  <w:style w:type="character" w:customStyle="1" w:styleId="Domylnaczcionkaakapitu452">
    <w:name w:val="Domyślna czcionka akapitu452"/>
    <w:uiPriority w:val="1"/>
  </w:style>
  <w:style w:type="table" w:customStyle="1" w:styleId="Standardowy452">
    <w:name w:val="Standardowy452"/>
    <w:uiPriority w:val="99"/>
    <w:tblPr>
      <w:tblInd w:w="0" w:type="dxa"/>
      <w:tblCellMar>
        <w:top w:w="0" w:type="dxa"/>
        <w:left w:w="108" w:type="dxa"/>
        <w:bottom w:w="0" w:type="dxa"/>
        <w:right w:w="108" w:type="dxa"/>
      </w:tblCellMar>
    </w:tblPr>
  </w:style>
  <w:style w:type="numbering" w:customStyle="1" w:styleId="Bezlisty452">
    <w:name w:val="Bez listy452"/>
    <w:uiPriority w:val="99"/>
  </w:style>
  <w:style w:type="paragraph" w:customStyle="1" w:styleId="Normalny453">
    <w:name w:val="Normalny453"/>
    <w:qFormat/>
    <w:pPr>
      <w:spacing w:after="200"/>
    </w:pPr>
  </w:style>
  <w:style w:type="character" w:customStyle="1" w:styleId="Domylnaczcionkaakapitu453">
    <w:name w:val="Domyślna czcionka akapitu453"/>
    <w:uiPriority w:val="1"/>
  </w:style>
  <w:style w:type="table" w:customStyle="1" w:styleId="Standardowy453">
    <w:name w:val="Standardowy453"/>
    <w:uiPriority w:val="99"/>
    <w:tblPr>
      <w:tblInd w:w="0" w:type="dxa"/>
      <w:tblCellMar>
        <w:top w:w="0" w:type="dxa"/>
        <w:left w:w="108" w:type="dxa"/>
        <w:bottom w:w="0" w:type="dxa"/>
        <w:right w:w="108" w:type="dxa"/>
      </w:tblCellMar>
    </w:tblPr>
  </w:style>
  <w:style w:type="numbering" w:customStyle="1" w:styleId="Bezlisty453">
    <w:name w:val="Bez listy453"/>
    <w:uiPriority w:val="99"/>
  </w:style>
  <w:style w:type="paragraph" w:customStyle="1" w:styleId="Normalny454">
    <w:name w:val="Normalny454"/>
    <w:qFormat/>
    <w:pPr>
      <w:spacing w:after="200"/>
    </w:pPr>
  </w:style>
  <w:style w:type="character" w:customStyle="1" w:styleId="Domylnaczcionkaakapitu454">
    <w:name w:val="Domyślna czcionka akapitu454"/>
    <w:uiPriority w:val="1"/>
  </w:style>
  <w:style w:type="table" w:customStyle="1" w:styleId="Standardowy454">
    <w:name w:val="Standardowy454"/>
    <w:uiPriority w:val="99"/>
    <w:tblPr>
      <w:tblInd w:w="0" w:type="dxa"/>
      <w:tblCellMar>
        <w:top w:w="0" w:type="dxa"/>
        <w:left w:w="108" w:type="dxa"/>
        <w:bottom w:w="0" w:type="dxa"/>
        <w:right w:w="108" w:type="dxa"/>
      </w:tblCellMar>
    </w:tblPr>
  </w:style>
  <w:style w:type="numbering" w:customStyle="1" w:styleId="Bezlisty454">
    <w:name w:val="Bez listy454"/>
    <w:uiPriority w:val="99"/>
  </w:style>
  <w:style w:type="paragraph" w:customStyle="1" w:styleId="Normalny455">
    <w:name w:val="Normalny455"/>
    <w:qFormat/>
    <w:pPr>
      <w:spacing w:after="200"/>
    </w:pPr>
  </w:style>
  <w:style w:type="character" w:customStyle="1" w:styleId="Domylnaczcionkaakapitu455">
    <w:name w:val="Domyślna czcionka akapitu455"/>
    <w:uiPriority w:val="1"/>
  </w:style>
  <w:style w:type="table" w:customStyle="1" w:styleId="Standardowy455">
    <w:name w:val="Standardowy455"/>
    <w:uiPriority w:val="99"/>
    <w:tblPr>
      <w:tblInd w:w="0" w:type="dxa"/>
      <w:tblCellMar>
        <w:top w:w="0" w:type="dxa"/>
        <w:left w:w="108" w:type="dxa"/>
        <w:bottom w:w="0" w:type="dxa"/>
        <w:right w:w="108" w:type="dxa"/>
      </w:tblCellMar>
    </w:tblPr>
  </w:style>
  <w:style w:type="numbering" w:customStyle="1" w:styleId="Bezlisty455">
    <w:name w:val="Bez listy455"/>
    <w:uiPriority w:val="99"/>
  </w:style>
  <w:style w:type="paragraph" w:customStyle="1" w:styleId="Normalny456">
    <w:name w:val="Normalny456"/>
    <w:qFormat/>
    <w:pPr>
      <w:spacing w:after="200"/>
    </w:pPr>
  </w:style>
  <w:style w:type="character" w:customStyle="1" w:styleId="Domylnaczcionkaakapitu456">
    <w:name w:val="Domyślna czcionka akapitu456"/>
    <w:uiPriority w:val="1"/>
  </w:style>
  <w:style w:type="table" w:customStyle="1" w:styleId="Standardowy456">
    <w:name w:val="Standardowy456"/>
    <w:uiPriority w:val="99"/>
    <w:tblPr>
      <w:tblInd w:w="0" w:type="dxa"/>
      <w:tblCellMar>
        <w:top w:w="0" w:type="dxa"/>
        <w:left w:w="108" w:type="dxa"/>
        <w:bottom w:w="0" w:type="dxa"/>
        <w:right w:w="108" w:type="dxa"/>
      </w:tblCellMar>
    </w:tblPr>
  </w:style>
  <w:style w:type="numbering" w:customStyle="1" w:styleId="Bezlisty456">
    <w:name w:val="Bez listy456"/>
    <w:uiPriority w:val="99"/>
  </w:style>
  <w:style w:type="paragraph" w:customStyle="1" w:styleId="Normalny457">
    <w:name w:val="Normalny457"/>
    <w:qFormat/>
    <w:pPr>
      <w:spacing w:after="200"/>
    </w:pPr>
  </w:style>
  <w:style w:type="character" w:customStyle="1" w:styleId="Domylnaczcionkaakapitu457">
    <w:name w:val="Domyślna czcionka akapitu457"/>
    <w:uiPriority w:val="1"/>
  </w:style>
  <w:style w:type="table" w:customStyle="1" w:styleId="Standardowy457">
    <w:name w:val="Standardowy457"/>
    <w:uiPriority w:val="99"/>
    <w:tblPr>
      <w:tblInd w:w="0" w:type="dxa"/>
      <w:tblCellMar>
        <w:top w:w="0" w:type="dxa"/>
        <w:left w:w="108" w:type="dxa"/>
        <w:bottom w:w="0" w:type="dxa"/>
        <w:right w:w="108" w:type="dxa"/>
      </w:tblCellMar>
    </w:tblPr>
  </w:style>
  <w:style w:type="numbering" w:customStyle="1" w:styleId="Bezlisty457">
    <w:name w:val="Bez listy457"/>
    <w:uiPriority w:val="99"/>
  </w:style>
  <w:style w:type="paragraph" w:customStyle="1" w:styleId="Normalny458">
    <w:name w:val="Normalny458"/>
    <w:qFormat/>
    <w:pPr>
      <w:spacing w:after="200"/>
    </w:pPr>
  </w:style>
  <w:style w:type="character" w:customStyle="1" w:styleId="Domylnaczcionkaakapitu458">
    <w:name w:val="Domyślna czcionka akapitu458"/>
    <w:uiPriority w:val="1"/>
  </w:style>
  <w:style w:type="table" w:customStyle="1" w:styleId="Standardowy458">
    <w:name w:val="Standardowy458"/>
    <w:uiPriority w:val="99"/>
    <w:tblPr>
      <w:tblInd w:w="0" w:type="dxa"/>
      <w:tblCellMar>
        <w:top w:w="0" w:type="dxa"/>
        <w:left w:w="108" w:type="dxa"/>
        <w:bottom w:w="0" w:type="dxa"/>
        <w:right w:w="108" w:type="dxa"/>
      </w:tblCellMar>
    </w:tblPr>
  </w:style>
  <w:style w:type="numbering" w:customStyle="1" w:styleId="Bezlisty458">
    <w:name w:val="Bez listy458"/>
    <w:uiPriority w:val="99"/>
  </w:style>
  <w:style w:type="paragraph" w:customStyle="1" w:styleId="Normalny459">
    <w:name w:val="Normalny459"/>
    <w:qFormat/>
    <w:pPr>
      <w:spacing w:after="200"/>
    </w:pPr>
  </w:style>
  <w:style w:type="character" w:customStyle="1" w:styleId="Domylnaczcionkaakapitu459">
    <w:name w:val="Domyślna czcionka akapitu459"/>
    <w:uiPriority w:val="1"/>
  </w:style>
  <w:style w:type="table" w:customStyle="1" w:styleId="Standardowy459">
    <w:name w:val="Standardowy459"/>
    <w:uiPriority w:val="99"/>
    <w:tblPr>
      <w:tblInd w:w="0" w:type="dxa"/>
      <w:tblCellMar>
        <w:top w:w="0" w:type="dxa"/>
        <w:left w:w="108" w:type="dxa"/>
        <w:bottom w:w="0" w:type="dxa"/>
        <w:right w:w="108" w:type="dxa"/>
      </w:tblCellMar>
    </w:tblPr>
  </w:style>
  <w:style w:type="numbering" w:customStyle="1" w:styleId="Bezlisty459">
    <w:name w:val="Bez listy459"/>
    <w:uiPriority w:val="99"/>
  </w:style>
  <w:style w:type="paragraph" w:customStyle="1" w:styleId="Normalny460">
    <w:name w:val="Normalny460"/>
    <w:qFormat/>
    <w:pPr>
      <w:spacing w:after="200"/>
    </w:pPr>
  </w:style>
  <w:style w:type="character" w:customStyle="1" w:styleId="Domylnaczcionkaakapitu460">
    <w:name w:val="Domyślna czcionka akapitu460"/>
    <w:uiPriority w:val="1"/>
  </w:style>
  <w:style w:type="table" w:customStyle="1" w:styleId="Standardowy460">
    <w:name w:val="Standardowy460"/>
    <w:uiPriority w:val="99"/>
    <w:tblPr>
      <w:tblInd w:w="0" w:type="dxa"/>
      <w:tblCellMar>
        <w:top w:w="0" w:type="dxa"/>
        <w:left w:w="108" w:type="dxa"/>
        <w:bottom w:w="0" w:type="dxa"/>
        <w:right w:w="108" w:type="dxa"/>
      </w:tblCellMar>
    </w:tblPr>
  </w:style>
  <w:style w:type="numbering" w:customStyle="1" w:styleId="Bezlisty460">
    <w:name w:val="Bez listy460"/>
    <w:uiPriority w:val="99"/>
  </w:style>
  <w:style w:type="paragraph" w:customStyle="1" w:styleId="Normalny461">
    <w:name w:val="Normalny461"/>
    <w:qFormat/>
    <w:pPr>
      <w:spacing w:after="200"/>
    </w:pPr>
  </w:style>
  <w:style w:type="character" w:customStyle="1" w:styleId="Domylnaczcionkaakapitu461">
    <w:name w:val="Domyślna czcionka akapitu461"/>
    <w:uiPriority w:val="1"/>
  </w:style>
  <w:style w:type="table" w:customStyle="1" w:styleId="Standardowy461">
    <w:name w:val="Standardowy461"/>
    <w:uiPriority w:val="99"/>
    <w:tblPr>
      <w:tblInd w:w="0" w:type="dxa"/>
      <w:tblCellMar>
        <w:top w:w="0" w:type="dxa"/>
        <w:left w:w="108" w:type="dxa"/>
        <w:bottom w:w="0" w:type="dxa"/>
        <w:right w:w="108" w:type="dxa"/>
      </w:tblCellMar>
    </w:tblPr>
  </w:style>
  <w:style w:type="numbering" w:customStyle="1" w:styleId="Bezlisty461">
    <w:name w:val="Bez listy461"/>
    <w:uiPriority w:val="99"/>
  </w:style>
  <w:style w:type="paragraph" w:customStyle="1" w:styleId="Normalny462">
    <w:name w:val="Normalny462"/>
    <w:qFormat/>
    <w:pPr>
      <w:spacing w:after="200"/>
    </w:pPr>
  </w:style>
  <w:style w:type="character" w:customStyle="1" w:styleId="Domylnaczcionkaakapitu462">
    <w:name w:val="Domyślna czcionka akapitu462"/>
    <w:uiPriority w:val="1"/>
  </w:style>
  <w:style w:type="table" w:customStyle="1" w:styleId="Standardowy462">
    <w:name w:val="Standardowy462"/>
    <w:uiPriority w:val="99"/>
    <w:tblPr>
      <w:tblInd w:w="0" w:type="dxa"/>
      <w:tblCellMar>
        <w:top w:w="0" w:type="dxa"/>
        <w:left w:w="108" w:type="dxa"/>
        <w:bottom w:w="0" w:type="dxa"/>
        <w:right w:w="108" w:type="dxa"/>
      </w:tblCellMar>
    </w:tblPr>
  </w:style>
  <w:style w:type="numbering" w:customStyle="1" w:styleId="Bezlisty462">
    <w:name w:val="Bez listy462"/>
    <w:uiPriority w:val="99"/>
  </w:style>
  <w:style w:type="paragraph" w:customStyle="1" w:styleId="Normalny463">
    <w:name w:val="Normalny463"/>
    <w:qFormat/>
    <w:pPr>
      <w:spacing w:after="200"/>
    </w:pPr>
  </w:style>
  <w:style w:type="character" w:customStyle="1" w:styleId="Domylnaczcionkaakapitu463">
    <w:name w:val="Domyślna czcionka akapitu463"/>
    <w:uiPriority w:val="1"/>
  </w:style>
  <w:style w:type="table" w:customStyle="1" w:styleId="Standardowy463">
    <w:name w:val="Standardowy463"/>
    <w:uiPriority w:val="99"/>
    <w:tblPr>
      <w:tblInd w:w="0" w:type="dxa"/>
      <w:tblCellMar>
        <w:top w:w="0" w:type="dxa"/>
        <w:left w:w="108" w:type="dxa"/>
        <w:bottom w:w="0" w:type="dxa"/>
        <w:right w:w="108" w:type="dxa"/>
      </w:tblCellMar>
    </w:tblPr>
  </w:style>
  <w:style w:type="numbering" w:customStyle="1" w:styleId="Bezlisty463">
    <w:name w:val="Bez listy463"/>
    <w:uiPriority w:val="99"/>
  </w:style>
  <w:style w:type="paragraph" w:customStyle="1" w:styleId="Normalny464">
    <w:name w:val="Normalny464"/>
    <w:qFormat/>
    <w:pPr>
      <w:spacing w:after="200"/>
    </w:pPr>
  </w:style>
  <w:style w:type="character" w:customStyle="1" w:styleId="Domylnaczcionkaakapitu464">
    <w:name w:val="Domyślna czcionka akapitu464"/>
    <w:uiPriority w:val="1"/>
  </w:style>
  <w:style w:type="table" w:customStyle="1" w:styleId="Standardowy464">
    <w:name w:val="Standardowy464"/>
    <w:uiPriority w:val="99"/>
    <w:tblPr>
      <w:tblInd w:w="0" w:type="dxa"/>
      <w:tblCellMar>
        <w:top w:w="0" w:type="dxa"/>
        <w:left w:w="108" w:type="dxa"/>
        <w:bottom w:w="0" w:type="dxa"/>
        <w:right w:w="108" w:type="dxa"/>
      </w:tblCellMar>
    </w:tblPr>
  </w:style>
  <w:style w:type="numbering" w:customStyle="1" w:styleId="Bezlisty464">
    <w:name w:val="Bez listy464"/>
    <w:uiPriority w:val="99"/>
  </w:style>
  <w:style w:type="paragraph" w:customStyle="1" w:styleId="Normalny465">
    <w:name w:val="Normalny465"/>
    <w:qFormat/>
    <w:pPr>
      <w:spacing w:after="200"/>
    </w:pPr>
  </w:style>
  <w:style w:type="character" w:customStyle="1" w:styleId="Domylnaczcionkaakapitu465">
    <w:name w:val="Domyślna czcionka akapitu465"/>
    <w:uiPriority w:val="1"/>
  </w:style>
  <w:style w:type="table" w:customStyle="1" w:styleId="Standardowy465">
    <w:name w:val="Standardowy465"/>
    <w:uiPriority w:val="99"/>
    <w:tblPr>
      <w:tblInd w:w="0" w:type="dxa"/>
      <w:tblCellMar>
        <w:top w:w="0" w:type="dxa"/>
        <w:left w:w="108" w:type="dxa"/>
        <w:bottom w:w="0" w:type="dxa"/>
        <w:right w:w="108" w:type="dxa"/>
      </w:tblCellMar>
    </w:tblPr>
  </w:style>
  <w:style w:type="numbering" w:customStyle="1" w:styleId="Bezlisty465">
    <w:name w:val="Bez listy465"/>
    <w:uiPriority w:val="99"/>
  </w:style>
  <w:style w:type="paragraph" w:customStyle="1" w:styleId="Normalny466">
    <w:name w:val="Normalny466"/>
    <w:qFormat/>
    <w:pPr>
      <w:spacing w:after="200"/>
    </w:pPr>
  </w:style>
  <w:style w:type="character" w:customStyle="1" w:styleId="Domylnaczcionkaakapitu466">
    <w:name w:val="Domyślna czcionka akapitu466"/>
    <w:uiPriority w:val="1"/>
  </w:style>
  <w:style w:type="table" w:customStyle="1" w:styleId="Standardowy466">
    <w:name w:val="Standardowy466"/>
    <w:uiPriority w:val="99"/>
    <w:tblPr>
      <w:tblInd w:w="0" w:type="dxa"/>
      <w:tblCellMar>
        <w:top w:w="0" w:type="dxa"/>
        <w:left w:w="108" w:type="dxa"/>
        <w:bottom w:w="0" w:type="dxa"/>
        <w:right w:w="108" w:type="dxa"/>
      </w:tblCellMar>
    </w:tblPr>
  </w:style>
  <w:style w:type="numbering" w:customStyle="1" w:styleId="Bezlisty466">
    <w:name w:val="Bez listy466"/>
    <w:uiPriority w:val="99"/>
  </w:style>
  <w:style w:type="paragraph" w:customStyle="1" w:styleId="Normalny467">
    <w:name w:val="Normalny467"/>
    <w:qFormat/>
    <w:pPr>
      <w:spacing w:after="200"/>
    </w:pPr>
  </w:style>
  <w:style w:type="character" w:customStyle="1" w:styleId="Domylnaczcionkaakapitu467">
    <w:name w:val="Domyślna czcionka akapitu467"/>
    <w:uiPriority w:val="1"/>
  </w:style>
  <w:style w:type="table" w:customStyle="1" w:styleId="Standardowy467">
    <w:name w:val="Standardowy467"/>
    <w:uiPriority w:val="99"/>
    <w:tblPr>
      <w:tblInd w:w="0" w:type="dxa"/>
      <w:tblCellMar>
        <w:top w:w="0" w:type="dxa"/>
        <w:left w:w="108" w:type="dxa"/>
        <w:bottom w:w="0" w:type="dxa"/>
        <w:right w:w="108" w:type="dxa"/>
      </w:tblCellMar>
    </w:tblPr>
  </w:style>
  <w:style w:type="numbering" w:customStyle="1" w:styleId="Bezlisty467">
    <w:name w:val="Bez listy467"/>
    <w:uiPriority w:val="99"/>
  </w:style>
  <w:style w:type="paragraph" w:customStyle="1" w:styleId="Normalny468">
    <w:name w:val="Normalny468"/>
    <w:qFormat/>
    <w:pPr>
      <w:spacing w:after="200"/>
    </w:pPr>
  </w:style>
  <w:style w:type="character" w:customStyle="1" w:styleId="Domylnaczcionkaakapitu468">
    <w:name w:val="Domyślna czcionka akapitu468"/>
    <w:uiPriority w:val="1"/>
  </w:style>
  <w:style w:type="table" w:customStyle="1" w:styleId="Standardowy468">
    <w:name w:val="Standardowy468"/>
    <w:uiPriority w:val="99"/>
    <w:tblPr>
      <w:tblInd w:w="0" w:type="dxa"/>
      <w:tblCellMar>
        <w:top w:w="0" w:type="dxa"/>
        <w:left w:w="108" w:type="dxa"/>
        <w:bottom w:w="0" w:type="dxa"/>
        <w:right w:w="108" w:type="dxa"/>
      </w:tblCellMar>
    </w:tblPr>
  </w:style>
  <w:style w:type="numbering" w:customStyle="1" w:styleId="Bezlisty468">
    <w:name w:val="Bez listy468"/>
    <w:uiPriority w:val="99"/>
  </w:style>
  <w:style w:type="paragraph" w:customStyle="1" w:styleId="Normalny469">
    <w:name w:val="Normalny469"/>
    <w:qFormat/>
    <w:pPr>
      <w:spacing w:after="200"/>
    </w:pPr>
  </w:style>
  <w:style w:type="character" w:customStyle="1" w:styleId="Domylnaczcionkaakapitu469">
    <w:name w:val="Domyślna czcionka akapitu469"/>
    <w:uiPriority w:val="1"/>
  </w:style>
  <w:style w:type="table" w:customStyle="1" w:styleId="Standardowy469">
    <w:name w:val="Standardowy469"/>
    <w:uiPriority w:val="99"/>
    <w:tblPr>
      <w:tblInd w:w="0" w:type="dxa"/>
      <w:tblCellMar>
        <w:top w:w="0" w:type="dxa"/>
        <w:left w:w="108" w:type="dxa"/>
        <w:bottom w:w="0" w:type="dxa"/>
        <w:right w:w="108" w:type="dxa"/>
      </w:tblCellMar>
    </w:tblPr>
  </w:style>
  <w:style w:type="numbering" w:customStyle="1" w:styleId="Bezlisty469">
    <w:name w:val="Bez listy469"/>
    <w:uiPriority w:val="99"/>
  </w:style>
  <w:style w:type="paragraph" w:customStyle="1" w:styleId="Normalny470">
    <w:name w:val="Normalny470"/>
    <w:qFormat/>
    <w:pPr>
      <w:spacing w:after="200"/>
    </w:pPr>
  </w:style>
  <w:style w:type="character" w:customStyle="1" w:styleId="Domylnaczcionkaakapitu470">
    <w:name w:val="Domyślna czcionka akapitu470"/>
    <w:uiPriority w:val="1"/>
  </w:style>
  <w:style w:type="table" w:customStyle="1" w:styleId="Standardowy470">
    <w:name w:val="Standardowy470"/>
    <w:uiPriority w:val="99"/>
    <w:tblPr>
      <w:tblInd w:w="0" w:type="dxa"/>
      <w:tblCellMar>
        <w:top w:w="0" w:type="dxa"/>
        <w:left w:w="108" w:type="dxa"/>
        <w:bottom w:w="0" w:type="dxa"/>
        <w:right w:w="108" w:type="dxa"/>
      </w:tblCellMar>
    </w:tblPr>
  </w:style>
  <w:style w:type="numbering" w:customStyle="1" w:styleId="Bezlisty470">
    <w:name w:val="Bez listy470"/>
    <w:uiPriority w:val="99"/>
  </w:style>
  <w:style w:type="paragraph" w:customStyle="1" w:styleId="Normalny471">
    <w:name w:val="Normalny471"/>
    <w:qFormat/>
    <w:pPr>
      <w:spacing w:after="200"/>
    </w:pPr>
  </w:style>
  <w:style w:type="character" w:customStyle="1" w:styleId="Domylnaczcionkaakapitu471">
    <w:name w:val="Domyślna czcionka akapitu471"/>
    <w:uiPriority w:val="1"/>
  </w:style>
  <w:style w:type="table" w:customStyle="1" w:styleId="Standardowy471">
    <w:name w:val="Standardowy471"/>
    <w:uiPriority w:val="99"/>
    <w:tblPr>
      <w:tblInd w:w="0" w:type="dxa"/>
      <w:tblCellMar>
        <w:top w:w="0" w:type="dxa"/>
        <w:left w:w="108" w:type="dxa"/>
        <w:bottom w:w="0" w:type="dxa"/>
        <w:right w:w="108" w:type="dxa"/>
      </w:tblCellMar>
    </w:tblPr>
  </w:style>
  <w:style w:type="numbering" w:customStyle="1" w:styleId="Bezlisty471">
    <w:name w:val="Bez listy471"/>
    <w:uiPriority w:val="99"/>
  </w:style>
  <w:style w:type="paragraph" w:customStyle="1" w:styleId="Normalny472">
    <w:name w:val="Normalny472"/>
    <w:qFormat/>
    <w:pPr>
      <w:spacing w:after="200"/>
    </w:pPr>
  </w:style>
  <w:style w:type="character" w:customStyle="1" w:styleId="Domylnaczcionkaakapitu472">
    <w:name w:val="Domyślna czcionka akapitu472"/>
    <w:uiPriority w:val="1"/>
  </w:style>
  <w:style w:type="table" w:customStyle="1" w:styleId="Standardowy472">
    <w:name w:val="Standardowy472"/>
    <w:uiPriority w:val="99"/>
    <w:tblPr>
      <w:tblInd w:w="0" w:type="dxa"/>
      <w:tblCellMar>
        <w:top w:w="0" w:type="dxa"/>
        <w:left w:w="108" w:type="dxa"/>
        <w:bottom w:w="0" w:type="dxa"/>
        <w:right w:w="108" w:type="dxa"/>
      </w:tblCellMar>
    </w:tblPr>
  </w:style>
  <w:style w:type="numbering" w:customStyle="1" w:styleId="Bezlisty472">
    <w:name w:val="Bez listy472"/>
    <w:uiPriority w:val="99"/>
  </w:style>
  <w:style w:type="paragraph" w:customStyle="1" w:styleId="Normalny473">
    <w:name w:val="Normalny473"/>
    <w:qFormat/>
    <w:pPr>
      <w:spacing w:after="200"/>
    </w:pPr>
  </w:style>
  <w:style w:type="character" w:customStyle="1" w:styleId="Domylnaczcionkaakapitu473">
    <w:name w:val="Domyślna czcionka akapitu473"/>
    <w:uiPriority w:val="1"/>
  </w:style>
  <w:style w:type="table" w:customStyle="1" w:styleId="Standardowy473">
    <w:name w:val="Standardowy473"/>
    <w:uiPriority w:val="99"/>
    <w:tblPr>
      <w:tblInd w:w="0" w:type="dxa"/>
      <w:tblCellMar>
        <w:top w:w="0" w:type="dxa"/>
        <w:left w:w="108" w:type="dxa"/>
        <w:bottom w:w="0" w:type="dxa"/>
        <w:right w:w="108" w:type="dxa"/>
      </w:tblCellMar>
    </w:tblPr>
  </w:style>
  <w:style w:type="numbering" w:customStyle="1" w:styleId="Bezlisty473">
    <w:name w:val="Bez listy473"/>
    <w:uiPriority w:val="99"/>
  </w:style>
  <w:style w:type="paragraph" w:customStyle="1" w:styleId="Normalny474">
    <w:name w:val="Normalny474"/>
    <w:qFormat/>
    <w:pPr>
      <w:spacing w:after="200"/>
    </w:pPr>
  </w:style>
  <w:style w:type="character" w:customStyle="1" w:styleId="Domylnaczcionkaakapitu474">
    <w:name w:val="Domyślna czcionka akapitu474"/>
    <w:uiPriority w:val="1"/>
  </w:style>
  <w:style w:type="table" w:customStyle="1" w:styleId="Standardowy474">
    <w:name w:val="Standardowy474"/>
    <w:uiPriority w:val="99"/>
    <w:tblPr>
      <w:tblInd w:w="0" w:type="dxa"/>
      <w:tblCellMar>
        <w:top w:w="0" w:type="dxa"/>
        <w:left w:w="108" w:type="dxa"/>
        <w:bottom w:w="0" w:type="dxa"/>
        <w:right w:w="108" w:type="dxa"/>
      </w:tblCellMar>
    </w:tblPr>
  </w:style>
  <w:style w:type="numbering" w:customStyle="1" w:styleId="Bezlisty474">
    <w:name w:val="Bez listy474"/>
    <w:uiPriority w:val="99"/>
  </w:style>
  <w:style w:type="paragraph" w:customStyle="1" w:styleId="Normalny475">
    <w:name w:val="Normalny475"/>
    <w:qFormat/>
    <w:pPr>
      <w:spacing w:after="200"/>
    </w:pPr>
  </w:style>
  <w:style w:type="character" w:customStyle="1" w:styleId="Domylnaczcionkaakapitu475">
    <w:name w:val="Domyślna czcionka akapitu475"/>
    <w:uiPriority w:val="1"/>
  </w:style>
  <w:style w:type="table" w:customStyle="1" w:styleId="Standardowy475">
    <w:name w:val="Standardowy475"/>
    <w:uiPriority w:val="99"/>
    <w:tblPr>
      <w:tblInd w:w="0" w:type="dxa"/>
      <w:tblCellMar>
        <w:top w:w="0" w:type="dxa"/>
        <w:left w:w="108" w:type="dxa"/>
        <w:bottom w:w="0" w:type="dxa"/>
        <w:right w:w="108" w:type="dxa"/>
      </w:tblCellMar>
    </w:tblPr>
  </w:style>
  <w:style w:type="numbering" w:customStyle="1" w:styleId="Bezlisty475">
    <w:name w:val="Bez listy475"/>
    <w:uiPriority w:val="99"/>
  </w:style>
  <w:style w:type="paragraph" w:customStyle="1" w:styleId="Normalny476">
    <w:name w:val="Normalny476"/>
    <w:qFormat/>
    <w:pPr>
      <w:spacing w:after="200"/>
    </w:pPr>
  </w:style>
  <w:style w:type="character" w:customStyle="1" w:styleId="Domylnaczcionkaakapitu476">
    <w:name w:val="Domyślna czcionka akapitu476"/>
    <w:uiPriority w:val="1"/>
  </w:style>
  <w:style w:type="table" w:customStyle="1" w:styleId="Standardowy476">
    <w:name w:val="Standardowy476"/>
    <w:uiPriority w:val="99"/>
    <w:tblPr>
      <w:tblInd w:w="0" w:type="dxa"/>
      <w:tblCellMar>
        <w:top w:w="0" w:type="dxa"/>
        <w:left w:w="108" w:type="dxa"/>
        <w:bottom w:w="0" w:type="dxa"/>
        <w:right w:w="108" w:type="dxa"/>
      </w:tblCellMar>
    </w:tblPr>
  </w:style>
  <w:style w:type="numbering" w:customStyle="1" w:styleId="Bezlisty476">
    <w:name w:val="Bez listy476"/>
    <w:uiPriority w:val="99"/>
  </w:style>
  <w:style w:type="paragraph" w:customStyle="1" w:styleId="Normalny477">
    <w:name w:val="Normalny477"/>
    <w:qFormat/>
    <w:pPr>
      <w:spacing w:after="200"/>
    </w:pPr>
  </w:style>
  <w:style w:type="character" w:customStyle="1" w:styleId="Domylnaczcionkaakapitu477">
    <w:name w:val="Domyślna czcionka akapitu477"/>
    <w:uiPriority w:val="1"/>
  </w:style>
  <w:style w:type="table" w:customStyle="1" w:styleId="Standardowy477">
    <w:name w:val="Standardowy477"/>
    <w:uiPriority w:val="99"/>
    <w:tblPr>
      <w:tblInd w:w="0" w:type="dxa"/>
      <w:tblCellMar>
        <w:top w:w="0" w:type="dxa"/>
        <w:left w:w="108" w:type="dxa"/>
        <w:bottom w:w="0" w:type="dxa"/>
        <w:right w:w="108" w:type="dxa"/>
      </w:tblCellMar>
    </w:tblPr>
  </w:style>
  <w:style w:type="numbering" w:customStyle="1" w:styleId="Bezlisty477">
    <w:name w:val="Bez listy477"/>
    <w:uiPriority w:val="99"/>
  </w:style>
  <w:style w:type="paragraph" w:customStyle="1" w:styleId="Normalny478">
    <w:name w:val="Normalny478"/>
    <w:qFormat/>
    <w:pPr>
      <w:spacing w:after="200"/>
    </w:pPr>
  </w:style>
  <w:style w:type="character" w:customStyle="1" w:styleId="Domylnaczcionkaakapitu478">
    <w:name w:val="Domyślna czcionka akapitu478"/>
    <w:uiPriority w:val="1"/>
  </w:style>
  <w:style w:type="table" w:customStyle="1" w:styleId="Standardowy478">
    <w:name w:val="Standardowy478"/>
    <w:uiPriority w:val="99"/>
    <w:tblPr>
      <w:tblInd w:w="0" w:type="dxa"/>
      <w:tblCellMar>
        <w:top w:w="0" w:type="dxa"/>
        <w:left w:w="108" w:type="dxa"/>
        <w:bottom w:w="0" w:type="dxa"/>
        <w:right w:w="108" w:type="dxa"/>
      </w:tblCellMar>
    </w:tblPr>
  </w:style>
  <w:style w:type="numbering" w:customStyle="1" w:styleId="Bezlisty478">
    <w:name w:val="Bez listy478"/>
    <w:uiPriority w:val="99"/>
  </w:style>
  <w:style w:type="paragraph" w:customStyle="1" w:styleId="Normalny479">
    <w:name w:val="Normalny479"/>
    <w:qFormat/>
    <w:pPr>
      <w:spacing w:after="200"/>
    </w:pPr>
  </w:style>
  <w:style w:type="character" w:customStyle="1" w:styleId="Domylnaczcionkaakapitu479">
    <w:name w:val="Domyślna czcionka akapitu479"/>
    <w:uiPriority w:val="1"/>
  </w:style>
  <w:style w:type="table" w:customStyle="1" w:styleId="Standardowy479">
    <w:name w:val="Standardowy479"/>
    <w:uiPriority w:val="99"/>
    <w:tblPr>
      <w:tblInd w:w="0" w:type="dxa"/>
      <w:tblCellMar>
        <w:top w:w="0" w:type="dxa"/>
        <w:left w:w="108" w:type="dxa"/>
        <w:bottom w:w="0" w:type="dxa"/>
        <w:right w:w="108" w:type="dxa"/>
      </w:tblCellMar>
    </w:tblPr>
  </w:style>
  <w:style w:type="numbering" w:customStyle="1" w:styleId="Bezlisty479">
    <w:name w:val="Bez listy479"/>
    <w:uiPriority w:val="99"/>
  </w:style>
  <w:style w:type="paragraph" w:customStyle="1" w:styleId="Normalny480">
    <w:name w:val="Normalny480"/>
    <w:qFormat/>
    <w:pPr>
      <w:spacing w:after="200"/>
    </w:pPr>
  </w:style>
  <w:style w:type="character" w:customStyle="1" w:styleId="Domylnaczcionkaakapitu480">
    <w:name w:val="Domyślna czcionka akapitu480"/>
    <w:uiPriority w:val="1"/>
  </w:style>
  <w:style w:type="table" w:customStyle="1" w:styleId="Standardowy480">
    <w:name w:val="Standardowy480"/>
    <w:uiPriority w:val="99"/>
    <w:tblPr>
      <w:tblInd w:w="0" w:type="dxa"/>
      <w:tblCellMar>
        <w:top w:w="0" w:type="dxa"/>
        <w:left w:w="108" w:type="dxa"/>
        <w:bottom w:w="0" w:type="dxa"/>
        <w:right w:w="108" w:type="dxa"/>
      </w:tblCellMar>
    </w:tblPr>
  </w:style>
  <w:style w:type="numbering" w:customStyle="1" w:styleId="Bezlisty480">
    <w:name w:val="Bez listy480"/>
    <w:uiPriority w:val="99"/>
  </w:style>
  <w:style w:type="paragraph" w:customStyle="1" w:styleId="Normalny481">
    <w:name w:val="Normalny481"/>
    <w:qFormat/>
    <w:pPr>
      <w:spacing w:after="200"/>
    </w:pPr>
  </w:style>
  <w:style w:type="character" w:customStyle="1" w:styleId="Domylnaczcionkaakapitu481">
    <w:name w:val="Domyślna czcionka akapitu481"/>
    <w:uiPriority w:val="1"/>
  </w:style>
  <w:style w:type="table" w:customStyle="1" w:styleId="Standardowy481">
    <w:name w:val="Standardowy481"/>
    <w:uiPriority w:val="99"/>
    <w:tblPr>
      <w:tblInd w:w="0" w:type="dxa"/>
      <w:tblCellMar>
        <w:top w:w="0" w:type="dxa"/>
        <w:left w:w="108" w:type="dxa"/>
        <w:bottom w:w="0" w:type="dxa"/>
        <w:right w:w="108" w:type="dxa"/>
      </w:tblCellMar>
    </w:tblPr>
  </w:style>
  <w:style w:type="numbering" w:customStyle="1" w:styleId="Bezlisty481">
    <w:name w:val="Bez listy481"/>
    <w:uiPriority w:val="99"/>
  </w:style>
  <w:style w:type="paragraph" w:customStyle="1" w:styleId="Normalny482">
    <w:name w:val="Normalny482"/>
    <w:qFormat/>
    <w:pPr>
      <w:spacing w:after="200"/>
    </w:pPr>
  </w:style>
  <w:style w:type="character" w:customStyle="1" w:styleId="Domylnaczcionkaakapitu482">
    <w:name w:val="Domyślna czcionka akapitu482"/>
    <w:uiPriority w:val="1"/>
  </w:style>
  <w:style w:type="table" w:customStyle="1" w:styleId="Standardowy482">
    <w:name w:val="Standardowy482"/>
    <w:uiPriority w:val="99"/>
    <w:tblPr>
      <w:tblInd w:w="0" w:type="dxa"/>
      <w:tblCellMar>
        <w:top w:w="0" w:type="dxa"/>
        <w:left w:w="108" w:type="dxa"/>
        <w:bottom w:w="0" w:type="dxa"/>
        <w:right w:w="108" w:type="dxa"/>
      </w:tblCellMar>
    </w:tblPr>
  </w:style>
  <w:style w:type="numbering" w:customStyle="1" w:styleId="Bezlisty482">
    <w:name w:val="Bez listy482"/>
    <w:uiPriority w:val="99"/>
  </w:style>
  <w:style w:type="paragraph" w:customStyle="1" w:styleId="Normalny483">
    <w:name w:val="Normalny483"/>
    <w:qFormat/>
    <w:pPr>
      <w:spacing w:after="200"/>
    </w:pPr>
  </w:style>
  <w:style w:type="character" w:customStyle="1" w:styleId="Domylnaczcionkaakapitu483">
    <w:name w:val="Domyślna czcionka akapitu483"/>
    <w:uiPriority w:val="1"/>
  </w:style>
  <w:style w:type="table" w:customStyle="1" w:styleId="Standardowy483">
    <w:name w:val="Standardowy483"/>
    <w:uiPriority w:val="99"/>
    <w:tblPr>
      <w:tblInd w:w="0" w:type="dxa"/>
      <w:tblCellMar>
        <w:top w:w="0" w:type="dxa"/>
        <w:left w:w="108" w:type="dxa"/>
        <w:bottom w:w="0" w:type="dxa"/>
        <w:right w:w="108" w:type="dxa"/>
      </w:tblCellMar>
    </w:tblPr>
  </w:style>
  <w:style w:type="numbering" w:customStyle="1" w:styleId="Bezlisty483">
    <w:name w:val="Bez listy483"/>
    <w:uiPriority w:val="99"/>
  </w:style>
  <w:style w:type="paragraph" w:customStyle="1" w:styleId="Normalny484">
    <w:name w:val="Normalny484"/>
    <w:qFormat/>
    <w:pPr>
      <w:spacing w:after="200"/>
    </w:pPr>
  </w:style>
  <w:style w:type="character" w:customStyle="1" w:styleId="Domylnaczcionkaakapitu484">
    <w:name w:val="Domyślna czcionka akapitu484"/>
    <w:uiPriority w:val="1"/>
  </w:style>
  <w:style w:type="table" w:customStyle="1" w:styleId="Standardowy484">
    <w:name w:val="Standardowy484"/>
    <w:uiPriority w:val="99"/>
    <w:tblPr>
      <w:tblInd w:w="0" w:type="dxa"/>
      <w:tblCellMar>
        <w:top w:w="0" w:type="dxa"/>
        <w:left w:w="108" w:type="dxa"/>
        <w:bottom w:w="0" w:type="dxa"/>
        <w:right w:w="108" w:type="dxa"/>
      </w:tblCellMar>
    </w:tblPr>
  </w:style>
  <w:style w:type="numbering" w:customStyle="1" w:styleId="Bezlisty484">
    <w:name w:val="Bez listy484"/>
    <w:uiPriority w:val="99"/>
  </w:style>
  <w:style w:type="paragraph" w:customStyle="1" w:styleId="Normalny485">
    <w:name w:val="Normalny485"/>
    <w:qFormat/>
    <w:pPr>
      <w:spacing w:after="200"/>
    </w:pPr>
  </w:style>
  <w:style w:type="character" w:customStyle="1" w:styleId="Domylnaczcionkaakapitu485">
    <w:name w:val="Domyślna czcionka akapitu485"/>
    <w:uiPriority w:val="1"/>
  </w:style>
  <w:style w:type="table" w:customStyle="1" w:styleId="Standardowy485">
    <w:name w:val="Standardowy485"/>
    <w:uiPriority w:val="99"/>
    <w:tblPr>
      <w:tblInd w:w="0" w:type="dxa"/>
      <w:tblCellMar>
        <w:top w:w="0" w:type="dxa"/>
        <w:left w:w="108" w:type="dxa"/>
        <w:bottom w:w="0" w:type="dxa"/>
        <w:right w:w="108" w:type="dxa"/>
      </w:tblCellMar>
    </w:tblPr>
  </w:style>
  <w:style w:type="numbering" w:customStyle="1" w:styleId="Bezlisty485">
    <w:name w:val="Bez listy485"/>
    <w:uiPriority w:val="99"/>
  </w:style>
  <w:style w:type="paragraph" w:customStyle="1" w:styleId="Normalny486">
    <w:name w:val="Normalny486"/>
    <w:qFormat/>
    <w:pPr>
      <w:spacing w:after="200"/>
    </w:pPr>
  </w:style>
  <w:style w:type="character" w:customStyle="1" w:styleId="Domylnaczcionkaakapitu486">
    <w:name w:val="Domyślna czcionka akapitu486"/>
    <w:uiPriority w:val="1"/>
  </w:style>
  <w:style w:type="table" w:customStyle="1" w:styleId="Standardowy486">
    <w:name w:val="Standardowy486"/>
    <w:uiPriority w:val="99"/>
    <w:tblPr>
      <w:tblInd w:w="0" w:type="dxa"/>
      <w:tblCellMar>
        <w:top w:w="0" w:type="dxa"/>
        <w:left w:w="108" w:type="dxa"/>
        <w:bottom w:w="0" w:type="dxa"/>
        <w:right w:w="108" w:type="dxa"/>
      </w:tblCellMar>
    </w:tblPr>
  </w:style>
  <w:style w:type="numbering" w:customStyle="1" w:styleId="Bezlisty486">
    <w:name w:val="Bez listy486"/>
    <w:uiPriority w:val="99"/>
  </w:style>
  <w:style w:type="paragraph" w:customStyle="1" w:styleId="Normalny487">
    <w:name w:val="Normalny487"/>
    <w:qFormat/>
    <w:pPr>
      <w:spacing w:after="200"/>
    </w:pPr>
  </w:style>
  <w:style w:type="character" w:customStyle="1" w:styleId="Domylnaczcionkaakapitu487">
    <w:name w:val="Domyślna czcionka akapitu487"/>
    <w:uiPriority w:val="1"/>
  </w:style>
  <w:style w:type="table" w:customStyle="1" w:styleId="Standardowy487">
    <w:name w:val="Standardowy487"/>
    <w:uiPriority w:val="99"/>
    <w:tblPr>
      <w:tblInd w:w="0" w:type="dxa"/>
      <w:tblCellMar>
        <w:top w:w="0" w:type="dxa"/>
        <w:left w:w="108" w:type="dxa"/>
        <w:bottom w:w="0" w:type="dxa"/>
        <w:right w:w="108" w:type="dxa"/>
      </w:tblCellMar>
    </w:tblPr>
  </w:style>
  <w:style w:type="numbering" w:customStyle="1" w:styleId="Bezlisty487">
    <w:name w:val="Bez listy487"/>
    <w:uiPriority w:val="99"/>
  </w:style>
  <w:style w:type="paragraph" w:customStyle="1" w:styleId="Normalny488">
    <w:name w:val="Normalny488"/>
    <w:qFormat/>
    <w:pPr>
      <w:spacing w:after="200"/>
    </w:pPr>
  </w:style>
  <w:style w:type="character" w:customStyle="1" w:styleId="Domylnaczcionkaakapitu488">
    <w:name w:val="Domyślna czcionka akapitu488"/>
    <w:uiPriority w:val="1"/>
  </w:style>
  <w:style w:type="table" w:customStyle="1" w:styleId="Standardowy488">
    <w:name w:val="Standardowy488"/>
    <w:uiPriority w:val="99"/>
    <w:tblPr>
      <w:tblInd w:w="0" w:type="dxa"/>
      <w:tblCellMar>
        <w:top w:w="0" w:type="dxa"/>
        <w:left w:w="108" w:type="dxa"/>
        <w:bottom w:w="0" w:type="dxa"/>
        <w:right w:w="108" w:type="dxa"/>
      </w:tblCellMar>
    </w:tblPr>
  </w:style>
  <w:style w:type="numbering" w:customStyle="1" w:styleId="Bezlisty488">
    <w:name w:val="Bez listy488"/>
    <w:uiPriority w:val="99"/>
  </w:style>
  <w:style w:type="paragraph" w:customStyle="1" w:styleId="Normalny489">
    <w:name w:val="Normalny489"/>
    <w:qFormat/>
    <w:pPr>
      <w:spacing w:after="200"/>
    </w:pPr>
  </w:style>
  <w:style w:type="character" w:customStyle="1" w:styleId="Domylnaczcionkaakapitu489">
    <w:name w:val="Domyślna czcionka akapitu489"/>
    <w:uiPriority w:val="1"/>
  </w:style>
  <w:style w:type="table" w:customStyle="1" w:styleId="Standardowy489">
    <w:name w:val="Standardowy489"/>
    <w:uiPriority w:val="99"/>
    <w:tblPr>
      <w:tblInd w:w="0" w:type="dxa"/>
      <w:tblCellMar>
        <w:top w:w="0" w:type="dxa"/>
        <w:left w:w="108" w:type="dxa"/>
        <w:bottom w:w="0" w:type="dxa"/>
        <w:right w:w="108" w:type="dxa"/>
      </w:tblCellMar>
    </w:tblPr>
  </w:style>
  <w:style w:type="numbering" w:customStyle="1" w:styleId="Bezlisty489">
    <w:name w:val="Bez listy489"/>
    <w:uiPriority w:val="99"/>
  </w:style>
  <w:style w:type="paragraph" w:customStyle="1" w:styleId="Normalny490">
    <w:name w:val="Normalny490"/>
    <w:qFormat/>
    <w:pPr>
      <w:spacing w:after="200"/>
    </w:pPr>
  </w:style>
  <w:style w:type="character" w:customStyle="1" w:styleId="Domylnaczcionkaakapitu490">
    <w:name w:val="Domyślna czcionka akapitu490"/>
    <w:uiPriority w:val="1"/>
  </w:style>
  <w:style w:type="table" w:customStyle="1" w:styleId="Standardowy490">
    <w:name w:val="Standardowy490"/>
    <w:uiPriority w:val="99"/>
    <w:tblPr>
      <w:tblInd w:w="0" w:type="dxa"/>
      <w:tblCellMar>
        <w:top w:w="0" w:type="dxa"/>
        <w:left w:w="108" w:type="dxa"/>
        <w:bottom w:w="0" w:type="dxa"/>
        <w:right w:w="108" w:type="dxa"/>
      </w:tblCellMar>
    </w:tblPr>
  </w:style>
  <w:style w:type="numbering" w:customStyle="1" w:styleId="Bezlisty490">
    <w:name w:val="Bez listy490"/>
    <w:uiPriority w:val="99"/>
  </w:style>
  <w:style w:type="paragraph" w:customStyle="1" w:styleId="Normalny491">
    <w:name w:val="Normalny491"/>
    <w:qFormat/>
    <w:pPr>
      <w:spacing w:after="200"/>
    </w:pPr>
  </w:style>
  <w:style w:type="character" w:customStyle="1" w:styleId="Domylnaczcionkaakapitu491">
    <w:name w:val="Domyślna czcionka akapitu491"/>
    <w:uiPriority w:val="1"/>
  </w:style>
  <w:style w:type="table" w:customStyle="1" w:styleId="Standardowy491">
    <w:name w:val="Standardowy491"/>
    <w:uiPriority w:val="99"/>
    <w:tblPr>
      <w:tblInd w:w="0" w:type="dxa"/>
      <w:tblCellMar>
        <w:top w:w="0" w:type="dxa"/>
        <w:left w:w="108" w:type="dxa"/>
        <w:bottom w:w="0" w:type="dxa"/>
        <w:right w:w="108" w:type="dxa"/>
      </w:tblCellMar>
    </w:tblPr>
  </w:style>
  <w:style w:type="numbering" w:customStyle="1" w:styleId="Bezlisty491">
    <w:name w:val="Bez listy491"/>
    <w:uiPriority w:val="99"/>
  </w:style>
  <w:style w:type="paragraph" w:customStyle="1" w:styleId="Normalny492">
    <w:name w:val="Normalny492"/>
    <w:qFormat/>
    <w:pPr>
      <w:spacing w:after="200"/>
    </w:pPr>
  </w:style>
  <w:style w:type="character" w:customStyle="1" w:styleId="Domylnaczcionkaakapitu492">
    <w:name w:val="Domyślna czcionka akapitu492"/>
    <w:uiPriority w:val="1"/>
  </w:style>
  <w:style w:type="table" w:customStyle="1" w:styleId="Standardowy492">
    <w:name w:val="Standardowy492"/>
    <w:uiPriority w:val="99"/>
    <w:tblPr>
      <w:tblInd w:w="0" w:type="dxa"/>
      <w:tblCellMar>
        <w:top w:w="0" w:type="dxa"/>
        <w:left w:w="108" w:type="dxa"/>
        <w:bottom w:w="0" w:type="dxa"/>
        <w:right w:w="108" w:type="dxa"/>
      </w:tblCellMar>
    </w:tblPr>
  </w:style>
  <w:style w:type="numbering" w:customStyle="1" w:styleId="Bezlisty492">
    <w:name w:val="Bez listy492"/>
    <w:uiPriority w:val="99"/>
  </w:style>
  <w:style w:type="paragraph" w:customStyle="1" w:styleId="Normalny493">
    <w:name w:val="Normalny493"/>
    <w:qFormat/>
    <w:pPr>
      <w:spacing w:after="200"/>
    </w:pPr>
  </w:style>
  <w:style w:type="character" w:customStyle="1" w:styleId="Domylnaczcionkaakapitu493">
    <w:name w:val="Domyślna czcionka akapitu493"/>
    <w:uiPriority w:val="1"/>
  </w:style>
  <w:style w:type="table" w:customStyle="1" w:styleId="Standardowy493">
    <w:name w:val="Standardowy493"/>
    <w:uiPriority w:val="99"/>
    <w:tblPr>
      <w:tblInd w:w="0" w:type="dxa"/>
      <w:tblCellMar>
        <w:top w:w="0" w:type="dxa"/>
        <w:left w:w="108" w:type="dxa"/>
        <w:bottom w:w="0" w:type="dxa"/>
        <w:right w:w="108" w:type="dxa"/>
      </w:tblCellMar>
    </w:tblPr>
  </w:style>
  <w:style w:type="numbering" w:customStyle="1" w:styleId="Bezlisty493">
    <w:name w:val="Bez listy493"/>
    <w:uiPriority w:val="99"/>
  </w:style>
  <w:style w:type="paragraph" w:customStyle="1" w:styleId="Normalny494">
    <w:name w:val="Normalny494"/>
    <w:qFormat/>
    <w:pPr>
      <w:spacing w:after="200"/>
    </w:pPr>
  </w:style>
  <w:style w:type="character" w:customStyle="1" w:styleId="Domylnaczcionkaakapitu494">
    <w:name w:val="Domyślna czcionka akapitu494"/>
    <w:uiPriority w:val="1"/>
  </w:style>
  <w:style w:type="table" w:customStyle="1" w:styleId="Standardowy494">
    <w:name w:val="Standardowy494"/>
    <w:uiPriority w:val="99"/>
    <w:tblPr>
      <w:tblInd w:w="0" w:type="dxa"/>
      <w:tblCellMar>
        <w:top w:w="0" w:type="dxa"/>
        <w:left w:w="108" w:type="dxa"/>
        <w:bottom w:w="0" w:type="dxa"/>
        <w:right w:w="108" w:type="dxa"/>
      </w:tblCellMar>
    </w:tblPr>
  </w:style>
  <w:style w:type="numbering" w:customStyle="1" w:styleId="Bezlisty494">
    <w:name w:val="Bez listy494"/>
    <w:uiPriority w:val="99"/>
  </w:style>
  <w:style w:type="paragraph" w:customStyle="1" w:styleId="Normalny495">
    <w:name w:val="Normalny495"/>
    <w:qFormat/>
    <w:pPr>
      <w:spacing w:after="200"/>
    </w:pPr>
  </w:style>
  <w:style w:type="character" w:customStyle="1" w:styleId="Domylnaczcionkaakapitu495">
    <w:name w:val="Domyślna czcionka akapitu495"/>
    <w:uiPriority w:val="1"/>
  </w:style>
  <w:style w:type="table" w:customStyle="1" w:styleId="Standardowy495">
    <w:name w:val="Standardowy495"/>
    <w:uiPriority w:val="99"/>
    <w:tblPr>
      <w:tblInd w:w="0" w:type="dxa"/>
      <w:tblCellMar>
        <w:top w:w="0" w:type="dxa"/>
        <w:left w:w="108" w:type="dxa"/>
        <w:bottom w:w="0" w:type="dxa"/>
        <w:right w:w="108" w:type="dxa"/>
      </w:tblCellMar>
    </w:tblPr>
  </w:style>
  <w:style w:type="numbering" w:customStyle="1" w:styleId="Bezlisty495">
    <w:name w:val="Bez listy495"/>
    <w:uiPriority w:val="99"/>
  </w:style>
  <w:style w:type="paragraph" w:customStyle="1" w:styleId="Normalny496">
    <w:name w:val="Normalny496"/>
    <w:qFormat/>
    <w:pPr>
      <w:spacing w:after="200"/>
    </w:pPr>
  </w:style>
  <w:style w:type="character" w:customStyle="1" w:styleId="Domylnaczcionkaakapitu496">
    <w:name w:val="Domyślna czcionka akapitu496"/>
    <w:uiPriority w:val="1"/>
  </w:style>
  <w:style w:type="table" w:customStyle="1" w:styleId="Standardowy496">
    <w:name w:val="Standardowy496"/>
    <w:uiPriority w:val="99"/>
    <w:tblPr>
      <w:tblInd w:w="0" w:type="dxa"/>
      <w:tblCellMar>
        <w:top w:w="0" w:type="dxa"/>
        <w:left w:w="108" w:type="dxa"/>
        <w:bottom w:w="0" w:type="dxa"/>
        <w:right w:w="108" w:type="dxa"/>
      </w:tblCellMar>
    </w:tblPr>
  </w:style>
  <w:style w:type="numbering" w:customStyle="1" w:styleId="Bezlisty496">
    <w:name w:val="Bez listy496"/>
    <w:uiPriority w:val="99"/>
  </w:style>
  <w:style w:type="paragraph" w:customStyle="1" w:styleId="Normalny497">
    <w:name w:val="Normalny497"/>
    <w:qFormat/>
    <w:pPr>
      <w:spacing w:after="200"/>
    </w:pPr>
  </w:style>
  <w:style w:type="character" w:customStyle="1" w:styleId="Domylnaczcionkaakapitu497">
    <w:name w:val="Domyślna czcionka akapitu497"/>
    <w:uiPriority w:val="1"/>
  </w:style>
  <w:style w:type="table" w:customStyle="1" w:styleId="Standardowy497">
    <w:name w:val="Standardowy497"/>
    <w:uiPriority w:val="99"/>
    <w:tblPr>
      <w:tblInd w:w="0" w:type="dxa"/>
      <w:tblCellMar>
        <w:top w:w="0" w:type="dxa"/>
        <w:left w:w="108" w:type="dxa"/>
        <w:bottom w:w="0" w:type="dxa"/>
        <w:right w:w="108" w:type="dxa"/>
      </w:tblCellMar>
    </w:tblPr>
  </w:style>
  <w:style w:type="numbering" w:customStyle="1" w:styleId="Bezlisty497">
    <w:name w:val="Bez listy497"/>
    <w:uiPriority w:val="99"/>
  </w:style>
  <w:style w:type="paragraph" w:customStyle="1" w:styleId="Normalny498">
    <w:name w:val="Normalny498"/>
    <w:qFormat/>
    <w:pPr>
      <w:spacing w:after="200"/>
    </w:pPr>
  </w:style>
  <w:style w:type="character" w:customStyle="1" w:styleId="Domylnaczcionkaakapitu498">
    <w:name w:val="Domyślna czcionka akapitu498"/>
    <w:uiPriority w:val="1"/>
  </w:style>
  <w:style w:type="table" w:customStyle="1" w:styleId="Standardowy498">
    <w:name w:val="Standardowy498"/>
    <w:uiPriority w:val="99"/>
    <w:tblPr>
      <w:tblInd w:w="0" w:type="dxa"/>
      <w:tblCellMar>
        <w:top w:w="0" w:type="dxa"/>
        <w:left w:w="108" w:type="dxa"/>
        <w:bottom w:w="0" w:type="dxa"/>
        <w:right w:w="108" w:type="dxa"/>
      </w:tblCellMar>
    </w:tblPr>
  </w:style>
  <w:style w:type="numbering" w:customStyle="1" w:styleId="Bezlisty498">
    <w:name w:val="Bez listy498"/>
    <w:uiPriority w:val="99"/>
  </w:style>
  <w:style w:type="paragraph" w:customStyle="1" w:styleId="Normalny499">
    <w:name w:val="Normalny499"/>
    <w:qFormat/>
    <w:pPr>
      <w:spacing w:after="200"/>
    </w:pPr>
  </w:style>
  <w:style w:type="character" w:customStyle="1" w:styleId="Domylnaczcionkaakapitu499">
    <w:name w:val="Domyślna czcionka akapitu499"/>
    <w:uiPriority w:val="1"/>
  </w:style>
  <w:style w:type="table" w:customStyle="1" w:styleId="Standardowy499">
    <w:name w:val="Standardowy499"/>
    <w:uiPriority w:val="99"/>
    <w:tblPr>
      <w:tblInd w:w="0" w:type="dxa"/>
      <w:tblCellMar>
        <w:top w:w="0" w:type="dxa"/>
        <w:left w:w="108" w:type="dxa"/>
        <w:bottom w:w="0" w:type="dxa"/>
        <w:right w:w="108" w:type="dxa"/>
      </w:tblCellMar>
    </w:tblPr>
  </w:style>
  <w:style w:type="numbering" w:customStyle="1" w:styleId="Bezlisty499">
    <w:name w:val="Bez listy499"/>
    <w:uiPriority w:val="99"/>
  </w:style>
  <w:style w:type="paragraph" w:customStyle="1" w:styleId="Normalny500">
    <w:name w:val="Normalny500"/>
    <w:qFormat/>
    <w:pPr>
      <w:spacing w:after="200"/>
    </w:pPr>
  </w:style>
  <w:style w:type="character" w:customStyle="1" w:styleId="Domylnaczcionkaakapitu500">
    <w:name w:val="Domyślna czcionka akapitu500"/>
    <w:uiPriority w:val="1"/>
  </w:style>
  <w:style w:type="table" w:customStyle="1" w:styleId="Standardowy500">
    <w:name w:val="Standardowy500"/>
    <w:uiPriority w:val="99"/>
    <w:tblPr>
      <w:tblInd w:w="0" w:type="dxa"/>
      <w:tblCellMar>
        <w:top w:w="0" w:type="dxa"/>
        <w:left w:w="108" w:type="dxa"/>
        <w:bottom w:w="0" w:type="dxa"/>
        <w:right w:w="108" w:type="dxa"/>
      </w:tblCellMar>
    </w:tblPr>
  </w:style>
  <w:style w:type="numbering" w:customStyle="1" w:styleId="Bezlisty500">
    <w:name w:val="Bez listy500"/>
    <w:uiPriority w:val="99"/>
  </w:style>
  <w:style w:type="paragraph" w:customStyle="1" w:styleId="Normalny501">
    <w:name w:val="Normalny501"/>
    <w:qFormat/>
    <w:pPr>
      <w:spacing w:after="200"/>
    </w:pPr>
  </w:style>
  <w:style w:type="character" w:customStyle="1" w:styleId="Domylnaczcionkaakapitu501">
    <w:name w:val="Domyślna czcionka akapitu501"/>
    <w:uiPriority w:val="1"/>
  </w:style>
  <w:style w:type="table" w:customStyle="1" w:styleId="Standardowy501">
    <w:name w:val="Standardowy501"/>
    <w:uiPriority w:val="99"/>
    <w:tblPr>
      <w:tblInd w:w="0" w:type="dxa"/>
      <w:tblCellMar>
        <w:top w:w="0" w:type="dxa"/>
        <w:left w:w="108" w:type="dxa"/>
        <w:bottom w:w="0" w:type="dxa"/>
        <w:right w:w="108" w:type="dxa"/>
      </w:tblCellMar>
    </w:tblPr>
  </w:style>
  <w:style w:type="numbering" w:customStyle="1" w:styleId="Bezlisty501">
    <w:name w:val="Bez listy501"/>
    <w:uiPriority w:val="99"/>
  </w:style>
  <w:style w:type="paragraph" w:customStyle="1" w:styleId="Normalny502">
    <w:name w:val="Normalny502"/>
    <w:qFormat/>
    <w:pPr>
      <w:spacing w:after="200"/>
    </w:pPr>
  </w:style>
  <w:style w:type="character" w:customStyle="1" w:styleId="Domylnaczcionkaakapitu502">
    <w:name w:val="Domyślna czcionka akapitu502"/>
    <w:uiPriority w:val="1"/>
  </w:style>
  <w:style w:type="table" w:customStyle="1" w:styleId="Standardowy502">
    <w:name w:val="Standardowy502"/>
    <w:uiPriority w:val="99"/>
    <w:tblPr>
      <w:tblInd w:w="0" w:type="dxa"/>
      <w:tblCellMar>
        <w:top w:w="0" w:type="dxa"/>
        <w:left w:w="108" w:type="dxa"/>
        <w:bottom w:w="0" w:type="dxa"/>
        <w:right w:w="108" w:type="dxa"/>
      </w:tblCellMar>
    </w:tblPr>
  </w:style>
  <w:style w:type="numbering" w:customStyle="1" w:styleId="Bezlisty502">
    <w:name w:val="Bez listy502"/>
    <w:uiPriority w:val="99"/>
  </w:style>
  <w:style w:type="paragraph" w:customStyle="1" w:styleId="Normalny503">
    <w:name w:val="Normalny503"/>
    <w:qFormat/>
    <w:pPr>
      <w:spacing w:after="200"/>
    </w:pPr>
  </w:style>
  <w:style w:type="character" w:customStyle="1" w:styleId="Domylnaczcionkaakapitu503">
    <w:name w:val="Domyślna czcionka akapitu503"/>
    <w:uiPriority w:val="1"/>
  </w:style>
  <w:style w:type="table" w:customStyle="1" w:styleId="Standardowy503">
    <w:name w:val="Standardowy503"/>
    <w:uiPriority w:val="99"/>
    <w:tblPr>
      <w:tblInd w:w="0" w:type="dxa"/>
      <w:tblCellMar>
        <w:top w:w="0" w:type="dxa"/>
        <w:left w:w="108" w:type="dxa"/>
        <w:bottom w:w="0" w:type="dxa"/>
        <w:right w:w="108" w:type="dxa"/>
      </w:tblCellMar>
    </w:tblPr>
  </w:style>
  <w:style w:type="numbering" w:customStyle="1" w:styleId="Bezlisty503">
    <w:name w:val="Bez listy503"/>
    <w:uiPriority w:val="99"/>
  </w:style>
  <w:style w:type="paragraph" w:customStyle="1" w:styleId="Normalny504">
    <w:name w:val="Normalny504"/>
    <w:qFormat/>
    <w:pPr>
      <w:spacing w:after="200"/>
    </w:pPr>
  </w:style>
  <w:style w:type="character" w:customStyle="1" w:styleId="Domylnaczcionkaakapitu504">
    <w:name w:val="Domyślna czcionka akapitu504"/>
    <w:uiPriority w:val="1"/>
  </w:style>
  <w:style w:type="table" w:customStyle="1" w:styleId="Standardowy504">
    <w:name w:val="Standardowy504"/>
    <w:uiPriority w:val="99"/>
    <w:tblPr>
      <w:tblInd w:w="0" w:type="dxa"/>
      <w:tblCellMar>
        <w:top w:w="0" w:type="dxa"/>
        <w:left w:w="108" w:type="dxa"/>
        <w:bottom w:w="0" w:type="dxa"/>
        <w:right w:w="108" w:type="dxa"/>
      </w:tblCellMar>
    </w:tblPr>
  </w:style>
  <w:style w:type="numbering" w:customStyle="1" w:styleId="Bezlisty504">
    <w:name w:val="Bez listy504"/>
    <w:uiPriority w:val="99"/>
  </w:style>
  <w:style w:type="paragraph" w:customStyle="1" w:styleId="Normalny505">
    <w:name w:val="Normalny505"/>
    <w:qFormat/>
    <w:pPr>
      <w:spacing w:after="200"/>
    </w:pPr>
  </w:style>
  <w:style w:type="character" w:customStyle="1" w:styleId="Domylnaczcionkaakapitu505">
    <w:name w:val="Domyślna czcionka akapitu505"/>
    <w:uiPriority w:val="1"/>
  </w:style>
  <w:style w:type="table" w:customStyle="1" w:styleId="Standardowy505">
    <w:name w:val="Standardowy505"/>
    <w:uiPriority w:val="99"/>
    <w:tblPr>
      <w:tblInd w:w="0" w:type="dxa"/>
      <w:tblCellMar>
        <w:top w:w="0" w:type="dxa"/>
        <w:left w:w="108" w:type="dxa"/>
        <w:bottom w:w="0" w:type="dxa"/>
        <w:right w:w="108" w:type="dxa"/>
      </w:tblCellMar>
    </w:tblPr>
  </w:style>
  <w:style w:type="numbering" w:customStyle="1" w:styleId="Bezlisty505">
    <w:name w:val="Bez listy505"/>
    <w:uiPriority w:val="99"/>
  </w:style>
  <w:style w:type="paragraph" w:customStyle="1" w:styleId="Normalny506">
    <w:name w:val="Normalny506"/>
    <w:qFormat/>
    <w:pPr>
      <w:spacing w:after="200"/>
    </w:pPr>
  </w:style>
  <w:style w:type="character" w:customStyle="1" w:styleId="Domylnaczcionkaakapitu506">
    <w:name w:val="Domyślna czcionka akapitu506"/>
    <w:uiPriority w:val="1"/>
  </w:style>
  <w:style w:type="table" w:customStyle="1" w:styleId="Standardowy506">
    <w:name w:val="Standardowy506"/>
    <w:uiPriority w:val="99"/>
    <w:tblPr>
      <w:tblInd w:w="0" w:type="dxa"/>
      <w:tblCellMar>
        <w:top w:w="0" w:type="dxa"/>
        <w:left w:w="108" w:type="dxa"/>
        <w:bottom w:w="0" w:type="dxa"/>
        <w:right w:w="108" w:type="dxa"/>
      </w:tblCellMar>
    </w:tblPr>
  </w:style>
  <w:style w:type="numbering" w:customStyle="1" w:styleId="Bezlisty506">
    <w:name w:val="Bez listy506"/>
    <w:uiPriority w:val="99"/>
  </w:style>
  <w:style w:type="paragraph" w:customStyle="1" w:styleId="Normalny507">
    <w:name w:val="Normalny507"/>
    <w:qFormat/>
    <w:pPr>
      <w:spacing w:after="200"/>
    </w:pPr>
  </w:style>
  <w:style w:type="character" w:customStyle="1" w:styleId="Domylnaczcionkaakapitu507">
    <w:name w:val="Domyślna czcionka akapitu507"/>
    <w:uiPriority w:val="1"/>
  </w:style>
  <w:style w:type="table" w:customStyle="1" w:styleId="Standardowy507">
    <w:name w:val="Standardowy507"/>
    <w:uiPriority w:val="99"/>
    <w:tblPr>
      <w:tblInd w:w="0" w:type="dxa"/>
      <w:tblCellMar>
        <w:top w:w="0" w:type="dxa"/>
        <w:left w:w="108" w:type="dxa"/>
        <w:bottom w:w="0" w:type="dxa"/>
        <w:right w:w="108" w:type="dxa"/>
      </w:tblCellMar>
    </w:tblPr>
  </w:style>
  <w:style w:type="numbering" w:customStyle="1" w:styleId="Bezlisty507">
    <w:name w:val="Bez listy507"/>
    <w:uiPriority w:val="99"/>
  </w:style>
  <w:style w:type="paragraph" w:customStyle="1" w:styleId="Normalny508">
    <w:name w:val="Normalny508"/>
    <w:qFormat/>
    <w:pPr>
      <w:spacing w:after="200"/>
    </w:pPr>
  </w:style>
  <w:style w:type="character" w:customStyle="1" w:styleId="Domylnaczcionkaakapitu508">
    <w:name w:val="Domyślna czcionka akapitu508"/>
    <w:uiPriority w:val="1"/>
  </w:style>
  <w:style w:type="table" w:customStyle="1" w:styleId="Standardowy508">
    <w:name w:val="Standardowy508"/>
    <w:uiPriority w:val="99"/>
    <w:tblPr>
      <w:tblInd w:w="0" w:type="dxa"/>
      <w:tblCellMar>
        <w:top w:w="0" w:type="dxa"/>
        <w:left w:w="108" w:type="dxa"/>
        <w:bottom w:w="0" w:type="dxa"/>
        <w:right w:w="108" w:type="dxa"/>
      </w:tblCellMar>
    </w:tblPr>
  </w:style>
  <w:style w:type="numbering" w:customStyle="1" w:styleId="Bezlisty508">
    <w:name w:val="Bez listy508"/>
    <w:uiPriority w:val="99"/>
  </w:style>
  <w:style w:type="paragraph" w:customStyle="1" w:styleId="Normalny509">
    <w:name w:val="Normalny509"/>
    <w:qFormat/>
    <w:pPr>
      <w:spacing w:after="200"/>
    </w:pPr>
  </w:style>
  <w:style w:type="character" w:customStyle="1" w:styleId="Domylnaczcionkaakapitu509">
    <w:name w:val="Domyślna czcionka akapitu509"/>
    <w:uiPriority w:val="1"/>
  </w:style>
  <w:style w:type="table" w:customStyle="1" w:styleId="Standardowy509">
    <w:name w:val="Standardowy509"/>
    <w:uiPriority w:val="99"/>
    <w:tblPr>
      <w:tblInd w:w="0" w:type="dxa"/>
      <w:tblCellMar>
        <w:top w:w="0" w:type="dxa"/>
        <w:left w:w="108" w:type="dxa"/>
        <w:bottom w:w="0" w:type="dxa"/>
        <w:right w:w="108" w:type="dxa"/>
      </w:tblCellMar>
    </w:tblPr>
  </w:style>
  <w:style w:type="numbering" w:customStyle="1" w:styleId="Bezlisty509">
    <w:name w:val="Bez listy509"/>
    <w:uiPriority w:val="99"/>
  </w:style>
  <w:style w:type="paragraph" w:customStyle="1" w:styleId="Normalny510">
    <w:name w:val="Normalny510"/>
    <w:qFormat/>
    <w:pPr>
      <w:spacing w:after="200"/>
    </w:pPr>
  </w:style>
  <w:style w:type="character" w:customStyle="1" w:styleId="Domylnaczcionkaakapitu510">
    <w:name w:val="Domyślna czcionka akapitu510"/>
    <w:uiPriority w:val="1"/>
  </w:style>
  <w:style w:type="table" w:customStyle="1" w:styleId="Standardowy510">
    <w:name w:val="Standardowy510"/>
    <w:uiPriority w:val="99"/>
    <w:tblPr>
      <w:tblInd w:w="0" w:type="dxa"/>
      <w:tblCellMar>
        <w:top w:w="0" w:type="dxa"/>
        <w:left w:w="108" w:type="dxa"/>
        <w:bottom w:w="0" w:type="dxa"/>
        <w:right w:w="108" w:type="dxa"/>
      </w:tblCellMar>
    </w:tblPr>
  </w:style>
  <w:style w:type="numbering" w:customStyle="1" w:styleId="Bezlisty510">
    <w:name w:val="Bez listy510"/>
    <w:uiPriority w:val="99"/>
  </w:style>
  <w:style w:type="paragraph" w:customStyle="1" w:styleId="Normalny511">
    <w:name w:val="Normalny511"/>
    <w:qFormat/>
    <w:pPr>
      <w:spacing w:after="200"/>
    </w:pPr>
  </w:style>
  <w:style w:type="character" w:customStyle="1" w:styleId="Domylnaczcionkaakapitu511">
    <w:name w:val="Domyślna czcionka akapitu511"/>
    <w:uiPriority w:val="1"/>
  </w:style>
  <w:style w:type="table" w:customStyle="1" w:styleId="Standardowy511">
    <w:name w:val="Standardowy511"/>
    <w:uiPriority w:val="99"/>
    <w:tblPr>
      <w:tblInd w:w="0" w:type="dxa"/>
      <w:tblCellMar>
        <w:top w:w="0" w:type="dxa"/>
        <w:left w:w="108" w:type="dxa"/>
        <w:bottom w:w="0" w:type="dxa"/>
        <w:right w:w="108" w:type="dxa"/>
      </w:tblCellMar>
    </w:tblPr>
  </w:style>
  <w:style w:type="numbering" w:customStyle="1" w:styleId="Bezlisty511">
    <w:name w:val="Bez listy511"/>
    <w:uiPriority w:val="99"/>
  </w:style>
  <w:style w:type="paragraph" w:customStyle="1" w:styleId="Normalny512">
    <w:name w:val="Normalny512"/>
    <w:qFormat/>
    <w:pPr>
      <w:spacing w:after="200"/>
    </w:pPr>
  </w:style>
  <w:style w:type="character" w:customStyle="1" w:styleId="Domylnaczcionkaakapitu512">
    <w:name w:val="Domyślna czcionka akapitu512"/>
    <w:uiPriority w:val="1"/>
  </w:style>
  <w:style w:type="table" w:customStyle="1" w:styleId="Standardowy512">
    <w:name w:val="Standardowy512"/>
    <w:uiPriority w:val="99"/>
    <w:tblPr>
      <w:tblInd w:w="0" w:type="dxa"/>
      <w:tblCellMar>
        <w:top w:w="0" w:type="dxa"/>
        <w:left w:w="108" w:type="dxa"/>
        <w:bottom w:w="0" w:type="dxa"/>
        <w:right w:w="108" w:type="dxa"/>
      </w:tblCellMar>
    </w:tblPr>
  </w:style>
  <w:style w:type="numbering" w:customStyle="1" w:styleId="Bezlisty512">
    <w:name w:val="Bez listy512"/>
    <w:uiPriority w:val="99"/>
  </w:style>
  <w:style w:type="paragraph" w:customStyle="1" w:styleId="Normalny513">
    <w:name w:val="Normalny513"/>
    <w:qFormat/>
    <w:pPr>
      <w:spacing w:after="200"/>
    </w:pPr>
  </w:style>
  <w:style w:type="character" w:customStyle="1" w:styleId="Domylnaczcionkaakapitu513">
    <w:name w:val="Domyślna czcionka akapitu513"/>
    <w:uiPriority w:val="1"/>
  </w:style>
  <w:style w:type="table" w:customStyle="1" w:styleId="Standardowy513">
    <w:name w:val="Standardowy513"/>
    <w:uiPriority w:val="99"/>
    <w:tblPr>
      <w:tblInd w:w="0" w:type="dxa"/>
      <w:tblCellMar>
        <w:top w:w="0" w:type="dxa"/>
        <w:left w:w="108" w:type="dxa"/>
        <w:bottom w:w="0" w:type="dxa"/>
        <w:right w:w="108" w:type="dxa"/>
      </w:tblCellMar>
    </w:tblPr>
  </w:style>
  <w:style w:type="numbering" w:customStyle="1" w:styleId="Bezlisty513">
    <w:name w:val="Bez listy513"/>
    <w:uiPriority w:val="99"/>
  </w:style>
  <w:style w:type="paragraph" w:customStyle="1" w:styleId="Normalny514">
    <w:name w:val="Normalny514"/>
    <w:qFormat/>
    <w:pPr>
      <w:spacing w:after="200"/>
    </w:pPr>
  </w:style>
  <w:style w:type="character" w:customStyle="1" w:styleId="Domylnaczcionkaakapitu514">
    <w:name w:val="Domyślna czcionka akapitu514"/>
    <w:uiPriority w:val="1"/>
  </w:style>
  <w:style w:type="table" w:customStyle="1" w:styleId="Standardowy514">
    <w:name w:val="Standardowy514"/>
    <w:uiPriority w:val="99"/>
    <w:tblPr>
      <w:tblInd w:w="0" w:type="dxa"/>
      <w:tblCellMar>
        <w:top w:w="0" w:type="dxa"/>
        <w:left w:w="108" w:type="dxa"/>
        <w:bottom w:w="0" w:type="dxa"/>
        <w:right w:w="108" w:type="dxa"/>
      </w:tblCellMar>
    </w:tblPr>
  </w:style>
  <w:style w:type="numbering" w:customStyle="1" w:styleId="Bezlisty514">
    <w:name w:val="Bez listy514"/>
    <w:uiPriority w:val="99"/>
  </w:style>
  <w:style w:type="paragraph" w:customStyle="1" w:styleId="Normalny515">
    <w:name w:val="Normalny515"/>
    <w:qFormat/>
    <w:pPr>
      <w:spacing w:after="200"/>
    </w:pPr>
  </w:style>
  <w:style w:type="character" w:customStyle="1" w:styleId="Domylnaczcionkaakapitu515">
    <w:name w:val="Domyślna czcionka akapitu515"/>
    <w:uiPriority w:val="1"/>
  </w:style>
  <w:style w:type="table" w:customStyle="1" w:styleId="Standardowy515">
    <w:name w:val="Standardowy515"/>
    <w:uiPriority w:val="99"/>
    <w:tblPr>
      <w:tblInd w:w="0" w:type="dxa"/>
      <w:tblCellMar>
        <w:top w:w="0" w:type="dxa"/>
        <w:left w:w="108" w:type="dxa"/>
        <w:bottom w:w="0" w:type="dxa"/>
        <w:right w:w="108" w:type="dxa"/>
      </w:tblCellMar>
    </w:tblPr>
  </w:style>
  <w:style w:type="numbering" w:customStyle="1" w:styleId="Bezlisty515">
    <w:name w:val="Bez listy515"/>
    <w:uiPriority w:val="99"/>
  </w:style>
  <w:style w:type="paragraph" w:customStyle="1" w:styleId="Normalny516">
    <w:name w:val="Normalny516"/>
    <w:qFormat/>
    <w:pPr>
      <w:spacing w:after="200"/>
    </w:pPr>
  </w:style>
  <w:style w:type="character" w:customStyle="1" w:styleId="Domylnaczcionkaakapitu516">
    <w:name w:val="Domyślna czcionka akapitu516"/>
    <w:uiPriority w:val="1"/>
  </w:style>
  <w:style w:type="table" w:customStyle="1" w:styleId="Standardowy516">
    <w:name w:val="Standardowy516"/>
    <w:uiPriority w:val="99"/>
    <w:tblPr>
      <w:tblInd w:w="0" w:type="dxa"/>
      <w:tblCellMar>
        <w:top w:w="0" w:type="dxa"/>
        <w:left w:w="108" w:type="dxa"/>
        <w:bottom w:w="0" w:type="dxa"/>
        <w:right w:w="108" w:type="dxa"/>
      </w:tblCellMar>
    </w:tblPr>
  </w:style>
  <w:style w:type="numbering" w:customStyle="1" w:styleId="Bezlisty516">
    <w:name w:val="Bez listy516"/>
    <w:uiPriority w:val="99"/>
  </w:style>
  <w:style w:type="paragraph" w:customStyle="1" w:styleId="Normalny517">
    <w:name w:val="Normalny517"/>
    <w:qFormat/>
    <w:pPr>
      <w:spacing w:after="200"/>
    </w:pPr>
  </w:style>
  <w:style w:type="character" w:customStyle="1" w:styleId="Domylnaczcionkaakapitu517">
    <w:name w:val="Domyślna czcionka akapitu517"/>
    <w:uiPriority w:val="1"/>
  </w:style>
  <w:style w:type="table" w:customStyle="1" w:styleId="Standardowy517">
    <w:name w:val="Standardowy517"/>
    <w:uiPriority w:val="99"/>
    <w:tblPr>
      <w:tblInd w:w="0" w:type="dxa"/>
      <w:tblCellMar>
        <w:top w:w="0" w:type="dxa"/>
        <w:left w:w="108" w:type="dxa"/>
        <w:bottom w:w="0" w:type="dxa"/>
        <w:right w:w="108" w:type="dxa"/>
      </w:tblCellMar>
    </w:tblPr>
  </w:style>
  <w:style w:type="numbering" w:customStyle="1" w:styleId="Bezlisty517">
    <w:name w:val="Bez listy517"/>
    <w:uiPriority w:val="99"/>
  </w:style>
  <w:style w:type="paragraph" w:customStyle="1" w:styleId="Normalny518">
    <w:name w:val="Normalny518"/>
    <w:qFormat/>
    <w:pPr>
      <w:spacing w:after="200"/>
    </w:pPr>
  </w:style>
  <w:style w:type="character" w:customStyle="1" w:styleId="Domylnaczcionkaakapitu518">
    <w:name w:val="Domyślna czcionka akapitu518"/>
    <w:uiPriority w:val="1"/>
  </w:style>
  <w:style w:type="table" w:customStyle="1" w:styleId="Standardowy518">
    <w:name w:val="Standardowy518"/>
    <w:uiPriority w:val="99"/>
    <w:tblPr>
      <w:tblInd w:w="0" w:type="dxa"/>
      <w:tblCellMar>
        <w:top w:w="0" w:type="dxa"/>
        <w:left w:w="108" w:type="dxa"/>
        <w:bottom w:w="0" w:type="dxa"/>
        <w:right w:w="108" w:type="dxa"/>
      </w:tblCellMar>
    </w:tblPr>
  </w:style>
  <w:style w:type="numbering" w:customStyle="1" w:styleId="Bezlisty518">
    <w:name w:val="Bez listy518"/>
    <w:uiPriority w:val="99"/>
  </w:style>
  <w:style w:type="paragraph" w:customStyle="1" w:styleId="Normalny519">
    <w:name w:val="Normalny519"/>
    <w:qFormat/>
    <w:pPr>
      <w:spacing w:after="200"/>
    </w:pPr>
  </w:style>
  <w:style w:type="character" w:customStyle="1" w:styleId="Domylnaczcionkaakapitu519">
    <w:name w:val="Domyślna czcionka akapitu519"/>
    <w:uiPriority w:val="1"/>
  </w:style>
  <w:style w:type="table" w:customStyle="1" w:styleId="Standardowy519">
    <w:name w:val="Standardowy519"/>
    <w:uiPriority w:val="99"/>
    <w:tblPr>
      <w:tblInd w:w="0" w:type="dxa"/>
      <w:tblCellMar>
        <w:top w:w="0" w:type="dxa"/>
        <w:left w:w="108" w:type="dxa"/>
        <w:bottom w:w="0" w:type="dxa"/>
        <w:right w:w="108" w:type="dxa"/>
      </w:tblCellMar>
    </w:tblPr>
  </w:style>
  <w:style w:type="numbering" w:customStyle="1" w:styleId="Bezlisty519">
    <w:name w:val="Bez listy519"/>
    <w:uiPriority w:val="99"/>
  </w:style>
  <w:style w:type="paragraph" w:customStyle="1" w:styleId="Normalny520">
    <w:name w:val="Normalny520"/>
    <w:qFormat/>
    <w:pPr>
      <w:spacing w:after="200"/>
    </w:pPr>
  </w:style>
  <w:style w:type="character" w:customStyle="1" w:styleId="Domylnaczcionkaakapitu520">
    <w:name w:val="Domyślna czcionka akapitu520"/>
    <w:uiPriority w:val="1"/>
  </w:style>
  <w:style w:type="table" w:customStyle="1" w:styleId="Standardowy520">
    <w:name w:val="Standardowy520"/>
    <w:uiPriority w:val="99"/>
    <w:tblPr>
      <w:tblInd w:w="0" w:type="dxa"/>
      <w:tblCellMar>
        <w:top w:w="0" w:type="dxa"/>
        <w:left w:w="108" w:type="dxa"/>
        <w:bottom w:w="0" w:type="dxa"/>
        <w:right w:w="108" w:type="dxa"/>
      </w:tblCellMar>
    </w:tblPr>
  </w:style>
  <w:style w:type="numbering" w:customStyle="1" w:styleId="Bezlisty520">
    <w:name w:val="Bez listy520"/>
    <w:uiPriority w:val="99"/>
  </w:style>
  <w:style w:type="paragraph" w:customStyle="1" w:styleId="Normalny521">
    <w:name w:val="Normalny521"/>
    <w:qFormat/>
    <w:pPr>
      <w:spacing w:after="200"/>
    </w:pPr>
  </w:style>
  <w:style w:type="character" w:customStyle="1" w:styleId="Domylnaczcionkaakapitu521">
    <w:name w:val="Domyślna czcionka akapitu521"/>
    <w:uiPriority w:val="1"/>
  </w:style>
  <w:style w:type="table" w:customStyle="1" w:styleId="Standardowy521">
    <w:name w:val="Standardowy521"/>
    <w:uiPriority w:val="99"/>
    <w:tblPr>
      <w:tblInd w:w="0" w:type="dxa"/>
      <w:tblCellMar>
        <w:top w:w="0" w:type="dxa"/>
        <w:left w:w="108" w:type="dxa"/>
        <w:bottom w:w="0" w:type="dxa"/>
        <w:right w:w="108" w:type="dxa"/>
      </w:tblCellMar>
    </w:tblPr>
  </w:style>
  <w:style w:type="numbering" w:customStyle="1" w:styleId="Bezlisty521">
    <w:name w:val="Bez listy521"/>
    <w:uiPriority w:val="99"/>
  </w:style>
  <w:style w:type="paragraph" w:customStyle="1" w:styleId="Normalny522">
    <w:name w:val="Normalny522"/>
    <w:qFormat/>
    <w:pPr>
      <w:spacing w:after="200"/>
    </w:pPr>
  </w:style>
  <w:style w:type="character" w:customStyle="1" w:styleId="Domylnaczcionkaakapitu522">
    <w:name w:val="Domyślna czcionka akapitu522"/>
    <w:uiPriority w:val="1"/>
  </w:style>
  <w:style w:type="table" w:customStyle="1" w:styleId="Standardowy522">
    <w:name w:val="Standardowy522"/>
    <w:uiPriority w:val="99"/>
    <w:tblPr>
      <w:tblInd w:w="0" w:type="dxa"/>
      <w:tblCellMar>
        <w:top w:w="0" w:type="dxa"/>
        <w:left w:w="108" w:type="dxa"/>
        <w:bottom w:w="0" w:type="dxa"/>
        <w:right w:w="108" w:type="dxa"/>
      </w:tblCellMar>
    </w:tblPr>
  </w:style>
  <w:style w:type="numbering" w:customStyle="1" w:styleId="Bezlisty522">
    <w:name w:val="Bez listy522"/>
    <w:uiPriority w:val="99"/>
  </w:style>
  <w:style w:type="paragraph" w:customStyle="1" w:styleId="Normalny523">
    <w:name w:val="Normalny523"/>
    <w:qFormat/>
    <w:pPr>
      <w:spacing w:after="200"/>
    </w:pPr>
  </w:style>
  <w:style w:type="character" w:customStyle="1" w:styleId="Domylnaczcionkaakapitu523">
    <w:name w:val="Domyślna czcionka akapitu523"/>
    <w:uiPriority w:val="1"/>
  </w:style>
  <w:style w:type="table" w:customStyle="1" w:styleId="Standardowy523">
    <w:name w:val="Standardowy523"/>
    <w:uiPriority w:val="99"/>
    <w:tblPr>
      <w:tblInd w:w="0" w:type="dxa"/>
      <w:tblCellMar>
        <w:top w:w="0" w:type="dxa"/>
        <w:left w:w="108" w:type="dxa"/>
        <w:bottom w:w="0" w:type="dxa"/>
        <w:right w:w="108" w:type="dxa"/>
      </w:tblCellMar>
    </w:tblPr>
  </w:style>
  <w:style w:type="numbering" w:customStyle="1" w:styleId="Bezlisty523">
    <w:name w:val="Bez listy523"/>
    <w:uiPriority w:val="99"/>
  </w:style>
  <w:style w:type="paragraph" w:customStyle="1" w:styleId="Normalny524">
    <w:name w:val="Normalny524"/>
    <w:qFormat/>
    <w:pPr>
      <w:spacing w:after="200"/>
    </w:pPr>
  </w:style>
  <w:style w:type="character" w:customStyle="1" w:styleId="Domylnaczcionkaakapitu524">
    <w:name w:val="Domyślna czcionka akapitu524"/>
    <w:uiPriority w:val="1"/>
  </w:style>
  <w:style w:type="table" w:customStyle="1" w:styleId="Standardowy524">
    <w:name w:val="Standardowy524"/>
    <w:uiPriority w:val="99"/>
    <w:tblPr>
      <w:tblInd w:w="0" w:type="dxa"/>
      <w:tblCellMar>
        <w:top w:w="0" w:type="dxa"/>
        <w:left w:w="108" w:type="dxa"/>
        <w:bottom w:w="0" w:type="dxa"/>
        <w:right w:w="108" w:type="dxa"/>
      </w:tblCellMar>
    </w:tblPr>
  </w:style>
  <w:style w:type="numbering" w:customStyle="1" w:styleId="Bezlisty524">
    <w:name w:val="Bez listy524"/>
    <w:uiPriority w:val="99"/>
  </w:style>
  <w:style w:type="paragraph" w:customStyle="1" w:styleId="Normalny525">
    <w:name w:val="Normalny525"/>
    <w:qFormat/>
    <w:pPr>
      <w:spacing w:after="200"/>
    </w:pPr>
  </w:style>
  <w:style w:type="character" w:customStyle="1" w:styleId="Domylnaczcionkaakapitu525">
    <w:name w:val="Domyślna czcionka akapitu525"/>
    <w:uiPriority w:val="1"/>
  </w:style>
  <w:style w:type="table" w:customStyle="1" w:styleId="Standardowy525">
    <w:name w:val="Standardowy525"/>
    <w:uiPriority w:val="99"/>
    <w:tblPr>
      <w:tblInd w:w="0" w:type="dxa"/>
      <w:tblCellMar>
        <w:top w:w="0" w:type="dxa"/>
        <w:left w:w="108" w:type="dxa"/>
        <w:bottom w:w="0" w:type="dxa"/>
        <w:right w:w="108" w:type="dxa"/>
      </w:tblCellMar>
    </w:tblPr>
  </w:style>
  <w:style w:type="numbering" w:customStyle="1" w:styleId="Bezlisty525">
    <w:name w:val="Bez listy525"/>
    <w:uiPriority w:val="99"/>
  </w:style>
  <w:style w:type="paragraph" w:customStyle="1" w:styleId="Normalny526">
    <w:name w:val="Normalny526"/>
    <w:qFormat/>
    <w:pPr>
      <w:spacing w:after="200"/>
    </w:pPr>
  </w:style>
  <w:style w:type="character" w:customStyle="1" w:styleId="Domylnaczcionkaakapitu526">
    <w:name w:val="Domyślna czcionka akapitu526"/>
    <w:uiPriority w:val="1"/>
  </w:style>
  <w:style w:type="table" w:customStyle="1" w:styleId="Standardowy526">
    <w:name w:val="Standardowy526"/>
    <w:uiPriority w:val="99"/>
    <w:tblPr>
      <w:tblInd w:w="0" w:type="dxa"/>
      <w:tblCellMar>
        <w:top w:w="0" w:type="dxa"/>
        <w:left w:w="108" w:type="dxa"/>
        <w:bottom w:w="0" w:type="dxa"/>
        <w:right w:w="108" w:type="dxa"/>
      </w:tblCellMar>
    </w:tblPr>
  </w:style>
  <w:style w:type="numbering" w:customStyle="1" w:styleId="Bezlisty526">
    <w:name w:val="Bez listy526"/>
    <w:uiPriority w:val="99"/>
  </w:style>
  <w:style w:type="paragraph" w:customStyle="1" w:styleId="Normalny527">
    <w:name w:val="Normalny527"/>
    <w:qFormat/>
    <w:pPr>
      <w:spacing w:after="200"/>
    </w:pPr>
  </w:style>
  <w:style w:type="character" w:customStyle="1" w:styleId="Domylnaczcionkaakapitu527">
    <w:name w:val="Domyślna czcionka akapitu527"/>
    <w:uiPriority w:val="1"/>
  </w:style>
  <w:style w:type="table" w:customStyle="1" w:styleId="Standardowy527">
    <w:name w:val="Standardowy527"/>
    <w:uiPriority w:val="99"/>
    <w:tblPr>
      <w:tblInd w:w="0" w:type="dxa"/>
      <w:tblCellMar>
        <w:top w:w="0" w:type="dxa"/>
        <w:left w:w="108" w:type="dxa"/>
        <w:bottom w:w="0" w:type="dxa"/>
        <w:right w:w="108" w:type="dxa"/>
      </w:tblCellMar>
    </w:tblPr>
  </w:style>
  <w:style w:type="numbering" w:customStyle="1" w:styleId="Bezlisty527">
    <w:name w:val="Bez listy527"/>
    <w:uiPriority w:val="99"/>
  </w:style>
  <w:style w:type="paragraph" w:customStyle="1" w:styleId="Normalny528">
    <w:name w:val="Normalny528"/>
    <w:qFormat/>
    <w:pPr>
      <w:spacing w:after="200"/>
    </w:pPr>
  </w:style>
  <w:style w:type="character" w:customStyle="1" w:styleId="Domylnaczcionkaakapitu528">
    <w:name w:val="Domyślna czcionka akapitu528"/>
    <w:uiPriority w:val="1"/>
  </w:style>
  <w:style w:type="table" w:customStyle="1" w:styleId="Standardowy528">
    <w:name w:val="Standardowy528"/>
    <w:uiPriority w:val="99"/>
    <w:tblPr>
      <w:tblInd w:w="0" w:type="dxa"/>
      <w:tblCellMar>
        <w:top w:w="0" w:type="dxa"/>
        <w:left w:w="108" w:type="dxa"/>
        <w:bottom w:w="0" w:type="dxa"/>
        <w:right w:w="108" w:type="dxa"/>
      </w:tblCellMar>
    </w:tblPr>
  </w:style>
  <w:style w:type="numbering" w:customStyle="1" w:styleId="Bezlisty528">
    <w:name w:val="Bez listy528"/>
    <w:uiPriority w:val="99"/>
  </w:style>
  <w:style w:type="paragraph" w:customStyle="1" w:styleId="Normalny529">
    <w:name w:val="Normalny529"/>
    <w:qFormat/>
    <w:pPr>
      <w:spacing w:after="200"/>
    </w:pPr>
  </w:style>
  <w:style w:type="character" w:customStyle="1" w:styleId="Domylnaczcionkaakapitu529">
    <w:name w:val="Domyślna czcionka akapitu529"/>
    <w:uiPriority w:val="1"/>
  </w:style>
  <w:style w:type="table" w:customStyle="1" w:styleId="Standardowy529">
    <w:name w:val="Standardowy529"/>
    <w:uiPriority w:val="99"/>
    <w:tblPr>
      <w:tblInd w:w="0" w:type="dxa"/>
      <w:tblCellMar>
        <w:top w:w="0" w:type="dxa"/>
        <w:left w:w="108" w:type="dxa"/>
        <w:bottom w:w="0" w:type="dxa"/>
        <w:right w:w="108" w:type="dxa"/>
      </w:tblCellMar>
    </w:tblPr>
  </w:style>
  <w:style w:type="numbering" w:customStyle="1" w:styleId="Bezlisty529">
    <w:name w:val="Bez listy529"/>
    <w:uiPriority w:val="99"/>
  </w:style>
  <w:style w:type="paragraph" w:customStyle="1" w:styleId="Normalny530">
    <w:name w:val="Normalny530"/>
    <w:qFormat/>
    <w:pPr>
      <w:spacing w:after="200"/>
    </w:pPr>
  </w:style>
  <w:style w:type="character" w:customStyle="1" w:styleId="Domylnaczcionkaakapitu530">
    <w:name w:val="Domyślna czcionka akapitu530"/>
    <w:uiPriority w:val="1"/>
  </w:style>
  <w:style w:type="table" w:customStyle="1" w:styleId="Standardowy530">
    <w:name w:val="Standardowy530"/>
    <w:uiPriority w:val="99"/>
    <w:tblPr>
      <w:tblInd w:w="0" w:type="dxa"/>
      <w:tblCellMar>
        <w:top w:w="0" w:type="dxa"/>
        <w:left w:w="108" w:type="dxa"/>
        <w:bottom w:w="0" w:type="dxa"/>
        <w:right w:w="108" w:type="dxa"/>
      </w:tblCellMar>
    </w:tblPr>
  </w:style>
  <w:style w:type="numbering" w:customStyle="1" w:styleId="Bezlisty530">
    <w:name w:val="Bez listy530"/>
    <w:uiPriority w:val="99"/>
  </w:style>
  <w:style w:type="paragraph" w:customStyle="1" w:styleId="Normalny531">
    <w:name w:val="Normalny531"/>
    <w:qFormat/>
    <w:pPr>
      <w:spacing w:after="200"/>
    </w:pPr>
  </w:style>
  <w:style w:type="character" w:customStyle="1" w:styleId="Domylnaczcionkaakapitu531">
    <w:name w:val="Domyślna czcionka akapitu531"/>
    <w:uiPriority w:val="1"/>
  </w:style>
  <w:style w:type="table" w:customStyle="1" w:styleId="Standardowy531">
    <w:name w:val="Standardowy531"/>
    <w:uiPriority w:val="99"/>
    <w:tblPr>
      <w:tblInd w:w="0" w:type="dxa"/>
      <w:tblCellMar>
        <w:top w:w="0" w:type="dxa"/>
        <w:left w:w="108" w:type="dxa"/>
        <w:bottom w:w="0" w:type="dxa"/>
        <w:right w:w="108" w:type="dxa"/>
      </w:tblCellMar>
    </w:tblPr>
  </w:style>
  <w:style w:type="numbering" w:customStyle="1" w:styleId="Bezlisty531">
    <w:name w:val="Bez listy531"/>
    <w:uiPriority w:val="99"/>
  </w:style>
  <w:style w:type="paragraph" w:customStyle="1" w:styleId="Normalny532">
    <w:name w:val="Normalny532"/>
    <w:qFormat/>
    <w:pPr>
      <w:spacing w:after="200"/>
    </w:pPr>
  </w:style>
  <w:style w:type="character" w:customStyle="1" w:styleId="Domylnaczcionkaakapitu532">
    <w:name w:val="Domyślna czcionka akapitu532"/>
    <w:uiPriority w:val="1"/>
  </w:style>
  <w:style w:type="table" w:customStyle="1" w:styleId="Standardowy532">
    <w:name w:val="Standardowy532"/>
    <w:uiPriority w:val="99"/>
    <w:tblPr>
      <w:tblInd w:w="0" w:type="dxa"/>
      <w:tblCellMar>
        <w:top w:w="0" w:type="dxa"/>
        <w:left w:w="108" w:type="dxa"/>
        <w:bottom w:w="0" w:type="dxa"/>
        <w:right w:w="108" w:type="dxa"/>
      </w:tblCellMar>
    </w:tblPr>
  </w:style>
  <w:style w:type="numbering" w:customStyle="1" w:styleId="Bezlisty532">
    <w:name w:val="Bez listy532"/>
    <w:uiPriority w:val="99"/>
  </w:style>
  <w:style w:type="paragraph" w:customStyle="1" w:styleId="Normalny533">
    <w:name w:val="Normalny533"/>
    <w:qFormat/>
    <w:pPr>
      <w:spacing w:after="200"/>
    </w:pPr>
  </w:style>
  <w:style w:type="character" w:customStyle="1" w:styleId="Domylnaczcionkaakapitu533">
    <w:name w:val="Domyślna czcionka akapitu533"/>
    <w:uiPriority w:val="1"/>
  </w:style>
  <w:style w:type="table" w:customStyle="1" w:styleId="Standardowy533">
    <w:name w:val="Standardowy533"/>
    <w:uiPriority w:val="99"/>
    <w:tblPr>
      <w:tblInd w:w="0" w:type="dxa"/>
      <w:tblCellMar>
        <w:top w:w="0" w:type="dxa"/>
        <w:left w:w="108" w:type="dxa"/>
        <w:bottom w:w="0" w:type="dxa"/>
        <w:right w:w="108" w:type="dxa"/>
      </w:tblCellMar>
    </w:tblPr>
  </w:style>
  <w:style w:type="numbering" w:customStyle="1" w:styleId="Bezlisty533">
    <w:name w:val="Bez listy533"/>
    <w:uiPriority w:val="99"/>
  </w:style>
  <w:style w:type="paragraph" w:customStyle="1" w:styleId="Normalny534">
    <w:name w:val="Normalny534"/>
    <w:qFormat/>
    <w:pPr>
      <w:spacing w:after="200"/>
    </w:pPr>
  </w:style>
  <w:style w:type="character" w:customStyle="1" w:styleId="Domylnaczcionkaakapitu534">
    <w:name w:val="Domyślna czcionka akapitu534"/>
    <w:uiPriority w:val="1"/>
  </w:style>
  <w:style w:type="table" w:customStyle="1" w:styleId="Standardowy534">
    <w:name w:val="Standardowy534"/>
    <w:uiPriority w:val="99"/>
    <w:tblPr>
      <w:tblInd w:w="0" w:type="dxa"/>
      <w:tblCellMar>
        <w:top w:w="0" w:type="dxa"/>
        <w:left w:w="108" w:type="dxa"/>
        <w:bottom w:w="0" w:type="dxa"/>
        <w:right w:w="108" w:type="dxa"/>
      </w:tblCellMar>
    </w:tblPr>
  </w:style>
  <w:style w:type="numbering" w:customStyle="1" w:styleId="Bezlisty534">
    <w:name w:val="Bez listy534"/>
    <w:uiPriority w:val="99"/>
  </w:style>
  <w:style w:type="paragraph" w:customStyle="1" w:styleId="Normalny535">
    <w:name w:val="Normalny535"/>
    <w:qFormat/>
    <w:pPr>
      <w:spacing w:after="200"/>
    </w:pPr>
  </w:style>
  <w:style w:type="character" w:customStyle="1" w:styleId="Domylnaczcionkaakapitu535">
    <w:name w:val="Domyślna czcionka akapitu535"/>
    <w:uiPriority w:val="1"/>
  </w:style>
  <w:style w:type="table" w:customStyle="1" w:styleId="Standardowy535">
    <w:name w:val="Standardowy535"/>
    <w:uiPriority w:val="99"/>
    <w:tblPr>
      <w:tblInd w:w="0" w:type="dxa"/>
      <w:tblCellMar>
        <w:top w:w="0" w:type="dxa"/>
        <w:left w:w="108" w:type="dxa"/>
        <w:bottom w:w="0" w:type="dxa"/>
        <w:right w:w="108" w:type="dxa"/>
      </w:tblCellMar>
    </w:tblPr>
  </w:style>
  <w:style w:type="numbering" w:customStyle="1" w:styleId="Bezlisty535">
    <w:name w:val="Bez listy535"/>
    <w:uiPriority w:val="99"/>
  </w:style>
  <w:style w:type="paragraph" w:customStyle="1" w:styleId="Normalny536">
    <w:name w:val="Normalny536"/>
    <w:qFormat/>
    <w:pPr>
      <w:spacing w:after="200"/>
    </w:pPr>
  </w:style>
  <w:style w:type="character" w:customStyle="1" w:styleId="Domylnaczcionkaakapitu536">
    <w:name w:val="Domyślna czcionka akapitu536"/>
    <w:uiPriority w:val="1"/>
  </w:style>
  <w:style w:type="table" w:customStyle="1" w:styleId="Standardowy536">
    <w:name w:val="Standardowy536"/>
    <w:uiPriority w:val="99"/>
    <w:tblPr>
      <w:tblInd w:w="0" w:type="dxa"/>
      <w:tblCellMar>
        <w:top w:w="0" w:type="dxa"/>
        <w:left w:w="108" w:type="dxa"/>
        <w:bottom w:w="0" w:type="dxa"/>
        <w:right w:w="108" w:type="dxa"/>
      </w:tblCellMar>
    </w:tblPr>
  </w:style>
  <w:style w:type="numbering" w:customStyle="1" w:styleId="Bezlisty536">
    <w:name w:val="Bez listy536"/>
    <w:uiPriority w:val="99"/>
  </w:style>
  <w:style w:type="paragraph" w:customStyle="1" w:styleId="Normalny537">
    <w:name w:val="Normalny537"/>
    <w:qFormat/>
    <w:pPr>
      <w:spacing w:after="200"/>
    </w:pPr>
  </w:style>
  <w:style w:type="character" w:customStyle="1" w:styleId="Domylnaczcionkaakapitu537">
    <w:name w:val="Domyślna czcionka akapitu537"/>
    <w:uiPriority w:val="1"/>
  </w:style>
  <w:style w:type="table" w:customStyle="1" w:styleId="Standardowy537">
    <w:name w:val="Standardowy537"/>
    <w:uiPriority w:val="99"/>
    <w:tblPr>
      <w:tblInd w:w="0" w:type="dxa"/>
      <w:tblCellMar>
        <w:top w:w="0" w:type="dxa"/>
        <w:left w:w="108" w:type="dxa"/>
        <w:bottom w:w="0" w:type="dxa"/>
        <w:right w:w="108" w:type="dxa"/>
      </w:tblCellMar>
    </w:tblPr>
  </w:style>
  <w:style w:type="numbering" w:customStyle="1" w:styleId="Bezlisty537">
    <w:name w:val="Bez listy537"/>
    <w:uiPriority w:val="99"/>
  </w:style>
  <w:style w:type="paragraph" w:customStyle="1" w:styleId="Normalny538">
    <w:name w:val="Normalny538"/>
    <w:qFormat/>
    <w:pPr>
      <w:spacing w:after="200"/>
    </w:pPr>
  </w:style>
  <w:style w:type="character" w:customStyle="1" w:styleId="Domylnaczcionkaakapitu538">
    <w:name w:val="Domyślna czcionka akapitu538"/>
    <w:uiPriority w:val="1"/>
  </w:style>
  <w:style w:type="table" w:customStyle="1" w:styleId="Standardowy538">
    <w:name w:val="Standardowy538"/>
    <w:uiPriority w:val="99"/>
    <w:tblPr>
      <w:tblInd w:w="0" w:type="dxa"/>
      <w:tblCellMar>
        <w:top w:w="0" w:type="dxa"/>
        <w:left w:w="108" w:type="dxa"/>
        <w:bottom w:w="0" w:type="dxa"/>
        <w:right w:w="108" w:type="dxa"/>
      </w:tblCellMar>
    </w:tblPr>
  </w:style>
  <w:style w:type="numbering" w:customStyle="1" w:styleId="Bezlisty538">
    <w:name w:val="Bez listy538"/>
    <w:uiPriority w:val="99"/>
  </w:style>
  <w:style w:type="paragraph" w:customStyle="1" w:styleId="Normalny539">
    <w:name w:val="Normalny539"/>
    <w:qFormat/>
    <w:pPr>
      <w:spacing w:after="200"/>
    </w:pPr>
  </w:style>
  <w:style w:type="character" w:customStyle="1" w:styleId="Domylnaczcionkaakapitu539">
    <w:name w:val="Domyślna czcionka akapitu539"/>
    <w:uiPriority w:val="1"/>
  </w:style>
  <w:style w:type="table" w:customStyle="1" w:styleId="Standardowy539">
    <w:name w:val="Standardowy539"/>
    <w:uiPriority w:val="99"/>
    <w:tblPr>
      <w:tblInd w:w="0" w:type="dxa"/>
      <w:tblCellMar>
        <w:top w:w="0" w:type="dxa"/>
        <w:left w:w="108" w:type="dxa"/>
        <w:bottom w:w="0" w:type="dxa"/>
        <w:right w:w="108" w:type="dxa"/>
      </w:tblCellMar>
    </w:tblPr>
  </w:style>
  <w:style w:type="numbering" w:customStyle="1" w:styleId="Bezlisty539">
    <w:name w:val="Bez listy539"/>
    <w:uiPriority w:val="99"/>
  </w:style>
  <w:style w:type="paragraph" w:customStyle="1" w:styleId="Normalny540">
    <w:name w:val="Normalny540"/>
    <w:qFormat/>
    <w:pPr>
      <w:spacing w:after="200"/>
    </w:pPr>
  </w:style>
  <w:style w:type="character" w:customStyle="1" w:styleId="Domylnaczcionkaakapitu540">
    <w:name w:val="Domyślna czcionka akapitu540"/>
    <w:uiPriority w:val="1"/>
  </w:style>
  <w:style w:type="table" w:customStyle="1" w:styleId="Standardowy540">
    <w:name w:val="Standardowy540"/>
    <w:uiPriority w:val="99"/>
    <w:tblPr>
      <w:tblInd w:w="0" w:type="dxa"/>
      <w:tblCellMar>
        <w:top w:w="0" w:type="dxa"/>
        <w:left w:w="108" w:type="dxa"/>
        <w:bottom w:w="0" w:type="dxa"/>
        <w:right w:w="108" w:type="dxa"/>
      </w:tblCellMar>
    </w:tblPr>
  </w:style>
  <w:style w:type="numbering" w:customStyle="1" w:styleId="Bezlisty540">
    <w:name w:val="Bez listy540"/>
    <w:uiPriority w:val="99"/>
  </w:style>
  <w:style w:type="paragraph" w:customStyle="1" w:styleId="Normalny541">
    <w:name w:val="Normalny541"/>
    <w:qFormat/>
    <w:pPr>
      <w:spacing w:after="200"/>
    </w:pPr>
  </w:style>
  <w:style w:type="character" w:customStyle="1" w:styleId="Domylnaczcionkaakapitu541">
    <w:name w:val="Domyślna czcionka akapitu541"/>
    <w:uiPriority w:val="1"/>
  </w:style>
  <w:style w:type="table" w:customStyle="1" w:styleId="Standardowy541">
    <w:name w:val="Standardowy541"/>
    <w:uiPriority w:val="99"/>
    <w:tblPr>
      <w:tblInd w:w="0" w:type="dxa"/>
      <w:tblCellMar>
        <w:top w:w="0" w:type="dxa"/>
        <w:left w:w="108" w:type="dxa"/>
        <w:bottom w:w="0" w:type="dxa"/>
        <w:right w:w="108" w:type="dxa"/>
      </w:tblCellMar>
    </w:tblPr>
  </w:style>
  <w:style w:type="numbering" w:customStyle="1" w:styleId="Bezlisty541">
    <w:name w:val="Bez listy541"/>
    <w:uiPriority w:val="99"/>
  </w:style>
  <w:style w:type="paragraph" w:customStyle="1" w:styleId="Normalny542">
    <w:name w:val="Normalny542"/>
    <w:qFormat/>
    <w:pPr>
      <w:spacing w:after="200"/>
    </w:pPr>
  </w:style>
  <w:style w:type="character" w:customStyle="1" w:styleId="Domylnaczcionkaakapitu542">
    <w:name w:val="Domyślna czcionka akapitu542"/>
    <w:uiPriority w:val="1"/>
  </w:style>
  <w:style w:type="table" w:customStyle="1" w:styleId="Standardowy542">
    <w:name w:val="Standardowy542"/>
    <w:uiPriority w:val="99"/>
    <w:tblPr>
      <w:tblInd w:w="0" w:type="dxa"/>
      <w:tblCellMar>
        <w:top w:w="0" w:type="dxa"/>
        <w:left w:w="108" w:type="dxa"/>
        <w:bottom w:w="0" w:type="dxa"/>
        <w:right w:w="108" w:type="dxa"/>
      </w:tblCellMar>
    </w:tblPr>
  </w:style>
  <w:style w:type="numbering" w:customStyle="1" w:styleId="Bezlisty542">
    <w:name w:val="Bez listy542"/>
    <w:uiPriority w:val="99"/>
  </w:style>
  <w:style w:type="paragraph" w:customStyle="1" w:styleId="Normalny543">
    <w:name w:val="Normalny543"/>
    <w:qFormat/>
    <w:pPr>
      <w:spacing w:after="200"/>
    </w:pPr>
  </w:style>
  <w:style w:type="character" w:customStyle="1" w:styleId="Domylnaczcionkaakapitu543">
    <w:name w:val="Domyślna czcionka akapitu543"/>
    <w:uiPriority w:val="1"/>
  </w:style>
  <w:style w:type="table" w:customStyle="1" w:styleId="Standardowy543">
    <w:name w:val="Standardowy543"/>
    <w:uiPriority w:val="99"/>
    <w:tblPr>
      <w:tblInd w:w="0" w:type="dxa"/>
      <w:tblCellMar>
        <w:top w:w="0" w:type="dxa"/>
        <w:left w:w="108" w:type="dxa"/>
        <w:bottom w:w="0" w:type="dxa"/>
        <w:right w:w="108" w:type="dxa"/>
      </w:tblCellMar>
    </w:tblPr>
  </w:style>
  <w:style w:type="numbering" w:customStyle="1" w:styleId="Bezlisty543">
    <w:name w:val="Bez listy543"/>
    <w:uiPriority w:val="99"/>
  </w:style>
  <w:style w:type="paragraph" w:customStyle="1" w:styleId="Normalny544">
    <w:name w:val="Normalny544"/>
    <w:qFormat/>
    <w:pPr>
      <w:spacing w:after="200"/>
    </w:pPr>
  </w:style>
  <w:style w:type="character" w:customStyle="1" w:styleId="Domylnaczcionkaakapitu544">
    <w:name w:val="Domyślna czcionka akapitu544"/>
    <w:uiPriority w:val="1"/>
  </w:style>
  <w:style w:type="table" w:customStyle="1" w:styleId="Standardowy544">
    <w:name w:val="Standardowy544"/>
    <w:uiPriority w:val="99"/>
    <w:tblPr>
      <w:tblInd w:w="0" w:type="dxa"/>
      <w:tblCellMar>
        <w:top w:w="0" w:type="dxa"/>
        <w:left w:w="108" w:type="dxa"/>
        <w:bottom w:w="0" w:type="dxa"/>
        <w:right w:w="108" w:type="dxa"/>
      </w:tblCellMar>
    </w:tblPr>
  </w:style>
  <w:style w:type="numbering" w:customStyle="1" w:styleId="Bezlisty544">
    <w:name w:val="Bez listy544"/>
    <w:uiPriority w:val="99"/>
  </w:style>
  <w:style w:type="paragraph" w:customStyle="1" w:styleId="Normalny545">
    <w:name w:val="Normalny545"/>
    <w:qFormat/>
    <w:pPr>
      <w:spacing w:after="200"/>
    </w:pPr>
  </w:style>
  <w:style w:type="character" w:customStyle="1" w:styleId="Domylnaczcionkaakapitu545">
    <w:name w:val="Domyślna czcionka akapitu545"/>
    <w:uiPriority w:val="1"/>
  </w:style>
  <w:style w:type="table" w:customStyle="1" w:styleId="Standardowy545">
    <w:name w:val="Standardowy545"/>
    <w:uiPriority w:val="99"/>
    <w:tblPr>
      <w:tblInd w:w="0" w:type="dxa"/>
      <w:tblCellMar>
        <w:top w:w="0" w:type="dxa"/>
        <w:left w:w="108" w:type="dxa"/>
        <w:bottom w:w="0" w:type="dxa"/>
        <w:right w:w="108" w:type="dxa"/>
      </w:tblCellMar>
    </w:tblPr>
  </w:style>
  <w:style w:type="numbering" w:customStyle="1" w:styleId="Bezlisty545">
    <w:name w:val="Bez listy545"/>
    <w:uiPriority w:val="99"/>
  </w:style>
  <w:style w:type="paragraph" w:customStyle="1" w:styleId="Normalny546">
    <w:name w:val="Normalny546"/>
    <w:qFormat/>
    <w:pPr>
      <w:spacing w:after="200"/>
    </w:pPr>
  </w:style>
  <w:style w:type="character" w:customStyle="1" w:styleId="Domylnaczcionkaakapitu546">
    <w:name w:val="Domyślna czcionka akapitu546"/>
    <w:uiPriority w:val="1"/>
  </w:style>
  <w:style w:type="table" w:customStyle="1" w:styleId="Standardowy546">
    <w:name w:val="Standardowy546"/>
    <w:uiPriority w:val="99"/>
    <w:tblPr>
      <w:tblInd w:w="0" w:type="dxa"/>
      <w:tblCellMar>
        <w:top w:w="0" w:type="dxa"/>
        <w:left w:w="108" w:type="dxa"/>
        <w:bottom w:w="0" w:type="dxa"/>
        <w:right w:w="108" w:type="dxa"/>
      </w:tblCellMar>
    </w:tblPr>
  </w:style>
  <w:style w:type="numbering" w:customStyle="1" w:styleId="Bezlisty546">
    <w:name w:val="Bez listy546"/>
    <w:uiPriority w:val="99"/>
  </w:style>
  <w:style w:type="paragraph" w:customStyle="1" w:styleId="Normalny547">
    <w:name w:val="Normalny547"/>
    <w:qFormat/>
    <w:pPr>
      <w:spacing w:after="200"/>
    </w:pPr>
  </w:style>
  <w:style w:type="character" w:customStyle="1" w:styleId="Domylnaczcionkaakapitu547">
    <w:name w:val="Domyślna czcionka akapitu547"/>
    <w:uiPriority w:val="1"/>
  </w:style>
  <w:style w:type="table" w:customStyle="1" w:styleId="Standardowy547">
    <w:name w:val="Standardowy547"/>
    <w:uiPriority w:val="99"/>
    <w:tblPr>
      <w:tblInd w:w="0" w:type="dxa"/>
      <w:tblCellMar>
        <w:top w:w="0" w:type="dxa"/>
        <w:left w:w="108" w:type="dxa"/>
        <w:bottom w:w="0" w:type="dxa"/>
        <w:right w:w="108" w:type="dxa"/>
      </w:tblCellMar>
    </w:tblPr>
  </w:style>
  <w:style w:type="numbering" w:customStyle="1" w:styleId="Bezlisty547">
    <w:name w:val="Bez listy547"/>
    <w:uiPriority w:val="99"/>
  </w:style>
  <w:style w:type="paragraph" w:customStyle="1" w:styleId="Normalny548">
    <w:name w:val="Normalny548"/>
    <w:qFormat/>
    <w:pPr>
      <w:spacing w:after="200"/>
    </w:pPr>
  </w:style>
  <w:style w:type="character" w:customStyle="1" w:styleId="Domylnaczcionkaakapitu548">
    <w:name w:val="Domyślna czcionka akapitu548"/>
    <w:uiPriority w:val="1"/>
  </w:style>
  <w:style w:type="table" w:customStyle="1" w:styleId="Standardowy548">
    <w:name w:val="Standardowy548"/>
    <w:uiPriority w:val="99"/>
    <w:tblPr>
      <w:tblInd w:w="0" w:type="dxa"/>
      <w:tblCellMar>
        <w:top w:w="0" w:type="dxa"/>
        <w:left w:w="108" w:type="dxa"/>
        <w:bottom w:w="0" w:type="dxa"/>
        <w:right w:w="108" w:type="dxa"/>
      </w:tblCellMar>
    </w:tblPr>
  </w:style>
  <w:style w:type="numbering" w:customStyle="1" w:styleId="Bezlisty548">
    <w:name w:val="Bez listy548"/>
    <w:uiPriority w:val="99"/>
  </w:style>
  <w:style w:type="paragraph" w:customStyle="1" w:styleId="Normalny549">
    <w:name w:val="Normalny549"/>
    <w:qFormat/>
    <w:pPr>
      <w:spacing w:after="200"/>
    </w:pPr>
  </w:style>
  <w:style w:type="character" w:customStyle="1" w:styleId="Domylnaczcionkaakapitu549">
    <w:name w:val="Domyślna czcionka akapitu549"/>
    <w:uiPriority w:val="1"/>
  </w:style>
  <w:style w:type="table" w:customStyle="1" w:styleId="Standardowy549">
    <w:name w:val="Standardowy549"/>
    <w:uiPriority w:val="99"/>
    <w:tblPr>
      <w:tblInd w:w="0" w:type="dxa"/>
      <w:tblCellMar>
        <w:top w:w="0" w:type="dxa"/>
        <w:left w:w="108" w:type="dxa"/>
        <w:bottom w:w="0" w:type="dxa"/>
        <w:right w:w="108" w:type="dxa"/>
      </w:tblCellMar>
    </w:tblPr>
  </w:style>
  <w:style w:type="numbering" w:customStyle="1" w:styleId="Bezlisty549">
    <w:name w:val="Bez listy549"/>
    <w:uiPriority w:val="99"/>
  </w:style>
  <w:style w:type="paragraph" w:customStyle="1" w:styleId="Normalny550">
    <w:name w:val="Normalny550"/>
    <w:qFormat/>
    <w:pPr>
      <w:spacing w:after="200"/>
    </w:pPr>
  </w:style>
  <w:style w:type="character" w:customStyle="1" w:styleId="Domylnaczcionkaakapitu550">
    <w:name w:val="Domyślna czcionka akapitu550"/>
    <w:uiPriority w:val="1"/>
  </w:style>
  <w:style w:type="table" w:customStyle="1" w:styleId="Standardowy550">
    <w:name w:val="Standardowy550"/>
    <w:uiPriority w:val="99"/>
    <w:tblPr>
      <w:tblInd w:w="0" w:type="dxa"/>
      <w:tblCellMar>
        <w:top w:w="0" w:type="dxa"/>
        <w:left w:w="108" w:type="dxa"/>
        <w:bottom w:w="0" w:type="dxa"/>
        <w:right w:w="108" w:type="dxa"/>
      </w:tblCellMar>
    </w:tblPr>
  </w:style>
  <w:style w:type="numbering" w:customStyle="1" w:styleId="Bezlisty550">
    <w:name w:val="Bez listy550"/>
    <w:uiPriority w:val="99"/>
  </w:style>
  <w:style w:type="paragraph" w:customStyle="1" w:styleId="Normalny551">
    <w:name w:val="Normalny551"/>
    <w:qFormat/>
    <w:pPr>
      <w:spacing w:after="200"/>
    </w:pPr>
  </w:style>
  <w:style w:type="character" w:customStyle="1" w:styleId="Domylnaczcionkaakapitu551">
    <w:name w:val="Domyślna czcionka akapitu551"/>
    <w:uiPriority w:val="1"/>
  </w:style>
  <w:style w:type="table" w:customStyle="1" w:styleId="Standardowy551">
    <w:name w:val="Standardowy551"/>
    <w:uiPriority w:val="99"/>
    <w:tblPr>
      <w:tblInd w:w="0" w:type="dxa"/>
      <w:tblCellMar>
        <w:top w:w="0" w:type="dxa"/>
        <w:left w:w="108" w:type="dxa"/>
        <w:bottom w:w="0" w:type="dxa"/>
        <w:right w:w="108" w:type="dxa"/>
      </w:tblCellMar>
    </w:tblPr>
  </w:style>
  <w:style w:type="numbering" w:customStyle="1" w:styleId="Bezlisty551">
    <w:name w:val="Bez listy551"/>
    <w:uiPriority w:val="99"/>
  </w:style>
  <w:style w:type="paragraph" w:customStyle="1" w:styleId="Normalny552">
    <w:name w:val="Normalny552"/>
    <w:qFormat/>
    <w:pPr>
      <w:spacing w:after="200"/>
    </w:pPr>
  </w:style>
  <w:style w:type="character" w:customStyle="1" w:styleId="Domylnaczcionkaakapitu552">
    <w:name w:val="Domyślna czcionka akapitu552"/>
    <w:uiPriority w:val="1"/>
  </w:style>
  <w:style w:type="table" w:customStyle="1" w:styleId="Standardowy552">
    <w:name w:val="Standardowy552"/>
    <w:uiPriority w:val="99"/>
    <w:tblPr>
      <w:tblInd w:w="0" w:type="dxa"/>
      <w:tblCellMar>
        <w:top w:w="0" w:type="dxa"/>
        <w:left w:w="108" w:type="dxa"/>
        <w:bottom w:w="0" w:type="dxa"/>
        <w:right w:w="108" w:type="dxa"/>
      </w:tblCellMar>
    </w:tblPr>
  </w:style>
  <w:style w:type="numbering" w:customStyle="1" w:styleId="Bezlisty552">
    <w:name w:val="Bez listy552"/>
    <w:uiPriority w:val="99"/>
  </w:style>
  <w:style w:type="paragraph" w:customStyle="1" w:styleId="Normalny553">
    <w:name w:val="Normalny553"/>
    <w:qFormat/>
    <w:pPr>
      <w:spacing w:after="200"/>
    </w:pPr>
  </w:style>
  <w:style w:type="character" w:customStyle="1" w:styleId="Domylnaczcionkaakapitu553">
    <w:name w:val="Domyślna czcionka akapitu553"/>
    <w:uiPriority w:val="1"/>
  </w:style>
  <w:style w:type="table" w:customStyle="1" w:styleId="Standardowy553">
    <w:name w:val="Standardowy553"/>
    <w:uiPriority w:val="99"/>
    <w:tblPr>
      <w:tblInd w:w="0" w:type="dxa"/>
      <w:tblCellMar>
        <w:top w:w="0" w:type="dxa"/>
        <w:left w:w="108" w:type="dxa"/>
        <w:bottom w:w="0" w:type="dxa"/>
        <w:right w:w="108" w:type="dxa"/>
      </w:tblCellMar>
    </w:tblPr>
  </w:style>
  <w:style w:type="numbering" w:customStyle="1" w:styleId="Bezlisty553">
    <w:name w:val="Bez listy553"/>
    <w:uiPriority w:val="99"/>
  </w:style>
  <w:style w:type="paragraph" w:customStyle="1" w:styleId="Normalny554">
    <w:name w:val="Normalny554"/>
    <w:qFormat/>
    <w:pPr>
      <w:spacing w:after="200"/>
    </w:pPr>
  </w:style>
  <w:style w:type="character" w:customStyle="1" w:styleId="Domylnaczcionkaakapitu554">
    <w:name w:val="Domyślna czcionka akapitu554"/>
    <w:uiPriority w:val="1"/>
  </w:style>
  <w:style w:type="table" w:customStyle="1" w:styleId="Standardowy554">
    <w:name w:val="Standardowy554"/>
    <w:uiPriority w:val="99"/>
    <w:tblPr>
      <w:tblInd w:w="0" w:type="dxa"/>
      <w:tblCellMar>
        <w:top w:w="0" w:type="dxa"/>
        <w:left w:w="108" w:type="dxa"/>
        <w:bottom w:w="0" w:type="dxa"/>
        <w:right w:w="108" w:type="dxa"/>
      </w:tblCellMar>
    </w:tblPr>
  </w:style>
  <w:style w:type="numbering" w:customStyle="1" w:styleId="Bezlisty554">
    <w:name w:val="Bez listy554"/>
    <w:uiPriority w:val="99"/>
  </w:style>
  <w:style w:type="paragraph" w:customStyle="1" w:styleId="Normalny555">
    <w:name w:val="Normalny555"/>
    <w:qFormat/>
    <w:pPr>
      <w:spacing w:after="200"/>
    </w:pPr>
  </w:style>
  <w:style w:type="character" w:customStyle="1" w:styleId="Domylnaczcionkaakapitu555">
    <w:name w:val="Domyślna czcionka akapitu555"/>
    <w:uiPriority w:val="1"/>
  </w:style>
  <w:style w:type="table" w:customStyle="1" w:styleId="Standardowy555">
    <w:name w:val="Standardowy555"/>
    <w:uiPriority w:val="99"/>
    <w:tblPr>
      <w:tblInd w:w="0" w:type="dxa"/>
      <w:tblCellMar>
        <w:top w:w="0" w:type="dxa"/>
        <w:left w:w="108" w:type="dxa"/>
        <w:bottom w:w="0" w:type="dxa"/>
        <w:right w:w="108" w:type="dxa"/>
      </w:tblCellMar>
    </w:tblPr>
  </w:style>
  <w:style w:type="numbering" w:customStyle="1" w:styleId="Bezlisty555">
    <w:name w:val="Bez listy555"/>
    <w:uiPriority w:val="99"/>
  </w:style>
  <w:style w:type="paragraph" w:customStyle="1" w:styleId="Normalny556">
    <w:name w:val="Normalny556"/>
    <w:qFormat/>
    <w:pPr>
      <w:spacing w:after="200"/>
    </w:pPr>
  </w:style>
  <w:style w:type="character" w:customStyle="1" w:styleId="Domylnaczcionkaakapitu556">
    <w:name w:val="Domyślna czcionka akapitu556"/>
    <w:uiPriority w:val="1"/>
  </w:style>
  <w:style w:type="table" w:customStyle="1" w:styleId="Standardowy556">
    <w:name w:val="Standardowy556"/>
    <w:uiPriority w:val="99"/>
    <w:tblPr>
      <w:tblInd w:w="0" w:type="dxa"/>
      <w:tblCellMar>
        <w:top w:w="0" w:type="dxa"/>
        <w:left w:w="108" w:type="dxa"/>
        <w:bottom w:w="0" w:type="dxa"/>
        <w:right w:w="108" w:type="dxa"/>
      </w:tblCellMar>
    </w:tblPr>
  </w:style>
  <w:style w:type="numbering" w:customStyle="1" w:styleId="Bezlisty556">
    <w:name w:val="Bez listy556"/>
    <w:uiPriority w:val="99"/>
  </w:style>
  <w:style w:type="paragraph" w:customStyle="1" w:styleId="Normalny557">
    <w:name w:val="Normalny557"/>
    <w:qFormat/>
    <w:pPr>
      <w:spacing w:after="200"/>
    </w:pPr>
  </w:style>
  <w:style w:type="character" w:customStyle="1" w:styleId="Domylnaczcionkaakapitu557">
    <w:name w:val="Domyślna czcionka akapitu557"/>
    <w:uiPriority w:val="1"/>
  </w:style>
  <w:style w:type="table" w:customStyle="1" w:styleId="Standardowy557">
    <w:name w:val="Standardowy557"/>
    <w:uiPriority w:val="99"/>
    <w:tblPr>
      <w:tblInd w:w="0" w:type="dxa"/>
      <w:tblCellMar>
        <w:top w:w="0" w:type="dxa"/>
        <w:left w:w="108" w:type="dxa"/>
        <w:bottom w:w="0" w:type="dxa"/>
        <w:right w:w="108" w:type="dxa"/>
      </w:tblCellMar>
    </w:tblPr>
  </w:style>
  <w:style w:type="numbering" w:customStyle="1" w:styleId="Bezlisty557">
    <w:name w:val="Bez listy557"/>
    <w:uiPriority w:val="99"/>
  </w:style>
  <w:style w:type="paragraph" w:customStyle="1" w:styleId="Normalny558">
    <w:name w:val="Normalny558"/>
    <w:qFormat/>
    <w:pPr>
      <w:spacing w:after="200"/>
    </w:pPr>
  </w:style>
  <w:style w:type="character" w:customStyle="1" w:styleId="Domylnaczcionkaakapitu558">
    <w:name w:val="Domyślna czcionka akapitu558"/>
    <w:uiPriority w:val="1"/>
  </w:style>
  <w:style w:type="table" w:customStyle="1" w:styleId="Standardowy558">
    <w:name w:val="Standardowy558"/>
    <w:uiPriority w:val="99"/>
    <w:tblPr>
      <w:tblInd w:w="0" w:type="dxa"/>
      <w:tblCellMar>
        <w:top w:w="0" w:type="dxa"/>
        <w:left w:w="108" w:type="dxa"/>
        <w:bottom w:w="0" w:type="dxa"/>
        <w:right w:w="108" w:type="dxa"/>
      </w:tblCellMar>
    </w:tblPr>
  </w:style>
  <w:style w:type="numbering" w:customStyle="1" w:styleId="Bezlisty558">
    <w:name w:val="Bez listy558"/>
    <w:uiPriority w:val="99"/>
  </w:style>
  <w:style w:type="paragraph" w:customStyle="1" w:styleId="Normalny559">
    <w:name w:val="Normalny559"/>
    <w:qFormat/>
    <w:pPr>
      <w:spacing w:after="200"/>
    </w:pPr>
  </w:style>
  <w:style w:type="character" w:customStyle="1" w:styleId="Domylnaczcionkaakapitu559">
    <w:name w:val="Domyślna czcionka akapitu559"/>
    <w:uiPriority w:val="1"/>
  </w:style>
  <w:style w:type="table" w:customStyle="1" w:styleId="Standardowy559">
    <w:name w:val="Standardowy559"/>
    <w:uiPriority w:val="99"/>
    <w:tblPr>
      <w:tblInd w:w="0" w:type="dxa"/>
      <w:tblCellMar>
        <w:top w:w="0" w:type="dxa"/>
        <w:left w:w="108" w:type="dxa"/>
        <w:bottom w:w="0" w:type="dxa"/>
        <w:right w:w="108" w:type="dxa"/>
      </w:tblCellMar>
    </w:tblPr>
  </w:style>
  <w:style w:type="numbering" w:customStyle="1" w:styleId="Bezlisty559">
    <w:name w:val="Bez listy559"/>
    <w:uiPriority w:val="99"/>
  </w:style>
  <w:style w:type="paragraph" w:customStyle="1" w:styleId="Normalny560">
    <w:name w:val="Normalny560"/>
    <w:qFormat/>
    <w:pPr>
      <w:spacing w:after="200"/>
    </w:pPr>
  </w:style>
  <w:style w:type="character" w:customStyle="1" w:styleId="Domylnaczcionkaakapitu560">
    <w:name w:val="Domyślna czcionka akapitu560"/>
    <w:uiPriority w:val="1"/>
  </w:style>
  <w:style w:type="table" w:customStyle="1" w:styleId="Standardowy560">
    <w:name w:val="Standardowy560"/>
    <w:uiPriority w:val="99"/>
    <w:tblPr>
      <w:tblInd w:w="0" w:type="dxa"/>
      <w:tblCellMar>
        <w:top w:w="0" w:type="dxa"/>
        <w:left w:w="108" w:type="dxa"/>
        <w:bottom w:w="0" w:type="dxa"/>
        <w:right w:w="108" w:type="dxa"/>
      </w:tblCellMar>
    </w:tblPr>
  </w:style>
  <w:style w:type="numbering" w:customStyle="1" w:styleId="Bezlisty560">
    <w:name w:val="Bez listy560"/>
    <w:uiPriority w:val="99"/>
  </w:style>
  <w:style w:type="paragraph" w:customStyle="1" w:styleId="Normalny561">
    <w:name w:val="Normalny561"/>
    <w:qFormat/>
    <w:pPr>
      <w:spacing w:after="200"/>
    </w:pPr>
  </w:style>
  <w:style w:type="character" w:customStyle="1" w:styleId="Domylnaczcionkaakapitu561">
    <w:name w:val="Domyślna czcionka akapitu561"/>
    <w:uiPriority w:val="1"/>
  </w:style>
  <w:style w:type="table" w:customStyle="1" w:styleId="Standardowy561">
    <w:name w:val="Standardowy561"/>
    <w:uiPriority w:val="99"/>
    <w:tblPr>
      <w:tblInd w:w="0" w:type="dxa"/>
      <w:tblCellMar>
        <w:top w:w="0" w:type="dxa"/>
        <w:left w:w="108" w:type="dxa"/>
        <w:bottom w:w="0" w:type="dxa"/>
        <w:right w:w="108" w:type="dxa"/>
      </w:tblCellMar>
    </w:tblPr>
  </w:style>
  <w:style w:type="numbering" w:customStyle="1" w:styleId="Bezlisty561">
    <w:name w:val="Bez listy561"/>
    <w:uiPriority w:val="99"/>
  </w:style>
  <w:style w:type="paragraph" w:customStyle="1" w:styleId="Normalny562">
    <w:name w:val="Normalny562"/>
    <w:qFormat/>
    <w:pPr>
      <w:spacing w:after="200"/>
    </w:pPr>
  </w:style>
  <w:style w:type="character" w:customStyle="1" w:styleId="Domylnaczcionkaakapitu562">
    <w:name w:val="Domyślna czcionka akapitu562"/>
    <w:uiPriority w:val="1"/>
  </w:style>
  <w:style w:type="table" w:customStyle="1" w:styleId="Standardowy562">
    <w:name w:val="Standardowy562"/>
    <w:uiPriority w:val="99"/>
    <w:tblPr>
      <w:tblInd w:w="0" w:type="dxa"/>
      <w:tblCellMar>
        <w:top w:w="0" w:type="dxa"/>
        <w:left w:w="108" w:type="dxa"/>
        <w:bottom w:w="0" w:type="dxa"/>
        <w:right w:w="108" w:type="dxa"/>
      </w:tblCellMar>
    </w:tblPr>
  </w:style>
  <w:style w:type="numbering" w:customStyle="1" w:styleId="Bezlisty562">
    <w:name w:val="Bez listy562"/>
    <w:uiPriority w:val="99"/>
  </w:style>
  <w:style w:type="paragraph" w:customStyle="1" w:styleId="Normalny563">
    <w:name w:val="Normalny563"/>
    <w:qFormat/>
    <w:pPr>
      <w:spacing w:after="200"/>
    </w:pPr>
  </w:style>
  <w:style w:type="character" w:customStyle="1" w:styleId="Domylnaczcionkaakapitu563">
    <w:name w:val="Domyślna czcionka akapitu563"/>
    <w:uiPriority w:val="1"/>
  </w:style>
  <w:style w:type="table" w:customStyle="1" w:styleId="Standardowy563">
    <w:name w:val="Standardowy563"/>
    <w:uiPriority w:val="99"/>
    <w:tblPr>
      <w:tblInd w:w="0" w:type="dxa"/>
      <w:tblCellMar>
        <w:top w:w="0" w:type="dxa"/>
        <w:left w:w="108" w:type="dxa"/>
        <w:bottom w:w="0" w:type="dxa"/>
        <w:right w:w="108" w:type="dxa"/>
      </w:tblCellMar>
    </w:tblPr>
  </w:style>
  <w:style w:type="numbering" w:customStyle="1" w:styleId="Bezlisty563">
    <w:name w:val="Bez listy563"/>
    <w:uiPriority w:val="99"/>
  </w:style>
  <w:style w:type="paragraph" w:customStyle="1" w:styleId="Normalny564">
    <w:name w:val="Normalny564"/>
    <w:qFormat/>
    <w:pPr>
      <w:spacing w:after="200"/>
    </w:pPr>
  </w:style>
  <w:style w:type="character" w:customStyle="1" w:styleId="Domylnaczcionkaakapitu564">
    <w:name w:val="Domyślna czcionka akapitu564"/>
    <w:uiPriority w:val="1"/>
  </w:style>
  <w:style w:type="table" w:customStyle="1" w:styleId="Standardowy564">
    <w:name w:val="Standardowy564"/>
    <w:uiPriority w:val="99"/>
    <w:tblPr>
      <w:tblInd w:w="0" w:type="dxa"/>
      <w:tblCellMar>
        <w:top w:w="0" w:type="dxa"/>
        <w:left w:w="108" w:type="dxa"/>
        <w:bottom w:w="0" w:type="dxa"/>
        <w:right w:w="108" w:type="dxa"/>
      </w:tblCellMar>
    </w:tblPr>
  </w:style>
  <w:style w:type="numbering" w:customStyle="1" w:styleId="Bezlisty564">
    <w:name w:val="Bez listy564"/>
    <w:uiPriority w:val="99"/>
  </w:style>
  <w:style w:type="paragraph" w:customStyle="1" w:styleId="Normalny565">
    <w:name w:val="Normalny565"/>
    <w:qFormat/>
    <w:pPr>
      <w:spacing w:after="200"/>
    </w:pPr>
  </w:style>
  <w:style w:type="character" w:customStyle="1" w:styleId="Domylnaczcionkaakapitu565">
    <w:name w:val="Domyślna czcionka akapitu565"/>
    <w:uiPriority w:val="1"/>
  </w:style>
  <w:style w:type="table" w:customStyle="1" w:styleId="Standardowy565">
    <w:name w:val="Standardowy565"/>
    <w:uiPriority w:val="99"/>
    <w:tblPr>
      <w:tblInd w:w="0" w:type="dxa"/>
      <w:tblCellMar>
        <w:top w:w="0" w:type="dxa"/>
        <w:left w:w="108" w:type="dxa"/>
        <w:bottom w:w="0" w:type="dxa"/>
        <w:right w:w="108" w:type="dxa"/>
      </w:tblCellMar>
    </w:tblPr>
  </w:style>
  <w:style w:type="numbering" w:customStyle="1" w:styleId="Bezlisty565">
    <w:name w:val="Bez listy565"/>
    <w:uiPriority w:val="99"/>
  </w:style>
  <w:style w:type="paragraph" w:customStyle="1" w:styleId="Normalny566">
    <w:name w:val="Normalny566"/>
    <w:qFormat/>
    <w:pPr>
      <w:spacing w:after="200"/>
    </w:pPr>
  </w:style>
  <w:style w:type="character" w:customStyle="1" w:styleId="Domylnaczcionkaakapitu566">
    <w:name w:val="Domyślna czcionka akapitu566"/>
    <w:uiPriority w:val="1"/>
  </w:style>
  <w:style w:type="table" w:customStyle="1" w:styleId="Standardowy566">
    <w:name w:val="Standardowy566"/>
    <w:uiPriority w:val="99"/>
    <w:tblPr>
      <w:tblInd w:w="0" w:type="dxa"/>
      <w:tblCellMar>
        <w:top w:w="0" w:type="dxa"/>
        <w:left w:w="108" w:type="dxa"/>
        <w:bottom w:w="0" w:type="dxa"/>
        <w:right w:w="108" w:type="dxa"/>
      </w:tblCellMar>
    </w:tblPr>
  </w:style>
  <w:style w:type="numbering" w:customStyle="1" w:styleId="Bezlisty566">
    <w:name w:val="Bez listy566"/>
    <w:uiPriority w:val="99"/>
  </w:style>
  <w:style w:type="paragraph" w:customStyle="1" w:styleId="Normalny567">
    <w:name w:val="Normalny567"/>
    <w:qFormat/>
    <w:pPr>
      <w:spacing w:after="200"/>
    </w:pPr>
  </w:style>
  <w:style w:type="character" w:customStyle="1" w:styleId="Domylnaczcionkaakapitu567">
    <w:name w:val="Domyślna czcionka akapitu567"/>
    <w:uiPriority w:val="1"/>
  </w:style>
  <w:style w:type="table" w:customStyle="1" w:styleId="Standardowy567">
    <w:name w:val="Standardowy567"/>
    <w:uiPriority w:val="99"/>
    <w:tblPr>
      <w:tblInd w:w="0" w:type="dxa"/>
      <w:tblCellMar>
        <w:top w:w="0" w:type="dxa"/>
        <w:left w:w="108" w:type="dxa"/>
        <w:bottom w:w="0" w:type="dxa"/>
        <w:right w:w="108" w:type="dxa"/>
      </w:tblCellMar>
    </w:tblPr>
  </w:style>
  <w:style w:type="numbering" w:customStyle="1" w:styleId="Bezlisty567">
    <w:name w:val="Bez listy567"/>
    <w:uiPriority w:val="99"/>
  </w:style>
  <w:style w:type="paragraph" w:customStyle="1" w:styleId="Normalny568">
    <w:name w:val="Normalny568"/>
    <w:qFormat/>
    <w:pPr>
      <w:spacing w:after="200"/>
    </w:pPr>
  </w:style>
  <w:style w:type="character" w:customStyle="1" w:styleId="Domylnaczcionkaakapitu568">
    <w:name w:val="Domyślna czcionka akapitu568"/>
    <w:uiPriority w:val="1"/>
  </w:style>
  <w:style w:type="table" w:customStyle="1" w:styleId="Standardowy568">
    <w:name w:val="Standardowy568"/>
    <w:uiPriority w:val="99"/>
    <w:tblPr>
      <w:tblInd w:w="0" w:type="dxa"/>
      <w:tblCellMar>
        <w:top w:w="0" w:type="dxa"/>
        <w:left w:w="108" w:type="dxa"/>
        <w:bottom w:w="0" w:type="dxa"/>
        <w:right w:w="108" w:type="dxa"/>
      </w:tblCellMar>
    </w:tblPr>
  </w:style>
  <w:style w:type="numbering" w:customStyle="1" w:styleId="Bezlisty568">
    <w:name w:val="Bez listy568"/>
    <w:uiPriority w:val="99"/>
  </w:style>
  <w:style w:type="paragraph" w:customStyle="1" w:styleId="Normalny569">
    <w:name w:val="Normalny569"/>
    <w:qFormat/>
    <w:pPr>
      <w:spacing w:after="200"/>
    </w:pPr>
  </w:style>
  <w:style w:type="character" w:customStyle="1" w:styleId="Domylnaczcionkaakapitu569">
    <w:name w:val="Domyślna czcionka akapitu569"/>
    <w:uiPriority w:val="1"/>
  </w:style>
  <w:style w:type="table" w:customStyle="1" w:styleId="Standardowy569">
    <w:name w:val="Standardowy569"/>
    <w:uiPriority w:val="99"/>
    <w:tblPr>
      <w:tblInd w:w="0" w:type="dxa"/>
      <w:tblCellMar>
        <w:top w:w="0" w:type="dxa"/>
        <w:left w:w="108" w:type="dxa"/>
        <w:bottom w:w="0" w:type="dxa"/>
        <w:right w:w="108" w:type="dxa"/>
      </w:tblCellMar>
    </w:tblPr>
  </w:style>
  <w:style w:type="numbering" w:customStyle="1" w:styleId="Bezlisty569">
    <w:name w:val="Bez listy569"/>
    <w:uiPriority w:val="99"/>
  </w:style>
  <w:style w:type="paragraph" w:customStyle="1" w:styleId="Normalny570">
    <w:name w:val="Normalny570"/>
    <w:qFormat/>
    <w:pPr>
      <w:spacing w:after="200"/>
    </w:pPr>
  </w:style>
  <w:style w:type="character" w:customStyle="1" w:styleId="Domylnaczcionkaakapitu570">
    <w:name w:val="Domyślna czcionka akapitu570"/>
    <w:uiPriority w:val="1"/>
  </w:style>
  <w:style w:type="table" w:customStyle="1" w:styleId="Standardowy570">
    <w:name w:val="Standardowy570"/>
    <w:uiPriority w:val="99"/>
    <w:tblPr>
      <w:tblInd w:w="0" w:type="dxa"/>
      <w:tblCellMar>
        <w:top w:w="0" w:type="dxa"/>
        <w:left w:w="108" w:type="dxa"/>
        <w:bottom w:w="0" w:type="dxa"/>
        <w:right w:w="108" w:type="dxa"/>
      </w:tblCellMar>
    </w:tblPr>
  </w:style>
  <w:style w:type="numbering" w:customStyle="1" w:styleId="Bezlisty570">
    <w:name w:val="Bez listy570"/>
    <w:uiPriority w:val="99"/>
  </w:style>
  <w:style w:type="paragraph" w:customStyle="1" w:styleId="Normalny571">
    <w:name w:val="Normalny571"/>
    <w:qFormat/>
    <w:pPr>
      <w:spacing w:after="200"/>
    </w:pPr>
  </w:style>
  <w:style w:type="character" w:customStyle="1" w:styleId="Domylnaczcionkaakapitu571">
    <w:name w:val="Domyślna czcionka akapitu571"/>
    <w:uiPriority w:val="1"/>
  </w:style>
  <w:style w:type="table" w:customStyle="1" w:styleId="Standardowy571">
    <w:name w:val="Standardowy571"/>
    <w:uiPriority w:val="99"/>
    <w:tblPr>
      <w:tblInd w:w="0" w:type="dxa"/>
      <w:tblCellMar>
        <w:top w:w="0" w:type="dxa"/>
        <w:left w:w="108" w:type="dxa"/>
        <w:bottom w:w="0" w:type="dxa"/>
        <w:right w:w="108" w:type="dxa"/>
      </w:tblCellMar>
    </w:tblPr>
  </w:style>
  <w:style w:type="numbering" w:customStyle="1" w:styleId="Bezlisty571">
    <w:name w:val="Bez listy571"/>
    <w:uiPriority w:val="99"/>
  </w:style>
  <w:style w:type="paragraph" w:customStyle="1" w:styleId="Normalny572">
    <w:name w:val="Normalny572"/>
    <w:qFormat/>
    <w:pPr>
      <w:spacing w:after="200"/>
    </w:pPr>
  </w:style>
  <w:style w:type="character" w:customStyle="1" w:styleId="Domylnaczcionkaakapitu572">
    <w:name w:val="Domyślna czcionka akapitu572"/>
    <w:uiPriority w:val="1"/>
  </w:style>
  <w:style w:type="table" w:customStyle="1" w:styleId="Standardowy572">
    <w:name w:val="Standardowy572"/>
    <w:uiPriority w:val="99"/>
    <w:tblPr>
      <w:tblInd w:w="0" w:type="dxa"/>
      <w:tblCellMar>
        <w:top w:w="0" w:type="dxa"/>
        <w:left w:w="108" w:type="dxa"/>
        <w:bottom w:w="0" w:type="dxa"/>
        <w:right w:w="108" w:type="dxa"/>
      </w:tblCellMar>
    </w:tblPr>
  </w:style>
  <w:style w:type="numbering" w:customStyle="1" w:styleId="Bezlisty572">
    <w:name w:val="Bez listy572"/>
    <w:uiPriority w:val="99"/>
  </w:style>
  <w:style w:type="paragraph" w:customStyle="1" w:styleId="Normalny573">
    <w:name w:val="Normalny573"/>
    <w:qFormat/>
    <w:pPr>
      <w:spacing w:after="200"/>
    </w:pPr>
  </w:style>
  <w:style w:type="character" w:customStyle="1" w:styleId="Domylnaczcionkaakapitu573">
    <w:name w:val="Domyślna czcionka akapitu573"/>
    <w:uiPriority w:val="1"/>
  </w:style>
  <w:style w:type="table" w:customStyle="1" w:styleId="Standardowy573">
    <w:name w:val="Standardowy573"/>
    <w:uiPriority w:val="99"/>
    <w:tblPr>
      <w:tblInd w:w="0" w:type="dxa"/>
      <w:tblCellMar>
        <w:top w:w="0" w:type="dxa"/>
        <w:left w:w="108" w:type="dxa"/>
        <w:bottom w:w="0" w:type="dxa"/>
        <w:right w:w="108" w:type="dxa"/>
      </w:tblCellMar>
    </w:tblPr>
  </w:style>
  <w:style w:type="numbering" w:customStyle="1" w:styleId="Bezlisty573">
    <w:name w:val="Bez listy573"/>
    <w:uiPriority w:val="99"/>
  </w:style>
  <w:style w:type="paragraph" w:customStyle="1" w:styleId="Normalny574">
    <w:name w:val="Normalny574"/>
    <w:qFormat/>
    <w:pPr>
      <w:spacing w:after="200"/>
    </w:pPr>
  </w:style>
  <w:style w:type="character" w:customStyle="1" w:styleId="Domylnaczcionkaakapitu574">
    <w:name w:val="Domyślna czcionka akapitu574"/>
    <w:uiPriority w:val="1"/>
  </w:style>
  <w:style w:type="table" w:customStyle="1" w:styleId="Standardowy574">
    <w:name w:val="Standardowy574"/>
    <w:uiPriority w:val="99"/>
    <w:tblPr>
      <w:tblInd w:w="0" w:type="dxa"/>
      <w:tblCellMar>
        <w:top w:w="0" w:type="dxa"/>
        <w:left w:w="108" w:type="dxa"/>
        <w:bottom w:w="0" w:type="dxa"/>
        <w:right w:w="108" w:type="dxa"/>
      </w:tblCellMar>
    </w:tblPr>
  </w:style>
  <w:style w:type="numbering" w:customStyle="1" w:styleId="Bezlisty574">
    <w:name w:val="Bez listy574"/>
    <w:uiPriority w:val="99"/>
  </w:style>
  <w:style w:type="paragraph" w:customStyle="1" w:styleId="Normalny575">
    <w:name w:val="Normalny575"/>
    <w:qFormat/>
    <w:pPr>
      <w:spacing w:after="200"/>
    </w:pPr>
  </w:style>
  <w:style w:type="character" w:customStyle="1" w:styleId="Domylnaczcionkaakapitu575">
    <w:name w:val="Domyślna czcionka akapitu575"/>
    <w:uiPriority w:val="1"/>
  </w:style>
  <w:style w:type="table" w:customStyle="1" w:styleId="Standardowy575">
    <w:name w:val="Standardowy575"/>
    <w:uiPriority w:val="99"/>
    <w:tblPr>
      <w:tblInd w:w="0" w:type="dxa"/>
      <w:tblCellMar>
        <w:top w:w="0" w:type="dxa"/>
        <w:left w:w="108" w:type="dxa"/>
        <w:bottom w:w="0" w:type="dxa"/>
        <w:right w:w="108" w:type="dxa"/>
      </w:tblCellMar>
    </w:tblPr>
  </w:style>
  <w:style w:type="numbering" w:customStyle="1" w:styleId="Bezlisty575">
    <w:name w:val="Bez listy575"/>
    <w:uiPriority w:val="99"/>
  </w:style>
  <w:style w:type="paragraph" w:customStyle="1" w:styleId="Normalny576">
    <w:name w:val="Normalny576"/>
    <w:qFormat/>
    <w:pPr>
      <w:spacing w:after="200"/>
    </w:pPr>
  </w:style>
  <w:style w:type="character" w:customStyle="1" w:styleId="Domylnaczcionkaakapitu576">
    <w:name w:val="Domyślna czcionka akapitu576"/>
    <w:uiPriority w:val="1"/>
  </w:style>
  <w:style w:type="table" w:customStyle="1" w:styleId="Standardowy576">
    <w:name w:val="Standardowy576"/>
    <w:uiPriority w:val="99"/>
    <w:tblPr>
      <w:tblInd w:w="0" w:type="dxa"/>
      <w:tblCellMar>
        <w:top w:w="0" w:type="dxa"/>
        <w:left w:w="108" w:type="dxa"/>
        <w:bottom w:w="0" w:type="dxa"/>
        <w:right w:w="108" w:type="dxa"/>
      </w:tblCellMar>
    </w:tblPr>
  </w:style>
  <w:style w:type="numbering" w:customStyle="1" w:styleId="Bezlisty576">
    <w:name w:val="Bez listy576"/>
    <w:uiPriority w:val="99"/>
  </w:style>
  <w:style w:type="paragraph" w:customStyle="1" w:styleId="Normalny577">
    <w:name w:val="Normalny577"/>
    <w:qFormat/>
    <w:pPr>
      <w:spacing w:after="200"/>
    </w:pPr>
  </w:style>
  <w:style w:type="character" w:customStyle="1" w:styleId="Domylnaczcionkaakapitu577">
    <w:name w:val="Domyślna czcionka akapitu577"/>
    <w:uiPriority w:val="1"/>
  </w:style>
  <w:style w:type="table" w:customStyle="1" w:styleId="Standardowy577">
    <w:name w:val="Standardowy577"/>
    <w:uiPriority w:val="99"/>
    <w:tblPr>
      <w:tblInd w:w="0" w:type="dxa"/>
      <w:tblCellMar>
        <w:top w:w="0" w:type="dxa"/>
        <w:left w:w="108" w:type="dxa"/>
        <w:bottom w:w="0" w:type="dxa"/>
        <w:right w:w="108" w:type="dxa"/>
      </w:tblCellMar>
    </w:tblPr>
  </w:style>
  <w:style w:type="numbering" w:customStyle="1" w:styleId="Bezlisty577">
    <w:name w:val="Bez listy577"/>
    <w:uiPriority w:val="99"/>
  </w:style>
  <w:style w:type="paragraph" w:customStyle="1" w:styleId="Normalny578">
    <w:name w:val="Normalny578"/>
    <w:qFormat/>
    <w:pPr>
      <w:spacing w:after="200"/>
    </w:pPr>
  </w:style>
  <w:style w:type="character" w:customStyle="1" w:styleId="Domylnaczcionkaakapitu578">
    <w:name w:val="Domyślna czcionka akapitu578"/>
    <w:uiPriority w:val="1"/>
  </w:style>
  <w:style w:type="table" w:customStyle="1" w:styleId="Standardowy578">
    <w:name w:val="Standardowy578"/>
    <w:uiPriority w:val="99"/>
    <w:tblPr>
      <w:tblInd w:w="0" w:type="dxa"/>
      <w:tblCellMar>
        <w:top w:w="0" w:type="dxa"/>
        <w:left w:w="108" w:type="dxa"/>
        <w:bottom w:w="0" w:type="dxa"/>
        <w:right w:w="108" w:type="dxa"/>
      </w:tblCellMar>
    </w:tblPr>
  </w:style>
  <w:style w:type="numbering" w:customStyle="1" w:styleId="Bezlisty578">
    <w:name w:val="Bez listy578"/>
    <w:uiPriority w:val="99"/>
  </w:style>
  <w:style w:type="paragraph" w:customStyle="1" w:styleId="Normalny579">
    <w:name w:val="Normalny579"/>
    <w:qFormat/>
    <w:pPr>
      <w:spacing w:after="200"/>
    </w:pPr>
  </w:style>
  <w:style w:type="character" w:customStyle="1" w:styleId="Domylnaczcionkaakapitu579">
    <w:name w:val="Domyślna czcionka akapitu579"/>
    <w:uiPriority w:val="1"/>
  </w:style>
  <w:style w:type="table" w:customStyle="1" w:styleId="Standardowy579">
    <w:name w:val="Standardowy579"/>
    <w:uiPriority w:val="99"/>
    <w:tblPr>
      <w:tblInd w:w="0" w:type="dxa"/>
      <w:tblCellMar>
        <w:top w:w="0" w:type="dxa"/>
        <w:left w:w="108" w:type="dxa"/>
        <w:bottom w:w="0" w:type="dxa"/>
        <w:right w:w="108" w:type="dxa"/>
      </w:tblCellMar>
    </w:tblPr>
  </w:style>
  <w:style w:type="numbering" w:customStyle="1" w:styleId="Bezlisty579">
    <w:name w:val="Bez listy579"/>
    <w:uiPriority w:val="99"/>
  </w:style>
  <w:style w:type="paragraph" w:customStyle="1" w:styleId="Normalny580">
    <w:name w:val="Normalny580"/>
    <w:qFormat/>
    <w:pPr>
      <w:spacing w:after="200"/>
    </w:pPr>
  </w:style>
  <w:style w:type="character" w:customStyle="1" w:styleId="Domylnaczcionkaakapitu580">
    <w:name w:val="Domyślna czcionka akapitu580"/>
    <w:uiPriority w:val="1"/>
  </w:style>
  <w:style w:type="table" w:customStyle="1" w:styleId="Standardowy580">
    <w:name w:val="Standardowy580"/>
    <w:uiPriority w:val="99"/>
    <w:tblPr>
      <w:tblInd w:w="0" w:type="dxa"/>
      <w:tblCellMar>
        <w:top w:w="0" w:type="dxa"/>
        <w:left w:w="108" w:type="dxa"/>
        <w:bottom w:w="0" w:type="dxa"/>
        <w:right w:w="108" w:type="dxa"/>
      </w:tblCellMar>
    </w:tblPr>
  </w:style>
  <w:style w:type="numbering" w:customStyle="1" w:styleId="Bezlisty580">
    <w:name w:val="Bez listy580"/>
    <w:uiPriority w:val="99"/>
  </w:style>
  <w:style w:type="paragraph" w:customStyle="1" w:styleId="Normalny581">
    <w:name w:val="Normalny581"/>
    <w:qFormat/>
    <w:pPr>
      <w:spacing w:after="200"/>
    </w:pPr>
  </w:style>
  <w:style w:type="character" w:customStyle="1" w:styleId="Domylnaczcionkaakapitu581">
    <w:name w:val="Domyślna czcionka akapitu581"/>
    <w:uiPriority w:val="1"/>
  </w:style>
  <w:style w:type="table" w:customStyle="1" w:styleId="Standardowy581">
    <w:name w:val="Standardowy581"/>
    <w:uiPriority w:val="99"/>
    <w:tblPr>
      <w:tblInd w:w="0" w:type="dxa"/>
      <w:tblCellMar>
        <w:top w:w="0" w:type="dxa"/>
        <w:left w:w="108" w:type="dxa"/>
        <w:bottom w:w="0" w:type="dxa"/>
        <w:right w:w="108" w:type="dxa"/>
      </w:tblCellMar>
    </w:tblPr>
  </w:style>
  <w:style w:type="numbering" w:customStyle="1" w:styleId="Bezlisty581">
    <w:name w:val="Bez listy581"/>
    <w:uiPriority w:val="99"/>
  </w:style>
  <w:style w:type="paragraph" w:customStyle="1" w:styleId="Normalny582">
    <w:name w:val="Normalny582"/>
    <w:qFormat/>
    <w:pPr>
      <w:spacing w:after="200"/>
    </w:pPr>
  </w:style>
  <w:style w:type="character" w:customStyle="1" w:styleId="Domylnaczcionkaakapitu582">
    <w:name w:val="Domyślna czcionka akapitu582"/>
    <w:uiPriority w:val="1"/>
  </w:style>
  <w:style w:type="table" w:customStyle="1" w:styleId="Standardowy582">
    <w:name w:val="Standardowy582"/>
    <w:uiPriority w:val="99"/>
    <w:tblPr>
      <w:tblInd w:w="0" w:type="dxa"/>
      <w:tblCellMar>
        <w:top w:w="0" w:type="dxa"/>
        <w:left w:w="108" w:type="dxa"/>
        <w:bottom w:w="0" w:type="dxa"/>
        <w:right w:w="108" w:type="dxa"/>
      </w:tblCellMar>
    </w:tblPr>
  </w:style>
  <w:style w:type="numbering" w:customStyle="1" w:styleId="Bezlisty582">
    <w:name w:val="Bez listy582"/>
    <w:uiPriority w:val="99"/>
  </w:style>
  <w:style w:type="paragraph" w:customStyle="1" w:styleId="Normalny583">
    <w:name w:val="Normalny583"/>
    <w:qFormat/>
    <w:pPr>
      <w:spacing w:after="200"/>
    </w:pPr>
  </w:style>
  <w:style w:type="character" w:customStyle="1" w:styleId="Domylnaczcionkaakapitu583">
    <w:name w:val="Domyślna czcionka akapitu583"/>
    <w:uiPriority w:val="1"/>
  </w:style>
  <w:style w:type="table" w:customStyle="1" w:styleId="Standardowy583">
    <w:name w:val="Standardowy583"/>
    <w:uiPriority w:val="99"/>
    <w:tblPr>
      <w:tblInd w:w="0" w:type="dxa"/>
      <w:tblCellMar>
        <w:top w:w="0" w:type="dxa"/>
        <w:left w:w="108" w:type="dxa"/>
        <w:bottom w:w="0" w:type="dxa"/>
        <w:right w:w="108" w:type="dxa"/>
      </w:tblCellMar>
    </w:tblPr>
  </w:style>
  <w:style w:type="numbering" w:customStyle="1" w:styleId="Bezlisty583">
    <w:name w:val="Bez listy583"/>
    <w:uiPriority w:val="99"/>
  </w:style>
  <w:style w:type="paragraph" w:customStyle="1" w:styleId="Normalny584">
    <w:name w:val="Normalny584"/>
    <w:qFormat/>
    <w:pPr>
      <w:spacing w:after="200"/>
    </w:pPr>
  </w:style>
  <w:style w:type="character" w:customStyle="1" w:styleId="Domylnaczcionkaakapitu584">
    <w:name w:val="Domyślna czcionka akapitu584"/>
    <w:uiPriority w:val="1"/>
  </w:style>
  <w:style w:type="table" w:customStyle="1" w:styleId="Standardowy584">
    <w:name w:val="Standardowy584"/>
    <w:uiPriority w:val="99"/>
    <w:tblPr>
      <w:tblInd w:w="0" w:type="dxa"/>
      <w:tblCellMar>
        <w:top w:w="0" w:type="dxa"/>
        <w:left w:w="108" w:type="dxa"/>
        <w:bottom w:w="0" w:type="dxa"/>
        <w:right w:w="108" w:type="dxa"/>
      </w:tblCellMar>
    </w:tblPr>
  </w:style>
  <w:style w:type="numbering" w:customStyle="1" w:styleId="Bezlisty584">
    <w:name w:val="Bez listy584"/>
    <w:uiPriority w:val="99"/>
  </w:style>
  <w:style w:type="paragraph" w:customStyle="1" w:styleId="Normalny585">
    <w:name w:val="Normalny585"/>
    <w:qFormat/>
    <w:pPr>
      <w:spacing w:after="200"/>
    </w:pPr>
  </w:style>
  <w:style w:type="character" w:customStyle="1" w:styleId="Domylnaczcionkaakapitu585">
    <w:name w:val="Domyślna czcionka akapitu585"/>
    <w:uiPriority w:val="1"/>
  </w:style>
  <w:style w:type="table" w:customStyle="1" w:styleId="Standardowy585">
    <w:name w:val="Standardowy585"/>
    <w:uiPriority w:val="99"/>
    <w:tblPr>
      <w:tblInd w:w="0" w:type="dxa"/>
      <w:tblCellMar>
        <w:top w:w="0" w:type="dxa"/>
        <w:left w:w="108" w:type="dxa"/>
        <w:bottom w:w="0" w:type="dxa"/>
        <w:right w:w="108" w:type="dxa"/>
      </w:tblCellMar>
    </w:tblPr>
  </w:style>
  <w:style w:type="numbering" w:customStyle="1" w:styleId="Bezlisty585">
    <w:name w:val="Bez listy585"/>
    <w:uiPriority w:val="99"/>
  </w:style>
  <w:style w:type="paragraph" w:customStyle="1" w:styleId="Normalny586">
    <w:name w:val="Normalny586"/>
    <w:qFormat/>
    <w:pPr>
      <w:spacing w:after="200"/>
    </w:pPr>
  </w:style>
  <w:style w:type="character" w:customStyle="1" w:styleId="Domylnaczcionkaakapitu586">
    <w:name w:val="Domyślna czcionka akapitu586"/>
    <w:uiPriority w:val="1"/>
  </w:style>
  <w:style w:type="table" w:customStyle="1" w:styleId="Standardowy586">
    <w:name w:val="Standardowy586"/>
    <w:uiPriority w:val="99"/>
    <w:tblPr>
      <w:tblInd w:w="0" w:type="dxa"/>
      <w:tblCellMar>
        <w:top w:w="0" w:type="dxa"/>
        <w:left w:w="108" w:type="dxa"/>
        <w:bottom w:w="0" w:type="dxa"/>
        <w:right w:w="108" w:type="dxa"/>
      </w:tblCellMar>
    </w:tblPr>
  </w:style>
  <w:style w:type="numbering" w:customStyle="1" w:styleId="Bezlisty586">
    <w:name w:val="Bez listy586"/>
    <w:uiPriority w:val="99"/>
  </w:style>
  <w:style w:type="paragraph" w:customStyle="1" w:styleId="Normalny587">
    <w:name w:val="Normalny587"/>
    <w:qFormat/>
    <w:pPr>
      <w:spacing w:after="200"/>
    </w:pPr>
  </w:style>
  <w:style w:type="character" w:customStyle="1" w:styleId="Domylnaczcionkaakapitu587">
    <w:name w:val="Domyślna czcionka akapitu587"/>
    <w:uiPriority w:val="1"/>
  </w:style>
  <w:style w:type="table" w:customStyle="1" w:styleId="Standardowy587">
    <w:name w:val="Standardowy587"/>
    <w:uiPriority w:val="99"/>
    <w:tblPr>
      <w:tblInd w:w="0" w:type="dxa"/>
      <w:tblCellMar>
        <w:top w:w="0" w:type="dxa"/>
        <w:left w:w="108" w:type="dxa"/>
        <w:bottom w:w="0" w:type="dxa"/>
        <w:right w:w="108" w:type="dxa"/>
      </w:tblCellMar>
    </w:tblPr>
  </w:style>
  <w:style w:type="numbering" w:customStyle="1" w:styleId="Bezlisty587">
    <w:name w:val="Bez listy587"/>
    <w:uiPriority w:val="99"/>
  </w:style>
  <w:style w:type="paragraph" w:customStyle="1" w:styleId="Normalny588">
    <w:name w:val="Normalny588"/>
    <w:qFormat/>
    <w:pPr>
      <w:spacing w:after="200"/>
    </w:pPr>
  </w:style>
  <w:style w:type="character" w:customStyle="1" w:styleId="Domylnaczcionkaakapitu588">
    <w:name w:val="Domyślna czcionka akapitu588"/>
    <w:uiPriority w:val="1"/>
  </w:style>
  <w:style w:type="table" w:customStyle="1" w:styleId="Standardowy588">
    <w:name w:val="Standardowy588"/>
    <w:uiPriority w:val="99"/>
    <w:tblPr>
      <w:tblInd w:w="0" w:type="dxa"/>
      <w:tblCellMar>
        <w:top w:w="0" w:type="dxa"/>
        <w:left w:w="108" w:type="dxa"/>
        <w:bottom w:w="0" w:type="dxa"/>
        <w:right w:w="108" w:type="dxa"/>
      </w:tblCellMar>
    </w:tblPr>
  </w:style>
  <w:style w:type="numbering" w:customStyle="1" w:styleId="Bezlisty588">
    <w:name w:val="Bez listy588"/>
    <w:uiPriority w:val="99"/>
  </w:style>
  <w:style w:type="paragraph" w:customStyle="1" w:styleId="Normalny589">
    <w:name w:val="Normalny589"/>
    <w:qFormat/>
    <w:pPr>
      <w:spacing w:after="200"/>
    </w:pPr>
  </w:style>
  <w:style w:type="character" w:customStyle="1" w:styleId="Domylnaczcionkaakapitu589">
    <w:name w:val="Domyślna czcionka akapitu589"/>
    <w:uiPriority w:val="1"/>
  </w:style>
  <w:style w:type="table" w:customStyle="1" w:styleId="Standardowy589">
    <w:name w:val="Standardowy589"/>
    <w:uiPriority w:val="99"/>
    <w:tblPr>
      <w:tblInd w:w="0" w:type="dxa"/>
      <w:tblCellMar>
        <w:top w:w="0" w:type="dxa"/>
        <w:left w:w="108" w:type="dxa"/>
        <w:bottom w:w="0" w:type="dxa"/>
        <w:right w:w="108" w:type="dxa"/>
      </w:tblCellMar>
    </w:tblPr>
  </w:style>
  <w:style w:type="numbering" w:customStyle="1" w:styleId="Bezlisty589">
    <w:name w:val="Bez listy589"/>
    <w:uiPriority w:val="99"/>
  </w:style>
  <w:style w:type="paragraph" w:customStyle="1" w:styleId="Normalny590">
    <w:name w:val="Normalny590"/>
    <w:qFormat/>
    <w:pPr>
      <w:spacing w:after="200"/>
    </w:pPr>
  </w:style>
  <w:style w:type="character" w:customStyle="1" w:styleId="Domylnaczcionkaakapitu590">
    <w:name w:val="Domyślna czcionka akapitu590"/>
    <w:uiPriority w:val="1"/>
  </w:style>
  <w:style w:type="table" w:customStyle="1" w:styleId="Standardowy590">
    <w:name w:val="Standardowy590"/>
    <w:uiPriority w:val="99"/>
    <w:tblPr>
      <w:tblInd w:w="0" w:type="dxa"/>
      <w:tblCellMar>
        <w:top w:w="0" w:type="dxa"/>
        <w:left w:w="108" w:type="dxa"/>
        <w:bottom w:w="0" w:type="dxa"/>
        <w:right w:w="108" w:type="dxa"/>
      </w:tblCellMar>
    </w:tblPr>
  </w:style>
  <w:style w:type="numbering" w:customStyle="1" w:styleId="Bezlisty590">
    <w:name w:val="Bez listy590"/>
    <w:uiPriority w:val="99"/>
  </w:style>
  <w:style w:type="paragraph" w:customStyle="1" w:styleId="Normalny591">
    <w:name w:val="Normalny591"/>
    <w:qFormat/>
    <w:pPr>
      <w:spacing w:after="200"/>
    </w:pPr>
  </w:style>
  <w:style w:type="character" w:customStyle="1" w:styleId="Domylnaczcionkaakapitu591">
    <w:name w:val="Domyślna czcionka akapitu591"/>
    <w:uiPriority w:val="1"/>
  </w:style>
  <w:style w:type="table" w:customStyle="1" w:styleId="Standardowy591">
    <w:name w:val="Standardowy591"/>
    <w:uiPriority w:val="99"/>
    <w:tblPr>
      <w:tblInd w:w="0" w:type="dxa"/>
      <w:tblCellMar>
        <w:top w:w="0" w:type="dxa"/>
        <w:left w:w="108" w:type="dxa"/>
        <w:bottom w:w="0" w:type="dxa"/>
        <w:right w:w="108" w:type="dxa"/>
      </w:tblCellMar>
    </w:tblPr>
  </w:style>
  <w:style w:type="numbering" w:customStyle="1" w:styleId="Bezlisty591">
    <w:name w:val="Bez listy591"/>
    <w:uiPriority w:val="99"/>
  </w:style>
  <w:style w:type="paragraph" w:customStyle="1" w:styleId="Normalny592">
    <w:name w:val="Normalny592"/>
    <w:qFormat/>
    <w:pPr>
      <w:spacing w:after="200"/>
    </w:pPr>
  </w:style>
  <w:style w:type="character" w:customStyle="1" w:styleId="Domylnaczcionkaakapitu592">
    <w:name w:val="Domyślna czcionka akapitu592"/>
    <w:uiPriority w:val="1"/>
  </w:style>
  <w:style w:type="table" w:customStyle="1" w:styleId="Standardowy592">
    <w:name w:val="Standardowy592"/>
    <w:uiPriority w:val="99"/>
    <w:tblPr>
      <w:tblInd w:w="0" w:type="dxa"/>
      <w:tblCellMar>
        <w:top w:w="0" w:type="dxa"/>
        <w:left w:w="108" w:type="dxa"/>
        <w:bottom w:w="0" w:type="dxa"/>
        <w:right w:w="108" w:type="dxa"/>
      </w:tblCellMar>
    </w:tblPr>
  </w:style>
  <w:style w:type="numbering" w:customStyle="1" w:styleId="Bezlisty592">
    <w:name w:val="Bez listy592"/>
    <w:uiPriority w:val="99"/>
  </w:style>
  <w:style w:type="paragraph" w:customStyle="1" w:styleId="Normalny593">
    <w:name w:val="Normalny593"/>
    <w:qFormat/>
    <w:pPr>
      <w:spacing w:after="200"/>
    </w:pPr>
  </w:style>
  <w:style w:type="character" w:customStyle="1" w:styleId="Domylnaczcionkaakapitu593">
    <w:name w:val="Domyślna czcionka akapitu593"/>
    <w:uiPriority w:val="1"/>
  </w:style>
  <w:style w:type="table" w:customStyle="1" w:styleId="Standardowy593">
    <w:name w:val="Standardowy593"/>
    <w:uiPriority w:val="99"/>
    <w:tblPr>
      <w:tblInd w:w="0" w:type="dxa"/>
      <w:tblCellMar>
        <w:top w:w="0" w:type="dxa"/>
        <w:left w:w="108" w:type="dxa"/>
        <w:bottom w:w="0" w:type="dxa"/>
        <w:right w:w="108" w:type="dxa"/>
      </w:tblCellMar>
    </w:tblPr>
  </w:style>
  <w:style w:type="numbering" w:customStyle="1" w:styleId="Bezlisty593">
    <w:name w:val="Bez listy593"/>
    <w:uiPriority w:val="99"/>
  </w:style>
  <w:style w:type="paragraph" w:customStyle="1" w:styleId="Normalny594">
    <w:name w:val="Normalny594"/>
    <w:qFormat/>
    <w:pPr>
      <w:spacing w:after="200"/>
    </w:pPr>
  </w:style>
  <w:style w:type="character" w:customStyle="1" w:styleId="Domylnaczcionkaakapitu594">
    <w:name w:val="Domyślna czcionka akapitu594"/>
    <w:uiPriority w:val="1"/>
  </w:style>
  <w:style w:type="table" w:customStyle="1" w:styleId="Standardowy594">
    <w:name w:val="Standardowy594"/>
    <w:uiPriority w:val="99"/>
    <w:tblPr>
      <w:tblInd w:w="0" w:type="dxa"/>
      <w:tblCellMar>
        <w:top w:w="0" w:type="dxa"/>
        <w:left w:w="108" w:type="dxa"/>
        <w:bottom w:w="0" w:type="dxa"/>
        <w:right w:w="108" w:type="dxa"/>
      </w:tblCellMar>
    </w:tblPr>
  </w:style>
  <w:style w:type="numbering" w:customStyle="1" w:styleId="Bezlisty594">
    <w:name w:val="Bez listy594"/>
    <w:uiPriority w:val="99"/>
  </w:style>
  <w:style w:type="paragraph" w:customStyle="1" w:styleId="Normalny595">
    <w:name w:val="Normalny595"/>
    <w:qFormat/>
    <w:pPr>
      <w:spacing w:after="200"/>
    </w:pPr>
  </w:style>
  <w:style w:type="character" w:customStyle="1" w:styleId="Domylnaczcionkaakapitu595">
    <w:name w:val="Domyślna czcionka akapitu595"/>
    <w:uiPriority w:val="1"/>
  </w:style>
  <w:style w:type="table" w:customStyle="1" w:styleId="Standardowy595">
    <w:name w:val="Standardowy595"/>
    <w:uiPriority w:val="99"/>
    <w:tblPr>
      <w:tblInd w:w="0" w:type="dxa"/>
      <w:tblCellMar>
        <w:top w:w="0" w:type="dxa"/>
        <w:left w:w="108" w:type="dxa"/>
        <w:bottom w:w="0" w:type="dxa"/>
        <w:right w:w="108" w:type="dxa"/>
      </w:tblCellMar>
    </w:tblPr>
  </w:style>
  <w:style w:type="numbering" w:customStyle="1" w:styleId="Bezlisty595">
    <w:name w:val="Bez listy595"/>
    <w:uiPriority w:val="99"/>
  </w:style>
  <w:style w:type="paragraph" w:customStyle="1" w:styleId="Normalny596">
    <w:name w:val="Normalny596"/>
    <w:qFormat/>
    <w:pPr>
      <w:spacing w:after="200"/>
    </w:pPr>
  </w:style>
  <w:style w:type="character" w:customStyle="1" w:styleId="Domylnaczcionkaakapitu596">
    <w:name w:val="Domyślna czcionka akapitu596"/>
    <w:uiPriority w:val="1"/>
  </w:style>
  <w:style w:type="table" w:customStyle="1" w:styleId="Standardowy596">
    <w:name w:val="Standardowy596"/>
    <w:uiPriority w:val="99"/>
    <w:tblPr>
      <w:tblInd w:w="0" w:type="dxa"/>
      <w:tblCellMar>
        <w:top w:w="0" w:type="dxa"/>
        <w:left w:w="108" w:type="dxa"/>
        <w:bottom w:w="0" w:type="dxa"/>
        <w:right w:w="108" w:type="dxa"/>
      </w:tblCellMar>
    </w:tblPr>
  </w:style>
  <w:style w:type="numbering" w:customStyle="1" w:styleId="Bezlisty596">
    <w:name w:val="Bez listy596"/>
    <w:uiPriority w:val="99"/>
  </w:style>
  <w:style w:type="paragraph" w:customStyle="1" w:styleId="Normalny597">
    <w:name w:val="Normalny597"/>
    <w:qFormat/>
    <w:pPr>
      <w:spacing w:after="200"/>
    </w:pPr>
  </w:style>
  <w:style w:type="character" w:customStyle="1" w:styleId="Domylnaczcionkaakapitu597">
    <w:name w:val="Domyślna czcionka akapitu597"/>
    <w:uiPriority w:val="1"/>
  </w:style>
  <w:style w:type="table" w:customStyle="1" w:styleId="Standardowy597">
    <w:name w:val="Standardowy597"/>
    <w:uiPriority w:val="99"/>
    <w:tblPr>
      <w:tblInd w:w="0" w:type="dxa"/>
      <w:tblCellMar>
        <w:top w:w="0" w:type="dxa"/>
        <w:left w:w="108" w:type="dxa"/>
        <w:bottom w:w="0" w:type="dxa"/>
        <w:right w:w="108" w:type="dxa"/>
      </w:tblCellMar>
    </w:tblPr>
  </w:style>
  <w:style w:type="numbering" w:customStyle="1" w:styleId="Bezlisty597">
    <w:name w:val="Bez listy597"/>
    <w:uiPriority w:val="99"/>
  </w:style>
  <w:style w:type="paragraph" w:customStyle="1" w:styleId="Normalny598">
    <w:name w:val="Normalny598"/>
    <w:qFormat/>
    <w:pPr>
      <w:spacing w:after="200"/>
    </w:pPr>
  </w:style>
  <w:style w:type="character" w:customStyle="1" w:styleId="Domylnaczcionkaakapitu598">
    <w:name w:val="Domyślna czcionka akapitu598"/>
    <w:uiPriority w:val="1"/>
  </w:style>
  <w:style w:type="table" w:customStyle="1" w:styleId="Standardowy598">
    <w:name w:val="Standardowy598"/>
    <w:uiPriority w:val="99"/>
    <w:tblPr>
      <w:tblInd w:w="0" w:type="dxa"/>
      <w:tblCellMar>
        <w:top w:w="0" w:type="dxa"/>
        <w:left w:w="108" w:type="dxa"/>
        <w:bottom w:w="0" w:type="dxa"/>
        <w:right w:w="108" w:type="dxa"/>
      </w:tblCellMar>
    </w:tblPr>
  </w:style>
  <w:style w:type="numbering" w:customStyle="1" w:styleId="Bezlisty598">
    <w:name w:val="Bez listy598"/>
    <w:uiPriority w:val="99"/>
  </w:style>
  <w:style w:type="paragraph" w:customStyle="1" w:styleId="Normalny599">
    <w:name w:val="Normalny599"/>
    <w:qFormat/>
    <w:pPr>
      <w:spacing w:after="200"/>
    </w:pPr>
  </w:style>
  <w:style w:type="character" w:customStyle="1" w:styleId="Domylnaczcionkaakapitu599">
    <w:name w:val="Domyślna czcionka akapitu599"/>
    <w:uiPriority w:val="1"/>
  </w:style>
  <w:style w:type="table" w:customStyle="1" w:styleId="Standardowy599">
    <w:name w:val="Standardowy599"/>
    <w:uiPriority w:val="99"/>
    <w:tblPr>
      <w:tblInd w:w="0" w:type="dxa"/>
      <w:tblCellMar>
        <w:top w:w="0" w:type="dxa"/>
        <w:left w:w="108" w:type="dxa"/>
        <w:bottom w:w="0" w:type="dxa"/>
        <w:right w:w="108" w:type="dxa"/>
      </w:tblCellMar>
    </w:tblPr>
  </w:style>
  <w:style w:type="numbering" w:customStyle="1" w:styleId="Bezlisty599">
    <w:name w:val="Bez listy599"/>
    <w:uiPriority w:val="99"/>
  </w:style>
  <w:style w:type="paragraph" w:customStyle="1" w:styleId="Normalny600">
    <w:name w:val="Normalny600"/>
    <w:qFormat/>
    <w:pPr>
      <w:spacing w:after="200"/>
    </w:pPr>
  </w:style>
  <w:style w:type="character" w:customStyle="1" w:styleId="Domylnaczcionkaakapitu600">
    <w:name w:val="Domyślna czcionka akapitu600"/>
    <w:uiPriority w:val="1"/>
  </w:style>
  <w:style w:type="table" w:customStyle="1" w:styleId="Standardowy600">
    <w:name w:val="Standardowy600"/>
    <w:uiPriority w:val="99"/>
    <w:tblPr>
      <w:tblInd w:w="0" w:type="dxa"/>
      <w:tblCellMar>
        <w:top w:w="0" w:type="dxa"/>
        <w:left w:w="108" w:type="dxa"/>
        <w:bottom w:w="0" w:type="dxa"/>
        <w:right w:w="108" w:type="dxa"/>
      </w:tblCellMar>
    </w:tblPr>
  </w:style>
  <w:style w:type="numbering" w:customStyle="1" w:styleId="Bezlisty600">
    <w:name w:val="Bez listy600"/>
    <w:uiPriority w:val="99"/>
  </w:style>
  <w:style w:type="paragraph" w:customStyle="1" w:styleId="Normalny601">
    <w:name w:val="Normalny601"/>
    <w:qFormat/>
    <w:pPr>
      <w:spacing w:after="200"/>
    </w:pPr>
  </w:style>
  <w:style w:type="character" w:customStyle="1" w:styleId="Domylnaczcionkaakapitu601">
    <w:name w:val="Domyślna czcionka akapitu601"/>
    <w:uiPriority w:val="1"/>
  </w:style>
  <w:style w:type="table" w:customStyle="1" w:styleId="Standardowy601">
    <w:name w:val="Standardowy601"/>
    <w:uiPriority w:val="99"/>
    <w:tblPr>
      <w:tblInd w:w="0" w:type="dxa"/>
      <w:tblCellMar>
        <w:top w:w="0" w:type="dxa"/>
        <w:left w:w="108" w:type="dxa"/>
        <w:bottom w:w="0" w:type="dxa"/>
        <w:right w:w="108" w:type="dxa"/>
      </w:tblCellMar>
    </w:tblPr>
  </w:style>
  <w:style w:type="numbering" w:customStyle="1" w:styleId="Bezlisty601">
    <w:name w:val="Bez listy601"/>
    <w:uiPriority w:val="99"/>
  </w:style>
  <w:style w:type="paragraph" w:customStyle="1" w:styleId="Normalny602">
    <w:name w:val="Normalny602"/>
    <w:qFormat/>
    <w:pPr>
      <w:spacing w:after="200"/>
    </w:pPr>
  </w:style>
  <w:style w:type="character" w:customStyle="1" w:styleId="Domylnaczcionkaakapitu602">
    <w:name w:val="Domyślna czcionka akapitu602"/>
    <w:uiPriority w:val="1"/>
  </w:style>
  <w:style w:type="table" w:customStyle="1" w:styleId="Standardowy602">
    <w:name w:val="Standardowy602"/>
    <w:uiPriority w:val="99"/>
    <w:tblPr>
      <w:tblInd w:w="0" w:type="dxa"/>
      <w:tblCellMar>
        <w:top w:w="0" w:type="dxa"/>
        <w:left w:w="108" w:type="dxa"/>
        <w:bottom w:w="0" w:type="dxa"/>
        <w:right w:w="108" w:type="dxa"/>
      </w:tblCellMar>
    </w:tblPr>
  </w:style>
  <w:style w:type="numbering" w:customStyle="1" w:styleId="Bezlisty602">
    <w:name w:val="Bez listy602"/>
    <w:uiPriority w:val="99"/>
  </w:style>
  <w:style w:type="paragraph" w:customStyle="1" w:styleId="Normalny603">
    <w:name w:val="Normalny603"/>
    <w:qFormat/>
    <w:pPr>
      <w:spacing w:after="200"/>
    </w:pPr>
  </w:style>
  <w:style w:type="character" w:customStyle="1" w:styleId="Domylnaczcionkaakapitu603">
    <w:name w:val="Domyślna czcionka akapitu603"/>
    <w:uiPriority w:val="1"/>
  </w:style>
  <w:style w:type="table" w:customStyle="1" w:styleId="Standardowy603">
    <w:name w:val="Standardowy603"/>
    <w:uiPriority w:val="99"/>
    <w:tblPr>
      <w:tblInd w:w="0" w:type="dxa"/>
      <w:tblCellMar>
        <w:top w:w="0" w:type="dxa"/>
        <w:left w:w="108" w:type="dxa"/>
        <w:bottom w:w="0" w:type="dxa"/>
        <w:right w:w="108" w:type="dxa"/>
      </w:tblCellMar>
    </w:tblPr>
  </w:style>
  <w:style w:type="numbering" w:customStyle="1" w:styleId="Bezlisty603">
    <w:name w:val="Bez listy603"/>
    <w:uiPriority w:val="99"/>
  </w:style>
  <w:style w:type="paragraph" w:customStyle="1" w:styleId="Normalny604">
    <w:name w:val="Normalny604"/>
    <w:qFormat/>
    <w:pPr>
      <w:spacing w:after="200"/>
    </w:pPr>
  </w:style>
  <w:style w:type="character" w:customStyle="1" w:styleId="Domylnaczcionkaakapitu604">
    <w:name w:val="Domyślna czcionka akapitu604"/>
    <w:uiPriority w:val="1"/>
  </w:style>
  <w:style w:type="table" w:customStyle="1" w:styleId="Standardowy604">
    <w:name w:val="Standardowy604"/>
    <w:uiPriority w:val="99"/>
    <w:tblPr>
      <w:tblInd w:w="0" w:type="dxa"/>
      <w:tblCellMar>
        <w:top w:w="0" w:type="dxa"/>
        <w:left w:w="108" w:type="dxa"/>
        <w:bottom w:w="0" w:type="dxa"/>
        <w:right w:w="108" w:type="dxa"/>
      </w:tblCellMar>
    </w:tblPr>
  </w:style>
  <w:style w:type="numbering" w:customStyle="1" w:styleId="Bezlisty604">
    <w:name w:val="Bez listy604"/>
    <w:uiPriority w:val="99"/>
  </w:style>
  <w:style w:type="paragraph" w:customStyle="1" w:styleId="Normalny605">
    <w:name w:val="Normalny605"/>
    <w:qFormat/>
    <w:pPr>
      <w:spacing w:after="200"/>
    </w:pPr>
  </w:style>
  <w:style w:type="character" w:customStyle="1" w:styleId="Domylnaczcionkaakapitu605">
    <w:name w:val="Domyślna czcionka akapitu605"/>
    <w:uiPriority w:val="1"/>
  </w:style>
  <w:style w:type="table" w:customStyle="1" w:styleId="Standardowy605">
    <w:name w:val="Standardowy605"/>
    <w:uiPriority w:val="99"/>
    <w:tblPr>
      <w:tblInd w:w="0" w:type="dxa"/>
      <w:tblCellMar>
        <w:top w:w="0" w:type="dxa"/>
        <w:left w:w="108" w:type="dxa"/>
        <w:bottom w:w="0" w:type="dxa"/>
        <w:right w:w="108" w:type="dxa"/>
      </w:tblCellMar>
    </w:tblPr>
  </w:style>
  <w:style w:type="numbering" w:customStyle="1" w:styleId="Bezlisty605">
    <w:name w:val="Bez listy605"/>
    <w:uiPriority w:val="99"/>
  </w:style>
  <w:style w:type="paragraph" w:customStyle="1" w:styleId="Normalny606">
    <w:name w:val="Normalny606"/>
    <w:qFormat/>
    <w:pPr>
      <w:spacing w:after="200"/>
    </w:pPr>
  </w:style>
  <w:style w:type="character" w:customStyle="1" w:styleId="Domylnaczcionkaakapitu606">
    <w:name w:val="Domyślna czcionka akapitu606"/>
    <w:uiPriority w:val="1"/>
  </w:style>
  <w:style w:type="table" w:customStyle="1" w:styleId="Standardowy606">
    <w:name w:val="Standardowy606"/>
    <w:uiPriority w:val="99"/>
    <w:tblPr>
      <w:tblInd w:w="0" w:type="dxa"/>
      <w:tblCellMar>
        <w:top w:w="0" w:type="dxa"/>
        <w:left w:w="108" w:type="dxa"/>
        <w:bottom w:w="0" w:type="dxa"/>
        <w:right w:w="108" w:type="dxa"/>
      </w:tblCellMar>
    </w:tblPr>
  </w:style>
  <w:style w:type="numbering" w:customStyle="1" w:styleId="Bezlisty606">
    <w:name w:val="Bez listy606"/>
    <w:uiPriority w:val="99"/>
  </w:style>
  <w:style w:type="paragraph" w:customStyle="1" w:styleId="Normalny607">
    <w:name w:val="Normalny607"/>
    <w:qFormat/>
    <w:pPr>
      <w:spacing w:after="200"/>
    </w:pPr>
  </w:style>
  <w:style w:type="character" w:customStyle="1" w:styleId="Domylnaczcionkaakapitu607">
    <w:name w:val="Domyślna czcionka akapitu607"/>
    <w:uiPriority w:val="1"/>
  </w:style>
  <w:style w:type="table" w:customStyle="1" w:styleId="Standardowy607">
    <w:name w:val="Standardowy607"/>
    <w:uiPriority w:val="99"/>
    <w:tblPr>
      <w:tblInd w:w="0" w:type="dxa"/>
      <w:tblCellMar>
        <w:top w:w="0" w:type="dxa"/>
        <w:left w:w="108" w:type="dxa"/>
        <w:bottom w:w="0" w:type="dxa"/>
        <w:right w:w="108" w:type="dxa"/>
      </w:tblCellMar>
    </w:tblPr>
  </w:style>
  <w:style w:type="numbering" w:customStyle="1" w:styleId="Bezlisty607">
    <w:name w:val="Bez listy607"/>
    <w:uiPriority w:val="99"/>
  </w:style>
  <w:style w:type="paragraph" w:customStyle="1" w:styleId="Normalny608">
    <w:name w:val="Normalny608"/>
    <w:qFormat/>
    <w:pPr>
      <w:spacing w:after="200"/>
    </w:pPr>
  </w:style>
  <w:style w:type="character" w:customStyle="1" w:styleId="Domylnaczcionkaakapitu608">
    <w:name w:val="Domyślna czcionka akapitu608"/>
    <w:uiPriority w:val="1"/>
  </w:style>
  <w:style w:type="table" w:customStyle="1" w:styleId="Standardowy608">
    <w:name w:val="Standardowy608"/>
    <w:uiPriority w:val="99"/>
    <w:tblPr>
      <w:tblInd w:w="0" w:type="dxa"/>
      <w:tblCellMar>
        <w:top w:w="0" w:type="dxa"/>
        <w:left w:w="108" w:type="dxa"/>
        <w:bottom w:w="0" w:type="dxa"/>
        <w:right w:w="108" w:type="dxa"/>
      </w:tblCellMar>
    </w:tblPr>
  </w:style>
  <w:style w:type="numbering" w:customStyle="1" w:styleId="Bezlisty608">
    <w:name w:val="Bez listy608"/>
    <w:uiPriority w:val="99"/>
  </w:style>
  <w:style w:type="paragraph" w:customStyle="1" w:styleId="Normalny609">
    <w:name w:val="Normalny609"/>
    <w:qFormat/>
    <w:pPr>
      <w:spacing w:after="200"/>
    </w:pPr>
  </w:style>
  <w:style w:type="character" w:customStyle="1" w:styleId="Domylnaczcionkaakapitu609">
    <w:name w:val="Domyślna czcionka akapitu609"/>
    <w:uiPriority w:val="1"/>
  </w:style>
  <w:style w:type="table" w:customStyle="1" w:styleId="Standardowy609">
    <w:name w:val="Standardowy609"/>
    <w:uiPriority w:val="99"/>
    <w:tblPr>
      <w:tblInd w:w="0" w:type="dxa"/>
      <w:tblCellMar>
        <w:top w:w="0" w:type="dxa"/>
        <w:left w:w="108" w:type="dxa"/>
        <w:bottom w:w="0" w:type="dxa"/>
        <w:right w:w="108" w:type="dxa"/>
      </w:tblCellMar>
    </w:tblPr>
  </w:style>
  <w:style w:type="numbering" w:customStyle="1" w:styleId="Bezlisty609">
    <w:name w:val="Bez listy609"/>
    <w:uiPriority w:val="99"/>
  </w:style>
  <w:style w:type="paragraph" w:customStyle="1" w:styleId="Normalny610">
    <w:name w:val="Normalny610"/>
    <w:qFormat/>
    <w:pPr>
      <w:spacing w:after="200"/>
    </w:pPr>
  </w:style>
  <w:style w:type="character" w:customStyle="1" w:styleId="Domylnaczcionkaakapitu610">
    <w:name w:val="Domyślna czcionka akapitu610"/>
    <w:uiPriority w:val="1"/>
  </w:style>
  <w:style w:type="table" w:customStyle="1" w:styleId="Standardowy610">
    <w:name w:val="Standardowy610"/>
    <w:uiPriority w:val="99"/>
    <w:tblPr>
      <w:tblInd w:w="0" w:type="dxa"/>
      <w:tblCellMar>
        <w:top w:w="0" w:type="dxa"/>
        <w:left w:w="108" w:type="dxa"/>
        <w:bottom w:w="0" w:type="dxa"/>
        <w:right w:w="108" w:type="dxa"/>
      </w:tblCellMar>
    </w:tblPr>
  </w:style>
  <w:style w:type="numbering" w:customStyle="1" w:styleId="Bezlisty610">
    <w:name w:val="Bez listy610"/>
    <w:uiPriority w:val="99"/>
  </w:style>
  <w:style w:type="paragraph" w:customStyle="1" w:styleId="Normalny611">
    <w:name w:val="Normalny611"/>
    <w:qFormat/>
    <w:pPr>
      <w:spacing w:after="200"/>
    </w:pPr>
  </w:style>
  <w:style w:type="character" w:customStyle="1" w:styleId="Domylnaczcionkaakapitu611">
    <w:name w:val="Domyślna czcionka akapitu611"/>
    <w:uiPriority w:val="1"/>
  </w:style>
  <w:style w:type="table" w:customStyle="1" w:styleId="Standardowy611">
    <w:name w:val="Standardowy611"/>
    <w:uiPriority w:val="99"/>
    <w:tblPr>
      <w:tblInd w:w="0" w:type="dxa"/>
      <w:tblCellMar>
        <w:top w:w="0" w:type="dxa"/>
        <w:left w:w="108" w:type="dxa"/>
        <w:bottom w:w="0" w:type="dxa"/>
        <w:right w:w="108" w:type="dxa"/>
      </w:tblCellMar>
    </w:tblPr>
  </w:style>
  <w:style w:type="numbering" w:customStyle="1" w:styleId="Bezlisty611">
    <w:name w:val="Bez listy611"/>
    <w:uiPriority w:val="99"/>
  </w:style>
  <w:style w:type="paragraph" w:customStyle="1" w:styleId="Normalny612">
    <w:name w:val="Normalny612"/>
    <w:qFormat/>
    <w:pPr>
      <w:spacing w:after="200"/>
    </w:pPr>
  </w:style>
  <w:style w:type="character" w:customStyle="1" w:styleId="Domylnaczcionkaakapitu612">
    <w:name w:val="Domyślna czcionka akapitu612"/>
    <w:uiPriority w:val="1"/>
  </w:style>
  <w:style w:type="table" w:customStyle="1" w:styleId="Standardowy612">
    <w:name w:val="Standardowy612"/>
    <w:uiPriority w:val="99"/>
    <w:tblPr>
      <w:tblInd w:w="0" w:type="dxa"/>
      <w:tblCellMar>
        <w:top w:w="0" w:type="dxa"/>
        <w:left w:w="108" w:type="dxa"/>
        <w:bottom w:w="0" w:type="dxa"/>
        <w:right w:w="108" w:type="dxa"/>
      </w:tblCellMar>
    </w:tblPr>
  </w:style>
  <w:style w:type="numbering" w:customStyle="1" w:styleId="Bezlisty612">
    <w:name w:val="Bez listy612"/>
    <w:uiPriority w:val="99"/>
  </w:style>
  <w:style w:type="paragraph" w:customStyle="1" w:styleId="Normalny613">
    <w:name w:val="Normalny613"/>
    <w:qFormat/>
    <w:pPr>
      <w:spacing w:after="200"/>
    </w:pPr>
  </w:style>
  <w:style w:type="character" w:customStyle="1" w:styleId="Domylnaczcionkaakapitu613">
    <w:name w:val="Domyślna czcionka akapitu613"/>
    <w:uiPriority w:val="1"/>
  </w:style>
  <w:style w:type="table" w:customStyle="1" w:styleId="Standardowy613">
    <w:name w:val="Standardowy613"/>
    <w:uiPriority w:val="99"/>
    <w:tblPr>
      <w:tblInd w:w="0" w:type="dxa"/>
      <w:tblCellMar>
        <w:top w:w="0" w:type="dxa"/>
        <w:left w:w="108" w:type="dxa"/>
        <w:bottom w:w="0" w:type="dxa"/>
        <w:right w:w="108" w:type="dxa"/>
      </w:tblCellMar>
    </w:tblPr>
  </w:style>
  <w:style w:type="numbering" w:customStyle="1" w:styleId="Bezlisty613">
    <w:name w:val="Bez listy613"/>
    <w:uiPriority w:val="99"/>
  </w:style>
  <w:style w:type="paragraph" w:customStyle="1" w:styleId="Normalny614">
    <w:name w:val="Normalny614"/>
    <w:qFormat/>
    <w:pPr>
      <w:spacing w:after="200"/>
    </w:pPr>
  </w:style>
  <w:style w:type="character" w:customStyle="1" w:styleId="Domylnaczcionkaakapitu614">
    <w:name w:val="Domyślna czcionka akapitu614"/>
    <w:uiPriority w:val="1"/>
  </w:style>
  <w:style w:type="table" w:customStyle="1" w:styleId="Standardowy614">
    <w:name w:val="Standardowy614"/>
    <w:uiPriority w:val="99"/>
    <w:tblPr>
      <w:tblInd w:w="0" w:type="dxa"/>
      <w:tblCellMar>
        <w:top w:w="0" w:type="dxa"/>
        <w:left w:w="108" w:type="dxa"/>
        <w:bottom w:w="0" w:type="dxa"/>
        <w:right w:w="108" w:type="dxa"/>
      </w:tblCellMar>
    </w:tblPr>
  </w:style>
  <w:style w:type="numbering" w:customStyle="1" w:styleId="Bezlisty614">
    <w:name w:val="Bez listy614"/>
    <w:uiPriority w:val="99"/>
  </w:style>
  <w:style w:type="paragraph" w:customStyle="1" w:styleId="Normalny615">
    <w:name w:val="Normalny615"/>
    <w:qFormat/>
    <w:pPr>
      <w:spacing w:after="200"/>
    </w:pPr>
  </w:style>
  <w:style w:type="character" w:customStyle="1" w:styleId="Domylnaczcionkaakapitu615">
    <w:name w:val="Domyślna czcionka akapitu615"/>
    <w:uiPriority w:val="1"/>
  </w:style>
  <w:style w:type="table" w:customStyle="1" w:styleId="Standardowy615">
    <w:name w:val="Standardowy615"/>
    <w:uiPriority w:val="99"/>
    <w:tblPr>
      <w:tblInd w:w="0" w:type="dxa"/>
      <w:tblCellMar>
        <w:top w:w="0" w:type="dxa"/>
        <w:left w:w="108" w:type="dxa"/>
        <w:bottom w:w="0" w:type="dxa"/>
        <w:right w:w="108" w:type="dxa"/>
      </w:tblCellMar>
    </w:tblPr>
  </w:style>
  <w:style w:type="numbering" w:customStyle="1" w:styleId="Bezlisty615">
    <w:name w:val="Bez listy615"/>
    <w:uiPriority w:val="99"/>
  </w:style>
  <w:style w:type="paragraph" w:customStyle="1" w:styleId="Normalny616">
    <w:name w:val="Normalny616"/>
    <w:qFormat/>
    <w:pPr>
      <w:spacing w:after="200"/>
    </w:pPr>
  </w:style>
  <w:style w:type="character" w:customStyle="1" w:styleId="Domylnaczcionkaakapitu616">
    <w:name w:val="Domyślna czcionka akapitu616"/>
    <w:uiPriority w:val="1"/>
  </w:style>
  <w:style w:type="table" w:customStyle="1" w:styleId="Standardowy616">
    <w:name w:val="Standardowy616"/>
    <w:uiPriority w:val="99"/>
    <w:tblPr>
      <w:tblInd w:w="0" w:type="dxa"/>
      <w:tblCellMar>
        <w:top w:w="0" w:type="dxa"/>
        <w:left w:w="108" w:type="dxa"/>
        <w:bottom w:w="0" w:type="dxa"/>
        <w:right w:w="108" w:type="dxa"/>
      </w:tblCellMar>
    </w:tblPr>
  </w:style>
  <w:style w:type="numbering" w:customStyle="1" w:styleId="Bezlisty616">
    <w:name w:val="Bez listy616"/>
    <w:uiPriority w:val="99"/>
  </w:style>
  <w:style w:type="paragraph" w:customStyle="1" w:styleId="Normalny617">
    <w:name w:val="Normalny617"/>
    <w:qFormat/>
    <w:pPr>
      <w:spacing w:after="200"/>
    </w:pPr>
  </w:style>
  <w:style w:type="character" w:customStyle="1" w:styleId="Domylnaczcionkaakapitu617">
    <w:name w:val="Domyślna czcionka akapitu617"/>
    <w:uiPriority w:val="1"/>
  </w:style>
  <w:style w:type="table" w:customStyle="1" w:styleId="Standardowy617">
    <w:name w:val="Standardowy617"/>
    <w:uiPriority w:val="99"/>
    <w:tblPr>
      <w:tblInd w:w="0" w:type="dxa"/>
      <w:tblCellMar>
        <w:top w:w="0" w:type="dxa"/>
        <w:left w:w="108" w:type="dxa"/>
        <w:bottom w:w="0" w:type="dxa"/>
        <w:right w:w="108" w:type="dxa"/>
      </w:tblCellMar>
    </w:tblPr>
  </w:style>
  <w:style w:type="numbering" w:customStyle="1" w:styleId="Bezlisty617">
    <w:name w:val="Bez listy617"/>
    <w:uiPriority w:val="99"/>
  </w:style>
  <w:style w:type="paragraph" w:customStyle="1" w:styleId="Normalny618">
    <w:name w:val="Normalny618"/>
    <w:qFormat/>
    <w:pPr>
      <w:spacing w:after="200"/>
    </w:pPr>
  </w:style>
  <w:style w:type="character" w:customStyle="1" w:styleId="Domylnaczcionkaakapitu618">
    <w:name w:val="Domyślna czcionka akapitu618"/>
    <w:uiPriority w:val="1"/>
  </w:style>
  <w:style w:type="table" w:customStyle="1" w:styleId="Standardowy618">
    <w:name w:val="Standardowy618"/>
    <w:uiPriority w:val="99"/>
    <w:tblPr>
      <w:tblInd w:w="0" w:type="dxa"/>
      <w:tblCellMar>
        <w:top w:w="0" w:type="dxa"/>
        <w:left w:w="108" w:type="dxa"/>
        <w:bottom w:w="0" w:type="dxa"/>
        <w:right w:w="108" w:type="dxa"/>
      </w:tblCellMar>
    </w:tblPr>
  </w:style>
  <w:style w:type="numbering" w:customStyle="1" w:styleId="Bezlisty618">
    <w:name w:val="Bez listy618"/>
    <w:uiPriority w:val="99"/>
  </w:style>
  <w:style w:type="paragraph" w:customStyle="1" w:styleId="Normalny619">
    <w:name w:val="Normalny619"/>
    <w:qFormat/>
    <w:pPr>
      <w:spacing w:after="200"/>
    </w:pPr>
  </w:style>
  <w:style w:type="character" w:customStyle="1" w:styleId="Domylnaczcionkaakapitu619">
    <w:name w:val="Domyślna czcionka akapitu619"/>
    <w:uiPriority w:val="1"/>
  </w:style>
  <w:style w:type="table" w:customStyle="1" w:styleId="Standardowy619">
    <w:name w:val="Standardowy619"/>
    <w:uiPriority w:val="99"/>
    <w:tblPr>
      <w:tblInd w:w="0" w:type="dxa"/>
      <w:tblCellMar>
        <w:top w:w="0" w:type="dxa"/>
        <w:left w:w="108" w:type="dxa"/>
        <w:bottom w:w="0" w:type="dxa"/>
        <w:right w:w="108" w:type="dxa"/>
      </w:tblCellMar>
    </w:tblPr>
  </w:style>
  <w:style w:type="numbering" w:customStyle="1" w:styleId="Bezlisty619">
    <w:name w:val="Bez listy619"/>
    <w:uiPriority w:val="99"/>
  </w:style>
  <w:style w:type="paragraph" w:customStyle="1" w:styleId="Normalny620">
    <w:name w:val="Normalny620"/>
    <w:qFormat/>
    <w:pPr>
      <w:spacing w:after="200"/>
    </w:pPr>
  </w:style>
  <w:style w:type="character" w:customStyle="1" w:styleId="Domylnaczcionkaakapitu620">
    <w:name w:val="Domyślna czcionka akapitu620"/>
    <w:uiPriority w:val="1"/>
  </w:style>
  <w:style w:type="table" w:customStyle="1" w:styleId="Standardowy620">
    <w:name w:val="Standardowy620"/>
    <w:uiPriority w:val="99"/>
    <w:tblPr>
      <w:tblInd w:w="0" w:type="dxa"/>
      <w:tblCellMar>
        <w:top w:w="0" w:type="dxa"/>
        <w:left w:w="108" w:type="dxa"/>
        <w:bottom w:w="0" w:type="dxa"/>
        <w:right w:w="108" w:type="dxa"/>
      </w:tblCellMar>
    </w:tblPr>
  </w:style>
  <w:style w:type="numbering" w:customStyle="1" w:styleId="Bezlisty620">
    <w:name w:val="Bez listy620"/>
    <w:uiPriority w:val="99"/>
  </w:style>
  <w:style w:type="paragraph" w:customStyle="1" w:styleId="Normalny621">
    <w:name w:val="Normalny621"/>
    <w:qFormat/>
    <w:pPr>
      <w:spacing w:after="200"/>
    </w:pPr>
  </w:style>
  <w:style w:type="character" w:customStyle="1" w:styleId="Domylnaczcionkaakapitu621">
    <w:name w:val="Domyślna czcionka akapitu621"/>
    <w:uiPriority w:val="1"/>
  </w:style>
  <w:style w:type="table" w:customStyle="1" w:styleId="Standardowy621">
    <w:name w:val="Standardowy621"/>
    <w:uiPriority w:val="99"/>
    <w:tblPr>
      <w:tblInd w:w="0" w:type="dxa"/>
      <w:tblCellMar>
        <w:top w:w="0" w:type="dxa"/>
        <w:left w:w="108" w:type="dxa"/>
        <w:bottom w:w="0" w:type="dxa"/>
        <w:right w:w="108" w:type="dxa"/>
      </w:tblCellMar>
    </w:tblPr>
  </w:style>
  <w:style w:type="numbering" w:customStyle="1" w:styleId="Bezlisty621">
    <w:name w:val="Bez listy621"/>
    <w:uiPriority w:val="99"/>
  </w:style>
  <w:style w:type="paragraph" w:customStyle="1" w:styleId="Normalny622">
    <w:name w:val="Normalny622"/>
    <w:qFormat/>
    <w:pPr>
      <w:spacing w:after="200"/>
    </w:pPr>
  </w:style>
  <w:style w:type="character" w:customStyle="1" w:styleId="Domylnaczcionkaakapitu622">
    <w:name w:val="Domyślna czcionka akapitu622"/>
    <w:uiPriority w:val="1"/>
  </w:style>
  <w:style w:type="table" w:customStyle="1" w:styleId="Standardowy622">
    <w:name w:val="Standardowy622"/>
    <w:uiPriority w:val="99"/>
    <w:tblPr>
      <w:tblInd w:w="0" w:type="dxa"/>
      <w:tblCellMar>
        <w:top w:w="0" w:type="dxa"/>
        <w:left w:w="108" w:type="dxa"/>
        <w:bottom w:w="0" w:type="dxa"/>
        <w:right w:w="108" w:type="dxa"/>
      </w:tblCellMar>
    </w:tblPr>
  </w:style>
  <w:style w:type="numbering" w:customStyle="1" w:styleId="Bezlisty622">
    <w:name w:val="Bez listy622"/>
    <w:uiPriority w:val="99"/>
  </w:style>
  <w:style w:type="paragraph" w:customStyle="1" w:styleId="Normalny623">
    <w:name w:val="Normalny623"/>
    <w:qFormat/>
    <w:pPr>
      <w:spacing w:after="200"/>
    </w:pPr>
  </w:style>
  <w:style w:type="character" w:customStyle="1" w:styleId="Domylnaczcionkaakapitu623">
    <w:name w:val="Domyślna czcionka akapitu623"/>
    <w:uiPriority w:val="1"/>
  </w:style>
  <w:style w:type="table" w:customStyle="1" w:styleId="Standardowy623">
    <w:name w:val="Standardowy623"/>
    <w:uiPriority w:val="99"/>
    <w:tblPr>
      <w:tblInd w:w="0" w:type="dxa"/>
      <w:tblCellMar>
        <w:top w:w="0" w:type="dxa"/>
        <w:left w:w="108" w:type="dxa"/>
        <w:bottom w:w="0" w:type="dxa"/>
        <w:right w:w="108" w:type="dxa"/>
      </w:tblCellMar>
    </w:tblPr>
  </w:style>
  <w:style w:type="numbering" w:customStyle="1" w:styleId="Bezlisty623">
    <w:name w:val="Bez listy623"/>
    <w:uiPriority w:val="99"/>
  </w:style>
  <w:style w:type="paragraph" w:customStyle="1" w:styleId="Normalny624">
    <w:name w:val="Normalny624"/>
    <w:qFormat/>
    <w:pPr>
      <w:spacing w:after="200"/>
    </w:pPr>
  </w:style>
  <w:style w:type="character" w:customStyle="1" w:styleId="Domylnaczcionkaakapitu624">
    <w:name w:val="Domyślna czcionka akapitu624"/>
    <w:uiPriority w:val="1"/>
  </w:style>
  <w:style w:type="table" w:customStyle="1" w:styleId="Standardowy624">
    <w:name w:val="Standardowy624"/>
    <w:uiPriority w:val="99"/>
    <w:tblPr>
      <w:tblInd w:w="0" w:type="dxa"/>
      <w:tblCellMar>
        <w:top w:w="0" w:type="dxa"/>
        <w:left w:w="108" w:type="dxa"/>
        <w:bottom w:w="0" w:type="dxa"/>
        <w:right w:w="108" w:type="dxa"/>
      </w:tblCellMar>
    </w:tblPr>
  </w:style>
  <w:style w:type="numbering" w:customStyle="1" w:styleId="Bezlisty624">
    <w:name w:val="Bez listy624"/>
    <w:uiPriority w:val="99"/>
  </w:style>
  <w:style w:type="paragraph" w:customStyle="1" w:styleId="Normalny625">
    <w:name w:val="Normalny625"/>
    <w:qFormat/>
    <w:pPr>
      <w:spacing w:after="200"/>
    </w:pPr>
  </w:style>
  <w:style w:type="character" w:customStyle="1" w:styleId="Domylnaczcionkaakapitu625">
    <w:name w:val="Domyślna czcionka akapitu625"/>
    <w:uiPriority w:val="1"/>
  </w:style>
  <w:style w:type="table" w:customStyle="1" w:styleId="Standardowy625">
    <w:name w:val="Standardowy625"/>
    <w:uiPriority w:val="99"/>
    <w:tblPr>
      <w:tblInd w:w="0" w:type="dxa"/>
      <w:tblCellMar>
        <w:top w:w="0" w:type="dxa"/>
        <w:left w:w="108" w:type="dxa"/>
        <w:bottom w:w="0" w:type="dxa"/>
        <w:right w:w="108" w:type="dxa"/>
      </w:tblCellMar>
    </w:tblPr>
  </w:style>
  <w:style w:type="numbering" w:customStyle="1" w:styleId="Bezlisty625">
    <w:name w:val="Bez listy625"/>
    <w:uiPriority w:val="99"/>
  </w:style>
  <w:style w:type="paragraph" w:customStyle="1" w:styleId="Normalny626">
    <w:name w:val="Normalny626"/>
    <w:qFormat/>
    <w:pPr>
      <w:spacing w:after="200"/>
    </w:pPr>
  </w:style>
  <w:style w:type="character" w:customStyle="1" w:styleId="Domylnaczcionkaakapitu626">
    <w:name w:val="Domyślna czcionka akapitu626"/>
    <w:uiPriority w:val="1"/>
  </w:style>
  <w:style w:type="table" w:customStyle="1" w:styleId="Standardowy626">
    <w:name w:val="Standardowy626"/>
    <w:uiPriority w:val="99"/>
    <w:tblPr>
      <w:tblInd w:w="0" w:type="dxa"/>
      <w:tblCellMar>
        <w:top w:w="0" w:type="dxa"/>
        <w:left w:w="108" w:type="dxa"/>
        <w:bottom w:w="0" w:type="dxa"/>
        <w:right w:w="108" w:type="dxa"/>
      </w:tblCellMar>
    </w:tblPr>
  </w:style>
  <w:style w:type="numbering" w:customStyle="1" w:styleId="Bezlisty626">
    <w:name w:val="Bez listy626"/>
    <w:uiPriority w:val="99"/>
  </w:style>
  <w:style w:type="paragraph" w:customStyle="1" w:styleId="Normalny627">
    <w:name w:val="Normalny627"/>
    <w:qFormat/>
    <w:pPr>
      <w:spacing w:after="200"/>
    </w:pPr>
  </w:style>
  <w:style w:type="character" w:customStyle="1" w:styleId="Domylnaczcionkaakapitu627">
    <w:name w:val="Domyślna czcionka akapitu627"/>
    <w:uiPriority w:val="1"/>
  </w:style>
  <w:style w:type="table" w:customStyle="1" w:styleId="Standardowy627">
    <w:name w:val="Standardowy627"/>
    <w:uiPriority w:val="99"/>
    <w:tblPr>
      <w:tblInd w:w="0" w:type="dxa"/>
      <w:tblCellMar>
        <w:top w:w="0" w:type="dxa"/>
        <w:left w:w="108" w:type="dxa"/>
        <w:bottom w:w="0" w:type="dxa"/>
        <w:right w:w="108" w:type="dxa"/>
      </w:tblCellMar>
    </w:tblPr>
  </w:style>
  <w:style w:type="numbering" w:customStyle="1" w:styleId="Bezlisty627">
    <w:name w:val="Bez listy627"/>
    <w:uiPriority w:val="99"/>
  </w:style>
  <w:style w:type="paragraph" w:customStyle="1" w:styleId="Normalny628">
    <w:name w:val="Normalny628"/>
    <w:qFormat/>
    <w:pPr>
      <w:spacing w:after="200"/>
    </w:pPr>
  </w:style>
  <w:style w:type="character" w:customStyle="1" w:styleId="Domylnaczcionkaakapitu628">
    <w:name w:val="Domyślna czcionka akapitu628"/>
    <w:uiPriority w:val="1"/>
  </w:style>
  <w:style w:type="table" w:customStyle="1" w:styleId="Standardowy628">
    <w:name w:val="Standardowy628"/>
    <w:uiPriority w:val="99"/>
    <w:tblPr>
      <w:tblInd w:w="0" w:type="dxa"/>
      <w:tblCellMar>
        <w:top w:w="0" w:type="dxa"/>
        <w:left w:w="108" w:type="dxa"/>
        <w:bottom w:w="0" w:type="dxa"/>
        <w:right w:w="108" w:type="dxa"/>
      </w:tblCellMar>
    </w:tblPr>
  </w:style>
  <w:style w:type="numbering" w:customStyle="1" w:styleId="Bezlisty628">
    <w:name w:val="Bez listy628"/>
    <w:uiPriority w:val="99"/>
  </w:style>
  <w:style w:type="paragraph" w:customStyle="1" w:styleId="Normalny629">
    <w:name w:val="Normalny629"/>
    <w:qFormat/>
    <w:pPr>
      <w:spacing w:after="200"/>
    </w:pPr>
  </w:style>
  <w:style w:type="character" w:customStyle="1" w:styleId="Domylnaczcionkaakapitu629">
    <w:name w:val="Domyślna czcionka akapitu629"/>
    <w:uiPriority w:val="1"/>
  </w:style>
  <w:style w:type="table" w:customStyle="1" w:styleId="Standardowy629">
    <w:name w:val="Standardowy629"/>
    <w:uiPriority w:val="99"/>
    <w:tblPr>
      <w:tblInd w:w="0" w:type="dxa"/>
      <w:tblCellMar>
        <w:top w:w="0" w:type="dxa"/>
        <w:left w:w="108" w:type="dxa"/>
        <w:bottom w:w="0" w:type="dxa"/>
        <w:right w:w="108" w:type="dxa"/>
      </w:tblCellMar>
    </w:tblPr>
  </w:style>
  <w:style w:type="numbering" w:customStyle="1" w:styleId="Bezlisty629">
    <w:name w:val="Bez listy629"/>
    <w:uiPriority w:val="99"/>
  </w:style>
  <w:style w:type="paragraph" w:customStyle="1" w:styleId="Normalny630">
    <w:name w:val="Normalny630"/>
    <w:qFormat/>
    <w:pPr>
      <w:spacing w:after="200"/>
    </w:pPr>
  </w:style>
  <w:style w:type="character" w:customStyle="1" w:styleId="Domylnaczcionkaakapitu630">
    <w:name w:val="Domyślna czcionka akapitu630"/>
    <w:uiPriority w:val="1"/>
  </w:style>
  <w:style w:type="table" w:customStyle="1" w:styleId="Standardowy630">
    <w:name w:val="Standardowy630"/>
    <w:uiPriority w:val="99"/>
    <w:tblPr>
      <w:tblInd w:w="0" w:type="dxa"/>
      <w:tblCellMar>
        <w:top w:w="0" w:type="dxa"/>
        <w:left w:w="108" w:type="dxa"/>
        <w:bottom w:w="0" w:type="dxa"/>
        <w:right w:w="108" w:type="dxa"/>
      </w:tblCellMar>
    </w:tblPr>
  </w:style>
  <w:style w:type="numbering" w:customStyle="1" w:styleId="Bezlisty630">
    <w:name w:val="Bez listy630"/>
    <w:uiPriority w:val="99"/>
  </w:style>
  <w:style w:type="paragraph" w:customStyle="1" w:styleId="Normalny631">
    <w:name w:val="Normalny631"/>
    <w:qFormat/>
    <w:pPr>
      <w:spacing w:after="200"/>
    </w:pPr>
  </w:style>
  <w:style w:type="character" w:customStyle="1" w:styleId="Domylnaczcionkaakapitu631">
    <w:name w:val="Domyślna czcionka akapitu631"/>
    <w:uiPriority w:val="1"/>
  </w:style>
  <w:style w:type="table" w:customStyle="1" w:styleId="Standardowy631">
    <w:name w:val="Standardowy631"/>
    <w:uiPriority w:val="99"/>
    <w:tblPr>
      <w:tblInd w:w="0" w:type="dxa"/>
      <w:tblCellMar>
        <w:top w:w="0" w:type="dxa"/>
        <w:left w:w="108" w:type="dxa"/>
        <w:bottom w:w="0" w:type="dxa"/>
        <w:right w:w="108" w:type="dxa"/>
      </w:tblCellMar>
    </w:tblPr>
  </w:style>
  <w:style w:type="numbering" w:customStyle="1" w:styleId="Bezlisty631">
    <w:name w:val="Bez listy631"/>
    <w:uiPriority w:val="99"/>
  </w:style>
  <w:style w:type="paragraph" w:customStyle="1" w:styleId="Normalny632">
    <w:name w:val="Normalny632"/>
    <w:qFormat/>
    <w:pPr>
      <w:spacing w:after="200"/>
    </w:pPr>
  </w:style>
  <w:style w:type="character" w:customStyle="1" w:styleId="Domylnaczcionkaakapitu632">
    <w:name w:val="Domyślna czcionka akapitu632"/>
    <w:uiPriority w:val="1"/>
  </w:style>
  <w:style w:type="table" w:customStyle="1" w:styleId="Standardowy632">
    <w:name w:val="Standardowy632"/>
    <w:uiPriority w:val="99"/>
    <w:tblPr>
      <w:tblInd w:w="0" w:type="dxa"/>
      <w:tblCellMar>
        <w:top w:w="0" w:type="dxa"/>
        <w:left w:w="108" w:type="dxa"/>
        <w:bottom w:w="0" w:type="dxa"/>
        <w:right w:w="108" w:type="dxa"/>
      </w:tblCellMar>
    </w:tblPr>
  </w:style>
  <w:style w:type="numbering" w:customStyle="1" w:styleId="Bezlisty632">
    <w:name w:val="Bez listy632"/>
    <w:uiPriority w:val="99"/>
  </w:style>
  <w:style w:type="paragraph" w:customStyle="1" w:styleId="Normalny633">
    <w:name w:val="Normalny633"/>
    <w:qFormat/>
    <w:pPr>
      <w:spacing w:after="200"/>
    </w:pPr>
  </w:style>
  <w:style w:type="character" w:customStyle="1" w:styleId="Domylnaczcionkaakapitu633">
    <w:name w:val="Domyślna czcionka akapitu633"/>
    <w:uiPriority w:val="1"/>
  </w:style>
  <w:style w:type="table" w:customStyle="1" w:styleId="Standardowy633">
    <w:name w:val="Standardowy633"/>
    <w:uiPriority w:val="99"/>
    <w:tblPr>
      <w:tblInd w:w="0" w:type="dxa"/>
      <w:tblCellMar>
        <w:top w:w="0" w:type="dxa"/>
        <w:left w:w="108" w:type="dxa"/>
        <w:bottom w:w="0" w:type="dxa"/>
        <w:right w:w="108" w:type="dxa"/>
      </w:tblCellMar>
    </w:tblPr>
  </w:style>
  <w:style w:type="numbering" w:customStyle="1" w:styleId="Bezlisty633">
    <w:name w:val="Bez listy633"/>
    <w:uiPriority w:val="99"/>
  </w:style>
  <w:style w:type="paragraph" w:customStyle="1" w:styleId="Normalny634">
    <w:name w:val="Normalny634"/>
    <w:qFormat/>
    <w:pPr>
      <w:spacing w:after="200"/>
    </w:pPr>
  </w:style>
  <w:style w:type="character" w:customStyle="1" w:styleId="Domylnaczcionkaakapitu634">
    <w:name w:val="Domyślna czcionka akapitu634"/>
    <w:uiPriority w:val="1"/>
  </w:style>
  <w:style w:type="table" w:customStyle="1" w:styleId="Standardowy634">
    <w:name w:val="Standardowy634"/>
    <w:uiPriority w:val="99"/>
    <w:tblPr>
      <w:tblInd w:w="0" w:type="dxa"/>
      <w:tblCellMar>
        <w:top w:w="0" w:type="dxa"/>
        <w:left w:w="108" w:type="dxa"/>
        <w:bottom w:w="0" w:type="dxa"/>
        <w:right w:w="108" w:type="dxa"/>
      </w:tblCellMar>
    </w:tblPr>
  </w:style>
  <w:style w:type="numbering" w:customStyle="1" w:styleId="Bezlisty634">
    <w:name w:val="Bez listy634"/>
    <w:uiPriority w:val="99"/>
  </w:style>
  <w:style w:type="paragraph" w:customStyle="1" w:styleId="Normalny635">
    <w:name w:val="Normalny635"/>
    <w:qFormat/>
    <w:pPr>
      <w:spacing w:after="200"/>
    </w:pPr>
  </w:style>
  <w:style w:type="character" w:customStyle="1" w:styleId="Domylnaczcionkaakapitu635">
    <w:name w:val="Domyślna czcionka akapitu635"/>
    <w:uiPriority w:val="1"/>
  </w:style>
  <w:style w:type="table" w:customStyle="1" w:styleId="Standardowy635">
    <w:name w:val="Standardowy635"/>
    <w:uiPriority w:val="99"/>
    <w:tblPr>
      <w:tblInd w:w="0" w:type="dxa"/>
      <w:tblCellMar>
        <w:top w:w="0" w:type="dxa"/>
        <w:left w:w="108" w:type="dxa"/>
        <w:bottom w:w="0" w:type="dxa"/>
        <w:right w:w="108" w:type="dxa"/>
      </w:tblCellMar>
    </w:tblPr>
  </w:style>
  <w:style w:type="numbering" w:customStyle="1" w:styleId="Bezlisty635">
    <w:name w:val="Bez listy635"/>
    <w:uiPriority w:val="99"/>
  </w:style>
  <w:style w:type="paragraph" w:customStyle="1" w:styleId="Normalny636">
    <w:name w:val="Normalny636"/>
    <w:qFormat/>
    <w:pPr>
      <w:spacing w:after="200"/>
    </w:pPr>
  </w:style>
  <w:style w:type="character" w:customStyle="1" w:styleId="Domylnaczcionkaakapitu636">
    <w:name w:val="Domyślna czcionka akapitu636"/>
    <w:uiPriority w:val="1"/>
  </w:style>
  <w:style w:type="table" w:customStyle="1" w:styleId="Standardowy636">
    <w:name w:val="Standardowy636"/>
    <w:uiPriority w:val="99"/>
    <w:tblPr>
      <w:tblInd w:w="0" w:type="dxa"/>
      <w:tblCellMar>
        <w:top w:w="0" w:type="dxa"/>
        <w:left w:w="108" w:type="dxa"/>
        <w:bottom w:w="0" w:type="dxa"/>
        <w:right w:w="108" w:type="dxa"/>
      </w:tblCellMar>
    </w:tblPr>
  </w:style>
  <w:style w:type="numbering" w:customStyle="1" w:styleId="Bezlisty636">
    <w:name w:val="Bez listy636"/>
    <w:uiPriority w:val="99"/>
  </w:style>
  <w:style w:type="paragraph" w:customStyle="1" w:styleId="Normalny637">
    <w:name w:val="Normalny637"/>
    <w:qFormat/>
    <w:pPr>
      <w:spacing w:after="200"/>
    </w:pPr>
  </w:style>
  <w:style w:type="character" w:customStyle="1" w:styleId="Domylnaczcionkaakapitu637">
    <w:name w:val="Domyślna czcionka akapitu637"/>
    <w:uiPriority w:val="1"/>
  </w:style>
  <w:style w:type="table" w:customStyle="1" w:styleId="Standardowy637">
    <w:name w:val="Standardowy637"/>
    <w:uiPriority w:val="99"/>
    <w:tblPr>
      <w:tblInd w:w="0" w:type="dxa"/>
      <w:tblCellMar>
        <w:top w:w="0" w:type="dxa"/>
        <w:left w:w="108" w:type="dxa"/>
        <w:bottom w:w="0" w:type="dxa"/>
        <w:right w:w="108" w:type="dxa"/>
      </w:tblCellMar>
    </w:tblPr>
  </w:style>
  <w:style w:type="numbering" w:customStyle="1" w:styleId="Bezlisty637">
    <w:name w:val="Bez listy637"/>
    <w:uiPriority w:val="99"/>
  </w:style>
  <w:style w:type="paragraph" w:customStyle="1" w:styleId="Normalny638">
    <w:name w:val="Normalny638"/>
    <w:qFormat/>
    <w:pPr>
      <w:spacing w:after="200"/>
    </w:pPr>
  </w:style>
  <w:style w:type="character" w:customStyle="1" w:styleId="Domylnaczcionkaakapitu638">
    <w:name w:val="Domyślna czcionka akapitu638"/>
    <w:uiPriority w:val="1"/>
  </w:style>
  <w:style w:type="table" w:customStyle="1" w:styleId="Standardowy638">
    <w:name w:val="Standardowy638"/>
    <w:uiPriority w:val="99"/>
    <w:tblPr>
      <w:tblInd w:w="0" w:type="dxa"/>
      <w:tblCellMar>
        <w:top w:w="0" w:type="dxa"/>
        <w:left w:w="108" w:type="dxa"/>
        <w:bottom w:w="0" w:type="dxa"/>
        <w:right w:w="108" w:type="dxa"/>
      </w:tblCellMar>
    </w:tblPr>
  </w:style>
  <w:style w:type="numbering" w:customStyle="1" w:styleId="Bezlisty638">
    <w:name w:val="Bez listy638"/>
    <w:uiPriority w:val="99"/>
  </w:style>
  <w:style w:type="paragraph" w:customStyle="1" w:styleId="Normalny639">
    <w:name w:val="Normalny639"/>
    <w:qFormat/>
    <w:pPr>
      <w:spacing w:after="200"/>
    </w:pPr>
  </w:style>
  <w:style w:type="character" w:customStyle="1" w:styleId="Domylnaczcionkaakapitu639">
    <w:name w:val="Domyślna czcionka akapitu639"/>
    <w:uiPriority w:val="1"/>
  </w:style>
  <w:style w:type="table" w:customStyle="1" w:styleId="Standardowy639">
    <w:name w:val="Standardowy639"/>
    <w:uiPriority w:val="99"/>
    <w:tblPr>
      <w:tblInd w:w="0" w:type="dxa"/>
      <w:tblCellMar>
        <w:top w:w="0" w:type="dxa"/>
        <w:left w:w="108" w:type="dxa"/>
        <w:bottom w:w="0" w:type="dxa"/>
        <w:right w:w="108" w:type="dxa"/>
      </w:tblCellMar>
    </w:tblPr>
  </w:style>
  <w:style w:type="numbering" w:customStyle="1" w:styleId="Bezlisty639">
    <w:name w:val="Bez listy639"/>
    <w:uiPriority w:val="99"/>
  </w:style>
  <w:style w:type="paragraph" w:customStyle="1" w:styleId="Normalny640">
    <w:name w:val="Normalny640"/>
    <w:qFormat/>
    <w:pPr>
      <w:spacing w:after="200"/>
    </w:pPr>
  </w:style>
  <w:style w:type="character" w:customStyle="1" w:styleId="Domylnaczcionkaakapitu640">
    <w:name w:val="Domyślna czcionka akapitu640"/>
    <w:uiPriority w:val="1"/>
  </w:style>
  <w:style w:type="table" w:customStyle="1" w:styleId="Standardowy640">
    <w:name w:val="Standardowy640"/>
    <w:uiPriority w:val="99"/>
    <w:tblPr>
      <w:tblInd w:w="0" w:type="dxa"/>
      <w:tblCellMar>
        <w:top w:w="0" w:type="dxa"/>
        <w:left w:w="108" w:type="dxa"/>
        <w:bottom w:w="0" w:type="dxa"/>
        <w:right w:w="108" w:type="dxa"/>
      </w:tblCellMar>
    </w:tblPr>
  </w:style>
  <w:style w:type="numbering" w:customStyle="1" w:styleId="Bezlisty640">
    <w:name w:val="Bez listy640"/>
    <w:uiPriority w:val="99"/>
  </w:style>
  <w:style w:type="paragraph" w:customStyle="1" w:styleId="Normalny641">
    <w:name w:val="Normalny641"/>
    <w:qFormat/>
    <w:pPr>
      <w:spacing w:after="200"/>
    </w:pPr>
  </w:style>
  <w:style w:type="character" w:customStyle="1" w:styleId="Domylnaczcionkaakapitu641">
    <w:name w:val="Domyślna czcionka akapitu641"/>
    <w:uiPriority w:val="1"/>
  </w:style>
  <w:style w:type="table" w:customStyle="1" w:styleId="Standardowy641">
    <w:name w:val="Standardowy641"/>
    <w:uiPriority w:val="99"/>
    <w:tblPr>
      <w:tblInd w:w="0" w:type="dxa"/>
      <w:tblCellMar>
        <w:top w:w="0" w:type="dxa"/>
        <w:left w:w="108" w:type="dxa"/>
        <w:bottom w:w="0" w:type="dxa"/>
        <w:right w:w="108" w:type="dxa"/>
      </w:tblCellMar>
    </w:tblPr>
  </w:style>
  <w:style w:type="numbering" w:customStyle="1" w:styleId="Bezlisty641">
    <w:name w:val="Bez listy641"/>
    <w:uiPriority w:val="99"/>
  </w:style>
  <w:style w:type="paragraph" w:customStyle="1" w:styleId="Normalny642">
    <w:name w:val="Normalny642"/>
    <w:qFormat/>
    <w:pPr>
      <w:spacing w:after="200"/>
    </w:pPr>
  </w:style>
  <w:style w:type="character" w:customStyle="1" w:styleId="Domylnaczcionkaakapitu642">
    <w:name w:val="Domyślna czcionka akapitu642"/>
    <w:uiPriority w:val="1"/>
  </w:style>
  <w:style w:type="table" w:customStyle="1" w:styleId="Standardowy642">
    <w:name w:val="Standardowy642"/>
    <w:uiPriority w:val="99"/>
    <w:tblPr>
      <w:tblInd w:w="0" w:type="dxa"/>
      <w:tblCellMar>
        <w:top w:w="0" w:type="dxa"/>
        <w:left w:w="108" w:type="dxa"/>
        <w:bottom w:w="0" w:type="dxa"/>
        <w:right w:w="108" w:type="dxa"/>
      </w:tblCellMar>
    </w:tblPr>
  </w:style>
  <w:style w:type="numbering" w:customStyle="1" w:styleId="Bezlisty642">
    <w:name w:val="Bez listy642"/>
    <w:uiPriority w:val="99"/>
  </w:style>
  <w:style w:type="paragraph" w:customStyle="1" w:styleId="Normalny643">
    <w:name w:val="Normalny643"/>
    <w:qFormat/>
    <w:pPr>
      <w:spacing w:after="200"/>
    </w:pPr>
  </w:style>
  <w:style w:type="character" w:customStyle="1" w:styleId="Domylnaczcionkaakapitu643">
    <w:name w:val="Domyślna czcionka akapitu643"/>
    <w:uiPriority w:val="1"/>
  </w:style>
  <w:style w:type="table" w:customStyle="1" w:styleId="Standardowy643">
    <w:name w:val="Standardowy643"/>
    <w:uiPriority w:val="99"/>
    <w:tblPr>
      <w:tblInd w:w="0" w:type="dxa"/>
      <w:tblCellMar>
        <w:top w:w="0" w:type="dxa"/>
        <w:left w:w="108" w:type="dxa"/>
        <w:bottom w:w="0" w:type="dxa"/>
        <w:right w:w="108" w:type="dxa"/>
      </w:tblCellMar>
    </w:tblPr>
  </w:style>
  <w:style w:type="numbering" w:customStyle="1" w:styleId="Bezlisty643">
    <w:name w:val="Bez listy643"/>
    <w:uiPriority w:val="99"/>
  </w:style>
  <w:style w:type="paragraph" w:customStyle="1" w:styleId="Normalny644">
    <w:name w:val="Normalny644"/>
    <w:qFormat/>
    <w:pPr>
      <w:spacing w:after="200"/>
    </w:pPr>
  </w:style>
  <w:style w:type="character" w:customStyle="1" w:styleId="Domylnaczcionkaakapitu644">
    <w:name w:val="Domyślna czcionka akapitu644"/>
    <w:uiPriority w:val="1"/>
  </w:style>
  <w:style w:type="table" w:customStyle="1" w:styleId="Standardowy644">
    <w:name w:val="Standardowy644"/>
    <w:uiPriority w:val="99"/>
    <w:tblPr>
      <w:tblInd w:w="0" w:type="dxa"/>
      <w:tblCellMar>
        <w:top w:w="0" w:type="dxa"/>
        <w:left w:w="108" w:type="dxa"/>
        <w:bottom w:w="0" w:type="dxa"/>
        <w:right w:w="108" w:type="dxa"/>
      </w:tblCellMar>
    </w:tblPr>
  </w:style>
  <w:style w:type="numbering" w:customStyle="1" w:styleId="Bezlisty644">
    <w:name w:val="Bez listy644"/>
    <w:uiPriority w:val="99"/>
  </w:style>
  <w:style w:type="paragraph" w:customStyle="1" w:styleId="Normalny645">
    <w:name w:val="Normalny645"/>
    <w:qFormat/>
    <w:pPr>
      <w:spacing w:after="200"/>
    </w:pPr>
  </w:style>
  <w:style w:type="character" w:customStyle="1" w:styleId="Domylnaczcionkaakapitu645">
    <w:name w:val="Domyślna czcionka akapitu645"/>
    <w:uiPriority w:val="1"/>
  </w:style>
  <w:style w:type="table" w:customStyle="1" w:styleId="Standardowy645">
    <w:name w:val="Standardowy645"/>
    <w:uiPriority w:val="99"/>
    <w:tblPr>
      <w:tblInd w:w="0" w:type="dxa"/>
      <w:tblCellMar>
        <w:top w:w="0" w:type="dxa"/>
        <w:left w:w="108" w:type="dxa"/>
        <w:bottom w:w="0" w:type="dxa"/>
        <w:right w:w="108" w:type="dxa"/>
      </w:tblCellMar>
    </w:tblPr>
  </w:style>
  <w:style w:type="numbering" w:customStyle="1" w:styleId="Bezlisty645">
    <w:name w:val="Bez listy645"/>
    <w:uiPriority w:val="99"/>
  </w:style>
  <w:style w:type="paragraph" w:customStyle="1" w:styleId="Normalny646">
    <w:name w:val="Normalny646"/>
    <w:qFormat/>
    <w:pPr>
      <w:spacing w:after="200"/>
    </w:pPr>
  </w:style>
  <w:style w:type="character" w:customStyle="1" w:styleId="Domylnaczcionkaakapitu646">
    <w:name w:val="Domyślna czcionka akapitu646"/>
    <w:uiPriority w:val="1"/>
  </w:style>
  <w:style w:type="table" w:customStyle="1" w:styleId="Standardowy646">
    <w:name w:val="Standardowy646"/>
    <w:uiPriority w:val="99"/>
    <w:tblPr>
      <w:tblInd w:w="0" w:type="dxa"/>
      <w:tblCellMar>
        <w:top w:w="0" w:type="dxa"/>
        <w:left w:w="108" w:type="dxa"/>
        <w:bottom w:w="0" w:type="dxa"/>
        <w:right w:w="108" w:type="dxa"/>
      </w:tblCellMar>
    </w:tblPr>
  </w:style>
  <w:style w:type="numbering" w:customStyle="1" w:styleId="Bezlisty646">
    <w:name w:val="Bez listy646"/>
    <w:uiPriority w:val="99"/>
  </w:style>
  <w:style w:type="paragraph" w:customStyle="1" w:styleId="Normalny647">
    <w:name w:val="Normalny647"/>
    <w:qFormat/>
    <w:pPr>
      <w:spacing w:after="200"/>
    </w:pPr>
  </w:style>
  <w:style w:type="character" w:customStyle="1" w:styleId="Domylnaczcionkaakapitu647">
    <w:name w:val="Domyślna czcionka akapitu647"/>
    <w:uiPriority w:val="1"/>
  </w:style>
  <w:style w:type="table" w:customStyle="1" w:styleId="Standardowy647">
    <w:name w:val="Standardowy647"/>
    <w:uiPriority w:val="99"/>
    <w:tblPr>
      <w:tblInd w:w="0" w:type="dxa"/>
      <w:tblCellMar>
        <w:top w:w="0" w:type="dxa"/>
        <w:left w:w="108" w:type="dxa"/>
        <w:bottom w:w="0" w:type="dxa"/>
        <w:right w:w="108" w:type="dxa"/>
      </w:tblCellMar>
    </w:tblPr>
  </w:style>
  <w:style w:type="numbering" w:customStyle="1" w:styleId="Bezlisty647">
    <w:name w:val="Bez listy647"/>
    <w:uiPriority w:val="99"/>
  </w:style>
  <w:style w:type="paragraph" w:customStyle="1" w:styleId="Normalny648">
    <w:name w:val="Normalny648"/>
    <w:qFormat/>
    <w:pPr>
      <w:spacing w:after="200"/>
    </w:pPr>
  </w:style>
  <w:style w:type="character" w:customStyle="1" w:styleId="Domylnaczcionkaakapitu648">
    <w:name w:val="Domyślna czcionka akapitu648"/>
    <w:uiPriority w:val="1"/>
  </w:style>
  <w:style w:type="table" w:customStyle="1" w:styleId="Standardowy648">
    <w:name w:val="Standardowy648"/>
    <w:uiPriority w:val="99"/>
    <w:tblPr>
      <w:tblInd w:w="0" w:type="dxa"/>
      <w:tblCellMar>
        <w:top w:w="0" w:type="dxa"/>
        <w:left w:w="108" w:type="dxa"/>
        <w:bottom w:w="0" w:type="dxa"/>
        <w:right w:w="108" w:type="dxa"/>
      </w:tblCellMar>
    </w:tblPr>
  </w:style>
  <w:style w:type="numbering" w:customStyle="1" w:styleId="Bezlisty648">
    <w:name w:val="Bez listy648"/>
    <w:uiPriority w:val="99"/>
  </w:style>
  <w:style w:type="paragraph" w:customStyle="1" w:styleId="Normalny649">
    <w:name w:val="Normalny649"/>
    <w:qFormat/>
    <w:pPr>
      <w:spacing w:after="200"/>
    </w:pPr>
  </w:style>
  <w:style w:type="character" w:customStyle="1" w:styleId="Domylnaczcionkaakapitu649">
    <w:name w:val="Domyślna czcionka akapitu649"/>
    <w:uiPriority w:val="1"/>
  </w:style>
  <w:style w:type="table" w:customStyle="1" w:styleId="Standardowy649">
    <w:name w:val="Standardowy649"/>
    <w:uiPriority w:val="99"/>
    <w:tblPr>
      <w:tblInd w:w="0" w:type="dxa"/>
      <w:tblCellMar>
        <w:top w:w="0" w:type="dxa"/>
        <w:left w:w="108" w:type="dxa"/>
        <w:bottom w:w="0" w:type="dxa"/>
        <w:right w:w="108" w:type="dxa"/>
      </w:tblCellMar>
    </w:tblPr>
  </w:style>
  <w:style w:type="numbering" w:customStyle="1" w:styleId="Bezlisty649">
    <w:name w:val="Bez listy649"/>
    <w:uiPriority w:val="99"/>
  </w:style>
  <w:style w:type="paragraph" w:customStyle="1" w:styleId="Normalny650">
    <w:name w:val="Normalny650"/>
    <w:qFormat/>
    <w:pPr>
      <w:spacing w:after="200"/>
    </w:pPr>
  </w:style>
  <w:style w:type="character" w:customStyle="1" w:styleId="Domylnaczcionkaakapitu650">
    <w:name w:val="Domyślna czcionka akapitu650"/>
    <w:uiPriority w:val="1"/>
  </w:style>
  <w:style w:type="table" w:customStyle="1" w:styleId="Standardowy650">
    <w:name w:val="Standardowy650"/>
    <w:uiPriority w:val="99"/>
    <w:tblPr>
      <w:tblInd w:w="0" w:type="dxa"/>
      <w:tblCellMar>
        <w:top w:w="0" w:type="dxa"/>
        <w:left w:w="108" w:type="dxa"/>
        <w:bottom w:w="0" w:type="dxa"/>
        <w:right w:w="108" w:type="dxa"/>
      </w:tblCellMar>
    </w:tblPr>
  </w:style>
  <w:style w:type="numbering" w:customStyle="1" w:styleId="Bezlisty650">
    <w:name w:val="Bez listy650"/>
    <w:uiPriority w:val="99"/>
  </w:style>
  <w:style w:type="paragraph" w:customStyle="1" w:styleId="Normalny651">
    <w:name w:val="Normalny651"/>
    <w:qFormat/>
    <w:pPr>
      <w:spacing w:after="200"/>
    </w:pPr>
  </w:style>
  <w:style w:type="character" w:customStyle="1" w:styleId="Domylnaczcionkaakapitu651">
    <w:name w:val="Domyślna czcionka akapitu651"/>
    <w:uiPriority w:val="1"/>
  </w:style>
  <w:style w:type="table" w:customStyle="1" w:styleId="Standardowy651">
    <w:name w:val="Standardowy651"/>
    <w:uiPriority w:val="99"/>
    <w:tblPr>
      <w:tblInd w:w="0" w:type="dxa"/>
      <w:tblCellMar>
        <w:top w:w="0" w:type="dxa"/>
        <w:left w:w="108" w:type="dxa"/>
        <w:bottom w:w="0" w:type="dxa"/>
        <w:right w:w="108" w:type="dxa"/>
      </w:tblCellMar>
    </w:tblPr>
  </w:style>
  <w:style w:type="numbering" w:customStyle="1" w:styleId="Bezlisty651">
    <w:name w:val="Bez listy651"/>
    <w:uiPriority w:val="99"/>
  </w:style>
  <w:style w:type="paragraph" w:customStyle="1" w:styleId="Normalny652">
    <w:name w:val="Normalny652"/>
    <w:qFormat/>
    <w:pPr>
      <w:spacing w:after="200"/>
    </w:pPr>
  </w:style>
  <w:style w:type="character" w:customStyle="1" w:styleId="Domylnaczcionkaakapitu652">
    <w:name w:val="Domyślna czcionka akapitu652"/>
    <w:uiPriority w:val="1"/>
  </w:style>
  <w:style w:type="table" w:customStyle="1" w:styleId="Standardowy652">
    <w:name w:val="Standardowy652"/>
    <w:uiPriority w:val="99"/>
    <w:tblPr>
      <w:tblInd w:w="0" w:type="dxa"/>
      <w:tblCellMar>
        <w:top w:w="0" w:type="dxa"/>
        <w:left w:w="108" w:type="dxa"/>
        <w:bottom w:w="0" w:type="dxa"/>
        <w:right w:w="108" w:type="dxa"/>
      </w:tblCellMar>
    </w:tblPr>
  </w:style>
  <w:style w:type="numbering" w:customStyle="1" w:styleId="Bezlisty652">
    <w:name w:val="Bez listy652"/>
    <w:uiPriority w:val="99"/>
  </w:style>
  <w:style w:type="paragraph" w:customStyle="1" w:styleId="Normalny653">
    <w:name w:val="Normalny653"/>
    <w:qFormat/>
    <w:pPr>
      <w:spacing w:after="200"/>
    </w:pPr>
  </w:style>
  <w:style w:type="character" w:customStyle="1" w:styleId="Domylnaczcionkaakapitu653">
    <w:name w:val="Domyślna czcionka akapitu653"/>
    <w:uiPriority w:val="1"/>
  </w:style>
  <w:style w:type="table" w:customStyle="1" w:styleId="Standardowy653">
    <w:name w:val="Standardowy653"/>
    <w:uiPriority w:val="99"/>
    <w:tblPr>
      <w:tblInd w:w="0" w:type="dxa"/>
      <w:tblCellMar>
        <w:top w:w="0" w:type="dxa"/>
        <w:left w:w="108" w:type="dxa"/>
        <w:bottom w:w="0" w:type="dxa"/>
        <w:right w:w="108" w:type="dxa"/>
      </w:tblCellMar>
    </w:tblPr>
  </w:style>
  <w:style w:type="numbering" w:customStyle="1" w:styleId="Bezlisty653">
    <w:name w:val="Bez listy653"/>
    <w:uiPriority w:val="99"/>
  </w:style>
  <w:style w:type="paragraph" w:customStyle="1" w:styleId="Normalny654">
    <w:name w:val="Normalny654"/>
    <w:qFormat/>
    <w:pPr>
      <w:spacing w:after="200"/>
    </w:pPr>
  </w:style>
  <w:style w:type="character" w:customStyle="1" w:styleId="Domylnaczcionkaakapitu654">
    <w:name w:val="Domyślna czcionka akapitu654"/>
    <w:uiPriority w:val="1"/>
  </w:style>
  <w:style w:type="table" w:customStyle="1" w:styleId="Standardowy654">
    <w:name w:val="Standardowy654"/>
    <w:uiPriority w:val="99"/>
    <w:tblPr>
      <w:tblInd w:w="0" w:type="dxa"/>
      <w:tblCellMar>
        <w:top w:w="0" w:type="dxa"/>
        <w:left w:w="108" w:type="dxa"/>
        <w:bottom w:w="0" w:type="dxa"/>
        <w:right w:w="108" w:type="dxa"/>
      </w:tblCellMar>
    </w:tblPr>
  </w:style>
  <w:style w:type="numbering" w:customStyle="1" w:styleId="Bezlisty654">
    <w:name w:val="Bez listy654"/>
    <w:uiPriority w:val="99"/>
  </w:style>
  <w:style w:type="paragraph" w:customStyle="1" w:styleId="Normalny655">
    <w:name w:val="Normalny655"/>
    <w:qFormat/>
    <w:pPr>
      <w:spacing w:after="200"/>
    </w:pPr>
  </w:style>
  <w:style w:type="character" w:customStyle="1" w:styleId="Domylnaczcionkaakapitu655">
    <w:name w:val="Domyślna czcionka akapitu655"/>
    <w:uiPriority w:val="1"/>
  </w:style>
  <w:style w:type="table" w:customStyle="1" w:styleId="Standardowy655">
    <w:name w:val="Standardowy655"/>
    <w:uiPriority w:val="99"/>
    <w:tblPr>
      <w:tblInd w:w="0" w:type="dxa"/>
      <w:tblCellMar>
        <w:top w:w="0" w:type="dxa"/>
        <w:left w:w="108" w:type="dxa"/>
        <w:bottom w:w="0" w:type="dxa"/>
        <w:right w:w="108" w:type="dxa"/>
      </w:tblCellMar>
    </w:tblPr>
  </w:style>
  <w:style w:type="numbering" w:customStyle="1" w:styleId="Bezlisty655">
    <w:name w:val="Bez listy655"/>
    <w:uiPriority w:val="99"/>
  </w:style>
  <w:style w:type="paragraph" w:customStyle="1" w:styleId="Normalny656">
    <w:name w:val="Normalny656"/>
    <w:qFormat/>
    <w:pPr>
      <w:spacing w:after="200"/>
    </w:pPr>
  </w:style>
  <w:style w:type="character" w:customStyle="1" w:styleId="Domylnaczcionkaakapitu656">
    <w:name w:val="Domyślna czcionka akapitu656"/>
    <w:uiPriority w:val="1"/>
  </w:style>
  <w:style w:type="table" w:customStyle="1" w:styleId="Standardowy656">
    <w:name w:val="Standardowy656"/>
    <w:uiPriority w:val="99"/>
    <w:tblPr>
      <w:tblInd w:w="0" w:type="dxa"/>
      <w:tblCellMar>
        <w:top w:w="0" w:type="dxa"/>
        <w:left w:w="108" w:type="dxa"/>
        <w:bottom w:w="0" w:type="dxa"/>
        <w:right w:w="108" w:type="dxa"/>
      </w:tblCellMar>
    </w:tblPr>
  </w:style>
  <w:style w:type="numbering" w:customStyle="1" w:styleId="Bezlisty656">
    <w:name w:val="Bez listy656"/>
    <w:uiPriority w:val="99"/>
  </w:style>
  <w:style w:type="paragraph" w:customStyle="1" w:styleId="Normalny657">
    <w:name w:val="Normalny657"/>
    <w:qFormat/>
    <w:pPr>
      <w:spacing w:after="200"/>
    </w:pPr>
  </w:style>
  <w:style w:type="character" w:customStyle="1" w:styleId="Domylnaczcionkaakapitu657">
    <w:name w:val="Domyślna czcionka akapitu657"/>
    <w:uiPriority w:val="1"/>
  </w:style>
  <w:style w:type="table" w:customStyle="1" w:styleId="Standardowy657">
    <w:name w:val="Standardowy657"/>
    <w:uiPriority w:val="99"/>
    <w:tblPr>
      <w:tblInd w:w="0" w:type="dxa"/>
      <w:tblCellMar>
        <w:top w:w="0" w:type="dxa"/>
        <w:left w:w="108" w:type="dxa"/>
        <w:bottom w:w="0" w:type="dxa"/>
        <w:right w:w="108" w:type="dxa"/>
      </w:tblCellMar>
    </w:tblPr>
  </w:style>
  <w:style w:type="numbering" w:customStyle="1" w:styleId="Bezlisty657">
    <w:name w:val="Bez listy657"/>
    <w:uiPriority w:val="99"/>
  </w:style>
  <w:style w:type="paragraph" w:customStyle="1" w:styleId="Normalny658">
    <w:name w:val="Normalny658"/>
    <w:qFormat/>
    <w:pPr>
      <w:spacing w:after="200"/>
    </w:pPr>
  </w:style>
  <w:style w:type="character" w:customStyle="1" w:styleId="Domylnaczcionkaakapitu658">
    <w:name w:val="Domyślna czcionka akapitu658"/>
    <w:uiPriority w:val="1"/>
  </w:style>
  <w:style w:type="table" w:customStyle="1" w:styleId="Standardowy658">
    <w:name w:val="Standardowy658"/>
    <w:uiPriority w:val="99"/>
    <w:tblPr>
      <w:tblInd w:w="0" w:type="dxa"/>
      <w:tblCellMar>
        <w:top w:w="0" w:type="dxa"/>
        <w:left w:w="108" w:type="dxa"/>
        <w:bottom w:w="0" w:type="dxa"/>
        <w:right w:w="108" w:type="dxa"/>
      </w:tblCellMar>
    </w:tblPr>
  </w:style>
  <w:style w:type="numbering" w:customStyle="1" w:styleId="Bezlisty658">
    <w:name w:val="Bez listy658"/>
    <w:uiPriority w:val="99"/>
  </w:style>
  <w:style w:type="paragraph" w:customStyle="1" w:styleId="Normalny659">
    <w:name w:val="Normalny659"/>
    <w:qFormat/>
    <w:pPr>
      <w:spacing w:after="200"/>
    </w:pPr>
  </w:style>
  <w:style w:type="character" w:customStyle="1" w:styleId="Domylnaczcionkaakapitu659">
    <w:name w:val="Domyślna czcionka akapitu659"/>
    <w:uiPriority w:val="1"/>
  </w:style>
  <w:style w:type="table" w:customStyle="1" w:styleId="Standardowy659">
    <w:name w:val="Standardowy659"/>
    <w:uiPriority w:val="99"/>
    <w:tblPr>
      <w:tblInd w:w="0" w:type="dxa"/>
      <w:tblCellMar>
        <w:top w:w="0" w:type="dxa"/>
        <w:left w:w="108" w:type="dxa"/>
        <w:bottom w:w="0" w:type="dxa"/>
        <w:right w:w="108" w:type="dxa"/>
      </w:tblCellMar>
    </w:tblPr>
  </w:style>
  <w:style w:type="numbering" w:customStyle="1" w:styleId="Bezlisty659">
    <w:name w:val="Bez listy659"/>
    <w:uiPriority w:val="99"/>
  </w:style>
  <w:style w:type="paragraph" w:customStyle="1" w:styleId="Normalny660">
    <w:name w:val="Normalny660"/>
    <w:qFormat/>
    <w:pPr>
      <w:spacing w:after="200"/>
    </w:pPr>
  </w:style>
  <w:style w:type="character" w:customStyle="1" w:styleId="Domylnaczcionkaakapitu660">
    <w:name w:val="Domyślna czcionka akapitu660"/>
    <w:uiPriority w:val="1"/>
  </w:style>
  <w:style w:type="table" w:customStyle="1" w:styleId="Standardowy660">
    <w:name w:val="Standardowy660"/>
    <w:uiPriority w:val="99"/>
    <w:tblPr>
      <w:tblInd w:w="0" w:type="dxa"/>
      <w:tblCellMar>
        <w:top w:w="0" w:type="dxa"/>
        <w:left w:w="108" w:type="dxa"/>
        <w:bottom w:w="0" w:type="dxa"/>
        <w:right w:w="108" w:type="dxa"/>
      </w:tblCellMar>
    </w:tblPr>
  </w:style>
  <w:style w:type="numbering" w:customStyle="1" w:styleId="Bezlisty660">
    <w:name w:val="Bez listy660"/>
    <w:uiPriority w:val="99"/>
  </w:style>
  <w:style w:type="paragraph" w:customStyle="1" w:styleId="Normalny661">
    <w:name w:val="Normalny661"/>
    <w:qFormat/>
    <w:pPr>
      <w:spacing w:after="200"/>
    </w:pPr>
  </w:style>
  <w:style w:type="character" w:customStyle="1" w:styleId="Domylnaczcionkaakapitu661">
    <w:name w:val="Domyślna czcionka akapitu661"/>
    <w:uiPriority w:val="1"/>
  </w:style>
  <w:style w:type="table" w:customStyle="1" w:styleId="Standardowy661">
    <w:name w:val="Standardowy661"/>
    <w:uiPriority w:val="99"/>
    <w:tblPr>
      <w:tblInd w:w="0" w:type="dxa"/>
      <w:tblCellMar>
        <w:top w:w="0" w:type="dxa"/>
        <w:left w:w="108" w:type="dxa"/>
        <w:bottom w:w="0" w:type="dxa"/>
        <w:right w:w="108" w:type="dxa"/>
      </w:tblCellMar>
    </w:tblPr>
  </w:style>
  <w:style w:type="numbering" w:customStyle="1" w:styleId="Bezlisty661">
    <w:name w:val="Bez listy661"/>
    <w:uiPriority w:val="99"/>
  </w:style>
  <w:style w:type="paragraph" w:customStyle="1" w:styleId="Normalny662">
    <w:name w:val="Normalny662"/>
    <w:qFormat/>
    <w:pPr>
      <w:spacing w:after="200"/>
    </w:pPr>
  </w:style>
  <w:style w:type="character" w:customStyle="1" w:styleId="Domylnaczcionkaakapitu662">
    <w:name w:val="Domyślna czcionka akapitu662"/>
    <w:uiPriority w:val="1"/>
  </w:style>
  <w:style w:type="table" w:customStyle="1" w:styleId="Standardowy662">
    <w:name w:val="Standardowy662"/>
    <w:uiPriority w:val="99"/>
    <w:tblPr>
      <w:tblInd w:w="0" w:type="dxa"/>
      <w:tblCellMar>
        <w:top w:w="0" w:type="dxa"/>
        <w:left w:w="108" w:type="dxa"/>
        <w:bottom w:w="0" w:type="dxa"/>
        <w:right w:w="108" w:type="dxa"/>
      </w:tblCellMar>
    </w:tblPr>
  </w:style>
  <w:style w:type="numbering" w:customStyle="1" w:styleId="Bezlisty662">
    <w:name w:val="Bez listy662"/>
    <w:uiPriority w:val="99"/>
  </w:style>
  <w:style w:type="paragraph" w:customStyle="1" w:styleId="Normalny663">
    <w:name w:val="Normalny663"/>
    <w:qFormat/>
    <w:pPr>
      <w:spacing w:after="200"/>
    </w:pPr>
  </w:style>
  <w:style w:type="character" w:customStyle="1" w:styleId="Domylnaczcionkaakapitu663">
    <w:name w:val="Domyślna czcionka akapitu663"/>
    <w:uiPriority w:val="1"/>
  </w:style>
  <w:style w:type="table" w:customStyle="1" w:styleId="Standardowy663">
    <w:name w:val="Standardowy663"/>
    <w:uiPriority w:val="99"/>
    <w:tblPr>
      <w:tblInd w:w="0" w:type="dxa"/>
      <w:tblCellMar>
        <w:top w:w="0" w:type="dxa"/>
        <w:left w:w="108" w:type="dxa"/>
        <w:bottom w:w="0" w:type="dxa"/>
        <w:right w:w="108" w:type="dxa"/>
      </w:tblCellMar>
    </w:tblPr>
  </w:style>
  <w:style w:type="numbering" w:customStyle="1" w:styleId="Bezlisty663">
    <w:name w:val="Bez listy663"/>
    <w:uiPriority w:val="99"/>
  </w:style>
  <w:style w:type="paragraph" w:customStyle="1" w:styleId="Normalny664">
    <w:name w:val="Normalny664"/>
    <w:qFormat/>
    <w:pPr>
      <w:spacing w:after="200"/>
    </w:pPr>
  </w:style>
  <w:style w:type="character" w:customStyle="1" w:styleId="Domylnaczcionkaakapitu664">
    <w:name w:val="Domyślna czcionka akapitu664"/>
    <w:uiPriority w:val="1"/>
  </w:style>
  <w:style w:type="table" w:customStyle="1" w:styleId="Standardowy664">
    <w:name w:val="Standardowy664"/>
    <w:uiPriority w:val="99"/>
    <w:tblPr>
      <w:tblInd w:w="0" w:type="dxa"/>
      <w:tblCellMar>
        <w:top w:w="0" w:type="dxa"/>
        <w:left w:w="108" w:type="dxa"/>
        <w:bottom w:w="0" w:type="dxa"/>
        <w:right w:w="108" w:type="dxa"/>
      </w:tblCellMar>
    </w:tblPr>
  </w:style>
  <w:style w:type="numbering" w:customStyle="1" w:styleId="Bezlisty664">
    <w:name w:val="Bez listy664"/>
    <w:uiPriority w:val="99"/>
  </w:style>
  <w:style w:type="paragraph" w:customStyle="1" w:styleId="Normalny665">
    <w:name w:val="Normalny665"/>
    <w:qFormat/>
    <w:pPr>
      <w:spacing w:after="200"/>
    </w:pPr>
  </w:style>
  <w:style w:type="character" w:customStyle="1" w:styleId="Domylnaczcionkaakapitu665">
    <w:name w:val="Domyślna czcionka akapitu665"/>
    <w:uiPriority w:val="1"/>
  </w:style>
  <w:style w:type="table" w:customStyle="1" w:styleId="Standardowy665">
    <w:name w:val="Standardowy665"/>
    <w:uiPriority w:val="99"/>
    <w:tblPr>
      <w:tblInd w:w="0" w:type="dxa"/>
      <w:tblCellMar>
        <w:top w:w="0" w:type="dxa"/>
        <w:left w:w="108" w:type="dxa"/>
        <w:bottom w:w="0" w:type="dxa"/>
        <w:right w:w="108" w:type="dxa"/>
      </w:tblCellMar>
    </w:tblPr>
  </w:style>
  <w:style w:type="numbering" w:customStyle="1" w:styleId="Bezlisty665">
    <w:name w:val="Bez listy665"/>
    <w:uiPriority w:val="99"/>
  </w:style>
  <w:style w:type="paragraph" w:customStyle="1" w:styleId="Normalny666">
    <w:name w:val="Normalny666"/>
    <w:qFormat/>
    <w:pPr>
      <w:spacing w:after="200"/>
    </w:pPr>
  </w:style>
  <w:style w:type="character" w:customStyle="1" w:styleId="Domylnaczcionkaakapitu666">
    <w:name w:val="Domyślna czcionka akapitu666"/>
    <w:uiPriority w:val="1"/>
  </w:style>
  <w:style w:type="table" w:customStyle="1" w:styleId="Standardowy666">
    <w:name w:val="Standardowy666"/>
    <w:uiPriority w:val="99"/>
    <w:tblPr>
      <w:tblInd w:w="0" w:type="dxa"/>
      <w:tblCellMar>
        <w:top w:w="0" w:type="dxa"/>
        <w:left w:w="108" w:type="dxa"/>
        <w:bottom w:w="0" w:type="dxa"/>
        <w:right w:w="108" w:type="dxa"/>
      </w:tblCellMar>
    </w:tblPr>
  </w:style>
  <w:style w:type="numbering" w:customStyle="1" w:styleId="Bezlisty666">
    <w:name w:val="Bez listy666"/>
    <w:uiPriority w:val="99"/>
  </w:style>
  <w:style w:type="paragraph" w:customStyle="1" w:styleId="Normalny667">
    <w:name w:val="Normalny667"/>
    <w:qFormat/>
    <w:pPr>
      <w:spacing w:after="200"/>
    </w:pPr>
  </w:style>
  <w:style w:type="character" w:customStyle="1" w:styleId="Domylnaczcionkaakapitu667">
    <w:name w:val="Domyślna czcionka akapitu667"/>
    <w:uiPriority w:val="1"/>
  </w:style>
  <w:style w:type="table" w:customStyle="1" w:styleId="Standardowy667">
    <w:name w:val="Standardowy667"/>
    <w:uiPriority w:val="99"/>
    <w:tblPr>
      <w:tblInd w:w="0" w:type="dxa"/>
      <w:tblCellMar>
        <w:top w:w="0" w:type="dxa"/>
        <w:left w:w="108" w:type="dxa"/>
        <w:bottom w:w="0" w:type="dxa"/>
        <w:right w:w="108" w:type="dxa"/>
      </w:tblCellMar>
    </w:tblPr>
  </w:style>
  <w:style w:type="numbering" w:customStyle="1" w:styleId="Bezlisty667">
    <w:name w:val="Bez listy667"/>
    <w:uiPriority w:val="99"/>
  </w:style>
  <w:style w:type="paragraph" w:customStyle="1" w:styleId="Normalny668">
    <w:name w:val="Normalny668"/>
    <w:qFormat/>
    <w:pPr>
      <w:spacing w:after="200"/>
    </w:pPr>
  </w:style>
  <w:style w:type="character" w:customStyle="1" w:styleId="Domylnaczcionkaakapitu668">
    <w:name w:val="Domyślna czcionka akapitu668"/>
    <w:uiPriority w:val="1"/>
  </w:style>
  <w:style w:type="table" w:customStyle="1" w:styleId="Standardowy668">
    <w:name w:val="Standardowy668"/>
    <w:uiPriority w:val="99"/>
    <w:tblPr>
      <w:tblInd w:w="0" w:type="dxa"/>
      <w:tblCellMar>
        <w:top w:w="0" w:type="dxa"/>
        <w:left w:w="108" w:type="dxa"/>
        <w:bottom w:w="0" w:type="dxa"/>
        <w:right w:w="108" w:type="dxa"/>
      </w:tblCellMar>
    </w:tblPr>
  </w:style>
  <w:style w:type="numbering" w:customStyle="1" w:styleId="Bezlisty668">
    <w:name w:val="Bez listy668"/>
    <w:uiPriority w:val="99"/>
  </w:style>
  <w:style w:type="paragraph" w:customStyle="1" w:styleId="Normalny669">
    <w:name w:val="Normalny669"/>
    <w:qFormat/>
    <w:pPr>
      <w:spacing w:after="200"/>
    </w:pPr>
  </w:style>
  <w:style w:type="character" w:customStyle="1" w:styleId="Domylnaczcionkaakapitu669">
    <w:name w:val="Domyślna czcionka akapitu669"/>
    <w:uiPriority w:val="1"/>
  </w:style>
  <w:style w:type="table" w:customStyle="1" w:styleId="Standardowy669">
    <w:name w:val="Standardowy669"/>
    <w:uiPriority w:val="99"/>
    <w:tblPr>
      <w:tblInd w:w="0" w:type="dxa"/>
      <w:tblCellMar>
        <w:top w:w="0" w:type="dxa"/>
        <w:left w:w="108" w:type="dxa"/>
        <w:bottom w:w="0" w:type="dxa"/>
        <w:right w:w="108" w:type="dxa"/>
      </w:tblCellMar>
    </w:tblPr>
  </w:style>
  <w:style w:type="numbering" w:customStyle="1" w:styleId="Bezlisty669">
    <w:name w:val="Bez listy669"/>
    <w:uiPriority w:val="99"/>
  </w:style>
  <w:style w:type="paragraph" w:customStyle="1" w:styleId="Normalny670">
    <w:name w:val="Normalny670"/>
    <w:qFormat/>
    <w:pPr>
      <w:spacing w:after="200"/>
    </w:pPr>
  </w:style>
  <w:style w:type="character" w:customStyle="1" w:styleId="Domylnaczcionkaakapitu670">
    <w:name w:val="Domyślna czcionka akapitu670"/>
    <w:uiPriority w:val="1"/>
  </w:style>
  <w:style w:type="table" w:customStyle="1" w:styleId="Standardowy670">
    <w:name w:val="Standardowy670"/>
    <w:uiPriority w:val="99"/>
    <w:tblPr>
      <w:tblInd w:w="0" w:type="dxa"/>
      <w:tblCellMar>
        <w:top w:w="0" w:type="dxa"/>
        <w:left w:w="108" w:type="dxa"/>
        <w:bottom w:w="0" w:type="dxa"/>
        <w:right w:w="108" w:type="dxa"/>
      </w:tblCellMar>
    </w:tblPr>
  </w:style>
  <w:style w:type="numbering" w:customStyle="1" w:styleId="Bezlisty670">
    <w:name w:val="Bez listy670"/>
    <w:uiPriority w:val="99"/>
  </w:style>
  <w:style w:type="paragraph" w:customStyle="1" w:styleId="Normalny671">
    <w:name w:val="Normalny671"/>
    <w:qFormat/>
    <w:pPr>
      <w:spacing w:after="200"/>
    </w:pPr>
  </w:style>
  <w:style w:type="character" w:customStyle="1" w:styleId="Domylnaczcionkaakapitu671">
    <w:name w:val="Domyślna czcionka akapitu671"/>
    <w:uiPriority w:val="1"/>
  </w:style>
  <w:style w:type="table" w:customStyle="1" w:styleId="Standardowy671">
    <w:name w:val="Standardowy671"/>
    <w:uiPriority w:val="99"/>
    <w:tblPr>
      <w:tblInd w:w="0" w:type="dxa"/>
      <w:tblCellMar>
        <w:top w:w="0" w:type="dxa"/>
        <w:left w:w="108" w:type="dxa"/>
        <w:bottom w:w="0" w:type="dxa"/>
        <w:right w:w="108" w:type="dxa"/>
      </w:tblCellMar>
    </w:tblPr>
  </w:style>
  <w:style w:type="numbering" w:customStyle="1" w:styleId="Bezlisty671">
    <w:name w:val="Bez listy671"/>
    <w:uiPriority w:val="99"/>
  </w:style>
  <w:style w:type="paragraph" w:customStyle="1" w:styleId="Normalny672">
    <w:name w:val="Normalny672"/>
    <w:qFormat/>
    <w:pPr>
      <w:spacing w:after="200"/>
    </w:pPr>
  </w:style>
  <w:style w:type="character" w:customStyle="1" w:styleId="Domylnaczcionkaakapitu672">
    <w:name w:val="Domyślna czcionka akapitu672"/>
    <w:uiPriority w:val="1"/>
  </w:style>
  <w:style w:type="table" w:customStyle="1" w:styleId="Standardowy672">
    <w:name w:val="Standardowy672"/>
    <w:uiPriority w:val="99"/>
    <w:tblPr>
      <w:tblInd w:w="0" w:type="dxa"/>
      <w:tblCellMar>
        <w:top w:w="0" w:type="dxa"/>
        <w:left w:w="108" w:type="dxa"/>
        <w:bottom w:w="0" w:type="dxa"/>
        <w:right w:w="108" w:type="dxa"/>
      </w:tblCellMar>
    </w:tblPr>
  </w:style>
  <w:style w:type="numbering" w:customStyle="1" w:styleId="Bezlisty672">
    <w:name w:val="Bez listy672"/>
    <w:uiPriority w:val="99"/>
  </w:style>
  <w:style w:type="paragraph" w:customStyle="1" w:styleId="Normalny673">
    <w:name w:val="Normalny673"/>
    <w:qFormat/>
    <w:pPr>
      <w:spacing w:after="200"/>
    </w:pPr>
  </w:style>
  <w:style w:type="character" w:customStyle="1" w:styleId="Domylnaczcionkaakapitu673">
    <w:name w:val="Domyślna czcionka akapitu673"/>
    <w:uiPriority w:val="1"/>
  </w:style>
  <w:style w:type="table" w:customStyle="1" w:styleId="Standardowy673">
    <w:name w:val="Standardowy673"/>
    <w:uiPriority w:val="99"/>
    <w:tblPr>
      <w:tblInd w:w="0" w:type="dxa"/>
      <w:tblCellMar>
        <w:top w:w="0" w:type="dxa"/>
        <w:left w:w="108" w:type="dxa"/>
        <w:bottom w:w="0" w:type="dxa"/>
        <w:right w:w="108" w:type="dxa"/>
      </w:tblCellMar>
    </w:tblPr>
  </w:style>
  <w:style w:type="numbering" w:customStyle="1" w:styleId="Bezlisty673">
    <w:name w:val="Bez listy673"/>
    <w:uiPriority w:val="99"/>
  </w:style>
  <w:style w:type="paragraph" w:customStyle="1" w:styleId="Normalny674">
    <w:name w:val="Normalny674"/>
    <w:qFormat/>
    <w:pPr>
      <w:spacing w:after="200"/>
    </w:pPr>
  </w:style>
  <w:style w:type="character" w:customStyle="1" w:styleId="Domylnaczcionkaakapitu674">
    <w:name w:val="Domyślna czcionka akapitu674"/>
    <w:uiPriority w:val="1"/>
  </w:style>
  <w:style w:type="table" w:customStyle="1" w:styleId="Standardowy674">
    <w:name w:val="Standardowy674"/>
    <w:uiPriority w:val="99"/>
    <w:tblPr>
      <w:tblInd w:w="0" w:type="dxa"/>
      <w:tblCellMar>
        <w:top w:w="0" w:type="dxa"/>
        <w:left w:w="108" w:type="dxa"/>
        <w:bottom w:w="0" w:type="dxa"/>
        <w:right w:w="108" w:type="dxa"/>
      </w:tblCellMar>
    </w:tblPr>
  </w:style>
  <w:style w:type="numbering" w:customStyle="1" w:styleId="Bezlisty674">
    <w:name w:val="Bez listy674"/>
    <w:uiPriority w:val="99"/>
  </w:style>
  <w:style w:type="paragraph" w:customStyle="1" w:styleId="Normalny675">
    <w:name w:val="Normalny675"/>
    <w:qFormat/>
    <w:pPr>
      <w:spacing w:after="200"/>
    </w:pPr>
  </w:style>
  <w:style w:type="character" w:customStyle="1" w:styleId="Domylnaczcionkaakapitu675">
    <w:name w:val="Domyślna czcionka akapitu675"/>
    <w:uiPriority w:val="1"/>
  </w:style>
  <w:style w:type="table" w:customStyle="1" w:styleId="Standardowy675">
    <w:name w:val="Standardowy675"/>
    <w:uiPriority w:val="99"/>
    <w:tblPr>
      <w:tblInd w:w="0" w:type="dxa"/>
      <w:tblCellMar>
        <w:top w:w="0" w:type="dxa"/>
        <w:left w:w="108" w:type="dxa"/>
        <w:bottom w:w="0" w:type="dxa"/>
        <w:right w:w="108" w:type="dxa"/>
      </w:tblCellMar>
    </w:tblPr>
  </w:style>
  <w:style w:type="numbering" w:customStyle="1" w:styleId="Bezlisty675">
    <w:name w:val="Bez listy675"/>
    <w:uiPriority w:val="99"/>
  </w:style>
  <w:style w:type="paragraph" w:customStyle="1" w:styleId="Normalny676">
    <w:name w:val="Normalny676"/>
    <w:qFormat/>
    <w:pPr>
      <w:spacing w:after="200"/>
    </w:pPr>
  </w:style>
  <w:style w:type="character" w:customStyle="1" w:styleId="Domylnaczcionkaakapitu676">
    <w:name w:val="Domyślna czcionka akapitu676"/>
    <w:uiPriority w:val="1"/>
  </w:style>
  <w:style w:type="table" w:customStyle="1" w:styleId="Standardowy676">
    <w:name w:val="Standardowy676"/>
    <w:uiPriority w:val="99"/>
    <w:tblPr>
      <w:tblInd w:w="0" w:type="dxa"/>
      <w:tblCellMar>
        <w:top w:w="0" w:type="dxa"/>
        <w:left w:w="108" w:type="dxa"/>
        <w:bottom w:w="0" w:type="dxa"/>
        <w:right w:w="108" w:type="dxa"/>
      </w:tblCellMar>
    </w:tblPr>
  </w:style>
  <w:style w:type="numbering" w:customStyle="1" w:styleId="Bezlisty676">
    <w:name w:val="Bez listy676"/>
    <w:uiPriority w:val="99"/>
  </w:style>
  <w:style w:type="paragraph" w:customStyle="1" w:styleId="Normalny677">
    <w:name w:val="Normalny677"/>
    <w:qFormat/>
    <w:pPr>
      <w:spacing w:after="200"/>
    </w:pPr>
  </w:style>
  <w:style w:type="character" w:customStyle="1" w:styleId="Domylnaczcionkaakapitu677">
    <w:name w:val="Domyślna czcionka akapitu677"/>
    <w:uiPriority w:val="1"/>
  </w:style>
  <w:style w:type="table" w:customStyle="1" w:styleId="Standardowy677">
    <w:name w:val="Standardowy677"/>
    <w:uiPriority w:val="99"/>
    <w:tblPr>
      <w:tblInd w:w="0" w:type="dxa"/>
      <w:tblCellMar>
        <w:top w:w="0" w:type="dxa"/>
        <w:left w:w="108" w:type="dxa"/>
        <w:bottom w:w="0" w:type="dxa"/>
        <w:right w:w="108" w:type="dxa"/>
      </w:tblCellMar>
    </w:tblPr>
  </w:style>
  <w:style w:type="numbering" w:customStyle="1" w:styleId="Bezlisty677">
    <w:name w:val="Bez listy677"/>
    <w:uiPriority w:val="99"/>
  </w:style>
  <w:style w:type="paragraph" w:customStyle="1" w:styleId="Normalny678">
    <w:name w:val="Normalny678"/>
    <w:qFormat/>
    <w:pPr>
      <w:spacing w:after="200"/>
    </w:pPr>
  </w:style>
  <w:style w:type="character" w:customStyle="1" w:styleId="Domylnaczcionkaakapitu678">
    <w:name w:val="Domyślna czcionka akapitu678"/>
    <w:uiPriority w:val="1"/>
  </w:style>
  <w:style w:type="table" w:customStyle="1" w:styleId="Standardowy678">
    <w:name w:val="Standardowy678"/>
    <w:uiPriority w:val="99"/>
    <w:tblPr>
      <w:tblInd w:w="0" w:type="dxa"/>
      <w:tblCellMar>
        <w:top w:w="0" w:type="dxa"/>
        <w:left w:w="108" w:type="dxa"/>
        <w:bottom w:w="0" w:type="dxa"/>
        <w:right w:w="108" w:type="dxa"/>
      </w:tblCellMar>
    </w:tblPr>
  </w:style>
  <w:style w:type="numbering" w:customStyle="1" w:styleId="Bezlisty678">
    <w:name w:val="Bez listy678"/>
    <w:uiPriority w:val="99"/>
  </w:style>
  <w:style w:type="paragraph" w:customStyle="1" w:styleId="Normalny679">
    <w:name w:val="Normalny679"/>
    <w:qFormat/>
    <w:pPr>
      <w:spacing w:after="200"/>
    </w:pPr>
  </w:style>
  <w:style w:type="character" w:customStyle="1" w:styleId="Domylnaczcionkaakapitu679">
    <w:name w:val="Domyślna czcionka akapitu679"/>
    <w:uiPriority w:val="1"/>
  </w:style>
  <w:style w:type="table" w:customStyle="1" w:styleId="Standardowy679">
    <w:name w:val="Standardowy679"/>
    <w:uiPriority w:val="99"/>
    <w:tblPr>
      <w:tblInd w:w="0" w:type="dxa"/>
      <w:tblCellMar>
        <w:top w:w="0" w:type="dxa"/>
        <w:left w:w="108" w:type="dxa"/>
        <w:bottom w:w="0" w:type="dxa"/>
        <w:right w:w="108" w:type="dxa"/>
      </w:tblCellMar>
    </w:tblPr>
  </w:style>
  <w:style w:type="numbering" w:customStyle="1" w:styleId="Bezlisty679">
    <w:name w:val="Bez listy679"/>
    <w:uiPriority w:val="99"/>
  </w:style>
  <w:style w:type="paragraph" w:customStyle="1" w:styleId="Normalny680">
    <w:name w:val="Normalny680"/>
    <w:qFormat/>
    <w:pPr>
      <w:spacing w:after="200"/>
    </w:pPr>
  </w:style>
  <w:style w:type="character" w:customStyle="1" w:styleId="Domylnaczcionkaakapitu680">
    <w:name w:val="Domyślna czcionka akapitu680"/>
    <w:uiPriority w:val="1"/>
  </w:style>
  <w:style w:type="table" w:customStyle="1" w:styleId="Standardowy680">
    <w:name w:val="Standardowy680"/>
    <w:uiPriority w:val="99"/>
    <w:tblPr>
      <w:tblInd w:w="0" w:type="dxa"/>
      <w:tblCellMar>
        <w:top w:w="0" w:type="dxa"/>
        <w:left w:w="108" w:type="dxa"/>
        <w:bottom w:w="0" w:type="dxa"/>
        <w:right w:w="108" w:type="dxa"/>
      </w:tblCellMar>
    </w:tblPr>
  </w:style>
  <w:style w:type="numbering" w:customStyle="1" w:styleId="Bezlisty680">
    <w:name w:val="Bez listy680"/>
    <w:uiPriority w:val="99"/>
  </w:style>
  <w:style w:type="paragraph" w:customStyle="1" w:styleId="Normalny681">
    <w:name w:val="Normalny681"/>
    <w:qFormat/>
    <w:pPr>
      <w:spacing w:after="200"/>
    </w:pPr>
  </w:style>
  <w:style w:type="character" w:customStyle="1" w:styleId="Domylnaczcionkaakapitu681">
    <w:name w:val="Domyślna czcionka akapitu681"/>
    <w:uiPriority w:val="1"/>
  </w:style>
  <w:style w:type="table" w:customStyle="1" w:styleId="Standardowy681">
    <w:name w:val="Standardowy681"/>
    <w:uiPriority w:val="99"/>
    <w:tblPr>
      <w:tblInd w:w="0" w:type="dxa"/>
      <w:tblCellMar>
        <w:top w:w="0" w:type="dxa"/>
        <w:left w:w="108" w:type="dxa"/>
        <w:bottom w:w="0" w:type="dxa"/>
        <w:right w:w="108" w:type="dxa"/>
      </w:tblCellMar>
    </w:tblPr>
  </w:style>
  <w:style w:type="numbering" w:customStyle="1" w:styleId="Bezlisty681">
    <w:name w:val="Bez listy681"/>
    <w:uiPriority w:val="99"/>
  </w:style>
  <w:style w:type="paragraph" w:customStyle="1" w:styleId="Normalny682">
    <w:name w:val="Normalny682"/>
    <w:qFormat/>
    <w:pPr>
      <w:spacing w:after="200"/>
    </w:pPr>
  </w:style>
  <w:style w:type="character" w:customStyle="1" w:styleId="Domylnaczcionkaakapitu682">
    <w:name w:val="Domyślna czcionka akapitu682"/>
    <w:uiPriority w:val="1"/>
  </w:style>
  <w:style w:type="table" w:customStyle="1" w:styleId="Standardowy682">
    <w:name w:val="Standardowy682"/>
    <w:uiPriority w:val="99"/>
    <w:tblPr>
      <w:tblInd w:w="0" w:type="dxa"/>
      <w:tblCellMar>
        <w:top w:w="0" w:type="dxa"/>
        <w:left w:w="108" w:type="dxa"/>
        <w:bottom w:w="0" w:type="dxa"/>
        <w:right w:w="108" w:type="dxa"/>
      </w:tblCellMar>
    </w:tblPr>
  </w:style>
  <w:style w:type="numbering" w:customStyle="1" w:styleId="Bezlisty682">
    <w:name w:val="Bez listy682"/>
    <w:uiPriority w:val="99"/>
  </w:style>
  <w:style w:type="paragraph" w:customStyle="1" w:styleId="Normalny683">
    <w:name w:val="Normalny683"/>
    <w:qFormat/>
    <w:pPr>
      <w:spacing w:after="200"/>
    </w:pPr>
  </w:style>
  <w:style w:type="character" w:customStyle="1" w:styleId="Domylnaczcionkaakapitu683">
    <w:name w:val="Domyślna czcionka akapitu683"/>
    <w:uiPriority w:val="1"/>
  </w:style>
  <w:style w:type="table" w:customStyle="1" w:styleId="Standardowy683">
    <w:name w:val="Standardowy683"/>
    <w:uiPriority w:val="99"/>
    <w:tblPr>
      <w:tblInd w:w="0" w:type="dxa"/>
      <w:tblCellMar>
        <w:top w:w="0" w:type="dxa"/>
        <w:left w:w="108" w:type="dxa"/>
        <w:bottom w:w="0" w:type="dxa"/>
        <w:right w:w="108" w:type="dxa"/>
      </w:tblCellMar>
    </w:tblPr>
  </w:style>
  <w:style w:type="numbering" w:customStyle="1" w:styleId="Bezlisty683">
    <w:name w:val="Bez listy683"/>
    <w:uiPriority w:val="99"/>
  </w:style>
  <w:style w:type="paragraph" w:customStyle="1" w:styleId="Normalny684">
    <w:name w:val="Normalny684"/>
    <w:qFormat/>
    <w:pPr>
      <w:spacing w:after="200"/>
    </w:pPr>
  </w:style>
  <w:style w:type="character" w:customStyle="1" w:styleId="Domylnaczcionkaakapitu684">
    <w:name w:val="Domyślna czcionka akapitu684"/>
    <w:uiPriority w:val="1"/>
  </w:style>
  <w:style w:type="table" w:customStyle="1" w:styleId="Standardowy684">
    <w:name w:val="Standardowy684"/>
    <w:uiPriority w:val="99"/>
    <w:tblPr>
      <w:tblInd w:w="0" w:type="dxa"/>
      <w:tblCellMar>
        <w:top w:w="0" w:type="dxa"/>
        <w:left w:w="108" w:type="dxa"/>
        <w:bottom w:w="0" w:type="dxa"/>
        <w:right w:w="108" w:type="dxa"/>
      </w:tblCellMar>
    </w:tblPr>
  </w:style>
  <w:style w:type="numbering" w:customStyle="1" w:styleId="Bezlisty684">
    <w:name w:val="Bez listy684"/>
    <w:uiPriority w:val="99"/>
  </w:style>
  <w:style w:type="paragraph" w:customStyle="1" w:styleId="Normalny685">
    <w:name w:val="Normalny685"/>
    <w:qFormat/>
    <w:pPr>
      <w:spacing w:after="200"/>
    </w:pPr>
  </w:style>
  <w:style w:type="character" w:customStyle="1" w:styleId="Domylnaczcionkaakapitu685">
    <w:name w:val="Domyślna czcionka akapitu685"/>
    <w:uiPriority w:val="1"/>
  </w:style>
  <w:style w:type="table" w:customStyle="1" w:styleId="Standardowy685">
    <w:name w:val="Standardowy685"/>
    <w:uiPriority w:val="99"/>
    <w:tblPr>
      <w:tblInd w:w="0" w:type="dxa"/>
      <w:tblCellMar>
        <w:top w:w="0" w:type="dxa"/>
        <w:left w:w="108" w:type="dxa"/>
        <w:bottom w:w="0" w:type="dxa"/>
        <w:right w:w="108" w:type="dxa"/>
      </w:tblCellMar>
    </w:tblPr>
  </w:style>
  <w:style w:type="numbering" w:customStyle="1" w:styleId="Bezlisty685">
    <w:name w:val="Bez listy685"/>
    <w:uiPriority w:val="99"/>
  </w:style>
  <w:style w:type="paragraph" w:customStyle="1" w:styleId="Normalny686">
    <w:name w:val="Normalny686"/>
    <w:qFormat/>
    <w:pPr>
      <w:spacing w:after="200"/>
    </w:pPr>
  </w:style>
  <w:style w:type="character" w:customStyle="1" w:styleId="Domylnaczcionkaakapitu686">
    <w:name w:val="Domyślna czcionka akapitu686"/>
    <w:uiPriority w:val="1"/>
  </w:style>
  <w:style w:type="table" w:customStyle="1" w:styleId="Standardowy686">
    <w:name w:val="Standardowy686"/>
    <w:uiPriority w:val="99"/>
    <w:tblPr>
      <w:tblInd w:w="0" w:type="dxa"/>
      <w:tblCellMar>
        <w:top w:w="0" w:type="dxa"/>
        <w:left w:w="108" w:type="dxa"/>
        <w:bottom w:w="0" w:type="dxa"/>
        <w:right w:w="108" w:type="dxa"/>
      </w:tblCellMar>
    </w:tblPr>
  </w:style>
  <w:style w:type="numbering" w:customStyle="1" w:styleId="Bezlisty686">
    <w:name w:val="Bez listy686"/>
    <w:uiPriority w:val="99"/>
  </w:style>
  <w:style w:type="paragraph" w:customStyle="1" w:styleId="Normalny687">
    <w:name w:val="Normalny687"/>
    <w:qFormat/>
    <w:pPr>
      <w:spacing w:after="200"/>
    </w:pPr>
  </w:style>
  <w:style w:type="character" w:customStyle="1" w:styleId="Domylnaczcionkaakapitu687">
    <w:name w:val="Domyślna czcionka akapitu687"/>
    <w:uiPriority w:val="1"/>
  </w:style>
  <w:style w:type="table" w:customStyle="1" w:styleId="Standardowy687">
    <w:name w:val="Standardowy687"/>
    <w:uiPriority w:val="99"/>
    <w:tblPr>
      <w:tblInd w:w="0" w:type="dxa"/>
      <w:tblCellMar>
        <w:top w:w="0" w:type="dxa"/>
        <w:left w:w="108" w:type="dxa"/>
        <w:bottom w:w="0" w:type="dxa"/>
        <w:right w:w="108" w:type="dxa"/>
      </w:tblCellMar>
    </w:tblPr>
  </w:style>
  <w:style w:type="numbering" w:customStyle="1" w:styleId="Bezlisty687">
    <w:name w:val="Bez listy687"/>
    <w:uiPriority w:val="99"/>
  </w:style>
  <w:style w:type="paragraph" w:customStyle="1" w:styleId="Normalny688">
    <w:name w:val="Normalny688"/>
    <w:qFormat/>
    <w:pPr>
      <w:spacing w:after="200"/>
    </w:pPr>
  </w:style>
  <w:style w:type="character" w:customStyle="1" w:styleId="Domylnaczcionkaakapitu688">
    <w:name w:val="Domyślna czcionka akapitu688"/>
    <w:uiPriority w:val="1"/>
  </w:style>
  <w:style w:type="table" w:customStyle="1" w:styleId="Standardowy688">
    <w:name w:val="Standardowy688"/>
    <w:uiPriority w:val="99"/>
    <w:tblPr>
      <w:tblInd w:w="0" w:type="dxa"/>
      <w:tblCellMar>
        <w:top w:w="0" w:type="dxa"/>
        <w:left w:w="108" w:type="dxa"/>
        <w:bottom w:w="0" w:type="dxa"/>
        <w:right w:w="108" w:type="dxa"/>
      </w:tblCellMar>
    </w:tblPr>
  </w:style>
  <w:style w:type="numbering" w:customStyle="1" w:styleId="Bezlisty688">
    <w:name w:val="Bez listy688"/>
    <w:uiPriority w:val="99"/>
  </w:style>
  <w:style w:type="paragraph" w:customStyle="1" w:styleId="Normalny689">
    <w:name w:val="Normalny689"/>
    <w:qFormat/>
    <w:pPr>
      <w:spacing w:after="200"/>
    </w:pPr>
  </w:style>
  <w:style w:type="character" w:customStyle="1" w:styleId="Domylnaczcionkaakapitu689">
    <w:name w:val="Domyślna czcionka akapitu689"/>
    <w:uiPriority w:val="1"/>
  </w:style>
  <w:style w:type="table" w:customStyle="1" w:styleId="Standardowy689">
    <w:name w:val="Standardowy689"/>
    <w:uiPriority w:val="99"/>
    <w:tblPr>
      <w:tblInd w:w="0" w:type="dxa"/>
      <w:tblCellMar>
        <w:top w:w="0" w:type="dxa"/>
        <w:left w:w="108" w:type="dxa"/>
        <w:bottom w:w="0" w:type="dxa"/>
        <w:right w:w="108" w:type="dxa"/>
      </w:tblCellMar>
    </w:tblPr>
  </w:style>
  <w:style w:type="numbering" w:customStyle="1" w:styleId="Bezlisty689">
    <w:name w:val="Bez listy689"/>
    <w:uiPriority w:val="99"/>
  </w:style>
  <w:style w:type="paragraph" w:customStyle="1" w:styleId="Normalny690">
    <w:name w:val="Normalny690"/>
    <w:qFormat/>
    <w:pPr>
      <w:spacing w:after="200"/>
    </w:pPr>
  </w:style>
  <w:style w:type="character" w:customStyle="1" w:styleId="Domylnaczcionkaakapitu690">
    <w:name w:val="Domyślna czcionka akapitu690"/>
    <w:uiPriority w:val="1"/>
  </w:style>
  <w:style w:type="table" w:customStyle="1" w:styleId="Standardowy690">
    <w:name w:val="Standardowy690"/>
    <w:uiPriority w:val="99"/>
    <w:tblPr>
      <w:tblInd w:w="0" w:type="dxa"/>
      <w:tblCellMar>
        <w:top w:w="0" w:type="dxa"/>
        <w:left w:w="108" w:type="dxa"/>
        <w:bottom w:w="0" w:type="dxa"/>
        <w:right w:w="108" w:type="dxa"/>
      </w:tblCellMar>
    </w:tblPr>
  </w:style>
  <w:style w:type="numbering" w:customStyle="1" w:styleId="Bezlisty690">
    <w:name w:val="Bez listy690"/>
    <w:uiPriority w:val="99"/>
  </w:style>
  <w:style w:type="paragraph" w:customStyle="1" w:styleId="Normalny691">
    <w:name w:val="Normalny691"/>
    <w:qFormat/>
    <w:pPr>
      <w:spacing w:after="200"/>
    </w:pPr>
  </w:style>
  <w:style w:type="character" w:customStyle="1" w:styleId="Domylnaczcionkaakapitu691">
    <w:name w:val="Domyślna czcionka akapitu691"/>
    <w:uiPriority w:val="1"/>
  </w:style>
  <w:style w:type="table" w:customStyle="1" w:styleId="Standardowy691">
    <w:name w:val="Standardowy691"/>
    <w:uiPriority w:val="99"/>
    <w:tblPr>
      <w:tblInd w:w="0" w:type="dxa"/>
      <w:tblCellMar>
        <w:top w:w="0" w:type="dxa"/>
        <w:left w:w="108" w:type="dxa"/>
        <w:bottom w:w="0" w:type="dxa"/>
        <w:right w:w="108" w:type="dxa"/>
      </w:tblCellMar>
    </w:tblPr>
  </w:style>
  <w:style w:type="numbering" w:customStyle="1" w:styleId="Bezlisty691">
    <w:name w:val="Bez listy691"/>
    <w:uiPriority w:val="99"/>
  </w:style>
  <w:style w:type="paragraph" w:customStyle="1" w:styleId="Normalny692">
    <w:name w:val="Normalny692"/>
    <w:qFormat/>
    <w:pPr>
      <w:spacing w:after="200"/>
    </w:pPr>
  </w:style>
  <w:style w:type="character" w:customStyle="1" w:styleId="Domylnaczcionkaakapitu692">
    <w:name w:val="Domyślna czcionka akapitu692"/>
    <w:uiPriority w:val="1"/>
  </w:style>
  <w:style w:type="table" w:customStyle="1" w:styleId="Standardowy692">
    <w:name w:val="Standardowy692"/>
    <w:uiPriority w:val="99"/>
    <w:tblPr>
      <w:tblInd w:w="0" w:type="dxa"/>
      <w:tblCellMar>
        <w:top w:w="0" w:type="dxa"/>
        <w:left w:w="108" w:type="dxa"/>
        <w:bottom w:w="0" w:type="dxa"/>
        <w:right w:w="108" w:type="dxa"/>
      </w:tblCellMar>
    </w:tblPr>
  </w:style>
  <w:style w:type="numbering" w:customStyle="1" w:styleId="Bezlisty692">
    <w:name w:val="Bez listy692"/>
    <w:uiPriority w:val="99"/>
  </w:style>
  <w:style w:type="paragraph" w:customStyle="1" w:styleId="Normalny693">
    <w:name w:val="Normalny693"/>
    <w:qFormat/>
    <w:pPr>
      <w:spacing w:after="200"/>
    </w:pPr>
  </w:style>
  <w:style w:type="character" w:customStyle="1" w:styleId="Domylnaczcionkaakapitu693">
    <w:name w:val="Domyślna czcionka akapitu693"/>
    <w:uiPriority w:val="1"/>
  </w:style>
  <w:style w:type="table" w:customStyle="1" w:styleId="Standardowy693">
    <w:name w:val="Standardowy693"/>
    <w:uiPriority w:val="99"/>
    <w:tblPr>
      <w:tblInd w:w="0" w:type="dxa"/>
      <w:tblCellMar>
        <w:top w:w="0" w:type="dxa"/>
        <w:left w:w="108" w:type="dxa"/>
        <w:bottom w:w="0" w:type="dxa"/>
        <w:right w:w="108" w:type="dxa"/>
      </w:tblCellMar>
    </w:tblPr>
  </w:style>
  <w:style w:type="numbering" w:customStyle="1" w:styleId="Bezlisty693">
    <w:name w:val="Bez listy693"/>
    <w:uiPriority w:val="99"/>
  </w:style>
  <w:style w:type="paragraph" w:customStyle="1" w:styleId="Normalny694">
    <w:name w:val="Normalny694"/>
    <w:qFormat/>
    <w:pPr>
      <w:spacing w:after="200"/>
    </w:pPr>
  </w:style>
  <w:style w:type="character" w:customStyle="1" w:styleId="Domylnaczcionkaakapitu694">
    <w:name w:val="Domyślna czcionka akapitu694"/>
    <w:uiPriority w:val="1"/>
  </w:style>
  <w:style w:type="table" w:customStyle="1" w:styleId="Standardowy694">
    <w:name w:val="Standardowy694"/>
    <w:uiPriority w:val="99"/>
    <w:tblPr>
      <w:tblInd w:w="0" w:type="dxa"/>
      <w:tblCellMar>
        <w:top w:w="0" w:type="dxa"/>
        <w:left w:w="108" w:type="dxa"/>
        <w:bottom w:w="0" w:type="dxa"/>
        <w:right w:w="108" w:type="dxa"/>
      </w:tblCellMar>
    </w:tblPr>
  </w:style>
  <w:style w:type="numbering" w:customStyle="1" w:styleId="Bezlisty694">
    <w:name w:val="Bez listy694"/>
    <w:uiPriority w:val="99"/>
  </w:style>
  <w:style w:type="paragraph" w:customStyle="1" w:styleId="Normalny695">
    <w:name w:val="Normalny695"/>
    <w:qFormat/>
    <w:pPr>
      <w:spacing w:after="200"/>
    </w:pPr>
  </w:style>
  <w:style w:type="character" w:customStyle="1" w:styleId="Domylnaczcionkaakapitu695">
    <w:name w:val="Domyślna czcionka akapitu695"/>
    <w:uiPriority w:val="1"/>
  </w:style>
  <w:style w:type="table" w:customStyle="1" w:styleId="Standardowy695">
    <w:name w:val="Standardowy695"/>
    <w:uiPriority w:val="99"/>
    <w:tblPr>
      <w:tblInd w:w="0" w:type="dxa"/>
      <w:tblCellMar>
        <w:top w:w="0" w:type="dxa"/>
        <w:left w:w="108" w:type="dxa"/>
        <w:bottom w:w="0" w:type="dxa"/>
        <w:right w:w="108" w:type="dxa"/>
      </w:tblCellMar>
    </w:tblPr>
  </w:style>
  <w:style w:type="numbering" w:customStyle="1" w:styleId="Bezlisty695">
    <w:name w:val="Bez listy695"/>
    <w:uiPriority w:val="99"/>
  </w:style>
  <w:style w:type="paragraph" w:customStyle="1" w:styleId="Normalny696">
    <w:name w:val="Normalny696"/>
    <w:qFormat/>
    <w:pPr>
      <w:spacing w:after="200"/>
    </w:pPr>
  </w:style>
  <w:style w:type="character" w:customStyle="1" w:styleId="Domylnaczcionkaakapitu696">
    <w:name w:val="Domyślna czcionka akapitu696"/>
    <w:uiPriority w:val="1"/>
  </w:style>
  <w:style w:type="table" w:customStyle="1" w:styleId="Standardowy696">
    <w:name w:val="Standardowy696"/>
    <w:uiPriority w:val="99"/>
    <w:tblPr>
      <w:tblInd w:w="0" w:type="dxa"/>
      <w:tblCellMar>
        <w:top w:w="0" w:type="dxa"/>
        <w:left w:w="108" w:type="dxa"/>
        <w:bottom w:w="0" w:type="dxa"/>
        <w:right w:w="108" w:type="dxa"/>
      </w:tblCellMar>
    </w:tblPr>
  </w:style>
  <w:style w:type="numbering" w:customStyle="1" w:styleId="Bezlisty696">
    <w:name w:val="Bez listy696"/>
    <w:uiPriority w:val="99"/>
  </w:style>
  <w:style w:type="paragraph" w:customStyle="1" w:styleId="Normalny697">
    <w:name w:val="Normalny697"/>
    <w:qFormat/>
    <w:pPr>
      <w:spacing w:after="200"/>
    </w:pPr>
  </w:style>
  <w:style w:type="character" w:customStyle="1" w:styleId="Domylnaczcionkaakapitu697">
    <w:name w:val="Domyślna czcionka akapitu697"/>
    <w:uiPriority w:val="1"/>
  </w:style>
  <w:style w:type="table" w:customStyle="1" w:styleId="Standardowy697">
    <w:name w:val="Standardowy697"/>
    <w:uiPriority w:val="99"/>
    <w:tblPr>
      <w:tblInd w:w="0" w:type="dxa"/>
      <w:tblCellMar>
        <w:top w:w="0" w:type="dxa"/>
        <w:left w:w="108" w:type="dxa"/>
        <w:bottom w:w="0" w:type="dxa"/>
        <w:right w:w="108" w:type="dxa"/>
      </w:tblCellMar>
    </w:tblPr>
  </w:style>
  <w:style w:type="numbering" w:customStyle="1" w:styleId="Bezlisty697">
    <w:name w:val="Bez listy697"/>
    <w:uiPriority w:val="99"/>
  </w:style>
  <w:style w:type="paragraph" w:customStyle="1" w:styleId="Normalny698">
    <w:name w:val="Normalny698"/>
    <w:qFormat/>
    <w:pPr>
      <w:spacing w:after="200"/>
    </w:pPr>
  </w:style>
  <w:style w:type="character" w:customStyle="1" w:styleId="Domylnaczcionkaakapitu698">
    <w:name w:val="Domyślna czcionka akapitu698"/>
    <w:uiPriority w:val="1"/>
  </w:style>
  <w:style w:type="table" w:customStyle="1" w:styleId="Standardowy698">
    <w:name w:val="Standardowy698"/>
    <w:uiPriority w:val="99"/>
    <w:tblPr>
      <w:tblInd w:w="0" w:type="dxa"/>
      <w:tblCellMar>
        <w:top w:w="0" w:type="dxa"/>
        <w:left w:w="108" w:type="dxa"/>
        <w:bottom w:w="0" w:type="dxa"/>
        <w:right w:w="108" w:type="dxa"/>
      </w:tblCellMar>
    </w:tblPr>
  </w:style>
  <w:style w:type="numbering" w:customStyle="1" w:styleId="Bezlisty698">
    <w:name w:val="Bez listy698"/>
    <w:uiPriority w:val="99"/>
  </w:style>
  <w:style w:type="paragraph" w:customStyle="1" w:styleId="Normalny699">
    <w:name w:val="Normalny699"/>
    <w:qFormat/>
    <w:pPr>
      <w:spacing w:after="200"/>
    </w:pPr>
  </w:style>
  <w:style w:type="character" w:customStyle="1" w:styleId="Domylnaczcionkaakapitu699">
    <w:name w:val="Domyślna czcionka akapitu699"/>
    <w:uiPriority w:val="1"/>
  </w:style>
  <w:style w:type="table" w:customStyle="1" w:styleId="Standardowy699">
    <w:name w:val="Standardowy699"/>
    <w:uiPriority w:val="99"/>
    <w:tblPr>
      <w:tblInd w:w="0" w:type="dxa"/>
      <w:tblCellMar>
        <w:top w:w="0" w:type="dxa"/>
        <w:left w:w="108" w:type="dxa"/>
        <w:bottom w:w="0" w:type="dxa"/>
        <w:right w:w="108" w:type="dxa"/>
      </w:tblCellMar>
    </w:tblPr>
  </w:style>
  <w:style w:type="numbering" w:customStyle="1" w:styleId="Bezlisty699">
    <w:name w:val="Bez listy699"/>
    <w:uiPriority w:val="99"/>
  </w:style>
  <w:style w:type="paragraph" w:customStyle="1" w:styleId="Normalny700">
    <w:name w:val="Normalny700"/>
    <w:qFormat/>
    <w:pPr>
      <w:spacing w:after="200"/>
    </w:pPr>
  </w:style>
  <w:style w:type="character" w:customStyle="1" w:styleId="Domylnaczcionkaakapitu700">
    <w:name w:val="Domyślna czcionka akapitu700"/>
    <w:uiPriority w:val="1"/>
  </w:style>
  <w:style w:type="table" w:customStyle="1" w:styleId="Standardowy700">
    <w:name w:val="Standardowy700"/>
    <w:uiPriority w:val="99"/>
    <w:tblPr>
      <w:tblInd w:w="0" w:type="dxa"/>
      <w:tblCellMar>
        <w:top w:w="0" w:type="dxa"/>
        <w:left w:w="108" w:type="dxa"/>
        <w:bottom w:w="0" w:type="dxa"/>
        <w:right w:w="108" w:type="dxa"/>
      </w:tblCellMar>
    </w:tblPr>
  </w:style>
  <w:style w:type="numbering" w:customStyle="1" w:styleId="Bezlisty700">
    <w:name w:val="Bez listy700"/>
    <w:uiPriority w:val="99"/>
  </w:style>
  <w:style w:type="paragraph" w:customStyle="1" w:styleId="Normalny701">
    <w:name w:val="Normalny701"/>
    <w:qFormat/>
    <w:pPr>
      <w:spacing w:after="200"/>
    </w:pPr>
  </w:style>
  <w:style w:type="character" w:customStyle="1" w:styleId="Domylnaczcionkaakapitu701">
    <w:name w:val="Domyślna czcionka akapitu701"/>
    <w:uiPriority w:val="1"/>
  </w:style>
  <w:style w:type="table" w:customStyle="1" w:styleId="Standardowy701">
    <w:name w:val="Standardowy701"/>
    <w:uiPriority w:val="99"/>
    <w:tblPr>
      <w:tblInd w:w="0" w:type="dxa"/>
      <w:tblCellMar>
        <w:top w:w="0" w:type="dxa"/>
        <w:left w:w="108" w:type="dxa"/>
        <w:bottom w:w="0" w:type="dxa"/>
        <w:right w:w="108" w:type="dxa"/>
      </w:tblCellMar>
    </w:tblPr>
  </w:style>
  <w:style w:type="numbering" w:customStyle="1" w:styleId="Bezlisty701">
    <w:name w:val="Bez listy701"/>
    <w:uiPriority w:val="99"/>
  </w:style>
  <w:style w:type="paragraph" w:customStyle="1" w:styleId="Normalny702">
    <w:name w:val="Normalny702"/>
    <w:qFormat/>
    <w:pPr>
      <w:spacing w:after="200"/>
    </w:pPr>
  </w:style>
  <w:style w:type="character" w:customStyle="1" w:styleId="Domylnaczcionkaakapitu702">
    <w:name w:val="Domyślna czcionka akapitu702"/>
    <w:uiPriority w:val="1"/>
  </w:style>
  <w:style w:type="table" w:customStyle="1" w:styleId="Standardowy702">
    <w:name w:val="Standardowy702"/>
    <w:uiPriority w:val="99"/>
    <w:tblPr>
      <w:tblInd w:w="0" w:type="dxa"/>
      <w:tblCellMar>
        <w:top w:w="0" w:type="dxa"/>
        <w:left w:w="108" w:type="dxa"/>
        <w:bottom w:w="0" w:type="dxa"/>
        <w:right w:w="108" w:type="dxa"/>
      </w:tblCellMar>
    </w:tblPr>
  </w:style>
  <w:style w:type="numbering" w:customStyle="1" w:styleId="Bezlisty702">
    <w:name w:val="Bez listy702"/>
    <w:uiPriority w:val="99"/>
  </w:style>
  <w:style w:type="paragraph" w:customStyle="1" w:styleId="Normalny703">
    <w:name w:val="Normalny703"/>
    <w:qFormat/>
    <w:pPr>
      <w:spacing w:after="200"/>
    </w:pPr>
  </w:style>
  <w:style w:type="character" w:customStyle="1" w:styleId="Domylnaczcionkaakapitu703">
    <w:name w:val="Domyślna czcionka akapitu703"/>
    <w:uiPriority w:val="1"/>
  </w:style>
  <w:style w:type="table" w:customStyle="1" w:styleId="Standardowy703">
    <w:name w:val="Standardowy703"/>
    <w:uiPriority w:val="99"/>
    <w:tblPr>
      <w:tblInd w:w="0" w:type="dxa"/>
      <w:tblCellMar>
        <w:top w:w="0" w:type="dxa"/>
        <w:left w:w="108" w:type="dxa"/>
        <w:bottom w:w="0" w:type="dxa"/>
        <w:right w:w="108" w:type="dxa"/>
      </w:tblCellMar>
    </w:tblPr>
  </w:style>
  <w:style w:type="numbering" w:customStyle="1" w:styleId="Bezlisty703">
    <w:name w:val="Bez listy703"/>
    <w:uiPriority w:val="99"/>
  </w:style>
  <w:style w:type="paragraph" w:customStyle="1" w:styleId="Normalny704">
    <w:name w:val="Normalny704"/>
    <w:qFormat/>
    <w:pPr>
      <w:spacing w:after="200"/>
    </w:pPr>
  </w:style>
  <w:style w:type="character" w:customStyle="1" w:styleId="Domylnaczcionkaakapitu704">
    <w:name w:val="Domyślna czcionka akapitu704"/>
    <w:uiPriority w:val="1"/>
  </w:style>
  <w:style w:type="table" w:customStyle="1" w:styleId="Standardowy704">
    <w:name w:val="Standardowy704"/>
    <w:uiPriority w:val="99"/>
    <w:tblPr>
      <w:tblInd w:w="0" w:type="dxa"/>
      <w:tblCellMar>
        <w:top w:w="0" w:type="dxa"/>
        <w:left w:w="108" w:type="dxa"/>
        <w:bottom w:w="0" w:type="dxa"/>
        <w:right w:w="108" w:type="dxa"/>
      </w:tblCellMar>
    </w:tblPr>
  </w:style>
  <w:style w:type="numbering" w:customStyle="1" w:styleId="Bezlisty704">
    <w:name w:val="Bez listy704"/>
    <w:uiPriority w:val="99"/>
  </w:style>
  <w:style w:type="paragraph" w:customStyle="1" w:styleId="Normalny705">
    <w:name w:val="Normalny705"/>
    <w:qFormat/>
    <w:pPr>
      <w:spacing w:after="200"/>
    </w:pPr>
  </w:style>
  <w:style w:type="character" w:customStyle="1" w:styleId="Domylnaczcionkaakapitu705">
    <w:name w:val="Domyślna czcionka akapitu705"/>
    <w:uiPriority w:val="1"/>
  </w:style>
  <w:style w:type="table" w:customStyle="1" w:styleId="Standardowy705">
    <w:name w:val="Standardowy705"/>
    <w:uiPriority w:val="99"/>
    <w:tblPr>
      <w:tblInd w:w="0" w:type="dxa"/>
      <w:tblCellMar>
        <w:top w:w="0" w:type="dxa"/>
        <w:left w:w="108" w:type="dxa"/>
        <w:bottom w:w="0" w:type="dxa"/>
        <w:right w:w="108" w:type="dxa"/>
      </w:tblCellMar>
    </w:tblPr>
  </w:style>
  <w:style w:type="numbering" w:customStyle="1" w:styleId="Bezlisty705">
    <w:name w:val="Bez listy705"/>
    <w:uiPriority w:val="99"/>
  </w:style>
  <w:style w:type="paragraph" w:customStyle="1" w:styleId="Normalny706">
    <w:name w:val="Normalny706"/>
    <w:qFormat/>
    <w:pPr>
      <w:spacing w:after="200"/>
    </w:pPr>
  </w:style>
  <w:style w:type="character" w:customStyle="1" w:styleId="Domylnaczcionkaakapitu706">
    <w:name w:val="Domyślna czcionka akapitu706"/>
    <w:uiPriority w:val="1"/>
  </w:style>
  <w:style w:type="table" w:customStyle="1" w:styleId="Standardowy706">
    <w:name w:val="Standardowy706"/>
    <w:uiPriority w:val="99"/>
    <w:tblPr>
      <w:tblInd w:w="0" w:type="dxa"/>
      <w:tblCellMar>
        <w:top w:w="0" w:type="dxa"/>
        <w:left w:w="108" w:type="dxa"/>
        <w:bottom w:w="0" w:type="dxa"/>
        <w:right w:w="108" w:type="dxa"/>
      </w:tblCellMar>
    </w:tblPr>
  </w:style>
  <w:style w:type="numbering" w:customStyle="1" w:styleId="Bezlisty706">
    <w:name w:val="Bez listy706"/>
    <w:uiPriority w:val="99"/>
  </w:style>
  <w:style w:type="paragraph" w:customStyle="1" w:styleId="Normalny707">
    <w:name w:val="Normalny707"/>
    <w:qFormat/>
    <w:pPr>
      <w:spacing w:after="200"/>
    </w:pPr>
  </w:style>
  <w:style w:type="character" w:customStyle="1" w:styleId="Domylnaczcionkaakapitu707">
    <w:name w:val="Domyślna czcionka akapitu707"/>
    <w:uiPriority w:val="1"/>
  </w:style>
  <w:style w:type="table" w:customStyle="1" w:styleId="Standardowy707">
    <w:name w:val="Standardowy707"/>
    <w:uiPriority w:val="99"/>
    <w:tblPr>
      <w:tblInd w:w="0" w:type="dxa"/>
      <w:tblCellMar>
        <w:top w:w="0" w:type="dxa"/>
        <w:left w:w="108" w:type="dxa"/>
        <w:bottom w:w="0" w:type="dxa"/>
        <w:right w:w="108" w:type="dxa"/>
      </w:tblCellMar>
    </w:tblPr>
  </w:style>
  <w:style w:type="numbering" w:customStyle="1" w:styleId="Bezlisty707">
    <w:name w:val="Bez listy707"/>
    <w:uiPriority w:val="99"/>
  </w:style>
  <w:style w:type="paragraph" w:customStyle="1" w:styleId="Normalny708">
    <w:name w:val="Normalny708"/>
    <w:qFormat/>
    <w:pPr>
      <w:spacing w:after="200"/>
    </w:pPr>
  </w:style>
  <w:style w:type="character" w:customStyle="1" w:styleId="Domylnaczcionkaakapitu708">
    <w:name w:val="Domyślna czcionka akapitu708"/>
    <w:uiPriority w:val="1"/>
  </w:style>
  <w:style w:type="table" w:customStyle="1" w:styleId="Standardowy708">
    <w:name w:val="Standardowy708"/>
    <w:uiPriority w:val="99"/>
    <w:tblPr>
      <w:tblInd w:w="0" w:type="dxa"/>
      <w:tblCellMar>
        <w:top w:w="0" w:type="dxa"/>
        <w:left w:w="108" w:type="dxa"/>
        <w:bottom w:w="0" w:type="dxa"/>
        <w:right w:w="108" w:type="dxa"/>
      </w:tblCellMar>
    </w:tblPr>
  </w:style>
  <w:style w:type="numbering" w:customStyle="1" w:styleId="Bezlisty708">
    <w:name w:val="Bez listy708"/>
    <w:uiPriority w:val="99"/>
  </w:style>
  <w:style w:type="paragraph" w:customStyle="1" w:styleId="Normalny709">
    <w:name w:val="Normalny709"/>
    <w:qFormat/>
    <w:pPr>
      <w:spacing w:after="200"/>
    </w:pPr>
  </w:style>
  <w:style w:type="character" w:customStyle="1" w:styleId="Domylnaczcionkaakapitu709">
    <w:name w:val="Domyślna czcionka akapitu709"/>
    <w:uiPriority w:val="1"/>
  </w:style>
  <w:style w:type="table" w:customStyle="1" w:styleId="Standardowy709">
    <w:name w:val="Standardowy709"/>
    <w:uiPriority w:val="99"/>
    <w:tblPr>
      <w:tblInd w:w="0" w:type="dxa"/>
      <w:tblCellMar>
        <w:top w:w="0" w:type="dxa"/>
        <w:left w:w="108" w:type="dxa"/>
        <w:bottom w:w="0" w:type="dxa"/>
        <w:right w:w="108" w:type="dxa"/>
      </w:tblCellMar>
    </w:tblPr>
  </w:style>
  <w:style w:type="numbering" w:customStyle="1" w:styleId="Bezlisty709">
    <w:name w:val="Bez listy709"/>
    <w:uiPriority w:val="99"/>
  </w:style>
  <w:style w:type="paragraph" w:customStyle="1" w:styleId="Normalny710">
    <w:name w:val="Normalny710"/>
    <w:qFormat/>
    <w:pPr>
      <w:spacing w:after="200"/>
    </w:pPr>
  </w:style>
  <w:style w:type="character" w:customStyle="1" w:styleId="Domylnaczcionkaakapitu710">
    <w:name w:val="Domyślna czcionka akapitu710"/>
    <w:uiPriority w:val="1"/>
  </w:style>
  <w:style w:type="table" w:customStyle="1" w:styleId="Standardowy710">
    <w:name w:val="Standardowy710"/>
    <w:uiPriority w:val="99"/>
    <w:tblPr>
      <w:tblInd w:w="0" w:type="dxa"/>
      <w:tblCellMar>
        <w:top w:w="0" w:type="dxa"/>
        <w:left w:w="108" w:type="dxa"/>
        <w:bottom w:w="0" w:type="dxa"/>
        <w:right w:w="108" w:type="dxa"/>
      </w:tblCellMar>
    </w:tblPr>
  </w:style>
  <w:style w:type="numbering" w:customStyle="1" w:styleId="Bezlisty710">
    <w:name w:val="Bez listy710"/>
    <w:uiPriority w:val="99"/>
  </w:style>
  <w:style w:type="paragraph" w:customStyle="1" w:styleId="Normalny711">
    <w:name w:val="Normalny711"/>
    <w:qFormat/>
    <w:pPr>
      <w:spacing w:after="200"/>
    </w:pPr>
  </w:style>
  <w:style w:type="character" w:customStyle="1" w:styleId="Domylnaczcionkaakapitu711">
    <w:name w:val="Domyślna czcionka akapitu711"/>
    <w:uiPriority w:val="1"/>
  </w:style>
  <w:style w:type="table" w:customStyle="1" w:styleId="Standardowy711">
    <w:name w:val="Standardowy711"/>
    <w:uiPriority w:val="99"/>
    <w:tblPr>
      <w:tblInd w:w="0" w:type="dxa"/>
      <w:tblCellMar>
        <w:top w:w="0" w:type="dxa"/>
        <w:left w:w="108" w:type="dxa"/>
        <w:bottom w:w="0" w:type="dxa"/>
        <w:right w:w="108" w:type="dxa"/>
      </w:tblCellMar>
    </w:tblPr>
  </w:style>
  <w:style w:type="numbering" w:customStyle="1" w:styleId="Bezlisty711">
    <w:name w:val="Bez listy711"/>
    <w:uiPriority w:val="99"/>
  </w:style>
  <w:style w:type="paragraph" w:customStyle="1" w:styleId="Normalny712">
    <w:name w:val="Normalny712"/>
    <w:qFormat/>
    <w:pPr>
      <w:spacing w:after="200"/>
    </w:pPr>
  </w:style>
  <w:style w:type="character" w:customStyle="1" w:styleId="Domylnaczcionkaakapitu712">
    <w:name w:val="Domyślna czcionka akapitu712"/>
    <w:uiPriority w:val="1"/>
  </w:style>
  <w:style w:type="table" w:customStyle="1" w:styleId="Standardowy712">
    <w:name w:val="Standardowy712"/>
    <w:uiPriority w:val="99"/>
    <w:tblPr>
      <w:tblInd w:w="0" w:type="dxa"/>
      <w:tblCellMar>
        <w:top w:w="0" w:type="dxa"/>
        <w:left w:w="108" w:type="dxa"/>
        <w:bottom w:w="0" w:type="dxa"/>
        <w:right w:w="108" w:type="dxa"/>
      </w:tblCellMar>
    </w:tblPr>
  </w:style>
  <w:style w:type="numbering" w:customStyle="1" w:styleId="Bezlisty712">
    <w:name w:val="Bez listy712"/>
    <w:uiPriority w:val="99"/>
  </w:style>
  <w:style w:type="paragraph" w:customStyle="1" w:styleId="Normalny713">
    <w:name w:val="Normalny713"/>
    <w:qFormat/>
    <w:pPr>
      <w:spacing w:after="200"/>
    </w:pPr>
  </w:style>
  <w:style w:type="character" w:customStyle="1" w:styleId="Domylnaczcionkaakapitu713">
    <w:name w:val="Domyślna czcionka akapitu713"/>
    <w:uiPriority w:val="1"/>
  </w:style>
  <w:style w:type="table" w:customStyle="1" w:styleId="Standardowy713">
    <w:name w:val="Standardowy713"/>
    <w:uiPriority w:val="99"/>
    <w:tblPr>
      <w:tblInd w:w="0" w:type="dxa"/>
      <w:tblCellMar>
        <w:top w:w="0" w:type="dxa"/>
        <w:left w:w="108" w:type="dxa"/>
        <w:bottom w:w="0" w:type="dxa"/>
        <w:right w:w="108" w:type="dxa"/>
      </w:tblCellMar>
    </w:tblPr>
  </w:style>
  <w:style w:type="numbering" w:customStyle="1" w:styleId="Bezlisty713">
    <w:name w:val="Bez listy713"/>
    <w:uiPriority w:val="99"/>
  </w:style>
  <w:style w:type="paragraph" w:customStyle="1" w:styleId="Normalny714">
    <w:name w:val="Normalny714"/>
    <w:qFormat/>
    <w:pPr>
      <w:spacing w:after="200"/>
    </w:pPr>
  </w:style>
  <w:style w:type="character" w:customStyle="1" w:styleId="Domylnaczcionkaakapitu714">
    <w:name w:val="Domyślna czcionka akapitu714"/>
    <w:uiPriority w:val="1"/>
  </w:style>
  <w:style w:type="table" w:customStyle="1" w:styleId="Standardowy714">
    <w:name w:val="Standardowy714"/>
    <w:uiPriority w:val="99"/>
    <w:tblPr>
      <w:tblInd w:w="0" w:type="dxa"/>
      <w:tblCellMar>
        <w:top w:w="0" w:type="dxa"/>
        <w:left w:w="108" w:type="dxa"/>
        <w:bottom w:w="0" w:type="dxa"/>
        <w:right w:w="108" w:type="dxa"/>
      </w:tblCellMar>
    </w:tblPr>
  </w:style>
  <w:style w:type="numbering" w:customStyle="1" w:styleId="Bezlisty714">
    <w:name w:val="Bez listy714"/>
    <w:uiPriority w:val="99"/>
  </w:style>
  <w:style w:type="paragraph" w:customStyle="1" w:styleId="Normalny715">
    <w:name w:val="Normalny715"/>
    <w:qFormat/>
    <w:pPr>
      <w:spacing w:after="200"/>
    </w:pPr>
  </w:style>
  <w:style w:type="character" w:customStyle="1" w:styleId="Domylnaczcionkaakapitu715">
    <w:name w:val="Domyślna czcionka akapitu715"/>
    <w:uiPriority w:val="1"/>
  </w:style>
  <w:style w:type="table" w:customStyle="1" w:styleId="Standardowy715">
    <w:name w:val="Standardowy715"/>
    <w:uiPriority w:val="99"/>
    <w:tblPr>
      <w:tblInd w:w="0" w:type="dxa"/>
      <w:tblCellMar>
        <w:top w:w="0" w:type="dxa"/>
        <w:left w:w="108" w:type="dxa"/>
        <w:bottom w:w="0" w:type="dxa"/>
        <w:right w:w="108" w:type="dxa"/>
      </w:tblCellMar>
    </w:tblPr>
  </w:style>
  <w:style w:type="numbering" w:customStyle="1" w:styleId="Bezlisty715">
    <w:name w:val="Bez listy715"/>
    <w:uiPriority w:val="99"/>
  </w:style>
  <w:style w:type="paragraph" w:customStyle="1" w:styleId="Normalny716">
    <w:name w:val="Normalny716"/>
    <w:qFormat/>
    <w:pPr>
      <w:spacing w:after="200"/>
    </w:pPr>
  </w:style>
  <w:style w:type="character" w:customStyle="1" w:styleId="Domylnaczcionkaakapitu716">
    <w:name w:val="Domyślna czcionka akapitu716"/>
    <w:uiPriority w:val="1"/>
  </w:style>
  <w:style w:type="table" w:customStyle="1" w:styleId="Standardowy716">
    <w:name w:val="Standardowy716"/>
    <w:uiPriority w:val="99"/>
    <w:tblPr>
      <w:tblInd w:w="0" w:type="dxa"/>
      <w:tblCellMar>
        <w:top w:w="0" w:type="dxa"/>
        <w:left w:w="108" w:type="dxa"/>
        <w:bottom w:w="0" w:type="dxa"/>
        <w:right w:w="108" w:type="dxa"/>
      </w:tblCellMar>
    </w:tblPr>
  </w:style>
  <w:style w:type="numbering" w:customStyle="1" w:styleId="Bezlisty716">
    <w:name w:val="Bez listy716"/>
    <w:uiPriority w:val="99"/>
  </w:style>
  <w:style w:type="paragraph" w:customStyle="1" w:styleId="Normalny717">
    <w:name w:val="Normalny717"/>
    <w:qFormat/>
    <w:pPr>
      <w:spacing w:after="200"/>
    </w:pPr>
  </w:style>
  <w:style w:type="character" w:customStyle="1" w:styleId="Domylnaczcionkaakapitu717">
    <w:name w:val="Domyślna czcionka akapitu717"/>
    <w:uiPriority w:val="1"/>
  </w:style>
  <w:style w:type="table" w:customStyle="1" w:styleId="Standardowy717">
    <w:name w:val="Standardowy717"/>
    <w:uiPriority w:val="99"/>
    <w:tblPr>
      <w:tblInd w:w="0" w:type="dxa"/>
      <w:tblCellMar>
        <w:top w:w="0" w:type="dxa"/>
        <w:left w:w="108" w:type="dxa"/>
        <w:bottom w:w="0" w:type="dxa"/>
        <w:right w:w="108" w:type="dxa"/>
      </w:tblCellMar>
    </w:tblPr>
  </w:style>
  <w:style w:type="numbering" w:customStyle="1" w:styleId="Bezlisty717">
    <w:name w:val="Bez listy717"/>
    <w:uiPriority w:val="99"/>
  </w:style>
  <w:style w:type="paragraph" w:customStyle="1" w:styleId="Normalny718">
    <w:name w:val="Normalny718"/>
    <w:qFormat/>
    <w:pPr>
      <w:spacing w:after="200"/>
    </w:pPr>
  </w:style>
  <w:style w:type="character" w:customStyle="1" w:styleId="Domylnaczcionkaakapitu718">
    <w:name w:val="Domyślna czcionka akapitu718"/>
    <w:uiPriority w:val="1"/>
  </w:style>
  <w:style w:type="table" w:customStyle="1" w:styleId="Standardowy718">
    <w:name w:val="Standardowy718"/>
    <w:uiPriority w:val="99"/>
    <w:tblPr>
      <w:tblInd w:w="0" w:type="dxa"/>
      <w:tblCellMar>
        <w:top w:w="0" w:type="dxa"/>
        <w:left w:w="108" w:type="dxa"/>
        <w:bottom w:w="0" w:type="dxa"/>
        <w:right w:w="108" w:type="dxa"/>
      </w:tblCellMar>
    </w:tblPr>
  </w:style>
  <w:style w:type="numbering" w:customStyle="1" w:styleId="Bezlisty718">
    <w:name w:val="Bez listy718"/>
    <w:uiPriority w:val="99"/>
  </w:style>
  <w:style w:type="paragraph" w:customStyle="1" w:styleId="Normalny719">
    <w:name w:val="Normalny719"/>
    <w:qFormat/>
    <w:pPr>
      <w:spacing w:after="200"/>
    </w:pPr>
  </w:style>
  <w:style w:type="character" w:customStyle="1" w:styleId="Domylnaczcionkaakapitu719">
    <w:name w:val="Domyślna czcionka akapitu719"/>
    <w:uiPriority w:val="1"/>
  </w:style>
  <w:style w:type="table" w:customStyle="1" w:styleId="Standardowy719">
    <w:name w:val="Standardowy719"/>
    <w:uiPriority w:val="99"/>
    <w:tblPr>
      <w:tblInd w:w="0" w:type="dxa"/>
      <w:tblCellMar>
        <w:top w:w="0" w:type="dxa"/>
        <w:left w:w="108" w:type="dxa"/>
        <w:bottom w:w="0" w:type="dxa"/>
        <w:right w:w="108" w:type="dxa"/>
      </w:tblCellMar>
    </w:tblPr>
  </w:style>
  <w:style w:type="numbering" w:customStyle="1" w:styleId="Bezlisty719">
    <w:name w:val="Bez listy719"/>
    <w:uiPriority w:val="99"/>
  </w:style>
  <w:style w:type="paragraph" w:customStyle="1" w:styleId="Normalny720">
    <w:name w:val="Normalny720"/>
    <w:qFormat/>
    <w:pPr>
      <w:spacing w:after="200"/>
    </w:pPr>
  </w:style>
  <w:style w:type="character" w:customStyle="1" w:styleId="Domylnaczcionkaakapitu720">
    <w:name w:val="Domyślna czcionka akapitu720"/>
    <w:uiPriority w:val="1"/>
  </w:style>
  <w:style w:type="table" w:customStyle="1" w:styleId="Standardowy720">
    <w:name w:val="Standardowy720"/>
    <w:uiPriority w:val="99"/>
    <w:tblPr>
      <w:tblInd w:w="0" w:type="dxa"/>
      <w:tblCellMar>
        <w:top w:w="0" w:type="dxa"/>
        <w:left w:w="108" w:type="dxa"/>
        <w:bottom w:w="0" w:type="dxa"/>
        <w:right w:w="108" w:type="dxa"/>
      </w:tblCellMar>
    </w:tblPr>
  </w:style>
  <w:style w:type="numbering" w:customStyle="1" w:styleId="Bezlisty720">
    <w:name w:val="Bez listy720"/>
    <w:uiPriority w:val="99"/>
  </w:style>
  <w:style w:type="paragraph" w:customStyle="1" w:styleId="Normalny721">
    <w:name w:val="Normalny721"/>
    <w:qFormat/>
    <w:pPr>
      <w:spacing w:after="200"/>
    </w:pPr>
  </w:style>
  <w:style w:type="character" w:customStyle="1" w:styleId="Domylnaczcionkaakapitu721">
    <w:name w:val="Domyślna czcionka akapitu721"/>
    <w:uiPriority w:val="1"/>
  </w:style>
  <w:style w:type="table" w:customStyle="1" w:styleId="Standardowy721">
    <w:name w:val="Standardowy721"/>
    <w:uiPriority w:val="99"/>
    <w:tblPr>
      <w:tblInd w:w="0" w:type="dxa"/>
      <w:tblCellMar>
        <w:top w:w="0" w:type="dxa"/>
        <w:left w:w="108" w:type="dxa"/>
        <w:bottom w:w="0" w:type="dxa"/>
        <w:right w:w="108" w:type="dxa"/>
      </w:tblCellMar>
    </w:tblPr>
  </w:style>
  <w:style w:type="numbering" w:customStyle="1" w:styleId="Bezlisty721">
    <w:name w:val="Bez listy721"/>
    <w:uiPriority w:val="99"/>
  </w:style>
  <w:style w:type="paragraph" w:customStyle="1" w:styleId="Normalny722">
    <w:name w:val="Normalny722"/>
    <w:qFormat/>
    <w:pPr>
      <w:spacing w:after="200"/>
    </w:pPr>
  </w:style>
  <w:style w:type="character" w:customStyle="1" w:styleId="Domylnaczcionkaakapitu722">
    <w:name w:val="Domyślna czcionka akapitu722"/>
    <w:uiPriority w:val="1"/>
  </w:style>
  <w:style w:type="table" w:customStyle="1" w:styleId="Standardowy722">
    <w:name w:val="Standardowy722"/>
    <w:uiPriority w:val="99"/>
    <w:tblPr>
      <w:tblInd w:w="0" w:type="dxa"/>
      <w:tblCellMar>
        <w:top w:w="0" w:type="dxa"/>
        <w:left w:w="108" w:type="dxa"/>
        <w:bottom w:w="0" w:type="dxa"/>
        <w:right w:w="108" w:type="dxa"/>
      </w:tblCellMar>
    </w:tblPr>
  </w:style>
  <w:style w:type="numbering" w:customStyle="1" w:styleId="Bezlisty722">
    <w:name w:val="Bez listy722"/>
    <w:uiPriority w:val="99"/>
  </w:style>
  <w:style w:type="paragraph" w:customStyle="1" w:styleId="Normalny723">
    <w:name w:val="Normalny723"/>
    <w:qFormat/>
    <w:pPr>
      <w:spacing w:after="200"/>
    </w:pPr>
  </w:style>
  <w:style w:type="character" w:customStyle="1" w:styleId="Domylnaczcionkaakapitu723">
    <w:name w:val="Domyślna czcionka akapitu723"/>
    <w:uiPriority w:val="1"/>
  </w:style>
  <w:style w:type="table" w:customStyle="1" w:styleId="Standardowy723">
    <w:name w:val="Standardowy723"/>
    <w:uiPriority w:val="99"/>
    <w:tblPr>
      <w:tblInd w:w="0" w:type="dxa"/>
      <w:tblCellMar>
        <w:top w:w="0" w:type="dxa"/>
        <w:left w:w="108" w:type="dxa"/>
        <w:bottom w:w="0" w:type="dxa"/>
        <w:right w:w="108" w:type="dxa"/>
      </w:tblCellMar>
    </w:tblPr>
  </w:style>
  <w:style w:type="numbering" w:customStyle="1" w:styleId="Bezlisty723">
    <w:name w:val="Bez listy723"/>
    <w:uiPriority w:val="99"/>
  </w:style>
  <w:style w:type="paragraph" w:customStyle="1" w:styleId="Normalny724">
    <w:name w:val="Normalny724"/>
    <w:qFormat/>
    <w:pPr>
      <w:spacing w:after="200"/>
    </w:pPr>
  </w:style>
  <w:style w:type="character" w:customStyle="1" w:styleId="Domylnaczcionkaakapitu724">
    <w:name w:val="Domyślna czcionka akapitu724"/>
    <w:uiPriority w:val="1"/>
  </w:style>
  <w:style w:type="table" w:customStyle="1" w:styleId="Standardowy724">
    <w:name w:val="Standardowy724"/>
    <w:uiPriority w:val="99"/>
    <w:tblPr>
      <w:tblInd w:w="0" w:type="dxa"/>
      <w:tblCellMar>
        <w:top w:w="0" w:type="dxa"/>
        <w:left w:w="108" w:type="dxa"/>
        <w:bottom w:w="0" w:type="dxa"/>
        <w:right w:w="108" w:type="dxa"/>
      </w:tblCellMar>
    </w:tblPr>
  </w:style>
  <w:style w:type="numbering" w:customStyle="1" w:styleId="Bezlisty724">
    <w:name w:val="Bez listy724"/>
    <w:uiPriority w:val="99"/>
  </w:style>
  <w:style w:type="paragraph" w:customStyle="1" w:styleId="Normalny725">
    <w:name w:val="Normalny725"/>
    <w:qFormat/>
    <w:pPr>
      <w:spacing w:after="200"/>
    </w:pPr>
  </w:style>
  <w:style w:type="character" w:customStyle="1" w:styleId="Domylnaczcionkaakapitu725">
    <w:name w:val="Domyślna czcionka akapitu725"/>
    <w:uiPriority w:val="1"/>
  </w:style>
  <w:style w:type="table" w:customStyle="1" w:styleId="Standardowy725">
    <w:name w:val="Standardowy725"/>
    <w:uiPriority w:val="99"/>
    <w:tblPr>
      <w:tblInd w:w="0" w:type="dxa"/>
      <w:tblCellMar>
        <w:top w:w="0" w:type="dxa"/>
        <w:left w:w="108" w:type="dxa"/>
        <w:bottom w:w="0" w:type="dxa"/>
        <w:right w:w="108" w:type="dxa"/>
      </w:tblCellMar>
    </w:tblPr>
  </w:style>
  <w:style w:type="numbering" w:customStyle="1" w:styleId="Bezlisty725">
    <w:name w:val="Bez listy725"/>
    <w:uiPriority w:val="99"/>
  </w:style>
  <w:style w:type="paragraph" w:customStyle="1" w:styleId="Normalny726">
    <w:name w:val="Normalny726"/>
    <w:qFormat/>
    <w:pPr>
      <w:spacing w:after="200"/>
    </w:pPr>
  </w:style>
  <w:style w:type="character" w:customStyle="1" w:styleId="Domylnaczcionkaakapitu726">
    <w:name w:val="Domyślna czcionka akapitu726"/>
    <w:uiPriority w:val="1"/>
  </w:style>
  <w:style w:type="table" w:customStyle="1" w:styleId="Standardowy726">
    <w:name w:val="Standardowy726"/>
    <w:uiPriority w:val="99"/>
    <w:tblPr>
      <w:tblInd w:w="0" w:type="dxa"/>
      <w:tblCellMar>
        <w:top w:w="0" w:type="dxa"/>
        <w:left w:w="108" w:type="dxa"/>
        <w:bottom w:w="0" w:type="dxa"/>
        <w:right w:w="108" w:type="dxa"/>
      </w:tblCellMar>
    </w:tblPr>
  </w:style>
  <w:style w:type="numbering" w:customStyle="1" w:styleId="Bezlisty726">
    <w:name w:val="Bez listy726"/>
    <w:uiPriority w:val="99"/>
  </w:style>
  <w:style w:type="paragraph" w:customStyle="1" w:styleId="Normalny727">
    <w:name w:val="Normalny727"/>
    <w:qFormat/>
    <w:pPr>
      <w:spacing w:after="200"/>
    </w:pPr>
  </w:style>
  <w:style w:type="character" w:customStyle="1" w:styleId="Domylnaczcionkaakapitu727">
    <w:name w:val="Domyślna czcionka akapitu727"/>
    <w:uiPriority w:val="1"/>
  </w:style>
  <w:style w:type="table" w:customStyle="1" w:styleId="Standardowy727">
    <w:name w:val="Standardowy727"/>
    <w:uiPriority w:val="99"/>
    <w:tblPr>
      <w:tblInd w:w="0" w:type="dxa"/>
      <w:tblCellMar>
        <w:top w:w="0" w:type="dxa"/>
        <w:left w:w="108" w:type="dxa"/>
        <w:bottom w:w="0" w:type="dxa"/>
        <w:right w:w="108" w:type="dxa"/>
      </w:tblCellMar>
    </w:tblPr>
  </w:style>
  <w:style w:type="numbering" w:customStyle="1" w:styleId="Bezlisty727">
    <w:name w:val="Bez listy727"/>
    <w:uiPriority w:val="99"/>
  </w:style>
  <w:style w:type="paragraph" w:customStyle="1" w:styleId="Normalny728">
    <w:name w:val="Normalny728"/>
    <w:qFormat/>
    <w:pPr>
      <w:spacing w:after="200"/>
    </w:pPr>
  </w:style>
  <w:style w:type="character" w:customStyle="1" w:styleId="Domylnaczcionkaakapitu728">
    <w:name w:val="Domyślna czcionka akapitu728"/>
    <w:uiPriority w:val="1"/>
  </w:style>
  <w:style w:type="table" w:customStyle="1" w:styleId="Standardowy728">
    <w:name w:val="Standardowy728"/>
    <w:uiPriority w:val="99"/>
    <w:tblPr>
      <w:tblInd w:w="0" w:type="dxa"/>
      <w:tblCellMar>
        <w:top w:w="0" w:type="dxa"/>
        <w:left w:w="108" w:type="dxa"/>
        <w:bottom w:w="0" w:type="dxa"/>
        <w:right w:w="108" w:type="dxa"/>
      </w:tblCellMar>
    </w:tblPr>
  </w:style>
  <w:style w:type="numbering" w:customStyle="1" w:styleId="Bezlisty728">
    <w:name w:val="Bez listy728"/>
    <w:uiPriority w:val="99"/>
  </w:style>
  <w:style w:type="paragraph" w:customStyle="1" w:styleId="Normalny729">
    <w:name w:val="Normalny729"/>
    <w:qFormat/>
    <w:pPr>
      <w:spacing w:after="200"/>
    </w:pPr>
  </w:style>
  <w:style w:type="character" w:customStyle="1" w:styleId="Domylnaczcionkaakapitu729">
    <w:name w:val="Domyślna czcionka akapitu729"/>
    <w:uiPriority w:val="1"/>
  </w:style>
  <w:style w:type="table" w:customStyle="1" w:styleId="Standardowy729">
    <w:name w:val="Standardowy729"/>
    <w:uiPriority w:val="99"/>
    <w:tblPr>
      <w:tblInd w:w="0" w:type="dxa"/>
      <w:tblCellMar>
        <w:top w:w="0" w:type="dxa"/>
        <w:left w:w="108" w:type="dxa"/>
        <w:bottom w:w="0" w:type="dxa"/>
        <w:right w:w="108" w:type="dxa"/>
      </w:tblCellMar>
    </w:tblPr>
  </w:style>
  <w:style w:type="numbering" w:customStyle="1" w:styleId="Bezlisty729">
    <w:name w:val="Bez listy729"/>
    <w:uiPriority w:val="99"/>
  </w:style>
  <w:style w:type="paragraph" w:customStyle="1" w:styleId="Normalny730">
    <w:name w:val="Normalny730"/>
    <w:qFormat/>
    <w:pPr>
      <w:spacing w:after="200"/>
    </w:pPr>
  </w:style>
  <w:style w:type="character" w:customStyle="1" w:styleId="Domylnaczcionkaakapitu730">
    <w:name w:val="Domyślna czcionka akapitu730"/>
    <w:uiPriority w:val="1"/>
  </w:style>
  <w:style w:type="table" w:customStyle="1" w:styleId="Standardowy730">
    <w:name w:val="Standardowy730"/>
    <w:uiPriority w:val="99"/>
    <w:tblPr>
      <w:tblInd w:w="0" w:type="dxa"/>
      <w:tblCellMar>
        <w:top w:w="0" w:type="dxa"/>
        <w:left w:w="108" w:type="dxa"/>
        <w:bottom w:w="0" w:type="dxa"/>
        <w:right w:w="108" w:type="dxa"/>
      </w:tblCellMar>
    </w:tblPr>
  </w:style>
  <w:style w:type="numbering" w:customStyle="1" w:styleId="Bezlisty730">
    <w:name w:val="Bez listy730"/>
    <w:uiPriority w:val="99"/>
  </w:style>
  <w:style w:type="paragraph" w:customStyle="1" w:styleId="Normalny731">
    <w:name w:val="Normalny731"/>
    <w:qFormat/>
    <w:pPr>
      <w:spacing w:after="200"/>
    </w:pPr>
  </w:style>
  <w:style w:type="character" w:customStyle="1" w:styleId="Domylnaczcionkaakapitu731">
    <w:name w:val="Domyślna czcionka akapitu731"/>
    <w:uiPriority w:val="1"/>
  </w:style>
  <w:style w:type="table" w:customStyle="1" w:styleId="Standardowy731">
    <w:name w:val="Standardowy731"/>
    <w:uiPriority w:val="99"/>
    <w:tblPr>
      <w:tblInd w:w="0" w:type="dxa"/>
      <w:tblCellMar>
        <w:top w:w="0" w:type="dxa"/>
        <w:left w:w="108" w:type="dxa"/>
        <w:bottom w:w="0" w:type="dxa"/>
        <w:right w:w="108" w:type="dxa"/>
      </w:tblCellMar>
    </w:tblPr>
  </w:style>
  <w:style w:type="numbering" w:customStyle="1" w:styleId="Bezlisty731">
    <w:name w:val="Bez listy731"/>
    <w:uiPriority w:val="99"/>
  </w:style>
  <w:style w:type="paragraph" w:customStyle="1" w:styleId="Normalny732">
    <w:name w:val="Normalny732"/>
    <w:qFormat/>
    <w:pPr>
      <w:spacing w:after="200"/>
    </w:pPr>
  </w:style>
  <w:style w:type="character" w:customStyle="1" w:styleId="Domylnaczcionkaakapitu732">
    <w:name w:val="Domyślna czcionka akapitu732"/>
    <w:uiPriority w:val="1"/>
  </w:style>
  <w:style w:type="table" w:customStyle="1" w:styleId="Standardowy732">
    <w:name w:val="Standardowy732"/>
    <w:uiPriority w:val="99"/>
    <w:tblPr>
      <w:tblInd w:w="0" w:type="dxa"/>
      <w:tblCellMar>
        <w:top w:w="0" w:type="dxa"/>
        <w:left w:w="108" w:type="dxa"/>
        <w:bottom w:w="0" w:type="dxa"/>
        <w:right w:w="108" w:type="dxa"/>
      </w:tblCellMar>
    </w:tblPr>
  </w:style>
  <w:style w:type="numbering" w:customStyle="1" w:styleId="Bezlisty732">
    <w:name w:val="Bez listy732"/>
    <w:uiPriority w:val="99"/>
  </w:style>
  <w:style w:type="paragraph" w:customStyle="1" w:styleId="Normalny733">
    <w:name w:val="Normalny733"/>
    <w:qFormat/>
    <w:pPr>
      <w:spacing w:after="200"/>
    </w:pPr>
  </w:style>
  <w:style w:type="character" w:customStyle="1" w:styleId="Domylnaczcionkaakapitu733">
    <w:name w:val="Domyślna czcionka akapitu733"/>
    <w:uiPriority w:val="1"/>
  </w:style>
  <w:style w:type="table" w:customStyle="1" w:styleId="Standardowy733">
    <w:name w:val="Standardowy733"/>
    <w:uiPriority w:val="99"/>
    <w:tblPr>
      <w:tblInd w:w="0" w:type="dxa"/>
      <w:tblCellMar>
        <w:top w:w="0" w:type="dxa"/>
        <w:left w:w="108" w:type="dxa"/>
        <w:bottom w:w="0" w:type="dxa"/>
        <w:right w:w="108" w:type="dxa"/>
      </w:tblCellMar>
    </w:tblPr>
  </w:style>
  <w:style w:type="numbering" w:customStyle="1" w:styleId="Bezlisty733">
    <w:name w:val="Bez listy733"/>
    <w:uiPriority w:val="99"/>
  </w:style>
  <w:style w:type="paragraph" w:customStyle="1" w:styleId="Normalny734">
    <w:name w:val="Normalny734"/>
    <w:qFormat/>
    <w:pPr>
      <w:spacing w:after="200"/>
    </w:pPr>
  </w:style>
  <w:style w:type="character" w:customStyle="1" w:styleId="Domylnaczcionkaakapitu734">
    <w:name w:val="Domyślna czcionka akapitu734"/>
    <w:uiPriority w:val="1"/>
  </w:style>
  <w:style w:type="table" w:customStyle="1" w:styleId="Standardowy734">
    <w:name w:val="Standardowy734"/>
    <w:uiPriority w:val="99"/>
    <w:tblPr>
      <w:tblInd w:w="0" w:type="dxa"/>
      <w:tblCellMar>
        <w:top w:w="0" w:type="dxa"/>
        <w:left w:w="108" w:type="dxa"/>
        <w:bottom w:w="0" w:type="dxa"/>
        <w:right w:w="108" w:type="dxa"/>
      </w:tblCellMar>
    </w:tblPr>
  </w:style>
  <w:style w:type="numbering" w:customStyle="1" w:styleId="Bezlisty734">
    <w:name w:val="Bez listy734"/>
    <w:uiPriority w:val="99"/>
  </w:style>
  <w:style w:type="paragraph" w:customStyle="1" w:styleId="Normalny735">
    <w:name w:val="Normalny735"/>
    <w:qFormat/>
    <w:pPr>
      <w:spacing w:after="200"/>
    </w:pPr>
  </w:style>
  <w:style w:type="character" w:customStyle="1" w:styleId="Domylnaczcionkaakapitu735">
    <w:name w:val="Domyślna czcionka akapitu735"/>
    <w:uiPriority w:val="1"/>
  </w:style>
  <w:style w:type="table" w:customStyle="1" w:styleId="Standardowy735">
    <w:name w:val="Standardowy735"/>
    <w:uiPriority w:val="99"/>
    <w:tblPr>
      <w:tblInd w:w="0" w:type="dxa"/>
      <w:tblCellMar>
        <w:top w:w="0" w:type="dxa"/>
        <w:left w:w="108" w:type="dxa"/>
        <w:bottom w:w="0" w:type="dxa"/>
        <w:right w:w="108" w:type="dxa"/>
      </w:tblCellMar>
    </w:tblPr>
  </w:style>
  <w:style w:type="numbering" w:customStyle="1" w:styleId="Bezlisty735">
    <w:name w:val="Bez listy735"/>
    <w:uiPriority w:val="99"/>
  </w:style>
  <w:style w:type="paragraph" w:customStyle="1" w:styleId="Normalny736">
    <w:name w:val="Normalny736"/>
    <w:qFormat/>
    <w:pPr>
      <w:spacing w:after="200"/>
    </w:pPr>
  </w:style>
  <w:style w:type="character" w:customStyle="1" w:styleId="Domylnaczcionkaakapitu736">
    <w:name w:val="Domyślna czcionka akapitu736"/>
    <w:uiPriority w:val="1"/>
  </w:style>
  <w:style w:type="table" w:customStyle="1" w:styleId="Standardowy736">
    <w:name w:val="Standardowy736"/>
    <w:uiPriority w:val="99"/>
    <w:tblPr>
      <w:tblInd w:w="0" w:type="dxa"/>
      <w:tblCellMar>
        <w:top w:w="0" w:type="dxa"/>
        <w:left w:w="108" w:type="dxa"/>
        <w:bottom w:w="0" w:type="dxa"/>
        <w:right w:w="108" w:type="dxa"/>
      </w:tblCellMar>
    </w:tblPr>
  </w:style>
  <w:style w:type="numbering" w:customStyle="1" w:styleId="Bezlisty736">
    <w:name w:val="Bez listy736"/>
    <w:uiPriority w:val="99"/>
  </w:style>
  <w:style w:type="paragraph" w:customStyle="1" w:styleId="Normalny737">
    <w:name w:val="Normalny737"/>
    <w:qFormat/>
    <w:pPr>
      <w:spacing w:after="200"/>
    </w:pPr>
  </w:style>
  <w:style w:type="character" w:customStyle="1" w:styleId="Domylnaczcionkaakapitu737">
    <w:name w:val="Domyślna czcionka akapitu737"/>
    <w:uiPriority w:val="1"/>
  </w:style>
  <w:style w:type="table" w:customStyle="1" w:styleId="Standardowy737">
    <w:name w:val="Standardowy737"/>
    <w:uiPriority w:val="99"/>
    <w:tblPr>
      <w:tblInd w:w="0" w:type="dxa"/>
      <w:tblCellMar>
        <w:top w:w="0" w:type="dxa"/>
        <w:left w:w="108" w:type="dxa"/>
        <w:bottom w:w="0" w:type="dxa"/>
        <w:right w:w="108" w:type="dxa"/>
      </w:tblCellMar>
    </w:tblPr>
  </w:style>
  <w:style w:type="numbering" w:customStyle="1" w:styleId="Bezlisty737">
    <w:name w:val="Bez listy737"/>
    <w:uiPriority w:val="99"/>
  </w:style>
  <w:style w:type="paragraph" w:customStyle="1" w:styleId="Normalny738">
    <w:name w:val="Normalny738"/>
    <w:qFormat/>
    <w:pPr>
      <w:spacing w:after="200"/>
    </w:pPr>
  </w:style>
  <w:style w:type="character" w:customStyle="1" w:styleId="Domylnaczcionkaakapitu738">
    <w:name w:val="Domyślna czcionka akapitu738"/>
    <w:uiPriority w:val="1"/>
  </w:style>
  <w:style w:type="table" w:customStyle="1" w:styleId="Standardowy738">
    <w:name w:val="Standardowy738"/>
    <w:uiPriority w:val="99"/>
    <w:tblPr>
      <w:tblInd w:w="0" w:type="dxa"/>
      <w:tblCellMar>
        <w:top w:w="0" w:type="dxa"/>
        <w:left w:w="108" w:type="dxa"/>
        <w:bottom w:w="0" w:type="dxa"/>
        <w:right w:w="108" w:type="dxa"/>
      </w:tblCellMar>
    </w:tblPr>
  </w:style>
  <w:style w:type="numbering" w:customStyle="1" w:styleId="Bezlisty738">
    <w:name w:val="Bez listy738"/>
    <w:uiPriority w:val="99"/>
  </w:style>
  <w:style w:type="paragraph" w:customStyle="1" w:styleId="Normalny739">
    <w:name w:val="Normalny739"/>
    <w:qFormat/>
    <w:pPr>
      <w:spacing w:after="200"/>
    </w:pPr>
  </w:style>
  <w:style w:type="character" w:customStyle="1" w:styleId="Domylnaczcionkaakapitu739">
    <w:name w:val="Domyślna czcionka akapitu739"/>
    <w:uiPriority w:val="1"/>
  </w:style>
  <w:style w:type="table" w:customStyle="1" w:styleId="Standardowy739">
    <w:name w:val="Standardowy739"/>
    <w:uiPriority w:val="99"/>
    <w:tblPr>
      <w:tblInd w:w="0" w:type="dxa"/>
      <w:tblCellMar>
        <w:top w:w="0" w:type="dxa"/>
        <w:left w:w="108" w:type="dxa"/>
        <w:bottom w:w="0" w:type="dxa"/>
        <w:right w:w="108" w:type="dxa"/>
      </w:tblCellMar>
    </w:tblPr>
  </w:style>
  <w:style w:type="numbering" w:customStyle="1" w:styleId="Bezlisty739">
    <w:name w:val="Bez listy739"/>
    <w:uiPriority w:val="99"/>
  </w:style>
  <w:style w:type="paragraph" w:customStyle="1" w:styleId="Normalny740">
    <w:name w:val="Normalny740"/>
    <w:qFormat/>
    <w:pPr>
      <w:spacing w:after="200"/>
    </w:pPr>
  </w:style>
  <w:style w:type="character" w:customStyle="1" w:styleId="Domylnaczcionkaakapitu740">
    <w:name w:val="Domyślna czcionka akapitu740"/>
    <w:uiPriority w:val="1"/>
  </w:style>
  <w:style w:type="table" w:customStyle="1" w:styleId="Standardowy740">
    <w:name w:val="Standardowy740"/>
    <w:uiPriority w:val="99"/>
    <w:tblPr>
      <w:tblInd w:w="0" w:type="dxa"/>
      <w:tblCellMar>
        <w:top w:w="0" w:type="dxa"/>
        <w:left w:w="108" w:type="dxa"/>
        <w:bottom w:w="0" w:type="dxa"/>
        <w:right w:w="108" w:type="dxa"/>
      </w:tblCellMar>
    </w:tblPr>
  </w:style>
  <w:style w:type="numbering" w:customStyle="1" w:styleId="Bezlisty740">
    <w:name w:val="Bez listy740"/>
    <w:uiPriority w:val="99"/>
  </w:style>
  <w:style w:type="paragraph" w:customStyle="1" w:styleId="Normalny741">
    <w:name w:val="Normalny741"/>
    <w:qFormat/>
    <w:pPr>
      <w:spacing w:after="200"/>
    </w:pPr>
  </w:style>
  <w:style w:type="character" w:customStyle="1" w:styleId="Domylnaczcionkaakapitu741">
    <w:name w:val="Domyślna czcionka akapitu741"/>
    <w:uiPriority w:val="1"/>
  </w:style>
  <w:style w:type="table" w:customStyle="1" w:styleId="Standardowy741">
    <w:name w:val="Standardowy741"/>
    <w:uiPriority w:val="99"/>
    <w:tblPr>
      <w:tblInd w:w="0" w:type="dxa"/>
      <w:tblCellMar>
        <w:top w:w="0" w:type="dxa"/>
        <w:left w:w="108" w:type="dxa"/>
        <w:bottom w:w="0" w:type="dxa"/>
        <w:right w:w="108" w:type="dxa"/>
      </w:tblCellMar>
    </w:tblPr>
  </w:style>
  <w:style w:type="numbering" w:customStyle="1" w:styleId="Bezlisty741">
    <w:name w:val="Bez listy741"/>
    <w:uiPriority w:val="99"/>
  </w:style>
  <w:style w:type="paragraph" w:customStyle="1" w:styleId="Normalny742">
    <w:name w:val="Normalny742"/>
    <w:qFormat/>
    <w:pPr>
      <w:spacing w:after="200"/>
    </w:pPr>
  </w:style>
  <w:style w:type="character" w:customStyle="1" w:styleId="Domylnaczcionkaakapitu742">
    <w:name w:val="Domyślna czcionka akapitu742"/>
    <w:uiPriority w:val="1"/>
  </w:style>
  <w:style w:type="table" w:customStyle="1" w:styleId="Standardowy742">
    <w:name w:val="Standardowy742"/>
    <w:uiPriority w:val="99"/>
    <w:tblPr>
      <w:tblInd w:w="0" w:type="dxa"/>
      <w:tblCellMar>
        <w:top w:w="0" w:type="dxa"/>
        <w:left w:w="108" w:type="dxa"/>
        <w:bottom w:w="0" w:type="dxa"/>
        <w:right w:w="108" w:type="dxa"/>
      </w:tblCellMar>
    </w:tblPr>
  </w:style>
  <w:style w:type="numbering" w:customStyle="1" w:styleId="Bezlisty742">
    <w:name w:val="Bez listy742"/>
    <w:uiPriority w:val="99"/>
  </w:style>
  <w:style w:type="paragraph" w:customStyle="1" w:styleId="Normalny743">
    <w:name w:val="Normalny743"/>
    <w:qFormat/>
    <w:pPr>
      <w:spacing w:after="200"/>
    </w:pPr>
  </w:style>
  <w:style w:type="character" w:customStyle="1" w:styleId="Domylnaczcionkaakapitu743">
    <w:name w:val="Domyślna czcionka akapitu743"/>
    <w:uiPriority w:val="1"/>
  </w:style>
  <w:style w:type="table" w:customStyle="1" w:styleId="Standardowy743">
    <w:name w:val="Standardowy743"/>
    <w:uiPriority w:val="99"/>
    <w:tblPr>
      <w:tblInd w:w="0" w:type="dxa"/>
      <w:tblCellMar>
        <w:top w:w="0" w:type="dxa"/>
        <w:left w:w="108" w:type="dxa"/>
        <w:bottom w:w="0" w:type="dxa"/>
        <w:right w:w="108" w:type="dxa"/>
      </w:tblCellMar>
    </w:tblPr>
  </w:style>
  <w:style w:type="numbering" w:customStyle="1" w:styleId="Bezlisty743">
    <w:name w:val="Bez listy743"/>
    <w:uiPriority w:val="99"/>
  </w:style>
  <w:style w:type="paragraph" w:customStyle="1" w:styleId="Normalny744">
    <w:name w:val="Normalny744"/>
    <w:qFormat/>
    <w:pPr>
      <w:spacing w:after="200"/>
    </w:pPr>
  </w:style>
  <w:style w:type="character" w:customStyle="1" w:styleId="Domylnaczcionkaakapitu744">
    <w:name w:val="Domyślna czcionka akapitu744"/>
    <w:uiPriority w:val="1"/>
  </w:style>
  <w:style w:type="table" w:customStyle="1" w:styleId="Standardowy744">
    <w:name w:val="Standardowy744"/>
    <w:uiPriority w:val="99"/>
    <w:tblPr>
      <w:tblInd w:w="0" w:type="dxa"/>
      <w:tblCellMar>
        <w:top w:w="0" w:type="dxa"/>
        <w:left w:w="108" w:type="dxa"/>
        <w:bottom w:w="0" w:type="dxa"/>
        <w:right w:w="108" w:type="dxa"/>
      </w:tblCellMar>
    </w:tblPr>
  </w:style>
  <w:style w:type="numbering" w:customStyle="1" w:styleId="Bezlisty744">
    <w:name w:val="Bez listy744"/>
    <w:uiPriority w:val="99"/>
  </w:style>
  <w:style w:type="paragraph" w:customStyle="1" w:styleId="Normalny745">
    <w:name w:val="Normalny745"/>
    <w:qFormat/>
    <w:pPr>
      <w:spacing w:after="200"/>
    </w:pPr>
  </w:style>
  <w:style w:type="character" w:customStyle="1" w:styleId="Domylnaczcionkaakapitu745">
    <w:name w:val="Domyślna czcionka akapitu745"/>
    <w:uiPriority w:val="1"/>
  </w:style>
  <w:style w:type="table" w:customStyle="1" w:styleId="Standardowy745">
    <w:name w:val="Standardowy745"/>
    <w:uiPriority w:val="99"/>
    <w:tblPr>
      <w:tblInd w:w="0" w:type="dxa"/>
      <w:tblCellMar>
        <w:top w:w="0" w:type="dxa"/>
        <w:left w:w="108" w:type="dxa"/>
        <w:bottom w:w="0" w:type="dxa"/>
        <w:right w:w="108" w:type="dxa"/>
      </w:tblCellMar>
    </w:tblPr>
  </w:style>
  <w:style w:type="numbering" w:customStyle="1" w:styleId="Bezlisty745">
    <w:name w:val="Bez listy745"/>
    <w:uiPriority w:val="99"/>
  </w:style>
  <w:style w:type="paragraph" w:customStyle="1" w:styleId="Normalny746">
    <w:name w:val="Normalny746"/>
    <w:qFormat/>
    <w:pPr>
      <w:spacing w:after="200"/>
    </w:pPr>
  </w:style>
  <w:style w:type="character" w:customStyle="1" w:styleId="Domylnaczcionkaakapitu746">
    <w:name w:val="Domyślna czcionka akapitu746"/>
    <w:uiPriority w:val="1"/>
  </w:style>
  <w:style w:type="table" w:customStyle="1" w:styleId="Standardowy746">
    <w:name w:val="Standardowy746"/>
    <w:uiPriority w:val="99"/>
    <w:tblPr>
      <w:tblInd w:w="0" w:type="dxa"/>
      <w:tblCellMar>
        <w:top w:w="0" w:type="dxa"/>
        <w:left w:w="108" w:type="dxa"/>
        <w:bottom w:w="0" w:type="dxa"/>
        <w:right w:w="108" w:type="dxa"/>
      </w:tblCellMar>
    </w:tblPr>
  </w:style>
  <w:style w:type="numbering" w:customStyle="1" w:styleId="Bezlisty746">
    <w:name w:val="Bez listy746"/>
    <w:uiPriority w:val="99"/>
  </w:style>
  <w:style w:type="paragraph" w:customStyle="1" w:styleId="Normalny747">
    <w:name w:val="Normalny747"/>
    <w:qFormat/>
    <w:pPr>
      <w:spacing w:after="200"/>
    </w:pPr>
  </w:style>
  <w:style w:type="character" w:customStyle="1" w:styleId="Domylnaczcionkaakapitu747">
    <w:name w:val="Domyślna czcionka akapitu747"/>
    <w:uiPriority w:val="1"/>
  </w:style>
  <w:style w:type="table" w:customStyle="1" w:styleId="Standardowy747">
    <w:name w:val="Standardowy747"/>
    <w:uiPriority w:val="99"/>
    <w:tblPr>
      <w:tblInd w:w="0" w:type="dxa"/>
      <w:tblCellMar>
        <w:top w:w="0" w:type="dxa"/>
        <w:left w:w="108" w:type="dxa"/>
        <w:bottom w:w="0" w:type="dxa"/>
        <w:right w:w="108" w:type="dxa"/>
      </w:tblCellMar>
    </w:tblPr>
  </w:style>
  <w:style w:type="numbering" w:customStyle="1" w:styleId="Bezlisty747">
    <w:name w:val="Bez listy747"/>
    <w:uiPriority w:val="99"/>
  </w:style>
  <w:style w:type="paragraph" w:customStyle="1" w:styleId="Normalny748">
    <w:name w:val="Normalny748"/>
    <w:qFormat/>
    <w:pPr>
      <w:spacing w:after="200"/>
    </w:pPr>
  </w:style>
  <w:style w:type="character" w:customStyle="1" w:styleId="Domylnaczcionkaakapitu748">
    <w:name w:val="Domyślna czcionka akapitu748"/>
    <w:uiPriority w:val="1"/>
  </w:style>
  <w:style w:type="table" w:customStyle="1" w:styleId="Standardowy748">
    <w:name w:val="Standardowy748"/>
    <w:uiPriority w:val="99"/>
    <w:tblPr>
      <w:tblInd w:w="0" w:type="dxa"/>
      <w:tblCellMar>
        <w:top w:w="0" w:type="dxa"/>
        <w:left w:w="108" w:type="dxa"/>
        <w:bottom w:w="0" w:type="dxa"/>
        <w:right w:w="108" w:type="dxa"/>
      </w:tblCellMar>
    </w:tblPr>
  </w:style>
  <w:style w:type="numbering" w:customStyle="1" w:styleId="Bezlisty748">
    <w:name w:val="Bez listy748"/>
    <w:uiPriority w:val="99"/>
  </w:style>
  <w:style w:type="paragraph" w:customStyle="1" w:styleId="Normalny749">
    <w:name w:val="Normalny749"/>
    <w:qFormat/>
    <w:pPr>
      <w:spacing w:after="200"/>
    </w:pPr>
  </w:style>
  <w:style w:type="character" w:customStyle="1" w:styleId="Domylnaczcionkaakapitu749">
    <w:name w:val="Domyślna czcionka akapitu749"/>
    <w:uiPriority w:val="1"/>
  </w:style>
  <w:style w:type="table" w:customStyle="1" w:styleId="Standardowy749">
    <w:name w:val="Standardowy749"/>
    <w:uiPriority w:val="99"/>
    <w:tblPr>
      <w:tblInd w:w="0" w:type="dxa"/>
      <w:tblCellMar>
        <w:top w:w="0" w:type="dxa"/>
        <w:left w:w="108" w:type="dxa"/>
        <w:bottom w:w="0" w:type="dxa"/>
        <w:right w:w="108" w:type="dxa"/>
      </w:tblCellMar>
    </w:tblPr>
  </w:style>
  <w:style w:type="numbering" w:customStyle="1" w:styleId="Bezlisty749">
    <w:name w:val="Bez listy749"/>
    <w:uiPriority w:val="99"/>
  </w:style>
  <w:style w:type="paragraph" w:customStyle="1" w:styleId="Normalny750">
    <w:name w:val="Normalny750"/>
    <w:qFormat/>
    <w:pPr>
      <w:spacing w:after="200"/>
    </w:pPr>
  </w:style>
  <w:style w:type="character" w:customStyle="1" w:styleId="Domylnaczcionkaakapitu750">
    <w:name w:val="Domyślna czcionka akapitu750"/>
    <w:uiPriority w:val="1"/>
  </w:style>
  <w:style w:type="table" w:customStyle="1" w:styleId="Standardowy750">
    <w:name w:val="Standardowy750"/>
    <w:uiPriority w:val="99"/>
    <w:tblPr>
      <w:tblInd w:w="0" w:type="dxa"/>
      <w:tblCellMar>
        <w:top w:w="0" w:type="dxa"/>
        <w:left w:w="108" w:type="dxa"/>
        <w:bottom w:w="0" w:type="dxa"/>
        <w:right w:w="108" w:type="dxa"/>
      </w:tblCellMar>
    </w:tblPr>
  </w:style>
  <w:style w:type="numbering" w:customStyle="1" w:styleId="Bezlisty750">
    <w:name w:val="Bez listy750"/>
    <w:uiPriority w:val="99"/>
  </w:style>
  <w:style w:type="paragraph" w:customStyle="1" w:styleId="Normalny751">
    <w:name w:val="Normalny751"/>
    <w:qFormat/>
    <w:pPr>
      <w:spacing w:after="200"/>
    </w:pPr>
  </w:style>
  <w:style w:type="character" w:customStyle="1" w:styleId="Domylnaczcionkaakapitu751">
    <w:name w:val="Domyślna czcionka akapitu751"/>
    <w:uiPriority w:val="1"/>
  </w:style>
  <w:style w:type="table" w:customStyle="1" w:styleId="Standardowy751">
    <w:name w:val="Standardowy751"/>
    <w:uiPriority w:val="99"/>
    <w:tblPr>
      <w:tblInd w:w="0" w:type="dxa"/>
      <w:tblCellMar>
        <w:top w:w="0" w:type="dxa"/>
        <w:left w:w="108" w:type="dxa"/>
        <w:bottom w:w="0" w:type="dxa"/>
        <w:right w:w="108" w:type="dxa"/>
      </w:tblCellMar>
    </w:tblPr>
  </w:style>
  <w:style w:type="numbering" w:customStyle="1" w:styleId="Bezlisty751">
    <w:name w:val="Bez listy751"/>
    <w:uiPriority w:val="99"/>
  </w:style>
  <w:style w:type="paragraph" w:customStyle="1" w:styleId="Normalny752">
    <w:name w:val="Normalny752"/>
    <w:qFormat/>
    <w:pPr>
      <w:spacing w:after="200"/>
    </w:pPr>
  </w:style>
  <w:style w:type="character" w:customStyle="1" w:styleId="Domylnaczcionkaakapitu752">
    <w:name w:val="Domyślna czcionka akapitu752"/>
    <w:uiPriority w:val="1"/>
  </w:style>
  <w:style w:type="table" w:customStyle="1" w:styleId="Standardowy752">
    <w:name w:val="Standardowy752"/>
    <w:uiPriority w:val="99"/>
    <w:tblPr>
      <w:tblInd w:w="0" w:type="dxa"/>
      <w:tblCellMar>
        <w:top w:w="0" w:type="dxa"/>
        <w:left w:w="108" w:type="dxa"/>
        <w:bottom w:w="0" w:type="dxa"/>
        <w:right w:w="108" w:type="dxa"/>
      </w:tblCellMar>
    </w:tblPr>
  </w:style>
  <w:style w:type="numbering" w:customStyle="1" w:styleId="Bezlisty752">
    <w:name w:val="Bez listy752"/>
    <w:uiPriority w:val="99"/>
  </w:style>
  <w:style w:type="paragraph" w:customStyle="1" w:styleId="Normalny753">
    <w:name w:val="Normalny753"/>
    <w:qFormat/>
    <w:pPr>
      <w:spacing w:after="200"/>
    </w:pPr>
  </w:style>
  <w:style w:type="character" w:customStyle="1" w:styleId="Domylnaczcionkaakapitu753">
    <w:name w:val="Domyślna czcionka akapitu753"/>
    <w:uiPriority w:val="1"/>
  </w:style>
  <w:style w:type="table" w:customStyle="1" w:styleId="Standardowy753">
    <w:name w:val="Standardowy753"/>
    <w:uiPriority w:val="99"/>
    <w:tblPr>
      <w:tblInd w:w="0" w:type="dxa"/>
      <w:tblCellMar>
        <w:top w:w="0" w:type="dxa"/>
        <w:left w:w="108" w:type="dxa"/>
        <w:bottom w:w="0" w:type="dxa"/>
        <w:right w:w="108" w:type="dxa"/>
      </w:tblCellMar>
    </w:tblPr>
  </w:style>
  <w:style w:type="numbering" w:customStyle="1" w:styleId="Bezlisty753">
    <w:name w:val="Bez listy753"/>
    <w:uiPriority w:val="99"/>
  </w:style>
  <w:style w:type="paragraph" w:customStyle="1" w:styleId="Normalny754">
    <w:name w:val="Normalny754"/>
    <w:qFormat/>
    <w:pPr>
      <w:spacing w:after="200"/>
    </w:pPr>
  </w:style>
  <w:style w:type="character" w:customStyle="1" w:styleId="Domylnaczcionkaakapitu754">
    <w:name w:val="Domyślna czcionka akapitu754"/>
    <w:uiPriority w:val="1"/>
  </w:style>
  <w:style w:type="table" w:customStyle="1" w:styleId="Standardowy754">
    <w:name w:val="Standardowy754"/>
    <w:uiPriority w:val="99"/>
    <w:tblPr>
      <w:tblInd w:w="0" w:type="dxa"/>
      <w:tblCellMar>
        <w:top w:w="0" w:type="dxa"/>
        <w:left w:w="108" w:type="dxa"/>
        <w:bottom w:w="0" w:type="dxa"/>
        <w:right w:w="108" w:type="dxa"/>
      </w:tblCellMar>
    </w:tblPr>
  </w:style>
  <w:style w:type="numbering" w:customStyle="1" w:styleId="Bezlisty754">
    <w:name w:val="Bez listy754"/>
    <w:uiPriority w:val="99"/>
  </w:style>
  <w:style w:type="paragraph" w:customStyle="1" w:styleId="Normalny755">
    <w:name w:val="Normalny755"/>
    <w:qFormat/>
    <w:pPr>
      <w:spacing w:after="200"/>
    </w:pPr>
  </w:style>
  <w:style w:type="character" w:customStyle="1" w:styleId="Domylnaczcionkaakapitu755">
    <w:name w:val="Domyślna czcionka akapitu755"/>
    <w:uiPriority w:val="1"/>
  </w:style>
  <w:style w:type="table" w:customStyle="1" w:styleId="Standardowy755">
    <w:name w:val="Standardowy755"/>
    <w:uiPriority w:val="99"/>
    <w:tblPr>
      <w:tblInd w:w="0" w:type="dxa"/>
      <w:tblCellMar>
        <w:top w:w="0" w:type="dxa"/>
        <w:left w:w="108" w:type="dxa"/>
        <w:bottom w:w="0" w:type="dxa"/>
        <w:right w:w="108" w:type="dxa"/>
      </w:tblCellMar>
    </w:tblPr>
  </w:style>
  <w:style w:type="numbering" w:customStyle="1" w:styleId="Bezlisty755">
    <w:name w:val="Bez listy755"/>
    <w:uiPriority w:val="99"/>
  </w:style>
  <w:style w:type="paragraph" w:customStyle="1" w:styleId="Normalny756">
    <w:name w:val="Normalny756"/>
    <w:qFormat/>
    <w:pPr>
      <w:spacing w:after="200"/>
    </w:pPr>
  </w:style>
  <w:style w:type="character" w:customStyle="1" w:styleId="Domylnaczcionkaakapitu756">
    <w:name w:val="Domyślna czcionka akapitu756"/>
    <w:uiPriority w:val="1"/>
  </w:style>
  <w:style w:type="table" w:customStyle="1" w:styleId="Standardowy756">
    <w:name w:val="Standardowy756"/>
    <w:uiPriority w:val="99"/>
    <w:tblPr>
      <w:tblInd w:w="0" w:type="dxa"/>
      <w:tblCellMar>
        <w:top w:w="0" w:type="dxa"/>
        <w:left w:w="108" w:type="dxa"/>
        <w:bottom w:w="0" w:type="dxa"/>
        <w:right w:w="108" w:type="dxa"/>
      </w:tblCellMar>
    </w:tblPr>
  </w:style>
  <w:style w:type="numbering" w:customStyle="1" w:styleId="Bezlisty756">
    <w:name w:val="Bez listy756"/>
    <w:uiPriority w:val="99"/>
  </w:style>
  <w:style w:type="paragraph" w:customStyle="1" w:styleId="Normalny757">
    <w:name w:val="Normalny757"/>
    <w:qFormat/>
    <w:pPr>
      <w:spacing w:after="200"/>
    </w:pPr>
  </w:style>
  <w:style w:type="character" w:customStyle="1" w:styleId="Domylnaczcionkaakapitu757">
    <w:name w:val="Domyślna czcionka akapitu757"/>
    <w:uiPriority w:val="1"/>
  </w:style>
  <w:style w:type="table" w:customStyle="1" w:styleId="Standardowy757">
    <w:name w:val="Standardowy757"/>
    <w:uiPriority w:val="99"/>
    <w:tblPr>
      <w:tblInd w:w="0" w:type="dxa"/>
      <w:tblCellMar>
        <w:top w:w="0" w:type="dxa"/>
        <w:left w:w="108" w:type="dxa"/>
        <w:bottom w:w="0" w:type="dxa"/>
        <w:right w:w="108" w:type="dxa"/>
      </w:tblCellMar>
    </w:tblPr>
  </w:style>
  <w:style w:type="numbering" w:customStyle="1" w:styleId="Bezlisty757">
    <w:name w:val="Bez listy757"/>
    <w:uiPriority w:val="99"/>
  </w:style>
  <w:style w:type="paragraph" w:customStyle="1" w:styleId="Normalny758">
    <w:name w:val="Normalny758"/>
    <w:qFormat/>
    <w:pPr>
      <w:spacing w:after="200"/>
    </w:pPr>
  </w:style>
  <w:style w:type="character" w:customStyle="1" w:styleId="Domylnaczcionkaakapitu758">
    <w:name w:val="Domyślna czcionka akapitu758"/>
    <w:uiPriority w:val="1"/>
  </w:style>
  <w:style w:type="table" w:customStyle="1" w:styleId="Standardowy758">
    <w:name w:val="Standardowy758"/>
    <w:uiPriority w:val="99"/>
    <w:tblPr>
      <w:tblInd w:w="0" w:type="dxa"/>
      <w:tblCellMar>
        <w:top w:w="0" w:type="dxa"/>
        <w:left w:w="108" w:type="dxa"/>
        <w:bottom w:w="0" w:type="dxa"/>
        <w:right w:w="108" w:type="dxa"/>
      </w:tblCellMar>
    </w:tblPr>
  </w:style>
  <w:style w:type="numbering" w:customStyle="1" w:styleId="Bezlisty758">
    <w:name w:val="Bez listy758"/>
    <w:uiPriority w:val="99"/>
  </w:style>
  <w:style w:type="paragraph" w:customStyle="1" w:styleId="Normalny759">
    <w:name w:val="Normalny759"/>
    <w:qFormat/>
    <w:pPr>
      <w:spacing w:after="200"/>
    </w:pPr>
  </w:style>
  <w:style w:type="character" w:customStyle="1" w:styleId="Domylnaczcionkaakapitu759">
    <w:name w:val="Domyślna czcionka akapitu759"/>
    <w:uiPriority w:val="1"/>
  </w:style>
  <w:style w:type="table" w:customStyle="1" w:styleId="Standardowy759">
    <w:name w:val="Standardowy759"/>
    <w:uiPriority w:val="99"/>
    <w:tblPr>
      <w:tblInd w:w="0" w:type="dxa"/>
      <w:tblCellMar>
        <w:top w:w="0" w:type="dxa"/>
        <w:left w:w="108" w:type="dxa"/>
        <w:bottom w:w="0" w:type="dxa"/>
        <w:right w:w="108" w:type="dxa"/>
      </w:tblCellMar>
    </w:tblPr>
  </w:style>
  <w:style w:type="numbering" w:customStyle="1" w:styleId="Bezlisty759">
    <w:name w:val="Bez listy759"/>
    <w:uiPriority w:val="99"/>
  </w:style>
  <w:style w:type="paragraph" w:customStyle="1" w:styleId="Normalny760">
    <w:name w:val="Normalny760"/>
    <w:qFormat/>
    <w:pPr>
      <w:spacing w:after="200"/>
    </w:pPr>
  </w:style>
  <w:style w:type="character" w:customStyle="1" w:styleId="Domylnaczcionkaakapitu760">
    <w:name w:val="Domyślna czcionka akapitu760"/>
    <w:uiPriority w:val="1"/>
  </w:style>
  <w:style w:type="table" w:customStyle="1" w:styleId="Standardowy760">
    <w:name w:val="Standardowy760"/>
    <w:uiPriority w:val="99"/>
    <w:tblPr>
      <w:tblInd w:w="0" w:type="dxa"/>
      <w:tblCellMar>
        <w:top w:w="0" w:type="dxa"/>
        <w:left w:w="108" w:type="dxa"/>
        <w:bottom w:w="0" w:type="dxa"/>
        <w:right w:w="108" w:type="dxa"/>
      </w:tblCellMar>
    </w:tblPr>
  </w:style>
  <w:style w:type="numbering" w:customStyle="1" w:styleId="Bezlisty760">
    <w:name w:val="Bez listy760"/>
    <w:uiPriority w:val="99"/>
  </w:style>
  <w:style w:type="paragraph" w:customStyle="1" w:styleId="Normalny761">
    <w:name w:val="Normalny761"/>
    <w:qFormat/>
    <w:pPr>
      <w:spacing w:after="200"/>
    </w:pPr>
  </w:style>
  <w:style w:type="character" w:customStyle="1" w:styleId="Domylnaczcionkaakapitu761">
    <w:name w:val="Domyślna czcionka akapitu761"/>
    <w:uiPriority w:val="1"/>
  </w:style>
  <w:style w:type="table" w:customStyle="1" w:styleId="Standardowy761">
    <w:name w:val="Standardowy761"/>
    <w:uiPriority w:val="99"/>
    <w:tblPr>
      <w:tblInd w:w="0" w:type="dxa"/>
      <w:tblCellMar>
        <w:top w:w="0" w:type="dxa"/>
        <w:left w:w="108" w:type="dxa"/>
        <w:bottom w:w="0" w:type="dxa"/>
        <w:right w:w="108" w:type="dxa"/>
      </w:tblCellMar>
    </w:tblPr>
  </w:style>
  <w:style w:type="numbering" w:customStyle="1" w:styleId="Bezlisty761">
    <w:name w:val="Bez listy761"/>
    <w:uiPriority w:val="99"/>
  </w:style>
  <w:style w:type="paragraph" w:customStyle="1" w:styleId="Normalny762">
    <w:name w:val="Normalny762"/>
    <w:qFormat/>
    <w:pPr>
      <w:spacing w:after="200"/>
    </w:pPr>
  </w:style>
  <w:style w:type="character" w:customStyle="1" w:styleId="Domylnaczcionkaakapitu762">
    <w:name w:val="Domyślna czcionka akapitu762"/>
    <w:uiPriority w:val="1"/>
  </w:style>
  <w:style w:type="table" w:customStyle="1" w:styleId="Standardowy762">
    <w:name w:val="Standardowy762"/>
    <w:uiPriority w:val="99"/>
    <w:tblPr>
      <w:tblInd w:w="0" w:type="dxa"/>
      <w:tblCellMar>
        <w:top w:w="0" w:type="dxa"/>
        <w:left w:w="108" w:type="dxa"/>
        <w:bottom w:w="0" w:type="dxa"/>
        <w:right w:w="108" w:type="dxa"/>
      </w:tblCellMar>
    </w:tblPr>
  </w:style>
  <w:style w:type="numbering" w:customStyle="1" w:styleId="Bezlisty762">
    <w:name w:val="Bez listy762"/>
    <w:uiPriority w:val="99"/>
  </w:style>
  <w:style w:type="paragraph" w:customStyle="1" w:styleId="Normalny763">
    <w:name w:val="Normalny763"/>
    <w:qFormat/>
    <w:pPr>
      <w:spacing w:after="200"/>
    </w:pPr>
  </w:style>
  <w:style w:type="character" w:customStyle="1" w:styleId="Domylnaczcionkaakapitu763">
    <w:name w:val="Domyślna czcionka akapitu763"/>
    <w:uiPriority w:val="1"/>
  </w:style>
  <w:style w:type="table" w:customStyle="1" w:styleId="Standardowy763">
    <w:name w:val="Standardowy763"/>
    <w:uiPriority w:val="99"/>
    <w:tblPr>
      <w:tblInd w:w="0" w:type="dxa"/>
      <w:tblCellMar>
        <w:top w:w="0" w:type="dxa"/>
        <w:left w:w="108" w:type="dxa"/>
        <w:bottom w:w="0" w:type="dxa"/>
        <w:right w:w="108" w:type="dxa"/>
      </w:tblCellMar>
    </w:tblPr>
  </w:style>
  <w:style w:type="numbering" w:customStyle="1" w:styleId="Bezlisty763">
    <w:name w:val="Bez listy763"/>
    <w:uiPriority w:val="99"/>
  </w:style>
  <w:style w:type="paragraph" w:customStyle="1" w:styleId="Normalny764">
    <w:name w:val="Normalny764"/>
    <w:qFormat/>
    <w:pPr>
      <w:spacing w:after="200"/>
    </w:pPr>
  </w:style>
  <w:style w:type="character" w:customStyle="1" w:styleId="Domylnaczcionkaakapitu764">
    <w:name w:val="Domyślna czcionka akapitu764"/>
    <w:uiPriority w:val="1"/>
  </w:style>
  <w:style w:type="table" w:customStyle="1" w:styleId="Standardowy764">
    <w:name w:val="Standardowy764"/>
    <w:uiPriority w:val="99"/>
    <w:tblPr>
      <w:tblInd w:w="0" w:type="dxa"/>
      <w:tblCellMar>
        <w:top w:w="0" w:type="dxa"/>
        <w:left w:w="108" w:type="dxa"/>
        <w:bottom w:w="0" w:type="dxa"/>
        <w:right w:w="108" w:type="dxa"/>
      </w:tblCellMar>
    </w:tblPr>
  </w:style>
  <w:style w:type="numbering" w:customStyle="1" w:styleId="Bezlisty764">
    <w:name w:val="Bez listy764"/>
    <w:uiPriority w:val="99"/>
  </w:style>
  <w:style w:type="paragraph" w:customStyle="1" w:styleId="Normalny765">
    <w:name w:val="Normalny765"/>
    <w:qFormat/>
    <w:pPr>
      <w:spacing w:after="200"/>
    </w:pPr>
  </w:style>
  <w:style w:type="character" w:customStyle="1" w:styleId="Domylnaczcionkaakapitu765">
    <w:name w:val="Domyślna czcionka akapitu765"/>
    <w:uiPriority w:val="1"/>
  </w:style>
  <w:style w:type="table" w:customStyle="1" w:styleId="Standardowy765">
    <w:name w:val="Standardowy765"/>
    <w:uiPriority w:val="99"/>
    <w:tblPr>
      <w:tblInd w:w="0" w:type="dxa"/>
      <w:tblCellMar>
        <w:top w:w="0" w:type="dxa"/>
        <w:left w:w="108" w:type="dxa"/>
        <w:bottom w:w="0" w:type="dxa"/>
        <w:right w:w="108" w:type="dxa"/>
      </w:tblCellMar>
    </w:tblPr>
  </w:style>
  <w:style w:type="numbering" w:customStyle="1" w:styleId="Bezlisty765">
    <w:name w:val="Bez listy765"/>
    <w:uiPriority w:val="99"/>
  </w:style>
  <w:style w:type="paragraph" w:customStyle="1" w:styleId="Normalny766">
    <w:name w:val="Normalny766"/>
    <w:qFormat/>
    <w:pPr>
      <w:spacing w:after="200"/>
    </w:pPr>
  </w:style>
  <w:style w:type="character" w:customStyle="1" w:styleId="Domylnaczcionkaakapitu766">
    <w:name w:val="Domyślna czcionka akapitu766"/>
    <w:uiPriority w:val="1"/>
  </w:style>
  <w:style w:type="table" w:customStyle="1" w:styleId="Standardowy766">
    <w:name w:val="Standardowy766"/>
    <w:uiPriority w:val="99"/>
    <w:tblPr>
      <w:tblInd w:w="0" w:type="dxa"/>
      <w:tblCellMar>
        <w:top w:w="0" w:type="dxa"/>
        <w:left w:w="108" w:type="dxa"/>
        <w:bottom w:w="0" w:type="dxa"/>
        <w:right w:w="108" w:type="dxa"/>
      </w:tblCellMar>
    </w:tblPr>
  </w:style>
  <w:style w:type="numbering" w:customStyle="1" w:styleId="Bezlisty766">
    <w:name w:val="Bez listy766"/>
    <w:uiPriority w:val="99"/>
  </w:style>
  <w:style w:type="paragraph" w:customStyle="1" w:styleId="Normalny767">
    <w:name w:val="Normalny767"/>
    <w:qFormat/>
    <w:pPr>
      <w:spacing w:after="200"/>
    </w:pPr>
  </w:style>
  <w:style w:type="character" w:customStyle="1" w:styleId="Domylnaczcionkaakapitu767">
    <w:name w:val="Domyślna czcionka akapitu767"/>
    <w:uiPriority w:val="1"/>
  </w:style>
  <w:style w:type="table" w:customStyle="1" w:styleId="Standardowy767">
    <w:name w:val="Standardowy767"/>
    <w:uiPriority w:val="99"/>
    <w:tblPr>
      <w:tblInd w:w="0" w:type="dxa"/>
      <w:tblCellMar>
        <w:top w:w="0" w:type="dxa"/>
        <w:left w:w="108" w:type="dxa"/>
        <w:bottom w:w="0" w:type="dxa"/>
        <w:right w:w="108" w:type="dxa"/>
      </w:tblCellMar>
    </w:tblPr>
  </w:style>
  <w:style w:type="numbering" w:customStyle="1" w:styleId="Bezlisty767">
    <w:name w:val="Bez listy767"/>
    <w:uiPriority w:val="99"/>
  </w:style>
  <w:style w:type="paragraph" w:customStyle="1" w:styleId="Normalny768">
    <w:name w:val="Normalny768"/>
    <w:qFormat/>
    <w:pPr>
      <w:spacing w:after="200"/>
    </w:pPr>
  </w:style>
  <w:style w:type="character" w:customStyle="1" w:styleId="Domylnaczcionkaakapitu768">
    <w:name w:val="Domyślna czcionka akapitu768"/>
    <w:uiPriority w:val="1"/>
  </w:style>
  <w:style w:type="table" w:customStyle="1" w:styleId="Standardowy768">
    <w:name w:val="Standardowy768"/>
    <w:uiPriority w:val="99"/>
    <w:tblPr>
      <w:tblInd w:w="0" w:type="dxa"/>
      <w:tblCellMar>
        <w:top w:w="0" w:type="dxa"/>
        <w:left w:w="108" w:type="dxa"/>
        <w:bottom w:w="0" w:type="dxa"/>
        <w:right w:w="108" w:type="dxa"/>
      </w:tblCellMar>
    </w:tblPr>
  </w:style>
  <w:style w:type="numbering" w:customStyle="1" w:styleId="Bezlisty768">
    <w:name w:val="Bez listy768"/>
    <w:uiPriority w:val="99"/>
  </w:style>
  <w:style w:type="paragraph" w:customStyle="1" w:styleId="Normalny769">
    <w:name w:val="Normalny769"/>
    <w:qFormat/>
    <w:pPr>
      <w:spacing w:after="200"/>
    </w:pPr>
  </w:style>
  <w:style w:type="character" w:customStyle="1" w:styleId="Domylnaczcionkaakapitu769">
    <w:name w:val="Domyślna czcionka akapitu769"/>
    <w:uiPriority w:val="1"/>
  </w:style>
  <w:style w:type="table" w:customStyle="1" w:styleId="Standardowy769">
    <w:name w:val="Standardowy769"/>
    <w:uiPriority w:val="99"/>
    <w:tblPr>
      <w:tblInd w:w="0" w:type="dxa"/>
      <w:tblCellMar>
        <w:top w:w="0" w:type="dxa"/>
        <w:left w:w="108" w:type="dxa"/>
        <w:bottom w:w="0" w:type="dxa"/>
        <w:right w:w="108" w:type="dxa"/>
      </w:tblCellMar>
    </w:tblPr>
  </w:style>
  <w:style w:type="numbering" w:customStyle="1" w:styleId="Bezlisty769">
    <w:name w:val="Bez listy769"/>
    <w:uiPriority w:val="99"/>
  </w:style>
  <w:style w:type="paragraph" w:customStyle="1" w:styleId="Normalny770">
    <w:name w:val="Normalny770"/>
    <w:qFormat/>
    <w:pPr>
      <w:spacing w:after="200"/>
    </w:pPr>
  </w:style>
  <w:style w:type="character" w:customStyle="1" w:styleId="Domylnaczcionkaakapitu770">
    <w:name w:val="Domyślna czcionka akapitu770"/>
    <w:uiPriority w:val="1"/>
  </w:style>
  <w:style w:type="table" w:customStyle="1" w:styleId="Standardowy770">
    <w:name w:val="Standardowy770"/>
    <w:uiPriority w:val="99"/>
    <w:tblPr>
      <w:tblInd w:w="0" w:type="dxa"/>
      <w:tblCellMar>
        <w:top w:w="0" w:type="dxa"/>
        <w:left w:w="108" w:type="dxa"/>
        <w:bottom w:w="0" w:type="dxa"/>
        <w:right w:w="108" w:type="dxa"/>
      </w:tblCellMar>
    </w:tblPr>
  </w:style>
  <w:style w:type="numbering" w:customStyle="1" w:styleId="Bezlisty770">
    <w:name w:val="Bez listy770"/>
    <w:uiPriority w:val="99"/>
  </w:style>
  <w:style w:type="paragraph" w:customStyle="1" w:styleId="Normalny771">
    <w:name w:val="Normalny771"/>
    <w:qFormat/>
    <w:pPr>
      <w:spacing w:after="200"/>
    </w:pPr>
  </w:style>
  <w:style w:type="character" w:customStyle="1" w:styleId="Domylnaczcionkaakapitu771">
    <w:name w:val="Domyślna czcionka akapitu771"/>
    <w:uiPriority w:val="1"/>
  </w:style>
  <w:style w:type="table" w:customStyle="1" w:styleId="Standardowy771">
    <w:name w:val="Standardowy771"/>
    <w:uiPriority w:val="99"/>
    <w:tblPr>
      <w:tblInd w:w="0" w:type="dxa"/>
      <w:tblCellMar>
        <w:top w:w="0" w:type="dxa"/>
        <w:left w:w="108" w:type="dxa"/>
        <w:bottom w:w="0" w:type="dxa"/>
        <w:right w:w="108" w:type="dxa"/>
      </w:tblCellMar>
    </w:tblPr>
  </w:style>
  <w:style w:type="numbering" w:customStyle="1" w:styleId="Bezlisty771">
    <w:name w:val="Bez listy771"/>
    <w:uiPriority w:val="99"/>
  </w:style>
  <w:style w:type="paragraph" w:customStyle="1" w:styleId="Normalny772">
    <w:name w:val="Normalny772"/>
    <w:qFormat/>
    <w:pPr>
      <w:spacing w:after="200"/>
    </w:pPr>
  </w:style>
  <w:style w:type="character" w:customStyle="1" w:styleId="Domylnaczcionkaakapitu772">
    <w:name w:val="Domyślna czcionka akapitu772"/>
    <w:uiPriority w:val="1"/>
  </w:style>
  <w:style w:type="table" w:customStyle="1" w:styleId="Standardowy772">
    <w:name w:val="Standardowy772"/>
    <w:uiPriority w:val="99"/>
    <w:tblPr>
      <w:tblInd w:w="0" w:type="dxa"/>
      <w:tblCellMar>
        <w:top w:w="0" w:type="dxa"/>
        <w:left w:w="108" w:type="dxa"/>
        <w:bottom w:w="0" w:type="dxa"/>
        <w:right w:w="108" w:type="dxa"/>
      </w:tblCellMar>
    </w:tblPr>
  </w:style>
  <w:style w:type="numbering" w:customStyle="1" w:styleId="Bezlisty772">
    <w:name w:val="Bez listy772"/>
    <w:uiPriority w:val="99"/>
  </w:style>
  <w:style w:type="paragraph" w:customStyle="1" w:styleId="Normalny773">
    <w:name w:val="Normalny773"/>
    <w:qFormat/>
    <w:pPr>
      <w:spacing w:after="200"/>
    </w:pPr>
  </w:style>
  <w:style w:type="character" w:customStyle="1" w:styleId="Domylnaczcionkaakapitu773">
    <w:name w:val="Domyślna czcionka akapitu773"/>
    <w:uiPriority w:val="1"/>
  </w:style>
  <w:style w:type="table" w:customStyle="1" w:styleId="Standardowy773">
    <w:name w:val="Standardowy773"/>
    <w:uiPriority w:val="99"/>
    <w:tblPr>
      <w:tblInd w:w="0" w:type="dxa"/>
      <w:tblCellMar>
        <w:top w:w="0" w:type="dxa"/>
        <w:left w:w="108" w:type="dxa"/>
        <w:bottom w:w="0" w:type="dxa"/>
        <w:right w:w="108" w:type="dxa"/>
      </w:tblCellMar>
    </w:tblPr>
  </w:style>
  <w:style w:type="numbering" w:customStyle="1" w:styleId="Bezlisty773">
    <w:name w:val="Bez listy773"/>
    <w:uiPriority w:val="99"/>
  </w:style>
  <w:style w:type="paragraph" w:customStyle="1" w:styleId="Normalny774">
    <w:name w:val="Normalny774"/>
    <w:qFormat/>
    <w:pPr>
      <w:spacing w:after="200"/>
    </w:pPr>
  </w:style>
  <w:style w:type="character" w:customStyle="1" w:styleId="Domylnaczcionkaakapitu774">
    <w:name w:val="Domyślna czcionka akapitu774"/>
    <w:uiPriority w:val="1"/>
  </w:style>
  <w:style w:type="table" w:customStyle="1" w:styleId="Standardowy774">
    <w:name w:val="Standardowy774"/>
    <w:uiPriority w:val="99"/>
    <w:tblPr>
      <w:tblInd w:w="0" w:type="dxa"/>
      <w:tblCellMar>
        <w:top w:w="0" w:type="dxa"/>
        <w:left w:w="108" w:type="dxa"/>
        <w:bottom w:w="0" w:type="dxa"/>
        <w:right w:w="108" w:type="dxa"/>
      </w:tblCellMar>
    </w:tblPr>
  </w:style>
  <w:style w:type="numbering" w:customStyle="1" w:styleId="Bezlisty774">
    <w:name w:val="Bez listy774"/>
    <w:uiPriority w:val="99"/>
  </w:style>
  <w:style w:type="paragraph" w:customStyle="1" w:styleId="Normalny775">
    <w:name w:val="Normalny775"/>
    <w:qFormat/>
    <w:pPr>
      <w:spacing w:after="200"/>
    </w:pPr>
  </w:style>
  <w:style w:type="character" w:customStyle="1" w:styleId="Domylnaczcionkaakapitu775">
    <w:name w:val="Domyślna czcionka akapitu775"/>
    <w:uiPriority w:val="1"/>
  </w:style>
  <w:style w:type="table" w:customStyle="1" w:styleId="Standardowy775">
    <w:name w:val="Standardowy775"/>
    <w:uiPriority w:val="99"/>
    <w:tblPr>
      <w:tblInd w:w="0" w:type="dxa"/>
      <w:tblCellMar>
        <w:top w:w="0" w:type="dxa"/>
        <w:left w:w="108" w:type="dxa"/>
        <w:bottom w:w="0" w:type="dxa"/>
        <w:right w:w="108" w:type="dxa"/>
      </w:tblCellMar>
    </w:tblPr>
  </w:style>
  <w:style w:type="numbering" w:customStyle="1" w:styleId="Bezlisty775">
    <w:name w:val="Bez listy775"/>
    <w:uiPriority w:val="99"/>
  </w:style>
  <w:style w:type="paragraph" w:customStyle="1" w:styleId="Normalny776">
    <w:name w:val="Normalny776"/>
    <w:qFormat/>
    <w:pPr>
      <w:spacing w:after="200"/>
    </w:pPr>
  </w:style>
  <w:style w:type="character" w:customStyle="1" w:styleId="Domylnaczcionkaakapitu776">
    <w:name w:val="Domyślna czcionka akapitu776"/>
    <w:uiPriority w:val="1"/>
  </w:style>
  <w:style w:type="table" w:customStyle="1" w:styleId="Standardowy776">
    <w:name w:val="Standardowy776"/>
    <w:uiPriority w:val="99"/>
    <w:tblPr>
      <w:tblInd w:w="0" w:type="dxa"/>
      <w:tblCellMar>
        <w:top w:w="0" w:type="dxa"/>
        <w:left w:w="108" w:type="dxa"/>
        <w:bottom w:w="0" w:type="dxa"/>
        <w:right w:w="108" w:type="dxa"/>
      </w:tblCellMar>
    </w:tblPr>
  </w:style>
  <w:style w:type="numbering" w:customStyle="1" w:styleId="Bezlisty776">
    <w:name w:val="Bez listy776"/>
    <w:uiPriority w:val="99"/>
  </w:style>
  <w:style w:type="paragraph" w:customStyle="1" w:styleId="Normalny777">
    <w:name w:val="Normalny777"/>
    <w:qFormat/>
    <w:pPr>
      <w:spacing w:after="200"/>
    </w:pPr>
  </w:style>
  <w:style w:type="character" w:customStyle="1" w:styleId="Domylnaczcionkaakapitu777">
    <w:name w:val="Domyślna czcionka akapitu777"/>
    <w:uiPriority w:val="1"/>
  </w:style>
  <w:style w:type="table" w:customStyle="1" w:styleId="Standardowy777">
    <w:name w:val="Standardowy777"/>
    <w:uiPriority w:val="99"/>
    <w:tblPr>
      <w:tblInd w:w="0" w:type="dxa"/>
      <w:tblCellMar>
        <w:top w:w="0" w:type="dxa"/>
        <w:left w:w="108" w:type="dxa"/>
        <w:bottom w:w="0" w:type="dxa"/>
        <w:right w:w="108" w:type="dxa"/>
      </w:tblCellMar>
    </w:tblPr>
  </w:style>
  <w:style w:type="numbering" w:customStyle="1" w:styleId="Bezlisty777">
    <w:name w:val="Bez listy777"/>
    <w:uiPriority w:val="99"/>
  </w:style>
  <w:style w:type="paragraph" w:customStyle="1" w:styleId="Normalny778">
    <w:name w:val="Normalny778"/>
    <w:qFormat/>
    <w:pPr>
      <w:spacing w:after="200"/>
    </w:pPr>
  </w:style>
  <w:style w:type="character" w:customStyle="1" w:styleId="Domylnaczcionkaakapitu778">
    <w:name w:val="Domyślna czcionka akapitu778"/>
    <w:uiPriority w:val="1"/>
  </w:style>
  <w:style w:type="table" w:customStyle="1" w:styleId="Standardowy778">
    <w:name w:val="Standardowy778"/>
    <w:uiPriority w:val="99"/>
    <w:tblPr>
      <w:tblInd w:w="0" w:type="dxa"/>
      <w:tblCellMar>
        <w:top w:w="0" w:type="dxa"/>
        <w:left w:w="108" w:type="dxa"/>
        <w:bottom w:w="0" w:type="dxa"/>
        <w:right w:w="108" w:type="dxa"/>
      </w:tblCellMar>
    </w:tblPr>
  </w:style>
  <w:style w:type="numbering" w:customStyle="1" w:styleId="Bezlisty778">
    <w:name w:val="Bez listy778"/>
    <w:uiPriority w:val="99"/>
  </w:style>
  <w:style w:type="paragraph" w:customStyle="1" w:styleId="Normalny779">
    <w:name w:val="Normalny779"/>
    <w:qFormat/>
    <w:pPr>
      <w:spacing w:after="200"/>
    </w:pPr>
  </w:style>
  <w:style w:type="character" w:customStyle="1" w:styleId="Domylnaczcionkaakapitu779">
    <w:name w:val="Domyślna czcionka akapitu779"/>
    <w:uiPriority w:val="1"/>
  </w:style>
  <w:style w:type="table" w:customStyle="1" w:styleId="Standardowy779">
    <w:name w:val="Standardowy779"/>
    <w:uiPriority w:val="99"/>
    <w:tblPr>
      <w:tblInd w:w="0" w:type="dxa"/>
      <w:tblCellMar>
        <w:top w:w="0" w:type="dxa"/>
        <w:left w:w="108" w:type="dxa"/>
        <w:bottom w:w="0" w:type="dxa"/>
        <w:right w:w="108" w:type="dxa"/>
      </w:tblCellMar>
    </w:tblPr>
  </w:style>
  <w:style w:type="numbering" w:customStyle="1" w:styleId="Bezlisty779">
    <w:name w:val="Bez listy779"/>
    <w:uiPriority w:val="99"/>
  </w:style>
  <w:style w:type="paragraph" w:customStyle="1" w:styleId="Normalny780">
    <w:name w:val="Normalny780"/>
    <w:qFormat/>
    <w:pPr>
      <w:spacing w:after="200"/>
    </w:pPr>
  </w:style>
  <w:style w:type="character" w:customStyle="1" w:styleId="Domylnaczcionkaakapitu780">
    <w:name w:val="Domyślna czcionka akapitu780"/>
    <w:uiPriority w:val="1"/>
  </w:style>
  <w:style w:type="table" w:customStyle="1" w:styleId="Standardowy780">
    <w:name w:val="Standardowy780"/>
    <w:uiPriority w:val="99"/>
    <w:tblPr>
      <w:tblInd w:w="0" w:type="dxa"/>
      <w:tblCellMar>
        <w:top w:w="0" w:type="dxa"/>
        <w:left w:w="108" w:type="dxa"/>
        <w:bottom w:w="0" w:type="dxa"/>
        <w:right w:w="108" w:type="dxa"/>
      </w:tblCellMar>
    </w:tblPr>
  </w:style>
  <w:style w:type="numbering" w:customStyle="1" w:styleId="Bezlisty780">
    <w:name w:val="Bez listy780"/>
    <w:uiPriority w:val="99"/>
  </w:style>
  <w:style w:type="paragraph" w:customStyle="1" w:styleId="Normalny781">
    <w:name w:val="Normalny781"/>
    <w:qFormat/>
    <w:pPr>
      <w:spacing w:after="200"/>
    </w:pPr>
  </w:style>
  <w:style w:type="character" w:customStyle="1" w:styleId="Domylnaczcionkaakapitu781">
    <w:name w:val="Domyślna czcionka akapitu781"/>
    <w:uiPriority w:val="1"/>
  </w:style>
  <w:style w:type="table" w:customStyle="1" w:styleId="Standardowy781">
    <w:name w:val="Standardowy781"/>
    <w:uiPriority w:val="99"/>
    <w:tblPr>
      <w:tblInd w:w="0" w:type="dxa"/>
      <w:tblCellMar>
        <w:top w:w="0" w:type="dxa"/>
        <w:left w:w="108" w:type="dxa"/>
        <w:bottom w:w="0" w:type="dxa"/>
        <w:right w:w="108" w:type="dxa"/>
      </w:tblCellMar>
    </w:tblPr>
  </w:style>
  <w:style w:type="numbering" w:customStyle="1" w:styleId="Bezlisty781">
    <w:name w:val="Bez listy781"/>
    <w:uiPriority w:val="99"/>
  </w:style>
  <w:style w:type="paragraph" w:customStyle="1" w:styleId="Normalny782">
    <w:name w:val="Normalny782"/>
    <w:qFormat/>
    <w:pPr>
      <w:spacing w:after="200"/>
    </w:pPr>
  </w:style>
  <w:style w:type="character" w:customStyle="1" w:styleId="Domylnaczcionkaakapitu782">
    <w:name w:val="Domyślna czcionka akapitu782"/>
    <w:uiPriority w:val="1"/>
  </w:style>
  <w:style w:type="table" w:customStyle="1" w:styleId="Standardowy782">
    <w:name w:val="Standardowy782"/>
    <w:uiPriority w:val="99"/>
    <w:tblPr>
      <w:tblInd w:w="0" w:type="dxa"/>
      <w:tblCellMar>
        <w:top w:w="0" w:type="dxa"/>
        <w:left w:w="108" w:type="dxa"/>
        <w:bottom w:w="0" w:type="dxa"/>
        <w:right w:w="108" w:type="dxa"/>
      </w:tblCellMar>
    </w:tblPr>
  </w:style>
  <w:style w:type="numbering" w:customStyle="1" w:styleId="Bezlisty782">
    <w:name w:val="Bez listy782"/>
    <w:uiPriority w:val="99"/>
  </w:style>
  <w:style w:type="paragraph" w:customStyle="1" w:styleId="Normalny783">
    <w:name w:val="Normalny783"/>
    <w:qFormat/>
    <w:pPr>
      <w:spacing w:after="200"/>
    </w:pPr>
  </w:style>
  <w:style w:type="character" w:customStyle="1" w:styleId="Domylnaczcionkaakapitu783">
    <w:name w:val="Domyślna czcionka akapitu783"/>
    <w:uiPriority w:val="1"/>
  </w:style>
  <w:style w:type="table" w:customStyle="1" w:styleId="Standardowy783">
    <w:name w:val="Standardowy783"/>
    <w:uiPriority w:val="99"/>
    <w:tblPr>
      <w:tblInd w:w="0" w:type="dxa"/>
      <w:tblCellMar>
        <w:top w:w="0" w:type="dxa"/>
        <w:left w:w="108" w:type="dxa"/>
        <w:bottom w:w="0" w:type="dxa"/>
        <w:right w:w="108" w:type="dxa"/>
      </w:tblCellMar>
    </w:tblPr>
  </w:style>
  <w:style w:type="numbering" w:customStyle="1" w:styleId="Bezlisty783">
    <w:name w:val="Bez listy783"/>
    <w:uiPriority w:val="99"/>
  </w:style>
  <w:style w:type="paragraph" w:customStyle="1" w:styleId="Normalny784">
    <w:name w:val="Normalny784"/>
    <w:qFormat/>
    <w:pPr>
      <w:spacing w:after="200"/>
    </w:pPr>
  </w:style>
  <w:style w:type="character" w:customStyle="1" w:styleId="Domylnaczcionkaakapitu784">
    <w:name w:val="Domyślna czcionka akapitu784"/>
    <w:uiPriority w:val="1"/>
  </w:style>
  <w:style w:type="table" w:customStyle="1" w:styleId="Standardowy784">
    <w:name w:val="Standardowy784"/>
    <w:uiPriority w:val="99"/>
    <w:tblPr>
      <w:tblInd w:w="0" w:type="dxa"/>
      <w:tblCellMar>
        <w:top w:w="0" w:type="dxa"/>
        <w:left w:w="108" w:type="dxa"/>
        <w:bottom w:w="0" w:type="dxa"/>
        <w:right w:w="108" w:type="dxa"/>
      </w:tblCellMar>
    </w:tblPr>
  </w:style>
  <w:style w:type="numbering" w:customStyle="1" w:styleId="Bezlisty784">
    <w:name w:val="Bez listy784"/>
    <w:uiPriority w:val="99"/>
  </w:style>
  <w:style w:type="paragraph" w:customStyle="1" w:styleId="Normalny785">
    <w:name w:val="Normalny785"/>
    <w:qFormat/>
    <w:pPr>
      <w:spacing w:after="200"/>
    </w:pPr>
  </w:style>
  <w:style w:type="character" w:customStyle="1" w:styleId="Domylnaczcionkaakapitu785">
    <w:name w:val="Domyślna czcionka akapitu785"/>
    <w:uiPriority w:val="1"/>
  </w:style>
  <w:style w:type="table" w:customStyle="1" w:styleId="Standardowy785">
    <w:name w:val="Standardowy785"/>
    <w:uiPriority w:val="99"/>
    <w:tblPr>
      <w:tblInd w:w="0" w:type="dxa"/>
      <w:tblCellMar>
        <w:top w:w="0" w:type="dxa"/>
        <w:left w:w="108" w:type="dxa"/>
        <w:bottom w:w="0" w:type="dxa"/>
        <w:right w:w="108" w:type="dxa"/>
      </w:tblCellMar>
    </w:tblPr>
  </w:style>
  <w:style w:type="numbering" w:customStyle="1" w:styleId="Bezlisty785">
    <w:name w:val="Bez listy785"/>
    <w:uiPriority w:val="99"/>
  </w:style>
  <w:style w:type="paragraph" w:customStyle="1" w:styleId="Normalny786">
    <w:name w:val="Normalny786"/>
    <w:qFormat/>
    <w:pPr>
      <w:spacing w:after="200"/>
    </w:pPr>
  </w:style>
  <w:style w:type="character" w:customStyle="1" w:styleId="Domylnaczcionkaakapitu786">
    <w:name w:val="Domyślna czcionka akapitu786"/>
    <w:uiPriority w:val="1"/>
  </w:style>
  <w:style w:type="table" w:customStyle="1" w:styleId="Standardowy786">
    <w:name w:val="Standardowy786"/>
    <w:uiPriority w:val="99"/>
    <w:tblPr>
      <w:tblInd w:w="0" w:type="dxa"/>
      <w:tblCellMar>
        <w:top w:w="0" w:type="dxa"/>
        <w:left w:w="108" w:type="dxa"/>
        <w:bottom w:w="0" w:type="dxa"/>
        <w:right w:w="108" w:type="dxa"/>
      </w:tblCellMar>
    </w:tblPr>
  </w:style>
  <w:style w:type="numbering" w:customStyle="1" w:styleId="Bezlisty786">
    <w:name w:val="Bez listy786"/>
    <w:uiPriority w:val="99"/>
  </w:style>
  <w:style w:type="paragraph" w:customStyle="1" w:styleId="Normalny787">
    <w:name w:val="Normalny787"/>
    <w:qFormat/>
    <w:pPr>
      <w:spacing w:after="200"/>
    </w:pPr>
  </w:style>
  <w:style w:type="character" w:customStyle="1" w:styleId="Domylnaczcionkaakapitu787">
    <w:name w:val="Domyślna czcionka akapitu787"/>
    <w:uiPriority w:val="1"/>
  </w:style>
  <w:style w:type="table" w:customStyle="1" w:styleId="Standardowy787">
    <w:name w:val="Standardowy787"/>
    <w:uiPriority w:val="99"/>
    <w:tblPr>
      <w:tblInd w:w="0" w:type="dxa"/>
      <w:tblCellMar>
        <w:top w:w="0" w:type="dxa"/>
        <w:left w:w="108" w:type="dxa"/>
        <w:bottom w:w="0" w:type="dxa"/>
        <w:right w:w="108" w:type="dxa"/>
      </w:tblCellMar>
    </w:tblPr>
  </w:style>
  <w:style w:type="numbering" w:customStyle="1" w:styleId="Bezlisty787">
    <w:name w:val="Bez listy787"/>
    <w:uiPriority w:val="99"/>
  </w:style>
  <w:style w:type="paragraph" w:customStyle="1" w:styleId="Normalny788">
    <w:name w:val="Normalny788"/>
    <w:qFormat/>
    <w:pPr>
      <w:spacing w:after="200"/>
    </w:pPr>
  </w:style>
  <w:style w:type="character" w:customStyle="1" w:styleId="Domylnaczcionkaakapitu788">
    <w:name w:val="Domyślna czcionka akapitu788"/>
    <w:uiPriority w:val="1"/>
  </w:style>
  <w:style w:type="table" w:customStyle="1" w:styleId="Standardowy788">
    <w:name w:val="Standardowy788"/>
    <w:uiPriority w:val="99"/>
    <w:tblPr>
      <w:tblInd w:w="0" w:type="dxa"/>
      <w:tblCellMar>
        <w:top w:w="0" w:type="dxa"/>
        <w:left w:w="108" w:type="dxa"/>
        <w:bottom w:w="0" w:type="dxa"/>
        <w:right w:w="108" w:type="dxa"/>
      </w:tblCellMar>
    </w:tblPr>
  </w:style>
  <w:style w:type="numbering" w:customStyle="1" w:styleId="Bezlisty788">
    <w:name w:val="Bez listy788"/>
    <w:uiPriority w:val="99"/>
  </w:style>
  <w:style w:type="paragraph" w:customStyle="1" w:styleId="Normalny789">
    <w:name w:val="Normalny789"/>
    <w:qFormat/>
    <w:pPr>
      <w:spacing w:after="200"/>
    </w:pPr>
  </w:style>
  <w:style w:type="character" w:customStyle="1" w:styleId="Domylnaczcionkaakapitu789">
    <w:name w:val="Domyślna czcionka akapitu789"/>
    <w:uiPriority w:val="1"/>
  </w:style>
  <w:style w:type="table" w:customStyle="1" w:styleId="Standardowy789">
    <w:name w:val="Standardowy789"/>
    <w:uiPriority w:val="99"/>
    <w:tblPr>
      <w:tblInd w:w="0" w:type="dxa"/>
      <w:tblCellMar>
        <w:top w:w="0" w:type="dxa"/>
        <w:left w:w="108" w:type="dxa"/>
        <w:bottom w:w="0" w:type="dxa"/>
        <w:right w:w="108" w:type="dxa"/>
      </w:tblCellMar>
    </w:tblPr>
  </w:style>
  <w:style w:type="numbering" w:customStyle="1" w:styleId="Bezlisty789">
    <w:name w:val="Bez listy789"/>
    <w:uiPriority w:val="99"/>
  </w:style>
  <w:style w:type="paragraph" w:customStyle="1" w:styleId="Normalny790">
    <w:name w:val="Normalny790"/>
    <w:qFormat/>
    <w:pPr>
      <w:spacing w:after="200"/>
    </w:pPr>
  </w:style>
  <w:style w:type="character" w:customStyle="1" w:styleId="Domylnaczcionkaakapitu790">
    <w:name w:val="Domyślna czcionka akapitu790"/>
    <w:uiPriority w:val="1"/>
  </w:style>
  <w:style w:type="table" w:customStyle="1" w:styleId="Standardowy790">
    <w:name w:val="Standardowy790"/>
    <w:uiPriority w:val="99"/>
    <w:tblPr>
      <w:tblInd w:w="0" w:type="dxa"/>
      <w:tblCellMar>
        <w:top w:w="0" w:type="dxa"/>
        <w:left w:w="108" w:type="dxa"/>
        <w:bottom w:w="0" w:type="dxa"/>
        <w:right w:w="108" w:type="dxa"/>
      </w:tblCellMar>
    </w:tblPr>
  </w:style>
  <w:style w:type="numbering" w:customStyle="1" w:styleId="Bezlisty790">
    <w:name w:val="Bez listy790"/>
    <w:uiPriority w:val="99"/>
  </w:style>
  <w:style w:type="paragraph" w:customStyle="1" w:styleId="Normalny791">
    <w:name w:val="Normalny791"/>
    <w:qFormat/>
    <w:pPr>
      <w:spacing w:after="200"/>
    </w:pPr>
  </w:style>
  <w:style w:type="character" w:customStyle="1" w:styleId="Domylnaczcionkaakapitu791">
    <w:name w:val="Domyślna czcionka akapitu791"/>
    <w:uiPriority w:val="1"/>
  </w:style>
  <w:style w:type="table" w:customStyle="1" w:styleId="Standardowy791">
    <w:name w:val="Standardowy791"/>
    <w:uiPriority w:val="99"/>
    <w:tblPr>
      <w:tblInd w:w="0" w:type="dxa"/>
      <w:tblCellMar>
        <w:top w:w="0" w:type="dxa"/>
        <w:left w:w="108" w:type="dxa"/>
        <w:bottom w:w="0" w:type="dxa"/>
        <w:right w:w="108" w:type="dxa"/>
      </w:tblCellMar>
    </w:tblPr>
  </w:style>
  <w:style w:type="numbering" w:customStyle="1" w:styleId="Bezlisty791">
    <w:name w:val="Bez listy791"/>
    <w:uiPriority w:val="99"/>
  </w:style>
  <w:style w:type="paragraph" w:customStyle="1" w:styleId="Normalny792">
    <w:name w:val="Normalny792"/>
    <w:qFormat/>
    <w:pPr>
      <w:spacing w:after="200"/>
    </w:pPr>
  </w:style>
  <w:style w:type="character" w:customStyle="1" w:styleId="Domylnaczcionkaakapitu792">
    <w:name w:val="Domyślna czcionka akapitu792"/>
    <w:uiPriority w:val="1"/>
  </w:style>
  <w:style w:type="table" w:customStyle="1" w:styleId="Standardowy792">
    <w:name w:val="Standardowy792"/>
    <w:uiPriority w:val="99"/>
    <w:tblPr>
      <w:tblInd w:w="0" w:type="dxa"/>
      <w:tblCellMar>
        <w:top w:w="0" w:type="dxa"/>
        <w:left w:w="108" w:type="dxa"/>
        <w:bottom w:w="0" w:type="dxa"/>
        <w:right w:w="108" w:type="dxa"/>
      </w:tblCellMar>
    </w:tblPr>
  </w:style>
  <w:style w:type="numbering" w:customStyle="1" w:styleId="Bezlisty792">
    <w:name w:val="Bez listy792"/>
    <w:uiPriority w:val="99"/>
  </w:style>
  <w:style w:type="paragraph" w:customStyle="1" w:styleId="Normalny793">
    <w:name w:val="Normalny793"/>
    <w:qFormat/>
    <w:pPr>
      <w:spacing w:after="200"/>
    </w:pPr>
  </w:style>
  <w:style w:type="character" w:customStyle="1" w:styleId="Domylnaczcionkaakapitu793">
    <w:name w:val="Domyślna czcionka akapitu793"/>
    <w:uiPriority w:val="1"/>
  </w:style>
  <w:style w:type="table" w:customStyle="1" w:styleId="Standardowy793">
    <w:name w:val="Standardowy793"/>
    <w:uiPriority w:val="99"/>
    <w:tblPr>
      <w:tblInd w:w="0" w:type="dxa"/>
      <w:tblCellMar>
        <w:top w:w="0" w:type="dxa"/>
        <w:left w:w="108" w:type="dxa"/>
        <w:bottom w:w="0" w:type="dxa"/>
        <w:right w:w="108" w:type="dxa"/>
      </w:tblCellMar>
    </w:tblPr>
  </w:style>
  <w:style w:type="numbering" w:customStyle="1" w:styleId="Bezlisty793">
    <w:name w:val="Bez listy793"/>
    <w:uiPriority w:val="99"/>
  </w:style>
  <w:style w:type="paragraph" w:customStyle="1" w:styleId="Normalny794">
    <w:name w:val="Normalny794"/>
    <w:qFormat/>
    <w:pPr>
      <w:spacing w:after="200"/>
    </w:pPr>
  </w:style>
  <w:style w:type="character" w:customStyle="1" w:styleId="Domylnaczcionkaakapitu794">
    <w:name w:val="Domyślna czcionka akapitu794"/>
    <w:uiPriority w:val="1"/>
  </w:style>
  <w:style w:type="table" w:customStyle="1" w:styleId="Standardowy794">
    <w:name w:val="Standardowy794"/>
    <w:uiPriority w:val="99"/>
    <w:tblPr>
      <w:tblInd w:w="0" w:type="dxa"/>
      <w:tblCellMar>
        <w:top w:w="0" w:type="dxa"/>
        <w:left w:w="108" w:type="dxa"/>
        <w:bottom w:w="0" w:type="dxa"/>
        <w:right w:w="108" w:type="dxa"/>
      </w:tblCellMar>
    </w:tblPr>
  </w:style>
  <w:style w:type="numbering" w:customStyle="1" w:styleId="Bezlisty794">
    <w:name w:val="Bez listy794"/>
    <w:uiPriority w:val="99"/>
  </w:style>
  <w:style w:type="paragraph" w:customStyle="1" w:styleId="Normalny795">
    <w:name w:val="Normalny795"/>
    <w:qFormat/>
    <w:pPr>
      <w:spacing w:after="200"/>
    </w:pPr>
  </w:style>
  <w:style w:type="character" w:customStyle="1" w:styleId="Domylnaczcionkaakapitu795">
    <w:name w:val="Domyślna czcionka akapitu795"/>
    <w:uiPriority w:val="1"/>
  </w:style>
  <w:style w:type="table" w:customStyle="1" w:styleId="Standardowy795">
    <w:name w:val="Standardowy795"/>
    <w:uiPriority w:val="99"/>
    <w:tblPr>
      <w:tblInd w:w="0" w:type="dxa"/>
      <w:tblCellMar>
        <w:top w:w="0" w:type="dxa"/>
        <w:left w:w="108" w:type="dxa"/>
        <w:bottom w:w="0" w:type="dxa"/>
        <w:right w:w="108" w:type="dxa"/>
      </w:tblCellMar>
    </w:tblPr>
  </w:style>
  <w:style w:type="numbering" w:customStyle="1" w:styleId="Bezlisty795">
    <w:name w:val="Bez listy795"/>
    <w:uiPriority w:val="99"/>
  </w:style>
  <w:style w:type="paragraph" w:customStyle="1" w:styleId="Normalny796">
    <w:name w:val="Normalny796"/>
    <w:qFormat/>
    <w:pPr>
      <w:spacing w:after="200"/>
    </w:pPr>
  </w:style>
  <w:style w:type="character" w:customStyle="1" w:styleId="Domylnaczcionkaakapitu796">
    <w:name w:val="Domyślna czcionka akapitu796"/>
    <w:uiPriority w:val="1"/>
  </w:style>
  <w:style w:type="table" w:customStyle="1" w:styleId="Standardowy796">
    <w:name w:val="Standardowy796"/>
    <w:uiPriority w:val="99"/>
    <w:tblPr>
      <w:tblInd w:w="0" w:type="dxa"/>
      <w:tblCellMar>
        <w:top w:w="0" w:type="dxa"/>
        <w:left w:w="108" w:type="dxa"/>
        <w:bottom w:w="0" w:type="dxa"/>
        <w:right w:w="108" w:type="dxa"/>
      </w:tblCellMar>
    </w:tblPr>
  </w:style>
  <w:style w:type="numbering" w:customStyle="1" w:styleId="Bezlisty796">
    <w:name w:val="Bez listy796"/>
    <w:uiPriority w:val="99"/>
  </w:style>
  <w:style w:type="paragraph" w:customStyle="1" w:styleId="Normalny797">
    <w:name w:val="Normalny797"/>
    <w:qFormat/>
    <w:pPr>
      <w:spacing w:after="200"/>
    </w:pPr>
  </w:style>
  <w:style w:type="character" w:customStyle="1" w:styleId="Domylnaczcionkaakapitu797">
    <w:name w:val="Domyślna czcionka akapitu797"/>
    <w:uiPriority w:val="1"/>
  </w:style>
  <w:style w:type="table" w:customStyle="1" w:styleId="Standardowy797">
    <w:name w:val="Standardowy797"/>
    <w:uiPriority w:val="99"/>
    <w:tblPr>
      <w:tblInd w:w="0" w:type="dxa"/>
      <w:tblCellMar>
        <w:top w:w="0" w:type="dxa"/>
        <w:left w:w="108" w:type="dxa"/>
        <w:bottom w:w="0" w:type="dxa"/>
        <w:right w:w="108" w:type="dxa"/>
      </w:tblCellMar>
    </w:tblPr>
  </w:style>
  <w:style w:type="numbering" w:customStyle="1" w:styleId="Bezlisty797">
    <w:name w:val="Bez listy797"/>
    <w:uiPriority w:val="99"/>
  </w:style>
  <w:style w:type="paragraph" w:customStyle="1" w:styleId="Normalny798">
    <w:name w:val="Normalny798"/>
    <w:qFormat/>
    <w:pPr>
      <w:spacing w:after="200"/>
    </w:pPr>
  </w:style>
  <w:style w:type="character" w:customStyle="1" w:styleId="Domylnaczcionkaakapitu798">
    <w:name w:val="Domyślna czcionka akapitu798"/>
    <w:uiPriority w:val="1"/>
  </w:style>
  <w:style w:type="table" w:customStyle="1" w:styleId="Standardowy798">
    <w:name w:val="Standardowy798"/>
    <w:uiPriority w:val="99"/>
    <w:tblPr>
      <w:tblInd w:w="0" w:type="dxa"/>
      <w:tblCellMar>
        <w:top w:w="0" w:type="dxa"/>
        <w:left w:w="108" w:type="dxa"/>
        <w:bottom w:w="0" w:type="dxa"/>
        <w:right w:w="108" w:type="dxa"/>
      </w:tblCellMar>
    </w:tblPr>
  </w:style>
  <w:style w:type="numbering" w:customStyle="1" w:styleId="Bezlisty798">
    <w:name w:val="Bez listy798"/>
    <w:uiPriority w:val="99"/>
  </w:style>
  <w:style w:type="paragraph" w:customStyle="1" w:styleId="Normalny799">
    <w:name w:val="Normalny799"/>
    <w:qFormat/>
    <w:pPr>
      <w:spacing w:after="200"/>
    </w:pPr>
  </w:style>
  <w:style w:type="character" w:customStyle="1" w:styleId="Domylnaczcionkaakapitu799">
    <w:name w:val="Domyślna czcionka akapitu799"/>
    <w:uiPriority w:val="1"/>
  </w:style>
  <w:style w:type="table" w:customStyle="1" w:styleId="Standardowy799">
    <w:name w:val="Standardowy799"/>
    <w:uiPriority w:val="99"/>
    <w:tblPr>
      <w:tblInd w:w="0" w:type="dxa"/>
      <w:tblCellMar>
        <w:top w:w="0" w:type="dxa"/>
        <w:left w:w="108" w:type="dxa"/>
        <w:bottom w:w="0" w:type="dxa"/>
        <w:right w:w="108" w:type="dxa"/>
      </w:tblCellMar>
    </w:tblPr>
  </w:style>
  <w:style w:type="numbering" w:customStyle="1" w:styleId="Bezlisty799">
    <w:name w:val="Bez listy799"/>
    <w:uiPriority w:val="99"/>
  </w:style>
  <w:style w:type="paragraph" w:customStyle="1" w:styleId="Normalny800">
    <w:name w:val="Normalny800"/>
    <w:qFormat/>
    <w:pPr>
      <w:spacing w:after="200"/>
    </w:pPr>
  </w:style>
  <w:style w:type="character" w:customStyle="1" w:styleId="Domylnaczcionkaakapitu800">
    <w:name w:val="Domyślna czcionka akapitu800"/>
    <w:uiPriority w:val="1"/>
  </w:style>
  <w:style w:type="table" w:customStyle="1" w:styleId="Standardowy800">
    <w:name w:val="Standardowy800"/>
    <w:uiPriority w:val="99"/>
    <w:tblPr>
      <w:tblInd w:w="0" w:type="dxa"/>
      <w:tblCellMar>
        <w:top w:w="0" w:type="dxa"/>
        <w:left w:w="108" w:type="dxa"/>
        <w:bottom w:w="0" w:type="dxa"/>
        <w:right w:w="108" w:type="dxa"/>
      </w:tblCellMar>
    </w:tblPr>
  </w:style>
  <w:style w:type="numbering" w:customStyle="1" w:styleId="Bezlisty800">
    <w:name w:val="Bez listy800"/>
    <w:uiPriority w:val="99"/>
  </w:style>
  <w:style w:type="paragraph" w:customStyle="1" w:styleId="Normalny801">
    <w:name w:val="Normalny801"/>
    <w:qFormat/>
    <w:pPr>
      <w:spacing w:after="200"/>
    </w:pPr>
  </w:style>
  <w:style w:type="character" w:customStyle="1" w:styleId="Domylnaczcionkaakapitu801">
    <w:name w:val="Domyślna czcionka akapitu801"/>
    <w:uiPriority w:val="1"/>
  </w:style>
  <w:style w:type="table" w:customStyle="1" w:styleId="Standardowy801">
    <w:name w:val="Standardowy801"/>
    <w:uiPriority w:val="99"/>
    <w:tblPr>
      <w:tblInd w:w="0" w:type="dxa"/>
      <w:tblCellMar>
        <w:top w:w="0" w:type="dxa"/>
        <w:left w:w="108" w:type="dxa"/>
        <w:bottom w:w="0" w:type="dxa"/>
        <w:right w:w="108" w:type="dxa"/>
      </w:tblCellMar>
    </w:tblPr>
  </w:style>
  <w:style w:type="numbering" w:customStyle="1" w:styleId="Bezlisty801">
    <w:name w:val="Bez listy801"/>
    <w:uiPriority w:val="99"/>
  </w:style>
  <w:style w:type="paragraph" w:customStyle="1" w:styleId="Normalny802">
    <w:name w:val="Normalny802"/>
    <w:qFormat/>
    <w:pPr>
      <w:spacing w:after="200"/>
    </w:pPr>
  </w:style>
  <w:style w:type="character" w:customStyle="1" w:styleId="Domylnaczcionkaakapitu802">
    <w:name w:val="Domyślna czcionka akapitu802"/>
    <w:uiPriority w:val="1"/>
  </w:style>
  <w:style w:type="table" w:customStyle="1" w:styleId="Standardowy802">
    <w:name w:val="Standardowy802"/>
    <w:uiPriority w:val="99"/>
    <w:tblPr>
      <w:tblInd w:w="0" w:type="dxa"/>
      <w:tblCellMar>
        <w:top w:w="0" w:type="dxa"/>
        <w:left w:w="108" w:type="dxa"/>
        <w:bottom w:w="0" w:type="dxa"/>
        <w:right w:w="108" w:type="dxa"/>
      </w:tblCellMar>
    </w:tblPr>
  </w:style>
  <w:style w:type="numbering" w:customStyle="1" w:styleId="Bezlisty802">
    <w:name w:val="Bez listy802"/>
    <w:uiPriority w:val="99"/>
  </w:style>
  <w:style w:type="paragraph" w:customStyle="1" w:styleId="Normalny803">
    <w:name w:val="Normalny803"/>
    <w:qFormat/>
    <w:pPr>
      <w:spacing w:after="200"/>
    </w:pPr>
  </w:style>
  <w:style w:type="character" w:customStyle="1" w:styleId="Domylnaczcionkaakapitu803">
    <w:name w:val="Domyślna czcionka akapitu803"/>
    <w:uiPriority w:val="1"/>
  </w:style>
  <w:style w:type="table" w:customStyle="1" w:styleId="Standardowy803">
    <w:name w:val="Standardowy803"/>
    <w:uiPriority w:val="99"/>
    <w:tblPr>
      <w:tblInd w:w="0" w:type="dxa"/>
      <w:tblCellMar>
        <w:top w:w="0" w:type="dxa"/>
        <w:left w:w="108" w:type="dxa"/>
        <w:bottom w:w="0" w:type="dxa"/>
        <w:right w:w="108" w:type="dxa"/>
      </w:tblCellMar>
    </w:tblPr>
  </w:style>
  <w:style w:type="numbering" w:customStyle="1" w:styleId="Bezlisty803">
    <w:name w:val="Bez listy803"/>
    <w:uiPriority w:val="99"/>
  </w:style>
  <w:style w:type="paragraph" w:customStyle="1" w:styleId="Normalny804">
    <w:name w:val="Normalny804"/>
    <w:qFormat/>
    <w:pPr>
      <w:spacing w:after="200"/>
    </w:pPr>
  </w:style>
  <w:style w:type="character" w:customStyle="1" w:styleId="Domylnaczcionkaakapitu804">
    <w:name w:val="Domyślna czcionka akapitu804"/>
    <w:uiPriority w:val="1"/>
  </w:style>
  <w:style w:type="table" w:customStyle="1" w:styleId="Standardowy804">
    <w:name w:val="Standardowy804"/>
    <w:uiPriority w:val="99"/>
    <w:tblPr>
      <w:tblInd w:w="0" w:type="dxa"/>
      <w:tblCellMar>
        <w:top w:w="0" w:type="dxa"/>
        <w:left w:w="108" w:type="dxa"/>
        <w:bottom w:w="0" w:type="dxa"/>
        <w:right w:w="108" w:type="dxa"/>
      </w:tblCellMar>
    </w:tblPr>
  </w:style>
  <w:style w:type="numbering" w:customStyle="1" w:styleId="Bezlisty804">
    <w:name w:val="Bez listy804"/>
    <w:uiPriority w:val="99"/>
  </w:style>
  <w:style w:type="paragraph" w:customStyle="1" w:styleId="Normalny805">
    <w:name w:val="Normalny805"/>
    <w:qFormat/>
    <w:pPr>
      <w:spacing w:after="200"/>
    </w:pPr>
  </w:style>
  <w:style w:type="character" w:customStyle="1" w:styleId="Domylnaczcionkaakapitu805">
    <w:name w:val="Domyślna czcionka akapitu805"/>
    <w:uiPriority w:val="1"/>
  </w:style>
  <w:style w:type="table" w:customStyle="1" w:styleId="Standardowy805">
    <w:name w:val="Standardowy805"/>
    <w:uiPriority w:val="99"/>
    <w:tblPr>
      <w:tblInd w:w="0" w:type="dxa"/>
      <w:tblCellMar>
        <w:top w:w="0" w:type="dxa"/>
        <w:left w:w="108" w:type="dxa"/>
        <w:bottom w:w="0" w:type="dxa"/>
        <w:right w:w="108" w:type="dxa"/>
      </w:tblCellMar>
    </w:tblPr>
  </w:style>
  <w:style w:type="numbering" w:customStyle="1" w:styleId="Bezlisty805">
    <w:name w:val="Bez listy805"/>
    <w:uiPriority w:val="99"/>
  </w:style>
  <w:style w:type="paragraph" w:customStyle="1" w:styleId="Normalny806">
    <w:name w:val="Normalny806"/>
    <w:qFormat/>
    <w:pPr>
      <w:spacing w:after="200"/>
    </w:pPr>
  </w:style>
  <w:style w:type="character" w:customStyle="1" w:styleId="Domylnaczcionkaakapitu806">
    <w:name w:val="Domyślna czcionka akapitu806"/>
    <w:uiPriority w:val="1"/>
  </w:style>
  <w:style w:type="table" w:customStyle="1" w:styleId="Standardowy806">
    <w:name w:val="Standardowy806"/>
    <w:uiPriority w:val="99"/>
    <w:tblPr>
      <w:tblInd w:w="0" w:type="dxa"/>
      <w:tblCellMar>
        <w:top w:w="0" w:type="dxa"/>
        <w:left w:w="108" w:type="dxa"/>
        <w:bottom w:w="0" w:type="dxa"/>
        <w:right w:w="108" w:type="dxa"/>
      </w:tblCellMar>
    </w:tblPr>
  </w:style>
  <w:style w:type="numbering" w:customStyle="1" w:styleId="Bezlisty806">
    <w:name w:val="Bez listy806"/>
    <w:uiPriority w:val="99"/>
  </w:style>
  <w:style w:type="paragraph" w:customStyle="1" w:styleId="Normalny807">
    <w:name w:val="Normalny807"/>
    <w:qFormat/>
    <w:pPr>
      <w:spacing w:after="200"/>
    </w:pPr>
  </w:style>
  <w:style w:type="character" w:customStyle="1" w:styleId="Domylnaczcionkaakapitu807">
    <w:name w:val="Domyślna czcionka akapitu807"/>
    <w:uiPriority w:val="1"/>
  </w:style>
  <w:style w:type="table" w:customStyle="1" w:styleId="Standardowy807">
    <w:name w:val="Standardowy807"/>
    <w:uiPriority w:val="99"/>
    <w:tblPr>
      <w:tblInd w:w="0" w:type="dxa"/>
      <w:tblCellMar>
        <w:top w:w="0" w:type="dxa"/>
        <w:left w:w="108" w:type="dxa"/>
        <w:bottom w:w="0" w:type="dxa"/>
        <w:right w:w="108" w:type="dxa"/>
      </w:tblCellMar>
    </w:tblPr>
  </w:style>
  <w:style w:type="numbering" w:customStyle="1" w:styleId="Bezlisty807">
    <w:name w:val="Bez listy807"/>
    <w:uiPriority w:val="99"/>
  </w:style>
  <w:style w:type="paragraph" w:customStyle="1" w:styleId="Normalny808">
    <w:name w:val="Normalny808"/>
    <w:qFormat/>
    <w:pPr>
      <w:spacing w:after="200"/>
    </w:pPr>
  </w:style>
  <w:style w:type="character" w:customStyle="1" w:styleId="Domylnaczcionkaakapitu808">
    <w:name w:val="Domyślna czcionka akapitu808"/>
    <w:uiPriority w:val="1"/>
  </w:style>
  <w:style w:type="table" w:customStyle="1" w:styleId="Standardowy808">
    <w:name w:val="Standardowy808"/>
    <w:uiPriority w:val="99"/>
    <w:tblPr>
      <w:tblInd w:w="0" w:type="dxa"/>
      <w:tblCellMar>
        <w:top w:w="0" w:type="dxa"/>
        <w:left w:w="108" w:type="dxa"/>
        <w:bottom w:w="0" w:type="dxa"/>
        <w:right w:w="108" w:type="dxa"/>
      </w:tblCellMar>
    </w:tblPr>
  </w:style>
  <w:style w:type="numbering" w:customStyle="1" w:styleId="Bezlisty808">
    <w:name w:val="Bez listy808"/>
    <w:uiPriority w:val="99"/>
  </w:style>
  <w:style w:type="paragraph" w:customStyle="1" w:styleId="Normalny809">
    <w:name w:val="Normalny809"/>
    <w:qFormat/>
    <w:pPr>
      <w:spacing w:after="200"/>
    </w:pPr>
  </w:style>
  <w:style w:type="character" w:customStyle="1" w:styleId="Domylnaczcionkaakapitu809">
    <w:name w:val="Domyślna czcionka akapitu809"/>
    <w:uiPriority w:val="1"/>
  </w:style>
  <w:style w:type="table" w:customStyle="1" w:styleId="Standardowy809">
    <w:name w:val="Standardowy809"/>
    <w:uiPriority w:val="99"/>
    <w:tblPr>
      <w:tblInd w:w="0" w:type="dxa"/>
      <w:tblCellMar>
        <w:top w:w="0" w:type="dxa"/>
        <w:left w:w="108" w:type="dxa"/>
        <w:bottom w:w="0" w:type="dxa"/>
        <w:right w:w="108" w:type="dxa"/>
      </w:tblCellMar>
    </w:tblPr>
  </w:style>
  <w:style w:type="numbering" w:customStyle="1" w:styleId="Bezlisty809">
    <w:name w:val="Bez listy809"/>
    <w:uiPriority w:val="99"/>
  </w:style>
  <w:style w:type="paragraph" w:customStyle="1" w:styleId="Normalny810">
    <w:name w:val="Normalny810"/>
    <w:qFormat/>
    <w:pPr>
      <w:spacing w:after="200"/>
    </w:pPr>
  </w:style>
  <w:style w:type="character" w:customStyle="1" w:styleId="Domylnaczcionkaakapitu810">
    <w:name w:val="Domyślna czcionka akapitu810"/>
    <w:uiPriority w:val="1"/>
  </w:style>
  <w:style w:type="table" w:customStyle="1" w:styleId="Standardowy810">
    <w:name w:val="Standardowy810"/>
    <w:uiPriority w:val="99"/>
    <w:tblPr>
      <w:tblInd w:w="0" w:type="dxa"/>
      <w:tblCellMar>
        <w:top w:w="0" w:type="dxa"/>
        <w:left w:w="108" w:type="dxa"/>
        <w:bottom w:w="0" w:type="dxa"/>
        <w:right w:w="108" w:type="dxa"/>
      </w:tblCellMar>
    </w:tblPr>
  </w:style>
  <w:style w:type="numbering" w:customStyle="1" w:styleId="Bezlisty810">
    <w:name w:val="Bez listy810"/>
    <w:uiPriority w:val="99"/>
  </w:style>
  <w:style w:type="paragraph" w:customStyle="1" w:styleId="Normalny811">
    <w:name w:val="Normalny811"/>
    <w:qFormat/>
    <w:pPr>
      <w:spacing w:after="200"/>
    </w:pPr>
  </w:style>
  <w:style w:type="character" w:customStyle="1" w:styleId="Domylnaczcionkaakapitu811">
    <w:name w:val="Domyślna czcionka akapitu811"/>
    <w:uiPriority w:val="1"/>
  </w:style>
  <w:style w:type="table" w:customStyle="1" w:styleId="Standardowy811">
    <w:name w:val="Standardowy811"/>
    <w:uiPriority w:val="99"/>
    <w:tblPr>
      <w:tblInd w:w="0" w:type="dxa"/>
      <w:tblCellMar>
        <w:top w:w="0" w:type="dxa"/>
        <w:left w:w="108" w:type="dxa"/>
        <w:bottom w:w="0" w:type="dxa"/>
        <w:right w:w="108" w:type="dxa"/>
      </w:tblCellMar>
    </w:tblPr>
  </w:style>
  <w:style w:type="numbering" w:customStyle="1" w:styleId="Bezlisty811">
    <w:name w:val="Bez listy811"/>
    <w:uiPriority w:val="99"/>
  </w:style>
  <w:style w:type="paragraph" w:customStyle="1" w:styleId="Normalny812">
    <w:name w:val="Normalny812"/>
    <w:qFormat/>
    <w:pPr>
      <w:spacing w:after="200"/>
    </w:pPr>
  </w:style>
  <w:style w:type="character" w:customStyle="1" w:styleId="Domylnaczcionkaakapitu812">
    <w:name w:val="Domyślna czcionka akapitu812"/>
    <w:uiPriority w:val="1"/>
  </w:style>
  <w:style w:type="table" w:customStyle="1" w:styleId="Standardowy812">
    <w:name w:val="Standardowy812"/>
    <w:uiPriority w:val="99"/>
    <w:tblPr>
      <w:tblInd w:w="0" w:type="dxa"/>
      <w:tblCellMar>
        <w:top w:w="0" w:type="dxa"/>
        <w:left w:w="108" w:type="dxa"/>
        <w:bottom w:w="0" w:type="dxa"/>
        <w:right w:w="108" w:type="dxa"/>
      </w:tblCellMar>
    </w:tblPr>
  </w:style>
  <w:style w:type="numbering" w:customStyle="1" w:styleId="Bezlisty812">
    <w:name w:val="Bez listy812"/>
    <w:uiPriority w:val="99"/>
  </w:style>
  <w:style w:type="paragraph" w:customStyle="1" w:styleId="Normalny813">
    <w:name w:val="Normalny813"/>
    <w:qFormat/>
    <w:pPr>
      <w:spacing w:after="200"/>
    </w:pPr>
  </w:style>
  <w:style w:type="character" w:customStyle="1" w:styleId="Domylnaczcionkaakapitu813">
    <w:name w:val="Domyślna czcionka akapitu813"/>
    <w:uiPriority w:val="1"/>
  </w:style>
  <w:style w:type="table" w:customStyle="1" w:styleId="Standardowy813">
    <w:name w:val="Standardowy813"/>
    <w:uiPriority w:val="99"/>
    <w:tblPr>
      <w:tblInd w:w="0" w:type="dxa"/>
      <w:tblCellMar>
        <w:top w:w="0" w:type="dxa"/>
        <w:left w:w="108" w:type="dxa"/>
        <w:bottom w:w="0" w:type="dxa"/>
        <w:right w:w="108" w:type="dxa"/>
      </w:tblCellMar>
    </w:tblPr>
  </w:style>
  <w:style w:type="numbering" w:customStyle="1" w:styleId="Bezlisty813">
    <w:name w:val="Bez listy813"/>
    <w:uiPriority w:val="99"/>
  </w:style>
  <w:style w:type="paragraph" w:customStyle="1" w:styleId="Normalny814">
    <w:name w:val="Normalny814"/>
    <w:qFormat/>
    <w:pPr>
      <w:spacing w:after="200"/>
    </w:pPr>
  </w:style>
  <w:style w:type="character" w:customStyle="1" w:styleId="Domylnaczcionkaakapitu814">
    <w:name w:val="Domyślna czcionka akapitu814"/>
    <w:uiPriority w:val="1"/>
  </w:style>
  <w:style w:type="table" w:customStyle="1" w:styleId="Standardowy814">
    <w:name w:val="Standardowy814"/>
    <w:uiPriority w:val="99"/>
    <w:tblPr>
      <w:tblInd w:w="0" w:type="dxa"/>
      <w:tblCellMar>
        <w:top w:w="0" w:type="dxa"/>
        <w:left w:w="108" w:type="dxa"/>
        <w:bottom w:w="0" w:type="dxa"/>
        <w:right w:w="108" w:type="dxa"/>
      </w:tblCellMar>
    </w:tblPr>
  </w:style>
  <w:style w:type="numbering" w:customStyle="1" w:styleId="Bezlisty814">
    <w:name w:val="Bez listy814"/>
    <w:uiPriority w:val="99"/>
  </w:style>
  <w:style w:type="paragraph" w:customStyle="1" w:styleId="Normalny815">
    <w:name w:val="Normalny815"/>
    <w:qFormat/>
    <w:pPr>
      <w:spacing w:after="200"/>
    </w:pPr>
  </w:style>
  <w:style w:type="character" w:customStyle="1" w:styleId="Domylnaczcionkaakapitu815">
    <w:name w:val="Domyślna czcionka akapitu815"/>
    <w:uiPriority w:val="1"/>
  </w:style>
  <w:style w:type="table" w:customStyle="1" w:styleId="Standardowy815">
    <w:name w:val="Standardowy815"/>
    <w:uiPriority w:val="99"/>
    <w:tblPr>
      <w:tblInd w:w="0" w:type="dxa"/>
      <w:tblCellMar>
        <w:top w:w="0" w:type="dxa"/>
        <w:left w:w="108" w:type="dxa"/>
        <w:bottom w:w="0" w:type="dxa"/>
        <w:right w:w="108" w:type="dxa"/>
      </w:tblCellMar>
    </w:tblPr>
  </w:style>
  <w:style w:type="numbering" w:customStyle="1" w:styleId="Bezlisty815">
    <w:name w:val="Bez listy815"/>
    <w:uiPriority w:val="99"/>
  </w:style>
  <w:style w:type="paragraph" w:customStyle="1" w:styleId="Normalny816">
    <w:name w:val="Normalny816"/>
    <w:qFormat/>
    <w:pPr>
      <w:spacing w:after="200"/>
    </w:pPr>
  </w:style>
  <w:style w:type="character" w:customStyle="1" w:styleId="Domylnaczcionkaakapitu816">
    <w:name w:val="Domyślna czcionka akapitu816"/>
    <w:uiPriority w:val="1"/>
  </w:style>
  <w:style w:type="table" w:customStyle="1" w:styleId="Standardowy816">
    <w:name w:val="Standardowy816"/>
    <w:uiPriority w:val="99"/>
    <w:tblPr>
      <w:tblInd w:w="0" w:type="dxa"/>
      <w:tblCellMar>
        <w:top w:w="0" w:type="dxa"/>
        <w:left w:w="108" w:type="dxa"/>
        <w:bottom w:w="0" w:type="dxa"/>
        <w:right w:w="108" w:type="dxa"/>
      </w:tblCellMar>
    </w:tblPr>
  </w:style>
  <w:style w:type="numbering" w:customStyle="1" w:styleId="Bezlisty816">
    <w:name w:val="Bez listy816"/>
    <w:uiPriority w:val="99"/>
  </w:style>
  <w:style w:type="paragraph" w:customStyle="1" w:styleId="Normalny817">
    <w:name w:val="Normalny817"/>
    <w:qFormat/>
    <w:pPr>
      <w:spacing w:after="200"/>
    </w:pPr>
  </w:style>
  <w:style w:type="character" w:customStyle="1" w:styleId="Domylnaczcionkaakapitu817">
    <w:name w:val="Domyślna czcionka akapitu817"/>
    <w:uiPriority w:val="1"/>
  </w:style>
  <w:style w:type="table" w:customStyle="1" w:styleId="Standardowy817">
    <w:name w:val="Standardowy817"/>
    <w:uiPriority w:val="99"/>
    <w:tblPr>
      <w:tblInd w:w="0" w:type="dxa"/>
      <w:tblCellMar>
        <w:top w:w="0" w:type="dxa"/>
        <w:left w:w="108" w:type="dxa"/>
        <w:bottom w:w="0" w:type="dxa"/>
        <w:right w:w="108" w:type="dxa"/>
      </w:tblCellMar>
    </w:tblPr>
  </w:style>
  <w:style w:type="numbering" w:customStyle="1" w:styleId="Bezlisty817">
    <w:name w:val="Bez listy817"/>
    <w:uiPriority w:val="99"/>
  </w:style>
  <w:style w:type="paragraph" w:customStyle="1" w:styleId="Normalny818">
    <w:name w:val="Normalny818"/>
    <w:qFormat/>
    <w:pPr>
      <w:spacing w:after="200"/>
    </w:pPr>
  </w:style>
  <w:style w:type="character" w:customStyle="1" w:styleId="Domylnaczcionkaakapitu818">
    <w:name w:val="Domyślna czcionka akapitu818"/>
    <w:uiPriority w:val="1"/>
  </w:style>
  <w:style w:type="table" w:customStyle="1" w:styleId="Standardowy818">
    <w:name w:val="Standardowy818"/>
    <w:uiPriority w:val="99"/>
    <w:tblPr>
      <w:tblInd w:w="0" w:type="dxa"/>
      <w:tblCellMar>
        <w:top w:w="0" w:type="dxa"/>
        <w:left w:w="108" w:type="dxa"/>
        <w:bottom w:w="0" w:type="dxa"/>
        <w:right w:w="108" w:type="dxa"/>
      </w:tblCellMar>
    </w:tblPr>
  </w:style>
  <w:style w:type="numbering" w:customStyle="1" w:styleId="Bezlisty818">
    <w:name w:val="Bez listy818"/>
    <w:uiPriority w:val="99"/>
  </w:style>
  <w:style w:type="paragraph" w:customStyle="1" w:styleId="Normalny819">
    <w:name w:val="Normalny819"/>
    <w:qFormat/>
    <w:pPr>
      <w:spacing w:after="200"/>
    </w:pPr>
  </w:style>
  <w:style w:type="character" w:customStyle="1" w:styleId="Domylnaczcionkaakapitu819">
    <w:name w:val="Domyślna czcionka akapitu819"/>
    <w:uiPriority w:val="1"/>
  </w:style>
  <w:style w:type="table" w:customStyle="1" w:styleId="Standardowy819">
    <w:name w:val="Standardowy819"/>
    <w:uiPriority w:val="99"/>
    <w:tblPr>
      <w:tblInd w:w="0" w:type="dxa"/>
      <w:tblCellMar>
        <w:top w:w="0" w:type="dxa"/>
        <w:left w:w="108" w:type="dxa"/>
        <w:bottom w:w="0" w:type="dxa"/>
        <w:right w:w="108" w:type="dxa"/>
      </w:tblCellMar>
    </w:tblPr>
  </w:style>
  <w:style w:type="numbering" w:customStyle="1" w:styleId="Bezlisty819">
    <w:name w:val="Bez listy819"/>
    <w:uiPriority w:val="99"/>
  </w:style>
  <w:style w:type="paragraph" w:customStyle="1" w:styleId="Normalny820">
    <w:name w:val="Normalny820"/>
    <w:qFormat/>
    <w:pPr>
      <w:spacing w:after="200"/>
    </w:pPr>
  </w:style>
  <w:style w:type="character" w:customStyle="1" w:styleId="Domylnaczcionkaakapitu820">
    <w:name w:val="Domyślna czcionka akapitu820"/>
    <w:uiPriority w:val="1"/>
  </w:style>
  <w:style w:type="table" w:customStyle="1" w:styleId="Standardowy820">
    <w:name w:val="Standardowy820"/>
    <w:uiPriority w:val="99"/>
    <w:tblPr>
      <w:tblInd w:w="0" w:type="dxa"/>
      <w:tblCellMar>
        <w:top w:w="0" w:type="dxa"/>
        <w:left w:w="108" w:type="dxa"/>
        <w:bottom w:w="0" w:type="dxa"/>
        <w:right w:w="108" w:type="dxa"/>
      </w:tblCellMar>
    </w:tblPr>
  </w:style>
  <w:style w:type="numbering" w:customStyle="1" w:styleId="Bezlisty820">
    <w:name w:val="Bez listy820"/>
    <w:uiPriority w:val="99"/>
  </w:style>
  <w:style w:type="paragraph" w:customStyle="1" w:styleId="Normalny821">
    <w:name w:val="Normalny821"/>
    <w:qFormat/>
    <w:pPr>
      <w:spacing w:after="200"/>
    </w:pPr>
  </w:style>
  <w:style w:type="character" w:customStyle="1" w:styleId="Domylnaczcionkaakapitu821">
    <w:name w:val="Domyślna czcionka akapitu821"/>
    <w:uiPriority w:val="1"/>
  </w:style>
  <w:style w:type="table" w:customStyle="1" w:styleId="Standardowy821">
    <w:name w:val="Standardowy821"/>
    <w:uiPriority w:val="99"/>
    <w:tblPr>
      <w:tblInd w:w="0" w:type="dxa"/>
      <w:tblCellMar>
        <w:top w:w="0" w:type="dxa"/>
        <w:left w:w="108" w:type="dxa"/>
        <w:bottom w:w="0" w:type="dxa"/>
        <w:right w:w="108" w:type="dxa"/>
      </w:tblCellMar>
    </w:tblPr>
  </w:style>
  <w:style w:type="numbering" w:customStyle="1" w:styleId="Bezlisty821">
    <w:name w:val="Bez listy821"/>
    <w:uiPriority w:val="99"/>
  </w:style>
  <w:style w:type="paragraph" w:customStyle="1" w:styleId="Normalny822">
    <w:name w:val="Normalny822"/>
    <w:qFormat/>
    <w:pPr>
      <w:spacing w:after="200"/>
    </w:pPr>
  </w:style>
  <w:style w:type="character" w:customStyle="1" w:styleId="Domylnaczcionkaakapitu822">
    <w:name w:val="Domyślna czcionka akapitu822"/>
    <w:uiPriority w:val="1"/>
  </w:style>
  <w:style w:type="table" w:customStyle="1" w:styleId="Standardowy822">
    <w:name w:val="Standardowy822"/>
    <w:uiPriority w:val="99"/>
    <w:tblPr>
      <w:tblInd w:w="0" w:type="dxa"/>
      <w:tblCellMar>
        <w:top w:w="0" w:type="dxa"/>
        <w:left w:w="108" w:type="dxa"/>
        <w:bottom w:w="0" w:type="dxa"/>
        <w:right w:w="108" w:type="dxa"/>
      </w:tblCellMar>
    </w:tblPr>
  </w:style>
  <w:style w:type="numbering" w:customStyle="1" w:styleId="Bezlisty822">
    <w:name w:val="Bez listy822"/>
    <w:uiPriority w:val="99"/>
  </w:style>
  <w:style w:type="paragraph" w:customStyle="1" w:styleId="Normalny823">
    <w:name w:val="Normalny823"/>
    <w:qFormat/>
    <w:pPr>
      <w:spacing w:after="200"/>
    </w:pPr>
  </w:style>
  <w:style w:type="character" w:customStyle="1" w:styleId="Domylnaczcionkaakapitu823">
    <w:name w:val="Domyślna czcionka akapitu823"/>
    <w:uiPriority w:val="1"/>
  </w:style>
  <w:style w:type="table" w:customStyle="1" w:styleId="Standardowy823">
    <w:name w:val="Standardowy823"/>
    <w:uiPriority w:val="99"/>
    <w:tblPr>
      <w:tblInd w:w="0" w:type="dxa"/>
      <w:tblCellMar>
        <w:top w:w="0" w:type="dxa"/>
        <w:left w:w="108" w:type="dxa"/>
        <w:bottom w:w="0" w:type="dxa"/>
        <w:right w:w="108" w:type="dxa"/>
      </w:tblCellMar>
    </w:tblPr>
  </w:style>
  <w:style w:type="numbering" w:customStyle="1" w:styleId="Bezlisty823">
    <w:name w:val="Bez listy823"/>
    <w:uiPriority w:val="99"/>
  </w:style>
  <w:style w:type="paragraph" w:customStyle="1" w:styleId="Normalny824">
    <w:name w:val="Normalny824"/>
    <w:qFormat/>
    <w:pPr>
      <w:spacing w:after="200"/>
    </w:pPr>
  </w:style>
  <w:style w:type="character" w:customStyle="1" w:styleId="Domylnaczcionkaakapitu824">
    <w:name w:val="Domyślna czcionka akapitu824"/>
    <w:uiPriority w:val="1"/>
  </w:style>
  <w:style w:type="table" w:customStyle="1" w:styleId="Standardowy824">
    <w:name w:val="Standardowy824"/>
    <w:uiPriority w:val="99"/>
    <w:tblPr>
      <w:tblInd w:w="0" w:type="dxa"/>
      <w:tblCellMar>
        <w:top w:w="0" w:type="dxa"/>
        <w:left w:w="108" w:type="dxa"/>
        <w:bottom w:w="0" w:type="dxa"/>
        <w:right w:w="108" w:type="dxa"/>
      </w:tblCellMar>
    </w:tblPr>
  </w:style>
  <w:style w:type="numbering" w:customStyle="1" w:styleId="Bezlisty824">
    <w:name w:val="Bez listy824"/>
    <w:uiPriority w:val="99"/>
  </w:style>
  <w:style w:type="paragraph" w:customStyle="1" w:styleId="Normalny825">
    <w:name w:val="Normalny825"/>
    <w:qFormat/>
    <w:pPr>
      <w:spacing w:after="200"/>
    </w:pPr>
  </w:style>
  <w:style w:type="character" w:customStyle="1" w:styleId="Domylnaczcionkaakapitu825">
    <w:name w:val="Domyślna czcionka akapitu825"/>
    <w:uiPriority w:val="1"/>
  </w:style>
  <w:style w:type="table" w:customStyle="1" w:styleId="Standardowy825">
    <w:name w:val="Standardowy825"/>
    <w:uiPriority w:val="99"/>
    <w:tblPr>
      <w:tblInd w:w="0" w:type="dxa"/>
      <w:tblCellMar>
        <w:top w:w="0" w:type="dxa"/>
        <w:left w:w="108" w:type="dxa"/>
        <w:bottom w:w="0" w:type="dxa"/>
        <w:right w:w="108" w:type="dxa"/>
      </w:tblCellMar>
    </w:tblPr>
  </w:style>
  <w:style w:type="numbering" w:customStyle="1" w:styleId="Bezlisty825">
    <w:name w:val="Bez listy825"/>
    <w:uiPriority w:val="99"/>
  </w:style>
  <w:style w:type="paragraph" w:customStyle="1" w:styleId="Normalny826">
    <w:name w:val="Normalny826"/>
    <w:qFormat/>
    <w:pPr>
      <w:spacing w:after="200"/>
    </w:pPr>
  </w:style>
  <w:style w:type="character" w:customStyle="1" w:styleId="Domylnaczcionkaakapitu826">
    <w:name w:val="Domyślna czcionka akapitu826"/>
    <w:uiPriority w:val="1"/>
  </w:style>
  <w:style w:type="table" w:customStyle="1" w:styleId="Standardowy826">
    <w:name w:val="Standardowy826"/>
    <w:uiPriority w:val="99"/>
    <w:tblPr>
      <w:tblInd w:w="0" w:type="dxa"/>
      <w:tblCellMar>
        <w:top w:w="0" w:type="dxa"/>
        <w:left w:w="108" w:type="dxa"/>
        <w:bottom w:w="0" w:type="dxa"/>
        <w:right w:w="108" w:type="dxa"/>
      </w:tblCellMar>
    </w:tblPr>
  </w:style>
  <w:style w:type="numbering" w:customStyle="1" w:styleId="Bezlisty826">
    <w:name w:val="Bez listy826"/>
    <w:uiPriority w:val="99"/>
  </w:style>
  <w:style w:type="paragraph" w:customStyle="1" w:styleId="Normalny827">
    <w:name w:val="Normalny827"/>
    <w:qFormat/>
    <w:pPr>
      <w:spacing w:after="200"/>
    </w:pPr>
  </w:style>
  <w:style w:type="character" w:customStyle="1" w:styleId="Domylnaczcionkaakapitu827">
    <w:name w:val="Domyślna czcionka akapitu827"/>
    <w:uiPriority w:val="1"/>
  </w:style>
  <w:style w:type="table" w:customStyle="1" w:styleId="Standardowy827">
    <w:name w:val="Standardowy827"/>
    <w:uiPriority w:val="99"/>
    <w:tblPr>
      <w:tblInd w:w="0" w:type="dxa"/>
      <w:tblCellMar>
        <w:top w:w="0" w:type="dxa"/>
        <w:left w:w="108" w:type="dxa"/>
        <w:bottom w:w="0" w:type="dxa"/>
        <w:right w:w="108" w:type="dxa"/>
      </w:tblCellMar>
    </w:tblPr>
  </w:style>
  <w:style w:type="numbering" w:customStyle="1" w:styleId="Bezlisty827">
    <w:name w:val="Bez listy827"/>
    <w:uiPriority w:val="99"/>
  </w:style>
  <w:style w:type="paragraph" w:customStyle="1" w:styleId="Normalny828">
    <w:name w:val="Normalny828"/>
    <w:qFormat/>
    <w:pPr>
      <w:spacing w:after="200"/>
    </w:pPr>
  </w:style>
  <w:style w:type="character" w:customStyle="1" w:styleId="Domylnaczcionkaakapitu828">
    <w:name w:val="Domyślna czcionka akapitu828"/>
    <w:uiPriority w:val="1"/>
  </w:style>
  <w:style w:type="table" w:customStyle="1" w:styleId="Standardowy828">
    <w:name w:val="Standardowy828"/>
    <w:uiPriority w:val="99"/>
    <w:tblPr>
      <w:tblInd w:w="0" w:type="dxa"/>
      <w:tblCellMar>
        <w:top w:w="0" w:type="dxa"/>
        <w:left w:w="108" w:type="dxa"/>
        <w:bottom w:w="0" w:type="dxa"/>
        <w:right w:w="108" w:type="dxa"/>
      </w:tblCellMar>
    </w:tblPr>
  </w:style>
  <w:style w:type="numbering" w:customStyle="1" w:styleId="Bezlisty828">
    <w:name w:val="Bez listy828"/>
    <w:uiPriority w:val="99"/>
  </w:style>
  <w:style w:type="paragraph" w:customStyle="1" w:styleId="Normalny829">
    <w:name w:val="Normalny829"/>
    <w:qFormat/>
    <w:pPr>
      <w:spacing w:after="200"/>
    </w:pPr>
  </w:style>
  <w:style w:type="character" w:customStyle="1" w:styleId="Domylnaczcionkaakapitu829">
    <w:name w:val="Domyślna czcionka akapitu829"/>
    <w:uiPriority w:val="1"/>
  </w:style>
  <w:style w:type="table" w:customStyle="1" w:styleId="Standardowy829">
    <w:name w:val="Standardowy829"/>
    <w:uiPriority w:val="99"/>
    <w:tblPr>
      <w:tblInd w:w="0" w:type="dxa"/>
      <w:tblCellMar>
        <w:top w:w="0" w:type="dxa"/>
        <w:left w:w="108" w:type="dxa"/>
        <w:bottom w:w="0" w:type="dxa"/>
        <w:right w:w="108" w:type="dxa"/>
      </w:tblCellMar>
    </w:tblPr>
  </w:style>
  <w:style w:type="numbering" w:customStyle="1" w:styleId="Bezlisty829">
    <w:name w:val="Bez listy829"/>
    <w:uiPriority w:val="99"/>
  </w:style>
  <w:style w:type="paragraph" w:customStyle="1" w:styleId="Normalny830">
    <w:name w:val="Normalny830"/>
    <w:qFormat/>
    <w:pPr>
      <w:spacing w:after="200"/>
    </w:pPr>
  </w:style>
  <w:style w:type="character" w:customStyle="1" w:styleId="Domylnaczcionkaakapitu830">
    <w:name w:val="Domyślna czcionka akapitu830"/>
    <w:uiPriority w:val="1"/>
  </w:style>
  <w:style w:type="table" w:customStyle="1" w:styleId="Standardowy830">
    <w:name w:val="Standardowy830"/>
    <w:uiPriority w:val="99"/>
    <w:tblPr>
      <w:tblInd w:w="0" w:type="dxa"/>
      <w:tblCellMar>
        <w:top w:w="0" w:type="dxa"/>
        <w:left w:w="108" w:type="dxa"/>
        <w:bottom w:w="0" w:type="dxa"/>
        <w:right w:w="108" w:type="dxa"/>
      </w:tblCellMar>
    </w:tblPr>
  </w:style>
  <w:style w:type="numbering" w:customStyle="1" w:styleId="Bezlisty830">
    <w:name w:val="Bez listy830"/>
    <w:uiPriority w:val="99"/>
  </w:style>
  <w:style w:type="paragraph" w:customStyle="1" w:styleId="Normalny831">
    <w:name w:val="Normalny831"/>
    <w:qFormat/>
    <w:pPr>
      <w:spacing w:after="200"/>
    </w:pPr>
  </w:style>
  <w:style w:type="character" w:customStyle="1" w:styleId="Domylnaczcionkaakapitu831">
    <w:name w:val="Domyślna czcionka akapitu831"/>
    <w:uiPriority w:val="1"/>
  </w:style>
  <w:style w:type="table" w:customStyle="1" w:styleId="Standardowy831">
    <w:name w:val="Standardowy831"/>
    <w:uiPriority w:val="99"/>
    <w:tblPr>
      <w:tblInd w:w="0" w:type="dxa"/>
      <w:tblCellMar>
        <w:top w:w="0" w:type="dxa"/>
        <w:left w:w="108" w:type="dxa"/>
        <w:bottom w:w="0" w:type="dxa"/>
        <w:right w:w="108" w:type="dxa"/>
      </w:tblCellMar>
    </w:tblPr>
  </w:style>
  <w:style w:type="numbering" w:customStyle="1" w:styleId="Bezlisty831">
    <w:name w:val="Bez listy831"/>
    <w:uiPriority w:val="99"/>
  </w:style>
  <w:style w:type="paragraph" w:customStyle="1" w:styleId="Normalny832">
    <w:name w:val="Normalny832"/>
    <w:qFormat/>
    <w:pPr>
      <w:spacing w:after="200"/>
    </w:pPr>
  </w:style>
  <w:style w:type="character" w:customStyle="1" w:styleId="Domylnaczcionkaakapitu832">
    <w:name w:val="Domyślna czcionka akapitu832"/>
    <w:uiPriority w:val="1"/>
  </w:style>
  <w:style w:type="table" w:customStyle="1" w:styleId="Standardowy832">
    <w:name w:val="Standardowy832"/>
    <w:uiPriority w:val="99"/>
    <w:tblPr>
      <w:tblInd w:w="0" w:type="dxa"/>
      <w:tblCellMar>
        <w:top w:w="0" w:type="dxa"/>
        <w:left w:w="108" w:type="dxa"/>
        <w:bottom w:w="0" w:type="dxa"/>
        <w:right w:w="108" w:type="dxa"/>
      </w:tblCellMar>
    </w:tblPr>
  </w:style>
  <w:style w:type="numbering" w:customStyle="1" w:styleId="Bezlisty832">
    <w:name w:val="Bez listy832"/>
    <w:uiPriority w:val="99"/>
  </w:style>
  <w:style w:type="paragraph" w:customStyle="1" w:styleId="Normalny833">
    <w:name w:val="Normalny833"/>
    <w:qFormat/>
    <w:pPr>
      <w:spacing w:after="200"/>
    </w:pPr>
  </w:style>
  <w:style w:type="character" w:customStyle="1" w:styleId="Domylnaczcionkaakapitu833">
    <w:name w:val="Domyślna czcionka akapitu833"/>
    <w:uiPriority w:val="1"/>
  </w:style>
  <w:style w:type="table" w:customStyle="1" w:styleId="Standardowy833">
    <w:name w:val="Standardowy833"/>
    <w:uiPriority w:val="99"/>
    <w:tblPr>
      <w:tblInd w:w="0" w:type="dxa"/>
      <w:tblCellMar>
        <w:top w:w="0" w:type="dxa"/>
        <w:left w:w="108" w:type="dxa"/>
        <w:bottom w:w="0" w:type="dxa"/>
        <w:right w:w="108" w:type="dxa"/>
      </w:tblCellMar>
    </w:tblPr>
  </w:style>
  <w:style w:type="numbering" w:customStyle="1" w:styleId="Bezlisty833">
    <w:name w:val="Bez listy833"/>
    <w:uiPriority w:val="99"/>
  </w:style>
  <w:style w:type="paragraph" w:customStyle="1" w:styleId="Normalny834">
    <w:name w:val="Normalny834"/>
    <w:qFormat/>
    <w:pPr>
      <w:spacing w:after="200"/>
    </w:pPr>
  </w:style>
  <w:style w:type="character" w:customStyle="1" w:styleId="Domylnaczcionkaakapitu834">
    <w:name w:val="Domyślna czcionka akapitu834"/>
    <w:uiPriority w:val="1"/>
  </w:style>
  <w:style w:type="table" w:customStyle="1" w:styleId="Standardowy834">
    <w:name w:val="Standardowy834"/>
    <w:uiPriority w:val="99"/>
    <w:tblPr>
      <w:tblInd w:w="0" w:type="dxa"/>
      <w:tblCellMar>
        <w:top w:w="0" w:type="dxa"/>
        <w:left w:w="108" w:type="dxa"/>
        <w:bottom w:w="0" w:type="dxa"/>
        <w:right w:w="108" w:type="dxa"/>
      </w:tblCellMar>
    </w:tblPr>
  </w:style>
  <w:style w:type="numbering" w:customStyle="1" w:styleId="Bezlisty834">
    <w:name w:val="Bez listy834"/>
    <w:uiPriority w:val="99"/>
  </w:style>
  <w:style w:type="paragraph" w:customStyle="1" w:styleId="Normalny835">
    <w:name w:val="Normalny835"/>
    <w:qFormat/>
    <w:pPr>
      <w:spacing w:after="200"/>
    </w:pPr>
  </w:style>
  <w:style w:type="character" w:customStyle="1" w:styleId="Domylnaczcionkaakapitu835">
    <w:name w:val="Domyślna czcionka akapitu835"/>
    <w:uiPriority w:val="1"/>
  </w:style>
  <w:style w:type="table" w:customStyle="1" w:styleId="Standardowy835">
    <w:name w:val="Standardowy835"/>
    <w:uiPriority w:val="99"/>
    <w:tblPr>
      <w:tblInd w:w="0" w:type="dxa"/>
      <w:tblCellMar>
        <w:top w:w="0" w:type="dxa"/>
        <w:left w:w="108" w:type="dxa"/>
        <w:bottom w:w="0" w:type="dxa"/>
        <w:right w:w="108" w:type="dxa"/>
      </w:tblCellMar>
    </w:tblPr>
  </w:style>
  <w:style w:type="numbering" w:customStyle="1" w:styleId="Bezlisty835">
    <w:name w:val="Bez listy835"/>
    <w:uiPriority w:val="99"/>
  </w:style>
  <w:style w:type="paragraph" w:customStyle="1" w:styleId="Normalny836">
    <w:name w:val="Normalny836"/>
    <w:qFormat/>
    <w:pPr>
      <w:spacing w:after="200"/>
    </w:pPr>
  </w:style>
  <w:style w:type="character" w:customStyle="1" w:styleId="Domylnaczcionkaakapitu836">
    <w:name w:val="Domyślna czcionka akapitu836"/>
    <w:uiPriority w:val="1"/>
  </w:style>
  <w:style w:type="table" w:customStyle="1" w:styleId="Standardowy836">
    <w:name w:val="Standardowy836"/>
    <w:uiPriority w:val="99"/>
    <w:tblPr>
      <w:tblInd w:w="0" w:type="dxa"/>
      <w:tblCellMar>
        <w:top w:w="0" w:type="dxa"/>
        <w:left w:w="108" w:type="dxa"/>
        <w:bottom w:w="0" w:type="dxa"/>
        <w:right w:w="108" w:type="dxa"/>
      </w:tblCellMar>
    </w:tblPr>
  </w:style>
  <w:style w:type="numbering" w:customStyle="1" w:styleId="Bezlisty836">
    <w:name w:val="Bez listy836"/>
    <w:uiPriority w:val="99"/>
  </w:style>
  <w:style w:type="paragraph" w:customStyle="1" w:styleId="Normalny837">
    <w:name w:val="Normalny837"/>
    <w:qFormat/>
    <w:pPr>
      <w:spacing w:after="200"/>
    </w:pPr>
  </w:style>
  <w:style w:type="character" w:customStyle="1" w:styleId="Domylnaczcionkaakapitu837">
    <w:name w:val="Domyślna czcionka akapitu837"/>
    <w:uiPriority w:val="1"/>
  </w:style>
  <w:style w:type="table" w:customStyle="1" w:styleId="Standardowy837">
    <w:name w:val="Standardowy837"/>
    <w:uiPriority w:val="99"/>
    <w:tblPr>
      <w:tblInd w:w="0" w:type="dxa"/>
      <w:tblCellMar>
        <w:top w:w="0" w:type="dxa"/>
        <w:left w:w="108" w:type="dxa"/>
        <w:bottom w:w="0" w:type="dxa"/>
        <w:right w:w="108" w:type="dxa"/>
      </w:tblCellMar>
    </w:tblPr>
  </w:style>
  <w:style w:type="numbering" w:customStyle="1" w:styleId="Bezlisty837">
    <w:name w:val="Bez listy837"/>
    <w:uiPriority w:val="99"/>
  </w:style>
  <w:style w:type="paragraph" w:customStyle="1" w:styleId="Normalny838">
    <w:name w:val="Normalny838"/>
    <w:qFormat/>
    <w:pPr>
      <w:spacing w:after="200"/>
    </w:pPr>
  </w:style>
  <w:style w:type="character" w:customStyle="1" w:styleId="Domylnaczcionkaakapitu838">
    <w:name w:val="Domyślna czcionka akapitu838"/>
    <w:uiPriority w:val="1"/>
  </w:style>
  <w:style w:type="table" w:customStyle="1" w:styleId="Standardowy838">
    <w:name w:val="Standardowy838"/>
    <w:uiPriority w:val="99"/>
    <w:tblPr>
      <w:tblInd w:w="0" w:type="dxa"/>
      <w:tblCellMar>
        <w:top w:w="0" w:type="dxa"/>
        <w:left w:w="108" w:type="dxa"/>
        <w:bottom w:w="0" w:type="dxa"/>
        <w:right w:w="108" w:type="dxa"/>
      </w:tblCellMar>
    </w:tblPr>
  </w:style>
  <w:style w:type="numbering" w:customStyle="1" w:styleId="Bezlisty838">
    <w:name w:val="Bez listy838"/>
    <w:uiPriority w:val="99"/>
  </w:style>
  <w:style w:type="paragraph" w:customStyle="1" w:styleId="Normalny839">
    <w:name w:val="Normalny839"/>
    <w:qFormat/>
    <w:pPr>
      <w:spacing w:after="200"/>
    </w:pPr>
  </w:style>
  <w:style w:type="character" w:customStyle="1" w:styleId="Domylnaczcionkaakapitu839">
    <w:name w:val="Domyślna czcionka akapitu839"/>
    <w:uiPriority w:val="1"/>
  </w:style>
  <w:style w:type="table" w:customStyle="1" w:styleId="Standardowy839">
    <w:name w:val="Standardowy839"/>
    <w:uiPriority w:val="99"/>
    <w:tblPr>
      <w:tblInd w:w="0" w:type="dxa"/>
      <w:tblCellMar>
        <w:top w:w="0" w:type="dxa"/>
        <w:left w:w="108" w:type="dxa"/>
        <w:bottom w:w="0" w:type="dxa"/>
        <w:right w:w="108" w:type="dxa"/>
      </w:tblCellMar>
    </w:tblPr>
  </w:style>
  <w:style w:type="numbering" w:customStyle="1" w:styleId="Bezlisty839">
    <w:name w:val="Bez listy839"/>
    <w:uiPriority w:val="99"/>
  </w:style>
  <w:style w:type="paragraph" w:customStyle="1" w:styleId="Normalny840">
    <w:name w:val="Normalny840"/>
    <w:qFormat/>
    <w:pPr>
      <w:spacing w:after="200"/>
    </w:pPr>
  </w:style>
  <w:style w:type="character" w:customStyle="1" w:styleId="Domylnaczcionkaakapitu840">
    <w:name w:val="Domyślna czcionka akapitu840"/>
    <w:uiPriority w:val="1"/>
  </w:style>
  <w:style w:type="table" w:customStyle="1" w:styleId="Standardowy840">
    <w:name w:val="Standardowy840"/>
    <w:uiPriority w:val="99"/>
    <w:tblPr>
      <w:tblInd w:w="0" w:type="dxa"/>
      <w:tblCellMar>
        <w:top w:w="0" w:type="dxa"/>
        <w:left w:w="108" w:type="dxa"/>
        <w:bottom w:w="0" w:type="dxa"/>
        <w:right w:w="108" w:type="dxa"/>
      </w:tblCellMar>
    </w:tblPr>
  </w:style>
  <w:style w:type="numbering" w:customStyle="1" w:styleId="Bezlisty840">
    <w:name w:val="Bez listy840"/>
    <w:uiPriority w:val="99"/>
  </w:style>
  <w:style w:type="paragraph" w:customStyle="1" w:styleId="Normalny841">
    <w:name w:val="Normalny841"/>
    <w:qFormat/>
    <w:pPr>
      <w:spacing w:after="200"/>
    </w:pPr>
  </w:style>
  <w:style w:type="character" w:customStyle="1" w:styleId="Domylnaczcionkaakapitu841">
    <w:name w:val="Domyślna czcionka akapitu841"/>
    <w:uiPriority w:val="1"/>
  </w:style>
  <w:style w:type="table" w:customStyle="1" w:styleId="Standardowy841">
    <w:name w:val="Standardowy841"/>
    <w:uiPriority w:val="99"/>
    <w:tblPr>
      <w:tblInd w:w="0" w:type="dxa"/>
      <w:tblCellMar>
        <w:top w:w="0" w:type="dxa"/>
        <w:left w:w="108" w:type="dxa"/>
        <w:bottom w:w="0" w:type="dxa"/>
        <w:right w:w="108" w:type="dxa"/>
      </w:tblCellMar>
    </w:tblPr>
  </w:style>
  <w:style w:type="numbering" w:customStyle="1" w:styleId="Bezlisty841">
    <w:name w:val="Bez listy841"/>
    <w:uiPriority w:val="99"/>
  </w:style>
  <w:style w:type="paragraph" w:customStyle="1" w:styleId="Normalny842">
    <w:name w:val="Normalny842"/>
    <w:qFormat/>
    <w:pPr>
      <w:spacing w:after="200"/>
    </w:pPr>
  </w:style>
  <w:style w:type="character" w:customStyle="1" w:styleId="Domylnaczcionkaakapitu842">
    <w:name w:val="Domyślna czcionka akapitu842"/>
    <w:uiPriority w:val="1"/>
  </w:style>
  <w:style w:type="table" w:customStyle="1" w:styleId="Standardowy842">
    <w:name w:val="Standardowy842"/>
    <w:uiPriority w:val="99"/>
    <w:tblPr>
      <w:tblInd w:w="0" w:type="dxa"/>
      <w:tblCellMar>
        <w:top w:w="0" w:type="dxa"/>
        <w:left w:w="108" w:type="dxa"/>
        <w:bottom w:w="0" w:type="dxa"/>
        <w:right w:w="108" w:type="dxa"/>
      </w:tblCellMar>
    </w:tblPr>
  </w:style>
  <w:style w:type="numbering" w:customStyle="1" w:styleId="Bezlisty842">
    <w:name w:val="Bez listy842"/>
    <w:uiPriority w:val="99"/>
  </w:style>
  <w:style w:type="paragraph" w:customStyle="1" w:styleId="Normalny843">
    <w:name w:val="Normalny843"/>
    <w:qFormat/>
    <w:pPr>
      <w:spacing w:after="200"/>
    </w:pPr>
  </w:style>
  <w:style w:type="character" w:customStyle="1" w:styleId="Domylnaczcionkaakapitu843">
    <w:name w:val="Domyślna czcionka akapitu843"/>
    <w:uiPriority w:val="1"/>
  </w:style>
  <w:style w:type="table" w:customStyle="1" w:styleId="Standardowy843">
    <w:name w:val="Standardowy843"/>
    <w:uiPriority w:val="99"/>
    <w:tblPr>
      <w:tblInd w:w="0" w:type="dxa"/>
      <w:tblCellMar>
        <w:top w:w="0" w:type="dxa"/>
        <w:left w:w="108" w:type="dxa"/>
        <w:bottom w:w="0" w:type="dxa"/>
        <w:right w:w="108" w:type="dxa"/>
      </w:tblCellMar>
    </w:tblPr>
  </w:style>
  <w:style w:type="numbering" w:customStyle="1" w:styleId="Bezlisty843">
    <w:name w:val="Bez listy843"/>
    <w:uiPriority w:val="99"/>
  </w:style>
  <w:style w:type="paragraph" w:customStyle="1" w:styleId="Normalny844">
    <w:name w:val="Normalny844"/>
    <w:qFormat/>
    <w:pPr>
      <w:spacing w:after="200"/>
    </w:pPr>
  </w:style>
  <w:style w:type="character" w:customStyle="1" w:styleId="Domylnaczcionkaakapitu844">
    <w:name w:val="Domyślna czcionka akapitu844"/>
    <w:uiPriority w:val="1"/>
  </w:style>
  <w:style w:type="table" w:customStyle="1" w:styleId="Standardowy844">
    <w:name w:val="Standardowy844"/>
    <w:uiPriority w:val="99"/>
    <w:tblPr>
      <w:tblInd w:w="0" w:type="dxa"/>
      <w:tblCellMar>
        <w:top w:w="0" w:type="dxa"/>
        <w:left w:w="108" w:type="dxa"/>
        <w:bottom w:w="0" w:type="dxa"/>
        <w:right w:w="108" w:type="dxa"/>
      </w:tblCellMar>
    </w:tblPr>
  </w:style>
  <w:style w:type="numbering" w:customStyle="1" w:styleId="Bezlisty844">
    <w:name w:val="Bez listy844"/>
    <w:uiPriority w:val="99"/>
  </w:style>
  <w:style w:type="paragraph" w:customStyle="1" w:styleId="Normalny845">
    <w:name w:val="Normalny845"/>
    <w:qFormat/>
    <w:pPr>
      <w:spacing w:after="200"/>
    </w:pPr>
  </w:style>
  <w:style w:type="character" w:customStyle="1" w:styleId="Domylnaczcionkaakapitu845">
    <w:name w:val="Domyślna czcionka akapitu845"/>
    <w:uiPriority w:val="1"/>
  </w:style>
  <w:style w:type="table" w:customStyle="1" w:styleId="Standardowy845">
    <w:name w:val="Standardowy845"/>
    <w:uiPriority w:val="99"/>
    <w:tblPr>
      <w:tblInd w:w="0" w:type="dxa"/>
      <w:tblCellMar>
        <w:top w:w="0" w:type="dxa"/>
        <w:left w:w="108" w:type="dxa"/>
        <w:bottom w:w="0" w:type="dxa"/>
        <w:right w:w="108" w:type="dxa"/>
      </w:tblCellMar>
    </w:tblPr>
  </w:style>
  <w:style w:type="numbering" w:customStyle="1" w:styleId="Bezlisty845">
    <w:name w:val="Bez listy845"/>
    <w:uiPriority w:val="99"/>
  </w:style>
  <w:style w:type="paragraph" w:customStyle="1" w:styleId="Normalny846">
    <w:name w:val="Normalny846"/>
    <w:qFormat/>
    <w:pPr>
      <w:spacing w:after="200"/>
    </w:pPr>
  </w:style>
  <w:style w:type="character" w:customStyle="1" w:styleId="Domylnaczcionkaakapitu846">
    <w:name w:val="Domyślna czcionka akapitu846"/>
    <w:uiPriority w:val="1"/>
  </w:style>
  <w:style w:type="table" w:customStyle="1" w:styleId="Standardowy846">
    <w:name w:val="Standardowy846"/>
    <w:uiPriority w:val="99"/>
    <w:tblPr>
      <w:tblInd w:w="0" w:type="dxa"/>
      <w:tblCellMar>
        <w:top w:w="0" w:type="dxa"/>
        <w:left w:w="108" w:type="dxa"/>
        <w:bottom w:w="0" w:type="dxa"/>
        <w:right w:w="108" w:type="dxa"/>
      </w:tblCellMar>
    </w:tblPr>
  </w:style>
  <w:style w:type="numbering" w:customStyle="1" w:styleId="Bezlisty846">
    <w:name w:val="Bez listy846"/>
    <w:uiPriority w:val="99"/>
  </w:style>
  <w:style w:type="paragraph" w:customStyle="1" w:styleId="Normalny847">
    <w:name w:val="Normalny847"/>
    <w:qFormat/>
    <w:pPr>
      <w:spacing w:after="200"/>
    </w:pPr>
  </w:style>
  <w:style w:type="character" w:customStyle="1" w:styleId="Domylnaczcionkaakapitu847">
    <w:name w:val="Domyślna czcionka akapitu847"/>
    <w:uiPriority w:val="1"/>
  </w:style>
  <w:style w:type="table" w:customStyle="1" w:styleId="Standardowy847">
    <w:name w:val="Standardowy847"/>
    <w:uiPriority w:val="99"/>
    <w:tblPr>
      <w:tblInd w:w="0" w:type="dxa"/>
      <w:tblCellMar>
        <w:top w:w="0" w:type="dxa"/>
        <w:left w:w="108" w:type="dxa"/>
        <w:bottom w:w="0" w:type="dxa"/>
        <w:right w:w="108" w:type="dxa"/>
      </w:tblCellMar>
    </w:tblPr>
  </w:style>
  <w:style w:type="numbering" w:customStyle="1" w:styleId="Bezlisty847">
    <w:name w:val="Bez listy847"/>
    <w:uiPriority w:val="99"/>
  </w:style>
  <w:style w:type="paragraph" w:customStyle="1" w:styleId="Normalny848">
    <w:name w:val="Normalny848"/>
    <w:qFormat/>
    <w:pPr>
      <w:spacing w:after="200"/>
    </w:pPr>
  </w:style>
  <w:style w:type="character" w:customStyle="1" w:styleId="Domylnaczcionkaakapitu848">
    <w:name w:val="Domyślna czcionka akapitu848"/>
    <w:uiPriority w:val="1"/>
  </w:style>
  <w:style w:type="table" w:customStyle="1" w:styleId="Standardowy848">
    <w:name w:val="Standardowy848"/>
    <w:uiPriority w:val="99"/>
    <w:tblPr>
      <w:tblInd w:w="0" w:type="dxa"/>
      <w:tblCellMar>
        <w:top w:w="0" w:type="dxa"/>
        <w:left w:w="108" w:type="dxa"/>
        <w:bottom w:w="0" w:type="dxa"/>
        <w:right w:w="108" w:type="dxa"/>
      </w:tblCellMar>
    </w:tblPr>
  </w:style>
  <w:style w:type="numbering" w:customStyle="1" w:styleId="Bezlisty848">
    <w:name w:val="Bez listy848"/>
    <w:uiPriority w:val="99"/>
  </w:style>
  <w:style w:type="paragraph" w:customStyle="1" w:styleId="Normalny849">
    <w:name w:val="Normalny849"/>
    <w:qFormat/>
    <w:pPr>
      <w:spacing w:after="200"/>
    </w:pPr>
  </w:style>
  <w:style w:type="character" w:customStyle="1" w:styleId="Domylnaczcionkaakapitu849">
    <w:name w:val="Domyślna czcionka akapitu849"/>
    <w:uiPriority w:val="1"/>
  </w:style>
  <w:style w:type="table" w:customStyle="1" w:styleId="Standardowy849">
    <w:name w:val="Standardowy849"/>
    <w:uiPriority w:val="99"/>
    <w:tblPr>
      <w:tblInd w:w="0" w:type="dxa"/>
      <w:tblCellMar>
        <w:top w:w="0" w:type="dxa"/>
        <w:left w:w="108" w:type="dxa"/>
        <w:bottom w:w="0" w:type="dxa"/>
        <w:right w:w="108" w:type="dxa"/>
      </w:tblCellMar>
    </w:tblPr>
  </w:style>
  <w:style w:type="numbering" w:customStyle="1" w:styleId="Bezlisty849">
    <w:name w:val="Bez listy849"/>
    <w:uiPriority w:val="99"/>
  </w:style>
  <w:style w:type="paragraph" w:customStyle="1" w:styleId="Normalny850">
    <w:name w:val="Normalny850"/>
    <w:qFormat/>
    <w:pPr>
      <w:spacing w:after="200"/>
    </w:pPr>
  </w:style>
  <w:style w:type="character" w:customStyle="1" w:styleId="Domylnaczcionkaakapitu850">
    <w:name w:val="Domyślna czcionka akapitu850"/>
    <w:uiPriority w:val="1"/>
  </w:style>
  <w:style w:type="table" w:customStyle="1" w:styleId="Standardowy850">
    <w:name w:val="Standardowy850"/>
    <w:uiPriority w:val="99"/>
    <w:tblPr>
      <w:tblInd w:w="0" w:type="dxa"/>
      <w:tblCellMar>
        <w:top w:w="0" w:type="dxa"/>
        <w:left w:w="108" w:type="dxa"/>
        <w:bottom w:w="0" w:type="dxa"/>
        <w:right w:w="108" w:type="dxa"/>
      </w:tblCellMar>
    </w:tblPr>
  </w:style>
  <w:style w:type="numbering" w:customStyle="1" w:styleId="Bezlisty850">
    <w:name w:val="Bez listy850"/>
    <w:uiPriority w:val="99"/>
  </w:style>
  <w:style w:type="paragraph" w:customStyle="1" w:styleId="Normalny851">
    <w:name w:val="Normalny851"/>
    <w:qFormat/>
    <w:pPr>
      <w:spacing w:after="200"/>
    </w:pPr>
  </w:style>
  <w:style w:type="character" w:customStyle="1" w:styleId="Domylnaczcionkaakapitu851">
    <w:name w:val="Domyślna czcionka akapitu851"/>
    <w:uiPriority w:val="1"/>
  </w:style>
  <w:style w:type="table" w:customStyle="1" w:styleId="Standardowy851">
    <w:name w:val="Standardowy851"/>
    <w:uiPriority w:val="99"/>
    <w:tblPr>
      <w:tblInd w:w="0" w:type="dxa"/>
      <w:tblCellMar>
        <w:top w:w="0" w:type="dxa"/>
        <w:left w:w="108" w:type="dxa"/>
        <w:bottom w:w="0" w:type="dxa"/>
        <w:right w:w="108" w:type="dxa"/>
      </w:tblCellMar>
    </w:tblPr>
  </w:style>
  <w:style w:type="numbering" w:customStyle="1" w:styleId="Bezlisty851">
    <w:name w:val="Bez listy851"/>
    <w:uiPriority w:val="99"/>
  </w:style>
  <w:style w:type="paragraph" w:customStyle="1" w:styleId="Normalny852">
    <w:name w:val="Normalny852"/>
    <w:qFormat/>
    <w:pPr>
      <w:spacing w:after="200"/>
    </w:pPr>
  </w:style>
  <w:style w:type="character" w:customStyle="1" w:styleId="Domylnaczcionkaakapitu852">
    <w:name w:val="Domyślna czcionka akapitu852"/>
    <w:uiPriority w:val="1"/>
  </w:style>
  <w:style w:type="table" w:customStyle="1" w:styleId="Standardowy852">
    <w:name w:val="Standardowy852"/>
    <w:uiPriority w:val="99"/>
    <w:tblPr>
      <w:tblInd w:w="0" w:type="dxa"/>
      <w:tblCellMar>
        <w:top w:w="0" w:type="dxa"/>
        <w:left w:w="108" w:type="dxa"/>
        <w:bottom w:w="0" w:type="dxa"/>
        <w:right w:w="108" w:type="dxa"/>
      </w:tblCellMar>
    </w:tblPr>
  </w:style>
  <w:style w:type="numbering" w:customStyle="1" w:styleId="Bezlisty852">
    <w:name w:val="Bez listy852"/>
    <w:uiPriority w:val="99"/>
  </w:style>
  <w:style w:type="paragraph" w:customStyle="1" w:styleId="Normalny853">
    <w:name w:val="Normalny853"/>
    <w:qFormat/>
    <w:pPr>
      <w:spacing w:after="200"/>
    </w:pPr>
  </w:style>
  <w:style w:type="character" w:customStyle="1" w:styleId="Domylnaczcionkaakapitu853">
    <w:name w:val="Domyślna czcionka akapitu853"/>
    <w:uiPriority w:val="1"/>
  </w:style>
  <w:style w:type="table" w:customStyle="1" w:styleId="Standardowy853">
    <w:name w:val="Standardowy853"/>
    <w:uiPriority w:val="99"/>
    <w:tblPr>
      <w:tblInd w:w="0" w:type="dxa"/>
      <w:tblCellMar>
        <w:top w:w="0" w:type="dxa"/>
        <w:left w:w="108" w:type="dxa"/>
        <w:bottom w:w="0" w:type="dxa"/>
        <w:right w:w="108" w:type="dxa"/>
      </w:tblCellMar>
    </w:tblPr>
  </w:style>
  <w:style w:type="numbering" w:customStyle="1" w:styleId="Bezlisty853">
    <w:name w:val="Bez listy853"/>
    <w:uiPriority w:val="99"/>
  </w:style>
  <w:style w:type="paragraph" w:customStyle="1" w:styleId="Normalny854">
    <w:name w:val="Normalny854"/>
    <w:qFormat/>
    <w:pPr>
      <w:spacing w:after="200"/>
    </w:pPr>
  </w:style>
  <w:style w:type="character" w:customStyle="1" w:styleId="Domylnaczcionkaakapitu854">
    <w:name w:val="Domyślna czcionka akapitu854"/>
    <w:uiPriority w:val="1"/>
  </w:style>
  <w:style w:type="table" w:customStyle="1" w:styleId="Standardowy854">
    <w:name w:val="Standardowy854"/>
    <w:uiPriority w:val="99"/>
    <w:tblPr>
      <w:tblInd w:w="0" w:type="dxa"/>
      <w:tblCellMar>
        <w:top w:w="0" w:type="dxa"/>
        <w:left w:w="108" w:type="dxa"/>
        <w:bottom w:w="0" w:type="dxa"/>
        <w:right w:w="108" w:type="dxa"/>
      </w:tblCellMar>
    </w:tblPr>
  </w:style>
  <w:style w:type="numbering" w:customStyle="1" w:styleId="Bezlisty854">
    <w:name w:val="Bez listy854"/>
    <w:uiPriority w:val="99"/>
  </w:style>
  <w:style w:type="paragraph" w:customStyle="1" w:styleId="Normalny855">
    <w:name w:val="Normalny855"/>
    <w:qFormat/>
    <w:pPr>
      <w:spacing w:after="200"/>
    </w:pPr>
  </w:style>
  <w:style w:type="character" w:customStyle="1" w:styleId="Domylnaczcionkaakapitu855">
    <w:name w:val="Domyślna czcionka akapitu855"/>
    <w:uiPriority w:val="1"/>
  </w:style>
  <w:style w:type="table" w:customStyle="1" w:styleId="Standardowy855">
    <w:name w:val="Standardowy855"/>
    <w:uiPriority w:val="99"/>
    <w:tblPr>
      <w:tblInd w:w="0" w:type="dxa"/>
      <w:tblCellMar>
        <w:top w:w="0" w:type="dxa"/>
        <w:left w:w="108" w:type="dxa"/>
        <w:bottom w:w="0" w:type="dxa"/>
        <w:right w:w="108" w:type="dxa"/>
      </w:tblCellMar>
    </w:tblPr>
  </w:style>
  <w:style w:type="numbering" w:customStyle="1" w:styleId="Bezlisty855">
    <w:name w:val="Bez listy855"/>
    <w:uiPriority w:val="99"/>
  </w:style>
  <w:style w:type="paragraph" w:customStyle="1" w:styleId="Normalny856">
    <w:name w:val="Normalny856"/>
    <w:qFormat/>
    <w:pPr>
      <w:spacing w:after="200"/>
    </w:pPr>
  </w:style>
  <w:style w:type="character" w:customStyle="1" w:styleId="Domylnaczcionkaakapitu856">
    <w:name w:val="Domyślna czcionka akapitu856"/>
    <w:uiPriority w:val="1"/>
  </w:style>
  <w:style w:type="table" w:customStyle="1" w:styleId="Standardowy856">
    <w:name w:val="Standardowy856"/>
    <w:uiPriority w:val="99"/>
    <w:tblPr>
      <w:tblInd w:w="0" w:type="dxa"/>
      <w:tblCellMar>
        <w:top w:w="0" w:type="dxa"/>
        <w:left w:w="108" w:type="dxa"/>
        <w:bottom w:w="0" w:type="dxa"/>
        <w:right w:w="108" w:type="dxa"/>
      </w:tblCellMar>
    </w:tblPr>
  </w:style>
  <w:style w:type="numbering" w:customStyle="1" w:styleId="Bezlisty856">
    <w:name w:val="Bez listy856"/>
    <w:uiPriority w:val="99"/>
  </w:style>
  <w:style w:type="paragraph" w:customStyle="1" w:styleId="Normalny857">
    <w:name w:val="Normalny857"/>
    <w:qFormat/>
    <w:pPr>
      <w:spacing w:after="200"/>
    </w:pPr>
  </w:style>
  <w:style w:type="character" w:customStyle="1" w:styleId="Domylnaczcionkaakapitu857">
    <w:name w:val="Domyślna czcionka akapitu857"/>
    <w:uiPriority w:val="1"/>
  </w:style>
  <w:style w:type="table" w:customStyle="1" w:styleId="Standardowy857">
    <w:name w:val="Standardowy857"/>
    <w:uiPriority w:val="99"/>
    <w:tblPr>
      <w:tblInd w:w="0" w:type="dxa"/>
      <w:tblCellMar>
        <w:top w:w="0" w:type="dxa"/>
        <w:left w:w="108" w:type="dxa"/>
        <w:bottom w:w="0" w:type="dxa"/>
        <w:right w:w="108" w:type="dxa"/>
      </w:tblCellMar>
    </w:tblPr>
  </w:style>
  <w:style w:type="numbering" w:customStyle="1" w:styleId="Bezlisty857">
    <w:name w:val="Bez listy857"/>
    <w:uiPriority w:val="99"/>
  </w:style>
  <w:style w:type="paragraph" w:customStyle="1" w:styleId="Normalny858">
    <w:name w:val="Normalny858"/>
    <w:qFormat/>
    <w:pPr>
      <w:spacing w:after="200"/>
    </w:pPr>
  </w:style>
  <w:style w:type="character" w:customStyle="1" w:styleId="Domylnaczcionkaakapitu858">
    <w:name w:val="Domyślna czcionka akapitu858"/>
    <w:uiPriority w:val="1"/>
  </w:style>
  <w:style w:type="table" w:customStyle="1" w:styleId="Standardowy858">
    <w:name w:val="Standardowy858"/>
    <w:uiPriority w:val="99"/>
    <w:tblPr>
      <w:tblInd w:w="0" w:type="dxa"/>
      <w:tblCellMar>
        <w:top w:w="0" w:type="dxa"/>
        <w:left w:w="108" w:type="dxa"/>
        <w:bottom w:w="0" w:type="dxa"/>
        <w:right w:w="108" w:type="dxa"/>
      </w:tblCellMar>
    </w:tblPr>
  </w:style>
  <w:style w:type="numbering" w:customStyle="1" w:styleId="Bezlisty858">
    <w:name w:val="Bez listy858"/>
    <w:uiPriority w:val="99"/>
  </w:style>
  <w:style w:type="paragraph" w:customStyle="1" w:styleId="Normalny859">
    <w:name w:val="Normalny859"/>
    <w:qFormat/>
    <w:pPr>
      <w:spacing w:after="200"/>
    </w:pPr>
  </w:style>
  <w:style w:type="character" w:customStyle="1" w:styleId="Domylnaczcionkaakapitu859">
    <w:name w:val="Domyślna czcionka akapitu859"/>
    <w:uiPriority w:val="1"/>
  </w:style>
  <w:style w:type="table" w:customStyle="1" w:styleId="Standardowy859">
    <w:name w:val="Standardowy859"/>
    <w:uiPriority w:val="99"/>
    <w:tblPr>
      <w:tblInd w:w="0" w:type="dxa"/>
      <w:tblCellMar>
        <w:top w:w="0" w:type="dxa"/>
        <w:left w:w="108" w:type="dxa"/>
        <w:bottom w:w="0" w:type="dxa"/>
        <w:right w:w="108" w:type="dxa"/>
      </w:tblCellMar>
    </w:tblPr>
  </w:style>
  <w:style w:type="numbering" w:customStyle="1" w:styleId="Bezlisty859">
    <w:name w:val="Bez listy859"/>
    <w:uiPriority w:val="99"/>
  </w:style>
  <w:style w:type="paragraph" w:customStyle="1" w:styleId="Normalny860">
    <w:name w:val="Normalny860"/>
    <w:qFormat/>
    <w:pPr>
      <w:spacing w:after="200"/>
    </w:pPr>
  </w:style>
  <w:style w:type="character" w:customStyle="1" w:styleId="Domylnaczcionkaakapitu860">
    <w:name w:val="Domyślna czcionka akapitu860"/>
    <w:uiPriority w:val="1"/>
  </w:style>
  <w:style w:type="table" w:customStyle="1" w:styleId="Standardowy860">
    <w:name w:val="Standardowy860"/>
    <w:uiPriority w:val="99"/>
    <w:tblPr>
      <w:tblInd w:w="0" w:type="dxa"/>
      <w:tblCellMar>
        <w:top w:w="0" w:type="dxa"/>
        <w:left w:w="108" w:type="dxa"/>
        <w:bottom w:w="0" w:type="dxa"/>
        <w:right w:w="108" w:type="dxa"/>
      </w:tblCellMar>
    </w:tblPr>
  </w:style>
  <w:style w:type="numbering" w:customStyle="1" w:styleId="Bezlisty860">
    <w:name w:val="Bez listy860"/>
    <w:uiPriority w:val="99"/>
  </w:style>
  <w:style w:type="paragraph" w:customStyle="1" w:styleId="Normalny861">
    <w:name w:val="Normalny861"/>
    <w:qFormat/>
    <w:pPr>
      <w:spacing w:after="200"/>
    </w:pPr>
  </w:style>
  <w:style w:type="character" w:customStyle="1" w:styleId="Domylnaczcionkaakapitu861">
    <w:name w:val="Domyślna czcionka akapitu861"/>
    <w:uiPriority w:val="1"/>
  </w:style>
  <w:style w:type="table" w:customStyle="1" w:styleId="Standardowy861">
    <w:name w:val="Standardowy861"/>
    <w:uiPriority w:val="99"/>
    <w:tblPr>
      <w:tblInd w:w="0" w:type="dxa"/>
      <w:tblCellMar>
        <w:top w:w="0" w:type="dxa"/>
        <w:left w:w="108" w:type="dxa"/>
        <w:bottom w:w="0" w:type="dxa"/>
        <w:right w:w="108" w:type="dxa"/>
      </w:tblCellMar>
    </w:tblPr>
  </w:style>
  <w:style w:type="numbering" w:customStyle="1" w:styleId="Bezlisty861">
    <w:name w:val="Bez listy861"/>
    <w:uiPriority w:val="99"/>
  </w:style>
  <w:style w:type="paragraph" w:customStyle="1" w:styleId="Normalny862">
    <w:name w:val="Normalny862"/>
    <w:qFormat/>
    <w:pPr>
      <w:spacing w:after="200"/>
    </w:pPr>
  </w:style>
  <w:style w:type="character" w:customStyle="1" w:styleId="Domylnaczcionkaakapitu862">
    <w:name w:val="Domyślna czcionka akapitu862"/>
    <w:uiPriority w:val="1"/>
  </w:style>
  <w:style w:type="table" w:customStyle="1" w:styleId="Standardowy862">
    <w:name w:val="Standardowy862"/>
    <w:uiPriority w:val="99"/>
    <w:tblPr>
      <w:tblInd w:w="0" w:type="dxa"/>
      <w:tblCellMar>
        <w:top w:w="0" w:type="dxa"/>
        <w:left w:w="108" w:type="dxa"/>
        <w:bottom w:w="0" w:type="dxa"/>
        <w:right w:w="108" w:type="dxa"/>
      </w:tblCellMar>
    </w:tblPr>
  </w:style>
  <w:style w:type="numbering" w:customStyle="1" w:styleId="Bezlisty862">
    <w:name w:val="Bez listy862"/>
    <w:uiPriority w:val="99"/>
  </w:style>
  <w:style w:type="paragraph" w:customStyle="1" w:styleId="Normalny863">
    <w:name w:val="Normalny863"/>
    <w:qFormat/>
    <w:pPr>
      <w:spacing w:after="200"/>
    </w:pPr>
  </w:style>
  <w:style w:type="character" w:customStyle="1" w:styleId="Domylnaczcionkaakapitu863">
    <w:name w:val="Domyślna czcionka akapitu863"/>
    <w:uiPriority w:val="1"/>
  </w:style>
  <w:style w:type="table" w:customStyle="1" w:styleId="Standardowy863">
    <w:name w:val="Standardowy863"/>
    <w:uiPriority w:val="99"/>
    <w:tblPr>
      <w:tblInd w:w="0" w:type="dxa"/>
      <w:tblCellMar>
        <w:top w:w="0" w:type="dxa"/>
        <w:left w:w="108" w:type="dxa"/>
        <w:bottom w:w="0" w:type="dxa"/>
        <w:right w:w="108" w:type="dxa"/>
      </w:tblCellMar>
    </w:tblPr>
  </w:style>
  <w:style w:type="numbering" w:customStyle="1" w:styleId="Bezlisty863">
    <w:name w:val="Bez listy863"/>
    <w:uiPriority w:val="99"/>
  </w:style>
  <w:style w:type="paragraph" w:customStyle="1" w:styleId="Normalny864">
    <w:name w:val="Normalny864"/>
    <w:qFormat/>
    <w:pPr>
      <w:spacing w:after="200"/>
    </w:pPr>
  </w:style>
  <w:style w:type="character" w:customStyle="1" w:styleId="Domylnaczcionkaakapitu864">
    <w:name w:val="Domyślna czcionka akapitu864"/>
    <w:uiPriority w:val="1"/>
  </w:style>
  <w:style w:type="table" w:customStyle="1" w:styleId="Standardowy864">
    <w:name w:val="Standardowy864"/>
    <w:uiPriority w:val="99"/>
    <w:tblPr>
      <w:tblInd w:w="0" w:type="dxa"/>
      <w:tblCellMar>
        <w:top w:w="0" w:type="dxa"/>
        <w:left w:w="108" w:type="dxa"/>
        <w:bottom w:w="0" w:type="dxa"/>
        <w:right w:w="108" w:type="dxa"/>
      </w:tblCellMar>
    </w:tblPr>
  </w:style>
  <w:style w:type="numbering" w:customStyle="1" w:styleId="Bezlisty864">
    <w:name w:val="Bez listy864"/>
    <w:uiPriority w:val="99"/>
  </w:style>
  <w:style w:type="paragraph" w:customStyle="1" w:styleId="Normalny865">
    <w:name w:val="Normalny865"/>
    <w:qFormat/>
    <w:pPr>
      <w:spacing w:after="200"/>
    </w:pPr>
  </w:style>
  <w:style w:type="character" w:customStyle="1" w:styleId="Domylnaczcionkaakapitu865">
    <w:name w:val="Domyślna czcionka akapitu865"/>
    <w:uiPriority w:val="1"/>
  </w:style>
  <w:style w:type="table" w:customStyle="1" w:styleId="Standardowy865">
    <w:name w:val="Standardowy865"/>
    <w:uiPriority w:val="99"/>
    <w:tblPr>
      <w:tblInd w:w="0" w:type="dxa"/>
      <w:tblCellMar>
        <w:top w:w="0" w:type="dxa"/>
        <w:left w:w="108" w:type="dxa"/>
        <w:bottom w:w="0" w:type="dxa"/>
        <w:right w:w="108" w:type="dxa"/>
      </w:tblCellMar>
    </w:tblPr>
  </w:style>
  <w:style w:type="numbering" w:customStyle="1" w:styleId="Bezlisty865">
    <w:name w:val="Bez listy865"/>
    <w:uiPriority w:val="99"/>
  </w:style>
  <w:style w:type="paragraph" w:customStyle="1" w:styleId="Normalny866">
    <w:name w:val="Normalny866"/>
    <w:qFormat/>
    <w:pPr>
      <w:spacing w:after="200"/>
    </w:pPr>
  </w:style>
  <w:style w:type="character" w:customStyle="1" w:styleId="Domylnaczcionkaakapitu866">
    <w:name w:val="Domyślna czcionka akapitu866"/>
    <w:uiPriority w:val="1"/>
  </w:style>
  <w:style w:type="table" w:customStyle="1" w:styleId="Standardowy866">
    <w:name w:val="Standardowy866"/>
    <w:uiPriority w:val="99"/>
    <w:tblPr>
      <w:tblInd w:w="0" w:type="dxa"/>
      <w:tblCellMar>
        <w:top w:w="0" w:type="dxa"/>
        <w:left w:w="108" w:type="dxa"/>
        <w:bottom w:w="0" w:type="dxa"/>
        <w:right w:w="108" w:type="dxa"/>
      </w:tblCellMar>
    </w:tblPr>
  </w:style>
  <w:style w:type="numbering" w:customStyle="1" w:styleId="Bezlisty866">
    <w:name w:val="Bez listy866"/>
    <w:uiPriority w:val="99"/>
  </w:style>
  <w:style w:type="paragraph" w:customStyle="1" w:styleId="Normalny867">
    <w:name w:val="Normalny867"/>
    <w:qFormat/>
    <w:pPr>
      <w:spacing w:after="200"/>
    </w:pPr>
  </w:style>
  <w:style w:type="character" w:customStyle="1" w:styleId="Domylnaczcionkaakapitu867">
    <w:name w:val="Domyślna czcionka akapitu867"/>
    <w:uiPriority w:val="1"/>
  </w:style>
  <w:style w:type="table" w:customStyle="1" w:styleId="Standardowy867">
    <w:name w:val="Standardowy867"/>
    <w:uiPriority w:val="99"/>
    <w:tblPr>
      <w:tblInd w:w="0" w:type="dxa"/>
      <w:tblCellMar>
        <w:top w:w="0" w:type="dxa"/>
        <w:left w:w="108" w:type="dxa"/>
        <w:bottom w:w="0" w:type="dxa"/>
        <w:right w:w="108" w:type="dxa"/>
      </w:tblCellMar>
    </w:tblPr>
  </w:style>
  <w:style w:type="numbering" w:customStyle="1" w:styleId="Bezlisty867">
    <w:name w:val="Bez listy867"/>
    <w:uiPriority w:val="99"/>
  </w:style>
  <w:style w:type="paragraph" w:customStyle="1" w:styleId="Normalny868">
    <w:name w:val="Normalny868"/>
    <w:qFormat/>
    <w:pPr>
      <w:spacing w:after="200"/>
    </w:pPr>
  </w:style>
  <w:style w:type="character" w:customStyle="1" w:styleId="Domylnaczcionkaakapitu868">
    <w:name w:val="Domyślna czcionka akapitu868"/>
    <w:uiPriority w:val="1"/>
  </w:style>
  <w:style w:type="table" w:customStyle="1" w:styleId="Standardowy868">
    <w:name w:val="Standardowy868"/>
    <w:uiPriority w:val="99"/>
    <w:tblPr>
      <w:tblInd w:w="0" w:type="dxa"/>
      <w:tblCellMar>
        <w:top w:w="0" w:type="dxa"/>
        <w:left w:w="108" w:type="dxa"/>
        <w:bottom w:w="0" w:type="dxa"/>
        <w:right w:w="108" w:type="dxa"/>
      </w:tblCellMar>
    </w:tblPr>
  </w:style>
  <w:style w:type="numbering" w:customStyle="1" w:styleId="Bezlisty868">
    <w:name w:val="Bez listy868"/>
    <w:uiPriority w:val="99"/>
  </w:style>
  <w:style w:type="paragraph" w:customStyle="1" w:styleId="Normalny869">
    <w:name w:val="Normalny869"/>
    <w:qFormat/>
    <w:pPr>
      <w:spacing w:after="200"/>
    </w:pPr>
  </w:style>
  <w:style w:type="character" w:customStyle="1" w:styleId="Domylnaczcionkaakapitu869">
    <w:name w:val="Domyślna czcionka akapitu869"/>
    <w:uiPriority w:val="1"/>
  </w:style>
  <w:style w:type="table" w:customStyle="1" w:styleId="Standardowy869">
    <w:name w:val="Standardowy869"/>
    <w:uiPriority w:val="99"/>
    <w:tblPr>
      <w:tblInd w:w="0" w:type="dxa"/>
      <w:tblCellMar>
        <w:top w:w="0" w:type="dxa"/>
        <w:left w:w="108" w:type="dxa"/>
        <w:bottom w:w="0" w:type="dxa"/>
        <w:right w:w="108" w:type="dxa"/>
      </w:tblCellMar>
    </w:tblPr>
  </w:style>
  <w:style w:type="numbering" w:customStyle="1" w:styleId="Bezlisty869">
    <w:name w:val="Bez listy869"/>
    <w:uiPriority w:val="99"/>
  </w:style>
  <w:style w:type="paragraph" w:customStyle="1" w:styleId="Normalny870">
    <w:name w:val="Normalny870"/>
    <w:qFormat/>
    <w:pPr>
      <w:spacing w:after="200"/>
    </w:pPr>
  </w:style>
  <w:style w:type="character" w:customStyle="1" w:styleId="Domylnaczcionkaakapitu870">
    <w:name w:val="Domyślna czcionka akapitu870"/>
    <w:uiPriority w:val="1"/>
  </w:style>
  <w:style w:type="table" w:customStyle="1" w:styleId="Standardowy870">
    <w:name w:val="Standardowy870"/>
    <w:uiPriority w:val="99"/>
    <w:tblPr>
      <w:tblInd w:w="0" w:type="dxa"/>
      <w:tblCellMar>
        <w:top w:w="0" w:type="dxa"/>
        <w:left w:w="108" w:type="dxa"/>
        <w:bottom w:w="0" w:type="dxa"/>
        <w:right w:w="108" w:type="dxa"/>
      </w:tblCellMar>
    </w:tblPr>
  </w:style>
  <w:style w:type="numbering" w:customStyle="1" w:styleId="Bezlisty870">
    <w:name w:val="Bez listy870"/>
    <w:uiPriority w:val="99"/>
  </w:style>
  <w:style w:type="paragraph" w:customStyle="1" w:styleId="Normalny871">
    <w:name w:val="Normalny871"/>
    <w:qFormat/>
    <w:pPr>
      <w:spacing w:after="200"/>
    </w:pPr>
  </w:style>
  <w:style w:type="character" w:customStyle="1" w:styleId="Domylnaczcionkaakapitu871">
    <w:name w:val="Domyślna czcionka akapitu871"/>
    <w:uiPriority w:val="1"/>
  </w:style>
  <w:style w:type="table" w:customStyle="1" w:styleId="Standardowy871">
    <w:name w:val="Standardowy871"/>
    <w:uiPriority w:val="99"/>
    <w:tblPr>
      <w:tblInd w:w="0" w:type="dxa"/>
      <w:tblCellMar>
        <w:top w:w="0" w:type="dxa"/>
        <w:left w:w="108" w:type="dxa"/>
        <w:bottom w:w="0" w:type="dxa"/>
        <w:right w:w="108" w:type="dxa"/>
      </w:tblCellMar>
    </w:tblPr>
  </w:style>
  <w:style w:type="numbering" w:customStyle="1" w:styleId="Bezlisty871">
    <w:name w:val="Bez listy871"/>
    <w:uiPriority w:val="99"/>
  </w:style>
  <w:style w:type="paragraph" w:customStyle="1" w:styleId="Normalny872">
    <w:name w:val="Normalny872"/>
    <w:qFormat/>
    <w:pPr>
      <w:spacing w:after="200"/>
    </w:pPr>
  </w:style>
  <w:style w:type="character" w:customStyle="1" w:styleId="Domylnaczcionkaakapitu872">
    <w:name w:val="Domyślna czcionka akapitu872"/>
    <w:uiPriority w:val="1"/>
  </w:style>
  <w:style w:type="table" w:customStyle="1" w:styleId="Standardowy872">
    <w:name w:val="Standardowy872"/>
    <w:uiPriority w:val="99"/>
    <w:tblPr>
      <w:tblInd w:w="0" w:type="dxa"/>
      <w:tblCellMar>
        <w:top w:w="0" w:type="dxa"/>
        <w:left w:w="108" w:type="dxa"/>
        <w:bottom w:w="0" w:type="dxa"/>
        <w:right w:w="108" w:type="dxa"/>
      </w:tblCellMar>
    </w:tblPr>
  </w:style>
  <w:style w:type="numbering" w:customStyle="1" w:styleId="Bezlisty872">
    <w:name w:val="Bez listy872"/>
    <w:uiPriority w:val="99"/>
  </w:style>
  <w:style w:type="paragraph" w:customStyle="1" w:styleId="Normalny873">
    <w:name w:val="Normalny873"/>
    <w:qFormat/>
    <w:pPr>
      <w:spacing w:after="200"/>
    </w:pPr>
  </w:style>
  <w:style w:type="character" w:customStyle="1" w:styleId="Domylnaczcionkaakapitu873">
    <w:name w:val="Domyślna czcionka akapitu873"/>
    <w:uiPriority w:val="1"/>
  </w:style>
  <w:style w:type="table" w:customStyle="1" w:styleId="Standardowy873">
    <w:name w:val="Standardowy873"/>
    <w:uiPriority w:val="99"/>
    <w:tblPr>
      <w:tblInd w:w="0" w:type="dxa"/>
      <w:tblCellMar>
        <w:top w:w="0" w:type="dxa"/>
        <w:left w:w="108" w:type="dxa"/>
        <w:bottom w:w="0" w:type="dxa"/>
        <w:right w:w="108" w:type="dxa"/>
      </w:tblCellMar>
    </w:tblPr>
  </w:style>
  <w:style w:type="numbering" w:customStyle="1" w:styleId="Bezlisty873">
    <w:name w:val="Bez listy873"/>
    <w:uiPriority w:val="99"/>
  </w:style>
  <w:style w:type="paragraph" w:customStyle="1" w:styleId="Normalny874">
    <w:name w:val="Normalny874"/>
    <w:qFormat/>
    <w:pPr>
      <w:spacing w:after="200"/>
    </w:pPr>
  </w:style>
  <w:style w:type="character" w:customStyle="1" w:styleId="Domylnaczcionkaakapitu874">
    <w:name w:val="Domyślna czcionka akapitu874"/>
    <w:uiPriority w:val="1"/>
  </w:style>
  <w:style w:type="table" w:customStyle="1" w:styleId="Standardowy874">
    <w:name w:val="Standardowy874"/>
    <w:uiPriority w:val="99"/>
    <w:tblPr>
      <w:tblInd w:w="0" w:type="dxa"/>
      <w:tblCellMar>
        <w:top w:w="0" w:type="dxa"/>
        <w:left w:w="108" w:type="dxa"/>
        <w:bottom w:w="0" w:type="dxa"/>
        <w:right w:w="108" w:type="dxa"/>
      </w:tblCellMar>
    </w:tblPr>
  </w:style>
  <w:style w:type="numbering" w:customStyle="1" w:styleId="Bezlisty874">
    <w:name w:val="Bez listy874"/>
    <w:uiPriority w:val="99"/>
  </w:style>
  <w:style w:type="paragraph" w:customStyle="1" w:styleId="Normalny875">
    <w:name w:val="Normalny875"/>
    <w:qFormat/>
    <w:pPr>
      <w:spacing w:after="200"/>
    </w:pPr>
  </w:style>
  <w:style w:type="character" w:customStyle="1" w:styleId="Domylnaczcionkaakapitu875">
    <w:name w:val="Domyślna czcionka akapitu875"/>
    <w:uiPriority w:val="1"/>
  </w:style>
  <w:style w:type="table" w:customStyle="1" w:styleId="Standardowy875">
    <w:name w:val="Standardowy875"/>
    <w:uiPriority w:val="99"/>
    <w:tblPr>
      <w:tblInd w:w="0" w:type="dxa"/>
      <w:tblCellMar>
        <w:top w:w="0" w:type="dxa"/>
        <w:left w:w="108" w:type="dxa"/>
        <w:bottom w:w="0" w:type="dxa"/>
        <w:right w:w="108" w:type="dxa"/>
      </w:tblCellMar>
    </w:tblPr>
  </w:style>
  <w:style w:type="numbering" w:customStyle="1" w:styleId="Bezlisty875">
    <w:name w:val="Bez listy875"/>
    <w:uiPriority w:val="99"/>
  </w:style>
  <w:style w:type="paragraph" w:customStyle="1" w:styleId="Normalny876">
    <w:name w:val="Normalny876"/>
    <w:qFormat/>
    <w:pPr>
      <w:spacing w:after="200"/>
    </w:pPr>
  </w:style>
  <w:style w:type="character" w:customStyle="1" w:styleId="Domylnaczcionkaakapitu876">
    <w:name w:val="Domyślna czcionka akapitu876"/>
    <w:uiPriority w:val="1"/>
  </w:style>
  <w:style w:type="table" w:customStyle="1" w:styleId="Standardowy876">
    <w:name w:val="Standardowy876"/>
    <w:uiPriority w:val="99"/>
    <w:tblPr>
      <w:tblInd w:w="0" w:type="dxa"/>
      <w:tblCellMar>
        <w:top w:w="0" w:type="dxa"/>
        <w:left w:w="108" w:type="dxa"/>
        <w:bottom w:w="0" w:type="dxa"/>
        <w:right w:w="108" w:type="dxa"/>
      </w:tblCellMar>
    </w:tblPr>
  </w:style>
  <w:style w:type="numbering" w:customStyle="1" w:styleId="Bezlisty876">
    <w:name w:val="Bez listy876"/>
    <w:uiPriority w:val="99"/>
  </w:style>
  <w:style w:type="paragraph" w:customStyle="1" w:styleId="Normalny877">
    <w:name w:val="Normalny877"/>
    <w:qFormat/>
    <w:pPr>
      <w:spacing w:after="200"/>
    </w:pPr>
  </w:style>
  <w:style w:type="character" w:customStyle="1" w:styleId="Domylnaczcionkaakapitu877">
    <w:name w:val="Domyślna czcionka akapitu877"/>
    <w:uiPriority w:val="1"/>
  </w:style>
  <w:style w:type="table" w:customStyle="1" w:styleId="Standardowy877">
    <w:name w:val="Standardowy877"/>
    <w:uiPriority w:val="99"/>
    <w:tblPr>
      <w:tblInd w:w="0" w:type="dxa"/>
      <w:tblCellMar>
        <w:top w:w="0" w:type="dxa"/>
        <w:left w:w="108" w:type="dxa"/>
        <w:bottom w:w="0" w:type="dxa"/>
        <w:right w:w="108" w:type="dxa"/>
      </w:tblCellMar>
    </w:tblPr>
  </w:style>
  <w:style w:type="numbering" w:customStyle="1" w:styleId="Bezlisty877">
    <w:name w:val="Bez listy877"/>
    <w:uiPriority w:val="99"/>
  </w:style>
  <w:style w:type="paragraph" w:customStyle="1" w:styleId="Normalny878">
    <w:name w:val="Normalny878"/>
    <w:qFormat/>
    <w:pPr>
      <w:spacing w:after="200"/>
    </w:pPr>
  </w:style>
  <w:style w:type="character" w:customStyle="1" w:styleId="Domylnaczcionkaakapitu878">
    <w:name w:val="Domyślna czcionka akapitu878"/>
    <w:uiPriority w:val="1"/>
  </w:style>
  <w:style w:type="table" w:customStyle="1" w:styleId="Standardowy878">
    <w:name w:val="Standardowy878"/>
    <w:uiPriority w:val="99"/>
    <w:tblPr>
      <w:tblInd w:w="0" w:type="dxa"/>
      <w:tblCellMar>
        <w:top w:w="0" w:type="dxa"/>
        <w:left w:w="108" w:type="dxa"/>
        <w:bottom w:w="0" w:type="dxa"/>
        <w:right w:w="108" w:type="dxa"/>
      </w:tblCellMar>
    </w:tblPr>
  </w:style>
  <w:style w:type="numbering" w:customStyle="1" w:styleId="Bezlisty878">
    <w:name w:val="Bez listy878"/>
    <w:uiPriority w:val="99"/>
  </w:style>
  <w:style w:type="paragraph" w:customStyle="1" w:styleId="Normalny879">
    <w:name w:val="Normalny879"/>
    <w:qFormat/>
    <w:pPr>
      <w:spacing w:after="200"/>
    </w:pPr>
  </w:style>
  <w:style w:type="character" w:customStyle="1" w:styleId="Domylnaczcionkaakapitu879">
    <w:name w:val="Domyślna czcionka akapitu879"/>
    <w:uiPriority w:val="1"/>
  </w:style>
  <w:style w:type="table" w:customStyle="1" w:styleId="Standardowy879">
    <w:name w:val="Standardowy879"/>
    <w:uiPriority w:val="99"/>
    <w:tblPr>
      <w:tblInd w:w="0" w:type="dxa"/>
      <w:tblCellMar>
        <w:top w:w="0" w:type="dxa"/>
        <w:left w:w="108" w:type="dxa"/>
        <w:bottom w:w="0" w:type="dxa"/>
        <w:right w:w="108" w:type="dxa"/>
      </w:tblCellMar>
    </w:tblPr>
  </w:style>
  <w:style w:type="numbering" w:customStyle="1" w:styleId="Bezlisty879">
    <w:name w:val="Bez listy879"/>
    <w:uiPriority w:val="99"/>
  </w:style>
  <w:style w:type="paragraph" w:customStyle="1" w:styleId="Normalny880">
    <w:name w:val="Normalny880"/>
    <w:qFormat/>
    <w:pPr>
      <w:spacing w:after="200"/>
    </w:pPr>
  </w:style>
  <w:style w:type="character" w:customStyle="1" w:styleId="Domylnaczcionkaakapitu880">
    <w:name w:val="Domyślna czcionka akapitu880"/>
    <w:uiPriority w:val="1"/>
  </w:style>
  <w:style w:type="table" w:customStyle="1" w:styleId="Standardowy880">
    <w:name w:val="Standardowy880"/>
    <w:uiPriority w:val="99"/>
    <w:tblPr>
      <w:tblInd w:w="0" w:type="dxa"/>
      <w:tblCellMar>
        <w:top w:w="0" w:type="dxa"/>
        <w:left w:w="108" w:type="dxa"/>
        <w:bottom w:w="0" w:type="dxa"/>
        <w:right w:w="108" w:type="dxa"/>
      </w:tblCellMar>
    </w:tblPr>
  </w:style>
  <w:style w:type="numbering" w:customStyle="1" w:styleId="Bezlisty880">
    <w:name w:val="Bez listy880"/>
    <w:uiPriority w:val="99"/>
  </w:style>
  <w:style w:type="paragraph" w:customStyle="1" w:styleId="Normalny881">
    <w:name w:val="Normalny881"/>
    <w:qFormat/>
    <w:pPr>
      <w:spacing w:after="200"/>
    </w:pPr>
  </w:style>
  <w:style w:type="character" w:customStyle="1" w:styleId="Domylnaczcionkaakapitu881">
    <w:name w:val="Domyślna czcionka akapitu881"/>
    <w:uiPriority w:val="1"/>
  </w:style>
  <w:style w:type="table" w:customStyle="1" w:styleId="Standardowy881">
    <w:name w:val="Standardowy881"/>
    <w:uiPriority w:val="99"/>
    <w:tblPr>
      <w:tblInd w:w="0" w:type="dxa"/>
      <w:tblCellMar>
        <w:top w:w="0" w:type="dxa"/>
        <w:left w:w="108" w:type="dxa"/>
        <w:bottom w:w="0" w:type="dxa"/>
        <w:right w:w="108" w:type="dxa"/>
      </w:tblCellMar>
    </w:tblPr>
  </w:style>
  <w:style w:type="numbering" w:customStyle="1" w:styleId="Bezlisty881">
    <w:name w:val="Bez listy881"/>
    <w:uiPriority w:val="99"/>
  </w:style>
  <w:style w:type="paragraph" w:customStyle="1" w:styleId="Normalny882">
    <w:name w:val="Normalny882"/>
    <w:qFormat/>
    <w:pPr>
      <w:spacing w:after="200"/>
    </w:pPr>
  </w:style>
  <w:style w:type="character" w:customStyle="1" w:styleId="Domylnaczcionkaakapitu882">
    <w:name w:val="Domyślna czcionka akapitu882"/>
    <w:uiPriority w:val="1"/>
  </w:style>
  <w:style w:type="table" w:customStyle="1" w:styleId="Standardowy882">
    <w:name w:val="Standardowy882"/>
    <w:uiPriority w:val="99"/>
    <w:tblPr>
      <w:tblInd w:w="0" w:type="dxa"/>
      <w:tblCellMar>
        <w:top w:w="0" w:type="dxa"/>
        <w:left w:w="108" w:type="dxa"/>
        <w:bottom w:w="0" w:type="dxa"/>
        <w:right w:w="108" w:type="dxa"/>
      </w:tblCellMar>
    </w:tblPr>
  </w:style>
  <w:style w:type="numbering" w:customStyle="1" w:styleId="Bezlisty882">
    <w:name w:val="Bez listy882"/>
    <w:uiPriority w:val="99"/>
  </w:style>
  <w:style w:type="paragraph" w:customStyle="1" w:styleId="Normalny883">
    <w:name w:val="Normalny883"/>
    <w:qFormat/>
    <w:pPr>
      <w:spacing w:after="200"/>
    </w:pPr>
  </w:style>
  <w:style w:type="character" w:customStyle="1" w:styleId="Domylnaczcionkaakapitu883">
    <w:name w:val="Domyślna czcionka akapitu883"/>
    <w:uiPriority w:val="1"/>
  </w:style>
  <w:style w:type="table" w:customStyle="1" w:styleId="Standardowy883">
    <w:name w:val="Standardowy883"/>
    <w:uiPriority w:val="99"/>
    <w:tblPr>
      <w:tblInd w:w="0" w:type="dxa"/>
      <w:tblCellMar>
        <w:top w:w="0" w:type="dxa"/>
        <w:left w:w="108" w:type="dxa"/>
        <w:bottom w:w="0" w:type="dxa"/>
        <w:right w:w="108" w:type="dxa"/>
      </w:tblCellMar>
    </w:tblPr>
  </w:style>
  <w:style w:type="numbering" w:customStyle="1" w:styleId="Bezlisty883">
    <w:name w:val="Bez listy883"/>
    <w:uiPriority w:val="99"/>
  </w:style>
  <w:style w:type="paragraph" w:customStyle="1" w:styleId="Normalny884">
    <w:name w:val="Normalny884"/>
    <w:qFormat/>
    <w:pPr>
      <w:spacing w:after="200"/>
    </w:pPr>
  </w:style>
  <w:style w:type="character" w:customStyle="1" w:styleId="Domylnaczcionkaakapitu884">
    <w:name w:val="Domyślna czcionka akapitu884"/>
    <w:uiPriority w:val="1"/>
  </w:style>
  <w:style w:type="table" w:customStyle="1" w:styleId="Standardowy884">
    <w:name w:val="Standardowy884"/>
    <w:uiPriority w:val="99"/>
    <w:tblPr>
      <w:tblInd w:w="0" w:type="dxa"/>
      <w:tblCellMar>
        <w:top w:w="0" w:type="dxa"/>
        <w:left w:w="108" w:type="dxa"/>
        <w:bottom w:w="0" w:type="dxa"/>
        <w:right w:w="108" w:type="dxa"/>
      </w:tblCellMar>
    </w:tblPr>
  </w:style>
  <w:style w:type="numbering" w:customStyle="1" w:styleId="Bezlisty884">
    <w:name w:val="Bez listy884"/>
    <w:uiPriority w:val="99"/>
  </w:style>
  <w:style w:type="paragraph" w:customStyle="1" w:styleId="Normalny885">
    <w:name w:val="Normalny885"/>
    <w:qFormat/>
    <w:pPr>
      <w:spacing w:after="200"/>
    </w:pPr>
  </w:style>
  <w:style w:type="character" w:customStyle="1" w:styleId="Domylnaczcionkaakapitu885">
    <w:name w:val="Domyślna czcionka akapitu885"/>
    <w:uiPriority w:val="1"/>
  </w:style>
  <w:style w:type="table" w:customStyle="1" w:styleId="Standardowy885">
    <w:name w:val="Standardowy885"/>
    <w:uiPriority w:val="99"/>
    <w:tblPr>
      <w:tblInd w:w="0" w:type="dxa"/>
      <w:tblCellMar>
        <w:top w:w="0" w:type="dxa"/>
        <w:left w:w="108" w:type="dxa"/>
        <w:bottom w:w="0" w:type="dxa"/>
        <w:right w:w="108" w:type="dxa"/>
      </w:tblCellMar>
    </w:tblPr>
  </w:style>
  <w:style w:type="numbering" w:customStyle="1" w:styleId="Bezlisty885">
    <w:name w:val="Bez listy885"/>
    <w:uiPriority w:val="99"/>
  </w:style>
  <w:style w:type="paragraph" w:customStyle="1" w:styleId="Normalny886">
    <w:name w:val="Normalny886"/>
    <w:qFormat/>
    <w:pPr>
      <w:spacing w:after="200"/>
    </w:pPr>
  </w:style>
  <w:style w:type="character" w:customStyle="1" w:styleId="Domylnaczcionkaakapitu886">
    <w:name w:val="Domyślna czcionka akapitu886"/>
    <w:uiPriority w:val="1"/>
  </w:style>
  <w:style w:type="table" w:customStyle="1" w:styleId="Standardowy886">
    <w:name w:val="Standardowy886"/>
    <w:uiPriority w:val="99"/>
    <w:tblPr>
      <w:tblInd w:w="0" w:type="dxa"/>
      <w:tblCellMar>
        <w:top w:w="0" w:type="dxa"/>
        <w:left w:w="108" w:type="dxa"/>
        <w:bottom w:w="0" w:type="dxa"/>
        <w:right w:w="108" w:type="dxa"/>
      </w:tblCellMar>
    </w:tblPr>
  </w:style>
  <w:style w:type="numbering" w:customStyle="1" w:styleId="Bezlisty886">
    <w:name w:val="Bez listy886"/>
    <w:uiPriority w:val="99"/>
  </w:style>
  <w:style w:type="paragraph" w:customStyle="1" w:styleId="Normalny887">
    <w:name w:val="Normalny887"/>
    <w:qFormat/>
    <w:pPr>
      <w:spacing w:after="200"/>
    </w:pPr>
  </w:style>
  <w:style w:type="character" w:customStyle="1" w:styleId="Domylnaczcionkaakapitu887">
    <w:name w:val="Domyślna czcionka akapitu887"/>
    <w:uiPriority w:val="1"/>
  </w:style>
  <w:style w:type="table" w:customStyle="1" w:styleId="Standardowy887">
    <w:name w:val="Standardowy887"/>
    <w:uiPriority w:val="99"/>
    <w:tblPr>
      <w:tblInd w:w="0" w:type="dxa"/>
      <w:tblCellMar>
        <w:top w:w="0" w:type="dxa"/>
        <w:left w:w="108" w:type="dxa"/>
        <w:bottom w:w="0" w:type="dxa"/>
        <w:right w:w="108" w:type="dxa"/>
      </w:tblCellMar>
    </w:tblPr>
  </w:style>
  <w:style w:type="numbering" w:customStyle="1" w:styleId="Bezlisty887">
    <w:name w:val="Bez listy887"/>
    <w:uiPriority w:val="99"/>
  </w:style>
  <w:style w:type="paragraph" w:customStyle="1" w:styleId="Normalny888">
    <w:name w:val="Normalny888"/>
    <w:qFormat/>
    <w:pPr>
      <w:spacing w:after="200"/>
    </w:pPr>
  </w:style>
  <w:style w:type="character" w:customStyle="1" w:styleId="Domylnaczcionkaakapitu888">
    <w:name w:val="Domyślna czcionka akapitu888"/>
    <w:uiPriority w:val="1"/>
  </w:style>
  <w:style w:type="table" w:customStyle="1" w:styleId="Standardowy888">
    <w:name w:val="Standardowy888"/>
    <w:uiPriority w:val="99"/>
    <w:tblPr>
      <w:tblInd w:w="0" w:type="dxa"/>
      <w:tblCellMar>
        <w:top w:w="0" w:type="dxa"/>
        <w:left w:w="108" w:type="dxa"/>
        <w:bottom w:w="0" w:type="dxa"/>
        <w:right w:w="108" w:type="dxa"/>
      </w:tblCellMar>
    </w:tblPr>
  </w:style>
  <w:style w:type="numbering" w:customStyle="1" w:styleId="Bezlisty888">
    <w:name w:val="Bez listy888"/>
    <w:uiPriority w:val="99"/>
  </w:style>
  <w:style w:type="paragraph" w:customStyle="1" w:styleId="Normalny889">
    <w:name w:val="Normalny889"/>
    <w:qFormat/>
    <w:pPr>
      <w:spacing w:after="200"/>
    </w:pPr>
  </w:style>
  <w:style w:type="character" w:customStyle="1" w:styleId="Domylnaczcionkaakapitu889">
    <w:name w:val="Domyślna czcionka akapitu889"/>
    <w:uiPriority w:val="1"/>
  </w:style>
  <w:style w:type="table" w:customStyle="1" w:styleId="Standardowy889">
    <w:name w:val="Standardowy889"/>
    <w:uiPriority w:val="99"/>
    <w:tblPr>
      <w:tblInd w:w="0" w:type="dxa"/>
      <w:tblCellMar>
        <w:top w:w="0" w:type="dxa"/>
        <w:left w:w="108" w:type="dxa"/>
        <w:bottom w:w="0" w:type="dxa"/>
        <w:right w:w="108" w:type="dxa"/>
      </w:tblCellMar>
    </w:tblPr>
  </w:style>
  <w:style w:type="numbering" w:customStyle="1" w:styleId="Bezlisty889">
    <w:name w:val="Bez listy889"/>
    <w:uiPriority w:val="99"/>
  </w:style>
  <w:style w:type="paragraph" w:customStyle="1" w:styleId="Normalny890">
    <w:name w:val="Normalny890"/>
    <w:qFormat/>
    <w:pPr>
      <w:spacing w:after="200"/>
    </w:pPr>
  </w:style>
  <w:style w:type="character" w:customStyle="1" w:styleId="Domylnaczcionkaakapitu890">
    <w:name w:val="Domyślna czcionka akapitu890"/>
    <w:uiPriority w:val="1"/>
  </w:style>
  <w:style w:type="table" w:customStyle="1" w:styleId="Standardowy890">
    <w:name w:val="Standardowy890"/>
    <w:uiPriority w:val="99"/>
    <w:tblPr>
      <w:tblInd w:w="0" w:type="dxa"/>
      <w:tblCellMar>
        <w:top w:w="0" w:type="dxa"/>
        <w:left w:w="108" w:type="dxa"/>
        <w:bottom w:w="0" w:type="dxa"/>
        <w:right w:w="108" w:type="dxa"/>
      </w:tblCellMar>
    </w:tblPr>
  </w:style>
  <w:style w:type="numbering" w:customStyle="1" w:styleId="Bezlisty890">
    <w:name w:val="Bez listy890"/>
    <w:uiPriority w:val="99"/>
  </w:style>
  <w:style w:type="paragraph" w:customStyle="1" w:styleId="Normalny891">
    <w:name w:val="Normalny891"/>
    <w:qFormat/>
    <w:pPr>
      <w:spacing w:after="200"/>
    </w:pPr>
  </w:style>
  <w:style w:type="character" w:customStyle="1" w:styleId="Domylnaczcionkaakapitu891">
    <w:name w:val="Domyślna czcionka akapitu891"/>
    <w:uiPriority w:val="1"/>
  </w:style>
  <w:style w:type="table" w:customStyle="1" w:styleId="Standardowy891">
    <w:name w:val="Standardowy891"/>
    <w:uiPriority w:val="99"/>
    <w:tblPr>
      <w:tblInd w:w="0" w:type="dxa"/>
      <w:tblCellMar>
        <w:top w:w="0" w:type="dxa"/>
        <w:left w:w="108" w:type="dxa"/>
        <w:bottom w:w="0" w:type="dxa"/>
        <w:right w:w="108" w:type="dxa"/>
      </w:tblCellMar>
    </w:tblPr>
  </w:style>
  <w:style w:type="numbering" w:customStyle="1" w:styleId="Bezlisty891">
    <w:name w:val="Bez listy891"/>
    <w:uiPriority w:val="99"/>
  </w:style>
  <w:style w:type="paragraph" w:customStyle="1" w:styleId="Normalny892">
    <w:name w:val="Normalny892"/>
    <w:qFormat/>
    <w:pPr>
      <w:spacing w:after="200"/>
    </w:pPr>
  </w:style>
  <w:style w:type="character" w:customStyle="1" w:styleId="Domylnaczcionkaakapitu892">
    <w:name w:val="Domyślna czcionka akapitu892"/>
    <w:uiPriority w:val="1"/>
  </w:style>
  <w:style w:type="table" w:customStyle="1" w:styleId="Standardowy892">
    <w:name w:val="Standardowy892"/>
    <w:uiPriority w:val="99"/>
    <w:tblPr>
      <w:tblInd w:w="0" w:type="dxa"/>
      <w:tblCellMar>
        <w:top w:w="0" w:type="dxa"/>
        <w:left w:w="108" w:type="dxa"/>
        <w:bottom w:w="0" w:type="dxa"/>
        <w:right w:w="108" w:type="dxa"/>
      </w:tblCellMar>
    </w:tblPr>
  </w:style>
  <w:style w:type="numbering" w:customStyle="1" w:styleId="Bezlisty892">
    <w:name w:val="Bez listy892"/>
    <w:uiPriority w:val="99"/>
  </w:style>
  <w:style w:type="paragraph" w:customStyle="1" w:styleId="Normalny893">
    <w:name w:val="Normalny893"/>
    <w:qFormat/>
    <w:pPr>
      <w:spacing w:after="200"/>
    </w:pPr>
  </w:style>
  <w:style w:type="character" w:customStyle="1" w:styleId="Domylnaczcionkaakapitu893">
    <w:name w:val="Domyślna czcionka akapitu893"/>
    <w:uiPriority w:val="1"/>
  </w:style>
  <w:style w:type="table" w:customStyle="1" w:styleId="Standardowy893">
    <w:name w:val="Standardowy893"/>
    <w:uiPriority w:val="99"/>
    <w:tblPr>
      <w:tblInd w:w="0" w:type="dxa"/>
      <w:tblCellMar>
        <w:top w:w="0" w:type="dxa"/>
        <w:left w:w="108" w:type="dxa"/>
        <w:bottom w:w="0" w:type="dxa"/>
        <w:right w:w="108" w:type="dxa"/>
      </w:tblCellMar>
    </w:tblPr>
  </w:style>
  <w:style w:type="numbering" w:customStyle="1" w:styleId="Bezlisty893">
    <w:name w:val="Bez listy893"/>
    <w:uiPriority w:val="99"/>
  </w:style>
  <w:style w:type="paragraph" w:customStyle="1" w:styleId="Normalny894">
    <w:name w:val="Normalny894"/>
    <w:qFormat/>
    <w:pPr>
      <w:spacing w:after="200"/>
    </w:pPr>
  </w:style>
  <w:style w:type="character" w:customStyle="1" w:styleId="Domylnaczcionkaakapitu894">
    <w:name w:val="Domyślna czcionka akapitu894"/>
    <w:uiPriority w:val="1"/>
  </w:style>
  <w:style w:type="table" w:customStyle="1" w:styleId="Standardowy894">
    <w:name w:val="Standardowy894"/>
    <w:uiPriority w:val="99"/>
    <w:tblPr>
      <w:tblInd w:w="0" w:type="dxa"/>
      <w:tblCellMar>
        <w:top w:w="0" w:type="dxa"/>
        <w:left w:w="108" w:type="dxa"/>
        <w:bottom w:w="0" w:type="dxa"/>
        <w:right w:w="108" w:type="dxa"/>
      </w:tblCellMar>
    </w:tblPr>
  </w:style>
  <w:style w:type="numbering" w:customStyle="1" w:styleId="Bezlisty894">
    <w:name w:val="Bez listy894"/>
    <w:uiPriority w:val="99"/>
  </w:style>
  <w:style w:type="paragraph" w:customStyle="1" w:styleId="Normalny895">
    <w:name w:val="Normalny895"/>
    <w:qFormat/>
    <w:pPr>
      <w:spacing w:after="200"/>
    </w:pPr>
  </w:style>
  <w:style w:type="character" w:customStyle="1" w:styleId="Domylnaczcionkaakapitu895">
    <w:name w:val="Domyślna czcionka akapitu895"/>
    <w:uiPriority w:val="1"/>
  </w:style>
  <w:style w:type="table" w:customStyle="1" w:styleId="Standardowy895">
    <w:name w:val="Standardowy895"/>
    <w:uiPriority w:val="99"/>
    <w:tblPr>
      <w:tblInd w:w="0" w:type="dxa"/>
      <w:tblCellMar>
        <w:top w:w="0" w:type="dxa"/>
        <w:left w:w="108" w:type="dxa"/>
        <w:bottom w:w="0" w:type="dxa"/>
        <w:right w:w="108" w:type="dxa"/>
      </w:tblCellMar>
    </w:tblPr>
  </w:style>
  <w:style w:type="numbering" w:customStyle="1" w:styleId="Bezlisty895">
    <w:name w:val="Bez listy895"/>
    <w:uiPriority w:val="99"/>
  </w:style>
  <w:style w:type="paragraph" w:customStyle="1" w:styleId="Normalny896">
    <w:name w:val="Normalny896"/>
    <w:qFormat/>
    <w:pPr>
      <w:spacing w:after="200"/>
    </w:pPr>
  </w:style>
  <w:style w:type="character" w:customStyle="1" w:styleId="Domylnaczcionkaakapitu896">
    <w:name w:val="Domyślna czcionka akapitu896"/>
    <w:uiPriority w:val="1"/>
  </w:style>
  <w:style w:type="table" w:customStyle="1" w:styleId="Standardowy896">
    <w:name w:val="Standardowy896"/>
    <w:uiPriority w:val="99"/>
    <w:tblPr>
      <w:tblInd w:w="0" w:type="dxa"/>
      <w:tblCellMar>
        <w:top w:w="0" w:type="dxa"/>
        <w:left w:w="108" w:type="dxa"/>
        <w:bottom w:w="0" w:type="dxa"/>
        <w:right w:w="108" w:type="dxa"/>
      </w:tblCellMar>
    </w:tblPr>
  </w:style>
  <w:style w:type="numbering" w:customStyle="1" w:styleId="Bezlisty896">
    <w:name w:val="Bez listy896"/>
    <w:uiPriority w:val="99"/>
  </w:style>
  <w:style w:type="paragraph" w:customStyle="1" w:styleId="Normalny897">
    <w:name w:val="Normalny897"/>
    <w:qFormat/>
    <w:pPr>
      <w:spacing w:after="200"/>
    </w:pPr>
  </w:style>
  <w:style w:type="character" w:customStyle="1" w:styleId="Domylnaczcionkaakapitu897">
    <w:name w:val="Domyślna czcionka akapitu897"/>
    <w:uiPriority w:val="1"/>
  </w:style>
  <w:style w:type="table" w:customStyle="1" w:styleId="Standardowy897">
    <w:name w:val="Standardowy897"/>
    <w:uiPriority w:val="99"/>
    <w:tblPr>
      <w:tblInd w:w="0" w:type="dxa"/>
      <w:tblCellMar>
        <w:top w:w="0" w:type="dxa"/>
        <w:left w:w="108" w:type="dxa"/>
        <w:bottom w:w="0" w:type="dxa"/>
        <w:right w:w="108" w:type="dxa"/>
      </w:tblCellMar>
    </w:tblPr>
  </w:style>
  <w:style w:type="numbering" w:customStyle="1" w:styleId="Bezlisty897">
    <w:name w:val="Bez listy897"/>
    <w:uiPriority w:val="99"/>
  </w:style>
  <w:style w:type="paragraph" w:customStyle="1" w:styleId="Normalny898">
    <w:name w:val="Normalny898"/>
    <w:qFormat/>
    <w:pPr>
      <w:spacing w:after="200"/>
    </w:pPr>
  </w:style>
  <w:style w:type="character" w:customStyle="1" w:styleId="Domylnaczcionkaakapitu898">
    <w:name w:val="Domyślna czcionka akapitu898"/>
    <w:uiPriority w:val="1"/>
  </w:style>
  <w:style w:type="table" w:customStyle="1" w:styleId="Standardowy898">
    <w:name w:val="Standardowy898"/>
    <w:uiPriority w:val="99"/>
    <w:tblPr>
      <w:tblInd w:w="0" w:type="dxa"/>
      <w:tblCellMar>
        <w:top w:w="0" w:type="dxa"/>
        <w:left w:w="108" w:type="dxa"/>
        <w:bottom w:w="0" w:type="dxa"/>
        <w:right w:w="108" w:type="dxa"/>
      </w:tblCellMar>
    </w:tblPr>
  </w:style>
  <w:style w:type="numbering" w:customStyle="1" w:styleId="Bezlisty898">
    <w:name w:val="Bez listy898"/>
    <w:uiPriority w:val="99"/>
  </w:style>
  <w:style w:type="paragraph" w:customStyle="1" w:styleId="Normalny899">
    <w:name w:val="Normalny899"/>
    <w:qFormat/>
    <w:pPr>
      <w:spacing w:after="200"/>
    </w:pPr>
  </w:style>
  <w:style w:type="character" w:customStyle="1" w:styleId="Domylnaczcionkaakapitu899">
    <w:name w:val="Domyślna czcionka akapitu899"/>
    <w:uiPriority w:val="1"/>
  </w:style>
  <w:style w:type="table" w:customStyle="1" w:styleId="Standardowy899">
    <w:name w:val="Standardowy899"/>
    <w:uiPriority w:val="99"/>
    <w:tblPr>
      <w:tblInd w:w="0" w:type="dxa"/>
      <w:tblCellMar>
        <w:top w:w="0" w:type="dxa"/>
        <w:left w:w="108" w:type="dxa"/>
        <w:bottom w:w="0" w:type="dxa"/>
        <w:right w:w="108" w:type="dxa"/>
      </w:tblCellMar>
    </w:tblPr>
  </w:style>
  <w:style w:type="numbering" w:customStyle="1" w:styleId="Bezlisty899">
    <w:name w:val="Bez listy899"/>
    <w:uiPriority w:val="99"/>
  </w:style>
  <w:style w:type="paragraph" w:customStyle="1" w:styleId="Normalny900">
    <w:name w:val="Normalny900"/>
    <w:qFormat/>
    <w:pPr>
      <w:spacing w:after="200"/>
    </w:pPr>
  </w:style>
  <w:style w:type="character" w:customStyle="1" w:styleId="Domylnaczcionkaakapitu900">
    <w:name w:val="Domyślna czcionka akapitu900"/>
    <w:uiPriority w:val="1"/>
  </w:style>
  <w:style w:type="table" w:customStyle="1" w:styleId="Standardowy900">
    <w:name w:val="Standardowy900"/>
    <w:uiPriority w:val="99"/>
    <w:tblPr>
      <w:tblInd w:w="0" w:type="dxa"/>
      <w:tblCellMar>
        <w:top w:w="0" w:type="dxa"/>
        <w:left w:w="108" w:type="dxa"/>
        <w:bottom w:w="0" w:type="dxa"/>
        <w:right w:w="108" w:type="dxa"/>
      </w:tblCellMar>
    </w:tblPr>
  </w:style>
  <w:style w:type="numbering" w:customStyle="1" w:styleId="Bezlisty900">
    <w:name w:val="Bez listy900"/>
    <w:uiPriority w:val="99"/>
  </w:style>
  <w:style w:type="paragraph" w:customStyle="1" w:styleId="Normalny901">
    <w:name w:val="Normalny901"/>
    <w:qFormat/>
    <w:pPr>
      <w:spacing w:after="200"/>
    </w:pPr>
  </w:style>
  <w:style w:type="character" w:customStyle="1" w:styleId="Domylnaczcionkaakapitu901">
    <w:name w:val="Domyślna czcionka akapitu901"/>
    <w:uiPriority w:val="1"/>
  </w:style>
  <w:style w:type="table" w:customStyle="1" w:styleId="Standardowy901">
    <w:name w:val="Standardowy901"/>
    <w:uiPriority w:val="99"/>
    <w:tblPr>
      <w:tblInd w:w="0" w:type="dxa"/>
      <w:tblCellMar>
        <w:top w:w="0" w:type="dxa"/>
        <w:left w:w="108" w:type="dxa"/>
        <w:bottom w:w="0" w:type="dxa"/>
        <w:right w:w="108" w:type="dxa"/>
      </w:tblCellMar>
    </w:tblPr>
  </w:style>
  <w:style w:type="numbering" w:customStyle="1" w:styleId="Bezlisty901">
    <w:name w:val="Bez listy901"/>
    <w:uiPriority w:val="99"/>
  </w:style>
  <w:style w:type="paragraph" w:customStyle="1" w:styleId="Normalny902">
    <w:name w:val="Normalny902"/>
    <w:qFormat/>
    <w:pPr>
      <w:spacing w:after="200"/>
    </w:pPr>
  </w:style>
  <w:style w:type="character" w:customStyle="1" w:styleId="Domylnaczcionkaakapitu902">
    <w:name w:val="Domyślna czcionka akapitu902"/>
    <w:uiPriority w:val="1"/>
  </w:style>
  <w:style w:type="table" w:customStyle="1" w:styleId="Standardowy902">
    <w:name w:val="Standardowy902"/>
    <w:uiPriority w:val="99"/>
    <w:tblPr>
      <w:tblInd w:w="0" w:type="dxa"/>
      <w:tblCellMar>
        <w:top w:w="0" w:type="dxa"/>
        <w:left w:w="108" w:type="dxa"/>
        <w:bottom w:w="0" w:type="dxa"/>
        <w:right w:w="108" w:type="dxa"/>
      </w:tblCellMar>
    </w:tblPr>
  </w:style>
  <w:style w:type="numbering" w:customStyle="1" w:styleId="Bezlisty902">
    <w:name w:val="Bez listy902"/>
    <w:uiPriority w:val="99"/>
  </w:style>
  <w:style w:type="paragraph" w:customStyle="1" w:styleId="Normalny903">
    <w:name w:val="Normalny903"/>
    <w:qFormat/>
    <w:pPr>
      <w:spacing w:after="200"/>
    </w:pPr>
  </w:style>
  <w:style w:type="character" w:customStyle="1" w:styleId="Domylnaczcionkaakapitu903">
    <w:name w:val="Domyślna czcionka akapitu903"/>
    <w:uiPriority w:val="1"/>
  </w:style>
  <w:style w:type="table" w:customStyle="1" w:styleId="Standardowy903">
    <w:name w:val="Standardowy903"/>
    <w:uiPriority w:val="99"/>
    <w:tblPr>
      <w:tblInd w:w="0" w:type="dxa"/>
      <w:tblCellMar>
        <w:top w:w="0" w:type="dxa"/>
        <w:left w:w="108" w:type="dxa"/>
        <w:bottom w:w="0" w:type="dxa"/>
        <w:right w:w="108" w:type="dxa"/>
      </w:tblCellMar>
    </w:tblPr>
  </w:style>
  <w:style w:type="numbering" w:customStyle="1" w:styleId="Bezlisty903">
    <w:name w:val="Bez listy903"/>
    <w:uiPriority w:val="99"/>
  </w:style>
  <w:style w:type="paragraph" w:customStyle="1" w:styleId="Normalny904">
    <w:name w:val="Normalny904"/>
    <w:qFormat/>
    <w:pPr>
      <w:spacing w:after="200"/>
    </w:pPr>
  </w:style>
  <w:style w:type="character" w:customStyle="1" w:styleId="Domylnaczcionkaakapitu904">
    <w:name w:val="Domyślna czcionka akapitu904"/>
    <w:uiPriority w:val="1"/>
  </w:style>
  <w:style w:type="table" w:customStyle="1" w:styleId="Standardowy904">
    <w:name w:val="Standardowy904"/>
    <w:uiPriority w:val="99"/>
    <w:tblPr>
      <w:tblInd w:w="0" w:type="dxa"/>
      <w:tblCellMar>
        <w:top w:w="0" w:type="dxa"/>
        <w:left w:w="108" w:type="dxa"/>
        <w:bottom w:w="0" w:type="dxa"/>
        <w:right w:w="108" w:type="dxa"/>
      </w:tblCellMar>
    </w:tblPr>
  </w:style>
  <w:style w:type="numbering" w:customStyle="1" w:styleId="Bezlisty904">
    <w:name w:val="Bez listy904"/>
    <w:uiPriority w:val="99"/>
  </w:style>
  <w:style w:type="paragraph" w:customStyle="1" w:styleId="Normalny905">
    <w:name w:val="Normalny905"/>
    <w:qFormat/>
    <w:pPr>
      <w:spacing w:after="200"/>
    </w:pPr>
  </w:style>
  <w:style w:type="character" w:customStyle="1" w:styleId="Domylnaczcionkaakapitu905">
    <w:name w:val="Domyślna czcionka akapitu905"/>
    <w:uiPriority w:val="1"/>
  </w:style>
  <w:style w:type="table" w:customStyle="1" w:styleId="Standardowy905">
    <w:name w:val="Standardowy905"/>
    <w:uiPriority w:val="99"/>
    <w:tblPr>
      <w:tblInd w:w="0" w:type="dxa"/>
      <w:tblCellMar>
        <w:top w:w="0" w:type="dxa"/>
        <w:left w:w="108" w:type="dxa"/>
        <w:bottom w:w="0" w:type="dxa"/>
        <w:right w:w="108" w:type="dxa"/>
      </w:tblCellMar>
    </w:tblPr>
  </w:style>
  <w:style w:type="numbering" w:customStyle="1" w:styleId="Bezlisty905">
    <w:name w:val="Bez listy905"/>
    <w:uiPriority w:val="99"/>
  </w:style>
  <w:style w:type="paragraph" w:customStyle="1" w:styleId="Normalny906">
    <w:name w:val="Normalny906"/>
    <w:qFormat/>
    <w:pPr>
      <w:spacing w:after="200"/>
    </w:pPr>
  </w:style>
  <w:style w:type="character" w:customStyle="1" w:styleId="Domylnaczcionkaakapitu906">
    <w:name w:val="Domyślna czcionka akapitu906"/>
    <w:uiPriority w:val="1"/>
  </w:style>
  <w:style w:type="table" w:customStyle="1" w:styleId="Standardowy906">
    <w:name w:val="Standardowy906"/>
    <w:uiPriority w:val="99"/>
    <w:tblPr>
      <w:tblInd w:w="0" w:type="dxa"/>
      <w:tblCellMar>
        <w:top w:w="0" w:type="dxa"/>
        <w:left w:w="108" w:type="dxa"/>
        <w:bottom w:w="0" w:type="dxa"/>
        <w:right w:w="108" w:type="dxa"/>
      </w:tblCellMar>
    </w:tblPr>
  </w:style>
  <w:style w:type="numbering" w:customStyle="1" w:styleId="Bezlisty906">
    <w:name w:val="Bez listy906"/>
    <w:uiPriority w:val="99"/>
  </w:style>
  <w:style w:type="paragraph" w:customStyle="1" w:styleId="Normalny907">
    <w:name w:val="Normalny907"/>
    <w:qFormat/>
    <w:pPr>
      <w:spacing w:after="200"/>
    </w:pPr>
  </w:style>
  <w:style w:type="character" w:customStyle="1" w:styleId="Domylnaczcionkaakapitu907">
    <w:name w:val="Domyślna czcionka akapitu907"/>
    <w:uiPriority w:val="1"/>
  </w:style>
  <w:style w:type="table" w:customStyle="1" w:styleId="Standardowy907">
    <w:name w:val="Standardowy907"/>
    <w:uiPriority w:val="99"/>
    <w:tblPr>
      <w:tblInd w:w="0" w:type="dxa"/>
      <w:tblCellMar>
        <w:top w:w="0" w:type="dxa"/>
        <w:left w:w="108" w:type="dxa"/>
        <w:bottom w:w="0" w:type="dxa"/>
        <w:right w:w="108" w:type="dxa"/>
      </w:tblCellMar>
    </w:tblPr>
  </w:style>
  <w:style w:type="numbering" w:customStyle="1" w:styleId="Bezlisty907">
    <w:name w:val="Bez listy907"/>
    <w:uiPriority w:val="99"/>
  </w:style>
  <w:style w:type="paragraph" w:customStyle="1" w:styleId="Normalny908">
    <w:name w:val="Normalny908"/>
    <w:qFormat/>
    <w:pPr>
      <w:spacing w:after="200"/>
    </w:pPr>
  </w:style>
  <w:style w:type="character" w:customStyle="1" w:styleId="Domylnaczcionkaakapitu908">
    <w:name w:val="Domyślna czcionka akapitu908"/>
    <w:uiPriority w:val="1"/>
  </w:style>
  <w:style w:type="table" w:customStyle="1" w:styleId="Standardowy908">
    <w:name w:val="Standardowy908"/>
    <w:uiPriority w:val="99"/>
    <w:tblPr>
      <w:tblInd w:w="0" w:type="dxa"/>
      <w:tblCellMar>
        <w:top w:w="0" w:type="dxa"/>
        <w:left w:w="108" w:type="dxa"/>
        <w:bottom w:w="0" w:type="dxa"/>
        <w:right w:w="108" w:type="dxa"/>
      </w:tblCellMar>
    </w:tblPr>
  </w:style>
  <w:style w:type="numbering" w:customStyle="1" w:styleId="Bezlisty908">
    <w:name w:val="Bez listy908"/>
    <w:uiPriority w:val="99"/>
  </w:style>
  <w:style w:type="paragraph" w:customStyle="1" w:styleId="Normalny909">
    <w:name w:val="Normalny909"/>
    <w:qFormat/>
    <w:pPr>
      <w:spacing w:after="200"/>
    </w:pPr>
  </w:style>
  <w:style w:type="character" w:customStyle="1" w:styleId="Domylnaczcionkaakapitu909">
    <w:name w:val="Domyślna czcionka akapitu909"/>
    <w:uiPriority w:val="1"/>
  </w:style>
  <w:style w:type="table" w:customStyle="1" w:styleId="Standardowy909">
    <w:name w:val="Standardowy909"/>
    <w:uiPriority w:val="99"/>
    <w:tblPr>
      <w:tblInd w:w="0" w:type="dxa"/>
      <w:tblCellMar>
        <w:top w:w="0" w:type="dxa"/>
        <w:left w:w="108" w:type="dxa"/>
        <w:bottom w:w="0" w:type="dxa"/>
        <w:right w:w="108" w:type="dxa"/>
      </w:tblCellMar>
    </w:tblPr>
  </w:style>
  <w:style w:type="numbering" w:customStyle="1" w:styleId="Bezlisty909">
    <w:name w:val="Bez listy909"/>
    <w:uiPriority w:val="99"/>
  </w:style>
  <w:style w:type="paragraph" w:customStyle="1" w:styleId="Normalny910">
    <w:name w:val="Normalny910"/>
    <w:qFormat/>
    <w:pPr>
      <w:spacing w:after="200"/>
    </w:pPr>
  </w:style>
  <w:style w:type="character" w:customStyle="1" w:styleId="Domylnaczcionkaakapitu910">
    <w:name w:val="Domyślna czcionka akapitu910"/>
    <w:uiPriority w:val="1"/>
  </w:style>
  <w:style w:type="table" w:customStyle="1" w:styleId="Standardowy910">
    <w:name w:val="Standardowy910"/>
    <w:uiPriority w:val="99"/>
    <w:tblPr>
      <w:tblInd w:w="0" w:type="dxa"/>
      <w:tblCellMar>
        <w:top w:w="0" w:type="dxa"/>
        <w:left w:w="108" w:type="dxa"/>
        <w:bottom w:w="0" w:type="dxa"/>
        <w:right w:w="108" w:type="dxa"/>
      </w:tblCellMar>
    </w:tblPr>
  </w:style>
  <w:style w:type="numbering" w:customStyle="1" w:styleId="Bezlisty910">
    <w:name w:val="Bez listy910"/>
    <w:uiPriority w:val="99"/>
  </w:style>
  <w:style w:type="paragraph" w:customStyle="1" w:styleId="Normalny911">
    <w:name w:val="Normalny911"/>
    <w:qFormat/>
    <w:pPr>
      <w:spacing w:after="200"/>
    </w:pPr>
  </w:style>
  <w:style w:type="character" w:customStyle="1" w:styleId="Domylnaczcionkaakapitu911">
    <w:name w:val="Domyślna czcionka akapitu911"/>
    <w:uiPriority w:val="1"/>
  </w:style>
  <w:style w:type="table" w:customStyle="1" w:styleId="Standardowy911">
    <w:name w:val="Standardowy911"/>
    <w:uiPriority w:val="99"/>
    <w:tblPr>
      <w:tblInd w:w="0" w:type="dxa"/>
      <w:tblCellMar>
        <w:top w:w="0" w:type="dxa"/>
        <w:left w:w="108" w:type="dxa"/>
        <w:bottom w:w="0" w:type="dxa"/>
        <w:right w:w="108" w:type="dxa"/>
      </w:tblCellMar>
    </w:tblPr>
  </w:style>
  <w:style w:type="numbering" w:customStyle="1" w:styleId="Bezlisty911">
    <w:name w:val="Bez listy911"/>
    <w:uiPriority w:val="99"/>
  </w:style>
  <w:style w:type="paragraph" w:customStyle="1" w:styleId="Normalny912">
    <w:name w:val="Normalny912"/>
    <w:qFormat/>
    <w:pPr>
      <w:spacing w:after="200"/>
    </w:pPr>
  </w:style>
  <w:style w:type="character" w:customStyle="1" w:styleId="Domylnaczcionkaakapitu912">
    <w:name w:val="Domyślna czcionka akapitu912"/>
    <w:uiPriority w:val="1"/>
  </w:style>
  <w:style w:type="table" w:customStyle="1" w:styleId="Standardowy912">
    <w:name w:val="Standardowy912"/>
    <w:uiPriority w:val="99"/>
    <w:tblPr>
      <w:tblInd w:w="0" w:type="dxa"/>
      <w:tblCellMar>
        <w:top w:w="0" w:type="dxa"/>
        <w:left w:w="108" w:type="dxa"/>
        <w:bottom w:w="0" w:type="dxa"/>
        <w:right w:w="108" w:type="dxa"/>
      </w:tblCellMar>
    </w:tblPr>
  </w:style>
  <w:style w:type="numbering" w:customStyle="1" w:styleId="Bezlisty912">
    <w:name w:val="Bez listy912"/>
    <w:uiPriority w:val="99"/>
  </w:style>
  <w:style w:type="paragraph" w:customStyle="1" w:styleId="Normalny913">
    <w:name w:val="Normalny913"/>
    <w:qFormat/>
    <w:pPr>
      <w:spacing w:after="200"/>
    </w:pPr>
  </w:style>
  <w:style w:type="character" w:customStyle="1" w:styleId="Domylnaczcionkaakapitu913">
    <w:name w:val="Domyślna czcionka akapitu913"/>
    <w:uiPriority w:val="1"/>
  </w:style>
  <w:style w:type="table" w:customStyle="1" w:styleId="Standardowy913">
    <w:name w:val="Standardowy913"/>
    <w:uiPriority w:val="99"/>
    <w:tblPr>
      <w:tblInd w:w="0" w:type="dxa"/>
      <w:tblCellMar>
        <w:top w:w="0" w:type="dxa"/>
        <w:left w:w="108" w:type="dxa"/>
        <w:bottom w:w="0" w:type="dxa"/>
        <w:right w:w="108" w:type="dxa"/>
      </w:tblCellMar>
    </w:tblPr>
  </w:style>
  <w:style w:type="numbering" w:customStyle="1" w:styleId="Bezlisty913">
    <w:name w:val="Bez listy913"/>
    <w:uiPriority w:val="99"/>
  </w:style>
  <w:style w:type="paragraph" w:customStyle="1" w:styleId="Normalny914">
    <w:name w:val="Normalny914"/>
    <w:qFormat/>
    <w:pPr>
      <w:spacing w:after="200"/>
    </w:pPr>
  </w:style>
  <w:style w:type="character" w:customStyle="1" w:styleId="Domylnaczcionkaakapitu914">
    <w:name w:val="Domyślna czcionka akapitu914"/>
    <w:uiPriority w:val="1"/>
  </w:style>
  <w:style w:type="table" w:customStyle="1" w:styleId="Standardowy914">
    <w:name w:val="Standardowy914"/>
    <w:uiPriority w:val="99"/>
    <w:tblPr>
      <w:tblInd w:w="0" w:type="dxa"/>
      <w:tblCellMar>
        <w:top w:w="0" w:type="dxa"/>
        <w:left w:w="108" w:type="dxa"/>
        <w:bottom w:w="0" w:type="dxa"/>
        <w:right w:w="108" w:type="dxa"/>
      </w:tblCellMar>
    </w:tblPr>
  </w:style>
  <w:style w:type="numbering" w:customStyle="1" w:styleId="Bezlisty914">
    <w:name w:val="Bez listy914"/>
    <w:uiPriority w:val="99"/>
  </w:style>
  <w:style w:type="paragraph" w:customStyle="1" w:styleId="Normalny915">
    <w:name w:val="Normalny915"/>
    <w:qFormat/>
    <w:pPr>
      <w:spacing w:after="200"/>
    </w:pPr>
  </w:style>
  <w:style w:type="character" w:customStyle="1" w:styleId="Domylnaczcionkaakapitu915">
    <w:name w:val="Domyślna czcionka akapitu915"/>
    <w:uiPriority w:val="1"/>
  </w:style>
  <w:style w:type="table" w:customStyle="1" w:styleId="Standardowy915">
    <w:name w:val="Standardowy915"/>
    <w:uiPriority w:val="99"/>
    <w:tblPr>
      <w:tblInd w:w="0" w:type="dxa"/>
      <w:tblCellMar>
        <w:top w:w="0" w:type="dxa"/>
        <w:left w:w="108" w:type="dxa"/>
        <w:bottom w:w="0" w:type="dxa"/>
        <w:right w:w="108" w:type="dxa"/>
      </w:tblCellMar>
    </w:tblPr>
  </w:style>
  <w:style w:type="numbering" w:customStyle="1" w:styleId="Bezlisty915">
    <w:name w:val="Bez listy915"/>
    <w:uiPriority w:val="99"/>
  </w:style>
  <w:style w:type="paragraph" w:customStyle="1" w:styleId="Normalny916">
    <w:name w:val="Normalny916"/>
    <w:qFormat/>
    <w:pPr>
      <w:spacing w:after="200"/>
    </w:pPr>
  </w:style>
  <w:style w:type="character" w:customStyle="1" w:styleId="Domylnaczcionkaakapitu916">
    <w:name w:val="Domyślna czcionka akapitu916"/>
    <w:uiPriority w:val="1"/>
  </w:style>
  <w:style w:type="table" w:customStyle="1" w:styleId="Standardowy916">
    <w:name w:val="Standardowy916"/>
    <w:uiPriority w:val="99"/>
    <w:tblPr>
      <w:tblInd w:w="0" w:type="dxa"/>
      <w:tblCellMar>
        <w:top w:w="0" w:type="dxa"/>
        <w:left w:w="108" w:type="dxa"/>
        <w:bottom w:w="0" w:type="dxa"/>
        <w:right w:w="108" w:type="dxa"/>
      </w:tblCellMar>
    </w:tblPr>
  </w:style>
  <w:style w:type="numbering" w:customStyle="1" w:styleId="Bezlisty916">
    <w:name w:val="Bez listy916"/>
    <w:uiPriority w:val="99"/>
  </w:style>
  <w:style w:type="paragraph" w:customStyle="1" w:styleId="Normalny917">
    <w:name w:val="Normalny917"/>
    <w:qFormat/>
    <w:pPr>
      <w:spacing w:after="200"/>
    </w:pPr>
  </w:style>
  <w:style w:type="character" w:customStyle="1" w:styleId="Domylnaczcionkaakapitu917">
    <w:name w:val="Domyślna czcionka akapitu917"/>
    <w:uiPriority w:val="1"/>
  </w:style>
  <w:style w:type="table" w:customStyle="1" w:styleId="Standardowy917">
    <w:name w:val="Standardowy917"/>
    <w:uiPriority w:val="99"/>
    <w:tblPr>
      <w:tblInd w:w="0" w:type="dxa"/>
      <w:tblCellMar>
        <w:top w:w="0" w:type="dxa"/>
        <w:left w:w="108" w:type="dxa"/>
        <w:bottom w:w="0" w:type="dxa"/>
        <w:right w:w="108" w:type="dxa"/>
      </w:tblCellMar>
    </w:tblPr>
  </w:style>
  <w:style w:type="numbering" w:customStyle="1" w:styleId="Bezlisty917">
    <w:name w:val="Bez listy917"/>
    <w:uiPriority w:val="99"/>
  </w:style>
  <w:style w:type="paragraph" w:customStyle="1" w:styleId="Normalny918">
    <w:name w:val="Normalny918"/>
    <w:qFormat/>
    <w:pPr>
      <w:spacing w:after="200"/>
    </w:pPr>
  </w:style>
  <w:style w:type="character" w:customStyle="1" w:styleId="Domylnaczcionkaakapitu918">
    <w:name w:val="Domyślna czcionka akapitu918"/>
    <w:uiPriority w:val="1"/>
  </w:style>
  <w:style w:type="table" w:customStyle="1" w:styleId="Standardowy918">
    <w:name w:val="Standardowy918"/>
    <w:uiPriority w:val="99"/>
    <w:tblPr>
      <w:tblInd w:w="0" w:type="dxa"/>
      <w:tblCellMar>
        <w:top w:w="0" w:type="dxa"/>
        <w:left w:w="108" w:type="dxa"/>
        <w:bottom w:w="0" w:type="dxa"/>
        <w:right w:w="108" w:type="dxa"/>
      </w:tblCellMar>
    </w:tblPr>
  </w:style>
  <w:style w:type="numbering" w:customStyle="1" w:styleId="Bezlisty918">
    <w:name w:val="Bez listy918"/>
    <w:uiPriority w:val="99"/>
  </w:style>
  <w:style w:type="paragraph" w:customStyle="1" w:styleId="Normalny919">
    <w:name w:val="Normalny919"/>
    <w:qFormat/>
    <w:pPr>
      <w:spacing w:after="200"/>
    </w:pPr>
  </w:style>
  <w:style w:type="character" w:customStyle="1" w:styleId="Domylnaczcionkaakapitu919">
    <w:name w:val="Domyślna czcionka akapitu919"/>
    <w:uiPriority w:val="1"/>
  </w:style>
  <w:style w:type="table" w:customStyle="1" w:styleId="Standardowy919">
    <w:name w:val="Standardowy919"/>
    <w:uiPriority w:val="99"/>
    <w:tblPr>
      <w:tblInd w:w="0" w:type="dxa"/>
      <w:tblCellMar>
        <w:top w:w="0" w:type="dxa"/>
        <w:left w:w="108" w:type="dxa"/>
        <w:bottom w:w="0" w:type="dxa"/>
        <w:right w:w="108" w:type="dxa"/>
      </w:tblCellMar>
    </w:tblPr>
  </w:style>
  <w:style w:type="numbering" w:customStyle="1" w:styleId="Bezlisty919">
    <w:name w:val="Bez listy919"/>
    <w:uiPriority w:val="99"/>
  </w:style>
  <w:style w:type="paragraph" w:customStyle="1" w:styleId="Normalny920">
    <w:name w:val="Normalny920"/>
    <w:qFormat/>
    <w:pPr>
      <w:spacing w:after="200"/>
    </w:pPr>
  </w:style>
  <w:style w:type="character" w:customStyle="1" w:styleId="Domylnaczcionkaakapitu920">
    <w:name w:val="Domyślna czcionka akapitu920"/>
    <w:uiPriority w:val="1"/>
  </w:style>
  <w:style w:type="table" w:customStyle="1" w:styleId="Standardowy920">
    <w:name w:val="Standardowy920"/>
    <w:uiPriority w:val="99"/>
    <w:tblPr>
      <w:tblInd w:w="0" w:type="dxa"/>
      <w:tblCellMar>
        <w:top w:w="0" w:type="dxa"/>
        <w:left w:w="108" w:type="dxa"/>
        <w:bottom w:w="0" w:type="dxa"/>
        <w:right w:w="108" w:type="dxa"/>
      </w:tblCellMar>
    </w:tblPr>
  </w:style>
  <w:style w:type="numbering" w:customStyle="1" w:styleId="Bezlisty920">
    <w:name w:val="Bez listy920"/>
    <w:uiPriority w:val="99"/>
  </w:style>
  <w:style w:type="paragraph" w:customStyle="1" w:styleId="Normalny921">
    <w:name w:val="Normalny921"/>
    <w:qFormat/>
    <w:pPr>
      <w:spacing w:after="200"/>
    </w:pPr>
  </w:style>
  <w:style w:type="character" w:customStyle="1" w:styleId="Domylnaczcionkaakapitu921">
    <w:name w:val="Domyślna czcionka akapitu921"/>
    <w:uiPriority w:val="1"/>
  </w:style>
  <w:style w:type="table" w:customStyle="1" w:styleId="Standardowy921">
    <w:name w:val="Standardowy921"/>
    <w:uiPriority w:val="99"/>
    <w:tblPr>
      <w:tblInd w:w="0" w:type="dxa"/>
      <w:tblCellMar>
        <w:top w:w="0" w:type="dxa"/>
        <w:left w:w="108" w:type="dxa"/>
        <w:bottom w:w="0" w:type="dxa"/>
        <w:right w:w="108" w:type="dxa"/>
      </w:tblCellMar>
    </w:tblPr>
  </w:style>
  <w:style w:type="numbering" w:customStyle="1" w:styleId="Bezlisty921">
    <w:name w:val="Bez listy921"/>
    <w:uiPriority w:val="99"/>
  </w:style>
  <w:style w:type="paragraph" w:customStyle="1" w:styleId="Normalny922">
    <w:name w:val="Normalny922"/>
    <w:qFormat/>
    <w:pPr>
      <w:spacing w:after="200"/>
    </w:pPr>
  </w:style>
  <w:style w:type="character" w:customStyle="1" w:styleId="Domylnaczcionkaakapitu922">
    <w:name w:val="Domyślna czcionka akapitu922"/>
    <w:uiPriority w:val="1"/>
  </w:style>
  <w:style w:type="table" w:customStyle="1" w:styleId="Standardowy922">
    <w:name w:val="Standardowy922"/>
    <w:uiPriority w:val="99"/>
    <w:tblPr>
      <w:tblInd w:w="0" w:type="dxa"/>
      <w:tblCellMar>
        <w:top w:w="0" w:type="dxa"/>
        <w:left w:w="108" w:type="dxa"/>
        <w:bottom w:w="0" w:type="dxa"/>
        <w:right w:w="108" w:type="dxa"/>
      </w:tblCellMar>
    </w:tblPr>
  </w:style>
  <w:style w:type="numbering" w:customStyle="1" w:styleId="Bezlisty922">
    <w:name w:val="Bez listy922"/>
    <w:uiPriority w:val="99"/>
  </w:style>
  <w:style w:type="paragraph" w:customStyle="1" w:styleId="Normalny923">
    <w:name w:val="Normalny923"/>
    <w:qFormat/>
    <w:pPr>
      <w:spacing w:after="200"/>
    </w:pPr>
  </w:style>
  <w:style w:type="character" w:customStyle="1" w:styleId="Domylnaczcionkaakapitu923">
    <w:name w:val="Domyślna czcionka akapitu923"/>
    <w:uiPriority w:val="1"/>
  </w:style>
  <w:style w:type="table" w:customStyle="1" w:styleId="Standardowy923">
    <w:name w:val="Standardowy923"/>
    <w:uiPriority w:val="99"/>
    <w:tblPr>
      <w:tblInd w:w="0" w:type="dxa"/>
      <w:tblCellMar>
        <w:top w:w="0" w:type="dxa"/>
        <w:left w:w="108" w:type="dxa"/>
        <w:bottom w:w="0" w:type="dxa"/>
        <w:right w:w="108" w:type="dxa"/>
      </w:tblCellMar>
    </w:tblPr>
  </w:style>
  <w:style w:type="numbering" w:customStyle="1" w:styleId="Bezlisty923">
    <w:name w:val="Bez listy923"/>
    <w:uiPriority w:val="99"/>
  </w:style>
  <w:style w:type="paragraph" w:customStyle="1" w:styleId="Normalny924">
    <w:name w:val="Normalny924"/>
    <w:qFormat/>
    <w:pPr>
      <w:spacing w:after="200"/>
    </w:pPr>
  </w:style>
  <w:style w:type="character" w:customStyle="1" w:styleId="Domylnaczcionkaakapitu924">
    <w:name w:val="Domyślna czcionka akapitu924"/>
    <w:uiPriority w:val="1"/>
  </w:style>
  <w:style w:type="table" w:customStyle="1" w:styleId="Standardowy924">
    <w:name w:val="Standardowy924"/>
    <w:uiPriority w:val="99"/>
    <w:tblPr>
      <w:tblInd w:w="0" w:type="dxa"/>
      <w:tblCellMar>
        <w:top w:w="0" w:type="dxa"/>
        <w:left w:w="108" w:type="dxa"/>
        <w:bottom w:w="0" w:type="dxa"/>
        <w:right w:w="108" w:type="dxa"/>
      </w:tblCellMar>
    </w:tblPr>
  </w:style>
  <w:style w:type="numbering" w:customStyle="1" w:styleId="Bezlisty924">
    <w:name w:val="Bez listy924"/>
    <w:uiPriority w:val="99"/>
  </w:style>
  <w:style w:type="paragraph" w:customStyle="1" w:styleId="Normalny925">
    <w:name w:val="Normalny925"/>
    <w:qFormat/>
    <w:pPr>
      <w:spacing w:after="200"/>
    </w:pPr>
  </w:style>
  <w:style w:type="character" w:customStyle="1" w:styleId="Domylnaczcionkaakapitu925">
    <w:name w:val="Domyślna czcionka akapitu925"/>
    <w:uiPriority w:val="1"/>
  </w:style>
  <w:style w:type="table" w:customStyle="1" w:styleId="Standardowy925">
    <w:name w:val="Standardowy925"/>
    <w:uiPriority w:val="99"/>
    <w:tblPr>
      <w:tblInd w:w="0" w:type="dxa"/>
      <w:tblCellMar>
        <w:top w:w="0" w:type="dxa"/>
        <w:left w:w="108" w:type="dxa"/>
        <w:bottom w:w="0" w:type="dxa"/>
        <w:right w:w="108" w:type="dxa"/>
      </w:tblCellMar>
    </w:tblPr>
  </w:style>
  <w:style w:type="numbering" w:customStyle="1" w:styleId="Bezlisty925">
    <w:name w:val="Bez listy925"/>
    <w:uiPriority w:val="99"/>
  </w:style>
  <w:style w:type="paragraph" w:customStyle="1" w:styleId="Normalny926">
    <w:name w:val="Normalny926"/>
    <w:qFormat/>
    <w:pPr>
      <w:spacing w:after="200"/>
    </w:pPr>
  </w:style>
  <w:style w:type="character" w:customStyle="1" w:styleId="Domylnaczcionkaakapitu926">
    <w:name w:val="Domyślna czcionka akapitu926"/>
    <w:uiPriority w:val="1"/>
  </w:style>
  <w:style w:type="table" w:customStyle="1" w:styleId="Standardowy926">
    <w:name w:val="Standardowy926"/>
    <w:uiPriority w:val="99"/>
    <w:tblPr>
      <w:tblInd w:w="0" w:type="dxa"/>
      <w:tblCellMar>
        <w:top w:w="0" w:type="dxa"/>
        <w:left w:w="108" w:type="dxa"/>
        <w:bottom w:w="0" w:type="dxa"/>
        <w:right w:w="108" w:type="dxa"/>
      </w:tblCellMar>
    </w:tblPr>
  </w:style>
  <w:style w:type="numbering" w:customStyle="1" w:styleId="Bezlisty926">
    <w:name w:val="Bez listy926"/>
    <w:uiPriority w:val="99"/>
  </w:style>
  <w:style w:type="paragraph" w:customStyle="1" w:styleId="Normalny927">
    <w:name w:val="Normalny927"/>
    <w:qFormat/>
    <w:pPr>
      <w:spacing w:after="200"/>
    </w:pPr>
  </w:style>
  <w:style w:type="character" w:customStyle="1" w:styleId="Domylnaczcionkaakapitu927">
    <w:name w:val="Domyślna czcionka akapitu927"/>
    <w:uiPriority w:val="1"/>
  </w:style>
  <w:style w:type="table" w:customStyle="1" w:styleId="Standardowy927">
    <w:name w:val="Standardowy927"/>
    <w:uiPriority w:val="99"/>
    <w:tblPr>
      <w:tblInd w:w="0" w:type="dxa"/>
      <w:tblCellMar>
        <w:top w:w="0" w:type="dxa"/>
        <w:left w:w="108" w:type="dxa"/>
        <w:bottom w:w="0" w:type="dxa"/>
        <w:right w:w="108" w:type="dxa"/>
      </w:tblCellMar>
    </w:tblPr>
  </w:style>
  <w:style w:type="numbering" w:customStyle="1" w:styleId="Bezlisty927">
    <w:name w:val="Bez listy927"/>
    <w:uiPriority w:val="99"/>
  </w:style>
  <w:style w:type="paragraph" w:customStyle="1" w:styleId="Normalny928">
    <w:name w:val="Normalny928"/>
    <w:qFormat/>
    <w:pPr>
      <w:spacing w:after="200"/>
    </w:pPr>
  </w:style>
  <w:style w:type="character" w:customStyle="1" w:styleId="Domylnaczcionkaakapitu928">
    <w:name w:val="Domyślna czcionka akapitu928"/>
    <w:uiPriority w:val="1"/>
  </w:style>
  <w:style w:type="table" w:customStyle="1" w:styleId="Standardowy928">
    <w:name w:val="Standardowy928"/>
    <w:uiPriority w:val="99"/>
    <w:tblPr>
      <w:tblInd w:w="0" w:type="dxa"/>
      <w:tblCellMar>
        <w:top w:w="0" w:type="dxa"/>
        <w:left w:w="108" w:type="dxa"/>
        <w:bottom w:w="0" w:type="dxa"/>
        <w:right w:w="108" w:type="dxa"/>
      </w:tblCellMar>
    </w:tblPr>
  </w:style>
  <w:style w:type="numbering" w:customStyle="1" w:styleId="Bezlisty928">
    <w:name w:val="Bez listy928"/>
    <w:uiPriority w:val="99"/>
  </w:style>
  <w:style w:type="paragraph" w:customStyle="1" w:styleId="Normalny929">
    <w:name w:val="Normalny929"/>
    <w:qFormat/>
    <w:pPr>
      <w:spacing w:after="200"/>
    </w:pPr>
  </w:style>
  <w:style w:type="character" w:customStyle="1" w:styleId="Domylnaczcionkaakapitu929">
    <w:name w:val="Domyślna czcionka akapitu929"/>
    <w:uiPriority w:val="1"/>
  </w:style>
  <w:style w:type="table" w:customStyle="1" w:styleId="Standardowy929">
    <w:name w:val="Standardowy929"/>
    <w:uiPriority w:val="99"/>
    <w:tblPr>
      <w:tblInd w:w="0" w:type="dxa"/>
      <w:tblCellMar>
        <w:top w:w="0" w:type="dxa"/>
        <w:left w:w="108" w:type="dxa"/>
        <w:bottom w:w="0" w:type="dxa"/>
        <w:right w:w="108" w:type="dxa"/>
      </w:tblCellMar>
    </w:tblPr>
  </w:style>
  <w:style w:type="numbering" w:customStyle="1" w:styleId="Bezlisty929">
    <w:name w:val="Bez listy929"/>
    <w:uiPriority w:val="99"/>
  </w:style>
  <w:style w:type="paragraph" w:customStyle="1" w:styleId="Normalny930">
    <w:name w:val="Normalny930"/>
    <w:qFormat/>
    <w:pPr>
      <w:spacing w:after="200"/>
    </w:pPr>
  </w:style>
  <w:style w:type="character" w:customStyle="1" w:styleId="Domylnaczcionkaakapitu930">
    <w:name w:val="Domyślna czcionka akapitu930"/>
    <w:uiPriority w:val="1"/>
  </w:style>
  <w:style w:type="table" w:customStyle="1" w:styleId="Standardowy930">
    <w:name w:val="Standardowy930"/>
    <w:uiPriority w:val="99"/>
    <w:tblPr>
      <w:tblInd w:w="0" w:type="dxa"/>
      <w:tblCellMar>
        <w:top w:w="0" w:type="dxa"/>
        <w:left w:w="108" w:type="dxa"/>
        <w:bottom w:w="0" w:type="dxa"/>
        <w:right w:w="108" w:type="dxa"/>
      </w:tblCellMar>
    </w:tblPr>
  </w:style>
  <w:style w:type="numbering" w:customStyle="1" w:styleId="Bezlisty930">
    <w:name w:val="Bez listy930"/>
    <w:uiPriority w:val="99"/>
  </w:style>
  <w:style w:type="paragraph" w:customStyle="1" w:styleId="Normalny931">
    <w:name w:val="Normalny931"/>
    <w:qFormat/>
    <w:pPr>
      <w:spacing w:after="200"/>
    </w:pPr>
  </w:style>
  <w:style w:type="character" w:customStyle="1" w:styleId="Domylnaczcionkaakapitu931">
    <w:name w:val="Domyślna czcionka akapitu931"/>
    <w:uiPriority w:val="1"/>
  </w:style>
  <w:style w:type="table" w:customStyle="1" w:styleId="Standardowy931">
    <w:name w:val="Standardowy931"/>
    <w:uiPriority w:val="99"/>
    <w:tblPr>
      <w:tblInd w:w="0" w:type="dxa"/>
      <w:tblCellMar>
        <w:top w:w="0" w:type="dxa"/>
        <w:left w:w="108" w:type="dxa"/>
        <w:bottom w:w="0" w:type="dxa"/>
        <w:right w:w="108" w:type="dxa"/>
      </w:tblCellMar>
    </w:tblPr>
  </w:style>
  <w:style w:type="numbering" w:customStyle="1" w:styleId="Bezlisty931">
    <w:name w:val="Bez listy931"/>
    <w:uiPriority w:val="99"/>
  </w:style>
  <w:style w:type="paragraph" w:customStyle="1" w:styleId="Normalny932">
    <w:name w:val="Normalny932"/>
    <w:qFormat/>
    <w:pPr>
      <w:spacing w:after="200"/>
    </w:pPr>
  </w:style>
  <w:style w:type="character" w:customStyle="1" w:styleId="Domylnaczcionkaakapitu932">
    <w:name w:val="Domyślna czcionka akapitu932"/>
    <w:uiPriority w:val="1"/>
  </w:style>
  <w:style w:type="table" w:customStyle="1" w:styleId="Standardowy932">
    <w:name w:val="Standardowy932"/>
    <w:uiPriority w:val="99"/>
    <w:tblPr>
      <w:tblInd w:w="0" w:type="dxa"/>
      <w:tblCellMar>
        <w:top w:w="0" w:type="dxa"/>
        <w:left w:w="108" w:type="dxa"/>
        <w:bottom w:w="0" w:type="dxa"/>
        <w:right w:w="108" w:type="dxa"/>
      </w:tblCellMar>
    </w:tblPr>
  </w:style>
  <w:style w:type="numbering" w:customStyle="1" w:styleId="Bezlisty932">
    <w:name w:val="Bez listy932"/>
    <w:uiPriority w:val="99"/>
  </w:style>
  <w:style w:type="paragraph" w:customStyle="1" w:styleId="Normalny933">
    <w:name w:val="Normalny933"/>
    <w:qFormat/>
    <w:pPr>
      <w:spacing w:after="200"/>
    </w:pPr>
  </w:style>
  <w:style w:type="character" w:customStyle="1" w:styleId="Domylnaczcionkaakapitu933">
    <w:name w:val="Domyślna czcionka akapitu933"/>
    <w:uiPriority w:val="1"/>
  </w:style>
  <w:style w:type="table" w:customStyle="1" w:styleId="Standardowy933">
    <w:name w:val="Standardowy933"/>
    <w:uiPriority w:val="99"/>
    <w:tblPr>
      <w:tblInd w:w="0" w:type="dxa"/>
      <w:tblCellMar>
        <w:top w:w="0" w:type="dxa"/>
        <w:left w:w="108" w:type="dxa"/>
        <w:bottom w:w="0" w:type="dxa"/>
        <w:right w:w="108" w:type="dxa"/>
      </w:tblCellMar>
    </w:tblPr>
  </w:style>
  <w:style w:type="numbering" w:customStyle="1" w:styleId="Bezlisty933">
    <w:name w:val="Bez listy933"/>
    <w:uiPriority w:val="99"/>
  </w:style>
  <w:style w:type="paragraph" w:customStyle="1" w:styleId="Normalny934">
    <w:name w:val="Normalny934"/>
    <w:qFormat/>
    <w:pPr>
      <w:spacing w:after="200"/>
    </w:pPr>
  </w:style>
  <w:style w:type="character" w:customStyle="1" w:styleId="Domylnaczcionkaakapitu934">
    <w:name w:val="Domyślna czcionka akapitu934"/>
    <w:uiPriority w:val="1"/>
  </w:style>
  <w:style w:type="table" w:customStyle="1" w:styleId="Standardowy934">
    <w:name w:val="Standardowy934"/>
    <w:uiPriority w:val="99"/>
    <w:tblPr>
      <w:tblInd w:w="0" w:type="dxa"/>
      <w:tblCellMar>
        <w:top w:w="0" w:type="dxa"/>
        <w:left w:w="108" w:type="dxa"/>
        <w:bottom w:w="0" w:type="dxa"/>
        <w:right w:w="108" w:type="dxa"/>
      </w:tblCellMar>
    </w:tblPr>
  </w:style>
  <w:style w:type="numbering" w:customStyle="1" w:styleId="Bezlisty934">
    <w:name w:val="Bez listy934"/>
    <w:uiPriority w:val="99"/>
  </w:style>
  <w:style w:type="paragraph" w:customStyle="1" w:styleId="Normalny935">
    <w:name w:val="Normalny935"/>
    <w:qFormat/>
    <w:pPr>
      <w:spacing w:after="200"/>
    </w:pPr>
  </w:style>
  <w:style w:type="character" w:customStyle="1" w:styleId="Domylnaczcionkaakapitu935">
    <w:name w:val="Domyślna czcionka akapitu935"/>
    <w:uiPriority w:val="1"/>
  </w:style>
  <w:style w:type="table" w:customStyle="1" w:styleId="Standardowy935">
    <w:name w:val="Standardowy935"/>
    <w:uiPriority w:val="99"/>
    <w:tblPr>
      <w:tblInd w:w="0" w:type="dxa"/>
      <w:tblCellMar>
        <w:top w:w="0" w:type="dxa"/>
        <w:left w:w="108" w:type="dxa"/>
        <w:bottom w:w="0" w:type="dxa"/>
        <w:right w:w="108" w:type="dxa"/>
      </w:tblCellMar>
    </w:tblPr>
  </w:style>
  <w:style w:type="numbering" w:customStyle="1" w:styleId="Bezlisty935">
    <w:name w:val="Bez listy935"/>
    <w:uiPriority w:val="99"/>
  </w:style>
  <w:style w:type="paragraph" w:customStyle="1" w:styleId="Normalny936">
    <w:name w:val="Normalny936"/>
    <w:qFormat/>
    <w:pPr>
      <w:spacing w:after="200"/>
    </w:pPr>
  </w:style>
  <w:style w:type="character" w:customStyle="1" w:styleId="Domylnaczcionkaakapitu936">
    <w:name w:val="Domyślna czcionka akapitu936"/>
    <w:uiPriority w:val="1"/>
  </w:style>
  <w:style w:type="table" w:customStyle="1" w:styleId="Standardowy936">
    <w:name w:val="Standardowy936"/>
    <w:uiPriority w:val="99"/>
    <w:tblPr>
      <w:tblInd w:w="0" w:type="dxa"/>
      <w:tblCellMar>
        <w:top w:w="0" w:type="dxa"/>
        <w:left w:w="108" w:type="dxa"/>
        <w:bottom w:w="0" w:type="dxa"/>
        <w:right w:w="108" w:type="dxa"/>
      </w:tblCellMar>
    </w:tblPr>
  </w:style>
  <w:style w:type="numbering" w:customStyle="1" w:styleId="Bezlisty936">
    <w:name w:val="Bez listy936"/>
    <w:uiPriority w:val="99"/>
  </w:style>
  <w:style w:type="paragraph" w:customStyle="1" w:styleId="Normalny937">
    <w:name w:val="Normalny937"/>
    <w:qFormat/>
    <w:pPr>
      <w:spacing w:after="200"/>
    </w:pPr>
  </w:style>
  <w:style w:type="character" w:customStyle="1" w:styleId="Domylnaczcionkaakapitu937">
    <w:name w:val="Domyślna czcionka akapitu937"/>
    <w:uiPriority w:val="1"/>
  </w:style>
  <w:style w:type="table" w:customStyle="1" w:styleId="Standardowy937">
    <w:name w:val="Standardowy937"/>
    <w:uiPriority w:val="99"/>
    <w:tblPr>
      <w:tblInd w:w="0" w:type="dxa"/>
      <w:tblCellMar>
        <w:top w:w="0" w:type="dxa"/>
        <w:left w:w="108" w:type="dxa"/>
        <w:bottom w:w="0" w:type="dxa"/>
        <w:right w:w="108" w:type="dxa"/>
      </w:tblCellMar>
    </w:tblPr>
  </w:style>
  <w:style w:type="numbering" w:customStyle="1" w:styleId="Bezlisty937">
    <w:name w:val="Bez listy937"/>
    <w:uiPriority w:val="99"/>
  </w:style>
  <w:style w:type="paragraph" w:customStyle="1" w:styleId="Normalny938">
    <w:name w:val="Normalny938"/>
    <w:qFormat/>
    <w:pPr>
      <w:spacing w:after="200"/>
    </w:pPr>
  </w:style>
  <w:style w:type="character" w:customStyle="1" w:styleId="Domylnaczcionkaakapitu938">
    <w:name w:val="Domyślna czcionka akapitu938"/>
    <w:uiPriority w:val="1"/>
  </w:style>
  <w:style w:type="table" w:customStyle="1" w:styleId="Standardowy938">
    <w:name w:val="Standardowy938"/>
    <w:uiPriority w:val="99"/>
    <w:tblPr>
      <w:tblInd w:w="0" w:type="dxa"/>
      <w:tblCellMar>
        <w:top w:w="0" w:type="dxa"/>
        <w:left w:w="108" w:type="dxa"/>
        <w:bottom w:w="0" w:type="dxa"/>
        <w:right w:w="108" w:type="dxa"/>
      </w:tblCellMar>
    </w:tblPr>
  </w:style>
  <w:style w:type="numbering" w:customStyle="1" w:styleId="Bezlisty938">
    <w:name w:val="Bez listy938"/>
    <w:uiPriority w:val="99"/>
  </w:style>
  <w:style w:type="paragraph" w:customStyle="1" w:styleId="Normalny939">
    <w:name w:val="Normalny939"/>
    <w:qFormat/>
    <w:pPr>
      <w:spacing w:after="200"/>
    </w:pPr>
  </w:style>
  <w:style w:type="character" w:customStyle="1" w:styleId="Domylnaczcionkaakapitu939">
    <w:name w:val="Domyślna czcionka akapitu939"/>
    <w:uiPriority w:val="1"/>
  </w:style>
  <w:style w:type="table" w:customStyle="1" w:styleId="Standardowy939">
    <w:name w:val="Standardowy939"/>
    <w:uiPriority w:val="99"/>
    <w:tblPr>
      <w:tblInd w:w="0" w:type="dxa"/>
      <w:tblCellMar>
        <w:top w:w="0" w:type="dxa"/>
        <w:left w:w="108" w:type="dxa"/>
        <w:bottom w:w="0" w:type="dxa"/>
        <w:right w:w="108" w:type="dxa"/>
      </w:tblCellMar>
    </w:tblPr>
  </w:style>
  <w:style w:type="numbering" w:customStyle="1" w:styleId="Bezlisty939">
    <w:name w:val="Bez listy939"/>
    <w:uiPriority w:val="99"/>
  </w:style>
  <w:style w:type="paragraph" w:customStyle="1" w:styleId="Normalny940">
    <w:name w:val="Normalny940"/>
    <w:qFormat/>
    <w:pPr>
      <w:spacing w:after="200"/>
    </w:pPr>
  </w:style>
  <w:style w:type="character" w:customStyle="1" w:styleId="Domylnaczcionkaakapitu940">
    <w:name w:val="Domyślna czcionka akapitu940"/>
    <w:uiPriority w:val="1"/>
  </w:style>
  <w:style w:type="table" w:customStyle="1" w:styleId="Standardowy940">
    <w:name w:val="Standardowy940"/>
    <w:uiPriority w:val="99"/>
    <w:tblPr>
      <w:tblInd w:w="0" w:type="dxa"/>
      <w:tblCellMar>
        <w:top w:w="0" w:type="dxa"/>
        <w:left w:w="108" w:type="dxa"/>
        <w:bottom w:w="0" w:type="dxa"/>
        <w:right w:w="108" w:type="dxa"/>
      </w:tblCellMar>
    </w:tblPr>
  </w:style>
  <w:style w:type="numbering" w:customStyle="1" w:styleId="Bezlisty940">
    <w:name w:val="Bez listy940"/>
    <w:uiPriority w:val="99"/>
  </w:style>
  <w:style w:type="paragraph" w:customStyle="1" w:styleId="Normalny941">
    <w:name w:val="Normalny941"/>
    <w:qFormat/>
    <w:pPr>
      <w:spacing w:after="200"/>
    </w:pPr>
  </w:style>
  <w:style w:type="character" w:customStyle="1" w:styleId="Domylnaczcionkaakapitu941">
    <w:name w:val="Domyślna czcionka akapitu941"/>
    <w:uiPriority w:val="1"/>
  </w:style>
  <w:style w:type="table" w:customStyle="1" w:styleId="Standardowy941">
    <w:name w:val="Standardowy941"/>
    <w:uiPriority w:val="99"/>
    <w:tblPr>
      <w:tblInd w:w="0" w:type="dxa"/>
      <w:tblCellMar>
        <w:top w:w="0" w:type="dxa"/>
        <w:left w:w="108" w:type="dxa"/>
        <w:bottom w:w="0" w:type="dxa"/>
        <w:right w:w="108" w:type="dxa"/>
      </w:tblCellMar>
    </w:tblPr>
  </w:style>
  <w:style w:type="numbering" w:customStyle="1" w:styleId="Bezlisty941">
    <w:name w:val="Bez listy941"/>
    <w:uiPriority w:val="99"/>
  </w:style>
  <w:style w:type="paragraph" w:customStyle="1" w:styleId="Normalny942">
    <w:name w:val="Normalny942"/>
    <w:qFormat/>
    <w:pPr>
      <w:spacing w:after="200"/>
    </w:pPr>
  </w:style>
  <w:style w:type="character" w:customStyle="1" w:styleId="Domylnaczcionkaakapitu942">
    <w:name w:val="Domyślna czcionka akapitu942"/>
    <w:uiPriority w:val="1"/>
  </w:style>
  <w:style w:type="table" w:customStyle="1" w:styleId="Standardowy942">
    <w:name w:val="Standardowy942"/>
    <w:uiPriority w:val="99"/>
    <w:tblPr>
      <w:tblInd w:w="0" w:type="dxa"/>
      <w:tblCellMar>
        <w:top w:w="0" w:type="dxa"/>
        <w:left w:w="108" w:type="dxa"/>
        <w:bottom w:w="0" w:type="dxa"/>
        <w:right w:w="108" w:type="dxa"/>
      </w:tblCellMar>
    </w:tblPr>
  </w:style>
  <w:style w:type="numbering" w:customStyle="1" w:styleId="Bezlisty942">
    <w:name w:val="Bez listy942"/>
    <w:uiPriority w:val="99"/>
  </w:style>
  <w:style w:type="paragraph" w:customStyle="1" w:styleId="Normalny943">
    <w:name w:val="Normalny943"/>
    <w:qFormat/>
    <w:pPr>
      <w:spacing w:after="200"/>
    </w:pPr>
  </w:style>
  <w:style w:type="character" w:customStyle="1" w:styleId="Domylnaczcionkaakapitu943">
    <w:name w:val="Domyślna czcionka akapitu943"/>
    <w:uiPriority w:val="1"/>
  </w:style>
  <w:style w:type="table" w:customStyle="1" w:styleId="Standardowy943">
    <w:name w:val="Standardowy943"/>
    <w:uiPriority w:val="99"/>
    <w:tblPr>
      <w:tblInd w:w="0" w:type="dxa"/>
      <w:tblCellMar>
        <w:top w:w="0" w:type="dxa"/>
        <w:left w:w="108" w:type="dxa"/>
        <w:bottom w:w="0" w:type="dxa"/>
        <w:right w:w="108" w:type="dxa"/>
      </w:tblCellMar>
    </w:tblPr>
  </w:style>
  <w:style w:type="numbering" w:customStyle="1" w:styleId="Bezlisty943">
    <w:name w:val="Bez listy943"/>
    <w:uiPriority w:val="99"/>
  </w:style>
  <w:style w:type="paragraph" w:customStyle="1" w:styleId="Normalny944">
    <w:name w:val="Normalny944"/>
    <w:qFormat/>
    <w:pPr>
      <w:spacing w:after="200"/>
    </w:pPr>
  </w:style>
  <w:style w:type="character" w:customStyle="1" w:styleId="Domylnaczcionkaakapitu944">
    <w:name w:val="Domyślna czcionka akapitu944"/>
    <w:uiPriority w:val="1"/>
  </w:style>
  <w:style w:type="table" w:customStyle="1" w:styleId="Standardowy944">
    <w:name w:val="Standardowy944"/>
    <w:uiPriority w:val="99"/>
    <w:tblPr>
      <w:tblInd w:w="0" w:type="dxa"/>
      <w:tblCellMar>
        <w:top w:w="0" w:type="dxa"/>
        <w:left w:w="108" w:type="dxa"/>
        <w:bottom w:w="0" w:type="dxa"/>
        <w:right w:w="108" w:type="dxa"/>
      </w:tblCellMar>
    </w:tblPr>
  </w:style>
  <w:style w:type="numbering" w:customStyle="1" w:styleId="Bezlisty944">
    <w:name w:val="Bez listy944"/>
    <w:uiPriority w:val="99"/>
  </w:style>
  <w:style w:type="paragraph" w:customStyle="1" w:styleId="Normalny945">
    <w:name w:val="Normalny945"/>
    <w:qFormat/>
    <w:pPr>
      <w:spacing w:after="200"/>
    </w:pPr>
  </w:style>
  <w:style w:type="character" w:customStyle="1" w:styleId="Domylnaczcionkaakapitu945">
    <w:name w:val="Domyślna czcionka akapitu945"/>
    <w:uiPriority w:val="1"/>
  </w:style>
  <w:style w:type="table" w:customStyle="1" w:styleId="Standardowy945">
    <w:name w:val="Standardowy945"/>
    <w:uiPriority w:val="99"/>
    <w:tblPr>
      <w:tblInd w:w="0" w:type="dxa"/>
      <w:tblCellMar>
        <w:top w:w="0" w:type="dxa"/>
        <w:left w:w="108" w:type="dxa"/>
        <w:bottom w:w="0" w:type="dxa"/>
        <w:right w:w="108" w:type="dxa"/>
      </w:tblCellMar>
    </w:tblPr>
  </w:style>
  <w:style w:type="numbering" w:customStyle="1" w:styleId="Bezlisty945">
    <w:name w:val="Bez listy945"/>
    <w:uiPriority w:val="99"/>
  </w:style>
  <w:style w:type="paragraph" w:customStyle="1" w:styleId="Normalny946">
    <w:name w:val="Normalny946"/>
    <w:qFormat/>
    <w:pPr>
      <w:spacing w:after="200"/>
    </w:pPr>
  </w:style>
  <w:style w:type="character" w:customStyle="1" w:styleId="Domylnaczcionkaakapitu946">
    <w:name w:val="Domyślna czcionka akapitu946"/>
    <w:uiPriority w:val="1"/>
  </w:style>
  <w:style w:type="table" w:customStyle="1" w:styleId="Standardowy946">
    <w:name w:val="Standardowy946"/>
    <w:uiPriority w:val="99"/>
    <w:tblPr>
      <w:tblInd w:w="0" w:type="dxa"/>
      <w:tblCellMar>
        <w:top w:w="0" w:type="dxa"/>
        <w:left w:w="108" w:type="dxa"/>
        <w:bottom w:w="0" w:type="dxa"/>
        <w:right w:w="108" w:type="dxa"/>
      </w:tblCellMar>
    </w:tblPr>
  </w:style>
  <w:style w:type="numbering" w:customStyle="1" w:styleId="Bezlisty946">
    <w:name w:val="Bez listy946"/>
    <w:uiPriority w:val="99"/>
  </w:style>
  <w:style w:type="paragraph" w:customStyle="1" w:styleId="Normalny947">
    <w:name w:val="Normalny947"/>
    <w:qFormat/>
    <w:pPr>
      <w:spacing w:after="200"/>
    </w:pPr>
  </w:style>
  <w:style w:type="character" w:customStyle="1" w:styleId="Domylnaczcionkaakapitu947">
    <w:name w:val="Domyślna czcionka akapitu947"/>
    <w:uiPriority w:val="1"/>
  </w:style>
  <w:style w:type="table" w:customStyle="1" w:styleId="Standardowy947">
    <w:name w:val="Standardowy947"/>
    <w:uiPriority w:val="99"/>
    <w:tblPr>
      <w:tblInd w:w="0" w:type="dxa"/>
      <w:tblCellMar>
        <w:top w:w="0" w:type="dxa"/>
        <w:left w:w="108" w:type="dxa"/>
        <w:bottom w:w="0" w:type="dxa"/>
        <w:right w:w="108" w:type="dxa"/>
      </w:tblCellMar>
    </w:tblPr>
  </w:style>
  <w:style w:type="numbering" w:customStyle="1" w:styleId="Bezlisty947">
    <w:name w:val="Bez listy947"/>
    <w:uiPriority w:val="99"/>
  </w:style>
  <w:style w:type="paragraph" w:customStyle="1" w:styleId="Normalny948">
    <w:name w:val="Normalny948"/>
    <w:qFormat/>
    <w:pPr>
      <w:spacing w:after="200"/>
    </w:pPr>
  </w:style>
  <w:style w:type="character" w:customStyle="1" w:styleId="Domylnaczcionkaakapitu948">
    <w:name w:val="Domyślna czcionka akapitu948"/>
    <w:uiPriority w:val="1"/>
  </w:style>
  <w:style w:type="table" w:customStyle="1" w:styleId="Standardowy948">
    <w:name w:val="Standardowy948"/>
    <w:uiPriority w:val="99"/>
    <w:tblPr>
      <w:tblInd w:w="0" w:type="dxa"/>
      <w:tblCellMar>
        <w:top w:w="0" w:type="dxa"/>
        <w:left w:w="108" w:type="dxa"/>
        <w:bottom w:w="0" w:type="dxa"/>
        <w:right w:w="108" w:type="dxa"/>
      </w:tblCellMar>
    </w:tblPr>
  </w:style>
  <w:style w:type="numbering" w:customStyle="1" w:styleId="Bezlisty948">
    <w:name w:val="Bez listy948"/>
    <w:uiPriority w:val="99"/>
  </w:style>
  <w:style w:type="paragraph" w:customStyle="1" w:styleId="Normalny949">
    <w:name w:val="Normalny949"/>
    <w:qFormat/>
    <w:pPr>
      <w:spacing w:after="200"/>
    </w:pPr>
  </w:style>
  <w:style w:type="character" w:customStyle="1" w:styleId="Domylnaczcionkaakapitu949">
    <w:name w:val="Domyślna czcionka akapitu949"/>
    <w:uiPriority w:val="1"/>
  </w:style>
  <w:style w:type="table" w:customStyle="1" w:styleId="Standardowy949">
    <w:name w:val="Standardowy949"/>
    <w:uiPriority w:val="99"/>
    <w:tblPr>
      <w:tblInd w:w="0" w:type="dxa"/>
      <w:tblCellMar>
        <w:top w:w="0" w:type="dxa"/>
        <w:left w:w="108" w:type="dxa"/>
        <w:bottom w:w="0" w:type="dxa"/>
        <w:right w:w="108" w:type="dxa"/>
      </w:tblCellMar>
    </w:tblPr>
  </w:style>
  <w:style w:type="numbering" w:customStyle="1" w:styleId="Bezlisty949">
    <w:name w:val="Bez listy949"/>
    <w:uiPriority w:val="99"/>
  </w:style>
  <w:style w:type="paragraph" w:customStyle="1" w:styleId="Normalny950">
    <w:name w:val="Normalny950"/>
    <w:qFormat/>
    <w:pPr>
      <w:spacing w:after="200"/>
    </w:pPr>
  </w:style>
  <w:style w:type="character" w:customStyle="1" w:styleId="Domylnaczcionkaakapitu950">
    <w:name w:val="Domyślna czcionka akapitu950"/>
    <w:uiPriority w:val="1"/>
  </w:style>
  <w:style w:type="table" w:customStyle="1" w:styleId="Standardowy950">
    <w:name w:val="Standardowy950"/>
    <w:uiPriority w:val="99"/>
    <w:tblPr>
      <w:tblInd w:w="0" w:type="dxa"/>
      <w:tblCellMar>
        <w:top w:w="0" w:type="dxa"/>
        <w:left w:w="108" w:type="dxa"/>
        <w:bottom w:w="0" w:type="dxa"/>
        <w:right w:w="108" w:type="dxa"/>
      </w:tblCellMar>
    </w:tblPr>
  </w:style>
  <w:style w:type="numbering" w:customStyle="1" w:styleId="Bezlisty950">
    <w:name w:val="Bez listy950"/>
    <w:uiPriority w:val="99"/>
  </w:style>
  <w:style w:type="paragraph" w:customStyle="1" w:styleId="Normalny951">
    <w:name w:val="Normalny951"/>
    <w:qFormat/>
    <w:pPr>
      <w:spacing w:after="200"/>
    </w:pPr>
  </w:style>
  <w:style w:type="character" w:customStyle="1" w:styleId="Domylnaczcionkaakapitu951">
    <w:name w:val="Domyślna czcionka akapitu951"/>
    <w:uiPriority w:val="1"/>
  </w:style>
  <w:style w:type="table" w:customStyle="1" w:styleId="Standardowy951">
    <w:name w:val="Standardowy951"/>
    <w:uiPriority w:val="99"/>
    <w:tblPr>
      <w:tblInd w:w="0" w:type="dxa"/>
      <w:tblCellMar>
        <w:top w:w="0" w:type="dxa"/>
        <w:left w:w="108" w:type="dxa"/>
        <w:bottom w:w="0" w:type="dxa"/>
        <w:right w:w="108" w:type="dxa"/>
      </w:tblCellMar>
    </w:tblPr>
  </w:style>
  <w:style w:type="numbering" w:customStyle="1" w:styleId="Bezlisty951">
    <w:name w:val="Bez listy951"/>
    <w:uiPriority w:val="99"/>
  </w:style>
  <w:style w:type="paragraph" w:customStyle="1" w:styleId="Normalny952">
    <w:name w:val="Normalny952"/>
    <w:qFormat/>
    <w:pPr>
      <w:spacing w:after="200"/>
    </w:pPr>
  </w:style>
  <w:style w:type="character" w:customStyle="1" w:styleId="Domylnaczcionkaakapitu952">
    <w:name w:val="Domyślna czcionka akapitu952"/>
    <w:uiPriority w:val="1"/>
  </w:style>
  <w:style w:type="table" w:customStyle="1" w:styleId="Standardowy952">
    <w:name w:val="Standardowy952"/>
    <w:uiPriority w:val="99"/>
    <w:tblPr>
      <w:tblInd w:w="0" w:type="dxa"/>
      <w:tblCellMar>
        <w:top w:w="0" w:type="dxa"/>
        <w:left w:w="108" w:type="dxa"/>
        <w:bottom w:w="0" w:type="dxa"/>
        <w:right w:w="108" w:type="dxa"/>
      </w:tblCellMar>
    </w:tblPr>
  </w:style>
  <w:style w:type="numbering" w:customStyle="1" w:styleId="Bezlisty952">
    <w:name w:val="Bez listy952"/>
    <w:uiPriority w:val="99"/>
  </w:style>
  <w:style w:type="paragraph" w:customStyle="1" w:styleId="Normalny953">
    <w:name w:val="Normalny953"/>
    <w:qFormat/>
    <w:pPr>
      <w:spacing w:after="200"/>
    </w:pPr>
  </w:style>
  <w:style w:type="character" w:customStyle="1" w:styleId="Domylnaczcionkaakapitu953">
    <w:name w:val="Domyślna czcionka akapitu953"/>
    <w:uiPriority w:val="1"/>
  </w:style>
  <w:style w:type="table" w:customStyle="1" w:styleId="Standardowy953">
    <w:name w:val="Standardowy953"/>
    <w:uiPriority w:val="99"/>
    <w:tblPr>
      <w:tblInd w:w="0" w:type="dxa"/>
      <w:tblCellMar>
        <w:top w:w="0" w:type="dxa"/>
        <w:left w:w="108" w:type="dxa"/>
        <w:bottom w:w="0" w:type="dxa"/>
        <w:right w:w="108" w:type="dxa"/>
      </w:tblCellMar>
    </w:tblPr>
  </w:style>
  <w:style w:type="numbering" w:customStyle="1" w:styleId="Bezlisty953">
    <w:name w:val="Bez listy953"/>
    <w:uiPriority w:val="99"/>
  </w:style>
  <w:style w:type="paragraph" w:customStyle="1" w:styleId="Normalny954">
    <w:name w:val="Normalny954"/>
    <w:qFormat/>
    <w:pPr>
      <w:spacing w:after="200"/>
    </w:pPr>
  </w:style>
  <w:style w:type="character" w:customStyle="1" w:styleId="Domylnaczcionkaakapitu954">
    <w:name w:val="Domyślna czcionka akapitu954"/>
    <w:uiPriority w:val="1"/>
  </w:style>
  <w:style w:type="table" w:customStyle="1" w:styleId="Standardowy954">
    <w:name w:val="Standardowy954"/>
    <w:uiPriority w:val="99"/>
    <w:tblPr>
      <w:tblInd w:w="0" w:type="dxa"/>
      <w:tblCellMar>
        <w:top w:w="0" w:type="dxa"/>
        <w:left w:w="108" w:type="dxa"/>
        <w:bottom w:w="0" w:type="dxa"/>
        <w:right w:w="108" w:type="dxa"/>
      </w:tblCellMar>
    </w:tblPr>
  </w:style>
  <w:style w:type="numbering" w:customStyle="1" w:styleId="Bezlisty954">
    <w:name w:val="Bez listy954"/>
    <w:uiPriority w:val="99"/>
  </w:style>
  <w:style w:type="paragraph" w:customStyle="1" w:styleId="Normalny955">
    <w:name w:val="Normalny955"/>
    <w:qFormat/>
    <w:pPr>
      <w:spacing w:after="200"/>
    </w:pPr>
  </w:style>
  <w:style w:type="character" w:customStyle="1" w:styleId="Domylnaczcionkaakapitu955">
    <w:name w:val="Domyślna czcionka akapitu955"/>
    <w:uiPriority w:val="1"/>
  </w:style>
  <w:style w:type="table" w:customStyle="1" w:styleId="Standardowy955">
    <w:name w:val="Standardowy955"/>
    <w:uiPriority w:val="99"/>
    <w:tblPr>
      <w:tblInd w:w="0" w:type="dxa"/>
      <w:tblCellMar>
        <w:top w:w="0" w:type="dxa"/>
        <w:left w:w="108" w:type="dxa"/>
        <w:bottom w:w="0" w:type="dxa"/>
        <w:right w:w="108" w:type="dxa"/>
      </w:tblCellMar>
    </w:tblPr>
  </w:style>
  <w:style w:type="numbering" w:customStyle="1" w:styleId="Bezlisty955">
    <w:name w:val="Bez listy955"/>
    <w:uiPriority w:val="99"/>
  </w:style>
  <w:style w:type="paragraph" w:customStyle="1" w:styleId="Normalny956">
    <w:name w:val="Normalny956"/>
    <w:qFormat/>
    <w:pPr>
      <w:spacing w:after="200"/>
    </w:pPr>
  </w:style>
  <w:style w:type="character" w:customStyle="1" w:styleId="Domylnaczcionkaakapitu956">
    <w:name w:val="Domyślna czcionka akapitu956"/>
    <w:uiPriority w:val="1"/>
  </w:style>
  <w:style w:type="table" w:customStyle="1" w:styleId="Standardowy956">
    <w:name w:val="Standardowy956"/>
    <w:uiPriority w:val="99"/>
    <w:tblPr>
      <w:tblInd w:w="0" w:type="dxa"/>
      <w:tblCellMar>
        <w:top w:w="0" w:type="dxa"/>
        <w:left w:w="108" w:type="dxa"/>
        <w:bottom w:w="0" w:type="dxa"/>
        <w:right w:w="108" w:type="dxa"/>
      </w:tblCellMar>
    </w:tblPr>
  </w:style>
  <w:style w:type="numbering" w:customStyle="1" w:styleId="Bezlisty956">
    <w:name w:val="Bez listy956"/>
    <w:uiPriority w:val="99"/>
  </w:style>
  <w:style w:type="paragraph" w:customStyle="1" w:styleId="Normalny957">
    <w:name w:val="Normalny957"/>
    <w:qFormat/>
    <w:pPr>
      <w:spacing w:after="200"/>
    </w:pPr>
  </w:style>
  <w:style w:type="character" w:customStyle="1" w:styleId="Domylnaczcionkaakapitu957">
    <w:name w:val="Domyślna czcionka akapitu957"/>
    <w:uiPriority w:val="1"/>
  </w:style>
  <w:style w:type="table" w:customStyle="1" w:styleId="Standardowy957">
    <w:name w:val="Standardowy957"/>
    <w:uiPriority w:val="99"/>
    <w:tblPr>
      <w:tblInd w:w="0" w:type="dxa"/>
      <w:tblCellMar>
        <w:top w:w="0" w:type="dxa"/>
        <w:left w:w="108" w:type="dxa"/>
        <w:bottom w:w="0" w:type="dxa"/>
        <w:right w:w="108" w:type="dxa"/>
      </w:tblCellMar>
    </w:tblPr>
  </w:style>
  <w:style w:type="numbering" w:customStyle="1" w:styleId="Bezlisty957">
    <w:name w:val="Bez listy957"/>
    <w:uiPriority w:val="99"/>
  </w:style>
  <w:style w:type="paragraph" w:customStyle="1" w:styleId="Normalny958">
    <w:name w:val="Normalny958"/>
    <w:qFormat/>
    <w:pPr>
      <w:spacing w:after="200"/>
    </w:pPr>
  </w:style>
  <w:style w:type="character" w:customStyle="1" w:styleId="Domylnaczcionkaakapitu958">
    <w:name w:val="Domyślna czcionka akapitu958"/>
    <w:uiPriority w:val="1"/>
  </w:style>
  <w:style w:type="table" w:customStyle="1" w:styleId="Standardowy958">
    <w:name w:val="Standardowy958"/>
    <w:uiPriority w:val="99"/>
    <w:tblPr>
      <w:tblInd w:w="0" w:type="dxa"/>
      <w:tblCellMar>
        <w:top w:w="0" w:type="dxa"/>
        <w:left w:w="108" w:type="dxa"/>
        <w:bottom w:w="0" w:type="dxa"/>
        <w:right w:w="108" w:type="dxa"/>
      </w:tblCellMar>
    </w:tblPr>
  </w:style>
  <w:style w:type="numbering" w:customStyle="1" w:styleId="Bezlisty958">
    <w:name w:val="Bez listy958"/>
    <w:uiPriority w:val="99"/>
  </w:style>
  <w:style w:type="paragraph" w:customStyle="1" w:styleId="Normalny959">
    <w:name w:val="Normalny959"/>
    <w:qFormat/>
    <w:pPr>
      <w:spacing w:after="200"/>
    </w:pPr>
  </w:style>
  <w:style w:type="character" w:customStyle="1" w:styleId="Domylnaczcionkaakapitu959">
    <w:name w:val="Domyślna czcionka akapitu959"/>
    <w:uiPriority w:val="1"/>
  </w:style>
  <w:style w:type="table" w:customStyle="1" w:styleId="Standardowy959">
    <w:name w:val="Standardowy959"/>
    <w:uiPriority w:val="99"/>
    <w:tblPr>
      <w:tblInd w:w="0" w:type="dxa"/>
      <w:tblCellMar>
        <w:top w:w="0" w:type="dxa"/>
        <w:left w:w="108" w:type="dxa"/>
        <w:bottom w:w="0" w:type="dxa"/>
        <w:right w:w="108" w:type="dxa"/>
      </w:tblCellMar>
    </w:tblPr>
  </w:style>
  <w:style w:type="numbering" w:customStyle="1" w:styleId="Bezlisty959">
    <w:name w:val="Bez listy959"/>
    <w:uiPriority w:val="99"/>
  </w:style>
  <w:style w:type="paragraph" w:customStyle="1" w:styleId="Normalny960">
    <w:name w:val="Normalny960"/>
    <w:qFormat/>
    <w:pPr>
      <w:spacing w:after="200"/>
    </w:pPr>
  </w:style>
  <w:style w:type="character" w:customStyle="1" w:styleId="Domylnaczcionkaakapitu960">
    <w:name w:val="Domyślna czcionka akapitu960"/>
    <w:uiPriority w:val="1"/>
  </w:style>
  <w:style w:type="table" w:customStyle="1" w:styleId="Standardowy960">
    <w:name w:val="Standardowy960"/>
    <w:uiPriority w:val="99"/>
    <w:tblPr>
      <w:tblInd w:w="0" w:type="dxa"/>
      <w:tblCellMar>
        <w:top w:w="0" w:type="dxa"/>
        <w:left w:w="108" w:type="dxa"/>
        <w:bottom w:w="0" w:type="dxa"/>
        <w:right w:w="108" w:type="dxa"/>
      </w:tblCellMar>
    </w:tblPr>
  </w:style>
  <w:style w:type="numbering" w:customStyle="1" w:styleId="Bezlisty960">
    <w:name w:val="Bez listy960"/>
    <w:uiPriority w:val="99"/>
  </w:style>
  <w:style w:type="paragraph" w:customStyle="1" w:styleId="Normalny961">
    <w:name w:val="Normalny961"/>
    <w:qFormat/>
    <w:pPr>
      <w:spacing w:after="200"/>
    </w:pPr>
  </w:style>
  <w:style w:type="character" w:customStyle="1" w:styleId="Domylnaczcionkaakapitu961">
    <w:name w:val="Domyślna czcionka akapitu961"/>
    <w:uiPriority w:val="1"/>
  </w:style>
  <w:style w:type="table" w:customStyle="1" w:styleId="Standardowy961">
    <w:name w:val="Standardowy961"/>
    <w:uiPriority w:val="99"/>
    <w:tblPr>
      <w:tblInd w:w="0" w:type="dxa"/>
      <w:tblCellMar>
        <w:top w:w="0" w:type="dxa"/>
        <w:left w:w="108" w:type="dxa"/>
        <w:bottom w:w="0" w:type="dxa"/>
        <w:right w:w="108" w:type="dxa"/>
      </w:tblCellMar>
    </w:tblPr>
  </w:style>
  <w:style w:type="numbering" w:customStyle="1" w:styleId="Bezlisty961">
    <w:name w:val="Bez listy961"/>
    <w:uiPriority w:val="99"/>
  </w:style>
  <w:style w:type="paragraph" w:customStyle="1" w:styleId="Normalny962">
    <w:name w:val="Normalny962"/>
    <w:qFormat/>
    <w:pPr>
      <w:spacing w:after="200"/>
    </w:pPr>
  </w:style>
  <w:style w:type="character" w:customStyle="1" w:styleId="Domylnaczcionkaakapitu962">
    <w:name w:val="Domyślna czcionka akapitu962"/>
    <w:uiPriority w:val="1"/>
  </w:style>
  <w:style w:type="table" w:customStyle="1" w:styleId="Standardowy962">
    <w:name w:val="Standardowy962"/>
    <w:uiPriority w:val="99"/>
    <w:tblPr>
      <w:tblInd w:w="0" w:type="dxa"/>
      <w:tblCellMar>
        <w:top w:w="0" w:type="dxa"/>
        <w:left w:w="108" w:type="dxa"/>
        <w:bottom w:w="0" w:type="dxa"/>
        <w:right w:w="108" w:type="dxa"/>
      </w:tblCellMar>
    </w:tblPr>
  </w:style>
  <w:style w:type="numbering" w:customStyle="1" w:styleId="Bezlisty962">
    <w:name w:val="Bez listy962"/>
    <w:uiPriority w:val="99"/>
  </w:style>
  <w:style w:type="paragraph" w:customStyle="1" w:styleId="Normalny963">
    <w:name w:val="Normalny963"/>
    <w:qFormat/>
    <w:pPr>
      <w:spacing w:after="200"/>
    </w:pPr>
  </w:style>
  <w:style w:type="character" w:customStyle="1" w:styleId="Domylnaczcionkaakapitu963">
    <w:name w:val="Domyślna czcionka akapitu963"/>
    <w:uiPriority w:val="1"/>
  </w:style>
  <w:style w:type="table" w:customStyle="1" w:styleId="Standardowy963">
    <w:name w:val="Standardowy963"/>
    <w:uiPriority w:val="99"/>
    <w:tblPr>
      <w:tblInd w:w="0" w:type="dxa"/>
      <w:tblCellMar>
        <w:top w:w="0" w:type="dxa"/>
        <w:left w:w="108" w:type="dxa"/>
        <w:bottom w:w="0" w:type="dxa"/>
        <w:right w:w="108" w:type="dxa"/>
      </w:tblCellMar>
    </w:tblPr>
  </w:style>
  <w:style w:type="numbering" w:customStyle="1" w:styleId="Bezlisty963">
    <w:name w:val="Bez listy963"/>
    <w:uiPriority w:val="99"/>
  </w:style>
  <w:style w:type="paragraph" w:customStyle="1" w:styleId="Normalny964">
    <w:name w:val="Normalny964"/>
    <w:qFormat/>
    <w:pPr>
      <w:spacing w:after="200"/>
    </w:pPr>
  </w:style>
  <w:style w:type="character" w:customStyle="1" w:styleId="Domylnaczcionkaakapitu964">
    <w:name w:val="Domyślna czcionka akapitu964"/>
    <w:uiPriority w:val="1"/>
  </w:style>
  <w:style w:type="table" w:customStyle="1" w:styleId="Standardowy964">
    <w:name w:val="Standardowy964"/>
    <w:uiPriority w:val="99"/>
    <w:tblPr>
      <w:tblInd w:w="0" w:type="dxa"/>
      <w:tblCellMar>
        <w:top w:w="0" w:type="dxa"/>
        <w:left w:w="108" w:type="dxa"/>
        <w:bottom w:w="0" w:type="dxa"/>
        <w:right w:w="108" w:type="dxa"/>
      </w:tblCellMar>
    </w:tblPr>
  </w:style>
  <w:style w:type="numbering" w:customStyle="1" w:styleId="Bezlisty964">
    <w:name w:val="Bez listy964"/>
    <w:uiPriority w:val="99"/>
  </w:style>
  <w:style w:type="paragraph" w:customStyle="1" w:styleId="Normalny965">
    <w:name w:val="Normalny965"/>
    <w:qFormat/>
    <w:pPr>
      <w:spacing w:after="200"/>
    </w:pPr>
  </w:style>
  <w:style w:type="character" w:customStyle="1" w:styleId="Domylnaczcionkaakapitu965">
    <w:name w:val="Domyślna czcionka akapitu965"/>
    <w:uiPriority w:val="1"/>
  </w:style>
  <w:style w:type="table" w:customStyle="1" w:styleId="Standardowy965">
    <w:name w:val="Standardowy965"/>
    <w:uiPriority w:val="99"/>
    <w:tblPr>
      <w:tblInd w:w="0" w:type="dxa"/>
      <w:tblCellMar>
        <w:top w:w="0" w:type="dxa"/>
        <w:left w:w="108" w:type="dxa"/>
        <w:bottom w:w="0" w:type="dxa"/>
        <w:right w:w="108" w:type="dxa"/>
      </w:tblCellMar>
    </w:tblPr>
  </w:style>
  <w:style w:type="numbering" w:customStyle="1" w:styleId="Bezlisty965">
    <w:name w:val="Bez listy965"/>
    <w:uiPriority w:val="99"/>
  </w:style>
  <w:style w:type="paragraph" w:customStyle="1" w:styleId="Normalny966">
    <w:name w:val="Normalny966"/>
    <w:qFormat/>
    <w:pPr>
      <w:spacing w:after="200"/>
    </w:pPr>
  </w:style>
  <w:style w:type="character" w:customStyle="1" w:styleId="Domylnaczcionkaakapitu966">
    <w:name w:val="Domyślna czcionka akapitu966"/>
    <w:uiPriority w:val="1"/>
  </w:style>
  <w:style w:type="table" w:customStyle="1" w:styleId="Standardowy966">
    <w:name w:val="Standardowy966"/>
    <w:uiPriority w:val="99"/>
    <w:tblPr>
      <w:tblInd w:w="0" w:type="dxa"/>
      <w:tblCellMar>
        <w:top w:w="0" w:type="dxa"/>
        <w:left w:w="108" w:type="dxa"/>
        <w:bottom w:w="0" w:type="dxa"/>
        <w:right w:w="108" w:type="dxa"/>
      </w:tblCellMar>
    </w:tblPr>
  </w:style>
  <w:style w:type="numbering" w:customStyle="1" w:styleId="Bezlisty966">
    <w:name w:val="Bez listy966"/>
    <w:uiPriority w:val="99"/>
  </w:style>
  <w:style w:type="paragraph" w:customStyle="1" w:styleId="Normalny967">
    <w:name w:val="Normalny967"/>
    <w:qFormat/>
    <w:pPr>
      <w:spacing w:after="200"/>
    </w:pPr>
  </w:style>
  <w:style w:type="character" w:customStyle="1" w:styleId="Domylnaczcionkaakapitu967">
    <w:name w:val="Domyślna czcionka akapitu967"/>
    <w:uiPriority w:val="1"/>
  </w:style>
  <w:style w:type="table" w:customStyle="1" w:styleId="Standardowy967">
    <w:name w:val="Standardowy967"/>
    <w:uiPriority w:val="99"/>
    <w:tblPr>
      <w:tblInd w:w="0" w:type="dxa"/>
      <w:tblCellMar>
        <w:top w:w="0" w:type="dxa"/>
        <w:left w:w="108" w:type="dxa"/>
        <w:bottom w:w="0" w:type="dxa"/>
        <w:right w:w="108" w:type="dxa"/>
      </w:tblCellMar>
    </w:tblPr>
  </w:style>
  <w:style w:type="numbering" w:customStyle="1" w:styleId="Bezlisty967">
    <w:name w:val="Bez listy967"/>
    <w:uiPriority w:val="99"/>
  </w:style>
  <w:style w:type="paragraph" w:customStyle="1" w:styleId="Normalny968">
    <w:name w:val="Normalny968"/>
    <w:qFormat/>
    <w:pPr>
      <w:spacing w:after="200"/>
    </w:pPr>
  </w:style>
  <w:style w:type="character" w:customStyle="1" w:styleId="Domylnaczcionkaakapitu968">
    <w:name w:val="Domyślna czcionka akapitu968"/>
    <w:uiPriority w:val="1"/>
  </w:style>
  <w:style w:type="table" w:customStyle="1" w:styleId="Standardowy968">
    <w:name w:val="Standardowy968"/>
    <w:uiPriority w:val="99"/>
    <w:tblPr>
      <w:tblInd w:w="0" w:type="dxa"/>
      <w:tblCellMar>
        <w:top w:w="0" w:type="dxa"/>
        <w:left w:w="108" w:type="dxa"/>
        <w:bottom w:w="0" w:type="dxa"/>
        <w:right w:w="108" w:type="dxa"/>
      </w:tblCellMar>
    </w:tblPr>
  </w:style>
  <w:style w:type="numbering" w:customStyle="1" w:styleId="Bezlisty968">
    <w:name w:val="Bez listy968"/>
    <w:uiPriority w:val="99"/>
  </w:style>
  <w:style w:type="paragraph" w:customStyle="1" w:styleId="Normalny969">
    <w:name w:val="Normalny969"/>
    <w:qFormat/>
    <w:pPr>
      <w:spacing w:after="200"/>
    </w:pPr>
  </w:style>
  <w:style w:type="character" w:customStyle="1" w:styleId="Domylnaczcionkaakapitu969">
    <w:name w:val="Domyślna czcionka akapitu969"/>
    <w:uiPriority w:val="1"/>
  </w:style>
  <w:style w:type="table" w:customStyle="1" w:styleId="Standardowy969">
    <w:name w:val="Standardowy969"/>
    <w:uiPriority w:val="99"/>
    <w:tblPr>
      <w:tblInd w:w="0" w:type="dxa"/>
      <w:tblCellMar>
        <w:top w:w="0" w:type="dxa"/>
        <w:left w:w="108" w:type="dxa"/>
        <w:bottom w:w="0" w:type="dxa"/>
        <w:right w:w="108" w:type="dxa"/>
      </w:tblCellMar>
    </w:tblPr>
  </w:style>
  <w:style w:type="numbering" w:customStyle="1" w:styleId="Bezlisty969">
    <w:name w:val="Bez listy969"/>
    <w:uiPriority w:val="99"/>
  </w:style>
  <w:style w:type="paragraph" w:customStyle="1" w:styleId="Normalny970">
    <w:name w:val="Normalny970"/>
    <w:qFormat/>
    <w:pPr>
      <w:spacing w:after="200"/>
    </w:pPr>
  </w:style>
  <w:style w:type="character" w:customStyle="1" w:styleId="Domylnaczcionkaakapitu970">
    <w:name w:val="Domyślna czcionka akapitu970"/>
    <w:uiPriority w:val="1"/>
  </w:style>
  <w:style w:type="table" w:customStyle="1" w:styleId="Standardowy970">
    <w:name w:val="Standardowy970"/>
    <w:uiPriority w:val="99"/>
    <w:tblPr>
      <w:tblInd w:w="0" w:type="dxa"/>
      <w:tblCellMar>
        <w:top w:w="0" w:type="dxa"/>
        <w:left w:w="108" w:type="dxa"/>
        <w:bottom w:w="0" w:type="dxa"/>
        <w:right w:w="108" w:type="dxa"/>
      </w:tblCellMar>
    </w:tblPr>
  </w:style>
  <w:style w:type="numbering" w:customStyle="1" w:styleId="Bezlisty970">
    <w:name w:val="Bez listy970"/>
    <w:uiPriority w:val="99"/>
  </w:style>
  <w:style w:type="paragraph" w:customStyle="1" w:styleId="Normalny971">
    <w:name w:val="Normalny971"/>
    <w:qFormat/>
    <w:pPr>
      <w:spacing w:after="200"/>
    </w:pPr>
  </w:style>
  <w:style w:type="character" w:customStyle="1" w:styleId="Domylnaczcionkaakapitu971">
    <w:name w:val="Domyślna czcionka akapitu971"/>
    <w:uiPriority w:val="1"/>
  </w:style>
  <w:style w:type="table" w:customStyle="1" w:styleId="Standardowy971">
    <w:name w:val="Standardowy971"/>
    <w:uiPriority w:val="99"/>
    <w:tblPr>
      <w:tblInd w:w="0" w:type="dxa"/>
      <w:tblCellMar>
        <w:top w:w="0" w:type="dxa"/>
        <w:left w:w="108" w:type="dxa"/>
        <w:bottom w:w="0" w:type="dxa"/>
        <w:right w:w="108" w:type="dxa"/>
      </w:tblCellMar>
    </w:tblPr>
  </w:style>
  <w:style w:type="numbering" w:customStyle="1" w:styleId="Bezlisty971">
    <w:name w:val="Bez listy971"/>
    <w:uiPriority w:val="99"/>
  </w:style>
  <w:style w:type="paragraph" w:customStyle="1" w:styleId="Normalny972">
    <w:name w:val="Normalny972"/>
    <w:qFormat/>
    <w:pPr>
      <w:spacing w:after="200"/>
    </w:pPr>
  </w:style>
  <w:style w:type="character" w:customStyle="1" w:styleId="Domylnaczcionkaakapitu972">
    <w:name w:val="Domyślna czcionka akapitu972"/>
    <w:uiPriority w:val="1"/>
  </w:style>
  <w:style w:type="table" w:customStyle="1" w:styleId="Standardowy972">
    <w:name w:val="Standardowy972"/>
    <w:uiPriority w:val="99"/>
    <w:tblPr>
      <w:tblInd w:w="0" w:type="dxa"/>
      <w:tblCellMar>
        <w:top w:w="0" w:type="dxa"/>
        <w:left w:w="108" w:type="dxa"/>
        <w:bottom w:w="0" w:type="dxa"/>
        <w:right w:w="108" w:type="dxa"/>
      </w:tblCellMar>
    </w:tblPr>
  </w:style>
  <w:style w:type="numbering" w:customStyle="1" w:styleId="Bezlisty972">
    <w:name w:val="Bez listy972"/>
    <w:uiPriority w:val="99"/>
  </w:style>
  <w:style w:type="paragraph" w:customStyle="1" w:styleId="Normalny973">
    <w:name w:val="Normalny973"/>
    <w:qFormat/>
    <w:pPr>
      <w:spacing w:after="200"/>
    </w:pPr>
  </w:style>
  <w:style w:type="character" w:customStyle="1" w:styleId="Domylnaczcionkaakapitu973">
    <w:name w:val="Domyślna czcionka akapitu973"/>
    <w:uiPriority w:val="1"/>
  </w:style>
  <w:style w:type="table" w:customStyle="1" w:styleId="Standardowy973">
    <w:name w:val="Standardowy973"/>
    <w:uiPriority w:val="99"/>
    <w:tblPr>
      <w:tblInd w:w="0" w:type="dxa"/>
      <w:tblCellMar>
        <w:top w:w="0" w:type="dxa"/>
        <w:left w:w="108" w:type="dxa"/>
        <w:bottom w:w="0" w:type="dxa"/>
        <w:right w:w="108" w:type="dxa"/>
      </w:tblCellMar>
    </w:tblPr>
  </w:style>
  <w:style w:type="numbering" w:customStyle="1" w:styleId="Bezlisty973">
    <w:name w:val="Bez listy973"/>
    <w:uiPriority w:val="99"/>
  </w:style>
  <w:style w:type="paragraph" w:customStyle="1" w:styleId="Normalny974">
    <w:name w:val="Normalny974"/>
    <w:qFormat/>
    <w:pPr>
      <w:spacing w:after="200"/>
    </w:pPr>
  </w:style>
  <w:style w:type="character" w:customStyle="1" w:styleId="Domylnaczcionkaakapitu974">
    <w:name w:val="Domyślna czcionka akapitu974"/>
    <w:uiPriority w:val="1"/>
  </w:style>
  <w:style w:type="table" w:customStyle="1" w:styleId="Standardowy974">
    <w:name w:val="Standardowy974"/>
    <w:uiPriority w:val="99"/>
    <w:tblPr>
      <w:tblInd w:w="0" w:type="dxa"/>
      <w:tblCellMar>
        <w:top w:w="0" w:type="dxa"/>
        <w:left w:w="108" w:type="dxa"/>
        <w:bottom w:w="0" w:type="dxa"/>
        <w:right w:w="108" w:type="dxa"/>
      </w:tblCellMar>
    </w:tblPr>
  </w:style>
  <w:style w:type="numbering" w:customStyle="1" w:styleId="Bezlisty974">
    <w:name w:val="Bez listy974"/>
    <w:uiPriority w:val="99"/>
  </w:style>
  <w:style w:type="paragraph" w:customStyle="1" w:styleId="Normalny975">
    <w:name w:val="Normalny975"/>
    <w:qFormat/>
    <w:pPr>
      <w:spacing w:after="200"/>
    </w:pPr>
  </w:style>
  <w:style w:type="character" w:customStyle="1" w:styleId="Domylnaczcionkaakapitu975">
    <w:name w:val="Domyślna czcionka akapitu975"/>
    <w:uiPriority w:val="1"/>
  </w:style>
  <w:style w:type="table" w:customStyle="1" w:styleId="Standardowy975">
    <w:name w:val="Standardowy975"/>
    <w:uiPriority w:val="99"/>
    <w:tblPr>
      <w:tblInd w:w="0" w:type="dxa"/>
      <w:tblCellMar>
        <w:top w:w="0" w:type="dxa"/>
        <w:left w:w="108" w:type="dxa"/>
        <w:bottom w:w="0" w:type="dxa"/>
        <w:right w:w="108" w:type="dxa"/>
      </w:tblCellMar>
    </w:tblPr>
  </w:style>
  <w:style w:type="numbering" w:customStyle="1" w:styleId="Bezlisty975">
    <w:name w:val="Bez listy975"/>
    <w:uiPriority w:val="99"/>
  </w:style>
  <w:style w:type="paragraph" w:customStyle="1" w:styleId="Normalny976">
    <w:name w:val="Normalny976"/>
    <w:qFormat/>
    <w:pPr>
      <w:spacing w:after="200"/>
    </w:pPr>
  </w:style>
  <w:style w:type="character" w:customStyle="1" w:styleId="Domylnaczcionkaakapitu976">
    <w:name w:val="Domyślna czcionka akapitu976"/>
    <w:uiPriority w:val="1"/>
  </w:style>
  <w:style w:type="table" w:customStyle="1" w:styleId="Standardowy976">
    <w:name w:val="Standardowy976"/>
    <w:uiPriority w:val="99"/>
    <w:tblPr>
      <w:tblInd w:w="0" w:type="dxa"/>
      <w:tblCellMar>
        <w:top w:w="0" w:type="dxa"/>
        <w:left w:w="108" w:type="dxa"/>
        <w:bottom w:w="0" w:type="dxa"/>
        <w:right w:w="108" w:type="dxa"/>
      </w:tblCellMar>
    </w:tblPr>
  </w:style>
  <w:style w:type="numbering" w:customStyle="1" w:styleId="Bezlisty976">
    <w:name w:val="Bez listy976"/>
    <w:uiPriority w:val="99"/>
  </w:style>
  <w:style w:type="paragraph" w:customStyle="1" w:styleId="Normalny977">
    <w:name w:val="Normalny977"/>
    <w:qFormat/>
    <w:pPr>
      <w:spacing w:after="200"/>
    </w:pPr>
  </w:style>
  <w:style w:type="character" w:customStyle="1" w:styleId="Domylnaczcionkaakapitu977">
    <w:name w:val="Domyślna czcionka akapitu977"/>
    <w:uiPriority w:val="1"/>
  </w:style>
  <w:style w:type="table" w:customStyle="1" w:styleId="Standardowy977">
    <w:name w:val="Standardowy977"/>
    <w:uiPriority w:val="99"/>
    <w:tblPr>
      <w:tblInd w:w="0" w:type="dxa"/>
      <w:tblCellMar>
        <w:top w:w="0" w:type="dxa"/>
        <w:left w:w="108" w:type="dxa"/>
        <w:bottom w:w="0" w:type="dxa"/>
        <w:right w:w="108" w:type="dxa"/>
      </w:tblCellMar>
    </w:tblPr>
  </w:style>
  <w:style w:type="numbering" w:customStyle="1" w:styleId="Bezlisty977">
    <w:name w:val="Bez listy977"/>
    <w:uiPriority w:val="99"/>
  </w:style>
  <w:style w:type="paragraph" w:customStyle="1" w:styleId="Normalny978">
    <w:name w:val="Normalny978"/>
    <w:qFormat/>
    <w:pPr>
      <w:spacing w:after="200"/>
    </w:pPr>
  </w:style>
  <w:style w:type="character" w:customStyle="1" w:styleId="Domylnaczcionkaakapitu978">
    <w:name w:val="Domyślna czcionka akapitu978"/>
    <w:uiPriority w:val="1"/>
  </w:style>
  <w:style w:type="table" w:customStyle="1" w:styleId="Standardowy978">
    <w:name w:val="Standardowy978"/>
    <w:uiPriority w:val="99"/>
    <w:tblPr>
      <w:tblInd w:w="0" w:type="dxa"/>
      <w:tblCellMar>
        <w:top w:w="0" w:type="dxa"/>
        <w:left w:w="108" w:type="dxa"/>
        <w:bottom w:w="0" w:type="dxa"/>
        <w:right w:w="108" w:type="dxa"/>
      </w:tblCellMar>
    </w:tblPr>
  </w:style>
  <w:style w:type="numbering" w:customStyle="1" w:styleId="Bezlisty978">
    <w:name w:val="Bez listy978"/>
    <w:uiPriority w:val="99"/>
  </w:style>
  <w:style w:type="paragraph" w:customStyle="1" w:styleId="Normalny979">
    <w:name w:val="Normalny979"/>
    <w:qFormat/>
    <w:pPr>
      <w:spacing w:after="200"/>
    </w:pPr>
  </w:style>
  <w:style w:type="character" w:customStyle="1" w:styleId="Domylnaczcionkaakapitu979">
    <w:name w:val="Domyślna czcionka akapitu979"/>
    <w:uiPriority w:val="1"/>
  </w:style>
  <w:style w:type="table" w:customStyle="1" w:styleId="Standardowy979">
    <w:name w:val="Standardowy979"/>
    <w:uiPriority w:val="99"/>
    <w:tblPr>
      <w:tblInd w:w="0" w:type="dxa"/>
      <w:tblCellMar>
        <w:top w:w="0" w:type="dxa"/>
        <w:left w:w="108" w:type="dxa"/>
        <w:bottom w:w="0" w:type="dxa"/>
        <w:right w:w="108" w:type="dxa"/>
      </w:tblCellMar>
    </w:tblPr>
  </w:style>
  <w:style w:type="numbering" w:customStyle="1" w:styleId="Bezlisty979">
    <w:name w:val="Bez listy979"/>
    <w:uiPriority w:val="99"/>
  </w:style>
  <w:style w:type="paragraph" w:customStyle="1" w:styleId="Normalny980">
    <w:name w:val="Normalny980"/>
    <w:qFormat/>
    <w:pPr>
      <w:spacing w:after="200"/>
    </w:pPr>
  </w:style>
  <w:style w:type="character" w:customStyle="1" w:styleId="Domylnaczcionkaakapitu980">
    <w:name w:val="Domyślna czcionka akapitu980"/>
    <w:uiPriority w:val="1"/>
  </w:style>
  <w:style w:type="table" w:customStyle="1" w:styleId="Standardowy980">
    <w:name w:val="Standardowy980"/>
    <w:uiPriority w:val="99"/>
    <w:tblPr>
      <w:tblInd w:w="0" w:type="dxa"/>
      <w:tblCellMar>
        <w:top w:w="0" w:type="dxa"/>
        <w:left w:w="108" w:type="dxa"/>
        <w:bottom w:w="0" w:type="dxa"/>
        <w:right w:w="108" w:type="dxa"/>
      </w:tblCellMar>
    </w:tblPr>
  </w:style>
  <w:style w:type="numbering" w:customStyle="1" w:styleId="Bezlisty980">
    <w:name w:val="Bez listy980"/>
    <w:uiPriority w:val="99"/>
  </w:style>
  <w:style w:type="paragraph" w:customStyle="1" w:styleId="Normalny981">
    <w:name w:val="Normalny981"/>
    <w:qFormat/>
    <w:pPr>
      <w:spacing w:after="200"/>
    </w:pPr>
  </w:style>
  <w:style w:type="character" w:customStyle="1" w:styleId="Domylnaczcionkaakapitu981">
    <w:name w:val="Domyślna czcionka akapitu981"/>
    <w:uiPriority w:val="1"/>
  </w:style>
  <w:style w:type="table" w:customStyle="1" w:styleId="Standardowy981">
    <w:name w:val="Standardowy981"/>
    <w:uiPriority w:val="99"/>
    <w:tblPr>
      <w:tblInd w:w="0" w:type="dxa"/>
      <w:tblCellMar>
        <w:top w:w="0" w:type="dxa"/>
        <w:left w:w="108" w:type="dxa"/>
        <w:bottom w:w="0" w:type="dxa"/>
        <w:right w:w="108" w:type="dxa"/>
      </w:tblCellMar>
    </w:tblPr>
  </w:style>
  <w:style w:type="numbering" w:customStyle="1" w:styleId="Bezlisty981">
    <w:name w:val="Bez listy981"/>
    <w:uiPriority w:val="99"/>
  </w:style>
  <w:style w:type="paragraph" w:customStyle="1" w:styleId="Normalny982">
    <w:name w:val="Normalny982"/>
    <w:qFormat/>
    <w:pPr>
      <w:spacing w:after="200"/>
    </w:pPr>
  </w:style>
  <w:style w:type="character" w:customStyle="1" w:styleId="Domylnaczcionkaakapitu982">
    <w:name w:val="Domyślna czcionka akapitu982"/>
    <w:uiPriority w:val="1"/>
  </w:style>
  <w:style w:type="table" w:customStyle="1" w:styleId="Standardowy982">
    <w:name w:val="Standardowy982"/>
    <w:uiPriority w:val="99"/>
    <w:tblPr>
      <w:tblInd w:w="0" w:type="dxa"/>
      <w:tblCellMar>
        <w:top w:w="0" w:type="dxa"/>
        <w:left w:w="108" w:type="dxa"/>
        <w:bottom w:w="0" w:type="dxa"/>
        <w:right w:w="108" w:type="dxa"/>
      </w:tblCellMar>
    </w:tblPr>
  </w:style>
  <w:style w:type="numbering" w:customStyle="1" w:styleId="Bezlisty982">
    <w:name w:val="Bez listy982"/>
    <w:uiPriority w:val="99"/>
  </w:style>
  <w:style w:type="paragraph" w:customStyle="1" w:styleId="Normalny983">
    <w:name w:val="Normalny983"/>
    <w:qFormat/>
    <w:pPr>
      <w:spacing w:after="200"/>
    </w:pPr>
  </w:style>
  <w:style w:type="character" w:customStyle="1" w:styleId="Domylnaczcionkaakapitu983">
    <w:name w:val="Domyślna czcionka akapitu983"/>
    <w:uiPriority w:val="1"/>
  </w:style>
  <w:style w:type="table" w:customStyle="1" w:styleId="Standardowy983">
    <w:name w:val="Standardowy983"/>
    <w:uiPriority w:val="99"/>
    <w:tblPr>
      <w:tblInd w:w="0" w:type="dxa"/>
      <w:tblCellMar>
        <w:top w:w="0" w:type="dxa"/>
        <w:left w:w="108" w:type="dxa"/>
        <w:bottom w:w="0" w:type="dxa"/>
        <w:right w:w="108" w:type="dxa"/>
      </w:tblCellMar>
    </w:tblPr>
  </w:style>
  <w:style w:type="numbering" w:customStyle="1" w:styleId="Bezlisty983">
    <w:name w:val="Bez listy983"/>
    <w:uiPriority w:val="99"/>
  </w:style>
  <w:style w:type="paragraph" w:customStyle="1" w:styleId="Normalny984">
    <w:name w:val="Normalny984"/>
    <w:qFormat/>
    <w:pPr>
      <w:spacing w:after="200"/>
    </w:pPr>
  </w:style>
  <w:style w:type="character" w:customStyle="1" w:styleId="Domylnaczcionkaakapitu984">
    <w:name w:val="Domyślna czcionka akapitu984"/>
    <w:uiPriority w:val="1"/>
  </w:style>
  <w:style w:type="table" w:customStyle="1" w:styleId="Standardowy984">
    <w:name w:val="Standardowy984"/>
    <w:uiPriority w:val="99"/>
    <w:tblPr>
      <w:tblInd w:w="0" w:type="dxa"/>
      <w:tblCellMar>
        <w:top w:w="0" w:type="dxa"/>
        <w:left w:w="108" w:type="dxa"/>
        <w:bottom w:w="0" w:type="dxa"/>
        <w:right w:w="108" w:type="dxa"/>
      </w:tblCellMar>
    </w:tblPr>
  </w:style>
  <w:style w:type="numbering" w:customStyle="1" w:styleId="Bezlisty984">
    <w:name w:val="Bez listy984"/>
    <w:uiPriority w:val="99"/>
  </w:style>
  <w:style w:type="paragraph" w:customStyle="1" w:styleId="Normalny985">
    <w:name w:val="Normalny985"/>
    <w:qFormat/>
    <w:pPr>
      <w:spacing w:after="200"/>
    </w:pPr>
  </w:style>
  <w:style w:type="character" w:customStyle="1" w:styleId="Domylnaczcionkaakapitu985">
    <w:name w:val="Domyślna czcionka akapitu985"/>
    <w:uiPriority w:val="1"/>
  </w:style>
  <w:style w:type="table" w:customStyle="1" w:styleId="Standardowy985">
    <w:name w:val="Standardowy985"/>
    <w:uiPriority w:val="99"/>
    <w:tblPr>
      <w:tblInd w:w="0" w:type="dxa"/>
      <w:tblCellMar>
        <w:top w:w="0" w:type="dxa"/>
        <w:left w:w="108" w:type="dxa"/>
        <w:bottom w:w="0" w:type="dxa"/>
        <w:right w:w="108" w:type="dxa"/>
      </w:tblCellMar>
    </w:tblPr>
  </w:style>
  <w:style w:type="numbering" w:customStyle="1" w:styleId="Bezlisty985">
    <w:name w:val="Bez listy985"/>
    <w:uiPriority w:val="99"/>
  </w:style>
  <w:style w:type="paragraph" w:customStyle="1" w:styleId="Normalny986">
    <w:name w:val="Normalny986"/>
    <w:qFormat/>
    <w:pPr>
      <w:spacing w:after="200"/>
    </w:pPr>
  </w:style>
  <w:style w:type="character" w:customStyle="1" w:styleId="Domylnaczcionkaakapitu986">
    <w:name w:val="Domyślna czcionka akapitu986"/>
    <w:uiPriority w:val="1"/>
  </w:style>
  <w:style w:type="table" w:customStyle="1" w:styleId="Standardowy986">
    <w:name w:val="Standardowy986"/>
    <w:uiPriority w:val="99"/>
    <w:tblPr>
      <w:tblInd w:w="0" w:type="dxa"/>
      <w:tblCellMar>
        <w:top w:w="0" w:type="dxa"/>
        <w:left w:w="108" w:type="dxa"/>
        <w:bottom w:w="0" w:type="dxa"/>
        <w:right w:w="108" w:type="dxa"/>
      </w:tblCellMar>
    </w:tblPr>
  </w:style>
  <w:style w:type="numbering" w:customStyle="1" w:styleId="Bezlisty986">
    <w:name w:val="Bez listy986"/>
    <w:uiPriority w:val="99"/>
  </w:style>
  <w:style w:type="paragraph" w:customStyle="1" w:styleId="Normalny987">
    <w:name w:val="Normalny987"/>
    <w:qFormat/>
    <w:pPr>
      <w:spacing w:after="200"/>
    </w:pPr>
  </w:style>
  <w:style w:type="character" w:customStyle="1" w:styleId="Domylnaczcionkaakapitu987">
    <w:name w:val="Domyślna czcionka akapitu987"/>
    <w:uiPriority w:val="1"/>
  </w:style>
  <w:style w:type="table" w:customStyle="1" w:styleId="Standardowy987">
    <w:name w:val="Standardowy987"/>
    <w:uiPriority w:val="99"/>
    <w:tblPr>
      <w:tblInd w:w="0" w:type="dxa"/>
      <w:tblCellMar>
        <w:top w:w="0" w:type="dxa"/>
        <w:left w:w="108" w:type="dxa"/>
        <w:bottom w:w="0" w:type="dxa"/>
        <w:right w:w="108" w:type="dxa"/>
      </w:tblCellMar>
    </w:tblPr>
  </w:style>
  <w:style w:type="numbering" w:customStyle="1" w:styleId="Bezlisty987">
    <w:name w:val="Bez listy987"/>
    <w:uiPriority w:val="99"/>
  </w:style>
  <w:style w:type="paragraph" w:customStyle="1" w:styleId="Normalny988">
    <w:name w:val="Normalny988"/>
    <w:qFormat/>
    <w:pPr>
      <w:spacing w:after="200"/>
    </w:pPr>
  </w:style>
  <w:style w:type="character" w:customStyle="1" w:styleId="Domylnaczcionkaakapitu988">
    <w:name w:val="Domyślna czcionka akapitu988"/>
    <w:uiPriority w:val="1"/>
  </w:style>
  <w:style w:type="table" w:customStyle="1" w:styleId="Standardowy988">
    <w:name w:val="Standardowy988"/>
    <w:uiPriority w:val="99"/>
    <w:tblPr>
      <w:tblInd w:w="0" w:type="dxa"/>
      <w:tblCellMar>
        <w:top w:w="0" w:type="dxa"/>
        <w:left w:w="108" w:type="dxa"/>
        <w:bottom w:w="0" w:type="dxa"/>
        <w:right w:w="108" w:type="dxa"/>
      </w:tblCellMar>
    </w:tblPr>
  </w:style>
  <w:style w:type="numbering" w:customStyle="1" w:styleId="Bezlisty988">
    <w:name w:val="Bez listy988"/>
    <w:uiPriority w:val="99"/>
  </w:style>
  <w:style w:type="paragraph" w:customStyle="1" w:styleId="Normalny989">
    <w:name w:val="Normalny989"/>
    <w:qFormat/>
    <w:pPr>
      <w:spacing w:after="200"/>
    </w:pPr>
  </w:style>
  <w:style w:type="character" w:customStyle="1" w:styleId="Domylnaczcionkaakapitu989">
    <w:name w:val="Domyślna czcionka akapitu989"/>
    <w:uiPriority w:val="1"/>
  </w:style>
  <w:style w:type="table" w:customStyle="1" w:styleId="Standardowy989">
    <w:name w:val="Standardowy989"/>
    <w:uiPriority w:val="99"/>
    <w:tblPr>
      <w:tblInd w:w="0" w:type="dxa"/>
      <w:tblCellMar>
        <w:top w:w="0" w:type="dxa"/>
        <w:left w:w="108" w:type="dxa"/>
        <w:bottom w:w="0" w:type="dxa"/>
        <w:right w:w="108" w:type="dxa"/>
      </w:tblCellMar>
    </w:tblPr>
  </w:style>
  <w:style w:type="numbering" w:customStyle="1" w:styleId="Bezlisty989">
    <w:name w:val="Bez listy989"/>
    <w:uiPriority w:val="99"/>
  </w:style>
  <w:style w:type="paragraph" w:customStyle="1" w:styleId="Normalny990">
    <w:name w:val="Normalny990"/>
    <w:qFormat/>
    <w:pPr>
      <w:spacing w:after="200"/>
    </w:pPr>
  </w:style>
  <w:style w:type="character" w:customStyle="1" w:styleId="Domylnaczcionkaakapitu990">
    <w:name w:val="Domyślna czcionka akapitu990"/>
    <w:uiPriority w:val="1"/>
  </w:style>
  <w:style w:type="table" w:customStyle="1" w:styleId="Standardowy990">
    <w:name w:val="Standardowy990"/>
    <w:uiPriority w:val="99"/>
    <w:tblPr>
      <w:tblInd w:w="0" w:type="dxa"/>
      <w:tblCellMar>
        <w:top w:w="0" w:type="dxa"/>
        <w:left w:w="108" w:type="dxa"/>
        <w:bottom w:w="0" w:type="dxa"/>
        <w:right w:w="108" w:type="dxa"/>
      </w:tblCellMar>
    </w:tblPr>
  </w:style>
  <w:style w:type="numbering" w:customStyle="1" w:styleId="Bezlisty990">
    <w:name w:val="Bez listy990"/>
    <w:uiPriority w:val="99"/>
  </w:style>
  <w:style w:type="paragraph" w:customStyle="1" w:styleId="Normalny991">
    <w:name w:val="Normalny991"/>
    <w:qFormat/>
    <w:pPr>
      <w:spacing w:after="200"/>
    </w:pPr>
  </w:style>
  <w:style w:type="character" w:customStyle="1" w:styleId="Domylnaczcionkaakapitu991">
    <w:name w:val="Domyślna czcionka akapitu991"/>
    <w:uiPriority w:val="1"/>
  </w:style>
  <w:style w:type="table" w:customStyle="1" w:styleId="Standardowy991">
    <w:name w:val="Standardowy991"/>
    <w:uiPriority w:val="99"/>
    <w:tblPr>
      <w:tblInd w:w="0" w:type="dxa"/>
      <w:tblCellMar>
        <w:top w:w="0" w:type="dxa"/>
        <w:left w:w="108" w:type="dxa"/>
        <w:bottom w:w="0" w:type="dxa"/>
        <w:right w:w="108" w:type="dxa"/>
      </w:tblCellMar>
    </w:tblPr>
  </w:style>
  <w:style w:type="numbering" w:customStyle="1" w:styleId="Bezlisty991">
    <w:name w:val="Bez listy991"/>
    <w:uiPriority w:val="99"/>
  </w:style>
  <w:style w:type="paragraph" w:customStyle="1" w:styleId="Normalny992">
    <w:name w:val="Normalny992"/>
    <w:qFormat/>
    <w:pPr>
      <w:spacing w:after="200"/>
    </w:pPr>
  </w:style>
  <w:style w:type="character" w:customStyle="1" w:styleId="Domylnaczcionkaakapitu992">
    <w:name w:val="Domyślna czcionka akapitu992"/>
    <w:uiPriority w:val="1"/>
  </w:style>
  <w:style w:type="table" w:customStyle="1" w:styleId="Standardowy992">
    <w:name w:val="Standardowy992"/>
    <w:uiPriority w:val="99"/>
    <w:tblPr>
      <w:tblInd w:w="0" w:type="dxa"/>
      <w:tblCellMar>
        <w:top w:w="0" w:type="dxa"/>
        <w:left w:w="108" w:type="dxa"/>
        <w:bottom w:w="0" w:type="dxa"/>
        <w:right w:w="108" w:type="dxa"/>
      </w:tblCellMar>
    </w:tblPr>
  </w:style>
  <w:style w:type="numbering" w:customStyle="1" w:styleId="Bezlisty992">
    <w:name w:val="Bez listy992"/>
    <w:uiPriority w:val="99"/>
  </w:style>
  <w:style w:type="paragraph" w:customStyle="1" w:styleId="Normalny993">
    <w:name w:val="Normalny993"/>
    <w:qFormat/>
    <w:pPr>
      <w:spacing w:after="200"/>
    </w:pPr>
  </w:style>
  <w:style w:type="character" w:customStyle="1" w:styleId="Domylnaczcionkaakapitu993">
    <w:name w:val="Domyślna czcionka akapitu993"/>
    <w:uiPriority w:val="1"/>
  </w:style>
  <w:style w:type="table" w:customStyle="1" w:styleId="Standardowy993">
    <w:name w:val="Standardowy993"/>
    <w:uiPriority w:val="99"/>
    <w:tblPr>
      <w:tblInd w:w="0" w:type="dxa"/>
      <w:tblCellMar>
        <w:top w:w="0" w:type="dxa"/>
        <w:left w:w="108" w:type="dxa"/>
        <w:bottom w:w="0" w:type="dxa"/>
        <w:right w:w="108" w:type="dxa"/>
      </w:tblCellMar>
    </w:tblPr>
  </w:style>
  <w:style w:type="numbering" w:customStyle="1" w:styleId="Bezlisty993">
    <w:name w:val="Bez listy993"/>
    <w:uiPriority w:val="99"/>
  </w:style>
  <w:style w:type="paragraph" w:customStyle="1" w:styleId="Normalny994">
    <w:name w:val="Normalny994"/>
    <w:qFormat/>
    <w:pPr>
      <w:spacing w:after="200"/>
    </w:pPr>
  </w:style>
  <w:style w:type="character" w:customStyle="1" w:styleId="Domylnaczcionkaakapitu994">
    <w:name w:val="Domyślna czcionka akapitu994"/>
    <w:uiPriority w:val="1"/>
  </w:style>
  <w:style w:type="table" w:customStyle="1" w:styleId="Standardowy994">
    <w:name w:val="Standardowy994"/>
    <w:uiPriority w:val="99"/>
    <w:tblPr>
      <w:tblInd w:w="0" w:type="dxa"/>
      <w:tblCellMar>
        <w:top w:w="0" w:type="dxa"/>
        <w:left w:w="108" w:type="dxa"/>
        <w:bottom w:w="0" w:type="dxa"/>
        <w:right w:w="108" w:type="dxa"/>
      </w:tblCellMar>
    </w:tblPr>
  </w:style>
  <w:style w:type="numbering" w:customStyle="1" w:styleId="Bezlisty994">
    <w:name w:val="Bez listy994"/>
    <w:uiPriority w:val="99"/>
  </w:style>
  <w:style w:type="paragraph" w:customStyle="1" w:styleId="Normalny995">
    <w:name w:val="Normalny995"/>
    <w:qFormat/>
    <w:pPr>
      <w:spacing w:after="200"/>
    </w:pPr>
  </w:style>
  <w:style w:type="character" w:customStyle="1" w:styleId="Domylnaczcionkaakapitu995">
    <w:name w:val="Domyślna czcionka akapitu995"/>
    <w:uiPriority w:val="1"/>
  </w:style>
  <w:style w:type="table" w:customStyle="1" w:styleId="Standardowy995">
    <w:name w:val="Standardowy995"/>
    <w:uiPriority w:val="99"/>
    <w:tblPr>
      <w:tblInd w:w="0" w:type="dxa"/>
      <w:tblCellMar>
        <w:top w:w="0" w:type="dxa"/>
        <w:left w:w="108" w:type="dxa"/>
        <w:bottom w:w="0" w:type="dxa"/>
        <w:right w:w="108" w:type="dxa"/>
      </w:tblCellMar>
    </w:tblPr>
  </w:style>
  <w:style w:type="numbering" w:customStyle="1" w:styleId="Bezlisty995">
    <w:name w:val="Bez listy995"/>
    <w:uiPriority w:val="99"/>
  </w:style>
  <w:style w:type="paragraph" w:customStyle="1" w:styleId="Normalny996">
    <w:name w:val="Normalny996"/>
    <w:qFormat/>
    <w:pPr>
      <w:spacing w:after="200"/>
    </w:pPr>
  </w:style>
  <w:style w:type="character" w:customStyle="1" w:styleId="Domylnaczcionkaakapitu996">
    <w:name w:val="Domyślna czcionka akapitu996"/>
    <w:uiPriority w:val="1"/>
  </w:style>
  <w:style w:type="table" w:customStyle="1" w:styleId="Standardowy996">
    <w:name w:val="Standardowy996"/>
    <w:uiPriority w:val="99"/>
    <w:tblPr>
      <w:tblInd w:w="0" w:type="dxa"/>
      <w:tblCellMar>
        <w:top w:w="0" w:type="dxa"/>
        <w:left w:w="108" w:type="dxa"/>
        <w:bottom w:w="0" w:type="dxa"/>
        <w:right w:w="108" w:type="dxa"/>
      </w:tblCellMar>
    </w:tblPr>
  </w:style>
  <w:style w:type="numbering" w:customStyle="1" w:styleId="Bezlisty996">
    <w:name w:val="Bez listy996"/>
    <w:uiPriority w:val="99"/>
  </w:style>
  <w:style w:type="paragraph" w:customStyle="1" w:styleId="Normalny997">
    <w:name w:val="Normalny997"/>
    <w:qFormat/>
    <w:pPr>
      <w:spacing w:after="200"/>
    </w:pPr>
  </w:style>
  <w:style w:type="character" w:customStyle="1" w:styleId="Domylnaczcionkaakapitu997">
    <w:name w:val="Domyślna czcionka akapitu997"/>
    <w:uiPriority w:val="1"/>
  </w:style>
  <w:style w:type="table" w:customStyle="1" w:styleId="Standardowy997">
    <w:name w:val="Standardowy997"/>
    <w:uiPriority w:val="99"/>
    <w:tblPr>
      <w:tblInd w:w="0" w:type="dxa"/>
      <w:tblCellMar>
        <w:top w:w="0" w:type="dxa"/>
        <w:left w:w="108" w:type="dxa"/>
        <w:bottom w:w="0" w:type="dxa"/>
        <w:right w:w="108" w:type="dxa"/>
      </w:tblCellMar>
    </w:tblPr>
  </w:style>
  <w:style w:type="numbering" w:customStyle="1" w:styleId="Bezlisty997">
    <w:name w:val="Bez listy997"/>
    <w:uiPriority w:val="99"/>
  </w:style>
  <w:style w:type="paragraph" w:customStyle="1" w:styleId="Normalny998">
    <w:name w:val="Normalny998"/>
    <w:qFormat/>
    <w:pPr>
      <w:spacing w:after="200"/>
    </w:pPr>
  </w:style>
  <w:style w:type="character" w:customStyle="1" w:styleId="Domylnaczcionkaakapitu998">
    <w:name w:val="Domyślna czcionka akapitu998"/>
    <w:uiPriority w:val="1"/>
  </w:style>
  <w:style w:type="table" w:customStyle="1" w:styleId="Standardowy998">
    <w:name w:val="Standardowy998"/>
    <w:uiPriority w:val="99"/>
    <w:tblPr>
      <w:tblInd w:w="0" w:type="dxa"/>
      <w:tblCellMar>
        <w:top w:w="0" w:type="dxa"/>
        <w:left w:w="108" w:type="dxa"/>
        <w:bottom w:w="0" w:type="dxa"/>
        <w:right w:w="108" w:type="dxa"/>
      </w:tblCellMar>
    </w:tblPr>
  </w:style>
  <w:style w:type="numbering" w:customStyle="1" w:styleId="Bezlisty998">
    <w:name w:val="Bez listy998"/>
    <w:uiPriority w:val="99"/>
  </w:style>
  <w:style w:type="paragraph" w:customStyle="1" w:styleId="Normalny999">
    <w:name w:val="Normalny999"/>
    <w:qFormat/>
    <w:pPr>
      <w:spacing w:after="200"/>
    </w:pPr>
  </w:style>
  <w:style w:type="character" w:customStyle="1" w:styleId="Domylnaczcionkaakapitu999">
    <w:name w:val="Domyślna czcionka akapitu999"/>
    <w:uiPriority w:val="1"/>
  </w:style>
  <w:style w:type="table" w:customStyle="1" w:styleId="Standardowy999">
    <w:name w:val="Standardowy999"/>
    <w:uiPriority w:val="99"/>
    <w:tblPr>
      <w:tblInd w:w="0" w:type="dxa"/>
      <w:tblCellMar>
        <w:top w:w="0" w:type="dxa"/>
        <w:left w:w="108" w:type="dxa"/>
        <w:bottom w:w="0" w:type="dxa"/>
        <w:right w:w="108" w:type="dxa"/>
      </w:tblCellMar>
    </w:tblPr>
  </w:style>
  <w:style w:type="numbering" w:customStyle="1" w:styleId="Bezlisty999">
    <w:name w:val="Bez listy999"/>
    <w:uiPriority w:val="99"/>
  </w:style>
  <w:style w:type="paragraph" w:customStyle="1" w:styleId="Normalny1000">
    <w:name w:val="Normalny1000"/>
    <w:qFormat/>
    <w:pPr>
      <w:spacing w:after="200"/>
    </w:pPr>
  </w:style>
  <w:style w:type="character" w:customStyle="1" w:styleId="Domylnaczcionkaakapitu1000">
    <w:name w:val="Domyślna czcionka akapitu1000"/>
    <w:uiPriority w:val="1"/>
  </w:style>
  <w:style w:type="table" w:customStyle="1" w:styleId="Standardowy1000">
    <w:name w:val="Standardowy1000"/>
    <w:uiPriority w:val="99"/>
    <w:tblPr>
      <w:tblInd w:w="0" w:type="dxa"/>
      <w:tblCellMar>
        <w:top w:w="0" w:type="dxa"/>
        <w:left w:w="108" w:type="dxa"/>
        <w:bottom w:w="0" w:type="dxa"/>
        <w:right w:w="108" w:type="dxa"/>
      </w:tblCellMar>
    </w:tblPr>
  </w:style>
  <w:style w:type="numbering" w:customStyle="1" w:styleId="Bezlisty1000">
    <w:name w:val="Bez listy1000"/>
    <w:uiPriority w:val="99"/>
  </w:style>
  <w:style w:type="paragraph" w:customStyle="1" w:styleId="Normalny1001">
    <w:name w:val="Normalny1001"/>
    <w:qFormat/>
    <w:pPr>
      <w:spacing w:after="200"/>
    </w:pPr>
  </w:style>
  <w:style w:type="character" w:customStyle="1" w:styleId="Domylnaczcionkaakapitu1001">
    <w:name w:val="Domyślna czcionka akapitu1001"/>
    <w:uiPriority w:val="1"/>
  </w:style>
  <w:style w:type="table" w:customStyle="1" w:styleId="Standardowy1001">
    <w:name w:val="Standardowy1001"/>
    <w:uiPriority w:val="99"/>
    <w:tblPr>
      <w:tblInd w:w="0" w:type="dxa"/>
      <w:tblCellMar>
        <w:top w:w="0" w:type="dxa"/>
        <w:left w:w="108" w:type="dxa"/>
        <w:bottom w:w="0" w:type="dxa"/>
        <w:right w:w="108" w:type="dxa"/>
      </w:tblCellMar>
    </w:tblPr>
  </w:style>
  <w:style w:type="numbering" w:customStyle="1" w:styleId="Bezlisty1001">
    <w:name w:val="Bez listy1001"/>
    <w:uiPriority w:val="99"/>
  </w:style>
  <w:style w:type="paragraph" w:customStyle="1" w:styleId="Normalny1002">
    <w:name w:val="Normalny1002"/>
    <w:qFormat/>
    <w:pPr>
      <w:spacing w:after="200"/>
    </w:pPr>
  </w:style>
  <w:style w:type="character" w:customStyle="1" w:styleId="Domylnaczcionkaakapitu1002">
    <w:name w:val="Domyślna czcionka akapitu1002"/>
    <w:uiPriority w:val="1"/>
  </w:style>
  <w:style w:type="table" w:customStyle="1" w:styleId="Standardowy1002">
    <w:name w:val="Standardowy1002"/>
    <w:uiPriority w:val="99"/>
    <w:tblPr>
      <w:tblInd w:w="0" w:type="dxa"/>
      <w:tblCellMar>
        <w:top w:w="0" w:type="dxa"/>
        <w:left w:w="108" w:type="dxa"/>
        <w:bottom w:w="0" w:type="dxa"/>
        <w:right w:w="108" w:type="dxa"/>
      </w:tblCellMar>
    </w:tblPr>
  </w:style>
  <w:style w:type="numbering" w:customStyle="1" w:styleId="Bezlisty1002">
    <w:name w:val="Bez listy1002"/>
    <w:uiPriority w:val="99"/>
  </w:style>
  <w:style w:type="paragraph" w:customStyle="1" w:styleId="Normalny1003">
    <w:name w:val="Normalny1003"/>
    <w:qFormat/>
    <w:pPr>
      <w:spacing w:after="200"/>
    </w:pPr>
  </w:style>
  <w:style w:type="character" w:customStyle="1" w:styleId="Domylnaczcionkaakapitu1003">
    <w:name w:val="Domyślna czcionka akapitu1003"/>
    <w:uiPriority w:val="1"/>
  </w:style>
  <w:style w:type="table" w:customStyle="1" w:styleId="Standardowy1003">
    <w:name w:val="Standardowy1003"/>
    <w:uiPriority w:val="99"/>
    <w:tblPr>
      <w:tblInd w:w="0" w:type="dxa"/>
      <w:tblCellMar>
        <w:top w:w="0" w:type="dxa"/>
        <w:left w:w="108" w:type="dxa"/>
        <w:bottom w:w="0" w:type="dxa"/>
        <w:right w:w="108" w:type="dxa"/>
      </w:tblCellMar>
    </w:tblPr>
  </w:style>
  <w:style w:type="numbering" w:customStyle="1" w:styleId="Bezlisty1003">
    <w:name w:val="Bez listy1003"/>
    <w:uiPriority w:val="99"/>
  </w:style>
  <w:style w:type="paragraph" w:customStyle="1" w:styleId="Normalny1004">
    <w:name w:val="Normalny1004"/>
    <w:qFormat/>
    <w:pPr>
      <w:spacing w:after="200"/>
    </w:pPr>
  </w:style>
  <w:style w:type="character" w:customStyle="1" w:styleId="Domylnaczcionkaakapitu1004">
    <w:name w:val="Domyślna czcionka akapitu1004"/>
    <w:uiPriority w:val="1"/>
  </w:style>
  <w:style w:type="table" w:customStyle="1" w:styleId="Standardowy1004">
    <w:name w:val="Standardowy1004"/>
    <w:uiPriority w:val="99"/>
    <w:tblPr>
      <w:tblInd w:w="0" w:type="dxa"/>
      <w:tblCellMar>
        <w:top w:w="0" w:type="dxa"/>
        <w:left w:w="108" w:type="dxa"/>
        <w:bottom w:w="0" w:type="dxa"/>
        <w:right w:w="108" w:type="dxa"/>
      </w:tblCellMar>
    </w:tblPr>
  </w:style>
  <w:style w:type="numbering" w:customStyle="1" w:styleId="Bezlisty1004">
    <w:name w:val="Bez listy1004"/>
    <w:uiPriority w:val="99"/>
  </w:style>
  <w:style w:type="paragraph" w:customStyle="1" w:styleId="Normalny1005">
    <w:name w:val="Normalny1005"/>
    <w:qFormat/>
    <w:pPr>
      <w:spacing w:after="200"/>
    </w:pPr>
  </w:style>
  <w:style w:type="character" w:customStyle="1" w:styleId="Domylnaczcionkaakapitu1005">
    <w:name w:val="Domyślna czcionka akapitu1005"/>
    <w:uiPriority w:val="1"/>
  </w:style>
  <w:style w:type="table" w:customStyle="1" w:styleId="Standardowy1005">
    <w:name w:val="Standardowy1005"/>
    <w:uiPriority w:val="99"/>
    <w:tblPr>
      <w:tblInd w:w="0" w:type="dxa"/>
      <w:tblCellMar>
        <w:top w:w="0" w:type="dxa"/>
        <w:left w:w="108" w:type="dxa"/>
        <w:bottom w:w="0" w:type="dxa"/>
        <w:right w:w="108" w:type="dxa"/>
      </w:tblCellMar>
    </w:tblPr>
  </w:style>
  <w:style w:type="numbering" w:customStyle="1" w:styleId="Bezlisty1005">
    <w:name w:val="Bez listy1005"/>
    <w:uiPriority w:val="99"/>
  </w:style>
  <w:style w:type="paragraph" w:customStyle="1" w:styleId="Normalny1006">
    <w:name w:val="Normalny1006"/>
    <w:qFormat/>
    <w:pPr>
      <w:spacing w:after="200"/>
    </w:pPr>
  </w:style>
  <w:style w:type="character" w:customStyle="1" w:styleId="Domylnaczcionkaakapitu1006">
    <w:name w:val="Domyślna czcionka akapitu1006"/>
    <w:uiPriority w:val="1"/>
  </w:style>
  <w:style w:type="table" w:customStyle="1" w:styleId="Standardowy1006">
    <w:name w:val="Standardowy1006"/>
    <w:uiPriority w:val="99"/>
    <w:tblPr>
      <w:tblInd w:w="0" w:type="dxa"/>
      <w:tblCellMar>
        <w:top w:w="0" w:type="dxa"/>
        <w:left w:w="108" w:type="dxa"/>
        <w:bottom w:w="0" w:type="dxa"/>
        <w:right w:w="108" w:type="dxa"/>
      </w:tblCellMar>
    </w:tblPr>
  </w:style>
  <w:style w:type="numbering" w:customStyle="1" w:styleId="Bezlisty1006">
    <w:name w:val="Bez listy1006"/>
    <w:uiPriority w:val="99"/>
  </w:style>
  <w:style w:type="paragraph" w:customStyle="1" w:styleId="Normalny1007">
    <w:name w:val="Normalny1007"/>
    <w:qFormat/>
    <w:pPr>
      <w:spacing w:after="200"/>
    </w:pPr>
  </w:style>
  <w:style w:type="character" w:customStyle="1" w:styleId="Domylnaczcionkaakapitu1007">
    <w:name w:val="Domyślna czcionka akapitu1007"/>
    <w:uiPriority w:val="1"/>
  </w:style>
  <w:style w:type="table" w:customStyle="1" w:styleId="Standardowy1007">
    <w:name w:val="Standardowy1007"/>
    <w:uiPriority w:val="99"/>
    <w:tblPr>
      <w:tblInd w:w="0" w:type="dxa"/>
      <w:tblCellMar>
        <w:top w:w="0" w:type="dxa"/>
        <w:left w:w="108" w:type="dxa"/>
        <w:bottom w:w="0" w:type="dxa"/>
        <w:right w:w="108" w:type="dxa"/>
      </w:tblCellMar>
    </w:tblPr>
  </w:style>
  <w:style w:type="numbering" w:customStyle="1" w:styleId="Bezlisty1007">
    <w:name w:val="Bez listy1007"/>
    <w:uiPriority w:val="99"/>
  </w:style>
  <w:style w:type="paragraph" w:customStyle="1" w:styleId="Normalny1008">
    <w:name w:val="Normalny1008"/>
    <w:qFormat/>
    <w:pPr>
      <w:spacing w:after="200"/>
    </w:pPr>
  </w:style>
  <w:style w:type="character" w:customStyle="1" w:styleId="Domylnaczcionkaakapitu1008">
    <w:name w:val="Domyślna czcionka akapitu1008"/>
    <w:uiPriority w:val="1"/>
  </w:style>
  <w:style w:type="table" w:customStyle="1" w:styleId="Standardowy1008">
    <w:name w:val="Standardowy1008"/>
    <w:uiPriority w:val="99"/>
    <w:tblPr>
      <w:tblInd w:w="0" w:type="dxa"/>
      <w:tblCellMar>
        <w:top w:w="0" w:type="dxa"/>
        <w:left w:w="108" w:type="dxa"/>
        <w:bottom w:w="0" w:type="dxa"/>
        <w:right w:w="108" w:type="dxa"/>
      </w:tblCellMar>
    </w:tblPr>
  </w:style>
  <w:style w:type="numbering" w:customStyle="1" w:styleId="Bezlisty1008">
    <w:name w:val="Bez listy1008"/>
    <w:uiPriority w:val="99"/>
  </w:style>
  <w:style w:type="paragraph" w:customStyle="1" w:styleId="Normalny1009">
    <w:name w:val="Normalny1009"/>
    <w:qFormat/>
    <w:pPr>
      <w:spacing w:after="200"/>
    </w:pPr>
  </w:style>
  <w:style w:type="character" w:customStyle="1" w:styleId="Domylnaczcionkaakapitu1009">
    <w:name w:val="Domyślna czcionka akapitu1009"/>
    <w:uiPriority w:val="1"/>
  </w:style>
  <w:style w:type="table" w:customStyle="1" w:styleId="Standardowy1009">
    <w:name w:val="Standardowy1009"/>
    <w:uiPriority w:val="99"/>
    <w:tblPr>
      <w:tblInd w:w="0" w:type="dxa"/>
      <w:tblCellMar>
        <w:top w:w="0" w:type="dxa"/>
        <w:left w:w="108" w:type="dxa"/>
        <w:bottom w:w="0" w:type="dxa"/>
        <w:right w:w="108" w:type="dxa"/>
      </w:tblCellMar>
    </w:tblPr>
  </w:style>
  <w:style w:type="numbering" w:customStyle="1" w:styleId="Bezlisty1009">
    <w:name w:val="Bez listy1009"/>
    <w:uiPriority w:val="99"/>
  </w:style>
  <w:style w:type="paragraph" w:customStyle="1" w:styleId="Normalny1010">
    <w:name w:val="Normalny1010"/>
    <w:qFormat/>
    <w:pPr>
      <w:spacing w:after="200"/>
    </w:pPr>
  </w:style>
  <w:style w:type="character" w:customStyle="1" w:styleId="Domylnaczcionkaakapitu1010">
    <w:name w:val="Domyślna czcionka akapitu1010"/>
    <w:uiPriority w:val="1"/>
  </w:style>
  <w:style w:type="table" w:customStyle="1" w:styleId="Standardowy1010">
    <w:name w:val="Standardowy1010"/>
    <w:uiPriority w:val="99"/>
    <w:tblPr>
      <w:tblInd w:w="0" w:type="dxa"/>
      <w:tblCellMar>
        <w:top w:w="0" w:type="dxa"/>
        <w:left w:w="108" w:type="dxa"/>
        <w:bottom w:w="0" w:type="dxa"/>
        <w:right w:w="108" w:type="dxa"/>
      </w:tblCellMar>
    </w:tblPr>
  </w:style>
  <w:style w:type="numbering" w:customStyle="1" w:styleId="Bezlisty1010">
    <w:name w:val="Bez listy1010"/>
    <w:uiPriority w:val="99"/>
  </w:style>
  <w:style w:type="paragraph" w:customStyle="1" w:styleId="Normalny1011">
    <w:name w:val="Normalny1011"/>
    <w:qFormat/>
    <w:pPr>
      <w:spacing w:after="200"/>
    </w:pPr>
  </w:style>
  <w:style w:type="character" w:customStyle="1" w:styleId="Domylnaczcionkaakapitu1011">
    <w:name w:val="Domyślna czcionka akapitu1011"/>
    <w:uiPriority w:val="1"/>
  </w:style>
  <w:style w:type="table" w:customStyle="1" w:styleId="Standardowy1011">
    <w:name w:val="Standardowy1011"/>
    <w:uiPriority w:val="99"/>
    <w:tblPr>
      <w:tblInd w:w="0" w:type="dxa"/>
      <w:tblCellMar>
        <w:top w:w="0" w:type="dxa"/>
        <w:left w:w="108" w:type="dxa"/>
        <w:bottom w:w="0" w:type="dxa"/>
        <w:right w:w="108" w:type="dxa"/>
      </w:tblCellMar>
    </w:tblPr>
  </w:style>
  <w:style w:type="numbering" w:customStyle="1" w:styleId="Bezlisty1011">
    <w:name w:val="Bez listy1011"/>
    <w:uiPriority w:val="99"/>
  </w:style>
  <w:style w:type="paragraph" w:customStyle="1" w:styleId="Normalny1012">
    <w:name w:val="Normalny1012"/>
    <w:qFormat/>
    <w:pPr>
      <w:spacing w:after="200"/>
    </w:pPr>
  </w:style>
  <w:style w:type="character" w:customStyle="1" w:styleId="Domylnaczcionkaakapitu1012">
    <w:name w:val="Domyślna czcionka akapitu1012"/>
    <w:uiPriority w:val="1"/>
  </w:style>
  <w:style w:type="table" w:customStyle="1" w:styleId="Standardowy1012">
    <w:name w:val="Standardowy1012"/>
    <w:uiPriority w:val="99"/>
    <w:tblPr>
      <w:tblInd w:w="0" w:type="dxa"/>
      <w:tblCellMar>
        <w:top w:w="0" w:type="dxa"/>
        <w:left w:w="108" w:type="dxa"/>
        <w:bottom w:w="0" w:type="dxa"/>
        <w:right w:w="108" w:type="dxa"/>
      </w:tblCellMar>
    </w:tblPr>
  </w:style>
  <w:style w:type="numbering" w:customStyle="1" w:styleId="Bezlisty1012">
    <w:name w:val="Bez listy1012"/>
    <w:uiPriority w:val="99"/>
  </w:style>
  <w:style w:type="paragraph" w:customStyle="1" w:styleId="Normalny1013">
    <w:name w:val="Normalny1013"/>
    <w:qFormat/>
    <w:pPr>
      <w:spacing w:after="200"/>
    </w:pPr>
  </w:style>
  <w:style w:type="character" w:customStyle="1" w:styleId="Domylnaczcionkaakapitu1013">
    <w:name w:val="Domyślna czcionka akapitu1013"/>
    <w:uiPriority w:val="1"/>
  </w:style>
  <w:style w:type="table" w:customStyle="1" w:styleId="Standardowy1013">
    <w:name w:val="Standardowy1013"/>
    <w:uiPriority w:val="99"/>
    <w:tblPr>
      <w:tblInd w:w="0" w:type="dxa"/>
      <w:tblCellMar>
        <w:top w:w="0" w:type="dxa"/>
        <w:left w:w="108" w:type="dxa"/>
        <w:bottom w:w="0" w:type="dxa"/>
        <w:right w:w="108" w:type="dxa"/>
      </w:tblCellMar>
    </w:tblPr>
  </w:style>
  <w:style w:type="numbering" w:customStyle="1" w:styleId="Bezlisty1013">
    <w:name w:val="Bez listy1013"/>
    <w:uiPriority w:val="99"/>
  </w:style>
  <w:style w:type="paragraph" w:customStyle="1" w:styleId="Normalny1014">
    <w:name w:val="Normalny1014"/>
    <w:qFormat/>
    <w:pPr>
      <w:spacing w:after="200"/>
    </w:pPr>
  </w:style>
  <w:style w:type="character" w:customStyle="1" w:styleId="Domylnaczcionkaakapitu1014">
    <w:name w:val="Domyślna czcionka akapitu1014"/>
    <w:uiPriority w:val="1"/>
  </w:style>
  <w:style w:type="table" w:customStyle="1" w:styleId="Standardowy1014">
    <w:name w:val="Standardowy1014"/>
    <w:uiPriority w:val="99"/>
    <w:tblPr>
      <w:tblInd w:w="0" w:type="dxa"/>
      <w:tblCellMar>
        <w:top w:w="0" w:type="dxa"/>
        <w:left w:w="108" w:type="dxa"/>
        <w:bottom w:w="0" w:type="dxa"/>
        <w:right w:w="108" w:type="dxa"/>
      </w:tblCellMar>
    </w:tblPr>
  </w:style>
  <w:style w:type="numbering" w:customStyle="1" w:styleId="Bezlisty1014">
    <w:name w:val="Bez listy1014"/>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495</Pages>
  <Words>118906</Words>
  <Characters>713441</Characters>
  <Application>Microsoft Office Word</Application>
  <DocSecurity>0</DocSecurity>
  <Lines>5945</Lines>
  <Paragraphs>1661</Paragraphs>
  <ScaleCrop>false</ScaleCrop>
  <Company/>
  <LinksUpToDate>false</LinksUpToDate>
  <CharactersWithSpaces>830686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 Kaczorowska</dc:creator>
  <cp:lastModifiedBy>DZ PR</cp:lastModifiedBy>
  <cp:revision>1</cp:revision>
  <dcterms:created xsi:type="dcterms:W3CDTF">2023-03-14T12:36:00Z</dcterms:created>
  <dcterms:modified xsi:type="dcterms:W3CDTF">2023-03-14T12:38:00Z</dcterms:modified>
</cp:coreProperties>
</file>