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A28D2" w14:textId="77777777" w:rsidR="004F6465" w:rsidRPr="003B3B22" w:rsidRDefault="00C74406" w:rsidP="00F81015">
      <w:pPr>
        <w:pStyle w:val="Podtytu"/>
        <w:spacing w:before="120" w:after="120"/>
        <w:jc w:val="left"/>
        <w:rPr>
          <w:b w:val="0"/>
          <w:sz w:val="24"/>
        </w:rPr>
      </w:pPr>
      <w:bookmarkStart w:id="0" w:name="_GoBack"/>
      <w:bookmarkEnd w:id="0"/>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77777777"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77777777"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29 stycznia 2004 r. Prawo zamówień publicznych</w:t>
      </w:r>
      <w:r w:rsidR="00FC5188">
        <w:t xml:space="preserve"> </w:t>
      </w:r>
      <w:r w:rsidR="00252B49" w:rsidRPr="003A10FB">
        <w:t>zwanej dalej „ustawą Pzp</w:t>
      </w:r>
      <w:r w:rsidR="001E2DA3">
        <w:t>”</w:t>
      </w:r>
      <w:r w:rsidRPr="003B3B22">
        <w:t>;</w:t>
      </w:r>
    </w:p>
    <w:p w14:paraId="0695E6F3" w14:textId="13E87F2F"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lastRenderedPageBreak/>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 xml:space="preserve">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5292F811" w14:textId="77777777" w:rsidR="0050422B" w:rsidRDefault="0050422B">
      <w:pPr>
        <w:autoSpaceDE w:val="0"/>
        <w:autoSpaceDN w:val="0"/>
        <w:adjustRightInd w:val="0"/>
        <w:spacing w:before="120" w:after="120"/>
        <w:jc w:val="both"/>
        <w:rPr>
          <w:b/>
          <w:bCs/>
        </w:rPr>
      </w:pPr>
    </w:p>
    <w:p w14:paraId="6B4385CE" w14:textId="77777777" w:rsidR="00930EF3" w:rsidRDefault="00930EF3">
      <w:pPr>
        <w:autoSpaceDE w:val="0"/>
        <w:autoSpaceDN w:val="0"/>
        <w:adjustRightInd w:val="0"/>
        <w:spacing w:before="120" w:after="120"/>
        <w:jc w:val="both"/>
        <w:rPr>
          <w:b/>
          <w:bCs/>
        </w:rPr>
      </w:pP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Default="00C74406">
      <w:pPr>
        <w:pStyle w:val="Akapitzlist"/>
        <w:numPr>
          <w:ilvl w:val="0"/>
          <w:numId w:val="6"/>
        </w:numPr>
        <w:spacing w:before="120" w:after="120"/>
        <w:ind w:left="426"/>
        <w:contextualSpacing w:val="0"/>
        <w:jc w:val="both"/>
      </w:pPr>
      <w:r w:rsidRPr="003B3B22">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6E725110" w14:textId="75307ABC" w:rsidR="008F3D5E" w:rsidRDefault="008F3D5E" w:rsidP="008F3D5E">
      <w:pPr>
        <w:pStyle w:val="Akapitzlist"/>
        <w:spacing w:before="120" w:after="120"/>
        <w:ind w:left="357"/>
        <w:contextualSpacing w:val="0"/>
        <w:jc w:val="both"/>
        <w:rPr>
          <w:color w:val="000000"/>
        </w:rPr>
      </w:pPr>
      <w:r>
        <w:rPr>
          <w:color w:val="000000"/>
        </w:rPr>
        <w:t xml:space="preserve">W przypadku </w:t>
      </w:r>
      <w:r w:rsidR="002F19F4">
        <w:rPr>
          <w:color w:val="000000"/>
        </w:rPr>
        <w:t>P</w:t>
      </w:r>
      <w:r>
        <w:rPr>
          <w:color w:val="000000"/>
        </w:rPr>
        <w:t xml:space="preserve">rojektu nie objętego przepisami o pomocy publicznej, </w:t>
      </w:r>
      <w:r w:rsidRPr="00B6126C">
        <w:rPr>
          <w:color w:val="000000"/>
        </w:rPr>
        <w:t xml:space="preserve">Beneficjent zobowiązany jest poinformować </w:t>
      </w:r>
      <w:r w:rsidR="005705E5">
        <w:rPr>
          <w:color w:val="000000"/>
        </w:rPr>
        <w:t>IZ RPOWP</w:t>
      </w:r>
      <w:r w:rsidRPr="00B6126C">
        <w:rPr>
          <w:color w:val="000000"/>
        </w:rPr>
        <w:t xml:space="preserve"> o wszystkich okolicznościach, które powodują wystąpienie pomocy publicznej</w:t>
      </w:r>
      <w:r>
        <w:rPr>
          <w:color w:val="000000"/>
        </w:rPr>
        <w:t xml:space="preserve">. </w:t>
      </w:r>
    </w:p>
    <w:p w14:paraId="0C929532" w14:textId="687D9198" w:rsidR="008F3D5E" w:rsidRPr="003B3B22" w:rsidRDefault="008F3D5E" w:rsidP="008F3D5E">
      <w:pPr>
        <w:pStyle w:val="Akapitzlist"/>
        <w:spacing w:before="120" w:after="120"/>
        <w:ind w:left="357"/>
        <w:contextualSpacing w:val="0"/>
        <w:jc w:val="both"/>
      </w:pPr>
      <w:r>
        <w:rPr>
          <w:color w:val="000000"/>
        </w:rPr>
        <w:t>W każdym przypadku</w:t>
      </w:r>
      <w:r w:rsidRPr="00B6126C">
        <w:rPr>
          <w:color w:val="000000"/>
        </w:rPr>
        <w:t xml:space="preserve"> Beneficjent zobowiązany jest poinformować </w:t>
      </w:r>
      <w:r w:rsidR="005705E5">
        <w:rPr>
          <w:color w:val="000000"/>
        </w:rPr>
        <w:t>IZ RPOWP</w:t>
      </w:r>
      <w:r w:rsidRPr="00B6126C">
        <w:rPr>
          <w:color w:val="000000"/>
        </w:rPr>
        <w:t xml:space="preserve"> </w:t>
      </w:r>
      <w:r>
        <w:rPr>
          <w:color w:val="000000"/>
        </w:rPr>
        <w:br/>
      </w:r>
      <w:r w:rsidRPr="00B6126C">
        <w:rPr>
          <w:color w:val="000000"/>
        </w:rPr>
        <w:t>o wszystkich okolicznościach, które powodują wystąpienie pomocy publicznej lub o zmianach przesłanek wystąpienia pomocy publicznej</w:t>
      </w:r>
      <w:r>
        <w:rPr>
          <w:color w:val="000000"/>
        </w:rPr>
        <w:t xml:space="preserve"> </w:t>
      </w:r>
      <w:r w:rsidRPr="00B6126C">
        <w:rPr>
          <w:color w:val="000000"/>
        </w:rPr>
        <w:t>na drugim poziomie</w:t>
      </w:r>
      <w:r w:rsidRPr="00505E09">
        <w:rPr>
          <w:color w:val="000000"/>
        </w:rPr>
        <w:t xml:space="preserve"> </w:t>
      </w:r>
      <w:r w:rsidRPr="00B6126C">
        <w:rPr>
          <w:color w:val="000000"/>
        </w:rPr>
        <w:t>(</w:t>
      </w:r>
      <w:r w:rsidRPr="00B6126C">
        <w:rPr>
          <w:i/>
          <w:iCs/>
          <w:color w:val="000000"/>
        </w:rPr>
        <w:t xml:space="preserve">tj. w przypadku gdy ostatecznym </w:t>
      </w:r>
      <w:r w:rsidRPr="00B6126C">
        <w:rPr>
          <w:i/>
          <w:iCs/>
          <w:color w:val="000000"/>
        </w:rPr>
        <w:lastRenderedPageBreak/>
        <w:t>odbiorcą wsparcia ze środków programu nie jest Beneficjent projektu, ale podmiot trzeci prowadzący działalność gospodarczą)</w:t>
      </w:r>
      <w:r>
        <w:rPr>
          <w:i/>
          <w:iCs/>
          <w:color w:val="000000"/>
        </w:rPr>
        <w:t>.</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cross-financingu</w:t>
      </w:r>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o dofinansowanie realizacji Projektu są niekwalifikowalne. Z uwagi na określenie wielkości wydatków w ramach cross-financingu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do sektora mikro, małych lub średnich 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Promowanie strategii niskoemisyjnych dla wszystkich rodzajów terytoriów, 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w:t>
      </w:r>
      <w:r w:rsidRPr="003B3B22">
        <w:lastRenderedPageBreak/>
        <w:t xml:space="preserve">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Udoskonalanie infrastruktury badań i innowacji i zwiększanie 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w:t>
      </w:r>
      <w:r w:rsidRPr="00673E38">
        <w:lastRenderedPageBreak/>
        <w:t>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w:t>
      </w:r>
      <w:r w:rsidR="009E457E">
        <w:rPr>
          <w:lang w:eastAsia="en-US"/>
        </w:rPr>
        <w:lastRenderedPageBreak/>
        <w:t>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lastRenderedPageBreak/>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spełniającego przesłanki określone w art. 61 ust. 3 lit. b Rozporządzenia 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 xml:space="preserve">generowaniu dochodu. W przypadku uzyskania w fazie inwestycyjnej dochodu pochodzącego ze źródeł nieuwzględnionych przy sporządzaniu analizy finansowej na potrzeby ustalenia poziomu dofinansowania danego Projektu, Beneficjent zobowiązany </w:t>
      </w:r>
      <w:r>
        <w:rPr>
          <w:rFonts w:ascii="Times New Roman" w:eastAsiaTheme="minorHAnsi" w:hAnsi="Times New Roman" w:cs="Times New Roman"/>
          <w:color w:val="auto"/>
          <w:lang w:eastAsia="en-US"/>
        </w:rPr>
        <w:lastRenderedPageBreak/>
        <w:t>jest do dokonania ponownej rekalkulacji luki, nie później niż przed zatwierdzeniem wniosku o płatność końcową. Jeżeli wskaźnik luki ex-ante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ex-ante,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ex-ante (wykazany w studium wykonalności) jest wyższy od nowego wskaźnika, następuje zwrot dofinansowania w wysokości odpowiadającej różnicy pomiędzy wysokością dotacji obliczoną ex-ante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t>§ 8</w:t>
      </w:r>
    </w:p>
    <w:p w14:paraId="74FED987" w14:textId="5741583C" w:rsidR="0050422B" w:rsidRDefault="00C74406">
      <w:pPr>
        <w:pStyle w:val="Akapitzlist"/>
        <w:numPr>
          <w:ilvl w:val="0"/>
          <w:numId w:val="31"/>
        </w:numPr>
        <w:spacing w:before="120" w:after="120"/>
        <w:contextualSpacing w:val="0"/>
        <w:jc w:val="both"/>
      </w:pPr>
      <w:r w:rsidRPr="003B3B22">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lastRenderedPageBreak/>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 xml:space="preserve">Środki przekazane w formie zaliczki, mogą być wykorzystane za pisemną zgodą IZ RPOWP, na pokrycie wydatków kwalifikowalnych określonych w Projekcie, a poniesionych przez </w:t>
      </w:r>
      <w:r w:rsidRPr="003B3B22">
        <w:lastRenderedPageBreak/>
        <w:t>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6C7EC8">
      <w:pPr>
        <w:pStyle w:val="Akapitzlist"/>
        <w:numPr>
          <w:ilvl w:val="0"/>
          <w:numId w:val="47"/>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lastRenderedPageBreak/>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 xml:space="preserve">Umową przy realizacji Projektu, IZ RPOWP potwierdzi bezcelowość dalszej realizacji Projektu, realizację Projektu uznaje się za </w:t>
      </w:r>
      <w:r w:rsidRPr="000E0324">
        <w:lastRenderedPageBreak/>
        <w:t>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w przypadku gdy wymóg ich stosowania wynika z ustawy Pzp.</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Beneficjent udzielający zamówień, do których nie stosuje się ustawy Pzp,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lastRenderedPageBreak/>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28BCF20F"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169 ust. 2 pkt 1) lub pkt 2) </w:t>
      </w:r>
      <w:r w:rsidR="009A2D17">
        <w:t>u</w:t>
      </w:r>
      <w:r w:rsidR="00E97581">
        <w:t>stawy Pzp</w:t>
      </w:r>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ojektu za niekwalifikowalne 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 xml:space="preserve">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w:t>
      </w:r>
      <w:r w:rsidRPr="003B3B22">
        <w:rPr>
          <w:rFonts w:ascii="Times New Roman" w:hAnsi="Times New Roman" w:cs="Times New Roman"/>
          <w:color w:val="auto"/>
        </w:rPr>
        <w:lastRenderedPageBreak/>
        <w:t>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je IZ RPOWP do pracy w SL2014. 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lastRenderedPageBreak/>
        <w:t>Beneficjent zapewnia, że osoby, o których mowa w ust. 4, wykorzystują profil zaufany ePUAP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W przypadku gdy z powodów technicznych wykorzystanie profilu zaufanego ePUAP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przeznaczeniem, z naruszeniem obowiązujących procedur, Umową i przepisami prawa lub pobrana 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lastRenderedPageBreak/>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stawy o finansach 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lastRenderedPageBreak/>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pPr>
        <w:pStyle w:val="Akapitzlist"/>
        <w:numPr>
          <w:ilvl w:val="6"/>
          <w:numId w:val="48"/>
        </w:numPr>
        <w:autoSpaceDE w:val="0"/>
        <w:autoSpaceDN w:val="0"/>
        <w:adjustRightInd w:val="0"/>
        <w:spacing w:before="120" w:after="120"/>
        <w:ind w:left="425" w:hanging="426"/>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do przedstawiania na żądanie IZ RPOWP wszelkich informacji 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w:t>
      </w:r>
      <w:r w:rsidRPr="007E09D6">
        <w:rPr>
          <w:rFonts w:ascii="Times New Roman" w:hAnsi="Times New Roman" w:cs="Times New Roman"/>
          <w:i/>
          <w:color w:val="auto"/>
        </w:rPr>
        <w:lastRenderedPageBreak/>
        <w:t xml:space="preserve">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 xml:space="preserve">Beneficjent jest zobowiązany przekazywać do IZ RPOWP w terminie 7 dni od dnia ich otrzymania kopie informacji pokontrolnych oraz zaleceń pokontrolnych lub innych dokumentów spełniających </w:t>
      </w:r>
      <w:r w:rsidRPr="00896804">
        <w:lastRenderedPageBreak/>
        <w:t>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W przypadku, gdy w wyniku przeprowadzonego postępowania o udzielenie zamówienia publicznego wartość poszczególnych kategorii wydatków objętych danym postępowaniem jest </w:t>
      </w:r>
      <w:r w:rsidRPr="00896804">
        <w:lastRenderedPageBreak/>
        <w:t>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lastRenderedPageBreak/>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złożył podrobione, przerobione lub stwierdzające nieprawdę dokumenty w celu uzyskania dofinansowania w ramach Umowy albo wobec Beneficjenta został złożony wniosek 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W przypadku jednostronnego rozwiązania Umowy przez IZ RPOWP bez zachowania okresu wypowiedzenia, Beneficjent jest zobowiązany do zwrotu otrzymanego dofinansowania wraz </w:t>
      </w:r>
      <w:r w:rsidRPr="00896804">
        <w:lastRenderedPageBreak/>
        <w:t>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lastRenderedPageBreak/>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D9C060B"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 xml:space="preserve">ustawa z dnia </w:t>
      </w:r>
      <w:r w:rsidR="005705E5">
        <w:t>10 maja 2018</w:t>
      </w:r>
      <w:r w:rsidRPr="00896804">
        <w:t xml:space="preserve">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lastRenderedPageBreak/>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br w:type="page"/>
      </w:r>
    </w:p>
    <w:p w14:paraId="770B9877" w14:textId="08BF466E" w:rsidR="00A11F18" w:rsidRPr="00555029" w:rsidRDefault="00804106" w:rsidP="00F81015">
      <w:pPr>
        <w:ind w:right="-288"/>
        <w:jc w:val="center"/>
        <w:rPr>
          <w:rFonts w:eastAsia="Calibri"/>
        </w:rPr>
      </w:pPr>
      <w:r>
        <w:rPr>
          <w:noProof/>
        </w:rPr>
        <w:lastRenderedPageBreak/>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991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64066B">
      <w:pPr>
        <w:numPr>
          <w:ilvl w:val="0"/>
          <w:numId w:val="64"/>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B62CF1">
      <w:pPr>
        <w:numPr>
          <w:ilvl w:val="0"/>
          <w:numId w:val="64"/>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 xml:space="preserve">zwaną/ym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64066B">
      <w:pPr>
        <w:widowControl w:val="0"/>
        <w:numPr>
          <w:ilvl w:val="0"/>
          <w:numId w:val="65"/>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B62CF1">
      <w:pPr>
        <w:widowControl w:val="0"/>
        <w:numPr>
          <w:ilvl w:val="0"/>
          <w:numId w:val="65"/>
        </w:numPr>
        <w:spacing w:after="200"/>
        <w:ind w:left="709" w:hanging="283"/>
        <w:rPr>
          <w:rFonts w:eastAsia="Calibri"/>
          <w:bCs/>
        </w:rPr>
      </w:pPr>
      <w:r w:rsidRPr="007E49DC">
        <w:rPr>
          <w:rFonts w:eastAsia="Calibri"/>
        </w:rPr>
        <w:t>...........................................................................................................</w:t>
      </w:r>
    </w:p>
    <w:p w14:paraId="350B6467" w14:textId="4B6EAF7C" w:rsidR="00AD677F" w:rsidRPr="007E49DC" w:rsidRDefault="00AD677F">
      <w:pPr>
        <w:widowControl w:val="0"/>
        <w:jc w:val="both"/>
        <w:rPr>
          <w:rFonts w:eastAsia="Calibri"/>
        </w:rPr>
      </w:pPr>
      <w:r w:rsidRPr="007E49DC">
        <w:rPr>
          <w:rFonts w:eastAsia="Calibri"/>
        </w:rPr>
        <w:t xml:space="preserve">w wykonaniu Umowy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CF64BC">
      <w:pPr>
        <w:widowControl w:val="0"/>
        <w:numPr>
          <w:ilvl w:val="0"/>
          <w:numId w:val="39"/>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CF64BC">
      <w:pPr>
        <w:numPr>
          <w:ilvl w:val="0"/>
          <w:numId w:val="39"/>
        </w:numPr>
        <w:suppressAutoHyphens/>
        <w:spacing w:after="200"/>
        <w:ind w:left="426"/>
        <w:contextualSpacing/>
        <w:jc w:val="both"/>
      </w:pPr>
      <w:r w:rsidRPr="00CF64BC">
        <w:t>IZ RPOWP oświadcza, że:</w:t>
      </w:r>
    </w:p>
    <w:p w14:paraId="0204B2EB" w14:textId="60A0E278" w:rsidR="00CF64BC" w:rsidRPr="00CF64BC" w:rsidRDefault="00CF64BC" w:rsidP="00CF64BC">
      <w:pPr>
        <w:numPr>
          <w:ilvl w:val="0"/>
          <w:numId w:val="83"/>
        </w:numPr>
        <w:suppressAutoHyphens/>
        <w:spacing w:after="200"/>
        <w:contextualSpacing/>
        <w:jc w:val="both"/>
      </w:pPr>
      <w:r w:rsidRPr="00CF64BC">
        <w:t>Administratorem danych osobowych w odniesieniu do czynności przetwarzania/procesów</w:t>
      </w:r>
      <w:r w:rsidRPr="00CF64BC">
        <w:br/>
        <w:t>w ramach RPOWP 2014-2020 jest Województwo Podlaskie reprezentowane przez Marszałka oraz Zarząd Województwa Podlaskiego (Urząd Marszałkowski Województwa Podlaskiego  w Białymstoku, ul. Kardynała Stefana Wyszyńskiego 1, 15-888 Białystok, tel. +48 (85)6654549, e-mail: kancelaria@wrotapodlasia.pl,www.bip.umwp.wrotapodlasia.pl).</w:t>
      </w:r>
    </w:p>
    <w:p w14:paraId="7359DB48" w14:textId="6ABABBBD" w:rsidR="00CF64BC" w:rsidRPr="00861A1B" w:rsidRDefault="00CF64BC" w:rsidP="008F3D5E">
      <w:pPr>
        <w:numPr>
          <w:ilvl w:val="0"/>
          <w:numId w:val="83"/>
        </w:numPr>
        <w:suppressAutoHyphens/>
        <w:spacing w:after="200"/>
        <w:contextualSpacing/>
        <w:jc w:val="both"/>
        <w:rPr>
          <w:b/>
        </w:rPr>
      </w:pPr>
      <w:r w:rsidRPr="00CF64BC">
        <w:t xml:space="preserve">Administratorem danych osobowych przetwarzanych w ramach Centralnego Systemu Teleinformatycznego (o którym mowa w rozdziale 16 Ustawy wdrożeniowej) wspierającego realizację programów operacyjnych w związku z realizacją RPOWP 2014-2020,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CF64BC">
      <w:pPr>
        <w:numPr>
          <w:ilvl w:val="0"/>
          <w:numId w:val="39"/>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 xml:space="preserve">(w trybie art. 28 RODO), tym samym Zarząd Województwa został umocowany do dalszego powierzania Beneficjentom </w:t>
      </w:r>
      <w:r w:rsidRPr="00CF64BC">
        <w:lastRenderedPageBreak/>
        <w:t>przetwarzania danych osobowych</w:t>
      </w:r>
      <w:r w:rsidRPr="00CF64BC">
        <w:rPr>
          <w:rStyle w:val="Odwoanieprzypisudolnego"/>
        </w:rPr>
        <w:footnoteReference w:id="9"/>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pPr>
        <w:numPr>
          <w:ilvl w:val="1"/>
          <w:numId w:val="66"/>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504B99">
      <w:pPr>
        <w:pStyle w:val="Bezodstpw"/>
        <w:numPr>
          <w:ilvl w:val="0"/>
          <w:numId w:val="80"/>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504B99">
      <w:pPr>
        <w:pStyle w:val="Bezodstpw"/>
        <w:numPr>
          <w:ilvl w:val="0"/>
          <w:numId w:val="80"/>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pPr>
        <w:numPr>
          <w:ilvl w:val="0"/>
          <w:numId w:val="6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pPr>
        <w:numPr>
          <w:ilvl w:val="0"/>
          <w:numId w:val="6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pPr>
        <w:numPr>
          <w:ilvl w:val="0"/>
          <w:numId w:val="6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pPr>
        <w:numPr>
          <w:ilvl w:val="0"/>
          <w:numId w:val="6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504B99">
      <w:pPr>
        <w:pStyle w:val="Bezodstpw"/>
        <w:numPr>
          <w:ilvl w:val="0"/>
          <w:numId w:val="69"/>
        </w:numPr>
        <w:jc w:val="both"/>
        <w:rPr>
          <w:lang w:eastAsia="en-US"/>
        </w:rPr>
      </w:pPr>
      <w:r w:rsidRPr="007E49DC">
        <w:rPr>
          <w:lang w:eastAsia="en-US"/>
        </w:rPr>
        <w:lastRenderedPageBreak/>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504B99">
      <w:pPr>
        <w:pStyle w:val="Bezodstpw"/>
        <w:numPr>
          <w:ilvl w:val="0"/>
          <w:numId w:val="6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504B99">
      <w:pPr>
        <w:pStyle w:val="Bezodstpw"/>
        <w:numPr>
          <w:ilvl w:val="0"/>
          <w:numId w:val="6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504B99">
      <w:pPr>
        <w:pStyle w:val="Bezodstpw"/>
        <w:numPr>
          <w:ilvl w:val="0"/>
          <w:numId w:val="6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504B99">
      <w:pPr>
        <w:pStyle w:val="Bezodstpw"/>
        <w:numPr>
          <w:ilvl w:val="0"/>
          <w:numId w:val="78"/>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504B99">
      <w:pPr>
        <w:pStyle w:val="Bezodstpw"/>
        <w:numPr>
          <w:ilvl w:val="0"/>
          <w:numId w:val="78"/>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504B99">
      <w:pPr>
        <w:pStyle w:val="Bezodstpw"/>
        <w:numPr>
          <w:ilvl w:val="0"/>
          <w:numId w:val="78"/>
        </w:numPr>
        <w:jc w:val="both"/>
        <w:rPr>
          <w:lang w:eastAsia="zh-CN"/>
        </w:rPr>
      </w:pPr>
      <w:r w:rsidRPr="007E49DC">
        <w:rPr>
          <w:lang w:eastAsia="zh-CN"/>
        </w:rPr>
        <w:t>Beneficjent zobowiązuje podmiot, o którym mowa w ust. 1 do:</w:t>
      </w:r>
    </w:p>
    <w:p w14:paraId="11302343" w14:textId="0A3B65B7" w:rsidR="00AD677F" w:rsidRPr="007E49DC" w:rsidRDefault="00AD677F" w:rsidP="00504B99">
      <w:pPr>
        <w:pStyle w:val="Bezodstpw"/>
        <w:numPr>
          <w:ilvl w:val="1"/>
          <w:numId w:val="79"/>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504B99">
      <w:pPr>
        <w:pStyle w:val="Bezodstpw"/>
        <w:numPr>
          <w:ilvl w:val="1"/>
          <w:numId w:val="79"/>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504B99">
      <w:pPr>
        <w:pStyle w:val="Bezodstpw"/>
        <w:numPr>
          <w:ilvl w:val="1"/>
          <w:numId w:val="79"/>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504B99">
      <w:pPr>
        <w:pStyle w:val="Bezodstpw"/>
        <w:numPr>
          <w:ilvl w:val="0"/>
          <w:numId w:val="78"/>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16B935A1"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 xml:space="preserve">Beneficjent umożliwi IZ RPOWP lub </w:t>
      </w:r>
      <w:r w:rsidRPr="005705E5">
        <w:rPr>
          <w:rFonts w:eastAsia="Calibri"/>
        </w:rPr>
        <w:t>Powierzającemu lub podmiotowi przez niego upoważnionemu, dokonanie audytu lub kontroli zgodności przetwarzania powierzonych do przetwarzania danych osobowych z RODO, ustawą</w:t>
      </w:r>
      <w:r w:rsidR="005705E5" w:rsidRPr="005705E5">
        <w:rPr>
          <w:rFonts w:eastAsia="Calibri"/>
        </w:rPr>
        <w:t xml:space="preserve"> </w:t>
      </w:r>
      <w:r w:rsidR="005705E5" w:rsidRPr="005705E5">
        <w:t>z dnia 10 maja 2018 r. o ochronie danych osobowych (zwanej dalej ustawą)</w:t>
      </w:r>
      <w:r w:rsidRPr="005705E5">
        <w:rPr>
          <w:rFonts w:eastAsia="Calibri"/>
        </w:rPr>
        <w:t xml:space="preserve"> lub Porozumieniem – w miejscach, w których są one przetwarzane. Pisemne zawiadomienie o zamiarze przeprowadzenia kontroli powinno być przekazane Beneficjentowi co najmniej 5 dni roboczych przed dniem</w:t>
      </w:r>
      <w:r w:rsidRPr="007E49DC">
        <w:rPr>
          <w:rFonts w:eastAsia="Calibri"/>
        </w:rPr>
        <w:t xml:space="preserve"> rozpoczęcia kontroli.</w:t>
      </w:r>
    </w:p>
    <w:p w14:paraId="43E8916E" w14:textId="23B9C9C4"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pPr>
        <w:numPr>
          <w:ilvl w:val="0"/>
          <w:numId w:val="72"/>
        </w:numPr>
        <w:spacing w:after="200"/>
        <w:contextualSpacing/>
        <w:jc w:val="both"/>
        <w:outlineLvl w:val="6"/>
        <w:rPr>
          <w:rFonts w:eastAsia="Calibri"/>
        </w:rPr>
      </w:pPr>
      <w:r w:rsidRPr="007E49DC">
        <w:rPr>
          <w:rFonts w:eastAsia="Calibri"/>
        </w:rPr>
        <w:lastRenderedPageBreak/>
        <w:t>wstępu, w godzinach pracy podmiotu kontrolowanego, za okazaniem imiennego upoważnienia, do pomieszczeń, w których są zlokalizowane dane osobowe powierzone do przetwarzania 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pPr>
        <w:numPr>
          <w:ilvl w:val="0"/>
          <w:numId w:val="7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pPr>
        <w:numPr>
          <w:ilvl w:val="0"/>
          <w:numId w:val="7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504B99">
      <w:pPr>
        <w:pStyle w:val="Bezodstpw"/>
        <w:numPr>
          <w:ilvl w:val="0"/>
          <w:numId w:val="81"/>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504B99">
      <w:pPr>
        <w:pStyle w:val="Bezodstpw"/>
        <w:numPr>
          <w:ilvl w:val="0"/>
          <w:numId w:val="81"/>
        </w:numPr>
        <w:jc w:val="both"/>
        <w:rPr>
          <w:rFonts w:eastAsia="Calibri"/>
        </w:rPr>
      </w:pPr>
      <w:r w:rsidRPr="007E49DC">
        <w:rPr>
          <w:rFonts w:eastAsia="Calibri"/>
        </w:rPr>
        <w:t>W sprawach nieuregulowanych Porozumieniem zastosowanie mają przepisy prawa powszechnie obowiązującego dotyczące ochrony danych osobowych, w szczególności RODO i ustawy.</w:t>
      </w:r>
    </w:p>
    <w:p w14:paraId="42B69432" w14:textId="77777777" w:rsidR="00AD677F" w:rsidRDefault="00AD677F" w:rsidP="00504B99">
      <w:pPr>
        <w:pStyle w:val="Bezodstpw"/>
        <w:numPr>
          <w:ilvl w:val="0"/>
          <w:numId w:val="81"/>
        </w:numPr>
        <w:jc w:val="both"/>
        <w:rPr>
          <w:rFonts w:eastAsia="Calibri"/>
        </w:rPr>
      </w:pPr>
      <w:r w:rsidRPr="007E49DC">
        <w:rPr>
          <w:rFonts w:eastAsia="Calibri"/>
        </w:rPr>
        <w:lastRenderedPageBreak/>
        <w:t>Integralną część Porozumienia stanowią:</w:t>
      </w:r>
    </w:p>
    <w:p w14:paraId="0FAEDD92" w14:textId="69B57DF0" w:rsidR="00D46CE2" w:rsidRPr="007E49DC" w:rsidRDefault="00D46CE2" w:rsidP="00504B99">
      <w:pPr>
        <w:pStyle w:val="Bezodstpw"/>
        <w:numPr>
          <w:ilvl w:val="0"/>
          <w:numId w:val="82"/>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504B99">
      <w:pPr>
        <w:pStyle w:val="Bezodstpw"/>
        <w:numPr>
          <w:ilvl w:val="0"/>
          <w:numId w:val="82"/>
        </w:numPr>
        <w:rPr>
          <w:lang w:eastAsia="en-US"/>
        </w:rPr>
      </w:pPr>
      <w:r w:rsidRPr="00F81015">
        <w:rPr>
          <w:lang w:eastAsia="en-US"/>
        </w:rPr>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504B99">
      <w:pPr>
        <w:pStyle w:val="Bezodstpw"/>
        <w:numPr>
          <w:ilvl w:val="0"/>
          <w:numId w:val="82"/>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504B99">
      <w:pPr>
        <w:pStyle w:val="Bezodstpw"/>
        <w:numPr>
          <w:ilvl w:val="0"/>
          <w:numId w:val="82"/>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504B99">
      <w:pPr>
        <w:pStyle w:val="Bezodstpw"/>
        <w:numPr>
          <w:ilvl w:val="0"/>
          <w:numId w:val="82"/>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64066B">
      <w:pPr>
        <w:pStyle w:val="Bezodstpw"/>
        <w:numPr>
          <w:ilvl w:val="0"/>
          <w:numId w:val="82"/>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lastRenderedPageBreak/>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lastRenderedPageBreak/>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234"/>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D52F18" w:rsidRDefault="00D52F18">
            <w:pPr>
              <w:autoSpaceDE w:val="0"/>
              <w:autoSpaceDN w:val="0"/>
              <w:rPr>
                <w:rFonts w:eastAsia="Calibri"/>
              </w:rPr>
            </w:pPr>
            <w:r w:rsidRPr="00D52F18">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D52F18" w:rsidRDefault="00D52F18">
            <w:pPr>
              <w:autoSpaceDE w:val="0"/>
              <w:autoSpaceDN w:val="0"/>
              <w:rPr>
                <w:rFonts w:eastAsia="Calibri"/>
              </w:rPr>
            </w:pPr>
            <w:r w:rsidRPr="00D52F18">
              <w:rPr>
                <w:rFonts w:eastAsia="Calibri"/>
              </w:rPr>
              <w:t>Numer przyłącza gazowego</w:t>
            </w:r>
          </w:p>
        </w:tc>
      </w:tr>
      <w:tr w:rsidR="008B777B" w:rsidRPr="00C40FCC" w14:paraId="33565821" w14:textId="77777777" w:rsidTr="00F81015">
        <w:tc>
          <w:tcPr>
            <w:tcW w:w="567" w:type="dxa"/>
            <w:tcMar>
              <w:top w:w="0" w:type="dxa"/>
              <w:left w:w="108" w:type="dxa"/>
              <w:bottom w:w="0" w:type="dxa"/>
              <w:right w:w="108" w:type="dxa"/>
            </w:tcMar>
          </w:tcPr>
          <w:p w14:paraId="34C5430E" w14:textId="127FABC7" w:rsidR="008B777B" w:rsidRPr="00D52F18" w:rsidRDefault="008B777B">
            <w:pPr>
              <w:autoSpaceDE w:val="0"/>
              <w:autoSpaceDN w:val="0"/>
              <w:rPr>
                <w:rFonts w:eastAsia="Calibri"/>
              </w:rPr>
            </w:pPr>
            <w:r>
              <w:rPr>
                <w:rFonts w:eastAsia="Calibri"/>
              </w:rPr>
              <w:t>14</w:t>
            </w:r>
          </w:p>
        </w:tc>
        <w:tc>
          <w:tcPr>
            <w:tcW w:w="9356" w:type="dxa"/>
            <w:tcMar>
              <w:top w:w="0" w:type="dxa"/>
              <w:left w:w="108" w:type="dxa"/>
              <w:bottom w:w="0" w:type="dxa"/>
              <w:right w:w="108" w:type="dxa"/>
            </w:tcMar>
          </w:tcPr>
          <w:p w14:paraId="0EAA38EB" w14:textId="46EDB733" w:rsidR="008B777B" w:rsidRPr="00D52F18" w:rsidRDefault="008B777B">
            <w:pPr>
              <w:autoSpaceDE w:val="0"/>
              <w:autoSpaceDN w:val="0"/>
              <w:rPr>
                <w:rFonts w:eastAsia="Calibri"/>
              </w:rPr>
            </w:pPr>
            <w:r>
              <w:rPr>
                <w:rFonts w:eastAsia="Calibri"/>
              </w:rPr>
              <w:t>Gmina</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lastRenderedPageBreak/>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lastRenderedPageBreak/>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793"/>
        <w:gridCol w:w="4625"/>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lastRenderedPageBreak/>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pPr>
        <w:numPr>
          <w:ilvl w:val="0"/>
          <w:numId w:val="63"/>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lastRenderedPageBreak/>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232A8614" w:rsidR="000220F7" w:rsidRPr="000220F7" w:rsidRDefault="000220F7" w:rsidP="000220F7">
      <w:pPr>
        <w:numPr>
          <w:ilvl w:val="1"/>
          <w:numId w:val="62"/>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9" w:history="1">
        <w:r w:rsidRPr="000220F7">
          <w:rPr>
            <w:rStyle w:val="Hipercze"/>
            <w:rFonts w:eastAsia="Calibri"/>
            <w:i/>
          </w:rPr>
          <w:t>kancelaria@wrotapodlasia.pl</w:t>
        </w:r>
      </w:hyperlink>
      <w:r w:rsidRPr="000220F7">
        <w:t xml:space="preserve">, </w:t>
      </w:r>
      <w:hyperlink r:id="rId10"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w:t>
      </w:r>
      <w:r w:rsidR="00537173">
        <w:t>Funduszy i Polityki Regionalnej</w:t>
      </w:r>
      <w:r w:rsidRPr="000220F7">
        <w:t xml:space="preserve">, ul. Wspólna 2/4, 00-926 Warszawa, tel.: +48 (22) 25 00 130, e-mail: </w:t>
      </w:r>
      <w:hyperlink r:id="rId11" w:history="1">
        <w:r w:rsidR="00537173" w:rsidRPr="00DB2D62">
          <w:rPr>
            <w:rStyle w:val="Hipercze"/>
          </w:rPr>
          <w:t>kancelaria@mfipr.gov.pl</w:t>
        </w:r>
      </w:hyperlink>
      <w:r w:rsidRPr="000220F7">
        <w:t>)</w:t>
      </w:r>
      <w:r>
        <w:t>;</w:t>
      </w:r>
    </w:p>
    <w:p w14:paraId="14E49153" w14:textId="31666623" w:rsidR="000220F7" w:rsidRPr="000220F7" w:rsidRDefault="000220F7" w:rsidP="000220F7">
      <w:pPr>
        <w:numPr>
          <w:ilvl w:val="1"/>
          <w:numId w:val="62"/>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2" w:history="1">
        <w:r w:rsidRPr="000220F7">
          <w:rPr>
            <w:i/>
            <w:color w:val="0000FF"/>
            <w:u w:val="single"/>
            <w:lang w:eastAsia="en-US"/>
          </w:rPr>
          <w:t>iod@</w:t>
        </w:r>
        <w:r w:rsidR="006908CC">
          <w:rPr>
            <w:i/>
            <w:color w:val="0000FF"/>
            <w:u w:val="single"/>
            <w:lang w:eastAsia="en-US"/>
          </w:rPr>
          <w:t>mfipr</w:t>
        </w:r>
        <w:r w:rsidRPr="000220F7">
          <w:rPr>
            <w:i/>
            <w:color w:val="0000FF"/>
            <w:u w:val="single"/>
            <w:lang w:eastAsia="en-US"/>
          </w:rPr>
          <w:t>.gov.pl</w:t>
        </w:r>
      </w:hyperlink>
      <w:r w:rsidRPr="000220F7">
        <w:rPr>
          <w:lang w:eastAsia="en-US"/>
        </w:rPr>
        <w:br/>
        <w:t xml:space="preserve">i </w:t>
      </w:r>
      <w:hyperlink r:id="rId13" w:history="1">
        <w:r w:rsidRPr="000220F7">
          <w:rPr>
            <w:i/>
            <w:noProof/>
            <w:color w:val="0000FF"/>
            <w:u w:val="single"/>
          </w:rPr>
          <w:t>iod@wrotapodlasia.pl</w:t>
        </w:r>
      </w:hyperlink>
      <w:r w:rsidRPr="000220F7">
        <w:t>);</w:t>
      </w:r>
    </w:p>
    <w:p w14:paraId="553066F1" w14:textId="708CFF12" w:rsidR="00AD677F" w:rsidRPr="007E49DC" w:rsidRDefault="00AD677F" w:rsidP="000220F7">
      <w:pPr>
        <w:numPr>
          <w:ilvl w:val="1"/>
          <w:numId w:val="62"/>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pPr>
        <w:numPr>
          <w:ilvl w:val="1"/>
          <w:numId w:val="62"/>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pPr>
        <w:numPr>
          <w:ilvl w:val="1"/>
          <w:numId w:val="62"/>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lastRenderedPageBreak/>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3245AE9D" w14:textId="77777777" w:rsidR="0085509B" w:rsidRPr="00555029" w:rsidRDefault="0085509B" w:rsidP="0085509B">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r>
        <w:rPr>
          <w:rStyle w:val="Odwoanieprzypisudolnego"/>
          <w:b/>
          <w:bCs/>
          <w:spacing w:val="20"/>
          <w:lang w:eastAsia="ar-SA"/>
        </w:rPr>
        <w:footnoteReference w:id="10"/>
      </w:r>
    </w:p>
    <w:p w14:paraId="36487EE6" w14:textId="77777777" w:rsidR="0085509B" w:rsidRPr="00555029" w:rsidRDefault="0085509B" w:rsidP="0085509B">
      <w:pPr>
        <w:suppressAutoHyphens/>
        <w:jc w:val="center"/>
        <w:rPr>
          <w:b/>
          <w:bCs/>
          <w:spacing w:val="20"/>
          <w:lang w:eastAsia="ar-SA"/>
        </w:rPr>
      </w:pPr>
    </w:p>
    <w:p w14:paraId="163915EF" w14:textId="5AD21DE9" w:rsidR="0085509B" w:rsidRPr="00481886" w:rsidRDefault="0085509B" w:rsidP="0085509B">
      <w:pPr>
        <w:spacing w:after="120"/>
        <w:jc w:val="both"/>
        <w:rPr>
          <w:rFonts w:cs="Arial"/>
          <w:sz w:val="22"/>
          <w:szCs w:val="22"/>
        </w:rPr>
      </w:pPr>
      <w:r w:rsidRPr="00481886">
        <w:rPr>
          <w:sz w:val="22"/>
          <w:szCs w:val="22"/>
          <w:lang w:eastAsia="ar-SA"/>
        </w:rPr>
        <w:t xml:space="preserve">W związku z </w:t>
      </w:r>
      <w:r w:rsidRPr="00481886">
        <w:rPr>
          <w:rFonts w:cs="Arial"/>
          <w:sz w:val="22"/>
          <w:szCs w:val="22"/>
        </w:rPr>
        <w:t>ubieganiem się ………..</w:t>
      </w:r>
      <w:r>
        <w:rPr>
          <w:rFonts w:cs="Arial"/>
          <w:sz w:val="22"/>
          <w:szCs w:val="22"/>
        </w:rPr>
        <w:t xml:space="preserve"> </w:t>
      </w:r>
      <w:r w:rsidRPr="00481886">
        <w:rPr>
          <w:rFonts w:cs="Arial"/>
          <w:sz w:val="22"/>
          <w:szCs w:val="22"/>
        </w:rPr>
        <w:t>(</w:t>
      </w:r>
      <w:r w:rsidRPr="00481886">
        <w:rPr>
          <w:rFonts w:cs="Arial"/>
          <w:i/>
          <w:sz w:val="22"/>
          <w:szCs w:val="22"/>
        </w:rPr>
        <w:t>nazwa Wnioskodawcy oraz jego status prawny</w:t>
      </w:r>
      <w:r w:rsidRPr="00481886">
        <w:rPr>
          <w:rFonts w:cs="Arial"/>
          <w:sz w:val="22"/>
          <w:szCs w:val="22"/>
        </w:rPr>
        <w:t>)</w:t>
      </w:r>
      <w:r>
        <w:rPr>
          <w:rFonts w:cs="Arial"/>
          <w:sz w:val="22"/>
          <w:szCs w:val="22"/>
        </w:rPr>
        <w:t xml:space="preserve"> </w:t>
      </w:r>
      <w:r w:rsidRPr="00481886">
        <w:rPr>
          <w:rFonts w:cs="Arial"/>
          <w:sz w:val="22"/>
          <w:szCs w:val="22"/>
        </w:rPr>
        <w:t xml:space="preserve">……………………………… o dofinansowanie </w:t>
      </w:r>
      <w:r w:rsidRPr="00481886">
        <w:rPr>
          <w:sz w:val="22"/>
          <w:szCs w:val="22"/>
          <w:lang w:eastAsia="ar-SA"/>
        </w:rPr>
        <w:t xml:space="preserve">w ramach Regionalnego Programu Operacyjnego Województwa Podlaskiego na lata 2014-2020 na realizację Projektu ............................................................................................................................. </w:t>
      </w:r>
      <w:r w:rsidRPr="00481886">
        <w:rPr>
          <w:i/>
          <w:iCs/>
          <w:sz w:val="22"/>
          <w:szCs w:val="22"/>
          <w:lang w:eastAsia="ar-SA"/>
        </w:rPr>
        <w:t xml:space="preserve">(tytuł Projektu) </w:t>
      </w:r>
      <w:r w:rsidRPr="00481886">
        <w:rPr>
          <w:sz w:val="22"/>
          <w:szCs w:val="22"/>
          <w:lang w:eastAsia="ar-SA"/>
        </w:rPr>
        <w:t xml:space="preserve">oświadczam, że </w:t>
      </w:r>
      <w:r w:rsidRPr="00481886">
        <w:rPr>
          <w:rFonts w:cs="Arial"/>
          <w:sz w:val="22"/>
          <w:szCs w:val="22"/>
        </w:rPr>
        <w:t>realizując powyższy Projekt:</w:t>
      </w:r>
    </w:p>
    <w:p w14:paraId="270B41D9" w14:textId="77777777" w:rsidR="0085509B" w:rsidRPr="00481886" w:rsidRDefault="0085509B" w:rsidP="0085509B">
      <w:pPr>
        <w:numPr>
          <w:ilvl w:val="0"/>
          <w:numId w:val="84"/>
        </w:numPr>
        <w:spacing w:after="120" w:line="276" w:lineRule="auto"/>
        <w:ind w:left="714" w:hanging="357"/>
        <w:jc w:val="both"/>
        <w:rPr>
          <w:rFonts w:cs="Arial"/>
          <w:sz w:val="22"/>
          <w:szCs w:val="22"/>
        </w:rPr>
      </w:pPr>
      <w:r w:rsidRPr="00481886">
        <w:rPr>
          <w:rFonts w:cs="Arial"/>
          <w:sz w:val="22"/>
          <w:szCs w:val="22"/>
        </w:rPr>
        <w:t>………………………(</w:t>
      </w:r>
      <w:r w:rsidRPr="00481886">
        <w:rPr>
          <w:rFonts w:cs="Arial"/>
          <w:i/>
          <w:sz w:val="22"/>
          <w:szCs w:val="22"/>
        </w:rPr>
        <w:t>nazwa Wnioskodawcy</w:t>
      </w:r>
      <w:r w:rsidRPr="00481886">
        <w:rPr>
          <w:rFonts w:cs="Arial"/>
          <w:sz w:val="22"/>
          <w:szCs w:val="22"/>
        </w:rPr>
        <w:t xml:space="preserve">)……………………… </w:t>
      </w:r>
    </w:p>
    <w:p w14:paraId="75E9FB5E" w14:textId="77777777" w:rsidR="0085509B" w:rsidRPr="00481886" w:rsidRDefault="0085509B" w:rsidP="0085509B">
      <w:pPr>
        <w:numPr>
          <w:ilvl w:val="0"/>
          <w:numId w:val="84"/>
        </w:numPr>
        <w:spacing w:after="120" w:line="276" w:lineRule="auto"/>
        <w:ind w:left="714" w:hanging="357"/>
        <w:jc w:val="both"/>
        <w:rPr>
          <w:rFonts w:cs="Arial"/>
          <w:sz w:val="22"/>
          <w:szCs w:val="22"/>
        </w:rPr>
      </w:pPr>
      <w:r w:rsidRPr="00481886">
        <w:rPr>
          <w:rFonts w:cs="Arial"/>
          <w:sz w:val="22"/>
          <w:szCs w:val="22"/>
        </w:rPr>
        <w:t>ani żaden inny podmiot zaangażowany w Projekt oraz wykorzystujący do działalności opodatkowanej produkty będące efektem realizacji Projektu</w:t>
      </w:r>
    </w:p>
    <w:p w14:paraId="2C5D47AD" w14:textId="77777777" w:rsidR="0085509B" w:rsidRPr="00481886" w:rsidRDefault="0085509B" w:rsidP="0085509B">
      <w:pPr>
        <w:spacing w:after="120" w:line="276" w:lineRule="auto"/>
        <w:ind w:left="-28"/>
        <w:jc w:val="both"/>
        <w:rPr>
          <w:rFonts w:cs="Arial"/>
          <w:sz w:val="22"/>
          <w:szCs w:val="22"/>
        </w:rPr>
      </w:pPr>
      <w:r w:rsidRPr="00481886">
        <w:rPr>
          <w:rFonts w:cs="Arial"/>
          <w:sz w:val="22"/>
          <w:szCs w:val="22"/>
        </w:rPr>
        <w:t>zarówno w fazie realizacyjnej oraz operacyjnej, zgodnie z obowiązującym prawodawstwem krajowym, nie ma prawnych możliwości do obniżenia kwoty podatku należnego o kwotę podatku naliczonego lub ubiegania się o zwrot VAT, którego wysokość została wskazana w budżecie Projektu.</w:t>
      </w:r>
    </w:p>
    <w:p w14:paraId="61F604E3" w14:textId="77777777" w:rsidR="0085509B" w:rsidRPr="00481886" w:rsidRDefault="0085509B" w:rsidP="0085509B">
      <w:pPr>
        <w:suppressAutoHyphens/>
        <w:ind w:firstLine="708"/>
        <w:jc w:val="both"/>
        <w:rPr>
          <w:sz w:val="22"/>
          <w:szCs w:val="22"/>
          <w:lang w:eastAsia="ar-SA"/>
        </w:rPr>
      </w:pPr>
    </w:p>
    <w:p w14:paraId="3626706D" w14:textId="6524E4FB" w:rsidR="0085509B" w:rsidRPr="00481886" w:rsidRDefault="0085509B" w:rsidP="0085509B">
      <w:pPr>
        <w:spacing w:after="120"/>
        <w:jc w:val="both"/>
        <w:rPr>
          <w:rFonts w:cs="Arial"/>
          <w:sz w:val="22"/>
          <w:szCs w:val="22"/>
        </w:rPr>
      </w:pPr>
      <w:r w:rsidRPr="00481886">
        <w:rPr>
          <w:sz w:val="22"/>
          <w:szCs w:val="22"/>
          <w:lang w:eastAsia="ar-SA"/>
        </w:rPr>
        <w:t xml:space="preserve">Jednocześnie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sz w:val="22"/>
          <w:szCs w:val="22"/>
          <w:lang w:eastAsia="ar-SA"/>
        </w:rPr>
        <w:t>zobowiązuj</w:t>
      </w:r>
      <w:r>
        <w:rPr>
          <w:sz w:val="22"/>
          <w:szCs w:val="22"/>
          <w:lang w:eastAsia="ar-SA"/>
        </w:rPr>
        <w:t>ę</w:t>
      </w:r>
      <w:r w:rsidRPr="00481886">
        <w:rPr>
          <w:sz w:val="22"/>
          <w:szCs w:val="22"/>
          <w:lang w:eastAsia="ar-SA"/>
        </w:rPr>
        <w:t xml:space="preserve"> się do zwrotu </w:t>
      </w:r>
      <w:r w:rsidRPr="00481886">
        <w:rPr>
          <w:rFonts w:cs="Arial"/>
          <w:sz w:val="22"/>
          <w:szCs w:val="22"/>
        </w:rPr>
        <w:t>zrefundowanej w ramach Projektu</w:t>
      </w:r>
      <w:r>
        <w:rPr>
          <w:rFonts w:cs="Arial"/>
          <w:sz w:val="22"/>
          <w:szCs w:val="22"/>
        </w:rPr>
        <w:t xml:space="preserve"> </w:t>
      </w:r>
      <w:r w:rsidRPr="00481886">
        <w:rPr>
          <w:rFonts w:cs="Arial"/>
          <w:sz w:val="22"/>
          <w:szCs w:val="22"/>
        </w:rPr>
        <w:t>………………….(</w:t>
      </w:r>
      <w:r w:rsidRPr="00481886">
        <w:rPr>
          <w:rFonts w:cs="Arial"/>
          <w:i/>
          <w:sz w:val="22"/>
          <w:szCs w:val="22"/>
        </w:rPr>
        <w:t>tytuł Projektu</w:t>
      </w:r>
      <w:r w:rsidRPr="00481886">
        <w:rPr>
          <w:rFonts w:cs="Arial"/>
          <w:sz w:val="22"/>
          <w:szCs w:val="22"/>
        </w:rPr>
        <w:t>) …………….………. części</w:t>
      </w:r>
      <w:r w:rsidRPr="00481886">
        <w:rPr>
          <w:sz w:val="22"/>
          <w:szCs w:val="22"/>
          <w:lang w:eastAsia="ar-SA"/>
        </w:rPr>
        <w:t xml:space="preserve"> poniesionego podatku VAT, jeżeli zaistnieją przesłanki umożliwiające </w:t>
      </w:r>
      <w:r w:rsidRPr="00481886">
        <w:rPr>
          <w:rFonts w:cs="Arial"/>
          <w:sz w:val="22"/>
          <w:szCs w:val="22"/>
        </w:rPr>
        <w:t>odzyskanie tego podatku przez ………………………</w:t>
      </w:r>
      <w:r>
        <w:rPr>
          <w:rFonts w:cs="Arial"/>
          <w:sz w:val="22"/>
          <w:szCs w:val="22"/>
        </w:rPr>
        <w:t xml:space="preserv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rStyle w:val="Odwoanieprzypisudolnego"/>
          <w:rFonts w:cs="Arial"/>
          <w:sz w:val="22"/>
          <w:szCs w:val="22"/>
        </w:rPr>
        <w:footnoteReference w:id="11"/>
      </w:r>
      <w:r w:rsidRPr="00481886">
        <w:rPr>
          <w:rFonts w:cs="Arial"/>
          <w:sz w:val="22"/>
          <w:szCs w:val="22"/>
        </w:rPr>
        <w:t>.</w:t>
      </w:r>
    </w:p>
    <w:p w14:paraId="7BB3D804" w14:textId="3F7CD2A4" w:rsidR="0085509B" w:rsidRPr="00481886" w:rsidRDefault="0085509B" w:rsidP="0085509B">
      <w:pPr>
        <w:suppressAutoHyphens/>
        <w:jc w:val="both"/>
        <w:rPr>
          <w:sz w:val="22"/>
          <w:szCs w:val="22"/>
          <w:lang w:eastAsia="ar-SA"/>
        </w:rPr>
      </w:pPr>
      <w:r w:rsidRPr="00481886">
        <w:rPr>
          <w:sz w:val="22"/>
          <w:szCs w:val="22"/>
          <w:lang w:eastAsia="ar-SA"/>
        </w:rPr>
        <w:t xml:space="preserve"> </w:t>
      </w:r>
    </w:p>
    <w:p w14:paraId="0159B8B7" w14:textId="77777777" w:rsidR="0085509B" w:rsidRPr="00481886" w:rsidRDefault="0085509B" w:rsidP="0085509B">
      <w:pPr>
        <w:jc w:val="both"/>
        <w:rPr>
          <w:rFonts w:cs="Arial"/>
          <w:sz w:val="22"/>
          <w:szCs w:val="22"/>
        </w:rPr>
      </w:pPr>
      <w:r w:rsidRPr="00481886">
        <w:rPr>
          <w:rFonts w:cs="Arial"/>
          <w:sz w:val="22"/>
          <w:szCs w:val="22"/>
        </w:rPr>
        <w:t xml:space="preserve">Zobowiązuję się również do udostępniania dokumentacji finansowo-księgowej oraz udzielania uprawnionym organom kontrolnym informacji umożliwiających weryfikację kwalifikowalności podatku VAT. </w:t>
      </w:r>
    </w:p>
    <w:p w14:paraId="6A0FF495" w14:textId="77777777" w:rsidR="0085509B" w:rsidRPr="00481886" w:rsidRDefault="0085509B" w:rsidP="0085509B">
      <w:pPr>
        <w:suppressAutoHyphens/>
        <w:jc w:val="both"/>
        <w:rPr>
          <w:sz w:val="22"/>
          <w:szCs w:val="22"/>
        </w:rPr>
      </w:pPr>
    </w:p>
    <w:p w14:paraId="0126E980" w14:textId="77777777" w:rsidR="0085509B" w:rsidRPr="00481886" w:rsidRDefault="0085509B" w:rsidP="0085509B">
      <w:pPr>
        <w:suppressAutoHyphens/>
        <w:jc w:val="both"/>
        <w:rPr>
          <w:spacing w:val="20"/>
          <w:sz w:val="22"/>
          <w:szCs w:val="22"/>
          <w:lang w:eastAsia="ar-SA"/>
        </w:rPr>
      </w:pPr>
      <w:r w:rsidRPr="00481886">
        <w:rPr>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6E1CB2F" w14:textId="616691E0" w:rsidR="00804106" w:rsidRDefault="00E35E82" w:rsidP="0085509B">
      <w:pPr>
        <w:spacing w:after="160" w:line="259" w:lineRule="auto"/>
        <w:rPr>
          <w:rFonts w:eastAsia="Calibri"/>
          <w:i/>
          <w:lang w:eastAsia="en-US"/>
        </w:rPr>
      </w:pPr>
      <w:r>
        <w:br w:type="page"/>
      </w:r>
      <w:r w:rsidR="00804106">
        <w:rPr>
          <w:noProof/>
        </w:rPr>
        <w:lastRenderedPageBreak/>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2"/>
      </w:r>
    </w:p>
    <w:p w14:paraId="1CFC4503" w14:textId="77777777" w:rsidR="006F3F97" w:rsidRPr="006F3F97" w:rsidRDefault="006F3F97">
      <w:pPr>
        <w:ind w:left="2520"/>
        <w:jc w:val="both"/>
        <w:rPr>
          <w:bCs/>
        </w:rPr>
      </w:pPr>
    </w:p>
    <w:p w14:paraId="14F03B2A" w14:textId="757CBEEF" w:rsidR="006F3F97" w:rsidRPr="006F3F97" w:rsidRDefault="006F3F97">
      <w:pPr>
        <w:pStyle w:val="Akapitzlist"/>
        <w:numPr>
          <w:ilvl w:val="0"/>
          <w:numId w:val="50"/>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pPr>
        <w:pStyle w:val="Akapitzlist"/>
        <w:numPr>
          <w:ilvl w:val="0"/>
          <w:numId w:val="50"/>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pPr>
        <w:pStyle w:val="Akapitzlist"/>
        <w:numPr>
          <w:ilvl w:val="0"/>
          <w:numId w:val="50"/>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pPr>
        <w:pStyle w:val="Akapitzlist"/>
        <w:numPr>
          <w:ilvl w:val="0"/>
          <w:numId w:val="51"/>
        </w:numPr>
        <w:spacing w:after="160"/>
        <w:jc w:val="both"/>
        <w:rPr>
          <w:bCs/>
        </w:rPr>
      </w:pPr>
      <w:r w:rsidRPr="006F3F97">
        <w:rPr>
          <w:bCs/>
        </w:rPr>
        <w:t>Zadanie nr ………………………………………,</w:t>
      </w:r>
    </w:p>
    <w:p w14:paraId="4740A75A" w14:textId="77777777" w:rsidR="006F3F97" w:rsidRPr="006F3F97" w:rsidRDefault="006F3F97">
      <w:pPr>
        <w:pStyle w:val="Akapitzlist"/>
        <w:numPr>
          <w:ilvl w:val="0"/>
          <w:numId w:val="51"/>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pPr>
        <w:pStyle w:val="Akapitzlist"/>
        <w:numPr>
          <w:ilvl w:val="0"/>
          <w:numId w:val="50"/>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pPr>
        <w:pStyle w:val="Akapitzlist"/>
        <w:numPr>
          <w:ilvl w:val="0"/>
          <w:numId w:val="52"/>
        </w:numPr>
        <w:spacing w:after="160"/>
        <w:jc w:val="both"/>
        <w:rPr>
          <w:bCs/>
        </w:rPr>
      </w:pPr>
      <w:r w:rsidRPr="006F3F97">
        <w:rPr>
          <w:bCs/>
        </w:rPr>
        <w:t>W przypadku nieruchomości odpowiednio:</w:t>
      </w:r>
    </w:p>
    <w:p w14:paraId="2CA16901" w14:textId="77777777" w:rsidR="006F3F97" w:rsidRPr="006F3F97" w:rsidRDefault="006F3F97">
      <w:pPr>
        <w:pStyle w:val="Akapitzlist"/>
        <w:numPr>
          <w:ilvl w:val="0"/>
          <w:numId w:val="54"/>
        </w:numPr>
        <w:spacing w:after="160"/>
        <w:rPr>
          <w:bCs/>
        </w:rPr>
      </w:pPr>
      <w:r w:rsidRPr="006F3F97">
        <w:rPr>
          <w:bCs/>
        </w:rPr>
        <w:t>[oznaczenie] – [długość okresu amortyzacji w latach];</w:t>
      </w:r>
    </w:p>
    <w:p w14:paraId="474625E0" w14:textId="77777777" w:rsidR="006F3F97" w:rsidRPr="006F3F97" w:rsidRDefault="006F3F97">
      <w:pPr>
        <w:pStyle w:val="Akapitzlist"/>
        <w:numPr>
          <w:ilvl w:val="0"/>
          <w:numId w:val="54"/>
        </w:numPr>
        <w:spacing w:after="160"/>
        <w:jc w:val="both"/>
      </w:pPr>
      <w:r w:rsidRPr="006F3F97">
        <w:t>[oznaczenie] – [długość okresu amortyzacji w latach].</w:t>
      </w:r>
    </w:p>
    <w:p w14:paraId="6927EC65" w14:textId="77777777" w:rsidR="006F3F97" w:rsidRPr="006F3F97" w:rsidRDefault="006F3F97">
      <w:pPr>
        <w:pStyle w:val="Akapitzlist"/>
        <w:numPr>
          <w:ilvl w:val="0"/>
          <w:numId w:val="52"/>
        </w:numPr>
        <w:spacing w:after="160"/>
        <w:jc w:val="both"/>
        <w:rPr>
          <w:bCs/>
        </w:rPr>
      </w:pPr>
      <w:r w:rsidRPr="006F3F97">
        <w:rPr>
          <w:bCs/>
        </w:rPr>
        <w:t>W przypadku zakupu aparatury badawczej odpowiednio:</w:t>
      </w:r>
    </w:p>
    <w:p w14:paraId="3BA4DFB8"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3F276771"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pPr>
        <w:pStyle w:val="Akapitzlist"/>
        <w:numPr>
          <w:ilvl w:val="0"/>
          <w:numId w:val="50"/>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pPr>
        <w:pStyle w:val="Akapitzlist"/>
        <w:numPr>
          <w:ilvl w:val="0"/>
          <w:numId w:val="50"/>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okresu stosowania 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pPr>
        <w:pStyle w:val="Akapitzlist"/>
        <w:numPr>
          <w:ilvl w:val="0"/>
          <w:numId w:val="50"/>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pPr>
        <w:pStyle w:val="Akapitzlist"/>
        <w:numPr>
          <w:ilvl w:val="0"/>
          <w:numId w:val="53"/>
        </w:numPr>
        <w:spacing w:after="160"/>
        <w:ind w:firstLine="273"/>
      </w:pPr>
      <w:r w:rsidRPr="006F3F97">
        <w:t>[oznaczenie] – wskaźnik powierzchni/wydajności infrastruktury;</w:t>
      </w:r>
    </w:p>
    <w:p w14:paraId="2037CBDF" w14:textId="6CD34CAA" w:rsidR="006F3F97" w:rsidRPr="006F3F97" w:rsidRDefault="006F3F97">
      <w:pPr>
        <w:pStyle w:val="Akapitzlist"/>
        <w:numPr>
          <w:ilvl w:val="0"/>
          <w:numId w:val="53"/>
        </w:numPr>
        <w:ind w:firstLine="273"/>
        <w:jc w:val="both"/>
        <w:rPr>
          <w:bCs/>
        </w:rPr>
      </w:pPr>
      <w:r w:rsidRPr="006F3F97">
        <w:t>[oznaczenie] – wskaźnik powierzchni/wydajności infrastruktury</w:t>
      </w:r>
      <w:r w:rsidRPr="006F3F97">
        <w:rPr>
          <w:rStyle w:val="Odwoanieprzypisudolnego"/>
        </w:rPr>
        <w:footnoteReference w:id="13"/>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pPr>
        <w:pStyle w:val="Akapitzlist"/>
        <w:numPr>
          <w:ilvl w:val="0"/>
          <w:numId w:val="50"/>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pPr>
        <w:pStyle w:val="Akapitzlist"/>
        <w:numPr>
          <w:ilvl w:val="0"/>
          <w:numId w:val="50"/>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pPr>
        <w:pStyle w:val="Akapitzlist"/>
        <w:numPr>
          <w:ilvl w:val="0"/>
          <w:numId w:val="50"/>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pPr>
        <w:numPr>
          <w:ilvl w:val="1"/>
          <w:numId w:val="49"/>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pPr>
        <w:numPr>
          <w:ilvl w:val="1"/>
          <w:numId w:val="49"/>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pPr>
        <w:pStyle w:val="Akapitzlist"/>
        <w:numPr>
          <w:ilvl w:val="0"/>
          <w:numId w:val="50"/>
        </w:numPr>
        <w:spacing w:after="160"/>
        <w:jc w:val="both"/>
        <w:rPr>
          <w:bCs/>
        </w:rPr>
      </w:pPr>
      <w:r w:rsidRPr="006F3F97">
        <w:rPr>
          <w:bCs/>
        </w:rPr>
        <w:t>W przypadku, gdy w którymkolwiek roku objętym mechanizmem monitorowania i wycofania poziom zaangażowania infrastruktury badawczej do prowadzenia działalności gospodarczej 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4"/>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5"/>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pPr>
        <w:pStyle w:val="Akapitzlist"/>
        <w:numPr>
          <w:ilvl w:val="0"/>
          <w:numId w:val="50"/>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pPr>
        <w:pStyle w:val="Akapitzlist"/>
        <w:numPr>
          <w:ilvl w:val="0"/>
          <w:numId w:val="50"/>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pPr>
        <w:pStyle w:val="Akapitzlist"/>
        <w:numPr>
          <w:ilvl w:val="0"/>
          <w:numId w:val="50"/>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pPr>
        <w:pStyle w:val="Akapitzlist"/>
        <w:numPr>
          <w:ilvl w:val="0"/>
          <w:numId w:val="50"/>
        </w:numPr>
        <w:spacing w:after="160"/>
        <w:jc w:val="both"/>
      </w:pPr>
      <w:r w:rsidRPr="006F3F97">
        <w:t>W przypadku wykorzystania infrastruktury powyżej poziomu 20% do celów działalności gospodarczej,</w:t>
      </w:r>
      <w:r w:rsidR="0034751A">
        <w:t xml:space="preserve"> </w:t>
      </w:r>
      <w:r w:rsidRPr="006F3F97">
        <w:t>o czym mowa w motywie (49) preambuły Rozporządzenia 651/2014, poza dokonaniem zwrotu części dofinansowania, konieczne jest przeprowadzenie procedury legalizacji pomocy publicznej nie podlegającej zwrotowi. Legalizacja pomocy publicznej wymaga weryfikacji 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pPr>
        <w:pStyle w:val="Akapitzlist"/>
        <w:numPr>
          <w:ilvl w:val="0"/>
          <w:numId w:val="50"/>
        </w:numPr>
        <w:jc w:val="both"/>
      </w:pPr>
      <w:r w:rsidRPr="006F3F97">
        <w:lastRenderedPageBreak/>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lastRenderedPageBreak/>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6"/>
      </w:r>
    </w:p>
    <w:p w14:paraId="739B118A" w14:textId="77777777" w:rsidR="006F3F97" w:rsidRPr="006F3F97" w:rsidRDefault="006F3F97">
      <w:pPr>
        <w:ind w:left="2520"/>
        <w:jc w:val="both"/>
        <w:rPr>
          <w:bCs/>
        </w:rPr>
      </w:pPr>
    </w:p>
    <w:p w14:paraId="1EFCD5B8" w14:textId="39E2423D" w:rsidR="006F3F97" w:rsidRPr="006F3F97" w:rsidRDefault="006F3F97">
      <w:pPr>
        <w:pStyle w:val="Akapitzlist"/>
        <w:numPr>
          <w:ilvl w:val="0"/>
          <w:numId w:val="60"/>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pPr>
        <w:pStyle w:val="Akapitzlist"/>
        <w:numPr>
          <w:ilvl w:val="0"/>
          <w:numId w:val="60"/>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pPr>
        <w:pStyle w:val="Akapitzlist"/>
        <w:numPr>
          <w:ilvl w:val="0"/>
          <w:numId w:val="60"/>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pPr>
        <w:pStyle w:val="Akapitzlist"/>
        <w:numPr>
          <w:ilvl w:val="0"/>
          <w:numId w:val="60"/>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pPr>
        <w:pStyle w:val="Akapitzlist"/>
        <w:numPr>
          <w:ilvl w:val="0"/>
          <w:numId w:val="60"/>
        </w:numPr>
        <w:spacing w:after="160"/>
        <w:jc w:val="both"/>
      </w:pPr>
      <w:r w:rsidRPr="006F3F97">
        <w:lastRenderedPageBreak/>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pPr>
        <w:pStyle w:val="Akapitzlist"/>
        <w:numPr>
          <w:ilvl w:val="0"/>
          <w:numId w:val="60"/>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7"/>
      </w:r>
    </w:p>
    <w:p w14:paraId="18813B1B" w14:textId="77777777" w:rsidR="006F3F97" w:rsidRPr="006F3F97" w:rsidRDefault="006F3F97">
      <w:pPr>
        <w:pStyle w:val="Akapitzlist"/>
        <w:numPr>
          <w:ilvl w:val="0"/>
          <w:numId w:val="56"/>
        </w:numPr>
        <w:spacing w:after="160"/>
        <w:jc w:val="both"/>
      </w:pPr>
      <w:r w:rsidRPr="006F3F97">
        <w:t>[oznaczenie] – [długość okresu amortyzacji w latach];</w:t>
      </w:r>
    </w:p>
    <w:p w14:paraId="30C545AA" w14:textId="77777777" w:rsidR="006F3F97" w:rsidRPr="006F3F97" w:rsidRDefault="006F3F97">
      <w:pPr>
        <w:pStyle w:val="Akapitzlist"/>
        <w:numPr>
          <w:ilvl w:val="0"/>
          <w:numId w:val="56"/>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8"/>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19"/>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pPr>
        <w:pStyle w:val="Akapitzlist"/>
        <w:numPr>
          <w:ilvl w:val="0"/>
          <w:numId w:val="60"/>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pPr>
        <w:pStyle w:val="Akapitzlist"/>
        <w:numPr>
          <w:ilvl w:val="0"/>
          <w:numId w:val="60"/>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pPr>
        <w:pStyle w:val="Akapitzlist"/>
        <w:numPr>
          <w:ilvl w:val="0"/>
          <w:numId w:val="57"/>
        </w:numPr>
        <w:spacing w:after="160"/>
        <w:jc w:val="both"/>
      </w:pPr>
      <w:r w:rsidRPr="006F3F97">
        <w:t>[oznaczenie] – wskaźnik powierzchni/czasu wykorzystania infrastruktury;</w:t>
      </w:r>
    </w:p>
    <w:p w14:paraId="49653A0B" w14:textId="77777777" w:rsidR="006F3F97" w:rsidRPr="006F3F97" w:rsidRDefault="006F3F97">
      <w:pPr>
        <w:pStyle w:val="Akapitzlist"/>
        <w:numPr>
          <w:ilvl w:val="0"/>
          <w:numId w:val="57"/>
        </w:numPr>
        <w:spacing w:after="160"/>
        <w:jc w:val="both"/>
      </w:pPr>
      <w:r w:rsidRPr="006F3F97">
        <w:t>[oznaczenie] – wskaźnik powierzchni/czasu wykorzystania infrastruktury.</w:t>
      </w:r>
      <w:r w:rsidRPr="006F3F97">
        <w:rPr>
          <w:rStyle w:val="Odwoanieprzypisudolnego"/>
        </w:rPr>
        <w:footnoteReference w:id="20"/>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pPr>
        <w:pStyle w:val="Akapitzlist"/>
        <w:numPr>
          <w:ilvl w:val="0"/>
          <w:numId w:val="60"/>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pPr>
        <w:pStyle w:val="Akapitzlist"/>
        <w:numPr>
          <w:ilvl w:val="0"/>
          <w:numId w:val="58"/>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pPr>
        <w:pStyle w:val="Akapitzlist"/>
        <w:numPr>
          <w:ilvl w:val="0"/>
          <w:numId w:val="58"/>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t>W przypadku, gdy dokonany został wybór jednego okresu stosowania mechanizmu monitorowania i</w:t>
      </w:r>
      <w:r w:rsidR="00CB342A">
        <w:t> </w:t>
      </w:r>
      <w:r w:rsidRPr="006F3F97">
        <w:t xml:space="preserve">wycofania, odpowiadającego okresowi amortyzacji tego składnika infrastruktury, który amortyzuje się </w:t>
      </w:r>
      <w:r w:rsidRPr="006F3F97">
        <w:lastRenderedPageBreak/>
        <w:t xml:space="preserve">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pPr>
        <w:pStyle w:val="Akapitzlist"/>
        <w:numPr>
          <w:ilvl w:val="0"/>
          <w:numId w:val="60"/>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pPr>
        <w:pStyle w:val="Akapitzlist"/>
        <w:numPr>
          <w:ilvl w:val="0"/>
          <w:numId w:val="60"/>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pPr>
        <w:pStyle w:val="Akapitzlist"/>
        <w:numPr>
          <w:ilvl w:val="0"/>
          <w:numId w:val="60"/>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pPr>
        <w:pStyle w:val="Akapitzlist"/>
        <w:numPr>
          <w:ilvl w:val="0"/>
          <w:numId w:val="59"/>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pPr>
        <w:pStyle w:val="Akapitzlist"/>
        <w:numPr>
          <w:ilvl w:val="0"/>
          <w:numId w:val="59"/>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pPr>
        <w:pStyle w:val="Akapitzlist"/>
        <w:numPr>
          <w:ilvl w:val="0"/>
          <w:numId w:val="60"/>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t>SŚP</w:t>
      </w:r>
      <w:r w:rsidRPr="006F3F97">
        <w:rPr>
          <w:bCs/>
        </w:rPr>
        <w:t xml:space="preserve"> – suma środków publicznych</w:t>
      </w:r>
      <w:r w:rsidRPr="006F3F97">
        <w:rPr>
          <w:rStyle w:val="Odwoanieprzypisudolnego"/>
          <w:bCs/>
        </w:rPr>
        <w:footnoteReference w:id="21"/>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lastRenderedPageBreak/>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2"/>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pPr>
        <w:pStyle w:val="Akapitzlist"/>
        <w:numPr>
          <w:ilvl w:val="0"/>
          <w:numId w:val="60"/>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pPr>
        <w:pStyle w:val="Akapitzlist"/>
        <w:numPr>
          <w:ilvl w:val="0"/>
          <w:numId w:val="60"/>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pPr>
        <w:pStyle w:val="Akapitzlist"/>
        <w:numPr>
          <w:ilvl w:val="0"/>
          <w:numId w:val="60"/>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pPr>
        <w:pStyle w:val="Akapitzlist"/>
        <w:numPr>
          <w:ilvl w:val="0"/>
          <w:numId w:val="60"/>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pPr>
        <w:pStyle w:val="Akapitzlist"/>
        <w:numPr>
          <w:ilvl w:val="0"/>
          <w:numId w:val="60"/>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pPr>
        <w:pStyle w:val="Akapitzlist"/>
        <w:numPr>
          <w:ilvl w:val="0"/>
          <w:numId w:val="60"/>
        </w:numPr>
        <w:spacing w:after="160"/>
        <w:jc w:val="both"/>
      </w:pPr>
      <w:r w:rsidRPr="00FB39F4">
        <w:t xml:space="preserve">Nieuwzględniona we wniosku o dofinansowanie działalność komercyjna wymaga aktualizacji analizy finansowej w zakresie wskaźnika luki w finansowaniu dla projektu (jeśli dotyczy). Jeżeli </w:t>
      </w:r>
      <w:r w:rsidRPr="00FB39F4">
        <w:lastRenderedPageBreak/>
        <w:t>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lastRenderedPageBreak/>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AF2F69">
      <w:pPr>
        <w:numPr>
          <w:ilvl w:val="0"/>
          <w:numId w:val="75"/>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AF2F69">
      <w:pPr>
        <w:numPr>
          <w:ilvl w:val="0"/>
          <w:numId w:val="75"/>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AF2F69">
      <w:pPr>
        <w:numPr>
          <w:ilvl w:val="0"/>
          <w:numId w:val="75"/>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AF2F69">
      <w:pPr>
        <w:numPr>
          <w:ilvl w:val="0"/>
          <w:numId w:val="75"/>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AF2F69">
      <w:pPr>
        <w:numPr>
          <w:ilvl w:val="0"/>
          <w:numId w:val="75"/>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AF2F69">
      <w:pPr>
        <w:numPr>
          <w:ilvl w:val="0"/>
          <w:numId w:val="75"/>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AF2F69">
      <w:pPr>
        <w:numPr>
          <w:ilvl w:val="0"/>
          <w:numId w:val="75"/>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AF2F69">
      <w:pPr>
        <w:numPr>
          <w:ilvl w:val="0"/>
          <w:numId w:val="75"/>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swap powiększonej o premię w wysokości 100 punktów bazowych</w:t>
      </w:r>
      <w:r w:rsidRPr="00F10430">
        <w:rPr>
          <w:rStyle w:val="Odwoanieprzypisudolnego"/>
        </w:rPr>
        <w:footnoteReference w:id="23"/>
      </w:r>
      <w:r w:rsidRPr="00F10430">
        <w:t>.</w:t>
      </w:r>
    </w:p>
    <w:p w14:paraId="1E824945" w14:textId="77777777" w:rsidR="00AF2F69" w:rsidRPr="00F10430" w:rsidRDefault="00AF2F69" w:rsidP="00AF2F69">
      <w:pPr>
        <w:numPr>
          <w:ilvl w:val="0"/>
          <w:numId w:val="75"/>
        </w:numPr>
        <w:suppressAutoHyphens/>
        <w:spacing w:before="60" w:after="60"/>
        <w:ind w:left="426" w:hanging="426"/>
        <w:jc w:val="both"/>
      </w:pPr>
      <w:r w:rsidRPr="00F10430">
        <w:lastRenderedPageBreak/>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AF2F69">
      <w:pPr>
        <w:numPr>
          <w:ilvl w:val="0"/>
          <w:numId w:val="75"/>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AF2F69">
      <w:pPr>
        <w:numPr>
          <w:ilvl w:val="0"/>
          <w:numId w:val="75"/>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lastRenderedPageBreak/>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62B9B203" w14:textId="77777777" w:rsidR="00E539C0" w:rsidRDefault="00E539C0">
      <w:pPr>
        <w:pStyle w:val="Akapitzlist"/>
        <w:numPr>
          <w:ilvl w:val="0"/>
          <w:numId w:val="76"/>
        </w:numPr>
        <w:spacing w:before="120" w:after="120"/>
        <w:contextualSpacing w:val="0"/>
        <w:jc w:val="both"/>
      </w:pPr>
      <w:r>
        <w:t xml:space="preserve">Przekazanie dofinansowania na zasadach określonych w § 8 nastąpi po stwierdzeniu przez Instytucję Zarządzającą RPOWP, że projekt spełnia wymogi zgodności z </w:t>
      </w:r>
      <w:r w:rsidRPr="00504B99">
        <w:rPr>
          <w:i/>
        </w:rPr>
        <w:t xml:space="preserve">Dyrektywą Parlamentu Europejskiego i Rady 2011/92/UE z dnia 13 grudnia 2011 r. w sprawie oceny skutków wywieranych przez niektóre przedsięwzięcia publiczne i prywatne na środowisko (Dz.U.UE.L.2012.26.1 z dnia 2012.01.28) </w:t>
      </w:r>
      <w:r>
        <w:t>oraz innych mających zastosowanie przepisów UE dotyczących ochrony środowiska</w:t>
      </w:r>
      <w:r w:rsidRPr="00F049D3">
        <w:t>.</w:t>
      </w:r>
    </w:p>
    <w:p w14:paraId="08EF02C5" w14:textId="77777777" w:rsidR="00E539C0" w:rsidRDefault="00E539C0">
      <w:pPr>
        <w:pStyle w:val="Akapitzlist"/>
        <w:numPr>
          <w:ilvl w:val="0"/>
          <w:numId w:val="76"/>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realizację Projektu do weryfikacji przez Instytucję Zarządzająca RPOWP w terminie 7 dni od daty otrzymania ostatniego z ww. dokumentów</w:t>
      </w:r>
      <w:r w:rsidRPr="00F049D3">
        <w:t>.</w:t>
      </w:r>
    </w:p>
    <w:p w14:paraId="544A05B3"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po stwierdzeniu kompletności otrzymanych dokumentów, o których mowa w pkt 2 dokonuje ich weryfikacji w terminie 20 dni roboczych od dnia otrzymania kompletnej dokumentacji lub wzywa Beneficjenta do uzupełnienia dokumentów</w:t>
      </w:r>
      <w:r w:rsidRPr="00F049D3">
        <w:t xml:space="preserve">. </w:t>
      </w:r>
    </w:p>
    <w:p w14:paraId="36C97E77"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może wydać zalecenia dotyczące poprawy dokumentów lub przeprowadzonych procedur, w celu osiągnięcia zgodności z dyrektywą, o której mowa w pkt 1.</w:t>
      </w:r>
    </w:p>
    <w:p w14:paraId="6B057E49" w14:textId="187484CA" w:rsidR="00E539C0" w:rsidRDefault="00E539C0">
      <w:pPr>
        <w:pStyle w:val="Akapitzlist"/>
        <w:numPr>
          <w:ilvl w:val="0"/>
          <w:numId w:val="76"/>
        </w:numPr>
        <w:spacing w:before="120" w:after="120"/>
        <w:ind w:left="426"/>
        <w:contextualSpacing w:val="0"/>
        <w:jc w:val="both"/>
      </w:pPr>
      <w:r w:rsidRPr="0031040A">
        <w:t xml:space="preserve">Po wdrożeniu zaleceń Beneficjent przekazuje dokumenty na zasadach określonych w </w:t>
      </w:r>
      <w:r>
        <w:t>pkt</w:t>
      </w:r>
      <w:r w:rsidRPr="0031040A">
        <w:t xml:space="preserve"> 2, a Instytucja Zarządzająca RPOWP dokonuje ponowne</w:t>
      </w:r>
      <w:r>
        <w:t>j</w:t>
      </w:r>
      <w:r w:rsidRPr="0031040A">
        <w:t xml:space="preserve"> weryfikacji, na zasadach określonych w </w:t>
      </w:r>
      <w:r>
        <w:t>pkt</w:t>
      </w:r>
      <w:r w:rsidRPr="0031040A">
        <w:t xml:space="preserve"> 3</w:t>
      </w:r>
      <w:r w:rsidRPr="00F049D3">
        <w:t>.</w:t>
      </w:r>
    </w:p>
    <w:p w14:paraId="4CCA954E" w14:textId="77777777" w:rsidR="00E539C0" w:rsidRDefault="00E539C0">
      <w:pPr>
        <w:pStyle w:val="Akapitzlist"/>
        <w:numPr>
          <w:ilvl w:val="0"/>
          <w:numId w:val="76"/>
        </w:numPr>
        <w:spacing w:before="120" w:after="120"/>
        <w:ind w:left="426"/>
        <w:contextualSpacing w:val="0"/>
        <w:jc w:val="both"/>
      </w:pPr>
      <w:r>
        <w:t>Stwierdzenie przez Instytucję Zarządzającą RPOWP zgodności z dyrektywą, o której mowa w pkt 1 Beneficjent otrzymuje na piśmie</w:t>
      </w:r>
      <w:r w:rsidRPr="00F049D3">
        <w:t>.</w:t>
      </w:r>
    </w:p>
    <w:p w14:paraId="12CEA2A3" w14:textId="77777777" w:rsidR="00E539C0" w:rsidRDefault="00E539C0">
      <w:pPr>
        <w:pStyle w:val="Akapitzlist"/>
        <w:numPr>
          <w:ilvl w:val="0"/>
          <w:numId w:val="76"/>
        </w:numPr>
        <w:spacing w:before="120" w:after="120"/>
        <w:ind w:left="426"/>
        <w:contextualSpacing w:val="0"/>
        <w:jc w:val="both"/>
      </w:pPr>
      <w:r>
        <w:t>Niespełnienie przez Projekt wymogów przepisów unijnych w zakresie ochrony środowiska (w przypadku późniejszego stwierdzenia), rodzi określone konsekwencje prawne bez względu na stanowisko Instytucji Zarządzającej RPOWP wyrażone w piśmie, o którym mowa w pkt 6.</w:t>
      </w:r>
    </w:p>
    <w:p w14:paraId="1C41FDC4" w14:textId="4916ECDC" w:rsidR="00E539C0" w:rsidRDefault="00E539C0">
      <w:pPr>
        <w:pStyle w:val="Akapitzlist"/>
        <w:numPr>
          <w:ilvl w:val="0"/>
          <w:numId w:val="76"/>
        </w:numPr>
        <w:spacing w:before="120" w:after="120"/>
        <w:ind w:left="426"/>
        <w:contextualSpacing w:val="0"/>
        <w:jc w:val="both"/>
      </w:pPr>
      <w:r>
        <w:t xml:space="preserve">Stwierdzenie </w:t>
      </w:r>
      <w:r w:rsidR="00384FF5">
        <w:t xml:space="preserve">przez Instytucję Zarządzającą RPOWP niezgodności Projektu z przepisami, o których mowa w pkt 1, a także brak możliwości wdrożenia zaleceń w celu osiągnięcia zgodności z dyrektywami UE, o których mowa w pkt 1 w terminie określonym przez Instytucję Zarządzającą RPOWP, powoduje rozwiązanie umowy na zasadach określonych </w:t>
      </w:r>
      <w:r w:rsidR="00384FF5" w:rsidRPr="005B772C">
        <w:t>w § 2</w:t>
      </w:r>
      <w:r w:rsidR="00692BA2">
        <w:t>2</w:t>
      </w:r>
      <w:r w:rsidR="00384FF5">
        <w:t>.</w:t>
      </w:r>
    </w:p>
    <w:p w14:paraId="2AB104AC" w14:textId="77777777" w:rsidR="00E539C0" w:rsidRPr="00F049D3" w:rsidRDefault="00E539C0" w:rsidP="00F81015"/>
    <w:p w14:paraId="640D045D" w14:textId="536C3E23" w:rsidR="00E539C0" w:rsidRPr="006F3F97" w:rsidRDefault="00692BA2" w:rsidP="002369DF">
      <w:pPr>
        <w:tabs>
          <w:tab w:val="left" w:pos="7035"/>
        </w:tabs>
      </w:pPr>
      <w:r>
        <w:tab/>
      </w:r>
    </w:p>
    <w:sectPr w:rsidR="00E539C0" w:rsidRPr="006F3F97" w:rsidSect="009A6375">
      <w:footerReference w:type="default" r:id="rId14"/>
      <w:headerReference w:type="first" r:id="rId15"/>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B09C1" w14:textId="77777777" w:rsidR="00537173" w:rsidRDefault="00537173" w:rsidP="0050422B">
      <w:r>
        <w:separator/>
      </w:r>
    </w:p>
    <w:p w14:paraId="2F86E75D" w14:textId="77777777" w:rsidR="00537173" w:rsidRDefault="00537173"/>
    <w:p w14:paraId="04AB5BCD" w14:textId="77777777" w:rsidR="00537173" w:rsidRDefault="00537173"/>
  </w:endnote>
  <w:endnote w:type="continuationSeparator" w:id="0">
    <w:p w14:paraId="4AC2B151" w14:textId="77777777" w:rsidR="00537173" w:rsidRDefault="00537173" w:rsidP="0050422B">
      <w:r>
        <w:continuationSeparator/>
      </w:r>
    </w:p>
    <w:p w14:paraId="4572BB40" w14:textId="77777777" w:rsidR="00537173" w:rsidRDefault="00537173"/>
    <w:p w14:paraId="4BD81A66" w14:textId="77777777" w:rsidR="00537173" w:rsidRDefault="00537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37433"/>
      <w:docPartObj>
        <w:docPartGallery w:val="Page Numbers (Bottom of Page)"/>
        <w:docPartUnique/>
      </w:docPartObj>
    </w:sdtPr>
    <w:sdtEndPr>
      <w:rPr>
        <w:sz w:val="22"/>
      </w:rPr>
    </w:sdtEndPr>
    <w:sdtContent>
      <w:p w14:paraId="0B7BD7B5" w14:textId="77777777" w:rsidR="00537173" w:rsidRPr="00C30769" w:rsidRDefault="00537173">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9E7B74">
          <w:rPr>
            <w:noProof/>
            <w:sz w:val="22"/>
          </w:rPr>
          <w:t>- 2 -</w:t>
        </w:r>
        <w:r w:rsidRPr="00C30769">
          <w:rPr>
            <w:noProof/>
            <w:sz w:val="22"/>
          </w:rPr>
          <w:fldChar w:fldCharType="end"/>
        </w:r>
      </w:p>
    </w:sdtContent>
  </w:sdt>
  <w:p w14:paraId="290EF294" w14:textId="77777777" w:rsidR="00537173" w:rsidRDefault="00537173">
    <w:pPr>
      <w:pStyle w:val="Stopka"/>
    </w:pPr>
  </w:p>
  <w:p w14:paraId="35932FD4" w14:textId="77777777" w:rsidR="00537173" w:rsidRDefault="00537173"/>
  <w:p w14:paraId="5B9880D2" w14:textId="77777777" w:rsidR="00537173" w:rsidRDefault="005371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53025" w14:textId="77777777" w:rsidR="00537173" w:rsidRDefault="00537173" w:rsidP="0050422B">
      <w:r>
        <w:separator/>
      </w:r>
    </w:p>
    <w:p w14:paraId="2A7FAA85" w14:textId="77777777" w:rsidR="00537173" w:rsidRDefault="00537173"/>
    <w:p w14:paraId="12FA2F8D" w14:textId="77777777" w:rsidR="00537173" w:rsidRDefault="00537173"/>
  </w:footnote>
  <w:footnote w:type="continuationSeparator" w:id="0">
    <w:p w14:paraId="030A276C" w14:textId="77777777" w:rsidR="00537173" w:rsidRDefault="00537173" w:rsidP="0050422B">
      <w:r>
        <w:continuationSeparator/>
      </w:r>
    </w:p>
    <w:p w14:paraId="59AA94A2" w14:textId="77777777" w:rsidR="00537173" w:rsidRDefault="00537173"/>
    <w:p w14:paraId="258A5640" w14:textId="77777777" w:rsidR="00537173" w:rsidRDefault="00537173"/>
  </w:footnote>
  <w:footnote w:id="1">
    <w:p w14:paraId="63411E8A" w14:textId="77777777" w:rsidR="00537173" w:rsidRDefault="00537173">
      <w:pPr>
        <w:pStyle w:val="Tekstprzypisudolnego"/>
      </w:pPr>
      <w:r>
        <w:rPr>
          <w:rStyle w:val="Odwoanieprzypisudolnego"/>
        </w:rPr>
        <w:footnoteRef/>
      </w:r>
      <w:r>
        <w:t xml:space="preserve"> Przekreślić, jeśli nie dotyczy</w:t>
      </w:r>
    </w:p>
  </w:footnote>
  <w:footnote w:id="2">
    <w:p w14:paraId="543D88F2" w14:textId="77777777" w:rsidR="00537173" w:rsidRDefault="00537173"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537173" w:rsidRDefault="00537173"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537173" w:rsidRDefault="00537173"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ante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537173" w:rsidRDefault="00537173"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537173" w:rsidRDefault="00537173" w:rsidP="00654B3D">
      <w:pPr>
        <w:pStyle w:val="Tekstprzypisudolnego"/>
      </w:pPr>
      <w:r>
        <w:rPr>
          <w:rStyle w:val="Odwoanieprzypisudolnego"/>
        </w:rPr>
        <w:footnoteRef/>
      </w:r>
      <w:r>
        <w:t xml:space="preserve"> Dotyczy Poddziałania 8.2.1.RPOWP</w:t>
      </w:r>
    </w:p>
  </w:footnote>
  <w:footnote w:id="7">
    <w:p w14:paraId="11BBA00B" w14:textId="77777777" w:rsidR="00537173" w:rsidRDefault="00537173"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537173" w:rsidRDefault="00537173"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7AF81E8E" w14:textId="7EF96CC0" w:rsidR="00537173" w:rsidRPr="00CF64BC" w:rsidRDefault="00537173">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0">
    <w:p w14:paraId="4CD88B9F" w14:textId="77777777" w:rsidR="0085509B" w:rsidRPr="00255FAF" w:rsidRDefault="0085509B" w:rsidP="0085509B">
      <w:pPr>
        <w:pStyle w:val="Tekstprzypisudolnego"/>
        <w:jc w:val="both"/>
      </w:pPr>
      <w:r w:rsidRPr="00255FAF">
        <w:rPr>
          <w:rStyle w:val="Odwoanieprzypisudolnego"/>
        </w:rPr>
        <w:footnoteRef/>
      </w:r>
      <w:r w:rsidRPr="00255FAF">
        <w:t xml:space="preserve"> W przypadku realizacji projektu w ramach partnerstwa, oświadczenie składa każdy z partnerów, który w ramach ponoszonych przez niego wydatków będzie kwalifikował VAT.</w:t>
      </w:r>
    </w:p>
  </w:footnote>
  <w:footnote w:id="11">
    <w:p w14:paraId="2A712E7A" w14:textId="77777777" w:rsidR="0085509B" w:rsidRPr="00D272B7" w:rsidRDefault="0085509B" w:rsidP="0085509B">
      <w:pPr>
        <w:pStyle w:val="Tekstprzypisudolnego"/>
        <w:spacing w:after="60"/>
        <w:jc w:val="both"/>
        <w:rPr>
          <w:rFonts w:ascii="Arial" w:hAnsi="Arial" w:cs="Arial"/>
          <w:sz w:val="18"/>
          <w:szCs w:val="18"/>
        </w:rPr>
      </w:pPr>
      <w:r w:rsidRPr="00177CD1">
        <w:rPr>
          <w:rStyle w:val="Odwoanieprzypisudolnego"/>
        </w:rPr>
        <w:footnoteRef/>
      </w:r>
      <w:r w:rsidRPr="00177CD1">
        <w:t xml:space="preserve"> W przypadku, gdy infrastruktura/środki trwałe wytworzona/nabyte w projekcie jest/będzie wykorzystywana do działalności opodatkowanej podatkiem od towarów i usług, przez inny niż Beneficjent podmiot, należy wpisać również nazwę tego podmiotu.</w:t>
      </w:r>
    </w:p>
  </w:footnote>
  <w:footnote w:id="12">
    <w:p w14:paraId="0F7C62FA" w14:textId="77777777" w:rsidR="00537173" w:rsidRPr="006F3F97" w:rsidRDefault="00537173"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3">
    <w:p w14:paraId="31EDBD67" w14:textId="19B954AC" w:rsidR="00537173" w:rsidRDefault="00537173"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4">
    <w:p w14:paraId="0887F52F"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MNiSW lub inne środki publiczne i zasady, na jakich wsparcie to zostało udzielone, oraz włączyć je w zakres monitorowania.</w:t>
      </w:r>
    </w:p>
  </w:footnote>
  <w:footnote w:id="15">
    <w:p w14:paraId="62D5BA9A" w14:textId="77777777" w:rsidR="00537173" w:rsidRDefault="00537173" w:rsidP="006F3F97">
      <w:pPr>
        <w:pStyle w:val="Tekstprzypisudolnego"/>
      </w:pPr>
      <w:r>
        <w:rPr>
          <w:rStyle w:val="Odwoanieprzypisudolnego"/>
        </w:rPr>
        <w:footnoteRef/>
      </w:r>
      <w:r>
        <w:t xml:space="preserve"> Jw.</w:t>
      </w:r>
    </w:p>
  </w:footnote>
  <w:footnote w:id="16">
    <w:p w14:paraId="3C649E6E" w14:textId="77777777" w:rsidR="00537173" w:rsidRPr="006F3F97" w:rsidRDefault="00537173"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7">
    <w:p w14:paraId="7B1EBECB" w14:textId="49669C19" w:rsidR="00537173" w:rsidRPr="006F3F97" w:rsidRDefault="00537173"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8">
    <w:p w14:paraId="658A73F8" w14:textId="77777777" w:rsidR="00537173" w:rsidRDefault="00537173">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19">
    <w:p w14:paraId="0B8FE59C" w14:textId="2D89A326" w:rsidR="00537173" w:rsidRDefault="00537173">
      <w:pPr>
        <w:pStyle w:val="Tekstprzypisudolnego"/>
      </w:pPr>
      <w:r>
        <w:rPr>
          <w:rStyle w:val="Odwoanieprzypisudolnego"/>
        </w:rPr>
        <w:footnoteRef/>
      </w:r>
      <w:r>
        <w:t xml:space="preserve"> J.w</w:t>
      </w:r>
      <w:r w:rsidRPr="003E75FC">
        <w:t>.</w:t>
      </w:r>
    </w:p>
  </w:footnote>
  <w:footnote w:id="20">
    <w:p w14:paraId="2A685675" w14:textId="77777777" w:rsidR="00537173" w:rsidRDefault="00537173"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21">
    <w:p w14:paraId="7FC99699"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2">
    <w:p w14:paraId="73A37273" w14:textId="77777777" w:rsidR="00537173" w:rsidRDefault="00537173" w:rsidP="006F3F97">
      <w:pPr>
        <w:pStyle w:val="Tekstprzypisudolnego"/>
      </w:pPr>
      <w:r>
        <w:rPr>
          <w:rStyle w:val="Odwoanieprzypisudolnego"/>
        </w:rPr>
        <w:footnoteRef/>
      </w:r>
      <w:r>
        <w:t xml:space="preserve"> jw.</w:t>
      </w:r>
    </w:p>
  </w:footnote>
  <w:footnote w:id="23">
    <w:p w14:paraId="606AA42E" w14:textId="77777777" w:rsidR="00537173" w:rsidRPr="0016482A" w:rsidRDefault="00537173"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25DA" w14:textId="77777777" w:rsidR="00537173" w:rsidRDefault="00537173">
    <w:pPr>
      <w:pStyle w:val="Nagwek"/>
    </w:pPr>
  </w:p>
  <w:p w14:paraId="2B812684" w14:textId="370ECCAD" w:rsidR="00537173" w:rsidRPr="00683D53" w:rsidRDefault="00537173" w:rsidP="00804106">
    <w:pPr>
      <w:pStyle w:val="Nagwek"/>
      <w:jc w:val="center"/>
      <w:rPr>
        <w:i/>
      </w:rPr>
    </w:pPr>
    <w:r>
      <w:rPr>
        <w:noProof/>
      </w:rPr>
      <w:drawing>
        <wp:inline distT="0" distB="0" distL="0" distR="0" wp14:anchorId="57BF98BF" wp14:editId="6C53BB30">
          <wp:extent cx="5759450" cy="466090"/>
          <wp:effectExtent l="0" t="0" r="0" b="0"/>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904391"/>
    <w:multiLevelType w:val="hybridMultilevel"/>
    <w:tmpl w:val="BF3C12EE"/>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2C7D35"/>
    <w:multiLevelType w:val="hybridMultilevel"/>
    <w:tmpl w:val="CA10454E"/>
    <w:lvl w:ilvl="0" w:tplc="8654B6B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6" w15:restartNumberingAfterBreak="0">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8"/>
  </w:num>
  <w:num w:numId="3">
    <w:abstractNumId w:val="29"/>
  </w:num>
  <w:num w:numId="4">
    <w:abstractNumId w:val="21"/>
  </w:num>
  <w:num w:numId="5">
    <w:abstractNumId w:val="48"/>
  </w:num>
  <w:num w:numId="6">
    <w:abstractNumId w:val="3"/>
  </w:num>
  <w:num w:numId="7">
    <w:abstractNumId w:val="74"/>
  </w:num>
  <w:num w:numId="8">
    <w:abstractNumId w:val="77"/>
  </w:num>
  <w:num w:numId="9">
    <w:abstractNumId w:val="47"/>
  </w:num>
  <w:num w:numId="10">
    <w:abstractNumId w:val="13"/>
  </w:num>
  <w:num w:numId="11">
    <w:abstractNumId w:val="38"/>
  </w:num>
  <w:num w:numId="12">
    <w:abstractNumId w:val="20"/>
  </w:num>
  <w:num w:numId="13">
    <w:abstractNumId w:val="50"/>
  </w:num>
  <w:num w:numId="14">
    <w:abstractNumId w:val="19"/>
  </w:num>
  <w:num w:numId="15">
    <w:abstractNumId w:val="37"/>
  </w:num>
  <w:num w:numId="16">
    <w:abstractNumId w:val="0"/>
  </w:num>
  <w:num w:numId="17">
    <w:abstractNumId w:val="68"/>
  </w:num>
  <w:num w:numId="18">
    <w:abstractNumId w:val="78"/>
  </w:num>
  <w:num w:numId="19">
    <w:abstractNumId w:val="73"/>
  </w:num>
  <w:num w:numId="20">
    <w:abstractNumId w:val="30"/>
  </w:num>
  <w:num w:numId="21">
    <w:abstractNumId w:val="63"/>
  </w:num>
  <w:num w:numId="22">
    <w:abstractNumId w:val="5"/>
  </w:num>
  <w:num w:numId="23">
    <w:abstractNumId w:val="40"/>
  </w:num>
  <w:num w:numId="24">
    <w:abstractNumId w:val="35"/>
  </w:num>
  <w:num w:numId="25">
    <w:abstractNumId w:val="32"/>
  </w:num>
  <w:num w:numId="26">
    <w:abstractNumId w:val="59"/>
  </w:num>
  <w:num w:numId="27">
    <w:abstractNumId w:val="7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34"/>
  </w:num>
  <w:num w:numId="33">
    <w:abstractNumId w:val="22"/>
  </w:num>
  <w:num w:numId="34">
    <w:abstractNumId w:val="52"/>
  </w:num>
  <w:num w:numId="35">
    <w:abstractNumId w:val="81"/>
  </w:num>
  <w:num w:numId="36">
    <w:abstractNumId w:val="6"/>
  </w:num>
  <w:num w:numId="37">
    <w:abstractNumId w:val="7"/>
  </w:num>
  <w:num w:numId="38">
    <w:abstractNumId w:val="8"/>
  </w:num>
  <w:num w:numId="39">
    <w:abstractNumId w:val="39"/>
  </w:num>
  <w:num w:numId="40">
    <w:abstractNumId w:val="14"/>
  </w:num>
  <w:num w:numId="41">
    <w:abstractNumId w:val="56"/>
  </w:num>
  <w:num w:numId="42">
    <w:abstractNumId w:val="54"/>
  </w:num>
  <w:num w:numId="43">
    <w:abstractNumId w:val="2"/>
  </w:num>
  <w:num w:numId="44">
    <w:abstractNumId w:val="61"/>
  </w:num>
  <w:num w:numId="45">
    <w:abstractNumId w:val="66"/>
  </w:num>
  <w:num w:numId="46">
    <w:abstractNumId w:val="62"/>
  </w:num>
  <w:num w:numId="47">
    <w:abstractNumId w:val="3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79"/>
  </w:num>
  <w:num w:numId="51">
    <w:abstractNumId w:val="55"/>
  </w:num>
  <w:num w:numId="52">
    <w:abstractNumId w:val="69"/>
  </w:num>
  <w:num w:numId="53">
    <w:abstractNumId w:val="12"/>
  </w:num>
  <w:num w:numId="54">
    <w:abstractNumId w:val="26"/>
  </w:num>
  <w:num w:numId="55">
    <w:abstractNumId w:val="80"/>
  </w:num>
  <w:num w:numId="56">
    <w:abstractNumId w:val="1"/>
  </w:num>
  <w:num w:numId="57">
    <w:abstractNumId w:val="71"/>
  </w:num>
  <w:num w:numId="58">
    <w:abstractNumId w:val="51"/>
  </w:num>
  <w:num w:numId="59">
    <w:abstractNumId w:val="17"/>
  </w:num>
  <w:num w:numId="60">
    <w:abstractNumId w:val="23"/>
  </w:num>
  <w:num w:numId="61">
    <w:abstractNumId w:val="43"/>
  </w:num>
  <w:num w:numId="62">
    <w:abstractNumId w:val="4"/>
  </w:num>
  <w:num w:numId="63">
    <w:abstractNumId w:val="72"/>
  </w:num>
  <w:num w:numId="64">
    <w:abstractNumId w:val="11"/>
  </w:num>
  <w:num w:numId="65">
    <w:abstractNumId w:val="75"/>
  </w:num>
  <w:num w:numId="66">
    <w:abstractNumId w:val="42"/>
  </w:num>
  <w:num w:numId="67">
    <w:abstractNumId w:val="65"/>
  </w:num>
  <w:num w:numId="68">
    <w:abstractNumId w:val="60"/>
  </w:num>
  <w:num w:numId="69">
    <w:abstractNumId w:val="46"/>
  </w:num>
  <w:num w:numId="70">
    <w:abstractNumId w:val="67"/>
  </w:num>
  <w:num w:numId="71">
    <w:abstractNumId w:val="45"/>
  </w:num>
  <w:num w:numId="72">
    <w:abstractNumId w:val="36"/>
  </w:num>
  <w:num w:numId="73">
    <w:abstractNumId w:val="64"/>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num>
  <w:num w:numId="76">
    <w:abstractNumId w:val="28"/>
  </w:num>
  <w:num w:numId="77">
    <w:abstractNumId w:val="57"/>
  </w:num>
  <w:num w:numId="78">
    <w:abstractNumId w:val="76"/>
  </w:num>
  <w:num w:numId="79">
    <w:abstractNumId w:val="58"/>
  </w:num>
  <w:num w:numId="80">
    <w:abstractNumId w:val="44"/>
  </w:num>
  <w:num w:numId="81">
    <w:abstractNumId w:val="31"/>
  </w:num>
  <w:num w:numId="82">
    <w:abstractNumId w:val="24"/>
  </w:num>
  <w:num w:numId="83">
    <w:abstractNumId w:val="16"/>
  </w:num>
  <w:num w:numId="84">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5F"/>
    <w:rsid w:val="000023BC"/>
    <w:rsid w:val="000109F1"/>
    <w:rsid w:val="000123B9"/>
    <w:rsid w:val="00012F0C"/>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40ED"/>
    <w:rsid w:val="000A4269"/>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24D5"/>
    <w:rsid w:val="001625FD"/>
    <w:rsid w:val="001660E0"/>
    <w:rsid w:val="00171060"/>
    <w:rsid w:val="0017376A"/>
    <w:rsid w:val="0018567C"/>
    <w:rsid w:val="00191106"/>
    <w:rsid w:val="001951AE"/>
    <w:rsid w:val="001A62B8"/>
    <w:rsid w:val="001A6D03"/>
    <w:rsid w:val="001C0BD9"/>
    <w:rsid w:val="001C2455"/>
    <w:rsid w:val="001D0F0C"/>
    <w:rsid w:val="001D5A61"/>
    <w:rsid w:val="001D6625"/>
    <w:rsid w:val="001E2DA3"/>
    <w:rsid w:val="001E64B0"/>
    <w:rsid w:val="001E6961"/>
    <w:rsid w:val="001F0BE2"/>
    <w:rsid w:val="002000EA"/>
    <w:rsid w:val="0020130C"/>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71949"/>
    <w:rsid w:val="002743A6"/>
    <w:rsid w:val="0027515B"/>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19F4"/>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248E"/>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55D4"/>
    <w:rsid w:val="004333B0"/>
    <w:rsid w:val="00434817"/>
    <w:rsid w:val="00446153"/>
    <w:rsid w:val="004706B7"/>
    <w:rsid w:val="004706D9"/>
    <w:rsid w:val="0048229A"/>
    <w:rsid w:val="004877A6"/>
    <w:rsid w:val="00487E39"/>
    <w:rsid w:val="004948CC"/>
    <w:rsid w:val="00494C55"/>
    <w:rsid w:val="00495A12"/>
    <w:rsid w:val="00495B35"/>
    <w:rsid w:val="004967F2"/>
    <w:rsid w:val="004A53C0"/>
    <w:rsid w:val="004B77C8"/>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37173"/>
    <w:rsid w:val="00547D81"/>
    <w:rsid w:val="00550D1C"/>
    <w:rsid w:val="00551D0E"/>
    <w:rsid w:val="00554DB7"/>
    <w:rsid w:val="00555029"/>
    <w:rsid w:val="00555E3C"/>
    <w:rsid w:val="005568E4"/>
    <w:rsid w:val="00563B5F"/>
    <w:rsid w:val="005705E5"/>
    <w:rsid w:val="00582996"/>
    <w:rsid w:val="0058799D"/>
    <w:rsid w:val="00591EEA"/>
    <w:rsid w:val="00595014"/>
    <w:rsid w:val="00596405"/>
    <w:rsid w:val="005A5B9E"/>
    <w:rsid w:val="005B119B"/>
    <w:rsid w:val="005B43C2"/>
    <w:rsid w:val="005C32F4"/>
    <w:rsid w:val="005C3CD2"/>
    <w:rsid w:val="005C523B"/>
    <w:rsid w:val="005C589D"/>
    <w:rsid w:val="005C63B5"/>
    <w:rsid w:val="005C7115"/>
    <w:rsid w:val="005D3450"/>
    <w:rsid w:val="005D3C02"/>
    <w:rsid w:val="005D531D"/>
    <w:rsid w:val="005D5BB6"/>
    <w:rsid w:val="005E14BE"/>
    <w:rsid w:val="005F4EFB"/>
    <w:rsid w:val="005F5AE5"/>
    <w:rsid w:val="006027C0"/>
    <w:rsid w:val="006068C1"/>
    <w:rsid w:val="00613502"/>
    <w:rsid w:val="006178F7"/>
    <w:rsid w:val="0062300A"/>
    <w:rsid w:val="00623614"/>
    <w:rsid w:val="00631BF3"/>
    <w:rsid w:val="0064066B"/>
    <w:rsid w:val="006439F4"/>
    <w:rsid w:val="00646E41"/>
    <w:rsid w:val="00650711"/>
    <w:rsid w:val="00654B3D"/>
    <w:rsid w:val="00655CA4"/>
    <w:rsid w:val="00673E38"/>
    <w:rsid w:val="00674434"/>
    <w:rsid w:val="00675261"/>
    <w:rsid w:val="006758F3"/>
    <w:rsid w:val="00677DAE"/>
    <w:rsid w:val="00683D53"/>
    <w:rsid w:val="0069046A"/>
    <w:rsid w:val="006908CC"/>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272AD"/>
    <w:rsid w:val="0083252C"/>
    <w:rsid w:val="0083755C"/>
    <w:rsid w:val="00840934"/>
    <w:rsid w:val="00840F85"/>
    <w:rsid w:val="008417DF"/>
    <w:rsid w:val="00843A7D"/>
    <w:rsid w:val="00846E4A"/>
    <w:rsid w:val="00854C9B"/>
    <w:rsid w:val="008550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B6035"/>
    <w:rsid w:val="008B64D2"/>
    <w:rsid w:val="008B777B"/>
    <w:rsid w:val="008C1085"/>
    <w:rsid w:val="008C55A8"/>
    <w:rsid w:val="008D0DC4"/>
    <w:rsid w:val="008D374C"/>
    <w:rsid w:val="008D3830"/>
    <w:rsid w:val="008D6DA8"/>
    <w:rsid w:val="008D7947"/>
    <w:rsid w:val="008E4899"/>
    <w:rsid w:val="008F05F7"/>
    <w:rsid w:val="008F3D5E"/>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E7B74"/>
    <w:rsid w:val="009F111B"/>
    <w:rsid w:val="009F448A"/>
    <w:rsid w:val="009F70A0"/>
    <w:rsid w:val="00A0173F"/>
    <w:rsid w:val="00A02AF9"/>
    <w:rsid w:val="00A04382"/>
    <w:rsid w:val="00A11F18"/>
    <w:rsid w:val="00A13290"/>
    <w:rsid w:val="00A16D78"/>
    <w:rsid w:val="00A17906"/>
    <w:rsid w:val="00A26448"/>
    <w:rsid w:val="00A35276"/>
    <w:rsid w:val="00A41A4D"/>
    <w:rsid w:val="00A46459"/>
    <w:rsid w:val="00A61BF6"/>
    <w:rsid w:val="00A665BA"/>
    <w:rsid w:val="00A767D2"/>
    <w:rsid w:val="00A86070"/>
    <w:rsid w:val="00A95C07"/>
    <w:rsid w:val="00AA0849"/>
    <w:rsid w:val="00AA12C2"/>
    <w:rsid w:val="00AB4166"/>
    <w:rsid w:val="00AB77E0"/>
    <w:rsid w:val="00AB7B3E"/>
    <w:rsid w:val="00AC07C1"/>
    <w:rsid w:val="00AC086E"/>
    <w:rsid w:val="00AC52DF"/>
    <w:rsid w:val="00AC7F2A"/>
    <w:rsid w:val="00AD0A85"/>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5B7D"/>
    <w:rsid w:val="00C566F7"/>
    <w:rsid w:val="00C57F53"/>
    <w:rsid w:val="00C63190"/>
    <w:rsid w:val="00C63CF6"/>
    <w:rsid w:val="00C64A9B"/>
    <w:rsid w:val="00C73FDB"/>
    <w:rsid w:val="00C74406"/>
    <w:rsid w:val="00C76C26"/>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B5258"/>
    <w:rsid w:val="00DC1CDB"/>
    <w:rsid w:val="00DC5D1A"/>
    <w:rsid w:val="00DC66C5"/>
    <w:rsid w:val="00DD14A2"/>
    <w:rsid w:val="00DD1F0A"/>
    <w:rsid w:val="00DD5FE6"/>
    <w:rsid w:val="00DE0BD8"/>
    <w:rsid w:val="00DE3F48"/>
    <w:rsid w:val="00DE6882"/>
    <w:rsid w:val="00DF001B"/>
    <w:rsid w:val="00DF2223"/>
    <w:rsid w:val="00DF62E2"/>
    <w:rsid w:val="00E0065F"/>
    <w:rsid w:val="00E00A40"/>
    <w:rsid w:val="00E03CC0"/>
    <w:rsid w:val="00E04316"/>
    <w:rsid w:val="00E0478A"/>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5077"/>
    <w:rsid w:val="00E76428"/>
    <w:rsid w:val="00E807D9"/>
    <w:rsid w:val="00E816D5"/>
    <w:rsid w:val="00E86BC3"/>
    <w:rsid w:val="00E87D25"/>
    <w:rsid w:val="00E91165"/>
    <w:rsid w:val="00E97581"/>
    <w:rsid w:val="00EA0528"/>
    <w:rsid w:val="00EA4747"/>
    <w:rsid w:val="00EB0BE5"/>
    <w:rsid w:val="00EB0F50"/>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3442"/>
    <w:rsid w:val="00F448F0"/>
    <w:rsid w:val="00F45B7F"/>
    <w:rsid w:val="00F45FBE"/>
    <w:rsid w:val="00F460F3"/>
    <w:rsid w:val="00F46B89"/>
    <w:rsid w:val="00F52D2D"/>
    <w:rsid w:val="00F5496B"/>
    <w:rsid w:val="00F57367"/>
    <w:rsid w:val="00F57B0B"/>
    <w:rsid w:val="00F639CB"/>
    <w:rsid w:val="00F63FB2"/>
    <w:rsid w:val="00F75330"/>
    <w:rsid w:val="00F81015"/>
    <w:rsid w:val="00F869DD"/>
    <w:rsid w:val="00F92397"/>
    <w:rsid w:val="00F95E7E"/>
    <w:rsid w:val="00FA190B"/>
    <w:rsid w:val="00FB0A1C"/>
    <w:rsid w:val="00FB1FF1"/>
    <w:rsid w:val="00FB39F4"/>
    <w:rsid w:val="00FB3EA9"/>
    <w:rsid w:val="00FB6E79"/>
    <w:rsid w:val="00FC4A0A"/>
    <w:rsid w:val="00FC5188"/>
    <w:rsid w:val="00FD609C"/>
    <w:rsid w:val="00FE310E"/>
    <w:rsid w:val="00FF0841"/>
    <w:rsid w:val="00FF0B51"/>
    <w:rsid w:val="00FF122A"/>
    <w:rsid w:val="00FF14FB"/>
    <w:rsid w:val="00FF4D7A"/>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AEE76AD"/>
  <w15:docId w15:val="{135D3E79-863F-46DC-A23E-4E33248D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fip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umwp.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2CA9-150D-4601-B18C-CB96C6FF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19356</Words>
  <Characters>116140</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Sarosiek</dc:creator>
  <cp:lastModifiedBy>DRR-II</cp:lastModifiedBy>
  <cp:revision>12</cp:revision>
  <cp:lastPrinted>2019-04-16T11:45:00Z</cp:lastPrinted>
  <dcterms:created xsi:type="dcterms:W3CDTF">2019-09-23T13:45:00Z</dcterms:created>
  <dcterms:modified xsi:type="dcterms:W3CDTF">2020-03-02T14:32:00Z</dcterms:modified>
</cp:coreProperties>
</file>