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CB5D70" w:rsidRDefault="00122283">
      <w:r w:rsidRPr="00CB5D70">
        <w:rPr>
          <w:rFonts w:ascii="Tahoma" w:hAnsi="Tahoma" w:cs="Tahoma"/>
          <w:noProof/>
          <w:sz w:val="28"/>
          <w:szCs w:val="28"/>
          <w:lang w:eastAsia="pl-PL"/>
        </w:rPr>
        <w:drawing>
          <wp:inline distT="0" distB="0" distL="0" distR="0" wp14:anchorId="2970E197" wp14:editId="6A8B2389">
            <wp:extent cx="5443728" cy="804672"/>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3728" cy="804672"/>
                    </a:xfrm>
                    <a:prstGeom prst="rect">
                      <a:avLst/>
                    </a:prstGeom>
                  </pic:spPr>
                </pic:pic>
              </a:graphicData>
            </a:graphic>
          </wp:inline>
        </w:drawing>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w:t>
      </w:r>
      <w:proofErr w:type="spellStart"/>
      <w:r w:rsidRPr="00CB5D70">
        <w:rPr>
          <w:rFonts w:ascii="Tahoma" w:hAnsi="Tahoma" w:cs="Tahoma"/>
          <w:sz w:val="20"/>
          <w:szCs w:val="20"/>
        </w:rPr>
        <w:t>ym</w:t>
      </w:r>
      <w:proofErr w:type="spellEnd"/>
      <w:r w:rsidRPr="00CB5D70">
        <w:rPr>
          <w:rFonts w:ascii="Tahoma" w:hAnsi="Tahoma" w:cs="Tahoma"/>
          <w:sz w:val="20"/>
          <w:szCs w:val="20"/>
        </w:rPr>
        <w:t xml:space="preserve">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w:t>
      </w:r>
      <w:proofErr w:type="spellStart"/>
      <w:r w:rsidR="005564EF" w:rsidRPr="00CB5D70">
        <w:rPr>
          <w:rFonts w:ascii="Tahoma" w:hAnsi="Tahoma" w:cs="Tahoma"/>
          <w:szCs w:val="20"/>
        </w:rPr>
        <w:t>t</w:t>
      </w:r>
      <w:r w:rsidR="00C40451" w:rsidRPr="00CB5D70">
        <w:rPr>
          <w:rFonts w:ascii="Tahoma" w:hAnsi="Tahoma" w:cs="Tahoma"/>
          <w:szCs w:val="20"/>
        </w:rPr>
        <w:t>.</w:t>
      </w:r>
      <w:r w:rsidR="005564EF" w:rsidRPr="00CB5D70">
        <w:rPr>
          <w:rFonts w:ascii="Tahoma" w:hAnsi="Tahoma" w:cs="Tahoma"/>
          <w:szCs w:val="20"/>
        </w:rPr>
        <w:t>j</w:t>
      </w:r>
      <w:proofErr w:type="spellEnd"/>
      <w:r w:rsidR="005564EF" w:rsidRPr="00CB5D70">
        <w:rPr>
          <w:rFonts w:ascii="Tahoma" w:hAnsi="Tahoma" w:cs="Tahoma"/>
          <w:szCs w:val="20"/>
        </w:rPr>
        <w:t>. Dz. U</w:t>
      </w:r>
      <w:r w:rsidR="00C40451" w:rsidRPr="00CB5D70">
        <w:rPr>
          <w:rFonts w:ascii="Tahoma" w:hAnsi="Tahoma" w:cs="Tahoma"/>
          <w:szCs w:val="20"/>
        </w:rPr>
        <w:t>.</w:t>
      </w:r>
      <w:r w:rsidR="005564EF" w:rsidRPr="00CB5D70">
        <w:rPr>
          <w:rFonts w:ascii="Tahoma" w:hAnsi="Tahoma" w:cs="Tahoma"/>
          <w:szCs w:val="20"/>
        </w:rPr>
        <w:t xml:space="preserve"> z </w:t>
      </w:r>
      <w:r w:rsidRPr="00CB5D70">
        <w:rPr>
          <w:rFonts w:ascii="Tahoma" w:hAnsi="Tahoma" w:cs="Tahoma"/>
          <w:szCs w:val="20"/>
        </w:rPr>
        <w:t>2017</w:t>
      </w:r>
      <w:r w:rsidR="005564EF" w:rsidRPr="00CB5D70">
        <w:rPr>
          <w:rFonts w:ascii="Tahoma" w:hAnsi="Tahoma" w:cs="Tahoma"/>
          <w:szCs w:val="20"/>
        </w:rPr>
        <w:t xml:space="preserve"> </w:t>
      </w:r>
      <w:r w:rsidRPr="00CB5D70">
        <w:rPr>
          <w:rFonts w:ascii="Tahoma" w:hAnsi="Tahoma" w:cs="Tahoma"/>
          <w:szCs w:val="20"/>
        </w:rPr>
        <w:t>r. poz. 1460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2017 r. poz. 459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2016 r., poz. 1870 z późn.zm.) – zwana dalej UFP;</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2016 r. poz. 1047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stycznia 2004 r. - Prawo zamówień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2017 r. poz.1579) – zwana dalej PZP;</w:t>
      </w:r>
    </w:p>
    <w:p w:rsidR="00122283" w:rsidRPr="00CB5D70" w:rsidRDefault="00122283" w:rsidP="00122283">
      <w:pPr>
        <w:pStyle w:val="xl33"/>
        <w:numPr>
          <w:ilvl w:val="0"/>
          <w:numId w:val="1"/>
        </w:numPr>
        <w:spacing w:before="0" w:after="60"/>
        <w:jc w:val="both"/>
        <w:rPr>
          <w:rStyle w:val="Uwydatnienie"/>
          <w:rFonts w:ascii="Tahoma" w:hAnsi="Tahoma" w:cs="Tahoma"/>
          <w:i w:val="0"/>
          <w:iCs w:val="0"/>
          <w:szCs w:val="20"/>
        </w:rPr>
      </w:pPr>
      <w:r w:rsidRPr="00CB5D70">
        <w:rPr>
          <w:rStyle w:val="Uwydatnienie"/>
          <w:rFonts w:ascii="Tahoma" w:hAnsi="Tahoma" w:cs="Tahoma"/>
          <w:i w:val="0"/>
          <w:szCs w:val="20"/>
        </w:rPr>
        <w:t>Ustawy z dnia 30 kwietnia 2004 r. o postępowaniu w sprawach dotyczących pomocy publicznej</w:t>
      </w:r>
      <w:r w:rsidRPr="00CB5D70">
        <w:rPr>
          <w:rStyle w:val="Uwydatnienie"/>
          <w:rFonts w:ascii="Tahoma" w:hAnsi="Tahoma" w:cs="Tahoma"/>
          <w:szCs w:val="20"/>
        </w:rPr>
        <w:t xml:space="preserve"> </w:t>
      </w:r>
      <w:r w:rsidRPr="00CB5D70">
        <w:rPr>
          <w:rStyle w:val="Uwydatnienie"/>
          <w:rFonts w:ascii="Tahoma" w:hAnsi="Tahoma" w:cs="Tahoma"/>
          <w:i w:val="0"/>
          <w:szCs w:val="20"/>
        </w:rPr>
        <w:t>(</w:t>
      </w:r>
      <w:proofErr w:type="spellStart"/>
      <w:r w:rsidRPr="00CB5D70">
        <w:rPr>
          <w:rStyle w:val="Uwydatnienie"/>
          <w:rFonts w:ascii="Tahoma" w:hAnsi="Tahoma" w:cs="Tahoma"/>
          <w:i w:val="0"/>
          <w:szCs w:val="20"/>
        </w:rPr>
        <w:t>t.j</w:t>
      </w:r>
      <w:proofErr w:type="spellEnd"/>
      <w:r w:rsidRPr="00CB5D70">
        <w:rPr>
          <w:rStyle w:val="Uwydatnienie"/>
          <w:rFonts w:ascii="Tahoma" w:hAnsi="Tahoma" w:cs="Tahoma"/>
          <w:i w:val="0"/>
          <w:szCs w:val="20"/>
        </w:rPr>
        <w:t>. Dz. U. z 2016 r. poz. 1808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sierpnia 1997 r. o ochronie danych osobowych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w:t>
      </w:r>
      <w:r w:rsidR="00C40451" w:rsidRPr="00CB5D70">
        <w:rPr>
          <w:rFonts w:ascii="Tahoma" w:hAnsi="Tahoma" w:cs="Tahoma"/>
          <w:szCs w:val="20"/>
        </w:rPr>
        <w:t xml:space="preserve"> </w:t>
      </w:r>
      <w:r w:rsidRPr="00CB5D70">
        <w:rPr>
          <w:rFonts w:ascii="Tahoma" w:hAnsi="Tahoma" w:cs="Tahoma"/>
          <w:szCs w:val="20"/>
        </w:rPr>
        <w:t>Dz. U. z 2016 r. poz. 922);</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0" w:name="_Ref477163625"/>
    </w:p>
    <w:bookmarkEnd w:id="0"/>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„danych osobowych” oznacza to dane osobowe w rozumieniu ustawy z dnia 29 sierpnia 1997r. </w:t>
      </w:r>
      <w:r w:rsidR="0004506A" w:rsidRPr="00CB5D70">
        <w:rPr>
          <w:rFonts w:ascii="Tahoma" w:hAnsi="Tahoma" w:cs="Tahoma"/>
          <w:sz w:val="20"/>
          <w:szCs w:val="20"/>
        </w:rPr>
        <w:t xml:space="preserve">o </w:t>
      </w:r>
      <w:r w:rsidRPr="00CB5D70">
        <w:rPr>
          <w:rFonts w:ascii="Tahoma" w:hAnsi="Tahoma" w:cs="Tahoma"/>
          <w:sz w:val="20"/>
          <w:szCs w:val="20"/>
        </w:rPr>
        <w:t>ochronie danych osobowych dotyczące uczestników projektu, które muszą być przetwarzane przez IZ oraz Beneficjenta;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„dotacji celowej” oznacza to współfinansowanie krajowe z budżetu państwa na dofinansowanie projektu o którym mowa w art. 2 pkt 30 Ustawy wdrożeniowej</w:t>
      </w:r>
      <w:r w:rsidRPr="00CB5D70">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1"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1"/>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Style w:val="Uwydatnienie"/>
          <w:rFonts w:ascii="Tahoma" w:hAnsi="Tahoma" w:cs="Tahoma"/>
          <w:sz w:val="20"/>
          <w:szCs w:val="20"/>
        </w:rPr>
        <w:t>„rachunku bankowym transferowym” należy przez to rozumieć rachunek</w:t>
      </w:r>
      <w:r w:rsidRPr="00CB5D70">
        <w:rPr>
          <w:rFonts w:ascii="Tahoma" w:hAnsi="Tahoma" w:cs="Tahoma"/>
          <w:sz w:val="20"/>
          <w:szCs w:val="20"/>
        </w:rPr>
        <w:t xml:space="preserve"> Beneficjenta</w:t>
      </w:r>
      <w:r w:rsidRPr="00CB5D70">
        <w:rPr>
          <w:rStyle w:val="Uwydatnienie"/>
          <w:rFonts w:ascii="Tahoma" w:hAnsi="Tahoma" w:cs="Tahoma"/>
          <w:sz w:val="20"/>
          <w:szCs w:val="20"/>
        </w:rPr>
        <w:t>, 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t>
      </w:r>
      <w:proofErr w:type="spellStart"/>
      <w:r w:rsidRPr="00CB5D70">
        <w:rPr>
          <w:rFonts w:ascii="Tahoma" w:hAnsi="Tahoma" w:cs="Tahoma"/>
          <w:sz w:val="20"/>
          <w:szCs w:val="20"/>
        </w:rPr>
        <w:t>SzOOP</w:t>
      </w:r>
      <w:proofErr w:type="spellEnd"/>
      <w:r w:rsidRPr="00CB5D70">
        <w:rPr>
          <w:rFonts w:ascii="Tahoma" w:hAnsi="Tahoma" w:cs="Tahoma"/>
          <w:sz w:val="20"/>
          <w:szCs w:val="20"/>
        </w:rPr>
        <w:t>” należy przez to rozumieć Szczegółowy Opis Osi Priorytetowych Regionalnego Programu Operacyjnego Województwa Śląskiego na lata 2014-2020 (wraz z wykazem dokumentów obowiązujących w Programie) z późn.zm.;</w:t>
      </w:r>
      <w:bookmarkStart w:id="2"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2"/>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3"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3"/>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4"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4"/>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544EE4">
      <w:pPr>
        <w:pStyle w:val="Akapitzlist"/>
        <w:numPr>
          <w:ilvl w:val="0"/>
          <w:numId w:val="3"/>
        </w:numPr>
        <w:shd w:val="clear" w:color="auto" w:fill="FFFFFF" w:themeFill="background1"/>
        <w:spacing w:after="60"/>
        <w:contextualSpacing/>
        <w:jc w:val="both"/>
        <w:rPr>
          <w:rFonts w:ascii="Tahoma" w:hAnsi="Tahoma" w:cs="Tahoma"/>
          <w:sz w:val="20"/>
          <w:szCs w:val="20"/>
        </w:rPr>
      </w:pPr>
      <w:r w:rsidRPr="00CB5D70">
        <w:rPr>
          <w:rFonts w:ascii="Tahoma" w:hAnsi="Tahoma" w:cs="Tahoma"/>
          <w:sz w:val="20"/>
          <w:szCs w:val="20"/>
        </w:rPr>
        <w:lastRenderedPageBreak/>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5564EF" w:rsidRPr="00CB5D70" w:rsidRDefault="005564EF" w:rsidP="005564EF">
      <w:pPr>
        <w:jc w:val="center"/>
        <w:rPr>
          <w:rFonts w:ascii="Tahoma" w:hAnsi="Tahoma" w:cs="Tahoma"/>
          <w:b/>
          <w:sz w:val="20"/>
          <w:szCs w:val="20"/>
        </w:rPr>
      </w:pPr>
    </w:p>
    <w:p w:rsidR="003272E5" w:rsidRPr="00CB5D70" w:rsidRDefault="003272E5" w:rsidP="005564EF">
      <w:pPr>
        <w:jc w:val="center"/>
        <w:rPr>
          <w:rFonts w:ascii="Tahoma" w:eastAsia="Times New Roman" w:hAnsi="Tahoma" w:cs="Tahoma"/>
          <w:kern w:val="3"/>
          <w:sz w:val="20"/>
          <w:szCs w:val="20"/>
          <w:lang w:eastAsia="pl-PL"/>
        </w:rPr>
      </w:pPr>
      <w:r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F82916">
      <w:pPr>
        <w:pStyle w:val="Textbody"/>
        <w:numPr>
          <w:ilvl w:val="0"/>
          <w:numId w:val="6"/>
        </w:numPr>
        <w:tabs>
          <w:tab w:val="clear" w:pos="900"/>
          <w:tab w:val="left" w:pos="1326"/>
        </w:tabs>
        <w:spacing w:before="240" w:after="60"/>
        <w:rPr>
          <w:rFonts w:ascii="Tahoma" w:hAnsi="Tahoma" w:cs="Tahoma"/>
          <w:sz w:val="20"/>
          <w:szCs w:val="20"/>
        </w:rPr>
      </w:pPr>
      <w:bookmarkStart w:id="5"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5"/>
    </w:p>
    <w:p w:rsidR="003272E5" w:rsidRPr="00CB5D70" w:rsidRDefault="003272E5" w:rsidP="00F82916">
      <w:pPr>
        <w:pStyle w:val="Textbody"/>
        <w:numPr>
          <w:ilvl w:val="0"/>
          <w:numId w:val="7"/>
        </w:numPr>
        <w:tabs>
          <w:tab w:val="clear" w:pos="900"/>
        </w:tabs>
        <w:spacing w:after="60"/>
        <w:rPr>
          <w:rFonts w:ascii="Tahoma" w:hAnsi="Tahoma" w:cs="Tahoma"/>
          <w:sz w:val="20"/>
          <w:szCs w:val="20"/>
        </w:rPr>
      </w:pPr>
      <w:bookmarkStart w:id="6"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7" w:name="_Ref477167446"/>
      <w:bookmarkEnd w:id="6"/>
    </w:p>
    <w:p w:rsidR="003272E5" w:rsidRPr="00CB5D70" w:rsidRDefault="003272E5" w:rsidP="00F82916">
      <w:pPr>
        <w:pStyle w:val="Textbody"/>
        <w:numPr>
          <w:ilvl w:val="0"/>
          <w:numId w:val="7"/>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r w:rsidRPr="00CB5D70">
        <w:rPr>
          <w:rStyle w:val="Odwoanieprzypisudolnego"/>
          <w:rFonts w:ascii="Tahoma" w:hAnsi="Tahoma"/>
          <w:sz w:val="20"/>
          <w:szCs w:val="20"/>
        </w:rPr>
        <w:footnoteReference w:id="8"/>
      </w:r>
      <w:bookmarkEnd w:id="7"/>
    </w:p>
    <w:p w:rsidR="003272E5" w:rsidRPr="00CB5D70" w:rsidRDefault="003272E5" w:rsidP="00F82916">
      <w:pPr>
        <w:pStyle w:val="Textbody"/>
        <w:numPr>
          <w:ilvl w:val="0"/>
          <w:numId w:val="6"/>
        </w:numPr>
        <w:tabs>
          <w:tab w:val="clear" w:pos="900"/>
          <w:tab w:val="left" w:pos="1326"/>
        </w:tabs>
        <w:spacing w:after="60"/>
        <w:rPr>
          <w:rFonts w:ascii="Tahoma" w:hAnsi="Tahoma" w:cs="Tahoma"/>
          <w:sz w:val="20"/>
          <w:szCs w:val="20"/>
        </w:rPr>
      </w:pPr>
      <w:r w:rsidRPr="00CB5D70">
        <w:rPr>
          <w:rFonts w:ascii="Tahoma" w:hAnsi="Tahoma" w:cs="Tahoma"/>
          <w:sz w:val="20"/>
          <w:szCs w:val="20"/>
        </w:rPr>
        <w:t xml:space="preserve">Całkowita wartość Projektu wynosi </w:t>
      </w:r>
      <w:r w:rsidRPr="00CB5D70">
        <w:rPr>
          <w:rFonts w:ascii="Tahoma" w:hAnsi="Tahoma" w:cs="Tahoma"/>
          <w:b/>
          <w:sz w:val="20"/>
          <w:szCs w:val="20"/>
        </w:rPr>
        <w:t>………………………PLN (słownie:…….)</w:t>
      </w:r>
      <w:r w:rsidRPr="00CB5D70">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F82916">
      <w:pPr>
        <w:pStyle w:val="Akapitzlist"/>
        <w:numPr>
          <w:ilvl w:val="0"/>
          <w:numId w:val="18"/>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F82916">
      <w:pPr>
        <w:pStyle w:val="Akapitzlist"/>
        <w:numPr>
          <w:ilvl w:val="0"/>
          <w:numId w:val="18"/>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F82916">
      <w:pPr>
        <w:pStyle w:val="Akapitzlist"/>
        <w:numPr>
          <w:ilvl w:val="0"/>
          <w:numId w:val="6"/>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CB5D70">
        <w:rPr>
          <w:rFonts w:ascii="Tahoma" w:hAnsi="Tahoma" w:cs="Tahoma"/>
          <w:sz w:val="20"/>
          <w:szCs w:val="20"/>
          <w:u w:val="single"/>
        </w:rPr>
        <w:t>przekazywania informacji zgodnie z</w:t>
      </w:r>
      <w:r w:rsidR="00CB5D70" w:rsidRPr="00CB5D70">
        <w:rPr>
          <w:rFonts w:ascii="Tahoma" w:hAnsi="Tahoma" w:cs="Tahoma"/>
          <w:sz w:val="20"/>
          <w:szCs w:val="20"/>
          <w:u w:val="single"/>
        </w:rPr>
        <w:t> </w:t>
      </w:r>
      <w:r w:rsidRPr="00CB5D70">
        <w:rPr>
          <w:rFonts w:ascii="Tahoma" w:hAnsi="Tahoma" w:cs="Tahoma"/>
          <w:sz w:val="20"/>
          <w:szCs w:val="20"/>
          <w:u w:val="single"/>
        </w:rPr>
        <w:t>obowiązującym wnioskiem o dofinansowanie o poziomie wskaźników horyzontalnych</w:t>
      </w:r>
      <w:r w:rsidR="00BC761D" w:rsidRPr="00CB5D70">
        <w:rPr>
          <w:rFonts w:ascii="Tahoma" w:eastAsia="Calibri" w:hAnsi="Tahoma" w:cs="Tahoma"/>
          <w:sz w:val="20"/>
          <w:szCs w:val="20"/>
        </w:rPr>
        <w:t>:</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sz w:val="20"/>
          <w:szCs w:val="20"/>
        </w:rPr>
        <w:t>Beneficjent zobowiązuje się do realizacji projektu w zakresie określonym i zatwierdzonym we wniosku, w sposób, który zapewni osiągnięcie i utrzymanie celów, w tym wskaźników produktu i rezultatu zakładanych we wniosku w trakcie realizacji oraz w okresie trwałości projektu.</w:t>
      </w:r>
    </w:p>
    <w:p w:rsidR="00BC761D" w:rsidRPr="005B7081"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kern w:val="0"/>
          <w:sz w:val="20"/>
          <w:szCs w:val="20"/>
          <w:lang w:eastAsia="en-US"/>
        </w:rPr>
        <w:t>Na wezwanie IZ Beneficjent zobowiązuje się do przedstawienia dokumentów/oświadczeń związanych z realizacją projektu, o którym mowa w § 1 pkt 16</w:t>
      </w:r>
      <w:r w:rsidR="00C40451" w:rsidRPr="00CB5D70">
        <w:rPr>
          <w:rFonts w:ascii="Tahoma" w:eastAsia="Calibri" w:hAnsi="Tahoma" w:cs="Tahoma"/>
          <w:kern w:val="0"/>
          <w:sz w:val="20"/>
          <w:szCs w:val="20"/>
          <w:lang w:eastAsia="en-US"/>
        </w:rPr>
        <w:t>)</w:t>
      </w:r>
      <w:r w:rsidRPr="00CB5D70">
        <w:rPr>
          <w:rFonts w:ascii="Tahoma" w:eastAsia="Calibri" w:hAnsi="Tahoma" w:cs="Tahoma"/>
          <w:kern w:val="0"/>
          <w:sz w:val="20"/>
          <w:szCs w:val="20"/>
          <w:lang w:eastAsia="en-US"/>
        </w:rPr>
        <w:t xml:space="preserve">. </w:t>
      </w:r>
    </w:p>
    <w:p w:rsidR="005B7081" w:rsidRDefault="005B7081" w:rsidP="005B7081">
      <w:pPr>
        <w:spacing w:after="60"/>
        <w:jc w:val="both"/>
        <w:rPr>
          <w:rFonts w:ascii="Tahoma" w:hAnsi="Tahoma" w:cs="Tahoma"/>
          <w:sz w:val="20"/>
          <w:szCs w:val="20"/>
        </w:rPr>
      </w:pPr>
    </w:p>
    <w:p w:rsidR="005B7081" w:rsidRDefault="005B7081" w:rsidP="005B7081">
      <w:pPr>
        <w:spacing w:after="60"/>
        <w:jc w:val="both"/>
        <w:rPr>
          <w:rFonts w:ascii="Tahoma" w:hAnsi="Tahoma" w:cs="Tahoma"/>
          <w:sz w:val="20"/>
          <w:szCs w:val="20"/>
        </w:rPr>
      </w:pPr>
    </w:p>
    <w:p w:rsidR="005B7081" w:rsidRPr="005B7081" w:rsidRDefault="005B7081" w:rsidP="005B7081">
      <w:pPr>
        <w:spacing w:after="6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lastRenderedPageBreak/>
        <w:t>Oświadczenia</w:t>
      </w:r>
    </w:p>
    <w:p w:rsidR="002E723C" w:rsidRPr="00CB5D70" w:rsidRDefault="002E723C" w:rsidP="002E723C">
      <w:pPr>
        <w:pStyle w:val="Akapitzlist"/>
        <w:numPr>
          <w:ilvl w:val="0"/>
          <w:numId w:val="2"/>
        </w:numPr>
        <w:jc w:val="center"/>
      </w:pPr>
    </w:p>
    <w:p w:rsidR="002E723C" w:rsidRPr="00CB5D70" w:rsidRDefault="002E723C" w:rsidP="00F82916">
      <w:pPr>
        <w:pStyle w:val="Akapitzlist"/>
        <w:numPr>
          <w:ilvl w:val="0"/>
          <w:numId w:val="9"/>
        </w:numPr>
        <w:spacing w:before="240"/>
        <w:jc w:val="both"/>
        <w:rPr>
          <w:rFonts w:ascii="Tahoma" w:eastAsia="Calibri" w:hAnsi="Tahoma" w:cs="Tahoma"/>
          <w:b/>
          <w:sz w:val="20"/>
          <w:szCs w:val="20"/>
        </w:rPr>
      </w:pPr>
      <w:r w:rsidRPr="00CB5D70">
        <w:rPr>
          <w:rFonts w:ascii="Tahoma" w:hAnsi="Tahoma" w:cs="Tahoma"/>
          <w:sz w:val="20"/>
          <w:szCs w:val="20"/>
        </w:rPr>
        <w:t>Beneficjent</w:t>
      </w:r>
      <w:r w:rsidRPr="00CB5D70">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CB5D70">
        <w:rPr>
          <w:rFonts w:ascii="Tahoma" w:eastAsia="Calibri" w:hAnsi="Tahoma" w:cs="Tahoma"/>
          <w:spacing w:val="1"/>
          <w:w w:val="105"/>
          <w:sz w:val="20"/>
          <w:szCs w:val="20"/>
        </w:rPr>
        <w:t>z zachowaniem zasady uzyskiwania najlepszych efektów</w:t>
      </w:r>
      <w:r w:rsidRPr="00CB5D70">
        <w:rPr>
          <w:rFonts w:ascii="Tahoma" w:eastAsia="Calibri" w:hAnsi="Tahoma" w:cs="Tahoma"/>
          <w:sz w:val="20"/>
          <w:szCs w:val="20"/>
        </w:rPr>
        <w:t xml:space="preserve">, zgodnie z obowiązującymi </w:t>
      </w:r>
      <w:r w:rsidRPr="00CB5D70">
        <w:rPr>
          <w:rFonts w:ascii="Tahoma" w:eastAsia="Calibri" w:hAnsi="Tahoma" w:cs="Tahoma"/>
          <w:bCs/>
          <w:sz w:val="20"/>
          <w:szCs w:val="20"/>
        </w:rPr>
        <w:t xml:space="preserve">regułami, zasadami i postanowieniami wynikającymi z programu, uszczegółowienia, obowiązujących procedur, wytycznych oraz </w:t>
      </w:r>
      <w:r w:rsidRPr="00CB5D70">
        <w:rPr>
          <w:rFonts w:ascii="Tahoma" w:eastAsia="Calibri" w:hAnsi="Tahoma" w:cs="Tahoma"/>
          <w:sz w:val="20"/>
          <w:szCs w:val="20"/>
        </w:rPr>
        <w:t>właściwych przepisów prawa krajowego oraz prawa unijnego.</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w:t>
      </w:r>
      <w:proofErr w:type="spellStart"/>
      <w:r w:rsidRPr="00CB5D70">
        <w:rPr>
          <w:rFonts w:ascii="Tahoma" w:hAnsi="Tahoma" w:cs="Tahoma"/>
          <w:sz w:val="20"/>
          <w:szCs w:val="20"/>
        </w:rPr>
        <w:t>SzOOP</w:t>
      </w:r>
      <w:proofErr w:type="spellEnd"/>
      <w:r w:rsidRPr="00CB5D70">
        <w:rPr>
          <w:rFonts w:ascii="Tahoma" w:hAnsi="Tahoma" w:cs="Tahoma"/>
          <w:sz w:val="20"/>
          <w:szCs w:val="20"/>
        </w:rPr>
        <w:t xml:space="preserve">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9"/>
      </w:r>
      <w:r w:rsidRPr="00CB5D70">
        <w:rPr>
          <w:rFonts w:ascii="Tahoma" w:hAnsi="Tahoma" w:cs="Tahoma"/>
          <w:sz w:val="20"/>
          <w:szCs w:val="20"/>
        </w:rPr>
        <w:t>, o których mowa w  § 1 pkt 25).</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F82916">
      <w:pPr>
        <w:pStyle w:val="Textbody"/>
        <w:numPr>
          <w:ilvl w:val="0"/>
          <w:numId w:val="9"/>
        </w:numPr>
        <w:tabs>
          <w:tab w:val="clear" w:pos="900"/>
        </w:tabs>
        <w:spacing w:after="60"/>
        <w:rPr>
          <w:rFonts w:ascii="Tahoma" w:hAnsi="Tahoma" w:cs="Tahoma"/>
          <w:sz w:val="20"/>
          <w:szCs w:val="20"/>
        </w:rPr>
      </w:pPr>
      <w:r w:rsidRPr="00845181">
        <w:rPr>
          <w:rFonts w:ascii="Tahoma" w:hAnsi="Tahoma" w:cs="Tahoma"/>
          <w:sz w:val="20"/>
          <w:szCs w:val="20"/>
        </w:rPr>
        <w:t>Beneficjent zobowiązany jest stosować zamieszczone na stronie internetowej www.rpo.slaskie.pl 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upoważnienia do przetwarzania danych osobowych;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odwołania upoważnienia do przetwarzania danych osobowych;</w:t>
      </w:r>
    </w:p>
    <w:p w:rsidR="002E723C" w:rsidRPr="00CB5D70" w:rsidRDefault="00B02696" w:rsidP="00B02696">
      <w:pPr>
        <w:pStyle w:val="Textbody"/>
        <w:numPr>
          <w:ilvl w:val="0"/>
          <w:numId w:val="11"/>
        </w:numPr>
        <w:tabs>
          <w:tab w:val="clear" w:pos="900"/>
          <w:tab w:val="left" w:pos="1134"/>
        </w:tabs>
        <w:spacing w:after="60"/>
        <w:jc w:val="left"/>
        <w:rPr>
          <w:rFonts w:ascii="Tahoma" w:hAnsi="Tahoma" w:cs="Tahoma"/>
          <w:sz w:val="20"/>
          <w:szCs w:val="20"/>
        </w:rPr>
      </w:pPr>
      <w:r w:rsidRPr="00B02696">
        <w:rPr>
          <w:rFonts w:ascii="Tahoma" w:hAnsi="Tahoma" w:cs="Tahoma"/>
          <w:sz w:val="20"/>
          <w:szCs w:val="20"/>
        </w:rPr>
        <w:t>Obowiązki informacyjne Beneficjenta (http://rpo.slaskie.pl/czytaj/poznaj_zasady_promowania_projektu);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2E723C" w:rsidRPr="00CB5D70" w:rsidRDefault="002E723C" w:rsidP="002E723C">
      <w:pPr>
        <w:pStyle w:val="Akapitzlist"/>
        <w:numPr>
          <w:ilvl w:val="0"/>
          <w:numId w:val="2"/>
        </w:numPr>
        <w:spacing w:before="240" w:after="240"/>
        <w:jc w:val="center"/>
        <w:rPr>
          <w:rFonts w:ascii="Tahoma" w:eastAsia="Calibri" w:hAnsi="Tahoma" w:cs="Tahoma"/>
          <w:b/>
          <w:sz w:val="20"/>
          <w:szCs w:val="20"/>
        </w:rPr>
      </w:pPr>
    </w:p>
    <w:p w:rsidR="002E723C" w:rsidRPr="00CB5D70" w:rsidRDefault="002E723C" w:rsidP="00F82916">
      <w:pPr>
        <w:pStyle w:val="Textbody"/>
        <w:numPr>
          <w:ilvl w:val="0"/>
          <w:numId w:val="12"/>
        </w:numPr>
        <w:tabs>
          <w:tab w:val="clear" w:pos="900"/>
          <w:tab w:val="left" w:pos="1326"/>
        </w:tabs>
        <w:spacing w:after="60"/>
        <w:rPr>
          <w:rFonts w:ascii="Tahoma" w:hAnsi="Tahoma" w:cs="Tahoma"/>
          <w:sz w:val="20"/>
          <w:szCs w:val="20"/>
        </w:rPr>
      </w:pPr>
      <w:bookmarkStart w:id="8"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co stanowi ….</w:t>
      </w:r>
      <w:r w:rsidRPr="00CB5D70">
        <w:rPr>
          <w:rFonts w:ascii="Tahoma" w:hAnsi="Tahoma" w:cs="Tahoma"/>
          <w:b/>
          <w:iCs/>
          <w:sz w:val="20"/>
          <w:szCs w:val="20"/>
        </w:rPr>
        <w:t>… %</w:t>
      </w:r>
      <w:r w:rsidRPr="00CB5D70">
        <w:rPr>
          <w:rFonts w:ascii="Tahoma" w:hAnsi="Tahoma" w:cs="Tahoma"/>
          <w:iCs/>
          <w:sz w:val="20"/>
          <w:szCs w:val="20"/>
        </w:rPr>
        <w:t xml:space="preserve"> wydatków kwalifikowalnych projektu, z następujących źródeł:</w:t>
      </w:r>
      <w:r w:rsidRPr="00CB5D70">
        <w:rPr>
          <w:rStyle w:val="Odwoanieprzypisudolnego"/>
          <w:rFonts w:ascii="Tahoma" w:hAnsi="Tahoma" w:cs="Tahoma"/>
          <w:iCs/>
          <w:sz w:val="20"/>
          <w:szCs w:val="20"/>
        </w:rPr>
        <w:footnoteReference w:id="10"/>
      </w:r>
      <w:bookmarkEnd w:id="8"/>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w:t>
      </w:r>
      <w:r w:rsidRPr="00CB5D70">
        <w:rPr>
          <w:rFonts w:ascii="Tahoma" w:hAnsi="Tahoma" w:cs="Tahoma"/>
          <w:iCs/>
          <w:sz w:val="20"/>
          <w:szCs w:val="20"/>
        </w:rPr>
        <w:t xml:space="preserve"> 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 xml:space="preserve">……… </w:t>
      </w:r>
      <w:r w:rsidRPr="00CB5D70">
        <w:rPr>
          <w:rFonts w:ascii="Tahoma" w:hAnsi="Tahoma" w:cs="Tahoma"/>
          <w:iCs/>
          <w:sz w:val="20"/>
          <w:szCs w:val="20"/>
        </w:rPr>
        <w:t xml:space="preserve">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2E723C">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iCs/>
          <w:sz w:val="20"/>
          <w:szCs w:val="20"/>
        </w:rPr>
        <w:t>Beneficjent zobowiązuje się do rozliczenia projektu, zgodnie z montażem finansowym przedstawionym w ust. 1 niniejszego paragrafu oraz § 2. Montaż finansowy o którym mowa w zdaniu pierwszym, odnosi się do poniesionych w ramach Projektu wydatków kwalifikowalnych.</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lastRenderedPageBreak/>
        <w:t xml:space="preserve">Koszty pośrednie projektu rozliczane stawką ryczałtową zdefiniowane w Wytycznych, o których mowa w § 1 pkt 25) lit. e, stanowią </w:t>
      </w:r>
      <w:r w:rsidRPr="00CB5D70">
        <w:rPr>
          <w:rFonts w:ascii="Tahoma" w:hAnsi="Tahoma" w:cs="Tahoma"/>
          <w:b/>
          <w:sz w:val="20"/>
          <w:szCs w:val="20"/>
        </w:rPr>
        <w:t>………%</w:t>
      </w:r>
      <w:r w:rsidRPr="00CB5D70">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Kwota wydatków w projekcie poniesionych na zakup środków trwałych oraz wydatków w ramach cross-financingu nie może przekroczyć wartości ujętych w zatwierdzonym wniosku.</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Wydatki w ramach projektu mogą obejmować koszt podatku od towarów i usług, zgodnie ze złożonym przez Beneficjenta/Partnerów oświadczeniem stanowiącym załącznik nr 3 do umowy.</w:t>
      </w:r>
    </w:p>
    <w:p w:rsidR="00BC761D" w:rsidRPr="00CB5D70" w:rsidRDefault="00BC761D" w:rsidP="00BC761D">
      <w:pPr>
        <w:pStyle w:val="Standard"/>
        <w:numPr>
          <w:ilvl w:val="0"/>
          <w:numId w:val="2"/>
        </w:numPr>
        <w:spacing w:before="240" w:after="60"/>
        <w:jc w:val="center"/>
        <w:rPr>
          <w:rFonts w:ascii="Tahoma" w:hAnsi="Tahoma" w:cs="Tahoma"/>
          <w:sz w:val="20"/>
          <w:szCs w:val="20"/>
        </w:rPr>
      </w:pPr>
    </w:p>
    <w:p w:rsidR="00BC761D" w:rsidRPr="00CB5D70" w:rsidRDefault="00BC761D" w:rsidP="00F82916">
      <w:pPr>
        <w:pStyle w:val="Standard"/>
        <w:numPr>
          <w:ilvl w:val="0"/>
          <w:numId w:val="13"/>
        </w:numPr>
        <w:spacing w:before="240" w:after="60"/>
        <w:jc w:val="both"/>
        <w:rPr>
          <w:rFonts w:ascii="Tahoma" w:hAnsi="Tahoma" w:cs="Tahoma"/>
          <w:sz w:val="20"/>
          <w:szCs w:val="20"/>
        </w:rPr>
      </w:pPr>
      <w:bookmarkStart w:id="9" w:name="_Ref477164060"/>
      <w:r w:rsidRPr="00CB5D70">
        <w:rPr>
          <w:rFonts w:ascii="Tahoma" w:hAnsi="Tahoma" w:cs="Tahoma"/>
          <w:sz w:val="20"/>
          <w:szCs w:val="20"/>
        </w:rPr>
        <w:t xml:space="preserve">Beneficjent rozlicza usługi objęte stawkami jednostkowymi, zgodnie z </w:t>
      </w:r>
      <w:r w:rsidRPr="00CB5D70">
        <w:rPr>
          <w:rFonts w:ascii="Tahoma" w:hAnsi="Tahoma" w:cs="Tahoma"/>
          <w:kern w:val="0"/>
          <w:sz w:val="20"/>
          <w:szCs w:val="20"/>
        </w:rPr>
        <w:t>Wytycznymi,</w:t>
      </w:r>
      <w:r w:rsidRPr="00CB5D70">
        <w:rPr>
          <w:rFonts w:ascii="Tahoma" w:hAnsi="Tahoma" w:cs="Tahoma"/>
          <w:sz w:val="20"/>
          <w:szCs w:val="20"/>
        </w:rPr>
        <w:t xml:space="preserve"> o których mowa w § 1 pkt 25) lit. e oraz zgodnie z wnioskiem.</w:t>
      </w:r>
      <w:bookmarkEnd w:id="9"/>
      <w:r w:rsidRPr="00CB5D70">
        <w:rPr>
          <w:rFonts w:ascii="Tahoma" w:hAnsi="Tahoma" w:cs="Tahoma"/>
          <w:sz w:val="20"/>
          <w:szCs w:val="20"/>
        </w:rPr>
        <w:t xml:space="preserve"> </w:t>
      </w:r>
      <w:bookmarkStart w:id="10" w:name="_Ref477165364"/>
    </w:p>
    <w:p w:rsidR="00BC761D" w:rsidRPr="00CB5D70" w:rsidRDefault="00BC761D" w:rsidP="00F82916">
      <w:pPr>
        <w:pStyle w:val="Standard"/>
        <w:numPr>
          <w:ilvl w:val="0"/>
          <w:numId w:val="13"/>
        </w:numPr>
        <w:spacing w:after="60"/>
        <w:jc w:val="both"/>
        <w:rPr>
          <w:rFonts w:ascii="Tahoma" w:hAnsi="Tahoma" w:cs="Tahoma"/>
          <w:sz w:val="20"/>
          <w:szCs w:val="20"/>
        </w:rPr>
      </w:pPr>
      <w:r w:rsidRPr="00CB5D70">
        <w:rPr>
          <w:rFonts w:ascii="Tahoma" w:hAnsi="Tahoma" w:cs="Tahoma"/>
          <w:sz w:val="20"/>
          <w:szCs w:val="20"/>
        </w:rPr>
        <w:t>Dokumentami potwierdzającymi wykonanie stawki jednostkowej, o której mowa w ust. 1 są:</w:t>
      </w:r>
      <w:bookmarkEnd w:id="10"/>
    </w:p>
    <w:p w:rsidR="00BC761D" w:rsidRPr="00CB5D70" w:rsidRDefault="00BC761D" w:rsidP="00F82916">
      <w:pPr>
        <w:pStyle w:val="Standard"/>
        <w:numPr>
          <w:ilvl w:val="0"/>
          <w:numId w:val="14"/>
        </w:numPr>
        <w:spacing w:after="60"/>
        <w:jc w:val="both"/>
        <w:rPr>
          <w:rFonts w:ascii="Tahoma" w:hAnsi="Tahoma" w:cs="Tahoma"/>
          <w:sz w:val="20"/>
          <w:szCs w:val="20"/>
        </w:rPr>
      </w:pPr>
      <w:bookmarkStart w:id="11" w:name="_Ref477165375"/>
      <w:r w:rsidRPr="00CB5D70">
        <w:rPr>
          <w:rFonts w:ascii="Tahoma" w:hAnsi="Tahoma" w:cs="Tahoma"/>
          <w:sz w:val="20"/>
          <w:szCs w:val="20"/>
        </w:rPr>
        <w:t>załączane do wniosku o płatność</w:t>
      </w:r>
      <w:r w:rsidRPr="00CB5D70">
        <w:rPr>
          <w:rFonts w:ascii="Tahoma" w:hAnsi="Tahoma" w:cs="Tahoma"/>
          <w:b/>
          <w:sz w:val="20"/>
          <w:szCs w:val="20"/>
        </w:rPr>
        <w:t>………………………………………………..………</w:t>
      </w:r>
      <w:r w:rsidRPr="00CB5D70">
        <w:rPr>
          <w:rFonts w:ascii="Tahoma" w:hAnsi="Tahoma" w:cs="Tahoma"/>
          <w:sz w:val="20"/>
          <w:szCs w:val="20"/>
        </w:rPr>
        <w:t>;</w:t>
      </w:r>
      <w:r w:rsidRPr="00CB5D70">
        <w:rPr>
          <w:rStyle w:val="Odwoanieprzypisudolnego"/>
          <w:rFonts w:ascii="Tahoma" w:hAnsi="Tahoma" w:cs="Tahoma"/>
          <w:sz w:val="20"/>
          <w:szCs w:val="20"/>
        </w:rPr>
        <w:footnoteReference w:id="12"/>
      </w:r>
      <w:bookmarkEnd w:id="11"/>
    </w:p>
    <w:p w:rsidR="00BC761D" w:rsidRPr="00CB5D70" w:rsidRDefault="00BC761D" w:rsidP="00F82916">
      <w:pPr>
        <w:pStyle w:val="Standard"/>
        <w:numPr>
          <w:ilvl w:val="0"/>
          <w:numId w:val="14"/>
        </w:numPr>
        <w:spacing w:after="60"/>
        <w:jc w:val="both"/>
        <w:rPr>
          <w:rFonts w:ascii="Tahoma" w:hAnsi="Tahoma" w:cs="Tahoma"/>
          <w:sz w:val="20"/>
          <w:szCs w:val="20"/>
        </w:rPr>
      </w:pPr>
      <w:r w:rsidRPr="00CB5D70">
        <w:rPr>
          <w:rFonts w:ascii="Tahoma" w:hAnsi="Tahoma" w:cs="Tahoma"/>
          <w:sz w:val="20"/>
          <w:szCs w:val="20"/>
        </w:rPr>
        <w:t>dostępne podczas kontroli na miejscu</w:t>
      </w:r>
      <w:r w:rsidRPr="00CB5D70">
        <w:rPr>
          <w:rFonts w:ascii="Tahoma" w:hAnsi="Tahoma" w:cs="Tahoma"/>
          <w:b/>
          <w:sz w:val="20"/>
          <w:szCs w:val="20"/>
        </w:rPr>
        <w:t>……………………………………….…………..</w:t>
      </w:r>
      <w:r w:rsidRPr="00CB5D70">
        <w:rPr>
          <w:rStyle w:val="Odwoanieprzypisudolnego"/>
          <w:rFonts w:ascii="Tahoma" w:hAnsi="Tahoma" w:cs="Tahoma"/>
          <w:sz w:val="20"/>
          <w:szCs w:val="20"/>
        </w:rPr>
        <w:footnoteReference w:id="13"/>
      </w:r>
    </w:p>
    <w:p w:rsidR="00BC761D" w:rsidRPr="00CB5D70"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F82916">
      <w:pPr>
        <w:pStyle w:val="Textbody"/>
        <w:numPr>
          <w:ilvl w:val="0"/>
          <w:numId w:val="15"/>
        </w:numPr>
        <w:tabs>
          <w:tab w:val="clear" w:pos="900"/>
          <w:tab w:val="left" w:pos="709"/>
        </w:tabs>
        <w:spacing w:before="240" w:after="60"/>
        <w:rPr>
          <w:rFonts w:ascii="Tahoma" w:hAnsi="Tahoma" w:cs="Tahoma"/>
          <w:sz w:val="20"/>
          <w:szCs w:val="20"/>
        </w:rPr>
      </w:pPr>
      <w:bookmarkStart w:id="12" w:name="_Ref477164084"/>
      <w:r w:rsidRPr="00CB5D70">
        <w:rPr>
          <w:rFonts w:ascii="Tahoma" w:hAnsi="Tahoma" w:cs="Tahoma"/>
          <w:sz w:val="20"/>
          <w:szCs w:val="20"/>
        </w:rPr>
        <w:t>Okres realizacji projektu jest zgodny z okresem wskazanym we wniosku.</w:t>
      </w:r>
      <w:bookmarkEnd w:id="12"/>
      <w:r w:rsidRPr="00CB5D70">
        <w:rPr>
          <w:rFonts w:ascii="Tahoma" w:hAnsi="Tahoma" w:cs="Tahoma"/>
          <w:sz w:val="20"/>
          <w:szCs w:val="20"/>
        </w:rPr>
        <w:t xml:space="preserve"> </w:t>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4"/>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5"/>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6"/>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F82916">
      <w:pPr>
        <w:pStyle w:val="Standard"/>
        <w:numPr>
          <w:ilvl w:val="0"/>
          <w:numId w:val="21"/>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F82916">
      <w:pPr>
        <w:pStyle w:val="Standard"/>
        <w:numPr>
          <w:ilvl w:val="0"/>
          <w:numId w:val="21"/>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E11258" w:rsidRPr="00CB5D70" w:rsidRDefault="00E11258" w:rsidP="004B6E71">
      <w:pPr>
        <w:pStyle w:val="Standard"/>
        <w:numPr>
          <w:ilvl w:val="0"/>
          <w:numId w:val="21"/>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E11258" w:rsidRPr="00CB5D70" w:rsidRDefault="00E11258">
      <w:pPr>
        <w:rPr>
          <w:rFonts w:ascii="Tahoma" w:eastAsia="Times New Roman" w:hAnsi="Tahoma" w:cs="Tahoma"/>
          <w:b/>
          <w:kern w:val="3"/>
          <w:sz w:val="20"/>
          <w:szCs w:val="20"/>
          <w:lang w:eastAsia="pl-PL"/>
        </w:rPr>
      </w:pPr>
      <w:r w:rsidRPr="00CB5D70">
        <w:rPr>
          <w:rFonts w:ascii="Tahoma" w:hAnsi="Tahoma" w:cs="Tahoma"/>
          <w:b/>
          <w:sz w:val="20"/>
          <w:szCs w:val="20"/>
        </w:rPr>
        <w:br w:type="page"/>
      </w:r>
    </w:p>
    <w:p w:rsidR="00BC761D" w:rsidRPr="00CB5D70" w:rsidRDefault="00BC761D" w:rsidP="00BC761D">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Rozliczanie i płatności</w:t>
      </w:r>
    </w:p>
    <w:p w:rsidR="00BC761D" w:rsidRPr="00CB5D70"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480D1A">
      <w:pPr>
        <w:pStyle w:val="Standard"/>
        <w:numPr>
          <w:ilvl w:val="0"/>
          <w:numId w:val="22"/>
        </w:numPr>
        <w:autoSpaceDN/>
        <w:spacing w:before="240" w:after="60"/>
        <w:jc w:val="both"/>
        <w:textAlignment w:val="auto"/>
        <w:rPr>
          <w:rFonts w:ascii="Tahoma" w:hAnsi="Tahoma" w:cs="Tahoma"/>
          <w:sz w:val="20"/>
          <w:szCs w:val="20"/>
        </w:rPr>
      </w:pPr>
      <w:bookmarkStart w:id="13" w:name="_Ref477164195"/>
      <w:r w:rsidRPr="00CB5D70">
        <w:rPr>
          <w:rFonts w:ascii="Tahoma" w:hAnsi="Tahoma" w:cs="Tahoma"/>
          <w:sz w:val="20"/>
          <w:szCs w:val="20"/>
        </w:rPr>
        <w:t>Beneficjent zobowiązuje się do prowadzenia wyodrębnionej ewidencji wydatków projektu w sposób przejrzysty, tak aby możliwa była identyfikacja poszczególnych operacji związanych z projektem.</w:t>
      </w:r>
      <w:bookmarkStart w:id="14" w:name="_Ref477164204"/>
      <w:bookmarkEnd w:id="13"/>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4"/>
      <w:r w:rsidR="00480D1A" w:rsidRPr="00CB5D70">
        <w:rPr>
          <w:rFonts w:ascii="Tahoma" w:hAnsi="Tahoma" w:cs="Tahoma"/>
          <w:sz w:val="20"/>
          <w:szCs w:val="20"/>
        </w:rPr>
        <w:t>Z</w:t>
      </w:r>
      <w:r w:rsidRPr="00CB5D70">
        <w:rPr>
          <w:rFonts w:ascii="Tahoma" w:hAnsi="Tahoma" w:cs="Tahoma"/>
          <w:sz w:val="20"/>
          <w:szCs w:val="20"/>
        </w:rPr>
        <w:t>.</w:t>
      </w:r>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7"/>
      </w:r>
    </w:p>
    <w:p w:rsidR="00BC761D" w:rsidRPr="00CB5D70" w:rsidRDefault="00BC761D" w:rsidP="00E11258">
      <w:pPr>
        <w:pStyle w:val="Standard"/>
        <w:numPr>
          <w:ilvl w:val="0"/>
          <w:numId w:val="2"/>
        </w:numPr>
        <w:spacing w:before="240" w:after="60"/>
        <w:jc w:val="center"/>
        <w:rPr>
          <w:rFonts w:ascii="Tahoma" w:hAnsi="Tahoma" w:cs="Tahoma"/>
          <w:iCs/>
          <w:sz w:val="20"/>
          <w:szCs w:val="20"/>
        </w:rPr>
      </w:pPr>
    </w:p>
    <w:p w:rsidR="00E11258" w:rsidRPr="00CB5D70" w:rsidRDefault="00E11258" w:rsidP="00F82916">
      <w:pPr>
        <w:pStyle w:val="Standard"/>
        <w:numPr>
          <w:ilvl w:val="0"/>
          <w:numId w:val="23"/>
        </w:numPr>
        <w:tabs>
          <w:tab w:val="left" w:pos="709"/>
          <w:tab w:val="left" w:pos="824"/>
        </w:tabs>
        <w:spacing w:before="240" w:after="60"/>
        <w:jc w:val="both"/>
        <w:rPr>
          <w:rFonts w:ascii="Tahoma" w:hAnsi="Tahoma" w:cs="Tahoma"/>
          <w:sz w:val="20"/>
          <w:szCs w:val="20"/>
        </w:rPr>
      </w:pPr>
      <w:bookmarkStart w:id="15" w:name="_Ref477165035"/>
      <w:r w:rsidRPr="00CB5D70">
        <w:rPr>
          <w:rFonts w:ascii="Tahoma" w:hAnsi="Tahoma" w:cs="Tahoma"/>
          <w:sz w:val="20"/>
          <w:szCs w:val="20"/>
        </w:rPr>
        <w:t>Dofinansowanie, o którym mowa w § 2, na realizację projektu jest wypłacane w formie transz:</w:t>
      </w:r>
      <w:bookmarkEnd w:id="15"/>
    </w:p>
    <w:p w:rsidR="00B77E62"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zaliczek,</w:t>
      </w:r>
    </w:p>
    <w:p w:rsidR="00E11258"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refundacji</w:t>
      </w:r>
      <w:r w:rsidRPr="00CB5D70">
        <w:rPr>
          <w:rStyle w:val="Odwoanieprzypisudolnego"/>
          <w:rFonts w:ascii="Tahoma" w:hAnsi="Tahoma" w:cs="Tahoma"/>
          <w:sz w:val="20"/>
          <w:szCs w:val="20"/>
        </w:rPr>
        <w:footnoteReference w:id="18"/>
      </w:r>
    </w:p>
    <w:p w:rsidR="00E11258" w:rsidRPr="00CB5D70" w:rsidRDefault="00E11258" w:rsidP="00B77E62">
      <w:pPr>
        <w:pStyle w:val="Standard"/>
        <w:tabs>
          <w:tab w:val="left" w:pos="568"/>
          <w:tab w:val="left" w:pos="709"/>
          <w:tab w:val="left" w:pos="824"/>
        </w:tabs>
        <w:spacing w:after="60"/>
        <w:ind w:left="72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19"/>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Dofinansowanie przekazane Beneficjentowi w formie transz zaliczkowych w szczególnie 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6" w:name="_Ref4771642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sporządza harmonogram płatności w podziale na okresy rozliczeniowe.</w:t>
      </w:r>
      <w:bookmarkStart w:id="17" w:name="_Ref477166255"/>
      <w:bookmarkEnd w:id="16"/>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7"/>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CB5D70">
        <w:rPr>
          <w:rFonts w:ascii="Tahoma" w:hAnsi="Tahoma" w:cs="Tahoma"/>
          <w:sz w:val="20"/>
          <w:szCs w:val="20"/>
        </w:rPr>
        <w:t>ł</w:t>
      </w:r>
      <w:r w:rsidRPr="00CB5D70">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CB5D70">
        <w:rPr>
          <w:rFonts w:ascii="Tahoma" w:hAnsi="Tahoma" w:cs="Tahoma"/>
          <w:kern w:val="0"/>
          <w:sz w:val="20"/>
          <w:szCs w:val="20"/>
        </w:rPr>
        <w:t xml:space="preserve">. </w:t>
      </w:r>
      <w:r w:rsidRPr="00CB5D70">
        <w:rPr>
          <w:rFonts w:ascii="Tahoma" w:hAnsi="Tahoma" w:cs="Tahoma"/>
          <w:sz w:val="20"/>
          <w:szCs w:val="20"/>
        </w:rPr>
        <w:t>Zawnioskowanie o niższą kwotę nie wymaga wcześniejszej aktualizacji harmonogramu płatności</w:t>
      </w:r>
      <w:r w:rsidRPr="00CB5D70">
        <w:rPr>
          <w:rStyle w:val="Odwoaniedokomentarza"/>
          <w:rFonts w:ascii="Tahoma" w:hAnsi="Tahoma" w:cs="Tahoma"/>
          <w:sz w:val="20"/>
          <w:szCs w:val="20"/>
        </w:rPr>
        <w:t>.</w:t>
      </w:r>
      <w:bookmarkStart w:id="18" w:name="_Ref4771670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lastRenderedPageBreak/>
        <w:t>Każda zmiana harmonogramu płatności wymaga akceptacji IZ, która udzielana jest w terminie 10 dni</w:t>
      </w:r>
      <w:r w:rsidRPr="00CB5D70">
        <w:rPr>
          <w:rStyle w:val="Odwoanieprzypisudolnego"/>
          <w:rFonts w:ascii="Tahoma" w:hAnsi="Tahoma" w:cs="Tahoma"/>
          <w:kern w:val="0"/>
          <w:sz w:val="20"/>
          <w:szCs w:val="20"/>
        </w:rPr>
        <w:footnoteReference w:id="20"/>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19" w:name="_Ref477167544"/>
      <w:bookmarkEnd w:id="18"/>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34 ust. 2 pkt 6).</w:t>
      </w:r>
      <w:bookmarkEnd w:id="19"/>
    </w:p>
    <w:p w:rsidR="00B77E62" w:rsidRPr="00D17C9B" w:rsidRDefault="001C17FE" w:rsidP="00D17C9B">
      <w:pPr>
        <w:pStyle w:val="Standard"/>
        <w:numPr>
          <w:ilvl w:val="0"/>
          <w:numId w:val="23"/>
        </w:numPr>
        <w:tabs>
          <w:tab w:val="left" w:pos="709"/>
          <w:tab w:val="left" w:pos="824"/>
        </w:tabs>
        <w:spacing w:after="60"/>
        <w:jc w:val="both"/>
        <w:rPr>
          <w:rFonts w:ascii="Tahoma" w:hAnsi="Tahoma" w:cs="Tahoma"/>
          <w:sz w:val="20"/>
          <w:szCs w:val="20"/>
        </w:rPr>
      </w:pPr>
      <w:r w:rsidRPr="00D17C9B">
        <w:rPr>
          <w:rFonts w:ascii="Tahoma" w:hAnsi="Tahoma" w:cs="Tahoma"/>
          <w:sz w:val="20"/>
          <w:szCs w:val="20"/>
        </w:rPr>
        <w:t>Dofinansowanie na realizację projektu może być przeznaczone na sfinansowanie przedsięwzięć 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1"/>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2"/>
      </w:r>
      <w:bookmarkStart w:id="20" w:name="_Ref47716474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3"/>
      </w:r>
      <w:bookmarkEnd w:id="20"/>
    </w:p>
    <w:p w:rsidR="00B77E62" w:rsidRPr="00CB5D70" w:rsidRDefault="00B77E62" w:rsidP="00F82916">
      <w:pPr>
        <w:pStyle w:val="Akapitzlist"/>
        <w:numPr>
          <w:ilvl w:val="0"/>
          <w:numId w:val="26"/>
        </w:numPr>
        <w:spacing w:after="60"/>
        <w:jc w:val="both"/>
        <w:rPr>
          <w:rFonts w:ascii="Tahoma" w:hAnsi="Tahoma" w:cs="Tahoma"/>
          <w:b/>
          <w:sz w:val="20"/>
          <w:szCs w:val="20"/>
        </w:rPr>
      </w:pPr>
      <w:bookmarkStart w:id="21" w:name="_Ref477166994"/>
      <w:r w:rsidRPr="00CB5D70">
        <w:rPr>
          <w:rFonts w:ascii="Tahoma" w:hAnsi="Tahoma" w:cs="Tahoma"/>
          <w:b/>
          <w:sz w:val="20"/>
          <w:szCs w:val="20"/>
        </w:rPr>
        <w:t>za pośrednictwem rachunku bankowego transferowego:</w:t>
      </w:r>
      <w:bookmarkEnd w:id="21"/>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2" w:name="_Ref477167015"/>
    </w:p>
    <w:p w:rsidR="00B77E62" w:rsidRPr="00CB5D70" w:rsidRDefault="00B77E62" w:rsidP="00F82916">
      <w:pPr>
        <w:pStyle w:val="Akapitzlist"/>
        <w:numPr>
          <w:ilvl w:val="0"/>
          <w:numId w:val="26"/>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2"/>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4"/>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3" w:name="_Ref477164770"/>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Odsetki bankowe od przekazanych Beneficjentowi transz dofinansowania podlegają zwrotowi na rachunek IZ na koniec roku budżetowego, a w przypadku końcowego wniosku o płatność przed upływem 30 dni kalendarzowych od dnia zakończenia okresu realizacji projektu, o ile przepisy odrębne nie stanowią inaczej.</w:t>
      </w:r>
      <w:bookmarkEnd w:id="23"/>
    </w:p>
    <w:p w:rsidR="001C17FE" w:rsidRPr="00CB5D70" w:rsidRDefault="001C17FE" w:rsidP="00F82916">
      <w:pPr>
        <w:pStyle w:val="Standard"/>
        <w:numPr>
          <w:ilvl w:val="0"/>
          <w:numId w:val="23"/>
        </w:numPr>
        <w:shd w:val="clear" w:color="auto" w:fill="FFFFFF" w:themeFill="background1"/>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5"/>
      </w:r>
    </w:p>
    <w:p w:rsidR="001C17FE" w:rsidRPr="00CB5D70" w:rsidRDefault="001C17FE"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CB5D70">
        <w:rPr>
          <w:rFonts w:ascii="Tahoma" w:hAnsi="Tahoma" w:cs="Tahoma"/>
          <w:sz w:val="20"/>
          <w:szCs w:val="20"/>
        </w:rPr>
        <w:lastRenderedPageBreak/>
        <w:t xml:space="preserve">na rachunek </w:t>
      </w:r>
      <w:r w:rsidRPr="00CB5D70">
        <w:rPr>
          <w:rFonts w:ascii="Tahoma" w:hAnsi="Tahoma" w:cs="Tahoma"/>
          <w:sz w:val="20"/>
          <w:szCs w:val="20"/>
          <w:shd w:val="clear" w:color="auto" w:fill="FFFFFF" w:themeFill="background1"/>
        </w:rPr>
        <w:t>IZ</w:t>
      </w:r>
      <w:r w:rsidRPr="00CB5D70">
        <w:rPr>
          <w:shd w:val="clear" w:color="auto" w:fill="FFFFFF" w:themeFill="background1"/>
        </w:rPr>
        <w:t xml:space="preserve"> </w:t>
      </w:r>
      <w:r w:rsidRPr="00CB5D70">
        <w:rPr>
          <w:rFonts w:ascii="Tahoma" w:hAnsi="Tahoma" w:cs="Tahoma"/>
          <w:sz w:val="20"/>
          <w:szCs w:val="20"/>
          <w:shd w:val="clear" w:color="auto" w:fill="FFFFFF" w:themeFill="background1"/>
        </w:rPr>
        <w:t>z uwzględnieniem zapisów UFP i przepisów wydanych na jej podstawie.</w:t>
      </w:r>
      <w:r w:rsidRPr="00CB5D70">
        <w:rPr>
          <w:rStyle w:val="Odwoanieprzypisudolnego"/>
          <w:rFonts w:ascii="Tahoma" w:hAnsi="Tahoma"/>
          <w:sz w:val="20"/>
          <w:szCs w:val="20"/>
          <w:shd w:val="clear" w:color="auto" w:fill="FFFFFF" w:themeFill="background1"/>
        </w:rPr>
        <w:footnoteReference w:id="26"/>
      </w:r>
      <w:r w:rsidRPr="00CB5D70">
        <w:rPr>
          <w:rFonts w:ascii="Tahoma" w:hAnsi="Tahoma" w:cs="Tahoma"/>
          <w:sz w:val="20"/>
          <w:szCs w:val="20"/>
          <w:shd w:val="clear" w:color="auto" w:fill="FFFFFF" w:themeFill="background1"/>
        </w:rPr>
        <w:t>.</w:t>
      </w:r>
      <w:r w:rsidRPr="00CB5D70">
        <w:rPr>
          <w:rFonts w:ascii="Tahoma" w:hAnsi="Tahoma" w:cs="Tahoma"/>
          <w:sz w:val="20"/>
          <w:szCs w:val="20"/>
        </w:rPr>
        <w:t xml:space="preserve"> Beneficjent zobowiązuje się poinformować IZ o powyższej kwocie na jej prośbę i w terminie przez nią określonym.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t>
      </w:r>
      <w:r w:rsidR="005020AD" w:rsidRPr="00CB5D70">
        <w:rPr>
          <w:rFonts w:ascii="Tahoma" w:hAnsi="Tahoma" w:cs="Tahoma"/>
          <w:sz w:val="20"/>
          <w:szCs w:val="20"/>
        </w:rPr>
        <w:t>w ust. 17</w:t>
      </w:r>
      <w:r w:rsidRPr="00CB5D70">
        <w:rPr>
          <w:rFonts w:ascii="Tahoma" w:hAnsi="Tahoma" w:cs="Tahoma"/>
          <w:sz w:val="20"/>
          <w:szCs w:val="20"/>
        </w:rPr>
        <w:t xml:space="preserve"> niniejszego paragrafu, w części niewydatkowanej przed upływem 10 dni roboczych od terminu określonego w rozporządzeniu wydanym na podstawie art. 181 ust.2 UFP podlega zwrotowi na rachunek IZ.</w:t>
      </w:r>
      <w:bookmarkStart w:id="24" w:name="_Ref477164862"/>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niewydatkowana i niezgłoszona zgodnie z ust. </w:t>
      </w:r>
      <w:r w:rsidR="005020AD" w:rsidRPr="00CB5D70">
        <w:rPr>
          <w:rFonts w:ascii="Tahoma" w:hAnsi="Tahoma" w:cs="Tahoma"/>
          <w:sz w:val="20"/>
          <w:szCs w:val="20"/>
        </w:rPr>
        <w:t xml:space="preserve">17 </w:t>
      </w:r>
      <w:r w:rsidRPr="00CB5D70">
        <w:rPr>
          <w:rFonts w:ascii="Tahoma" w:hAnsi="Tahoma" w:cs="Tahoma"/>
          <w:sz w:val="20"/>
          <w:szCs w:val="20"/>
        </w:rPr>
        <w:t>podlega zwrotowi na rachunek IZ z uwzględnieniem przepisów UFP i przepisów wydanych na jej podstawie.</w:t>
      </w:r>
      <w:r w:rsidRPr="00CB5D70">
        <w:rPr>
          <w:rFonts w:ascii="Tahoma" w:hAnsi="Tahoma" w:cs="Tahoma"/>
          <w:kern w:val="0"/>
          <w:sz w:val="20"/>
          <w:szCs w:val="20"/>
        </w:rPr>
        <w:t xml:space="preserve"> W</w:t>
      </w:r>
      <w:r w:rsidR="005B7081">
        <w:rPr>
          <w:rFonts w:ascii="Tahoma" w:hAnsi="Tahoma" w:cs="Tahoma"/>
          <w:kern w:val="0"/>
          <w:sz w:val="20"/>
          <w:szCs w:val="20"/>
        </w:rPr>
        <w:t> </w:t>
      </w:r>
      <w:r w:rsidRPr="00CB5D70">
        <w:rPr>
          <w:rFonts w:ascii="Tahoma" w:hAnsi="Tahoma" w:cs="Tahoma"/>
          <w:kern w:val="0"/>
          <w:sz w:val="20"/>
          <w:szCs w:val="20"/>
        </w:rPr>
        <w:t>przypadku braku powyższego zwrotu mają zastosowanie zapisy art. 168 ust.3 UFP.</w:t>
      </w:r>
      <w:bookmarkEnd w:id="2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Brak zwrotu, o którym mowa w ust. </w:t>
      </w:r>
      <w:r w:rsidR="005020AD" w:rsidRPr="00CB5D70">
        <w:rPr>
          <w:rFonts w:ascii="Tahoma" w:hAnsi="Tahoma" w:cs="Tahoma"/>
          <w:sz w:val="20"/>
          <w:szCs w:val="20"/>
        </w:rPr>
        <w:t>1</w:t>
      </w:r>
      <w:r w:rsidR="00D00A26">
        <w:rPr>
          <w:rFonts w:ascii="Tahoma" w:hAnsi="Tahoma" w:cs="Tahoma"/>
          <w:sz w:val="20"/>
          <w:szCs w:val="20"/>
        </w:rPr>
        <w:t>9</w:t>
      </w:r>
      <w:r w:rsidR="005020AD" w:rsidRPr="00CB5D70">
        <w:rPr>
          <w:rFonts w:ascii="Tahoma" w:hAnsi="Tahoma" w:cs="Tahoma"/>
          <w:sz w:val="20"/>
          <w:szCs w:val="20"/>
        </w:rPr>
        <w:t xml:space="preserve"> </w:t>
      </w:r>
      <w:r w:rsidRPr="00CB5D70">
        <w:rPr>
          <w:rFonts w:ascii="Tahoma" w:hAnsi="Tahoma" w:cs="Tahoma"/>
          <w:sz w:val="20"/>
          <w:szCs w:val="20"/>
        </w:rPr>
        <w:t>jest jednoznaczny z oświadczeniem Beneficjenta o wydatkowaniu całości otrzymanych środków dotacji  celowej w danym roku budżetowym.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dofinansowania w formie płatności, o której mowa w § 2 ust. 1 pkt 1), niewydatkowana z końcem roku budżetowego, pozostaje na rachunku bankowym, o którym mowa w ust. </w:t>
      </w:r>
      <w:r w:rsidR="00AA0088" w:rsidRPr="00CB5D70">
        <w:rPr>
          <w:rFonts w:ascii="Tahoma" w:hAnsi="Tahoma" w:cs="Tahoma"/>
          <w:sz w:val="20"/>
          <w:szCs w:val="20"/>
        </w:rPr>
        <w:t>19</w:t>
      </w:r>
      <w:r w:rsidRPr="00CB5D70">
        <w:rPr>
          <w:rFonts w:ascii="Tahoma" w:hAnsi="Tahoma" w:cs="Tahoma"/>
          <w:sz w:val="20"/>
          <w:szCs w:val="20"/>
        </w:rPr>
        <w:t>, do dyspozycji Beneficjenta w następnym roku budżetowym.</w:t>
      </w:r>
      <w:bookmarkStart w:id="25" w:name="_Ref477166137"/>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5"/>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7"/>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tytuł zwrotu (np. zwrot środków na koniec realizacji projektu, zwrot środków niekwalifiko</w:t>
      </w:r>
      <w:r w:rsidR="00AA0088" w:rsidRPr="00CB5D70">
        <w:rPr>
          <w:rFonts w:ascii="Tahoma" w:hAnsi="Tahoma" w:cs="Tahoma"/>
          <w:sz w:val="20"/>
          <w:szCs w:val="20"/>
        </w:rPr>
        <w:t xml:space="preserve">walnych, odsetki zgodne z art. </w:t>
      </w:r>
      <w:r w:rsidRPr="00CB5D70">
        <w:rPr>
          <w:rFonts w:ascii="Tahoma" w:hAnsi="Tahoma" w:cs="Tahoma"/>
          <w:sz w:val="20"/>
          <w:szCs w:val="20"/>
        </w:rPr>
        <w:t>207 ust. 3 UFP, itp.).</w:t>
      </w:r>
    </w:p>
    <w:p w:rsidR="00B77E62" w:rsidRPr="00CB5D70" w:rsidRDefault="00B77E62" w:rsidP="00F82916">
      <w:pPr>
        <w:pStyle w:val="Standard"/>
        <w:numPr>
          <w:ilvl w:val="0"/>
          <w:numId w:val="23"/>
        </w:numPr>
        <w:tabs>
          <w:tab w:val="left" w:pos="709"/>
          <w:tab w:val="left" w:pos="824"/>
        </w:tabs>
        <w:rPr>
          <w:rFonts w:ascii="Tahoma" w:hAnsi="Tahoma" w:cs="Tahoma"/>
          <w:sz w:val="20"/>
          <w:szCs w:val="20"/>
        </w:rPr>
      </w:pPr>
      <w:r w:rsidRPr="00CB5D70">
        <w:rPr>
          <w:rFonts w:ascii="Tahoma" w:hAnsi="Tahoma" w:cs="Tahoma"/>
          <w:sz w:val="20"/>
          <w:szCs w:val="20"/>
        </w:rPr>
        <w:t>Środki, o których mowa w ust. 21 niniejszego paragrafu zostaną przekazane Beneficjentowi w kolejnym roku pod warunkiem ich dostępności i nie wymagają ponownego wnioskowania.</w:t>
      </w:r>
    </w:p>
    <w:p w:rsidR="00B77E62" w:rsidRPr="00CB5D70" w:rsidRDefault="00B77E62" w:rsidP="00B77E62">
      <w:pPr>
        <w:pStyle w:val="Standard"/>
        <w:numPr>
          <w:ilvl w:val="0"/>
          <w:numId w:val="2"/>
        </w:numPr>
        <w:spacing w:before="240" w:after="60"/>
        <w:jc w:val="center"/>
        <w:rPr>
          <w:rFonts w:ascii="Tahoma" w:hAnsi="Tahoma" w:cs="Tahoma"/>
          <w:iCs/>
          <w:sz w:val="20"/>
          <w:szCs w:val="20"/>
        </w:rPr>
      </w:pPr>
      <w:bookmarkStart w:id="26" w:name="_GoBack"/>
      <w:bookmarkEnd w:id="26"/>
    </w:p>
    <w:p w:rsidR="00B77E62" w:rsidRPr="00CB5D70" w:rsidRDefault="00B77E62" w:rsidP="00771879">
      <w:pPr>
        <w:pStyle w:val="Textbody"/>
        <w:numPr>
          <w:ilvl w:val="0"/>
          <w:numId w:val="31"/>
        </w:numPr>
        <w:tabs>
          <w:tab w:val="clear" w:pos="900"/>
          <w:tab w:val="left" w:pos="284"/>
        </w:tabs>
        <w:spacing w:before="240" w:after="60"/>
        <w:rPr>
          <w:rFonts w:ascii="Tahoma" w:hAnsi="Tahoma" w:cs="Tahoma"/>
          <w:sz w:val="20"/>
          <w:szCs w:val="20"/>
        </w:rPr>
      </w:pPr>
      <w:bookmarkStart w:id="27"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7"/>
    </w:p>
    <w:p w:rsidR="00DC6E1F" w:rsidRPr="00CB5D70" w:rsidRDefault="00B77E62" w:rsidP="00F82916">
      <w:pPr>
        <w:pStyle w:val="Textbody"/>
        <w:numPr>
          <w:ilvl w:val="0"/>
          <w:numId w:val="32"/>
        </w:numPr>
        <w:tabs>
          <w:tab w:val="clear" w:pos="900"/>
        </w:tabs>
        <w:rPr>
          <w:rFonts w:ascii="Tahoma" w:hAnsi="Tahoma" w:cs="Tahoma"/>
          <w:sz w:val="20"/>
          <w:szCs w:val="20"/>
        </w:rPr>
      </w:pPr>
      <w:bookmarkStart w:id="28" w:name="_Ref477165563"/>
      <w:r w:rsidRPr="00CB5D70">
        <w:rPr>
          <w:rFonts w:ascii="Tahoma" w:hAnsi="Tahoma" w:cs="Tahoma"/>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CB5D70">
        <w:rPr>
          <w:rStyle w:val="Odwoanieprzypisudolnego"/>
          <w:rFonts w:ascii="Tahoma" w:hAnsi="Tahoma" w:cs="Tahoma"/>
          <w:sz w:val="20"/>
          <w:szCs w:val="20"/>
        </w:rPr>
        <w:footnoteReference w:id="28"/>
      </w:r>
      <w:r w:rsidRPr="00CB5D70">
        <w:rPr>
          <w:rFonts w:ascii="Tahoma" w:hAnsi="Tahoma" w:cs="Tahoma"/>
          <w:sz w:val="20"/>
          <w:szCs w:val="20"/>
          <w:vertAlign w:val="superscript"/>
        </w:rPr>
        <w:t xml:space="preserve"> </w:t>
      </w:r>
      <w:r w:rsidRPr="00CB5D70">
        <w:rPr>
          <w:rFonts w:ascii="Tahoma" w:hAnsi="Tahoma" w:cs="Tahoma"/>
          <w:sz w:val="20"/>
          <w:szCs w:val="20"/>
        </w:rPr>
        <w:t xml:space="preserve">umowy. Maksymalna wysokość pierwszej transzy jest ustalana indywidualnie dla każdego projektu przez </w:t>
      </w:r>
      <w:r w:rsidR="00DC6E1F" w:rsidRPr="00CB5D70">
        <w:rPr>
          <w:rFonts w:ascii="Tahoma" w:hAnsi="Tahoma" w:cs="Tahoma"/>
          <w:sz w:val="20"/>
          <w:szCs w:val="20"/>
        </w:rPr>
        <w:t>I</w:t>
      </w:r>
      <w:bookmarkStart w:id="29" w:name="_Ref477165146"/>
      <w:bookmarkEnd w:id="28"/>
      <w:r w:rsidR="00480D1A" w:rsidRPr="00CB5D70">
        <w:rPr>
          <w:rFonts w:ascii="Tahoma" w:hAnsi="Tahoma" w:cs="Tahoma"/>
          <w:sz w:val="20"/>
          <w:szCs w:val="20"/>
        </w:rPr>
        <w:t>Z</w:t>
      </w:r>
      <w:r w:rsidR="00DC6E1F" w:rsidRPr="00CB5D70">
        <w:rPr>
          <w:rFonts w:ascii="Tahoma" w:hAnsi="Tahoma" w:cs="Tahoma"/>
          <w:sz w:val="20"/>
          <w:szCs w:val="20"/>
        </w:rPr>
        <w:t>,</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druga transza  przekazywana jest po złożeniu wniosku o płatność rozliczającego pierwszą transzę , jego zweryfikowaniu przez IZ oraz spełnieniu następujących  warunków:</w:t>
      </w:r>
      <w:bookmarkEnd w:id="29"/>
    </w:p>
    <w:p w:rsidR="00DC6E1F"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wykazaniu w tym wniosku o płatność wydatków kwalifikowalnych rozliczających co najmniej 70% łącznej kwoty I transzy dofinansowania otrzymanej na dzień odsyłania do poprawy wniosku i wydatki w tej wysokości nie wymagają składania przez Beneficjenta dalszych wyjaśnień;</w:t>
      </w:r>
    </w:p>
    <w:p w:rsidR="00B77E62"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kolejna transza zaliczki  przekazywana jest po spełnieniu następujących warunków:</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zatwierdzeniu wniosku o płatność za poprzedni okres rozliczeniowy, zgodnie </w:t>
      </w:r>
      <w:r w:rsidRPr="00CB5D70">
        <w:rPr>
          <w:rFonts w:ascii="Tahoma" w:hAnsi="Tahoma" w:cs="Tahoma"/>
          <w:sz w:val="20"/>
          <w:szCs w:val="20"/>
        </w:rPr>
        <w:br/>
        <w:t>z § 12 ust. 7  umowy;</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złożeniu przez Beneficjenta i zweryfikowaniu przez IZ pierwszej wersji wniosku o płatność rozliczającego ostatnią transzę, w którym wykazano wydatki kwalifikowalne w wysokości co najmniej 70% łącznej kwoty transz dofinansowania otrzymanych na dzień odsyłania do poprawy wniosku i wydatki w tej wysokości nie wymagają składania przez Beneficjenta dalszych wyjaśnień; </w:t>
      </w:r>
    </w:p>
    <w:p w:rsidR="00B77E62"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0" w:name="_Ref477164315"/>
      <w:r w:rsidRPr="00CB5D70">
        <w:rPr>
          <w:rFonts w:ascii="Tahoma" w:hAnsi="Tahoma" w:cs="Tahoma"/>
          <w:sz w:val="20"/>
          <w:szCs w:val="20"/>
        </w:rPr>
        <w:lastRenderedPageBreak/>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30"/>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1" w:name="_Ref477164378"/>
      <w:r w:rsidRPr="00CB5D70">
        <w:rPr>
          <w:rFonts w:ascii="Tahoma" w:hAnsi="Tahoma" w:cs="Tahoma"/>
          <w:sz w:val="20"/>
          <w:szCs w:val="20"/>
        </w:rPr>
        <w:t xml:space="preserve">Na uzasadniony wniosek Beneficjenta IZ może przekazać pierwszą transzę dofinansowania w formie zaliczki w wysokości 100% przyznanego dofinansowania, jeżeli wartość projektu </w:t>
      </w:r>
      <w:r w:rsidRPr="00CB5D70">
        <w:rPr>
          <w:rFonts w:ascii="Tahoma" w:hAnsi="Tahoma" w:cs="Tahoma"/>
          <w:kern w:val="0"/>
          <w:sz w:val="20"/>
          <w:szCs w:val="20"/>
        </w:rPr>
        <w:t>nie przekracza</w:t>
      </w:r>
      <w:r w:rsidRPr="00CB5D70">
        <w:rPr>
          <w:rFonts w:ascii="Tahoma" w:hAnsi="Tahoma" w:cs="Tahoma"/>
          <w:b/>
          <w:kern w:val="0"/>
          <w:sz w:val="20"/>
          <w:szCs w:val="20"/>
        </w:rPr>
        <w:t>……………</w:t>
      </w:r>
      <w:r w:rsidR="00DC6E1F" w:rsidRPr="00CB5D70">
        <w:rPr>
          <w:rFonts w:ascii="Tahoma" w:hAnsi="Tahoma" w:cs="Tahoma"/>
          <w:b/>
          <w:kern w:val="0"/>
          <w:sz w:val="20"/>
          <w:szCs w:val="20"/>
        </w:rPr>
        <w:t>……</w:t>
      </w:r>
      <w:r w:rsidRPr="00CB5D70">
        <w:rPr>
          <w:rFonts w:ascii="Tahoma" w:hAnsi="Tahoma" w:cs="Tahoma"/>
          <w:b/>
          <w:kern w:val="0"/>
          <w:sz w:val="20"/>
          <w:szCs w:val="20"/>
        </w:rPr>
        <w:t>……PLN</w:t>
      </w:r>
      <w:r w:rsidRPr="00CB5D70">
        <w:rPr>
          <w:rFonts w:ascii="Tahoma" w:hAnsi="Tahoma" w:cs="Tahoma"/>
          <w:kern w:val="0"/>
          <w:sz w:val="20"/>
          <w:szCs w:val="20"/>
        </w:rPr>
        <w:t>.</w:t>
      </w:r>
      <w:r w:rsidRPr="00CB5D70">
        <w:rPr>
          <w:rStyle w:val="Odwoanieprzypisudolnego"/>
          <w:rFonts w:ascii="Tahoma" w:hAnsi="Tahoma" w:cs="Tahoma"/>
          <w:kern w:val="0"/>
          <w:sz w:val="20"/>
          <w:szCs w:val="20"/>
        </w:rPr>
        <w:footnoteReference w:id="29"/>
      </w:r>
      <w:bookmarkEnd w:id="31"/>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2), pod warunkiem dostępności środków na rachunku IZ.</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2" w:name="_Ref477165011"/>
      <w:r w:rsidRPr="00CB5D70">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Pr>
          <w:rFonts w:ascii="Tahoma" w:hAnsi="Tahoma" w:cs="Tahoma"/>
          <w:kern w:val="0"/>
          <w:sz w:val="20"/>
          <w:szCs w:val="20"/>
        </w:rPr>
        <w:t> </w:t>
      </w:r>
      <w:r w:rsidRPr="00CB5D70">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3" w:name="_Ref477165488"/>
      <w:bookmarkEnd w:id="32"/>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 xml:space="preserve">Beneficjent zobowiązuje się do przedkładania wraz z wnioskiem o płatność, o którym mowa </w:t>
      </w:r>
      <w:r w:rsidRPr="00CB5D70">
        <w:rPr>
          <w:rFonts w:ascii="Tahoma" w:hAnsi="Tahoma" w:cs="Tahoma"/>
          <w:sz w:val="20"/>
          <w:szCs w:val="20"/>
        </w:rPr>
        <w:br/>
        <w:t>w  § 12:</w:t>
      </w:r>
      <w:bookmarkEnd w:id="33"/>
    </w:p>
    <w:p w:rsidR="00DC6E1F" w:rsidRPr="00CB5D70" w:rsidRDefault="00B77E62" w:rsidP="00F82916">
      <w:pPr>
        <w:pStyle w:val="Standard"/>
        <w:numPr>
          <w:ilvl w:val="0"/>
          <w:numId w:val="37"/>
        </w:numPr>
        <w:spacing w:after="60"/>
        <w:ind w:left="1276"/>
        <w:jc w:val="both"/>
        <w:rPr>
          <w:rFonts w:ascii="Tahoma" w:hAnsi="Tahoma" w:cs="Tahoma"/>
          <w:sz w:val="20"/>
          <w:szCs w:val="20"/>
        </w:rPr>
      </w:pPr>
      <w:bookmarkStart w:id="34" w:name="_Ref477165494"/>
      <w:r w:rsidRPr="00CB5D70">
        <w:rPr>
          <w:rFonts w:ascii="Tahoma" w:hAnsi="Tahoma" w:cs="Tahoma"/>
          <w:sz w:val="20"/>
          <w:szCs w:val="20"/>
        </w:rPr>
        <w:t>informacji o wszystkich uczestnikach projektu, zgodnie z § 30 niniejszej umowy;</w:t>
      </w:r>
      <w:bookmarkEnd w:id="34"/>
    </w:p>
    <w:p w:rsidR="00B77E62" w:rsidRPr="00CB5D70" w:rsidRDefault="00B77E62" w:rsidP="00F82916">
      <w:pPr>
        <w:pStyle w:val="Standard"/>
        <w:numPr>
          <w:ilvl w:val="0"/>
          <w:numId w:val="37"/>
        </w:numPr>
        <w:spacing w:after="60"/>
        <w:ind w:left="1276"/>
        <w:jc w:val="both"/>
        <w:rPr>
          <w:rFonts w:ascii="Tahoma" w:hAnsi="Tahoma" w:cs="Tahoma"/>
          <w:sz w:val="20"/>
          <w:szCs w:val="20"/>
        </w:rPr>
      </w:pPr>
      <w:r w:rsidRPr="00CB5D70">
        <w:rPr>
          <w:rFonts w:ascii="Tahoma" w:hAnsi="Tahoma" w:cs="Tahoma"/>
          <w:sz w:val="20"/>
          <w:szCs w:val="20"/>
        </w:rPr>
        <w:t>dokumentów, o których mowa w § 6 ust. 2 pkt 1).</w:t>
      </w:r>
      <w:r w:rsidRPr="00CB5D70">
        <w:rPr>
          <w:rStyle w:val="Odwoanieprzypisudolnego"/>
          <w:rFonts w:ascii="Tahoma" w:hAnsi="Tahoma" w:cs="Tahoma"/>
          <w:sz w:val="20"/>
          <w:szCs w:val="20"/>
        </w:rPr>
        <w:footnoteReference w:id="30"/>
      </w:r>
    </w:p>
    <w:p w:rsidR="00B77E62" w:rsidRPr="00CB5D70" w:rsidRDefault="00B77E62" w:rsidP="00DC6E1F">
      <w:pPr>
        <w:pStyle w:val="Akapitzlist"/>
        <w:spacing w:after="60"/>
        <w:ind w:left="720"/>
        <w:jc w:val="both"/>
        <w:rPr>
          <w:rFonts w:ascii="Tahoma" w:hAnsi="Tahoma" w:cs="Tahoma"/>
          <w:sz w:val="20"/>
          <w:szCs w:val="20"/>
        </w:rPr>
      </w:pPr>
      <w:r w:rsidRPr="00CB5D70">
        <w:rPr>
          <w:rFonts w:ascii="Tahoma" w:hAnsi="Tahoma" w:cs="Tahoma"/>
          <w:sz w:val="20"/>
          <w:szCs w:val="20"/>
        </w:rPr>
        <w:t>Na wezwanie IZ Beneficjent przedkłada dokumenty związane z realizacją projektu, zgodnie z</w:t>
      </w:r>
      <w:r w:rsidR="005B7081">
        <w:rPr>
          <w:rFonts w:ascii="Tahoma" w:hAnsi="Tahoma" w:cs="Tahoma"/>
          <w:sz w:val="20"/>
          <w:szCs w:val="20"/>
        </w:rPr>
        <w:t> </w:t>
      </w:r>
      <w:r w:rsidRPr="00CB5D70">
        <w:rPr>
          <w:rFonts w:ascii="Tahoma" w:hAnsi="Tahoma" w:cs="Tahoma"/>
          <w:sz w:val="20"/>
          <w:szCs w:val="20"/>
        </w:rPr>
        <w:t>§</w:t>
      </w:r>
      <w:r w:rsidR="005B7081">
        <w:rPr>
          <w:rFonts w:ascii="Tahoma" w:hAnsi="Tahoma" w:cs="Tahoma"/>
          <w:sz w:val="20"/>
          <w:szCs w:val="20"/>
        </w:rPr>
        <w:t> </w:t>
      </w:r>
      <w:r w:rsidRPr="00CB5D70">
        <w:rPr>
          <w:rFonts w:ascii="Tahoma" w:hAnsi="Tahoma" w:cs="Tahoma"/>
          <w:sz w:val="20"/>
          <w:szCs w:val="20"/>
        </w:rPr>
        <w:t>29 ust. 4 w tym w szczególności: dokumenty wykazane we wniosku o płatność, wyciągi z</w:t>
      </w:r>
      <w:r w:rsidR="005B7081">
        <w:rPr>
          <w:rFonts w:ascii="Tahoma" w:hAnsi="Tahoma" w:cs="Tahoma"/>
          <w:sz w:val="20"/>
          <w:szCs w:val="20"/>
        </w:rPr>
        <w:t> </w:t>
      </w:r>
      <w:r w:rsidRPr="00CB5D70">
        <w:rPr>
          <w:rFonts w:ascii="Tahoma" w:hAnsi="Tahoma" w:cs="Tahoma"/>
          <w:sz w:val="20"/>
          <w:szCs w:val="20"/>
        </w:rPr>
        <w:t xml:space="preserve">rachunku bankowego, o którym mowa w </w:t>
      </w:r>
      <w:r w:rsidR="00AA0088" w:rsidRPr="00CB5D70">
        <w:rPr>
          <w:rFonts w:ascii="Tahoma" w:hAnsi="Tahoma" w:cs="Tahoma"/>
          <w:sz w:val="20"/>
          <w:szCs w:val="20"/>
        </w:rPr>
        <w:t>§</w:t>
      </w:r>
      <w:r w:rsidR="00EF1DAD">
        <w:rPr>
          <w:rFonts w:ascii="Tahoma" w:hAnsi="Tahoma" w:cs="Tahoma"/>
          <w:sz w:val="20"/>
          <w:szCs w:val="20"/>
        </w:rPr>
        <w:t xml:space="preserve"> 10</w:t>
      </w:r>
      <w:r w:rsidR="00AA0088" w:rsidRPr="00CB5D70">
        <w:rPr>
          <w:rFonts w:ascii="Tahoma" w:hAnsi="Tahoma" w:cs="Tahoma"/>
          <w:sz w:val="20"/>
          <w:szCs w:val="20"/>
        </w:rPr>
        <w:t xml:space="preserve"> ust</w:t>
      </w:r>
      <w:r w:rsidR="00480D1A" w:rsidRPr="00CB5D70">
        <w:rPr>
          <w:rFonts w:ascii="Tahoma" w:hAnsi="Tahoma" w:cs="Tahoma"/>
          <w:sz w:val="20"/>
          <w:szCs w:val="20"/>
        </w:rPr>
        <w:t>.</w:t>
      </w:r>
      <w:r w:rsidR="00AA0088" w:rsidRPr="00CB5D70">
        <w:rPr>
          <w:rFonts w:ascii="Tahoma" w:hAnsi="Tahoma" w:cs="Tahoma"/>
          <w:sz w:val="20"/>
          <w:szCs w:val="20"/>
        </w:rPr>
        <w:t xml:space="preserve"> </w:t>
      </w:r>
      <w:r w:rsidR="00EF1DAD">
        <w:rPr>
          <w:rFonts w:ascii="Tahoma" w:hAnsi="Tahoma" w:cs="Tahoma"/>
          <w:sz w:val="20"/>
          <w:szCs w:val="20"/>
        </w:rPr>
        <w:t>1</w:t>
      </w:r>
      <w:r w:rsidR="00AA0088" w:rsidRPr="00CB5D70">
        <w:rPr>
          <w:rFonts w:ascii="Tahoma" w:hAnsi="Tahoma" w:cs="Tahoma"/>
          <w:sz w:val="20"/>
          <w:szCs w:val="20"/>
        </w:rPr>
        <w:t xml:space="preserve">2 </w:t>
      </w:r>
      <w:r w:rsidRPr="00CB5D70">
        <w:rPr>
          <w:rFonts w:ascii="Tahoma" w:hAnsi="Tahoma" w:cs="Tahoma"/>
          <w:sz w:val="20"/>
          <w:szCs w:val="20"/>
        </w:rPr>
        <w:t xml:space="preserve">lub historii z tego rachunku bankowego oraz wyciągi bankowe z innych rachunków bankowych potwierdzające poniesienie wydatków ujętych we wniosku o płatność, a w przypadku płatności gotówkowych oryginały raportów kasowych (bez załączników) lub podpisanych przez Beneficjenta zestawień płatności gotówkowych objętych wnioskiem o płatność.  </w:t>
      </w:r>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5" w:name="_Ref477167625"/>
      <w:r w:rsidRPr="00CB5D70">
        <w:rPr>
          <w:rFonts w:ascii="Tahoma" w:hAnsi="Tahoma" w:cs="Tahoma"/>
          <w:sz w:val="20"/>
          <w:szCs w:val="20"/>
        </w:rPr>
        <w:t xml:space="preserve">W przypadku gdy z powodu awarii lub unieruchomienia systemu nie jest możliwe przedłożenie informacji o której mowa w ust. 7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t>
      </w:r>
      <w:r w:rsidRPr="00CB5D70">
        <w:rPr>
          <w:rFonts w:ascii="Tahoma" w:hAnsi="Tahoma" w:cs="Tahoma"/>
          <w:sz w:val="20"/>
          <w:szCs w:val="20"/>
        </w:rPr>
        <w:lastRenderedPageBreak/>
        <w:t>Warunkiem zatwierdzenia wniosku o płatność końcową jest w szczególności uwzględnienie przez Beneficjenta w LSI informacji o której mowa w ust. 7 pkt 1).</w:t>
      </w:r>
      <w:bookmarkEnd w:id="35"/>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39"/>
        </w:numPr>
        <w:spacing w:before="240" w:after="60"/>
        <w:jc w:val="both"/>
        <w:rPr>
          <w:rFonts w:ascii="Tahoma" w:hAnsi="Tahoma" w:cs="Tahoma"/>
          <w:sz w:val="20"/>
          <w:szCs w:val="20"/>
        </w:rPr>
      </w:pPr>
      <w:r w:rsidRPr="00CB5D70">
        <w:rPr>
          <w:rFonts w:ascii="Tahoma" w:eastAsia="Arial Unicode MS" w:hAnsi="Tahoma" w:cs="Tahoma"/>
          <w:sz w:val="20"/>
          <w:szCs w:val="20"/>
        </w:rPr>
        <w:t xml:space="preserve">Beneficjent składa pierwszy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eastAsia="Arial Unicode MS" w:hAnsi="Tahoma" w:cs="Tahoma"/>
          <w:sz w:val="20"/>
          <w:szCs w:val="20"/>
        </w:rPr>
        <w:t>W sytuacji podpisania umowy po rozpoczęciu realizacji projektu termin złożenia pierwszego wniosku o płatność wynosi:</w:t>
      </w:r>
    </w:p>
    <w:p w:rsidR="00AB6830" w:rsidRPr="00CB5D70" w:rsidRDefault="00807743"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 xml:space="preserve">10 </w:t>
      </w:r>
      <w:r w:rsidR="00AB6830" w:rsidRPr="00CB5D70">
        <w:rPr>
          <w:rFonts w:ascii="Tahoma" w:eastAsia="Arial Unicode MS" w:hAnsi="Tahoma" w:cs="Tahoma"/>
          <w:sz w:val="20"/>
          <w:szCs w:val="20"/>
        </w:rPr>
        <w:t>dni roboczych od dnia jej podpisania;</w:t>
      </w:r>
    </w:p>
    <w:p w:rsidR="00AB6830" w:rsidRPr="00CB5D70" w:rsidRDefault="00AB6830"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15 dni roboczych od dnia jej podpisania w przypadku projektów o wartości przekraczającej limit, o którym mowa w § 18 ust. 4.</w:t>
      </w:r>
    </w:p>
    <w:p w:rsidR="00AB6830" w:rsidRPr="00CB5D70" w:rsidRDefault="00AB6830" w:rsidP="00F82916">
      <w:pPr>
        <w:pStyle w:val="Pisma"/>
        <w:numPr>
          <w:ilvl w:val="0"/>
          <w:numId w:val="39"/>
        </w:numPr>
        <w:spacing w:after="60"/>
        <w:rPr>
          <w:rFonts w:ascii="Tahoma" w:hAnsi="Tahoma" w:cs="Tahoma"/>
          <w:szCs w:val="20"/>
        </w:rPr>
      </w:pPr>
      <w:bookmarkStart w:id="36"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jednoczesnym zwrocie środków pozostałych do rozliczenia  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6"/>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 xml:space="preserve">Beneficjent może przedstawić do rozliczenia we wniosku o płatność kwotę inną niż wynika z obowiązującego na dzień złożenia wniosku harmonogramu płatności. W przypadku gdy Beneficjent przedstawi łącznie do rozliczenia kwotę niższą niż 70% dotychczas otrzymanych środków dofinansowania  nie może wnioskować o kolejną zaliczkę, zgodnie z § 11 ust. 1. </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wykazanych w danym wniosku o płatność.</w:t>
      </w:r>
      <w:r w:rsidRPr="00CB5D70">
        <w:rPr>
          <w:rStyle w:val="Odwoanieprzypisudolnego"/>
          <w:rFonts w:ascii="Tahoma" w:hAnsi="Tahoma" w:cs="Tahoma"/>
          <w:sz w:val="20"/>
          <w:szCs w:val="20"/>
        </w:rPr>
        <w:footnoteReference w:id="33"/>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kontrola planowa i złożony został wniosek o płatność</w:t>
      </w:r>
      <w:r w:rsidRPr="00CB5D70">
        <w:rPr>
          <w:rStyle w:val="Odwoanieprzypisudolnego"/>
          <w:rFonts w:ascii="Tahoma" w:hAnsi="Tahoma" w:cs="Tahoma"/>
          <w:sz w:val="20"/>
          <w:szCs w:val="20"/>
        </w:rPr>
        <w:footnoteReference w:id="34"/>
      </w:r>
      <w:r w:rsidRPr="00CB5D70">
        <w:rPr>
          <w:rFonts w:ascii="Tahoma" w:hAnsi="Tahoma" w:cs="Tahoma"/>
          <w:sz w:val="20"/>
          <w:szCs w:val="20"/>
        </w:rPr>
        <w:t>, dokonywana jest jego weryfikacja z możliwością wyłączenia wydatków niekwalifikowalnych/nieprawidłowości w projekcie stwierdzonych na etapie kontroli,</w:t>
      </w:r>
    </w:p>
    <w:p w:rsidR="00AB6830" w:rsidRPr="00CB5D70" w:rsidRDefault="00480D1A" w:rsidP="00480D1A">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 xml:space="preserve">W przypadku stwierdzenia błędów w złożonym wniosku o płatność, IZ wzywa Beneficjenta do poprawienia lub uzupełnienia wniosku lub złożenia dodatkowych wyjaśnień </w:t>
      </w:r>
      <w:r w:rsidRPr="00CB5D70">
        <w:rPr>
          <w:rFonts w:ascii="Tahoma" w:hAnsi="Tahoma" w:cs="Tahoma"/>
          <w:szCs w:val="20"/>
        </w:rPr>
        <w:lastRenderedPageBreak/>
        <w:t>w</w:t>
      </w:r>
      <w:r w:rsidR="00480D1A" w:rsidRPr="00CB5D70">
        <w:rPr>
          <w:rFonts w:ascii="Tahoma" w:hAnsi="Tahoma" w:cs="Tahoma"/>
          <w:szCs w:val="20"/>
        </w:rPr>
        <w:t> </w:t>
      </w:r>
      <w:r w:rsidRPr="00CB5D70">
        <w:rPr>
          <w:rFonts w:ascii="Tahoma" w:hAnsi="Tahoma" w:cs="Tahoma"/>
          <w:szCs w:val="20"/>
        </w:rPr>
        <w:t>wyznaczonym terminie. IZ może w szczególności wezwać Beneficjenta do złożenia dokumentów, w tym dokumentów księgowych dotyczących projektu.</w:t>
      </w:r>
      <w:bookmarkStart w:id="37" w:name="_Ref477165712"/>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7"/>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W przypadku niezłożenia 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Pr="00CB5D70">
        <w:rPr>
          <w:rFonts w:ascii="Tahoma" w:eastAsia="Arial Unicode MS" w:hAnsi="Tahoma" w:cs="Tahoma"/>
          <w:szCs w:val="20"/>
        </w:rPr>
        <w:t>.</w:t>
      </w:r>
      <w:bookmarkStart w:id="38" w:name="_Ref477165178"/>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8"/>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bookmarkStart w:id="39" w:name="_Ref477165826"/>
      <w:r w:rsidRPr="00CB5D70">
        <w:rPr>
          <w:rFonts w:ascii="Tahoma" w:hAnsi="Tahoma" w:cs="Tahoma"/>
          <w:sz w:val="20"/>
          <w:szCs w:val="20"/>
        </w:rPr>
        <w:t>kwotę wydatków, które zostały uznane za niekwalifikowalne wraz z uzasadnieniem;</w:t>
      </w:r>
      <w:bookmarkEnd w:id="39"/>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kwotę zatwierdzonych wydatków niekwalifikowalnych/nieprawidłowości, które nie stanowią podstawy do wypłaty kolejnej transzy dofinansowania zgodnie z § 11.</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projekcie wystąpiły oszczędności, Beneficjent jest zobowiązany do zwrotu środków niewykorzystanych w projekcie do 30 dni kalendarzowych od zakończenia realizacji projektu zgodnie z § 36 ust. 3, w przeciwnym wypadku mają zastosowanie zapisy § 15 niniejszej umowy.</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zobowiązuje się ująć każdy wydatek kwalifikowalny we wniosku o płatność przekazywanym do IZ w terminie do 3 miesięcy od dnia jego poniesienia.</w:t>
      </w:r>
      <w:r w:rsidRPr="00CB5D70">
        <w:rPr>
          <w:rStyle w:val="Odwoanieprzypisudolnego"/>
          <w:rFonts w:ascii="Tahoma" w:hAnsi="Tahoma" w:cs="Tahoma"/>
          <w:sz w:val="20"/>
          <w:szCs w:val="20"/>
        </w:rPr>
        <w:footnoteReference w:id="36"/>
      </w:r>
      <w:r w:rsidRPr="00CB5D70">
        <w:rPr>
          <w:rFonts w:ascii="Tahoma" w:hAnsi="Tahoma" w:cs="Tahoma"/>
          <w:sz w:val="20"/>
          <w:szCs w:val="20"/>
          <w:vertAlign w:val="superscript"/>
        </w:rPr>
        <w:t xml:space="preserve"> </w:t>
      </w:r>
    </w:p>
    <w:p w:rsidR="00AB6830" w:rsidRPr="00CB5D70" w:rsidRDefault="00253572" w:rsidP="00771879">
      <w:pPr>
        <w:pStyle w:val="Standard"/>
        <w:numPr>
          <w:ilvl w:val="0"/>
          <w:numId w:val="2"/>
        </w:numPr>
        <w:spacing w:before="240" w:after="60"/>
        <w:jc w:val="center"/>
        <w:rPr>
          <w:rFonts w:ascii="Tahoma" w:hAnsi="Tahoma" w:cs="Tahoma"/>
          <w:iCs/>
          <w:sz w:val="20"/>
          <w:szCs w:val="20"/>
        </w:rPr>
      </w:pPr>
      <w:r w:rsidRPr="00CB5D70">
        <w:rPr>
          <w:rStyle w:val="Odwoanieprzypisudolnego"/>
          <w:rFonts w:ascii="Tahoma" w:hAnsi="Tahoma"/>
          <w:iCs/>
          <w:sz w:val="20"/>
          <w:szCs w:val="20"/>
        </w:rPr>
        <w:footnoteReference w:id="37"/>
      </w:r>
    </w:p>
    <w:p w:rsidR="00AB6830" w:rsidRPr="00CB5D70" w:rsidRDefault="00AB6830" w:rsidP="00F82916">
      <w:pPr>
        <w:pStyle w:val="Standard"/>
        <w:numPr>
          <w:ilvl w:val="0"/>
          <w:numId w:val="43"/>
        </w:numPr>
        <w:tabs>
          <w:tab w:val="left" w:pos="852"/>
        </w:tabs>
        <w:spacing w:before="240" w:after="60"/>
        <w:jc w:val="both"/>
        <w:rPr>
          <w:rFonts w:ascii="Tahoma" w:hAnsi="Tahoma" w:cs="Tahoma"/>
          <w:sz w:val="20"/>
          <w:szCs w:val="20"/>
        </w:rPr>
      </w:pPr>
      <w:r w:rsidRPr="00CB5D70">
        <w:rPr>
          <w:rFonts w:ascii="Tahoma" w:hAnsi="Tahoma" w:cs="Tahoma"/>
          <w:sz w:val="20"/>
          <w:szCs w:val="20"/>
        </w:rPr>
        <w:t>Beneficjent ma obowiązek ujawniania wszelkich dochodów, które powstają w związku z</w:t>
      </w:r>
      <w:r w:rsidR="005B7081">
        <w:rPr>
          <w:rFonts w:ascii="Tahoma" w:hAnsi="Tahoma" w:cs="Tahoma"/>
          <w:sz w:val="20"/>
          <w:szCs w:val="20"/>
        </w:rPr>
        <w:t> </w:t>
      </w:r>
      <w:r w:rsidRPr="00CB5D70">
        <w:rPr>
          <w:rFonts w:ascii="Tahoma" w:hAnsi="Tahoma" w:cs="Tahoma"/>
          <w:sz w:val="20"/>
          <w:szCs w:val="20"/>
        </w:rPr>
        <w:t>realizacją projektu.</w:t>
      </w:r>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40" w:name="_Ref477165942"/>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40"/>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44"/>
        </w:numPr>
        <w:tabs>
          <w:tab w:val="left" w:pos="284"/>
        </w:tabs>
        <w:spacing w:before="240" w:after="60"/>
        <w:jc w:val="both"/>
        <w:rPr>
          <w:rFonts w:ascii="Tahoma" w:hAnsi="Tahoma" w:cs="Tahoma"/>
          <w:sz w:val="20"/>
          <w:szCs w:val="20"/>
        </w:rPr>
      </w:pPr>
      <w:bookmarkStart w:id="41" w:name="_Ref477165983"/>
      <w:r w:rsidRPr="00CB5D70">
        <w:rPr>
          <w:rFonts w:ascii="Tahoma" w:hAnsi="Tahoma" w:cs="Tahoma"/>
          <w:sz w:val="20"/>
          <w:szCs w:val="20"/>
        </w:rPr>
        <w:t>IZ może zawiesić wypłacanie transz dofinansowania w przypadku:</w:t>
      </w:r>
      <w:bookmarkEnd w:id="41"/>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lastRenderedPageBreak/>
        <w:t>dokumentowania realizacji projektu niezgodnie z postanowieniami niniejszej umowy,</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tekstpodstawowy21"/>
        <w:numPr>
          <w:ilvl w:val="0"/>
          <w:numId w:val="46"/>
        </w:numPr>
        <w:tabs>
          <w:tab w:val="left" w:pos="-2160"/>
        </w:tabs>
        <w:suppressAutoHyphens/>
        <w:spacing w:before="120" w:beforeAutospacing="0" w:after="0" w:afterAutospacing="0"/>
        <w:jc w:val="both"/>
        <w:rPr>
          <w:rFonts w:ascii="Tahoma" w:hAnsi="Tahoma" w:cs="Tahoma"/>
          <w:sz w:val="20"/>
          <w:szCs w:val="20"/>
        </w:rPr>
      </w:pPr>
      <w:bookmarkStart w:id="42" w:name="_Ref477166043"/>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2"/>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3" w:name="_Ref477166699"/>
      <w:r w:rsidRPr="00CB5D70">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w:t>
      </w:r>
      <w:r w:rsidRPr="00CB5D70">
        <w:rPr>
          <w:rFonts w:ascii="Tahoma" w:hAnsi="Tahoma" w:cs="Tahoma"/>
        </w:rPr>
        <w:t xml:space="preserve"> </w:t>
      </w:r>
      <w:r w:rsidRPr="00CB5D70">
        <w:rPr>
          <w:rFonts w:ascii="Tahoma" w:hAnsi="Tahoma" w:cs="Tahoma"/>
          <w:sz w:val="20"/>
          <w:szCs w:val="20"/>
        </w:rPr>
        <w:t>lub do dnia wpływu do Instytucji Zarządzającej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4" w:name="_Ref477166090"/>
      <w:bookmarkEnd w:id="43"/>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4"/>
    </w:p>
    <w:p w:rsidR="00AB6830" w:rsidRPr="00CB5D70" w:rsidRDefault="00AB6830" w:rsidP="00F82916">
      <w:pPr>
        <w:pStyle w:val="Standard"/>
        <w:numPr>
          <w:ilvl w:val="0"/>
          <w:numId w:val="48"/>
        </w:numPr>
        <w:tabs>
          <w:tab w:val="left" w:pos="567"/>
        </w:tabs>
        <w:jc w:val="both"/>
        <w:rPr>
          <w:rFonts w:ascii="Tahoma" w:hAnsi="Tahoma" w:cs="Tahoma"/>
          <w:sz w:val="20"/>
          <w:szCs w:val="20"/>
        </w:rPr>
      </w:pPr>
      <w:bookmarkStart w:id="45" w:name="_Ref477166098"/>
      <w:r w:rsidRPr="00CB5D70">
        <w:rPr>
          <w:rFonts w:ascii="Tahoma" w:hAnsi="Tahoma" w:cs="Tahoma"/>
          <w:sz w:val="20"/>
          <w:szCs w:val="20"/>
        </w:rPr>
        <w:t>dokonuje zwrotu, wraz z odsetkami w wysokości jak dla zaległości podatkowych, na rachunki bankowe wskazane przez IZ w tym wezwaniu,</w:t>
      </w:r>
      <w:bookmarkEnd w:id="45"/>
    </w:p>
    <w:p w:rsidR="00AB6830" w:rsidRPr="00CB5D70" w:rsidRDefault="00AB6830" w:rsidP="00F82916">
      <w:pPr>
        <w:pStyle w:val="Standard"/>
        <w:numPr>
          <w:ilvl w:val="0"/>
          <w:numId w:val="48"/>
        </w:numPr>
        <w:tabs>
          <w:tab w:val="left" w:pos="567"/>
        </w:tabs>
        <w:jc w:val="both"/>
        <w:rPr>
          <w:rFonts w:ascii="Tahoma" w:hAnsi="Tahoma" w:cs="Tahoma"/>
          <w:sz w:val="20"/>
          <w:szCs w:val="20"/>
        </w:rPr>
      </w:pPr>
      <w:r w:rsidRPr="00CB5D70">
        <w:rPr>
          <w:rFonts w:ascii="Tahoma" w:hAnsi="Tahoma" w:cs="Tahoma"/>
          <w:sz w:val="20"/>
          <w:szCs w:val="20"/>
        </w:rPr>
        <w:t>wyraża pisemną zgodę na pomniejszenie kolejnej płatności,  o ile taka możliwość istnieje, o kwotę zwrotu wraz z odsetkami, przy czym kwotę odsetek Beneficjent zobowiązuje się zwrócić niezwłocznie na rachunek projektu, jednak nie później niż w</w:t>
      </w:r>
      <w:r w:rsidR="005B7081">
        <w:rPr>
          <w:rFonts w:ascii="Tahoma" w:hAnsi="Tahoma" w:cs="Tahoma"/>
          <w:sz w:val="20"/>
          <w:szCs w:val="20"/>
        </w:rPr>
        <w:t> </w:t>
      </w:r>
      <w:r w:rsidRPr="00CB5D70">
        <w:rPr>
          <w:rFonts w:ascii="Tahoma" w:hAnsi="Tahoma" w:cs="Tahoma"/>
          <w:sz w:val="20"/>
          <w:szCs w:val="20"/>
        </w:rPr>
        <w:t>terminie do 30 dni  kalendarzowych od dnia zakończenia okresu realizacji projektu)</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6" w:name="_Ref477166180"/>
      <w:r w:rsidRPr="00CB5D70">
        <w:rPr>
          <w:rFonts w:ascii="Tahoma" w:eastAsia="Arial Unicode MS" w:hAnsi="Tahoma" w:cs="Tahoma"/>
          <w:sz w:val="20"/>
          <w:szCs w:val="20"/>
        </w:rPr>
        <w:t>W przypadku stwierdzenia nieprawidłowości w złożonym, niezatwierdzonym  wniosku o</w:t>
      </w:r>
      <w:r w:rsidR="005B7081">
        <w:rPr>
          <w:rFonts w:ascii="Tahoma" w:eastAsia="Arial Unicode MS" w:hAnsi="Tahoma" w:cs="Tahoma"/>
          <w:sz w:val="20"/>
          <w:szCs w:val="20"/>
        </w:rPr>
        <w:t> </w:t>
      </w:r>
      <w:r w:rsidRPr="00CB5D70">
        <w:rPr>
          <w:rFonts w:ascii="Tahoma" w:eastAsia="Arial Unicode MS" w:hAnsi="Tahoma" w:cs="Tahoma"/>
          <w:sz w:val="20"/>
          <w:szCs w:val="20"/>
        </w:rPr>
        <w:t>płatność, kwota stwierdzonej nieprawidłowości podlega zwrotowi w terminie 14 dni kalendarzowych od dnia doręczenia wezwania do zwrotu:</w:t>
      </w:r>
      <w:bookmarkEnd w:id="46"/>
    </w:p>
    <w:p w:rsidR="00727619"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projektu, jeżeli Beneficjent może przedstawić do rozliczenia inne wydatki nieobarczone błędem (w trakcie realizacji projektu),</w:t>
      </w:r>
      <w:bookmarkStart w:id="47" w:name="_Ref477166189"/>
    </w:p>
    <w:p w:rsidR="00AB6830"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47"/>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eastAsia="Arial Unicode MS" w:hAnsi="Tahoma" w:cs="Tahoma"/>
          <w:sz w:val="20"/>
          <w:szCs w:val="20"/>
        </w:rPr>
        <w:t>W przypadku stwierdzenia nieprawidłowości, której zwrot następuje na rachunek IZ, Beneficjent dokonuje opisu przelewu zwracanych środków, o których mowa  w ust. 3 pkt 1), zgodnie z zaleceniami  IZ, o których mowa w § 10 ust. 24.</w:t>
      </w:r>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przedłożenia wyciągu bankowego potwierdzającego dokonanie zwrotu środków, o których mowa w ust. 3 pkt 1) oraz w ust. 4 pkt 1) i 2) 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dni od otrzymania wezwania do zwrotu należności.4 pkt 2).</w:t>
      </w:r>
    </w:p>
    <w:p w:rsidR="00837D86"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837D86" w:rsidRPr="00CB5D70" w:rsidRDefault="00837D86" w:rsidP="00837D86">
      <w:pPr>
        <w:rPr>
          <w:rFonts w:ascii="Tahoma" w:eastAsia="Calibri" w:hAnsi="Tahoma" w:cs="Tahoma"/>
          <w:sz w:val="20"/>
          <w:szCs w:val="20"/>
          <w:lang w:eastAsia="pl-PL"/>
        </w:rPr>
      </w:pPr>
      <w:r w:rsidRPr="00CB5D70">
        <w:rPr>
          <w:rFonts w:ascii="Tahoma" w:hAnsi="Tahoma" w:cs="Tahoma"/>
          <w:sz w:val="20"/>
          <w:szCs w:val="20"/>
        </w:rPr>
        <w:br w:type="page"/>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837D86">
      <w:pPr>
        <w:pStyle w:val="Akapitzlist"/>
        <w:spacing w:before="240" w:after="60"/>
        <w:ind w:left="720"/>
        <w:jc w:val="both"/>
        <w:rPr>
          <w:rFonts w:ascii="Tahoma" w:hAnsi="Tahoma" w:cs="Tahoma"/>
          <w:sz w:val="20"/>
          <w:szCs w:val="20"/>
        </w:rPr>
      </w:pPr>
      <w:r w:rsidRPr="00CB5D70">
        <w:rPr>
          <w:rFonts w:ascii="Tahoma" w:hAnsi="Tahoma" w:cs="Tahoma"/>
          <w:sz w:val="20"/>
          <w:szCs w:val="20"/>
        </w:rPr>
        <w:t>W przypadku stwierdzenia w projekcie nieprawidłowości, o których mowa w § 15 ust. 1, po zatwierdzeniu wniosku Beneficjenta o płatność oraz w sytuacji, o której mowa w § 15 ust. 4 pkt  2),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CB5D70" w:rsidRDefault="00727619"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Akapitzlist"/>
        <w:numPr>
          <w:ilvl w:val="0"/>
          <w:numId w:val="50"/>
        </w:numPr>
        <w:spacing w:before="240" w:after="60"/>
        <w:contextualSpacing/>
        <w:jc w:val="both"/>
        <w:rPr>
          <w:rFonts w:ascii="Tahoma" w:hAnsi="Tahoma" w:cs="Tahoma"/>
          <w:sz w:val="20"/>
          <w:szCs w:val="20"/>
        </w:rPr>
      </w:pPr>
      <w:r w:rsidRPr="00CB5D70">
        <w:rPr>
          <w:rFonts w:ascii="Tahoma" w:hAnsi="Tahoma" w:cs="Tahoma"/>
          <w:sz w:val="20"/>
          <w:szCs w:val="20"/>
        </w:rPr>
        <w:t>Beneficjent jest zobowiązany do zachowania trwałości Projektu zgodnie z art. 71 rozporządzenia ogólnego, z zastrzeżeniem ust. 2.</w:t>
      </w:r>
      <w:bookmarkStart w:id="48" w:name="_Ref477166272"/>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ma obowiązek zachowania trwałości rezultatów zgodnie z wnioskiem o dofinansowanie.</w:t>
      </w:r>
      <w:bookmarkEnd w:id="48"/>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Inwestycje w infrastrukturę w rozumieniu Wytycznych, o których mowa w § 1 pkt 25) lit. e</w:t>
      </w:r>
      <w:r w:rsidRPr="00CB5D70">
        <w:rPr>
          <w:rStyle w:val="Odwoanieprzypisudolnego"/>
          <w:rFonts w:ascii="Tahoma" w:hAnsi="Tahoma" w:cs="Tahoma"/>
          <w:kern w:val="0"/>
          <w:sz w:val="20"/>
          <w:szCs w:val="20"/>
        </w:rPr>
        <w:footnoteReference w:id="38"/>
      </w:r>
      <w:r w:rsidRPr="00CB5D70">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niezwłocznie informuje IZ o wszelkich okolicznościach mogących powodować naruszenie trwałości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771879">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F82916">
      <w:pPr>
        <w:pStyle w:val="Akapitzlist"/>
        <w:numPr>
          <w:ilvl w:val="0"/>
          <w:numId w:val="52"/>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F82916">
      <w:pPr>
        <w:pStyle w:val="Akapitzlist"/>
        <w:numPr>
          <w:ilvl w:val="0"/>
          <w:numId w:val="52"/>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eastAsia="Arial Unicode MS" w:hAnsi="Tahoma" w:cs="Tahoma"/>
          <w:sz w:val="20"/>
          <w:szCs w:val="20"/>
        </w:rPr>
        <w:t xml:space="preserve">W przypadku niewystąpienia przez Beneficjenta z wnioskiem  o zwrot zabezpieczenia IZ, po upływie 12 miesięcy od dnia ostatecznego rozliczenia projektu oraz po zweryfikowaniu </w:t>
      </w:r>
      <w:r w:rsidRPr="00CB5D70">
        <w:rPr>
          <w:rFonts w:ascii="Tahoma" w:eastAsia="Arial Unicode MS" w:hAnsi="Tahoma" w:cs="Tahoma"/>
          <w:sz w:val="20"/>
          <w:szCs w:val="20"/>
        </w:rPr>
        <w:lastRenderedPageBreak/>
        <w:t>spełnienia warunków rozliczenia umowy o dofinansowanie projektu, dokonuje komisyjnego zniszczenia zabezpieczenia umowy.</w:t>
      </w:r>
      <w:bookmarkStart w:id="49" w:name="_Ref477165594"/>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50" w:name="_Ref477166379"/>
      <w:bookmarkEnd w:id="49"/>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50"/>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F82916">
      <w:pPr>
        <w:pStyle w:val="Akapitzlist"/>
        <w:numPr>
          <w:ilvl w:val="0"/>
          <w:numId w:val="54"/>
        </w:numPr>
        <w:spacing w:before="240" w:after="60"/>
        <w:jc w:val="both"/>
        <w:rPr>
          <w:rFonts w:ascii="Tahoma" w:hAnsi="Tahoma" w:cs="Tahoma"/>
          <w:sz w:val="20"/>
          <w:szCs w:val="20"/>
        </w:rPr>
      </w:pPr>
      <w:bookmarkStart w:id="51" w:name="_Ref477166444"/>
      <w:r w:rsidRPr="00CB5D70">
        <w:rPr>
          <w:rFonts w:ascii="Tahoma" w:hAnsi="Tahoma" w:cs="Tahoma"/>
          <w:sz w:val="20"/>
          <w:szCs w:val="20"/>
        </w:rPr>
        <w:t>Beneficjent zobowiązuje się do:</w:t>
      </w:r>
      <w:bookmarkEnd w:id="51"/>
    </w:p>
    <w:p w:rsidR="00837D86" w:rsidRPr="00CB5D70" w:rsidRDefault="00837D86" w:rsidP="00F82916">
      <w:pPr>
        <w:pStyle w:val="Akapitzlist"/>
        <w:numPr>
          <w:ilvl w:val="0"/>
          <w:numId w:val="55"/>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1"/>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2"/>
      </w:r>
      <w:bookmarkStart w:id="52" w:name="_Ref477167655"/>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bookmarkEnd w:id="5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współpracy z podmiotami zewnętrznymi, realizującymi badanie ewaluacyjne na zlecenie IZ poprzez udzielanie każdorazowo na wniosek tych podmiotów dokumentów i</w:t>
      </w:r>
      <w:r w:rsidR="005B7081">
        <w:rPr>
          <w:rFonts w:ascii="Tahoma" w:hAnsi="Tahoma" w:cs="Tahoma"/>
          <w:sz w:val="20"/>
          <w:szCs w:val="20"/>
        </w:rPr>
        <w:t> </w:t>
      </w:r>
      <w:r w:rsidRPr="00CB5D70">
        <w:rPr>
          <w:rFonts w:ascii="Tahoma" w:hAnsi="Tahoma" w:cs="Tahoma"/>
          <w:sz w:val="20"/>
          <w:szCs w:val="20"/>
        </w:rPr>
        <w:t>informacji na temat realizacji projektu, niezbędnych do przeprowadzenia badania ewaluacyjnego;</w:t>
      </w:r>
      <w:bookmarkStart w:id="53" w:name="_Ref47716766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udostępnienia, na wniosek innych upoważnionych podmiotów kontrolujących, dokumentów i informacji na temat realizacji projektu niezbędnych do przeprowadzenia kontroli/audytu.</w:t>
      </w:r>
      <w:bookmarkEnd w:id="53"/>
    </w:p>
    <w:p w:rsidR="00837D86" w:rsidRPr="00CB5D70" w:rsidRDefault="00837D86" w:rsidP="00F82916">
      <w:pPr>
        <w:pStyle w:val="Akapitzlist"/>
        <w:numPr>
          <w:ilvl w:val="0"/>
          <w:numId w:val="54"/>
        </w:numPr>
        <w:tabs>
          <w:tab w:val="left" w:pos="567"/>
        </w:tabs>
        <w:jc w:val="both"/>
        <w:rPr>
          <w:rFonts w:ascii="Tahoma" w:hAnsi="Tahoma" w:cs="Tahoma"/>
          <w:sz w:val="20"/>
          <w:szCs w:val="20"/>
        </w:rPr>
      </w:pPr>
      <w:r w:rsidRPr="00CB5D70">
        <w:rPr>
          <w:rFonts w:ascii="Tahoma" w:hAnsi="Tahoma" w:cs="Tahoma"/>
          <w:sz w:val="20"/>
          <w:szCs w:val="20"/>
        </w:rPr>
        <w:t>Przepisy ust. 1 niniejszego paragrafu stosuje się w okresie realizacji projektu, o którym mowa w</w:t>
      </w:r>
      <w:r w:rsidR="005B7081">
        <w:rPr>
          <w:rFonts w:ascii="Tahoma" w:hAnsi="Tahoma" w:cs="Tahoma"/>
          <w:sz w:val="20"/>
          <w:szCs w:val="20"/>
        </w:rPr>
        <w:t> </w:t>
      </w:r>
      <w:r w:rsidRPr="00CB5D70">
        <w:rPr>
          <w:rFonts w:ascii="Tahoma" w:hAnsi="Tahoma" w:cs="Tahoma"/>
          <w:sz w:val="20"/>
          <w:szCs w:val="20"/>
        </w:rPr>
        <w:t>§ 7 ust. 1 oraz w okresie wskazanym w § 22.</w:t>
      </w:r>
    </w:p>
    <w:p w:rsidR="00837D86" w:rsidRPr="00CB5D70" w:rsidRDefault="00837D86" w:rsidP="00837D86">
      <w:pPr>
        <w:rPr>
          <w:rFonts w:ascii="Tahoma" w:eastAsia="Times New Roman" w:hAnsi="Tahoma" w:cs="Tahoma"/>
          <w:kern w:val="3"/>
          <w:sz w:val="20"/>
          <w:szCs w:val="20"/>
          <w:lang w:eastAsia="pl-PL"/>
        </w:rPr>
      </w:pPr>
      <w:r w:rsidRPr="00CB5D70">
        <w:rPr>
          <w:rFonts w:ascii="Tahoma" w:hAnsi="Tahoma" w:cs="Tahoma"/>
          <w:sz w:val="20"/>
          <w:szCs w:val="20"/>
        </w:rPr>
        <w:br w:type="page"/>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Standard"/>
        <w:numPr>
          <w:ilvl w:val="0"/>
          <w:numId w:val="56"/>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F82916">
      <w:pPr>
        <w:pStyle w:val="Standard"/>
        <w:numPr>
          <w:ilvl w:val="0"/>
          <w:numId w:val="56"/>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Standard"/>
        <w:numPr>
          <w:ilvl w:val="0"/>
          <w:numId w:val="65"/>
        </w:numPr>
        <w:tabs>
          <w:tab w:val="left" w:pos="709"/>
        </w:tabs>
        <w:spacing w:before="240" w:after="60"/>
        <w:jc w:val="both"/>
        <w:textAlignment w:val="auto"/>
        <w:rPr>
          <w:rFonts w:ascii="Tahoma" w:hAnsi="Tahoma" w:cs="Tahoma"/>
          <w:sz w:val="20"/>
          <w:szCs w:val="20"/>
        </w:rPr>
      </w:pPr>
      <w:bookmarkStart w:id="54"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4"/>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eastAsia="Calibri"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eastAsia="Calibri" w:hAnsi="Tahoma" w:cs="Tahoma"/>
          <w:sz w:val="20"/>
          <w:szCs w:val="20"/>
        </w:rPr>
        <w:t> </w:t>
      </w:r>
      <w:r w:rsidRPr="00CB5D70">
        <w:rPr>
          <w:rFonts w:ascii="Tahoma" w:eastAsia="Calibri" w:hAnsi="Tahoma" w:cs="Tahoma"/>
          <w:sz w:val="20"/>
          <w:szCs w:val="20"/>
        </w:rPr>
        <w:t xml:space="preserve">wizyt monitoringowych, które mogą być przeprowadzone bez zapowiedzi. </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3"/>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CB5D70">
        <w:rPr>
          <w:rFonts w:ascii="Tahoma" w:eastAsia="Arial Unicode MS" w:hAnsi="Tahoma" w:cs="Tahoma"/>
          <w:sz w:val="20"/>
          <w:szCs w:val="20"/>
        </w:rPr>
        <w:t>w terminie wskazanym przez IZ</w:t>
      </w:r>
      <w:r w:rsidRPr="00CB5D70">
        <w:rPr>
          <w:rFonts w:ascii="Tahoma" w:hAnsi="Tahoma" w:cs="Tahoma"/>
          <w:sz w:val="20"/>
          <w:szCs w:val="20"/>
        </w:rPr>
        <w:t>.</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Standard"/>
        <w:numPr>
          <w:ilvl w:val="0"/>
          <w:numId w:val="67"/>
        </w:numPr>
        <w:tabs>
          <w:tab w:val="left" w:pos="709"/>
        </w:tabs>
        <w:spacing w:before="240" w:after="60"/>
        <w:jc w:val="both"/>
        <w:textAlignment w:val="auto"/>
        <w:rPr>
          <w:rFonts w:ascii="Tahoma" w:hAnsi="Tahoma" w:cs="Tahoma"/>
          <w:sz w:val="20"/>
          <w:szCs w:val="20"/>
        </w:rPr>
      </w:pPr>
      <w:bookmarkStart w:id="55" w:name="_Ref477166556"/>
      <w:r w:rsidRPr="00CB5D70">
        <w:rPr>
          <w:rFonts w:ascii="Tahoma" w:eastAsia="Arial Unicode MS" w:hAnsi="Tahoma" w:cs="Tahoma"/>
          <w:sz w:val="20"/>
          <w:szCs w:val="20"/>
        </w:rPr>
        <w:t>Beneficjent zobowiązuje się przechowywać dokumentację przez okres:</w:t>
      </w:r>
      <w:bookmarkEnd w:id="55"/>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 xml:space="preserve">dziesięciu lat począwszy od dnia w którym przyznano pomoc – w przypadku projektów objętych pomocą publiczną. </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4"/>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eastAsia="Arial Unicode MS" w:hAnsi="Tahoma" w:cs="Tahoma"/>
          <w:b/>
          <w:sz w:val="20"/>
          <w:szCs w:val="20"/>
        </w:rPr>
      </w:pPr>
      <w:r w:rsidRPr="00CB5D70">
        <w:rPr>
          <w:rFonts w:ascii="Tahoma" w:hAnsi="Tahoma" w:cs="Tahoma"/>
          <w:b/>
          <w:sz w:val="20"/>
          <w:szCs w:val="20"/>
        </w:rPr>
        <w:t>Pomoc publiczna/</w:t>
      </w:r>
      <w:r w:rsidRPr="00CB5D70">
        <w:rPr>
          <w:rFonts w:ascii="Tahoma" w:eastAsia="Arial Unicode MS" w:hAnsi="Tahoma" w:cs="Tahoma"/>
          <w:b/>
          <w:sz w:val="20"/>
          <w:szCs w:val="20"/>
        </w:rPr>
        <w:t>Pomoc de minimis</w:t>
      </w:r>
      <w:r w:rsidRPr="00CB5D70">
        <w:rPr>
          <w:rStyle w:val="Odwoanieprzypisudolnego"/>
          <w:sz w:val="20"/>
          <w:szCs w:val="20"/>
        </w:rPr>
        <w:footnoteReference w:id="45"/>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Akapitzlist"/>
        <w:numPr>
          <w:ilvl w:val="0"/>
          <w:numId w:val="69"/>
        </w:numPr>
        <w:spacing w:after="60"/>
        <w:jc w:val="both"/>
        <w:rPr>
          <w:rFonts w:ascii="Tahoma" w:hAnsi="Tahoma" w:cs="Tahoma"/>
          <w:b/>
          <w:sz w:val="20"/>
          <w:szCs w:val="20"/>
        </w:rPr>
      </w:pPr>
      <w:bookmarkStart w:id="56" w:name="_Ref477166618"/>
      <w:r w:rsidRPr="00CB5D70">
        <w:rPr>
          <w:rFonts w:ascii="Tahoma" w:eastAsia="Arial Unicode MS" w:hAnsi="Tahoma" w:cs="Tahoma"/>
          <w:sz w:val="20"/>
          <w:szCs w:val="20"/>
        </w:rPr>
        <w:t>Pomoc publiczna/pomoc de minimis udzielana w oparciu o niniejszą umowę,</w:t>
      </w:r>
      <w:r w:rsidRPr="00CB5D70">
        <w:rPr>
          <w:rStyle w:val="Odwoanieprzypisudolnego"/>
          <w:rFonts w:ascii="Tahoma" w:eastAsia="Arial Unicode MS" w:hAnsi="Tahoma" w:cs="Tahoma"/>
          <w:sz w:val="20"/>
          <w:szCs w:val="20"/>
        </w:rPr>
        <w:footnoteReference w:id="46"/>
      </w:r>
      <w:r w:rsidRPr="00CB5D70">
        <w:rPr>
          <w:rFonts w:ascii="Tahoma" w:eastAsia="Arial Unicode MS"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6"/>
      <w:r w:rsidRPr="00CB5D70">
        <w:rPr>
          <w:rFonts w:ascii="Tahoma" w:eastAsia="Arial Unicode MS" w:hAnsi="Tahoma" w:cs="Tahoma"/>
          <w:sz w:val="20"/>
          <w:szCs w:val="20"/>
        </w:rPr>
        <w:t xml:space="preserve"> </w:t>
      </w:r>
      <w:bookmarkStart w:id="57" w:name="_Ref477166654"/>
    </w:p>
    <w:p w:rsidR="00842B6C" w:rsidRPr="00CB5D70" w:rsidRDefault="00842B6C" w:rsidP="00F82916">
      <w:pPr>
        <w:pStyle w:val="Akapitzlist"/>
        <w:numPr>
          <w:ilvl w:val="0"/>
          <w:numId w:val="69"/>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7"/>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8"/>
      </w:r>
      <w:bookmarkEnd w:id="57"/>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9"/>
      </w:r>
      <w:r w:rsidRPr="00CB5D70">
        <w:rPr>
          <w:rFonts w:ascii="Tahoma" w:hAnsi="Tahoma" w:cs="Tahoma"/>
          <w:sz w:val="20"/>
          <w:szCs w:val="20"/>
        </w:rPr>
        <w:t>.</w:t>
      </w: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lastRenderedPageBreak/>
        <w:t>dopuszczalnej intensywności pomocy, jeśli dotyczy danego rodzaju pomocy udzielanej w ramach niniejszej umowy,</w:t>
      </w:r>
    </w:p>
    <w:p w:rsidR="00842B6C"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 xml:space="preserve">dopuszczalnego pułapu pomocy de minimis określonego w rozporządzeniu, o którym mowa w </w:t>
      </w:r>
      <w:r w:rsidR="004450F9" w:rsidRPr="00CB5D70">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CB5D70">
        <w:rPr>
          <w:rFonts w:ascii="Tahoma" w:hAnsi="Tahoma" w:cs="Tahoma"/>
          <w:sz w:val="20"/>
          <w:szCs w:val="20"/>
        </w:rPr>
        <w:t xml:space="preserve">Beneficjent zobowiązuje się do zwrotu całości lub części przyznanej pomocy wraz z odsetkami naliczanymi jak dla zaległości podatkowych, na zasadach i w terminie określonym w § 15 ust. 2, 3 niniejszej umowy.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8" w:name="_Ref477168370"/>
      <w:r w:rsidRPr="00CB5D70">
        <w:rPr>
          <w:rFonts w:ascii="Tahoma" w:hAnsi="Tahoma" w:cs="Tahoma"/>
          <w:sz w:val="20"/>
          <w:szCs w:val="20"/>
          <w:vertAlign w:val="superscript"/>
        </w:rPr>
        <w:footnoteReference w:id="50"/>
      </w:r>
      <w:bookmarkEnd w:id="58"/>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F82916">
      <w:pPr>
        <w:pStyle w:val="Akapitzlist"/>
        <w:numPr>
          <w:ilvl w:val="0"/>
          <w:numId w:val="72"/>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Pr="00CB5D70" w:rsidRDefault="004450F9" w:rsidP="004450F9">
      <w:pPr>
        <w:pStyle w:val="Akapitzlist"/>
        <w:spacing w:before="240"/>
        <w:ind w:left="0"/>
        <w:contextualSpacing/>
        <w:jc w:val="center"/>
        <w:rPr>
          <w:rFonts w:ascii="Tahoma" w:hAnsi="Tahoma" w:cs="Tahoma"/>
          <w:sz w:val="20"/>
          <w:szCs w:val="20"/>
        </w:rPr>
      </w:pPr>
      <w:r w:rsidRPr="00CB5D70">
        <w:rPr>
          <w:rFonts w:ascii="Tahoma" w:hAnsi="Tahoma" w:cs="Tahoma"/>
          <w:b/>
          <w:sz w:val="20"/>
          <w:szCs w:val="20"/>
        </w:rPr>
        <w:t>Konkurencyjność wydatków</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F82916">
      <w:pPr>
        <w:pStyle w:val="Standard"/>
        <w:numPr>
          <w:ilvl w:val="0"/>
          <w:numId w:val="74"/>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4450F9" w:rsidRPr="00CB5D70" w:rsidRDefault="004450F9" w:rsidP="00F82916">
      <w:pPr>
        <w:pStyle w:val="Standard"/>
        <w:numPr>
          <w:ilvl w:val="0"/>
          <w:numId w:val="76"/>
        </w:numPr>
        <w:spacing w:before="240" w:after="60"/>
        <w:jc w:val="both"/>
        <w:textAlignment w:val="auto"/>
        <w:rPr>
          <w:rFonts w:ascii="Tahoma" w:hAnsi="Tahoma" w:cs="Tahoma"/>
          <w:sz w:val="20"/>
          <w:szCs w:val="20"/>
        </w:rPr>
      </w:pPr>
      <w:bookmarkStart w:id="59" w:name="_Ref477166999"/>
      <w:r w:rsidRPr="00CB5D70">
        <w:rPr>
          <w:rFonts w:ascii="Tahoma" w:hAnsi="Tahoma" w:cs="Tahoma"/>
          <w:sz w:val="20"/>
          <w:szCs w:val="20"/>
        </w:rPr>
        <w:t xml:space="preserve">W  przypadku zamówień o wartości od 20 tys. PLN netto do 50 tys. PLN netto włącznie, tj. bez podatku od towarów i usług (VAT) Beneficjent zobligowany jest do przeprowadzenia </w:t>
      </w:r>
      <w:r w:rsidRPr="00CB5D70">
        <w:rPr>
          <w:rFonts w:ascii="Tahoma" w:hAnsi="Tahoma" w:cs="Tahoma"/>
          <w:sz w:val="20"/>
          <w:szCs w:val="20"/>
        </w:rPr>
        <w:lastRenderedPageBreak/>
        <w:t>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60" w:name="_Ref477166984"/>
      <w:bookmarkEnd w:id="59"/>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60"/>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bookmarkStart w:id="61"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61"/>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kern w:val="0"/>
          <w:sz w:val="20"/>
          <w:szCs w:val="20"/>
        </w:rPr>
        <w:t xml:space="preserve">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w:t>
      </w:r>
      <w:r w:rsidRPr="00CB5D70">
        <w:rPr>
          <w:rFonts w:ascii="Tahoma" w:hAnsi="Tahoma" w:cs="Tahoma"/>
          <w:kern w:val="0"/>
          <w:sz w:val="20"/>
          <w:szCs w:val="20"/>
        </w:rPr>
        <w:lastRenderedPageBreak/>
        <w:t>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1"/>
      </w:r>
      <w:r w:rsidRPr="00CB5D70">
        <w:rPr>
          <w:rFonts w:ascii="Tahoma" w:hAnsi="Tahoma" w:cs="Tahoma"/>
          <w:spacing w:val="-1"/>
          <w:w w:val="105"/>
          <w:kern w:val="0"/>
          <w:lang w:eastAsia="ar-SA"/>
        </w:rPr>
        <w:t>.</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2"/>
      </w:r>
      <w:r w:rsidRPr="00CB5D70">
        <w:rPr>
          <w:rFonts w:ascii="Tahoma" w:hAnsi="Tahoma" w:cs="Tahoma"/>
          <w:sz w:val="20"/>
          <w:szCs w:val="20"/>
        </w:rPr>
        <w:t xml:space="preserve"> </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lastRenderedPageBreak/>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62" w:name="_Ref477167119"/>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62"/>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63" w:name="_Ref477167141"/>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3"/>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3"/>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94A45"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Ochrona danych osobowych</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 i na  warunkach opisanych w niniejszym paragrafie.</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bookmarkStart w:id="64" w:name="_Ref477167206"/>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Zakres powierzanych danych osobowych określa załącznik pn. Dane uczestników projektów RPO WSL 2014-2020 znajdujący się na stronie internetowej www.rpo.slaskie.pl. Powierzane dane są przetwarzane na podstawie art. 23 ust. 1 pkt 2 oraz art. 27 ust. 2 pkt 2 Ustawy o</w:t>
      </w:r>
      <w:r w:rsidR="00094A45">
        <w:rPr>
          <w:rFonts w:ascii="Tahoma" w:hAnsi="Tahoma" w:cs="Tahoma"/>
          <w:sz w:val="20"/>
          <w:szCs w:val="20"/>
        </w:rPr>
        <w:t> </w:t>
      </w:r>
      <w:r w:rsidRPr="00CB5D70">
        <w:rPr>
          <w:rFonts w:ascii="Tahoma" w:hAnsi="Tahoma" w:cs="Tahoma"/>
          <w:sz w:val="20"/>
          <w:szCs w:val="20"/>
        </w:rPr>
        <w:t>ochronie danych osobowych.</w:t>
      </w:r>
      <w:bookmarkStart w:id="65" w:name="_Ref477167195"/>
      <w:bookmarkEnd w:id="64"/>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umocowuje Beneficjenta do dalszego powierzenia przetwarzania danych osobowych, w imieniu i na rzecz IZ podmiotom świadczącym usługi na rzecz Beneficjenta w związku z</w:t>
      </w:r>
      <w:r w:rsidR="00094A45">
        <w:rPr>
          <w:rFonts w:ascii="Tahoma" w:hAnsi="Tahoma" w:cs="Tahoma"/>
          <w:sz w:val="20"/>
          <w:szCs w:val="20"/>
        </w:rPr>
        <w:t> </w:t>
      </w:r>
      <w:r w:rsidRPr="00CB5D70">
        <w:rPr>
          <w:rFonts w:ascii="Tahoma" w:hAnsi="Tahoma" w:cs="Tahoma"/>
          <w:sz w:val="20"/>
          <w:szCs w:val="20"/>
        </w:rPr>
        <w:t>realizacją niniejszego projektu. Powierzenie przetwarzania danych osobowych podmiotom, o</w:t>
      </w:r>
      <w:r w:rsidR="00094A45">
        <w:rPr>
          <w:rFonts w:ascii="Tahoma" w:hAnsi="Tahoma" w:cs="Tahoma"/>
          <w:sz w:val="20"/>
          <w:szCs w:val="20"/>
        </w:rPr>
        <w:t> </w:t>
      </w:r>
      <w:r w:rsidRPr="00CB5D70">
        <w:rPr>
          <w:rFonts w:ascii="Tahoma" w:hAnsi="Tahoma" w:cs="Tahoma"/>
          <w:sz w:val="20"/>
          <w:szCs w:val="20"/>
        </w:rPr>
        <w:t>których mowa w zdaniu pierwszym, odbywa się na podstawie umów zawieranych na piśmie.</w:t>
      </w:r>
      <w:bookmarkEnd w:id="65"/>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Umowy, o których mowa w ust. 4 zawierają zapisy analogiczne do zapisów niniejszego paragrafu i 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 xml:space="preserve">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 Zmiana wzoru oświadczenia przez IZ  nie wymaga aneksowania niniejszej umowy. </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w:t>
      </w:r>
      <w:r w:rsidR="00094A45">
        <w:rPr>
          <w:rFonts w:ascii="Tahoma" w:hAnsi="Tahoma" w:cs="Tahoma"/>
          <w:sz w:val="20"/>
          <w:szCs w:val="20"/>
        </w:rPr>
        <w:t> </w:t>
      </w:r>
      <w:r w:rsidRPr="00CB5D70">
        <w:rPr>
          <w:rFonts w:ascii="Tahoma" w:hAnsi="Tahoma" w:cs="Tahoma"/>
          <w:sz w:val="20"/>
          <w:szCs w:val="20"/>
        </w:rPr>
        <w:t>ochronie danych osobowych, a w szczególności zobowiązany jest do:</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dane były udostępniane wyłącznie podmiotom upoważnionym do żądania informacji na podstawie przepisów prawa,</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ograniczenia dostępu do danych wyłącznie dla osób posiadających upoważnienie do przetwarzania danych,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ewidencji osób upoważnionych do dostępu do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dokumentacji opisującej sposób przetwarzania danych osobowych, w</w:t>
      </w:r>
      <w:r w:rsidR="00094A45">
        <w:rPr>
          <w:rFonts w:ascii="Tahoma" w:hAnsi="Tahoma" w:cs="Tahoma"/>
          <w:sz w:val="20"/>
          <w:szCs w:val="20"/>
        </w:rPr>
        <w:t> </w:t>
      </w:r>
      <w:r w:rsidRPr="00CB5D70">
        <w:rPr>
          <w:rFonts w:ascii="Tahoma" w:hAnsi="Tahoma" w:cs="Tahoma"/>
          <w:sz w:val="20"/>
          <w:szCs w:val="20"/>
        </w:rPr>
        <w:t>której skład wchodzą Polityka bezpieczeństwa oraz Instrukcja zarządzania systemem informatycznym służącym do przetwarzania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osoby mające dostęp do danych osobowych zachowywały je w</w:t>
      </w:r>
      <w:r w:rsidR="00094A45">
        <w:rPr>
          <w:rFonts w:ascii="Tahoma" w:hAnsi="Tahoma" w:cs="Tahoma"/>
          <w:sz w:val="20"/>
          <w:szCs w:val="20"/>
        </w:rPr>
        <w:t> </w:t>
      </w:r>
      <w:r w:rsidRPr="00CB5D70">
        <w:rPr>
          <w:rFonts w:ascii="Tahoma" w:hAnsi="Tahoma" w:cs="Tahoma"/>
          <w:sz w:val="20"/>
          <w:szCs w:val="20"/>
        </w:rPr>
        <w:t>tajemnicy, przy czym obowiązek ten istnieje również po ustaniu zatrudnienia tych osób.</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lastRenderedPageBreak/>
        <w:t>IZ uprawniona jest do żądania od Beneficjenta pisemnych wyjaśnień dotyczących: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przetwarzania powierzonych danych osobowych.</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Beneficjent zobowiązuje się do:</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 zamiarze przeprowadzenia kontroli, w celu sprawdzenia prawidłowości przetwarzania oraz zabezpieczania danych osobowych;</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zastosowania się do zaleceń pokontrolnych IZ, dotyczących poprawy jakości zabezpieczania danych osobowych oraz sposobu ich przetwarzania.</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Kontrolerzy IZ mają w szczególności prawo: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żądać złożenia pisemnych lub ustnych wyjaśnień przez osoby upoważnione do przetwarzania danych osobowych w zakresie niezbędnym do ustalenia stanu faktycznego;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wglądu do wszelkich dokumentów i wszelkich danych mających bezpośredni związek z przedmiotem kontroli oraz sporządzania ich kopii;</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przeprowadzania oględzin urządzeń, nośników oraz systemu informatycznego służącego do przetwarzania danych osobowych przy udziale osób upoważnionych do przetwarzania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bookmarkStart w:id="66" w:name="_Ref477167268"/>
      <w:r w:rsidRPr="00CB5D70">
        <w:rPr>
          <w:rFonts w:ascii="Tahoma" w:hAnsi="Tahoma" w:cs="Tahoma"/>
          <w:sz w:val="20"/>
          <w:szCs w:val="20"/>
        </w:rPr>
        <w:t>Do przetwarzania danych osobowych mogą być dopuszczone jedynie osoby posiadające imienne upoważnienie do przetwarzania danych osobowych.</w:t>
      </w:r>
      <w:bookmarkEnd w:id="66"/>
      <w:r w:rsidRPr="00CB5D70">
        <w:rPr>
          <w:rFonts w:ascii="Tahoma" w:hAnsi="Tahoma" w:cs="Tahoma"/>
          <w:sz w:val="20"/>
          <w:szCs w:val="20"/>
        </w:rPr>
        <w:t xml:space="preserve"> </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prowadzi ewidencję osób upoważnionych do przetwarzania danych osobowych w związku z wykonywaniem niniejszej umowy.</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udostępni na żądanie IZ listę upoważnionych osób lub oryginały wydanych upoważnień.</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przekaże IZ, na każde jej żądanie, wykaz podmiotów którym zostało powierzone przetwarzanie danych osobowych na mocy niniejszego paragrafu.</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Przechowywanie powierzonych danych osobowych po zakończeniu realizacji niniejszego projektu odbywa się zgodnie z zapisami § 22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w:t>
      </w:r>
      <w:r w:rsidR="00094A45">
        <w:rPr>
          <w:rFonts w:ascii="Tahoma" w:hAnsi="Tahoma" w:cs="Tahoma"/>
          <w:sz w:val="20"/>
          <w:szCs w:val="20"/>
        </w:rPr>
        <w:t> </w:t>
      </w:r>
      <w:r w:rsidRPr="00CB5D70">
        <w:rPr>
          <w:rFonts w:ascii="Tahoma" w:hAnsi="Tahoma" w:cs="Tahoma"/>
          <w:sz w:val="20"/>
          <w:szCs w:val="20"/>
        </w:rPr>
        <w:t>ochronie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 xml:space="preserve"> W sprawach nieuregulowanych niniejszym paragrafem mają zastosowanie przepisy Ustawy o ochronie danych osobowych.</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F82916">
      <w:pPr>
        <w:pStyle w:val="Standard"/>
        <w:numPr>
          <w:ilvl w:val="0"/>
          <w:numId w:val="110"/>
        </w:numPr>
        <w:spacing w:before="240" w:after="6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5B7081">
        <w:rPr>
          <w:rFonts w:ascii="Tahoma" w:hAnsi="Tahoma" w:cs="Tahoma"/>
          <w:sz w:val="20"/>
          <w:szCs w:val="20"/>
        </w:rPr>
        <w:t>6 pkt. 7</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CB5D70">
        <w:rPr>
          <w:rFonts w:ascii="Tahoma" w:hAnsi="Tahoma" w:cs="Tahoma"/>
        </w:rPr>
        <w:t>www.rpo.slaskie.pl</w:t>
      </w:r>
      <w:r w:rsidRPr="00CB5D70">
        <w:rPr>
          <w:rFonts w:ascii="Tahoma" w:hAnsi="Tahoma" w:cs="Tahoma"/>
          <w:sz w:val="20"/>
          <w:szCs w:val="20"/>
        </w:rPr>
        <w:t>.</w:t>
      </w:r>
    </w:p>
    <w:p w:rsidR="00EB1784" w:rsidRPr="00CB5D70" w:rsidRDefault="00EB1784" w:rsidP="00F82916">
      <w:pPr>
        <w:pStyle w:val="Standard"/>
        <w:numPr>
          <w:ilvl w:val="0"/>
          <w:numId w:val="110"/>
        </w:numPr>
        <w:spacing w:after="6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oznaczania znakiem Unii Europejskiej i znakiem Funduszy Europejskich (w przypadku programów regionalnych również herbem województwa lub jego oficjalnym logo promocyjnym):</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C3488"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 wyszukiwarkadotacji@slaskie.pl/</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92"/>
        </w:numPr>
        <w:spacing w:before="240"/>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4"/>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5"/>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3"/>
        </w:numPr>
        <w:spacing w:before="240"/>
        <w:jc w:val="both"/>
        <w:textAlignment w:val="auto"/>
        <w:rPr>
          <w:rFonts w:ascii="Tahoma" w:hAnsi="Tahoma" w:cs="Tahoma"/>
          <w:sz w:val="20"/>
          <w:szCs w:val="20"/>
        </w:rPr>
      </w:pPr>
      <w:bookmarkStart w:id="67" w:name="_Ref477167396"/>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8" w:name="_Ref477167372"/>
      <w:bookmarkEnd w:id="67"/>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8"/>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6"/>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7"/>
      </w:r>
    </w:p>
    <w:p w:rsidR="00CE7F04" w:rsidRPr="00CB5D70" w:rsidRDefault="00CE7F04" w:rsidP="00F82916">
      <w:pPr>
        <w:pStyle w:val="Standard"/>
        <w:numPr>
          <w:ilvl w:val="0"/>
          <w:numId w:val="93"/>
        </w:numPr>
        <w:jc w:val="both"/>
        <w:textAlignment w:val="auto"/>
        <w:rPr>
          <w:rFonts w:ascii="Tahoma" w:hAnsi="Tahoma" w:cs="Tahoma"/>
          <w:sz w:val="20"/>
          <w:szCs w:val="20"/>
        </w:rPr>
      </w:pPr>
      <w:bookmarkStart w:id="69"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9"/>
    </w:p>
    <w:p w:rsidR="009042C3" w:rsidRPr="00CB5D70" w:rsidRDefault="009042C3" w:rsidP="00F82916">
      <w:pPr>
        <w:pStyle w:val="Standard"/>
        <w:numPr>
          <w:ilvl w:val="0"/>
          <w:numId w:val="93"/>
        </w:numPr>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8"/>
        </w:numPr>
        <w:spacing w:before="240"/>
        <w:jc w:val="both"/>
        <w:textAlignment w:val="auto"/>
        <w:rPr>
          <w:rFonts w:ascii="Tahoma" w:hAnsi="Tahoma" w:cs="Tahoma"/>
          <w:sz w:val="20"/>
          <w:szCs w:val="20"/>
        </w:rPr>
      </w:pPr>
      <w:r w:rsidRPr="00CB5D70">
        <w:rPr>
          <w:rFonts w:ascii="Tahoma" w:hAnsi="Tahoma" w:cs="Tahoma"/>
          <w:sz w:val="20"/>
          <w:szCs w:val="20"/>
        </w:rPr>
        <w:t>IZ może rozwiązać niniejszą umowę w trybie natychmiastowym, w przypadku gdy: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wykorzysta w całości bądź w części przekazane środki niezgodnie z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złoży podrobione, przerobione lub stwierdzające nieprawdę dokumenty w</w:t>
      </w:r>
      <w:r w:rsidR="00094A45">
        <w:rPr>
          <w:rFonts w:ascii="Tahoma" w:hAnsi="Tahoma" w:cs="Tahoma"/>
          <w:sz w:val="20"/>
          <w:szCs w:val="20"/>
        </w:rPr>
        <w:t> </w:t>
      </w:r>
      <w:r w:rsidRPr="00CB5D70">
        <w:rPr>
          <w:rFonts w:ascii="Tahoma" w:hAnsi="Tahoma" w:cs="Tahoma"/>
          <w:sz w:val="20"/>
          <w:szCs w:val="20"/>
        </w:rPr>
        <w:t>celu uzyskania wsparcia finansowego w ramach niniejszej umowy;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lastRenderedPageBreak/>
        <w:t>Beneficjent ze swojej winy nie rozpoczął realizacji projektu w ciągu 3 miesięcy od ustalonej we wniosku początkowej daty okresu realizacji projektu, zaprzestał realizacji projektu lub realizuje go w sposób niezgodny z niniejszą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nie przedłoży zabezpieczenia prawidłowej realizacji umowy zgodnie z § 18.</w:t>
      </w:r>
      <w:r w:rsidRPr="00CB5D70">
        <w:rPr>
          <w:rFonts w:ascii="Tahoma" w:hAnsi="Tahoma" w:cs="Tahoma"/>
          <w:sz w:val="20"/>
          <w:szCs w:val="20"/>
          <w:vertAlign w:val="superscript"/>
        </w:rPr>
        <w:footnoteReference w:id="58"/>
      </w:r>
    </w:p>
    <w:p w:rsidR="00CE7F04" w:rsidRPr="00CB5D70" w:rsidRDefault="00CE7F04" w:rsidP="00F82916">
      <w:pPr>
        <w:pStyle w:val="Standard"/>
        <w:numPr>
          <w:ilvl w:val="0"/>
          <w:numId w:val="98"/>
        </w:numPr>
        <w:jc w:val="both"/>
        <w:textAlignment w:val="auto"/>
        <w:rPr>
          <w:rFonts w:ascii="Tahoma" w:hAnsi="Tahoma" w:cs="Tahoma"/>
          <w:sz w:val="20"/>
          <w:szCs w:val="20"/>
        </w:rPr>
      </w:pPr>
      <w:bookmarkStart w:id="70" w:name="_Ref477164612"/>
      <w:r w:rsidRPr="00CB5D70">
        <w:rPr>
          <w:rFonts w:ascii="Tahoma" w:hAnsi="Tahoma" w:cs="Tahoma"/>
          <w:sz w:val="20"/>
          <w:szCs w:val="20"/>
        </w:rPr>
        <w:t>IZ może rozwiązać niniejszą umowę z zachowaniem jednomiesięcznego okresu wypowiedzenia, w przypadku gdy:</w:t>
      </w:r>
      <w:bookmarkEnd w:id="70"/>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osiągnie zamierzonych w projekcie wskaźników, zgodnie z § 3 umowy, z przyczyn przez siebie zawinionych;</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 poddania się kontroli, o której mowa w § 21;</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ustalonym przez IZ terminie nie doprowadzi do usunięcia stwierdzonych nieprawidłowości;</w:t>
      </w:r>
      <w:bookmarkStart w:id="71" w:name="_Ref477165307"/>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zgodnie z umową wniosków o płatność w tym nie składa oryginału w LSI w terminie wyznaczonym przez IZ, o którym mowa w § 11 ust. 6;</w:t>
      </w:r>
      <w:bookmarkStart w:id="72" w:name="_Ref477165314"/>
      <w:bookmarkEnd w:id="71"/>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uzupełnienia wniosku o płatność w terminach i zakresie wyznaczonym przez IZ;</w:t>
      </w:r>
      <w:bookmarkStart w:id="73" w:name="_Ref477164620"/>
      <w:bookmarkEnd w:id="72"/>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CB5D70">
        <w:rPr>
          <w:rFonts w:ascii="Tahoma" w:hAnsi="Tahoma" w:cs="Tahoma"/>
          <w:sz w:val="20"/>
          <w:szCs w:val="20"/>
        </w:rPr>
        <w:t>10</w:t>
      </w:r>
      <w:r w:rsidRPr="00CB5D70">
        <w:rPr>
          <w:rFonts w:ascii="Tahoma" w:hAnsi="Tahoma" w:cs="Tahoma"/>
          <w:sz w:val="20"/>
          <w:szCs w:val="20"/>
        </w:rPr>
        <w:t>;</w:t>
      </w:r>
      <w:bookmarkEnd w:id="73"/>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przepisów ustawy PZP w zakresie, w jakim ta ustawa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zasady konkurencyjności w zakresie, w jakim ta zasada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sposób uporczywy uchyla się od wykonywania obowiązków, o których mowa § 9 ust. 1-2, , § 11 ust. 7 i 8, § 19 ust. 1 pkt 4) i 6);</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odmówił  podpisania aneksu w zakresie zmian wprowadzonych Wytycznymi, o których mowa w § 1 pkt 25).</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CE7F04">
      <w:pPr>
        <w:pStyle w:val="Standard"/>
        <w:spacing w:before="240" w:after="60"/>
        <w:ind w:left="360"/>
        <w:jc w:val="both"/>
        <w:rPr>
          <w:rFonts w:ascii="Tahoma" w:hAnsi="Tahoma" w:cs="Tahoma"/>
          <w:sz w:val="20"/>
          <w:szCs w:val="20"/>
        </w:rPr>
      </w:pPr>
      <w:r w:rsidRPr="00CB5D70">
        <w:rPr>
          <w:rFonts w:ascii="Tahoma" w:hAnsi="Tahoma" w:cs="Tahoma"/>
          <w:sz w:val="20"/>
          <w:szCs w:val="20"/>
        </w:rPr>
        <w:t>Umowa może zostać rozwiązana na wniosek każdej ze stron w przypadku wystąpienia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2"/>
        </w:numPr>
        <w:spacing w:before="240"/>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F82916">
      <w:pPr>
        <w:pStyle w:val="Standard"/>
        <w:numPr>
          <w:ilvl w:val="0"/>
          <w:numId w:val="102"/>
        </w:numPr>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74" w:name="_Ref477165904"/>
    </w:p>
    <w:p w:rsidR="00CE7F04" w:rsidRPr="00CB5D70" w:rsidRDefault="00CE7F04" w:rsidP="00F82916">
      <w:pPr>
        <w:pStyle w:val="Standard"/>
        <w:numPr>
          <w:ilvl w:val="0"/>
          <w:numId w:val="102"/>
        </w:numPr>
        <w:spacing w:after="60"/>
        <w:jc w:val="both"/>
        <w:textAlignment w:val="auto"/>
        <w:rPr>
          <w:rFonts w:ascii="Tahoma" w:hAnsi="Tahoma" w:cs="Tahoma"/>
          <w:iCs/>
          <w:sz w:val="20"/>
          <w:szCs w:val="20"/>
        </w:rPr>
      </w:pPr>
      <w:r w:rsidRPr="00CB5D70">
        <w:rPr>
          <w:rFonts w:ascii="Tahoma" w:hAnsi="Tahoma" w:cs="Tahoma"/>
          <w:sz w:val="20"/>
          <w:szCs w:val="20"/>
        </w:rPr>
        <w:t>Niewykorzystana część otrzymanych transz dofinansowania (dotacji celowej oraz środków europejskich)  podlega zwrotowi na rachunek IZ w terminie 30 dni kalendarzowych od zakończenia realizacji projektu. W przypadku niedokonania zwrotu w ww. terminie, stosuje się przepisy § 15 umowy.</w:t>
      </w:r>
      <w:bookmarkEnd w:id="74"/>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3"/>
        </w:numPr>
        <w:spacing w:before="240"/>
        <w:jc w:val="both"/>
        <w:textAlignment w:val="auto"/>
        <w:rPr>
          <w:rFonts w:ascii="Tahoma" w:hAnsi="Tahoma" w:cs="Tahoma"/>
          <w:sz w:val="20"/>
          <w:szCs w:val="20"/>
        </w:rPr>
      </w:pPr>
      <w:bookmarkStart w:id="75" w:name="_Ref477167878"/>
      <w:r w:rsidRPr="00CB5D70">
        <w:rPr>
          <w:rFonts w:ascii="Tahoma" w:hAnsi="Tahoma" w:cs="Tahoma"/>
          <w:sz w:val="20"/>
          <w:szCs w:val="20"/>
        </w:rPr>
        <w:t xml:space="preserve">Rozwiązanie umowy, bez względu na to czy następuje na podstawie § 34 albo § 35, nie zwalnia Beneficjenta z obowiązków wynikających z § 13, § 15, § 19, § 20, § 26 lub § 27, § 28, </w:t>
      </w:r>
      <w:r w:rsidRPr="00CB5D70">
        <w:rPr>
          <w:rFonts w:ascii="Tahoma" w:hAnsi="Tahoma" w:cs="Tahoma"/>
          <w:sz w:val="20"/>
          <w:szCs w:val="20"/>
        </w:rPr>
        <w:br/>
        <w:t>§ 30, § 31, które zobowiązany jest on wykonywać w dalszym ciągu.</w:t>
      </w:r>
      <w:bookmarkEnd w:id="75"/>
    </w:p>
    <w:p w:rsidR="00CE7F04" w:rsidRDefault="00CE7F04" w:rsidP="00F82916">
      <w:pPr>
        <w:pStyle w:val="Standard"/>
        <w:numPr>
          <w:ilvl w:val="0"/>
          <w:numId w:val="103"/>
        </w:numPr>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DB56F1" w:rsidRPr="00CB5D70" w:rsidRDefault="00DB56F1" w:rsidP="00DB56F1">
      <w:pPr>
        <w:pStyle w:val="Standard"/>
        <w:ind w:left="72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lastRenderedPageBreak/>
        <w:t>Prawa i obowiązki Beneficjenta wynikające z umowy nie mogą być przenoszone na osoby trzecie, bez zgody IZ. Powyższy przepis nie obejmuje przenoszenia praw w ramach partnerstwa.</w:t>
      </w: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9"/>
      </w:r>
    </w:p>
    <w:p w:rsidR="00EB1784" w:rsidRPr="00CB5D70" w:rsidRDefault="00EB178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6"/>
        </w:numPr>
        <w:spacing w:before="240" w:after="60"/>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5B7081"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Zmiany w treści umowy wymagają formy aneksu do umowy, z zastrzeżeniem § 10 ust. 9, § 16 oraz § 33 ust.1.</w:t>
      </w:r>
    </w:p>
    <w:p w:rsidR="00CE7F04" w:rsidRPr="00CB5D70" w:rsidRDefault="00CE7F04" w:rsidP="00771879">
      <w:pPr>
        <w:pStyle w:val="Standard"/>
        <w:numPr>
          <w:ilvl w:val="0"/>
          <w:numId w:val="2"/>
        </w:numPr>
        <w:spacing w:before="240" w:after="60"/>
        <w:jc w:val="center"/>
        <w:textAlignment w:val="auto"/>
        <w:rPr>
          <w:rFonts w:ascii="Tahoma" w:hAnsi="Tahoma" w:cs="Tahoma"/>
          <w:sz w:val="20"/>
          <w:szCs w:val="20"/>
        </w:rPr>
      </w:pPr>
    </w:p>
    <w:p w:rsidR="00CE7F04" w:rsidRPr="00CB5D70" w:rsidRDefault="00CE7F04" w:rsidP="00F82916">
      <w:pPr>
        <w:pStyle w:val="Akapitzlist"/>
        <w:numPr>
          <w:ilvl w:val="0"/>
          <w:numId w:val="108"/>
        </w:numPr>
        <w:spacing w:before="240" w:after="60"/>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CE7F04" w:rsidRPr="00CB5D70" w:rsidRDefault="00CE7F04" w:rsidP="00F82916">
      <w:pPr>
        <w:pStyle w:val="Akapitzlist"/>
        <w:numPr>
          <w:ilvl w:val="0"/>
          <w:numId w:val="109"/>
        </w:numPr>
        <w:spacing w:after="60"/>
        <w:jc w:val="both"/>
        <w:rPr>
          <w:rFonts w:ascii="Tahoma" w:hAnsi="Tahoma" w:cs="Tahoma"/>
          <w:b/>
          <w:sz w:val="20"/>
          <w:szCs w:val="20"/>
        </w:rPr>
      </w:pPr>
      <w:r w:rsidRPr="00CB5D70">
        <w:rPr>
          <w:rFonts w:ascii="Tahoma" w:hAnsi="Tahoma" w:cs="Tahoma"/>
          <w:sz w:val="20"/>
          <w:szCs w:val="20"/>
        </w:rPr>
        <w:t>załącznik nr 4: Szczegółowe obowiązki Beneficjenta wyn</w:t>
      </w:r>
      <w:r w:rsidR="00DF096D" w:rsidRPr="00CB5D70">
        <w:rPr>
          <w:rFonts w:ascii="Tahoma" w:hAnsi="Tahoma" w:cs="Tahoma"/>
          <w:sz w:val="20"/>
          <w:szCs w:val="20"/>
        </w:rPr>
        <w:t>ikające z realizacji projektu w </w:t>
      </w:r>
      <w:r w:rsidRPr="00CB5D70">
        <w:rPr>
          <w:rFonts w:ascii="Tahoma" w:hAnsi="Tahoma" w:cs="Tahoma"/>
          <w:sz w:val="20"/>
          <w:szCs w:val="20"/>
        </w:rPr>
        <w:t xml:space="preserve">ramach </w:t>
      </w:r>
      <w:r w:rsidRPr="00CB5D70">
        <w:rPr>
          <w:rFonts w:ascii="Tahoma" w:hAnsi="Tahoma" w:cs="Tahoma"/>
          <w:b/>
          <w:sz w:val="20"/>
          <w:szCs w:val="20"/>
        </w:rPr>
        <w:t>Działania/Poddziałania…………………</w:t>
      </w:r>
      <w:r w:rsidRPr="00CB5D70">
        <w:rPr>
          <w:rStyle w:val="Odwoanieprzypisudolnego"/>
          <w:rFonts w:ascii="Tahoma" w:hAnsi="Tahoma"/>
          <w:b/>
          <w:sz w:val="20"/>
          <w:szCs w:val="20"/>
        </w:rPr>
        <w:footnoteReference w:id="60"/>
      </w:r>
      <w:r w:rsidRPr="00CB5D70">
        <w:rPr>
          <w:rFonts w:ascii="Tahoma" w:hAnsi="Tahoma" w:cs="Tahoma"/>
          <w:b/>
          <w:sz w:val="20"/>
          <w:szCs w:val="20"/>
        </w:rPr>
        <w:t xml:space="preserve"> </w:t>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557330" w:rsidRPr="00CB5D70"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094A45" w:rsidRPr="00CB5D70" w:rsidTr="00094A45">
        <w:trPr>
          <w:trHeight w:val="439"/>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sz w:val="18"/>
                <w:szCs w:val="18"/>
              </w:rPr>
            </w:pPr>
            <w:r w:rsidRPr="00CB5D70">
              <w:rPr>
                <w:sz w:val="18"/>
                <w:szCs w:val="18"/>
              </w:rPr>
              <w:t>Skarbnik Województwa Śląskiego :</w:t>
            </w:r>
          </w:p>
        </w:tc>
      </w:tr>
      <w:tr w:rsidR="00094A45" w:rsidRPr="00CB5D70" w:rsidTr="00094A45">
        <w:trPr>
          <w:trHeight w:val="27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Sporządził :</w:t>
            </w:r>
          </w:p>
        </w:tc>
      </w:tr>
      <w:tr w:rsidR="00094A45" w:rsidRPr="00CB5D70" w:rsidTr="00094A45">
        <w:trPr>
          <w:trHeight w:val="269"/>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Sprawdził:</w:t>
            </w:r>
          </w:p>
        </w:tc>
      </w:tr>
    </w:tbl>
    <w:p w:rsidR="00CE7F04" w:rsidRPr="00CB5D70" w:rsidRDefault="00CE7F04" w:rsidP="00096770">
      <w:pPr>
        <w:pStyle w:val="Standard"/>
        <w:spacing w:after="60"/>
        <w:rPr>
          <w:rFonts w:ascii="Tahoma" w:hAnsi="Tahoma" w:cs="Tahoma"/>
          <w:iCs/>
          <w:sz w:val="20"/>
          <w:szCs w:val="20"/>
        </w:rPr>
      </w:pPr>
    </w:p>
    <w:sectPr w:rsidR="00CE7F04" w:rsidRPr="00CB5D70" w:rsidSect="009645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00" w:rsidRDefault="00525500" w:rsidP="00122283">
      <w:pPr>
        <w:spacing w:after="0" w:line="240" w:lineRule="auto"/>
      </w:pPr>
      <w:r>
        <w:separator/>
      </w:r>
    </w:p>
  </w:endnote>
  <w:endnote w:type="continuationSeparator" w:id="0">
    <w:p w:rsidR="00525500" w:rsidRDefault="00525500"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4" w:rsidRDefault="00D862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10034"/>
      <w:docPartObj>
        <w:docPartGallery w:val="Page Numbers (Bottom of Page)"/>
        <w:docPartUnique/>
      </w:docPartObj>
    </w:sdtPr>
    <w:sdtEndPr/>
    <w:sdtContent>
      <w:p w:rsidR="00517BDB" w:rsidRDefault="00517BDB">
        <w:pPr>
          <w:pStyle w:val="Stopka"/>
          <w:jc w:val="right"/>
        </w:pPr>
        <w:r>
          <w:fldChar w:fldCharType="begin"/>
        </w:r>
        <w:r>
          <w:instrText>PAGE   \* MERGEFORMAT</w:instrText>
        </w:r>
        <w:r>
          <w:fldChar w:fldCharType="separate"/>
        </w:r>
        <w:r w:rsidR="00D00A26">
          <w:rPr>
            <w:noProof/>
          </w:rPr>
          <w:t>10</w:t>
        </w:r>
        <w:r>
          <w:fldChar w:fldCharType="end"/>
        </w:r>
      </w:p>
    </w:sdtContent>
  </w:sdt>
  <w:p w:rsidR="00517BDB" w:rsidRDefault="00517B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4" w:rsidRDefault="00D86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00" w:rsidRDefault="00525500" w:rsidP="00122283">
      <w:pPr>
        <w:spacing w:after="0" w:line="240" w:lineRule="auto"/>
      </w:pPr>
      <w:r>
        <w:separator/>
      </w:r>
    </w:p>
  </w:footnote>
  <w:footnote w:type="continuationSeparator" w:id="0">
    <w:p w:rsidR="00525500" w:rsidRDefault="00525500" w:rsidP="00122283">
      <w:pPr>
        <w:spacing w:after="0" w:line="240" w:lineRule="auto"/>
      </w:pPr>
      <w:r>
        <w:continuationSeparator/>
      </w:r>
    </w:p>
  </w:footnote>
  <w:footnote w:id="1">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517BDB" w:rsidRPr="00FA758C" w:rsidRDefault="00517BDB" w:rsidP="00122283">
      <w:pPr>
        <w:pStyle w:val="Tekstprzypisudolnego"/>
        <w:rPr>
          <w:rFonts w:ascii="Tahoma" w:hAnsi="Tahoma" w:cs="Tahoma"/>
          <w:sz w:val="16"/>
          <w:szCs w:val="16"/>
        </w:rPr>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w:t>
      </w:r>
      <w:r w:rsidR="00C43FD9" w:rsidRPr="00FA758C">
        <w:rPr>
          <w:rFonts w:ascii="Tahoma" w:hAnsi="Tahoma" w:cs="Tahoma"/>
          <w:sz w:val="16"/>
          <w:szCs w:val="16"/>
        </w:rPr>
        <w:t>…………………</w:t>
      </w:r>
      <w:r w:rsidRPr="00FA758C">
        <w:rPr>
          <w:rFonts w:ascii="Tahoma" w:hAnsi="Tahoma" w:cs="Tahoma"/>
          <w:sz w:val="16"/>
          <w:szCs w:val="16"/>
        </w:rPr>
        <w:t xml:space="preserve"> Zarządu Województwa Śląskiego z dnia </w:t>
      </w:r>
      <w:r w:rsidR="00C43FD9" w:rsidRPr="00FA758C">
        <w:rPr>
          <w:rFonts w:ascii="Tahoma" w:hAnsi="Tahoma" w:cs="Tahoma"/>
          <w:sz w:val="16"/>
          <w:szCs w:val="16"/>
        </w:rPr>
        <w:t>………………………</w:t>
      </w:r>
    </w:p>
  </w:footnote>
  <w:footnote w:id="3">
    <w:p w:rsidR="00517BDB" w:rsidRPr="00CB5D70" w:rsidRDefault="00517BDB"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w:t>
      </w:r>
      <w:proofErr w:type="spellStart"/>
      <w:r w:rsidRPr="00CB5D70">
        <w:rPr>
          <w:rFonts w:ascii="Tahoma" w:hAnsi="Tahoma" w:cs="Tahoma"/>
          <w:sz w:val="16"/>
          <w:szCs w:val="16"/>
        </w:rPr>
        <w:t>ami</w:t>
      </w:r>
      <w:proofErr w:type="spellEnd"/>
      <w:r w:rsidRPr="00CB5D70">
        <w:rPr>
          <w:rFonts w:ascii="Tahoma" w:hAnsi="Tahoma" w:cs="Tahoma"/>
          <w:sz w:val="16"/>
          <w:szCs w:val="16"/>
        </w:rPr>
        <w:t xml:space="preserve"> wskazanymi we wniosku.</w:t>
      </w:r>
    </w:p>
  </w:footnote>
  <w:footnote w:id="4">
    <w:p w:rsidR="00517BDB" w:rsidRPr="00CB5D70" w:rsidRDefault="00517BDB" w:rsidP="003272E5">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517BDB" w:rsidRPr="00CB5D70" w:rsidRDefault="00517BDB"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517BDB" w:rsidRPr="00CB5D70" w:rsidRDefault="00517BDB" w:rsidP="003272E5">
      <w:pPr>
        <w:pStyle w:val="Tekstprzypisudolnego"/>
        <w:rPr>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w:t>
      </w:r>
      <w:r w:rsidR="00613B9E">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517BDB" w:rsidRPr="00CB5D70" w:rsidRDefault="00517BDB" w:rsidP="003272E5">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517BDB" w:rsidRPr="00CB5D70" w:rsidRDefault="00517BDB"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0">
    <w:p w:rsidR="00517BDB" w:rsidRPr="00CB5D70" w:rsidRDefault="00517BDB" w:rsidP="002E723C">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1">
    <w:p w:rsidR="00517BDB" w:rsidRPr="00CB5D70" w:rsidRDefault="00517BDB" w:rsidP="002E723C">
      <w:pPr>
        <w:pStyle w:val="Tekstprzypisudolnego"/>
        <w:rPr>
          <w:rFonts w:ascii="Tahoma" w:hAnsi="Tahoma" w:cs="Tahoma"/>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Dotyczy Beneficjentów zobowiązanych do wniesienia wkładu własnego.</w:t>
      </w:r>
    </w:p>
  </w:footnote>
  <w:footnote w:id="12">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3">
    <w:p w:rsidR="00517BDB" w:rsidRPr="00CB5D70" w:rsidRDefault="00517BDB"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4">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6">
    <w:p w:rsidR="00517BDB" w:rsidRPr="00CB5D70" w:rsidRDefault="00517BDB" w:rsidP="00BC761D">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7">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18">
    <w:p w:rsidR="00517BDB" w:rsidRPr="00CB5D70" w:rsidRDefault="00517BDB"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19">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Zgodne z Rozporządzeniem Ministra Rozwoju Regionalnego z dnia 18 grudnia 2009 r. w sprawie warunków i trybu udzielania i</w:t>
      </w:r>
      <w:r>
        <w:rPr>
          <w:rFonts w:ascii="Tahoma" w:hAnsi="Tahoma" w:cs="Tahoma"/>
          <w:sz w:val="16"/>
          <w:szCs w:val="16"/>
        </w:rPr>
        <w:t> </w:t>
      </w:r>
      <w:r w:rsidRPr="00CB5D70">
        <w:rPr>
          <w:rFonts w:ascii="Tahoma" w:hAnsi="Tahoma" w:cs="Tahoma"/>
          <w:sz w:val="16"/>
          <w:szCs w:val="16"/>
        </w:rPr>
        <w:t>rozliczania zaliczek oraz zakresu i terminów składania wniosków o płatność w ramach programów finansowanych z udziałem środków europejskich (</w:t>
      </w:r>
      <w:proofErr w:type="spellStart"/>
      <w:r w:rsidRPr="00CB5D70">
        <w:rPr>
          <w:rFonts w:ascii="Tahoma" w:hAnsi="Tahoma" w:cs="Tahoma"/>
          <w:sz w:val="16"/>
          <w:szCs w:val="16"/>
        </w:rPr>
        <w:t>t.j</w:t>
      </w:r>
      <w:proofErr w:type="spellEnd"/>
      <w:r w:rsidRPr="00CB5D70">
        <w:rPr>
          <w:rFonts w:ascii="Tahoma" w:hAnsi="Tahoma" w:cs="Tahoma"/>
          <w:sz w:val="16"/>
          <w:szCs w:val="16"/>
        </w:rPr>
        <w:t>. Dz.U. z 2016 roku poz. 1161).</w:t>
      </w:r>
    </w:p>
  </w:footnote>
  <w:footnote w:id="20">
    <w:p w:rsidR="00517BDB" w:rsidRPr="00CB5D70" w:rsidRDefault="00517BDB"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1">
    <w:p w:rsidR="00D17C9B" w:rsidRPr="00D17C9B" w:rsidRDefault="00D17C9B" w:rsidP="00D17C9B">
      <w:pPr>
        <w:pStyle w:val="Tekstprzypisudolnego"/>
        <w:rPr>
          <w:rFonts w:ascii="Tahoma" w:hAnsi="Tahoma" w:cs="Tahoma"/>
          <w:sz w:val="16"/>
        </w:rPr>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2">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3">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4">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5">
    <w:p w:rsidR="00517BDB" w:rsidRPr="00CB5D70" w:rsidRDefault="00517BDB"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6">
    <w:p w:rsidR="00517BDB" w:rsidRPr="00CB5D70" w:rsidRDefault="00517BDB" w:rsidP="001C17FE">
      <w:pPr>
        <w:pStyle w:val="Tekstprzypisudolnego"/>
      </w:pPr>
      <w:r w:rsidRPr="00CB5D70">
        <w:rPr>
          <w:rStyle w:val="Odwoanieprzypisudolnego"/>
        </w:rPr>
        <w:footnoteRef/>
      </w:r>
      <w:r w:rsidRPr="00CB5D70">
        <w:t xml:space="preserve"> </w:t>
      </w:r>
      <w:r w:rsidRPr="00CB5D70">
        <w:rPr>
          <w:rFonts w:ascii="Tahoma" w:hAnsi="Tahoma" w:cs="Tahoma"/>
          <w:sz w:val="16"/>
          <w:szCs w:val="16"/>
        </w:rPr>
        <w:t>Nie dotyczy, jeżeli zastosowanie ma art. 181 ust. 6 UFP</w:t>
      </w:r>
    </w:p>
  </w:footnote>
  <w:footnote w:id="27">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8">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29">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 należy wskazać kwotę na etapie zatwierdzonego pakietu aplikacyjnego. Skreślić jeśli nie dotyczy.</w:t>
      </w:r>
    </w:p>
  </w:footnote>
  <w:footnote w:id="30">
    <w:p w:rsidR="00517BDB" w:rsidRPr="00CB5D70" w:rsidRDefault="00517BDB"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517BDB" w:rsidRPr="00CB5D70" w:rsidRDefault="00517BDB">
      <w:pPr>
        <w:pStyle w:val="Tekstprzypisudolnego"/>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008B1204"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517BDB" w:rsidRPr="00CB5D70" w:rsidRDefault="00517BDB" w:rsidP="00AB6830">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008B1204"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8B1204">
        <w:rPr>
          <w:rFonts w:ascii="Tahoma" w:hAnsi="Tahoma" w:cs="Tahoma"/>
          <w:sz w:val="16"/>
          <w:szCs w:val="16"/>
        </w:rPr>
        <w:t> </w:t>
      </w:r>
      <w:r w:rsidR="008B1204" w:rsidRPr="008B1204">
        <w:rPr>
          <w:rFonts w:ascii="Tahoma" w:hAnsi="Tahoma" w:cs="Tahoma"/>
          <w:sz w:val="16"/>
          <w:szCs w:val="16"/>
        </w:rPr>
        <w:t>płatność za niezłożony,  tym samym nie podlega on weryfikacji.</w:t>
      </w:r>
    </w:p>
  </w:footnote>
  <w:footnote w:id="33">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517BDB" w:rsidRPr="00CB5D70" w:rsidRDefault="00517BDB"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517BDB" w:rsidRPr="00CB5D70" w:rsidRDefault="00517BDB">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Paragraf 13 nie ma zastosowania do operacji, dla których łączne koszty kwalifikowalne nie przekraczają 50 000 Euro zgodnie z art.65 ust 8 pkt i Rozporządzenia ogólnego.</w:t>
      </w:r>
    </w:p>
  </w:footnote>
  <w:footnote w:id="38">
    <w:p w:rsidR="00517BDB" w:rsidRPr="00CB5D70" w:rsidRDefault="00517BDB" w:rsidP="00837D86">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9">
    <w:p w:rsidR="00517BDB" w:rsidRPr="00CB5D70" w:rsidRDefault="00517BDB">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517BDB" w:rsidRPr="00CB5D70" w:rsidRDefault="00517BDB"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2">
    <w:p w:rsidR="00517BDB" w:rsidRPr="00CB5D70" w:rsidRDefault="00517BDB" w:rsidP="00837D8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3">
    <w:p w:rsidR="00517BDB" w:rsidRPr="00CB5D70" w:rsidRDefault="00517BDB" w:rsidP="00842B6C">
      <w:pPr>
        <w:pStyle w:val="Tekstprzypisudolnego"/>
      </w:pPr>
      <w:r w:rsidRPr="00CB5D70">
        <w:rPr>
          <w:rStyle w:val="Odwoanieprzypisudolnego"/>
        </w:rPr>
        <w:footnoteRef/>
      </w:r>
      <w:r w:rsidRPr="00CB5D70">
        <w:rPr>
          <w:rFonts w:ascii="Tahoma" w:hAnsi="Tahoma" w:cs="Tahoma"/>
          <w:sz w:val="16"/>
          <w:szCs w:val="16"/>
        </w:rPr>
        <w:t xml:space="preserve"> Dotyczy projektów realizowanych w partnerstwie.</w:t>
      </w:r>
    </w:p>
  </w:footnote>
  <w:footnote w:id="44">
    <w:p w:rsidR="00517BDB" w:rsidRPr="00CB5D70" w:rsidRDefault="00517BDB" w:rsidP="009C3488">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Aktualny adres siedziby Beneficjenta wskazywany jest w formularzu wniosku o dofinansowanie projektu oraz w formularzu wniosku o płatność.</w:t>
      </w:r>
    </w:p>
  </w:footnote>
  <w:footnote w:id="45">
    <w:p w:rsidR="00517BDB" w:rsidRPr="00CB5D70" w:rsidRDefault="00517BDB" w:rsidP="009C3488">
      <w:pPr>
        <w:autoSpaceDE w:val="0"/>
        <w:adjustRightInd w:val="0"/>
        <w:spacing w:after="0" w:line="240" w:lineRule="auto"/>
        <w:jc w:val="both"/>
        <w:rPr>
          <w:rFonts w:ascii="Times New Roman" w:eastAsia="Times New Roman" w:hAnsi="Times New Roman" w:cs="Times New Roman"/>
          <w:sz w:val="20"/>
          <w:szCs w:val="20"/>
        </w:rPr>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eastAsia="Arial Unicode MS" w:hAnsi="Tahoma" w:cs="Tahoma"/>
          <w:sz w:val="16"/>
          <w:szCs w:val="16"/>
        </w:rPr>
        <w:t>Dotyczy projektów, w których będzie udzielana pomoc publiczna i/lub pomoc de minimis przez IZ i/lub Beneficjenta/Partnera projektu. Jeżeli nie dotyczy, skreślić § 23-§ 25.</w:t>
      </w:r>
    </w:p>
  </w:footnote>
  <w:footnote w:id="46">
    <w:p w:rsidR="00517BDB" w:rsidRPr="00CB5D70" w:rsidRDefault="00517BDB" w:rsidP="00544EE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CB5D70">
        <w:rPr>
          <w:rFonts w:ascii="Tahoma" w:eastAsia="Arial Unicode MS" w:hAnsi="Tahoma" w:cs="Tahoma"/>
          <w:sz w:val="16"/>
          <w:szCs w:val="16"/>
        </w:rPr>
        <w:t>Dotyczy też pomocy udzielanej w ramach projektu przez Beneficjenta/Partnera, zgodnie z wnioskiem o dofinansowanie.</w:t>
      </w:r>
    </w:p>
  </w:footnote>
  <w:footnote w:id="47">
    <w:p w:rsidR="00517BDB" w:rsidRPr="00CB5D70" w:rsidRDefault="00517BDB" w:rsidP="00544EE4">
      <w:pPr>
        <w:pStyle w:val="Tekstprzypisudolnego"/>
        <w:jc w:val="both"/>
        <w:rPr>
          <w:rFonts w:ascii="Tahoma" w:hAnsi="Tahoma" w:cs="Tahoma"/>
          <w:sz w:val="16"/>
          <w:szCs w:val="16"/>
        </w:rPr>
      </w:pPr>
      <w:r w:rsidRPr="00CB5D70">
        <w:rPr>
          <w:rStyle w:val="Odwoanieprzypisudolnego"/>
          <w:rFonts w:ascii="Tahoma" w:hAnsi="Tahoma" w:cs="Tahoma"/>
          <w:sz w:val="16"/>
          <w:szCs w:val="16"/>
          <w:shd w:val="clear" w:color="auto" w:fill="FFFFFF" w:themeFill="background1"/>
        </w:rPr>
        <w:footnoteRef/>
      </w:r>
      <w:r w:rsidRPr="00CB5D70">
        <w:rPr>
          <w:rFonts w:ascii="Tahoma" w:hAnsi="Tahoma" w:cs="Tahoma"/>
          <w:sz w:val="16"/>
          <w:szCs w:val="16"/>
          <w:shd w:val="clear" w:color="auto" w:fill="FFFFFF" w:themeFill="background1"/>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w:t>
      </w:r>
      <w:r>
        <w:rPr>
          <w:rFonts w:ascii="Tahoma" w:hAnsi="Tahoma" w:cs="Tahoma"/>
          <w:sz w:val="16"/>
          <w:szCs w:val="16"/>
          <w:shd w:val="clear" w:color="auto" w:fill="FFFFFF" w:themeFill="background1"/>
        </w:rPr>
        <w:t> </w:t>
      </w:r>
      <w:r w:rsidRPr="00CB5D70">
        <w:rPr>
          <w:rFonts w:ascii="Tahoma" w:hAnsi="Tahoma" w:cs="Tahoma"/>
          <w:sz w:val="16"/>
          <w:szCs w:val="16"/>
          <w:shd w:val="clear" w:color="auto" w:fill="FFFFFF" w:themeFill="background1"/>
        </w:rPr>
        <w:t>postępowaniu w sprawach dotyczących pomocy publicznej (</w:t>
      </w:r>
      <w:proofErr w:type="spellStart"/>
      <w:r w:rsidRPr="00CB5D70">
        <w:rPr>
          <w:rFonts w:ascii="Tahoma" w:hAnsi="Tahoma" w:cs="Tahoma"/>
          <w:sz w:val="16"/>
          <w:szCs w:val="16"/>
          <w:shd w:val="clear" w:color="auto" w:fill="FFFFFF" w:themeFill="background1"/>
        </w:rPr>
        <w:t>t.j</w:t>
      </w:r>
      <w:proofErr w:type="spellEnd"/>
      <w:r w:rsidRPr="00CB5D70">
        <w:rPr>
          <w:rFonts w:ascii="Tahoma" w:hAnsi="Tahoma" w:cs="Tahoma"/>
          <w:sz w:val="16"/>
          <w:szCs w:val="16"/>
          <w:shd w:val="clear" w:color="auto" w:fill="FFFFFF" w:themeFill="background1"/>
        </w:rPr>
        <w:t>. Dz. U. z 2016 r., poz. 1808 z późn. zm.), ustawy z dnia 20 kwietnia 2004 r. o promocji zatrudnienia i instytucjach rynku pracy (</w:t>
      </w:r>
      <w:proofErr w:type="spellStart"/>
      <w:r w:rsidRPr="00CB5D70">
        <w:rPr>
          <w:rFonts w:ascii="Tahoma" w:hAnsi="Tahoma" w:cs="Tahoma"/>
          <w:sz w:val="16"/>
          <w:szCs w:val="16"/>
          <w:shd w:val="clear" w:color="auto" w:fill="FFFFFF" w:themeFill="background1"/>
        </w:rPr>
        <w:t>t.j</w:t>
      </w:r>
      <w:proofErr w:type="spellEnd"/>
      <w:r w:rsidRPr="00CB5D70">
        <w:rPr>
          <w:rFonts w:ascii="Tahoma" w:hAnsi="Tahoma" w:cs="Tahoma"/>
          <w:sz w:val="16"/>
          <w:szCs w:val="16"/>
          <w:shd w:val="clear" w:color="auto" w:fill="FFFFFF" w:themeFill="background1"/>
        </w:rPr>
        <w:t xml:space="preserve">. Dz. U. z 2017 r., poz. 1065 z </w:t>
      </w:r>
      <w:proofErr w:type="spellStart"/>
      <w:r w:rsidRPr="00CB5D70">
        <w:rPr>
          <w:rFonts w:ascii="Tahoma" w:hAnsi="Tahoma" w:cs="Tahoma"/>
          <w:sz w:val="16"/>
          <w:szCs w:val="16"/>
          <w:shd w:val="clear" w:color="auto" w:fill="FFFFFF" w:themeFill="background1"/>
        </w:rPr>
        <w:t>późn</w:t>
      </w:r>
      <w:proofErr w:type="spellEnd"/>
      <w:r w:rsidRPr="00CB5D70">
        <w:rPr>
          <w:rFonts w:ascii="Tahoma" w:hAnsi="Tahoma" w:cs="Tahoma"/>
          <w:sz w:val="16"/>
          <w:szCs w:val="16"/>
          <w:shd w:val="clear" w:color="auto" w:fill="FFFFFF" w:themeFill="background1"/>
        </w:rPr>
        <w:t>. zm.) oraz przepisów wydanych na ich podstawie.</w:t>
      </w:r>
    </w:p>
  </w:footnote>
  <w:footnote w:id="48">
    <w:p w:rsidR="00517BDB" w:rsidRPr="00CB5D70" w:rsidRDefault="00517BDB" w:rsidP="00544EE4">
      <w:pPr>
        <w:pStyle w:val="Tekstpodstawowy"/>
        <w:tabs>
          <w:tab w:val="left" w:pos="284"/>
        </w:tabs>
        <w:spacing w:after="60"/>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9">
    <w:p w:rsidR="00517BDB" w:rsidRPr="00CB5D70" w:rsidRDefault="00517BDB" w:rsidP="00544EE4">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50">
    <w:p w:rsidR="00517BDB" w:rsidRPr="00CB5D70" w:rsidRDefault="00517BDB" w:rsidP="004450F9">
      <w:pPr>
        <w:pStyle w:val="Tekstprzypisudolnego"/>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przypadku gdy Beneficjent jest podmiotem udzielającym pomocy.</w:t>
      </w:r>
    </w:p>
  </w:footnote>
  <w:footnote w:id="51">
    <w:p w:rsidR="00FB4151" w:rsidRDefault="00FB4151">
      <w:pPr>
        <w:pStyle w:val="Tekstprzypisudolnego"/>
      </w:pPr>
      <w:r>
        <w:rPr>
          <w:rStyle w:val="Odwoanieprzypisudolnego"/>
        </w:rPr>
        <w:footnoteRef/>
      </w:r>
      <w:r>
        <w:t xml:space="preserve"> </w:t>
      </w:r>
      <w:r w:rsidRPr="00135EA5">
        <w:rPr>
          <w:rFonts w:ascii="Tahoma" w:hAnsi="Tahoma" w:cs="Tahoma"/>
          <w:sz w:val="16"/>
        </w:rPr>
        <w:t>W przypadku zgłoszenia wystąpienia zdarzenia, IZ zastrzega sobie możliwość weryfikacji czy zdarzenie jest siłą wyższą.</w:t>
      </w:r>
    </w:p>
  </w:footnote>
  <w:footnote w:id="52">
    <w:p w:rsidR="00517BDB" w:rsidRPr="00CB5D70" w:rsidRDefault="00517BDB" w:rsidP="004450F9">
      <w:pPr>
        <w:pStyle w:val="Tekstprzypisudolnego"/>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Jeśli dotyczy.</w:t>
      </w:r>
    </w:p>
  </w:footnote>
  <w:footnote w:id="53">
    <w:p w:rsidR="00517BDB" w:rsidRPr="00CB5D70" w:rsidRDefault="00517BDB"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B5D70">
        <w:rPr>
          <w:rFonts w:ascii="Tahoma" w:hAnsi="Tahoma" w:cs="Tahoma"/>
          <w:bCs/>
          <w:sz w:val="16"/>
          <w:szCs w:val="16"/>
        </w:rPr>
        <w:t>t.j</w:t>
      </w:r>
      <w:proofErr w:type="spellEnd"/>
      <w:r w:rsidRPr="00CB5D70">
        <w:rPr>
          <w:rFonts w:ascii="Tahoma" w:hAnsi="Tahoma" w:cs="Tahoma"/>
          <w:bCs/>
          <w:sz w:val="16"/>
          <w:szCs w:val="16"/>
        </w:rPr>
        <w:t xml:space="preserve">. </w:t>
      </w:r>
      <w:r w:rsidRPr="00CB5D70">
        <w:rPr>
          <w:rStyle w:val="h1"/>
          <w:rFonts w:ascii="Tahoma" w:hAnsi="Tahoma" w:cs="Tahoma"/>
          <w:bCs/>
          <w:sz w:val="16"/>
          <w:szCs w:val="16"/>
        </w:rPr>
        <w:t>Dz.U. 2016 r. poz.113 z późn.zm).</w:t>
      </w:r>
    </w:p>
  </w:footnote>
  <w:footnote w:id="54">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Utwory w rozumieniu art. 1 ust. 2  ustawy o prawie autorskim i prawach pokrewnych (</w:t>
      </w:r>
      <w:proofErr w:type="spellStart"/>
      <w:r w:rsidRPr="00CB5D70">
        <w:rPr>
          <w:rFonts w:ascii="Tahoma" w:hAnsi="Tahoma" w:cs="Tahoma"/>
          <w:sz w:val="16"/>
          <w:szCs w:val="16"/>
        </w:rPr>
        <w:t>t.j</w:t>
      </w:r>
      <w:proofErr w:type="spellEnd"/>
      <w:r w:rsidRPr="00CB5D70">
        <w:rPr>
          <w:rFonts w:ascii="Tahoma" w:hAnsi="Tahoma" w:cs="Tahoma"/>
          <w:sz w:val="16"/>
          <w:szCs w:val="16"/>
        </w:rPr>
        <w:t xml:space="preserve">. </w:t>
      </w:r>
      <w:r w:rsidRPr="00CB5D70">
        <w:rPr>
          <w:rFonts w:ascii="Tahoma" w:eastAsia="Arial Unicode MS" w:hAnsi="Tahoma" w:cs="Tahoma"/>
          <w:sz w:val="16"/>
          <w:szCs w:val="16"/>
        </w:rPr>
        <w:t>.Dz.U 2017r. poz. 880 z późn.zm</w:t>
      </w:r>
      <w:r w:rsidRPr="00CB5D70">
        <w:rPr>
          <w:rFonts w:ascii="Tahoma" w:hAnsi="Tahoma" w:cs="Tahoma"/>
          <w:sz w:val="16"/>
          <w:szCs w:val="16"/>
        </w:rPr>
        <w:t>.) składające się na rezultaty projektu bądź związane merytorycznie  z określonym rezultatem.</w:t>
      </w:r>
    </w:p>
  </w:footnote>
  <w:footnote w:id="55">
    <w:p w:rsidR="00517BDB" w:rsidRPr="00CB5D70" w:rsidRDefault="00517BDB"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w:t>
      </w:r>
      <w:r w:rsidRPr="00CB5D70">
        <w:rPr>
          <w:rFonts w:ascii="Tahoma" w:eastAsia="Arial Unicode MS" w:hAnsi="Tahoma" w:cs="Tahoma"/>
          <w:sz w:val="16"/>
          <w:szCs w:val="16"/>
        </w:rPr>
        <w:t xml:space="preserve">Umowy zawierane pomiędzy Beneficjentem a wykonawcą lub Partnerem odpowiadają wymogom ustawy o prawie autorskim i prawach pokrewnych. </w:t>
      </w:r>
    </w:p>
  </w:footnote>
  <w:footnote w:id="56">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Style w:val="Odwoanieprzypisudolnego"/>
        </w:rPr>
        <w:t xml:space="preserve"> </w:t>
      </w:r>
      <w:r w:rsidRPr="00CB5D70">
        <w:rPr>
          <w:rFonts w:ascii="Tahoma" w:hAnsi="Tahoma" w:cs="Tahoma"/>
          <w:sz w:val="16"/>
          <w:szCs w:val="16"/>
        </w:rPr>
        <w:t>Dotyczy projektów, w których będzie udzielana pomoc publiczna i/lub pomoc de minimis.</w:t>
      </w:r>
    </w:p>
  </w:footnote>
  <w:footnote w:id="57">
    <w:p w:rsidR="00517BDB" w:rsidRPr="00CB5D70" w:rsidRDefault="00517BDB" w:rsidP="00CE7F0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projektów, w ramach których wydatki  są rozliczane ryczałtowo.</w:t>
      </w:r>
    </w:p>
  </w:footnote>
  <w:footnote w:id="58">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hAnsi="Tahoma" w:cs="Tahoma"/>
          <w:sz w:val="16"/>
          <w:szCs w:val="16"/>
        </w:rPr>
        <w:t>Nie dotyczy jednostek sektora finansów publicznych.</w:t>
      </w:r>
    </w:p>
  </w:footnote>
  <w:footnote w:id="59">
    <w:p w:rsidR="00517BDB" w:rsidRPr="00CB5D70" w:rsidRDefault="00517BDB" w:rsidP="00CE7F04">
      <w:pPr>
        <w:pStyle w:val="Tekstprzypisudolnego"/>
        <w:jc w:val="both"/>
      </w:pPr>
      <w:r w:rsidRPr="00CB5D70">
        <w:rPr>
          <w:rStyle w:val="Odwoanieprzypisudolnego"/>
        </w:rPr>
        <w:footnoteRef/>
      </w:r>
      <w:r w:rsidRPr="00CB5D70">
        <w:rPr>
          <w:rFonts w:ascii="Tahoma" w:hAnsi="Tahoma" w:cs="Tahoma"/>
          <w:sz w:val="16"/>
          <w:szCs w:val="16"/>
        </w:rPr>
        <w:t xml:space="preserve"> Dotyczy projektów realizowanych w ramach partnerstwa.</w:t>
      </w:r>
    </w:p>
  </w:footnote>
  <w:footnote w:id="60">
    <w:p w:rsidR="00517BDB" w:rsidRPr="00CB5D70" w:rsidRDefault="00517BDB" w:rsidP="00CE7F0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4" w:rsidRDefault="00D862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4" w:rsidRDefault="00D862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DB" w:rsidRPr="00120BC2" w:rsidRDefault="00120BC2" w:rsidP="00120BC2">
    <w:pPr>
      <w:pStyle w:val="Nagwek"/>
      <w:rPr>
        <w:noProof/>
        <w:sz w:val="18"/>
        <w:szCs w:val="18"/>
      </w:rPr>
    </w:pPr>
    <w:r w:rsidRPr="00120BC2">
      <w:rPr>
        <w:noProof/>
        <w:sz w:val="18"/>
        <w:szCs w:val="18"/>
      </w:rPr>
      <w:t xml:space="preserve">Załącznik nr </w:t>
    </w:r>
    <w:r>
      <w:rPr>
        <w:noProof/>
        <w:sz w:val="18"/>
        <w:szCs w:val="18"/>
      </w:rPr>
      <w:t>3</w:t>
    </w:r>
    <w:r w:rsidRPr="00120BC2">
      <w:rPr>
        <w:noProof/>
        <w:sz w:val="18"/>
        <w:szCs w:val="18"/>
      </w:rPr>
      <w:t xml:space="preserve"> do</w:t>
    </w:r>
    <w:r w:rsidRPr="00120BC2">
      <w:rPr>
        <w:i/>
        <w:noProof/>
        <w:sz w:val="18"/>
        <w:szCs w:val="18"/>
      </w:rPr>
      <w:t xml:space="preserve"> Regulaminu konkursu  RPSL.11.01.04-IZ.01-24-21</w:t>
    </w:r>
    <w:r w:rsidR="00D86214">
      <w:rPr>
        <w:i/>
        <w:noProof/>
        <w:sz w:val="18"/>
        <w:szCs w:val="18"/>
      </w:rPr>
      <w:t>5</w:t>
    </w:r>
    <w:r w:rsidRPr="00120BC2">
      <w:rPr>
        <w:i/>
        <w:noProof/>
        <w:sz w:val="18"/>
        <w:szCs w:val="18"/>
      </w:rPr>
      <w:t>/17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C2"/>
    <w:multiLevelType w:val="hybridMultilevel"/>
    <w:tmpl w:val="D4CC238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E23FE"/>
    <w:multiLevelType w:val="hybridMultilevel"/>
    <w:tmpl w:val="92F075A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74D7A"/>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45441"/>
    <w:multiLevelType w:val="hybridMultilevel"/>
    <w:tmpl w:val="931AE9A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D707E"/>
    <w:multiLevelType w:val="hybridMultilevel"/>
    <w:tmpl w:val="F8CC4F1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05803"/>
    <w:multiLevelType w:val="hybridMultilevel"/>
    <w:tmpl w:val="54FCC1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4695DB6"/>
    <w:multiLevelType w:val="hybridMultilevel"/>
    <w:tmpl w:val="B88C40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066BA9"/>
    <w:multiLevelType w:val="hybridMultilevel"/>
    <w:tmpl w:val="8D522586"/>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7B698A"/>
    <w:multiLevelType w:val="hybridMultilevel"/>
    <w:tmpl w:val="037C1A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0464D"/>
    <w:multiLevelType w:val="hybridMultilevel"/>
    <w:tmpl w:val="9FBA2D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C0D0D1B"/>
    <w:multiLevelType w:val="hybridMultilevel"/>
    <w:tmpl w:val="F4DEA2D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112B2"/>
    <w:multiLevelType w:val="hybridMultilevel"/>
    <w:tmpl w:val="3F10AA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B78E3"/>
    <w:multiLevelType w:val="hybridMultilevel"/>
    <w:tmpl w:val="C7D239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DA23C6"/>
    <w:multiLevelType w:val="multilevel"/>
    <w:tmpl w:val="440E4F76"/>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nsid w:val="11633A63"/>
    <w:multiLevelType w:val="hybridMultilevel"/>
    <w:tmpl w:val="030408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F29C3"/>
    <w:multiLevelType w:val="hybridMultilevel"/>
    <w:tmpl w:val="C3C27E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12DD6C38"/>
    <w:multiLevelType w:val="hybridMultilevel"/>
    <w:tmpl w:val="B8FE7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50336A2"/>
    <w:multiLevelType w:val="hybridMultilevel"/>
    <w:tmpl w:val="C7C0954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CC4463C"/>
    <w:multiLevelType w:val="hybridMultilevel"/>
    <w:tmpl w:val="41107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2626FD"/>
    <w:multiLevelType w:val="hybridMultilevel"/>
    <w:tmpl w:val="ED8A4E8E"/>
    <w:lvl w:ilvl="0" w:tplc="A6360BFA">
      <w:start w:val="2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20800677"/>
    <w:multiLevelType w:val="hybridMultilevel"/>
    <w:tmpl w:val="5E042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57412AF"/>
    <w:multiLevelType w:val="hybridMultilevel"/>
    <w:tmpl w:val="730E49C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17EE2"/>
    <w:multiLevelType w:val="hybridMultilevel"/>
    <w:tmpl w:val="F3F00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73F6260"/>
    <w:multiLevelType w:val="hybridMultilevel"/>
    <w:tmpl w:val="833E7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79B10CB"/>
    <w:multiLevelType w:val="hybridMultilevel"/>
    <w:tmpl w:val="FCEC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395013"/>
    <w:multiLevelType w:val="hybridMultilevel"/>
    <w:tmpl w:val="BFFC9F5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2AEB467A"/>
    <w:multiLevelType w:val="hybridMultilevel"/>
    <w:tmpl w:val="C9A65D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8D4BCC"/>
    <w:multiLevelType w:val="hybridMultilevel"/>
    <w:tmpl w:val="08F04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3A33ED"/>
    <w:multiLevelType w:val="hybridMultilevel"/>
    <w:tmpl w:val="DB8870CA"/>
    <w:lvl w:ilvl="0" w:tplc="7D709838">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22EE7"/>
    <w:multiLevelType w:val="hybridMultilevel"/>
    <w:tmpl w:val="1ADCB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739F6"/>
    <w:multiLevelType w:val="multilevel"/>
    <w:tmpl w:val="A5985198"/>
    <w:styleLink w:val="WWNum5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nsid w:val="2EF079D3"/>
    <w:multiLevelType w:val="hybridMultilevel"/>
    <w:tmpl w:val="6484BC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4A62C3"/>
    <w:multiLevelType w:val="hybridMultilevel"/>
    <w:tmpl w:val="31F4C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0950BEB"/>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6F0723"/>
    <w:multiLevelType w:val="hybridMultilevel"/>
    <w:tmpl w:val="0FBCEF8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38D6AD3"/>
    <w:multiLevelType w:val="hybridMultilevel"/>
    <w:tmpl w:val="3642D224"/>
    <w:lvl w:ilvl="0" w:tplc="49662F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40A12B0"/>
    <w:multiLevelType w:val="hybridMultilevel"/>
    <w:tmpl w:val="2BB630D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3516507B"/>
    <w:multiLevelType w:val="hybridMultilevel"/>
    <w:tmpl w:val="9E104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5D97EB0"/>
    <w:multiLevelType w:val="hybridMultilevel"/>
    <w:tmpl w:val="FE6C1C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8112F4D"/>
    <w:multiLevelType w:val="hybridMultilevel"/>
    <w:tmpl w:val="3FAADF7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CAA1144"/>
    <w:multiLevelType w:val="hybridMultilevel"/>
    <w:tmpl w:val="2F44BD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E086B14"/>
    <w:multiLevelType w:val="hybridMultilevel"/>
    <w:tmpl w:val="5588B9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E9D5A84"/>
    <w:multiLevelType w:val="hybridMultilevel"/>
    <w:tmpl w:val="1606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316D2A"/>
    <w:multiLevelType w:val="hybridMultilevel"/>
    <w:tmpl w:val="5E425D0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F709FF"/>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0FA0395"/>
    <w:multiLevelType w:val="multilevel"/>
    <w:tmpl w:val="168A2E5E"/>
    <w:styleLink w:val="WWNum28"/>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nsid w:val="425566F8"/>
    <w:multiLevelType w:val="multilevel"/>
    <w:tmpl w:val="7F4E4B32"/>
    <w:styleLink w:val="WWNum4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nsid w:val="42EB02B9"/>
    <w:multiLevelType w:val="hybridMultilevel"/>
    <w:tmpl w:val="36B6306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832BAB"/>
    <w:multiLevelType w:val="hybridMultilevel"/>
    <w:tmpl w:val="CF822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4053B89"/>
    <w:multiLevelType w:val="hybridMultilevel"/>
    <w:tmpl w:val="50206EE0"/>
    <w:lvl w:ilvl="0" w:tplc="183C31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E00DA4"/>
    <w:multiLevelType w:val="hybridMultilevel"/>
    <w:tmpl w:val="CC4E45DC"/>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nsid w:val="45D540F0"/>
    <w:multiLevelType w:val="hybridMultilevel"/>
    <w:tmpl w:val="3B1608C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F80E41"/>
    <w:multiLevelType w:val="hybridMultilevel"/>
    <w:tmpl w:val="BA72433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BC5EA9"/>
    <w:multiLevelType w:val="hybridMultilevel"/>
    <w:tmpl w:val="A650D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BB357A3"/>
    <w:multiLevelType w:val="hybridMultilevel"/>
    <w:tmpl w:val="831C4E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nsid w:val="4CB92AB3"/>
    <w:multiLevelType w:val="hybridMultilevel"/>
    <w:tmpl w:val="B728FB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66065"/>
    <w:multiLevelType w:val="hybridMultilevel"/>
    <w:tmpl w:val="95682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68298E"/>
    <w:multiLevelType w:val="hybridMultilevel"/>
    <w:tmpl w:val="EC5AD0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4E973FB2"/>
    <w:multiLevelType w:val="hybridMultilevel"/>
    <w:tmpl w:val="3AA88F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9855CA"/>
    <w:multiLevelType w:val="hybridMultilevel"/>
    <w:tmpl w:val="CCBCF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1B84F08"/>
    <w:multiLevelType w:val="hybridMultilevel"/>
    <w:tmpl w:val="7E004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3AC236B"/>
    <w:multiLevelType w:val="hybridMultilevel"/>
    <w:tmpl w:val="1424E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5572FB7"/>
    <w:multiLevelType w:val="hybridMultilevel"/>
    <w:tmpl w:val="7026C17A"/>
    <w:lvl w:ilvl="0" w:tplc="E7403F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672296"/>
    <w:multiLevelType w:val="multilevel"/>
    <w:tmpl w:val="059CB0D4"/>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nsid w:val="55CE161F"/>
    <w:multiLevelType w:val="hybridMultilevel"/>
    <w:tmpl w:val="C2FE3F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62A5410"/>
    <w:multiLevelType w:val="hybridMultilevel"/>
    <w:tmpl w:val="DB8E88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83668D"/>
    <w:multiLevelType w:val="hybridMultilevel"/>
    <w:tmpl w:val="07EE8D4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7B6859"/>
    <w:multiLevelType w:val="hybridMultilevel"/>
    <w:tmpl w:val="F380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ED5260"/>
    <w:multiLevelType w:val="hybridMultilevel"/>
    <w:tmpl w:val="4134F6F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5E4E3380"/>
    <w:multiLevelType w:val="multilevel"/>
    <w:tmpl w:val="FCD899A6"/>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5">
    <w:nsid w:val="5FFB653B"/>
    <w:multiLevelType w:val="hybridMultilevel"/>
    <w:tmpl w:val="CB4E0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0835FB2"/>
    <w:multiLevelType w:val="hybridMultilevel"/>
    <w:tmpl w:val="EC58A7C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EA32C3"/>
    <w:multiLevelType w:val="hybridMultilevel"/>
    <w:tmpl w:val="550E9622"/>
    <w:lvl w:ilvl="0" w:tplc="504CDAFA">
      <w:start w:val="26"/>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682EEE"/>
    <w:multiLevelType w:val="hybridMultilevel"/>
    <w:tmpl w:val="4CEA10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nsid w:val="625E098B"/>
    <w:multiLevelType w:val="hybridMultilevel"/>
    <w:tmpl w:val="1B24A27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5A4429"/>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41678BB"/>
    <w:multiLevelType w:val="hybridMultilevel"/>
    <w:tmpl w:val="CAE40B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5B08D6"/>
    <w:multiLevelType w:val="multilevel"/>
    <w:tmpl w:val="7856176E"/>
    <w:styleLink w:val="WWNum55"/>
    <w:lvl w:ilvl="0">
      <w:start w:val="1"/>
      <w:numFmt w:val="decimal"/>
      <w:lvlText w:val="%1."/>
      <w:lvlJc w:val="left"/>
      <w:pPr>
        <w:ind w:left="0" w:firstLine="0"/>
      </w:pPr>
      <w:rPr>
        <w:rFonts w:cs="Times New Roman"/>
        <w:i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4">
    <w:nsid w:val="68985D6A"/>
    <w:multiLevelType w:val="hybridMultilevel"/>
    <w:tmpl w:val="1B58687E"/>
    <w:lvl w:ilvl="0" w:tplc="849A9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5C0E37"/>
    <w:multiLevelType w:val="hybridMultilevel"/>
    <w:tmpl w:val="C3AAE96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F9315A"/>
    <w:multiLevelType w:val="hybridMultilevel"/>
    <w:tmpl w:val="0480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1D7DFF"/>
    <w:multiLevelType w:val="hybridMultilevel"/>
    <w:tmpl w:val="DD0CC1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nsid w:val="6B543F8B"/>
    <w:multiLevelType w:val="hybridMultilevel"/>
    <w:tmpl w:val="6512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2B7E18"/>
    <w:multiLevelType w:val="multilevel"/>
    <w:tmpl w:val="56DEF580"/>
    <w:styleLink w:val="WWNum9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nsid w:val="6D9D7E2A"/>
    <w:multiLevelType w:val="hybridMultilevel"/>
    <w:tmpl w:val="7D7A201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E70CD5"/>
    <w:multiLevelType w:val="hybridMultilevel"/>
    <w:tmpl w:val="1A881A4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3D70B0"/>
    <w:multiLevelType w:val="hybridMultilevel"/>
    <w:tmpl w:val="A5B0C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6EE475D6"/>
    <w:multiLevelType w:val="hybridMultilevel"/>
    <w:tmpl w:val="3B3E3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8A38DB"/>
    <w:multiLevelType w:val="hybridMultilevel"/>
    <w:tmpl w:val="B374E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nsid w:val="76FE3EA9"/>
    <w:multiLevelType w:val="hybridMultilevel"/>
    <w:tmpl w:val="005C37F8"/>
    <w:lvl w:ilvl="0" w:tplc="B3A091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8CD11F8"/>
    <w:multiLevelType w:val="hybridMultilevel"/>
    <w:tmpl w:val="2CB694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7B6657AC"/>
    <w:multiLevelType w:val="hybridMultilevel"/>
    <w:tmpl w:val="41027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7BF408AB"/>
    <w:multiLevelType w:val="hybridMultilevel"/>
    <w:tmpl w:val="53880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7DAD212F"/>
    <w:multiLevelType w:val="hybridMultilevel"/>
    <w:tmpl w:val="62ACB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7FE41208"/>
    <w:multiLevelType w:val="hybridMultilevel"/>
    <w:tmpl w:val="D02600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6"/>
  </w:num>
  <w:num w:numId="2">
    <w:abstractNumId w:val="7"/>
  </w:num>
  <w:num w:numId="3">
    <w:abstractNumId w:val="98"/>
  </w:num>
  <w:num w:numId="4">
    <w:abstractNumId w:val="6"/>
  </w:num>
  <w:num w:numId="5">
    <w:abstractNumId w:val="17"/>
  </w:num>
  <w:num w:numId="6">
    <w:abstractNumId w:val="52"/>
  </w:num>
  <w:num w:numId="7">
    <w:abstractNumId w:val="60"/>
  </w:num>
  <w:num w:numId="8">
    <w:abstractNumId w:val="92"/>
  </w:num>
  <w:num w:numId="9">
    <w:abstractNumId w:val="25"/>
  </w:num>
  <w:num w:numId="10">
    <w:abstractNumId w:val="5"/>
  </w:num>
  <w:num w:numId="11">
    <w:abstractNumId w:val="49"/>
  </w:num>
  <w:num w:numId="12">
    <w:abstractNumId w:val="2"/>
  </w:num>
  <w:num w:numId="13">
    <w:abstractNumId w:val="42"/>
  </w:num>
  <w:num w:numId="14">
    <w:abstractNumId w:val="112"/>
  </w:num>
  <w:num w:numId="15">
    <w:abstractNumId w:val="96"/>
  </w:num>
  <w:num w:numId="16">
    <w:abstractNumId w:val="66"/>
  </w:num>
  <w:num w:numId="17">
    <w:abstractNumId w:val="14"/>
  </w:num>
  <w:num w:numId="18">
    <w:abstractNumId w:val="86"/>
  </w:num>
  <w:num w:numId="19">
    <w:abstractNumId w:val="43"/>
  </w:num>
  <w:num w:numId="20">
    <w:abstractNumId w:val="44"/>
  </w:num>
  <w:num w:numId="21">
    <w:abstractNumId w:val="23"/>
    <w:lvlOverride w:ilvl="0">
      <w:startOverride w:val="1"/>
      <w:lvl w:ilvl="0">
        <w:start w:val="1"/>
        <w:numFmt w:val="decimal"/>
        <w:lvlText w:val="%1."/>
        <w:lvlJc w:val="left"/>
        <w:rPr>
          <w:rFonts w:cs="Times New Roman"/>
        </w:rPr>
      </w:lvl>
    </w:lvlOverride>
  </w:num>
  <w:num w:numId="22">
    <w:abstractNumId w:val="61"/>
  </w:num>
  <w:num w:numId="23">
    <w:abstractNumId w:val="70"/>
  </w:num>
  <w:num w:numId="24">
    <w:abstractNumId w:val="74"/>
  </w:num>
  <w:num w:numId="25">
    <w:abstractNumId w:val="83"/>
  </w:num>
  <w:num w:numId="26">
    <w:abstractNumId w:val="59"/>
  </w:num>
  <w:num w:numId="27">
    <w:abstractNumId w:val="28"/>
  </w:num>
  <w:num w:numId="28">
    <w:abstractNumId w:val="11"/>
  </w:num>
  <w:num w:numId="29">
    <w:abstractNumId w:val="106"/>
  </w:num>
  <w:num w:numId="30">
    <w:abstractNumId w:val="16"/>
  </w:num>
  <w:num w:numId="31">
    <w:abstractNumId w:val="53"/>
  </w:num>
  <w:num w:numId="32">
    <w:abstractNumId w:val="90"/>
  </w:num>
  <w:num w:numId="33">
    <w:abstractNumId w:val="51"/>
  </w:num>
  <w:num w:numId="34">
    <w:abstractNumId w:val="50"/>
  </w:num>
  <w:num w:numId="35">
    <w:abstractNumId w:val="54"/>
  </w:num>
  <w:num w:numId="36">
    <w:abstractNumId w:val="71"/>
  </w:num>
  <w:num w:numId="37">
    <w:abstractNumId w:val="21"/>
  </w:num>
  <w:num w:numId="38">
    <w:abstractNumId w:val="113"/>
  </w:num>
  <w:num w:numId="39">
    <w:abstractNumId w:val="22"/>
  </w:num>
  <w:num w:numId="40">
    <w:abstractNumId w:val="30"/>
  </w:num>
  <w:num w:numId="41">
    <w:abstractNumId w:val="65"/>
  </w:num>
  <w:num w:numId="42">
    <w:abstractNumId w:val="91"/>
  </w:num>
  <w:num w:numId="43">
    <w:abstractNumId w:val="63"/>
  </w:num>
  <w:num w:numId="44">
    <w:abstractNumId w:val="0"/>
  </w:num>
  <w:num w:numId="45">
    <w:abstractNumId w:val="114"/>
  </w:num>
  <w:num w:numId="46">
    <w:abstractNumId w:val="100"/>
  </w:num>
  <w:num w:numId="47">
    <w:abstractNumId w:val="24"/>
  </w:num>
  <w:num w:numId="48">
    <w:abstractNumId w:val="102"/>
  </w:num>
  <w:num w:numId="49">
    <w:abstractNumId w:val="31"/>
  </w:num>
  <w:num w:numId="50">
    <w:abstractNumId w:val="4"/>
  </w:num>
  <w:num w:numId="51">
    <w:abstractNumId w:val="8"/>
  </w:num>
  <w:num w:numId="52">
    <w:abstractNumId w:val="1"/>
  </w:num>
  <w:num w:numId="53">
    <w:abstractNumId w:val="105"/>
  </w:num>
  <w:num w:numId="54">
    <w:abstractNumId w:val="3"/>
  </w:num>
  <w:num w:numId="55">
    <w:abstractNumId w:val="110"/>
  </w:num>
  <w:num w:numId="56">
    <w:abstractNumId w:val="35"/>
  </w:num>
  <w:num w:numId="57">
    <w:abstractNumId w:val="15"/>
  </w:num>
  <w:num w:numId="58">
    <w:abstractNumId w:val="23"/>
  </w:num>
  <w:num w:numId="59">
    <w:abstractNumId w:val="27"/>
  </w:num>
  <w:num w:numId="60">
    <w:abstractNumId w:val="34"/>
  </w:num>
  <w:num w:numId="61">
    <w:abstractNumId w:val="62"/>
  </w:num>
  <w:num w:numId="62">
    <w:abstractNumId w:val="67"/>
  </w:num>
  <w:num w:numId="63">
    <w:abstractNumId w:val="103"/>
  </w:num>
  <w:num w:numId="64">
    <w:abstractNumId w:val="107"/>
  </w:num>
  <w:num w:numId="65">
    <w:abstractNumId w:val="80"/>
  </w:num>
  <w:num w:numId="66">
    <w:abstractNumId w:val="77"/>
  </w:num>
  <w:num w:numId="67">
    <w:abstractNumId w:val="19"/>
  </w:num>
  <w:num w:numId="68">
    <w:abstractNumId w:val="47"/>
  </w:num>
  <w:num w:numId="69">
    <w:abstractNumId w:val="64"/>
  </w:num>
  <w:num w:numId="70">
    <w:abstractNumId w:val="57"/>
  </w:num>
  <w:num w:numId="71">
    <w:abstractNumId w:val="46"/>
  </w:num>
  <w:num w:numId="72">
    <w:abstractNumId w:val="72"/>
  </w:num>
  <w:num w:numId="73">
    <w:abstractNumId w:val="111"/>
  </w:num>
  <w:num w:numId="74">
    <w:abstractNumId w:val="33"/>
  </w:num>
  <w:num w:numId="75">
    <w:abstractNumId w:val="85"/>
  </w:num>
  <w:num w:numId="76">
    <w:abstractNumId w:val="12"/>
  </w:num>
  <w:num w:numId="77">
    <w:abstractNumId w:val="88"/>
  </w:num>
  <w:num w:numId="78">
    <w:abstractNumId w:val="99"/>
  </w:num>
  <w:num w:numId="79">
    <w:abstractNumId w:val="78"/>
  </w:num>
  <w:num w:numId="80">
    <w:abstractNumId w:val="82"/>
  </w:num>
  <w:num w:numId="81">
    <w:abstractNumId w:val="89"/>
  </w:num>
  <w:num w:numId="82">
    <w:abstractNumId w:val="73"/>
  </w:num>
  <w:num w:numId="83">
    <w:abstractNumId w:val="36"/>
  </w:num>
  <w:num w:numId="84">
    <w:abstractNumId w:val="69"/>
  </w:num>
  <w:num w:numId="85">
    <w:abstractNumId w:val="20"/>
  </w:num>
  <w:num w:numId="86">
    <w:abstractNumId w:val="45"/>
  </w:num>
  <w:num w:numId="87">
    <w:abstractNumId w:val="68"/>
  </w:num>
  <w:num w:numId="88">
    <w:abstractNumId w:val="109"/>
  </w:num>
  <w:num w:numId="89">
    <w:abstractNumId w:val="104"/>
  </w:num>
  <w:num w:numId="90">
    <w:abstractNumId w:val="97"/>
  </w:num>
  <w:num w:numId="91">
    <w:abstractNumId w:val="39"/>
  </w:num>
  <w:num w:numId="92">
    <w:abstractNumId w:val="9"/>
  </w:num>
  <w:num w:numId="93">
    <w:abstractNumId w:val="37"/>
  </w:num>
  <w:num w:numId="94">
    <w:abstractNumId w:val="58"/>
  </w:num>
  <w:num w:numId="95">
    <w:abstractNumId w:val="18"/>
  </w:num>
  <w:num w:numId="96">
    <w:abstractNumId w:val="84"/>
  </w:num>
  <w:num w:numId="97">
    <w:abstractNumId w:val="56"/>
  </w:num>
  <w:num w:numId="98">
    <w:abstractNumId w:val="95"/>
  </w:num>
  <w:num w:numId="99">
    <w:abstractNumId w:val="75"/>
  </w:num>
  <w:num w:numId="100">
    <w:abstractNumId w:val="41"/>
  </w:num>
  <w:num w:numId="101">
    <w:abstractNumId w:val="55"/>
  </w:num>
  <w:num w:numId="102">
    <w:abstractNumId w:val="79"/>
  </w:num>
  <w:num w:numId="103">
    <w:abstractNumId w:val="40"/>
  </w:num>
  <w:num w:numId="104">
    <w:abstractNumId w:val="93"/>
  </w:num>
  <w:num w:numId="105">
    <w:abstractNumId w:val="101"/>
  </w:num>
  <w:num w:numId="106">
    <w:abstractNumId w:val="13"/>
  </w:num>
  <w:num w:numId="107">
    <w:abstractNumId w:val="10"/>
  </w:num>
  <w:num w:numId="108">
    <w:abstractNumId w:val="29"/>
  </w:num>
  <w:num w:numId="109">
    <w:abstractNumId w:val="108"/>
  </w:num>
  <w:num w:numId="110">
    <w:abstractNumId w:val="48"/>
  </w:num>
  <w:num w:numId="111">
    <w:abstractNumId w:val="26"/>
  </w:num>
  <w:num w:numId="112">
    <w:abstractNumId w:val="38"/>
  </w:num>
  <w:num w:numId="113">
    <w:abstractNumId w:val="81"/>
  </w:num>
  <w:num w:numId="114">
    <w:abstractNumId w:val="87"/>
  </w:num>
  <w:num w:numId="115">
    <w:abstractNumId w:val="32"/>
  </w:num>
  <w:num w:numId="116">
    <w:abstractNumId w:val="94"/>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upnik Adam">
    <w15:presenceInfo w15:providerId="AD" w15:userId="S-1-5-21-833596994-3496505273-2944068786-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4506A"/>
    <w:rsid w:val="00071D45"/>
    <w:rsid w:val="00094A45"/>
    <w:rsid w:val="00096770"/>
    <w:rsid w:val="000C1C07"/>
    <w:rsid w:val="00120BC2"/>
    <w:rsid w:val="00122283"/>
    <w:rsid w:val="00134B47"/>
    <w:rsid w:val="00135EA5"/>
    <w:rsid w:val="001555E3"/>
    <w:rsid w:val="00196521"/>
    <w:rsid w:val="001C17FE"/>
    <w:rsid w:val="001F210B"/>
    <w:rsid w:val="00253572"/>
    <w:rsid w:val="00257D34"/>
    <w:rsid w:val="002C52DB"/>
    <w:rsid w:val="002C62F4"/>
    <w:rsid w:val="002E723C"/>
    <w:rsid w:val="002F780F"/>
    <w:rsid w:val="003272E5"/>
    <w:rsid w:val="003A1C4A"/>
    <w:rsid w:val="003D7982"/>
    <w:rsid w:val="00423E81"/>
    <w:rsid w:val="004450F9"/>
    <w:rsid w:val="00480D1A"/>
    <w:rsid w:val="004A5EEA"/>
    <w:rsid w:val="004B6E71"/>
    <w:rsid w:val="004E7DF6"/>
    <w:rsid w:val="005020AD"/>
    <w:rsid w:val="00515421"/>
    <w:rsid w:val="00517BDB"/>
    <w:rsid w:val="00525500"/>
    <w:rsid w:val="00537147"/>
    <w:rsid w:val="00544EE4"/>
    <w:rsid w:val="005564EF"/>
    <w:rsid w:val="00557330"/>
    <w:rsid w:val="0057170E"/>
    <w:rsid w:val="005B7081"/>
    <w:rsid w:val="00612787"/>
    <w:rsid w:val="00613B9E"/>
    <w:rsid w:val="006F1601"/>
    <w:rsid w:val="00727619"/>
    <w:rsid w:val="007615E8"/>
    <w:rsid w:val="00771879"/>
    <w:rsid w:val="007B020F"/>
    <w:rsid w:val="007E1A2F"/>
    <w:rsid w:val="00807743"/>
    <w:rsid w:val="00837D86"/>
    <w:rsid w:val="00842B6C"/>
    <w:rsid w:val="00845181"/>
    <w:rsid w:val="008A32C5"/>
    <w:rsid w:val="008B1204"/>
    <w:rsid w:val="008E6991"/>
    <w:rsid w:val="009042C3"/>
    <w:rsid w:val="00915516"/>
    <w:rsid w:val="009645F1"/>
    <w:rsid w:val="009C3488"/>
    <w:rsid w:val="009E2797"/>
    <w:rsid w:val="00A2794E"/>
    <w:rsid w:val="00A428B5"/>
    <w:rsid w:val="00AA0088"/>
    <w:rsid w:val="00AB3B52"/>
    <w:rsid w:val="00AB6830"/>
    <w:rsid w:val="00AC3FDB"/>
    <w:rsid w:val="00B0028C"/>
    <w:rsid w:val="00B02696"/>
    <w:rsid w:val="00B6717D"/>
    <w:rsid w:val="00B77E62"/>
    <w:rsid w:val="00B96C7E"/>
    <w:rsid w:val="00BC761D"/>
    <w:rsid w:val="00C40451"/>
    <w:rsid w:val="00C43FD9"/>
    <w:rsid w:val="00C77DC4"/>
    <w:rsid w:val="00CA70AF"/>
    <w:rsid w:val="00CB5D70"/>
    <w:rsid w:val="00CE7F04"/>
    <w:rsid w:val="00D00A26"/>
    <w:rsid w:val="00D0385B"/>
    <w:rsid w:val="00D040E1"/>
    <w:rsid w:val="00D17C9B"/>
    <w:rsid w:val="00D86214"/>
    <w:rsid w:val="00DB56F1"/>
    <w:rsid w:val="00DC6E1F"/>
    <w:rsid w:val="00DF096D"/>
    <w:rsid w:val="00DF23A8"/>
    <w:rsid w:val="00E11258"/>
    <w:rsid w:val="00E35C1D"/>
    <w:rsid w:val="00E92409"/>
    <w:rsid w:val="00EB1784"/>
    <w:rsid w:val="00EF1DAD"/>
    <w:rsid w:val="00F2487F"/>
    <w:rsid w:val="00F82916"/>
    <w:rsid w:val="00F82F18"/>
    <w:rsid w:val="00FA758C"/>
    <w:rsid w:val="00FB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96">
      <w:bodyDiv w:val="1"/>
      <w:marLeft w:val="0"/>
      <w:marRight w:val="0"/>
      <w:marTop w:val="0"/>
      <w:marBottom w:val="0"/>
      <w:divBdr>
        <w:top w:val="none" w:sz="0" w:space="0" w:color="auto"/>
        <w:left w:val="none" w:sz="0" w:space="0" w:color="auto"/>
        <w:bottom w:val="none" w:sz="0" w:space="0" w:color="auto"/>
        <w:right w:val="none" w:sz="0" w:space="0" w:color="auto"/>
      </w:divBdr>
    </w:div>
    <w:div w:id="86463282">
      <w:bodyDiv w:val="1"/>
      <w:marLeft w:val="0"/>
      <w:marRight w:val="0"/>
      <w:marTop w:val="0"/>
      <w:marBottom w:val="0"/>
      <w:divBdr>
        <w:top w:val="none" w:sz="0" w:space="0" w:color="auto"/>
        <w:left w:val="none" w:sz="0" w:space="0" w:color="auto"/>
        <w:bottom w:val="none" w:sz="0" w:space="0" w:color="auto"/>
        <w:right w:val="none" w:sz="0" w:space="0" w:color="auto"/>
      </w:divBdr>
    </w:div>
    <w:div w:id="109790089">
      <w:bodyDiv w:val="1"/>
      <w:marLeft w:val="0"/>
      <w:marRight w:val="0"/>
      <w:marTop w:val="0"/>
      <w:marBottom w:val="0"/>
      <w:divBdr>
        <w:top w:val="none" w:sz="0" w:space="0" w:color="auto"/>
        <w:left w:val="none" w:sz="0" w:space="0" w:color="auto"/>
        <w:bottom w:val="none" w:sz="0" w:space="0" w:color="auto"/>
        <w:right w:val="none" w:sz="0" w:space="0" w:color="auto"/>
      </w:divBdr>
    </w:div>
    <w:div w:id="237594281">
      <w:bodyDiv w:val="1"/>
      <w:marLeft w:val="0"/>
      <w:marRight w:val="0"/>
      <w:marTop w:val="0"/>
      <w:marBottom w:val="0"/>
      <w:divBdr>
        <w:top w:val="none" w:sz="0" w:space="0" w:color="auto"/>
        <w:left w:val="none" w:sz="0" w:space="0" w:color="auto"/>
        <w:bottom w:val="none" w:sz="0" w:space="0" w:color="auto"/>
        <w:right w:val="none" w:sz="0" w:space="0" w:color="auto"/>
      </w:divBdr>
    </w:div>
    <w:div w:id="252007864">
      <w:bodyDiv w:val="1"/>
      <w:marLeft w:val="0"/>
      <w:marRight w:val="0"/>
      <w:marTop w:val="0"/>
      <w:marBottom w:val="0"/>
      <w:divBdr>
        <w:top w:val="none" w:sz="0" w:space="0" w:color="auto"/>
        <w:left w:val="none" w:sz="0" w:space="0" w:color="auto"/>
        <w:bottom w:val="none" w:sz="0" w:space="0" w:color="auto"/>
        <w:right w:val="none" w:sz="0" w:space="0" w:color="auto"/>
      </w:divBdr>
    </w:div>
    <w:div w:id="262685740">
      <w:bodyDiv w:val="1"/>
      <w:marLeft w:val="0"/>
      <w:marRight w:val="0"/>
      <w:marTop w:val="0"/>
      <w:marBottom w:val="0"/>
      <w:divBdr>
        <w:top w:val="none" w:sz="0" w:space="0" w:color="auto"/>
        <w:left w:val="none" w:sz="0" w:space="0" w:color="auto"/>
        <w:bottom w:val="none" w:sz="0" w:space="0" w:color="auto"/>
        <w:right w:val="none" w:sz="0" w:space="0" w:color="auto"/>
      </w:divBdr>
    </w:div>
    <w:div w:id="408425186">
      <w:bodyDiv w:val="1"/>
      <w:marLeft w:val="0"/>
      <w:marRight w:val="0"/>
      <w:marTop w:val="0"/>
      <w:marBottom w:val="0"/>
      <w:divBdr>
        <w:top w:val="none" w:sz="0" w:space="0" w:color="auto"/>
        <w:left w:val="none" w:sz="0" w:space="0" w:color="auto"/>
        <w:bottom w:val="none" w:sz="0" w:space="0" w:color="auto"/>
        <w:right w:val="none" w:sz="0" w:space="0" w:color="auto"/>
      </w:divBdr>
    </w:div>
    <w:div w:id="463081709">
      <w:bodyDiv w:val="1"/>
      <w:marLeft w:val="0"/>
      <w:marRight w:val="0"/>
      <w:marTop w:val="0"/>
      <w:marBottom w:val="0"/>
      <w:divBdr>
        <w:top w:val="none" w:sz="0" w:space="0" w:color="auto"/>
        <w:left w:val="none" w:sz="0" w:space="0" w:color="auto"/>
        <w:bottom w:val="none" w:sz="0" w:space="0" w:color="auto"/>
        <w:right w:val="none" w:sz="0" w:space="0" w:color="auto"/>
      </w:divBdr>
    </w:div>
    <w:div w:id="579020501">
      <w:bodyDiv w:val="1"/>
      <w:marLeft w:val="0"/>
      <w:marRight w:val="0"/>
      <w:marTop w:val="0"/>
      <w:marBottom w:val="0"/>
      <w:divBdr>
        <w:top w:val="none" w:sz="0" w:space="0" w:color="auto"/>
        <w:left w:val="none" w:sz="0" w:space="0" w:color="auto"/>
        <w:bottom w:val="none" w:sz="0" w:space="0" w:color="auto"/>
        <w:right w:val="none" w:sz="0" w:space="0" w:color="auto"/>
      </w:divBdr>
    </w:div>
    <w:div w:id="700712559">
      <w:bodyDiv w:val="1"/>
      <w:marLeft w:val="0"/>
      <w:marRight w:val="0"/>
      <w:marTop w:val="0"/>
      <w:marBottom w:val="0"/>
      <w:divBdr>
        <w:top w:val="none" w:sz="0" w:space="0" w:color="auto"/>
        <w:left w:val="none" w:sz="0" w:space="0" w:color="auto"/>
        <w:bottom w:val="none" w:sz="0" w:space="0" w:color="auto"/>
        <w:right w:val="none" w:sz="0" w:space="0" w:color="auto"/>
      </w:divBdr>
    </w:div>
    <w:div w:id="781147176">
      <w:bodyDiv w:val="1"/>
      <w:marLeft w:val="0"/>
      <w:marRight w:val="0"/>
      <w:marTop w:val="0"/>
      <w:marBottom w:val="0"/>
      <w:divBdr>
        <w:top w:val="none" w:sz="0" w:space="0" w:color="auto"/>
        <w:left w:val="none" w:sz="0" w:space="0" w:color="auto"/>
        <w:bottom w:val="none" w:sz="0" w:space="0" w:color="auto"/>
        <w:right w:val="none" w:sz="0" w:space="0" w:color="auto"/>
      </w:divBdr>
    </w:div>
    <w:div w:id="842430256">
      <w:bodyDiv w:val="1"/>
      <w:marLeft w:val="0"/>
      <w:marRight w:val="0"/>
      <w:marTop w:val="0"/>
      <w:marBottom w:val="0"/>
      <w:divBdr>
        <w:top w:val="none" w:sz="0" w:space="0" w:color="auto"/>
        <w:left w:val="none" w:sz="0" w:space="0" w:color="auto"/>
        <w:bottom w:val="none" w:sz="0" w:space="0" w:color="auto"/>
        <w:right w:val="none" w:sz="0" w:space="0" w:color="auto"/>
      </w:divBdr>
    </w:div>
    <w:div w:id="870799238">
      <w:bodyDiv w:val="1"/>
      <w:marLeft w:val="0"/>
      <w:marRight w:val="0"/>
      <w:marTop w:val="0"/>
      <w:marBottom w:val="0"/>
      <w:divBdr>
        <w:top w:val="none" w:sz="0" w:space="0" w:color="auto"/>
        <w:left w:val="none" w:sz="0" w:space="0" w:color="auto"/>
        <w:bottom w:val="none" w:sz="0" w:space="0" w:color="auto"/>
        <w:right w:val="none" w:sz="0" w:space="0" w:color="auto"/>
      </w:divBdr>
    </w:div>
    <w:div w:id="889994040">
      <w:bodyDiv w:val="1"/>
      <w:marLeft w:val="0"/>
      <w:marRight w:val="0"/>
      <w:marTop w:val="0"/>
      <w:marBottom w:val="0"/>
      <w:divBdr>
        <w:top w:val="none" w:sz="0" w:space="0" w:color="auto"/>
        <w:left w:val="none" w:sz="0" w:space="0" w:color="auto"/>
        <w:bottom w:val="none" w:sz="0" w:space="0" w:color="auto"/>
        <w:right w:val="none" w:sz="0" w:space="0" w:color="auto"/>
      </w:divBdr>
    </w:div>
    <w:div w:id="908461601">
      <w:bodyDiv w:val="1"/>
      <w:marLeft w:val="0"/>
      <w:marRight w:val="0"/>
      <w:marTop w:val="0"/>
      <w:marBottom w:val="0"/>
      <w:divBdr>
        <w:top w:val="none" w:sz="0" w:space="0" w:color="auto"/>
        <w:left w:val="none" w:sz="0" w:space="0" w:color="auto"/>
        <w:bottom w:val="none" w:sz="0" w:space="0" w:color="auto"/>
        <w:right w:val="none" w:sz="0" w:space="0" w:color="auto"/>
      </w:divBdr>
    </w:div>
    <w:div w:id="943611670">
      <w:bodyDiv w:val="1"/>
      <w:marLeft w:val="0"/>
      <w:marRight w:val="0"/>
      <w:marTop w:val="0"/>
      <w:marBottom w:val="0"/>
      <w:divBdr>
        <w:top w:val="none" w:sz="0" w:space="0" w:color="auto"/>
        <w:left w:val="none" w:sz="0" w:space="0" w:color="auto"/>
        <w:bottom w:val="none" w:sz="0" w:space="0" w:color="auto"/>
        <w:right w:val="none" w:sz="0" w:space="0" w:color="auto"/>
      </w:divBdr>
    </w:div>
    <w:div w:id="1010838557">
      <w:bodyDiv w:val="1"/>
      <w:marLeft w:val="0"/>
      <w:marRight w:val="0"/>
      <w:marTop w:val="0"/>
      <w:marBottom w:val="0"/>
      <w:divBdr>
        <w:top w:val="none" w:sz="0" w:space="0" w:color="auto"/>
        <w:left w:val="none" w:sz="0" w:space="0" w:color="auto"/>
        <w:bottom w:val="none" w:sz="0" w:space="0" w:color="auto"/>
        <w:right w:val="none" w:sz="0" w:space="0" w:color="auto"/>
      </w:divBdr>
    </w:div>
    <w:div w:id="1225021508">
      <w:bodyDiv w:val="1"/>
      <w:marLeft w:val="0"/>
      <w:marRight w:val="0"/>
      <w:marTop w:val="0"/>
      <w:marBottom w:val="0"/>
      <w:divBdr>
        <w:top w:val="none" w:sz="0" w:space="0" w:color="auto"/>
        <w:left w:val="none" w:sz="0" w:space="0" w:color="auto"/>
        <w:bottom w:val="none" w:sz="0" w:space="0" w:color="auto"/>
        <w:right w:val="none" w:sz="0" w:space="0" w:color="auto"/>
      </w:divBdr>
    </w:div>
    <w:div w:id="1363441224">
      <w:bodyDiv w:val="1"/>
      <w:marLeft w:val="0"/>
      <w:marRight w:val="0"/>
      <w:marTop w:val="0"/>
      <w:marBottom w:val="0"/>
      <w:divBdr>
        <w:top w:val="none" w:sz="0" w:space="0" w:color="auto"/>
        <w:left w:val="none" w:sz="0" w:space="0" w:color="auto"/>
        <w:bottom w:val="none" w:sz="0" w:space="0" w:color="auto"/>
        <w:right w:val="none" w:sz="0" w:space="0" w:color="auto"/>
      </w:divBdr>
    </w:div>
    <w:div w:id="1483960330">
      <w:bodyDiv w:val="1"/>
      <w:marLeft w:val="0"/>
      <w:marRight w:val="0"/>
      <w:marTop w:val="0"/>
      <w:marBottom w:val="0"/>
      <w:divBdr>
        <w:top w:val="none" w:sz="0" w:space="0" w:color="auto"/>
        <w:left w:val="none" w:sz="0" w:space="0" w:color="auto"/>
        <w:bottom w:val="none" w:sz="0" w:space="0" w:color="auto"/>
        <w:right w:val="none" w:sz="0" w:space="0" w:color="auto"/>
      </w:divBdr>
    </w:div>
    <w:div w:id="1499032871">
      <w:bodyDiv w:val="1"/>
      <w:marLeft w:val="0"/>
      <w:marRight w:val="0"/>
      <w:marTop w:val="0"/>
      <w:marBottom w:val="0"/>
      <w:divBdr>
        <w:top w:val="none" w:sz="0" w:space="0" w:color="auto"/>
        <w:left w:val="none" w:sz="0" w:space="0" w:color="auto"/>
        <w:bottom w:val="none" w:sz="0" w:space="0" w:color="auto"/>
        <w:right w:val="none" w:sz="0" w:space="0" w:color="auto"/>
      </w:divBdr>
    </w:div>
    <w:div w:id="1648705267">
      <w:bodyDiv w:val="1"/>
      <w:marLeft w:val="0"/>
      <w:marRight w:val="0"/>
      <w:marTop w:val="0"/>
      <w:marBottom w:val="0"/>
      <w:divBdr>
        <w:top w:val="none" w:sz="0" w:space="0" w:color="auto"/>
        <w:left w:val="none" w:sz="0" w:space="0" w:color="auto"/>
        <w:bottom w:val="none" w:sz="0" w:space="0" w:color="auto"/>
        <w:right w:val="none" w:sz="0" w:space="0" w:color="auto"/>
      </w:divBdr>
    </w:div>
    <w:div w:id="1664821369">
      <w:bodyDiv w:val="1"/>
      <w:marLeft w:val="0"/>
      <w:marRight w:val="0"/>
      <w:marTop w:val="0"/>
      <w:marBottom w:val="0"/>
      <w:divBdr>
        <w:top w:val="none" w:sz="0" w:space="0" w:color="auto"/>
        <w:left w:val="none" w:sz="0" w:space="0" w:color="auto"/>
        <w:bottom w:val="none" w:sz="0" w:space="0" w:color="auto"/>
        <w:right w:val="none" w:sz="0" w:space="0" w:color="auto"/>
      </w:divBdr>
    </w:div>
    <w:div w:id="1752699249">
      <w:bodyDiv w:val="1"/>
      <w:marLeft w:val="0"/>
      <w:marRight w:val="0"/>
      <w:marTop w:val="0"/>
      <w:marBottom w:val="0"/>
      <w:divBdr>
        <w:top w:val="none" w:sz="0" w:space="0" w:color="auto"/>
        <w:left w:val="none" w:sz="0" w:space="0" w:color="auto"/>
        <w:bottom w:val="none" w:sz="0" w:space="0" w:color="auto"/>
        <w:right w:val="none" w:sz="0" w:space="0" w:color="auto"/>
      </w:divBdr>
    </w:div>
    <w:div w:id="1814444927">
      <w:bodyDiv w:val="1"/>
      <w:marLeft w:val="0"/>
      <w:marRight w:val="0"/>
      <w:marTop w:val="0"/>
      <w:marBottom w:val="0"/>
      <w:divBdr>
        <w:top w:val="none" w:sz="0" w:space="0" w:color="auto"/>
        <w:left w:val="none" w:sz="0" w:space="0" w:color="auto"/>
        <w:bottom w:val="none" w:sz="0" w:space="0" w:color="auto"/>
        <w:right w:val="none" w:sz="0" w:space="0" w:color="auto"/>
      </w:divBdr>
    </w:div>
    <w:div w:id="1818524156">
      <w:bodyDiv w:val="1"/>
      <w:marLeft w:val="0"/>
      <w:marRight w:val="0"/>
      <w:marTop w:val="0"/>
      <w:marBottom w:val="0"/>
      <w:divBdr>
        <w:top w:val="none" w:sz="0" w:space="0" w:color="auto"/>
        <w:left w:val="none" w:sz="0" w:space="0" w:color="auto"/>
        <w:bottom w:val="none" w:sz="0" w:space="0" w:color="auto"/>
        <w:right w:val="none" w:sz="0" w:space="0" w:color="auto"/>
      </w:divBdr>
    </w:div>
    <w:div w:id="1866366632">
      <w:bodyDiv w:val="1"/>
      <w:marLeft w:val="0"/>
      <w:marRight w:val="0"/>
      <w:marTop w:val="0"/>
      <w:marBottom w:val="0"/>
      <w:divBdr>
        <w:top w:val="none" w:sz="0" w:space="0" w:color="auto"/>
        <w:left w:val="none" w:sz="0" w:space="0" w:color="auto"/>
        <w:bottom w:val="none" w:sz="0" w:space="0" w:color="auto"/>
        <w:right w:val="none" w:sz="0" w:space="0" w:color="auto"/>
      </w:divBdr>
    </w:div>
    <w:div w:id="1935434373">
      <w:bodyDiv w:val="1"/>
      <w:marLeft w:val="0"/>
      <w:marRight w:val="0"/>
      <w:marTop w:val="0"/>
      <w:marBottom w:val="0"/>
      <w:divBdr>
        <w:top w:val="none" w:sz="0" w:space="0" w:color="auto"/>
        <w:left w:val="none" w:sz="0" w:space="0" w:color="auto"/>
        <w:bottom w:val="none" w:sz="0" w:space="0" w:color="auto"/>
        <w:right w:val="none" w:sz="0" w:space="0" w:color="auto"/>
      </w:divBdr>
    </w:div>
    <w:div w:id="1956330304">
      <w:bodyDiv w:val="1"/>
      <w:marLeft w:val="0"/>
      <w:marRight w:val="0"/>
      <w:marTop w:val="0"/>
      <w:marBottom w:val="0"/>
      <w:divBdr>
        <w:top w:val="none" w:sz="0" w:space="0" w:color="auto"/>
        <w:left w:val="none" w:sz="0" w:space="0" w:color="auto"/>
        <w:bottom w:val="none" w:sz="0" w:space="0" w:color="auto"/>
        <w:right w:val="none" w:sz="0" w:space="0" w:color="auto"/>
      </w:divBdr>
    </w:div>
    <w:div w:id="1966352643">
      <w:bodyDiv w:val="1"/>
      <w:marLeft w:val="0"/>
      <w:marRight w:val="0"/>
      <w:marTop w:val="0"/>
      <w:marBottom w:val="0"/>
      <w:divBdr>
        <w:top w:val="none" w:sz="0" w:space="0" w:color="auto"/>
        <w:left w:val="none" w:sz="0" w:space="0" w:color="auto"/>
        <w:bottom w:val="none" w:sz="0" w:space="0" w:color="auto"/>
        <w:right w:val="none" w:sz="0" w:space="0" w:color="auto"/>
      </w:divBdr>
    </w:div>
    <w:div w:id="1993026776">
      <w:bodyDiv w:val="1"/>
      <w:marLeft w:val="0"/>
      <w:marRight w:val="0"/>
      <w:marTop w:val="0"/>
      <w:marBottom w:val="0"/>
      <w:divBdr>
        <w:top w:val="none" w:sz="0" w:space="0" w:color="auto"/>
        <w:left w:val="none" w:sz="0" w:space="0" w:color="auto"/>
        <w:bottom w:val="none" w:sz="0" w:space="0" w:color="auto"/>
        <w:right w:val="none" w:sz="0" w:space="0" w:color="auto"/>
      </w:divBdr>
    </w:div>
    <w:div w:id="2046518912">
      <w:bodyDiv w:val="1"/>
      <w:marLeft w:val="0"/>
      <w:marRight w:val="0"/>
      <w:marTop w:val="0"/>
      <w:marBottom w:val="0"/>
      <w:divBdr>
        <w:top w:val="none" w:sz="0" w:space="0" w:color="auto"/>
        <w:left w:val="none" w:sz="0" w:space="0" w:color="auto"/>
        <w:bottom w:val="none" w:sz="0" w:space="0" w:color="auto"/>
        <w:right w:val="none" w:sz="0" w:space="0" w:color="auto"/>
      </w:divBdr>
    </w:div>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79E4-6836-43C7-88EA-DE4FF399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12638</Words>
  <Characters>75830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Frączek Adriana</cp:lastModifiedBy>
  <cp:revision>6</cp:revision>
  <cp:lastPrinted>2017-10-20T07:12:00Z</cp:lastPrinted>
  <dcterms:created xsi:type="dcterms:W3CDTF">2017-10-20T09:38:00Z</dcterms:created>
  <dcterms:modified xsi:type="dcterms:W3CDTF">2017-10-30T12:53:00Z</dcterms:modified>
</cp:coreProperties>
</file>